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70C3A" w14:textId="77777777" w:rsidR="004764A3" w:rsidRDefault="004764A3"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BF64D2A" w14:textId="66D5FA47" w:rsidR="00DB52AF" w:rsidRPr="009076AC" w:rsidRDefault="00D81629"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9076A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w:t>
      </w:r>
      <w:r w:rsidR="00DB52AF" w:rsidRPr="009076AC">
        <w:rPr>
          <w:rFonts w:ascii="Palatino Linotype" w:eastAsia="Times New Roman" w:hAnsi="Palatino Linotype" w:cs="Arial"/>
          <w:color w:val="000000"/>
          <w:sz w:val="24"/>
          <w:szCs w:val="24"/>
          <w:lang w:eastAsia="es-MX"/>
        </w:rPr>
        <w:t xml:space="preserve">Metepec, Estado de México, a </w:t>
      </w:r>
      <w:r w:rsidR="00062F6E" w:rsidRPr="009076AC">
        <w:rPr>
          <w:rFonts w:ascii="Palatino Linotype" w:eastAsia="Times New Roman" w:hAnsi="Palatino Linotype" w:cs="Arial"/>
          <w:color w:val="000000"/>
          <w:sz w:val="24"/>
          <w:szCs w:val="24"/>
          <w:lang w:eastAsia="es-MX"/>
        </w:rPr>
        <w:t xml:space="preserve">veintidós </w:t>
      </w:r>
      <w:r w:rsidR="00337D50" w:rsidRPr="009076AC">
        <w:rPr>
          <w:rFonts w:ascii="Palatino Linotype" w:eastAsia="Times New Roman" w:hAnsi="Palatino Linotype" w:cs="Arial"/>
          <w:color w:val="000000"/>
          <w:sz w:val="24"/>
          <w:szCs w:val="24"/>
          <w:lang w:eastAsia="es-MX"/>
        </w:rPr>
        <w:t>de febrero</w:t>
      </w:r>
      <w:r w:rsidR="00422CC4" w:rsidRPr="009076AC">
        <w:rPr>
          <w:rFonts w:ascii="Palatino Linotype" w:eastAsia="Times New Roman" w:hAnsi="Palatino Linotype" w:cs="Arial"/>
          <w:color w:val="000000"/>
          <w:sz w:val="24"/>
          <w:szCs w:val="24"/>
          <w:lang w:eastAsia="es-MX"/>
        </w:rPr>
        <w:t xml:space="preserve"> </w:t>
      </w:r>
      <w:r w:rsidR="00DB52AF" w:rsidRPr="009076AC">
        <w:rPr>
          <w:rFonts w:ascii="Palatino Linotype" w:eastAsia="Times New Roman" w:hAnsi="Palatino Linotype" w:cs="Arial"/>
          <w:color w:val="000000"/>
          <w:sz w:val="24"/>
          <w:szCs w:val="24"/>
          <w:lang w:eastAsia="es-MX"/>
        </w:rPr>
        <w:t>de dos mil veinti</w:t>
      </w:r>
      <w:r w:rsidR="00337D50" w:rsidRPr="009076AC">
        <w:rPr>
          <w:rFonts w:ascii="Palatino Linotype" w:eastAsia="Times New Roman" w:hAnsi="Palatino Linotype" w:cs="Arial"/>
          <w:color w:val="000000"/>
          <w:sz w:val="24"/>
          <w:szCs w:val="24"/>
          <w:lang w:eastAsia="es-MX"/>
        </w:rPr>
        <w:t>trés</w:t>
      </w:r>
      <w:r w:rsidR="00DB52AF" w:rsidRPr="009076AC">
        <w:rPr>
          <w:rFonts w:ascii="Palatino Linotype" w:eastAsia="Times New Roman" w:hAnsi="Palatino Linotype" w:cs="Arial"/>
          <w:color w:val="000000"/>
          <w:sz w:val="24"/>
          <w:szCs w:val="24"/>
          <w:lang w:eastAsia="es-MX"/>
        </w:rPr>
        <w:t>.</w:t>
      </w:r>
    </w:p>
    <w:p w14:paraId="42FB219E" w14:textId="77777777" w:rsidR="00DB52AF" w:rsidRPr="009076AC"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74590AD" w14:textId="7515D204" w:rsidR="00DB52AF" w:rsidRPr="009076AC" w:rsidRDefault="00DB52AF" w:rsidP="00DB52AF">
      <w:pPr>
        <w:tabs>
          <w:tab w:val="left" w:pos="1701"/>
        </w:tabs>
        <w:spacing w:after="0" w:line="360" w:lineRule="auto"/>
        <w:jc w:val="both"/>
        <w:rPr>
          <w:rFonts w:ascii="Palatino Linotype" w:hAnsi="Palatino Linotype" w:cs="Arial"/>
          <w:b/>
          <w:sz w:val="24"/>
          <w:szCs w:val="24"/>
        </w:rPr>
      </w:pPr>
      <w:r w:rsidRPr="009076AC">
        <w:rPr>
          <w:rFonts w:ascii="Palatino Linotype" w:hAnsi="Palatino Linotype" w:cs="Arial"/>
          <w:b/>
          <w:sz w:val="24"/>
          <w:szCs w:val="24"/>
        </w:rPr>
        <w:t>VISTO</w:t>
      </w:r>
      <w:r w:rsidR="007342D6" w:rsidRPr="009076AC">
        <w:rPr>
          <w:rFonts w:ascii="Palatino Linotype" w:hAnsi="Palatino Linotype" w:cs="Arial"/>
          <w:sz w:val="24"/>
          <w:szCs w:val="24"/>
        </w:rPr>
        <w:t xml:space="preserve"> </w:t>
      </w:r>
      <w:r w:rsidR="00337D50" w:rsidRPr="009076AC">
        <w:rPr>
          <w:rFonts w:ascii="Palatino Linotype" w:hAnsi="Palatino Linotype" w:cs="Arial"/>
          <w:sz w:val="24"/>
          <w:szCs w:val="24"/>
        </w:rPr>
        <w:t xml:space="preserve">el </w:t>
      </w:r>
      <w:r w:rsidRPr="009076AC">
        <w:rPr>
          <w:rFonts w:ascii="Palatino Linotype" w:hAnsi="Palatino Linotype" w:cs="Arial"/>
          <w:sz w:val="24"/>
          <w:szCs w:val="24"/>
        </w:rPr>
        <w:t>expediente electrónico formado</w:t>
      </w:r>
      <w:r w:rsidR="00422CC4" w:rsidRPr="009076AC">
        <w:rPr>
          <w:rFonts w:ascii="Palatino Linotype" w:hAnsi="Palatino Linotype" w:cs="Arial"/>
          <w:sz w:val="24"/>
          <w:szCs w:val="24"/>
        </w:rPr>
        <w:t xml:space="preserve"> con motivo del</w:t>
      </w:r>
      <w:r w:rsidR="007342D6" w:rsidRPr="009076AC">
        <w:rPr>
          <w:rFonts w:ascii="Palatino Linotype" w:hAnsi="Palatino Linotype" w:cs="Arial"/>
          <w:sz w:val="24"/>
          <w:szCs w:val="24"/>
        </w:rPr>
        <w:t xml:space="preserve"> </w:t>
      </w:r>
      <w:r w:rsidRPr="009076AC">
        <w:rPr>
          <w:rFonts w:ascii="Palatino Linotype" w:hAnsi="Palatino Linotype" w:cs="Arial"/>
          <w:sz w:val="24"/>
          <w:szCs w:val="24"/>
        </w:rPr>
        <w:t xml:space="preserve">recurso de revisión con número </w:t>
      </w:r>
      <w:bookmarkStart w:id="0" w:name="_Hlk107776858"/>
      <w:r w:rsidR="00337D50" w:rsidRPr="009076AC">
        <w:rPr>
          <w:rFonts w:ascii="Palatino Linotype" w:hAnsi="Palatino Linotype" w:cs="Arial"/>
          <w:b/>
          <w:bCs/>
          <w:sz w:val="24"/>
          <w:szCs w:val="24"/>
          <w:lang w:eastAsia="es-MX"/>
        </w:rPr>
        <w:t>003</w:t>
      </w:r>
      <w:r w:rsidR="009C19DD" w:rsidRPr="009076AC">
        <w:rPr>
          <w:rFonts w:ascii="Palatino Linotype" w:hAnsi="Palatino Linotype" w:cs="Arial"/>
          <w:b/>
          <w:bCs/>
          <w:sz w:val="24"/>
          <w:szCs w:val="24"/>
          <w:lang w:eastAsia="es-MX"/>
        </w:rPr>
        <w:t>60</w:t>
      </w:r>
      <w:r w:rsidRPr="009076AC">
        <w:rPr>
          <w:rFonts w:ascii="Palatino Linotype" w:hAnsi="Palatino Linotype" w:cs="Arial"/>
          <w:b/>
          <w:bCs/>
          <w:sz w:val="24"/>
          <w:szCs w:val="24"/>
          <w:lang w:eastAsia="es-MX"/>
        </w:rPr>
        <w:t>/INFOEM/IP/RR/202</w:t>
      </w:r>
      <w:r w:rsidR="00337D50" w:rsidRPr="009076AC">
        <w:rPr>
          <w:rFonts w:ascii="Palatino Linotype" w:hAnsi="Palatino Linotype" w:cs="Arial"/>
          <w:b/>
          <w:bCs/>
          <w:sz w:val="24"/>
          <w:szCs w:val="24"/>
          <w:lang w:eastAsia="es-MX"/>
        </w:rPr>
        <w:t>3</w:t>
      </w:r>
      <w:r w:rsidR="0064175D" w:rsidRPr="009076AC">
        <w:rPr>
          <w:rFonts w:ascii="Palatino Linotype" w:hAnsi="Palatino Linotype" w:cs="Arial"/>
          <w:sz w:val="24"/>
          <w:szCs w:val="24"/>
        </w:rPr>
        <w:t xml:space="preserve"> </w:t>
      </w:r>
      <w:bookmarkEnd w:id="0"/>
      <w:r w:rsidR="00422CC4" w:rsidRPr="009076AC">
        <w:rPr>
          <w:rFonts w:ascii="Palatino Linotype" w:hAnsi="Palatino Linotype" w:cs="Arial"/>
          <w:sz w:val="24"/>
          <w:szCs w:val="24"/>
        </w:rPr>
        <w:t xml:space="preserve">interpuesto </w:t>
      </w:r>
      <w:r w:rsidR="0064175D" w:rsidRPr="009076AC">
        <w:rPr>
          <w:rFonts w:ascii="Palatino Linotype" w:hAnsi="Palatino Linotype" w:cs="Arial"/>
          <w:sz w:val="24"/>
          <w:szCs w:val="24"/>
        </w:rPr>
        <w:t>por</w:t>
      </w:r>
      <w:r w:rsidR="00337D50" w:rsidRPr="009076AC">
        <w:rPr>
          <w:rFonts w:ascii="Palatino Linotype" w:hAnsi="Palatino Linotype" w:cs="Arial"/>
          <w:sz w:val="24"/>
          <w:szCs w:val="24"/>
        </w:rPr>
        <w:t xml:space="preserve"> </w:t>
      </w:r>
      <w:r w:rsidR="009C19DD" w:rsidRPr="009076AC">
        <w:rPr>
          <w:rFonts w:ascii="Palatino Linotype" w:hAnsi="Palatino Linotype" w:cs="Arial"/>
          <w:sz w:val="24"/>
          <w:szCs w:val="24"/>
        </w:rPr>
        <w:t xml:space="preserve">el C. </w:t>
      </w:r>
      <w:r w:rsidR="000175E4">
        <w:rPr>
          <w:rFonts w:ascii="Palatino Linotype" w:hAnsi="Palatino Linotype" w:cs="Arial"/>
          <w:b/>
          <w:sz w:val="24"/>
          <w:szCs w:val="24"/>
        </w:rPr>
        <w:t>XXXXXXXXXXXXXXXXX</w:t>
      </w:r>
      <w:r w:rsidR="00337D50" w:rsidRPr="009076AC">
        <w:rPr>
          <w:rFonts w:ascii="Palatino Linotype" w:hAnsi="Palatino Linotype" w:cs="Arial"/>
          <w:sz w:val="24"/>
          <w:szCs w:val="24"/>
        </w:rPr>
        <w:t>,</w:t>
      </w:r>
      <w:r w:rsidRPr="009076AC">
        <w:rPr>
          <w:rFonts w:ascii="Palatino Linotype" w:hAnsi="Palatino Linotype"/>
          <w:sz w:val="24"/>
          <w:szCs w:val="24"/>
        </w:rPr>
        <w:t xml:space="preserve"> quien en lo sucesivo se le </w:t>
      </w:r>
      <w:r w:rsidR="00337D50" w:rsidRPr="009076AC">
        <w:rPr>
          <w:rFonts w:ascii="Palatino Linotype" w:hAnsi="Palatino Linotype"/>
          <w:sz w:val="24"/>
          <w:szCs w:val="24"/>
        </w:rPr>
        <w:t>denominara</w:t>
      </w:r>
      <w:r w:rsidRPr="009076AC">
        <w:rPr>
          <w:rFonts w:ascii="Palatino Linotype" w:hAnsi="Palatino Linotype"/>
          <w:sz w:val="24"/>
          <w:szCs w:val="24"/>
        </w:rPr>
        <w:t xml:space="preserve"> </w:t>
      </w:r>
      <w:r w:rsidR="00337D50" w:rsidRPr="009076AC">
        <w:rPr>
          <w:rFonts w:ascii="Palatino Linotype" w:hAnsi="Palatino Linotype"/>
          <w:b/>
          <w:bCs/>
          <w:sz w:val="24"/>
          <w:szCs w:val="24"/>
        </w:rPr>
        <w:t>El</w:t>
      </w:r>
      <w:r w:rsidRPr="009076AC">
        <w:rPr>
          <w:rFonts w:ascii="Palatino Linotype" w:hAnsi="Palatino Linotype"/>
          <w:b/>
          <w:bCs/>
          <w:sz w:val="24"/>
          <w:szCs w:val="24"/>
        </w:rPr>
        <w:t xml:space="preserve"> </w:t>
      </w:r>
      <w:r w:rsidRPr="009076AC">
        <w:rPr>
          <w:rFonts w:ascii="Palatino Linotype" w:hAnsi="Palatino Linotype"/>
          <w:b/>
          <w:sz w:val="24"/>
          <w:szCs w:val="24"/>
        </w:rPr>
        <w:t>Recurrente</w:t>
      </w:r>
      <w:r w:rsidRPr="009076AC">
        <w:rPr>
          <w:rFonts w:ascii="Palatino Linotype" w:hAnsi="Palatino Linotype" w:cs="Arial"/>
          <w:sz w:val="24"/>
          <w:szCs w:val="24"/>
        </w:rPr>
        <w:t xml:space="preserve">, en contra de la falta de respuesta del </w:t>
      </w:r>
      <w:r w:rsidRPr="009076AC">
        <w:rPr>
          <w:rFonts w:ascii="Palatino Linotype" w:hAnsi="Palatino Linotype" w:cs="Arial"/>
          <w:b/>
          <w:sz w:val="24"/>
          <w:szCs w:val="24"/>
        </w:rPr>
        <w:t xml:space="preserve">Ayuntamiento de </w:t>
      </w:r>
      <w:r w:rsidR="009C19DD" w:rsidRPr="009076AC">
        <w:rPr>
          <w:rFonts w:ascii="Palatino Linotype" w:hAnsi="Palatino Linotype" w:cs="Arial"/>
          <w:b/>
          <w:sz w:val="24"/>
          <w:szCs w:val="24"/>
        </w:rPr>
        <w:t>Zumpango</w:t>
      </w:r>
      <w:r w:rsidRPr="009076AC">
        <w:rPr>
          <w:rFonts w:ascii="Palatino Linotype" w:hAnsi="Palatino Linotype" w:cs="Arial"/>
          <w:b/>
          <w:sz w:val="24"/>
          <w:szCs w:val="24"/>
        </w:rPr>
        <w:t xml:space="preserve">, </w:t>
      </w:r>
      <w:r w:rsidRPr="009076AC">
        <w:rPr>
          <w:rFonts w:ascii="Palatino Linotype" w:hAnsi="Palatino Linotype" w:cs="Arial"/>
          <w:sz w:val="24"/>
          <w:szCs w:val="24"/>
        </w:rPr>
        <w:t>en lo subsecuente</w:t>
      </w:r>
      <w:r w:rsidRPr="009076AC">
        <w:rPr>
          <w:rFonts w:ascii="Palatino Linotype" w:hAnsi="Palatino Linotype" w:cs="Arial"/>
          <w:b/>
          <w:sz w:val="24"/>
          <w:szCs w:val="24"/>
        </w:rPr>
        <w:t xml:space="preserve"> </w:t>
      </w:r>
      <w:r w:rsidR="00337D50" w:rsidRPr="009076AC">
        <w:rPr>
          <w:rFonts w:ascii="Palatino Linotype" w:hAnsi="Palatino Linotype" w:cs="Arial"/>
          <w:b/>
          <w:sz w:val="24"/>
          <w:szCs w:val="24"/>
        </w:rPr>
        <w:t>E</w:t>
      </w:r>
      <w:r w:rsidRPr="009076AC">
        <w:rPr>
          <w:rFonts w:ascii="Palatino Linotype" w:hAnsi="Palatino Linotype" w:cs="Arial"/>
          <w:b/>
          <w:sz w:val="24"/>
          <w:szCs w:val="24"/>
        </w:rPr>
        <w:t xml:space="preserve">l Sujeto Obligado, </w:t>
      </w:r>
      <w:r w:rsidRPr="009076AC">
        <w:rPr>
          <w:rFonts w:ascii="Palatino Linotype" w:hAnsi="Palatino Linotype" w:cs="Arial"/>
          <w:sz w:val="24"/>
          <w:szCs w:val="24"/>
        </w:rPr>
        <w:t>se procede a dictar la presente resolución.</w:t>
      </w:r>
    </w:p>
    <w:p w14:paraId="02CC145E" w14:textId="77777777" w:rsidR="00DB52AF" w:rsidRPr="009076AC" w:rsidRDefault="00DB52AF" w:rsidP="00DB52AF">
      <w:pPr>
        <w:tabs>
          <w:tab w:val="left" w:pos="6960"/>
        </w:tabs>
        <w:spacing w:after="0" w:line="360" w:lineRule="auto"/>
        <w:jc w:val="both"/>
        <w:rPr>
          <w:rFonts w:ascii="Palatino Linotype" w:hAnsi="Palatino Linotype" w:cs="Arial"/>
          <w:sz w:val="24"/>
          <w:szCs w:val="24"/>
        </w:rPr>
      </w:pPr>
    </w:p>
    <w:p w14:paraId="6A36139E" w14:textId="77777777" w:rsidR="00DB52AF" w:rsidRPr="009076AC" w:rsidRDefault="00DB52AF" w:rsidP="00DB52AF">
      <w:pPr>
        <w:spacing w:after="0" w:line="360" w:lineRule="auto"/>
        <w:jc w:val="center"/>
        <w:rPr>
          <w:rFonts w:ascii="Palatino Linotype" w:hAnsi="Palatino Linotype" w:cs="Arial"/>
          <w:b/>
          <w:sz w:val="24"/>
          <w:szCs w:val="24"/>
        </w:rPr>
      </w:pPr>
      <w:r w:rsidRPr="009076AC">
        <w:rPr>
          <w:rFonts w:ascii="Palatino Linotype" w:hAnsi="Palatino Linotype" w:cs="Arial"/>
          <w:b/>
          <w:sz w:val="24"/>
          <w:szCs w:val="24"/>
        </w:rPr>
        <w:t>A N T E C E D E N T E S</w:t>
      </w:r>
    </w:p>
    <w:p w14:paraId="379B7A74" w14:textId="77777777" w:rsidR="00DB52AF" w:rsidRPr="009076AC" w:rsidRDefault="00DB52AF" w:rsidP="00DB52AF">
      <w:pPr>
        <w:spacing w:after="0" w:line="360" w:lineRule="auto"/>
        <w:rPr>
          <w:rFonts w:ascii="Palatino Linotype" w:hAnsi="Palatino Linotype" w:cs="Arial"/>
          <w:b/>
          <w:sz w:val="24"/>
          <w:szCs w:val="24"/>
        </w:rPr>
      </w:pPr>
    </w:p>
    <w:p w14:paraId="62B58DC1" w14:textId="44DAA7D4" w:rsidR="00DB52AF" w:rsidRPr="009076AC" w:rsidRDefault="00DB52AF" w:rsidP="00D81629">
      <w:pPr>
        <w:spacing w:line="360" w:lineRule="auto"/>
        <w:jc w:val="both"/>
        <w:rPr>
          <w:rFonts w:ascii="Palatino Linotype" w:hAnsi="Palatino Linotype" w:cs="Arial"/>
          <w:sz w:val="24"/>
          <w:szCs w:val="24"/>
        </w:rPr>
      </w:pPr>
      <w:r w:rsidRPr="009076AC">
        <w:rPr>
          <w:rFonts w:ascii="Palatino Linotype" w:hAnsi="Palatino Linotype" w:cs="Arial"/>
          <w:b/>
          <w:sz w:val="24"/>
          <w:szCs w:val="24"/>
        </w:rPr>
        <w:t xml:space="preserve">PRIMERO. </w:t>
      </w:r>
      <w:r w:rsidRPr="009076AC">
        <w:rPr>
          <w:rFonts w:ascii="Palatino Linotype" w:hAnsi="Palatino Linotype" w:cs="Arial"/>
          <w:sz w:val="24"/>
          <w:szCs w:val="24"/>
        </w:rPr>
        <w:t xml:space="preserve">Con fecha </w:t>
      </w:r>
      <w:r w:rsidR="00337D50" w:rsidRPr="009076AC">
        <w:rPr>
          <w:rFonts w:ascii="Palatino Linotype" w:hAnsi="Palatino Linotype" w:cs="Arial"/>
          <w:sz w:val="24"/>
          <w:szCs w:val="24"/>
        </w:rPr>
        <w:t>primero de diciembre</w:t>
      </w:r>
      <w:r w:rsidRPr="009076AC">
        <w:rPr>
          <w:rFonts w:ascii="Palatino Linotype" w:hAnsi="Palatino Linotype" w:cs="Arial"/>
          <w:sz w:val="24"/>
          <w:szCs w:val="24"/>
        </w:rPr>
        <w:t xml:space="preserve"> de dos mil veintidós, </w:t>
      </w:r>
      <w:r w:rsidR="00337D50" w:rsidRPr="009076AC">
        <w:rPr>
          <w:rFonts w:ascii="Palatino Linotype" w:hAnsi="Palatino Linotype" w:cs="Arial"/>
          <w:sz w:val="24"/>
          <w:szCs w:val="24"/>
        </w:rPr>
        <w:t>el</w:t>
      </w:r>
      <w:r w:rsidRPr="009076AC">
        <w:rPr>
          <w:rFonts w:ascii="Palatino Linotype" w:hAnsi="Palatino Linotype" w:cs="Arial"/>
          <w:b/>
          <w:sz w:val="24"/>
          <w:szCs w:val="24"/>
        </w:rPr>
        <w:t xml:space="preserve"> Recurrente</w:t>
      </w:r>
      <w:r w:rsidRPr="009076AC">
        <w:rPr>
          <w:rFonts w:ascii="Palatino Linotype" w:hAnsi="Palatino Linotype" w:cs="Arial"/>
          <w:sz w:val="24"/>
          <w:szCs w:val="24"/>
        </w:rPr>
        <w:t xml:space="preserve"> presentó a través del Sistema de Acceso a la Información Mexiquense, en lo posterior el </w:t>
      </w:r>
      <w:r w:rsidRPr="009076AC">
        <w:rPr>
          <w:rFonts w:ascii="Palatino Linotype" w:hAnsi="Palatino Linotype" w:cs="Arial"/>
          <w:b/>
          <w:sz w:val="24"/>
          <w:szCs w:val="24"/>
        </w:rPr>
        <w:t>SAIMEX</w:t>
      </w:r>
      <w:r w:rsidRPr="009076AC">
        <w:rPr>
          <w:rFonts w:ascii="Palatino Linotype" w:hAnsi="Palatino Linotype" w:cs="Arial"/>
          <w:sz w:val="24"/>
          <w:szCs w:val="24"/>
        </w:rPr>
        <w:t xml:space="preserve">, ante </w:t>
      </w:r>
      <w:r w:rsidRPr="009076AC">
        <w:rPr>
          <w:rFonts w:ascii="Palatino Linotype" w:hAnsi="Palatino Linotype" w:cs="Arial"/>
          <w:b/>
          <w:sz w:val="24"/>
          <w:szCs w:val="24"/>
        </w:rPr>
        <w:t>el Sujeto Obligado</w:t>
      </w:r>
      <w:r w:rsidRPr="009076AC">
        <w:rPr>
          <w:rFonts w:ascii="Palatino Linotype" w:hAnsi="Palatino Linotype" w:cs="Arial"/>
          <w:sz w:val="24"/>
          <w:szCs w:val="24"/>
        </w:rPr>
        <w:t>, solicitu</w:t>
      </w:r>
      <w:r w:rsidR="00422CC4" w:rsidRPr="009076AC">
        <w:rPr>
          <w:rFonts w:ascii="Palatino Linotype" w:hAnsi="Palatino Linotype" w:cs="Arial"/>
          <w:sz w:val="24"/>
          <w:szCs w:val="24"/>
        </w:rPr>
        <w:t>d</w:t>
      </w:r>
      <w:r w:rsidRPr="009076AC">
        <w:rPr>
          <w:rFonts w:ascii="Palatino Linotype" w:hAnsi="Palatino Linotype" w:cs="Arial"/>
          <w:sz w:val="24"/>
          <w:szCs w:val="24"/>
        </w:rPr>
        <w:t xml:space="preserve"> de acceso a la información pública</w:t>
      </w:r>
      <w:r w:rsidR="00CF2D0F" w:rsidRPr="009076AC">
        <w:rPr>
          <w:rFonts w:ascii="Palatino Linotype" w:hAnsi="Palatino Linotype" w:cs="Arial"/>
          <w:sz w:val="24"/>
          <w:szCs w:val="24"/>
        </w:rPr>
        <w:t xml:space="preserve"> </w:t>
      </w:r>
      <w:r w:rsidRPr="009076AC">
        <w:rPr>
          <w:rFonts w:ascii="Palatino Linotype" w:hAnsi="Palatino Linotype" w:cs="Arial"/>
          <w:sz w:val="24"/>
          <w:szCs w:val="24"/>
        </w:rPr>
        <w:t xml:space="preserve">registrada bajo </w:t>
      </w:r>
      <w:r w:rsidR="00337D50" w:rsidRPr="009076AC">
        <w:rPr>
          <w:rFonts w:ascii="Palatino Linotype" w:hAnsi="Palatino Linotype" w:cs="Arial"/>
          <w:sz w:val="24"/>
          <w:szCs w:val="24"/>
        </w:rPr>
        <w:t>el</w:t>
      </w:r>
      <w:r w:rsidRPr="009076AC">
        <w:rPr>
          <w:rFonts w:ascii="Palatino Linotype" w:hAnsi="Palatino Linotype" w:cs="Arial"/>
          <w:sz w:val="24"/>
          <w:szCs w:val="24"/>
        </w:rPr>
        <w:t xml:space="preserve"> </w:t>
      </w:r>
      <w:r w:rsidR="00337D50" w:rsidRPr="009076AC">
        <w:rPr>
          <w:rFonts w:ascii="Palatino Linotype" w:hAnsi="Palatino Linotype" w:cs="Arial"/>
          <w:sz w:val="24"/>
          <w:szCs w:val="24"/>
        </w:rPr>
        <w:t>número</w:t>
      </w:r>
      <w:r w:rsidR="009C19DD" w:rsidRPr="009076AC">
        <w:rPr>
          <w:rFonts w:ascii="Palatino Linotype" w:hAnsi="Palatino Linotype" w:cs="Arial"/>
          <w:sz w:val="24"/>
          <w:szCs w:val="24"/>
        </w:rPr>
        <w:t xml:space="preserve"> </w:t>
      </w:r>
      <w:bookmarkStart w:id="1" w:name="_Hlk127136538"/>
      <w:r w:rsidR="009C19DD" w:rsidRPr="009076AC">
        <w:rPr>
          <w:rFonts w:ascii="Palatino Linotype" w:hAnsi="Palatino Linotype"/>
          <w:b/>
          <w:bCs/>
          <w:sz w:val="24"/>
          <w:szCs w:val="24"/>
        </w:rPr>
        <w:t>00315/ZUMPANGO/IP/2022</w:t>
      </w:r>
      <w:bookmarkEnd w:id="1"/>
      <w:r w:rsidR="00422CC4" w:rsidRPr="009076AC">
        <w:rPr>
          <w:rFonts w:ascii="Palatino Linotype" w:hAnsi="Palatino Linotype"/>
          <w:b/>
          <w:bCs/>
          <w:color w:val="000000" w:themeColor="text1"/>
          <w:sz w:val="24"/>
          <w:szCs w:val="24"/>
        </w:rPr>
        <w:t xml:space="preserve">, </w:t>
      </w:r>
      <w:r w:rsidR="00422CC4" w:rsidRPr="009076AC">
        <w:rPr>
          <w:rFonts w:ascii="Palatino Linotype" w:hAnsi="Palatino Linotype"/>
          <w:bCs/>
          <w:sz w:val="24"/>
          <w:szCs w:val="24"/>
        </w:rPr>
        <w:t xml:space="preserve">mediante </w:t>
      </w:r>
      <w:r w:rsidRPr="009076AC">
        <w:rPr>
          <w:rFonts w:ascii="Palatino Linotype" w:hAnsi="Palatino Linotype" w:cs="Arial"/>
          <w:sz w:val="24"/>
          <w:szCs w:val="24"/>
        </w:rPr>
        <w:t>la</w:t>
      </w:r>
      <w:r w:rsidR="00422CC4" w:rsidRPr="009076AC">
        <w:rPr>
          <w:rFonts w:ascii="Palatino Linotype" w:hAnsi="Palatino Linotype" w:cs="Arial"/>
          <w:sz w:val="24"/>
          <w:szCs w:val="24"/>
        </w:rPr>
        <w:t xml:space="preserve"> </w:t>
      </w:r>
      <w:r w:rsidR="00693747" w:rsidRPr="009076AC">
        <w:rPr>
          <w:rFonts w:ascii="Palatino Linotype" w:hAnsi="Palatino Linotype" w:cs="Arial"/>
          <w:sz w:val="24"/>
          <w:szCs w:val="24"/>
        </w:rPr>
        <w:t>cual se</w:t>
      </w:r>
      <w:r w:rsidR="001F229C" w:rsidRPr="009076AC">
        <w:rPr>
          <w:rFonts w:ascii="Palatino Linotype" w:hAnsi="Palatino Linotype" w:cs="Arial"/>
          <w:sz w:val="24"/>
          <w:szCs w:val="24"/>
        </w:rPr>
        <w:t xml:space="preserve"> </w:t>
      </w:r>
      <w:r w:rsidRPr="009076AC">
        <w:rPr>
          <w:rFonts w:ascii="Palatino Linotype" w:hAnsi="Palatino Linotype" w:cs="Arial"/>
          <w:sz w:val="24"/>
          <w:szCs w:val="24"/>
        </w:rPr>
        <w:t>solicitó información en el tenor siguiente:</w:t>
      </w:r>
    </w:p>
    <w:p w14:paraId="09566B55" w14:textId="77777777" w:rsidR="007A3E3A" w:rsidRPr="009076AC" w:rsidRDefault="007A3E3A" w:rsidP="00422CC4">
      <w:pPr>
        <w:spacing w:after="0" w:line="360" w:lineRule="auto"/>
        <w:ind w:left="567"/>
        <w:jc w:val="both"/>
        <w:rPr>
          <w:rFonts w:ascii="Palatino Linotype" w:hAnsi="Palatino Linotype" w:cs="Arial"/>
          <w:i/>
          <w:sz w:val="24"/>
          <w:szCs w:val="24"/>
        </w:rPr>
      </w:pPr>
    </w:p>
    <w:p w14:paraId="6A0C083E" w14:textId="7D3CFC0B" w:rsidR="00DB52AF" w:rsidRPr="009076AC" w:rsidRDefault="00337D50" w:rsidP="009C19DD">
      <w:pPr>
        <w:tabs>
          <w:tab w:val="left" w:pos="5647"/>
        </w:tabs>
        <w:spacing w:after="0" w:line="360" w:lineRule="auto"/>
        <w:ind w:left="567" w:right="850"/>
        <w:jc w:val="both"/>
        <w:rPr>
          <w:rFonts w:ascii="Palatino Linotype" w:hAnsi="Palatino Linotype"/>
          <w:i/>
          <w:color w:val="000000"/>
          <w:sz w:val="24"/>
          <w:szCs w:val="24"/>
        </w:rPr>
      </w:pPr>
      <w:r w:rsidRPr="009076AC">
        <w:rPr>
          <w:rFonts w:ascii="Palatino Linotype" w:hAnsi="Palatino Linotype"/>
          <w:i/>
          <w:color w:val="000000"/>
          <w:sz w:val="24"/>
          <w:szCs w:val="24"/>
        </w:rPr>
        <w:t>“</w:t>
      </w:r>
      <w:r w:rsidR="009C19DD" w:rsidRPr="009076AC">
        <w:rPr>
          <w:rFonts w:ascii="Palatino Linotype" w:hAnsi="Palatino Linotype"/>
          <w:i/>
          <w:color w:val="000000"/>
          <w:sz w:val="24"/>
          <w:szCs w:val="24"/>
        </w:rPr>
        <w:t>Nombres, cargos y monto salarial de todas las personas adscritas a la dirección de administración, desarrollo social, inves, desarrollo económico, y cultura, así como su antiguedad, y grado de estudios con documento probatorio.</w:t>
      </w:r>
      <w:r w:rsidR="00422CC4" w:rsidRPr="009076AC">
        <w:rPr>
          <w:rFonts w:ascii="Palatino Linotype" w:hAnsi="Palatino Linotype"/>
          <w:i/>
          <w:color w:val="000000"/>
          <w:sz w:val="24"/>
          <w:szCs w:val="24"/>
        </w:rPr>
        <w:t xml:space="preserve">”  </w:t>
      </w:r>
      <w:r w:rsidR="00422CC4" w:rsidRPr="009076AC">
        <w:rPr>
          <w:rFonts w:ascii="Palatino Linotype" w:hAnsi="Palatino Linotype"/>
          <w:b/>
          <w:i/>
          <w:color w:val="000000"/>
          <w:sz w:val="24"/>
          <w:szCs w:val="24"/>
        </w:rPr>
        <w:t>(Sic)</w:t>
      </w:r>
    </w:p>
    <w:p w14:paraId="7DCCFAED" w14:textId="3BC3539A" w:rsidR="007A3E3A" w:rsidRPr="009076AC" w:rsidRDefault="007A3E3A" w:rsidP="00DB52AF">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62F76AC7" w14:textId="77777777" w:rsidR="009C19DD" w:rsidRPr="009076AC" w:rsidRDefault="009C19DD" w:rsidP="00DB52AF">
      <w:pPr>
        <w:spacing w:after="0" w:line="360" w:lineRule="auto"/>
        <w:jc w:val="both"/>
        <w:rPr>
          <w:rFonts w:ascii="Palatino Linotype" w:eastAsia="Times New Roman" w:hAnsi="Palatino Linotype" w:cs="Times New Roman"/>
          <w:b/>
          <w:sz w:val="24"/>
          <w:szCs w:val="24"/>
          <w:lang w:val="es-ES_tradnl" w:eastAsia="es-ES"/>
        </w:rPr>
      </w:pPr>
    </w:p>
    <w:p w14:paraId="2912955F" w14:textId="7F20BBF1" w:rsidR="00DB52AF" w:rsidRPr="009076AC" w:rsidRDefault="00DB52AF" w:rsidP="00DB52AF">
      <w:pPr>
        <w:spacing w:after="0" w:line="360" w:lineRule="auto"/>
        <w:jc w:val="both"/>
        <w:rPr>
          <w:rFonts w:ascii="Palatino Linotype" w:eastAsia="Times New Roman" w:hAnsi="Palatino Linotype" w:cs="Times New Roman"/>
          <w:sz w:val="24"/>
          <w:szCs w:val="24"/>
          <w:lang w:val="es-ES_tradnl" w:eastAsia="es-ES"/>
        </w:rPr>
      </w:pPr>
      <w:r w:rsidRPr="009076AC">
        <w:rPr>
          <w:rFonts w:ascii="Palatino Linotype" w:eastAsia="Times New Roman" w:hAnsi="Palatino Linotype" w:cs="Times New Roman"/>
          <w:b/>
          <w:sz w:val="24"/>
          <w:szCs w:val="24"/>
          <w:lang w:val="es-ES_tradnl" w:eastAsia="es-ES"/>
        </w:rPr>
        <w:lastRenderedPageBreak/>
        <w:t>Modalidad de entrega:</w:t>
      </w:r>
      <w:r w:rsidRPr="009076AC">
        <w:rPr>
          <w:rFonts w:ascii="Palatino Linotype" w:eastAsia="Times New Roman" w:hAnsi="Palatino Linotype" w:cs="Times New Roman"/>
          <w:sz w:val="24"/>
          <w:szCs w:val="24"/>
          <w:lang w:val="es-ES_tradnl" w:eastAsia="es-ES"/>
        </w:rPr>
        <w:t xml:space="preserve"> A través del SAIMEX</w:t>
      </w:r>
    </w:p>
    <w:p w14:paraId="428A80EE" w14:textId="77777777" w:rsidR="009C19DD" w:rsidRPr="009076AC" w:rsidRDefault="009C19DD" w:rsidP="00DB52AF">
      <w:pPr>
        <w:spacing w:after="0" w:line="360" w:lineRule="auto"/>
        <w:jc w:val="both"/>
        <w:rPr>
          <w:rFonts w:ascii="Palatino Linotype" w:eastAsia="Times New Roman" w:hAnsi="Palatino Linotype" w:cs="Times New Roman"/>
          <w:sz w:val="24"/>
          <w:szCs w:val="24"/>
          <w:lang w:val="es-ES_tradnl" w:eastAsia="es-ES"/>
        </w:rPr>
      </w:pPr>
    </w:p>
    <w:p w14:paraId="1FDC950C" w14:textId="77777777" w:rsidR="00D81629" w:rsidRPr="009076AC" w:rsidRDefault="00D81629" w:rsidP="00D81629">
      <w:pPr>
        <w:spacing w:line="360" w:lineRule="auto"/>
        <w:contextualSpacing/>
        <w:jc w:val="both"/>
        <w:rPr>
          <w:rFonts w:ascii="Palatino Linotype" w:eastAsia="Palatino Linotype" w:hAnsi="Palatino Linotype" w:cs="Palatino Linotype"/>
          <w:b/>
          <w:color w:val="000000"/>
          <w:sz w:val="24"/>
          <w:szCs w:val="24"/>
        </w:rPr>
      </w:pPr>
      <w:r w:rsidRPr="009076AC">
        <w:rPr>
          <w:rFonts w:ascii="Palatino Linotype" w:eastAsia="Palatino Linotype" w:hAnsi="Palatino Linotype" w:cs="Palatino Linotype"/>
          <w:b/>
          <w:color w:val="000000"/>
          <w:sz w:val="24"/>
          <w:szCs w:val="24"/>
        </w:rPr>
        <w:t>SEGUNDO. De la prórroga del Sujeto Obligado.</w:t>
      </w:r>
    </w:p>
    <w:p w14:paraId="6C4EA4E1" w14:textId="1F50A65E" w:rsidR="00D81629" w:rsidRPr="009076AC" w:rsidRDefault="00D81629" w:rsidP="00D81629">
      <w:pPr>
        <w:spacing w:line="360" w:lineRule="auto"/>
        <w:contextualSpacing/>
        <w:jc w:val="both"/>
        <w:rPr>
          <w:rFonts w:ascii="Palatino Linotype" w:eastAsia="Palatino Linotype" w:hAnsi="Palatino Linotype" w:cs="Palatino Linotype"/>
          <w:color w:val="000000"/>
          <w:sz w:val="24"/>
          <w:szCs w:val="24"/>
        </w:rPr>
      </w:pPr>
      <w:r w:rsidRPr="009076AC">
        <w:rPr>
          <w:rFonts w:ascii="Palatino Linotype" w:eastAsia="Palatino Linotype" w:hAnsi="Palatino Linotype" w:cs="Palatino Linotype"/>
          <w:color w:val="000000"/>
          <w:sz w:val="24"/>
          <w:szCs w:val="24"/>
        </w:rPr>
        <w:t xml:space="preserve">En fecha </w:t>
      </w:r>
      <w:r w:rsidR="00B7743F" w:rsidRPr="009076AC">
        <w:rPr>
          <w:rFonts w:ascii="Palatino Linotype" w:eastAsia="Palatino Linotype" w:hAnsi="Palatino Linotype" w:cs="Palatino Linotype"/>
          <w:color w:val="000000"/>
          <w:sz w:val="24"/>
          <w:szCs w:val="24"/>
        </w:rPr>
        <w:t>nueve de enero</w:t>
      </w:r>
      <w:r w:rsidRPr="009076AC">
        <w:rPr>
          <w:rFonts w:ascii="Palatino Linotype" w:eastAsia="Palatino Linotype" w:hAnsi="Palatino Linotype" w:cs="Palatino Linotype"/>
          <w:color w:val="000000"/>
          <w:sz w:val="24"/>
          <w:szCs w:val="24"/>
        </w:rPr>
        <w:t xml:space="preserve"> de dos mil veinti</w:t>
      </w:r>
      <w:r w:rsidR="00B7743F" w:rsidRPr="009076AC">
        <w:rPr>
          <w:rFonts w:ascii="Palatino Linotype" w:eastAsia="Palatino Linotype" w:hAnsi="Palatino Linotype" w:cs="Palatino Linotype"/>
          <w:color w:val="000000"/>
          <w:sz w:val="24"/>
          <w:szCs w:val="24"/>
        </w:rPr>
        <w:t>trés</w:t>
      </w:r>
      <w:r w:rsidRPr="009076AC">
        <w:rPr>
          <w:rFonts w:ascii="Palatino Linotype" w:eastAsia="Palatino Linotype" w:hAnsi="Palatino Linotype" w:cs="Palatino Linotype"/>
          <w:color w:val="000000"/>
          <w:sz w:val="24"/>
          <w:szCs w:val="24"/>
        </w:rPr>
        <w:t xml:space="preserve">, el Sujeto Obligado hizo del conocimiento del Recurrente que el plazo para entregar la información solicitada se había prorrogado por siete días en los siguientes términos: </w:t>
      </w:r>
    </w:p>
    <w:p w14:paraId="13E89465" w14:textId="77777777" w:rsidR="00D81629" w:rsidRPr="009076AC" w:rsidRDefault="00D81629" w:rsidP="00D81629">
      <w:pPr>
        <w:spacing w:line="360" w:lineRule="auto"/>
        <w:contextualSpacing/>
        <w:jc w:val="both"/>
        <w:rPr>
          <w:rFonts w:ascii="Palatino Linotype" w:eastAsia="Palatino Linotype" w:hAnsi="Palatino Linotype" w:cs="Palatino Linotype"/>
          <w:color w:val="000000"/>
          <w:sz w:val="24"/>
          <w:szCs w:val="24"/>
        </w:rPr>
      </w:pPr>
    </w:p>
    <w:p w14:paraId="47282404" w14:textId="248B6D30" w:rsidR="00D81629" w:rsidRPr="009076AC" w:rsidRDefault="00D81629" w:rsidP="00D81629">
      <w:pPr>
        <w:spacing w:line="360" w:lineRule="auto"/>
        <w:contextualSpacing/>
        <w:jc w:val="right"/>
        <w:rPr>
          <w:rFonts w:ascii="Palatino Linotype" w:eastAsia="Palatino Linotype" w:hAnsi="Palatino Linotype" w:cs="Palatino Linotype"/>
          <w:i/>
          <w:iCs/>
          <w:color w:val="000000"/>
        </w:rPr>
      </w:pPr>
      <w:r w:rsidRPr="009076AC">
        <w:rPr>
          <w:rFonts w:ascii="Palatino Linotype" w:eastAsia="Palatino Linotype" w:hAnsi="Palatino Linotype" w:cs="Palatino Linotype"/>
          <w:i/>
          <w:iCs/>
          <w:color w:val="000000"/>
        </w:rPr>
        <w:t>Zumpango, México a 09 de Enero de 2023</w:t>
      </w:r>
    </w:p>
    <w:p w14:paraId="69FA7CF3" w14:textId="77777777" w:rsidR="00D81629" w:rsidRPr="009076AC" w:rsidRDefault="00D81629" w:rsidP="00D81629">
      <w:pPr>
        <w:spacing w:line="360" w:lineRule="auto"/>
        <w:contextualSpacing/>
        <w:jc w:val="right"/>
        <w:rPr>
          <w:rFonts w:ascii="Palatino Linotype" w:eastAsia="Palatino Linotype" w:hAnsi="Palatino Linotype" w:cs="Palatino Linotype"/>
          <w:i/>
          <w:iCs/>
          <w:color w:val="000000"/>
        </w:rPr>
      </w:pPr>
      <w:r w:rsidRPr="009076AC">
        <w:rPr>
          <w:rFonts w:ascii="Palatino Linotype" w:eastAsia="Palatino Linotype" w:hAnsi="Palatino Linotype" w:cs="Palatino Linotype"/>
          <w:i/>
          <w:iCs/>
          <w:color w:val="000000"/>
        </w:rPr>
        <w:t>Nombre del solicitante: C. Solicitante</w:t>
      </w:r>
    </w:p>
    <w:p w14:paraId="49986BC4" w14:textId="77777777" w:rsidR="00D81629" w:rsidRPr="009076AC" w:rsidRDefault="00D81629" w:rsidP="00D81629">
      <w:pPr>
        <w:spacing w:line="360" w:lineRule="auto"/>
        <w:contextualSpacing/>
        <w:jc w:val="right"/>
        <w:rPr>
          <w:rFonts w:ascii="Palatino Linotype" w:eastAsia="Palatino Linotype" w:hAnsi="Palatino Linotype" w:cs="Palatino Linotype"/>
          <w:i/>
          <w:iCs/>
          <w:color w:val="000000"/>
        </w:rPr>
      </w:pPr>
      <w:r w:rsidRPr="009076AC">
        <w:rPr>
          <w:rFonts w:ascii="Palatino Linotype" w:eastAsia="Palatino Linotype" w:hAnsi="Palatino Linotype" w:cs="Palatino Linotype"/>
          <w:i/>
          <w:iCs/>
          <w:color w:val="000000"/>
        </w:rPr>
        <w:t>Folio de la solicitud: 00315/ZUMPANGO/IP/2022</w:t>
      </w:r>
    </w:p>
    <w:p w14:paraId="776B10D9" w14:textId="77777777" w:rsidR="00D81629" w:rsidRPr="009076AC" w:rsidRDefault="00D81629" w:rsidP="00D81629">
      <w:pPr>
        <w:spacing w:line="360" w:lineRule="auto"/>
        <w:contextualSpacing/>
        <w:jc w:val="both"/>
        <w:rPr>
          <w:rFonts w:ascii="Palatino Linotype" w:eastAsia="Palatino Linotype" w:hAnsi="Palatino Linotype" w:cs="Palatino Linotype"/>
          <w:i/>
          <w:iCs/>
          <w:color w:val="000000"/>
        </w:rPr>
      </w:pPr>
      <w:r w:rsidRPr="009076AC">
        <w:rPr>
          <w:rFonts w:ascii="Palatino Linotype" w:eastAsia="Palatino Linotype" w:hAnsi="Palatino Linotype" w:cs="Palatino Linotype"/>
          <w:i/>
          <w:iCs/>
          <w:color w:val="00000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A6F42CC" w14:textId="77777777" w:rsidR="00D81629" w:rsidRPr="009076AC" w:rsidRDefault="00D81629" w:rsidP="00D81629">
      <w:pPr>
        <w:spacing w:line="360" w:lineRule="auto"/>
        <w:contextualSpacing/>
        <w:jc w:val="both"/>
        <w:rPr>
          <w:rFonts w:ascii="Palatino Linotype" w:eastAsia="Palatino Linotype" w:hAnsi="Palatino Linotype" w:cs="Palatino Linotype"/>
          <w:i/>
          <w:iCs/>
          <w:color w:val="000000"/>
        </w:rPr>
      </w:pPr>
    </w:p>
    <w:p w14:paraId="61723C15" w14:textId="5C91A4E1" w:rsidR="00D81629" w:rsidRPr="009076AC" w:rsidRDefault="00D81629" w:rsidP="00D81629">
      <w:pPr>
        <w:spacing w:line="360" w:lineRule="auto"/>
        <w:contextualSpacing/>
        <w:rPr>
          <w:rFonts w:ascii="Palatino Linotype" w:eastAsia="Palatino Linotype" w:hAnsi="Palatino Linotype" w:cs="Palatino Linotype"/>
          <w:i/>
          <w:iCs/>
          <w:color w:val="000000"/>
        </w:rPr>
      </w:pPr>
      <w:r w:rsidRPr="009076AC">
        <w:rPr>
          <w:rFonts w:ascii="Palatino Linotype" w:eastAsia="Palatino Linotype" w:hAnsi="Palatino Linotype" w:cs="Palatino Linotype"/>
          <w:i/>
          <w:iCs/>
          <w:color w:val="000000"/>
        </w:rPr>
        <w:t>PARA QUE SE DE COMPLETA LA INFORMACIÓN</w:t>
      </w:r>
    </w:p>
    <w:p w14:paraId="7677D727" w14:textId="77777777" w:rsidR="00D81629" w:rsidRPr="009076AC" w:rsidRDefault="00D81629" w:rsidP="00D81629">
      <w:pPr>
        <w:spacing w:line="360" w:lineRule="auto"/>
        <w:contextualSpacing/>
        <w:rPr>
          <w:rFonts w:ascii="Palatino Linotype" w:eastAsia="Palatino Linotype" w:hAnsi="Palatino Linotype" w:cs="Palatino Linotype"/>
          <w:i/>
          <w:iCs/>
          <w:color w:val="000000"/>
        </w:rPr>
      </w:pPr>
      <w:r w:rsidRPr="009076AC">
        <w:rPr>
          <w:rFonts w:ascii="Palatino Linotype" w:eastAsia="Palatino Linotype" w:hAnsi="Palatino Linotype" w:cs="Palatino Linotype"/>
          <w:i/>
          <w:iCs/>
          <w:color w:val="000000"/>
        </w:rPr>
        <w:t>LIC. YOSELIN MOCTEZUMA HERNÁNDEZ</w:t>
      </w:r>
    </w:p>
    <w:p w14:paraId="44F7FE5E" w14:textId="6E85F817" w:rsidR="00D81629" w:rsidRPr="009076AC" w:rsidRDefault="00D81629" w:rsidP="00D81629">
      <w:pPr>
        <w:spacing w:line="360" w:lineRule="auto"/>
        <w:contextualSpacing/>
        <w:rPr>
          <w:rFonts w:ascii="Palatino Linotype" w:eastAsia="Palatino Linotype" w:hAnsi="Palatino Linotype" w:cs="Palatino Linotype"/>
          <w:i/>
          <w:iCs/>
          <w:color w:val="000000"/>
        </w:rPr>
      </w:pPr>
      <w:r w:rsidRPr="009076AC">
        <w:rPr>
          <w:rFonts w:ascii="Palatino Linotype" w:eastAsia="Palatino Linotype" w:hAnsi="Palatino Linotype" w:cs="Palatino Linotype"/>
          <w:i/>
          <w:iCs/>
          <w:color w:val="000000"/>
        </w:rPr>
        <w:t>Responsable de la Unidad de Transparencia</w:t>
      </w:r>
    </w:p>
    <w:p w14:paraId="78C14131" w14:textId="77777777" w:rsidR="00D81629" w:rsidRPr="009076AC" w:rsidRDefault="00D81629" w:rsidP="00DB52AF">
      <w:pPr>
        <w:spacing w:after="0" w:line="360" w:lineRule="auto"/>
        <w:jc w:val="both"/>
        <w:rPr>
          <w:rFonts w:ascii="Palatino Linotype" w:hAnsi="Palatino Linotype" w:cs="Arial"/>
          <w:b/>
          <w:sz w:val="24"/>
          <w:szCs w:val="24"/>
        </w:rPr>
      </w:pPr>
    </w:p>
    <w:p w14:paraId="712BC544" w14:textId="77777777" w:rsidR="00D81629" w:rsidRPr="009076AC" w:rsidRDefault="00D81629" w:rsidP="00DB52AF">
      <w:pPr>
        <w:spacing w:after="0" w:line="360" w:lineRule="auto"/>
        <w:jc w:val="both"/>
        <w:rPr>
          <w:rFonts w:ascii="Palatino Linotype" w:hAnsi="Palatino Linotype" w:cs="Arial"/>
          <w:b/>
          <w:sz w:val="24"/>
          <w:szCs w:val="24"/>
        </w:rPr>
      </w:pPr>
    </w:p>
    <w:p w14:paraId="48F9212C" w14:textId="4C4F4505" w:rsidR="00DB52AF" w:rsidRPr="009076AC" w:rsidRDefault="00D81629" w:rsidP="00DB52AF">
      <w:pPr>
        <w:spacing w:after="0" w:line="360" w:lineRule="auto"/>
        <w:jc w:val="both"/>
        <w:rPr>
          <w:rFonts w:ascii="Palatino Linotype" w:hAnsi="Palatino Linotype" w:cs="Arial"/>
          <w:sz w:val="24"/>
          <w:szCs w:val="24"/>
        </w:rPr>
      </w:pPr>
      <w:r w:rsidRPr="009076AC">
        <w:rPr>
          <w:rFonts w:ascii="Palatino Linotype" w:hAnsi="Palatino Linotype" w:cs="Arial"/>
          <w:b/>
          <w:sz w:val="24"/>
          <w:szCs w:val="24"/>
        </w:rPr>
        <w:t>TERCERO</w:t>
      </w:r>
      <w:r w:rsidR="00DB52AF" w:rsidRPr="009076AC">
        <w:rPr>
          <w:rFonts w:ascii="Palatino Linotype" w:hAnsi="Palatino Linotype" w:cs="Arial"/>
          <w:b/>
          <w:sz w:val="24"/>
          <w:szCs w:val="24"/>
        </w:rPr>
        <w:t xml:space="preserve">. </w:t>
      </w:r>
      <w:r w:rsidR="00CF2D0F" w:rsidRPr="009076AC">
        <w:rPr>
          <w:rFonts w:ascii="Palatino Linotype" w:hAnsi="Palatino Linotype" w:cs="Arial"/>
          <w:sz w:val="24"/>
          <w:szCs w:val="24"/>
        </w:rPr>
        <w:t>De las constancias del</w:t>
      </w:r>
      <w:r w:rsidR="00DB52AF" w:rsidRPr="009076AC">
        <w:rPr>
          <w:rFonts w:ascii="Palatino Linotype" w:hAnsi="Palatino Linotype" w:cs="Arial"/>
          <w:sz w:val="24"/>
          <w:szCs w:val="24"/>
        </w:rPr>
        <w:t xml:space="preserve"> expediente electrónico SAIMEX, se aprecia que el </w:t>
      </w:r>
      <w:r w:rsidR="00DB52AF" w:rsidRPr="009076AC">
        <w:rPr>
          <w:rFonts w:ascii="Palatino Linotype" w:hAnsi="Palatino Linotype" w:cs="Arial"/>
          <w:b/>
          <w:sz w:val="24"/>
          <w:szCs w:val="24"/>
        </w:rPr>
        <w:t>Sujeto Obligado</w:t>
      </w:r>
      <w:r w:rsidR="00DB52AF" w:rsidRPr="009076AC">
        <w:rPr>
          <w:rFonts w:ascii="Palatino Linotype" w:hAnsi="Palatino Linotype" w:cs="Arial"/>
          <w:sz w:val="24"/>
          <w:szCs w:val="24"/>
        </w:rPr>
        <w:t xml:space="preserve"> fue omiso en dar respuesta a la</w:t>
      </w:r>
      <w:r w:rsidR="00260C70" w:rsidRPr="009076AC">
        <w:rPr>
          <w:rFonts w:ascii="Palatino Linotype" w:hAnsi="Palatino Linotype" w:cs="Arial"/>
          <w:sz w:val="24"/>
          <w:szCs w:val="24"/>
        </w:rPr>
        <w:t>s</w:t>
      </w:r>
      <w:r w:rsidR="00DB52AF" w:rsidRPr="009076AC">
        <w:rPr>
          <w:rFonts w:ascii="Palatino Linotype" w:hAnsi="Palatino Linotype" w:cs="Arial"/>
          <w:sz w:val="24"/>
          <w:szCs w:val="24"/>
        </w:rPr>
        <w:t xml:space="preserve"> solicitud</w:t>
      </w:r>
      <w:r w:rsidR="00260C70" w:rsidRPr="009076AC">
        <w:rPr>
          <w:rFonts w:ascii="Palatino Linotype" w:hAnsi="Palatino Linotype" w:cs="Arial"/>
          <w:sz w:val="24"/>
          <w:szCs w:val="24"/>
        </w:rPr>
        <w:t>es</w:t>
      </w:r>
      <w:r w:rsidR="00DB52AF" w:rsidRPr="009076AC">
        <w:rPr>
          <w:rFonts w:ascii="Palatino Linotype" w:hAnsi="Palatino Linotype" w:cs="Arial"/>
          <w:sz w:val="24"/>
          <w:szCs w:val="24"/>
        </w:rPr>
        <w:t xml:space="preserve"> de información presentada</w:t>
      </w:r>
      <w:r w:rsidR="00260C70" w:rsidRPr="009076AC">
        <w:rPr>
          <w:rFonts w:ascii="Palatino Linotype" w:hAnsi="Palatino Linotype" w:cs="Arial"/>
          <w:sz w:val="24"/>
          <w:szCs w:val="24"/>
        </w:rPr>
        <w:t>s</w:t>
      </w:r>
      <w:r w:rsidR="00DB52AF" w:rsidRPr="009076AC">
        <w:rPr>
          <w:rFonts w:ascii="Palatino Linotype" w:hAnsi="Palatino Linotype" w:cs="Arial"/>
          <w:sz w:val="24"/>
          <w:szCs w:val="24"/>
        </w:rPr>
        <w:t xml:space="preserve"> por el </w:t>
      </w:r>
      <w:r w:rsidR="00DB52AF" w:rsidRPr="009076AC">
        <w:rPr>
          <w:rFonts w:ascii="Palatino Linotype" w:hAnsi="Palatino Linotype" w:cs="Arial"/>
          <w:b/>
          <w:sz w:val="24"/>
          <w:szCs w:val="24"/>
        </w:rPr>
        <w:t>Recurrente</w:t>
      </w:r>
      <w:r w:rsidR="00DB52AF" w:rsidRPr="009076AC">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187A6FA6" w14:textId="77777777" w:rsidR="00DB52AF" w:rsidRPr="009076AC" w:rsidRDefault="00DB52AF" w:rsidP="00DB52AF">
      <w:pPr>
        <w:spacing w:after="0" w:line="360" w:lineRule="auto"/>
        <w:jc w:val="both"/>
        <w:rPr>
          <w:rFonts w:ascii="Palatino Linotype" w:hAnsi="Palatino Linotype" w:cs="Arial"/>
          <w:sz w:val="24"/>
          <w:szCs w:val="24"/>
        </w:rPr>
      </w:pPr>
    </w:p>
    <w:p w14:paraId="2C1A04E7" w14:textId="77777777" w:rsidR="00DB52AF" w:rsidRPr="009076AC" w:rsidRDefault="00DB52AF" w:rsidP="00DB52AF">
      <w:pPr>
        <w:spacing w:after="0" w:line="360" w:lineRule="auto"/>
        <w:jc w:val="both"/>
        <w:rPr>
          <w:rFonts w:ascii="Palatino Linotype" w:hAnsi="Palatino Linotype" w:cs="Arial"/>
          <w:sz w:val="24"/>
          <w:szCs w:val="24"/>
        </w:rPr>
      </w:pPr>
    </w:p>
    <w:p w14:paraId="7D3AE456" w14:textId="2F365F03" w:rsidR="00DB52AF" w:rsidRPr="009076AC" w:rsidRDefault="00074CFA" w:rsidP="00DB52AF">
      <w:pPr>
        <w:spacing w:after="0" w:line="360" w:lineRule="auto"/>
        <w:jc w:val="both"/>
        <w:rPr>
          <w:rFonts w:ascii="Palatino Linotype" w:hAnsi="Palatino Linotype" w:cs="Arial"/>
          <w:sz w:val="24"/>
          <w:szCs w:val="24"/>
        </w:rPr>
      </w:pPr>
      <w:r w:rsidRPr="009076AC">
        <w:rPr>
          <w:rFonts w:ascii="Palatino Linotype" w:eastAsia="Times New Roman" w:hAnsi="Palatino Linotype" w:cs="Arial"/>
          <w:b/>
          <w:sz w:val="24"/>
          <w:szCs w:val="24"/>
          <w:lang w:eastAsia="es-ES"/>
        </w:rPr>
        <w:t>CUARTO</w:t>
      </w:r>
      <w:r w:rsidR="00DB52AF" w:rsidRPr="009076AC">
        <w:rPr>
          <w:rFonts w:ascii="Palatino Linotype" w:hAnsi="Palatino Linotype" w:cs="Arial"/>
          <w:sz w:val="24"/>
          <w:szCs w:val="24"/>
        </w:rPr>
        <w:t xml:space="preserve">. </w:t>
      </w:r>
      <w:r w:rsidR="00DB52AF" w:rsidRPr="009076AC">
        <w:rPr>
          <w:rFonts w:ascii="Palatino Linotype" w:hAnsi="Palatino Linotype" w:cs="Arial"/>
          <w:bCs/>
          <w:sz w:val="24"/>
          <w:szCs w:val="24"/>
        </w:rPr>
        <w:t>I</w:t>
      </w:r>
      <w:r w:rsidR="00DB52AF" w:rsidRPr="009076AC">
        <w:rPr>
          <w:rFonts w:ascii="Palatino Linotype" w:hAnsi="Palatino Linotype" w:cs="Arial"/>
          <w:sz w:val="24"/>
          <w:szCs w:val="24"/>
        </w:rPr>
        <w:t xml:space="preserve">nconforme ante la falta de respuesta por parte del </w:t>
      </w:r>
      <w:r w:rsidR="00DB52AF" w:rsidRPr="009076AC">
        <w:rPr>
          <w:rFonts w:ascii="Palatino Linotype" w:hAnsi="Palatino Linotype" w:cs="Arial"/>
          <w:b/>
          <w:sz w:val="24"/>
          <w:szCs w:val="24"/>
        </w:rPr>
        <w:t>Sujeto Obligado</w:t>
      </w:r>
      <w:r w:rsidR="00DB52AF" w:rsidRPr="009076AC">
        <w:rPr>
          <w:rFonts w:ascii="Palatino Linotype" w:hAnsi="Palatino Linotype" w:cs="Arial"/>
          <w:sz w:val="24"/>
          <w:szCs w:val="24"/>
        </w:rPr>
        <w:t xml:space="preserve">, </w:t>
      </w:r>
      <w:r w:rsidR="00CA3045" w:rsidRPr="009076AC">
        <w:rPr>
          <w:rFonts w:ascii="Palatino Linotype" w:hAnsi="Palatino Linotype" w:cs="Arial"/>
          <w:sz w:val="24"/>
          <w:szCs w:val="24"/>
        </w:rPr>
        <w:t>el</w:t>
      </w:r>
      <w:r w:rsidR="00260C70" w:rsidRPr="009076AC">
        <w:rPr>
          <w:rFonts w:ascii="Palatino Linotype" w:hAnsi="Palatino Linotype" w:cs="Arial"/>
          <w:sz w:val="24"/>
          <w:szCs w:val="24"/>
        </w:rPr>
        <w:t xml:space="preserve"> </w:t>
      </w:r>
      <w:r w:rsidR="00DB52AF" w:rsidRPr="009076AC">
        <w:rPr>
          <w:rFonts w:ascii="Palatino Linotype" w:hAnsi="Palatino Linotype" w:cs="Arial"/>
          <w:sz w:val="24"/>
          <w:szCs w:val="24"/>
        </w:rPr>
        <w:t xml:space="preserve">ahora </w:t>
      </w:r>
      <w:r w:rsidR="00DB52AF" w:rsidRPr="009076AC">
        <w:rPr>
          <w:rFonts w:ascii="Palatino Linotype" w:hAnsi="Palatino Linotype" w:cs="Arial"/>
          <w:b/>
          <w:sz w:val="24"/>
          <w:szCs w:val="24"/>
        </w:rPr>
        <w:t>Recurrente</w:t>
      </w:r>
      <w:r w:rsidR="00DB52AF" w:rsidRPr="009076AC">
        <w:rPr>
          <w:rFonts w:ascii="Palatino Linotype" w:hAnsi="Palatino Linotype" w:cs="Arial"/>
          <w:sz w:val="24"/>
          <w:szCs w:val="24"/>
        </w:rPr>
        <w:t xml:space="preserve"> en fecha </w:t>
      </w:r>
      <w:r w:rsidRPr="009076AC">
        <w:rPr>
          <w:rFonts w:ascii="Palatino Linotype" w:hAnsi="Palatino Linotype" w:cs="Arial"/>
          <w:sz w:val="24"/>
          <w:szCs w:val="24"/>
        </w:rPr>
        <w:t>diecinueve de enero</w:t>
      </w:r>
      <w:r w:rsidR="00DB52AF" w:rsidRPr="009076AC">
        <w:rPr>
          <w:rFonts w:ascii="Palatino Linotype" w:hAnsi="Palatino Linotype" w:cs="Arial"/>
          <w:sz w:val="24"/>
          <w:szCs w:val="24"/>
        </w:rPr>
        <w:t xml:space="preserve"> de dos mil veinti</w:t>
      </w:r>
      <w:r w:rsidRPr="009076AC">
        <w:rPr>
          <w:rFonts w:ascii="Palatino Linotype" w:hAnsi="Palatino Linotype" w:cs="Arial"/>
          <w:sz w:val="24"/>
          <w:szCs w:val="24"/>
        </w:rPr>
        <w:t>trés</w:t>
      </w:r>
      <w:r w:rsidR="00DB52AF" w:rsidRPr="009076AC">
        <w:rPr>
          <w:rFonts w:ascii="Palatino Linotype" w:hAnsi="Palatino Linotype" w:cs="Arial"/>
          <w:sz w:val="24"/>
          <w:szCs w:val="24"/>
        </w:rPr>
        <w:t xml:space="preserve">, interpuso </w:t>
      </w:r>
      <w:r w:rsidR="00422CC4" w:rsidRPr="009076AC">
        <w:rPr>
          <w:rFonts w:ascii="Palatino Linotype" w:hAnsi="Palatino Linotype" w:cs="Arial"/>
          <w:sz w:val="24"/>
          <w:szCs w:val="24"/>
        </w:rPr>
        <w:t>el</w:t>
      </w:r>
      <w:r w:rsidR="00260C70" w:rsidRPr="009076AC">
        <w:rPr>
          <w:rFonts w:ascii="Palatino Linotype" w:hAnsi="Palatino Linotype" w:cs="Arial"/>
          <w:sz w:val="24"/>
          <w:szCs w:val="24"/>
        </w:rPr>
        <w:t xml:space="preserve"> </w:t>
      </w:r>
      <w:r w:rsidR="00DB52AF" w:rsidRPr="009076AC">
        <w:rPr>
          <w:rFonts w:ascii="Palatino Linotype" w:hAnsi="Palatino Linotype" w:cs="Arial"/>
          <w:sz w:val="24"/>
          <w:szCs w:val="24"/>
        </w:rPr>
        <w:t>recurso</w:t>
      </w:r>
      <w:r w:rsidR="00260C70" w:rsidRPr="009076AC">
        <w:rPr>
          <w:rFonts w:ascii="Palatino Linotype" w:hAnsi="Palatino Linotype" w:cs="Arial"/>
          <w:sz w:val="24"/>
          <w:szCs w:val="24"/>
        </w:rPr>
        <w:t>s</w:t>
      </w:r>
      <w:r w:rsidR="00DB52AF" w:rsidRPr="009076AC">
        <w:rPr>
          <w:rFonts w:ascii="Palatino Linotype" w:hAnsi="Palatino Linotype" w:cs="Arial"/>
          <w:sz w:val="24"/>
          <w:szCs w:val="24"/>
        </w:rPr>
        <w:t xml:space="preserve"> de revisión,</w:t>
      </w:r>
      <w:r w:rsidR="00422CC4" w:rsidRPr="009076AC">
        <w:rPr>
          <w:rFonts w:ascii="Palatino Linotype" w:hAnsi="Palatino Linotype" w:cs="Arial"/>
          <w:sz w:val="24"/>
          <w:szCs w:val="24"/>
        </w:rPr>
        <w:t xml:space="preserve"> mismo</w:t>
      </w:r>
      <w:r w:rsidR="00DB52AF" w:rsidRPr="009076AC">
        <w:rPr>
          <w:rFonts w:ascii="Palatino Linotype" w:hAnsi="Palatino Linotype" w:cs="Arial"/>
          <w:sz w:val="24"/>
          <w:szCs w:val="24"/>
        </w:rPr>
        <w:t xml:space="preserve"> que fu</w:t>
      </w:r>
      <w:r w:rsidR="00422CC4" w:rsidRPr="009076AC">
        <w:rPr>
          <w:rFonts w:ascii="Palatino Linotype" w:hAnsi="Palatino Linotype" w:cs="Arial"/>
          <w:sz w:val="24"/>
          <w:szCs w:val="24"/>
        </w:rPr>
        <w:t xml:space="preserve">e </w:t>
      </w:r>
      <w:r w:rsidR="00DB52AF" w:rsidRPr="009076AC">
        <w:rPr>
          <w:rFonts w:ascii="Palatino Linotype" w:hAnsi="Palatino Linotype" w:cs="Arial"/>
          <w:sz w:val="24"/>
          <w:szCs w:val="24"/>
        </w:rPr>
        <w:t>registrado</w:t>
      </w:r>
      <w:r w:rsidR="00DB52AF" w:rsidRPr="009076AC">
        <w:rPr>
          <w:rFonts w:ascii="Palatino Linotype" w:hAnsi="Palatino Linotype" w:cs="Arial"/>
          <w:b/>
          <w:sz w:val="24"/>
          <w:szCs w:val="24"/>
        </w:rPr>
        <w:t xml:space="preserve"> </w:t>
      </w:r>
      <w:r w:rsidR="00DB52AF" w:rsidRPr="009076AC">
        <w:rPr>
          <w:rFonts w:ascii="Palatino Linotype" w:hAnsi="Palatino Linotype" w:cs="Arial"/>
          <w:sz w:val="24"/>
          <w:szCs w:val="24"/>
        </w:rPr>
        <w:t xml:space="preserve">en el sistema electrónico con número de expediente </w:t>
      </w:r>
      <w:bookmarkStart w:id="2" w:name="_Hlk107778012"/>
      <w:r w:rsidR="003D29AF" w:rsidRPr="009076AC">
        <w:rPr>
          <w:rFonts w:ascii="Palatino Linotype" w:hAnsi="Palatino Linotype" w:cs="Arial"/>
          <w:b/>
          <w:bCs/>
          <w:sz w:val="24"/>
          <w:szCs w:val="24"/>
        </w:rPr>
        <w:t>00</w:t>
      </w:r>
      <w:r w:rsidRPr="009076AC">
        <w:rPr>
          <w:rFonts w:ascii="Palatino Linotype" w:hAnsi="Palatino Linotype" w:cs="Arial"/>
          <w:b/>
          <w:bCs/>
          <w:sz w:val="24"/>
          <w:szCs w:val="24"/>
        </w:rPr>
        <w:t>360</w:t>
      </w:r>
      <w:r w:rsidR="00693747" w:rsidRPr="009076AC">
        <w:rPr>
          <w:rFonts w:ascii="Palatino Linotype" w:hAnsi="Palatino Linotype" w:cs="Arial"/>
          <w:b/>
          <w:bCs/>
          <w:sz w:val="24"/>
          <w:szCs w:val="24"/>
          <w:lang w:eastAsia="es-MX"/>
        </w:rPr>
        <w:t>/INFOEM/IP/RR/202</w:t>
      </w:r>
      <w:bookmarkEnd w:id="2"/>
      <w:r w:rsidR="003D29AF" w:rsidRPr="009076AC">
        <w:rPr>
          <w:rFonts w:ascii="Palatino Linotype" w:hAnsi="Palatino Linotype" w:cs="Arial"/>
          <w:b/>
          <w:bCs/>
          <w:sz w:val="24"/>
          <w:szCs w:val="24"/>
          <w:lang w:eastAsia="es-MX"/>
        </w:rPr>
        <w:t>3</w:t>
      </w:r>
      <w:r w:rsidR="009A27E6" w:rsidRPr="009076AC">
        <w:rPr>
          <w:rFonts w:ascii="Palatino Linotype" w:hAnsi="Palatino Linotype" w:cs="Arial"/>
          <w:sz w:val="24"/>
          <w:szCs w:val="24"/>
        </w:rPr>
        <w:t xml:space="preserve">, </w:t>
      </w:r>
      <w:r w:rsidR="00DB52AF" w:rsidRPr="009076AC">
        <w:rPr>
          <w:rFonts w:ascii="Palatino Linotype" w:hAnsi="Palatino Linotype" w:cs="Arial"/>
          <w:sz w:val="24"/>
          <w:szCs w:val="24"/>
        </w:rPr>
        <w:t xml:space="preserve">aduciendo como acto impugnado y razones o motivos de inconformidad, </w:t>
      </w:r>
      <w:r w:rsidR="009A27E6" w:rsidRPr="009076AC">
        <w:rPr>
          <w:rFonts w:ascii="Palatino Linotype" w:hAnsi="Palatino Linotype" w:cs="Arial"/>
          <w:sz w:val="24"/>
          <w:szCs w:val="24"/>
        </w:rPr>
        <w:t>el siguiente</w:t>
      </w:r>
      <w:r w:rsidR="00DB52AF" w:rsidRPr="009076AC">
        <w:rPr>
          <w:rFonts w:ascii="Palatino Linotype" w:hAnsi="Palatino Linotype" w:cs="Arial"/>
          <w:sz w:val="24"/>
          <w:szCs w:val="24"/>
        </w:rPr>
        <w:t>:</w:t>
      </w:r>
    </w:p>
    <w:p w14:paraId="5756AFF3" w14:textId="222F918E" w:rsidR="00DB52AF" w:rsidRPr="009076AC" w:rsidRDefault="00DB52AF" w:rsidP="00DB52AF">
      <w:pPr>
        <w:spacing w:after="0" w:line="360" w:lineRule="auto"/>
        <w:jc w:val="both"/>
        <w:rPr>
          <w:rFonts w:ascii="Palatino Linotype" w:hAnsi="Palatino Linotype" w:cs="Arial"/>
          <w:b/>
          <w:sz w:val="24"/>
          <w:szCs w:val="24"/>
        </w:rPr>
      </w:pPr>
    </w:p>
    <w:p w14:paraId="72E9422F" w14:textId="27C69F30" w:rsidR="00DB52AF" w:rsidRPr="009076AC" w:rsidRDefault="00DB52AF" w:rsidP="001F229C">
      <w:pPr>
        <w:pStyle w:val="Prrafodelista"/>
        <w:tabs>
          <w:tab w:val="left" w:pos="3060"/>
        </w:tabs>
        <w:spacing w:line="360" w:lineRule="auto"/>
        <w:ind w:left="0"/>
        <w:jc w:val="both"/>
        <w:rPr>
          <w:rFonts w:ascii="Palatino Linotype" w:hAnsi="Palatino Linotype" w:cs="Arial"/>
          <w:b/>
        </w:rPr>
      </w:pPr>
      <w:r w:rsidRPr="009076AC">
        <w:rPr>
          <w:rFonts w:ascii="Palatino Linotype" w:hAnsi="Palatino Linotype" w:cs="Arial"/>
          <w:b/>
        </w:rPr>
        <w:t>Acto Impugnado:</w:t>
      </w:r>
      <w:r w:rsidR="001F229C" w:rsidRPr="009076AC">
        <w:rPr>
          <w:rFonts w:ascii="Palatino Linotype" w:hAnsi="Palatino Linotype" w:cs="Arial"/>
          <w:b/>
        </w:rPr>
        <w:tab/>
      </w:r>
    </w:p>
    <w:p w14:paraId="799CF670" w14:textId="2C3A87D1" w:rsidR="00DB52AF" w:rsidRPr="009076AC" w:rsidRDefault="009A27E6" w:rsidP="009A27E6">
      <w:pPr>
        <w:spacing w:after="0" w:line="240" w:lineRule="auto"/>
        <w:ind w:left="567"/>
        <w:jc w:val="both"/>
        <w:rPr>
          <w:rFonts w:ascii="Palatino Linotype" w:hAnsi="Palatino Linotype"/>
          <w:b/>
          <w:i/>
          <w:color w:val="000000"/>
          <w:sz w:val="24"/>
          <w:szCs w:val="24"/>
        </w:rPr>
      </w:pPr>
      <w:r w:rsidRPr="009076AC">
        <w:rPr>
          <w:rFonts w:ascii="Palatino Linotype" w:eastAsia="Times New Roman" w:hAnsi="Palatino Linotype" w:cs="Times New Roman"/>
          <w:i/>
          <w:sz w:val="24"/>
          <w:szCs w:val="24"/>
          <w:lang w:eastAsia="es-MX"/>
        </w:rPr>
        <w:t>“</w:t>
      </w:r>
      <w:r w:rsidR="00074CFA" w:rsidRPr="009076AC">
        <w:rPr>
          <w:rFonts w:ascii="Palatino Linotype" w:eastAsia="Times New Roman" w:hAnsi="Palatino Linotype" w:cs="Times New Roman"/>
          <w:i/>
          <w:sz w:val="24"/>
          <w:szCs w:val="24"/>
          <w:lang w:eastAsia="es-MX"/>
        </w:rPr>
        <w:t>La no respuesta</w:t>
      </w:r>
      <w:r w:rsidRPr="009076AC">
        <w:rPr>
          <w:rFonts w:ascii="Palatino Linotype" w:hAnsi="Palatino Linotype"/>
          <w:i/>
          <w:color w:val="000000"/>
          <w:sz w:val="24"/>
          <w:szCs w:val="24"/>
        </w:rPr>
        <w:t>” (S</w:t>
      </w:r>
      <w:r w:rsidR="00DB52AF" w:rsidRPr="009076AC">
        <w:rPr>
          <w:rFonts w:ascii="Palatino Linotype" w:hAnsi="Palatino Linotype"/>
          <w:i/>
          <w:color w:val="000000"/>
          <w:sz w:val="24"/>
          <w:szCs w:val="24"/>
        </w:rPr>
        <w:t>ic)</w:t>
      </w:r>
    </w:p>
    <w:p w14:paraId="15A72026" w14:textId="77777777" w:rsidR="00DB52AF" w:rsidRPr="009076AC" w:rsidRDefault="00DB52AF" w:rsidP="00DB52AF">
      <w:pPr>
        <w:spacing w:after="0" w:line="360" w:lineRule="auto"/>
        <w:jc w:val="both"/>
        <w:rPr>
          <w:rFonts w:ascii="Palatino Linotype" w:hAnsi="Palatino Linotype" w:cs="Arial"/>
          <w:sz w:val="24"/>
          <w:szCs w:val="24"/>
        </w:rPr>
      </w:pPr>
    </w:p>
    <w:p w14:paraId="71260F99" w14:textId="5CC7DA37" w:rsidR="00DB52AF" w:rsidRPr="009076AC" w:rsidRDefault="00DB52AF" w:rsidP="00DB52AF">
      <w:pPr>
        <w:spacing w:after="0" w:line="360" w:lineRule="auto"/>
        <w:jc w:val="both"/>
        <w:rPr>
          <w:rFonts w:ascii="Palatino Linotype" w:hAnsi="Palatino Linotype" w:cs="Arial"/>
          <w:sz w:val="24"/>
          <w:szCs w:val="24"/>
        </w:rPr>
      </w:pPr>
      <w:r w:rsidRPr="009076AC">
        <w:rPr>
          <w:rFonts w:ascii="Palatino Linotype" w:hAnsi="Palatino Linotype" w:cs="Arial"/>
          <w:b/>
          <w:sz w:val="24"/>
          <w:szCs w:val="24"/>
        </w:rPr>
        <w:t>Razones o motivos de inconformidad:</w:t>
      </w:r>
    </w:p>
    <w:p w14:paraId="5C3155B2" w14:textId="0812272E" w:rsidR="00DB52AF" w:rsidRPr="009076AC" w:rsidRDefault="009A27E6" w:rsidP="009A27E6">
      <w:pPr>
        <w:spacing w:after="0" w:line="360" w:lineRule="auto"/>
        <w:ind w:left="567" w:right="567"/>
        <w:jc w:val="both"/>
        <w:rPr>
          <w:rFonts w:ascii="Palatino Linotype" w:hAnsi="Palatino Linotype" w:cs="Arial"/>
          <w:i/>
          <w:sz w:val="24"/>
          <w:szCs w:val="24"/>
        </w:rPr>
      </w:pPr>
      <w:r w:rsidRPr="009076AC">
        <w:rPr>
          <w:rFonts w:ascii="Palatino Linotype" w:hAnsi="Palatino Linotype"/>
          <w:i/>
          <w:color w:val="000000"/>
          <w:sz w:val="24"/>
          <w:szCs w:val="24"/>
        </w:rPr>
        <w:t>“</w:t>
      </w:r>
      <w:r w:rsidR="00074CFA" w:rsidRPr="009076AC">
        <w:rPr>
          <w:rFonts w:ascii="Palatino Linotype" w:hAnsi="Palatino Linotype"/>
          <w:i/>
          <w:color w:val="000000"/>
          <w:sz w:val="24"/>
          <w:szCs w:val="24"/>
        </w:rPr>
        <w:t>No da respuesta”</w:t>
      </w:r>
      <w:r w:rsidRPr="009076AC">
        <w:rPr>
          <w:rFonts w:ascii="Palatino Linotype" w:hAnsi="Palatino Linotype"/>
          <w:i/>
          <w:color w:val="000000"/>
          <w:sz w:val="24"/>
          <w:szCs w:val="24"/>
        </w:rPr>
        <w:t>.</w:t>
      </w:r>
      <w:r w:rsidRPr="009076AC">
        <w:rPr>
          <w:rFonts w:ascii="Palatino Linotype" w:hAnsi="Palatino Linotype" w:cs="Arial"/>
          <w:i/>
          <w:sz w:val="24"/>
          <w:szCs w:val="24"/>
        </w:rPr>
        <w:t xml:space="preserve"> </w:t>
      </w:r>
      <w:r w:rsidR="00CF2D0F" w:rsidRPr="009076AC">
        <w:rPr>
          <w:rFonts w:ascii="Palatino Linotype" w:hAnsi="Palatino Linotype" w:cs="Arial"/>
          <w:i/>
          <w:sz w:val="24"/>
          <w:szCs w:val="24"/>
        </w:rPr>
        <w:t>(Sic)</w:t>
      </w:r>
    </w:p>
    <w:p w14:paraId="5877ED76" w14:textId="77777777" w:rsidR="00365A88" w:rsidRPr="009076AC" w:rsidRDefault="00365A88" w:rsidP="00365A88">
      <w:pPr>
        <w:rPr>
          <w:rFonts w:ascii="Palatino Linotype" w:hAnsi="Palatino Linotype"/>
          <w:i/>
        </w:rPr>
      </w:pPr>
    </w:p>
    <w:p w14:paraId="53D3283C" w14:textId="32E909CF" w:rsidR="00DB52AF" w:rsidRPr="009076AC" w:rsidRDefault="00074CFA" w:rsidP="00074CFA">
      <w:pPr>
        <w:spacing w:after="0" w:line="360" w:lineRule="auto"/>
        <w:jc w:val="both"/>
        <w:rPr>
          <w:rFonts w:ascii="Palatino Linotype" w:eastAsia="Times New Roman" w:hAnsi="Palatino Linotype" w:cs="Arial"/>
          <w:sz w:val="24"/>
          <w:szCs w:val="24"/>
          <w:lang w:val="es-ES_tradnl" w:eastAsia="es-ES"/>
        </w:rPr>
      </w:pPr>
      <w:r w:rsidRPr="009076AC">
        <w:rPr>
          <w:rFonts w:ascii="Palatino Linotype" w:eastAsia="Times New Roman" w:hAnsi="Palatino Linotype" w:cs="Arial"/>
          <w:b/>
          <w:sz w:val="24"/>
          <w:szCs w:val="24"/>
          <w:lang w:eastAsia="es-ES"/>
        </w:rPr>
        <w:t>QUINT</w:t>
      </w:r>
      <w:r w:rsidR="00DB52AF" w:rsidRPr="009076AC">
        <w:rPr>
          <w:rFonts w:ascii="Palatino Linotype" w:eastAsia="Times New Roman" w:hAnsi="Palatino Linotype" w:cs="Arial"/>
          <w:b/>
          <w:sz w:val="24"/>
          <w:szCs w:val="24"/>
          <w:lang w:eastAsia="es-ES"/>
        </w:rPr>
        <w:t xml:space="preserve">O. </w:t>
      </w:r>
      <w:r w:rsidR="00DB52AF" w:rsidRPr="009076AC">
        <w:rPr>
          <w:rFonts w:ascii="Palatino Linotype" w:eastAsia="Times New Roman" w:hAnsi="Palatino Linotype" w:cs="Arial"/>
          <w:sz w:val="24"/>
          <w:szCs w:val="24"/>
          <w:lang w:val="es-ES" w:eastAsia="es-ES"/>
        </w:rPr>
        <w:t xml:space="preserve">En fecha </w:t>
      </w:r>
      <w:r w:rsidRPr="009076AC">
        <w:rPr>
          <w:rFonts w:ascii="Palatino Linotype" w:hAnsi="Palatino Linotype" w:cs="Arial"/>
          <w:sz w:val="24"/>
          <w:szCs w:val="24"/>
          <w:lang w:val="es-ES"/>
        </w:rPr>
        <w:t>diecinueve</w:t>
      </w:r>
      <w:r w:rsidR="003D29AF" w:rsidRPr="009076AC">
        <w:rPr>
          <w:rFonts w:ascii="Palatino Linotype" w:hAnsi="Palatino Linotype" w:cs="Arial"/>
          <w:sz w:val="24"/>
          <w:szCs w:val="24"/>
        </w:rPr>
        <w:t xml:space="preserve"> de </w:t>
      </w:r>
      <w:r w:rsidR="000574AE" w:rsidRPr="009076AC">
        <w:rPr>
          <w:rFonts w:ascii="Palatino Linotype" w:hAnsi="Palatino Linotype" w:cs="Arial"/>
          <w:sz w:val="24"/>
          <w:szCs w:val="24"/>
        </w:rPr>
        <w:t>enero</w:t>
      </w:r>
      <w:r w:rsidR="00DB52AF" w:rsidRPr="009076AC">
        <w:rPr>
          <w:rFonts w:ascii="Palatino Linotype" w:hAnsi="Palatino Linotype" w:cs="Arial"/>
          <w:sz w:val="24"/>
          <w:szCs w:val="24"/>
        </w:rPr>
        <w:t xml:space="preserve"> de dos mil veinti</w:t>
      </w:r>
      <w:r w:rsidR="000574AE" w:rsidRPr="009076AC">
        <w:rPr>
          <w:rFonts w:ascii="Palatino Linotype" w:hAnsi="Palatino Linotype" w:cs="Arial"/>
          <w:sz w:val="24"/>
          <w:szCs w:val="24"/>
        </w:rPr>
        <w:t>trés</w:t>
      </w:r>
      <w:r w:rsidR="00DB52AF" w:rsidRPr="009076AC">
        <w:rPr>
          <w:rFonts w:ascii="Palatino Linotype" w:eastAsia="Times New Roman" w:hAnsi="Palatino Linotype" w:cs="Arial"/>
          <w:sz w:val="24"/>
          <w:szCs w:val="24"/>
          <w:lang w:val="es-ES" w:eastAsia="es-ES"/>
        </w:rPr>
        <w:t xml:space="preserve">, </w:t>
      </w:r>
      <w:r w:rsidR="00DA2AA3" w:rsidRPr="009076AC">
        <w:rPr>
          <w:rFonts w:ascii="Palatino Linotype" w:eastAsia="Times New Roman" w:hAnsi="Palatino Linotype" w:cs="Arial"/>
          <w:sz w:val="24"/>
          <w:szCs w:val="24"/>
          <w:lang w:val="es-ES" w:eastAsia="es-ES"/>
        </w:rPr>
        <w:t xml:space="preserve">los </w:t>
      </w:r>
      <w:r w:rsidR="00DB52AF" w:rsidRPr="009076AC">
        <w:rPr>
          <w:rFonts w:ascii="Palatino Linotype" w:eastAsia="Times New Roman" w:hAnsi="Palatino Linotype" w:cs="Arial"/>
          <w:sz w:val="24"/>
          <w:szCs w:val="24"/>
          <w:lang w:val="es-ES_tradnl" w:eastAsia="es-ES"/>
        </w:rPr>
        <w:t>recurso</w:t>
      </w:r>
      <w:r w:rsidR="00DA2AA3" w:rsidRPr="009076AC">
        <w:rPr>
          <w:rFonts w:ascii="Palatino Linotype" w:eastAsia="Times New Roman" w:hAnsi="Palatino Linotype" w:cs="Arial"/>
          <w:sz w:val="24"/>
          <w:szCs w:val="24"/>
          <w:lang w:val="es-ES_tradnl" w:eastAsia="es-ES"/>
        </w:rPr>
        <w:t>s</w:t>
      </w:r>
      <w:r w:rsidR="00DB52AF" w:rsidRPr="009076AC">
        <w:rPr>
          <w:rFonts w:ascii="Palatino Linotype" w:eastAsia="Times New Roman" w:hAnsi="Palatino Linotype" w:cs="Arial"/>
          <w:sz w:val="24"/>
          <w:szCs w:val="24"/>
          <w:lang w:val="es-ES_tradnl" w:eastAsia="es-ES"/>
        </w:rPr>
        <w:t xml:space="preserve"> de </w:t>
      </w:r>
      <w:r w:rsidR="00CF2D0F" w:rsidRPr="009076AC">
        <w:rPr>
          <w:rFonts w:ascii="Palatino Linotype" w:eastAsia="Times New Roman" w:hAnsi="Palatino Linotype" w:cs="Arial"/>
          <w:sz w:val="24"/>
          <w:szCs w:val="24"/>
          <w:lang w:val="es-ES_tradnl" w:eastAsia="es-ES"/>
        </w:rPr>
        <w:t>revisión de mérito</w:t>
      </w:r>
      <w:r w:rsidR="00DB52AF" w:rsidRPr="009076AC">
        <w:rPr>
          <w:rFonts w:ascii="Palatino Linotype" w:eastAsia="Times New Roman" w:hAnsi="Palatino Linotype" w:cs="Arial"/>
          <w:sz w:val="24"/>
          <w:szCs w:val="24"/>
          <w:lang w:val="es-ES_tradnl" w:eastAsia="es-ES"/>
        </w:rPr>
        <w:t xml:space="preserve"> se envi</w:t>
      </w:r>
      <w:r w:rsidR="00DA2AA3" w:rsidRPr="009076AC">
        <w:rPr>
          <w:rFonts w:ascii="Palatino Linotype" w:eastAsia="Times New Roman" w:hAnsi="Palatino Linotype" w:cs="Arial"/>
          <w:sz w:val="24"/>
          <w:szCs w:val="24"/>
          <w:lang w:val="es-ES_tradnl" w:eastAsia="es-ES"/>
        </w:rPr>
        <w:t>aron</w:t>
      </w:r>
      <w:r w:rsidR="00DB52AF" w:rsidRPr="009076AC">
        <w:rPr>
          <w:rFonts w:ascii="Palatino Linotype" w:eastAsia="Times New Roman" w:hAnsi="Palatino Linotype" w:cs="Arial"/>
          <w:sz w:val="24"/>
          <w:szCs w:val="24"/>
          <w:lang w:val="es-ES_tradnl" w:eastAsia="es-ES"/>
        </w:rPr>
        <w:t xml:space="preserve"> electrónicamente al Instituto de </w:t>
      </w:r>
      <w:r w:rsidR="00DB52AF" w:rsidRPr="009076AC">
        <w:rPr>
          <w:rFonts w:ascii="Palatino Linotype" w:eastAsia="Arial Unicode MS" w:hAnsi="Palatino Linotype" w:cs="Arial"/>
          <w:sz w:val="24"/>
          <w:szCs w:val="24"/>
          <w:lang w:val="es-ES" w:eastAsia="es-ES"/>
        </w:rPr>
        <w:t>Transparencia</w:t>
      </w:r>
      <w:r w:rsidR="00DB52AF" w:rsidRPr="009076A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DB52AF" w:rsidRPr="009076AC">
        <w:rPr>
          <w:rFonts w:ascii="Palatino Linotype" w:eastAsia="Times New Roman" w:hAnsi="Palatino Linotype" w:cs="Times New Roman"/>
          <w:sz w:val="24"/>
          <w:szCs w:val="24"/>
          <w:lang w:val="es-ES" w:eastAsia="es-ES"/>
        </w:rPr>
        <w:t>Ley de Transparencia y Acceso a la Información Pública del Estado de México y Municipios</w:t>
      </w:r>
      <w:r w:rsidR="00DB52AF" w:rsidRPr="009076AC">
        <w:rPr>
          <w:rFonts w:ascii="Palatino Linotype" w:eastAsia="Times New Roman" w:hAnsi="Palatino Linotype" w:cs="Arial"/>
          <w:sz w:val="24"/>
          <w:szCs w:val="24"/>
          <w:lang w:val="es-ES_tradnl" w:eastAsia="es-ES"/>
        </w:rPr>
        <w:t>, se turn</w:t>
      </w:r>
      <w:r w:rsidR="00DA2AA3" w:rsidRPr="009076AC">
        <w:rPr>
          <w:rFonts w:ascii="Palatino Linotype" w:eastAsia="Times New Roman" w:hAnsi="Palatino Linotype" w:cs="Arial"/>
          <w:sz w:val="24"/>
          <w:szCs w:val="24"/>
          <w:lang w:val="es-ES_tradnl" w:eastAsia="es-ES"/>
        </w:rPr>
        <w:t>aron</w:t>
      </w:r>
      <w:r w:rsidR="00DB52AF" w:rsidRPr="009076AC">
        <w:rPr>
          <w:rFonts w:ascii="Palatino Linotype" w:eastAsia="Times New Roman" w:hAnsi="Palatino Linotype" w:cs="Arial"/>
          <w:sz w:val="24"/>
          <w:szCs w:val="24"/>
          <w:lang w:val="es-ES_tradnl" w:eastAsia="es-ES"/>
        </w:rPr>
        <w:t xml:space="preserve"> a través del</w:t>
      </w:r>
      <w:r w:rsidR="00DB52AF" w:rsidRPr="009076AC">
        <w:rPr>
          <w:rFonts w:ascii="Palatino Linotype" w:eastAsia="Arial Unicode MS" w:hAnsi="Palatino Linotype" w:cs="Arial"/>
          <w:sz w:val="24"/>
          <w:szCs w:val="24"/>
          <w:lang w:val="es-ES_tradnl" w:eastAsia="es-ES"/>
        </w:rPr>
        <w:t xml:space="preserve"> </w:t>
      </w:r>
      <w:r w:rsidR="00DB52AF" w:rsidRPr="009076AC">
        <w:rPr>
          <w:rFonts w:ascii="Palatino Linotype" w:eastAsia="Arial Unicode MS" w:hAnsi="Palatino Linotype" w:cs="Arial"/>
          <w:b/>
          <w:sz w:val="24"/>
          <w:szCs w:val="24"/>
          <w:lang w:val="es-ES_tradnl" w:eastAsia="es-ES"/>
        </w:rPr>
        <w:t>SAIMEX</w:t>
      </w:r>
      <w:r w:rsidR="00DB52AF" w:rsidRPr="009076AC">
        <w:rPr>
          <w:rFonts w:ascii="Palatino Linotype" w:eastAsia="Times New Roman" w:hAnsi="Palatino Linotype" w:cs="Times New Roman"/>
          <w:sz w:val="24"/>
          <w:szCs w:val="24"/>
          <w:lang w:val="es-ES" w:eastAsia="es-ES"/>
        </w:rPr>
        <w:t xml:space="preserve"> al </w:t>
      </w:r>
      <w:r w:rsidR="00DB52AF" w:rsidRPr="009076AC">
        <w:rPr>
          <w:rFonts w:ascii="Palatino Linotype" w:eastAsia="Times New Roman" w:hAnsi="Palatino Linotype" w:cs="Arial"/>
          <w:sz w:val="24"/>
          <w:szCs w:val="24"/>
          <w:lang w:val="es-ES_tradnl" w:eastAsia="es-ES"/>
        </w:rPr>
        <w:t xml:space="preserve">Comisionado Presidente </w:t>
      </w:r>
      <w:r w:rsidR="00DB52AF" w:rsidRPr="009076AC">
        <w:rPr>
          <w:rFonts w:ascii="Palatino Linotype" w:eastAsia="Times New Roman" w:hAnsi="Palatino Linotype" w:cs="Arial"/>
          <w:b/>
          <w:sz w:val="24"/>
          <w:szCs w:val="24"/>
          <w:lang w:val="es-ES_tradnl" w:eastAsia="es-ES"/>
        </w:rPr>
        <w:t xml:space="preserve">JOSÉ MARTÍNEZ VILCHIS, </w:t>
      </w:r>
      <w:r w:rsidR="00DB52AF" w:rsidRPr="009076AC">
        <w:rPr>
          <w:rFonts w:ascii="Palatino Linotype" w:eastAsia="Times New Roman" w:hAnsi="Palatino Linotype" w:cs="Arial"/>
          <w:sz w:val="24"/>
          <w:szCs w:val="24"/>
          <w:lang w:val="es-ES_tradnl" w:eastAsia="es-ES"/>
        </w:rPr>
        <w:t>a efecto de que decretara su admisión o desechamiento.</w:t>
      </w:r>
    </w:p>
    <w:p w14:paraId="3C2E6EF3" w14:textId="77777777" w:rsidR="00DB52AF" w:rsidRPr="009076AC"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78F8677E" w14:textId="77777777" w:rsidR="00B258A8" w:rsidRPr="009076AC" w:rsidRDefault="00B258A8" w:rsidP="00DB52AF">
      <w:pPr>
        <w:spacing w:after="0" w:line="360" w:lineRule="auto"/>
        <w:ind w:right="49"/>
        <w:jc w:val="both"/>
        <w:rPr>
          <w:rFonts w:ascii="Palatino Linotype" w:eastAsia="Times New Roman" w:hAnsi="Palatino Linotype" w:cs="Arial"/>
          <w:b/>
          <w:sz w:val="24"/>
          <w:szCs w:val="24"/>
          <w:lang w:val="es-ES_tradnl" w:eastAsia="es-ES"/>
        </w:rPr>
      </w:pPr>
    </w:p>
    <w:p w14:paraId="5C6333E5" w14:textId="00433F01" w:rsidR="00DB52AF" w:rsidRPr="009076AC" w:rsidRDefault="00074CFA" w:rsidP="00DB52AF">
      <w:pPr>
        <w:spacing w:after="0" w:line="360" w:lineRule="auto"/>
        <w:ind w:right="49"/>
        <w:jc w:val="both"/>
        <w:rPr>
          <w:rFonts w:ascii="Palatino Linotype" w:eastAsia="Times New Roman" w:hAnsi="Palatino Linotype" w:cs="Arial"/>
          <w:sz w:val="24"/>
          <w:szCs w:val="24"/>
          <w:lang w:val="es-ES" w:eastAsia="es-ES"/>
        </w:rPr>
      </w:pPr>
      <w:r w:rsidRPr="009076AC">
        <w:rPr>
          <w:rFonts w:ascii="Palatino Linotype" w:eastAsia="Times New Roman" w:hAnsi="Palatino Linotype" w:cs="Arial"/>
          <w:b/>
          <w:sz w:val="24"/>
          <w:szCs w:val="24"/>
          <w:lang w:val="es-ES_tradnl" w:eastAsia="es-ES"/>
        </w:rPr>
        <w:t>SEXTO</w:t>
      </w:r>
      <w:r w:rsidR="00DB52AF" w:rsidRPr="009076AC">
        <w:rPr>
          <w:rFonts w:ascii="Palatino Linotype" w:eastAsia="Times New Roman" w:hAnsi="Palatino Linotype" w:cs="Arial"/>
          <w:b/>
          <w:sz w:val="24"/>
          <w:szCs w:val="24"/>
          <w:lang w:val="es-ES_tradnl" w:eastAsia="es-ES"/>
        </w:rPr>
        <w:t xml:space="preserve">. </w:t>
      </w:r>
      <w:r w:rsidR="00DB52AF" w:rsidRPr="009076AC">
        <w:rPr>
          <w:rFonts w:ascii="Palatino Linotype" w:eastAsia="Times New Roman" w:hAnsi="Palatino Linotype" w:cs="Arial"/>
          <w:sz w:val="24"/>
          <w:szCs w:val="24"/>
          <w:lang w:val="es-ES_tradnl" w:eastAsia="es-ES"/>
        </w:rPr>
        <w:t>E</w:t>
      </w:r>
      <w:r w:rsidR="00DB52AF" w:rsidRPr="009076AC">
        <w:rPr>
          <w:rFonts w:ascii="Palatino Linotype" w:eastAsia="Times New Roman" w:hAnsi="Palatino Linotype" w:cs="Arial"/>
          <w:sz w:val="24"/>
          <w:szCs w:val="24"/>
          <w:lang w:val="es-ES" w:eastAsia="es-ES"/>
        </w:rPr>
        <w:t xml:space="preserve">n fecha </w:t>
      </w:r>
      <w:r w:rsidRPr="009076AC">
        <w:rPr>
          <w:rFonts w:ascii="Palatino Linotype" w:eastAsia="Times New Roman" w:hAnsi="Palatino Linotype" w:cs="Arial"/>
          <w:sz w:val="24"/>
          <w:szCs w:val="24"/>
          <w:lang w:val="es-ES" w:eastAsia="es-ES"/>
        </w:rPr>
        <w:t>veinticinco</w:t>
      </w:r>
      <w:r w:rsidR="003D29AF" w:rsidRPr="009076AC">
        <w:rPr>
          <w:rFonts w:ascii="Palatino Linotype" w:eastAsia="Times New Roman" w:hAnsi="Palatino Linotype" w:cs="Arial"/>
          <w:sz w:val="24"/>
          <w:szCs w:val="24"/>
          <w:lang w:val="es-ES" w:eastAsia="es-ES"/>
        </w:rPr>
        <w:t xml:space="preserve"> de enero </w:t>
      </w:r>
      <w:r w:rsidR="00DB52AF" w:rsidRPr="009076AC">
        <w:rPr>
          <w:rFonts w:ascii="Palatino Linotype" w:eastAsia="Times New Roman" w:hAnsi="Palatino Linotype" w:cs="Arial"/>
          <w:sz w:val="24"/>
          <w:szCs w:val="24"/>
          <w:lang w:val="es-ES" w:eastAsia="es-ES"/>
        </w:rPr>
        <w:t xml:space="preserve"> de dos mil vein</w:t>
      </w:r>
      <w:r w:rsidR="000574AE" w:rsidRPr="009076AC">
        <w:rPr>
          <w:rFonts w:ascii="Palatino Linotype" w:eastAsia="Times New Roman" w:hAnsi="Palatino Linotype" w:cs="Arial"/>
          <w:sz w:val="24"/>
          <w:szCs w:val="24"/>
          <w:lang w:val="es-ES" w:eastAsia="es-ES"/>
        </w:rPr>
        <w:t>titrés</w:t>
      </w:r>
      <w:r w:rsidR="00DB52AF" w:rsidRPr="009076AC">
        <w:rPr>
          <w:rFonts w:ascii="Palatino Linotype" w:eastAsia="Times New Roman" w:hAnsi="Palatino Linotype" w:cs="Arial"/>
          <w:sz w:val="24"/>
          <w:szCs w:val="24"/>
          <w:lang w:val="es-ES" w:eastAsia="es-ES"/>
        </w:rPr>
        <w:t xml:space="preserve">, atento a lo dispuesto en el </w:t>
      </w:r>
      <w:r w:rsidR="00DB52AF" w:rsidRPr="009076AC">
        <w:rPr>
          <w:rFonts w:ascii="Palatino Linotype" w:eastAsia="Times New Roman" w:hAnsi="Palatino Linotype" w:cs="Arial"/>
          <w:sz w:val="24"/>
          <w:szCs w:val="24"/>
          <w:lang w:val="es-ES_tradnl" w:eastAsia="es-ES"/>
        </w:rPr>
        <w:t>artículo</w:t>
      </w:r>
      <w:r w:rsidR="00DB52AF" w:rsidRPr="009076AC">
        <w:rPr>
          <w:rFonts w:ascii="Palatino Linotype" w:eastAsia="Times New Roman" w:hAnsi="Palatino Linotype" w:cs="Arial"/>
          <w:sz w:val="24"/>
          <w:szCs w:val="24"/>
          <w:lang w:val="es-ES" w:eastAsia="es-ES"/>
        </w:rPr>
        <w:t xml:space="preserve"> 185 fracciones I, II y IV </w:t>
      </w:r>
      <w:r w:rsidR="00DB52AF" w:rsidRPr="009076AC">
        <w:rPr>
          <w:rFonts w:ascii="Palatino Linotype" w:eastAsia="Times New Roman" w:hAnsi="Palatino Linotype" w:cs="Arial"/>
          <w:sz w:val="24"/>
          <w:szCs w:val="24"/>
          <w:lang w:val="es-ES_tradnl" w:eastAsia="es-ES"/>
        </w:rPr>
        <w:t xml:space="preserve">de la </w:t>
      </w:r>
      <w:r w:rsidR="00DB52AF" w:rsidRPr="009076AC">
        <w:rPr>
          <w:rFonts w:ascii="Palatino Linotype" w:eastAsia="Times New Roman" w:hAnsi="Palatino Linotype" w:cs="Times New Roman"/>
          <w:sz w:val="24"/>
          <w:szCs w:val="24"/>
          <w:lang w:val="es-ES" w:eastAsia="es-ES"/>
        </w:rPr>
        <w:t>Ley de Transparencia y Acceso a la Información Pública del Estado de México y Municipios, se a</w:t>
      </w:r>
      <w:r w:rsidR="00DB52AF" w:rsidRPr="009076AC">
        <w:rPr>
          <w:rFonts w:ascii="Palatino Linotype" w:eastAsia="Times New Roman" w:hAnsi="Palatino Linotype" w:cs="Arial"/>
          <w:sz w:val="24"/>
          <w:szCs w:val="24"/>
          <w:lang w:val="es-ES" w:eastAsia="es-ES"/>
        </w:rPr>
        <w:t xml:space="preserve">cordó la admisión a trámite del </w:t>
      </w:r>
      <w:r w:rsidR="00DA6DEB" w:rsidRPr="009076AC">
        <w:rPr>
          <w:rFonts w:ascii="Palatino Linotype" w:eastAsia="Times New Roman" w:hAnsi="Palatino Linotype" w:cs="Arial"/>
          <w:sz w:val="24"/>
          <w:szCs w:val="24"/>
          <w:lang w:val="es-ES" w:eastAsia="es-ES"/>
        </w:rPr>
        <w:lastRenderedPageBreak/>
        <w:t xml:space="preserve">recurso </w:t>
      </w:r>
      <w:r w:rsidR="00DB52AF" w:rsidRPr="009076AC">
        <w:rPr>
          <w:rFonts w:ascii="Palatino Linotype" w:eastAsia="Times New Roman" w:hAnsi="Palatino Linotype" w:cs="Arial"/>
          <w:sz w:val="24"/>
          <w:szCs w:val="24"/>
          <w:lang w:val="es-ES" w:eastAsia="es-ES"/>
        </w:rPr>
        <w:t>de revisión</w:t>
      </w:r>
      <w:r w:rsidR="00DA6DEB" w:rsidRPr="009076AC">
        <w:rPr>
          <w:rFonts w:ascii="Palatino Linotype" w:eastAsia="Times New Roman" w:hAnsi="Palatino Linotype" w:cs="Arial"/>
          <w:sz w:val="24"/>
          <w:szCs w:val="24"/>
          <w:lang w:val="es-ES" w:eastAsia="es-ES"/>
        </w:rPr>
        <w:t xml:space="preserve"> </w:t>
      </w:r>
      <w:r w:rsidR="000574AE" w:rsidRPr="009076AC">
        <w:rPr>
          <w:rFonts w:ascii="Palatino Linotype" w:hAnsi="Palatino Linotype" w:cs="Arial"/>
          <w:b/>
          <w:bCs/>
          <w:sz w:val="24"/>
          <w:szCs w:val="24"/>
          <w:lang w:val="es-ES" w:eastAsia="es-MX"/>
        </w:rPr>
        <w:t>003</w:t>
      </w:r>
      <w:r w:rsidR="00F83B64" w:rsidRPr="009076AC">
        <w:rPr>
          <w:rFonts w:ascii="Palatino Linotype" w:hAnsi="Palatino Linotype" w:cs="Arial"/>
          <w:b/>
          <w:bCs/>
          <w:sz w:val="24"/>
          <w:szCs w:val="24"/>
          <w:lang w:val="es-ES" w:eastAsia="es-MX"/>
        </w:rPr>
        <w:t>60</w:t>
      </w:r>
      <w:r w:rsidR="00DA6DEB" w:rsidRPr="009076AC">
        <w:rPr>
          <w:rFonts w:ascii="Palatino Linotype" w:hAnsi="Palatino Linotype" w:cs="Arial"/>
          <w:b/>
          <w:bCs/>
          <w:sz w:val="24"/>
          <w:szCs w:val="24"/>
          <w:lang w:eastAsia="es-MX"/>
        </w:rPr>
        <w:t>/INFOEM/IP/RR/202</w:t>
      </w:r>
      <w:r w:rsidR="000574AE" w:rsidRPr="009076AC">
        <w:rPr>
          <w:rFonts w:ascii="Palatino Linotype" w:hAnsi="Palatino Linotype" w:cs="Arial"/>
          <w:b/>
          <w:bCs/>
          <w:sz w:val="24"/>
          <w:szCs w:val="24"/>
          <w:lang w:eastAsia="es-MX"/>
        </w:rPr>
        <w:t>3</w:t>
      </w:r>
      <w:r w:rsidR="00B258A8" w:rsidRPr="009076AC">
        <w:rPr>
          <w:rFonts w:ascii="Palatino Linotype" w:hAnsi="Palatino Linotype" w:cs="Arial"/>
          <w:sz w:val="24"/>
          <w:szCs w:val="24"/>
        </w:rPr>
        <w:t xml:space="preserve">, </w:t>
      </w:r>
      <w:r w:rsidR="00DB52AF" w:rsidRPr="009076AC">
        <w:rPr>
          <w:rFonts w:ascii="Palatino Linotype" w:eastAsia="Times New Roman" w:hAnsi="Palatino Linotype" w:cs="Arial"/>
          <w:sz w:val="24"/>
          <w:szCs w:val="24"/>
          <w:lang w:val="es-ES" w:eastAsia="es-ES"/>
        </w:rPr>
        <w:t>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9076AC"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544475F3" w14:textId="6117FB61" w:rsidR="001179E8" w:rsidRPr="009076AC" w:rsidRDefault="00F83B64" w:rsidP="001179E8">
      <w:pPr>
        <w:spacing w:after="0" w:line="360" w:lineRule="auto"/>
        <w:jc w:val="both"/>
        <w:rPr>
          <w:rFonts w:ascii="Palatino Linotype" w:hAnsi="Palatino Linotype" w:cs="Arial"/>
          <w:sz w:val="24"/>
          <w:szCs w:val="24"/>
        </w:rPr>
      </w:pPr>
      <w:r w:rsidRPr="009076AC">
        <w:rPr>
          <w:rFonts w:ascii="Palatino Linotype" w:eastAsia="Times New Roman" w:hAnsi="Palatino Linotype" w:cs="Arial"/>
          <w:b/>
          <w:sz w:val="24"/>
          <w:szCs w:val="24"/>
          <w:lang w:val="es-ES_tradnl" w:eastAsia="es-ES"/>
        </w:rPr>
        <w:t>SÉPTIMO</w:t>
      </w:r>
      <w:r w:rsidR="00DB52AF" w:rsidRPr="009076AC">
        <w:rPr>
          <w:rFonts w:ascii="Palatino Linotype" w:hAnsi="Palatino Linotype" w:cs="Arial"/>
          <w:b/>
          <w:sz w:val="24"/>
          <w:szCs w:val="24"/>
        </w:rPr>
        <w:t xml:space="preserve">. </w:t>
      </w:r>
      <w:r w:rsidR="001179E8" w:rsidRPr="009076AC">
        <w:rPr>
          <w:rFonts w:ascii="Palatino Linotype" w:hAnsi="Palatino Linotype" w:cs="Arial"/>
          <w:sz w:val="24"/>
          <w:szCs w:val="24"/>
        </w:rPr>
        <w:t xml:space="preserve">Así, una vez abierta la etapa de instrucción, en el sumario se observa que </w:t>
      </w:r>
      <w:r w:rsidR="001179E8" w:rsidRPr="009076AC">
        <w:rPr>
          <w:rFonts w:ascii="Palatino Linotype" w:hAnsi="Palatino Linotype" w:cs="Arial"/>
          <w:b/>
          <w:bCs/>
          <w:sz w:val="24"/>
          <w:szCs w:val="24"/>
        </w:rPr>
        <w:t>El Sujeto Obligado</w:t>
      </w:r>
      <w:r w:rsidR="001179E8" w:rsidRPr="009076AC">
        <w:rPr>
          <w:rFonts w:ascii="Palatino Linotype" w:hAnsi="Palatino Linotype" w:cs="Arial"/>
          <w:sz w:val="24"/>
          <w:szCs w:val="24"/>
        </w:rPr>
        <w:t xml:space="preserve"> fue omiso en remitir su informe justificado, por su parte, </w:t>
      </w:r>
      <w:r w:rsidRPr="009076AC">
        <w:rPr>
          <w:rFonts w:ascii="Palatino Linotype" w:hAnsi="Palatino Linotype" w:cs="Arial"/>
          <w:b/>
          <w:bCs/>
          <w:sz w:val="24"/>
          <w:szCs w:val="24"/>
        </w:rPr>
        <w:t xml:space="preserve">El </w:t>
      </w:r>
      <w:r w:rsidR="001179E8" w:rsidRPr="009076AC">
        <w:rPr>
          <w:rFonts w:ascii="Palatino Linotype" w:hAnsi="Palatino Linotype" w:cs="Arial"/>
          <w:b/>
          <w:bCs/>
          <w:sz w:val="24"/>
          <w:szCs w:val="24"/>
        </w:rPr>
        <w:t>Recurrente</w:t>
      </w:r>
      <w:r w:rsidR="001179E8" w:rsidRPr="009076AC">
        <w:rPr>
          <w:rFonts w:ascii="Palatino Linotype" w:hAnsi="Palatino Linotype" w:cs="Arial"/>
          <w:sz w:val="24"/>
          <w:szCs w:val="24"/>
        </w:rPr>
        <w:t>, tampoco realizó alegatos, pruebas o manifestaciones, finalmente se advierte de las constancias que integran el presente expediente, que no existe prueba alguna que deba desahogarse.</w:t>
      </w:r>
    </w:p>
    <w:p w14:paraId="7652FF8F" w14:textId="11067FFF" w:rsidR="00DB52AF" w:rsidRPr="009076AC" w:rsidRDefault="00DB52AF" w:rsidP="00DB52AF">
      <w:pPr>
        <w:spacing w:after="0" w:line="360" w:lineRule="auto"/>
        <w:jc w:val="both"/>
        <w:rPr>
          <w:rFonts w:ascii="Palatino Linotype" w:hAnsi="Palatino Linotype" w:cs="Arial"/>
          <w:sz w:val="24"/>
          <w:szCs w:val="24"/>
        </w:rPr>
      </w:pPr>
      <w:r w:rsidRPr="009076AC">
        <w:rPr>
          <w:rFonts w:ascii="Palatino Linotype" w:hAnsi="Palatino Linotype" w:cs="Arial"/>
          <w:sz w:val="24"/>
          <w:szCs w:val="24"/>
        </w:rPr>
        <w:t xml:space="preserve"> </w:t>
      </w:r>
    </w:p>
    <w:p w14:paraId="6923198B" w14:textId="77777777" w:rsidR="00DB52AF" w:rsidRPr="009076AC" w:rsidRDefault="00DB52AF" w:rsidP="00DB52AF">
      <w:pPr>
        <w:spacing w:after="0" w:line="360" w:lineRule="auto"/>
        <w:jc w:val="both"/>
        <w:rPr>
          <w:rFonts w:ascii="Palatino Linotype" w:hAnsi="Palatino Linotype" w:cs="Arial"/>
          <w:sz w:val="24"/>
          <w:szCs w:val="24"/>
        </w:rPr>
      </w:pPr>
      <w:r w:rsidRPr="009076AC">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9076AC">
        <w:rPr>
          <w:rFonts w:ascii="Palatino Linotype" w:hAnsi="Palatino Linotype" w:cs="Arial"/>
          <w:b/>
          <w:sz w:val="24"/>
          <w:szCs w:val="24"/>
        </w:rPr>
        <w:t>Recurrente</w:t>
      </w:r>
      <w:r w:rsidRPr="009076AC">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297C86F" w14:textId="77777777" w:rsidR="00DB52AF" w:rsidRPr="009076AC" w:rsidRDefault="00DB52AF" w:rsidP="00DB52AF">
      <w:pPr>
        <w:spacing w:after="0" w:line="360" w:lineRule="auto"/>
        <w:jc w:val="both"/>
        <w:rPr>
          <w:rFonts w:ascii="Palatino Linotype" w:hAnsi="Palatino Linotype" w:cs="Arial"/>
          <w:sz w:val="24"/>
          <w:szCs w:val="24"/>
        </w:rPr>
      </w:pPr>
    </w:p>
    <w:p w14:paraId="13F1031F" w14:textId="77777777" w:rsidR="00DB52AF" w:rsidRPr="009076AC" w:rsidRDefault="00DB52AF" w:rsidP="00DB52AF">
      <w:pPr>
        <w:spacing w:after="0" w:line="360" w:lineRule="auto"/>
        <w:jc w:val="both"/>
        <w:rPr>
          <w:rFonts w:ascii="Palatino Linotype" w:hAnsi="Palatino Linotype" w:cs="Arial"/>
          <w:sz w:val="24"/>
          <w:szCs w:val="24"/>
        </w:rPr>
      </w:pPr>
    </w:p>
    <w:p w14:paraId="7B910AEC" w14:textId="4B3B6736" w:rsidR="00CF2D0F" w:rsidRPr="009076AC" w:rsidRDefault="00F83B64" w:rsidP="00F83B64">
      <w:pPr>
        <w:spacing w:after="0" w:line="360" w:lineRule="auto"/>
        <w:jc w:val="both"/>
        <w:rPr>
          <w:rFonts w:ascii="Palatino Linotype" w:hAnsi="Palatino Linotype" w:cs="Arial"/>
          <w:sz w:val="24"/>
          <w:szCs w:val="24"/>
        </w:rPr>
      </w:pPr>
      <w:r w:rsidRPr="009076AC">
        <w:rPr>
          <w:rFonts w:ascii="Palatino Linotype" w:hAnsi="Palatino Linotype" w:cs="Arial"/>
          <w:b/>
          <w:sz w:val="24"/>
          <w:szCs w:val="24"/>
        </w:rPr>
        <w:t>OCTAVO</w:t>
      </w:r>
      <w:r w:rsidR="00DB52AF" w:rsidRPr="009076AC">
        <w:rPr>
          <w:rFonts w:ascii="Palatino Linotype" w:hAnsi="Palatino Linotype" w:cs="Arial"/>
          <w:b/>
          <w:sz w:val="24"/>
          <w:szCs w:val="24"/>
        </w:rPr>
        <w:t xml:space="preserve">. </w:t>
      </w:r>
      <w:r w:rsidR="00CF2D0F" w:rsidRPr="009076A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9076AC">
        <w:rPr>
          <w:rFonts w:ascii="Palatino Linotype" w:hAnsi="Palatino Linotype" w:cs="Arial"/>
          <w:sz w:val="24"/>
          <w:szCs w:val="24"/>
        </w:rPr>
        <w:t>diez</w:t>
      </w:r>
      <w:r w:rsidR="000574AE" w:rsidRPr="009076AC">
        <w:rPr>
          <w:rFonts w:ascii="Palatino Linotype" w:hAnsi="Palatino Linotype" w:cs="Arial"/>
          <w:sz w:val="24"/>
          <w:szCs w:val="24"/>
        </w:rPr>
        <w:t xml:space="preserve"> de febrero </w:t>
      </w:r>
      <w:r w:rsidR="00CF2D0F" w:rsidRPr="009076AC">
        <w:rPr>
          <w:rFonts w:ascii="Palatino Linotype" w:hAnsi="Palatino Linotype" w:cs="Arial"/>
          <w:sz w:val="24"/>
          <w:szCs w:val="24"/>
        </w:rPr>
        <w:t>de dos mil veinti</w:t>
      </w:r>
      <w:r w:rsidR="000574AE" w:rsidRPr="009076AC">
        <w:rPr>
          <w:rFonts w:ascii="Palatino Linotype" w:hAnsi="Palatino Linotype" w:cs="Arial"/>
          <w:sz w:val="24"/>
          <w:szCs w:val="24"/>
        </w:rPr>
        <w:t>trés</w:t>
      </w:r>
      <w:r w:rsidR="00CF2D0F" w:rsidRPr="009076AC">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2F075078" w14:textId="77777777" w:rsidR="00CF2D0F" w:rsidRPr="009076AC" w:rsidRDefault="00CF2D0F" w:rsidP="00F75BB1">
      <w:pPr>
        <w:spacing w:after="0" w:line="360" w:lineRule="auto"/>
        <w:jc w:val="both"/>
        <w:rPr>
          <w:rFonts w:ascii="Palatino Linotype" w:hAnsi="Palatino Linotype" w:cs="Arial"/>
          <w:bCs/>
          <w:sz w:val="24"/>
          <w:szCs w:val="24"/>
        </w:rPr>
      </w:pPr>
    </w:p>
    <w:p w14:paraId="39BE0F4C" w14:textId="77777777" w:rsidR="00DB52AF" w:rsidRPr="009076AC" w:rsidRDefault="00DB52AF" w:rsidP="00DB52AF">
      <w:pPr>
        <w:spacing w:after="0" w:line="360" w:lineRule="auto"/>
        <w:jc w:val="both"/>
        <w:rPr>
          <w:rFonts w:ascii="Palatino Linotype" w:hAnsi="Palatino Linotype" w:cs="Arial"/>
          <w:sz w:val="24"/>
          <w:szCs w:val="24"/>
        </w:rPr>
      </w:pPr>
    </w:p>
    <w:p w14:paraId="4B5DB5B1" w14:textId="77777777" w:rsidR="00DB52AF" w:rsidRPr="009076AC" w:rsidRDefault="00DB52AF" w:rsidP="00DB52AF">
      <w:pPr>
        <w:spacing w:after="0" w:line="360" w:lineRule="auto"/>
        <w:jc w:val="center"/>
        <w:rPr>
          <w:rFonts w:ascii="Palatino Linotype" w:hAnsi="Palatino Linotype" w:cs="Arial"/>
          <w:sz w:val="24"/>
          <w:szCs w:val="24"/>
        </w:rPr>
      </w:pPr>
      <w:r w:rsidRPr="009076AC">
        <w:rPr>
          <w:rFonts w:ascii="Palatino Linotype" w:hAnsi="Palatino Linotype" w:cs="Arial"/>
          <w:b/>
          <w:sz w:val="24"/>
          <w:szCs w:val="24"/>
        </w:rPr>
        <w:t xml:space="preserve">C O N S I D E R A N D O </w:t>
      </w:r>
    </w:p>
    <w:p w14:paraId="65103465" w14:textId="77777777" w:rsidR="00DB52AF" w:rsidRPr="009076AC" w:rsidRDefault="00DB52AF" w:rsidP="00DB52AF">
      <w:pPr>
        <w:spacing w:after="0" w:line="360" w:lineRule="auto"/>
        <w:jc w:val="center"/>
        <w:rPr>
          <w:rFonts w:ascii="Palatino Linotype" w:hAnsi="Palatino Linotype" w:cs="Arial"/>
          <w:sz w:val="24"/>
          <w:szCs w:val="24"/>
        </w:rPr>
      </w:pPr>
    </w:p>
    <w:p w14:paraId="39B6F284" w14:textId="77777777" w:rsidR="00DB52AF" w:rsidRPr="009076AC" w:rsidRDefault="00DB52AF" w:rsidP="00DB52AF">
      <w:pPr>
        <w:spacing w:after="0" w:line="360" w:lineRule="auto"/>
        <w:jc w:val="both"/>
        <w:rPr>
          <w:rFonts w:ascii="Palatino Linotype" w:hAnsi="Palatino Linotype" w:cs="Arial"/>
          <w:sz w:val="24"/>
          <w:szCs w:val="24"/>
        </w:rPr>
      </w:pPr>
      <w:r w:rsidRPr="009076AC">
        <w:rPr>
          <w:rFonts w:ascii="Palatino Linotype" w:hAnsi="Palatino Linotype" w:cs="Arial"/>
          <w:b/>
          <w:sz w:val="24"/>
          <w:szCs w:val="24"/>
        </w:rPr>
        <w:t>PRIMERO. De la competencia</w:t>
      </w:r>
      <w:r w:rsidRPr="009076AC">
        <w:rPr>
          <w:rFonts w:ascii="Palatino Linotype" w:hAnsi="Palatino Linotype" w:cs="Arial"/>
          <w:sz w:val="24"/>
          <w:szCs w:val="24"/>
        </w:rPr>
        <w:t>.</w:t>
      </w:r>
    </w:p>
    <w:p w14:paraId="3A82740A" w14:textId="77777777" w:rsidR="00DB52AF" w:rsidRPr="009076AC" w:rsidRDefault="00DB52AF" w:rsidP="00DB52AF">
      <w:pPr>
        <w:spacing w:after="0" w:line="360" w:lineRule="auto"/>
        <w:jc w:val="both"/>
        <w:rPr>
          <w:rFonts w:ascii="Palatino Linotype" w:hAnsi="Palatino Linotype" w:cs="Arial"/>
          <w:sz w:val="24"/>
          <w:szCs w:val="24"/>
        </w:rPr>
      </w:pPr>
      <w:r w:rsidRPr="009076A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9076AC">
        <w:rPr>
          <w:rFonts w:ascii="Palatino Linotype" w:hAnsi="Palatino Linotype" w:cs="Arial"/>
          <w:b/>
          <w:sz w:val="24"/>
          <w:szCs w:val="24"/>
        </w:rPr>
        <w:t>Recurrente</w:t>
      </w:r>
      <w:r w:rsidRPr="009076A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Pr="009076AC" w:rsidRDefault="00DB52AF" w:rsidP="00DB52AF">
      <w:pPr>
        <w:spacing w:after="0" w:line="360" w:lineRule="auto"/>
        <w:jc w:val="both"/>
        <w:rPr>
          <w:rFonts w:ascii="Palatino Linotype" w:hAnsi="Palatino Linotype" w:cs="Arial"/>
          <w:sz w:val="24"/>
          <w:szCs w:val="24"/>
        </w:rPr>
      </w:pPr>
    </w:p>
    <w:p w14:paraId="5DCD0EEB" w14:textId="77777777" w:rsidR="00DB52AF" w:rsidRPr="009076AC" w:rsidRDefault="00DB52AF" w:rsidP="00DB52AF">
      <w:pPr>
        <w:autoSpaceDE w:val="0"/>
        <w:autoSpaceDN w:val="0"/>
        <w:adjustRightInd w:val="0"/>
        <w:spacing w:after="0" w:line="360" w:lineRule="auto"/>
        <w:jc w:val="both"/>
        <w:rPr>
          <w:rFonts w:ascii="Palatino Linotype" w:hAnsi="Palatino Linotype" w:cs="Arial"/>
          <w:b/>
          <w:sz w:val="24"/>
          <w:szCs w:val="24"/>
        </w:rPr>
      </w:pPr>
      <w:r w:rsidRPr="009076AC">
        <w:rPr>
          <w:rFonts w:ascii="Palatino Linotype" w:hAnsi="Palatino Linotype" w:cs="Arial"/>
          <w:b/>
          <w:sz w:val="24"/>
          <w:szCs w:val="24"/>
        </w:rPr>
        <w:t xml:space="preserve">SEGUNDO. Alcance del recurso de revisión. </w:t>
      </w:r>
    </w:p>
    <w:p w14:paraId="1EC23E4A" w14:textId="77777777" w:rsidR="00DB52AF" w:rsidRPr="009076AC"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076AC">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9076AC"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9076AC" w:rsidRDefault="00DB52AF" w:rsidP="00DB52AF">
      <w:pPr>
        <w:autoSpaceDE w:val="0"/>
        <w:autoSpaceDN w:val="0"/>
        <w:adjustRightInd w:val="0"/>
        <w:spacing w:after="0" w:line="360" w:lineRule="auto"/>
        <w:jc w:val="both"/>
        <w:rPr>
          <w:rFonts w:ascii="Palatino Linotype" w:hAnsi="Palatino Linotype" w:cs="Arial"/>
          <w:sz w:val="24"/>
          <w:szCs w:val="24"/>
        </w:rPr>
      </w:pPr>
      <w:r w:rsidRPr="009076AC">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9076AC"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Pr="009076AC"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u w:val="single"/>
          <w:lang w:val="es-ES" w:eastAsia="es-ES"/>
        </w:rPr>
      </w:pPr>
      <w:r w:rsidRPr="009076AC">
        <w:rPr>
          <w:rFonts w:ascii="Palatino Linotype" w:eastAsia="Times New Roman" w:hAnsi="Palatino Linotype" w:cs="Arial"/>
          <w:i/>
          <w:sz w:val="24"/>
          <w:szCs w:val="24"/>
          <w:lang w:val="es-ES" w:eastAsia="es-ES"/>
        </w:rPr>
        <w:t>“</w:t>
      </w:r>
      <w:r w:rsidRPr="009076AC">
        <w:rPr>
          <w:rFonts w:ascii="Palatino Linotype" w:eastAsia="Times New Roman" w:hAnsi="Palatino Linotype" w:cs="Arial"/>
          <w:b/>
          <w:i/>
          <w:sz w:val="24"/>
          <w:szCs w:val="24"/>
          <w:lang w:val="es-ES" w:eastAsia="es-ES"/>
        </w:rPr>
        <w:t>Artículo 163.</w:t>
      </w:r>
      <w:r w:rsidRPr="009076AC">
        <w:rPr>
          <w:rFonts w:ascii="Palatino Linotype" w:eastAsia="Times New Roman" w:hAnsi="Palatino Linotype" w:cs="Arial"/>
          <w:i/>
          <w:sz w:val="24"/>
          <w:szCs w:val="24"/>
          <w:lang w:val="es-ES" w:eastAsia="es-ES"/>
        </w:rPr>
        <w:t xml:space="preserve"> </w:t>
      </w:r>
      <w:r w:rsidRPr="009076AC">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9076AC" w:rsidRDefault="00CF2D0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63A26941" w14:textId="77777777" w:rsidR="00DB52AF" w:rsidRPr="009076AC"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076AC">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9076AC"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9076AC">
        <w:rPr>
          <w:rFonts w:ascii="Palatino Linotype" w:eastAsia="Times New Roman" w:hAnsi="Palatino Linotype" w:cs="Arial"/>
          <w:sz w:val="24"/>
          <w:szCs w:val="24"/>
          <w:lang w:val="es-ES" w:eastAsia="es-ES"/>
        </w:rPr>
        <w:t>(Énfasis añadido)</w:t>
      </w:r>
    </w:p>
    <w:p w14:paraId="4819850B" w14:textId="77777777" w:rsidR="00DB52AF" w:rsidRPr="009076AC"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77777777" w:rsidR="00DB52AF" w:rsidRPr="009076AC" w:rsidRDefault="00DB52AF" w:rsidP="00DB52AF">
      <w:pPr>
        <w:autoSpaceDE w:val="0"/>
        <w:autoSpaceDN w:val="0"/>
        <w:adjustRightInd w:val="0"/>
        <w:spacing w:after="0" w:line="360" w:lineRule="auto"/>
        <w:jc w:val="both"/>
        <w:rPr>
          <w:rFonts w:ascii="Palatino Linotype" w:hAnsi="Palatino Linotype" w:cs="Arial"/>
          <w:sz w:val="24"/>
          <w:szCs w:val="24"/>
        </w:rPr>
      </w:pPr>
      <w:r w:rsidRPr="009076AC">
        <w:rPr>
          <w:rFonts w:ascii="Palatino Linotype" w:hAnsi="Palatino Linotype" w:cs="Arial"/>
          <w:sz w:val="24"/>
          <w:szCs w:val="24"/>
        </w:rPr>
        <w:t xml:space="preserve">De la interpretación al precepto legal inserto, se advierte que el plazo que les asiste a los </w:t>
      </w:r>
      <w:r w:rsidRPr="009076AC">
        <w:rPr>
          <w:rFonts w:ascii="Palatino Linotype" w:hAnsi="Palatino Linotype" w:cs="Arial"/>
          <w:b/>
          <w:sz w:val="24"/>
          <w:szCs w:val="24"/>
        </w:rPr>
        <w:t>sujetos</w:t>
      </w:r>
      <w:r w:rsidRPr="009076AC">
        <w:rPr>
          <w:rFonts w:ascii="Palatino Linotype" w:hAnsi="Palatino Linotype" w:cs="Arial"/>
          <w:sz w:val="24"/>
          <w:szCs w:val="24"/>
        </w:rPr>
        <w:t xml:space="preserve"> </w:t>
      </w:r>
      <w:r w:rsidRPr="009076AC">
        <w:rPr>
          <w:rFonts w:ascii="Palatino Linotype" w:hAnsi="Palatino Linotype" w:cs="Arial"/>
          <w:b/>
          <w:sz w:val="24"/>
          <w:szCs w:val="24"/>
        </w:rPr>
        <w:t>obligados</w:t>
      </w:r>
      <w:r w:rsidRPr="009076AC">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9076AC"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9076AC" w:rsidRDefault="00DB52AF" w:rsidP="00DB52AF">
      <w:pPr>
        <w:autoSpaceDE w:val="0"/>
        <w:autoSpaceDN w:val="0"/>
        <w:adjustRightInd w:val="0"/>
        <w:spacing w:after="0" w:line="360" w:lineRule="auto"/>
        <w:jc w:val="both"/>
        <w:rPr>
          <w:rFonts w:ascii="Palatino Linotype" w:hAnsi="Palatino Linotype" w:cs="Arial"/>
          <w:sz w:val="24"/>
          <w:szCs w:val="24"/>
        </w:rPr>
      </w:pPr>
      <w:r w:rsidRPr="009076AC">
        <w:rPr>
          <w:rFonts w:ascii="Palatino Linotype" w:hAnsi="Palatino Linotype" w:cs="Arial"/>
          <w:sz w:val="24"/>
          <w:szCs w:val="24"/>
        </w:rPr>
        <w:t xml:space="preserve">Se constituye la figura jurídica de la </w:t>
      </w:r>
      <w:r w:rsidRPr="009076AC">
        <w:rPr>
          <w:rFonts w:ascii="Palatino Linotype" w:hAnsi="Palatino Linotype" w:cs="Arial"/>
          <w:b/>
          <w:i/>
          <w:sz w:val="24"/>
          <w:szCs w:val="24"/>
        </w:rPr>
        <w:t>NEGATIVA FICTA</w:t>
      </w:r>
      <w:r w:rsidRPr="009076AC">
        <w:rPr>
          <w:rFonts w:ascii="Palatino Linotype" w:hAnsi="Palatino Linotype" w:cs="Arial"/>
          <w:sz w:val="24"/>
          <w:szCs w:val="24"/>
        </w:rPr>
        <w:t xml:space="preserve">, cuya esencia consiste en atribuir un efecto negativo al silencio de la autoridad administrativa frente a las instancias y solicitudes que hagan los particulares. Por su parte el artículo 178 de la </w:t>
      </w:r>
      <w:r w:rsidRPr="009076AC">
        <w:rPr>
          <w:rFonts w:ascii="Palatino Linotype" w:hAnsi="Palatino Linotype" w:cs="Arial"/>
          <w:sz w:val="24"/>
          <w:szCs w:val="24"/>
        </w:rPr>
        <w:lastRenderedPageBreak/>
        <w:t>Ley de Transparencia y Acceso a la Información Pública del Estado de México y Municipios, establece:</w:t>
      </w:r>
    </w:p>
    <w:p w14:paraId="3533B608" w14:textId="77777777" w:rsidR="00DB52AF" w:rsidRPr="009076AC" w:rsidRDefault="00DB52AF" w:rsidP="00DB52AF">
      <w:pPr>
        <w:spacing w:after="0" w:line="240" w:lineRule="auto"/>
        <w:rPr>
          <w:rFonts w:ascii="Palatino Linotype" w:hAnsi="Palatino Linotype"/>
          <w:sz w:val="24"/>
          <w:szCs w:val="24"/>
        </w:rPr>
      </w:pPr>
    </w:p>
    <w:p w14:paraId="1BDB0F8D" w14:textId="77777777" w:rsidR="00DB52AF" w:rsidRPr="009076AC"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076AC">
        <w:rPr>
          <w:rFonts w:ascii="Palatino Linotype" w:eastAsia="Times New Roman" w:hAnsi="Palatino Linotype" w:cs="Arial"/>
          <w:i/>
          <w:sz w:val="24"/>
          <w:szCs w:val="24"/>
          <w:lang w:val="es-ES" w:eastAsia="es-ES"/>
        </w:rPr>
        <w:t>“</w:t>
      </w:r>
      <w:r w:rsidRPr="009076AC">
        <w:rPr>
          <w:rFonts w:ascii="Palatino Linotype" w:eastAsia="Times New Roman" w:hAnsi="Palatino Linotype" w:cs="Arial"/>
          <w:b/>
          <w:i/>
          <w:sz w:val="24"/>
          <w:szCs w:val="24"/>
          <w:lang w:val="es-ES" w:eastAsia="es-ES"/>
        </w:rPr>
        <w:t>Artículo 178.</w:t>
      </w:r>
      <w:r w:rsidRPr="009076AC">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9076AC"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20F987" w14:textId="77777777" w:rsidR="00DB52AF" w:rsidRPr="009076AC"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076AC">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9076AC">
        <w:rPr>
          <w:rFonts w:ascii="Palatino Linotype" w:eastAsia="Times New Roman" w:hAnsi="Palatino Linotype" w:cs="Arial"/>
          <w:i/>
          <w:sz w:val="24"/>
          <w:szCs w:val="24"/>
          <w:lang w:val="es-ES" w:eastAsia="es-ES"/>
        </w:rPr>
        <w:t>, acompañado con el documento que pruebe la fecha en que presentó la solicitud.</w:t>
      </w:r>
    </w:p>
    <w:p w14:paraId="1D118FBB" w14:textId="77777777" w:rsidR="00DB52AF" w:rsidRPr="009076AC"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C3AAB0" w14:textId="77777777" w:rsidR="00DB52AF" w:rsidRPr="009076AC"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076AC">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9076AC"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59C3ECD4" w14:textId="77777777" w:rsidR="00DB52AF" w:rsidRPr="009076AC"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9076AC">
        <w:rPr>
          <w:rFonts w:ascii="Palatino Linotype" w:eastAsia="Times New Roman" w:hAnsi="Palatino Linotype" w:cs="Arial"/>
          <w:sz w:val="24"/>
          <w:szCs w:val="24"/>
          <w:lang w:val="es-ES" w:eastAsia="es-ES"/>
        </w:rPr>
        <w:t>(Énfasis añadido)</w:t>
      </w:r>
    </w:p>
    <w:p w14:paraId="4C616D23" w14:textId="77777777" w:rsidR="00DB52AF" w:rsidRPr="009076AC"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9076AC" w:rsidRDefault="00DB52AF" w:rsidP="00DB52AF">
      <w:pPr>
        <w:autoSpaceDE w:val="0"/>
        <w:autoSpaceDN w:val="0"/>
        <w:adjustRightInd w:val="0"/>
        <w:spacing w:after="0" w:line="360" w:lineRule="auto"/>
        <w:jc w:val="both"/>
        <w:rPr>
          <w:rFonts w:ascii="Palatino Linotype" w:hAnsi="Palatino Linotype" w:cs="Arial"/>
          <w:sz w:val="24"/>
          <w:szCs w:val="24"/>
        </w:rPr>
      </w:pPr>
      <w:r w:rsidRPr="009076AC">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9076AC">
        <w:rPr>
          <w:rFonts w:ascii="Palatino Linotype" w:hAnsi="Palatino Linotype" w:cs="Arial"/>
          <w:b/>
          <w:sz w:val="24"/>
          <w:szCs w:val="24"/>
        </w:rPr>
        <w:t>Sujeto Obligado</w:t>
      </w:r>
      <w:r w:rsidRPr="009076AC">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9076AC"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2E4C8B5B" w14:textId="77777777" w:rsidR="00DB52AF" w:rsidRPr="009076AC" w:rsidRDefault="00DB52AF" w:rsidP="00DB52AF">
      <w:pPr>
        <w:autoSpaceDE w:val="0"/>
        <w:autoSpaceDN w:val="0"/>
        <w:adjustRightInd w:val="0"/>
        <w:spacing w:after="0" w:line="360" w:lineRule="auto"/>
        <w:jc w:val="both"/>
        <w:rPr>
          <w:rFonts w:ascii="Palatino Linotype" w:hAnsi="Palatino Linotype" w:cs="Arial"/>
          <w:sz w:val="24"/>
          <w:szCs w:val="24"/>
        </w:rPr>
      </w:pPr>
      <w:r w:rsidRPr="009076AC">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w:t>
      </w:r>
      <w:r w:rsidRPr="009076AC">
        <w:rPr>
          <w:rFonts w:ascii="Palatino Linotype" w:hAnsi="Palatino Linotype" w:cs="Arial"/>
          <w:sz w:val="24"/>
          <w:szCs w:val="24"/>
        </w:rPr>
        <w:lastRenderedPageBreak/>
        <w:t>indispensable que contenga determinados requisitos, entre ellos, el nombre del Recurrente, por lo que en el presente caso, al haber sido presentado el recurso de revisión vía SAIMEX, dicho requisito resulta innecesario.</w:t>
      </w:r>
    </w:p>
    <w:p w14:paraId="6F87AAEB" w14:textId="77777777" w:rsidR="00DB52AF" w:rsidRPr="009076AC" w:rsidRDefault="00DB52AF" w:rsidP="00DB52AF">
      <w:pPr>
        <w:pStyle w:val="Prrafodelista"/>
        <w:autoSpaceDE w:val="0"/>
        <w:autoSpaceDN w:val="0"/>
        <w:adjustRightInd w:val="0"/>
        <w:spacing w:line="360" w:lineRule="auto"/>
        <w:ind w:left="0"/>
        <w:jc w:val="both"/>
        <w:rPr>
          <w:rFonts w:ascii="Palatino Linotype" w:hAnsi="Palatino Linotype" w:cs="Arial"/>
          <w:lang w:val="es-MX"/>
        </w:rPr>
      </w:pPr>
    </w:p>
    <w:p w14:paraId="42B4FD52" w14:textId="215CD570" w:rsidR="00DB52AF" w:rsidRPr="009076AC" w:rsidRDefault="006A3563" w:rsidP="00DB52AF">
      <w:pPr>
        <w:spacing w:after="0" w:line="360" w:lineRule="auto"/>
        <w:ind w:right="49"/>
        <w:jc w:val="both"/>
        <w:rPr>
          <w:rFonts w:ascii="Palatino Linotype" w:eastAsia="Times New Roman" w:hAnsi="Palatino Linotype" w:cs="Arial"/>
          <w:b/>
          <w:sz w:val="24"/>
          <w:szCs w:val="24"/>
          <w:lang w:val="es-ES" w:eastAsia="es-ES"/>
        </w:rPr>
      </w:pPr>
      <w:r w:rsidRPr="009076AC">
        <w:rPr>
          <w:rFonts w:ascii="Palatino Linotype" w:eastAsia="Times New Roman" w:hAnsi="Palatino Linotype" w:cs="Arial"/>
          <w:b/>
          <w:sz w:val="24"/>
          <w:szCs w:val="24"/>
          <w:lang w:val="es-ES" w:eastAsia="es-ES"/>
        </w:rPr>
        <w:t>TERCERO</w:t>
      </w:r>
      <w:r w:rsidR="00DB52AF" w:rsidRPr="009076AC">
        <w:rPr>
          <w:rFonts w:ascii="Palatino Linotype" w:eastAsia="Times New Roman" w:hAnsi="Palatino Linotype" w:cs="Arial"/>
          <w:b/>
          <w:sz w:val="24"/>
          <w:szCs w:val="24"/>
          <w:lang w:val="es-ES" w:eastAsia="es-ES"/>
        </w:rPr>
        <w:t>.</w:t>
      </w:r>
      <w:r w:rsidR="00DB52AF" w:rsidRPr="009076AC">
        <w:rPr>
          <w:rFonts w:ascii="Palatino Linotype" w:eastAsia="Times New Roman" w:hAnsi="Palatino Linotype" w:cs="Arial"/>
          <w:sz w:val="24"/>
          <w:szCs w:val="24"/>
          <w:lang w:val="es-ES" w:eastAsia="es-ES"/>
        </w:rPr>
        <w:t xml:space="preserve"> </w:t>
      </w:r>
      <w:r w:rsidR="00DB52AF" w:rsidRPr="009076AC">
        <w:rPr>
          <w:rFonts w:ascii="Palatino Linotype" w:eastAsia="Times New Roman" w:hAnsi="Palatino Linotype" w:cs="Arial"/>
          <w:b/>
          <w:sz w:val="24"/>
          <w:szCs w:val="24"/>
          <w:lang w:val="es-ES" w:eastAsia="es-ES"/>
        </w:rPr>
        <w:t xml:space="preserve">De las causas de improcedencia. </w:t>
      </w:r>
    </w:p>
    <w:p w14:paraId="346707AF" w14:textId="77777777" w:rsidR="00DB52AF" w:rsidRPr="009076AC"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9076AC">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9076AC">
        <w:rPr>
          <w:rFonts w:ascii="Palatino Linotype" w:eastAsia="Times New Roman" w:hAnsi="Palatino Linotype" w:cs="Arial"/>
          <w:sz w:val="24"/>
          <w:szCs w:val="24"/>
          <w:vertAlign w:val="superscript"/>
          <w:lang w:val="es-ES" w:eastAsia="es-ES"/>
        </w:rPr>
        <w:footnoteReference w:id="1"/>
      </w:r>
      <w:r w:rsidRPr="009076AC">
        <w:rPr>
          <w:rFonts w:ascii="Palatino Linotype" w:eastAsia="Times New Roman" w:hAnsi="Palatino Linotype" w:cs="Arial"/>
          <w:sz w:val="24"/>
          <w:szCs w:val="24"/>
          <w:lang w:val="es-ES" w:eastAsia="es-ES"/>
        </w:rPr>
        <w:t>.</w:t>
      </w:r>
    </w:p>
    <w:p w14:paraId="6F9E96B1" w14:textId="77777777" w:rsidR="00DB52AF" w:rsidRPr="009076AC"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076AC">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bookmarkStart w:id="3" w:name="_GoBack"/>
      <w:bookmarkEnd w:id="3"/>
      <w:r w:rsidRPr="009076AC">
        <w:rPr>
          <w:rFonts w:ascii="Palatino Linotype" w:eastAsia="Times New Roman" w:hAnsi="Palatino Linotype" w:cs="Arial"/>
          <w:sz w:val="24"/>
          <w:szCs w:val="24"/>
          <w:lang w:val="es-ES" w:eastAsia="es-ES"/>
        </w:rPr>
        <w:t>.</w:t>
      </w:r>
    </w:p>
    <w:p w14:paraId="7914956F" w14:textId="77777777" w:rsidR="00DB52AF" w:rsidRPr="009076AC"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D422B1" w14:textId="2323FCF4" w:rsidR="00061987" w:rsidRPr="009076AC" w:rsidRDefault="006A3563" w:rsidP="00061987">
      <w:pPr>
        <w:widowControl w:val="0"/>
        <w:autoSpaceDE w:val="0"/>
        <w:autoSpaceDN w:val="0"/>
        <w:adjustRightInd w:val="0"/>
        <w:spacing w:after="0" w:line="360" w:lineRule="auto"/>
        <w:jc w:val="both"/>
        <w:rPr>
          <w:rFonts w:ascii="Palatino Linotype" w:eastAsia="Times New Roman" w:hAnsi="Palatino Linotype" w:cs="Times New Roman"/>
          <w:b/>
          <w:sz w:val="24"/>
          <w:szCs w:val="24"/>
          <w:lang w:val="es-ES" w:eastAsia="es-ES"/>
        </w:rPr>
      </w:pPr>
      <w:r w:rsidRPr="009076AC">
        <w:rPr>
          <w:rFonts w:ascii="Palatino Linotype" w:eastAsia="Times New Roman" w:hAnsi="Palatino Linotype" w:cs="Arial"/>
          <w:b/>
          <w:sz w:val="24"/>
          <w:szCs w:val="24"/>
          <w:lang w:val="es-ES" w:eastAsia="es-ES"/>
        </w:rPr>
        <w:t>CUARTO</w:t>
      </w:r>
      <w:r w:rsidR="00061987" w:rsidRPr="009076AC">
        <w:rPr>
          <w:rFonts w:ascii="Palatino Linotype" w:eastAsia="Times New Roman" w:hAnsi="Palatino Linotype" w:cs="Arial"/>
          <w:b/>
          <w:sz w:val="24"/>
          <w:szCs w:val="24"/>
          <w:lang w:val="es-ES" w:eastAsia="es-ES"/>
        </w:rPr>
        <w:t>. Estudio y resolución del asunto</w:t>
      </w:r>
      <w:r w:rsidR="00061987" w:rsidRPr="009076AC">
        <w:rPr>
          <w:rFonts w:ascii="Palatino Linotype" w:eastAsia="Times New Roman" w:hAnsi="Palatino Linotype" w:cs="Times New Roman"/>
          <w:b/>
          <w:sz w:val="24"/>
          <w:szCs w:val="24"/>
          <w:lang w:val="es-ES" w:eastAsia="es-ES"/>
        </w:rPr>
        <w:t xml:space="preserve">. </w:t>
      </w:r>
    </w:p>
    <w:p w14:paraId="0CEAB8B9"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sidRPr="009076AC">
        <w:rPr>
          <w:rFonts w:ascii="Palatino Linotype" w:eastAsia="Palatino Linotype" w:hAnsi="Palatino Linotype" w:cs="Palatino Linotype"/>
          <w:color w:val="000000"/>
          <w:sz w:val="24"/>
          <w:szCs w:val="24"/>
          <w:lang w:val="es-ES_tradnl"/>
        </w:rPr>
        <w:t xml:space="preserve">Antes del entrar al estudio, cabe precisar que </w:t>
      </w:r>
      <w:r w:rsidRPr="009076AC">
        <w:rPr>
          <w:rFonts w:ascii="Palatino Linotype" w:eastAsia="Palatino Linotype" w:hAnsi="Palatino Linotype" w:cs="Palatino Linotype"/>
          <w:b/>
          <w:color w:val="000000"/>
          <w:sz w:val="24"/>
          <w:szCs w:val="24"/>
          <w:lang w:val="es-ES_tradnl"/>
        </w:rPr>
        <w:t>El Sujeto Obligado</w:t>
      </w:r>
      <w:r w:rsidRPr="009076AC">
        <w:rPr>
          <w:rFonts w:ascii="Palatino Linotype" w:eastAsia="Palatino Linotype" w:hAnsi="Palatino Linotype" w:cs="Palatino Linotype"/>
          <w:color w:val="000000"/>
          <w:sz w:val="24"/>
          <w:szCs w:val="24"/>
          <w:lang w:val="es-ES_tradnl"/>
        </w:rPr>
        <w:t xml:space="preserve"> no realizó pronunciamiento alguno, pues no se debe perder de vista que el objeto del presente fallo nace a la vida jurídica en el momento en el que el particular reviste la figura de </w:t>
      </w:r>
      <w:bookmarkStart w:id="4" w:name="_Hlk125921448"/>
      <w:r w:rsidRPr="009076AC">
        <w:rPr>
          <w:rFonts w:ascii="Palatino Linotype" w:eastAsia="Palatino Linotype" w:hAnsi="Palatino Linotype" w:cs="Palatino Linotype"/>
          <w:color w:val="000000"/>
          <w:sz w:val="24"/>
          <w:szCs w:val="24"/>
          <w:lang w:val="es-ES_tradnl"/>
        </w:rPr>
        <w:t>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bookmarkEnd w:id="4"/>
    </w:p>
    <w:p w14:paraId="23BD39BF"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2D5D1221"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sidRPr="009076AC">
        <w:rPr>
          <w:rFonts w:ascii="Palatino Linotype" w:eastAsia="Palatino Linotype" w:hAnsi="Palatino Linotype" w:cs="Palatino Linotype"/>
          <w:color w:val="000000"/>
          <w:sz w:val="24"/>
          <w:szCs w:val="24"/>
          <w:lang w:val="es-ES_tradnl"/>
        </w:rPr>
        <w:t xml:space="preserve">Así las cosas, ante la omisión del </w:t>
      </w:r>
      <w:r w:rsidRPr="009076AC">
        <w:rPr>
          <w:rFonts w:ascii="Palatino Linotype" w:eastAsia="Palatino Linotype" w:hAnsi="Palatino Linotype" w:cs="Palatino Linotype"/>
          <w:b/>
          <w:color w:val="000000"/>
          <w:sz w:val="24"/>
          <w:szCs w:val="24"/>
          <w:lang w:val="es-ES_tradnl"/>
        </w:rPr>
        <w:t>Sujeto Obligado</w:t>
      </w:r>
      <w:r w:rsidRPr="009076AC">
        <w:rPr>
          <w:rFonts w:ascii="Palatino Linotype" w:eastAsia="Palatino Linotype" w:hAnsi="Palatino Linotype" w:cs="Palatino Linotype"/>
          <w:color w:val="000000"/>
          <w:sz w:val="24"/>
          <w:szCs w:val="24"/>
          <w:lang w:val="es-ES_tradnl"/>
        </w:rPr>
        <w:t xml:space="preserve"> para dar respuesta al </w:t>
      </w:r>
      <w:r w:rsidRPr="009076AC">
        <w:rPr>
          <w:rFonts w:ascii="Palatino Linotype" w:eastAsia="Palatino Linotype" w:hAnsi="Palatino Linotype" w:cs="Palatino Linotype"/>
          <w:b/>
          <w:color w:val="000000"/>
          <w:sz w:val="24"/>
          <w:szCs w:val="24"/>
          <w:lang w:val="es-ES_tradnl"/>
        </w:rPr>
        <w:t>Recurrente,</w:t>
      </w:r>
      <w:r w:rsidRPr="009076AC">
        <w:rPr>
          <w:rFonts w:ascii="Palatino Linotype" w:eastAsia="Palatino Linotype" w:hAnsi="Palatino Linotype" w:cs="Palatino Linotype"/>
          <w:color w:val="000000"/>
          <w:sz w:val="24"/>
          <w:szCs w:val="24"/>
          <w:lang w:val="es-ES_tradnl"/>
        </w:rPr>
        <w:t xml:space="preserve"> se advierte lo que en la doctrina se le conoce como </w:t>
      </w:r>
      <w:r w:rsidRPr="009076AC">
        <w:rPr>
          <w:rFonts w:ascii="Palatino Linotype" w:eastAsia="Palatino Linotype" w:hAnsi="Palatino Linotype" w:cs="Palatino Linotype"/>
          <w:b/>
          <w:color w:val="000000"/>
          <w:sz w:val="24"/>
          <w:szCs w:val="24"/>
          <w:u w:val="single"/>
          <w:lang w:val="es-ES_tradnl"/>
        </w:rPr>
        <w:t>negativa ficta</w:t>
      </w:r>
      <w:r w:rsidRPr="009076AC">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668D493D"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553F8D6A"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sidRPr="009076AC">
        <w:rPr>
          <w:rFonts w:ascii="Palatino Linotype" w:eastAsia="Palatino Linotype" w:hAnsi="Palatino Linotype" w:cs="Palatino Linotype"/>
          <w:color w:val="000000"/>
          <w:sz w:val="24"/>
          <w:szCs w:val="24"/>
          <w:lang w:val="es-ES_tradnl"/>
        </w:rPr>
        <w:lastRenderedPageBreak/>
        <w:t>En este sentido la negativa ficta constituye una presunción legal, en el entendido de que donde no hubo respuesta por parte del Sujeto Obligado,</w:t>
      </w:r>
      <w:r w:rsidRPr="009076AC">
        <w:rPr>
          <w:rFonts w:ascii="Palatino Linotype" w:eastAsia="Palatino Linotype" w:hAnsi="Palatino Linotype" w:cs="Palatino Linotype"/>
          <w:b/>
          <w:color w:val="000000"/>
          <w:sz w:val="24"/>
          <w:szCs w:val="24"/>
          <w:lang w:val="es-ES_tradnl"/>
        </w:rPr>
        <w:t xml:space="preserve"> </w:t>
      </w:r>
      <w:r w:rsidRPr="009076AC">
        <w:rPr>
          <w:rFonts w:ascii="Palatino Linotype" w:eastAsia="Palatino Linotype" w:hAnsi="Palatino Linotype" w:cs="Palatino Linotype"/>
          <w:color w:val="000000"/>
          <w:sz w:val="24"/>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0220F6B3"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45A4E6AD"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sidRPr="009076AC">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23256C9" w14:textId="77777777" w:rsidR="0087063E" w:rsidRPr="009076AC" w:rsidRDefault="0087063E" w:rsidP="0087063E">
      <w:pPr>
        <w:pStyle w:val="INFOEM"/>
        <w:rPr>
          <w:lang w:val="es-ES_tradnl"/>
        </w:rPr>
      </w:pPr>
      <w:r w:rsidRPr="009076AC">
        <w:rPr>
          <w:b/>
          <w:lang w:val="es-ES_tradnl"/>
        </w:rPr>
        <w:t>“Artículo 4.</w:t>
      </w:r>
      <w:r w:rsidRPr="009076AC">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03848FE" w14:textId="77777777" w:rsidR="0087063E" w:rsidRPr="009076AC" w:rsidRDefault="0087063E" w:rsidP="0087063E">
      <w:pPr>
        <w:pStyle w:val="INFOEM"/>
        <w:rPr>
          <w:lang w:val="es-ES_tradnl"/>
        </w:rPr>
      </w:pPr>
      <w:r w:rsidRPr="009076AC">
        <w:rPr>
          <w:lang w:val="es-ES_tradnl"/>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9076AC">
        <w:rPr>
          <w:lang w:val="es-ES_tradnl"/>
        </w:rPr>
        <w:lastRenderedPageBreak/>
        <w:t>reservada temporalmente por razones de interés público, en los términos de las causas legítimas y estrictamente necesarias previstas por esta Ley.</w:t>
      </w:r>
    </w:p>
    <w:p w14:paraId="4A55084C" w14:textId="77777777" w:rsidR="0087063E" w:rsidRPr="009076AC" w:rsidRDefault="0087063E" w:rsidP="0087063E">
      <w:pPr>
        <w:pStyle w:val="INFOEM"/>
        <w:rPr>
          <w:lang w:val="es-ES_tradnl"/>
        </w:rPr>
      </w:pPr>
      <w:r w:rsidRPr="009076AC">
        <w:rPr>
          <w:lang w:val="es-ES_tradnl"/>
        </w:rPr>
        <w:t>Los sujetos obligados deben poner en práctica, políticas y programas de acceso a la información que se apeguen a criterios de publicidad, veracidad, oportunidad, precisión y suficiencia en beneficio de los solicitantes.</w:t>
      </w:r>
    </w:p>
    <w:p w14:paraId="3B2C2526" w14:textId="77777777" w:rsidR="0087063E" w:rsidRPr="009076AC" w:rsidRDefault="0087063E" w:rsidP="0087063E">
      <w:pPr>
        <w:pStyle w:val="INFOEM"/>
        <w:rPr>
          <w:lang w:val="es-ES_tradnl"/>
        </w:rPr>
      </w:pPr>
      <w:r w:rsidRPr="009076AC">
        <w:rPr>
          <w:b/>
          <w:lang w:val="es-ES_tradnl"/>
        </w:rPr>
        <w:t>Artículo 12.</w:t>
      </w:r>
      <w:r w:rsidRPr="009076AC">
        <w:rPr>
          <w:lang w:val="es-ES_tradnl"/>
        </w:rPr>
        <w:t xml:space="preserve"> Quienes generen, recopilen, administren, manejen, procesen, archiven o conserven información pública serán responsables de la misma en los términos de las disposiciones jurídicas aplicables.</w:t>
      </w:r>
    </w:p>
    <w:p w14:paraId="2799FEF8" w14:textId="77777777" w:rsidR="0087063E" w:rsidRPr="009076AC" w:rsidRDefault="0087063E" w:rsidP="0087063E">
      <w:pPr>
        <w:pStyle w:val="INFOEM"/>
        <w:rPr>
          <w:lang w:val="es-ES_tradnl"/>
        </w:rPr>
      </w:pPr>
      <w:r w:rsidRPr="009076AC">
        <w:rPr>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9D7339A" w14:textId="77777777" w:rsidR="0087063E" w:rsidRPr="009076AC" w:rsidRDefault="0087063E" w:rsidP="0087063E">
      <w:pPr>
        <w:pStyle w:val="INFOEM"/>
        <w:rPr>
          <w:lang w:val="es-ES_tradnl"/>
        </w:rPr>
      </w:pPr>
      <w:r w:rsidRPr="009076AC">
        <w:rPr>
          <w:lang w:val="es-ES_tradnl"/>
        </w:rPr>
        <w:t>(…)</w:t>
      </w:r>
    </w:p>
    <w:p w14:paraId="2FE38E09" w14:textId="77777777" w:rsidR="0087063E" w:rsidRPr="009076AC" w:rsidRDefault="0087063E" w:rsidP="0087063E">
      <w:pPr>
        <w:pStyle w:val="INFOEM"/>
        <w:rPr>
          <w:b/>
          <w:lang w:val="es-ES_tradnl"/>
        </w:rPr>
      </w:pPr>
      <w:r w:rsidRPr="009076AC">
        <w:rPr>
          <w:b/>
          <w:lang w:val="es-ES_tradnl"/>
        </w:rPr>
        <w:t xml:space="preserve">Artículo 24. </w:t>
      </w:r>
    </w:p>
    <w:p w14:paraId="47CCC91C" w14:textId="77777777" w:rsidR="0087063E" w:rsidRPr="009076AC" w:rsidRDefault="0087063E" w:rsidP="0087063E">
      <w:pPr>
        <w:pStyle w:val="INFOEM"/>
        <w:rPr>
          <w:lang w:val="es-ES_tradnl"/>
        </w:rPr>
      </w:pPr>
      <w:r w:rsidRPr="009076AC">
        <w:rPr>
          <w:lang w:val="es-ES_tradnl"/>
        </w:rPr>
        <w:t>(…)</w:t>
      </w:r>
    </w:p>
    <w:p w14:paraId="164C08D9" w14:textId="77777777" w:rsidR="0087063E" w:rsidRPr="009076AC" w:rsidRDefault="0087063E" w:rsidP="0087063E">
      <w:pPr>
        <w:pStyle w:val="INFOEM"/>
        <w:rPr>
          <w:lang w:val="es-ES_tradnl"/>
        </w:rPr>
      </w:pPr>
      <w:r w:rsidRPr="009076AC">
        <w:rPr>
          <w:lang w:val="es-ES_tradnl"/>
        </w:rPr>
        <w:t>Los sujetos obligados solo proporcionarán la información pública que generen, administren o posean en el ejercicio de sus atribuciones.”</w:t>
      </w:r>
    </w:p>
    <w:p w14:paraId="7DFC1FDB" w14:textId="77777777" w:rsidR="0087063E" w:rsidRPr="009076AC" w:rsidRDefault="0087063E" w:rsidP="0087063E">
      <w:pPr>
        <w:pStyle w:val="INFOEM"/>
        <w:rPr>
          <w:lang w:val="es-ES_tradnl"/>
        </w:rPr>
      </w:pPr>
      <w:r w:rsidRPr="009076AC">
        <w:rPr>
          <w:lang w:val="es-ES_tradnl"/>
        </w:rPr>
        <w:t>(…)</w:t>
      </w:r>
    </w:p>
    <w:p w14:paraId="4C5F0926" w14:textId="77777777" w:rsidR="0087063E" w:rsidRPr="009076AC" w:rsidRDefault="0087063E" w:rsidP="0087063E">
      <w:pPr>
        <w:pStyle w:val="INFOEM"/>
        <w:rPr>
          <w:lang w:val="es-ES_tradnl"/>
        </w:rPr>
      </w:pPr>
      <w:r w:rsidRPr="009076AC">
        <w:rPr>
          <w:b/>
          <w:lang w:val="es-ES_tradnl"/>
        </w:rPr>
        <w:t>Artículo 160.</w:t>
      </w:r>
      <w:r w:rsidRPr="009076AC">
        <w:rPr>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w:t>
      </w:r>
      <w:r w:rsidRPr="009076AC">
        <w:rPr>
          <w:lang w:val="es-ES_tradnl"/>
        </w:rPr>
        <w:lastRenderedPageBreak/>
        <w:t>entre aquellos formatos existentes, conforme a las características físicas de la información o del lugar donde se encuentre así lo permita.</w:t>
      </w:r>
    </w:p>
    <w:p w14:paraId="74EEC28E" w14:textId="77777777" w:rsidR="0087063E" w:rsidRPr="009076AC" w:rsidRDefault="0087063E" w:rsidP="0087063E">
      <w:pPr>
        <w:pStyle w:val="INFOEM"/>
        <w:rPr>
          <w:b/>
          <w:lang w:val="es-ES_tradnl"/>
        </w:rPr>
      </w:pPr>
      <w:r w:rsidRPr="009076AC">
        <w:rPr>
          <w:lang w:val="es-ES_tradnl"/>
        </w:rPr>
        <w:t xml:space="preserve">En caso que la información solicitada consista en bases de datos se deberá privilegiar la entrega de la misma en formatos abiertos.” </w:t>
      </w:r>
      <w:r w:rsidRPr="009076AC">
        <w:rPr>
          <w:b/>
          <w:lang w:val="es-ES_tradnl"/>
        </w:rPr>
        <w:t>(Sic)</w:t>
      </w:r>
    </w:p>
    <w:p w14:paraId="06AAB3EE"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5DC56C21"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sidRPr="009076AC">
        <w:rPr>
          <w:rFonts w:ascii="Palatino Linotype" w:eastAsia="Palatino Linotype" w:hAnsi="Palatino Linotype" w:cs="Palatino Linotype"/>
          <w:color w:val="000000"/>
          <w:sz w:val="24"/>
          <w:szCs w:val="24"/>
          <w:lang w:val="es-ES_tradnl"/>
        </w:rPr>
        <w:t xml:space="preserve">Así que la obligación de los </w:t>
      </w:r>
      <w:r w:rsidRPr="009076AC">
        <w:rPr>
          <w:rFonts w:ascii="Palatino Linotype" w:eastAsia="Palatino Linotype" w:hAnsi="Palatino Linotype" w:cs="Palatino Linotype"/>
          <w:b/>
          <w:color w:val="000000"/>
          <w:sz w:val="24"/>
          <w:szCs w:val="24"/>
          <w:lang w:val="es-ES_tradnl"/>
        </w:rPr>
        <w:t>Sujetos Obligados</w:t>
      </w:r>
      <w:r w:rsidRPr="009076AC">
        <w:rPr>
          <w:rFonts w:ascii="Palatino Linotype" w:eastAsia="Palatino Linotype" w:hAnsi="Palatino Linotype" w:cs="Palatino Linotype"/>
          <w:color w:val="000000"/>
          <w:sz w:val="24"/>
          <w:szCs w:val="24"/>
          <w:lang w:val="es-ES_tradnl"/>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con lo señalado por el artículo 166 de la Ley local en la materia, que se reproduce de la siguiente forma:</w:t>
      </w:r>
    </w:p>
    <w:p w14:paraId="79D21071" w14:textId="77777777" w:rsidR="0087063E" w:rsidRPr="009076AC" w:rsidRDefault="0087063E" w:rsidP="0087063E">
      <w:pPr>
        <w:pStyle w:val="INFOEM"/>
        <w:rPr>
          <w:b/>
          <w:lang w:val="es-ES_tradnl"/>
        </w:rPr>
      </w:pPr>
      <w:r w:rsidRPr="009076AC">
        <w:rPr>
          <w:b/>
          <w:lang w:val="es-ES_tradnl"/>
        </w:rPr>
        <w:t>“Artículo 166.</w:t>
      </w:r>
      <w:r w:rsidRPr="009076AC">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 </w:t>
      </w:r>
      <w:r w:rsidRPr="009076AC">
        <w:rPr>
          <w:b/>
          <w:lang w:val="es-ES_tradnl"/>
        </w:rPr>
        <w:t>(Sic)</w:t>
      </w:r>
    </w:p>
    <w:p w14:paraId="0ACDB2D2" w14:textId="77777777" w:rsidR="0087063E" w:rsidRPr="009076AC" w:rsidRDefault="0087063E" w:rsidP="0087063E">
      <w:pPr>
        <w:spacing w:after="0" w:line="360" w:lineRule="auto"/>
        <w:rPr>
          <w:rFonts w:ascii="Palatino Linotype" w:eastAsia="Palatino Linotype" w:hAnsi="Palatino Linotype" w:cs="Palatino Linotype"/>
          <w:color w:val="000000"/>
          <w:sz w:val="24"/>
          <w:szCs w:val="24"/>
          <w:lang w:val="es-ES_tradnl"/>
        </w:rPr>
      </w:pPr>
    </w:p>
    <w:p w14:paraId="1051C7D5"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sidRPr="009076AC">
        <w:rPr>
          <w:rFonts w:ascii="Palatino Linotype" w:eastAsia="Palatino Linotype" w:hAnsi="Palatino Linotype" w:cs="Palatino Linotype"/>
          <w:color w:val="000000"/>
          <w:sz w:val="24"/>
          <w:szCs w:val="24"/>
          <w:lang w:val="es-ES_tradnl"/>
        </w:rPr>
        <w:t xml:space="preserve">De lo anterior, conforme a las acciones del Sujeto Obligado, se establece que éste vulnera el derecho de acceso a la información pública del </w:t>
      </w:r>
      <w:r w:rsidRPr="009076AC">
        <w:rPr>
          <w:rFonts w:ascii="Palatino Linotype" w:eastAsia="Palatino Linotype" w:hAnsi="Palatino Linotype" w:cs="Palatino Linotype"/>
          <w:b/>
          <w:color w:val="000000"/>
          <w:sz w:val="24"/>
          <w:szCs w:val="24"/>
          <w:lang w:val="es-ES_tradnl"/>
        </w:rPr>
        <w:t>Recurrente,</w:t>
      </w:r>
      <w:r w:rsidRPr="009076AC">
        <w:rPr>
          <w:rFonts w:ascii="Palatino Linotype" w:eastAsia="Palatino Linotype" w:hAnsi="Palatino Linotype" w:cs="Palatino Linotype"/>
          <w:color w:val="000000"/>
          <w:sz w:val="24"/>
          <w:szCs w:val="24"/>
          <w:lang w:val="es-ES_tradnl"/>
        </w:rPr>
        <w:t xml:space="preserve"> toda vez que no entrega respuesta a la solicitud de información presentada, de conformidad a lo establecido en los artículos 24 fracción XI, y 166 de la ley local en la materia, y que señalan:</w:t>
      </w:r>
    </w:p>
    <w:p w14:paraId="2C6BE9EE" w14:textId="77777777" w:rsidR="0087063E" w:rsidRPr="009076AC" w:rsidRDefault="0087063E" w:rsidP="0087063E">
      <w:pPr>
        <w:pStyle w:val="INFOEM"/>
        <w:rPr>
          <w:lang w:val="es-ES_tradnl"/>
        </w:rPr>
      </w:pPr>
      <w:r w:rsidRPr="009076AC">
        <w:rPr>
          <w:b/>
          <w:lang w:val="es-ES_tradnl"/>
        </w:rPr>
        <w:t>“Artículo 24.</w:t>
      </w:r>
      <w:r w:rsidRPr="009076AC">
        <w:rPr>
          <w:lang w:val="es-ES_tradnl"/>
        </w:rPr>
        <w:t xml:space="preserve"> Para el cumplimiento de los objetivos de esta Ley, los sujetos obligados deberán cumplir con las siguientes obligaciones, según corresponda, de acuerdo a su naturaleza:</w:t>
      </w:r>
    </w:p>
    <w:p w14:paraId="42FA281A" w14:textId="77777777" w:rsidR="0087063E" w:rsidRPr="009076AC" w:rsidRDefault="0087063E" w:rsidP="0087063E">
      <w:pPr>
        <w:pStyle w:val="INFOEM"/>
        <w:rPr>
          <w:lang w:val="es-ES_tradnl"/>
        </w:rPr>
      </w:pPr>
      <w:r w:rsidRPr="009076AC">
        <w:rPr>
          <w:lang w:val="es-ES_tradnl"/>
        </w:rPr>
        <w:t>(...)</w:t>
      </w:r>
    </w:p>
    <w:p w14:paraId="11E142B8" w14:textId="77777777" w:rsidR="0087063E" w:rsidRPr="009076AC" w:rsidRDefault="0087063E" w:rsidP="0087063E">
      <w:pPr>
        <w:pStyle w:val="INFOEM"/>
        <w:rPr>
          <w:lang w:val="es-ES_tradnl"/>
        </w:rPr>
      </w:pPr>
      <w:r w:rsidRPr="009076AC">
        <w:rPr>
          <w:lang w:val="es-ES_tradnl"/>
        </w:rPr>
        <w:lastRenderedPageBreak/>
        <w:t>XI. Dar acceso a la información pública que le sea requerida, en los términos de la Ley General, esta Ley y demás disposiciones jurídicas aplicables;</w:t>
      </w:r>
    </w:p>
    <w:p w14:paraId="09C93515" w14:textId="77777777" w:rsidR="0087063E" w:rsidRPr="009076AC" w:rsidRDefault="0087063E" w:rsidP="0087063E">
      <w:pPr>
        <w:pStyle w:val="INFOEM"/>
        <w:rPr>
          <w:b/>
          <w:lang w:val="es-ES_tradnl"/>
        </w:rPr>
      </w:pPr>
      <w:r w:rsidRPr="009076AC">
        <w:rPr>
          <w:lang w:val="es-ES_tradnl"/>
        </w:rPr>
        <w:t xml:space="preserve">(...)” </w:t>
      </w:r>
      <w:r w:rsidRPr="009076AC">
        <w:rPr>
          <w:b/>
          <w:lang w:val="es-ES_tradnl"/>
        </w:rPr>
        <w:t>(Sic)</w:t>
      </w:r>
    </w:p>
    <w:p w14:paraId="07062EDD"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4082EF9D"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bookmarkStart w:id="5" w:name="_Hlk125921457"/>
      <w:r w:rsidRPr="009076AC">
        <w:rPr>
          <w:rFonts w:ascii="Palatino Linotype" w:eastAsia="Palatino Linotype" w:hAnsi="Palatino Linotype" w:cs="Palatino Linotype"/>
          <w:color w:val="000000"/>
          <w:sz w:val="24"/>
          <w:szCs w:val="24"/>
          <w:lang w:val="es-ES_tradnl"/>
        </w:rPr>
        <w:t xml:space="preserve">En ese orden de ideas, se tiene que </w:t>
      </w:r>
      <w:r w:rsidRPr="009076AC">
        <w:rPr>
          <w:rFonts w:ascii="Palatino Linotype" w:eastAsia="Palatino Linotype" w:hAnsi="Palatino Linotype" w:cs="Palatino Linotype"/>
          <w:b/>
          <w:color w:val="000000"/>
          <w:sz w:val="24"/>
          <w:szCs w:val="24"/>
          <w:lang w:val="es-ES_tradnl"/>
        </w:rPr>
        <w:t>El Sujeto Obligado</w:t>
      </w:r>
      <w:r w:rsidRPr="009076AC">
        <w:rPr>
          <w:rFonts w:ascii="Palatino Linotype" w:eastAsia="Palatino Linotype" w:hAnsi="Palatino Linotype" w:cs="Palatino Linotype"/>
          <w:color w:val="000000"/>
          <w:sz w:val="24"/>
          <w:szCs w:val="24"/>
          <w:lang w:val="es-ES_tradnl"/>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el presente medio de impugnación. </w:t>
      </w:r>
    </w:p>
    <w:p w14:paraId="7A2F2722"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7DFD4007"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sidRPr="009076AC">
        <w:rPr>
          <w:rFonts w:ascii="Palatino Linotype" w:eastAsia="Palatino Linotype" w:hAnsi="Palatino Linotype" w:cs="Palatino Linotype"/>
          <w:color w:val="000000"/>
          <w:sz w:val="24"/>
          <w:szCs w:val="24"/>
          <w:lang w:val="es-ES_tradnl"/>
        </w:rPr>
        <w:t>En esa tesitura, se tiene que el presente recurso de revisión es procedente; toda vez, que se actualizan las hipótesis previstas en las fracciones VII y XI del artículo 179 de la Ley de la materia, que a la letra dice:</w:t>
      </w:r>
    </w:p>
    <w:p w14:paraId="778E5655"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2A92FC95"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b/>
          <w:i/>
          <w:color w:val="000000"/>
          <w:sz w:val="24"/>
          <w:szCs w:val="24"/>
          <w:lang w:val="es-ES_tradnl"/>
        </w:rPr>
        <w:t>“Artículo 179.</w:t>
      </w:r>
      <w:r w:rsidRPr="009076AC">
        <w:rPr>
          <w:rFonts w:ascii="Palatino Linotype" w:eastAsia="Palatino Linotype" w:hAnsi="Palatino Linotype" w:cs="Palatino Linotype"/>
          <w:i/>
          <w:color w:val="000000"/>
          <w:sz w:val="24"/>
          <w:szCs w:val="24"/>
          <w:lang w:val="es-ES_tradnl"/>
        </w:rPr>
        <w:t xml:space="preserve"> El recurso de revisión es un medio de protección que la Ley otorga a los particulares, para hacer valer su derecho de acceso a la información pública, y procederá en contra de las siguientes causas:</w:t>
      </w:r>
    </w:p>
    <w:p w14:paraId="63F0A3CA"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b/>
          <w:i/>
          <w:color w:val="000000"/>
          <w:sz w:val="24"/>
          <w:szCs w:val="24"/>
          <w:lang w:val="es-ES_tradnl"/>
        </w:rPr>
        <w:t>(…)</w:t>
      </w:r>
    </w:p>
    <w:p w14:paraId="21C8570C" w14:textId="77777777" w:rsidR="0087063E" w:rsidRPr="009076AC" w:rsidRDefault="0087063E" w:rsidP="0087063E">
      <w:pPr>
        <w:spacing w:after="0" w:line="360" w:lineRule="auto"/>
        <w:jc w:val="both"/>
        <w:rPr>
          <w:rFonts w:ascii="Palatino Linotype" w:eastAsia="Palatino Linotype" w:hAnsi="Palatino Linotype" w:cs="Palatino Linotype"/>
          <w:b/>
          <w:i/>
          <w:color w:val="000000"/>
          <w:sz w:val="24"/>
          <w:szCs w:val="24"/>
          <w:lang w:val="es-ES_tradnl"/>
        </w:rPr>
      </w:pPr>
      <w:r w:rsidRPr="009076AC">
        <w:rPr>
          <w:rFonts w:ascii="Palatino Linotype" w:eastAsia="Palatino Linotype" w:hAnsi="Palatino Linotype" w:cs="Palatino Linotype"/>
          <w:b/>
          <w:i/>
          <w:color w:val="000000"/>
          <w:sz w:val="24"/>
          <w:szCs w:val="24"/>
          <w:lang w:val="es-ES_tradnl"/>
        </w:rPr>
        <w:t>VII. La falta de respuesta a una solicitud de acceso a la información;</w:t>
      </w:r>
    </w:p>
    <w:p w14:paraId="1DC038F5" w14:textId="77777777" w:rsidR="0087063E" w:rsidRPr="009076AC" w:rsidRDefault="0087063E" w:rsidP="0087063E">
      <w:pPr>
        <w:spacing w:after="0" w:line="360" w:lineRule="auto"/>
        <w:jc w:val="both"/>
        <w:rPr>
          <w:rFonts w:ascii="Palatino Linotype" w:eastAsia="Palatino Linotype" w:hAnsi="Palatino Linotype" w:cs="Palatino Linotype"/>
          <w:b/>
          <w:i/>
          <w:color w:val="000000"/>
          <w:sz w:val="24"/>
          <w:szCs w:val="24"/>
          <w:lang w:val="es-ES_tradnl"/>
        </w:rPr>
      </w:pPr>
      <w:r w:rsidRPr="009076AC">
        <w:rPr>
          <w:rFonts w:ascii="Palatino Linotype" w:eastAsia="Palatino Linotype" w:hAnsi="Palatino Linotype" w:cs="Palatino Linotype"/>
          <w:b/>
          <w:i/>
          <w:color w:val="000000"/>
          <w:sz w:val="24"/>
          <w:szCs w:val="24"/>
          <w:lang w:val="es-ES_tradnl"/>
        </w:rPr>
        <w:t>(…)</w:t>
      </w:r>
    </w:p>
    <w:p w14:paraId="7255E16C" w14:textId="77777777" w:rsidR="0087063E" w:rsidRPr="009076AC" w:rsidRDefault="0087063E" w:rsidP="0087063E">
      <w:pPr>
        <w:spacing w:after="0" w:line="360" w:lineRule="auto"/>
        <w:jc w:val="both"/>
        <w:rPr>
          <w:rFonts w:ascii="Palatino Linotype" w:eastAsia="Palatino Linotype" w:hAnsi="Palatino Linotype" w:cs="Palatino Linotype"/>
          <w:b/>
          <w:i/>
          <w:color w:val="000000"/>
          <w:sz w:val="24"/>
          <w:szCs w:val="24"/>
          <w:lang w:val="es-ES_tradnl"/>
        </w:rPr>
      </w:pPr>
      <w:r w:rsidRPr="009076AC">
        <w:rPr>
          <w:rFonts w:ascii="Palatino Linotype" w:eastAsia="Palatino Linotype" w:hAnsi="Palatino Linotype" w:cs="Palatino Linotype"/>
          <w:b/>
          <w:i/>
          <w:color w:val="000000"/>
          <w:sz w:val="24"/>
          <w:szCs w:val="24"/>
          <w:lang w:val="es-ES_tradnl"/>
        </w:rPr>
        <w:t>XI. La falta de trámite a una solicitud;</w:t>
      </w:r>
    </w:p>
    <w:p w14:paraId="63B5E4F1" w14:textId="77777777" w:rsidR="0087063E" w:rsidRPr="009076AC" w:rsidRDefault="0087063E" w:rsidP="0087063E">
      <w:pPr>
        <w:spacing w:after="0" w:line="360" w:lineRule="auto"/>
        <w:jc w:val="both"/>
        <w:rPr>
          <w:rFonts w:ascii="Palatino Linotype" w:eastAsia="Palatino Linotype" w:hAnsi="Palatino Linotype" w:cs="Palatino Linotype"/>
          <w:b/>
          <w:i/>
          <w:color w:val="000000"/>
          <w:sz w:val="24"/>
          <w:szCs w:val="24"/>
          <w:lang w:val="es-ES_tradnl"/>
        </w:rPr>
      </w:pPr>
      <w:r w:rsidRPr="009076AC">
        <w:rPr>
          <w:rFonts w:ascii="Palatino Linotype" w:eastAsia="Palatino Linotype" w:hAnsi="Palatino Linotype" w:cs="Palatino Linotype"/>
          <w:b/>
          <w:i/>
          <w:color w:val="000000"/>
          <w:sz w:val="24"/>
          <w:szCs w:val="24"/>
          <w:lang w:val="es-ES_tradnl"/>
        </w:rPr>
        <w:t>(…</w:t>
      </w:r>
      <w:r w:rsidRPr="009076AC">
        <w:rPr>
          <w:rFonts w:ascii="Palatino Linotype" w:eastAsia="Palatino Linotype" w:hAnsi="Palatino Linotype" w:cs="Palatino Linotype"/>
          <w:i/>
          <w:color w:val="000000"/>
          <w:sz w:val="24"/>
          <w:szCs w:val="24"/>
          <w:lang w:val="es-ES_tradnl"/>
        </w:rPr>
        <w:t>)”</w:t>
      </w:r>
      <w:r w:rsidRPr="009076AC">
        <w:rPr>
          <w:rFonts w:ascii="Palatino Linotype" w:eastAsia="Palatino Linotype" w:hAnsi="Palatino Linotype" w:cs="Palatino Linotype"/>
          <w:b/>
          <w:i/>
          <w:color w:val="000000"/>
          <w:sz w:val="24"/>
          <w:szCs w:val="24"/>
          <w:lang w:val="es-ES_tradnl"/>
        </w:rPr>
        <w:t>(Sic)</w:t>
      </w:r>
    </w:p>
    <w:p w14:paraId="541CE35E"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734B639D" w14:textId="77777777" w:rsidR="0087063E" w:rsidRPr="009076AC" w:rsidRDefault="0087063E" w:rsidP="0087063E">
      <w:pPr>
        <w:spacing w:after="0" w:line="360" w:lineRule="auto"/>
        <w:jc w:val="both"/>
        <w:rPr>
          <w:rFonts w:ascii="Palatino Linotype" w:eastAsia="Palatino Linotype" w:hAnsi="Palatino Linotype" w:cs="Palatino Linotype"/>
          <w:b/>
          <w:color w:val="000000"/>
          <w:sz w:val="24"/>
          <w:szCs w:val="24"/>
          <w:lang w:val="es-ES_tradnl"/>
        </w:rPr>
      </w:pPr>
      <w:r w:rsidRPr="009076AC">
        <w:rPr>
          <w:rFonts w:ascii="Palatino Linotype" w:eastAsia="Palatino Linotype" w:hAnsi="Palatino Linotype" w:cs="Palatino Linotype"/>
          <w:color w:val="000000"/>
          <w:sz w:val="24"/>
          <w:szCs w:val="24"/>
          <w:lang w:val="es-ES_tradnl"/>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9076AC">
        <w:rPr>
          <w:rFonts w:ascii="Palatino Linotype" w:eastAsia="Palatino Linotype" w:hAnsi="Palatino Linotype" w:cs="Palatino Linotype"/>
          <w:b/>
          <w:color w:val="000000"/>
          <w:sz w:val="24"/>
          <w:szCs w:val="24"/>
          <w:lang w:val="es-ES_tradnl"/>
        </w:rPr>
        <w:t xml:space="preserve"> </w:t>
      </w:r>
    </w:p>
    <w:p w14:paraId="2E396F67"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
        </w:rPr>
      </w:pPr>
    </w:p>
    <w:p w14:paraId="6C739583"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sidRPr="009076AC">
        <w:rPr>
          <w:rFonts w:ascii="Palatino Linotype" w:eastAsia="Palatino Linotype" w:hAnsi="Palatino Linotype" w:cs="Palatino Linotype"/>
          <w:color w:val="000000"/>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293BAD4A"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7173BC88"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b/>
          <w:i/>
          <w:color w:val="000000"/>
          <w:sz w:val="24"/>
          <w:szCs w:val="24"/>
          <w:lang w:val="es-ES_tradnl"/>
        </w:rPr>
        <w:t>“Artículo 6o.</w:t>
      </w:r>
      <w:r w:rsidRPr="009076AC">
        <w:rPr>
          <w:rFonts w:ascii="Palatino Linotype" w:eastAsia="Palatino Linotype" w:hAnsi="Palatino Linotype" w:cs="Palatino Linotype"/>
          <w:i/>
          <w:color w:val="000000"/>
          <w:sz w:val="24"/>
          <w:szCs w:val="24"/>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076AC">
        <w:rPr>
          <w:rFonts w:ascii="Palatino Linotype" w:eastAsia="Palatino Linotype" w:hAnsi="Palatino Linotype" w:cs="Palatino Linotype"/>
          <w:b/>
          <w:i/>
          <w:color w:val="000000"/>
          <w:sz w:val="24"/>
          <w:szCs w:val="24"/>
          <w:lang w:val="es-ES_tradnl"/>
        </w:rPr>
        <w:t>El derecho a la información será garantizado por el Estado.</w:t>
      </w:r>
      <w:r w:rsidRPr="009076AC">
        <w:rPr>
          <w:rFonts w:ascii="Palatino Linotype" w:eastAsia="Palatino Linotype" w:hAnsi="Palatino Linotype" w:cs="Palatino Linotype"/>
          <w:i/>
          <w:color w:val="000000"/>
          <w:sz w:val="24"/>
          <w:szCs w:val="24"/>
          <w:lang w:val="es-ES_tradnl"/>
        </w:rPr>
        <w:t xml:space="preserve"> </w:t>
      </w:r>
    </w:p>
    <w:p w14:paraId="0014A6A5"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i/>
          <w:color w:val="000000"/>
          <w:sz w:val="24"/>
          <w:szCs w:val="24"/>
          <w:lang w:val="es-ES_tradnl"/>
        </w:rPr>
        <w:t>Toda persona tiene derecho al libre acceso a información plural y oportuna, así como a buscar, recibir y difundir información e ideas de toda índole por cualquier medio de expresión.</w:t>
      </w:r>
    </w:p>
    <w:p w14:paraId="3349B786"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i/>
          <w:color w:val="000000"/>
          <w:sz w:val="24"/>
          <w:szCs w:val="24"/>
          <w:lang w:val="es-ES_tradnl"/>
        </w:rPr>
        <w:t>Para efectos de lo dispuesto en el presente artículo se observará lo siguiente:</w:t>
      </w:r>
    </w:p>
    <w:p w14:paraId="2E125045"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i/>
          <w:color w:val="000000"/>
          <w:sz w:val="24"/>
          <w:szCs w:val="24"/>
          <w:lang w:val="es-ES_tradnl"/>
        </w:rPr>
        <w:t>A. Para el ejercicio del derecho de acceso a la información, la Federación, los Estados y el Distrito Federal, en el ámbito de sus respectivas competencias, se regirán por los siguientes principios y bases:</w:t>
      </w:r>
    </w:p>
    <w:p w14:paraId="0F9E3E36"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b/>
          <w:i/>
          <w:color w:val="000000"/>
          <w:sz w:val="24"/>
          <w:szCs w:val="24"/>
          <w:lang w:val="es-ES_tradnl"/>
        </w:rPr>
        <w:t>I. Toda la información en posesión de</w:t>
      </w:r>
      <w:r w:rsidRPr="009076AC">
        <w:rPr>
          <w:rFonts w:ascii="Palatino Linotype" w:eastAsia="Palatino Linotype" w:hAnsi="Palatino Linotype" w:cs="Palatino Linotype"/>
          <w:i/>
          <w:color w:val="000000"/>
          <w:sz w:val="24"/>
          <w:szCs w:val="24"/>
          <w:lang w:val="es-ES_tradnl"/>
        </w:rPr>
        <w:t xml:space="preserve"> </w:t>
      </w:r>
      <w:r w:rsidRPr="009076AC">
        <w:rPr>
          <w:rFonts w:ascii="Palatino Linotype" w:eastAsia="Palatino Linotype" w:hAnsi="Palatino Linotype" w:cs="Palatino Linotype"/>
          <w:b/>
          <w:i/>
          <w:color w:val="000000"/>
          <w:sz w:val="24"/>
          <w:szCs w:val="24"/>
          <w:lang w:val="es-ES_tradnl"/>
        </w:rPr>
        <w:t>cualquier autoridad</w:t>
      </w:r>
      <w:r w:rsidRPr="009076AC">
        <w:rPr>
          <w:rFonts w:ascii="Palatino Linotype" w:eastAsia="Palatino Linotype" w:hAnsi="Palatino Linotype" w:cs="Palatino Linotype"/>
          <w:i/>
          <w:color w:val="000000"/>
          <w:sz w:val="24"/>
          <w:szCs w:val="24"/>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076AC">
        <w:rPr>
          <w:rFonts w:ascii="Palatino Linotype" w:eastAsia="Palatino Linotype" w:hAnsi="Palatino Linotype" w:cs="Palatino Linotype"/>
          <w:b/>
          <w:i/>
          <w:color w:val="000000"/>
          <w:sz w:val="24"/>
          <w:szCs w:val="24"/>
          <w:lang w:val="es-ES_tradnl"/>
        </w:rPr>
        <w:t xml:space="preserve">en el ámbito federal, estatal y </w:t>
      </w:r>
      <w:r w:rsidRPr="009076AC">
        <w:rPr>
          <w:rFonts w:ascii="Palatino Linotype" w:eastAsia="Palatino Linotype" w:hAnsi="Palatino Linotype" w:cs="Palatino Linotype"/>
          <w:b/>
          <w:i/>
          <w:color w:val="000000"/>
          <w:sz w:val="24"/>
          <w:szCs w:val="24"/>
          <w:lang w:val="es-ES_tradnl"/>
        </w:rPr>
        <w:lastRenderedPageBreak/>
        <w:t>municipal, es pública</w:t>
      </w:r>
      <w:r w:rsidRPr="009076AC">
        <w:rPr>
          <w:rFonts w:ascii="Palatino Linotype" w:eastAsia="Palatino Linotype" w:hAnsi="Palatino Linotype" w:cs="Palatino Linotype"/>
          <w:i/>
          <w:color w:val="000000"/>
          <w:sz w:val="24"/>
          <w:szCs w:val="24"/>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9076AC">
        <w:rPr>
          <w:rFonts w:ascii="Palatino Linotype" w:eastAsia="Palatino Linotype" w:hAnsi="Palatino Linotype" w:cs="Palatino Linotype"/>
          <w:b/>
          <w:i/>
          <w:color w:val="000000"/>
          <w:sz w:val="24"/>
          <w:szCs w:val="24"/>
          <w:lang w:val="es-ES_tradnl"/>
        </w:rPr>
        <w:t>Los sujetos obligados deberán documentar todo acto que derive del ejercicio de sus facultades, competencias o funciones</w:t>
      </w:r>
      <w:r w:rsidRPr="009076AC">
        <w:rPr>
          <w:rFonts w:ascii="Palatino Linotype" w:eastAsia="Palatino Linotype" w:hAnsi="Palatino Linotype" w:cs="Palatino Linotype"/>
          <w:i/>
          <w:color w:val="000000"/>
          <w:sz w:val="24"/>
          <w:szCs w:val="24"/>
          <w:lang w:val="es-ES_tradnl"/>
        </w:rPr>
        <w:t>, la ley determinará los supuestos específicos bajo los cuales procederá la declaración de inexistencia de la información.</w:t>
      </w:r>
    </w:p>
    <w:p w14:paraId="44C55A9C"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i/>
          <w:color w:val="000000"/>
          <w:sz w:val="24"/>
          <w:szCs w:val="24"/>
          <w:lang w:val="es-ES_tradnl"/>
        </w:rPr>
        <w:t>II. La información que se refiere a la vida privada y los datos personales será protegida en los términos y con las excepciones que fijen las leyes.</w:t>
      </w:r>
    </w:p>
    <w:p w14:paraId="6231E6F7" w14:textId="77777777" w:rsidR="0087063E" w:rsidRPr="009076AC" w:rsidRDefault="0087063E" w:rsidP="0087063E">
      <w:pPr>
        <w:spacing w:after="0" w:line="360" w:lineRule="auto"/>
        <w:jc w:val="both"/>
        <w:rPr>
          <w:rFonts w:ascii="Palatino Linotype" w:eastAsia="Palatino Linotype" w:hAnsi="Palatino Linotype" w:cs="Palatino Linotype"/>
          <w:b/>
          <w:bCs/>
          <w:i/>
          <w:color w:val="000000"/>
          <w:sz w:val="24"/>
          <w:szCs w:val="24"/>
          <w:lang w:val="es-ES_tradnl"/>
        </w:rPr>
      </w:pPr>
      <w:r w:rsidRPr="009076AC">
        <w:rPr>
          <w:rFonts w:ascii="Palatino Linotype" w:eastAsia="Palatino Linotype" w:hAnsi="Palatino Linotype" w:cs="Palatino Linotype"/>
          <w:b/>
          <w:bCs/>
          <w:i/>
          <w:color w:val="000000"/>
          <w:sz w:val="24"/>
          <w:szCs w:val="24"/>
          <w:lang w:val="es-ES_tradnl"/>
        </w:rPr>
        <w:t>III. Toda persona, sin necesidad de acreditar interés alguno o justificar su utilización, tendrá acceso gratuito a la información pública, a sus datos personales o a la rectificación de éstos.</w:t>
      </w:r>
    </w:p>
    <w:p w14:paraId="2F7678D5"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i/>
          <w:color w:val="000000"/>
          <w:sz w:val="24"/>
          <w:szCs w:val="24"/>
          <w:lang w:val="es-ES_tradnl"/>
        </w:rPr>
        <w:t>IV. Se establecerán mecanismos de acceso a la información y procedimientos de revisión expeditos que se sustanciarán ante los organismos autónomos especializados e imparciales que establece esta Constitución.</w:t>
      </w:r>
    </w:p>
    <w:p w14:paraId="6F065AD1" w14:textId="77777777" w:rsidR="0087063E" w:rsidRPr="009076AC" w:rsidRDefault="0087063E" w:rsidP="0087063E">
      <w:pPr>
        <w:spacing w:after="0" w:line="360" w:lineRule="auto"/>
        <w:jc w:val="both"/>
        <w:rPr>
          <w:rFonts w:ascii="Palatino Linotype" w:eastAsia="Palatino Linotype" w:hAnsi="Palatino Linotype" w:cs="Palatino Linotype"/>
          <w:b/>
          <w:i/>
          <w:color w:val="000000"/>
          <w:sz w:val="24"/>
          <w:szCs w:val="24"/>
          <w:lang w:val="es-ES_tradnl"/>
        </w:rPr>
      </w:pPr>
      <w:r w:rsidRPr="009076AC">
        <w:rPr>
          <w:rFonts w:ascii="Palatino Linotype" w:eastAsia="Palatino Linotype" w:hAnsi="Palatino Linotype" w:cs="Palatino Linotype"/>
          <w:b/>
          <w:i/>
          <w:color w:val="000000"/>
          <w:sz w:val="24"/>
          <w:szCs w:val="24"/>
          <w:lang w:val="es-ES_tradnl"/>
        </w:rPr>
        <w:t>V. Los sujetos obligados deberán preservar sus documentos en archivos administrativos actualizados y publicarán, a través de los medios electrónicos disponibles</w:t>
      </w:r>
      <w:r w:rsidRPr="009076AC">
        <w:rPr>
          <w:rFonts w:ascii="Palatino Linotype" w:eastAsia="Palatino Linotype" w:hAnsi="Palatino Linotype" w:cs="Palatino Linotype"/>
          <w:i/>
          <w:color w:val="000000"/>
          <w:sz w:val="24"/>
          <w:szCs w:val="24"/>
          <w:lang w:val="es-ES_tradnl"/>
        </w:rPr>
        <w:t xml:space="preserve">, </w:t>
      </w:r>
      <w:r w:rsidRPr="009076AC">
        <w:rPr>
          <w:rFonts w:ascii="Palatino Linotype" w:eastAsia="Palatino Linotype" w:hAnsi="Palatino Linotype" w:cs="Palatino Linotype"/>
          <w:b/>
          <w:i/>
          <w:color w:val="000000"/>
          <w:sz w:val="24"/>
          <w:szCs w:val="24"/>
          <w:lang w:val="es-ES_tradnl"/>
        </w:rPr>
        <w:t>la información completa y actualizada sobre el ejercicio de los recursos públicos y los indicadores que permitan rendir cuenta del cumplimiento de sus objetivos y de los resultados obtenidos.</w:t>
      </w:r>
    </w:p>
    <w:p w14:paraId="61D70327"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i/>
          <w:color w:val="000000"/>
          <w:sz w:val="24"/>
          <w:szCs w:val="24"/>
          <w:lang w:val="es-ES_tradnl"/>
        </w:rPr>
        <w:t>VI. Las leyes determinarán la manera en que los sujetos obligados deberán hacer pública la información relativa a los recursos públicos que entreguen a personas físicas o morales.</w:t>
      </w:r>
    </w:p>
    <w:p w14:paraId="10A0D97F"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i/>
          <w:color w:val="000000"/>
          <w:sz w:val="24"/>
          <w:szCs w:val="24"/>
          <w:lang w:val="es-ES_tradnl"/>
        </w:rPr>
        <w:t>VII. La inobservancia a las disposiciones en materia de acceso a la información pública será sancionada en los términos que dispongan las leyes.</w:t>
      </w:r>
    </w:p>
    <w:p w14:paraId="05C486F3"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i/>
          <w:color w:val="000000"/>
          <w:sz w:val="24"/>
          <w:szCs w:val="24"/>
          <w:lang w:val="es-ES_tradnl"/>
        </w:rPr>
        <w:t xml:space="preserve">VIII. La Federación contará con un organismo autónomo, especializado, imparcial, colegiado, con personalidad jurídica y patrimonio propio, con plena autonomía técnica, de gestión, </w:t>
      </w:r>
      <w:r w:rsidRPr="009076AC">
        <w:rPr>
          <w:rFonts w:ascii="Palatino Linotype" w:eastAsia="Palatino Linotype" w:hAnsi="Palatino Linotype" w:cs="Palatino Linotype"/>
          <w:i/>
          <w:color w:val="000000"/>
          <w:sz w:val="24"/>
          <w:szCs w:val="24"/>
          <w:lang w:val="es-ES_tradnl"/>
        </w:rPr>
        <w:lastRenderedPageBreak/>
        <w:t>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F79D963"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i/>
          <w:color w:val="000000"/>
          <w:sz w:val="24"/>
          <w:szCs w:val="24"/>
          <w:lang w:val="es-ES_tradnl"/>
        </w:rPr>
        <w:t>(…)</w:t>
      </w:r>
    </w:p>
    <w:p w14:paraId="6095A53F"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i/>
          <w:color w:val="000000"/>
          <w:sz w:val="24"/>
          <w:szCs w:val="24"/>
          <w:lang w:val="es-ES_tradnl"/>
        </w:rPr>
        <w:t>La ley establecerá aquella información que se considere reservada o confidencial.</w:t>
      </w:r>
    </w:p>
    <w:p w14:paraId="67F14C82" w14:textId="77777777" w:rsidR="0087063E" w:rsidRPr="009076AC" w:rsidRDefault="0087063E" w:rsidP="0087063E">
      <w:pPr>
        <w:spacing w:after="0" w:line="360" w:lineRule="auto"/>
        <w:jc w:val="both"/>
        <w:rPr>
          <w:rFonts w:ascii="Palatino Linotype" w:eastAsia="Palatino Linotype" w:hAnsi="Palatino Linotype" w:cs="Palatino Linotype"/>
          <w:b/>
          <w:i/>
          <w:color w:val="000000"/>
          <w:sz w:val="24"/>
          <w:szCs w:val="24"/>
          <w:lang w:val="es-ES_tradnl"/>
        </w:rPr>
      </w:pPr>
      <w:r w:rsidRPr="009076AC">
        <w:rPr>
          <w:rFonts w:ascii="Palatino Linotype" w:eastAsia="Palatino Linotype" w:hAnsi="Palatino Linotype" w:cs="Palatino Linotype"/>
          <w:i/>
          <w:color w:val="000000"/>
          <w:sz w:val="24"/>
          <w:szCs w:val="24"/>
          <w:lang w:val="es-ES_tradnl"/>
        </w:rPr>
        <w:t xml:space="preserve">(…) “ </w:t>
      </w:r>
      <w:r w:rsidRPr="009076AC">
        <w:rPr>
          <w:rFonts w:ascii="Palatino Linotype" w:eastAsia="Palatino Linotype" w:hAnsi="Palatino Linotype" w:cs="Palatino Linotype"/>
          <w:b/>
          <w:i/>
          <w:color w:val="000000"/>
          <w:sz w:val="24"/>
          <w:szCs w:val="24"/>
          <w:lang w:val="es-ES_tradnl"/>
        </w:rPr>
        <w:t>(Sic)</w:t>
      </w:r>
    </w:p>
    <w:p w14:paraId="2F110346"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3AB76B6C"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sidRPr="009076AC">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29A0E3A8"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i/>
          <w:color w:val="000000"/>
          <w:sz w:val="24"/>
          <w:szCs w:val="24"/>
          <w:lang w:val="es-ES_tradnl"/>
        </w:rPr>
        <w:t>“Artículo 5. (…)</w:t>
      </w:r>
    </w:p>
    <w:p w14:paraId="1C4A5A35"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i/>
          <w:color w:val="000000"/>
          <w:sz w:val="24"/>
          <w:szCs w:val="24"/>
          <w:lang w:val="es-ES_tradnl"/>
        </w:rPr>
        <w:t xml:space="preserve">El derecho a la información será garantizado por el Estado. La ley establecerá las previsiones que permitan asegurar la protección, el respeto y la difusión de este derecho. </w:t>
      </w:r>
    </w:p>
    <w:p w14:paraId="6B73633E"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i/>
          <w:color w:val="000000"/>
          <w:sz w:val="24"/>
          <w:szCs w:val="24"/>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4B32002"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i/>
          <w:color w:val="000000"/>
          <w:sz w:val="24"/>
          <w:szCs w:val="24"/>
          <w:lang w:val="es-ES_tradnl"/>
        </w:rPr>
        <w:t>Este derecho se regirá por los principios y bases siguientes:</w:t>
      </w:r>
    </w:p>
    <w:p w14:paraId="26DFC884"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i/>
          <w:color w:val="000000"/>
          <w:sz w:val="24"/>
          <w:szCs w:val="24"/>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9076AC">
        <w:rPr>
          <w:rFonts w:ascii="Palatino Linotype" w:eastAsia="Palatino Linotype" w:hAnsi="Palatino Linotype" w:cs="Palatino Linotype"/>
          <w:i/>
          <w:color w:val="000000"/>
          <w:sz w:val="24"/>
          <w:szCs w:val="24"/>
          <w:u w:val="single"/>
          <w:lang w:val="es-ES_tradnl"/>
        </w:rPr>
        <w:t>la administración pública municipal y sus organismos descentralizados, asimismo de cualquier persona física, jurídica colectiva o sindicato que reciba y ejerza recursos públicos o realice actos de autoridad en el ámbito estatal y municipal, es pública</w:t>
      </w:r>
      <w:r w:rsidRPr="009076AC">
        <w:rPr>
          <w:rFonts w:ascii="Palatino Linotype" w:eastAsia="Palatino Linotype" w:hAnsi="Palatino Linotype" w:cs="Palatino Linotype"/>
          <w:i/>
          <w:color w:val="000000"/>
          <w:sz w:val="24"/>
          <w:szCs w:val="24"/>
          <w:lang w:val="es-ES_tradnl"/>
        </w:rPr>
        <w:t xml:space="preserve"> y sólo podrá ser reservada temporalmente por razones previstas en la Constitución Política de los Estados Unidos Mexicanos de interés público y </w:t>
      </w:r>
      <w:r w:rsidRPr="009076AC">
        <w:rPr>
          <w:rFonts w:ascii="Palatino Linotype" w:eastAsia="Palatino Linotype" w:hAnsi="Palatino Linotype" w:cs="Palatino Linotype"/>
          <w:i/>
          <w:color w:val="000000"/>
          <w:sz w:val="24"/>
          <w:szCs w:val="24"/>
          <w:lang w:val="es-ES_tradnl"/>
        </w:rPr>
        <w:lastRenderedPageBreak/>
        <w:t>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1C36FB"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i/>
          <w:color w:val="000000"/>
          <w:sz w:val="24"/>
          <w:szCs w:val="24"/>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3F7642E1"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i/>
          <w:color w:val="000000"/>
          <w:sz w:val="24"/>
          <w:szCs w:val="24"/>
          <w:lang w:val="es-ES_tradnl"/>
        </w:rPr>
        <w:t>III. Toda persona, sin necesidad de acreditar interés alguno o justificar su utilización, tendrá acceso gratuito a la información pública, a sus datos personales o a la rectificación de éstos.</w:t>
      </w:r>
    </w:p>
    <w:p w14:paraId="36F089C8"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i/>
          <w:color w:val="000000"/>
          <w:sz w:val="24"/>
          <w:szCs w:val="24"/>
          <w:lang w:val="es-ES_tradnl"/>
        </w:rPr>
        <w:t>IV. Se establecerán mecanismos de acceso a la información y procedimientos de revisión expeditos que se sustanciarán ante el organismo autónomo especializado e imparcial que establece esta Constitución.</w:t>
      </w:r>
    </w:p>
    <w:p w14:paraId="44E2818B" w14:textId="77777777" w:rsidR="0087063E" w:rsidRPr="009076AC"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9076AC">
        <w:rPr>
          <w:rFonts w:ascii="Palatino Linotype" w:eastAsia="Palatino Linotype" w:hAnsi="Palatino Linotype" w:cs="Palatino Linotype"/>
          <w:i/>
          <w:color w:val="000000"/>
          <w:sz w:val="24"/>
          <w:szCs w:val="24"/>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0907AB4" w14:textId="77777777" w:rsidR="0087063E" w:rsidRPr="009076AC" w:rsidRDefault="0087063E" w:rsidP="0087063E">
      <w:pPr>
        <w:spacing w:after="0" w:line="360" w:lineRule="auto"/>
        <w:jc w:val="both"/>
        <w:rPr>
          <w:rFonts w:ascii="Palatino Linotype" w:eastAsia="Palatino Linotype" w:hAnsi="Palatino Linotype" w:cs="Palatino Linotype"/>
          <w:b/>
          <w:bCs/>
          <w:i/>
          <w:color w:val="000000"/>
          <w:sz w:val="24"/>
          <w:szCs w:val="24"/>
          <w:lang w:val="es-ES_tradnl"/>
        </w:rPr>
      </w:pPr>
      <w:r w:rsidRPr="009076AC">
        <w:rPr>
          <w:rFonts w:ascii="Palatino Linotype" w:eastAsia="Palatino Linotype" w:hAnsi="Palatino Linotype" w:cs="Palatino Linotype"/>
          <w:b/>
          <w:bCs/>
          <w:i/>
          <w:color w:val="000000"/>
          <w:sz w:val="24"/>
          <w:szCs w:val="24"/>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1C010A1" w14:textId="77777777" w:rsidR="0087063E" w:rsidRPr="009076AC" w:rsidRDefault="0087063E" w:rsidP="0087063E">
      <w:pPr>
        <w:spacing w:after="0" w:line="360" w:lineRule="auto"/>
        <w:jc w:val="both"/>
        <w:rPr>
          <w:rFonts w:ascii="Palatino Linotype" w:eastAsia="Palatino Linotype" w:hAnsi="Palatino Linotype" w:cs="Palatino Linotype"/>
          <w:b/>
          <w:i/>
          <w:color w:val="000000"/>
          <w:sz w:val="24"/>
          <w:szCs w:val="24"/>
          <w:lang w:val="es-ES_tradnl"/>
        </w:rPr>
      </w:pPr>
      <w:r w:rsidRPr="009076AC">
        <w:rPr>
          <w:rFonts w:ascii="Palatino Linotype" w:eastAsia="Palatino Linotype" w:hAnsi="Palatino Linotype" w:cs="Palatino Linotype"/>
          <w:i/>
          <w:color w:val="000000"/>
          <w:sz w:val="24"/>
          <w:szCs w:val="24"/>
          <w:lang w:val="es-ES_tradnl"/>
        </w:rPr>
        <w:lastRenderedPageBreak/>
        <w:t xml:space="preserve">VII. La ley reglamentaria, determinará la manera en que los sujetos obligados deberán hacer pública la información relativa a los recursos públicos que entreguen a personas físicas o jurídicas colectivas.” </w:t>
      </w:r>
      <w:r w:rsidRPr="009076AC">
        <w:rPr>
          <w:rFonts w:ascii="Palatino Linotype" w:eastAsia="Palatino Linotype" w:hAnsi="Palatino Linotype" w:cs="Palatino Linotype"/>
          <w:b/>
          <w:i/>
          <w:color w:val="000000"/>
          <w:sz w:val="24"/>
          <w:szCs w:val="24"/>
          <w:lang w:val="es-ES_tradnl"/>
        </w:rPr>
        <w:t>(Sic)</w:t>
      </w:r>
    </w:p>
    <w:p w14:paraId="404A9DAC"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2339471F" w14:textId="03E58AD4" w:rsidR="00793A8F" w:rsidRPr="009076AC" w:rsidRDefault="0087063E" w:rsidP="00793A8F">
      <w:pPr>
        <w:spacing w:line="360" w:lineRule="auto"/>
        <w:contextualSpacing/>
        <w:jc w:val="both"/>
        <w:rPr>
          <w:rFonts w:ascii="Palatino Linotype" w:eastAsia="Times New Roman" w:hAnsi="Palatino Linotype" w:cs="Arial"/>
          <w:sz w:val="24"/>
          <w:szCs w:val="24"/>
          <w:lang w:val="es-ES" w:eastAsia="es-ES"/>
        </w:rPr>
      </w:pPr>
      <w:r w:rsidRPr="009076AC">
        <w:rPr>
          <w:rFonts w:ascii="Palatino Linotype" w:eastAsia="Palatino Linotype" w:hAnsi="Palatino Linotype" w:cs="Palatino Linotype"/>
          <w:color w:val="000000"/>
          <w:sz w:val="24"/>
          <w:szCs w:val="24"/>
          <w:lang w:val="es-ES_tradnl"/>
        </w:rPr>
        <w:t>Es así que, conforme a los preceptos legales citados</w:t>
      </w:r>
      <w:bookmarkEnd w:id="5"/>
      <w:r w:rsidRPr="009076AC">
        <w:rPr>
          <w:rFonts w:ascii="Palatino Linotype" w:eastAsia="Palatino Linotype" w:hAnsi="Palatino Linotype" w:cs="Palatino Linotype"/>
          <w:color w:val="000000"/>
          <w:sz w:val="24"/>
          <w:szCs w:val="24"/>
          <w:lang w:val="es-ES_tradnl"/>
        </w:rPr>
        <w:t>,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r w:rsidR="008B6E85" w:rsidRPr="009076AC">
        <w:rPr>
          <w:rFonts w:ascii="Palatino Linotype" w:eastAsia="Palatino Linotype" w:hAnsi="Palatino Linotype" w:cs="Palatino Linotype"/>
          <w:color w:val="000000"/>
          <w:sz w:val="24"/>
          <w:szCs w:val="24"/>
          <w:lang w:val="es-ES_tradnl"/>
        </w:rPr>
        <w:t xml:space="preserve"> </w:t>
      </w:r>
      <w:r w:rsidR="00793A8F" w:rsidRPr="009076AC">
        <w:rPr>
          <w:rFonts w:ascii="Palatino Linotype" w:eastAsia="Times New Roman" w:hAnsi="Palatino Linotype" w:cs="Arial"/>
          <w:sz w:val="24"/>
          <w:szCs w:val="24"/>
          <w:lang w:val="es-ES" w:eastAsia="es-ES"/>
        </w:rPr>
        <w:t>En ese sentido, debe privilegiarse en todo momento el principio de máxima publicidad.</w:t>
      </w:r>
    </w:p>
    <w:p w14:paraId="098F9746" w14:textId="68B4DBBA"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
        </w:rPr>
      </w:pPr>
    </w:p>
    <w:p w14:paraId="31F0D9D0" w14:textId="7B2D1D75" w:rsidR="00793A8F" w:rsidRPr="009076AC" w:rsidRDefault="00793A8F" w:rsidP="0087063E">
      <w:pPr>
        <w:spacing w:after="0" w:line="360" w:lineRule="auto"/>
        <w:jc w:val="both"/>
        <w:rPr>
          <w:rFonts w:ascii="Palatino Linotype" w:eastAsia="Palatino Linotype" w:hAnsi="Palatino Linotype" w:cs="Palatino Linotype"/>
          <w:color w:val="000000"/>
          <w:sz w:val="24"/>
          <w:szCs w:val="24"/>
          <w:lang w:val="es-ES"/>
        </w:rPr>
      </w:pPr>
      <w:r w:rsidRPr="009076AC">
        <w:rPr>
          <w:rFonts w:ascii="Palatino Linotype" w:eastAsia="Palatino Linotype" w:hAnsi="Palatino Linotype" w:cs="Palatino Linotype"/>
          <w:color w:val="000000"/>
          <w:sz w:val="24"/>
          <w:szCs w:val="24"/>
          <w:lang w:val="es-ES"/>
        </w:rPr>
        <w:t xml:space="preserve">En este punto, es toral </w:t>
      </w:r>
      <w:r w:rsidR="008B6E85" w:rsidRPr="009076AC">
        <w:rPr>
          <w:rFonts w:ascii="Palatino Linotype" w:eastAsia="Palatino Linotype" w:hAnsi="Palatino Linotype" w:cs="Palatino Linotype"/>
          <w:color w:val="000000"/>
          <w:sz w:val="24"/>
          <w:szCs w:val="24"/>
          <w:lang w:val="es-ES"/>
        </w:rPr>
        <w:t>recordar que</w:t>
      </w:r>
      <w:r w:rsidRPr="009076AC">
        <w:rPr>
          <w:rFonts w:ascii="Palatino Linotype" w:eastAsia="Palatino Linotype" w:hAnsi="Palatino Linotype" w:cs="Palatino Linotype"/>
          <w:color w:val="000000"/>
          <w:sz w:val="24"/>
          <w:szCs w:val="24"/>
          <w:lang w:val="es-ES"/>
        </w:rPr>
        <w:t xml:space="preserve"> el hoy Recurrente solicitó conocer lo siguiente:</w:t>
      </w:r>
    </w:p>
    <w:p w14:paraId="771DD8C4" w14:textId="51483B3B" w:rsidR="00793A8F" w:rsidRPr="009076AC" w:rsidRDefault="00793A8F" w:rsidP="00793A8F">
      <w:pPr>
        <w:spacing w:after="0" w:line="360" w:lineRule="auto"/>
        <w:jc w:val="both"/>
        <w:rPr>
          <w:rFonts w:ascii="Palatino Linotype" w:eastAsia="Palatino Linotype" w:hAnsi="Palatino Linotype" w:cs="Palatino Linotype"/>
          <w:color w:val="000000"/>
          <w:sz w:val="24"/>
          <w:szCs w:val="24"/>
          <w:lang w:val="es-ES"/>
        </w:rPr>
      </w:pPr>
    </w:p>
    <w:p w14:paraId="1EC44DB8" w14:textId="7FABB796" w:rsidR="00C35B18" w:rsidRPr="009076AC" w:rsidRDefault="00786F7E" w:rsidP="008B6E85">
      <w:pPr>
        <w:spacing w:after="0" w:line="360" w:lineRule="auto"/>
        <w:ind w:left="567"/>
        <w:jc w:val="both"/>
        <w:rPr>
          <w:rFonts w:ascii="Palatino Linotype" w:hAnsi="Palatino Linotype"/>
          <w:iCs/>
          <w:color w:val="000000"/>
          <w:sz w:val="24"/>
          <w:szCs w:val="24"/>
        </w:rPr>
      </w:pPr>
      <w:r w:rsidRPr="009076AC">
        <w:rPr>
          <w:rFonts w:ascii="Palatino Linotype" w:hAnsi="Palatino Linotype"/>
          <w:iCs/>
          <w:color w:val="000000"/>
          <w:sz w:val="24"/>
          <w:szCs w:val="24"/>
        </w:rPr>
        <w:t xml:space="preserve">Nombres, cargos y monto salarial de todas las personas adscritas a la </w:t>
      </w:r>
      <w:r w:rsidR="001A6513" w:rsidRPr="009076AC">
        <w:rPr>
          <w:rFonts w:ascii="Palatino Linotype" w:hAnsi="Palatino Linotype"/>
          <w:iCs/>
          <w:color w:val="000000"/>
          <w:sz w:val="24"/>
          <w:szCs w:val="24"/>
        </w:rPr>
        <w:t>D</w:t>
      </w:r>
      <w:r w:rsidRPr="009076AC">
        <w:rPr>
          <w:rFonts w:ascii="Palatino Linotype" w:hAnsi="Palatino Linotype"/>
          <w:iCs/>
          <w:color w:val="000000"/>
          <w:sz w:val="24"/>
          <w:szCs w:val="24"/>
        </w:rPr>
        <w:t xml:space="preserve">irección de </w:t>
      </w:r>
      <w:r w:rsidR="002A1CD4" w:rsidRPr="009076AC">
        <w:rPr>
          <w:rFonts w:ascii="Palatino Linotype" w:hAnsi="Palatino Linotype"/>
          <w:iCs/>
          <w:color w:val="000000"/>
          <w:sz w:val="24"/>
          <w:szCs w:val="24"/>
        </w:rPr>
        <w:t>A</w:t>
      </w:r>
      <w:r w:rsidRPr="009076AC">
        <w:rPr>
          <w:rFonts w:ascii="Palatino Linotype" w:hAnsi="Palatino Linotype"/>
          <w:iCs/>
          <w:color w:val="000000"/>
          <w:sz w:val="24"/>
          <w:szCs w:val="24"/>
        </w:rPr>
        <w:t xml:space="preserve">dministración, </w:t>
      </w:r>
      <w:r w:rsidR="002A1CD4" w:rsidRPr="009076AC">
        <w:rPr>
          <w:rFonts w:ascii="Palatino Linotype" w:hAnsi="Palatino Linotype"/>
          <w:iCs/>
          <w:color w:val="000000"/>
          <w:sz w:val="24"/>
          <w:szCs w:val="24"/>
        </w:rPr>
        <w:t>Dirección de De</w:t>
      </w:r>
      <w:r w:rsidRPr="009076AC">
        <w:rPr>
          <w:rFonts w:ascii="Palatino Linotype" w:hAnsi="Palatino Linotype"/>
          <w:iCs/>
          <w:color w:val="000000"/>
          <w:sz w:val="24"/>
          <w:szCs w:val="24"/>
        </w:rPr>
        <w:t xml:space="preserve">sarrollo </w:t>
      </w:r>
      <w:r w:rsidR="002A1CD4" w:rsidRPr="009076AC">
        <w:rPr>
          <w:rFonts w:ascii="Palatino Linotype" w:hAnsi="Palatino Linotype"/>
          <w:iCs/>
          <w:color w:val="000000"/>
          <w:sz w:val="24"/>
          <w:szCs w:val="24"/>
        </w:rPr>
        <w:t>S</w:t>
      </w:r>
      <w:r w:rsidRPr="009076AC">
        <w:rPr>
          <w:rFonts w:ascii="Palatino Linotype" w:hAnsi="Palatino Linotype"/>
          <w:iCs/>
          <w:color w:val="000000"/>
          <w:sz w:val="24"/>
          <w:szCs w:val="24"/>
        </w:rPr>
        <w:t xml:space="preserve">ocial, </w:t>
      </w:r>
      <w:r w:rsidR="00C906DC" w:rsidRPr="009076AC">
        <w:rPr>
          <w:rFonts w:ascii="Palatino Linotype" w:hAnsi="Palatino Linotype"/>
          <w:iCs/>
          <w:color w:val="000000"/>
          <w:sz w:val="24"/>
          <w:szCs w:val="24"/>
        </w:rPr>
        <w:t xml:space="preserve">Coordinación de Inspectores, Notificadores, Verificadores y Ejecutores (coordinación de INVES), </w:t>
      </w:r>
      <w:r w:rsidRPr="009076AC">
        <w:rPr>
          <w:rFonts w:ascii="Palatino Linotype" w:hAnsi="Palatino Linotype"/>
          <w:iCs/>
          <w:color w:val="000000"/>
          <w:sz w:val="24"/>
          <w:szCs w:val="24"/>
        </w:rPr>
        <w:t xml:space="preserve"> </w:t>
      </w:r>
      <w:r w:rsidR="001C00DE" w:rsidRPr="009076AC">
        <w:rPr>
          <w:rFonts w:ascii="Palatino Linotype" w:hAnsi="Palatino Linotype"/>
          <w:iCs/>
          <w:color w:val="000000"/>
          <w:sz w:val="24"/>
          <w:szCs w:val="24"/>
        </w:rPr>
        <w:t>Dirección de Desarrollo Económico</w:t>
      </w:r>
      <w:r w:rsidRPr="009076AC">
        <w:rPr>
          <w:rFonts w:ascii="Palatino Linotype" w:hAnsi="Palatino Linotype"/>
          <w:iCs/>
          <w:color w:val="000000"/>
          <w:sz w:val="24"/>
          <w:szCs w:val="24"/>
        </w:rPr>
        <w:t xml:space="preserve">,  así como su </w:t>
      </w:r>
      <w:r w:rsidR="00C906DC" w:rsidRPr="009076AC">
        <w:rPr>
          <w:rFonts w:ascii="Palatino Linotype" w:hAnsi="Palatino Linotype"/>
          <w:iCs/>
          <w:color w:val="000000"/>
          <w:sz w:val="24"/>
          <w:szCs w:val="24"/>
        </w:rPr>
        <w:t>antigüedad</w:t>
      </w:r>
      <w:r w:rsidRPr="009076AC">
        <w:rPr>
          <w:rFonts w:ascii="Palatino Linotype" w:hAnsi="Palatino Linotype"/>
          <w:iCs/>
          <w:color w:val="000000"/>
          <w:sz w:val="24"/>
          <w:szCs w:val="24"/>
        </w:rPr>
        <w:t xml:space="preserve">, y grado de estudios con documento probatorio </w:t>
      </w:r>
      <w:r w:rsidR="00C906DC" w:rsidRPr="009076AC">
        <w:rPr>
          <w:rFonts w:ascii="Palatino Linotype" w:hAnsi="Palatino Linotype"/>
          <w:iCs/>
          <w:color w:val="000000"/>
          <w:sz w:val="24"/>
          <w:szCs w:val="24"/>
        </w:rPr>
        <w:t xml:space="preserve">. </w:t>
      </w:r>
    </w:p>
    <w:p w14:paraId="45765858" w14:textId="6827FD4F" w:rsidR="00C906DC" w:rsidRPr="009076AC" w:rsidRDefault="00C906DC" w:rsidP="00C906DC">
      <w:pPr>
        <w:spacing w:after="0" w:line="360" w:lineRule="auto"/>
        <w:jc w:val="both"/>
        <w:rPr>
          <w:rFonts w:ascii="Palatino Linotype" w:hAnsi="Palatino Linotype"/>
          <w:iCs/>
          <w:color w:val="000000"/>
          <w:sz w:val="24"/>
          <w:szCs w:val="24"/>
        </w:rPr>
      </w:pPr>
    </w:p>
    <w:p w14:paraId="612DBBA1" w14:textId="18222EA9" w:rsidR="00C906DC" w:rsidRPr="009076AC" w:rsidRDefault="00C906DC" w:rsidP="00C906DC">
      <w:pPr>
        <w:spacing w:after="0" w:line="360" w:lineRule="auto"/>
        <w:jc w:val="both"/>
        <w:rPr>
          <w:rFonts w:ascii="Palatino Linotype" w:hAnsi="Palatino Linotype"/>
          <w:iCs/>
          <w:color w:val="000000"/>
          <w:sz w:val="24"/>
          <w:szCs w:val="24"/>
        </w:rPr>
      </w:pPr>
      <w:r w:rsidRPr="009076AC">
        <w:rPr>
          <w:rFonts w:ascii="Palatino Linotype" w:hAnsi="Palatino Linotype"/>
          <w:iCs/>
          <w:color w:val="000000"/>
          <w:sz w:val="24"/>
          <w:szCs w:val="24"/>
        </w:rPr>
        <w:t>Lo anterior de conformidad</w:t>
      </w:r>
      <w:r w:rsidR="00D63086" w:rsidRPr="009076AC">
        <w:rPr>
          <w:rFonts w:ascii="Palatino Linotype" w:hAnsi="Palatino Linotype"/>
          <w:iCs/>
          <w:color w:val="000000"/>
          <w:sz w:val="24"/>
          <w:szCs w:val="24"/>
        </w:rPr>
        <w:t xml:space="preserve"> la estructura orgánica que ha quedado establecida en </w:t>
      </w:r>
      <w:r w:rsidRPr="009076AC">
        <w:rPr>
          <w:rFonts w:ascii="Palatino Linotype" w:hAnsi="Palatino Linotype"/>
          <w:iCs/>
          <w:color w:val="000000"/>
          <w:sz w:val="24"/>
          <w:szCs w:val="24"/>
        </w:rPr>
        <w:t xml:space="preserve">el Bando Municipal de Zumpango 2023, artículo 37 </w:t>
      </w:r>
      <w:r w:rsidR="00544643" w:rsidRPr="009076AC">
        <w:rPr>
          <w:rFonts w:ascii="Palatino Linotype" w:hAnsi="Palatino Linotype"/>
          <w:iCs/>
          <w:color w:val="000000"/>
          <w:sz w:val="24"/>
          <w:szCs w:val="24"/>
        </w:rPr>
        <w:t xml:space="preserve">fracción II, V, XVI </w:t>
      </w:r>
      <w:r w:rsidR="00D63086" w:rsidRPr="009076AC">
        <w:rPr>
          <w:rFonts w:ascii="Palatino Linotype" w:hAnsi="Palatino Linotype"/>
          <w:iCs/>
          <w:color w:val="000000"/>
          <w:sz w:val="24"/>
          <w:szCs w:val="24"/>
        </w:rPr>
        <w:t xml:space="preserve">y XVIII </w:t>
      </w:r>
      <w:r w:rsidRPr="009076AC">
        <w:rPr>
          <w:rFonts w:ascii="Palatino Linotype" w:hAnsi="Palatino Linotype"/>
          <w:iCs/>
          <w:color w:val="000000"/>
          <w:sz w:val="24"/>
          <w:szCs w:val="24"/>
        </w:rPr>
        <w:t>que a la letra establece:</w:t>
      </w:r>
    </w:p>
    <w:p w14:paraId="7F4DCD9E" w14:textId="77777777" w:rsidR="00C906DC" w:rsidRPr="009076AC" w:rsidRDefault="00C906DC" w:rsidP="00C906DC">
      <w:pPr>
        <w:spacing w:after="0" w:line="360" w:lineRule="auto"/>
        <w:jc w:val="both"/>
        <w:rPr>
          <w:rFonts w:ascii="Palatino Linotype" w:hAnsi="Palatino Linotype"/>
          <w:iCs/>
          <w:color w:val="000000"/>
          <w:sz w:val="24"/>
          <w:szCs w:val="24"/>
        </w:rPr>
      </w:pPr>
    </w:p>
    <w:p w14:paraId="1EBEE1BF" w14:textId="77777777" w:rsidR="00C906DC" w:rsidRPr="009076AC" w:rsidRDefault="00C906DC" w:rsidP="00C906DC">
      <w:pPr>
        <w:spacing w:after="0" w:line="360" w:lineRule="auto"/>
        <w:ind w:left="567"/>
        <w:jc w:val="both"/>
        <w:rPr>
          <w:rFonts w:ascii="Palatino Linotype" w:hAnsi="Palatino Linotype"/>
          <w:i/>
          <w:iCs/>
        </w:rPr>
      </w:pPr>
      <w:r w:rsidRPr="009076AC">
        <w:rPr>
          <w:rFonts w:ascii="Palatino Linotype" w:hAnsi="Palatino Linotype"/>
          <w:i/>
          <w:iCs/>
        </w:rPr>
        <w:t xml:space="preserve">Artículo 37.- Para el despacho de los asuntos de la Administración Pública Municipal, el Ayuntamiento se auxiliará de las siguientes dependencias, mismas que estarán conformadas por: </w:t>
      </w:r>
      <w:r w:rsidRPr="009076AC">
        <w:rPr>
          <w:rFonts w:ascii="Palatino Linotype" w:hAnsi="Palatino Linotype"/>
          <w:i/>
          <w:iCs/>
        </w:rPr>
        <w:lastRenderedPageBreak/>
        <w:t>direcciones, subdirecciones, coordinaciones, jefaturas, departamentos, unidades, secretarías, oficialías, defensorías y otras para su correcto funcionamiento, todas de carácter centralizado:</w:t>
      </w:r>
    </w:p>
    <w:p w14:paraId="7BF2EAEE" w14:textId="77777777" w:rsidR="00C906DC" w:rsidRPr="009076AC" w:rsidRDefault="00C906DC" w:rsidP="00C906DC">
      <w:pPr>
        <w:pStyle w:val="Prrafodelista"/>
        <w:numPr>
          <w:ilvl w:val="0"/>
          <w:numId w:val="11"/>
        </w:numPr>
        <w:spacing w:line="360" w:lineRule="auto"/>
        <w:jc w:val="both"/>
        <w:rPr>
          <w:rFonts w:ascii="Palatino Linotype" w:hAnsi="Palatino Linotype"/>
          <w:i/>
          <w:iCs/>
          <w:sz w:val="22"/>
          <w:szCs w:val="22"/>
        </w:rPr>
      </w:pPr>
      <w:r w:rsidRPr="009076AC">
        <w:rPr>
          <w:rFonts w:ascii="Palatino Linotype" w:hAnsi="Palatino Linotype"/>
          <w:i/>
          <w:iCs/>
          <w:sz w:val="22"/>
          <w:szCs w:val="22"/>
        </w:rPr>
        <w:t xml:space="preserve">Secretaría del Ayuntamiento a) Jefatura de Oficialía de Partes. b) Jefatura de Patrimonio (titular del Registro Administrativo de la Propiedad Pública Municipal). c) Coordinación General de Archivo Municipal. d) Jefatura de la Junta Municipal de Reclutamiento al Servicio Militar. e) Jefatura de Servicio Social y Prácticas Profesionales. f) Oficialía Mediadora-Conciliadora y Oficialía Calificadora. g) Oficialía de Registro Civil 1. h) Oficialía de Registro Civil 2. i) Oficialía de Registro Civil 3. y j) Cronista Municipal. </w:t>
      </w:r>
    </w:p>
    <w:p w14:paraId="0D8B9E1A" w14:textId="3A4751A4" w:rsidR="00C906DC" w:rsidRPr="009076AC" w:rsidRDefault="00C906DC" w:rsidP="00C906DC">
      <w:pPr>
        <w:pStyle w:val="Prrafodelista"/>
        <w:numPr>
          <w:ilvl w:val="0"/>
          <w:numId w:val="11"/>
        </w:numPr>
        <w:spacing w:line="360" w:lineRule="auto"/>
        <w:jc w:val="both"/>
        <w:rPr>
          <w:rFonts w:ascii="Palatino Linotype" w:hAnsi="Palatino Linotype"/>
          <w:i/>
          <w:iCs/>
          <w:sz w:val="22"/>
          <w:szCs w:val="22"/>
        </w:rPr>
      </w:pPr>
      <w:r w:rsidRPr="009076AC">
        <w:rPr>
          <w:rFonts w:ascii="Palatino Linotype" w:hAnsi="Palatino Linotype"/>
          <w:i/>
          <w:iCs/>
          <w:sz w:val="22"/>
          <w:szCs w:val="22"/>
        </w:rPr>
        <w:t xml:space="preserve">Tesorería Municipal a) Subtesorería. b) Coordinación de Ingresos c) </w:t>
      </w:r>
      <w:r w:rsidRPr="009076AC">
        <w:rPr>
          <w:rFonts w:ascii="Palatino Linotype" w:hAnsi="Palatino Linotype"/>
          <w:b/>
          <w:bCs/>
          <w:i/>
          <w:iCs/>
          <w:sz w:val="22"/>
          <w:szCs w:val="22"/>
        </w:rPr>
        <w:t>Coordinación de Inspectores, Notificadores, Verificadores y Ejecutores (Coordinación de INVES).</w:t>
      </w:r>
      <w:r w:rsidRPr="009076AC">
        <w:rPr>
          <w:rFonts w:ascii="Palatino Linotype" w:hAnsi="Palatino Linotype"/>
          <w:i/>
          <w:iCs/>
          <w:sz w:val="22"/>
          <w:szCs w:val="22"/>
        </w:rPr>
        <w:t xml:space="preserve"> d) Coordinación de Egresos e) Coordinación de Contabilidad Gubernamental y Cuenta Pública Jefatura de Fiscalización y Ejecución Fiscal; Jefatura de Catastro Municipal; y Jefatura de Reglamentos. </w:t>
      </w:r>
    </w:p>
    <w:p w14:paraId="3BA5B8D0" w14:textId="4E662676" w:rsidR="00786F7E" w:rsidRPr="009076AC" w:rsidRDefault="00C906DC" w:rsidP="00C906DC">
      <w:pPr>
        <w:pStyle w:val="Prrafodelista"/>
        <w:numPr>
          <w:ilvl w:val="0"/>
          <w:numId w:val="11"/>
        </w:numPr>
        <w:spacing w:line="360" w:lineRule="auto"/>
        <w:jc w:val="both"/>
        <w:rPr>
          <w:rFonts w:ascii="Palatino Linotype" w:eastAsia="Palatino Linotype" w:hAnsi="Palatino Linotype" w:cs="Palatino Linotype"/>
          <w:i/>
          <w:iCs/>
          <w:color w:val="000000"/>
          <w:sz w:val="22"/>
          <w:szCs w:val="22"/>
        </w:rPr>
      </w:pPr>
      <w:r w:rsidRPr="009076AC">
        <w:rPr>
          <w:rFonts w:ascii="Palatino Linotype" w:hAnsi="Palatino Linotype"/>
          <w:i/>
          <w:iCs/>
          <w:sz w:val="22"/>
          <w:szCs w:val="22"/>
        </w:rPr>
        <w:t>Contraloría Interna Municipal a) Subcontraloría de Auditoría. a.1 Jefatura de Auditoría Financiera y Administrativa; y a.2 Jefatura de Auditoría de Obra</w:t>
      </w:r>
    </w:p>
    <w:p w14:paraId="06EDB7BF" w14:textId="77777777" w:rsidR="00544643" w:rsidRPr="009076AC" w:rsidRDefault="00544643" w:rsidP="00544643">
      <w:pPr>
        <w:pStyle w:val="Prrafodelista"/>
        <w:spacing w:line="360" w:lineRule="auto"/>
        <w:ind w:left="1347"/>
        <w:jc w:val="both"/>
        <w:rPr>
          <w:rFonts w:ascii="Palatino Linotype" w:eastAsia="Palatino Linotype" w:hAnsi="Palatino Linotype" w:cs="Palatino Linotype"/>
          <w:i/>
          <w:iCs/>
          <w:color w:val="000000"/>
          <w:sz w:val="22"/>
          <w:szCs w:val="22"/>
          <w:lang w:val="es-MX"/>
        </w:rPr>
      </w:pPr>
      <w:r w:rsidRPr="009076AC">
        <w:rPr>
          <w:rFonts w:ascii="Palatino Linotype" w:eastAsia="Palatino Linotype" w:hAnsi="Palatino Linotype" w:cs="Palatino Linotype"/>
          <w:i/>
          <w:iCs/>
          <w:color w:val="000000"/>
          <w:sz w:val="22"/>
          <w:szCs w:val="22"/>
          <w:lang w:val="es-MX"/>
        </w:rPr>
        <w:t xml:space="preserve">b) Subcontraloría de Responsabilidades. b.1 Unidad Administrativa Investigadora;y b.2 Unidad Administrativa Substanciadora Y Resolutora </w:t>
      </w:r>
    </w:p>
    <w:p w14:paraId="7DBB0D28" w14:textId="5FEF2E1B" w:rsidR="00544643" w:rsidRPr="009076AC" w:rsidRDefault="00544643" w:rsidP="00544643">
      <w:pPr>
        <w:spacing w:line="360" w:lineRule="auto"/>
        <w:ind w:left="1418" w:hanging="709"/>
        <w:jc w:val="both"/>
        <w:rPr>
          <w:rFonts w:ascii="Palatino Linotype" w:eastAsia="Palatino Linotype" w:hAnsi="Palatino Linotype" w:cs="Palatino Linotype"/>
          <w:i/>
          <w:iCs/>
          <w:color w:val="000000"/>
        </w:rPr>
      </w:pPr>
      <w:r w:rsidRPr="009076AC">
        <w:rPr>
          <w:rFonts w:ascii="Palatino Linotype" w:eastAsia="Palatino Linotype" w:hAnsi="Palatino Linotype" w:cs="Palatino Linotype"/>
          <w:i/>
          <w:iCs/>
          <w:color w:val="000000"/>
        </w:rPr>
        <w:t xml:space="preserve">IV.    Dirección de Obras Públicas a) Coordinación de Planeación y Programación. b) Coordinación de Proyectos y Presupuestos. c) Coordinación de Adjudicación y Control De Obra. d) Coordinación de Administración y Supervisión De Obra. e) Jefatura de Residencia. f) Jefatura de Supervisión. </w:t>
      </w:r>
    </w:p>
    <w:p w14:paraId="43B875CF" w14:textId="58AA2C3D" w:rsidR="00544643" w:rsidRPr="009076AC" w:rsidRDefault="00544643" w:rsidP="00544643">
      <w:pPr>
        <w:pStyle w:val="Prrafodelista"/>
        <w:numPr>
          <w:ilvl w:val="0"/>
          <w:numId w:val="12"/>
        </w:numPr>
        <w:spacing w:line="360" w:lineRule="auto"/>
        <w:jc w:val="both"/>
        <w:rPr>
          <w:rFonts w:ascii="Palatino Linotype" w:eastAsia="Palatino Linotype" w:hAnsi="Palatino Linotype" w:cs="Palatino Linotype"/>
          <w:b/>
          <w:bCs/>
          <w:i/>
          <w:iCs/>
          <w:color w:val="000000"/>
          <w:sz w:val="22"/>
          <w:szCs w:val="22"/>
        </w:rPr>
      </w:pPr>
      <w:r w:rsidRPr="009076AC">
        <w:rPr>
          <w:rFonts w:ascii="Palatino Linotype" w:eastAsia="Palatino Linotype" w:hAnsi="Palatino Linotype" w:cs="Palatino Linotype"/>
          <w:b/>
          <w:bCs/>
          <w:i/>
          <w:iCs/>
          <w:color w:val="000000"/>
          <w:sz w:val="22"/>
          <w:szCs w:val="22"/>
        </w:rPr>
        <w:t xml:space="preserve">Dirección De Desarrollo Económico a) Coordinación de Gestión Empresarial; b) Jefatura de Desarrollo Agropecuario c) Jefatura de Fomento al Empleo; d) Jefatura de Artesanías y Pirotecnia; </w:t>
      </w:r>
    </w:p>
    <w:p w14:paraId="370EC54E" w14:textId="77777777" w:rsidR="00544643" w:rsidRPr="009076AC" w:rsidRDefault="00544643" w:rsidP="00544643">
      <w:pPr>
        <w:pStyle w:val="Prrafodelista"/>
        <w:numPr>
          <w:ilvl w:val="0"/>
          <w:numId w:val="12"/>
        </w:numPr>
        <w:spacing w:line="360" w:lineRule="auto"/>
        <w:jc w:val="both"/>
        <w:rPr>
          <w:rFonts w:ascii="Palatino Linotype" w:eastAsia="Palatino Linotype" w:hAnsi="Palatino Linotype" w:cs="Palatino Linotype"/>
          <w:i/>
          <w:iCs/>
          <w:color w:val="000000"/>
          <w:sz w:val="22"/>
          <w:szCs w:val="22"/>
        </w:rPr>
      </w:pPr>
      <w:r w:rsidRPr="009076AC">
        <w:rPr>
          <w:rFonts w:ascii="Palatino Linotype" w:eastAsia="Palatino Linotype" w:hAnsi="Palatino Linotype" w:cs="Palatino Linotype"/>
          <w:i/>
          <w:iCs/>
          <w:color w:val="000000"/>
          <w:sz w:val="22"/>
          <w:szCs w:val="22"/>
          <w:lang w:val="es-MX"/>
        </w:rPr>
        <w:t xml:space="preserve"> Coordinación de Presidencia </w:t>
      </w:r>
    </w:p>
    <w:p w14:paraId="31786211" w14:textId="381C097A" w:rsidR="00544643" w:rsidRPr="009076AC" w:rsidRDefault="00544643" w:rsidP="00544643">
      <w:pPr>
        <w:pStyle w:val="Prrafodelista"/>
        <w:numPr>
          <w:ilvl w:val="0"/>
          <w:numId w:val="12"/>
        </w:numPr>
        <w:spacing w:line="360" w:lineRule="auto"/>
        <w:jc w:val="both"/>
        <w:rPr>
          <w:rFonts w:ascii="Palatino Linotype" w:eastAsia="Palatino Linotype" w:hAnsi="Palatino Linotype" w:cs="Palatino Linotype"/>
          <w:i/>
          <w:iCs/>
          <w:color w:val="000000"/>
          <w:sz w:val="22"/>
          <w:szCs w:val="22"/>
        </w:rPr>
      </w:pPr>
      <w:r w:rsidRPr="009076AC">
        <w:rPr>
          <w:rFonts w:ascii="Palatino Linotype" w:eastAsia="Palatino Linotype" w:hAnsi="Palatino Linotype" w:cs="Palatino Linotype"/>
          <w:i/>
          <w:iCs/>
          <w:color w:val="000000"/>
          <w:sz w:val="22"/>
          <w:szCs w:val="22"/>
          <w:lang w:val="es-MX"/>
        </w:rPr>
        <w:t xml:space="preserve">Secretaría Técnica </w:t>
      </w:r>
    </w:p>
    <w:p w14:paraId="0F3B0488" w14:textId="442C67E2" w:rsidR="00544643" w:rsidRPr="009076AC" w:rsidRDefault="00544643" w:rsidP="00544643">
      <w:pPr>
        <w:pStyle w:val="Prrafodelista"/>
        <w:numPr>
          <w:ilvl w:val="0"/>
          <w:numId w:val="12"/>
        </w:numPr>
        <w:spacing w:line="360" w:lineRule="auto"/>
        <w:jc w:val="both"/>
        <w:rPr>
          <w:rFonts w:ascii="Palatino Linotype" w:eastAsia="Palatino Linotype" w:hAnsi="Palatino Linotype" w:cs="Palatino Linotype"/>
          <w:i/>
          <w:iCs/>
          <w:color w:val="000000"/>
          <w:sz w:val="22"/>
          <w:szCs w:val="22"/>
        </w:rPr>
      </w:pPr>
      <w:r w:rsidRPr="009076AC">
        <w:rPr>
          <w:rFonts w:ascii="Palatino Linotype" w:eastAsia="Palatino Linotype" w:hAnsi="Palatino Linotype" w:cs="Palatino Linotype"/>
          <w:i/>
          <w:iCs/>
          <w:color w:val="000000"/>
          <w:sz w:val="22"/>
          <w:szCs w:val="22"/>
          <w:lang w:val="es-MX"/>
        </w:rPr>
        <w:lastRenderedPageBreak/>
        <w:t xml:space="preserve"> Secretaría Técnica del Consejo Municipal de Seguridad Pública </w:t>
      </w:r>
    </w:p>
    <w:p w14:paraId="3FDE5FD9" w14:textId="772ACBDF" w:rsidR="00C906DC" w:rsidRPr="009076AC" w:rsidRDefault="00544643" w:rsidP="00544643">
      <w:pPr>
        <w:pStyle w:val="Prrafodelista"/>
        <w:numPr>
          <w:ilvl w:val="0"/>
          <w:numId w:val="12"/>
        </w:numPr>
        <w:spacing w:line="360" w:lineRule="auto"/>
        <w:jc w:val="both"/>
        <w:rPr>
          <w:rFonts w:ascii="Palatino Linotype" w:eastAsia="Palatino Linotype" w:hAnsi="Palatino Linotype" w:cs="Palatino Linotype"/>
          <w:i/>
          <w:iCs/>
          <w:color w:val="000000"/>
          <w:sz w:val="22"/>
          <w:szCs w:val="22"/>
        </w:rPr>
      </w:pPr>
      <w:r w:rsidRPr="009076AC">
        <w:rPr>
          <w:rFonts w:ascii="Palatino Linotype" w:eastAsia="Palatino Linotype" w:hAnsi="Palatino Linotype" w:cs="Palatino Linotype"/>
          <w:i/>
          <w:iCs/>
          <w:color w:val="000000"/>
          <w:sz w:val="22"/>
          <w:szCs w:val="22"/>
          <w:lang w:val="es-MX"/>
        </w:rPr>
        <w:t>Dirección Municipal de Seguridad Pública y Vialidad a) Subdirección b) Coordinación de Administración b.1. Recursos Humanos b.2. Recursos Materiales b.2.1. Unidad de Control Vehicular b.2.2. Unidad de Control Patrimonial b.3. Depósito de Armamento c) Coordinación Operativa d) Coordinación Jurídica e) Coordinación de Prevención del Delito e.1. Jefatura de Prevención de la Delincuencia</w:t>
      </w:r>
    </w:p>
    <w:p w14:paraId="3FDC1EAD" w14:textId="546C2912" w:rsidR="00544643" w:rsidRPr="009076AC" w:rsidRDefault="00544643" w:rsidP="00544643">
      <w:pPr>
        <w:pStyle w:val="Prrafodelista"/>
        <w:spacing w:line="360" w:lineRule="auto"/>
        <w:ind w:left="1347"/>
        <w:jc w:val="both"/>
        <w:rPr>
          <w:rFonts w:ascii="Palatino Linotype" w:eastAsia="Palatino Linotype" w:hAnsi="Palatino Linotype" w:cs="Palatino Linotype"/>
          <w:i/>
          <w:iCs/>
          <w:color w:val="000000"/>
          <w:sz w:val="22"/>
          <w:szCs w:val="22"/>
          <w:lang w:val="es-MX"/>
        </w:rPr>
      </w:pPr>
      <w:r w:rsidRPr="009076AC">
        <w:rPr>
          <w:rFonts w:ascii="Palatino Linotype" w:eastAsia="Palatino Linotype" w:hAnsi="Palatino Linotype" w:cs="Palatino Linotype"/>
          <w:i/>
          <w:iCs/>
          <w:color w:val="000000"/>
          <w:sz w:val="22"/>
          <w:szCs w:val="22"/>
          <w:lang w:val="es-MX"/>
        </w:rPr>
        <w:t>(…)</w:t>
      </w:r>
    </w:p>
    <w:p w14:paraId="7CAEC39E" w14:textId="77777777" w:rsidR="00544643" w:rsidRPr="009076AC" w:rsidRDefault="00544643" w:rsidP="00544643">
      <w:pPr>
        <w:spacing w:line="360" w:lineRule="auto"/>
        <w:ind w:left="1134" w:hanging="992"/>
        <w:jc w:val="both"/>
        <w:rPr>
          <w:rFonts w:ascii="Palatino Linotype" w:eastAsia="Palatino Linotype" w:hAnsi="Palatino Linotype" w:cs="Palatino Linotype"/>
          <w:b/>
          <w:bCs/>
          <w:i/>
          <w:iCs/>
          <w:color w:val="000000"/>
        </w:rPr>
      </w:pPr>
      <w:r w:rsidRPr="009076AC">
        <w:rPr>
          <w:rFonts w:ascii="Palatino Linotype" w:eastAsia="Palatino Linotype" w:hAnsi="Palatino Linotype" w:cs="Palatino Linotype"/>
          <w:i/>
          <w:iCs/>
          <w:color w:val="000000"/>
        </w:rPr>
        <w:t xml:space="preserve">XVI.          </w:t>
      </w:r>
      <w:r w:rsidRPr="009076AC">
        <w:rPr>
          <w:rFonts w:ascii="Palatino Linotype" w:eastAsia="Palatino Linotype" w:hAnsi="Palatino Linotype" w:cs="Palatino Linotype"/>
          <w:b/>
          <w:bCs/>
          <w:i/>
          <w:iCs/>
          <w:color w:val="000000"/>
        </w:rPr>
        <w:t>Dirección de Administración a) Coordinación de Adquisiciones; b) Coordinación de Recursos Humanos; c) Coordinación del Centro Administrativo; d) Coordinación de Sistemas e Informática; e) Jefatura de Mantenimiento y Control Vehicular; y f) Jefatura de Servicios Generales.</w:t>
      </w:r>
    </w:p>
    <w:p w14:paraId="5173E551" w14:textId="022934A6" w:rsidR="00544643" w:rsidRPr="009076AC" w:rsidRDefault="00544643" w:rsidP="00544643">
      <w:pPr>
        <w:spacing w:line="360" w:lineRule="auto"/>
        <w:ind w:left="1134" w:hanging="992"/>
        <w:jc w:val="both"/>
        <w:rPr>
          <w:rFonts w:ascii="Palatino Linotype" w:eastAsia="Palatino Linotype" w:hAnsi="Palatino Linotype" w:cs="Palatino Linotype"/>
          <w:i/>
          <w:iCs/>
          <w:color w:val="000000"/>
        </w:rPr>
      </w:pPr>
      <w:r w:rsidRPr="009076AC">
        <w:rPr>
          <w:rFonts w:ascii="Palatino Linotype" w:eastAsia="Palatino Linotype" w:hAnsi="Palatino Linotype" w:cs="Palatino Linotype"/>
          <w:b/>
          <w:bCs/>
          <w:i/>
          <w:iCs/>
          <w:color w:val="000000"/>
        </w:rPr>
        <w:t xml:space="preserve">XVII.        </w:t>
      </w:r>
      <w:r w:rsidRPr="009076AC">
        <w:rPr>
          <w:rFonts w:ascii="Palatino Linotype" w:eastAsia="Palatino Linotype" w:hAnsi="Palatino Linotype" w:cs="Palatino Linotype"/>
          <w:i/>
          <w:iCs/>
          <w:color w:val="000000"/>
        </w:rPr>
        <w:t xml:space="preserve">Unidad de Transparencia y Acceso a la Información Pública a) Jefatura de Datos Personales; y b) Jefatura de Información Pública. </w:t>
      </w:r>
    </w:p>
    <w:p w14:paraId="54707E1D" w14:textId="14E5F614" w:rsidR="00544643" w:rsidRPr="009076AC" w:rsidRDefault="00544643" w:rsidP="00544643">
      <w:pPr>
        <w:spacing w:line="360" w:lineRule="auto"/>
        <w:ind w:left="1134" w:hanging="992"/>
        <w:jc w:val="both"/>
        <w:rPr>
          <w:rFonts w:ascii="Palatino Linotype" w:eastAsia="Palatino Linotype" w:hAnsi="Palatino Linotype" w:cs="Palatino Linotype"/>
          <w:b/>
          <w:bCs/>
          <w:i/>
          <w:iCs/>
          <w:color w:val="000000"/>
          <w:lang w:val="es-ES"/>
        </w:rPr>
      </w:pPr>
      <w:r w:rsidRPr="009076AC">
        <w:rPr>
          <w:rFonts w:ascii="Palatino Linotype" w:eastAsia="Palatino Linotype" w:hAnsi="Palatino Linotype" w:cs="Palatino Linotype"/>
          <w:b/>
          <w:bCs/>
          <w:i/>
          <w:iCs/>
          <w:color w:val="000000"/>
        </w:rPr>
        <w:t>XVIII.      Dirección de Desarrollo Social a) Jefatura de Educación y Cultura;y b) Jefatura de Juventud.</w:t>
      </w:r>
    </w:p>
    <w:p w14:paraId="63825DC8" w14:textId="77777777" w:rsidR="002A1CD4" w:rsidRPr="009076AC" w:rsidRDefault="002A1CD4" w:rsidP="003D6E2F">
      <w:pPr>
        <w:spacing w:after="0" w:line="360" w:lineRule="auto"/>
        <w:jc w:val="both"/>
        <w:rPr>
          <w:rFonts w:ascii="Palatino Linotype" w:eastAsia="Palatino Linotype" w:hAnsi="Palatino Linotype" w:cs="Palatino Linotype"/>
          <w:color w:val="000000"/>
          <w:sz w:val="24"/>
          <w:szCs w:val="24"/>
          <w:lang w:val="es-ES"/>
        </w:rPr>
      </w:pPr>
    </w:p>
    <w:p w14:paraId="0297BF87" w14:textId="189BFE8F" w:rsidR="00793A8F" w:rsidRPr="009076AC" w:rsidRDefault="00793A8F" w:rsidP="00793A8F">
      <w:pPr>
        <w:spacing w:line="360" w:lineRule="auto"/>
        <w:jc w:val="both"/>
        <w:rPr>
          <w:rFonts w:ascii="Palatino Linotype" w:hAnsi="Palatino Linotype"/>
          <w:sz w:val="24"/>
        </w:rPr>
      </w:pPr>
      <w:r w:rsidRPr="009076AC">
        <w:rPr>
          <w:rFonts w:ascii="Palatino Linotype" w:eastAsia="Palatino Linotype" w:hAnsi="Palatino Linotype" w:cs="Palatino Linotype"/>
          <w:color w:val="000000"/>
          <w:sz w:val="24"/>
          <w:szCs w:val="24"/>
          <w:lang w:val="es-ES"/>
        </w:rPr>
        <w:t>En esta tesitura, es menester señalar que de conformidad con el artículo 92, relativo a las Obligaciones de Transparencia comunes, que señala la Ley de Transparencia y Acceso a la Información Pública del Estado de México y Municipios,</w:t>
      </w:r>
      <w:r w:rsidRPr="009076AC">
        <w:rPr>
          <w:rFonts w:ascii="Palatino Linotype" w:hAnsi="Palatino Linotype"/>
          <w:sz w:val="24"/>
        </w:rPr>
        <w:t xml:space="preserve"> se establece que son obligaciones de transparencia común la estructura orgánica completa, así como el directorio y remuneraciones de todos los servidores públicos.</w:t>
      </w:r>
    </w:p>
    <w:p w14:paraId="129B4E26" w14:textId="4576F06D" w:rsidR="00793A8F" w:rsidRPr="009076AC" w:rsidRDefault="008B6E85" w:rsidP="00793A8F">
      <w:pPr>
        <w:spacing w:line="360" w:lineRule="auto"/>
        <w:ind w:left="567"/>
        <w:jc w:val="both"/>
        <w:rPr>
          <w:rFonts w:ascii="Palatino Linotype" w:hAnsi="Palatino Linotype"/>
          <w:i/>
          <w:iCs/>
        </w:rPr>
      </w:pPr>
      <w:r w:rsidRPr="009076AC">
        <w:rPr>
          <w:rFonts w:ascii="Palatino Linotype" w:hAnsi="Palatino Linotype"/>
          <w:b/>
          <w:bCs/>
          <w:i/>
          <w:iCs/>
        </w:rPr>
        <w:t>“</w:t>
      </w:r>
      <w:r w:rsidR="00793A8F" w:rsidRPr="009076AC">
        <w:rPr>
          <w:rFonts w:ascii="Palatino Linotype" w:hAnsi="Palatino Linotype"/>
          <w:b/>
          <w:bCs/>
          <w:i/>
          <w:iCs/>
        </w:rPr>
        <w:t>Artículo 92.</w:t>
      </w:r>
      <w:r w:rsidR="00793A8F" w:rsidRPr="009076AC">
        <w:rPr>
          <w:rFonts w:ascii="Palatino Linotype" w:hAnsi="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00793A8F" w:rsidRPr="009076AC">
        <w:rPr>
          <w:rFonts w:ascii="Palatino Linotype" w:hAnsi="Palatino Linotype"/>
          <w:i/>
          <w:iCs/>
        </w:rPr>
        <w:lastRenderedPageBreak/>
        <w:t>corresponda, la información, por lo menos, de los temas, documentos y políticas que a continuación se señalan:</w:t>
      </w:r>
    </w:p>
    <w:p w14:paraId="6B11D2CF" w14:textId="77777777" w:rsidR="00793A8F" w:rsidRPr="009076AC" w:rsidRDefault="00793A8F" w:rsidP="00793A8F">
      <w:pPr>
        <w:pStyle w:val="Prrafodelista"/>
        <w:spacing w:line="276" w:lineRule="auto"/>
        <w:ind w:left="567" w:right="567"/>
        <w:jc w:val="both"/>
        <w:rPr>
          <w:rFonts w:ascii="Palatino Linotype" w:hAnsi="Palatino Linotype"/>
          <w:i/>
          <w:sz w:val="22"/>
        </w:rPr>
      </w:pPr>
      <w:r w:rsidRPr="009076AC">
        <w:rPr>
          <w:rFonts w:ascii="Palatino Linotype" w:hAnsi="Palatino Linotype"/>
          <w:i/>
          <w:sz w:val="22"/>
        </w:rPr>
        <w:t>(…)</w:t>
      </w:r>
    </w:p>
    <w:p w14:paraId="7B1E4E2E" w14:textId="77777777" w:rsidR="00793A8F" w:rsidRPr="009076AC" w:rsidRDefault="00793A8F" w:rsidP="00793A8F">
      <w:pPr>
        <w:spacing w:after="0" w:line="360" w:lineRule="auto"/>
        <w:ind w:left="567"/>
        <w:jc w:val="both"/>
        <w:rPr>
          <w:rFonts w:ascii="Palatino Linotype" w:eastAsia="Palatino Linotype" w:hAnsi="Palatino Linotype" w:cs="Palatino Linotype"/>
          <w:i/>
          <w:iCs/>
          <w:color w:val="000000"/>
          <w:sz w:val="24"/>
          <w:szCs w:val="24"/>
        </w:rPr>
      </w:pPr>
      <w:r w:rsidRPr="009076AC">
        <w:rPr>
          <w:rFonts w:ascii="Palatino Linotype" w:eastAsia="Palatino Linotype" w:hAnsi="Palatino Linotype" w:cs="Palatino Linotype"/>
          <w:i/>
          <w:iCs/>
          <w:color w:val="000000"/>
          <w:sz w:val="24"/>
          <w:szCs w:val="24"/>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1EE59450" w14:textId="77777777" w:rsidR="00793A8F" w:rsidRPr="009076AC" w:rsidRDefault="00793A8F" w:rsidP="00793A8F">
      <w:pPr>
        <w:spacing w:after="0" w:line="360" w:lineRule="auto"/>
        <w:ind w:left="567"/>
        <w:jc w:val="both"/>
        <w:rPr>
          <w:rFonts w:ascii="Palatino Linotype" w:eastAsia="Palatino Linotype" w:hAnsi="Palatino Linotype" w:cs="Palatino Linotype"/>
          <w:i/>
          <w:iCs/>
          <w:color w:val="000000"/>
          <w:sz w:val="24"/>
          <w:szCs w:val="24"/>
        </w:rPr>
      </w:pPr>
    </w:p>
    <w:p w14:paraId="64AAFCFE" w14:textId="75A82343" w:rsidR="0087063E" w:rsidRPr="009076AC" w:rsidRDefault="00793A8F" w:rsidP="00793A8F">
      <w:pPr>
        <w:spacing w:after="0" w:line="360" w:lineRule="auto"/>
        <w:ind w:left="567"/>
        <w:jc w:val="both"/>
        <w:rPr>
          <w:rFonts w:ascii="Palatino Linotype" w:eastAsia="Palatino Linotype" w:hAnsi="Palatino Linotype" w:cs="Palatino Linotype"/>
          <w:i/>
          <w:iCs/>
          <w:color w:val="000000"/>
          <w:sz w:val="24"/>
          <w:szCs w:val="24"/>
        </w:rPr>
      </w:pPr>
      <w:r w:rsidRPr="009076AC">
        <w:rPr>
          <w:rFonts w:ascii="Palatino Linotype" w:eastAsia="Palatino Linotype" w:hAnsi="Palatino Linotype" w:cs="Palatino Linotype"/>
          <w:i/>
          <w:iCs/>
          <w:color w:val="000000"/>
          <w:sz w:val="24"/>
          <w:szCs w:val="24"/>
        </w:rPr>
        <w:t>El directorio deberá incluir, al menos el nombre, cargo o nombramiento oficial asignado,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4E5DB39B" w14:textId="77777777" w:rsidR="00F35E40" w:rsidRPr="009076AC" w:rsidRDefault="00F35E40" w:rsidP="00793A8F">
      <w:pPr>
        <w:spacing w:after="0" w:line="360" w:lineRule="auto"/>
        <w:ind w:left="567"/>
        <w:jc w:val="both"/>
        <w:rPr>
          <w:rFonts w:ascii="Palatino Linotype" w:eastAsia="Palatino Linotype" w:hAnsi="Palatino Linotype" w:cs="Palatino Linotype"/>
          <w:i/>
          <w:iCs/>
          <w:color w:val="000000"/>
          <w:sz w:val="24"/>
          <w:szCs w:val="24"/>
        </w:rPr>
      </w:pPr>
    </w:p>
    <w:p w14:paraId="4DA280A9" w14:textId="77777777" w:rsidR="00B4201A" w:rsidRPr="009076AC" w:rsidRDefault="00F35E40" w:rsidP="00793A8F">
      <w:pPr>
        <w:spacing w:after="0" w:line="360" w:lineRule="auto"/>
        <w:ind w:left="567"/>
        <w:jc w:val="both"/>
        <w:rPr>
          <w:rFonts w:ascii="Palatino Linotype" w:hAnsi="Palatino Linotype"/>
          <w:i/>
          <w:iCs/>
          <w:sz w:val="24"/>
          <w:szCs w:val="24"/>
        </w:rPr>
      </w:pPr>
      <w:r w:rsidRPr="009076AC">
        <w:rPr>
          <w:rFonts w:ascii="Palatino Linotype" w:hAnsi="Palatino Linotype"/>
          <w:i/>
          <w:iCs/>
          <w:sz w:val="24"/>
          <w:szCs w:val="24"/>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6AD46F2" w14:textId="77777777" w:rsidR="00B4201A" w:rsidRPr="009076AC" w:rsidRDefault="00B4201A" w:rsidP="00793A8F">
      <w:pPr>
        <w:spacing w:after="0" w:line="360" w:lineRule="auto"/>
        <w:ind w:left="567"/>
        <w:jc w:val="both"/>
        <w:rPr>
          <w:rFonts w:ascii="Palatino Linotype" w:hAnsi="Palatino Linotype"/>
          <w:i/>
          <w:iCs/>
          <w:sz w:val="24"/>
          <w:szCs w:val="24"/>
        </w:rPr>
      </w:pPr>
      <w:r w:rsidRPr="009076AC">
        <w:rPr>
          <w:rFonts w:ascii="Palatino Linotype" w:hAnsi="Palatino Linotype"/>
          <w:i/>
          <w:iCs/>
          <w:sz w:val="24"/>
          <w:szCs w:val="24"/>
        </w:rPr>
        <w:t>(…)</w:t>
      </w:r>
    </w:p>
    <w:p w14:paraId="18661BDB" w14:textId="5D8C91A7" w:rsidR="00F35E40" w:rsidRPr="009076AC" w:rsidRDefault="00B4201A" w:rsidP="00793A8F">
      <w:pPr>
        <w:spacing w:after="0" w:line="360" w:lineRule="auto"/>
        <w:ind w:left="567"/>
        <w:jc w:val="both"/>
        <w:rPr>
          <w:rFonts w:ascii="Palatino Linotype" w:eastAsia="Palatino Linotype" w:hAnsi="Palatino Linotype" w:cs="Palatino Linotype"/>
          <w:i/>
          <w:iCs/>
          <w:color w:val="000000"/>
          <w:sz w:val="24"/>
          <w:szCs w:val="24"/>
        </w:rPr>
      </w:pPr>
      <w:r w:rsidRPr="009076AC">
        <w:rPr>
          <w:rFonts w:ascii="Palatino Linotype" w:hAnsi="Palatino Linotype"/>
          <w:i/>
          <w:iCs/>
          <w:sz w:val="24"/>
          <w:szCs w:val="24"/>
        </w:rPr>
        <w:t>XXI. La información curricular, desde el nivel de jefe de departamento o equivalente, hasta el titular del sujeto obligado, así como, en su caso, las sanciones administrativas de que haya sido objeto;</w:t>
      </w:r>
      <w:r w:rsidR="00F35E40" w:rsidRPr="009076AC">
        <w:rPr>
          <w:rFonts w:ascii="Palatino Linotype" w:hAnsi="Palatino Linotype"/>
          <w:i/>
          <w:iCs/>
          <w:sz w:val="24"/>
          <w:szCs w:val="24"/>
        </w:rPr>
        <w:t>”</w:t>
      </w:r>
    </w:p>
    <w:p w14:paraId="314197E8" w14:textId="77777777" w:rsidR="00793A8F" w:rsidRPr="009076AC" w:rsidRDefault="00793A8F" w:rsidP="0087063E">
      <w:pPr>
        <w:spacing w:after="0" w:line="360" w:lineRule="auto"/>
        <w:jc w:val="both"/>
        <w:rPr>
          <w:rFonts w:ascii="Palatino Linotype" w:eastAsia="Palatino Linotype" w:hAnsi="Palatino Linotype" w:cs="Palatino Linotype"/>
          <w:color w:val="000000"/>
          <w:sz w:val="24"/>
          <w:szCs w:val="24"/>
          <w:lang w:val="es-ES"/>
        </w:rPr>
      </w:pPr>
    </w:p>
    <w:p w14:paraId="0EB88EB1"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
        </w:rPr>
      </w:pPr>
      <w:r w:rsidRPr="009076AC">
        <w:rPr>
          <w:rFonts w:ascii="Palatino Linotype" w:eastAsia="Palatino Linotype" w:hAnsi="Palatino Linotype" w:cs="Palatino Linotype"/>
          <w:color w:val="000000"/>
          <w:sz w:val="24"/>
          <w:szCs w:val="24"/>
          <w:lang w:val="es-ES"/>
        </w:rPr>
        <w:t xml:space="preserve">En este tenor es de destacar que en cumplimiento a las obligaciones que establece nuestra Carta Magna, la Constitución Estatal y que la Ley de la materia le imponen, el </w:t>
      </w:r>
      <w:r w:rsidRPr="009076AC">
        <w:rPr>
          <w:rFonts w:ascii="Palatino Linotype" w:eastAsia="Palatino Linotype" w:hAnsi="Palatino Linotype" w:cs="Palatino Linotype"/>
          <w:b/>
          <w:color w:val="000000"/>
          <w:sz w:val="24"/>
          <w:szCs w:val="24"/>
          <w:lang w:val="es-ES"/>
        </w:rPr>
        <w:lastRenderedPageBreak/>
        <w:t>Sujeto Obligado</w:t>
      </w:r>
      <w:r w:rsidRPr="009076AC">
        <w:rPr>
          <w:rFonts w:ascii="Palatino Linotype" w:eastAsia="Palatino Linotype" w:hAnsi="Palatino Linotype" w:cs="Palatino Linotype"/>
          <w:color w:val="000000"/>
          <w:sz w:val="24"/>
          <w:szCs w:val="24"/>
          <w:lang w:val="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9076AC">
        <w:rPr>
          <w:rFonts w:ascii="Palatino Linotype" w:eastAsia="Palatino Linotype" w:hAnsi="Palatino Linotype" w:cs="Palatino Linotype"/>
          <w:b/>
          <w:color w:val="000000"/>
          <w:sz w:val="24"/>
          <w:szCs w:val="24"/>
          <w:lang w:val="es-ES"/>
        </w:rPr>
        <w:t>Sujeto Obligado</w:t>
      </w:r>
      <w:r w:rsidRPr="009076AC">
        <w:rPr>
          <w:rFonts w:ascii="Palatino Linotype" w:eastAsia="Palatino Linotype" w:hAnsi="Palatino Linotype" w:cs="Palatino Linotype"/>
          <w:color w:val="000000"/>
          <w:sz w:val="24"/>
          <w:szCs w:val="24"/>
          <w:lang w:val="es-ES"/>
        </w:rPr>
        <w:t xml:space="preserve"> fue omiso en dar respuesta a la solicitud.</w:t>
      </w:r>
    </w:p>
    <w:p w14:paraId="5946DDC9"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
        </w:rPr>
      </w:pPr>
    </w:p>
    <w:p w14:paraId="0EB75EC9"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
        </w:rPr>
      </w:pPr>
      <w:r w:rsidRPr="009076AC">
        <w:rPr>
          <w:rFonts w:ascii="Palatino Linotype" w:eastAsia="Palatino Linotype" w:hAnsi="Palatino Linotype" w:cs="Palatino Linotype"/>
          <w:color w:val="000000"/>
          <w:sz w:val="24"/>
          <w:szCs w:val="24"/>
          <w:lang w:val="es-ES"/>
        </w:rPr>
        <w:t>De tal manera que la omisión del Titular de la Unidad de Transparencia, como primer responsable de ello de acuerdo de lo dispuesto por el artículo 53 fracción II de la Ley de la materia, en atender la solicitud de información, se traduce en una conducta que ha vulnerado el derecho de acceso a la información consignado a favor del particular.</w:t>
      </w:r>
    </w:p>
    <w:p w14:paraId="2BBBF4AD"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
        </w:rPr>
      </w:pPr>
    </w:p>
    <w:p w14:paraId="64A65867"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
        </w:rPr>
      </w:pPr>
      <w:r w:rsidRPr="009076AC">
        <w:rPr>
          <w:rFonts w:ascii="Palatino Linotype" w:eastAsia="Palatino Linotype" w:hAnsi="Palatino Linotype" w:cs="Palatino Linotype"/>
          <w:color w:val="000000"/>
          <w:sz w:val="24"/>
          <w:szCs w:val="24"/>
          <w:lang w:val="es-ES"/>
        </w:rPr>
        <w:t xml:space="preserve">No sobra decir que, al actuar de esta forma, el </w:t>
      </w:r>
      <w:r w:rsidRPr="009076AC">
        <w:rPr>
          <w:rFonts w:ascii="Palatino Linotype" w:eastAsia="Palatino Linotype" w:hAnsi="Palatino Linotype" w:cs="Palatino Linotype"/>
          <w:b/>
          <w:color w:val="000000"/>
          <w:sz w:val="24"/>
          <w:szCs w:val="24"/>
          <w:lang w:val="es-ES"/>
        </w:rPr>
        <w:t>Sujeto Obligado</w:t>
      </w:r>
      <w:r w:rsidRPr="009076AC">
        <w:rPr>
          <w:rFonts w:ascii="Palatino Linotype" w:eastAsia="Palatino Linotype" w:hAnsi="Palatino Linotype" w:cs="Palatino Linotype"/>
          <w:color w:val="000000"/>
          <w:sz w:val="24"/>
          <w:szCs w:val="24"/>
          <w:lang w:val="es-ES"/>
        </w:rPr>
        <w:t xml:space="preserve"> incumple con el primer mandato contenido en el párrafo tercero del artículo primero de la Constitución Política de los Estados Unidos Mexicanos que establece el deber de todas las autoridades, </w:t>
      </w:r>
      <w:r w:rsidRPr="009076AC">
        <w:rPr>
          <w:rFonts w:ascii="Palatino Linotype" w:eastAsia="Palatino Linotype" w:hAnsi="Palatino Linotype" w:cs="Palatino Linotype"/>
          <w:i/>
          <w:color w:val="000000"/>
          <w:sz w:val="24"/>
          <w:szCs w:val="24"/>
          <w:lang w:val="es-ES"/>
        </w:rPr>
        <w:t xml:space="preserve">en el ámbito de sus atribuciones, de promover, respetar, proteger y </w:t>
      </w:r>
      <w:r w:rsidRPr="009076AC">
        <w:rPr>
          <w:rFonts w:ascii="Palatino Linotype" w:eastAsia="Palatino Linotype" w:hAnsi="Palatino Linotype" w:cs="Palatino Linotype"/>
          <w:b/>
          <w:i/>
          <w:color w:val="000000"/>
          <w:sz w:val="24"/>
          <w:szCs w:val="24"/>
          <w:lang w:val="es-ES"/>
        </w:rPr>
        <w:t>garantizar</w:t>
      </w:r>
      <w:r w:rsidRPr="009076AC">
        <w:rPr>
          <w:rFonts w:ascii="Palatino Linotype" w:eastAsia="Palatino Linotype" w:hAnsi="Palatino Linotype" w:cs="Palatino Linotype"/>
          <w:i/>
          <w:color w:val="000000"/>
          <w:sz w:val="24"/>
          <w:szCs w:val="24"/>
          <w:lang w:val="es-ES"/>
        </w:rPr>
        <w:t xml:space="preserve"> los derechos humanos</w:t>
      </w:r>
      <w:r w:rsidRPr="009076AC">
        <w:rPr>
          <w:rFonts w:ascii="Palatino Linotype" w:eastAsia="Palatino Linotype" w:hAnsi="Palatino Linotype" w:cs="Palatino Linotype"/>
          <w:color w:val="000000"/>
          <w:sz w:val="24"/>
          <w:szCs w:val="24"/>
          <w:lang w:val="es-ES"/>
        </w:rPr>
        <w:t xml:space="preserve">. </w:t>
      </w:r>
    </w:p>
    <w:p w14:paraId="5C9A532A"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
        </w:rPr>
      </w:pPr>
    </w:p>
    <w:p w14:paraId="277553BE" w14:textId="77777777" w:rsidR="0087063E" w:rsidRPr="009076AC" w:rsidRDefault="0087063E" w:rsidP="0087063E">
      <w:pPr>
        <w:spacing w:after="0" w:line="360" w:lineRule="auto"/>
        <w:jc w:val="both"/>
        <w:rPr>
          <w:rFonts w:ascii="Palatino Linotype" w:eastAsia="Palatino Linotype" w:hAnsi="Palatino Linotype" w:cs="Palatino Linotype"/>
          <w:color w:val="000000"/>
          <w:sz w:val="24"/>
          <w:szCs w:val="24"/>
          <w:lang w:val="es-ES"/>
        </w:rPr>
      </w:pPr>
      <w:r w:rsidRPr="009076AC">
        <w:rPr>
          <w:rFonts w:ascii="Palatino Linotype" w:eastAsia="Palatino Linotype" w:hAnsi="Palatino Linotype" w:cs="Palatino Linotype"/>
          <w:color w:val="000000"/>
          <w:sz w:val="24"/>
          <w:szCs w:val="24"/>
          <w:lang w:val="es-ES"/>
        </w:rPr>
        <w:t xml:space="preserve">En este contexto, debe considerarse que según lo dispuesto por el artículo 150 de la Ley de Transparencia y Acceso a la Información Pública del Estado de México y Municipios, el </w:t>
      </w:r>
      <w:r w:rsidRPr="009076AC">
        <w:rPr>
          <w:rFonts w:ascii="Palatino Linotype" w:eastAsia="Palatino Linotype" w:hAnsi="Palatino Linotype" w:cs="Palatino Linotype"/>
          <w:i/>
          <w:color w:val="000000"/>
          <w:sz w:val="24"/>
          <w:szCs w:val="24"/>
          <w:lang w:val="es-ES"/>
        </w:rPr>
        <w:t>procedimiento de acceso a la información es la garantía primaria del derecho en cuestión.</w:t>
      </w:r>
      <w:r w:rsidRPr="009076AC">
        <w:rPr>
          <w:rFonts w:ascii="Palatino Linotype" w:eastAsia="Palatino Linotype" w:hAnsi="Palatino Linotype" w:cs="Palatino Linotype"/>
          <w:color w:val="000000"/>
          <w:sz w:val="24"/>
          <w:szCs w:val="24"/>
          <w:lang w:val="es-ES"/>
        </w:rPr>
        <w:t xml:space="preserve"> Por lo tanto, la falta de respuesta a una solicitud de acceso a la información constituye un incumplimiento del </w:t>
      </w:r>
      <w:r w:rsidRPr="009076AC">
        <w:rPr>
          <w:rFonts w:ascii="Palatino Linotype" w:eastAsia="Palatino Linotype" w:hAnsi="Palatino Linotype" w:cs="Palatino Linotype"/>
          <w:b/>
          <w:color w:val="000000"/>
          <w:sz w:val="24"/>
          <w:szCs w:val="24"/>
          <w:lang w:val="es-ES"/>
        </w:rPr>
        <w:t>Sujeto Obligado</w:t>
      </w:r>
      <w:r w:rsidRPr="009076AC">
        <w:rPr>
          <w:rFonts w:ascii="Palatino Linotype" w:eastAsia="Palatino Linotype" w:hAnsi="Palatino Linotype" w:cs="Palatino Linotype"/>
          <w:color w:val="000000"/>
          <w:sz w:val="24"/>
          <w:szCs w:val="24"/>
          <w:lang w:val="es-ES"/>
        </w:rPr>
        <w:t xml:space="preserve"> a su deber de garantizar el derecho, lo que constituye una vulneración al mismo y resulta, totalmente aplicable, el último mandato del mismo párrafo del artículo constitucional antes citado que </w:t>
      </w:r>
      <w:r w:rsidRPr="009076AC">
        <w:rPr>
          <w:rFonts w:ascii="Palatino Linotype" w:eastAsia="Palatino Linotype" w:hAnsi="Palatino Linotype" w:cs="Palatino Linotype"/>
          <w:color w:val="000000"/>
          <w:sz w:val="24"/>
          <w:szCs w:val="24"/>
          <w:lang w:val="es-ES"/>
        </w:rPr>
        <w:lastRenderedPageBreak/>
        <w:t xml:space="preserve">establece la obligación del Estado Mexicano, de </w:t>
      </w:r>
      <w:r w:rsidRPr="009076AC">
        <w:rPr>
          <w:rFonts w:ascii="Palatino Linotype" w:eastAsia="Palatino Linotype" w:hAnsi="Palatino Linotype" w:cs="Palatino Linotype"/>
          <w:i/>
          <w:color w:val="000000"/>
          <w:sz w:val="24"/>
          <w:szCs w:val="24"/>
          <w:lang w:val="es-ES"/>
        </w:rPr>
        <w:t>investigar, sancionar y reparar las violaciones a los derechos humanos.</w:t>
      </w:r>
    </w:p>
    <w:p w14:paraId="4FEA5BAF" w14:textId="77777777" w:rsidR="0087063E" w:rsidRPr="009076AC" w:rsidRDefault="0087063E" w:rsidP="00061987">
      <w:pPr>
        <w:widowControl w:val="0"/>
        <w:autoSpaceDE w:val="0"/>
        <w:autoSpaceDN w:val="0"/>
        <w:adjustRightInd w:val="0"/>
        <w:spacing w:after="0" w:line="360" w:lineRule="auto"/>
        <w:jc w:val="both"/>
        <w:rPr>
          <w:rFonts w:ascii="Palatino Linotype" w:eastAsia="Times New Roman" w:hAnsi="Palatino Linotype" w:cs="Times New Roman"/>
          <w:b/>
          <w:sz w:val="24"/>
          <w:szCs w:val="24"/>
          <w:lang w:val="es-ES" w:eastAsia="es-ES"/>
        </w:rPr>
      </w:pPr>
    </w:p>
    <w:p w14:paraId="3A9AC44F" w14:textId="77777777" w:rsidR="00DB52AF" w:rsidRPr="009076AC" w:rsidRDefault="00DB52AF" w:rsidP="00DB52A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4"/>
          <w:szCs w:val="24"/>
          <w:lang w:val="es-ES" w:eastAsia="es-ES"/>
        </w:rPr>
      </w:pPr>
      <w:r w:rsidRPr="009076AC">
        <w:rPr>
          <w:rFonts w:ascii="Palatino Linotype" w:eastAsia="Times New Roman" w:hAnsi="Palatino Linotype" w:cs="Arial"/>
          <w:b/>
          <w:i/>
          <w:sz w:val="24"/>
          <w:szCs w:val="24"/>
          <w:lang w:val="es-ES" w:eastAsia="es-ES"/>
        </w:rPr>
        <w:t>De la versión pública</w:t>
      </w:r>
    </w:p>
    <w:p w14:paraId="5E69EEE0"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p>
    <w:p w14:paraId="20FE01F6"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r w:rsidRPr="009076A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B9DF423"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p>
    <w:p w14:paraId="05ABBE48"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r w:rsidRPr="009076A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8AF8249"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p>
    <w:p w14:paraId="7025F1D9"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r w:rsidRPr="009076AC">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9076AC">
        <w:rPr>
          <w:rFonts w:ascii="Palatino Linotype" w:hAnsi="Palatino Linotype" w:cs="Arial"/>
          <w:sz w:val="24"/>
          <w:szCs w:val="24"/>
        </w:rPr>
        <w:lastRenderedPageBreak/>
        <w:t>públicas en las que se suprima aquella información relacionada con la vida privada de los particulares y de los servidores públicos.</w:t>
      </w:r>
    </w:p>
    <w:p w14:paraId="7ABC0F09"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p>
    <w:p w14:paraId="1B99BA31"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r w:rsidRPr="009076A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9076AC">
        <w:rPr>
          <w:rFonts w:ascii="Palatino Linotype" w:hAnsi="Palatino Linotype" w:cs="Arial"/>
          <w:b/>
          <w:sz w:val="24"/>
          <w:szCs w:val="24"/>
        </w:rPr>
        <w:t>Registro Federal de Contribuyentes</w:t>
      </w:r>
      <w:r w:rsidRPr="009076AC">
        <w:rPr>
          <w:rFonts w:ascii="Palatino Linotype" w:hAnsi="Palatino Linotype" w:cs="Arial"/>
          <w:sz w:val="24"/>
          <w:szCs w:val="24"/>
        </w:rPr>
        <w:t xml:space="preserve"> (RFC), la </w:t>
      </w:r>
      <w:r w:rsidRPr="009076AC">
        <w:rPr>
          <w:rFonts w:ascii="Palatino Linotype" w:hAnsi="Palatino Linotype" w:cs="Arial"/>
          <w:b/>
          <w:sz w:val="24"/>
          <w:szCs w:val="24"/>
        </w:rPr>
        <w:t>Clave Única de Registro de Población</w:t>
      </w:r>
      <w:r w:rsidRPr="009076AC">
        <w:rPr>
          <w:rFonts w:ascii="Palatino Linotype" w:hAnsi="Palatino Linotype" w:cs="Arial"/>
          <w:sz w:val="24"/>
          <w:szCs w:val="24"/>
        </w:rPr>
        <w:t xml:space="preserve"> (CURP), la </w:t>
      </w:r>
      <w:r w:rsidRPr="009076AC">
        <w:rPr>
          <w:rFonts w:ascii="Palatino Linotype" w:hAnsi="Palatino Linotype" w:cs="Arial"/>
          <w:b/>
          <w:sz w:val="24"/>
          <w:szCs w:val="24"/>
        </w:rPr>
        <w:t>Clave de cualquier tipo de seguridad social</w:t>
      </w:r>
      <w:r w:rsidRPr="009076AC">
        <w:rPr>
          <w:rFonts w:ascii="Palatino Linotype" w:hAnsi="Palatino Linotype" w:cs="Arial"/>
          <w:sz w:val="24"/>
          <w:szCs w:val="24"/>
        </w:rPr>
        <w:t xml:space="preserve"> (ISSEMYM, u otros), así como, los </w:t>
      </w:r>
      <w:r w:rsidRPr="009076AC">
        <w:rPr>
          <w:rFonts w:ascii="Palatino Linotype" w:hAnsi="Palatino Linotype" w:cs="Arial"/>
          <w:b/>
          <w:sz w:val="24"/>
          <w:szCs w:val="24"/>
        </w:rPr>
        <w:t>préstamos o descuentos</w:t>
      </w:r>
      <w:r w:rsidRPr="009076AC">
        <w:rPr>
          <w:rFonts w:ascii="Palatino Linotype" w:hAnsi="Palatino Linotype" w:cs="Arial"/>
          <w:sz w:val="24"/>
          <w:szCs w:val="24"/>
        </w:rPr>
        <w:t xml:space="preserve"> que se le hagan a la persona y que no tengan relación con los impuestos o la cuota por seguridad social.</w:t>
      </w:r>
    </w:p>
    <w:p w14:paraId="70961033" w14:textId="77777777" w:rsidR="00CF2D0F" w:rsidRPr="009076AC" w:rsidRDefault="00CF2D0F" w:rsidP="00DB52AF">
      <w:pPr>
        <w:tabs>
          <w:tab w:val="left" w:pos="8647"/>
        </w:tabs>
        <w:spacing w:after="0" w:line="360" w:lineRule="auto"/>
        <w:ind w:right="51"/>
        <w:jc w:val="both"/>
        <w:rPr>
          <w:rFonts w:ascii="Palatino Linotype" w:hAnsi="Palatino Linotype" w:cs="Arial"/>
          <w:sz w:val="24"/>
          <w:szCs w:val="24"/>
        </w:rPr>
      </w:pPr>
    </w:p>
    <w:p w14:paraId="7388AF42" w14:textId="0F2A9B5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r w:rsidRPr="009076A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DB85F6D"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p>
    <w:p w14:paraId="0531BA88"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r w:rsidRPr="009076A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FCDB664"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p>
    <w:p w14:paraId="71DB0300" w14:textId="77777777" w:rsidR="00DB52AF" w:rsidRPr="009076AC" w:rsidRDefault="00DB52AF" w:rsidP="00DB52AF">
      <w:pPr>
        <w:tabs>
          <w:tab w:val="left" w:pos="8647"/>
        </w:tabs>
        <w:spacing w:after="0" w:line="240" w:lineRule="auto"/>
        <w:ind w:left="567" w:right="567"/>
        <w:jc w:val="both"/>
        <w:rPr>
          <w:rFonts w:ascii="Palatino Linotype" w:hAnsi="Palatino Linotype" w:cs="Arial"/>
          <w:bCs/>
          <w:i/>
          <w:sz w:val="24"/>
          <w:szCs w:val="24"/>
        </w:rPr>
      </w:pPr>
      <w:r w:rsidRPr="009076AC">
        <w:rPr>
          <w:rFonts w:ascii="Palatino Linotype" w:hAnsi="Palatino Linotype" w:cs="Arial"/>
          <w:b/>
          <w:bCs/>
          <w:i/>
          <w:sz w:val="24"/>
          <w:szCs w:val="24"/>
        </w:rPr>
        <w:t xml:space="preserve">“Registro Federal de Contribuyentes (RFC) de las personas físicas es un dato personal confidencial. </w:t>
      </w:r>
      <w:r w:rsidRPr="009076AC">
        <w:rPr>
          <w:rFonts w:ascii="Palatino Linotype" w:hAnsi="Palatino Linotype" w:cs="Arial"/>
          <w:i/>
          <w:sz w:val="24"/>
          <w:szCs w:val="24"/>
        </w:rPr>
        <w:t>De conformidad con lo establecido en el artículo 18,</w:t>
      </w:r>
      <w:r w:rsidRPr="009076AC">
        <w:rPr>
          <w:rFonts w:ascii="Palatino Linotype" w:hAnsi="Palatino Linotype" w:cs="Arial"/>
          <w:b/>
          <w:bCs/>
          <w:i/>
          <w:sz w:val="24"/>
          <w:szCs w:val="24"/>
        </w:rPr>
        <w:t xml:space="preserve"> </w:t>
      </w:r>
      <w:r w:rsidRPr="009076AC">
        <w:rPr>
          <w:rFonts w:ascii="Palatino Linotype" w:hAnsi="Palatino Linotype" w:cs="Arial"/>
          <w:i/>
          <w:sz w:val="24"/>
          <w:szCs w:val="24"/>
        </w:rPr>
        <w:t>fracción II de la Ley Federal de Transparencia y Acceso a la Información Pública</w:t>
      </w:r>
      <w:r w:rsidRPr="009076AC">
        <w:rPr>
          <w:rFonts w:ascii="Palatino Linotype" w:hAnsi="Palatino Linotype" w:cs="Arial"/>
          <w:b/>
          <w:bCs/>
          <w:i/>
          <w:sz w:val="24"/>
          <w:szCs w:val="24"/>
        </w:rPr>
        <w:t xml:space="preserve"> </w:t>
      </w:r>
      <w:r w:rsidRPr="009076AC">
        <w:rPr>
          <w:rFonts w:ascii="Palatino Linotype" w:hAnsi="Palatino Linotype" w:cs="Arial"/>
          <w:i/>
          <w:sz w:val="24"/>
          <w:szCs w:val="24"/>
        </w:rPr>
        <w:lastRenderedPageBreak/>
        <w:t xml:space="preserve">Gubernamental </w:t>
      </w:r>
      <w:r w:rsidRPr="009076AC">
        <w:rPr>
          <w:rFonts w:ascii="Palatino Linotype" w:hAnsi="Palatino Linotype" w:cs="Arial"/>
          <w:i/>
          <w:sz w:val="24"/>
          <w:szCs w:val="24"/>
          <w:u w:val="single"/>
        </w:rPr>
        <w:t>se considera información confidencial los datos personales que</w:t>
      </w:r>
      <w:r w:rsidRPr="009076AC">
        <w:rPr>
          <w:rFonts w:ascii="Palatino Linotype" w:hAnsi="Palatino Linotype" w:cs="Arial"/>
          <w:bCs/>
          <w:i/>
          <w:sz w:val="24"/>
          <w:szCs w:val="24"/>
          <w:u w:val="single"/>
        </w:rPr>
        <w:t xml:space="preserve"> </w:t>
      </w:r>
      <w:r w:rsidRPr="009076AC">
        <w:rPr>
          <w:rFonts w:ascii="Palatino Linotype" w:hAnsi="Palatino Linotype" w:cs="Arial"/>
          <w:i/>
          <w:sz w:val="24"/>
          <w:szCs w:val="24"/>
          <w:u w:val="single"/>
        </w:rPr>
        <w:t>requieren el consentimiento de los individuos para su difusión, distribución o</w:t>
      </w:r>
      <w:r w:rsidRPr="009076AC">
        <w:rPr>
          <w:rFonts w:ascii="Palatino Linotype" w:hAnsi="Palatino Linotype" w:cs="Arial"/>
          <w:bCs/>
          <w:i/>
          <w:sz w:val="24"/>
          <w:szCs w:val="24"/>
          <w:u w:val="single"/>
        </w:rPr>
        <w:t xml:space="preserve"> </w:t>
      </w:r>
      <w:r w:rsidRPr="009076AC">
        <w:rPr>
          <w:rFonts w:ascii="Palatino Linotype" w:hAnsi="Palatino Linotype" w:cs="Arial"/>
          <w:i/>
          <w:sz w:val="24"/>
          <w:szCs w:val="24"/>
          <w:u w:val="single"/>
        </w:rPr>
        <w:t>comercialización en los términos de esta Ley. Por su parte, según dispone el</w:t>
      </w:r>
      <w:r w:rsidRPr="009076AC">
        <w:rPr>
          <w:rFonts w:ascii="Palatino Linotype" w:hAnsi="Palatino Linotype" w:cs="Arial"/>
          <w:bCs/>
          <w:i/>
          <w:sz w:val="24"/>
          <w:szCs w:val="24"/>
          <w:u w:val="single"/>
        </w:rPr>
        <w:t xml:space="preserve"> </w:t>
      </w:r>
      <w:r w:rsidRPr="009076AC">
        <w:rPr>
          <w:rFonts w:ascii="Palatino Linotype" w:hAnsi="Palatino Linotype" w:cs="Arial"/>
          <w:i/>
          <w:sz w:val="24"/>
          <w:szCs w:val="24"/>
          <w:u w:val="single"/>
        </w:rPr>
        <w:t>artículo 3, fracción II de la Ley Federal de Transparencia y Acceso a la Información</w:t>
      </w:r>
      <w:r w:rsidRPr="009076AC">
        <w:rPr>
          <w:rFonts w:ascii="Palatino Linotype" w:hAnsi="Palatino Linotype" w:cs="Arial"/>
          <w:bCs/>
          <w:i/>
          <w:sz w:val="24"/>
          <w:szCs w:val="24"/>
          <w:u w:val="single"/>
        </w:rPr>
        <w:t xml:space="preserve"> </w:t>
      </w:r>
      <w:r w:rsidRPr="009076AC">
        <w:rPr>
          <w:rFonts w:ascii="Palatino Linotype" w:hAnsi="Palatino Linotype" w:cs="Arial"/>
          <w:i/>
          <w:sz w:val="24"/>
          <w:szCs w:val="24"/>
          <w:u w:val="single"/>
        </w:rPr>
        <w:t>Pública Gubernamental, dato personal es toda aquella información concerniente a</w:t>
      </w:r>
      <w:r w:rsidRPr="009076AC">
        <w:rPr>
          <w:rFonts w:ascii="Palatino Linotype" w:hAnsi="Palatino Linotype" w:cs="Arial"/>
          <w:bCs/>
          <w:i/>
          <w:sz w:val="24"/>
          <w:szCs w:val="24"/>
          <w:u w:val="single"/>
        </w:rPr>
        <w:t xml:space="preserve"> </w:t>
      </w:r>
      <w:r w:rsidRPr="009076AC">
        <w:rPr>
          <w:rFonts w:ascii="Palatino Linotype" w:hAnsi="Palatino Linotype" w:cs="Arial"/>
          <w:i/>
          <w:sz w:val="24"/>
          <w:szCs w:val="24"/>
          <w:u w:val="single"/>
        </w:rPr>
        <w:t>una persona física identificada o identificable</w:t>
      </w:r>
      <w:r w:rsidRPr="009076AC">
        <w:rPr>
          <w:rFonts w:ascii="Palatino Linotype" w:hAnsi="Palatino Linotype" w:cs="Arial"/>
          <w:i/>
          <w:sz w:val="24"/>
          <w:szCs w:val="24"/>
        </w:rPr>
        <w:t xml:space="preserve">. Para </w:t>
      </w:r>
      <w:r w:rsidRPr="009076AC">
        <w:rPr>
          <w:rFonts w:ascii="Palatino Linotype" w:hAnsi="Palatino Linotype" w:cs="Arial"/>
          <w:i/>
          <w:sz w:val="24"/>
          <w:szCs w:val="24"/>
          <w:u w:val="single"/>
        </w:rPr>
        <w:t>obtener el RFC es necesario</w:t>
      </w:r>
      <w:r w:rsidRPr="009076AC">
        <w:rPr>
          <w:rFonts w:ascii="Palatino Linotype" w:hAnsi="Palatino Linotype" w:cs="Arial"/>
          <w:b/>
          <w:bCs/>
          <w:i/>
          <w:sz w:val="24"/>
          <w:szCs w:val="24"/>
          <w:u w:val="single"/>
        </w:rPr>
        <w:t xml:space="preserve"> </w:t>
      </w:r>
      <w:r w:rsidRPr="009076AC">
        <w:rPr>
          <w:rFonts w:ascii="Palatino Linotype" w:hAnsi="Palatino Linotype" w:cs="Arial"/>
          <w:i/>
          <w:sz w:val="24"/>
          <w:szCs w:val="24"/>
          <w:u w:val="single"/>
        </w:rPr>
        <w:t>acreditar previamente mediante documentos oficiales (pasaporte, acta de</w:t>
      </w:r>
      <w:r w:rsidRPr="009076AC">
        <w:rPr>
          <w:rFonts w:ascii="Palatino Linotype" w:hAnsi="Palatino Linotype" w:cs="Arial"/>
          <w:b/>
          <w:bCs/>
          <w:i/>
          <w:sz w:val="24"/>
          <w:szCs w:val="24"/>
          <w:u w:val="single"/>
        </w:rPr>
        <w:t xml:space="preserve"> </w:t>
      </w:r>
      <w:r w:rsidRPr="009076AC">
        <w:rPr>
          <w:rFonts w:ascii="Palatino Linotype" w:hAnsi="Palatino Linotype" w:cs="Arial"/>
          <w:i/>
          <w:sz w:val="24"/>
          <w:szCs w:val="24"/>
          <w:u w:val="single"/>
        </w:rPr>
        <w:t>nacimiento, etc.) la identidad de la persona, su fecha y lugar de nacimiento, entre</w:t>
      </w:r>
      <w:r w:rsidRPr="009076AC">
        <w:rPr>
          <w:rFonts w:ascii="Palatino Linotype" w:hAnsi="Palatino Linotype" w:cs="Arial"/>
          <w:b/>
          <w:bCs/>
          <w:i/>
          <w:sz w:val="24"/>
          <w:szCs w:val="24"/>
          <w:u w:val="single"/>
        </w:rPr>
        <w:t xml:space="preserve"> </w:t>
      </w:r>
      <w:r w:rsidRPr="009076AC">
        <w:rPr>
          <w:rFonts w:ascii="Palatino Linotype" w:hAnsi="Palatino Linotype" w:cs="Arial"/>
          <w:i/>
          <w:sz w:val="24"/>
          <w:szCs w:val="24"/>
          <w:u w:val="single"/>
        </w:rPr>
        <w:t xml:space="preserve">otros. </w:t>
      </w:r>
      <w:r w:rsidRPr="009076AC">
        <w:rPr>
          <w:rFonts w:ascii="Palatino Linotype" w:hAnsi="Palatino Linotype" w:cs="Arial"/>
          <w:i/>
          <w:sz w:val="24"/>
          <w:szCs w:val="24"/>
        </w:rPr>
        <w:t>De acuerdo con la legislación tributaria, las personas físicas tramitan su</w:t>
      </w:r>
      <w:r w:rsidRPr="009076AC">
        <w:rPr>
          <w:rFonts w:ascii="Palatino Linotype" w:hAnsi="Palatino Linotype" w:cs="Arial"/>
          <w:b/>
          <w:bCs/>
          <w:i/>
          <w:sz w:val="24"/>
          <w:szCs w:val="24"/>
        </w:rPr>
        <w:t xml:space="preserve"> </w:t>
      </w:r>
      <w:r w:rsidRPr="009076AC">
        <w:rPr>
          <w:rFonts w:ascii="Palatino Linotype" w:hAnsi="Palatino Linotype" w:cs="Arial"/>
          <w:i/>
          <w:sz w:val="24"/>
          <w:szCs w:val="24"/>
        </w:rPr>
        <w:t>inscripción en el Registro Federal de Contribuyentes con el único propósito de</w:t>
      </w:r>
      <w:r w:rsidRPr="009076AC">
        <w:rPr>
          <w:rFonts w:ascii="Palatino Linotype" w:hAnsi="Palatino Linotype" w:cs="Arial"/>
          <w:b/>
          <w:bCs/>
          <w:i/>
          <w:sz w:val="24"/>
          <w:szCs w:val="24"/>
        </w:rPr>
        <w:t xml:space="preserve"> </w:t>
      </w:r>
      <w:r w:rsidRPr="009076AC">
        <w:rPr>
          <w:rFonts w:ascii="Palatino Linotype" w:hAnsi="Palatino Linotype" w:cs="Arial"/>
          <w:i/>
          <w:sz w:val="24"/>
          <w:szCs w:val="24"/>
        </w:rPr>
        <w:t>realizar mediante esa clave de identificación, operaciones o actividades de</w:t>
      </w:r>
      <w:r w:rsidRPr="009076AC">
        <w:rPr>
          <w:rFonts w:ascii="Palatino Linotype" w:hAnsi="Palatino Linotype" w:cs="Arial"/>
          <w:b/>
          <w:bCs/>
          <w:i/>
          <w:sz w:val="24"/>
          <w:szCs w:val="24"/>
        </w:rPr>
        <w:t xml:space="preserve"> </w:t>
      </w:r>
      <w:r w:rsidRPr="009076AC">
        <w:rPr>
          <w:rFonts w:ascii="Palatino Linotype" w:hAnsi="Palatino Linotype" w:cs="Arial"/>
          <w:i/>
          <w:sz w:val="24"/>
          <w:szCs w:val="24"/>
        </w:rPr>
        <w:t>naturaleza tributaria. En este sentido, el artículo 79 del Código Fiscal de la</w:t>
      </w:r>
      <w:r w:rsidRPr="009076AC">
        <w:rPr>
          <w:rFonts w:ascii="Palatino Linotype" w:hAnsi="Palatino Linotype" w:cs="Arial"/>
          <w:b/>
          <w:bCs/>
          <w:i/>
          <w:sz w:val="24"/>
          <w:szCs w:val="24"/>
        </w:rPr>
        <w:t xml:space="preserve"> </w:t>
      </w:r>
      <w:r w:rsidRPr="009076AC">
        <w:rPr>
          <w:rFonts w:ascii="Palatino Linotype" w:hAnsi="Palatino Linotype" w:cs="Arial"/>
          <w:i/>
          <w:sz w:val="24"/>
          <w:szCs w:val="24"/>
        </w:rPr>
        <w:t>Federación prevé que la utilización de una clave de registro no asignada por la</w:t>
      </w:r>
      <w:r w:rsidRPr="009076AC">
        <w:rPr>
          <w:rFonts w:ascii="Palatino Linotype" w:hAnsi="Palatino Linotype" w:cs="Arial"/>
          <w:b/>
          <w:bCs/>
          <w:i/>
          <w:sz w:val="24"/>
          <w:szCs w:val="24"/>
        </w:rPr>
        <w:t xml:space="preserve"> </w:t>
      </w:r>
      <w:r w:rsidRPr="009076AC">
        <w:rPr>
          <w:rFonts w:ascii="Palatino Linotype" w:hAnsi="Palatino Linotype" w:cs="Arial"/>
          <w:i/>
          <w:sz w:val="24"/>
          <w:szCs w:val="24"/>
        </w:rPr>
        <w:t>autoridad constituye como una infracción en materia fiscal. De acuerdo con lo</w:t>
      </w:r>
      <w:r w:rsidRPr="009076AC">
        <w:rPr>
          <w:rFonts w:ascii="Palatino Linotype" w:hAnsi="Palatino Linotype" w:cs="Arial"/>
          <w:b/>
          <w:bCs/>
          <w:i/>
          <w:sz w:val="24"/>
          <w:szCs w:val="24"/>
        </w:rPr>
        <w:t xml:space="preserve"> </w:t>
      </w:r>
      <w:r w:rsidRPr="009076AC">
        <w:rPr>
          <w:rFonts w:ascii="Palatino Linotype" w:hAnsi="Palatino Linotype" w:cs="Arial"/>
          <w:i/>
          <w:sz w:val="24"/>
          <w:szCs w:val="24"/>
        </w:rPr>
        <w:t>antes apuntado, el RFC vinculado al nombre de su titular, permite identificar la</w:t>
      </w:r>
      <w:r w:rsidRPr="009076AC">
        <w:rPr>
          <w:rFonts w:ascii="Palatino Linotype" w:hAnsi="Palatino Linotype" w:cs="Arial"/>
          <w:b/>
          <w:bCs/>
          <w:i/>
          <w:sz w:val="24"/>
          <w:szCs w:val="24"/>
        </w:rPr>
        <w:t xml:space="preserve"> </w:t>
      </w:r>
      <w:r w:rsidRPr="009076AC">
        <w:rPr>
          <w:rFonts w:ascii="Palatino Linotype" w:hAnsi="Palatino Linotype" w:cs="Arial"/>
          <w:i/>
          <w:sz w:val="24"/>
          <w:szCs w:val="24"/>
        </w:rPr>
        <w:t>edad de la persona, así como su homoclave, siendo esta última única e irrepetible,</w:t>
      </w:r>
      <w:r w:rsidRPr="009076AC">
        <w:rPr>
          <w:rFonts w:ascii="Palatino Linotype" w:hAnsi="Palatino Linotype" w:cs="Arial"/>
          <w:b/>
          <w:bCs/>
          <w:i/>
          <w:sz w:val="24"/>
          <w:szCs w:val="24"/>
        </w:rPr>
        <w:t xml:space="preserve"> </w:t>
      </w:r>
      <w:r w:rsidRPr="009076AC">
        <w:rPr>
          <w:rFonts w:ascii="Palatino Linotype" w:hAnsi="Palatino Linotype" w:cs="Arial"/>
          <w:i/>
          <w:sz w:val="24"/>
          <w:szCs w:val="24"/>
        </w:rPr>
        <w:t>por lo que es posible concluir que el RFC constituye un dato personal y, por tanto,</w:t>
      </w:r>
      <w:r w:rsidRPr="009076AC">
        <w:rPr>
          <w:rFonts w:ascii="Palatino Linotype" w:hAnsi="Palatino Linotype" w:cs="Arial"/>
          <w:b/>
          <w:bCs/>
          <w:i/>
          <w:sz w:val="24"/>
          <w:szCs w:val="24"/>
        </w:rPr>
        <w:t xml:space="preserve"> </w:t>
      </w:r>
      <w:r w:rsidRPr="009076AC">
        <w:rPr>
          <w:rFonts w:ascii="Palatino Linotype" w:hAnsi="Palatino Linotype" w:cs="Arial"/>
          <w:i/>
          <w:sz w:val="24"/>
          <w:szCs w:val="24"/>
        </w:rPr>
        <w:t>información confidencial, de conformidad con los previsto en el artículo 18,</w:t>
      </w:r>
      <w:r w:rsidRPr="009076AC">
        <w:rPr>
          <w:rFonts w:ascii="Palatino Linotype" w:hAnsi="Palatino Linotype" w:cs="Arial"/>
          <w:b/>
          <w:bCs/>
          <w:i/>
          <w:sz w:val="24"/>
          <w:szCs w:val="24"/>
        </w:rPr>
        <w:t xml:space="preserve"> </w:t>
      </w:r>
      <w:r w:rsidRPr="009076AC">
        <w:rPr>
          <w:rFonts w:ascii="Palatino Linotype" w:hAnsi="Palatino Linotype" w:cs="Arial"/>
          <w:i/>
          <w:sz w:val="24"/>
          <w:szCs w:val="24"/>
        </w:rPr>
        <w:t>fracción II de la Ley Federal de Transparencia y Acceso a la Información Pública</w:t>
      </w:r>
      <w:r w:rsidRPr="009076AC">
        <w:rPr>
          <w:rFonts w:ascii="Palatino Linotype" w:hAnsi="Palatino Linotype" w:cs="Arial"/>
          <w:b/>
          <w:bCs/>
          <w:i/>
          <w:sz w:val="24"/>
          <w:szCs w:val="24"/>
        </w:rPr>
        <w:t xml:space="preserve"> </w:t>
      </w:r>
      <w:r w:rsidRPr="009076AC">
        <w:rPr>
          <w:rFonts w:ascii="Palatino Linotype" w:hAnsi="Palatino Linotype" w:cs="Arial"/>
          <w:i/>
          <w:sz w:val="24"/>
          <w:szCs w:val="24"/>
        </w:rPr>
        <w:t>Gubernamental</w:t>
      </w:r>
      <w:r w:rsidRPr="009076AC">
        <w:rPr>
          <w:rFonts w:ascii="Palatino Linotype" w:hAnsi="Palatino Linotype" w:cs="Arial"/>
          <w:bCs/>
          <w:i/>
          <w:sz w:val="24"/>
          <w:szCs w:val="24"/>
        </w:rPr>
        <w:t xml:space="preserve">…” </w:t>
      </w:r>
    </w:p>
    <w:p w14:paraId="7A0F0DAF" w14:textId="77777777" w:rsidR="00DB52AF" w:rsidRPr="009076AC" w:rsidRDefault="00DB52AF" w:rsidP="00DB52AF">
      <w:pPr>
        <w:tabs>
          <w:tab w:val="left" w:pos="8647"/>
        </w:tabs>
        <w:spacing w:after="0" w:line="240" w:lineRule="auto"/>
        <w:ind w:left="567" w:right="567"/>
        <w:jc w:val="both"/>
        <w:rPr>
          <w:rFonts w:ascii="Palatino Linotype" w:hAnsi="Palatino Linotype" w:cs="Arial"/>
          <w:bCs/>
          <w:sz w:val="24"/>
          <w:szCs w:val="24"/>
        </w:rPr>
      </w:pPr>
    </w:p>
    <w:p w14:paraId="2E8CE7FD" w14:textId="77777777" w:rsidR="00DB52AF" w:rsidRPr="009076AC" w:rsidRDefault="00DB52AF" w:rsidP="00DB52AF">
      <w:pPr>
        <w:tabs>
          <w:tab w:val="left" w:pos="8647"/>
        </w:tabs>
        <w:spacing w:after="0" w:line="240" w:lineRule="auto"/>
        <w:ind w:left="567" w:right="284"/>
        <w:jc w:val="right"/>
        <w:rPr>
          <w:rFonts w:ascii="Palatino Linotype" w:hAnsi="Palatino Linotype" w:cs="Arial"/>
          <w:sz w:val="24"/>
          <w:szCs w:val="24"/>
        </w:rPr>
      </w:pPr>
      <w:r w:rsidRPr="009076AC">
        <w:rPr>
          <w:rFonts w:ascii="Palatino Linotype" w:hAnsi="Palatino Linotype" w:cs="Arial"/>
          <w:sz w:val="24"/>
          <w:szCs w:val="24"/>
        </w:rPr>
        <w:t>(Énfasis añadido)</w:t>
      </w:r>
    </w:p>
    <w:p w14:paraId="6EACA0A9"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p>
    <w:p w14:paraId="6F9C65BC"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r w:rsidRPr="009076AC">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DF7BE54"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p>
    <w:p w14:paraId="044D7F0D"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r w:rsidRPr="009076AC">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w:t>
      </w:r>
      <w:r w:rsidRPr="009076AC">
        <w:rPr>
          <w:rFonts w:ascii="Palatino Linotype" w:hAnsi="Palatino Linotype" w:cs="Arial"/>
          <w:sz w:val="24"/>
          <w:szCs w:val="24"/>
        </w:rPr>
        <w:lastRenderedPageBreak/>
        <w:t xml:space="preserve">sus apellidos y su lugar de nacimiento; información que permite distinguirlo del resto de los habitantes, se considera que es de carácter confidencial. Argumento que es compartido por el entonces </w:t>
      </w:r>
      <w:r w:rsidRPr="009076AC">
        <w:rPr>
          <w:rFonts w:ascii="Palatino Linotype" w:hAnsi="Palatino Linotype" w:cs="Arial"/>
          <w:b/>
          <w:bCs/>
          <w:sz w:val="24"/>
          <w:szCs w:val="24"/>
        </w:rPr>
        <w:t xml:space="preserve">Instituto Federal de Acceso a la Información y Protección de Datos (IFAI), conforme al </w:t>
      </w:r>
      <w:r w:rsidRPr="009076AC">
        <w:rPr>
          <w:rFonts w:ascii="Palatino Linotype" w:hAnsi="Palatino Linotype" w:cs="Arial"/>
          <w:sz w:val="24"/>
          <w:szCs w:val="24"/>
        </w:rPr>
        <w:t xml:space="preserve">criterio número 0003-10, el cual refiere: </w:t>
      </w:r>
    </w:p>
    <w:p w14:paraId="2C0FC3BB"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p>
    <w:p w14:paraId="73D4A4A3" w14:textId="77777777" w:rsidR="00DB52AF" w:rsidRPr="009076AC" w:rsidRDefault="00DB52AF" w:rsidP="00DB52AF">
      <w:pPr>
        <w:tabs>
          <w:tab w:val="left" w:pos="8505"/>
        </w:tabs>
        <w:spacing w:after="0" w:line="276" w:lineRule="auto"/>
        <w:ind w:left="567" w:right="567"/>
        <w:jc w:val="both"/>
        <w:rPr>
          <w:rFonts w:ascii="Palatino Linotype" w:hAnsi="Palatino Linotype" w:cs="Arial"/>
          <w:i/>
          <w:sz w:val="24"/>
          <w:szCs w:val="24"/>
        </w:rPr>
      </w:pPr>
      <w:r w:rsidRPr="009076AC">
        <w:rPr>
          <w:rFonts w:ascii="Palatino Linotype" w:hAnsi="Palatino Linotype" w:cs="Arial"/>
          <w:b/>
          <w:bCs/>
          <w:i/>
          <w:sz w:val="24"/>
          <w:szCs w:val="24"/>
        </w:rPr>
        <w:t xml:space="preserve">“Clave Única de Registro de Población (CURP) es un dato personal confidencial. </w:t>
      </w:r>
      <w:r w:rsidRPr="009076AC">
        <w:rPr>
          <w:rFonts w:ascii="Palatino Linotype" w:hAnsi="Palatino Linotype" w:cs="Arial"/>
          <w:i/>
          <w:sz w:val="24"/>
          <w:szCs w:val="24"/>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9076AC">
        <w:rPr>
          <w:rFonts w:ascii="Palatino Linotype" w:hAnsi="Palatino Linotype" w:cs="Arial"/>
          <w:b/>
          <w:bCs/>
          <w:i/>
          <w:sz w:val="24"/>
          <w:szCs w:val="24"/>
        </w:rPr>
        <w:t>..</w:t>
      </w:r>
      <w:r w:rsidRPr="009076AC">
        <w:rPr>
          <w:rFonts w:ascii="Palatino Linotype" w:hAnsi="Palatino Linotype" w:cs="Arial"/>
          <w:i/>
          <w:sz w:val="24"/>
          <w:szCs w:val="24"/>
        </w:rPr>
        <w:t>.” (Sic)</w:t>
      </w:r>
    </w:p>
    <w:p w14:paraId="3FBCFAE6" w14:textId="77777777" w:rsidR="00DB52AF" w:rsidRPr="009076AC"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FF222CB" w14:textId="77777777" w:rsidR="00DB52AF" w:rsidRPr="009076AC"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9076A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72DAC67" w14:textId="77777777" w:rsidR="00DB52AF" w:rsidRPr="009076AC"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3B990C"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r w:rsidRPr="009076AC">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w:t>
      </w:r>
      <w:r w:rsidRPr="009076AC">
        <w:rPr>
          <w:rFonts w:ascii="Palatino Linotype" w:hAnsi="Palatino Linotype" w:cs="Arial"/>
          <w:sz w:val="24"/>
          <w:szCs w:val="24"/>
        </w:rPr>
        <w:lastRenderedPageBreak/>
        <w:t>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6B52F3"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p>
    <w:p w14:paraId="335A1C34"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r w:rsidRPr="009076A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2F8CE42"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p>
    <w:p w14:paraId="3E0D8BE0" w14:textId="77777777" w:rsidR="00DB52AF" w:rsidRPr="009076AC" w:rsidRDefault="00DB52AF" w:rsidP="00DB52AF">
      <w:pPr>
        <w:tabs>
          <w:tab w:val="left" w:pos="8505"/>
        </w:tabs>
        <w:spacing w:after="0" w:line="276" w:lineRule="auto"/>
        <w:ind w:left="567" w:right="567"/>
        <w:jc w:val="both"/>
        <w:rPr>
          <w:rFonts w:ascii="Palatino Linotype" w:hAnsi="Palatino Linotype" w:cs="Arial"/>
          <w:bCs/>
          <w:i/>
          <w:sz w:val="24"/>
          <w:szCs w:val="24"/>
        </w:rPr>
      </w:pPr>
      <w:r w:rsidRPr="009076AC">
        <w:rPr>
          <w:rFonts w:ascii="Palatino Linotype" w:hAnsi="Palatino Linotype" w:cs="Arial"/>
          <w:bCs/>
          <w:i/>
          <w:sz w:val="24"/>
          <w:szCs w:val="24"/>
        </w:rPr>
        <w:t>“</w:t>
      </w:r>
      <w:r w:rsidRPr="009076AC">
        <w:rPr>
          <w:rFonts w:ascii="Palatino Linotype" w:hAnsi="Palatino Linotype" w:cs="Arial"/>
          <w:b/>
          <w:bCs/>
          <w:i/>
          <w:sz w:val="24"/>
          <w:szCs w:val="24"/>
        </w:rPr>
        <w:t>Cuarto</w:t>
      </w:r>
      <w:r w:rsidRPr="009076AC">
        <w:rPr>
          <w:rFonts w:ascii="Palatino Linotype" w:hAnsi="Palatino Linotype" w:cs="Arial"/>
          <w:bCs/>
          <w:i/>
          <w:sz w:val="24"/>
          <w:szCs w:val="24"/>
        </w:rPr>
        <w:t xml:space="preserve">. </w:t>
      </w:r>
      <w:r w:rsidRPr="009076AC">
        <w:rPr>
          <w:rFonts w:ascii="Palatino Linotype" w:hAnsi="Palatino Linotype" w:cs="Arial"/>
          <w:b/>
          <w:bCs/>
          <w:i/>
          <w:sz w:val="24"/>
          <w:szCs w:val="24"/>
          <w:u w:val="single"/>
        </w:rPr>
        <w:t>Para clasificar la información como reservada o confidencial,</w:t>
      </w:r>
      <w:r w:rsidRPr="009076AC">
        <w:rPr>
          <w:rFonts w:ascii="Palatino Linotype" w:hAnsi="Palatino Linotype" w:cs="Arial"/>
          <w:bCs/>
          <w:i/>
          <w:sz w:val="24"/>
          <w:szCs w:val="24"/>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BBD84F" w14:textId="77777777" w:rsidR="00DB52AF" w:rsidRPr="009076AC"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076AC">
        <w:rPr>
          <w:rFonts w:ascii="Palatino Linotype" w:hAnsi="Palatino Linotype" w:cs="Arial"/>
          <w:bCs/>
          <w:i/>
          <w:sz w:val="24"/>
          <w:szCs w:val="24"/>
        </w:rPr>
        <w:t>Los sujetos obligados deberán aplicar, de manera estricta, las excepciones al derecho de acceso a la información y sólo podrán invocarlas cuando acrediten su procedencia.</w:t>
      </w:r>
    </w:p>
    <w:p w14:paraId="49661090" w14:textId="77777777" w:rsidR="00DB52AF" w:rsidRPr="009076AC"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076AC">
        <w:rPr>
          <w:rFonts w:ascii="Palatino Linotype" w:hAnsi="Palatino Linotype" w:cs="Arial"/>
          <w:bCs/>
          <w:i/>
          <w:sz w:val="24"/>
          <w:szCs w:val="24"/>
        </w:rPr>
        <w:t>…</w:t>
      </w:r>
    </w:p>
    <w:p w14:paraId="6B963130" w14:textId="77777777" w:rsidR="00DB52AF" w:rsidRPr="009076AC"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076AC">
        <w:rPr>
          <w:rFonts w:ascii="Palatino Linotype" w:hAnsi="Palatino Linotype" w:cs="Arial"/>
          <w:b/>
          <w:bCs/>
          <w:i/>
          <w:sz w:val="24"/>
          <w:szCs w:val="24"/>
        </w:rPr>
        <w:t>Quinto</w:t>
      </w:r>
      <w:r w:rsidRPr="009076AC">
        <w:rPr>
          <w:rFonts w:ascii="Palatino Linotype" w:hAnsi="Palatino Linotype" w:cs="Arial"/>
          <w:bCs/>
          <w:i/>
          <w:sz w:val="24"/>
          <w:szCs w:val="24"/>
        </w:rPr>
        <w:t xml:space="preserve">. </w:t>
      </w:r>
      <w:r w:rsidRPr="009076AC">
        <w:rPr>
          <w:rFonts w:ascii="Palatino Linotype" w:hAnsi="Palatino Linotype" w:cs="Arial"/>
          <w:b/>
          <w:bCs/>
          <w:i/>
          <w:sz w:val="24"/>
          <w:szCs w:val="24"/>
        </w:rPr>
        <w:t xml:space="preserve">La carga de la prueba para justificar toda negativa de acceso a la información, </w:t>
      </w:r>
      <w:r w:rsidRPr="009076AC">
        <w:rPr>
          <w:rFonts w:ascii="Palatino Linotype" w:hAnsi="Palatino Linotype" w:cs="Arial"/>
          <w:bCs/>
          <w:i/>
          <w:sz w:val="24"/>
          <w:szCs w:val="24"/>
        </w:rPr>
        <w:t>por actualizarse cualquiera de los supuestos de clasificación previstos en la Ley General, la Ley Federal y leyes estatales, corresponderá</w:t>
      </w:r>
      <w:r w:rsidRPr="009076AC">
        <w:rPr>
          <w:rFonts w:ascii="Palatino Linotype" w:hAnsi="Palatino Linotype" w:cs="Arial"/>
          <w:b/>
          <w:bCs/>
          <w:i/>
          <w:sz w:val="24"/>
          <w:szCs w:val="24"/>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9076AC">
        <w:rPr>
          <w:rFonts w:ascii="Palatino Linotype" w:hAnsi="Palatino Linotype" w:cs="Arial"/>
          <w:bCs/>
          <w:i/>
          <w:sz w:val="24"/>
          <w:szCs w:val="24"/>
        </w:rPr>
        <w:t>, observando lo dispuesto en la Ley General y las demás disposiciones aplicables en la materia.</w:t>
      </w:r>
    </w:p>
    <w:p w14:paraId="7BE9E636" w14:textId="77777777" w:rsidR="00DB52AF" w:rsidRPr="009076AC" w:rsidRDefault="00DB52AF" w:rsidP="00DB52AF">
      <w:pPr>
        <w:tabs>
          <w:tab w:val="left" w:pos="8647"/>
        </w:tabs>
        <w:spacing w:after="0" w:line="276" w:lineRule="auto"/>
        <w:ind w:left="567" w:right="567"/>
        <w:jc w:val="both"/>
        <w:rPr>
          <w:rFonts w:ascii="Palatino Linotype" w:hAnsi="Palatino Linotype" w:cs="Arial"/>
          <w:bCs/>
          <w:i/>
          <w:sz w:val="24"/>
          <w:szCs w:val="24"/>
        </w:rPr>
      </w:pPr>
    </w:p>
    <w:p w14:paraId="5731957C" w14:textId="77777777" w:rsidR="00DB52AF" w:rsidRPr="009076AC"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076AC">
        <w:rPr>
          <w:rFonts w:ascii="Palatino Linotype" w:hAnsi="Palatino Linotype" w:cs="Arial"/>
          <w:b/>
          <w:bCs/>
          <w:i/>
          <w:sz w:val="24"/>
          <w:szCs w:val="24"/>
        </w:rPr>
        <w:t>Octavo</w:t>
      </w:r>
      <w:r w:rsidRPr="009076AC">
        <w:rPr>
          <w:rFonts w:ascii="Palatino Linotype" w:hAnsi="Palatino Linotype" w:cs="Arial"/>
          <w:bCs/>
          <w:i/>
          <w:sz w:val="24"/>
          <w:szCs w:val="24"/>
        </w:rPr>
        <w:t xml:space="preserve">. </w:t>
      </w:r>
      <w:r w:rsidRPr="009076AC">
        <w:rPr>
          <w:rFonts w:ascii="Palatino Linotype" w:hAnsi="Palatino Linotype" w:cs="Arial"/>
          <w:bCs/>
          <w:i/>
          <w:sz w:val="24"/>
          <w:szCs w:val="24"/>
          <w:u w:val="single"/>
        </w:rPr>
        <w:t>Para fundar la clasificación de la información se debe señalar el artículo, fracción, inciso, párrafo o numeral de la ley o tratado internacional</w:t>
      </w:r>
      <w:r w:rsidRPr="009076AC">
        <w:rPr>
          <w:rFonts w:ascii="Palatino Linotype" w:hAnsi="Palatino Linotype" w:cs="Arial"/>
          <w:bCs/>
          <w:i/>
          <w:sz w:val="24"/>
          <w:szCs w:val="24"/>
        </w:rPr>
        <w:t xml:space="preserve"> suscrito por el Estado mexicano que expresamente le otorga el carácter de reservada o confidencial.</w:t>
      </w:r>
    </w:p>
    <w:p w14:paraId="2440973B" w14:textId="77777777" w:rsidR="00DB52AF" w:rsidRPr="009076AC"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076AC">
        <w:rPr>
          <w:rFonts w:ascii="Palatino Linotype" w:hAnsi="Palatino Linotype" w:cs="Arial"/>
          <w:bCs/>
          <w:i/>
          <w:sz w:val="24"/>
          <w:szCs w:val="24"/>
        </w:rPr>
        <w:t>Para motivar la clasificación se deberán señalar las razones o circunstancias especiales que lo llevaron a concluir que el caso particular se ajusta al supuesto previsto por la norma legal invocada como fundamento.</w:t>
      </w:r>
    </w:p>
    <w:p w14:paraId="5CF67C76" w14:textId="77777777" w:rsidR="00DB52AF" w:rsidRPr="009076AC"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076AC">
        <w:rPr>
          <w:rFonts w:ascii="Palatino Linotype" w:hAnsi="Palatino Linotype" w:cs="Arial"/>
          <w:bCs/>
          <w:i/>
          <w:sz w:val="24"/>
          <w:szCs w:val="24"/>
        </w:rPr>
        <w:t>…</w:t>
      </w:r>
    </w:p>
    <w:p w14:paraId="7711A663" w14:textId="77777777" w:rsidR="00DB52AF" w:rsidRPr="009076AC" w:rsidRDefault="00DB52AF" w:rsidP="00DB52AF">
      <w:pPr>
        <w:tabs>
          <w:tab w:val="left" w:pos="8647"/>
        </w:tabs>
        <w:spacing w:after="0" w:line="276" w:lineRule="auto"/>
        <w:ind w:left="567" w:right="567"/>
        <w:jc w:val="both"/>
        <w:rPr>
          <w:rFonts w:ascii="Palatino Linotype" w:hAnsi="Palatino Linotype" w:cs="Arial"/>
          <w:b/>
          <w:bCs/>
          <w:i/>
          <w:sz w:val="24"/>
          <w:szCs w:val="24"/>
        </w:rPr>
      </w:pPr>
      <w:r w:rsidRPr="009076AC">
        <w:rPr>
          <w:rFonts w:ascii="Palatino Linotype" w:hAnsi="Palatino Linotype" w:cs="Arial"/>
          <w:b/>
          <w:bCs/>
          <w:i/>
          <w:sz w:val="24"/>
          <w:szCs w:val="24"/>
        </w:rPr>
        <w:t>DE LA INFORMACIÓN CONFIDENCIAL</w:t>
      </w:r>
    </w:p>
    <w:p w14:paraId="7B2916E7" w14:textId="77777777" w:rsidR="00DB52AF" w:rsidRPr="009076AC"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076AC">
        <w:rPr>
          <w:rFonts w:ascii="Palatino Linotype" w:hAnsi="Palatino Linotype" w:cs="Arial"/>
          <w:b/>
          <w:bCs/>
          <w:i/>
          <w:sz w:val="24"/>
          <w:szCs w:val="24"/>
        </w:rPr>
        <w:t xml:space="preserve">Trigésimo octavo. </w:t>
      </w:r>
      <w:r w:rsidRPr="009076AC">
        <w:rPr>
          <w:rFonts w:ascii="Palatino Linotype" w:hAnsi="Palatino Linotype" w:cs="Arial"/>
          <w:bCs/>
          <w:i/>
          <w:sz w:val="24"/>
          <w:szCs w:val="24"/>
        </w:rPr>
        <w:t>Se considera información confidencial:</w:t>
      </w:r>
    </w:p>
    <w:p w14:paraId="72608E55" w14:textId="77777777" w:rsidR="00DB52AF" w:rsidRPr="009076AC" w:rsidRDefault="00DB52AF" w:rsidP="00DB52AF">
      <w:pPr>
        <w:tabs>
          <w:tab w:val="left" w:pos="8647"/>
        </w:tabs>
        <w:spacing w:after="0" w:line="276" w:lineRule="auto"/>
        <w:ind w:left="567" w:right="567"/>
        <w:jc w:val="both"/>
        <w:rPr>
          <w:rFonts w:ascii="Palatino Linotype" w:hAnsi="Palatino Linotype" w:cs="Arial"/>
          <w:b/>
          <w:bCs/>
          <w:i/>
          <w:sz w:val="24"/>
          <w:szCs w:val="24"/>
        </w:rPr>
      </w:pPr>
      <w:r w:rsidRPr="009076AC">
        <w:rPr>
          <w:rFonts w:ascii="Palatino Linotype" w:hAnsi="Palatino Linotype" w:cs="Arial"/>
          <w:bCs/>
          <w:i/>
          <w:sz w:val="24"/>
          <w:szCs w:val="24"/>
        </w:rPr>
        <w:t xml:space="preserve">I. </w:t>
      </w:r>
      <w:r w:rsidRPr="009076AC">
        <w:rPr>
          <w:rFonts w:ascii="Palatino Linotype" w:hAnsi="Palatino Linotype" w:cs="Arial"/>
          <w:b/>
          <w:bCs/>
          <w:i/>
          <w:sz w:val="24"/>
          <w:szCs w:val="24"/>
          <w:u w:val="single"/>
        </w:rPr>
        <w:t>Los datos personales en los términos de la norma aplicable</w:t>
      </w:r>
      <w:r w:rsidRPr="009076AC">
        <w:rPr>
          <w:rFonts w:ascii="Palatino Linotype" w:hAnsi="Palatino Linotype" w:cs="Arial"/>
          <w:b/>
          <w:bCs/>
          <w:i/>
          <w:sz w:val="24"/>
          <w:szCs w:val="24"/>
        </w:rPr>
        <w:t>;</w:t>
      </w:r>
    </w:p>
    <w:p w14:paraId="7D413ACD" w14:textId="77777777" w:rsidR="00DB52AF" w:rsidRPr="009076AC"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076AC">
        <w:rPr>
          <w:rFonts w:ascii="Palatino Linotype" w:hAnsi="Palatino Linotype" w:cs="Arial"/>
          <w:bCs/>
          <w:i/>
          <w:sz w:val="24"/>
          <w:szCs w:val="24"/>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A79C847" w14:textId="77777777" w:rsidR="00DB52AF" w:rsidRPr="009076AC"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076AC">
        <w:rPr>
          <w:rFonts w:ascii="Palatino Linotype" w:hAnsi="Palatino Linotype" w:cs="Arial"/>
          <w:bCs/>
          <w:i/>
          <w:sz w:val="24"/>
          <w:szCs w:val="24"/>
        </w:rPr>
        <w:t>III …</w:t>
      </w:r>
    </w:p>
    <w:p w14:paraId="3D0524BC" w14:textId="77777777" w:rsidR="00DB52AF" w:rsidRPr="009076AC"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9076AC">
        <w:rPr>
          <w:rFonts w:ascii="Palatino Linotype" w:hAnsi="Palatino Linotype" w:cs="Arial"/>
          <w:bCs/>
          <w:i/>
          <w:sz w:val="24"/>
          <w:szCs w:val="24"/>
        </w:rPr>
        <w:t>La información confidencial no estará sujeta a temporalidad alguna y sólo podrán tener acceso a ella los titulares de la misma, sus representantes y los servidores públicos facultados para ello.”</w:t>
      </w:r>
    </w:p>
    <w:p w14:paraId="095F0B14" w14:textId="77777777" w:rsidR="00DB52AF" w:rsidRPr="009076AC" w:rsidRDefault="00DB52AF" w:rsidP="00DB52AF">
      <w:pPr>
        <w:tabs>
          <w:tab w:val="left" w:pos="8647"/>
        </w:tabs>
        <w:spacing w:after="0" w:line="276" w:lineRule="auto"/>
        <w:ind w:left="567" w:right="567"/>
        <w:jc w:val="right"/>
        <w:rPr>
          <w:rFonts w:ascii="Palatino Linotype" w:hAnsi="Palatino Linotype" w:cs="Arial"/>
          <w:bCs/>
          <w:sz w:val="24"/>
          <w:szCs w:val="24"/>
        </w:rPr>
      </w:pPr>
      <w:r w:rsidRPr="009076AC">
        <w:rPr>
          <w:rFonts w:ascii="Palatino Linotype" w:hAnsi="Palatino Linotype" w:cs="Arial"/>
          <w:bCs/>
          <w:sz w:val="24"/>
          <w:szCs w:val="24"/>
        </w:rPr>
        <w:t>(Énfasis añadido)</w:t>
      </w:r>
    </w:p>
    <w:p w14:paraId="1E38BC62"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p>
    <w:p w14:paraId="019FC556"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r w:rsidRPr="009076AC">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w:t>
      </w:r>
      <w:r w:rsidRPr="009076AC">
        <w:rPr>
          <w:rFonts w:ascii="Palatino Linotype" w:hAnsi="Palatino Linotype" w:cs="Arial"/>
          <w:sz w:val="24"/>
          <w:szCs w:val="24"/>
        </w:rPr>
        <w:lastRenderedPageBreak/>
        <w:t>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621D87"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p>
    <w:p w14:paraId="7413A11A" w14:textId="77777777" w:rsidR="00DB52AF" w:rsidRPr="009076AC" w:rsidRDefault="00DB52AF" w:rsidP="00DB52AF">
      <w:pPr>
        <w:autoSpaceDE w:val="0"/>
        <w:autoSpaceDN w:val="0"/>
        <w:adjustRightInd w:val="0"/>
        <w:spacing w:after="0" w:line="360" w:lineRule="auto"/>
        <w:contextualSpacing/>
        <w:jc w:val="both"/>
        <w:rPr>
          <w:rFonts w:ascii="Palatino Linotype" w:hAnsi="Palatino Linotype" w:cs="Arial"/>
          <w:sz w:val="24"/>
          <w:szCs w:val="24"/>
          <w:lang w:val="es-ES"/>
        </w:rPr>
      </w:pPr>
      <w:r w:rsidRPr="009076AC">
        <w:rPr>
          <w:rFonts w:ascii="Palatino Linotype" w:eastAsia="Times New Roman" w:hAnsi="Palatino Linotype" w:cs="Arial"/>
          <w:sz w:val="24"/>
          <w:szCs w:val="24"/>
          <w:lang w:val="es-ES" w:eastAsia="es-ES"/>
        </w:rPr>
        <w:t xml:space="preserve">Entonces, el </w:t>
      </w:r>
      <w:r w:rsidRPr="009076AC">
        <w:rPr>
          <w:rFonts w:ascii="Palatino Linotype" w:eastAsia="Times New Roman" w:hAnsi="Palatino Linotype" w:cs="Arial"/>
          <w:b/>
          <w:sz w:val="24"/>
          <w:szCs w:val="24"/>
          <w:lang w:val="es-ES" w:eastAsia="es-ES"/>
        </w:rPr>
        <w:t>Sujeto Obligado</w:t>
      </w:r>
      <w:r w:rsidRPr="009076A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9076AC">
        <w:rPr>
          <w:rFonts w:ascii="Palatino Linotype" w:eastAsia="Times New Roman" w:hAnsi="Palatino Linotype" w:cs="Arial"/>
          <w:i/>
          <w:iCs/>
          <w:sz w:val="24"/>
          <w:szCs w:val="24"/>
          <w:lang w:val="es-ES" w:eastAsia="es-ES"/>
        </w:rPr>
        <w:t>.</w:t>
      </w:r>
    </w:p>
    <w:p w14:paraId="30185EAD" w14:textId="77777777" w:rsidR="00DB52AF" w:rsidRPr="009076AC" w:rsidRDefault="00DB52AF" w:rsidP="00DB52AF">
      <w:pPr>
        <w:spacing w:after="0" w:line="360" w:lineRule="auto"/>
        <w:jc w:val="both"/>
        <w:rPr>
          <w:rFonts w:ascii="Palatino Linotype" w:hAnsi="Palatino Linotype" w:cs="Arial"/>
          <w:sz w:val="24"/>
          <w:szCs w:val="24"/>
        </w:rPr>
      </w:pPr>
    </w:p>
    <w:p w14:paraId="31F4F2FB" w14:textId="77777777" w:rsidR="00DB52AF" w:rsidRPr="009076AC" w:rsidRDefault="00DB52AF" w:rsidP="00DB52AF">
      <w:pPr>
        <w:numPr>
          <w:ilvl w:val="0"/>
          <w:numId w:val="1"/>
        </w:numPr>
        <w:tabs>
          <w:tab w:val="left" w:pos="709"/>
        </w:tabs>
        <w:spacing w:after="0" w:line="360" w:lineRule="auto"/>
        <w:jc w:val="both"/>
        <w:rPr>
          <w:rFonts w:ascii="Palatino Linotype" w:eastAsia="Times New Roman" w:hAnsi="Palatino Linotype" w:cs="Times New Roman"/>
          <w:i/>
          <w:sz w:val="24"/>
          <w:szCs w:val="24"/>
          <w:lang w:val="es-ES" w:eastAsia="es-ES"/>
        </w:rPr>
      </w:pPr>
      <w:r w:rsidRPr="009076AC">
        <w:rPr>
          <w:rFonts w:ascii="Palatino Linotype" w:eastAsia="Times New Roman" w:hAnsi="Palatino Linotype" w:cs="Times New Roman"/>
          <w:b/>
          <w:i/>
          <w:sz w:val="24"/>
          <w:szCs w:val="24"/>
          <w:lang w:val="es-ES" w:eastAsia="es-ES"/>
        </w:rPr>
        <w:t>Vista al Órgano de Control Interno</w:t>
      </w:r>
    </w:p>
    <w:p w14:paraId="1D1A62C0" w14:textId="77777777" w:rsidR="00DB52AF" w:rsidRPr="009076AC" w:rsidRDefault="00DB52AF" w:rsidP="00DB52AF">
      <w:pPr>
        <w:tabs>
          <w:tab w:val="left" w:pos="709"/>
        </w:tabs>
        <w:spacing w:after="0" w:line="360" w:lineRule="auto"/>
        <w:jc w:val="both"/>
        <w:rPr>
          <w:rFonts w:ascii="Palatino Linotype" w:hAnsi="Palatino Linotype"/>
          <w:sz w:val="24"/>
          <w:szCs w:val="24"/>
        </w:rPr>
      </w:pPr>
    </w:p>
    <w:p w14:paraId="184B11E1" w14:textId="77777777" w:rsidR="00DB52AF" w:rsidRPr="009076AC" w:rsidRDefault="00DB52AF" w:rsidP="00DB52AF">
      <w:pPr>
        <w:tabs>
          <w:tab w:val="left" w:pos="709"/>
        </w:tabs>
        <w:spacing w:after="0" w:line="360" w:lineRule="auto"/>
        <w:jc w:val="both"/>
        <w:rPr>
          <w:rFonts w:ascii="Palatino Linotype" w:hAnsi="Palatino Linotype"/>
          <w:sz w:val="24"/>
          <w:szCs w:val="24"/>
        </w:rPr>
      </w:pPr>
      <w:r w:rsidRPr="009076AC">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076AC">
        <w:rPr>
          <w:rFonts w:ascii="Palatino Linotype" w:hAnsi="Palatino Linotype"/>
          <w:b/>
          <w:sz w:val="24"/>
          <w:szCs w:val="24"/>
        </w:rPr>
        <w:t>Sujeto Obligado</w:t>
      </w:r>
      <w:r w:rsidRPr="009076AC">
        <w:rPr>
          <w:rFonts w:ascii="Palatino Linotype" w:hAnsi="Palatino Linotype"/>
          <w:sz w:val="24"/>
          <w:szCs w:val="24"/>
        </w:rPr>
        <w:t>.</w:t>
      </w:r>
    </w:p>
    <w:p w14:paraId="12F9AC13" w14:textId="77777777" w:rsidR="00DB52AF" w:rsidRPr="009076AC" w:rsidRDefault="00DB52AF" w:rsidP="00DB52AF">
      <w:pPr>
        <w:tabs>
          <w:tab w:val="left" w:pos="709"/>
        </w:tabs>
        <w:spacing w:after="0" w:line="360" w:lineRule="auto"/>
        <w:jc w:val="both"/>
        <w:rPr>
          <w:rFonts w:ascii="Palatino Linotype" w:hAnsi="Palatino Linotype"/>
          <w:sz w:val="24"/>
          <w:szCs w:val="24"/>
        </w:rPr>
      </w:pPr>
    </w:p>
    <w:p w14:paraId="0F4B0562" w14:textId="77777777" w:rsidR="00DB52AF" w:rsidRPr="009076AC" w:rsidRDefault="00DB52AF" w:rsidP="00DB52AF">
      <w:pPr>
        <w:tabs>
          <w:tab w:val="left" w:pos="709"/>
        </w:tabs>
        <w:spacing w:after="0" w:line="360" w:lineRule="auto"/>
        <w:jc w:val="both"/>
        <w:rPr>
          <w:rFonts w:ascii="Palatino Linotype" w:hAnsi="Palatino Linotype"/>
          <w:sz w:val="24"/>
          <w:szCs w:val="24"/>
        </w:rPr>
      </w:pPr>
      <w:r w:rsidRPr="009076AC">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C1A4815" w14:textId="77777777" w:rsidR="00DB52AF" w:rsidRPr="009076AC" w:rsidRDefault="00DB52AF" w:rsidP="00DB52AF">
      <w:pPr>
        <w:tabs>
          <w:tab w:val="left" w:pos="709"/>
        </w:tabs>
        <w:spacing w:after="0" w:line="360" w:lineRule="auto"/>
        <w:jc w:val="both"/>
        <w:rPr>
          <w:rFonts w:ascii="Palatino Linotype" w:hAnsi="Palatino Linotype"/>
          <w:sz w:val="24"/>
          <w:szCs w:val="24"/>
        </w:rPr>
      </w:pPr>
    </w:p>
    <w:p w14:paraId="274C3269" w14:textId="77777777" w:rsidR="00DB52AF" w:rsidRPr="009076AC" w:rsidRDefault="00DB52AF" w:rsidP="00DB52AF">
      <w:pPr>
        <w:tabs>
          <w:tab w:val="left" w:pos="709"/>
        </w:tabs>
        <w:spacing w:after="0" w:line="276" w:lineRule="auto"/>
        <w:ind w:left="567" w:right="567"/>
        <w:jc w:val="both"/>
        <w:rPr>
          <w:rFonts w:ascii="Palatino Linotype" w:hAnsi="Palatino Linotype"/>
          <w:i/>
          <w:sz w:val="24"/>
          <w:szCs w:val="24"/>
        </w:rPr>
      </w:pPr>
      <w:r w:rsidRPr="009076AC">
        <w:rPr>
          <w:rFonts w:ascii="Palatino Linotype" w:hAnsi="Palatino Linotype"/>
          <w:i/>
          <w:sz w:val="24"/>
          <w:szCs w:val="24"/>
        </w:rPr>
        <w:t>“</w:t>
      </w:r>
      <w:r w:rsidRPr="009076AC">
        <w:rPr>
          <w:rFonts w:ascii="Palatino Linotype" w:hAnsi="Palatino Linotype"/>
          <w:b/>
          <w:i/>
          <w:sz w:val="24"/>
          <w:szCs w:val="24"/>
        </w:rPr>
        <w:t>Artículo 36</w:t>
      </w:r>
      <w:r w:rsidRPr="009076AC">
        <w:rPr>
          <w:rFonts w:ascii="Palatino Linotype" w:hAnsi="Palatino Linotype"/>
          <w:i/>
          <w:sz w:val="24"/>
          <w:szCs w:val="24"/>
        </w:rPr>
        <w:t>. El Instituto tendrá, en el ámbito de su competencia, las siguientes atribuciones:</w:t>
      </w:r>
    </w:p>
    <w:p w14:paraId="3136A563" w14:textId="77777777" w:rsidR="00DB52AF" w:rsidRPr="009076AC" w:rsidRDefault="00DB52AF" w:rsidP="00DB52AF">
      <w:pPr>
        <w:tabs>
          <w:tab w:val="left" w:pos="709"/>
        </w:tabs>
        <w:spacing w:after="0" w:line="276" w:lineRule="auto"/>
        <w:ind w:left="567" w:right="567"/>
        <w:jc w:val="both"/>
        <w:rPr>
          <w:rFonts w:ascii="Palatino Linotype" w:hAnsi="Palatino Linotype"/>
          <w:i/>
          <w:sz w:val="24"/>
          <w:szCs w:val="24"/>
        </w:rPr>
      </w:pPr>
      <w:r w:rsidRPr="009076AC">
        <w:rPr>
          <w:rFonts w:ascii="Palatino Linotype" w:hAnsi="Palatino Linotype"/>
          <w:i/>
          <w:sz w:val="24"/>
          <w:szCs w:val="24"/>
        </w:rPr>
        <w:t>…</w:t>
      </w:r>
    </w:p>
    <w:p w14:paraId="18738622" w14:textId="77777777" w:rsidR="00DB52AF" w:rsidRPr="009076AC" w:rsidRDefault="00DB52AF" w:rsidP="00DB52AF">
      <w:pPr>
        <w:tabs>
          <w:tab w:val="left" w:pos="709"/>
        </w:tabs>
        <w:spacing w:after="0" w:line="276" w:lineRule="auto"/>
        <w:ind w:left="567" w:right="567"/>
        <w:jc w:val="both"/>
        <w:rPr>
          <w:rFonts w:ascii="Palatino Linotype" w:hAnsi="Palatino Linotype"/>
          <w:i/>
          <w:sz w:val="24"/>
          <w:szCs w:val="24"/>
        </w:rPr>
      </w:pPr>
      <w:r w:rsidRPr="009076AC">
        <w:rPr>
          <w:rFonts w:ascii="Palatino Linotype" w:hAnsi="Palatino Linotype"/>
          <w:b/>
          <w:i/>
          <w:sz w:val="24"/>
          <w:szCs w:val="24"/>
        </w:rPr>
        <w:t>X</w:t>
      </w:r>
      <w:r w:rsidRPr="009076AC">
        <w:rPr>
          <w:rFonts w:ascii="Palatino Linotype" w:hAnsi="Palatino Linotype"/>
          <w:i/>
          <w:sz w:val="24"/>
          <w:szCs w:val="24"/>
        </w:rPr>
        <w:t xml:space="preserve">. Hacer del conocimiento del órgano de control interno o equivalente de cada Sujeto Obligado las infracciones a esta Ley; </w:t>
      </w:r>
    </w:p>
    <w:p w14:paraId="22ED7E8D" w14:textId="77777777" w:rsidR="00DB52AF" w:rsidRPr="009076AC" w:rsidRDefault="00DB52AF" w:rsidP="00DB52AF">
      <w:pPr>
        <w:tabs>
          <w:tab w:val="left" w:pos="709"/>
        </w:tabs>
        <w:spacing w:after="0" w:line="276" w:lineRule="auto"/>
        <w:ind w:left="567" w:right="567"/>
        <w:jc w:val="both"/>
        <w:rPr>
          <w:rFonts w:ascii="Palatino Linotype" w:hAnsi="Palatino Linotype"/>
          <w:i/>
          <w:sz w:val="24"/>
          <w:szCs w:val="24"/>
        </w:rPr>
      </w:pPr>
      <w:r w:rsidRPr="009076AC">
        <w:rPr>
          <w:rFonts w:ascii="Palatino Linotype" w:hAnsi="Palatino Linotype"/>
          <w:i/>
          <w:sz w:val="24"/>
          <w:szCs w:val="24"/>
        </w:rPr>
        <w:t>…”</w:t>
      </w:r>
    </w:p>
    <w:p w14:paraId="0C1CA38B" w14:textId="77777777" w:rsidR="00DB52AF" w:rsidRPr="009076AC" w:rsidRDefault="00DB52AF" w:rsidP="00DB52AF">
      <w:pPr>
        <w:tabs>
          <w:tab w:val="left" w:pos="709"/>
        </w:tabs>
        <w:spacing w:after="0" w:line="360" w:lineRule="auto"/>
        <w:jc w:val="both"/>
        <w:rPr>
          <w:rFonts w:ascii="Palatino Linotype" w:hAnsi="Palatino Linotype"/>
          <w:sz w:val="24"/>
          <w:szCs w:val="24"/>
        </w:rPr>
      </w:pPr>
    </w:p>
    <w:p w14:paraId="41BAC770" w14:textId="77777777" w:rsidR="00DB52AF" w:rsidRPr="009076AC" w:rsidRDefault="00DB52AF" w:rsidP="00DB52AF">
      <w:pPr>
        <w:tabs>
          <w:tab w:val="left" w:pos="709"/>
        </w:tabs>
        <w:spacing w:after="0" w:line="360" w:lineRule="auto"/>
        <w:jc w:val="both"/>
        <w:rPr>
          <w:rFonts w:ascii="Palatino Linotype" w:hAnsi="Palatino Linotype"/>
          <w:sz w:val="24"/>
          <w:szCs w:val="24"/>
        </w:rPr>
      </w:pPr>
      <w:r w:rsidRPr="009076AC">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3581F984" w14:textId="77777777" w:rsidR="00DB52AF" w:rsidRPr="009076AC" w:rsidRDefault="00DB52AF" w:rsidP="00DB52AF">
      <w:pPr>
        <w:tabs>
          <w:tab w:val="left" w:pos="709"/>
        </w:tabs>
        <w:spacing w:after="0" w:line="360" w:lineRule="auto"/>
        <w:jc w:val="both"/>
        <w:rPr>
          <w:rFonts w:ascii="Palatino Linotype" w:hAnsi="Palatino Linotype"/>
          <w:sz w:val="24"/>
          <w:szCs w:val="24"/>
        </w:rPr>
      </w:pPr>
    </w:p>
    <w:p w14:paraId="564E1106" w14:textId="77777777" w:rsidR="00DB52AF" w:rsidRPr="009076AC" w:rsidRDefault="00DB52AF" w:rsidP="00DB52AF">
      <w:pPr>
        <w:tabs>
          <w:tab w:val="left" w:pos="709"/>
        </w:tabs>
        <w:spacing w:after="0" w:line="240" w:lineRule="auto"/>
        <w:ind w:left="567" w:right="567"/>
        <w:jc w:val="both"/>
        <w:rPr>
          <w:rFonts w:ascii="Palatino Linotype" w:hAnsi="Palatino Linotype"/>
          <w:i/>
          <w:sz w:val="24"/>
          <w:szCs w:val="24"/>
        </w:rPr>
      </w:pPr>
      <w:r w:rsidRPr="009076AC">
        <w:rPr>
          <w:rFonts w:ascii="Palatino Linotype" w:hAnsi="Palatino Linotype"/>
          <w:i/>
          <w:sz w:val="24"/>
          <w:szCs w:val="24"/>
        </w:rPr>
        <w:t>“</w:t>
      </w:r>
      <w:r w:rsidRPr="009076AC">
        <w:rPr>
          <w:rFonts w:ascii="Palatino Linotype" w:hAnsi="Palatino Linotype"/>
          <w:b/>
          <w:i/>
          <w:sz w:val="24"/>
          <w:szCs w:val="24"/>
        </w:rPr>
        <w:t>Artículo 190</w:t>
      </w:r>
      <w:r w:rsidRPr="009076AC">
        <w:rPr>
          <w:rFonts w:ascii="Palatino Linotype" w:hAnsi="Palatino Linotype"/>
          <w:i/>
          <w:sz w:val="24"/>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EFE561" w14:textId="77777777" w:rsidR="00DB52AF" w:rsidRPr="009076AC" w:rsidRDefault="00DB52AF" w:rsidP="00DB52AF">
      <w:pPr>
        <w:tabs>
          <w:tab w:val="left" w:pos="709"/>
        </w:tabs>
        <w:spacing w:after="0" w:line="240" w:lineRule="auto"/>
        <w:ind w:left="567" w:right="567"/>
        <w:jc w:val="both"/>
        <w:rPr>
          <w:rFonts w:ascii="Palatino Linotype" w:hAnsi="Palatino Linotype"/>
          <w:i/>
          <w:sz w:val="24"/>
          <w:szCs w:val="24"/>
        </w:rPr>
      </w:pPr>
    </w:p>
    <w:p w14:paraId="0D3F77AF" w14:textId="77777777" w:rsidR="00DB52AF" w:rsidRPr="009076AC" w:rsidRDefault="00DB52AF" w:rsidP="00DB52AF">
      <w:pPr>
        <w:tabs>
          <w:tab w:val="left" w:pos="709"/>
        </w:tabs>
        <w:spacing w:after="0" w:line="240" w:lineRule="auto"/>
        <w:ind w:left="567" w:right="567"/>
        <w:jc w:val="both"/>
        <w:rPr>
          <w:rFonts w:ascii="Palatino Linotype" w:hAnsi="Palatino Linotype"/>
          <w:i/>
          <w:sz w:val="24"/>
          <w:szCs w:val="24"/>
        </w:rPr>
      </w:pPr>
      <w:r w:rsidRPr="009076AC">
        <w:rPr>
          <w:rFonts w:ascii="Palatino Linotype" w:hAnsi="Palatino Linotype"/>
          <w:b/>
          <w:i/>
          <w:sz w:val="24"/>
          <w:szCs w:val="24"/>
        </w:rPr>
        <w:t>Artículo 222</w:t>
      </w:r>
      <w:r w:rsidRPr="009076AC">
        <w:rPr>
          <w:rFonts w:ascii="Palatino Linotype" w:hAnsi="Palatino Linotype"/>
          <w:i/>
          <w:sz w:val="24"/>
          <w:szCs w:val="24"/>
        </w:rPr>
        <w:t>. Son causas de responsabilidad administrativa de los servidores públicos de los sujetos obligados, por incumplimiento de las obligaciones establecidas en la materia de la presente Ley, las siguientes:</w:t>
      </w:r>
    </w:p>
    <w:p w14:paraId="56DF25F3" w14:textId="77777777" w:rsidR="00DB52AF" w:rsidRPr="009076AC" w:rsidRDefault="00DB52AF" w:rsidP="00DB52AF">
      <w:pPr>
        <w:tabs>
          <w:tab w:val="left" w:pos="709"/>
        </w:tabs>
        <w:spacing w:after="0" w:line="240" w:lineRule="auto"/>
        <w:ind w:left="567" w:right="567"/>
        <w:jc w:val="both"/>
        <w:rPr>
          <w:rFonts w:ascii="Palatino Linotype" w:hAnsi="Palatino Linotype"/>
          <w:i/>
          <w:sz w:val="24"/>
          <w:szCs w:val="24"/>
        </w:rPr>
      </w:pPr>
      <w:r w:rsidRPr="009076AC">
        <w:rPr>
          <w:rFonts w:ascii="Palatino Linotype" w:hAnsi="Palatino Linotype"/>
          <w:i/>
          <w:sz w:val="24"/>
          <w:szCs w:val="24"/>
        </w:rPr>
        <w:t>…</w:t>
      </w:r>
    </w:p>
    <w:p w14:paraId="49BFD004" w14:textId="77777777" w:rsidR="00DB52AF" w:rsidRPr="009076AC" w:rsidRDefault="00DB52AF" w:rsidP="00DB52AF">
      <w:pPr>
        <w:tabs>
          <w:tab w:val="left" w:pos="709"/>
        </w:tabs>
        <w:spacing w:after="0" w:line="240" w:lineRule="auto"/>
        <w:ind w:left="567" w:right="567"/>
        <w:jc w:val="both"/>
        <w:rPr>
          <w:rFonts w:ascii="Palatino Linotype" w:hAnsi="Palatino Linotype"/>
          <w:i/>
          <w:sz w:val="24"/>
          <w:szCs w:val="24"/>
        </w:rPr>
      </w:pPr>
      <w:r w:rsidRPr="009076AC">
        <w:rPr>
          <w:rFonts w:ascii="Palatino Linotype" w:hAnsi="Palatino Linotype"/>
          <w:i/>
          <w:sz w:val="24"/>
          <w:szCs w:val="24"/>
        </w:rPr>
        <w:t>I. Cualquier acto u omisión que provoque la suspensión o deficiencia en la atención de las solicitudes de información;</w:t>
      </w:r>
    </w:p>
    <w:p w14:paraId="5E9C0324" w14:textId="77777777" w:rsidR="00DB52AF" w:rsidRPr="009076AC" w:rsidRDefault="00DB52AF" w:rsidP="00DB52AF">
      <w:pPr>
        <w:tabs>
          <w:tab w:val="left" w:pos="709"/>
        </w:tabs>
        <w:spacing w:after="0" w:line="240" w:lineRule="auto"/>
        <w:ind w:left="567" w:right="567"/>
        <w:jc w:val="both"/>
        <w:rPr>
          <w:rFonts w:ascii="Palatino Linotype" w:hAnsi="Palatino Linotype"/>
          <w:i/>
          <w:sz w:val="24"/>
          <w:szCs w:val="24"/>
        </w:rPr>
      </w:pPr>
      <w:r w:rsidRPr="009076AC">
        <w:rPr>
          <w:rFonts w:ascii="Palatino Linotype" w:hAnsi="Palatino Linotype"/>
          <w:i/>
          <w:sz w:val="24"/>
          <w:szCs w:val="24"/>
        </w:rPr>
        <w:t>II. La falta de respuesta a las solicitudes de información en los plazos señalados en la normatividad aplicable;</w:t>
      </w:r>
    </w:p>
    <w:p w14:paraId="2231662E" w14:textId="77777777" w:rsidR="00DB52AF" w:rsidRPr="009076AC" w:rsidRDefault="00DB52AF" w:rsidP="00DB52AF">
      <w:pPr>
        <w:tabs>
          <w:tab w:val="left" w:pos="709"/>
        </w:tabs>
        <w:spacing w:after="0" w:line="240" w:lineRule="auto"/>
        <w:ind w:left="567" w:right="567"/>
        <w:jc w:val="both"/>
        <w:rPr>
          <w:rFonts w:ascii="Palatino Linotype" w:hAnsi="Palatino Linotype"/>
          <w:i/>
          <w:sz w:val="24"/>
          <w:szCs w:val="24"/>
        </w:rPr>
      </w:pPr>
      <w:r w:rsidRPr="009076AC">
        <w:rPr>
          <w:rFonts w:ascii="Palatino Linotype" w:hAnsi="Palatino Linotype"/>
          <w:i/>
          <w:sz w:val="24"/>
          <w:szCs w:val="24"/>
        </w:rPr>
        <w:t>…</w:t>
      </w:r>
    </w:p>
    <w:p w14:paraId="5C29ADFA" w14:textId="77777777" w:rsidR="00DB52AF" w:rsidRPr="009076AC" w:rsidRDefault="00DB52AF" w:rsidP="00DB52AF">
      <w:pPr>
        <w:tabs>
          <w:tab w:val="left" w:pos="709"/>
        </w:tabs>
        <w:spacing w:after="0" w:line="240" w:lineRule="auto"/>
        <w:ind w:left="567" w:right="567"/>
        <w:jc w:val="both"/>
        <w:rPr>
          <w:rFonts w:ascii="Palatino Linotype" w:hAnsi="Palatino Linotype"/>
          <w:i/>
          <w:sz w:val="24"/>
          <w:szCs w:val="24"/>
        </w:rPr>
      </w:pPr>
      <w:r w:rsidRPr="009076AC">
        <w:rPr>
          <w:rFonts w:ascii="Palatino Linotype" w:hAnsi="Palatino Linotype"/>
          <w:b/>
          <w:i/>
          <w:sz w:val="24"/>
          <w:szCs w:val="24"/>
        </w:rPr>
        <w:lastRenderedPageBreak/>
        <w:t>Artículo 223</w:t>
      </w:r>
      <w:r w:rsidRPr="009076AC">
        <w:rPr>
          <w:rFonts w:ascii="Palatino Linotype" w:hAnsi="Palatino Linotype"/>
          <w:i/>
          <w:sz w:val="24"/>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60443A9" w14:textId="77777777" w:rsidR="00DB52AF" w:rsidRPr="009076AC" w:rsidRDefault="00DB52AF" w:rsidP="00DB52AF">
      <w:pPr>
        <w:autoSpaceDE w:val="0"/>
        <w:autoSpaceDN w:val="0"/>
        <w:adjustRightInd w:val="0"/>
        <w:spacing w:after="0" w:line="360" w:lineRule="auto"/>
        <w:jc w:val="both"/>
        <w:rPr>
          <w:rFonts w:ascii="Palatino Linotype" w:hAnsi="Palatino Linotype" w:cs="Arial"/>
          <w:sz w:val="24"/>
          <w:szCs w:val="24"/>
        </w:rPr>
      </w:pPr>
    </w:p>
    <w:p w14:paraId="2CA47D31" w14:textId="6D75ED57" w:rsidR="00DB52AF" w:rsidRPr="009076AC" w:rsidRDefault="00DB52AF" w:rsidP="00DB52AF">
      <w:pPr>
        <w:autoSpaceDE w:val="0"/>
        <w:autoSpaceDN w:val="0"/>
        <w:adjustRightInd w:val="0"/>
        <w:spacing w:after="0" w:line="360" w:lineRule="auto"/>
        <w:jc w:val="both"/>
        <w:rPr>
          <w:rFonts w:ascii="Palatino Linotype" w:hAnsi="Palatino Linotype" w:cs="Arial"/>
          <w:sz w:val="24"/>
          <w:szCs w:val="24"/>
        </w:rPr>
      </w:pPr>
      <w:r w:rsidRPr="009076AC">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9076AC">
        <w:rPr>
          <w:rFonts w:ascii="Palatino Linotype" w:hAnsi="Palatino Linotype" w:cs="Arial"/>
          <w:b/>
          <w:sz w:val="24"/>
          <w:szCs w:val="24"/>
        </w:rPr>
        <w:t>ORDENA</w:t>
      </w:r>
      <w:r w:rsidRPr="009076AC">
        <w:rPr>
          <w:rFonts w:ascii="Palatino Linotype" w:hAnsi="Palatino Linotype" w:cs="Arial"/>
          <w:sz w:val="24"/>
          <w:szCs w:val="24"/>
        </w:rPr>
        <w:t xml:space="preserve"> al </w:t>
      </w:r>
      <w:r w:rsidRPr="009076AC">
        <w:rPr>
          <w:rFonts w:ascii="Palatino Linotype" w:hAnsi="Palatino Linotype" w:cs="Arial"/>
          <w:b/>
          <w:sz w:val="24"/>
          <w:szCs w:val="24"/>
        </w:rPr>
        <w:t>Sujeto Obligado</w:t>
      </w:r>
      <w:r w:rsidRPr="009076AC">
        <w:rPr>
          <w:rFonts w:ascii="Palatino Linotype" w:hAnsi="Palatino Linotype" w:cs="Arial"/>
          <w:sz w:val="24"/>
          <w:szCs w:val="24"/>
        </w:rPr>
        <w:t xml:space="preserve">, atienda la solicitud de información </w:t>
      </w:r>
      <w:r w:rsidR="00B4201A" w:rsidRPr="009076AC">
        <w:rPr>
          <w:rFonts w:ascii="Palatino Linotype" w:hAnsi="Palatino Linotype" w:cs="Arial"/>
          <w:b/>
          <w:bCs/>
          <w:sz w:val="24"/>
          <w:szCs w:val="24"/>
        </w:rPr>
        <w:t xml:space="preserve">00315/ZUMPANGO/IP/2022 </w:t>
      </w:r>
      <w:r w:rsidRPr="009076AC">
        <w:rPr>
          <w:rFonts w:ascii="Palatino Linotype" w:hAnsi="Palatino Linotype" w:cs="Arial"/>
          <w:sz w:val="24"/>
          <w:szCs w:val="24"/>
        </w:rPr>
        <w:t>que ha sido materia del presente fallo.</w:t>
      </w:r>
    </w:p>
    <w:p w14:paraId="3D638FA0" w14:textId="77777777" w:rsidR="00DB52AF" w:rsidRPr="009076AC" w:rsidRDefault="00DB52AF" w:rsidP="00DB52AF">
      <w:pPr>
        <w:autoSpaceDE w:val="0"/>
        <w:autoSpaceDN w:val="0"/>
        <w:adjustRightInd w:val="0"/>
        <w:spacing w:after="0" w:line="360" w:lineRule="auto"/>
        <w:jc w:val="both"/>
        <w:rPr>
          <w:rFonts w:ascii="Palatino Linotype" w:hAnsi="Palatino Linotype" w:cs="Arial"/>
          <w:sz w:val="24"/>
          <w:szCs w:val="24"/>
        </w:rPr>
      </w:pPr>
    </w:p>
    <w:p w14:paraId="2F89CA43" w14:textId="77777777" w:rsidR="00DB52AF" w:rsidRPr="009076AC" w:rsidRDefault="00DB52AF" w:rsidP="00DB52AF">
      <w:pPr>
        <w:autoSpaceDE w:val="0"/>
        <w:autoSpaceDN w:val="0"/>
        <w:adjustRightInd w:val="0"/>
        <w:spacing w:after="0" w:line="360" w:lineRule="auto"/>
        <w:jc w:val="both"/>
        <w:rPr>
          <w:rFonts w:ascii="Palatino Linotype" w:hAnsi="Palatino Linotype" w:cs="Arial"/>
          <w:sz w:val="24"/>
          <w:szCs w:val="24"/>
        </w:rPr>
      </w:pPr>
      <w:r w:rsidRPr="009076AC">
        <w:rPr>
          <w:rFonts w:ascii="Palatino Linotype" w:hAnsi="Palatino Linotype" w:cs="Arial"/>
          <w:sz w:val="24"/>
          <w:szCs w:val="24"/>
        </w:rPr>
        <w:t>Por lo antes expuesto y fundado es de resolverse y,</w:t>
      </w:r>
    </w:p>
    <w:p w14:paraId="54213DB6" w14:textId="77777777" w:rsidR="00DB52AF" w:rsidRPr="009076AC" w:rsidRDefault="00DB52AF" w:rsidP="00DB52AF">
      <w:pPr>
        <w:autoSpaceDE w:val="0"/>
        <w:autoSpaceDN w:val="0"/>
        <w:adjustRightInd w:val="0"/>
        <w:spacing w:after="0" w:line="360" w:lineRule="auto"/>
        <w:jc w:val="both"/>
        <w:rPr>
          <w:rFonts w:ascii="Palatino Linotype" w:hAnsi="Palatino Linotype" w:cs="Arial"/>
          <w:sz w:val="24"/>
          <w:szCs w:val="24"/>
        </w:rPr>
      </w:pPr>
    </w:p>
    <w:p w14:paraId="1A495300" w14:textId="77777777" w:rsidR="00DB52AF" w:rsidRPr="009076AC" w:rsidRDefault="00DB52AF" w:rsidP="00DB52AF">
      <w:pPr>
        <w:spacing w:after="0" w:line="360" w:lineRule="auto"/>
        <w:ind w:left="426"/>
        <w:jc w:val="center"/>
        <w:rPr>
          <w:rFonts w:ascii="Palatino Linotype" w:eastAsia="Times New Roman" w:hAnsi="Palatino Linotype" w:cs="Times New Roman"/>
          <w:b/>
          <w:color w:val="000000"/>
          <w:sz w:val="24"/>
          <w:szCs w:val="24"/>
          <w:lang w:val="es-ES" w:eastAsia="es-ES"/>
        </w:rPr>
      </w:pPr>
      <w:r w:rsidRPr="009076AC">
        <w:rPr>
          <w:rFonts w:ascii="Palatino Linotype" w:eastAsia="Times New Roman" w:hAnsi="Palatino Linotype" w:cs="Times New Roman"/>
          <w:b/>
          <w:color w:val="000000"/>
          <w:sz w:val="24"/>
          <w:szCs w:val="24"/>
          <w:lang w:val="es-ES" w:eastAsia="es-ES"/>
        </w:rPr>
        <w:t>SE    RESUELVE</w:t>
      </w:r>
    </w:p>
    <w:p w14:paraId="0A01DF5A"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p>
    <w:p w14:paraId="04E22397" w14:textId="416D19D5"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r w:rsidRPr="009076AC">
        <w:rPr>
          <w:rFonts w:ascii="Palatino Linotype" w:hAnsi="Palatino Linotype" w:cs="Arial"/>
          <w:b/>
          <w:sz w:val="24"/>
          <w:szCs w:val="24"/>
        </w:rPr>
        <w:t>PRIMERO.</w:t>
      </w:r>
      <w:r w:rsidRPr="009076AC">
        <w:rPr>
          <w:rFonts w:ascii="Palatino Linotype" w:hAnsi="Palatino Linotype" w:cs="Arial"/>
          <w:sz w:val="24"/>
          <w:szCs w:val="24"/>
        </w:rPr>
        <w:t xml:space="preserve"> Resultan fundadas las razones o motivos de i</w:t>
      </w:r>
      <w:r w:rsidR="00487AE9" w:rsidRPr="009076AC">
        <w:rPr>
          <w:rFonts w:ascii="Palatino Linotype" w:hAnsi="Palatino Linotype" w:cs="Arial"/>
          <w:sz w:val="24"/>
          <w:szCs w:val="24"/>
        </w:rPr>
        <w:t xml:space="preserve">nconformidad hechos valer por </w:t>
      </w:r>
      <w:r w:rsidR="00B41F63" w:rsidRPr="009076AC">
        <w:rPr>
          <w:rFonts w:ascii="Palatino Linotype" w:hAnsi="Palatino Linotype" w:cs="Arial"/>
          <w:sz w:val="24"/>
          <w:szCs w:val="24"/>
        </w:rPr>
        <w:t>el</w:t>
      </w:r>
      <w:r w:rsidRPr="009076AC">
        <w:rPr>
          <w:rFonts w:ascii="Palatino Linotype" w:hAnsi="Palatino Linotype" w:cs="Arial"/>
          <w:sz w:val="24"/>
          <w:szCs w:val="24"/>
        </w:rPr>
        <w:t xml:space="preserve"> </w:t>
      </w:r>
      <w:r w:rsidRPr="009076AC">
        <w:rPr>
          <w:rFonts w:ascii="Palatino Linotype" w:hAnsi="Palatino Linotype" w:cs="Arial"/>
          <w:b/>
          <w:sz w:val="24"/>
          <w:szCs w:val="24"/>
        </w:rPr>
        <w:t>Recurrente,</w:t>
      </w:r>
      <w:r w:rsidRPr="009076AC">
        <w:rPr>
          <w:rFonts w:ascii="Palatino Linotype" w:hAnsi="Palatino Linotype" w:cs="Arial"/>
          <w:sz w:val="24"/>
          <w:szCs w:val="24"/>
        </w:rPr>
        <w:t xml:space="preserve"> en términos del considerando </w:t>
      </w:r>
      <w:r w:rsidR="00B4201A" w:rsidRPr="009076AC">
        <w:rPr>
          <w:rFonts w:ascii="Palatino Linotype" w:hAnsi="Palatino Linotype" w:cs="Arial"/>
          <w:b/>
          <w:sz w:val="24"/>
          <w:szCs w:val="24"/>
        </w:rPr>
        <w:t>CUARTO</w:t>
      </w:r>
      <w:r w:rsidRPr="009076AC">
        <w:rPr>
          <w:rFonts w:ascii="Palatino Linotype" w:hAnsi="Palatino Linotype" w:cs="Arial"/>
          <w:sz w:val="24"/>
          <w:szCs w:val="24"/>
        </w:rPr>
        <w:t>, de la presente resolución.</w:t>
      </w:r>
    </w:p>
    <w:p w14:paraId="727C0B8E"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p>
    <w:p w14:paraId="1BD42D2A" w14:textId="5298972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r w:rsidRPr="009076AC">
        <w:rPr>
          <w:rFonts w:ascii="Palatino Linotype" w:hAnsi="Palatino Linotype" w:cs="Arial"/>
          <w:b/>
          <w:sz w:val="24"/>
          <w:szCs w:val="24"/>
        </w:rPr>
        <w:t>SEGUNDO.</w:t>
      </w:r>
      <w:r w:rsidRPr="009076AC">
        <w:rPr>
          <w:rFonts w:ascii="Palatino Linotype" w:hAnsi="Palatino Linotype" w:cs="Arial"/>
          <w:sz w:val="24"/>
          <w:szCs w:val="24"/>
        </w:rPr>
        <w:t xml:space="preserve"> Se </w:t>
      </w:r>
      <w:r w:rsidRPr="009076AC">
        <w:rPr>
          <w:rFonts w:ascii="Palatino Linotype" w:hAnsi="Palatino Linotype" w:cs="Arial"/>
          <w:b/>
          <w:sz w:val="24"/>
          <w:szCs w:val="24"/>
        </w:rPr>
        <w:t>ORDENA</w:t>
      </w:r>
      <w:r w:rsidRPr="009076AC">
        <w:rPr>
          <w:rFonts w:ascii="Palatino Linotype" w:hAnsi="Palatino Linotype" w:cs="Arial"/>
          <w:sz w:val="24"/>
          <w:szCs w:val="24"/>
        </w:rPr>
        <w:t xml:space="preserve"> al </w:t>
      </w:r>
      <w:r w:rsidRPr="009076AC">
        <w:rPr>
          <w:rFonts w:ascii="Palatino Linotype" w:hAnsi="Palatino Linotype" w:cs="Arial"/>
          <w:b/>
          <w:sz w:val="24"/>
          <w:szCs w:val="24"/>
        </w:rPr>
        <w:t>Sujeto Obligado</w:t>
      </w:r>
      <w:r w:rsidRPr="009076AC">
        <w:rPr>
          <w:rFonts w:ascii="Palatino Linotype" w:hAnsi="Palatino Linotype" w:cs="Arial"/>
          <w:sz w:val="24"/>
          <w:szCs w:val="24"/>
        </w:rPr>
        <w:t xml:space="preserve"> atienda la solicitud de información</w:t>
      </w:r>
      <w:r w:rsidR="00B4201A" w:rsidRPr="009076AC">
        <w:rPr>
          <w:rFonts w:ascii="Palatino Linotype" w:hAnsi="Palatino Linotype" w:cs="Arial"/>
          <w:sz w:val="24"/>
          <w:szCs w:val="24"/>
        </w:rPr>
        <w:t xml:space="preserve"> </w:t>
      </w:r>
      <w:r w:rsidR="00B4201A" w:rsidRPr="009076AC">
        <w:rPr>
          <w:rFonts w:ascii="Palatino Linotype" w:hAnsi="Palatino Linotype" w:cs="Arial"/>
          <w:b/>
          <w:bCs/>
          <w:sz w:val="24"/>
          <w:szCs w:val="24"/>
        </w:rPr>
        <w:t>00315/ZUMPANGO/IP/2022</w:t>
      </w:r>
      <w:r w:rsidR="006E69E5" w:rsidRPr="009076AC">
        <w:rPr>
          <w:rFonts w:ascii="Palatino Linotype" w:hAnsi="Palatino Linotype" w:cs="Arial"/>
          <w:b/>
          <w:sz w:val="24"/>
          <w:szCs w:val="24"/>
          <w:lang w:eastAsia="es-MX"/>
        </w:rPr>
        <w:t>;</w:t>
      </w:r>
      <w:r w:rsidRPr="009076AC">
        <w:rPr>
          <w:rFonts w:ascii="Palatino Linotype" w:hAnsi="Palatino Linotype" w:cs="Arial"/>
          <w:sz w:val="24"/>
          <w:szCs w:val="24"/>
        </w:rPr>
        <w:t xml:space="preserve"> en términos del Considerando </w:t>
      </w:r>
      <w:r w:rsidR="00B4201A" w:rsidRPr="009076AC">
        <w:rPr>
          <w:rFonts w:ascii="Palatino Linotype" w:hAnsi="Palatino Linotype" w:cs="Arial"/>
          <w:b/>
          <w:sz w:val="24"/>
          <w:szCs w:val="24"/>
        </w:rPr>
        <w:t>CUARTO</w:t>
      </w:r>
      <w:r w:rsidR="0023784F" w:rsidRPr="009076AC">
        <w:rPr>
          <w:rFonts w:ascii="Palatino Linotype" w:hAnsi="Palatino Linotype" w:cs="Arial"/>
          <w:b/>
          <w:sz w:val="24"/>
          <w:szCs w:val="24"/>
        </w:rPr>
        <w:t xml:space="preserve"> </w:t>
      </w:r>
      <w:r w:rsidRPr="009076AC">
        <w:rPr>
          <w:rFonts w:ascii="Palatino Linotype" w:hAnsi="Palatino Linotype" w:cs="Arial"/>
          <w:sz w:val="24"/>
          <w:szCs w:val="24"/>
        </w:rPr>
        <w:t>de esta resolución</w:t>
      </w:r>
      <w:r w:rsidRPr="009076AC">
        <w:rPr>
          <w:rFonts w:ascii="Palatino Linotype" w:hAnsi="Palatino Linotype" w:cs="Arial"/>
          <w:b/>
          <w:sz w:val="24"/>
          <w:szCs w:val="24"/>
        </w:rPr>
        <w:t>,</w:t>
      </w:r>
      <w:r w:rsidRPr="009076AC">
        <w:rPr>
          <w:rFonts w:ascii="Palatino Linotype" w:hAnsi="Palatino Linotype" w:cs="Arial"/>
          <w:sz w:val="24"/>
          <w:szCs w:val="24"/>
        </w:rPr>
        <w:t xml:space="preserve"> vía Sistema de Acceso a la Información Mexiquense (SAIMEX).</w:t>
      </w:r>
    </w:p>
    <w:p w14:paraId="35D5715C"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p>
    <w:p w14:paraId="586AACBD"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r w:rsidRPr="009076AC">
        <w:rPr>
          <w:rFonts w:ascii="Palatino Linotype" w:hAnsi="Palatino Linotype" w:cs="Arial"/>
          <w:b/>
          <w:sz w:val="24"/>
          <w:szCs w:val="24"/>
        </w:rPr>
        <w:t>TERCERO.</w:t>
      </w:r>
      <w:r w:rsidRPr="009076AC">
        <w:rPr>
          <w:rFonts w:ascii="Palatino Linotype" w:hAnsi="Palatino Linotype" w:cs="Arial"/>
          <w:sz w:val="24"/>
          <w:szCs w:val="24"/>
        </w:rPr>
        <w:t xml:space="preserve"> </w:t>
      </w:r>
      <w:r w:rsidRPr="009076AC">
        <w:rPr>
          <w:rFonts w:ascii="Palatino Linotype" w:hAnsi="Palatino Linotype" w:cs="Arial"/>
          <w:b/>
          <w:sz w:val="24"/>
          <w:szCs w:val="24"/>
        </w:rPr>
        <w:t>Notifíquese</w:t>
      </w:r>
      <w:r w:rsidRPr="009076AC">
        <w:rPr>
          <w:rFonts w:ascii="Palatino Linotype" w:hAnsi="Palatino Linotype" w:cs="Arial"/>
          <w:b/>
          <w:i/>
          <w:sz w:val="24"/>
          <w:szCs w:val="24"/>
        </w:rPr>
        <w:t xml:space="preserve"> </w:t>
      </w:r>
      <w:r w:rsidRPr="009076AC">
        <w:rPr>
          <w:rFonts w:ascii="Palatino Linotype" w:hAnsi="Palatino Linotype" w:cs="Arial"/>
          <w:sz w:val="24"/>
          <w:szCs w:val="24"/>
        </w:rPr>
        <w:t>al Titular de la Unidad de Transparencia del</w:t>
      </w:r>
      <w:r w:rsidRPr="009076AC">
        <w:rPr>
          <w:rFonts w:ascii="Palatino Linotype" w:hAnsi="Palatino Linotype" w:cs="Arial"/>
          <w:b/>
          <w:sz w:val="24"/>
          <w:szCs w:val="24"/>
        </w:rPr>
        <w:t xml:space="preserve"> Sujeto Obligado</w:t>
      </w:r>
      <w:r w:rsidRPr="009076A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w:t>
      </w:r>
      <w:r w:rsidRPr="009076AC">
        <w:rPr>
          <w:rFonts w:ascii="Palatino Linotype" w:hAnsi="Palatino Linotype" w:cs="Arial"/>
          <w:sz w:val="24"/>
          <w:szCs w:val="24"/>
        </w:rPr>
        <w:lastRenderedPageBreak/>
        <w:t>diez días hábiles, debiendo informar a este Instituto en un plazo de tres días hábiles siguientes sobre el cumplimiento dado a la presente.</w:t>
      </w:r>
    </w:p>
    <w:p w14:paraId="0F71B218" w14:textId="77777777" w:rsidR="00DB52AF" w:rsidRPr="009076AC" w:rsidRDefault="00DB52AF" w:rsidP="00DB52AF">
      <w:pPr>
        <w:tabs>
          <w:tab w:val="left" w:pos="8647"/>
        </w:tabs>
        <w:spacing w:after="0" w:line="360" w:lineRule="auto"/>
        <w:ind w:right="51"/>
        <w:jc w:val="both"/>
        <w:rPr>
          <w:rFonts w:ascii="Palatino Linotype" w:hAnsi="Palatino Linotype" w:cs="Arial"/>
          <w:sz w:val="24"/>
          <w:szCs w:val="24"/>
        </w:rPr>
      </w:pPr>
    </w:p>
    <w:p w14:paraId="17C9F79F" w14:textId="77777777" w:rsidR="00DB52AF" w:rsidRPr="009076AC" w:rsidRDefault="00DB52AF" w:rsidP="00DB52AF">
      <w:pPr>
        <w:spacing w:after="0" w:line="360" w:lineRule="auto"/>
        <w:jc w:val="both"/>
        <w:rPr>
          <w:rFonts w:ascii="Palatino Linotype" w:eastAsia="Calibri" w:hAnsi="Palatino Linotype" w:cs="Times New Roman"/>
          <w:sz w:val="24"/>
          <w:szCs w:val="24"/>
          <w:lang w:eastAsia="es-ES_tradnl"/>
        </w:rPr>
      </w:pPr>
      <w:r w:rsidRPr="009076AC">
        <w:rPr>
          <w:rFonts w:ascii="Palatino Linotype" w:eastAsia="Times New Roman" w:hAnsi="Palatino Linotype" w:cs="Arial"/>
          <w:b/>
          <w:sz w:val="24"/>
          <w:szCs w:val="24"/>
          <w:lang w:val="es-ES" w:eastAsia="es-ES"/>
        </w:rPr>
        <w:t xml:space="preserve">CUARTO. </w:t>
      </w:r>
      <w:r w:rsidRPr="009076AC">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9076AC">
        <w:rPr>
          <w:rFonts w:ascii="Palatino Linotype" w:eastAsia="Calibri" w:hAnsi="Palatino Linotype" w:cs="Times New Roman"/>
          <w:b/>
          <w:sz w:val="24"/>
          <w:szCs w:val="24"/>
          <w:lang w:eastAsia="es-ES_tradnl"/>
        </w:rPr>
        <w:t>Sujeto Obligado</w:t>
      </w:r>
      <w:r w:rsidRPr="009076AC">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3A2D4B61" w14:textId="77777777" w:rsidR="00DB52AF" w:rsidRPr="009076AC" w:rsidRDefault="00DB52AF" w:rsidP="00DB52AF">
      <w:pPr>
        <w:spacing w:after="0" w:line="360" w:lineRule="auto"/>
        <w:jc w:val="both"/>
        <w:rPr>
          <w:rFonts w:ascii="Palatino Linotype" w:eastAsia="Calibri" w:hAnsi="Palatino Linotype" w:cs="Times New Roman"/>
          <w:sz w:val="24"/>
          <w:szCs w:val="24"/>
          <w:lang w:eastAsia="es-ES_tradnl"/>
        </w:rPr>
      </w:pPr>
    </w:p>
    <w:p w14:paraId="76B1A00D" w14:textId="77777777" w:rsidR="00DB52AF" w:rsidRPr="009076AC"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076AC">
        <w:rPr>
          <w:rFonts w:ascii="Palatino Linotype" w:hAnsi="Palatino Linotype"/>
          <w:b/>
          <w:sz w:val="24"/>
          <w:szCs w:val="24"/>
        </w:rPr>
        <w:t xml:space="preserve">QUINTO. </w:t>
      </w:r>
      <w:r w:rsidRPr="009076AC">
        <w:rPr>
          <w:rFonts w:ascii="Palatino Linotype" w:eastAsia="Times New Roman" w:hAnsi="Palatino Linotype" w:cs="Arial"/>
          <w:b/>
          <w:sz w:val="24"/>
          <w:szCs w:val="24"/>
          <w:lang w:val="es-ES" w:eastAsia="es-ES"/>
        </w:rPr>
        <w:t>Notifíquese</w:t>
      </w:r>
      <w:r w:rsidRPr="009076AC">
        <w:rPr>
          <w:rFonts w:ascii="Palatino Linotype" w:eastAsia="Times New Roman" w:hAnsi="Palatino Linotype" w:cs="Arial"/>
          <w:sz w:val="24"/>
          <w:szCs w:val="24"/>
          <w:lang w:val="es-ES" w:eastAsia="es-ES"/>
        </w:rPr>
        <w:t xml:space="preserve"> </w:t>
      </w:r>
      <w:r w:rsidRPr="009076AC">
        <w:rPr>
          <w:rFonts w:ascii="Palatino Linotype" w:eastAsia="Times New Roman" w:hAnsi="Palatino Linotype" w:cs="Arial"/>
          <w:b/>
          <w:sz w:val="24"/>
          <w:szCs w:val="24"/>
          <w:lang w:val="es-ES" w:eastAsia="es-ES"/>
        </w:rPr>
        <w:t>al Recurrente</w:t>
      </w:r>
      <w:r w:rsidRPr="009076AC">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17560E6F" w14:textId="77777777" w:rsidR="00DB52AF" w:rsidRPr="009076AC" w:rsidRDefault="00DB52AF" w:rsidP="00DB52AF">
      <w:pPr>
        <w:spacing w:after="0" w:line="360" w:lineRule="auto"/>
        <w:jc w:val="both"/>
        <w:rPr>
          <w:rFonts w:ascii="Palatino Linotype" w:hAnsi="Palatino Linotype"/>
          <w:sz w:val="24"/>
          <w:szCs w:val="24"/>
          <w:lang w:eastAsia="es-ES_tradnl"/>
        </w:rPr>
      </w:pPr>
    </w:p>
    <w:p w14:paraId="5B74679A" w14:textId="77777777" w:rsidR="00DB52AF" w:rsidRPr="009076AC" w:rsidRDefault="00DB52AF" w:rsidP="00DB52AF">
      <w:pPr>
        <w:spacing w:after="0" w:line="360" w:lineRule="auto"/>
        <w:jc w:val="both"/>
        <w:rPr>
          <w:rFonts w:ascii="Palatino Linotype" w:eastAsia="Calibri" w:hAnsi="Palatino Linotype" w:cs="Times New Roman"/>
          <w:sz w:val="24"/>
          <w:szCs w:val="24"/>
          <w:lang w:eastAsia="es-ES_tradnl"/>
        </w:rPr>
      </w:pPr>
      <w:r w:rsidRPr="009076AC">
        <w:rPr>
          <w:rFonts w:ascii="Palatino Linotype" w:eastAsia="Calibri" w:hAnsi="Palatino Linotype" w:cs="Times New Roman"/>
          <w:b/>
          <w:sz w:val="24"/>
          <w:szCs w:val="24"/>
          <w:lang w:eastAsia="es-ES_tradnl"/>
        </w:rPr>
        <w:t>SEXTO.</w:t>
      </w:r>
      <w:r w:rsidRPr="009076AC">
        <w:rPr>
          <w:rFonts w:ascii="Palatino Linotype" w:eastAsia="Calibri" w:hAnsi="Palatino Linotype" w:cs="Times New Roman"/>
          <w:sz w:val="24"/>
          <w:szCs w:val="24"/>
          <w:lang w:eastAsia="es-ES_tradnl"/>
        </w:rPr>
        <w:t xml:space="preserve"> </w:t>
      </w:r>
      <w:r w:rsidRPr="009076AC">
        <w:rPr>
          <w:rFonts w:ascii="Palatino Linotype" w:eastAsia="Calibri" w:hAnsi="Palatino Linotype" w:cs="Times New Roman"/>
          <w:b/>
          <w:sz w:val="24"/>
          <w:szCs w:val="24"/>
          <w:lang w:eastAsia="es-ES_tradnl"/>
        </w:rPr>
        <w:t>Notifíquese</w:t>
      </w:r>
      <w:r w:rsidRPr="009076AC">
        <w:rPr>
          <w:rFonts w:ascii="Palatino Linotype" w:eastAsia="Calibri" w:hAnsi="Palatino Linotype" w:cs="Times New Roman"/>
          <w:sz w:val="24"/>
          <w:szCs w:val="24"/>
          <w:lang w:eastAsia="es-ES_tradnl"/>
        </w:rPr>
        <w:t xml:space="preserve"> al </w:t>
      </w:r>
      <w:r w:rsidRPr="009076AC">
        <w:rPr>
          <w:rFonts w:ascii="Palatino Linotype" w:eastAsia="Calibri" w:hAnsi="Palatino Linotype" w:cs="Times New Roman"/>
          <w:b/>
          <w:sz w:val="24"/>
          <w:szCs w:val="24"/>
          <w:lang w:eastAsia="es-ES_tradnl"/>
        </w:rPr>
        <w:t>Recurrente</w:t>
      </w:r>
      <w:r w:rsidRPr="009076AC">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076AC">
        <w:rPr>
          <w:rFonts w:ascii="Palatino Linotype" w:eastAsia="Calibri" w:hAnsi="Palatino Linotype" w:cs="Times New Roman"/>
          <w:b/>
          <w:sz w:val="24"/>
          <w:szCs w:val="24"/>
          <w:lang w:eastAsia="es-ES_tradnl"/>
        </w:rPr>
        <w:t>Sujeto Obligado</w:t>
      </w:r>
      <w:r w:rsidRPr="009076AC">
        <w:rPr>
          <w:rFonts w:ascii="Palatino Linotype" w:eastAsia="Calibri" w:hAnsi="Palatino Linotype" w:cs="Times New Roman"/>
          <w:sz w:val="24"/>
          <w:szCs w:val="24"/>
          <w:lang w:eastAsia="es-ES_tradnl"/>
        </w:rPr>
        <w:t>, en cumplimiento a esta Resolución.</w:t>
      </w:r>
    </w:p>
    <w:p w14:paraId="1BB77064" w14:textId="77777777" w:rsidR="00DB52AF" w:rsidRPr="009076AC" w:rsidRDefault="00DB52AF" w:rsidP="00DB52AF">
      <w:pPr>
        <w:spacing w:after="0" w:line="360" w:lineRule="auto"/>
        <w:jc w:val="both"/>
        <w:rPr>
          <w:rFonts w:ascii="Palatino Linotype" w:eastAsia="Calibri" w:hAnsi="Palatino Linotype" w:cs="Times New Roman"/>
          <w:sz w:val="24"/>
          <w:szCs w:val="24"/>
          <w:lang w:eastAsia="es-ES_tradnl"/>
        </w:rPr>
      </w:pPr>
    </w:p>
    <w:p w14:paraId="675F5FF4" w14:textId="06EFBD21" w:rsidR="00DB52AF" w:rsidRPr="009076AC" w:rsidRDefault="00024064" w:rsidP="00DB52AF">
      <w:pPr>
        <w:spacing w:after="0" w:line="360" w:lineRule="auto"/>
        <w:jc w:val="both"/>
        <w:rPr>
          <w:rFonts w:ascii="Palatino Linotype" w:hAnsi="Palatino Linotype"/>
          <w:sz w:val="24"/>
          <w:szCs w:val="24"/>
          <w:lang w:eastAsia="es-ES_tradnl"/>
        </w:rPr>
      </w:pPr>
      <w:r w:rsidRPr="009076AC">
        <w:rPr>
          <w:rFonts w:ascii="Palatino Linotype" w:eastAsia="Calibri" w:hAnsi="Palatino Linotype" w:cs="Times New Roman"/>
          <w:b/>
          <w:sz w:val="24"/>
          <w:szCs w:val="24"/>
          <w:lang w:eastAsia="es-ES_tradnl"/>
        </w:rPr>
        <w:t>SÉPTIMO. -</w:t>
      </w:r>
      <w:r w:rsidR="00DB52AF" w:rsidRPr="009076AC">
        <w:rPr>
          <w:rFonts w:ascii="Palatino Linotype" w:eastAsia="Calibri" w:hAnsi="Palatino Linotype" w:cs="Times New Roman"/>
          <w:sz w:val="24"/>
          <w:szCs w:val="24"/>
          <w:lang w:eastAsia="es-ES_tradnl"/>
        </w:rPr>
        <w:t xml:space="preserve"> </w:t>
      </w:r>
      <w:r w:rsidR="00DB52AF" w:rsidRPr="009076AC">
        <w:rPr>
          <w:rFonts w:ascii="Palatino Linotype" w:hAnsi="Palatino Linotype"/>
          <w:sz w:val="24"/>
          <w:szCs w:val="24"/>
          <w:lang w:eastAsia="es-ES_tradnl"/>
        </w:rPr>
        <w:t xml:space="preserve">Gírese oficio al Titular de la Contraloría Interna y Órgano de Control y Vigilancia de este Instituto, de conformidad con el artículo 190 de la Ley de Transparencia y Acceso a la Información Pública del Estado de México y Municipios </w:t>
      </w:r>
      <w:r w:rsidR="00DB52AF" w:rsidRPr="009076AC">
        <w:rPr>
          <w:rFonts w:ascii="Palatino Linotype" w:hAnsi="Palatino Linotype"/>
          <w:sz w:val="24"/>
          <w:szCs w:val="24"/>
          <w:lang w:eastAsia="es-ES_tradnl"/>
        </w:rPr>
        <w:lastRenderedPageBreak/>
        <w:t xml:space="preserve">determine lo conducente, en términos del considerando </w:t>
      </w:r>
      <w:r w:rsidR="00B4201A" w:rsidRPr="009076AC">
        <w:rPr>
          <w:rFonts w:ascii="Palatino Linotype" w:hAnsi="Palatino Linotype"/>
          <w:sz w:val="24"/>
          <w:szCs w:val="24"/>
          <w:lang w:eastAsia="es-ES_tradnl"/>
        </w:rPr>
        <w:t>CUARTO</w:t>
      </w:r>
      <w:r w:rsidR="00037DD7" w:rsidRPr="009076AC">
        <w:rPr>
          <w:rFonts w:ascii="Palatino Linotype" w:hAnsi="Palatino Linotype"/>
          <w:sz w:val="24"/>
          <w:szCs w:val="24"/>
          <w:lang w:eastAsia="es-ES_tradnl"/>
        </w:rPr>
        <w:t xml:space="preserve"> </w:t>
      </w:r>
      <w:r w:rsidR="00DB52AF" w:rsidRPr="009076AC">
        <w:rPr>
          <w:rFonts w:ascii="Palatino Linotype" w:hAnsi="Palatino Linotype"/>
          <w:sz w:val="24"/>
          <w:szCs w:val="24"/>
          <w:lang w:eastAsia="es-ES_tradnl"/>
        </w:rPr>
        <w:t>de la presente resolución.</w:t>
      </w:r>
    </w:p>
    <w:p w14:paraId="46B0AF66" w14:textId="77777777" w:rsidR="00DB52AF" w:rsidRPr="009076AC" w:rsidRDefault="00DB52AF" w:rsidP="00DB52AF">
      <w:pPr>
        <w:spacing w:after="0" w:line="360" w:lineRule="auto"/>
        <w:jc w:val="both"/>
        <w:rPr>
          <w:rFonts w:ascii="Palatino Linotype" w:hAnsi="Palatino Linotype"/>
          <w:sz w:val="24"/>
          <w:szCs w:val="24"/>
          <w:lang w:eastAsia="es-ES_tradnl"/>
        </w:rPr>
      </w:pPr>
    </w:p>
    <w:p w14:paraId="0345AB08" w14:textId="01A9B005" w:rsidR="00DB52AF" w:rsidRPr="009076AC" w:rsidRDefault="00DB52AF" w:rsidP="00DB52AF">
      <w:pPr>
        <w:spacing w:after="0" w:line="360" w:lineRule="auto"/>
        <w:jc w:val="both"/>
        <w:rPr>
          <w:rFonts w:ascii="Palatino Linotype" w:hAnsi="Palatino Linotype" w:cs="Arial"/>
          <w:sz w:val="24"/>
          <w:szCs w:val="24"/>
        </w:rPr>
      </w:pPr>
      <w:r w:rsidRPr="009076AC">
        <w:rPr>
          <w:rFonts w:ascii="Palatino Linotype" w:hAnsi="Palatino Linotype" w:cs="Arial"/>
          <w:sz w:val="24"/>
          <w:szCs w:val="24"/>
        </w:rPr>
        <w:t>ASÍ LO RESUELVE, POR UNANIMIDAD DE VOTOS EL PLENO DEL</w:t>
      </w:r>
      <w:r w:rsidRPr="009076A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076A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w:t>
      </w:r>
      <w:r w:rsidR="00024064" w:rsidRPr="009076AC">
        <w:rPr>
          <w:rFonts w:ascii="Palatino Linotype" w:hAnsi="Palatino Linotype" w:cs="Arial"/>
          <w:sz w:val="24"/>
          <w:szCs w:val="24"/>
        </w:rPr>
        <w:t xml:space="preserve">LA </w:t>
      </w:r>
      <w:r w:rsidR="002F4CE1" w:rsidRPr="009076AC">
        <w:rPr>
          <w:rFonts w:ascii="Palatino Linotype" w:hAnsi="Palatino Linotype" w:cs="Arial"/>
          <w:sz w:val="24"/>
          <w:szCs w:val="24"/>
        </w:rPr>
        <w:t>SÉPTIMA</w:t>
      </w:r>
      <w:r w:rsidR="00B4201A" w:rsidRPr="009076AC">
        <w:rPr>
          <w:rFonts w:ascii="Palatino Linotype" w:hAnsi="Palatino Linotype" w:cs="Arial"/>
          <w:sz w:val="24"/>
          <w:szCs w:val="24"/>
        </w:rPr>
        <w:t xml:space="preserve"> </w:t>
      </w:r>
      <w:r w:rsidR="00024064" w:rsidRPr="009076AC">
        <w:rPr>
          <w:rFonts w:ascii="Palatino Linotype" w:hAnsi="Palatino Linotype" w:cs="Arial"/>
          <w:sz w:val="24"/>
          <w:szCs w:val="24"/>
        </w:rPr>
        <w:t xml:space="preserve">SESIÓN ORDINARIA CELEBRADA EL </w:t>
      </w:r>
      <w:r w:rsidR="002F4CE1" w:rsidRPr="009076AC">
        <w:rPr>
          <w:rFonts w:ascii="Palatino Linotype" w:hAnsi="Palatino Linotype" w:cs="Arial"/>
          <w:sz w:val="24"/>
          <w:szCs w:val="24"/>
        </w:rPr>
        <w:t xml:space="preserve">VEINTIDÓS </w:t>
      </w:r>
      <w:r w:rsidR="0023784F" w:rsidRPr="009076AC">
        <w:rPr>
          <w:rFonts w:ascii="Palatino Linotype" w:hAnsi="Palatino Linotype" w:cs="Arial"/>
          <w:sz w:val="24"/>
          <w:szCs w:val="24"/>
        </w:rPr>
        <w:t>DE FEBRERO</w:t>
      </w:r>
      <w:r w:rsidR="00A55319" w:rsidRPr="009076AC">
        <w:rPr>
          <w:rFonts w:ascii="Palatino Linotype" w:hAnsi="Palatino Linotype" w:cs="Arial"/>
          <w:sz w:val="24"/>
          <w:szCs w:val="24"/>
        </w:rPr>
        <w:t xml:space="preserve"> DE</w:t>
      </w:r>
      <w:r w:rsidRPr="009076AC">
        <w:rPr>
          <w:rFonts w:ascii="Palatino Linotype" w:hAnsi="Palatino Linotype" w:cs="Arial"/>
          <w:sz w:val="24"/>
          <w:szCs w:val="24"/>
        </w:rPr>
        <w:t xml:space="preserve"> DOS MIL VEINTI</w:t>
      </w:r>
      <w:r w:rsidR="0023784F" w:rsidRPr="009076AC">
        <w:rPr>
          <w:rFonts w:ascii="Palatino Linotype" w:hAnsi="Palatino Linotype" w:cs="Arial"/>
          <w:sz w:val="24"/>
          <w:szCs w:val="24"/>
        </w:rPr>
        <w:t>TRÉS</w:t>
      </w:r>
      <w:r w:rsidRPr="009076AC">
        <w:rPr>
          <w:rFonts w:ascii="Palatino Linotype" w:hAnsi="Palatino Linotype" w:cs="Arial"/>
          <w:sz w:val="24"/>
          <w:szCs w:val="24"/>
        </w:rPr>
        <w:t>, ANTE EL ANTE EL SECRETARIO TÉCNICO DEL PLENO, ALEXIS TAPIA RAMÍREZ. ----------------------------------------------------------------------------------------</w:t>
      </w:r>
    </w:p>
    <w:p w14:paraId="22BF169E" w14:textId="77777777" w:rsidR="00DB52AF" w:rsidRPr="009076AC" w:rsidRDefault="00DB52AF" w:rsidP="00DB52AF">
      <w:pPr>
        <w:spacing w:after="0" w:line="360" w:lineRule="auto"/>
        <w:jc w:val="both"/>
        <w:rPr>
          <w:rFonts w:ascii="Palatino Linotype" w:hAnsi="Palatino Linotype" w:cs="Arial"/>
          <w:sz w:val="24"/>
          <w:szCs w:val="24"/>
        </w:rPr>
      </w:pPr>
      <w:r w:rsidRPr="009076AC">
        <w:rPr>
          <w:rFonts w:ascii="Palatino Linotype" w:hAnsi="Palatino Linotype" w:cs="Arial"/>
          <w:sz w:val="24"/>
          <w:szCs w:val="24"/>
        </w:rPr>
        <w:t>-----------------------------------------------------------------------------------------------------------------</w:t>
      </w:r>
    </w:p>
    <w:p w14:paraId="17D37489" w14:textId="31EE0CC0" w:rsidR="00DB52AF" w:rsidRPr="009076AC" w:rsidRDefault="002F24E7" w:rsidP="00DB52AF">
      <w:pPr>
        <w:spacing w:after="0" w:line="360" w:lineRule="auto"/>
        <w:jc w:val="both"/>
        <w:rPr>
          <w:rFonts w:ascii="Palatino Linotype" w:hAnsi="Palatino Linotype" w:cs="Arial"/>
          <w:sz w:val="24"/>
          <w:szCs w:val="24"/>
        </w:rPr>
      </w:pPr>
      <w:r w:rsidRPr="009076AC">
        <w:rPr>
          <w:rFonts w:ascii="Palatino Linotype" w:hAnsi="Palatino Linotype" w:cs="Arial"/>
          <w:sz w:val="24"/>
          <w:szCs w:val="24"/>
        </w:rPr>
        <w:t>--------------------------------------------------------------------------------------------------------------------------------------------------------------------------------------------------------------------------------------------------------------------------------------------------------------------------------------------------------------------------------------------------------------------------------------------------------------------------------------------------------------------------------------------------------------------------------------------------------------------------------------------------------------------------------------------------------------------------------------------------------------------------------------------------------------------------------------------------------------------------------------------------------------------------------------------------------------------------------------------------------------------------------------------------------------------------------------------------------------------------------------------------------------------------</w:t>
      </w:r>
    </w:p>
    <w:p w14:paraId="1ED21161" w14:textId="620A7768" w:rsidR="00DB52AF" w:rsidRPr="009A27E6" w:rsidRDefault="00A55319" w:rsidP="00870D90">
      <w:pPr>
        <w:spacing w:after="0" w:line="360" w:lineRule="auto"/>
        <w:jc w:val="both"/>
        <w:rPr>
          <w:rFonts w:ascii="Palatino Linotype" w:hAnsi="Palatino Linotype" w:cs="Arial"/>
          <w:sz w:val="24"/>
          <w:szCs w:val="24"/>
        </w:rPr>
      </w:pPr>
      <w:r w:rsidRPr="009076AC">
        <w:rPr>
          <w:rFonts w:ascii="Palatino Linotype" w:hAnsi="Palatino Linotype" w:cs="Arial"/>
          <w:sz w:val="24"/>
          <w:szCs w:val="24"/>
        </w:rPr>
        <w:t>JMV/</w:t>
      </w:r>
      <w:r w:rsidR="00DB52AF" w:rsidRPr="009076AC">
        <w:rPr>
          <w:rFonts w:ascii="Palatino Linotype" w:hAnsi="Palatino Linotype" w:cs="Arial"/>
          <w:sz w:val="24"/>
          <w:szCs w:val="24"/>
        </w:rPr>
        <w:t>CCR/</w:t>
      </w:r>
      <w:r w:rsidRPr="009076AC">
        <w:rPr>
          <w:rFonts w:ascii="Palatino Linotype" w:hAnsi="Palatino Linotype" w:cs="Arial"/>
          <w:sz w:val="24"/>
          <w:szCs w:val="24"/>
        </w:rPr>
        <w:t>pgch</w:t>
      </w:r>
    </w:p>
    <w:p w14:paraId="7BF1856F" w14:textId="77777777" w:rsidR="00DB52AF" w:rsidRPr="009A27E6" w:rsidRDefault="00DB52AF" w:rsidP="00DB52AF">
      <w:pPr>
        <w:spacing w:after="0"/>
        <w:rPr>
          <w:sz w:val="24"/>
          <w:szCs w:val="24"/>
        </w:rPr>
      </w:pPr>
    </w:p>
    <w:p w14:paraId="48F254B2" w14:textId="4693AC45" w:rsidR="00EF5006" w:rsidRPr="009A27E6" w:rsidRDefault="000175E4">
      <w:pPr>
        <w:rPr>
          <w:sz w:val="24"/>
          <w:szCs w:val="24"/>
        </w:rPr>
      </w:pPr>
    </w:p>
    <w:p w14:paraId="2A44A497" w14:textId="77777777" w:rsidR="00A55319" w:rsidRPr="009A27E6" w:rsidRDefault="00A55319">
      <w:pPr>
        <w:rPr>
          <w:sz w:val="24"/>
          <w:szCs w:val="24"/>
        </w:rPr>
      </w:pPr>
    </w:p>
    <w:sectPr w:rsidR="00A55319" w:rsidRPr="009A27E6" w:rsidSect="00EC57D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567EF" w14:textId="77777777" w:rsidR="00631CA5" w:rsidRDefault="00631CA5" w:rsidP="00DB52AF">
      <w:pPr>
        <w:spacing w:after="0" w:line="240" w:lineRule="auto"/>
      </w:pPr>
      <w:r>
        <w:separator/>
      </w:r>
    </w:p>
  </w:endnote>
  <w:endnote w:type="continuationSeparator" w:id="0">
    <w:p w14:paraId="5A016088" w14:textId="77777777" w:rsidR="00631CA5" w:rsidRDefault="00631CA5"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2C0311" w:rsidRPr="002D6DD8"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75E4">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175E4">
              <w:rPr>
                <w:rFonts w:ascii="Palatino Linotype" w:hAnsi="Palatino Linotype"/>
                <w:bCs/>
                <w:noProof/>
                <w:sz w:val="20"/>
              </w:rPr>
              <w:t>34</w:t>
            </w:r>
            <w:r>
              <w:rPr>
                <w:rFonts w:ascii="Palatino Linotype" w:hAnsi="Palatino Linotype"/>
                <w:bCs/>
                <w:noProof/>
                <w:sz w:val="20"/>
              </w:rPr>
              <w:fldChar w:fldCharType="end"/>
            </w:r>
          </w:p>
        </w:sdtContent>
      </w:sdt>
    </w:sdtContent>
  </w:sdt>
  <w:p w14:paraId="0CDE4F13" w14:textId="77777777" w:rsidR="002C0311" w:rsidRDefault="000175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2C0311" w:rsidRPr="000B69FA"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75E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175E4">
      <w:rPr>
        <w:rFonts w:ascii="Palatino Linotype" w:hAnsi="Palatino Linotype"/>
        <w:bCs/>
        <w:noProof/>
        <w:sz w:val="20"/>
      </w:rPr>
      <w:t>34</w:t>
    </w:r>
    <w:r>
      <w:rPr>
        <w:rFonts w:ascii="Palatino Linotype" w:hAnsi="Palatino Linotype"/>
        <w:bCs/>
        <w:noProof/>
        <w:sz w:val="20"/>
      </w:rPr>
      <w:fldChar w:fldCharType="end"/>
    </w:r>
  </w:p>
  <w:p w14:paraId="3D338257" w14:textId="77777777" w:rsidR="002C0311" w:rsidRDefault="000175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21BEA" w14:textId="77777777" w:rsidR="00631CA5" w:rsidRDefault="00631CA5" w:rsidP="00DB52AF">
      <w:pPr>
        <w:spacing w:after="0" w:line="240" w:lineRule="auto"/>
      </w:pPr>
      <w:r>
        <w:separator/>
      </w:r>
    </w:p>
  </w:footnote>
  <w:footnote w:type="continuationSeparator" w:id="0">
    <w:p w14:paraId="233CDB2C" w14:textId="77777777" w:rsidR="00631CA5" w:rsidRDefault="00631CA5"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14:paraId="03484DA1" w14:textId="77777777" w:rsidTr="00EC57DF">
      <w:trPr>
        <w:trHeight w:val="227"/>
      </w:trPr>
      <w:tc>
        <w:tcPr>
          <w:tcW w:w="5246" w:type="dxa"/>
          <w:hideMark/>
        </w:tcPr>
        <w:p w14:paraId="0B9FC23D" w14:textId="77777777" w:rsidR="002C0311" w:rsidRPr="00641471" w:rsidRDefault="00761ED2"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058964F2" w:rsidR="002C0311" w:rsidRPr="00641471" w:rsidRDefault="00D30ECB" w:rsidP="00B258A8">
          <w:pPr>
            <w:spacing w:after="120" w:line="256" w:lineRule="auto"/>
            <w:ind w:right="214"/>
            <w:rPr>
              <w:rFonts w:ascii="Palatino Linotype" w:hAnsi="Palatino Linotype" w:cs="Arial"/>
              <w:b/>
              <w:szCs w:val="20"/>
            </w:rPr>
          </w:pPr>
          <w:r>
            <w:rPr>
              <w:rFonts w:ascii="Palatino Linotype" w:hAnsi="Palatino Linotype" w:cs="Arial"/>
              <w:b/>
              <w:bCs/>
              <w:sz w:val="24"/>
              <w:lang w:eastAsia="es-MX"/>
            </w:rPr>
            <w:t xml:space="preserve">         </w:t>
          </w:r>
          <w:r w:rsidR="00337D50">
            <w:rPr>
              <w:rFonts w:ascii="Palatino Linotype" w:hAnsi="Palatino Linotype" w:cs="Arial"/>
              <w:b/>
              <w:bCs/>
              <w:sz w:val="24"/>
              <w:lang w:eastAsia="es-MX"/>
            </w:rPr>
            <w:t>003</w:t>
          </w:r>
          <w:r w:rsidR="00F83B64">
            <w:rPr>
              <w:rFonts w:ascii="Palatino Linotype" w:hAnsi="Palatino Linotype" w:cs="Arial"/>
              <w:b/>
              <w:bCs/>
              <w:sz w:val="24"/>
              <w:lang w:eastAsia="es-MX"/>
            </w:rPr>
            <w:t>60</w:t>
          </w:r>
          <w:r w:rsidR="00761ED2">
            <w:rPr>
              <w:rFonts w:ascii="Palatino Linotype" w:hAnsi="Palatino Linotype" w:cs="Arial"/>
              <w:b/>
              <w:bCs/>
              <w:sz w:val="24"/>
              <w:lang w:eastAsia="es-MX"/>
            </w:rPr>
            <w:t>/INFOEM/IP/RR/202</w:t>
          </w:r>
          <w:r w:rsidR="00337D50">
            <w:rPr>
              <w:rFonts w:ascii="Palatino Linotype" w:hAnsi="Palatino Linotype" w:cs="Arial"/>
              <w:b/>
              <w:bCs/>
              <w:sz w:val="24"/>
              <w:lang w:eastAsia="es-MX"/>
            </w:rPr>
            <w:t>3</w:t>
          </w:r>
          <w:r>
            <w:rPr>
              <w:rFonts w:ascii="Palatino Linotype" w:hAnsi="Palatino Linotype" w:cs="Arial"/>
              <w:b/>
              <w:bCs/>
              <w:sz w:val="24"/>
              <w:lang w:eastAsia="es-MX"/>
            </w:rPr>
            <w:t xml:space="preserve">           </w:t>
          </w:r>
        </w:p>
      </w:tc>
    </w:tr>
    <w:tr w:rsidR="002C0311" w14:paraId="152F7D1D" w14:textId="77777777" w:rsidTr="00EC57DF">
      <w:trPr>
        <w:trHeight w:val="242"/>
      </w:trPr>
      <w:tc>
        <w:tcPr>
          <w:tcW w:w="5246" w:type="dxa"/>
          <w:hideMark/>
        </w:tcPr>
        <w:p w14:paraId="07D6C746"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3D280C71" w:rsidR="002C0311" w:rsidRPr="00641471" w:rsidRDefault="00B258A8" w:rsidP="00B258A8">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sidR="00F83B64">
            <w:rPr>
              <w:rFonts w:ascii="Palatino Linotype" w:hAnsi="Palatino Linotype" w:cs="Arial"/>
              <w:b/>
              <w:szCs w:val="20"/>
            </w:rPr>
            <w:t>Zumpango</w:t>
          </w:r>
        </w:p>
      </w:tc>
    </w:tr>
    <w:tr w:rsidR="002C0311" w14:paraId="6103794C" w14:textId="77777777" w:rsidTr="00EC57DF">
      <w:trPr>
        <w:trHeight w:val="342"/>
      </w:trPr>
      <w:tc>
        <w:tcPr>
          <w:tcW w:w="5246" w:type="dxa"/>
          <w:hideMark/>
        </w:tcPr>
        <w:p w14:paraId="59DF814C"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2C0311"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2C0311" w:rsidRPr="00AE046A" w:rsidRDefault="00761ED2"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2C0311" w14:paraId="5C18D412" w14:textId="77777777" w:rsidTr="007342D6">
      <w:trPr>
        <w:trHeight w:val="227"/>
      </w:trPr>
      <w:tc>
        <w:tcPr>
          <w:tcW w:w="5104" w:type="dxa"/>
          <w:hideMark/>
        </w:tcPr>
        <w:p w14:paraId="6D425D0F" w14:textId="50473DE9" w:rsidR="002C0311" w:rsidRPr="00641471" w:rsidRDefault="007342D6" w:rsidP="00EC57DF">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6132FD4F">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52CC4036" w:rsidR="002C0311" w:rsidRPr="00641471" w:rsidRDefault="00D0018B" w:rsidP="00422CC4">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337D50">
            <w:rPr>
              <w:rFonts w:ascii="Palatino Linotype" w:hAnsi="Palatino Linotype" w:cs="Arial"/>
              <w:b/>
              <w:bCs/>
              <w:sz w:val="24"/>
              <w:lang w:eastAsia="es-MX"/>
            </w:rPr>
            <w:t>003</w:t>
          </w:r>
          <w:r w:rsidR="004764A3">
            <w:rPr>
              <w:rFonts w:ascii="Palatino Linotype" w:hAnsi="Palatino Linotype" w:cs="Arial"/>
              <w:b/>
              <w:bCs/>
              <w:sz w:val="24"/>
              <w:lang w:eastAsia="es-MX"/>
            </w:rPr>
            <w:t>60</w:t>
          </w:r>
          <w:r w:rsidR="00761ED2">
            <w:rPr>
              <w:rFonts w:ascii="Palatino Linotype" w:hAnsi="Palatino Linotype" w:cs="Arial"/>
              <w:b/>
              <w:bCs/>
              <w:sz w:val="24"/>
              <w:lang w:eastAsia="es-MX"/>
            </w:rPr>
            <w:t>/INFOEM/IP/RR/202</w:t>
          </w:r>
          <w:r w:rsidR="00337D50">
            <w:rPr>
              <w:rFonts w:ascii="Palatino Linotype" w:hAnsi="Palatino Linotype" w:cs="Arial"/>
              <w:b/>
              <w:bCs/>
              <w:sz w:val="24"/>
              <w:lang w:eastAsia="es-MX"/>
            </w:rPr>
            <w:t>3</w:t>
          </w:r>
          <w:r w:rsidR="00422CC4">
            <w:rPr>
              <w:rFonts w:ascii="Palatino Linotype" w:hAnsi="Palatino Linotype" w:cs="Arial"/>
              <w:b/>
              <w:bCs/>
              <w:sz w:val="24"/>
              <w:lang w:eastAsia="es-MX"/>
            </w:rPr>
            <w:t xml:space="preserve"> </w:t>
          </w:r>
        </w:p>
      </w:tc>
    </w:tr>
    <w:tr w:rsidR="002C0311" w14:paraId="774C0026" w14:textId="77777777" w:rsidTr="007342D6">
      <w:trPr>
        <w:trHeight w:val="242"/>
      </w:trPr>
      <w:tc>
        <w:tcPr>
          <w:tcW w:w="5104" w:type="dxa"/>
          <w:hideMark/>
        </w:tcPr>
        <w:p w14:paraId="3F8CA37C"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161B5B37" w:rsidR="002C0311" w:rsidRPr="00641471" w:rsidRDefault="00422CC4" w:rsidP="00422CC4">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sidR="004764A3">
            <w:rPr>
              <w:rFonts w:ascii="Palatino Linotype" w:hAnsi="Palatino Linotype" w:cs="Arial"/>
              <w:b/>
              <w:szCs w:val="20"/>
            </w:rPr>
            <w:t>Zumpango</w:t>
          </w:r>
        </w:p>
      </w:tc>
    </w:tr>
    <w:tr w:rsidR="002C0311" w14:paraId="4D525FD1" w14:textId="77777777" w:rsidTr="007342D6">
      <w:trPr>
        <w:trHeight w:val="342"/>
      </w:trPr>
      <w:tc>
        <w:tcPr>
          <w:tcW w:w="5104" w:type="dxa"/>
        </w:tcPr>
        <w:p w14:paraId="39AEB933"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47F5B429" w:rsidR="002C0311" w:rsidRPr="00641471" w:rsidRDefault="004764A3" w:rsidP="000175E4">
          <w:pPr>
            <w:spacing w:after="120" w:line="256" w:lineRule="auto"/>
            <w:ind w:left="-486" w:right="214" w:firstLine="567"/>
            <w:rPr>
              <w:rFonts w:ascii="Palatino Linotype" w:hAnsi="Palatino Linotype" w:cs="Arial"/>
              <w:b/>
            </w:rPr>
          </w:pPr>
          <w:r>
            <w:rPr>
              <w:rFonts w:ascii="Palatino Linotype" w:hAnsi="Palatino Linotype" w:cs="Arial"/>
              <w:b/>
            </w:rPr>
            <w:t xml:space="preserve">         </w:t>
          </w:r>
          <w:r w:rsidR="000175E4">
            <w:rPr>
              <w:rFonts w:ascii="Palatino Linotype" w:hAnsi="Palatino Linotype" w:cs="Arial"/>
              <w:b/>
            </w:rPr>
            <w:t>XXXXXXXXXXXXXXX</w:t>
          </w:r>
        </w:p>
      </w:tc>
    </w:tr>
    <w:tr w:rsidR="002C0311" w14:paraId="17B2FB2D" w14:textId="77777777" w:rsidTr="007342D6">
      <w:trPr>
        <w:trHeight w:val="342"/>
      </w:trPr>
      <w:tc>
        <w:tcPr>
          <w:tcW w:w="5104" w:type="dxa"/>
        </w:tcPr>
        <w:p w14:paraId="6C32C325"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2C0311"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2C0311" w:rsidRPr="00C222C0" w:rsidRDefault="000175E4">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02674"/>
    <w:multiLevelType w:val="hybridMultilevel"/>
    <w:tmpl w:val="E5CE9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9D175D"/>
    <w:multiLevelType w:val="hybridMultilevel"/>
    <w:tmpl w:val="4EFC6F6E"/>
    <w:lvl w:ilvl="0" w:tplc="AB5A3894">
      <w:start w:val="1"/>
      <w:numFmt w:val="decimal"/>
      <w:lvlText w:val="%1."/>
      <w:lvlJc w:val="left"/>
      <w:pPr>
        <w:ind w:left="705" w:hanging="360"/>
      </w:pPr>
      <w:rPr>
        <w:rFonts w:hint="default"/>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 w15:restartNumberingAfterBreak="0">
    <w:nsid w:val="3CD31A8D"/>
    <w:multiLevelType w:val="hybridMultilevel"/>
    <w:tmpl w:val="27589D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5E1763"/>
    <w:multiLevelType w:val="hybridMultilevel"/>
    <w:tmpl w:val="F11C7084"/>
    <w:lvl w:ilvl="0" w:tplc="ED22EC7C">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5" w15:restartNumberingAfterBreak="0">
    <w:nsid w:val="4C1B6264"/>
    <w:multiLevelType w:val="hybridMultilevel"/>
    <w:tmpl w:val="19F892E0"/>
    <w:lvl w:ilvl="0" w:tplc="0CC2CE2C">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6" w15:restartNumberingAfterBreak="0">
    <w:nsid w:val="58C43210"/>
    <w:multiLevelType w:val="multilevel"/>
    <w:tmpl w:val="8646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2E2D86"/>
    <w:multiLevelType w:val="hybridMultilevel"/>
    <w:tmpl w:val="FB2C50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AD5B57"/>
    <w:multiLevelType w:val="hybridMultilevel"/>
    <w:tmpl w:val="B0727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7E7E65"/>
    <w:multiLevelType w:val="hybridMultilevel"/>
    <w:tmpl w:val="87DC86D8"/>
    <w:lvl w:ilvl="0" w:tplc="099ACF76">
      <w:start w:val="5"/>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61015E"/>
    <w:multiLevelType w:val="hybridMultilevel"/>
    <w:tmpl w:val="9A261E26"/>
    <w:lvl w:ilvl="0" w:tplc="0CA44C1A">
      <w:numFmt w:val="bullet"/>
      <w:lvlText w:val="•"/>
      <w:lvlJc w:val="left"/>
      <w:pPr>
        <w:ind w:left="1410" w:hanging="360"/>
      </w:pPr>
      <w:rPr>
        <w:rFonts w:ascii="Segoe UI Symbol" w:eastAsia="Segoe UI Symbol" w:hAnsi="Segoe UI Symbol" w:cs="Segoe UI 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num w:numId="1">
    <w:abstractNumId w:val="1"/>
  </w:num>
  <w:num w:numId="2">
    <w:abstractNumId w:val="10"/>
  </w:num>
  <w:num w:numId="3">
    <w:abstractNumId w:val="6"/>
  </w:num>
  <w:num w:numId="4">
    <w:abstractNumId w:val="2"/>
  </w:num>
  <w:num w:numId="5">
    <w:abstractNumId w:val="1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175E4"/>
    <w:rsid w:val="00024064"/>
    <w:rsid w:val="00036F8B"/>
    <w:rsid w:val="00037DD7"/>
    <w:rsid w:val="000574AE"/>
    <w:rsid w:val="00060986"/>
    <w:rsid w:val="00061987"/>
    <w:rsid w:val="00062F6E"/>
    <w:rsid w:val="00065DD5"/>
    <w:rsid w:val="00074CFA"/>
    <w:rsid w:val="00093641"/>
    <w:rsid w:val="00096C4C"/>
    <w:rsid w:val="000E6EB2"/>
    <w:rsid w:val="001179E8"/>
    <w:rsid w:val="00123996"/>
    <w:rsid w:val="00124FDE"/>
    <w:rsid w:val="001A6513"/>
    <w:rsid w:val="001C00DE"/>
    <w:rsid w:val="001F229C"/>
    <w:rsid w:val="0023784F"/>
    <w:rsid w:val="00260C70"/>
    <w:rsid w:val="002A1CD4"/>
    <w:rsid w:val="002F24E7"/>
    <w:rsid w:val="002F4CE1"/>
    <w:rsid w:val="002F681D"/>
    <w:rsid w:val="00337D50"/>
    <w:rsid w:val="00340FD1"/>
    <w:rsid w:val="00365A88"/>
    <w:rsid w:val="003C3421"/>
    <w:rsid w:val="003D29AF"/>
    <w:rsid w:val="003D6E2F"/>
    <w:rsid w:val="00422CC4"/>
    <w:rsid w:val="00440E04"/>
    <w:rsid w:val="00475941"/>
    <w:rsid w:val="004764A3"/>
    <w:rsid w:val="004820CA"/>
    <w:rsid w:val="00487AE9"/>
    <w:rsid w:val="004C119D"/>
    <w:rsid w:val="005403B8"/>
    <w:rsid w:val="00544643"/>
    <w:rsid w:val="00546392"/>
    <w:rsid w:val="005F3573"/>
    <w:rsid w:val="00631CA5"/>
    <w:rsid w:val="0064175D"/>
    <w:rsid w:val="00693747"/>
    <w:rsid w:val="006A3563"/>
    <w:rsid w:val="006B1141"/>
    <w:rsid w:val="006E69E5"/>
    <w:rsid w:val="00715CB6"/>
    <w:rsid w:val="007342D6"/>
    <w:rsid w:val="00761ED2"/>
    <w:rsid w:val="0076383D"/>
    <w:rsid w:val="007830B7"/>
    <w:rsid w:val="00786F7E"/>
    <w:rsid w:val="00793A8F"/>
    <w:rsid w:val="007A21C4"/>
    <w:rsid w:val="007A3E3A"/>
    <w:rsid w:val="007B092B"/>
    <w:rsid w:val="007B3EFE"/>
    <w:rsid w:val="007C7857"/>
    <w:rsid w:val="007D763C"/>
    <w:rsid w:val="00824475"/>
    <w:rsid w:val="00827E36"/>
    <w:rsid w:val="00842E56"/>
    <w:rsid w:val="0087063E"/>
    <w:rsid w:val="00870D90"/>
    <w:rsid w:val="00881E2C"/>
    <w:rsid w:val="008B6E85"/>
    <w:rsid w:val="00902AF3"/>
    <w:rsid w:val="009076AC"/>
    <w:rsid w:val="009A27E6"/>
    <w:rsid w:val="009C19DD"/>
    <w:rsid w:val="009C7861"/>
    <w:rsid w:val="009F70A3"/>
    <w:rsid w:val="00A03F77"/>
    <w:rsid w:val="00A55319"/>
    <w:rsid w:val="00AA1583"/>
    <w:rsid w:val="00B1252B"/>
    <w:rsid w:val="00B258A8"/>
    <w:rsid w:val="00B41F63"/>
    <w:rsid w:val="00B4201A"/>
    <w:rsid w:val="00B7743F"/>
    <w:rsid w:val="00C35B18"/>
    <w:rsid w:val="00C65A9D"/>
    <w:rsid w:val="00C846B9"/>
    <w:rsid w:val="00C906DC"/>
    <w:rsid w:val="00CA3045"/>
    <w:rsid w:val="00CB3E89"/>
    <w:rsid w:val="00CC4919"/>
    <w:rsid w:val="00CF2D0F"/>
    <w:rsid w:val="00D0018B"/>
    <w:rsid w:val="00D30ECB"/>
    <w:rsid w:val="00D63086"/>
    <w:rsid w:val="00D81629"/>
    <w:rsid w:val="00DA2AA3"/>
    <w:rsid w:val="00DA450B"/>
    <w:rsid w:val="00DA6DEB"/>
    <w:rsid w:val="00DB2CE2"/>
    <w:rsid w:val="00DB52AF"/>
    <w:rsid w:val="00DE1FE8"/>
    <w:rsid w:val="00E32619"/>
    <w:rsid w:val="00E80756"/>
    <w:rsid w:val="00F35E40"/>
    <w:rsid w:val="00F75BB1"/>
    <w:rsid w:val="00F83B64"/>
    <w:rsid w:val="00FD1F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653E6"/>
  <w15:chartTrackingRefBased/>
  <w15:docId w15:val="{91F1AA0F-91E9-401D-8302-4B9107E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basedOn w:val="Normal"/>
    <w:link w:val="TextonotapieCar"/>
    <w:uiPriority w:val="99"/>
    <w:semiHidden/>
    <w:unhideWhenUsed/>
    <w:rsid w:val="00DB52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paragraph" w:styleId="Revisin">
    <w:name w:val="Revision"/>
    <w:hidden/>
    <w:uiPriority w:val="99"/>
    <w:semiHidden/>
    <w:rsid w:val="001F229C"/>
    <w:pPr>
      <w:spacing w:after="0" w:line="240" w:lineRule="auto"/>
    </w:pPr>
  </w:style>
  <w:style w:type="paragraph" w:styleId="Textonotaalfinal">
    <w:name w:val="endnote text"/>
    <w:basedOn w:val="Normal"/>
    <w:link w:val="TextonotaalfinalCar"/>
    <w:uiPriority w:val="99"/>
    <w:semiHidden/>
    <w:unhideWhenUsed/>
    <w:rsid w:val="003D29A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D29AF"/>
    <w:rPr>
      <w:sz w:val="20"/>
      <w:szCs w:val="20"/>
    </w:rPr>
  </w:style>
  <w:style w:type="character" w:styleId="Refdenotaalfinal">
    <w:name w:val="endnote reference"/>
    <w:basedOn w:val="Fuentedeprrafopredeter"/>
    <w:uiPriority w:val="99"/>
    <w:semiHidden/>
    <w:unhideWhenUsed/>
    <w:rsid w:val="003D29AF"/>
    <w:rPr>
      <w:vertAlign w:val="superscript"/>
    </w:rPr>
  </w:style>
  <w:style w:type="character" w:customStyle="1" w:styleId="UnresolvedMention">
    <w:name w:val="Unresolved Mention"/>
    <w:basedOn w:val="Fuentedeprrafopredeter"/>
    <w:uiPriority w:val="99"/>
    <w:semiHidden/>
    <w:unhideWhenUsed/>
    <w:rsid w:val="000574AE"/>
    <w:rPr>
      <w:color w:val="605E5C"/>
      <w:shd w:val="clear" w:color="auto" w:fill="E1DFDD"/>
    </w:rPr>
  </w:style>
  <w:style w:type="paragraph" w:customStyle="1" w:styleId="INFOEM">
    <w:name w:val="INFOEM"/>
    <w:basedOn w:val="Normal"/>
    <w:qFormat/>
    <w:rsid w:val="00061987"/>
    <w:pPr>
      <w:spacing w:before="240" w:line="360" w:lineRule="auto"/>
      <w:ind w:left="851" w:right="851"/>
      <w:jc w:val="both"/>
    </w:pPr>
    <w:rPr>
      <w:rFonts w:ascii="Palatino Linotype" w:eastAsia="Calibri" w:hAnsi="Palatino Linotype" w:cs="Calibri"/>
      <w:i/>
      <w:color w:val="000000"/>
      <w:szCs w:val="1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349988341">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571699182">
      <w:bodyDiv w:val="1"/>
      <w:marLeft w:val="0"/>
      <w:marRight w:val="0"/>
      <w:marTop w:val="0"/>
      <w:marBottom w:val="0"/>
      <w:divBdr>
        <w:top w:val="none" w:sz="0" w:space="0" w:color="auto"/>
        <w:left w:val="none" w:sz="0" w:space="0" w:color="auto"/>
        <w:bottom w:val="none" w:sz="0" w:space="0" w:color="auto"/>
        <w:right w:val="none" w:sz="0" w:space="0" w:color="auto"/>
      </w:divBdr>
    </w:div>
    <w:div w:id="731077176">
      <w:bodyDiv w:val="1"/>
      <w:marLeft w:val="0"/>
      <w:marRight w:val="0"/>
      <w:marTop w:val="0"/>
      <w:marBottom w:val="0"/>
      <w:divBdr>
        <w:top w:val="none" w:sz="0" w:space="0" w:color="auto"/>
        <w:left w:val="none" w:sz="0" w:space="0" w:color="auto"/>
        <w:bottom w:val="none" w:sz="0" w:space="0" w:color="auto"/>
        <w:right w:val="none" w:sz="0" w:space="0" w:color="auto"/>
      </w:divBdr>
    </w:div>
    <w:div w:id="839658036">
      <w:bodyDiv w:val="1"/>
      <w:marLeft w:val="0"/>
      <w:marRight w:val="0"/>
      <w:marTop w:val="0"/>
      <w:marBottom w:val="0"/>
      <w:divBdr>
        <w:top w:val="none" w:sz="0" w:space="0" w:color="auto"/>
        <w:left w:val="none" w:sz="0" w:space="0" w:color="auto"/>
        <w:bottom w:val="none" w:sz="0" w:space="0" w:color="auto"/>
        <w:right w:val="none" w:sz="0" w:space="0" w:color="auto"/>
      </w:divBdr>
    </w:div>
    <w:div w:id="968128794">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242103841">
      <w:bodyDiv w:val="1"/>
      <w:marLeft w:val="0"/>
      <w:marRight w:val="0"/>
      <w:marTop w:val="0"/>
      <w:marBottom w:val="0"/>
      <w:divBdr>
        <w:top w:val="none" w:sz="0" w:space="0" w:color="auto"/>
        <w:left w:val="none" w:sz="0" w:space="0" w:color="auto"/>
        <w:bottom w:val="none" w:sz="0" w:space="0" w:color="auto"/>
        <w:right w:val="none" w:sz="0" w:space="0" w:color="auto"/>
      </w:divBdr>
    </w:div>
    <w:div w:id="1247809902">
      <w:bodyDiv w:val="1"/>
      <w:marLeft w:val="0"/>
      <w:marRight w:val="0"/>
      <w:marTop w:val="0"/>
      <w:marBottom w:val="0"/>
      <w:divBdr>
        <w:top w:val="none" w:sz="0" w:space="0" w:color="auto"/>
        <w:left w:val="none" w:sz="0" w:space="0" w:color="auto"/>
        <w:bottom w:val="none" w:sz="0" w:space="0" w:color="auto"/>
        <w:right w:val="none" w:sz="0" w:space="0" w:color="auto"/>
      </w:divBdr>
    </w:div>
    <w:div w:id="1387413218">
      <w:bodyDiv w:val="1"/>
      <w:marLeft w:val="0"/>
      <w:marRight w:val="0"/>
      <w:marTop w:val="0"/>
      <w:marBottom w:val="0"/>
      <w:divBdr>
        <w:top w:val="none" w:sz="0" w:space="0" w:color="auto"/>
        <w:left w:val="none" w:sz="0" w:space="0" w:color="auto"/>
        <w:bottom w:val="none" w:sz="0" w:space="0" w:color="auto"/>
        <w:right w:val="none" w:sz="0" w:space="0" w:color="auto"/>
      </w:divBdr>
    </w:div>
    <w:div w:id="1702704885">
      <w:bodyDiv w:val="1"/>
      <w:marLeft w:val="0"/>
      <w:marRight w:val="0"/>
      <w:marTop w:val="0"/>
      <w:marBottom w:val="0"/>
      <w:divBdr>
        <w:top w:val="none" w:sz="0" w:space="0" w:color="auto"/>
        <w:left w:val="none" w:sz="0" w:space="0" w:color="auto"/>
        <w:bottom w:val="none" w:sz="0" w:space="0" w:color="auto"/>
        <w:right w:val="none" w:sz="0" w:space="0" w:color="auto"/>
      </w:divBdr>
    </w:div>
    <w:div w:id="20250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369CF-1495-4278-80CA-CF1011FF0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8264</Words>
  <Characters>45457</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2023-02-16T03:01:00Z</dcterms:created>
  <dcterms:modified xsi:type="dcterms:W3CDTF">2023-03-01T20:25:00Z</dcterms:modified>
</cp:coreProperties>
</file>