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543C6" w14:textId="7EF915F5" w:rsidR="009004A9" w:rsidRPr="00617624" w:rsidRDefault="009004A9" w:rsidP="009004A9">
      <w:pPr>
        <w:spacing w:before="240" w:after="0" w:line="360" w:lineRule="auto"/>
        <w:ind w:right="49"/>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99059A" w:rsidRPr="00617624">
        <w:rPr>
          <w:rFonts w:ascii="Palatino Linotype" w:eastAsia="Palatino Linotype" w:hAnsi="Palatino Linotype" w:cs="Palatino Linotype"/>
          <w:sz w:val="24"/>
          <w:szCs w:val="24"/>
        </w:rPr>
        <w:t>veintiséis de abril</w:t>
      </w:r>
      <w:r w:rsidRPr="00617624">
        <w:rPr>
          <w:rFonts w:ascii="Palatino Linotype" w:eastAsia="Palatino Linotype" w:hAnsi="Palatino Linotype" w:cs="Palatino Linotype"/>
          <w:sz w:val="24"/>
          <w:szCs w:val="24"/>
        </w:rPr>
        <w:t xml:space="preserve"> de dos mil </w:t>
      </w:r>
      <w:r w:rsidR="00EC6856">
        <w:rPr>
          <w:rFonts w:ascii="Palatino Linotype" w:eastAsia="Palatino Linotype" w:hAnsi="Palatino Linotype" w:cs="Palatino Linotype"/>
          <w:sz w:val="24"/>
          <w:szCs w:val="24"/>
        </w:rPr>
        <w:t>veintitrés</w:t>
      </w:r>
      <w:r w:rsidRPr="00617624">
        <w:rPr>
          <w:rFonts w:ascii="Palatino Linotype" w:eastAsia="Palatino Linotype" w:hAnsi="Palatino Linotype" w:cs="Palatino Linotype"/>
          <w:sz w:val="24"/>
          <w:szCs w:val="24"/>
        </w:rPr>
        <w:t>.</w:t>
      </w:r>
    </w:p>
    <w:p w14:paraId="2B95EFF4" w14:textId="77777777" w:rsidR="009004A9" w:rsidRPr="00617624" w:rsidRDefault="009004A9" w:rsidP="009004A9"/>
    <w:p w14:paraId="32232222" w14:textId="6258B10C" w:rsidR="009004A9" w:rsidRPr="00617624" w:rsidRDefault="009004A9" w:rsidP="009004A9">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 xml:space="preserve">Visto </w:t>
      </w:r>
      <w:r w:rsidRPr="00617624">
        <w:rPr>
          <w:rFonts w:ascii="Palatino Linotype" w:eastAsia="Palatino Linotype" w:hAnsi="Palatino Linotype" w:cs="Palatino Linotype"/>
          <w:sz w:val="24"/>
          <w:szCs w:val="24"/>
        </w:rPr>
        <w:t xml:space="preserve">el expediente relativo al recurso de revisión </w:t>
      </w:r>
      <w:r w:rsidRPr="00617624">
        <w:rPr>
          <w:rFonts w:ascii="Palatino Linotype" w:eastAsia="Palatino Linotype" w:hAnsi="Palatino Linotype" w:cs="Palatino Linotype"/>
          <w:b/>
          <w:sz w:val="24"/>
          <w:szCs w:val="24"/>
        </w:rPr>
        <w:t>14999/INFOEM/IP/RR/2022</w:t>
      </w:r>
      <w:r w:rsidR="007F5BA0">
        <w:rPr>
          <w:rFonts w:ascii="Palatino Linotype" w:eastAsia="Palatino Linotype" w:hAnsi="Palatino Linotype" w:cs="Palatino Linotype"/>
          <w:sz w:val="24"/>
          <w:szCs w:val="24"/>
        </w:rPr>
        <w:t>, interpuesto por XXXXX XXXXXXXX</w:t>
      </w:r>
      <w:bookmarkStart w:id="0" w:name="_GoBack"/>
      <w:bookmarkEnd w:id="0"/>
      <w:r w:rsidRPr="00617624">
        <w:rPr>
          <w:rFonts w:ascii="Palatino Linotype" w:eastAsia="Palatino Linotype" w:hAnsi="Palatino Linotype" w:cs="Palatino Linotype"/>
          <w:sz w:val="24"/>
          <w:szCs w:val="24"/>
        </w:rPr>
        <w:t xml:space="preserve"> a la cual en lo sucesivo se le denominara </w:t>
      </w:r>
      <w:r w:rsidR="00F95705" w:rsidRPr="00617624">
        <w:rPr>
          <w:rFonts w:ascii="Palatino Linotype" w:eastAsia="Palatino Linotype" w:hAnsi="Palatino Linotype" w:cs="Palatino Linotype"/>
          <w:b/>
          <w:sz w:val="24"/>
          <w:szCs w:val="24"/>
        </w:rPr>
        <w:t>LA PARTE</w:t>
      </w:r>
      <w:r w:rsidRPr="00617624">
        <w:rPr>
          <w:rFonts w:ascii="Palatino Linotype" w:eastAsia="Palatino Linotype" w:hAnsi="Palatino Linotype" w:cs="Palatino Linotype"/>
          <w:b/>
          <w:sz w:val="24"/>
          <w:szCs w:val="24"/>
        </w:rPr>
        <w:t xml:space="preserve"> RECURRENTE</w:t>
      </w:r>
      <w:r w:rsidRPr="00617624">
        <w:rPr>
          <w:rFonts w:ascii="Palatino Linotype" w:eastAsia="Palatino Linotype" w:hAnsi="Palatino Linotype" w:cs="Palatino Linotype"/>
          <w:sz w:val="24"/>
          <w:szCs w:val="24"/>
        </w:rPr>
        <w:t xml:space="preserve">, en contra de la respuesta a la solicitud de información con número de folio </w:t>
      </w:r>
      <w:r w:rsidR="00AD580C" w:rsidRPr="00617624">
        <w:rPr>
          <w:rFonts w:ascii="Palatino Linotype" w:eastAsia="Palatino Linotype" w:hAnsi="Palatino Linotype" w:cs="Palatino Linotype"/>
          <w:b/>
          <w:sz w:val="24"/>
          <w:szCs w:val="24"/>
        </w:rPr>
        <w:t>01020/INFOEM/IP/2022</w:t>
      </w:r>
      <w:r w:rsidRPr="00617624">
        <w:rPr>
          <w:rFonts w:ascii="Palatino Linotype" w:eastAsia="Palatino Linotype" w:hAnsi="Palatino Linotype" w:cs="Palatino Linotype"/>
          <w:b/>
          <w:sz w:val="24"/>
          <w:szCs w:val="24"/>
        </w:rPr>
        <w:t>,</w:t>
      </w:r>
      <w:r w:rsidRPr="00617624">
        <w:rPr>
          <w:rFonts w:ascii="Palatino Linotype" w:eastAsia="Palatino Linotype" w:hAnsi="Palatino Linotype" w:cs="Palatino Linotype"/>
          <w:sz w:val="24"/>
          <w:szCs w:val="24"/>
        </w:rPr>
        <w:t xml:space="preserve"> por parte del </w:t>
      </w:r>
      <w:r w:rsidR="00AD580C" w:rsidRPr="00617624">
        <w:rPr>
          <w:rFonts w:ascii="Palatino Linotype" w:eastAsia="Palatino Linotype" w:hAnsi="Palatino Linotype" w:cs="Palatino Linotype"/>
          <w:sz w:val="24"/>
          <w:szCs w:val="24"/>
        </w:rPr>
        <w:t>Instituto de Transparencia, Acceso a la Información Pública y Protección de Datos Personales del Estado de México y Municipios</w:t>
      </w:r>
      <w:r w:rsidRPr="00617624">
        <w:rPr>
          <w:rFonts w:ascii="Palatino Linotype" w:eastAsia="Palatino Linotype" w:hAnsi="Palatino Linotype" w:cs="Palatino Linotype"/>
          <w:sz w:val="24"/>
          <w:szCs w:val="24"/>
        </w:rPr>
        <w:t xml:space="preserve">, en lo sucesivo </w:t>
      </w:r>
      <w:r w:rsidRPr="00617624">
        <w:rPr>
          <w:rFonts w:ascii="Palatino Linotype" w:eastAsia="Palatino Linotype" w:hAnsi="Palatino Linotype" w:cs="Palatino Linotype"/>
          <w:b/>
          <w:sz w:val="24"/>
          <w:szCs w:val="24"/>
        </w:rPr>
        <w:t>EL</w:t>
      </w:r>
      <w:r w:rsidRPr="00617624">
        <w:rPr>
          <w:rFonts w:ascii="Palatino Linotype" w:eastAsia="Palatino Linotype" w:hAnsi="Palatino Linotype" w:cs="Palatino Linotype"/>
          <w:sz w:val="24"/>
          <w:szCs w:val="24"/>
        </w:rPr>
        <w:t xml:space="preserve"> </w:t>
      </w:r>
      <w:r w:rsidRPr="00617624">
        <w:rPr>
          <w:rFonts w:ascii="Palatino Linotype" w:eastAsia="Palatino Linotype" w:hAnsi="Palatino Linotype" w:cs="Palatino Linotype"/>
          <w:b/>
          <w:sz w:val="24"/>
          <w:szCs w:val="24"/>
        </w:rPr>
        <w:t xml:space="preserve">SUJETO OBLIGADO; </w:t>
      </w:r>
      <w:r w:rsidRPr="00617624">
        <w:rPr>
          <w:rFonts w:ascii="Palatino Linotype" w:eastAsia="Palatino Linotype" w:hAnsi="Palatino Linotype" w:cs="Palatino Linotype"/>
          <w:sz w:val="24"/>
          <w:szCs w:val="24"/>
        </w:rPr>
        <w:t>se procede a dictar la presente resolución, con base en lo siguiente.</w:t>
      </w:r>
    </w:p>
    <w:p w14:paraId="108CE4A8" w14:textId="341B653B" w:rsidR="009004A9" w:rsidRPr="00617624" w:rsidRDefault="009004A9"/>
    <w:p w14:paraId="266C1EF6" w14:textId="77777777" w:rsidR="00AD580C" w:rsidRPr="00617624" w:rsidRDefault="00AD580C" w:rsidP="00AD580C">
      <w:pPr>
        <w:spacing w:after="0" w:line="360" w:lineRule="auto"/>
        <w:ind w:right="49"/>
        <w:jc w:val="center"/>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A N T E C E D E N T E S</w:t>
      </w:r>
    </w:p>
    <w:p w14:paraId="1CEC7C51" w14:textId="77777777" w:rsidR="00AD580C" w:rsidRPr="00617624" w:rsidRDefault="00AD580C" w:rsidP="00AD580C">
      <w:pPr>
        <w:spacing w:after="0" w:line="360" w:lineRule="auto"/>
        <w:jc w:val="both"/>
        <w:rPr>
          <w:rFonts w:ascii="Palatino Linotype" w:eastAsia="Palatino Linotype" w:hAnsi="Palatino Linotype" w:cs="Palatino Linotype"/>
          <w:sz w:val="24"/>
          <w:szCs w:val="24"/>
        </w:rPr>
      </w:pPr>
    </w:p>
    <w:p w14:paraId="3769E4B3" w14:textId="1806D0E4" w:rsidR="00AD580C" w:rsidRPr="00617624" w:rsidRDefault="00AD580C" w:rsidP="00AD580C">
      <w:pPr>
        <w:spacing w:after="0" w:line="360" w:lineRule="auto"/>
        <w:ind w:right="49"/>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1.</w:t>
      </w:r>
      <w:r w:rsidRPr="00617624">
        <w:rPr>
          <w:rFonts w:ascii="Palatino Linotype" w:eastAsia="Palatino Linotype" w:hAnsi="Palatino Linotype" w:cs="Palatino Linotype"/>
          <w:sz w:val="24"/>
          <w:szCs w:val="24"/>
        </w:rPr>
        <w:t xml:space="preserve"> </w:t>
      </w:r>
      <w:r w:rsidRPr="00617624">
        <w:rPr>
          <w:rFonts w:ascii="Palatino Linotype" w:eastAsia="Palatino Linotype" w:hAnsi="Palatino Linotype" w:cs="Palatino Linotype"/>
          <w:b/>
          <w:sz w:val="24"/>
          <w:szCs w:val="24"/>
        </w:rPr>
        <w:t xml:space="preserve">SOLICITUD DE INFORMACIÓN. </w:t>
      </w:r>
      <w:r w:rsidRPr="00617624">
        <w:rPr>
          <w:rFonts w:ascii="Palatino Linotype" w:eastAsia="Palatino Linotype" w:hAnsi="Palatino Linotype" w:cs="Palatino Linotype"/>
          <w:sz w:val="24"/>
          <w:szCs w:val="24"/>
        </w:rPr>
        <w:t xml:space="preserve">Con fecha veintidós de agosto de dos mil veintidós, </w:t>
      </w:r>
      <w:r w:rsidR="00F95705" w:rsidRPr="00617624">
        <w:rPr>
          <w:rFonts w:ascii="Palatino Linotype" w:eastAsia="Palatino Linotype" w:hAnsi="Palatino Linotype" w:cs="Palatino Linotype"/>
          <w:b/>
          <w:sz w:val="24"/>
          <w:szCs w:val="24"/>
        </w:rPr>
        <w:t>LA PARTE</w:t>
      </w:r>
      <w:r w:rsidRPr="00617624">
        <w:rPr>
          <w:rFonts w:ascii="Palatino Linotype" w:eastAsia="Palatino Linotype" w:hAnsi="Palatino Linotype" w:cs="Palatino Linotype"/>
          <w:b/>
          <w:sz w:val="24"/>
          <w:szCs w:val="24"/>
        </w:rPr>
        <w:t xml:space="preserve"> RECURRENTE</w:t>
      </w:r>
      <w:r w:rsidRPr="00617624">
        <w:rPr>
          <w:rFonts w:ascii="Palatino Linotype" w:eastAsia="Palatino Linotype" w:hAnsi="Palatino Linotype" w:cs="Palatino Linotype"/>
          <w:sz w:val="24"/>
          <w:szCs w:val="24"/>
        </w:rPr>
        <w:t>, presentó a través del Sistema de Acceso a la Información Mexiquense (</w:t>
      </w:r>
      <w:r w:rsidRPr="00617624">
        <w:rPr>
          <w:rFonts w:ascii="Palatino Linotype" w:eastAsia="Palatino Linotype" w:hAnsi="Palatino Linotype" w:cs="Palatino Linotype"/>
          <w:b/>
          <w:sz w:val="24"/>
          <w:szCs w:val="24"/>
        </w:rPr>
        <w:t>SAIMEX)</w:t>
      </w:r>
      <w:r w:rsidRPr="00617624">
        <w:rPr>
          <w:rFonts w:ascii="Palatino Linotype" w:eastAsia="Palatino Linotype" w:hAnsi="Palatino Linotype" w:cs="Palatino Linotype"/>
          <w:sz w:val="24"/>
          <w:szCs w:val="24"/>
        </w:rPr>
        <w:t xml:space="preserve"> ante </w:t>
      </w:r>
      <w:r w:rsidRPr="00617624">
        <w:rPr>
          <w:rFonts w:ascii="Palatino Linotype" w:eastAsia="Palatino Linotype" w:hAnsi="Palatino Linotype" w:cs="Palatino Linotype"/>
          <w:b/>
          <w:sz w:val="24"/>
          <w:szCs w:val="24"/>
        </w:rPr>
        <w:t>EL SUJETO OBLIGADO</w:t>
      </w:r>
      <w:r w:rsidRPr="00617624">
        <w:rPr>
          <w:rFonts w:ascii="Palatino Linotype" w:eastAsia="Palatino Linotype" w:hAnsi="Palatino Linotype" w:cs="Palatino Linotype"/>
          <w:sz w:val="24"/>
          <w:szCs w:val="24"/>
        </w:rPr>
        <w:t>, solicitud de acceso a la información pública, registrada bajo el número de expediente</w:t>
      </w:r>
      <w:r w:rsidRPr="00617624">
        <w:rPr>
          <w:rFonts w:ascii="Verdana" w:eastAsia="Verdana" w:hAnsi="Verdana" w:cs="Verdana"/>
          <w:b/>
        </w:rPr>
        <w:t> </w:t>
      </w:r>
      <w:r w:rsidRPr="00617624">
        <w:rPr>
          <w:rFonts w:ascii="Palatino Linotype" w:eastAsia="Palatino Linotype" w:hAnsi="Palatino Linotype" w:cs="Palatino Linotype"/>
          <w:b/>
          <w:sz w:val="24"/>
          <w:szCs w:val="24"/>
        </w:rPr>
        <w:t>01020/INFOEM/IP/2022</w:t>
      </w:r>
      <w:r w:rsidRPr="00617624">
        <w:rPr>
          <w:rFonts w:ascii="Palatino Linotype" w:eastAsia="Palatino Linotype" w:hAnsi="Palatino Linotype" w:cs="Palatino Linotype"/>
          <w:sz w:val="24"/>
          <w:szCs w:val="24"/>
        </w:rPr>
        <w:t>,</w:t>
      </w:r>
      <w:r w:rsidRPr="00617624">
        <w:rPr>
          <w:rFonts w:ascii="Palatino Linotype" w:eastAsia="Palatino Linotype" w:hAnsi="Palatino Linotype" w:cs="Palatino Linotype"/>
          <w:b/>
          <w:sz w:val="24"/>
          <w:szCs w:val="24"/>
        </w:rPr>
        <w:t xml:space="preserve"> </w:t>
      </w:r>
      <w:r w:rsidRPr="00617624">
        <w:rPr>
          <w:rFonts w:ascii="Palatino Linotype" w:eastAsia="Palatino Linotype" w:hAnsi="Palatino Linotype" w:cs="Palatino Linotype"/>
          <w:sz w:val="24"/>
          <w:szCs w:val="24"/>
        </w:rPr>
        <w:t xml:space="preserve">mediante la cual solicitó la siguiente </w:t>
      </w:r>
      <w:proofErr w:type="gramStart"/>
      <w:r w:rsidRPr="00617624">
        <w:rPr>
          <w:rFonts w:ascii="Palatino Linotype" w:eastAsia="Palatino Linotype" w:hAnsi="Palatino Linotype" w:cs="Palatino Linotype"/>
          <w:sz w:val="24"/>
          <w:szCs w:val="24"/>
        </w:rPr>
        <w:t>información</w:t>
      </w:r>
      <w:proofErr w:type="gramEnd"/>
      <w:r w:rsidRPr="00617624">
        <w:rPr>
          <w:rFonts w:ascii="Palatino Linotype" w:eastAsia="Palatino Linotype" w:hAnsi="Palatino Linotype" w:cs="Palatino Linotype"/>
          <w:sz w:val="24"/>
          <w:szCs w:val="24"/>
        </w:rPr>
        <w:t>:</w:t>
      </w:r>
    </w:p>
    <w:p w14:paraId="7477867C" w14:textId="2CAA530E" w:rsidR="00AD580C" w:rsidRPr="00617624" w:rsidRDefault="00AD580C" w:rsidP="00AD580C">
      <w:pPr>
        <w:spacing w:after="0" w:line="276" w:lineRule="auto"/>
        <w:ind w:left="709" w:right="758"/>
        <w:jc w:val="both"/>
        <w:rPr>
          <w:rFonts w:ascii="Palatino Linotype" w:eastAsia="Palatino Linotype" w:hAnsi="Palatino Linotype" w:cs="Palatino Linotype"/>
          <w:i/>
        </w:rPr>
      </w:pPr>
      <w:r w:rsidRPr="00617624">
        <w:rPr>
          <w:rFonts w:ascii="Palatino Linotype" w:eastAsia="Palatino Linotype" w:hAnsi="Palatino Linotype" w:cs="Palatino Linotype"/>
          <w:i/>
        </w:rPr>
        <w:t xml:space="preserve">“solicito conocer el motivo por el cual a la fecha el Recurso de Revisión con número 08797/INFOEM/IP/RR/2022 no ha recibido respuesta, es preciso aclarar que por Ley se tienen 30 días hábiles para que ese Órgano Garante emita una resolución al </w:t>
      </w:r>
      <w:r w:rsidRPr="00617624">
        <w:rPr>
          <w:rFonts w:ascii="Palatino Linotype" w:eastAsia="Palatino Linotype" w:hAnsi="Palatino Linotype" w:cs="Palatino Linotype"/>
          <w:i/>
        </w:rPr>
        <w:lastRenderedPageBreak/>
        <w:t>respecto, y a la fecha de esta solicitud han trascurrido 58 días hábiles, así mismo por que no se ha generado el acuerdo de cierre de Instrucción o bien el acuerdo de ampliación del mismo. También requiero conocer el procedimiento para solicitar la Intervención del OIC de ese Órgano Garante con el fin de que verifique que sean aplicadas las normativas vigentes en materia de transparencia.” (Sic).</w:t>
      </w:r>
    </w:p>
    <w:p w14:paraId="286F2C9F" w14:textId="77777777" w:rsidR="00AD580C" w:rsidRPr="00617624" w:rsidRDefault="00AD580C" w:rsidP="00AD580C">
      <w:pPr>
        <w:spacing w:after="0" w:line="276" w:lineRule="auto"/>
        <w:ind w:left="709" w:right="758"/>
        <w:jc w:val="both"/>
        <w:rPr>
          <w:rFonts w:ascii="Palatino Linotype" w:eastAsia="Palatino Linotype" w:hAnsi="Palatino Linotype" w:cs="Palatino Linotype"/>
          <w:i/>
        </w:rPr>
      </w:pPr>
    </w:p>
    <w:p w14:paraId="4C0FA70E" w14:textId="77777777" w:rsidR="00AD580C" w:rsidRPr="00617624" w:rsidRDefault="00AD580C" w:rsidP="00AD580C">
      <w:pPr>
        <w:spacing w:after="0" w:line="360" w:lineRule="auto"/>
        <w:ind w:right="49"/>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Modalidad de entrega: A través del </w:t>
      </w:r>
      <w:r w:rsidRPr="00617624">
        <w:rPr>
          <w:rFonts w:ascii="Palatino Linotype" w:eastAsia="Palatino Linotype" w:hAnsi="Palatino Linotype" w:cs="Palatino Linotype"/>
          <w:b/>
          <w:sz w:val="24"/>
          <w:szCs w:val="24"/>
        </w:rPr>
        <w:t>SAIMEX</w:t>
      </w:r>
      <w:r w:rsidRPr="00617624">
        <w:rPr>
          <w:rFonts w:ascii="Palatino Linotype" w:eastAsia="Palatino Linotype" w:hAnsi="Palatino Linotype" w:cs="Palatino Linotype"/>
          <w:sz w:val="24"/>
          <w:szCs w:val="24"/>
        </w:rPr>
        <w:t>.</w:t>
      </w:r>
    </w:p>
    <w:p w14:paraId="1A07559D" w14:textId="3E5DD6D2" w:rsidR="00AD580C" w:rsidRPr="00617624" w:rsidRDefault="00AD580C"/>
    <w:p w14:paraId="79137BDC" w14:textId="52D8F3C3" w:rsidR="00AD580C" w:rsidRPr="00617624" w:rsidRDefault="00AD580C" w:rsidP="00AD580C">
      <w:pPr>
        <w:spacing w:after="0" w:line="360" w:lineRule="auto"/>
        <w:jc w:val="both"/>
      </w:pPr>
      <w:bookmarkStart w:id="1" w:name="_Hlk129074059"/>
      <w:r w:rsidRPr="00617624">
        <w:rPr>
          <w:rFonts w:ascii="Palatino Linotype" w:eastAsia="Palatino Linotype" w:hAnsi="Palatino Linotype" w:cs="Palatino Linotype"/>
          <w:b/>
          <w:sz w:val="24"/>
          <w:szCs w:val="24"/>
        </w:rPr>
        <w:t xml:space="preserve">2. RESPUESTA.  </w:t>
      </w:r>
      <w:r w:rsidRPr="00617624">
        <w:rPr>
          <w:rFonts w:ascii="Palatino Linotype" w:eastAsia="Palatino Linotype" w:hAnsi="Palatino Linotype" w:cs="Palatino Linotype"/>
          <w:sz w:val="24"/>
          <w:szCs w:val="24"/>
        </w:rPr>
        <w:t xml:space="preserve">Con fecha doce de septiembre del dos mil veintidós, </w:t>
      </w:r>
      <w:r w:rsidRPr="00617624">
        <w:rPr>
          <w:rFonts w:ascii="Palatino Linotype" w:eastAsia="Palatino Linotype" w:hAnsi="Palatino Linotype" w:cs="Palatino Linotype"/>
          <w:b/>
          <w:sz w:val="24"/>
          <w:szCs w:val="24"/>
        </w:rPr>
        <w:t>EL SUJETO OBLIGADO</w:t>
      </w:r>
      <w:r w:rsidRPr="00617624">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617624">
        <w:t xml:space="preserve"> </w:t>
      </w:r>
    </w:p>
    <w:p w14:paraId="7B83AFAA" w14:textId="77777777" w:rsidR="00AD580C" w:rsidRPr="00617624" w:rsidRDefault="00AD580C" w:rsidP="00AD580C">
      <w:pPr>
        <w:spacing w:after="0" w:line="360" w:lineRule="auto"/>
        <w:jc w:val="both"/>
      </w:pPr>
    </w:p>
    <w:p w14:paraId="3F5A9C7D" w14:textId="77777777" w:rsidR="00AD580C" w:rsidRPr="00617624" w:rsidRDefault="00AD580C" w:rsidP="00AD580C">
      <w:pPr>
        <w:spacing w:after="0" w:line="276" w:lineRule="auto"/>
        <w:ind w:left="851" w:right="900"/>
        <w:jc w:val="both"/>
        <w:rPr>
          <w:rFonts w:ascii="Palatino Linotype" w:eastAsia="Palatino Linotype" w:hAnsi="Palatino Linotype" w:cs="Palatino Linotype"/>
          <w:i/>
        </w:rPr>
      </w:pPr>
      <w:r w:rsidRPr="0061762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23249B8" w14:textId="77777777" w:rsidR="00AD580C" w:rsidRPr="00617624" w:rsidRDefault="00AD580C" w:rsidP="00AD580C">
      <w:pPr>
        <w:spacing w:after="0" w:line="276" w:lineRule="auto"/>
        <w:ind w:left="851" w:right="900"/>
        <w:jc w:val="both"/>
        <w:rPr>
          <w:rFonts w:ascii="Palatino Linotype" w:eastAsia="Palatino Linotype" w:hAnsi="Palatino Linotype" w:cs="Palatino Linotype"/>
          <w:i/>
        </w:rPr>
      </w:pPr>
      <w:r w:rsidRPr="00617624">
        <w:rPr>
          <w:rFonts w:ascii="Palatino Linotype" w:eastAsia="Palatino Linotype" w:hAnsi="Palatino Linotype" w:cs="Palatino Linotype"/>
          <w:i/>
        </w:rPr>
        <w:t>Con fundamento en el artículo 53 fracción II de la Ley de Transparencia y Acceso a la Información Pública del Estado de México y Municipios, se adjunta la respuesta a su solicitud de información pública.</w:t>
      </w:r>
    </w:p>
    <w:p w14:paraId="2E42D74F" w14:textId="77777777" w:rsidR="00AD580C" w:rsidRPr="00617624" w:rsidRDefault="00AD580C" w:rsidP="00AD580C">
      <w:pPr>
        <w:spacing w:after="0" w:line="276" w:lineRule="auto"/>
        <w:ind w:left="851" w:right="900"/>
        <w:jc w:val="both"/>
        <w:rPr>
          <w:rFonts w:ascii="Palatino Linotype" w:eastAsia="Palatino Linotype" w:hAnsi="Palatino Linotype" w:cs="Palatino Linotype"/>
          <w:i/>
        </w:rPr>
      </w:pPr>
      <w:r w:rsidRPr="00617624">
        <w:rPr>
          <w:rFonts w:ascii="Palatino Linotype" w:eastAsia="Palatino Linotype" w:hAnsi="Palatino Linotype" w:cs="Palatino Linotype"/>
          <w:i/>
        </w:rPr>
        <w:t>ATENTAMENTE</w:t>
      </w:r>
    </w:p>
    <w:p w14:paraId="3FF5801A" w14:textId="554AC5C5" w:rsidR="00AD580C" w:rsidRPr="00617624" w:rsidRDefault="00AD580C" w:rsidP="00AD580C">
      <w:pPr>
        <w:spacing w:after="0" w:line="276" w:lineRule="auto"/>
        <w:ind w:left="851" w:right="900"/>
        <w:jc w:val="both"/>
        <w:rPr>
          <w:rFonts w:ascii="Palatino Linotype" w:eastAsia="Palatino Linotype" w:hAnsi="Palatino Linotype" w:cs="Palatino Linotype"/>
          <w:i/>
        </w:rPr>
      </w:pPr>
      <w:r w:rsidRPr="00617624">
        <w:rPr>
          <w:rFonts w:ascii="Palatino Linotype" w:eastAsia="Palatino Linotype" w:hAnsi="Palatino Linotype" w:cs="Palatino Linotype"/>
          <w:i/>
        </w:rPr>
        <w:t>Mtro. Juan Salvador V. Hernández Flores”</w:t>
      </w:r>
    </w:p>
    <w:p w14:paraId="484041FB" w14:textId="77777777" w:rsidR="00AD580C" w:rsidRPr="00617624" w:rsidRDefault="00AD580C" w:rsidP="00AD580C">
      <w:pPr>
        <w:spacing w:after="0" w:line="360" w:lineRule="auto"/>
        <w:jc w:val="both"/>
        <w:rPr>
          <w:rFonts w:ascii="Palatino Linotype" w:eastAsia="Palatino Linotype" w:hAnsi="Palatino Linotype" w:cs="Palatino Linotype"/>
          <w:b/>
          <w:sz w:val="24"/>
          <w:szCs w:val="24"/>
        </w:rPr>
      </w:pPr>
    </w:p>
    <w:p w14:paraId="64302089" w14:textId="77FA5940" w:rsidR="00AD580C" w:rsidRPr="00617624" w:rsidRDefault="00F95705" w:rsidP="00CA3AB9">
      <w:pPr>
        <w:spacing w:after="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EL SUJETO OBLIGADO</w:t>
      </w:r>
      <w:r w:rsidRPr="00617624">
        <w:rPr>
          <w:rFonts w:ascii="Palatino Linotype" w:eastAsia="Palatino Linotype" w:hAnsi="Palatino Linotype" w:cs="Palatino Linotype"/>
          <w:sz w:val="24"/>
          <w:szCs w:val="24"/>
        </w:rPr>
        <w:t xml:space="preserve"> </w:t>
      </w:r>
      <w:r w:rsidR="00FD45D8" w:rsidRPr="00617624">
        <w:rPr>
          <w:rFonts w:ascii="Palatino Linotype" w:eastAsia="Palatino Linotype" w:hAnsi="Palatino Linotype" w:cs="Palatino Linotype"/>
          <w:sz w:val="24"/>
          <w:szCs w:val="24"/>
        </w:rPr>
        <w:t xml:space="preserve">adjuntó a su respuesta </w:t>
      </w:r>
      <w:r w:rsidR="00AD580C" w:rsidRPr="00617624">
        <w:rPr>
          <w:rFonts w:ascii="Palatino Linotype" w:eastAsia="Palatino Linotype" w:hAnsi="Palatino Linotype" w:cs="Palatino Linotype"/>
          <w:sz w:val="24"/>
          <w:szCs w:val="24"/>
        </w:rPr>
        <w:t>para tal efecto el archivo electrónico:</w:t>
      </w:r>
    </w:p>
    <w:p w14:paraId="255D0642" w14:textId="77777777" w:rsidR="00AD580C" w:rsidRPr="00617624" w:rsidRDefault="00AD580C" w:rsidP="00CA3AB9">
      <w:pPr>
        <w:spacing w:after="0" w:line="360" w:lineRule="auto"/>
        <w:contextualSpacing/>
        <w:jc w:val="both"/>
        <w:rPr>
          <w:rFonts w:ascii="Palatino Linotype" w:eastAsia="Palatino Linotype" w:hAnsi="Palatino Linotype" w:cs="Palatino Linotype"/>
          <w:sz w:val="24"/>
          <w:szCs w:val="24"/>
        </w:rPr>
      </w:pPr>
    </w:p>
    <w:p w14:paraId="31071DEB" w14:textId="7E9DCE86" w:rsidR="00AD580C" w:rsidRPr="00617624" w:rsidRDefault="00AD580C" w:rsidP="00CA3AB9">
      <w:pPr>
        <w:spacing w:line="360" w:lineRule="auto"/>
        <w:contextualSpacing/>
        <w:jc w:val="both"/>
        <w:rPr>
          <w:rFonts w:ascii="Palatino Linotype" w:eastAsia="Palatino Linotype" w:hAnsi="Palatino Linotype" w:cs="Palatino Linotype"/>
          <w:bCs/>
          <w:iCs/>
          <w:sz w:val="24"/>
          <w:szCs w:val="24"/>
        </w:rPr>
      </w:pPr>
      <w:r w:rsidRPr="00617624">
        <w:rPr>
          <w:rFonts w:ascii="Palatino Linotype" w:eastAsia="Palatino Linotype" w:hAnsi="Palatino Linotype" w:cs="Palatino Linotype"/>
          <w:b/>
          <w:i/>
          <w:sz w:val="24"/>
          <w:szCs w:val="24"/>
          <w:u w:val="single"/>
        </w:rPr>
        <w:t>RespuestaSolicitud01020.zip:</w:t>
      </w:r>
      <w:bookmarkEnd w:id="1"/>
      <w:r w:rsidRPr="00617624">
        <w:rPr>
          <w:rFonts w:ascii="Palatino Linotype" w:eastAsia="Palatino Linotype" w:hAnsi="Palatino Linotype" w:cs="Palatino Linotype"/>
          <w:b/>
          <w:i/>
          <w:sz w:val="24"/>
          <w:szCs w:val="24"/>
          <w:u w:val="single"/>
        </w:rPr>
        <w:t xml:space="preserve"> </w:t>
      </w:r>
      <w:r w:rsidRPr="00617624">
        <w:rPr>
          <w:rFonts w:ascii="Palatino Linotype" w:eastAsia="Palatino Linotype" w:hAnsi="Palatino Linotype" w:cs="Palatino Linotype"/>
          <w:bCs/>
          <w:iCs/>
          <w:sz w:val="24"/>
          <w:szCs w:val="24"/>
        </w:rPr>
        <w:t xml:space="preserve">en donde se observan </w:t>
      </w:r>
      <w:r w:rsidR="00FD45D8" w:rsidRPr="00617624">
        <w:rPr>
          <w:rFonts w:ascii="Palatino Linotype" w:eastAsia="Palatino Linotype" w:hAnsi="Palatino Linotype" w:cs="Palatino Linotype"/>
          <w:bCs/>
          <w:iCs/>
          <w:sz w:val="24"/>
          <w:szCs w:val="24"/>
        </w:rPr>
        <w:t>los siguientes documentos</w:t>
      </w:r>
      <w:r w:rsidRPr="00617624">
        <w:rPr>
          <w:rFonts w:ascii="Palatino Linotype" w:eastAsia="Palatino Linotype" w:hAnsi="Palatino Linotype" w:cs="Palatino Linotype"/>
          <w:bCs/>
          <w:iCs/>
          <w:sz w:val="24"/>
          <w:szCs w:val="24"/>
        </w:rPr>
        <w:t>:</w:t>
      </w:r>
    </w:p>
    <w:p w14:paraId="5840C7DD" w14:textId="77777777" w:rsidR="00B13B96" w:rsidRPr="00617624" w:rsidRDefault="00B13B96" w:rsidP="00CA3AB9">
      <w:pPr>
        <w:spacing w:line="360" w:lineRule="auto"/>
        <w:contextualSpacing/>
        <w:jc w:val="both"/>
        <w:rPr>
          <w:rFonts w:ascii="Palatino Linotype" w:eastAsia="Palatino Linotype" w:hAnsi="Palatino Linotype" w:cs="Palatino Linotype"/>
          <w:bCs/>
          <w:iCs/>
          <w:sz w:val="24"/>
          <w:szCs w:val="24"/>
        </w:rPr>
      </w:pPr>
    </w:p>
    <w:p w14:paraId="0CE7C314" w14:textId="6544B137" w:rsidR="00AD580C" w:rsidRPr="00617624" w:rsidRDefault="00AD580C" w:rsidP="005F4BD3">
      <w:pPr>
        <w:spacing w:line="360" w:lineRule="auto"/>
        <w:contextualSpacing/>
        <w:jc w:val="both"/>
        <w:rPr>
          <w:rFonts w:ascii="Palatino Linotype" w:hAnsi="Palatino Linotype"/>
          <w:bCs/>
          <w:iCs/>
          <w:sz w:val="24"/>
          <w:szCs w:val="24"/>
        </w:rPr>
      </w:pPr>
      <w:r w:rsidRPr="00617624">
        <w:rPr>
          <w:rFonts w:ascii="Palatino Linotype" w:hAnsi="Palatino Linotype"/>
          <w:b/>
          <w:i/>
          <w:sz w:val="24"/>
          <w:szCs w:val="24"/>
          <w:u w:val="single"/>
        </w:rPr>
        <w:lastRenderedPageBreak/>
        <w:t>RespuestaSolicitud01020CIOCV.pdf</w:t>
      </w:r>
      <w:r w:rsidR="00B13B96" w:rsidRPr="00617624">
        <w:rPr>
          <w:rFonts w:ascii="Palatino Linotype" w:hAnsi="Palatino Linotype"/>
          <w:b/>
          <w:i/>
          <w:sz w:val="24"/>
          <w:szCs w:val="24"/>
          <w:u w:val="single"/>
        </w:rPr>
        <w:t>:</w:t>
      </w:r>
      <w:r w:rsidR="00CA3AB9" w:rsidRPr="00617624">
        <w:rPr>
          <w:rFonts w:ascii="Palatino Linotype" w:hAnsi="Palatino Linotype"/>
          <w:b/>
          <w:i/>
          <w:sz w:val="24"/>
          <w:szCs w:val="24"/>
          <w:u w:val="single"/>
        </w:rPr>
        <w:t xml:space="preserve"> </w:t>
      </w:r>
      <w:r w:rsidR="00CA3AB9" w:rsidRPr="00617624">
        <w:rPr>
          <w:rFonts w:ascii="Palatino Linotype" w:hAnsi="Palatino Linotype"/>
          <w:bCs/>
          <w:iCs/>
          <w:sz w:val="24"/>
          <w:szCs w:val="24"/>
        </w:rPr>
        <w:t>Memorándum No. INFOEM/CI-OCV/0514/2022, signado por el Titular del Órgano de Control Interno en donde menciona que la información que se solicita a base de cuestionamientos, los cuales no son materia de acceso a la información pública, no se relaciona con las atribuciones de esta  Contraloría Interna y Órgano de Control y Vigilancia y, por lo tanto, no la posee y tampoco la genera por lo que de una búsqueda razonable y exhaustiva en los  archivos de esta Unidad Administrativa no se localizó procedimiento de verificación en  los términos y con el grado de detalle que requiere el solicitante de información, consecuentemente resulta improcedente la entrega de dicha información</w:t>
      </w:r>
      <w:r w:rsidR="00CA3AB9" w:rsidRPr="00617624">
        <w:rPr>
          <w:rFonts w:ascii="Palatino Linotype" w:hAnsi="Palatino Linotype"/>
          <w:sz w:val="24"/>
          <w:szCs w:val="24"/>
        </w:rPr>
        <w:t xml:space="preserve">, </w:t>
      </w:r>
      <w:r w:rsidR="00CA3AB9" w:rsidRPr="00617624">
        <w:rPr>
          <w:rFonts w:ascii="Palatino Linotype" w:hAnsi="Palatino Linotype"/>
          <w:bCs/>
          <w:iCs/>
          <w:sz w:val="24"/>
          <w:szCs w:val="24"/>
        </w:rPr>
        <w:t>reiterando  que la información solicitada, no la genera, no la administra, ni la posee la Contraloría Interna y Órgano de Control y Vigilancia, ya que no se refiere al ejercicio de sus atribuciones.</w:t>
      </w:r>
    </w:p>
    <w:p w14:paraId="42E9F6B2" w14:textId="77777777" w:rsidR="00CA3AB9" w:rsidRPr="00617624" w:rsidRDefault="00CA3AB9" w:rsidP="005F4BD3">
      <w:pPr>
        <w:spacing w:line="360" w:lineRule="auto"/>
        <w:contextualSpacing/>
        <w:jc w:val="both"/>
        <w:rPr>
          <w:rFonts w:ascii="Palatino Linotype" w:hAnsi="Palatino Linotype"/>
          <w:bCs/>
          <w:iCs/>
          <w:sz w:val="24"/>
          <w:szCs w:val="24"/>
        </w:rPr>
      </w:pPr>
    </w:p>
    <w:p w14:paraId="74B8E0D4" w14:textId="0DCE0067" w:rsidR="005F4BD3" w:rsidRPr="00617624" w:rsidRDefault="00AD580C" w:rsidP="005F4BD3">
      <w:pPr>
        <w:spacing w:line="360" w:lineRule="auto"/>
        <w:contextualSpacing/>
        <w:jc w:val="both"/>
        <w:rPr>
          <w:rFonts w:ascii="Palatino Linotype" w:hAnsi="Palatino Linotype"/>
          <w:b/>
          <w:i/>
          <w:sz w:val="24"/>
          <w:szCs w:val="24"/>
          <w:u w:val="single"/>
        </w:rPr>
      </w:pPr>
      <w:r w:rsidRPr="00617624">
        <w:rPr>
          <w:rFonts w:ascii="Palatino Linotype" w:hAnsi="Palatino Linotype"/>
          <w:b/>
          <w:i/>
          <w:sz w:val="24"/>
          <w:szCs w:val="24"/>
          <w:u w:val="single"/>
        </w:rPr>
        <w:t>RespuestaSolicitud01020PCSCMM.pdf</w:t>
      </w:r>
      <w:r w:rsidR="00B13B96" w:rsidRPr="00617624">
        <w:rPr>
          <w:rFonts w:ascii="Palatino Linotype" w:hAnsi="Palatino Linotype"/>
          <w:b/>
          <w:i/>
          <w:sz w:val="24"/>
          <w:szCs w:val="24"/>
          <w:u w:val="single"/>
        </w:rPr>
        <w:t>:</w:t>
      </w:r>
      <w:r w:rsidR="00CA3AB9" w:rsidRPr="00617624">
        <w:rPr>
          <w:rFonts w:ascii="Palatino Linotype" w:hAnsi="Palatino Linotype"/>
          <w:bCs/>
          <w:iCs/>
          <w:sz w:val="24"/>
          <w:szCs w:val="24"/>
        </w:rPr>
        <w:t xml:space="preserve"> Memorándum No. INFOEM/COM-SCMM/</w:t>
      </w:r>
      <w:r w:rsidR="005F4BD3" w:rsidRPr="00617624">
        <w:rPr>
          <w:rFonts w:ascii="Palatino Linotype" w:hAnsi="Palatino Linotype"/>
          <w:bCs/>
          <w:iCs/>
          <w:sz w:val="24"/>
          <w:szCs w:val="24"/>
        </w:rPr>
        <w:t>199</w:t>
      </w:r>
      <w:r w:rsidR="00CA3AB9" w:rsidRPr="00617624">
        <w:rPr>
          <w:rFonts w:ascii="Palatino Linotype" w:hAnsi="Palatino Linotype"/>
          <w:bCs/>
          <w:iCs/>
          <w:sz w:val="24"/>
          <w:szCs w:val="24"/>
        </w:rPr>
        <w:t xml:space="preserve">/2022, signado por </w:t>
      </w:r>
      <w:r w:rsidR="005F4BD3" w:rsidRPr="00617624">
        <w:rPr>
          <w:rFonts w:ascii="Palatino Linotype" w:hAnsi="Palatino Linotype"/>
          <w:bCs/>
          <w:iCs/>
          <w:sz w:val="24"/>
          <w:szCs w:val="24"/>
        </w:rPr>
        <w:t>el servidor público habilitada de la Ponencia de la Comisionada Sharon Cristina Martínez Morales, medi</w:t>
      </w:r>
      <w:r w:rsidR="00A61496" w:rsidRPr="00617624">
        <w:rPr>
          <w:rFonts w:ascii="Palatino Linotype" w:hAnsi="Palatino Linotype"/>
          <w:bCs/>
          <w:iCs/>
          <w:sz w:val="24"/>
          <w:szCs w:val="24"/>
        </w:rPr>
        <w:t>ante el que refiere que se cerró</w:t>
      </w:r>
      <w:r w:rsidR="005F4BD3" w:rsidRPr="00617624">
        <w:rPr>
          <w:rFonts w:ascii="Palatino Linotype" w:hAnsi="Palatino Linotype"/>
          <w:bCs/>
          <w:iCs/>
          <w:sz w:val="24"/>
          <w:szCs w:val="24"/>
        </w:rPr>
        <w:t xml:space="preserve"> instrucción el veintitrés de agosto de dos mil veintidós, además que el recurso de revisión fue votado por el Pleno en la 31° sesión ordinaria el cinco de septiembre de dos mil veintidós. </w:t>
      </w:r>
    </w:p>
    <w:p w14:paraId="60473C4C" w14:textId="77777777" w:rsidR="005F4BD3" w:rsidRPr="00617624" w:rsidRDefault="005F4BD3" w:rsidP="005F4BD3">
      <w:pPr>
        <w:spacing w:line="360" w:lineRule="auto"/>
        <w:contextualSpacing/>
        <w:jc w:val="both"/>
        <w:rPr>
          <w:rFonts w:ascii="Palatino Linotype" w:hAnsi="Palatino Linotype"/>
          <w:bCs/>
          <w:iCs/>
          <w:sz w:val="24"/>
          <w:szCs w:val="24"/>
        </w:rPr>
      </w:pPr>
    </w:p>
    <w:p w14:paraId="13133600" w14:textId="4A2323E3" w:rsidR="005F4BD3" w:rsidRPr="00617624" w:rsidRDefault="00B13B96" w:rsidP="005F4BD3">
      <w:pPr>
        <w:spacing w:line="360" w:lineRule="auto"/>
        <w:contextualSpacing/>
        <w:jc w:val="both"/>
        <w:rPr>
          <w:rFonts w:ascii="Palatino Linotype" w:hAnsi="Palatino Linotype"/>
          <w:bCs/>
          <w:iCs/>
          <w:sz w:val="24"/>
          <w:szCs w:val="24"/>
        </w:rPr>
      </w:pPr>
      <w:r w:rsidRPr="00617624">
        <w:rPr>
          <w:rFonts w:ascii="Palatino Linotype" w:hAnsi="Palatino Linotype"/>
          <w:b/>
          <w:i/>
          <w:sz w:val="24"/>
          <w:szCs w:val="24"/>
          <w:u w:val="single"/>
        </w:rPr>
        <w:t>RespuestaSolicitud01020STP.pdf:</w:t>
      </w:r>
      <w:r w:rsidR="005F4BD3" w:rsidRPr="00617624">
        <w:rPr>
          <w:rFonts w:ascii="Palatino Linotype" w:hAnsi="Palatino Linotype"/>
          <w:b/>
          <w:i/>
          <w:sz w:val="24"/>
          <w:szCs w:val="24"/>
          <w:u w:val="single"/>
        </w:rPr>
        <w:t xml:space="preserve"> </w:t>
      </w:r>
      <w:r w:rsidR="005F4BD3" w:rsidRPr="00617624">
        <w:rPr>
          <w:rFonts w:ascii="Palatino Linotype" w:hAnsi="Palatino Linotype"/>
          <w:bCs/>
          <w:iCs/>
          <w:sz w:val="24"/>
          <w:szCs w:val="24"/>
        </w:rPr>
        <w:t>Oficio INFOEM/STP/211/2022 de fecha siete de septiembre de dos mil veintidós, signado por el Secretario Técnico del Pleno, mediante el cual refiere que se encuentra debidamente notificada la resolución</w:t>
      </w:r>
      <w:r w:rsidR="00CA2956" w:rsidRPr="00617624">
        <w:rPr>
          <w:rFonts w:ascii="Palatino Linotype" w:hAnsi="Palatino Linotype"/>
          <w:bCs/>
          <w:iCs/>
          <w:sz w:val="24"/>
          <w:szCs w:val="24"/>
        </w:rPr>
        <w:t xml:space="preserve">, sin </w:t>
      </w:r>
      <w:r w:rsidR="00CA2956" w:rsidRPr="00617624">
        <w:rPr>
          <w:rFonts w:ascii="Palatino Linotype" w:hAnsi="Palatino Linotype"/>
          <w:bCs/>
          <w:iCs/>
          <w:sz w:val="24"/>
          <w:szCs w:val="24"/>
        </w:rPr>
        <w:lastRenderedPageBreak/>
        <w:t xml:space="preserve">embargo, para el otro punto de la solicitud, menciona que no cuenta con funciones, atribuciones y competencias para pronunciarse. </w:t>
      </w:r>
    </w:p>
    <w:p w14:paraId="4124A81C" w14:textId="77777777" w:rsidR="00CA2956" w:rsidRPr="00617624" w:rsidRDefault="00CA2956" w:rsidP="005F4BD3">
      <w:pPr>
        <w:spacing w:line="360" w:lineRule="auto"/>
        <w:contextualSpacing/>
        <w:jc w:val="both"/>
        <w:rPr>
          <w:rFonts w:ascii="Palatino Linotype" w:hAnsi="Palatino Linotype"/>
          <w:bCs/>
          <w:iCs/>
          <w:sz w:val="24"/>
          <w:szCs w:val="24"/>
        </w:rPr>
      </w:pPr>
    </w:p>
    <w:p w14:paraId="0E809172" w14:textId="74BDF324" w:rsidR="00B13B96" w:rsidRPr="00617624" w:rsidRDefault="00B13B96" w:rsidP="005F4BD3">
      <w:pPr>
        <w:spacing w:line="360" w:lineRule="auto"/>
        <w:contextualSpacing/>
        <w:jc w:val="both"/>
        <w:rPr>
          <w:rFonts w:ascii="Palatino Linotype" w:hAnsi="Palatino Linotype"/>
          <w:bCs/>
          <w:iCs/>
          <w:sz w:val="24"/>
          <w:szCs w:val="24"/>
        </w:rPr>
      </w:pPr>
      <w:r w:rsidRPr="00617624">
        <w:rPr>
          <w:rFonts w:ascii="Palatino Linotype" w:hAnsi="Palatino Linotype"/>
          <w:b/>
          <w:i/>
          <w:sz w:val="24"/>
          <w:szCs w:val="24"/>
          <w:u w:val="single"/>
        </w:rPr>
        <w:t>RespuestaSolicitud01020UT.pdf:</w:t>
      </w:r>
      <w:r w:rsidR="00CA2956" w:rsidRPr="00617624">
        <w:rPr>
          <w:rFonts w:ascii="Palatino Linotype" w:hAnsi="Palatino Linotype"/>
          <w:b/>
          <w:i/>
          <w:sz w:val="24"/>
          <w:szCs w:val="24"/>
          <w:u w:val="single"/>
        </w:rPr>
        <w:t xml:space="preserve"> </w:t>
      </w:r>
      <w:r w:rsidR="00CA2956" w:rsidRPr="00617624">
        <w:rPr>
          <w:rFonts w:ascii="Palatino Linotype" w:hAnsi="Palatino Linotype"/>
          <w:bCs/>
          <w:iCs/>
          <w:sz w:val="24"/>
          <w:szCs w:val="24"/>
        </w:rPr>
        <w:t>Oficio INFOEM/UT/811/2022 de fecha doce de septiembre de dos mil veintidós, signado por el Titular de la Unidad de Transparencia, mediante el cual menciona que hace entrega de la información solicitada.</w:t>
      </w:r>
    </w:p>
    <w:p w14:paraId="3625A59D" w14:textId="43BD9365" w:rsidR="00CA2956" w:rsidRPr="00617624" w:rsidRDefault="00CA2956" w:rsidP="005F4BD3">
      <w:pPr>
        <w:spacing w:line="360" w:lineRule="auto"/>
        <w:contextualSpacing/>
        <w:jc w:val="both"/>
        <w:rPr>
          <w:rFonts w:ascii="Palatino Linotype" w:hAnsi="Palatino Linotype"/>
          <w:bCs/>
          <w:iCs/>
          <w:sz w:val="24"/>
          <w:szCs w:val="24"/>
        </w:rPr>
      </w:pPr>
    </w:p>
    <w:p w14:paraId="043FEC27" w14:textId="405BF2C6" w:rsidR="00CA2956" w:rsidRPr="00617624" w:rsidRDefault="00CA2956" w:rsidP="00CA2956">
      <w:pPr>
        <w:spacing w:after="240" w:line="360" w:lineRule="auto"/>
        <w:ind w:right="-234"/>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 xml:space="preserve">3. DEL RECURSO DE REVISIÓN. </w:t>
      </w:r>
      <w:r w:rsidRPr="00617624">
        <w:rPr>
          <w:rFonts w:ascii="Palatino Linotype" w:eastAsia="Palatino Linotype" w:hAnsi="Palatino Linotype" w:cs="Palatino Linotype"/>
          <w:sz w:val="24"/>
          <w:szCs w:val="24"/>
        </w:rPr>
        <w:t>Inconforme con la respuesta del</w:t>
      </w:r>
      <w:r w:rsidRPr="00617624">
        <w:rPr>
          <w:rFonts w:ascii="Palatino Linotype" w:eastAsia="Palatino Linotype" w:hAnsi="Palatino Linotype" w:cs="Palatino Linotype"/>
          <w:b/>
          <w:sz w:val="24"/>
          <w:szCs w:val="24"/>
        </w:rPr>
        <w:t xml:space="preserve"> SUJETO OBLIGADO, </w:t>
      </w:r>
      <w:r w:rsidRPr="00617624">
        <w:rPr>
          <w:rFonts w:ascii="Palatino Linotype" w:eastAsia="Palatino Linotype" w:hAnsi="Palatino Linotype" w:cs="Palatino Linotype"/>
          <w:sz w:val="24"/>
          <w:szCs w:val="24"/>
        </w:rPr>
        <w:t>en fecha veintidós de septiembre de dos mil veintidós,</w:t>
      </w:r>
      <w:r w:rsidRPr="00617624">
        <w:rPr>
          <w:rFonts w:ascii="Palatino Linotype" w:eastAsia="Palatino Linotype" w:hAnsi="Palatino Linotype" w:cs="Palatino Linotype"/>
          <w:b/>
          <w:sz w:val="24"/>
          <w:szCs w:val="24"/>
        </w:rPr>
        <w:t xml:space="preserve"> </w:t>
      </w:r>
      <w:r w:rsidR="00F95705" w:rsidRPr="00617624">
        <w:rPr>
          <w:rFonts w:ascii="Palatino Linotype" w:eastAsia="Palatino Linotype" w:hAnsi="Palatino Linotype" w:cs="Palatino Linotype"/>
          <w:b/>
          <w:sz w:val="24"/>
          <w:szCs w:val="24"/>
        </w:rPr>
        <w:t>LA PARTE</w:t>
      </w:r>
      <w:r w:rsidRPr="00617624">
        <w:rPr>
          <w:rFonts w:ascii="Palatino Linotype" w:eastAsia="Palatino Linotype" w:hAnsi="Palatino Linotype" w:cs="Palatino Linotype"/>
          <w:b/>
          <w:sz w:val="24"/>
          <w:szCs w:val="24"/>
        </w:rPr>
        <w:t xml:space="preserve"> RECURRENTE </w:t>
      </w:r>
      <w:r w:rsidRPr="00617624">
        <w:rPr>
          <w:rFonts w:ascii="Palatino Linotype" w:eastAsia="Palatino Linotype" w:hAnsi="Palatino Linotype" w:cs="Palatino Linotype"/>
          <w:sz w:val="24"/>
          <w:szCs w:val="24"/>
        </w:rPr>
        <w:t>interpuso el recurso de revisión, el cual fue registrado</w:t>
      </w:r>
      <w:r w:rsidRPr="00617624">
        <w:rPr>
          <w:rFonts w:ascii="Palatino Linotype" w:eastAsia="Palatino Linotype" w:hAnsi="Palatino Linotype" w:cs="Palatino Linotype"/>
          <w:b/>
          <w:sz w:val="24"/>
          <w:szCs w:val="24"/>
        </w:rPr>
        <w:t xml:space="preserve"> </w:t>
      </w:r>
      <w:r w:rsidRPr="00617624">
        <w:rPr>
          <w:rFonts w:ascii="Palatino Linotype" w:eastAsia="Palatino Linotype" w:hAnsi="Palatino Linotype" w:cs="Palatino Linotype"/>
          <w:sz w:val="24"/>
          <w:szCs w:val="24"/>
        </w:rPr>
        <w:t xml:space="preserve">en el sistema electrónico con el expediente número </w:t>
      </w:r>
      <w:r w:rsidRPr="00617624">
        <w:rPr>
          <w:rFonts w:ascii="Palatino Linotype" w:eastAsia="Palatino Linotype" w:hAnsi="Palatino Linotype" w:cs="Palatino Linotype"/>
          <w:b/>
          <w:sz w:val="24"/>
          <w:szCs w:val="24"/>
        </w:rPr>
        <w:t>14999/INFOEM/IP/RR/2022</w:t>
      </w:r>
      <w:r w:rsidRPr="00617624">
        <w:rPr>
          <w:rFonts w:ascii="Palatino Linotype" w:eastAsia="Palatino Linotype" w:hAnsi="Palatino Linotype" w:cs="Palatino Linotype"/>
          <w:sz w:val="24"/>
          <w:szCs w:val="24"/>
        </w:rPr>
        <w:t>, en el cual manifestó, lo siguiente:</w:t>
      </w:r>
    </w:p>
    <w:p w14:paraId="23534CE4" w14:textId="77777777" w:rsidR="00CA2956" w:rsidRPr="00617624" w:rsidRDefault="00CA2956" w:rsidP="00CA2956">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617624">
        <w:rPr>
          <w:rFonts w:ascii="Palatino Linotype" w:eastAsia="Palatino Linotype" w:hAnsi="Palatino Linotype" w:cs="Palatino Linotype"/>
          <w:b/>
          <w:i/>
          <w:sz w:val="24"/>
          <w:szCs w:val="24"/>
        </w:rPr>
        <w:t>Acto Impugnado:</w:t>
      </w:r>
    </w:p>
    <w:p w14:paraId="4DB98D8F" w14:textId="17C9AD55" w:rsidR="00CA2956" w:rsidRPr="00617624" w:rsidRDefault="00CA2956" w:rsidP="00CA2956">
      <w:pPr>
        <w:spacing w:before="240" w:after="240" w:line="276" w:lineRule="auto"/>
        <w:ind w:left="851"/>
        <w:jc w:val="both"/>
        <w:rPr>
          <w:rFonts w:ascii="Palatino Linotype" w:eastAsia="Palatino Linotype" w:hAnsi="Palatino Linotype" w:cs="Palatino Linotype"/>
          <w:i/>
        </w:rPr>
      </w:pPr>
      <w:r w:rsidRPr="00617624">
        <w:rPr>
          <w:rFonts w:ascii="Palatino Linotype" w:eastAsia="Palatino Linotype" w:hAnsi="Palatino Linotype" w:cs="Palatino Linotype"/>
          <w:i/>
        </w:rPr>
        <w:t>“todos los puntos de mi solicitud inicial” [sic]</w:t>
      </w:r>
    </w:p>
    <w:p w14:paraId="627892C5" w14:textId="77777777" w:rsidR="00CA2956" w:rsidRPr="00617624" w:rsidRDefault="00CA2956" w:rsidP="00CA2956">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617624">
        <w:rPr>
          <w:rFonts w:ascii="Palatino Linotype" w:eastAsia="Palatino Linotype" w:hAnsi="Palatino Linotype" w:cs="Palatino Linotype"/>
          <w:b/>
          <w:i/>
          <w:sz w:val="24"/>
          <w:szCs w:val="24"/>
        </w:rPr>
        <w:t>Razones o Motivos de Inconformidad</w:t>
      </w:r>
      <w:r w:rsidRPr="00617624">
        <w:rPr>
          <w:rFonts w:ascii="Palatino Linotype" w:eastAsia="Palatino Linotype" w:hAnsi="Palatino Linotype" w:cs="Palatino Linotype"/>
          <w:i/>
          <w:sz w:val="24"/>
          <w:szCs w:val="24"/>
        </w:rPr>
        <w:t>:</w:t>
      </w:r>
    </w:p>
    <w:p w14:paraId="46A37804" w14:textId="0AE86D82" w:rsidR="00CA2956" w:rsidRPr="00617624" w:rsidRDefault="00CA2956" w:rsidP="00CA2956">
      <w:pPr>
        <w:spacing w:before="240" w:after="0" w:line="276" w:lineRule="auto"/>
        <w:ind w:left="851"/>
        <w:jc w:val="both"/>
        <w:rPr>
          <w:rFonts w:ascii="Palatino Linotype" w:eastAsia="Palatino Linotype" w:hAnsi="Palatino Linotype" w:cs="Palatino Linotype"/>
          <w:i/>
        </w:rPr>
      </w:pPr>
      <w:r w:rsidRPr="00617624">
        <w:rPr>
          <w:rFonts w:ascii="Palatino Linotype" w:eastAsia="Palatino Linotype" w:hAnsi="Palatino Linotype" w:cs="Palatino Linotype"/>
          <w:i/>
          <w:sz w:val="24"/>
          <w:szCs w:val="24"/>
        </w:rPr>
        <w:t>“</w:t>
      </w:r>
      <w:r w:rsidR="00A36905" w:rsidRPr="00617624">
        <w:rPr>
          <w:rFonts w:ascii="Palatino Linotype" w:eastAsia="Palatino Linotype" w:hAnsi="Palatino Linotype" w:cs="Palatino Linotype"/>
          <w:i/>
        </w:rPr>
        <w:t xml:space="preserve">Con relación al numeral </w:t>
      </w:r>
      <w:proofErr w:type="spellStart"/>
      <w:r w:rsidR="00A36905" w:rsidRPr="00617624">
        <w:rPr>
          <w:rFonts w:ascii="Palatino Linotype" w:eastAsia="Palatino Linotype" w:hAnsi="Palatino Linotype" w:cs="Palatino Linotype"/>
          <w:i/>
        </w:rPr>
        <w:t>numero</w:t>
      </w:r>
      <w:proofErr w:type="spellEnd"/>
      <w:r w:rsidR="00A36905" w:rsidRPr="00617624">
        <w:rPr>
          <w:rFonts w:ascii="Palatino Linotype" w:eastAsia="Palatino Linotype" w:hAnsi="Palatino Linotype" w:cs="Palatino Linotype"/>
          <w:i/>
        </w:rPr>
        <w:t xml:space="preserve"> 1 de mi solicitud, pedí el motivo de </w:t>
      </w:r>
      <w:proofErr w:type="spellStart"/>
      <w:r w:rsidR="00A36905" w:rsidRPr="00617624">
        <w:rPr>
          <w:rFonts w:ascii="Palatino Linotype" w:eastAsia="Palatino Linotype" w:hAnsi="Palatino Linotype" w:cs="Palatino Linotype"/>
          <w:i/>
        </w:rPr>
        <w:t>por que</w:t>
      </w:r>
      <w:proofErr w:type="spellEnd"/>
      <w:r w:rsidR="00A36905" w:rsidRPr="00617624">
        <w:rPr>
          <w:rFonts w:ascii="Palatino Linotype" w:eastAsia="Palatino Linotype" w:hAnsi="Palatino Linotype" w:cs="Palatino Linotype"/>
          <w:i/>
        </w:rPr>
        <w:t xml:space="preserve"> hasta la fecha de mi solicitud no se habían respetados los tiempos que marca la Ley en materia para la resolución de recurso de revisión y no si ya la habían notificado. Con relación al numeral 2 de mi solicitud, el OIC declara que no cuenta con algún procedimiento para entablar denuncia o verificar la aplicación de las normas vigentes, siendo que dentro del </w:t>
      </w:r>
      <w:proofErr w:type="spellStart"/>
      <w:r w:rsidR="00A36905" w:rsidRPr="00617624">
        <w:rPr>
          <w:rFonts w:ascii="Palatino Linotype" w:eastAsia="Palatino Linotype" w:hAnsi="Palatino Linotype" w:cs="Palatino Linotype"/>
          <w:i/>
        </w:rPr>
        <w:t>articulo</w:t>
      </w:r>
      <w:proofErr w:type="spellEnd"/>
      <w:r w:rsidR="00A36905" w:rsidRPr="00617624">
        <w:rPr>
          <w:rFonts w:ascii="Palatino Linotype" w:eastAsia="Palatino Linotype" w:hAnsi="Palatino Linotype" w:cs="Palatino Linotype"/>
          <w:i/>
        </w:rPr>
        <w:t xml:space="preserve"> 38 bis de la Ley Orgánica de la Administración Pública del Estado de México, entre otras tiene la función de: VII Realizar por sí o a solicitud de parte, auditorías, revisiones y evaluaciones </w:t>
      </w:r>
      <w:r w:rsidR="00A36905" w:rsidRPr="00617624">
        <w:rPr>
          <w:rFonts w:ascii="Palatino Linotype" w:eastAsia="Palatino Linotype" w:hAnsi="Palatino Linotype" w:cs="Palatino Linotype"/>
          <w:i/>
        </w:rPr>
        <w:lastRenderedPageBreak/>
        <w:t xml:space="preserve">a las dependencias,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 XXII Formular y conducir en apego y de conformidad con las bases de coordinación que establezcan los Comités Coordinadores de los Sistemas Nacional y Estatal Anticorrupción, la política general de la Administración Pública Estatal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dichas acciones hacia la sociedad. Derivado de lo anterior, el sujeto obligado debería tener mecanismos para la </w:t>
      </w:r>
      <w:proofErr w:type="spellStart"/>
      <w:r w:rsidR="00A36905" w:rsidRPr="00617624">
        <w:rPr>
          <w:rFonts w:ascii="Palatino Linotype" w:eastAsia="Palatino Linotype" w:hAnsi="Palatino Linotype" w:cs="Palatino Linotype"/>
          <w:i/>
        </w:rPr>
        <w:t>supervición</w:t>
      </w:r>
      <w:proofErr w:type="spellEnd"/>
      <w:r w:rsidR="00A36905" w:rsidRPr="00617624">
        <w:rPr>
          <w:rFonts w:ascii="Palatino Linotype" w:eastAsia="Palatino Linotype" w:hAnsi="Palatino Linotype" w:cs="Palatino Linotype"/>
          <w:i/>
        </w:rPr>
        <w:t xml:space="preserve">, aplicación de </w:t>
      </w:r>
      <w:proofErr w:type="gramStart"/>
      <w:r w:rsidR="00A36905" w:rsidRPr="00617624">
        <w:rPr>
          <w:rFonts w:ascii="Palatino Linotype" w:eastAsia="Palatino Linotype" w:hAnsi="Palatino Linotype" w:cs="Palatino Linotype"/>
          <w:i/>
        </w:rPr>
        <w:t>la normas de Transparencia vigentes</w:t>
      </w:r>
      <w:proofErr w:type="gramEnd"/>
      <w:r w:rsidR="00A36905" w:rsidRPr="00617624">
        <w:rPr>
          <w:rFonts w:ascii="Palatino Linotype" w:eastAsia="Palatino Linotype" w:hAnsi="Palatino Linotype" w:cs="Palatino Linotype"/>
          <w:i/>
        </w:rPr>
        <w:t xml:space="preserve">. </w:t>
      </w:r>
      <w:proofErr w:type="spellStart"/>
      <w:r w:rsidR="00A36905" w:rsidRPr="00617624">
        <w:rPr>
          <w:rFonts w:ascii="Palatino Linotype" w:eastAsia="Palatino Linotype" w:hAnsi="Palatino Linotype" w:cs="Palatino Linotype"/>
          <w:i/>
        </w:rPr>
        <w:t>Asímismo</w:t>
      </w:r>
      <w:proofErr w:type="spellEnd"/>
      <w:r w:rsidR="00A36905" w:rsidRPr="00617624">
        <w:rPr>
          <w:rFonts w:ascii="Palatino Linotype" w:eastAsia="Palatino Linotype" w:hAnsi="Palatino Linotype" w:cs="Palatino Linotype"/>
          <w:i/>
        </w:rPr>
        <w:t>, en caso de ser necesario y que así ese organismo lo determine intervenga con la suplencia de la queja a fin de que se vea favorecido mi derecho de acceso a la información.</w:t>
      </w:r>
      <w:r w:rsidRPr="00617624">
        <w:rPr>
          <w:rFonts w:ascii="Palatino Linotype" w:eastAsia="Palatino Linotype" w:hAnsi="Palatino Linotype" w:cs="Palatino Linotype"/>
          <w:i/>
        </w:rPr>
        <w:t>” [</w:t>
      </w:r>
      <w:proofErr w:type="gramStart"/>
      <w:r w:rsidRPr="00617624">
        <w:rPr>
          <w:rFonts w:ascii="Palatino Linotype" w:eastAsia="Palatino Linotype" w:hAnsi="Palatino Linotype" w:cs="Palatino Linotype"/>
          <w:i/>
        </w:rPr>
        <w:t>sic</w:t>
      </w:r>
      <w:proofErr w:type="gramEnd"/>
      <w:r w:rsidRPr="00617624">
        <w:rPr>
          <w:rFonts w:ascii="Palatino Linotype" w:eastAsia="Palatino Linotype" w:hAnsi="Palatino Linotype" w:cs="Palatino Linotype"/>
          <w:i/>
        </w:rPr>
        <w:t>]</w:t>
      </w:r>
    </w:p>
    <w:p w14:paraId="5ACC578A" w14:textId="5C661A9C" w:rsidR="00CA2956" w:rsidRPr="00617624" w:rsidRDefault="00CA2956" w:rsidP="005F4BD3">
      <w:pPr>
        <w:spacing w:line="360" w:lineRule="auto"/>
        <w:contextualSpacing/>
        <w:jc w:val="both"/>
        <w:rPr>
          <w:rFonts w:ascii="Palatino Linotype" w:hAnsi="Palatino Linotype"/>
          <w:bCs/>
          <w:iCs/>
          <w:sz w:val="24"/>
          <w:szCs w:val="24"/>
        </w:rPr>
      </w:pPr>
    </w:p>
    <w:p w14:paraId="2FC57B46" w14:textId="77777777" w:rsidR="00A36905" w:rsidRPr="00617624" w:rsidRDefault="00A36905" w:rsidP="00A36905">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 xml:space="preserve">4. TURNO. </w:t>
      </w:r>
      <w:r w:rsidRPr="00617624">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17624">
        <w:rPr>
          <w:rFonts w:ascii="Palatino Linotype" w:eastAsia="Palatino Linotype" w:hAnsi="Palatino Linotype" w:cs="Palatino Linotype"/>
          <w:b/>
          <w:sz w:val="24"/>
          <w:szCs w:val="24"/>
        </w:rPr>
        <w:t xml:space="preserve">Guadalupe Ramírez Peña, </w:t>
      </w:r>
      <w:r w:rsidRPr="00617624">
        <w:rPr>
          <w:rFonts w:ascii="Palatino Linotype" w:eastAsia="Palatino Linotype" w:hAnsi="Palatino Linotype" w:cs="Palatino Linotype"/>
          <w:sz w:val="24"/>
          <w:szCs w:val="24"/>
        </w:rPr>
        <w:t xml:space="preserve">a efecto de que analizara sobre su admisión o su </w:t>
      </w:r>
      <w:proofErr w:type="spellStart"/>
      <w:r w:rsidRPr="00617624">
        <w:rPr>
          <w:rFonts w:ascii="Palatino Linotype" w:eastAsia="Palatino Linotype" w:hAnsi="Palatino Linotype" w:cs="Palatino Linotype"/>
          <w:sz w:val="24"/>
          <w:szCs w:val="24"/>
        </w:rPr>
        <w:t>desechamiento</w:t>
      </w:r>
      <w:proofErr w:type="spellEnd"/>
      <w:r w:rsidRPr="00617624">
        <w:rPr>
          <w:rFonts w:ascii="Palatino Linotype" w:eastAsia="Palatino Linotype" w:hAnsi="Palatino Linotype" w:cs="Palatino Linotype"/>
          <w:sz w:val="24"/>
          <w:szCs w:val="24"/>
        </w:rPr>
        <w:t>.</w:t>
      </w:r>
    </w:p>
    <w:p w14:paraId="4616FEC7" w14:textId="77777777" w:rsidR="00A36905" w:rsidRPr="00617624" w:rsidRDefault="00A36905" w:rsidP="00A36905">
      <w:pPr>
        <w:spacing w:after="0" w:line="360" w:lineRule="auto"/>
        <w:jc w:val="both"/>
        <w:rPr>
          <w:rFonts w:ascii="Palatino Linotype" w:eastAsia="Palatino Linotype" w:hAnsi="Palatino Linotype" w:cs="Palatino Linotype"/>
          <w:sz w:val="24"/>
          <w:szCs w:val="24"/>
        </w:rPr>
      </w:pPr>
    </w:p>
    <w:p w14:paraId="7B38E3AB" w14:textId="0ED28C1F" w:rsidR="00A36905" w:rsidRPr="00617624" w:rsidRDefault="00A36905" w:rsidP="00A36905">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5. ADMISIÓN DEL RECURSO DE REVISIÓN.</w:t>
      </w:r>
      <w:r w:rsidRPr="00617624">
        <w:rPr>
          <w:rFonts w:ascii="Palatino Linotype" w:eastAsia="Palatino Linotype" w:hAnsi="Palatino Linotype" w:cs="Palatino Linotype"/>
          <w:sz w:val="24"/>
          <w:szCs w:val="24"/>
        </w:rPr>
        <w:t xml:space="preserve"> Con fecha</w:t>
      </w:r>
      <w:r w:rsidRPr="00617624">
        <w:rPr>
          <w:rFonts w:ascii="Palatino Linotype" w:eastAsia="Palatino Linotype" w:hAnsi="Palatino Linotype" w:cs="Palatino Linotype"/>
          <w:b/>
          <w:sz w:val="24"/>
          <w:szCs w:val="24"/>
        </w:rPr>
        <w:t xml:space="preserve"> veintisiete de septiembre de dos mil veintidós, </w:t>
      </w:r>
      <w:r w:rsidRPr="00617624">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w:t>
      </w:r>
      <w:r w:rsidRPr="00617624">
        <w:rPr>
          <w:rFonts w:ascii="Palatino Linotype" w:eastAsia="Palatino Linotype" w:hAnsi="Palatino Linotype" w:cs="Palatino Linotype"/>
          <w:sz w:val="24"/>
          <w:szCs w:val="24"/>
        </w:rPr>
        <w:lastRenderedPageBreak/>
        <w:t xml:space="preserve">Municipios, admitió a trámite el recurso de revisión que ahora se resuelve, dando un plazo máximo de siete días hábiles para que las partes manifestaran lo que a su derecho resultara conveniente, ofrecieran pruebas, formularan alegatos y el </w:t>
      </w:r>
      <w:r w:rsidRPr="00617624">
        <w:rPr>
          <w:rFonts w:ascii="Palatino Linotype" w:eastAsia="Palatino Linotype" w:hAnsi="Palatino Linotype" w:cs="Palatino Linotype"/>
          <w:b/>
          <w:sz w:val="24"/>
          <w:szCs w:val="24"/>
        </w:rPr>
        <w:t xml:space="preserve">SUJETO OBLIGADO </w:t>
      </w:r>
      <w:r w:rsidRPr="00617624">
        <w:rPr>
          <w:rFonts w:ascii="Palatino Linotype" w:eastAsia="Palatino Linotype" w:hAnsi="Palatino Linotype" w:cs="Palatino Linotype"/>
          <w:sz w:val="24"/>
          <w:szCs w:val="24"/>
        </w:rPr>
        <w:t>presentará su informe justificado.</w:t>
      </w:r>
    </w:p>
    <w:p w14:paraId="5417CAA2" w14:textId="77777777" w:rsidR="00A36905" w:rsidRPr="00617624" w:rsidRDefault="00A36905" w:rsidP="005F4BD3">
      <w:pPr>
        <w:spacing w:line="360" w:lineRule="auto"/>
        <w:contextualSpacing/>
        <w:jc w:val="both"/>
        <w:rPr>
          <w:rFonts w:ascii="Palatino Linotype" w:hAnsi="Palatino Linotype"/>
          <w:bCs/>
          <w:iCs/>
          <w:sz w:val="24"/>
          <w:szCs w:val="24"/>
        </w:rPr>
      </w:pPr>
    </w:p>
    <w:p w14:paraId="7968F32B" w14:textId="77DE85AF" w:rsidR="00A36905" w:rsidRPr="00617624" w:rsidRDefault="00A36905" w:rsidP="00A36905">
      <w:pPr>
        <w:spacing w:after="0" w:line="360" w:lineRule="auto"/>
        <w:ind w:right="49"/>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6. MANIFESTACIONES.</w:t>
      </w:r>
      <w:r w:rsidRPr="00617624">
        <w:rPr>
          <w:rFonts w:ascii="Palatino Linotype" w:eastAsia="Palatino Linotype" w:hAnsi="Palatino Linotype" w:cs="Palatino Linotype"/>
          <w:sz w:val="24"/>
          <w:szCs w:val="24"/>
        </w:rPr>
        <w:t xml:space="preserve"> El seis de octubre de dos mil veintidós se recibió, a través del Sistema de Acceso a la Información Mexiquense (SAIMEX), el Informe Justificado del </w:t>
      </w:r>
      <w:r w:rsidRPr="00617624">
        <w:rPr>
          <w:rFonts w:ascii="Palatino Linotype" w:eastAsia="Palatino Linotype" w:hAnsi="Palatino Linotype" w:cs="Palatino Linotype"/>
          <w:b/>
          <w:sz w:val="24"/>
          <w:szCs w:val="24"/>
        </w:rPr>
        <w:t>SUJETO OBLIGADO</w:t>
      </w:r>
      <w:r w:rsidRPr="00617624">
        <w:rPr>
          <w:rFonts w:ascii="Palatino Linotype" w:eastAsia="Palatino Linotype" w:hAnsi="Palatino Linotype" w:cs="Palatino Linotype"/>
          <w:sz w:val="24"/>
          <w:szCs w:val="24"/>
        </w:rPr>
        <w:t>,</w:t>
      </w:r>
      <w:r w:rsidRPr="00617624">
        <w:rPr>
          <w:rFonts w:ascii="Palatino Linotype" w:eastAsia="Palatino Linotype" w:hAnsi="Palatino Linotype" w:cs="Palatino Linotype"/>
          <w:b/>
          <w:sz w:val="24"/>
          <w:szCs w:val="24"/>
        </w:rPr>
        <w:t xml:space="preserve"> </w:t>
      </w:r>
      <w:r w:rsidRPr="00617624">
        <w:rPr>
          <w:rFonts w:ascii="Palatino Linotype" w:eastAsia="Palatino Linotype" w:hAnsi="Palatino Linotype" w:cs="Palatino Linotype"/>
          <w:sz w:val="24"/>
          <w:szCs w:val="24"/>
        </w:rPr>
        <w:t xml:space="preserve">a través de los siguientes archivos electrónicos: </w:t>
      </w:r>
    </w:p>
    <w:p w14:paraId="4A45B7A0" w14:textId="77777777" w:rsidR="00A36905" w:rsidRPr="00617624" w:rsidRDefault="00A36905" w:rsidP="00A36905">
      <w:pPr>
        <w:spacing w:after="0" w:line="360" w:lineRule="auto"/>
        <w:jc w:val="both"/>
        <w:rPr>
          <w:rFonts w:ascii="Palatino Linotype" w:eastAsia="Palatino Linotype" w:hAnsi="Palatino Linotype" w:cs="Palatino Linotype"/>
          <w:sz w:val="24"/>
          <w:szCs w:val="24"/>
        </w:rPr>
      </w:pPr>
    </w:p>
    <w:p w14:paraId="39BFA943" w14:textId="65DA8BDF" w:rsidR="00A36905" w:rsidRPr="00617624" w:rsidRDefault="00A36905" w:rsidP="00A36905">
      <w:pPr>
        <w:spacing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i/>
          <w:sz w:val="24"/>
          <w:szCs w:val="24"/>
          <w:u w:val="single"/>
        </w:rPr>
        <w:t xml:space="preserve">“RequerimientoInformeRR14999PCSCMM.pdf”: </w:t>
      </w:r>
      <w:r w:rsidRPr="00617624">
        <w:rPr>
          <w:rFonts w:ascii="Palatino Linotype" w:eastAsia="Palatino Linotype" w:hAnsi="Palatino Linotype" w:cs="Palatino Linotype"/>
          <w:sz w:val="24"/>
          <w:szCs w:val="24"/>
        </w:rPr>
        <w:t>Memorándum No. INFOEM/UT/326/2022</w:t>
      </w:r>
      <w:r w:rsidR="009B3253" w:rsidRPr="00617624">
        <w:rPr>
          <w:rFonts w:ascii="Palatino Linotype" w:eastAsia="Palatino Linotype" w:hAnsi="Palatino Linotype" w:cs="Palatino Linotype"/>
          <w:sz w:val="24"/>
          <w:szCs w:val="24"/>
        </w:rPr>
        <w:t xml:space="preserve">, de fecha veintisiete de septiembre de dos mil veintidós, signado por el Titular de la Unidad de Transparencia, mediante el cual solicita a la Ponencia de la Comisionada Sharon Cristina Martínez Morales, rinda su informe justificado. </w:t>
      </w:r>
    </w:p>
    <w:p w14:paraId="0C34D935" w14:textId="77777777" w:rsidR="008161AC" w:rsidRPr="00617624" w:rsidRDefault="008161AC" w:rsidP="00A36905">
      <w:pPr>
        <w:spacing w:line="360" w:lineRule="auto"/>
        <w:contextualSpacing/>
        <w:jc w:val="both"/>
        <w:rPr>
          <w:rFonts w:ascii="Palatino Linotype" w:eastAsia="Palatino Linotype" w:hAnsi="Palatino Linotype" w:cs="Palatino Linotype"/>
          <w:sz w:val="24"/>
          <w:szCs w:val="24"/>
        </w:rPr>
      </w:pPr>
    </w:p>
    <w:p w14:paraId="057C5D53" w14:textId="3593028A" w:rsidR="009B3253" w:rsidRPr="00617624" w:rsidRDefault="009B3253" w:rsidP="009B3253">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t>“</w:t>
      </w:r>
      <w:r w:rsidRPr="00617624">
        <w:rPr>
          <w:rFonts w:ascii="Palatino Linotype" w:hAnsi="Palatino Linotype"/>
          <w:b/>
          <w:i/>
          <w:sz w:val="24"/>
          <w:szCs w:val="24"/>
          <w:u w:val="single"/>
        </w:rPr>
        <w:t>InformeJustificadoRecurso14999CIOCV.pdf</w:t>
      </w:r>
      <w:r w:rsidRPr="00617624">
        <w:rPr>
          <w:rFonts w:ascii="Palatino Linotype" w:hAnsi="Palatino Linotype"/>
          <w:bCs/>
          <w:iCs/>
          <w:sz w:val="24"/>
          <w:szCs w:val="24"/>
        </w:rPr>
        <w:t xml:space="preserve">”: Memorándum No. INFOEM/CI-OCV/0595/2022 de fecha veintinueve de septiembre de dos mil veintidós, signado por el Titular del Órgano de Control Interno, mediante el cual ratifica en términos generales su respuesta inicial, sin embargo, señala que del análisis a las constancias que obran en el Sistema de Acceso a la Información Mexiquense que integran el recurso de revisión número 08797/INFOEM/IP/RR/2022, se advierte que el último estatus actualizado a la fecha del presente informe justificado es el de “Entrega de </w:t>
      </w:r>
      <w:r w:rsidRPr="00617624">
        <w:rPr>
          <w:rFonts w:ascii="Palatino Linotype" w:hAnsi="Palatino Linotype"/>
          <w:bCs/>
          <w:iCs/>
          <w:sz w:val="24"/>
          <w:szCs w:val="24"/>
        </w:rPr>
        <w:lastRenderedPageBreak/>
        <w:t>Información”, por lo tanto, se infiere que el Sujeto Obligado entregó información en atención a la resolución del recurso de revisión emitida por el Pleno del Instituto, por lo que no existe determinación alguna por parte de la Dirección de Cumplimientos de la Secretaría Técnica del Pleno, relativa al acuerdo en el que determine si el Sujeto Obligado cumple o no con la calidad de información entregada</w:t>
      </w:r>
    </w:p>
    <w:p w14:paraId="0F14D9D3" w14:textId="77777777" w:rsidR="009B3253" w:rsidRPr="00617624" w:rsidRDefault="009B3253" w:rsidP="009B3253">
      <w:pPr>
        <w:spacing w:line="360" w:lineRule="auto"/>
        <w:contextualSpacing/>
        <w:jc w:val="both"/>
        <w:rPr>
          <w:rFonts w:ascii="Palatino Linotype" w:hAnsi="Palatino Linotype"/>
          <w:bCs/>
          <w:iCs/>
          <w:sz w:val="24"/>
          <w:szCs w:val="24"/>
        </w:rPr>
      </w:pPr>
      <w:proofErr w:type="gramStart"/>
      <w:r w:rsidRPr="00617624">
        <w:rPr>
          <w:rFonts w:ascii="Palatino Linotype" w:hAnsi="Palatino Linotype"/>
          <w:bCs/>
          <w:iCs/>
          <w:sz w:val="24"/>
          <w:szCs w:val="24"/>
        </w:rPr>
        <w:t>en</w:t>
      </w:r>
      <w:proofErr w:type="gramEnd"/>
      <w:r w:rsidRPr="00617624">
        <w:rPr>
          <w:rFonts w:ascii="Palatino Linotype" w:hAnsi="Palatino Linotype"/>
          <w:bCs/>
          <w:iCs/>
          <w:sz w:val="24"/>
          <w:szCs w:val="24"/>
        </w:rPr>
        <w:t xml:space="preserve"> atención a la resolución del recurso de revisión; para que de ser el caso en el que</w:t>
      </w:r>
    </w:p>
    <w:p w14:paraId="2DF52E9F" w14:textId="77777777" w:rsidR="009B3253" w:rsidRPr="00617624" w:rsidRDefault="009B3253" w:rsidP="009B3253">
      <w:pPr>
        <w:spacing w:line="360" w:lineRule="auto"/>
        <w:contextualSpacing/>
        <w:jc w:val="both"/>
        <w:rPr>
          <w:rFonts w:ascii="Palatino Linotype" w:hAnsi="Palatino Linotype"/>
          <w:bCs/>
          <w:iCs/>
          <w:sz w:val="24"/>
          <w:szCs w:val="24"/>
        </w:rPr>
      </w:pPr>
      <w:proofErr w:type="gramStart"/>
      <w:r w:rsidRPr="00617624">
        <w:rPr>
          <w:rFonts w:ascii="Palatino Linotype" w:hAnsi="Palatino Linotype"/>
          <w:bCs/>
          <w:iCs/>
          <w:sz w:val="24"/>
          <w:szCs w:val="24"/>
        </w:rPr>
        <w:t>determine</w:t>
      </w:r>
      <w:proofErr w:type="gramEnd"/>
      <w:r w:rsidRPr="00617624">
        <w:rPr>
          <w:rFonts w:ascii="Palatino Linotype" w:hAnsi="Palatino Linotype"/>
          <w:bCs/>
          <w:iCs/>
          <w:sz w:val="24"/>
          <w:szCs w:val="24"/>
        </w:rPr>
        <w:t xml:space="preserve"> un incumplimiento, se dé vista a este Órgano Interno de Control para que</w:t>
      </w:r>
    </w:p>
    <w:p w14:paraId="2C4FBCC5" w14:textId="627D8F02" w:rsidR="009B3253" w:rsidRPr="00617624" w:rsidRDefault="009B3253" w:rsidP="008161AC">
      <w:pPr>
        <w:spacing w:line="360" w:lineRule="auto"/>
        <w:contextualSpacing/>
        <w:jc w:val="both"/>
        <w:rPr>
          <w:rFonts w:ascii="Palatino Linotype" w:hAnsi="Palatino Linotype"/>
          <w:bCs/>
          <w:iCs/>
          <w:sz w:val="24"/>
          <w:szCs w:val="24"/>
        </w:rPr>
      </w:pPr>
      <w:proofErr w:type="gramStart"/>
      <w:r w:rsidRPr="00617624">
        <w:rPr>
          <w:rFonts w:ascii="Palatino Linotype" w:hAnsi="Palatino Linotype"/>
          <w:bCs/>
          <w:iCs/>
          <w:sz w:val="24"/>
          <w:szCs w:val="24"/>
        </w:rPr>
        <w:t>ejerza</w:t>
      </w:r>
      <w:proofErr w:type="gramEnd"/>
      <w:r w:rsidRPr="00617624">
        <w:rPr>
          <w:rFonts w:ascii="Palatino Linotype" w:hAnsi="Palatino Linotype"/>
          <w:bCs/>
          <w:iCs/>
          <w:sz w:val="24"/>
          <w:szCs w:val="24"/>
        </w:rPr>
        <w:t xml:space="preserve"> las atribuciones que le fueron conferidas</w:t>
      </w:r>
      <w:r w:rsidR="008161AC" w:rsidRPr="00617624">
        <w:rPr>
          <w:rFonts w:ascii="Palatino Linotype" w:hAnsi="Palatino Linotype"/>
          <w:bCs/>
          <w:iCs/>
          <w:sz w:val="24"/>
          <w:szCs w:val="24"/>
        </w:rPr>
        <w:t>, bajo estar circunstancias no existe a la fecha del presente Informe Justificado una causal de incumplimiento notificada que requiera del actuar de las facultades conferidas a este Órgano de Control Interno para asegurar el cumplimiento de la entrega de información a lo ordenado por el Pleno del Instituto de Transparencia en la resolución del previamente referido recurso de revisión.</w:t>
      </w:r>
    </w:p>
    <w:p w14:paraId="34005B15" w14:textId="77777777" w:rsidR="00F916C0" w:rsidRPr="00617624" w:rsidRDefault="00F916C0" w:rsidP="008161AC">
      <w:pPr>
        <w:spacing w:line="360" w:lineRule="auto"/>
        <w:contextualSpacing/>
        <w:jc w:val="both"/>
        <w:rPr>
          <w:rFonts w:ascii="Palatino Linotype" w:hAnsi="Palatino Linotype"/>
          <w:bCs/>
          <w:iCs/>
          <w:sz w:val="24"/>
          <w:szCs w:val="24"/>
        </w:rPr>
      </w:pPr>
    </w:p>
    <w:p w14:paraId="05E427E1" w14:textId="1D362CCA" w:rsidR="008161AC" w:rsidRPr="00617624" w:rsidRDefault="00F916C0" w:rsidP="008161AC">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t>“</w:t>
      </w:r>
      <w:r w:rsidRPr="00617624">
        <w:rPr>
          <w:rFonts w:ascii="Palatino Linotype" w:hAnsi="Palatino Linotype"/>
          <w:b/>
          <w:i/>
          <w:sz w:val="24"/>
          <w:szCs w:val="24"/>
          <w:u w:val="single"/>
        </w:rPr>
        <w:t>InformeJustificadoRecurso14999UT.pdf”</w:t>
      </w:r>
      <w:r w:rsidRPr="00617624">
        <w:rPr>
          <w:rFonts w:ascii="Palatino Linotype" w:hAnsi="Palatino Linotype"/>
          <w:bCs/>
          <w:iCs/>
          <w:sz w:val="24"/>
          <w:szCs w:val="24"/>
        </w:rPr>
        <w:t>: Oficio : INFOEM/UT/883/2022 de fecha tres de octubre de dos mil veintidós, signado por el Titular de la Unidad de Transparencia, mediante el cual, describe las constancias que obran en el SAIMEX, además de referir que las razones y motivos de inconformidad resultan infundados, motivo por el ratifica su respuesta inicial.</w:t>
      </w:r>
    </w:p>
    <w:p w14:paraId="42610079" w14:textId="1E5BF98D" w:rsidR="00F916C0" w:rsidRPr="00617624" w:rsidRDefault="00F916C0" w:rsidP="008161AC">
      <w:pPr>
        <w:spacing w:line="360" w:lineRule="auto"/>
        <w:contextualSpacing/>
        <w:jc w:val="both"/>
        <w:rPr>
          <w:rFonts w:ascii="Palatino Linotype" w:hAnsi="Palatino Linotype"/>
          <w:bCs/>
          <w:iCs/>
          <w:sz w:val="24"/>
          <w:szCs w:val="24"/>
        </w:rPr>
      </w:pPr>
    </w:p>
    <w:p w14:paraId="498156A9" w14:textId="70E3738C" w:rsidR="00F916C0" w:rsidRPr="00617624" w:rsidRDefault="00F916C0" w:rsidP="008161AC">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t>“</w:t>
      </w:r>
      <w:r w:rsidRPr="00617624">
        <w:rPr>
          <w:rFonts w:ascii="Palatino Linotype" w:hAnsi="Palatino Linotype"/>
          <w:b/>
          <w:i/>
          <w:sz w:val="24"/>
          <w:szCs w:val="24"/>
          <w:u w:val="single"/>
        </w:rPr>
        <w:t>RequerimientoInformeRR14999STP.pdf</w:t>
      </w:r>
      <w:r w:rsidRPr="00617624">
        <w:rPr>
          <w:rFonts w:ascii="Palatino Linotype" w:hAnsi="Palatino Linotype"/>
          <w:bCs/>
          <w:iCs/>
          <w:sz w:val="24"/>
          <w:szCs w:val="24"/>
        </w:rPr>
        <w:t xml:space="preserve">”: Memorándum No. INFOEM/UT/329/2022 de fecha veintisiete de septiembre de dos mil veintidós, </w:t>
      </w:r>
      <w:r w:rsidRPr="00617624">
        <w:rPr>
          <w:rFonts w:ascii="Palatino Linotype" w:hAnsi="Palatino Linotype"/>
          <w:bCs/>
          <w:iCs/>
          <w:sz w:val="24"/>
          <w:szCs w:val="24"/>
        </w:rPr>
        <w:lastRenderedPageBreak/>
        <w:t xml:space="preserve">signado por el Titular de la Unidad de Transparencia, mediante el cual solicita al titular de la Secretaria Técnica, remita su informe justificado. </w:t>
      </w:r>
    </w:p>
    <w:p w14:paraId="60D4B519" w14:textId="5B346802" w:rsidR="00F916C0" w:rsidRPr="00617624" w:rsidRDefault="00F916C0" w:rsidP="008161AC">
      <w:pPr>
        <w:spacing w:line="360" w:lineRule="auto"/>
        <w:contextualSpacing/>
        <w:jc w:val="both"/>
        <w:rPr>
          <w:rFonts w:ascii="Palatino Linotype" w:hAnsi="Palatino Linotype"/>
          <w:bCs/>
          <w:iCs/>
          <w:sz w:val="24"/>
          <w:szCs w:val="24"/>
        </w:rPr>
      </w:pPr>
    </w:p>
    <w:p w14:paraId="0486EC19" w14:textId="679B59EB" w:rsidR="00F916C0" w:rsidRPr="00617624" w:rsidRDefault="00F916C0" w:rsidP="00B431C1">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t>“</w:t>
      </w:r>
      <w:r w:rsidRPr="00617624">
        <w:rPr>
          <w:rFonts w:ascii="Palatino Linotype" w:hAnsi="Palatino Linotype"/>
          <w:b/>
          <w:i/>
          <w:sz w:val="24"/>
          <w:szCs w:val="24"/>
          <w:u w:val="single"/>
        </w:rPr>
        <w:t>InformeJustificadoRecurso14999PCSCMM.pdf</w:t>
      </w:r>
      <w:r w:rsidRPr="00617624">
        <w:rPr>
          <w:rFonts w:ascii="Palatino Linotype" w:hAnsi="Palatino Linotype"/>
          <w:bCs/>
          <w:iCs/>
          <w:sz w:val="24"/>
          <w:szCs w:val="24"/>
        </w:rPr>
        <w:t>”: Oficio No. INFOEM/COM-SCMM/219</w:t>
      </w:r>
      <w:r w:rsidR="00B431C1" w:rsidRPr="00617624">
        <w:rPr>
          <w:rFonts w:ascii="Palatino Linotype" w:hAnsi="Palatino Linotype"/>
          <w:bCs/>
          <w:iCs/>
          <w:sz w:val="24"/>
          <w:szCs w:val="24"/>
        </w:rPr>
        <w:t>/2022 de fecha cinco de octubre de dos mil veintidós, signado por la servidor público habilitada de la Ponencia de la Comisionada Sharon Cristina Martínez Morales, mediante el cual menciona a la fecha de la presentación de la solicitud 01020/INFOEM/IP/2022, en la cual se pidió información respecto del Recurso de Revisión 08797/INFOEM/IP/IR/2022,</w:t>
      </w:r>
      <w:r w:rsidR="00B431C1" w:rsidRPr="00617624">
        <w:rPr>
          <w:rFonts w:ascii="Palatino Linotype" w:hAnsi="Palatino Linotype"/>
          <w:sz w:val="24"/>
          <w:szCs w:val="24"/>
        </w:rPr>
        <w:t xml:space="preserve"> s</w:t>
      </w:r>
      <w:r w:rsidR="00B431C1" w:rsidRPr="00617624">
        <w:rPr>
          <w:rFonts w:ascii="Palatino Linotype" w:hAnsi="Palatino Linotype"/>
          <w:bCs/>
          <w:iCs/>
          <w:sz w:val="24"/>
          <w:szCs w:val="24"/>
        </w:rPr>
        <w:t>e informa que al momento de la solicitud esta Ponencia se encontraba analizando la información para proyectar 1a resolución respectiva, precisando que del 01 de enero al 22 de agosto de 2022, este Instituto recibió 13, 596 Recursos de Revisión</w:t>
      </w:r>
      <w:r w:rsidR="00B431C1" w:rsidRPr="00617624">
        <w:rPr>
          <w:rFonts w:ascii="Palatino Linotype" w:hAnsi="Palatino Linotype"/>
          <w:sz w:val="24"/>
          <w:szCs w:val="24"/>
        </w:rPr>
        <w:t>, s</w:t>
      </w:r>
      <w:r w:rsidR="00B431C1" w:rsidRPr="00617624">
        <w:rPr>
          <w:rFonts w:ascii="Palatino Linotype" w:hAnsi="Palatino Linotype"/>
          <w:bCs/>
          <w:iCs/>
          <w:sz w:val="24"/>
          <w:szCs w:val="24"/>
        </w:rPr>
        <w:t>ituación que permite señalar que, este Órgano Garante cuenta con un gran número de Recursos de Revisión en trámite; por 1o que, se encontraba en estudio el asunto señalado en la solicitud,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D5896D" w14:textId="1405FA82" w:rsidR="00275E61" w:rsidRPr="00617624" w:rsidRDefault="00275E61" w:rsidP="00B431C1">
      <w:pPr>
        <w:spacing w:line="360" w:lineRule="auto"/>
        <w:contextualSpacing/>
        <w:jc w:val="both"/>
        <w:rPr>
          <w:rFonts w:ascii="Palatino Linotype" w:hAnsi="Palatino Linotype"/>
          <w:bCs/>
          <w:iCs/>
          <w:sz w:val="24"/>
          <w:szCs w:val="24"/>
        </w:rPr>
      </w:pPr>
    </w:p>
    <w:p w14:paraId="446813E2" w14:textId="5CBF442A" w:rsidR="00275E61" w:rsidRPr="00617624" w:rsidRDefault="00275E61" w:rsidP="00B431C1">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t>“</w:t>
      </w:r>
      <w:r w:rsidRPr="00617624">
        <w:rPr>
          <w:rFonts w:ascii="Palatino Linotype" w:hAnsi="Palatino Linotype"/>
          <w:b/>
          <w:i/>
          <w:sz w:val="24"/>
          <w:szCs w:val="24"/>
          <w:u w:val="single"/>
        </w:rPr>
        <w:t>InformeJustificadoRecurso14999STP.pdf</w:t>
      </w:r>
      <w:r w:rsidRPr="00617624">
        <w:rPr>
          <w:rFonts w:ascii="Palatino Linotype" w:hAnsi="Palatino Linotype"/>
          <w:bCs/>
          <w:iCs/>
          <w:sz w:val="24"/>
          <w:szCs w:val="24"/>
        </w:rPr>
        <w:t xml:space="preserve">”: Oficio de fecha treinta de septiembre de dos mil veintidós, signado por el Secretario Técnico, mediante el cual ratifica en términos generales su respuesta inicial. </w:t>
      </w:r>
    </w:p>
    <w:p w14:paraId="30A6D68D" w14:textId="609EB652" w:rsidR="00275E61" w:rsidRPr="00617624" w:rsidRDefault="00275E61" w:rsidP="00B431C1">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lastRenderedPageBreak/>
        <w:t>“</w:t>
      </w:r>
      <w:r w:rsidRPr="00617624">
        <w:rPr>
          <w:rFonts w:ascii="Palatino Linotype" w:hAnsi="Palatino Linotype"/>
          <w:b/>
          <w:i/>
          <w:sz w:val="24"/>
          <w:szCs w:val="24"/>
          <w:u w:val="single"/>
        </w:rPr>
        <w:t>RequerimientoInformeRR14999CIOCV.pdf</w:t>
      </w:r>
      <w:r w:rsidRPr="00617624">
        <w:rPr>
          <w:rFonts w:ascii="Palatino Linotype" w:hAnsi="Palatino Linotype"/>
          <w:bCs/>
          <w:iCs/>
          <w:sz w:val="24"/>
          <w:szCs w:val="24"/>
        </w:rPr>
        <w:t xml:space="preserve">”: Memorándum No. INFOEM/UT/328/2022 de fecha veintisiete de septiembre de dos mil veintidós, signado por el Titular de la Unidad de Transparencia, mediante el cual solicita al Órgano de Control Interno remita su informe justificado. </w:t>
      </w:r>
    </w:p>
    <w:p w14:paraId="43C55C9A" w14:textId="68E86266" w:rsidR="00275E61" w:rsidRPr="00617624" w:rsidRDefault="00275E61" w:rsidP="00B431C1">
      <w:pPr>
        <w:spacing w:line="360" w:lineRule="auto"/>
        <w:contextualSpacing/>
        <w:jc w:val="both"/>
        <w:rPr>
          <w:rFonts w:ascii="Palatino Linotype" w:hAnsi="Palatino Linotype"/>
          <w:bCs/>
          <w:iCs/>
          <w:sz w:val="24"/>
          <w:szCs w:val="24"/>
        </w:rPr>
      </w:pPr>
    </w:p>
    <w:p w14:paraId="743D35AC" w14:textId="3D720FEE" w:rsidR="00314050" w:rsidRPr="00617624" w:rsidRDefault="00314050" w:rsidP="00314050">
      <w:pPr>
        <w:spacing w:after="0" w:line="360" w:lineRule="auto"/>
        <w:ind w:right="49"/>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7. ALCANCE AL INFORME JUSTIFICADO</w:t>
      </w:r>
      <w:r w:rsidRPr="00617624">
        <w:rPr>
          <w:rFonts w:ascii="Palatino Linotype" w:eastAsia="Palatino Linotype" w:hAnsi="Palatino Linotype" w:cs="Palatino Linotype"/>
          <w:sz w:val="24"/>
          <w:szCs w:val="24"/>
        </w:rPr>
        <w:t xml:space="preserve">. El doce de abril de dos mil veintitrés se recibió, a través del Sistema de Acceso a la Información Mexiquense (SAIMEX), Alcances al Informe Justificado del </w:t>
      </w:r>
      <w:r w:rsidRPr="00617624">
        <w:rPr>
          <w:rFonts w:ascii="Palatino Linotype" w:eastAsia="Palatino Linotype" w:hAnsi="Palatino Linotype" w:cs="Palatino Linotype"/>
          <w:b/>
          <w:sz w:val="24"/>
          <w:szCs w:val="24"/>
        </w:rPr>
        <w:t>SUJETO OBLIGADO</w:t>
      </w:r>
      <w:r w:rsidRPr="00617624">
        <w:rPr>
          <w:rFonts w:ascii="Palatino Linotype" w:eastAsia="Palatino Linotype" w:hAnsi="Palatino Linotype" w:cs="Palatino Linotype"/>
          <w:sz w:val="24"/>
          <w:szCs w:val="24"/>
        </w:rPr>
        <w:t>,</w:t>
      </w:r>
      <w:r w:rsidRPr="00617624">
        <w:rPr>
          <w:rFonts w:ascii="Palatino Linotype" w:eastAsia="Palatino Linotype" w:hAnsi="Palatino Linotype" w:cs="Palatino Linotype"/>
          <w:b/>
          <w:sz w:val="24"/>
          <w:szCs w:val="24"/>
        </w:rPr>
        <w:t xml:space="preserve"> </w:t>
      </w:r>
      <w:r w:rsidRPr="00617624">
        <w:rPr>
          <w:rFonts w:ascii="Palatino Linotype" w:eastAsia="Palatino Linotype" w:hAnsi="Palatino Linotype" w:cs="Palatino Linotype"/>
          <w:sz w:val="24"/>
          <w:szCs w:val="24"/>
        </w:rPr>
        <w:t xml:space="preserve">a través del siguiente archivo electrónico: </w:t>
      </w:r>
    </w:p>
    <w:p w14:paraId="49D74BA9" w14:textId="77777777" w:rsidR="00314050" w:rsidRPr="00617624" w:rsidRDefault="00314050" w:rsidP="00314050">
      <w:pPr>
        <w:spacing w:after="0" w:line="360" w:lineRule="auto"/>
        <w:ind w:right="49"/>
        <w:contextualSpacing/>
        <w:jc w:val="both"/>
        <w:rPr>
          <w:rFonts w:ascii="Palatino Linotype" w:eastAsia="Palatino Linotype" w:hAnsi="Palatino Linotype" w:cs="Palatino Linotype"/>
          <w:sz w:val="24"/>
          <w:szCs w:val="24"/>
        </w:rPr>
      </w:pPr>
    </w:p>
    <w:p w14:paraId="2C52D59F" w14:textId="21852688" w:rsidR="00314050" w:rsidRPr="00617624" w:rsidRDefault="00314050" w:rsidP="00314050">
      <w:pPr>
        <w:spacing w:after="0" w:line="360" w:lineRule="auto"/>
        <w:ind w:right="49"/>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i/>
          <w:sz w:val="24"/>
          <w:szCs w:val="24"/>
          <w:u w:val="single"/>
        </w:rPr>
        <w:t>“Alcance al IJ del 01499-2022.pdf”</w:t>
      </w:r>
      <w:r w:rsidRPr="00617624">
        <w:rPr>
          <w:rFonts w:ascii="Palatino Linotype" w:eastAsia="Palatino Linotype" w:hAnsi="Palatino Linotype" w:cs="Palatino Linotype"/>
          <w:sz w:val="24"/>
          <w:szCs w:val="24"/>
        </w:rPr>
        <w:t xml:space="preserve">: Memorándum No. INFOEM/CI-OCV/0199/2022 de fecha once de abril de dos mil veintidós signado por el Titular del Órgano Interno de Control, mediante el cual menciona que el procedimiento para que un  ciudadano presente ante esta Unidad Administrativa una denuncia con motivo del </w:t>
      </w:r>
    </w:p>
    <w:p w14:paraId="3957B165" w14:textId="46CBA37B" w:rsidR="00314050" w:rsidRPr="00617624" w:rsidRDefault="00314050" w:rsidP="00314050">
      <w:pPr>
        <w:spacing w:after="0" w:line="360" w:lineRule="auto"/>
        <w:ind w:right="49"/>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incumplimiento a las Resoluciones de los Recursos de Revisión emitidas por el Pleno  del Instituto, así como de la actuación de los servidores públicos el Instituto podrá presentarse de manera enunciativa, mas no limitativa es a través del correo </w:t>
      </w:r>
      <w:r w:rsidR="002023D1" w:rsidRPr="00617624">
        <w:rPr>
          <w:rFonts w:ascii="Palatino Linotype" w:eastAsia="Palatino Linotype" w:hAnsi="Palatino Linotype" w:cs="Palatino Linotype"/>
          <w:sz w:val="24"/>
          <w:szCs w:val="24"/>
        </w:rPr>
        <w:t xml:space="preserve">electrónico </w:t>
      </w:r>
      <w:r w:rsidRPr="00617624">
        <w:rPr>
          <w:rFonts w:ascii="Palatino Linotype" w:eastAsia="Palatino Linotype" w:hAnsi="Palatino Linotype" w:cs="Palatino Linotype"/>
          <w:sz w:val="24"/>
          <w:szCs w:val="24"/>
        </w:rPr>
        <w:t xml:space="preserve">institucional del Titular del Órgano de Control Interno, ignacio.acosta@infoem.org.mx, el cual deberá contener como requisitos </w:t>
      </w:r>
      <w:r w:rsidR="002023D1" w:rsidRPr="00617624">
        <w:rPr>
          <w:rFonts w:ascii="Palatino Linotype" w:eastAsia="Palatino Linotype" w:hAnsi="Palatino Linotype" w:cs="Palatino Linotype"/>
          <w:sz w:val="24"/>
          <w:szCs w:val="24"/>
        </w:rPr>
        <w:t>mínimos, e</w:t>
      </w:r>
      <w:r w:rsidRPr="00617624">
        <w:rPr>
          <w:rFonts w:ascii="Palatino Linotype" w:eastAsia="Palatino Linotype" w:hAnsi="Palatino Linotype" w:cs="Palatino Linotype"/>
          <w:sz w:val="24"/>
          <w:szCs w:val="24"/>
        </w:rPr>
        <w:t>l nombre de la persona que denuncia, en s</w:t>
      </w:r>
      <w:r w:rsidR="002023D1" w:rsidRPr="00617624">
        <w:rPr>
          <w:rFonts w:ascii="Palatino Linotype" w:eastAsia="Palatino Linotype" w:hAnsi="Palatino Linotype" w:cs="Palatino Linotype"/>
          <w:sz w:val="24"/>
          <w:szCs w:val="24"/>
        </w:rPr>
        <w:t>u caso el de su representante, e</w:t>
      </w:r>
      <w:r w:rsidRPr="00617624">
        <w:rPr>
          <w:rFonts w:ascii="Palatino Linotype" w:eastAsia="Palatino Linotype" w:hAnsi="Palatino Linotype" w:cs="Palatino Linotype"/>
          <w:sz w:val="24"/>
          <w:szCs w:val="24"/>
        </w:rPr>
        <w:t>l domicilio de la persona que denuncia o med</w:t>
      </w:r>
      <w:r w:rsidR="002023D1" w:rsidRPr="00617624">
        <w:rPr>
          <w:rFonts w:ascii="Palatino Linotype" w:eastAsia="Palatino Linotype" w:hAnsi="Palatino Linotype" w:cs="Palatino Linotype"/>
          <w:sz w:val="24"/>
          <w:szCs w:val="24"/>
        </w:rPr>
        <w:t>io para recibir notificaciones, l</w:t>
      </w:r>
      <w:r w:rsidRPr="00617624">
        <w:rPr>
          <w:rFonts w:ascii="Palatino Linotype" w:eastAsia="Palatino Linotype" w:hAnsi="Palatino Linotype" w:cs="Palatino Linotype"/>
          <w:sz w:val="24"/>
          <w:szCs w:val="24"/>
        </w:rPr>
        <w:t>a relación de hechos</w:t>
      </w:r>
      <w:r w:rsidR="002023D1" w:rsidRPr="00617624">
        <w:rPr>
          <w:rFonts w:ascii="Palatino Linotype" w:eastAsia="Palatino Linotype" w:hAnsi="Palatino Linotype" w:cs="Palatino Linotype"/>
          <w:sz w:val="24"/>
          <w:szCs w:val="24"/>
        </w:rPr>
        <w:t xml:space="preserve"> en los que se basa la denuncia, </w:t>
      </w:r>
      <w:r w:rsidRPr="00617624">
        <w:rPr>
          <w:rFonts w:ascii="Palatino Linotype" w:eastAsia="Palatino Linotype" w:hAnsi="Palatino Linotype" w:cs="Palatino Linotype"/>
          <w:sz w:val="24"/>
          <w:szCs w:val="24"/>
        </w:rPr>
        <w:t xml:space="preserve">así como los elementos con los que  cuenta para probar su dicho, o bien mediante un escrito libre dirigido al Titular del Órgano de  </w:t>
      </w:r>
      <w:r w:rsidRPr="00617624">
        <w:rPr>
          <w:rFonts w:ascii="Palatino Linotype" w:eastAsia="Palatino Linotype" w:hAnsi="Palatino Linotype" w:cs="Palatino Linotype"/>
          <w:sz w:val="24"/>
          <w:szCs w:val="24"/>
        </w:rPr>
        <w:lastRenderedPageBreak/>
        <w:t>Control Interno en el cual contenga los requisitos enunciados en líneas que anteceden, y el cual podrá ser presentado en las oficinas, ubicadas en la</w:t>
      </w:r>
      <w:r w:rsidR="002023D1" w:rsidRPr="00617624">
        <w:rPr>
          <w:rFonts w:ascii="Palatino Linotype" w:eastAsia="Palatino Linotype" w:hAnsi="Palatino Linotype" w:cs="Palatino Linotype"/>
          <w:sz w:val="24"/>
          <w:szCs w:val="24"/>
        </w:rPr>
        <w:t xml:space="preserve"> </w:t>
      </w:r>
      <w:r w:rsidRPr="00617624">
        <w:rPr>
          <w:rFonts w:ascii="Palatino Linotype" w:eastAsia="Palatino Linotype" w:hAnsi="Palatino Linotype" w:cs="Palatino Linotype"/>
          <w:sz w:val="24"/>
          <w:szCs w:val="24"/>
        </w:rPr>
        <w:t>Calle Lienzo Charro #323, Colonia San Jorge Pu</w:t>
      </w:r>
      <w:r w:rsidR="002023D1" w:rsidRPr="00617624">
        <w:rPr>
          <w:rFonts w:ascii="Palatino Linotype" w:eastAsia="Palatino Linotype" w:hAnsi="Palatino Linotype" w:cs="Palatino Linotype"/>
          <w:sz w:val="24"/>
          <w:szCs w:val="24"/>
        </w:rPr>
        <w:t xml:space="preserve">eblo Nuevo, Metepec, Estado de  </w:t>
      </w:r>
      <w:r w:rsidRPr="00617624">
        <w:rPr>
          <w:rFonts w:ascii="Palatino Linotype" w:eastAsia="Palatino Linotype" w:hAnsi="Palatino Linotype" w:cs="Palatino Linotype"/>
          <w:sz w:val="24"/>
          <w:szCs w:val="24"/>
        </w:rPr>
        <w:t>México, C.P. 52164 con número de teléfono: (722) 226-19-80.</w:t>
      </w:r>
      <w:r w:rsidRPr="00617624">
        <w:rPr>
          <w:rFonts w:ascii="Palatino Linotype" w:eastAsia="Palatino Linotype" w:hAnsi="Palatino Linotype" w:cs="Palatino Linotype"/>
          <w:sz w:val="24"/>
          <w:szCs w:val="24"/>
        </w:rPr>
        <w:cr/>
      </w:r>
    </w:p>
    <w:p w14:paraId="340DAC22" w14:textId="36D113B5" w:rsidR="00275E61" w:rsidRPr="00617624" w:rsidRDefault="00314050"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8</w:t>
      </w:r>
      <w:r w:rsidR="00275E61" w:rsidRPr="00617624">
        <w:rPr>
          <w:rFonts w:ascii="Palatino Linotype" w:eastAsia="Palatino Linotype" w:hAnsi="Palatino Linotype" w:cs="Palatino Linotype"/>
          <w:b/>
          <w:sz w:val="24"/>
          <w:szCs w:val="24"/>
        </w:rPr>
        <w:t>. AMPLIACIÓN DEL TÉRMINO PARA RESOLVER</w:t>
      </w:r>
      <w:r w:rsidR="00275E61" w:rsidRPr="00617624">
        <w:rPr>
          <w:rFonts w:ascii="Palatino Linotype" w:eastAsia="Palatino Linotype" w:hAnsi="Palatino Linotype" w:cs="Palatino Linotype"/>
          <w:sz w:val="24"/>
          <w:szCs w:val="24"/>
        </w:rPr>
        <w:t>.</w:t>
      </w:r>
      <w:r w:rsidR="00275E61" w:rsidRPr="00617624">
        <w:rPr>
          <w:rFonts w:ascii="Palatino Linotype" w:eastAsia="Palatino Linotype" w:hAnsi="Palatino Linotype" w:cs="Palatino Linotype"/>
        </w:rPr>
        <w:t xml:space="preserve"> </w:t>
      </w:r>
      <w:r w:rsidR="00275E61" w:rsidRPr="00617624">
        <w:rPr>
          <w:rFonts w:ascii="Palatino Linotype" w:eastAsia="Palatino Linotype" w:hAnsi="Palatino Linotype" w:cs="Palatino Linotype"/>
          <w:sz w:val="24"/>
          <w:szCs w:val="24"/>
        </w:rPr>
        <w:t>En fecha s</w:t>
      </w:r>
      <w:r w:rsidR="002B42A9" w:rsidRPr="00617624">
        <w:rPr>
          <w:rFonts w:ascii="Palatino Linotype" w:eastAsia="Palatino Linotype" w:hAnsi="Palatino Linotype" w:cs="Palatino Linotype"/>
          <w:sz w:val="24"/>
          <w:szCs w:val="24"/>
        </w:rPr>
        <w:t>eis</w:t>
      </w:r>
      <w:r w:rsidR="00275E61" w:rsidRPr="00617624">
        <w:rPr>
          <w:rFonts w:ascii="Palatino Linotype" w:eastAsia="Palatino Linotype" w:hAnsi="Palatino Linotype" w:cs="Palatino Linotype"/>
          <w:sz w:val="24"/>
          <w:szCs w:val="24"/>
        </w:rPr>
        <w:t xml:space="preserve"> de </w:t>
      </w:r>
      <w:r w:rsidR="002B42A9" w:rsidRPr="00617624">
        <w:rPr>
          <w:rFonts w:ascii="Palatino Linotype" w:eastAsia="Palatino Linotype" w:hAnsi="Palatino Linotype" w:cs="Palatino Linotype"/>
          <w:sz w:val="24"/>
          <w:szCs w:val="24"/>
        </w:rPr>
        <w:t>marz</w:t>
      </w:r>
      <w:r w:rsidR="00275E61" w:rsidRPr="00617624">
        <w:rPr>
          <w:rFonts w:ascii="Palatino Linotype" w:eastAsia="Palatino Linotype" w:hAnsi="Palatino Linotype" w:cs="Palatino Linotype"/>
          <w:sz w:val="24"/>
          <w:szCs w:val="24"/>
        </w:rPr>
        <w:t>o de dos mil veinti</w:t>
      </w:r>
      <w:r w:rsidR="002B42A9" w:rsidRPr="00617624">
        <w:rPr>
          <w:rFonts w:ascii="Palatino Linotype" w:eastAsia="Palatino Linotype" w:hAnsi="Palatino Linotype" w:cs="Palatino Linotype"/>
          <w:sz w:val="24"/>
          <w:szCs w:val="24"/>
        </w:rPr>
        <w:t>tré</w:t>
      </w:r>
      <w:r w:rsidR="00275E61" w:rsidRPr="00617624">
        <w:rPr>
          <w:rFonts w:ascii="Palatino Linotype" w:eastAsia="Palatino Linotype" w:hAnsi="Palatino Linotype" w:cs="Palatino Linotype"/>
          <w:sz w:val="24"/>
          <w:szCs w:val="24"/>
        </w:rPr>
        <w:t xml:space="preserve">s, se amplió el término para resolver el recurso de revisión en términos del artículo 181 párrafo tercero de la Ley de Transparencia y Acceso a la Información Pública del Estado de México y Municipios. </w:t>
      </w:r>
    </w:p>
    <w:p w14:paraId="0B915D43"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1AC3C30F" w14:textId="16D2FA31" w:rsidR="00275E61" w:rsidRPr="00617624" w:rsidRDefault="0099059A"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36D4EB70" w14:textId="77777777" w:rsidR="0099059A" w:rsidRPr="00617624" w:rsidRDefault="0099059A" w:rsidP="00275E61">
      <w:pPr>
        <w:spacing w:after="0" w:line="360" w:lineRule="auto"/>
        <w:jc w:val="both"/>
        <w:rPr>
          <w:rFonts w:ascii="Palatino Linotype" w:eastAsia="Palatino Linotype" w:hAnsi="Palatino Linotype" w:cs="Palatino Linotype"/>
          <w:sz w:val="24"/>
          <w:szCs w:val="24"/>
        </w:rPr>
      </w:pPr>
    </w:p>
    <w:p w14:paraId="631EDCBB"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617624">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3206DA4F"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4BF1E383"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B1F820"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5B88ADCD"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808AEF"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4F5EB729" w14:textId="77777777" w:rsidR="00275E61" w:rsidRPr="00617624" w:rsidRDefault="00275E61" w:rsidP="00275E61">
      <w:pPr>
        <w:spacing w:after="0" w:line="360" w:lineRule="auto"/>
        <w:jc w:val="both"/>
        <w:rPr>
          <w:rFonts w:ascii="Palatino Linotype" w:eastAsia="Palatino Linotype" w:hAnsi="Palatino Linotype" w:cs="Palatino Linotype"/>
          <w:strike/>
          <w:sz w:val="24"/>
          <w:szCs w:val="24"/>
        </w:rPr>
      </w:pPr>
      <w:r w:rsidRPr="00617624">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FA56C8B"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084209BC" w14:textId="77777777" w:rsidR="00275E61" w:rsidRPr="00617624" w:rsidRDefault="00275E61" w:rsidP="00275E61">
      <w:pPr>
        <w:numPr>
          <w:ilvl w:val="0"/>
          <w:numId w:val="2"/>
        </w:num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687C20E0" w14:textId="77777777" w:rsidR="00275E61" w:rsidRPr="00617624" w:rsidRDefault="00275E61" w:rsidP="00275E61">
      <w:pPr>
        <w:numPr>
          <w:ilvl w:val="0"/>
          <w:numId w:val="2"/>
        </w:num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Actividad Procesal del interesado. Acciones u omisiones del interesado.</w:t>
      </w:r>
    </w:p>
    <w:p w14:paraId="7D061853"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6DE01805" w14:textId="77777777" w:rsidR="00275E61" w:rsidRPr="00617624" w:rsidRDefault="00275E61" w:rsidP="00275E61">
      <w:pPr>
        <w:numPr>
          <w:ilvl w:val="0"/>
          <w:numId w:val="2"/>
        </w:num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49065900" w14:textId="77777777" w:rsidR="00275E61" w:rsidRPr="00617624" w:rsidRDefault="00275E61" w:rsidP="00275E61">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La afectación generada en la situación jurídica de la persona involucrada en el proceso: Violación a sus derechos humanos.</w:t>
      </w:r>
    </w:p>
    <w:p w14:paraId="13911F1B" w14:textId="77777777" w:rsidR="00275E61" w:rsidRPr="00617624" w:rsidRDefault="00275E61" w:rsidP="00275E61">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14:paraId="41631AF0"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0D31A5"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1F365339" w14:textId="77777777" w:rsidR="00275E61" w:rsidRPr="00617624" w:rsidRDefault="00275E61" w:rsidP="00275E61">
      <w:pPr>
        <w:spacing w:after="0" w:line="360" w:lineRule="auto"/>
        <w:jc w:val="both"/>
        <w:rPr>
          <w:rFonts w:ascii="Palatino Linotype" w:eastAsia="Palatino Linotype" w:hAnsi="Palatino Linotype" w:cs="Palatino Linotype"/>
          <w:b/>
          <w:sz w:val="24"/>
          <w:szCs w:val="24"/>
        </w:rPr>
      </w:pPr>
      <w:r w:rsidRPr="00617624">
        <w:rPr>
          <w:rFonts w:ascii="Palatino Linotype" w:eastAsia="Palatino Linotype" w:hAnsi="Palatino Linotype" w:cs="Palatino Linotype"/>
          <w:sz w:val="24"/>
          <w:szCs w:val="24"/>
        </w:rPr>
        <w:t>Argumento que encuentra sustento en la jurisprudencia P</w:t>
      </w:r>
      <w:proofErr w:type="gramStart"/>
      <w:r w:rsidRPr="00617624">
        <w:rPr>
          <w:rFonts w:ascii="Palatino Linotype" w:eastAsia="Palatino Linotype" w:hAnsi="Palatino Linotype" w:cs="Palatino Linotype"/>
          <w:sz w:val="24"/>
          <w:szCs w:val="24"/>
        </w:rPr>
        <w:t>./</w:t>
      </w:r>
      <w:proofErr w:type="gramEnd"/>
      <w:r w:rsidRPr="00617624">
        <w:rPr>
          <w:rFonts w:ascii="Palatino Linotype" w:eastAsia="Palatino Linotype" w:hAnsi="Palatino Linotype" w:cs="Palatino Linotype"/>
          <w:sz w:val="24"/>
          <w:szCs w:val="24"/>
        </w:rPr>
        <w:t xml:space="preserve">J. 32/92 emitida por el Pleno de la Suprema Corte de Justicia de la Nación de rubro </w:t>
      </w:r>
      <w:r w:rsidRPr="00617624">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617624">
        <w:rPr>
          <w:rFonts w:ascii="Palatino Linotype" w:eastAsia="Palatino Linotype" w:hAnsi="Palatino Linotype" w:cs="Palatino Linotype"/>
          <w:sz w:val="24"/>
          <w:szCs w:val="24"/>
        </w:rPr>
        <w:t>, visible en la Gaceta del Seminario Judicial de la Federación con el registro digital 205635.</w:t>
      </w:r>
    </w:p>
    <w:p w14:paraId="022361BD"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226953B2"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617624">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DBCAACF"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09F19B33"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14DB9865"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47721C41"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 </w:t>
      </w:r>
      <w:r w:rsidRPr="00617624">
        <w:rPr>
          <w:rFonts w:ascii="Palatino Linotype" w:eastAsia="Palatino Linotype" w:hAnsi="Palatino Linotype" w:cs="Palatino Linotype"/>
          <w:i/>
          <w:sz w:val="24"/>
          <w:szCs w:val="24"/>
        </w:rPr>
        <w:t>“PLAZO RAZONABLE PARA RESOLVER. DIMENSIÓN Y EFECTOS DE ESTE CONCEPTO CUANDO SE ADUCE EXCESIVA CARGA DE TRABAJO.”</w:t>
      </w:r>
      <w:r w:rsidRPr="00617624">
        <w:rPr>
          <w:rFonts w:ascii="Palatino Linotype" w:eastAsia="Palatino Linotype" w:hAnsi="Palatino Linotype" w:cs="Palatino Linotype"/>
          <w:sz w:val="24"/>
          <w:szCs w:val="24"/>
        </w:rPr>
        <w:t xml:space="preserve"> consultable en el Seminario Judicial de la Federación y su gaceta, con el registro digital 2002351.</w:t>
      </w:r>
    </w:p>
    <w:p w14:paraId="7FB2C0FA"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07A22F16"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617624">
        <w:rPr>
          <w:rFonts w:ascii="Palatino Linotype" w:eastAsia="Palatino Linotype" w:hAnsi="Palatino Linotype" w:cs="Palatino Linotype"/>
          <w:sz w:val="24"/>
          <w:szCs w:val="24"/>
        </w:rPr>
        <w:t>, visible en el Seminario Judicial de la Federación y su gaceta, con el registro digital 2002350.</w:t>
      </w:r>
    </w:p>
    <w:p w14:paraId="73F500A2"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1926360C"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69F4331D"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5859C7AF" w14:textId="2483C5E2" w:rsidR="00275E61" w:rsidRPr="00617624" w:rsidRDefault="00314050"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9</w:t>
      </w:r>
      <w:r w:rsidR="00275E61" w:rsidRPr="00617624">
        <w:rPr>
          <w:rFonts w:ascii="Palatino Linotype" w:eastAsia="Palatino Linotype" w:hAnsi="Palatino Linotype" w:cs="Palatino Linotype"/>
          <w:b/>
          <w:sz w:val="24"/>
          <w:szCs w:val="24"/>
        </w:rPr>
        <w:t xml:space="preserve">. CIERRE DE INSTRUCCIÓN. </w:t>
      </w:r>
      <w:r w:rsidR="00275E61" w:rsidRPr="00617624">
        <w:rPr>
          <w:rFonts w:ascii="Palatino Linotype" w:eastAsia="Palatino Linotype" w:hAnsi="Palatino Linotype" w:cs="Palatino Linotype"/>
          <w:sz w:val="24"/>
          <w:szCs w:val="24"/>
        </w:rPr>
        <w:t xml:space="preserve">El </w:t>
      </w:r>
      <w:r w:rsidRPr="00617624">
        <w:rPr>
          <w:rFonts w:ascii="Palatino Linotype" w:eastAsia="Palatino Linotype" w:hAnsi="Palatino Linotype" w:cs="Palatino Linotype"/>
          <w:sz w:val="24"/>
          <w:szCs w:val="24"/>
        </w:rPr>
        <w:t xml:space="preserve">dieciocho </w:t>
      </w:r>
      <w:r w:rsidR="00275E61" w:rsidRPr="00617624">
        <w:rPr>
          <w:rFonts w:ascii="Palatino Linotype" w:eastAsia="Palatino Linotype" w:hAnsi="Palatino Linotype" w:cs="Palatino Linotype"/>
          <w:sz w:val="24"/>
          <w:szCs w:val="24"/>
        </w:rPr>
        <w:t xml:space="preserve">de </w:t>
      </w:r>
      <w:r w:rsidRPr="00617624">
        <w:rPr>
          <w:rFonts w:ascii="Palatino Linotype" w:eastAsia="Palatino Linotype" w:hAnsi="Palatino Linotype" w:cs="Palatino Linotype"/>
          <w:sz w:val="24"/>
          <w:szCs w:val="24"/>
        </w:rPr>
        <w:t>abril</w:t>
      </w:r>
      <w:r w:rsidR="00275E61" w:rsidRPr="00617624">
        <w:rPr>
          <w:rFonts w:ascii="Palatino Linotype" w:eastAsia="Palatino Linotype" w:hAnsi="Palatino Linotype" w:cs="Palatino Linotype"/>
          <w:sz w:val="24"/>
          <w:szCs w:val="24"/>
        </w:rPr>
        <w:t xml:space="preserve"> </w:t>
      </w:r>
      <w:r w:rsidR="00F95705" w:rsidRPr="00617624">
        <w:rPr>
          <w:rFonts w:ascii="Palatino Linotype" w:eastAsia="Palatino Linotype" w:hAnsi="Palatino Linotype" w:cs="Palatino Linotype"/>
          <w:sz w:val="24"/>
          <w:szCs w:val="24"/>
        </w:rPr>
        <w:t>de dos mil veintitrés,</w:t>
      </w:r>
      <w:r w:rsidR="00275E61" w:rsidRPr="00617624">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74E70D9"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p>
    <w:p w14:paraId="674BFA5D" w14:textId="77777777" w:rsidR="00275E61" w:rsidRPr="00617624" w:rsidRDefault="00275E61" w:rsidP="00275E61">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3613E38F" w14:textId="510ED56C" w:rsidR="00275E61" w:rsidRPr="00617624" w:rsidRDefault="00275E61" w:rsidP="00B431C1">
      <w:pPr>
        <w:spacing w:line="360" w:lineRule="auto"/>
        <w:contextualSpacing/>
        <w:jc w:val="both"/>
        <w:rPr>
          <w:rFonts w:ascii="Palatino Linotype" w:hAnsi="Palatino Linotype"/>
          <w:bCs/>
          <w:iCs/>
          <w:sz w:val="24"/>
          <w:szCs w:val="24"/>
        </w:rPr>
      </w:pPr>
    </w:p>
    <w:p w14:paraId="46904FCF" w14:textId="77777777" w:rsidR="002B42A9" w:rsidRPr="00617624" w:rsidRDefault="002B42A9" w:rsidP="002B42A9">
      <w:pPr>
        <w:widowControl w:val="0"/>
        <w:spacing w:after="0" w:line="360" w:lineRule="auto"/>
        <w:jc w:val="center"/>
        <w:rPr>
          <w:rFonts w:ascii="Palatino Linotype" w:eastAsia="Palatino Linotype" w:hAnsi="Palatino Linotype" w:cs="Palatino Linotype"/>
          <w:b/>
          <w:sz w:val="24"/>
          <w:szCs w:val="24"/>
        </w:rPr>
      </w:pPr>
      <w:r w:rsidRPr="00617624">
        <w:rPr>
          <w:rFonts w:ascii="Palatino Linotype" w:eastAsia="Palatino Linotype" w:hAnsi="Palatino Linotype" w:cs="Palatino Linotype"/>
          <w:b/>
          <w:sz w:val="24"/>
          <w:szCs w:val="24"/>
        </w:rPr>
        <w:t>C O N S I D E R A N D O S</w:t>
      </w:r>
    </w:p>
    <w:p w14:paraId="29528587" w14:textId="77777777" w:rsidR="002B42A9" w:rsidRPr="00617624" w:rsidRDefault="002B42A9" w:rsidP="002B42A9">
      <w:pPr>
        <w:spacing w:after="0" w:line="360" w:lineRule="auto"/>
        <w:jc w:val="both"/>
        <w:rPr>
          <w:rFonts w:ascii="Palatino Linotype" w:eastAsia="Palatino Linotype" w:hAnsi="Palatino Linotype" w:cs="Palatino Linotype"/>
          <w:b/>
          <w:sz w:val="24"/>
          <w:szCs w:val="24"/>
        </w:rPr>
      </w:pPr>
    </w:p>
    <w:p w14:paraId="5DD950E7" w14:textId="5A113C4F" w:rsidR="002B42A9" w:rsidRPr="00617624" w:rsidRDefault="002B42A9" w:rsidP="002B42A9">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PRIMERO. COMPETENCIA.</w:t>
      </w:r>
      <w:r w:rsidRPr="0061762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w:t>
      </w:r>
      <w:r w:rsidRPr="00617624">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w:t>
      </w:r>
      <w:r w:rsidR="0099059A" w:rsidRPr="00617624">
        <w:rPr>
          <w:rFonts w:ascii="Palatino Linotype" w:eastAsia="Palatino Linotype" w:hAnsi="Palatino Linotype" w:cs="Palatino Linotype"/>
          <w:sz w:val="24"/>
          <w:szCs w:val="24"/>
        </w:rPr>
        <w:t>nicipios; 9, fracciones I y XXIII</w:t>
      </w:r>
      <w:r w:rsidRPr="00617624">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750184FB" w14:textId="77777777" w:rsidR="002B42A9" w:rsidRPr="00617624" w:rsidRDefault="002B42A9" w:rsidP="002B42A9">
      <w:pPr>
        <w:spacing w:after="40" w:line="360" w:lineRule="auto"/>
        <w:jc w:val="both"/>
        <w:rPr>
          <w:rFonts w:ascii="Palatino Linotype" w:eastAsia="Palatino Linotype" w:hAnsi="Palatino Linotype" w:cs="Palatino Linotype"/>
          <w:sz w:val="24"/>
          <w:szCs w:val="24"/>
        </w:rPr>
      </w:pPr>
    </w:p>
    <w:p w14:paraId="565793EF" w14:textId="77777777" w:rsidR="002B42A9" w:rsidRPr="00617624" w:rsidRDefault="002B42A9" w:rsidP="002B42A9">
      <w:pPr>
        <w:spacing w:before="40" w:after="0" w:line="360" w:lineRule="auto"/>
        <w:ind w:right="-234"/>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 xml:space="preserve">SEGUNDO. OPORTUNIDAD Y PROCEDIBILIDAD DEL RECURSO DE REVISIÓN.  </w:t>
      </w:r>
      <w:r w:rsidRPr="00617624">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617624">
        <w:rPr>
          <w:rFonts w:ascii="Palatino Linotype" w:eastAsia="Palatino Linotype" w:hAnsi="Palatino Linotype" w:cs="Palatino Linotype"/>
          <w:sz w:val="24"/>
          <w:szCs w:val="24"/>
        </w:rPr>
        <w:t>procedibilidad</w:t>
      </w:r>
      <w:proofErr w:type="spellEnd"/>
      <w:r w:rsidRPr="00617624">
        <w:rPr>
          <w:rFonts w:ascii="Palatino Linotype" w:eastAsia="Palatino Linotype" w:hAnsi="Palatino Linotype" w:cs="Palatino Linotype"/>
          <w:sz w:val="24"/>
          <w:szCs w:val="24"/>
        </w:rPr>
        <w:t xml:space="preserve"> que debe reunir el recurso de revisión interpuesto, previsto en el artículo 178 y 180 de la Ley de Transparencia y Acceso a la Información Pública del Estado de México y Municipios.</w:t>
      </w:r>
    </w:p>
    <w:p w14:paraId="78D31050" w14:textId="77777777" w:rsidR="002B42A9" w:rsidRPr="00617624" w:rsidRDefault="002B42A9" w:rsidP="002B42A9">
      <w:pPr>
        <w:spacing w:after="0" w:line="360" w:lineRule="auto"/>
        <w:contextualSpacing/>
        <w:jc w:val="both"/>
        <w:rPr>
          <w:rFonts w:ascii="Palatino Linotype" w:eastAsia="Palatino Linotype" w:hAnsi="Palatino Linotype" w:cs="Palatino Linotype"/>
          <w:sz w:val="24"/>
          <w:szCs w:val="24"/>
        </w:rPr>
      </w:pPr>
    </w:p>
    <w:p w14:paraId="729044D5" w14:textId="32F23554" w:rsidR="002B42A9" w:rsidRPr="00617624" w:rsidRDefault="002B42A9" w:rsidP="002B42A9">
      <w:pPr>
        <w:spacing w:after="0" w:line="360" w:lineRule="auto"/>
        <w:ind w:right="-234"/>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617624">
        <w:rPr>
          <w:rFonts w:ascii="Palatino Linotype" w:eastAsia="Palatino Linotype" w:hAnsi="Palatino Linotype" w:cs="Palatino Linotype"/>
          <w:b/>
          <w:sz w:val="24"/>
          <w:szCs w:val="24"/>
        </w:rPr>
        <w:t xml:space="preserve"> EL SUJETO OBLIGADO </w:t>
      </w:r>
      <w:r w:rsidRPr="00617624">
        <w:rPr>
          <w:rFonts w:ascii="Palatino Linotype" w:eastAsia="Palatino Linotype" w:hAnsi="Palatino Linotype" w:cs="Palatino Linotype"/>
          <w:sz w:val="24"/>
          <w:szCs w:val="24"/>
        </w:rPr>
        <w:t xml:space="preserve">emitió la respuesta, toda vez que esta fue pronunciada el día doce de septiembre de dos mil veintidós, mientras que </w:t>
      </w:r>
      <w:r w:rsidRPr="00617624">
        <w:rPr>
          <w:rFonts w:ascii="Palatino Linotype" w:eastAsia="Palatino Linotype" w:hAnsi="Palatino Linotype" w:cs="Palatino Linotype"/>
          <w:b/>
          <w:sz w:val="24"/>
          <w:szCs w:val="24"/>
        </w:rPr>
        <w:t>EL</w:t>
      </w:r>
      <w:r w:rsidRPr="00617624">
        <w:rPr>
          <w:rFonts w:ascii="Palatino Linotype" w:eastAsia="Palatino Linotype" w:hAnsi="Palatino Linotype" w:cs="Palatino Linotype"/>
          <w:sz w:val="24"/>
          <w:szCs w:val="24"/>
        </w:rPr>
        <w:t xml:space="preserve"> </w:t>
      </w:r>
      <w:r w:rsidRPr="00617624">
        <w:rPr>
          <w:rFonts w:ascii="Palatino Linotype" w:eastAsia="Palatino Linotype" w:hAnsi="Palatino Linotype" w:cs="Palatino Linotype"/>
          <w:b/>
          <w:sz w:val="24"/>
          <w:szCs w:val="24"/>
        </w:rPr>
        <w:t>RECURRENTE</w:t>
      </w:r>
      <w:r w:rsidRPr="00617624">
        <w:rPr>
          <w:rFonts w:ascii="Palatino Linotype" w:eastAsia="Palatino Linotype" w:hAnsi="Palatino Linotype" w:cs="Palatino Linotype"/>
          <w:sz w:val="24"/>
          <w:szCs w:val="24"/>
        </w:rPr>
        <w:t xml:space="preserve"> interpuso el recurso de revisión en fecha veintidós de septiembre de dos mil veintidós, esto es al octavo día hábil </w:t>
      </w:r>
      <w:r w:rsidR="00A61496" w:rsidRPr="00617624">
        <w:rPr>
          <w:rFonts w:ascii="Palatino Linotype" w:eastAsia="Palatino Linotype" w:hAnsi="Palatino Linotype" w:cs="Palatino Linotype"/>
          <w:sz w:val="24"/>
          <w:szCs w:val="24"/>
        </w:rPr>
        <w:t xml:space="preserve">siguiente </w:t>
      </w:r>
      <w:r w:rsidRPr="00617624">
        <w:rPr>
          <w:rFonts w:ascii="Palatino Linotype" w:eastAsia="Palatino Linotype" w:hAnsi="Palatino Linotype" w:cs="Palatino Linotype"/>
          <w:sz w:val="24"/>
          <w:szCs w:val="24"/>
        </w:rPr>
        <w:t xml:space="preserve">de haber recibido la respuesta. </w:t>
      </w:r>
    </w:p>
    <w:p w14:paraId="23AD9AA3" w14:textId="77777777" w:rsidR="002B42A9" w:rsidRPr="00617624" w:rsidRDefault="002B42A9" w:rsidP="002B42A9">
      <w:pPr>
        <w:spacing w:after="0" w:line="360" w:lineRule="auto"/>
        <w:ind w:right="-234"/>
        <w:contextualSpacing/>
        <w:jc w:val="both"/>
        <w:rPr>
          <w:rFonts w:ascii="Palatino Linotype" w:eastAsia="Palatino Linotype" w:hAnsi="Palatino Linotype" w:cs="Palatino Linotype"/>
          <w:sz w:val="24"/>
          <w:szCs w:val="24"/>
        </w:rPr>
      </w:pPr>
    </w:p>
    <w:p w14:paraId="56123169" w14:textId="49BBE36D" w:rsidR="002B42A9" w:rsidRPr="00617624" w:rsidRDefault="002B42A9" w:rsidP="002B42A9">
      <w:pPr>
        <w:spacing w:after="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En ese sentido, al considerar la fecha en que se formuló la solicitud y la fecha en la que </w:t>
      </w:r>
      <w:r w:rsidR="00A61496" w:rsidRPr="00617624">
        <w:rPr>
          <w:rFonts w:ascii="Palatino Linotype" w:eastAsia="Palatino Linotype" w:hAnsi="Palatino Linotype" w:cs="Palatino Linotype"/>
          <w:sz w:val="24"/>
          <w:szCs w:val="24"/>
        </w:rPr>
        <w:t>respondió</w:t>
      </w:r>
      <w:r w:rsidRPr="00617624">
        <w:rPr>
          <w:rFonts w:ascii="Palatino Linotype" w:eastAsia="Palatino Linotype" w:hAnsi="Palatino Linotype" w:cs="Palatino Linotype"/>
          <w:sz w:val="24"/>
          <w:szCs w:val="24"/>
        </w:rPr>
        <w:t xml:space="preserve"> a esta el </w:t>
      </w:r>
      <w:r w:rsidRPr="00617624">
        <w:rPr>
          <w:rFonts w:ascii="Palatino Linotype" w:eastAsia="Palatino Linotype" w:hAnsi="Palatino Linotype" w:cs="Palatino Linotype"/>
          <w:b/>
          <w:sz w:val="24"/>
          <w:szCs w:val="24"/>
        </w:rPr>
        <w:t>SUJETO OBLIGADO</w:t>
      </w:r>
      <w:r w:rsidRPr="00617624">
        <w:rPr>
          <w:rFonts w:ascii="Palatino Linotype" w:eastAsia="Palatino Linotype" w:hAnsi="Palatino Linotype" w:cs="Palatino Linotype"/>
          <w:sz w:val="24"/>
          <w:szCs w:val="24"/>
        </w:rPr>
        <w:t xml:space="preserve">; así como, en la que se interpuso el </w:t>
      </w:r>
      <w:r w:rsidRPr="00617624">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14:paraId="411E6833" w14:textId="1402D60B" w:rsidR="002B42A9" w:rsidRPr="00617624" w:rsidRDefault="002B42A9" w:rsidP="00B431C1">
      <w:pPr>
        <w:spacing w:line="360" w:lineRule="auto"/>
        <w:contextualSpacing/>
        <w:jc w:val="both"/>
        <w:rPr>
          <w:rFonts w:ascii="Palatino Linotype" w:hAnsi="Palatino Linotype"/>
          <w:bCs/>
          <w:iCs/>
          <w:sz w:val="24"/>
          <w:szCs w:val="24"/>
        </w:rPr>
      </w:pPr>
    </w:p>
    <w:p w14:paraId="0772FDC4" w14:textId="77777777" w:rsidR="002B42A9" w:rsidRPr="00617624" w:rsidRDefault="002B42A9" w:rsidP="002B42A9">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Además, por cuanto hace a la </w:t>
      </w:r>
      <w:proofErr w:type="spellStart"/>
      <w:r w:rsidRPr="00617624">
        <w:rPr>
          <w:rFonts w:ascii="Palatino Linotype" w:eastAsia="Palatino Linotype" w:hAnsi="Palatino Linotype" w:cs="Palatino Linotype"/>
          <w:sz w:val="24"/>
          <w:szCs w:val="24"/>
        </w:rPr>
        <w:t>procedibilidad</w:t>
      </w:r>
      <w:proofErr w:type="spellEnd"/>
      <w:r w:rsidRPr="00617624">
        <w:rPr>
          <w:rFonts w:ascii="Palatino Linotype" w:eastAsia="Palatino Linotype" w:hAnsi="Palatino Linotype" w:cs="Palatino Linotype"/>
          <w:sz w:val="24"/>
          <w:szCs w:val="24"/>
        </w:rPr>
        <w:t xml:space="preserve"> del recurso de revisión, es de suma importancia señalar que la parte </w:t>
      </w:r>
      <w:r w:rsidRPr="00617624">
        <w:rPr>
          <w:rFonts w:ascii="Palatino Linotype" w:eastAsia="Palatino Linotype" w:hAnsi="Palatino Linotype" w:cs="Palatino Linotype"/>
          <w:b/>
          <w:sz w:val="24"/>
          <w:szCs w:val="24"/>
        </w:rPr>
        <w:t>RECURRENTE</w:t>
      </w:r>
      <w:r w:rsidRPr="00617624">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17DEAAB" w14:textId="77777777" w:rsidR="002B42A9" w:rsidRPr="00617624" w:rsidRDefault="002B42A9" w:rsidP="002B42A9">
      <w:pPr>
        <w:spacing w:after="0" w:line="360" w:lineRule="auto"/>
        <w:jc w:val="both"/>
        <w:rPr>
          <w:rFonts w:ascii="Palatino Linotype" w:eastAsia="Palatino Linotype" w:hAnsi="Palatino Linotype" w:cs="Palatino Linotype"/>
          <w:sz w:val="24"/>
          <w:szCs w:val="24"/>
        </w:rPr>
      </w:pPr>
    </w:p>
    <w:p w14:paraId="36A0913E" w14:textId="77777777" w:rsidR="002B42A9" w:rsidRPr="00617624" w:rsidRDefault="002B42A9" w:rsidP="002B42A9">
      <w:pPr>
        <w:spacing w:after="0" w:line="240" w:lineRule="auto"/>
        <w:ind w:left="851" w:right="902"/>
        <w:jc w:val="both"/>
        <w:rPr>
          <w:rFonts w:ascii="Palatino Linotype" w:eastAsia="Palatino Linotype" w:hAnsi="Palatino Linotype" w:cs="Palatino Linotype"/>
          <w:i/>
        </w:rPr>
      </w:pPr>
      <w:r w:rsidRPr="00617624">
        <w:rPr>
          <w:rFonts w:ascii="Palatino Linotype" w:eastAsia="Palatino Linotype" w:hAnsi="Palatino Linotype" w:cs="Palatino Linotype"/>
          <w:i/>
        </w:rPr>
        <w:t>"</w:t>
      </w:r>
      <w:r w:rsidRPr="00617624">
        <w:rPr>
          <w:rFonts w:ascii="Palatino Linotype" w:eastAsia="Palatino Linotype" w:hAnsi="Palatino Linotype" w:cs="Palatino Linotype"/>
          <w:b/>
          <w:i/>
        </w:rPr>
        <w:t xml:space="preserve">Las solicitudes </w:t>
      </w:r>
      <w:r w:rsidRPr="00617624">
        <w:rPr>
          <w:rFonts w:ascii="Palatino Linotype" w:eastAsia="Palatino Linotype" w:hAnsi="Palatino Linotype" w:cs="Palatino Linotype"/>
          <w:i/>
        </w:rPr>
        <w:t xml:space="preserve">anónimas, </w:t>
      </w:r>
      <w:r w:rsidRPr="00617624">
        <w:rPr>
          <w:rFonts w:ascii="Palatino Linotype" w:eastAsia="Palatino Linotype" w:hAnsi="Palatino Linotype" w:cs="Palatino Linotype"/>
          <w:b/>
          <w:i/>
        </w:rPr>
        <w:t>con</w:t>
      </w:r>
      <w:r w:rsidRPr="00617624">
        <w:rPr>
          <w:rFonts w:ascii="Palatino Linotype" w:eastAsia="Palatino Linotype" w:hAnsi="Palatino Linotype" w:cs="Palatino Linotype"/>
          <w:i/>
        </w:rPr>
        <w:t xml:space="preserve"> nombre incompleto o </w:t>
      </w:r>
      <w:r w:rsidRPr="00617624">
        <w:rPr>
          <w:rFonts w:ascii="Palatino Linotype" w:eastAsia="Palatino Linotype" w:hAnsi="Palatino Linotype" w:cs="Palatino Linotype"/>
          <w:b/>
          <w:i/>
        </w:rPr>
        <w:t>seudónimo</w:t>
      </w:r>
      <w:r w:rsidRPr="00617624">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48F0B94F" w14:textId="77777777" w:rsidR="002B42A9" w:rsidRPr="00617624" w:rsidRDefault="002B42A9" w:rsidP="002B42A9">
      <w:pPr>
        <w:spacing w:after="0" w:line="360" w:lineRule="auto"/>
        <w:ind w:left="851" w:right="902"/>
        <w:jc w:val="both"/>
        <w:rPr>
          <w:rFonts w:ascii="Palatino Linotype" w:eastAsia="Palatino Linotype" w:hAnsi="Palatino Linotype" w:cs="Palatino Linotype"/>
          <w:i/>
        </w:rPr>
      </w:pPr>
    </w:p>
    <w:p w14:paraId="5601F7F8" w14:textId="77777777" w:rsidR="002B42A9" w:rsidRPr="00617624" w:rsidRDefault="002B42A9" w:rsidP="002B42A9">
      <w:pPr>
        <w:spacing w:after="0" w:line="360" w:lineRule="auto"/>
        <w:jc w:val="both"/>
        <w:rPr>
          <w:rFonts w:ascii="Palatino Linotype" w:eastAsia="Palatino Linotype" w:hAnsi="Palatino Linotype" w:cs="Palatino Linotype"/>
          <w:b/>
          <w:sz w:val="24"/>
          <w:szCs w:val="24"/>
        </w:rPr>
      </w:pPr>
      <w:r w:rsidRPr="00617624">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617624">
        <w:rPr>
          <w:rFonts w:ascii="Palatino Linotype" w:eastAsia="Palatino Linotype" w:hAnsi="Palatino Linotype" w:cs="Palatino Linotype"/>
          <w:b/>
          <w:sz w:val="24"/>
          <w:szCs w:val="24"/>
        </w:rPr>
        <w:t xml:space="preserve">EL SAIMEX.  </w:t>
      </w:r>
    </w:p>
    <w:p w14:paraId="4BDA0EB4" w14:textId="02ABE409" w:rsidR="002B42A9" w:rsidRPr="00617624" w:rsidRDefault="002B42A9" w:rsidP="00B431C1">
      <w:pPr>
        <w:spacing w:line="360" w:lineRule="auto"/>
        <w:contextualSpacing/>
        <w:jc w:val="both"/>
        <w:rPr>
          <w:rFonts w:ascii="Palatino Linotype" w:hAnsi="Palatino Linotype"/>
          <w:bCs/>
          <w:iCs/>
          <w:sz w:val="24"/>
          <w:szCs w:val="24"/>
        </w:rPr>
      </w:pPr>
    </w:p>
    <w:p w14:paraId="2280C39D" w14:textId="614EE5F8" w:rsidR="002B42A9" w:rsidRPr="00617624" w:rsidRDefault="002B42A9" w:rsidP="002B42A9">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Finalmente, resulta procedente la interposición del recurso, según lo aducido por </w:t>
      </w:r>
      <w:r w:rsidR="00F95705" w:rsidRPr="00617624">
        <w:rPr>
          <w:rFonts w:ascii="Palatino Linotype" w:eastAsia="Palatino Linotype" w:hAnsi="Palatino Linotype" w:cs="Palatino Linotype"/>
          <w:b/>
          <w:sz w:val="24"/>
          <w:szCs w:val="24"/>
        </w:rPr>
        <w:t xml:space="preserve">LA PARTE </w:t>
      </w:r>
      <w:r w:rsidRPr="00617624">
        <w:rPr>
          <w:rFonts w:ascii="Palatino Linotype" w:eastAsia="Palatino Linotype" w:hAnsi="Palatino Linotype" w:cs="Palatino Linotype"/>
          <w:b/>
          <w:sz w:val="24"/>
          <w:szCs w:val="24"/>
        </w:rPr>
        <w:t>RECURRENTE</w:t>
      </w:r>
      <w:r w:rsidRPr="00617624">
        <w:rPr>
          <w:rFonts w:ascii="Palatino Linotype" w:eastAsia="Palatino Linotype" w:hAnsi="Palatino Linotype" w:cs="Palatino Linotype"/>
          <w:sz w:val="24"/>
          <w:szCs w:val="24"/>
        </w:rPr>
        <w:t xml:space="preserve"> en sus razones o motivos de inconformidad, de acuerdo al </w:t>
      </w:r>
      <w:r w:rsidRPr="00617624">
        <w:rPr>
          <w:rFonts w:ascii="Palatino Linotype" w:eastAsia="Palatino Linotype" w:hAnsi="Palatino Linotype" w:cs="Palatino Linotype"/>
          <w:sz w:val="24"/>
          <w:szCs w:val="24"/>
        </w:rPr>
        <w:lastRenderedPageBreak/>
        <w:t>artículo 179, fracción I de la Ley de Transparencia y Acceso a la Información Pública del Estado de México y Municipios; que a la letra dice:</w:t>
      </w:r>
    </w:p>
    <w:p w14:paraId="40DD2179" w14:textId="77777777" w:rsidR="002B42A9" w:rsidRPr="00617624" w:rsidRDefault="002B42A9" w:rsidP="002B42A9">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7E59E4B6" w14:textId="77777777" w:rsidR="002B42A9" w:rsidRPr="00617624" w:rsidRDefault="002B42A9" w:rsidP="002B42A9">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617624">
        <w:rPr>
          <w:rFonts w:ascii="Palatino Linotype" w:eastAsia="Palatino Linotype" w:hAnsi="Palatino Linotype" w:cs="Palatino Linotype"/>
          <w:b/>
          <w:i/>
        </w:rPr>
        <w:t>“Artículo 179</w:t>
      </w:r>
      <w:r w:rsidRPr="00617624">
        <w:rPr>
          <w:rFonts w:ascii="Palatino Linotype" w:eastAsia="Palatino Linotype" w:hAnsi="Palatino Linotype" w:cs="Palatino Linotype"/>
          <w:i/>
        </w:rPr>
        <w:t xml:space="preserve">. </w:t>
      </w:r>
      <w:r w:rsidRPr="00617624">
        <w:rPr>
          <w:rFonts w:ascii="Palatino Linotype" w:eastAsia="Palatino Linotype" w:hAnsi="Palatino Linotype" w:cs="Palatino Linotype"/>
          <w:b/>
          <w:i/>
        </w:rPr>
        <w:t>El recurso de revisión</w:t>
      </w:r>
      <w:r w:rsidRPr="00617624">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617624">
        <w:rPr>
          <w:rFonts w:ascii="Palatino Linotype" w:eastAsia="Palatino Linotype" w:hAnsi="Palatino Linotype" w:cs="Palatino Linotype"/>
          <w:b/>
          <w:i/>
        </w:rPr>
        <w:t>, y procederá en contra de las siguientes causas</w:t>
      </w:r>
      <w:r w:rsidRPr="00617624">
        <w:rPr>
          <w:rFonts w:ascii="Palatino Linotype" w:eastAsia="Palatino Linotype" w:hAnsi="Palatino Linotype" w:cs="Palatino Linotype"/>
          <w:i/>
        </w:rPr>
        <w:t>:</w:t>
      </w:r>
    </w:p>
    <w:p w14:paraId="068DDE24" w14:textId="1AF8CA02" w:rsidR="002B42A9" w:rsidRPr="00617624" w:rsidRDefault="002B42A9" w:rsidP="002B42A9">
      <w:pPr>
        <w:pBdr>
          <w:top w:val="nil"/>
          <w:left w:val="nil"/>
          <w:bottom w:val="nil"/>
          <w:right w:val="nil"/>
          <w:between w:val="nil"/>
        </w:pBdr>
        <w:tabs>
          <w:tab w:val="left" w:pos="1995"/>
        </w:tabs>
        <w:spacing w:after="0"/>
        <w:ind w:right="1043"/>
        <w:jc w:val="both"/>
        <w:rPr>
          <w:rFonts w:ascii="Palatino Linotype" w:eastAsia="Palatino Linotype" w:hAnsi="Palatino Linotype" w:cs="Palatino Linotype"/>
          <w:i/>
        </w:rPr>
      </w:pPr>
      <w:r w:rsidRPr="00617624">
        <w:rPr>
          <w:rFonts w:ascii="Palatino Linotype" w:eastAsia="Palatino Linotype" w:hAnsi="Palatino Linotype" w:cs="Palatino Linotype"/>
          <w:i/>
        </w:rPr>
        <w:t xml:space="preserve">                  I. La negativa a la información solicitada;”</w:t>
      </w:r>
    </w:p>
    <w:p w14:paraId="1757E88A" w14:textId="1E9078E8" w:rsidR="002B42A9" w:rsidRPr="00617624" w:rsidRDefault="002B42A9" w:rsidP="00B431C1">
      <w:pPr>
        <w:spacing w:line="360" w:lineRule="auto"/>
        <w:contextualSpacing/>
        <w:jc w:val="both"/>
        <w:rPr>
          <w:rFonts w:ascii="Palatino Linotype" w:hAnsi="Palatino Linotype"/>
          <w:bCs/>
          <w:iCs/>
          <w:sz w:val="24"/>
          <w:szCs w:val="24"/>
        </w:rPr>
      </w:pPr>
    </w:p>
    <w:p w14:paraId="2708C0BC" w14:textId="6A1E142E" w:rsidR="00314050" w:rsidRPr="00617624" w:rsidRDefault="00314050" w:rsidP="00314050">
      <w:pPr>
        <w:spacing w:line="360" w:lineRule="auto"/>
        <w:ind w:right="-234"/>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b/>
          <w:sz w:val="24"/>
          <w:szCs w:val="24"/>
        </w:rPr>
        <w:t xml:space="preserve">TERCERO. MATERIA DE LA REVISIÓN. </w:t>
      </w:r>
      <w:r w:rsidRPr="00617624">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informe justificado y alcance al mismo otorgados por el </w:t>
      </w:r>
      <w:r w:rsidRPr="00617624">
        <w:rPr>
          <w:rFonts w:ascii="Palatino Linotype" w:eastAsia="Palatino Linotype" w:hAnsi="Palatino Linotype" w:cs="Palatino Linotype"/>
          <w:b/>
          <w:sz w:val="24"/>
          <w:szCs w:val="24"/>
        </w:rPr>
        <w:t>SUJETO OBLIGADO</w:t>
      </w:r>
      <w:r w:rsidRPr="00617624">
        <w:rPr>
          <w:rFonts w:ascii="Palatino Linotype" w:eastAsia="Palatino Linotype" w:hAnsi="Palatino Linotype" w:cs="Palatino Linotype"/>
          <w:sz w:val="24"/>
          <w:szCs w:val="24"/>
        </w:rPr>
        <w:t xml:space="preserve"> es adecuada y suficiente para satisfacer el derecho de acceso a la información pública de </w:t>
      </w:r>
      <w:r w:rsidR="00F95705" w:rsidRPr="00617624">
        <w:rPr>
          <w:rFonts w:ascii="Palatino Linotype" w:eastAsia="Palatino Linotype" w:hAnsi="Palatino Linotype" w:cs="Palatino Linotype"/>
          <w:b/>
          <w:sz w:val="24"/>
          <w:szCs w:val="24"/>
        </w:rPr>
        <w:t xml:space="preserve">LA PARTE </w:t>
      </w:r>
      <w:r w:rsidRPr="00617624">
        <w:rPr>
          <w:rFonts w:ascii="Palatino Linotype" w:eastAsia="Palatino Linotype" w:hAnsi="Palatino Linotype" w:cs="Palatino Linotype"/>
          <w:b/>
          <w:sz w:val="24"/>
          <w:szCs w:val="24"/>
        </w:rPr>
        <w:t>RECURRENTE</w:t>
      </w:r>
      <w:r w:rsidRPr="00617624">
        <w:rPr>
          <w:rFonts w:ascii="Palatino Linotype" w:eastAsia="Palatino Linotype" w:hAnsi="Palatino Linotype" w:cs="Palatino Linotype"/>
          <w:sz w:val="24"/>
          <w:szCs w:val="24"/>
        </w:rPr>
        <w:t>, o en su defecto, en caso de ser procedente, ordenar la entrega de información oportuna.</w:t>
      </w:r>
    </w:p>
    <w:p w14:paraId="277B1202" w14:textId="079130DA" w:rsidR="002B42A9" w:rsidRPr="00617624" w:rsidRDefault="002B42A9" w:rsidP="00B431C1">
      <w:pPr>
        <w:spacing w:line="360" w:lineRule="auto"/>
        <w:contextualSpacing/>
        <w:jc w:val="both"/>
        <w:rPr>
          <w:rFonts w:ascii="Palatino Linotype" w:hAnsi="Palatino Linotype"/>
          <w:bCs/>
          <w:iCs/>
          <w:sz w:val="24"/>
          <w:szCs w:val="24"/>
        </w:rPr>
      </w:pPr>
    </w:p>
    <w:p w14:paraId="3F3573AB" w14:textId="77777777" w:rsidR="00314050" w:rsidRPr="00617624" w:rsidRDefault="00314050" w:rsidP="00314050">
      <w:pPr>
        <w:spacing w:before="280" w:after="280" w:line="360" w:lineRule="auto"/>
        <w:contextualSpacing/>
        <w:jc w:val="both"/>
        <w:rPr>
          <w:rFonts w:ascii="Palatino Linotype" w:eastAsia="Palatino Linotype" w:hAnsi="Palatino Linotype" w:cs="Palatino Linotype"/>
          <w:sz w:val="24"/>
        </w:rPr>
      </w:pPr>
      <w:r w:rsidRPr="00617624">
        <w:rPr>
          <w:rFonts w:ascii="Palatino Linotype" w:eastAsia="Palatino Linotype" w:hAnsi="Palatino Linotype" w:cs="Palatino Linotype"/>
          <w:b/>
          <w:sz w:val="24"/>
        </w:rPr>
        <w:t>TERCERO. ANÁLISIS DE LAS CAUSALES DE SOBRESEIMIENTO DEL RECURSO DE REVISIÓN.</w:t>
      </w:r>
      <w:r w:rsidRPr="00617624">
        <w:rPr>
          <w:rFonts w:ascii="Palatino Linotype" w:eastAsia="Palatino Linotype" w:hAnsi="Palatino Linotype" w:cs="Palatino Linotype"/>
          <w:sz w:val="24"/>
        </w:rPr>
        <w:t xml:space="preserve">  En primera instancia, debe apuntarse que del análisis al recurso de revisión que ahora se resuelve, se tiene que se actualiza la causal de sobreseimiento del recurso de revisión establecido en la fracción IV del artículo 192 en relación con el diverso 186 fracción I, ambos de la Ley de Transparencia y Acceso a la Información Pública del Estado de México y Municipios, derivado del contenido del informe justificado rendido por el </w:t>
      </w:r>
      <w:r w:rsidRPr="00617624">
        <w:rPr>
          <w:rFonts w:ascii="Palatino Linotype" w:eastAsia="Palatino Linotype" w:hAnsi="Palatino Linotype" w:cs="Palatino Linotype"/>
          <w:b/>
          <w:sz w:val="24"/>
        </w:rPr>
        <w:t>SUJETO OBLIGADO.</w:t>
      </w:r>
      <w:r w:rsidRPr="00617624">
        <w:rPr>
          <w:rFonts w:ascii="Palatino Linotype" w:eastAsia="Palatino Linotype" w:hAnsi="Palatino Linotype" w:cs="Palatino Linotype"/>
          <w:sz w:val="24"/>
        </w:rPr>
        <w:t xml:space="preserve"> </w:t>
      </w:r>
    </w:p>
    <w:p w14:paraId="00A32C36" w14:textId="77777777" w:rsidR="00314050" w:rsidRPr="00617624" w:rsidRDefault="00314050" w:rsidP="00314050">
      <w:pPr>
        <w:spacing w:line="360" w:lineRule="auto"/>
        <w:contextualSpacing/>
      </w:pPr>
    </w:p>
    <w:p w14:paraId="0EE3B2DE" w14:textId="2CF6B01A" w:rsidR="00314050" w:rsidRPr="00617624" w:rsidRDefault="00314050" w:rsidP="00314050">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lastRenderedPageBreak/>
        <w:t>Ahora bien, del análisis de la solicitud de información, motivo del recurso de revisión que ahora se resuelve se advierte lo siguiente:</w:t>
      </w:r>
    </w:p>
    <w:tbl>
      <w:tblPr>
        <w:tblStyle w:val="Tablaconcuadrcula"/>
        <w:tblW w:w="0" w:type="auto"/>
        <w:tblLook w:val="04A0" w:firstRow="1" w:lastRow="0" w:firstColumn="1" w:lastColumn="0" w:noHBand="0" w:noVBand="1"/>
      </w:tblPr>
      <w:tblGrid>
        <w:gridCol w:w="2302"/>
        <w:gridCol w:w="1616"/>
        <w:gridCol w:w="2346"/>
        <w:gridCol w:w="2564"/>
      </w:tblGrid>
      <w:tr w:rsidR="00617624" w:rsidRPr="00617624" w14:paraId="31002EF6" w14:textId="77777777" w:rsidTr="00E3491D">
        <w:tc>
          <w:tcPr>
            <w:tcW w:w="2207" w:type="dxa"/>
          </w:tcPr>
          <w:p w14:paraId="44D59EBE" w14:textId="59F559B6" w:rsidR="00E3491D" w:rsidRPr="00617624" w:rsidRDefault="00E3491D" w:rsidP="00A24AAD">
            <w:pPr>
              <w:contextualSpacing/>
              <w:jc w:val="both"/>
              <w:rPr>
                <w:rFonts w:ascii="Palatino Linotype" w:eastAsia="Palatino Linotype" w:hAnsi="Palatino Linotype" w:cs="Palatino Linotype"/>
                <w:sz w:val="18"/>
                <w:szCs w:val="18"/>
              </w:rPr>
            </w:pPr>
            <w:r w:rsidRPr="00617624">
              <w:rPr>
                <w:rFonts w:ascii="Palatino Linotype" w:eastAsia="Palatino Linotype" w:hAnsi="Palatino Linotype" w:cs="Palatino Linotype"/>
                <w:sz w:val="18"/>
                <w:szCs w:val="18"/>
              </w:rPr>
              <w:t xml:space="preserve">Solicitud </w:t>
            </w:r>
          </w:p>
        </w:tc>
        <w:tc>
          <w:tcPr>
            <w:tcW w:w="2207" w:type="dxa"/>
          </w:tcPr>
          <w:p w14:paraId="5237CA3F" w14:textId="117EFA16" w:rsidR="00E3491D" w:rsidRPr="00617624" w:rsidRDefault="00E3491D" w:rsidP="00A24AAD">
            <w:pPr>
              <w:contextualSpacing/>
              <w:jc w:val="both"/>
              <w:rPr>
                <w:rFonts w:ascii="Palatino Linotype" w:eastAsia="Palatino Linotype" w:hAnsi="Palatino Linotype" w:cs="Palatino Linotype"/>
                <w:sz w:val="18"/>
                <w:szCs w:val="18"/>
              </w:rPr>
            </w:pPr>
            <w:r w:rsidRPr="00617624">
              <w:rPr>
                <w:rFonts w:ascii="Palatino Linotype" w:eastAsia="Palatino Linotype" w:hAnsi="Palatino Linotype" w:cs="Palatino Linotype"/>
                <w:sz w:val="18"/>
                <w:szCs w:val="18"/>
              </w:rPr>
              <w:t xml:space="preserve">Respuesta </w:t>
            </w:r>
          </w:p>
        </w:tc>
        <w:tc>
          <w:tcPr>
            <w:tcW w:w="2207" w:type="dxa"/>
          </w:tcPr>
          <w:p w14:paraId="4156A9F4" w14:textId="59500B95" w:rsidR="00E3491D" w:rsidRPr="00617624" w:rsidRDefault="00E3491D" w:rsidP="00A24AAD">
            <w:pPr>
              <w:contextualSpacing/>
              <w:jc w:val="both"/>
              <w:rPr>
                <w:rFonts w:ascii="Palatino Linotype" w:eastAsia="Palatino Linotype" w:hAnsi="Palatino Linotype" w:cs="Palatino Linotype"/>
                <w:sz w:val="18"/>
                <w:szCs w:val="18"/>
              </w:rPr>
            </w:pPr>
            <w:r w:rsidRPr="00617624">
              <w:rPr>
                <w:rFonts w:ascii="Palatino Linotype" w:eastAsia="Palatino Linotype" w:hAnsi="Palatino Linotype" w:cs="Palatino Linotype"/>
                <w:sz w:val="18"/>
                <w:szCs w:val="18"/>
              </w:rPr>
              <w:t xml:space="preserve">Informe Justificado </w:t>
            </w:r>
          </w:p>
        </w:tc>
        <w:tc>
          <w:tcPr>
            <w:tcW w:w="2207" w:type="dxa"/>
          </w:tcPr>
          <w:p w14:paraId="34C2D207" w14:textId="513F4845" w:rsidR="00E3491D" w:rsidRPr="00617624" w:rsidRDefault="00E3491D" w:rsidP="00A24AAD">
            <w:pPr>
              <w:contextualSpacing/>
              <w:jc w:val="both"/>
              <w:rPr>
                <w:rFonts w:ascii="Palatino Linotype" w:eastAsia="Palatino Linotype" w:hAnsi="Palatino Linotype" w:cs="Palatino Linotype"/>
                <w:sz w:val="18"/>
                <w:szCs w:val="18"/>
              </w:rPr>
            </w:pPr>
            <w:r w:rsidRPr="00617624">
              <w:rPr>
                <w:rFonts w:ascii="Palatino Linotype" w:eastAsia="Palatino Linotype" w:hAnsi="Palatino Linotype" w:cs="Palatino Linotype"/>
                <w:sz w:val="18"/>
                <w:szCs w:val="18"/>
              </w:rPr>
              <w:t xml:space="preserve">Alcance al Informe Justificado </w:t>
            </w:r>
          </w:p>
        </w:tc>
      </w:tr>
      <w:tr w:rsidR="00617624" w:rsidRPr="00617624" w14:paraId="1FA2944B" w14:textId="77777777" w:rsidTr="00E3491D">
        <w:tc>
          <w:tcPr>
            <w:tcW w:w="2207" w:type="dxa"/>
          </w:tcPr>
          <w:p w14:paraId="251D0ACA" w14:textId="77777777" w:rsidR="00E3491D" w:rsidRPr="00617624" w:rsidRDefault="00E3491D" w:rsidP="00A24AAD">
            <w:pPr>
              <w:jc w:val="both"/>
              <w:rPr>
                <w:rFonts w:ascii="Palatino Linotype" w:hAnsi="Palatino Linotype"/>
                <w:bCs/>
                <w:iCs/>
                <w:sz w:val="18"/>
                <w:szCs w:val="18"/>
              </w:rPr>
            </w:pPr>
            <w:r w:rsidRPr="00617624">
              <w:rPr>
                <w:rFonts w:ascii="Palatino Linotype" w:hAnsi="Palatino Linotype"/>
                <w:bCs/>
                <w:iCs/>
                <w:sz w:val="18"/>
                <w:szCs w:val="18"/>
              </w:rPr>
              <w:t xml:space="preserve">Motivo por el cual a la fecha el Recurso de Revisión con número 08797/INFOEM/IP/RR/2022 no ha recibido respuesta, porque no se ha generado el acuerdo de cierre de Instrucción o bien el acuerdo de ampliación del mismo. </w:t>
            </w:r>
          </w:p>
          <w:p w14:paraId="6F1653BA" w14:textId="77777777" w:rsidR="00E3491D" w:rsidRPr="00617624" w:rsidRDefault="00E3491D" w:rsidP="00A24AAD">
            <w:pPr>
              <w:contextualSpacing/>
              <w:jc w:val="both"/>
              <w:rPr>
                <w:rFonts w:ascii="Palatino Linotype" w:eastAsia="Palatino Linotype" w:hAnsi="Palatino Linotype" w:cs="Palatino Linotype"/>
                <w:sz w:val="18"/>
                <w:szCs w:val="18"/>
              </w:rPr>
            </w:pPr>
          </w:p>
        </w:tc>
        <w:tc>
          <w:tcPr>
            <w:tcW w:w="2207" w:type="dxa"/>
          </w:tcPr>
          <w:p w14:paraId="44DBB335" w14:textId="77777777" w:rsidR="00740AA2" w:rsidRPr="00617624" w:rsidRDefault="00740AA2" w:rsidP="00A24AAD">
            <w:pPr>
              <w:contextualSpacing/>
              <w:jc w:val="both"/>
              <w:rPr>
                <w:rFonts w:ascii="Palatino Linotype" w:hAnsi="Palatino Linotype"/>
                <w:bCs/>
                <w:iCs/>
                <w:sz w:val="18"/>
                <w:szCs w:val="18"/>
              </w:rPr>
            </w:pPr>
            <w:r w:rsidRPr="00617624">
              <w:rPr>
                <w:rFonts w:ascii="Palatino Linotype" w:hAnsi="Palatino Linotype"/>
                <w:bCs/>
                <w:iCs/>
                <w:sz w:val="18"/>
                <w:szCs w:val="18"/>
              </w:rPr>
              <w:t xml:space="preserve">La servidora pública habilitada de la Ponencia de la Comisionada Sharon Cristina Martínez Morales, refiere que se cerró instrucción el veintitrés de agosto de dos mil veintidós, además que el recurso de revisión fue votado por el Pleno en la 31° sesión ordinaria el cinco de septiembre de dos mil veintidós y el Secretario Técnico del Pleno, mediante el cual refiere que se encuentra debidamente notificada la resolución. </w:t>
            </w:r>
          </w:p>
          <w:p w14:paraId="562AAE20" w14:textId="77777777" w:rsidR="00740AA2" w:rsidRPr="00617624" w:rsidRDefault="00740AA2" w:rsidP="00A24AAD">
            <w:pPr>
              <w:contextualSpacing/>
              <w:jc w:val="both"/>
              <w:rPr>
                <w:rFonts w:ascii="Palatino Linotype" w:hAnsi="Palatino Linotype"/>
                <w:bCs/>
                <w:iCs/>
                <w:sz w:val="18"/>
                <w:szCs w:val="18"/>
              </w:rPr>
            </w:pPr>
          </w:p>
          <w:p w14:paraId="5E680964" w14:textId="0D17BDB9" w:rsidR="00740AA2" w:rsidRPr="00617624" w:rsidRDefault="00740AA2" w:rsidP="00A24AAD">
            <w:pPr>
              <w:contextualSpacing/>
              <w:jc w:val="both"/>
              <w:rPr>
                <w:rFonts w:ascii="Palatino Linotype" w:hAnsi="Palatino Linotype"/>
                <w:bCs/>
                <w:iCs/>
                <w:sz w:val="18"/>
                <w:szCs w:val="18"/>
              </w:rPr>
            </w:pPr>
            <w:r w:rsidRPr="00617624">
              <w:rPr>
                <w:rFonts w:ascii="Palatino Linotype" w:hAnsi="Palatino Linotype"/>
                <w:bCs/>
                <w:iCs/>
                <w:sz w:val="18"/>
                <w:szCs w:val="18"/>
              </w:rPr>
              <w:t xml:space="preserve">Para el otro punto de la solicitud, menciona que no cuenta con funciones, atribuciones y competencias </w:t>
            </w:r>
            <w:r w:rsidRPr="00617624">
              <w:rPr>
                <w:rFonts w:ascii="Palatino Linotype" w:hAnsi="Palatino Linotype"/>
                <w:bCs/>
                <w:iCs/>
                <w:sz w:val="18"/>
                <w:szCs w:val="18"/>
              </w:rPr>
              <w:lastRenderedPageBreak/>
              <w:t xml:space="preserve">para pronunciarse. </w:t>
            </w:r>
          </w:p>
          <w:p w14:paraId="469707E5" w14:textId="77777777" w:rsidR="00E3491D" w:rsidRPr="00617624" w:rsidRDefault="00E3491D" w:rsidP="00A24AAD">
            <w:pPr>
              <w:contextualSpacing/>
              <w:jc w:val="both"/>
              <w:rPr>
                <w:rFonts w:ascii="Palatino Linotype" w:eastAsia="Palatino Linotype" w:hAnsi="Palatino Linotype" w:cs="Palatino Linotype"/>
                <w:sz w:val="18"/>
                <w:szCs w:val="18"/>
              </w:rPr>
            </w:pPr>
          </w:p>
        </w:tc>
        <w:tc>
          <w:tcPr>
            <w:tcW w:w="2207" w:type="dxa"/>
          </w:tcPr>
          <w:p w14:paraId="17D34EF5" w14:textId="2C86A75C" w:rsidR="00B27EDF" w:rsidRPr="00617624" w:rsidRDefault="00A24AAD" w:rsidP="00A24AAD">
            <w:pPr>
              <w:contextualSpacing/>
              <w:jc w:val="both"/>
              <w:rPr>
                <w:rFonts w:ascii="Palatino Linotype" w:eastAsia="Palatino Linotype" w:hAnsi="Palatino Linotype" w:cs="Palatino Linotype"/>
                <w:sz w:val="18"/>
                <w:szCs w:val="18"/>
              </w:rPr>
            </w:pPr>
            <w:r w:rsidRPr="00617624">
              <w:rPr>
                <w:rFonts w:ascii="Palatino Linotype" w:hAnsi="Palatino Linotype"/>
                <w:bCs/>
                <w:iCs/>
                <w:sz w:val="18"/>
                <w:szCs w:val="18"/>
              </w:rPr>
              <w:lastRenderedPageBreak/>
              <w:t>L</w:t>
            </w:r>
            <w:r w:rsidR="00B27EDF" w:rsidRPr="00617624">
              <w:rPr>
                <w:rFonts w:ascii="Palatino Linotype" w:hAnsi="Palatino Linotype"/>
                <w:bCs/>
                <w:iCs/>
                <w:sz w:val="18"/>
                <w:szCs w:val="18"/>
              </w:rPr>
              <w:t>a servidor</w:t>
            </w:r>
            <w:r w:rsidRPr="00617624">
              <w:rPr>
                <w:rFonts w:ascii="Palatino Linotype" w:hAnsi="Palatino Linotype"/>
                <w:bCs/>
                <w:iCs/>
                <w:sz w:val="18"/>
                <w:szCs w:val="18"/>
              </w:rPr>
              <w:t>a pública</w:t>
            </w:r>
            <w:r w:rsidR="00B27EDF" w:rsidRPr="00617624">
              <w:rPr>
                <w:rFonts w:ascii="Palatino Linotype" w:hAnsi="Palatino Linotype"/>
                <w:bCs/>
                <w:iCs/>
                <w:sz w:val="18"/>
                <w:szCs w:val="18"/>
              </w:rPr>
              <w:t xml:space="preserve"> habilitada de la Ponencia de la Comisionada Sharon Cristina Martínez Morales, señala que a la fecha de la presentación de la solicitud 01020/INFOEM/IP/2022, en la cual se pidió información respecto del Recurso de Revisión 08797/INFOEM/IP/IR/2022,</w:t>
            </w:r>
            <w:r w:rsidR="00B27EDF" w:rsidRPr="00617624">
              <w:rPr>
                <w:rFonts w:ascii="Palatino Linotype" w:hAnsi="Palatino Linotype"/>
                <w:sz w:val="18"/>
                <w:szCs w:val="18"/>
              </w:rPr>
              <w:t xml:space="preserve"> s</w:t>
            </w:r>
            <w:r w:rsidR="00B27EDF" w:rsidRPr="00617624">
              <w:rPr>
                <w:rFonts w:ascii="Palatino Linotype" w:hAnsi="Palatino Linotype"/>
                <w:bCs/>
                <w:iCs/>
                <w:sz w:val="18"/>
                <w:szCs w:val="18"/>
              </w:rPr>
              <w:t>e informa que al momento de la solicitud esta Ponencia se encontraba analizando la información para proyectar 1a resolución respectiva, precisando que del 01 de enero al 22 de agosto de 2022, este Instituto recibió 13, 596 Recursos de Revisión</w:t>
            </w:r>
            <w:r w:rsidR="00B27EDF" w:rsidRPr="00617624">
              <w:rPr>
                <w:rFonts w:ascii="Palatino Linotype" w:hAnsi="Palatino Linotype"/>
                <w:sz w:val="18"/>
                <w:szCs w:val="18"/>
              </w:rPr>
              <w:t>, s</w:t>
            </w:r>
            <w:r w:rsidR="00B27EDF" w:rsidRPr="00617624">
              <w:rPr>
                <w:rFonts w:ascii="Palatino Linotype" w:hAnsi="Palatino Linotype"/>
                <w:bCs/>
                <w:iCs/>
                <w:sz w:val="18"/>
                <w:szCs w:val="18"/>
              </w:rPr>
              <w:t xml:space="preserve">ituación que permite señalar que, este Órgano Garante cuenta con un gran número de Recursos de Revisión en trámite; por 1o que, se encontraba en estudio el asunto señalado en la solicitud, el alto número de recursos de revisión recibidos dentro del primer semestre del año dos mil veintidós, que, en comparación con los recibidos el año pasado dentro del mismo periodo, se ha incrementado </w:t>
            </w:r>
            <w:r w:rsidR="00B27EDF" w:rsidRPr="00617624">
              <w:rPr>
                <w:rFonts w:ascii="Palatino Linotype" w:hAnsi="Palatino Linotype"/>
                <w:bCs/>
                <w:iCs/>
                <w:sz w:val="18"/>
                <w:szCs w:val="18"/>
              </w:rPr>
              <w:lastRenderedPageBreak/>
              <w:t>aproximadamente un 400%, circunstancia atípica que ha rebasado las capacidades técnicas y humanas del personal encargado de la proyección de las resoluciones a dichos medios de impugnación.</w:t>
            </w:r>
          </w:p>
          <w:p w14:paraId="2B16C9D0" w14:textId="77777777" w:rsidR="00E3491D" w:rsidRPr="00617624" w:rsidRDefault="00E3491D" w:rsidP="00A24AAD">
            <w:pPr>
              <w:contextualSpacing/>
              <w:jc w:val="both"/>
              <w:rPr>
                <w:rFonts w:ascii="Palatino Linotype" w:eastAsia="Palatino Linotype" w:hAnsi="Palatino Linotype" w:cs="Palatino Linotype"/>
                <w:sz w:val="18"/>
                <w:szCs w:val="18"/>
              </w:rPr>
            </w:pPr>
          </w:p>
        </w:tc>
        <w:tc>
          <w:tcPr>
            <w:tcW w:w="2207" w:type="dxa"/>
          </w:tcPr>
          <w:p w14:paraId="24490070" w14:textId="77777777" w:rsidR="00E3491D" w:rsidRPr="00617624" w:rsidRDefault="00E3491D" w:rsidP="00A24AAD">
            <w:pPr>
              <w:contextualSpacing/>
              <w:jc w:val="both"/>
              <w:rPr>
                <w:rFonts w:ascii="Palatino Linotype" w:eastAsia="Palatino Linotype" w:hAnsi="Palatino Linotype" w:cs="Palatino Linotype"/>
                <w:sz w:val="18"/>
                <w:szCs w:val="18"/>
              </w:rPr>
            </w:pPr>
          </w:p>
        </w:tc>
      </w:tr>
      <w:tr w:rsidR="00E3491D" w:rsidRPr="00617624" w14:paraId="74244B59" w14:textId="77777777" w:rsidTr="00E3491D">
        <w:tc>
          <w:tcPr>
            <w:tcW w:w="2207" w:type="dxa"/>
          </w:tcPr>
          <w:p w14:paraId="2F6B8F9E" w14:textId="3B76C32F" w:rsidR="00E3491D" w:rsidRPr="00617624" w:rsidRDefault="00E3491D" w:rsidP="00A24AAD">
            <w:pPr>
              <w:jc w:val="both"/>
              <w:rPr>
                <w:rFonts w:ascii="Palatino Linotype" w:hAnsi="Palatino Linotype"/>
                <w:bCs/>
                <w:iCs/>
                <w:sz w:val="18"/>
                <w:szCs w:val="18"/>
              </w:rPr>
            </w:pPr>
            <w:r w:rsidRPr="00617624">
              <w:rPr>
                <w:rFonts w:ascii="Palatino Linotype" w:hAnsi="Palatino Linotype"/>
                <w:bCs/>
                <w:iCs/>
                <w:sz w:val="18"/>
                <w:szCs w:val="18"/>
              </w:rPr>
              <w:lastRenderedPageBreak/>
              <w:t>El procedimiento para solicitar la Intervención del Órgano Interno de Control con el fin de que verifique que sean aplicadas las normativas vigentes en materia de transparencia.</w:t>
            </w:r>
          </w:p>
          <w:p w14:paraId="24BCF9B2" w14:textId="77777777" w:rsidR="00E3491D" w:rsidRPr="00617624" w:rsidRDefault="00E3491D" w:rsidP="00A24AAD">
            <w:pPr>
              <w:pStyle w:val="Prrafodelista"/>
              <w:jc w:val="both"/>
              <w:rPr>
                <w:rFonts w:ascii="Palatino Linotype" w:hAnsi="Palatino Linotype"/>
                <w:bCs/>
                <w:iCs/>
                <w:sz w:val="18"/>
                <w:szCs w:val="18"/>
              </w:rPr>
            </w:pPr>
          </w:p>
        </w:tc>
        <w:tc>
          <w:tcPr>
            <w:tcW w:w="2207" w:type="dxa"/>
          </w:tcPr>
          <w:p w14:paraId="00C3F690" w14:textId="5AF916E3" w:rsidR="00E3491D" w:rsidRPr="00617624" w:rsidRDefault="00740AA2" w:rsidP="00A24AAD">
            <w:pPr>
              <w:contextualSpacing/>
              <w:jc w:val="both"/>
              <w:rPr>
                <w:rFonts w:ascii="Palatino Linotype" w:eastAsia="Palatino Linotype" w:hAnsi="Palatino Linotype" w:cs="Palatino Linotype"/>
                <w:sz w:val="18"/>
                <w:szCs w:val="18"/>
              </w:rPr>
            </w:pPr>
            <w:r w:rsidRPr="00617624">
              <w:rPr>
                <w:rFonts w:ascii="Palatino Linotype" w:hAnsi="Palatino Linotype"/>
                <w:bCs/>
                <w:iCs/>
                <w:sz w:val="18"/>
                <w:szCs w:val="18"/>
              </w:rPr>
              <w:t xml:space="preserve">Titular del Órgano de Control Interno menciona que la información que se solicita es a base de cuestionamientos, los cuales no son materia de acceso a la información pública, además de que no se relaciona con las atribuciones de esta  Contraloría Interna y Órgano de Control y Vigilancia por lo que de una búsqueda razonable y exhaustiva en los  archivos no se localizó procedimiento de verificación en  los términos y con el grado de detalle que requiere el solicitante de información, consecuentemente resulta </w:t>
            </w:r>
            <w:r w:rsidRPr="00617624">
              <w:rPr>
                <w:rFonts w:ascii="Palatino Linotype" w:hAnsi="Palatino Linotype"/>
                <w:bCs/>
                <w:iCs/>
                <w:sz w:val="18"/>
                <w:szCs w:val="18"/>
              </w:rPr>
              <w:lastRenderedPageBreak/>
              <w:t>improcedente la entrega de dicha información</w:t>
            </w:r>
            <w:r w:rsidRPr="00617624">
              <w:rPr>
                <w:rFonts w:ascii="Palatino Linotype" w:hAnsi="Palatino Linotype"/>
                <w:sz w:val="18"/>
                <w:szCs w:val="18"/>
              </w:rPr>
              <w:t xml:space="preserve">, </w:t>
            </w:r>
            <w:r w:rsidRPr="00617624">
              <w:rPr>
                <w:rFonts w:ascii="Palatino Linotype" w:hAnsi="Palatino Linotype"/>
                <w:bCs/>
                <w:iCs/>
                <w:sz w:val="18"/>
                <w:szCs w:val="18"/>
              </w:rPr>
              <w:t>reiterando  que la información solicitada, no la genera, no la administra, ni la posee la Contraloría Interna y Órgano de Control y Vigilancia, ya que no se refiere al ejercicio de sus atribuciones</w:t>
            </w:r>
          </w:p>
        </w:tc>
        <w:tc>
          <w:tcPr>
            <w:tcW w:w="2207" w:type="dxa"/>
          </w:tcPr>
          <w:p w14:paraId="78D69E11" w14:textId="211D6A71" w:rsidR="00E3491D" w:rsidRPr="00617624" w:rsidRDefault="00B27EDF" w:rsidP="00A24AAD">
            <w:pPr>
              <w:contextualSpacing/>
              <w:jc w:val="both"/>
              <w:rPr>
                <w:rFonts w:ascii="Palatino Linotype" w:eastAsia="Palatino Linotype" w:hAnsi="Palatino Linotype" w:cs="Palatino Linotype"/>
                <w:sz w:val="18"/>
                <w:szCs w:val="18"/>
              </w:rPr>
            </w:pPr>
            <w:r w:rsidRPr="00617624">
              <w:rPr>
                <w:rFonts w:ascii="Palatino Linotype" w:hAnsi="Palatino Linotype"/>
                <w:bCs/>
                <w:iCs/>
                <w:sz w:val="18"/>
                <w:szCs w:val="18"/>
              </w:rPr>
              <w:lastRenderedPageBreak/>
              <w:t xml:space="preserve">Titular de Órgano Interno de Control ratifica en términos generales su respuesta inicial, sin embargo, señala que del análisis a las constancias que obran en el Sistema de Acceso a la Información Mexiquense que integran el recurso de revisión número 08797/INFOEM/IP/RR/2022, se advierte que el último estatus actualizado a la fecha del presente informe justificado es el de “Entrega de Información”, por lo tanto, se infiere que el Sujeto Obligado entregó información en atención a la resolución del recurso de revisión emitida por el Pleno del Instituto, por lo que no existe determinación alguna por parte de la Dirección de Cumplimientos de la Secretaría Técnica del Pleno, relativa al acuerdo en el que determine si el Sujeto Obligado cumple o no con la calidad de información entregada  en atención a la resolución del recurso de revisión; para </w:t>
            </w:r>
            <w:r w:rsidRPr="00617624">
              <w:rPr>
                <w:rFonts w:ascii="Palatino Linotype" w:hAnsi="Palatino Linotype"/>
                <w:bCs/>
                <w:iCs/>
                <w:sz w:val="18"/>
                <w:szCs w:val="18"/>
              </w:rPr>
              <w:lastRenderedPageBreak/>
              <w:t>que de ser el caso en el que determine un incumplimiento, se dé vista a este Órgano Interno de Control para que ejerza las atribuciones que le fueron conferidas, bajo estar circunstancias no existe a la fecha del presente Informe Justificado una causal de incumplimiento notificada que requiera del actuar de las facultades conferidas a este Órgano de Control Interno para asegurar el cumplimiento de la entrega de información a lo ordenado por el Pleno del Instituto de Transparencia en la resolución del previamente referido recurso de revisión</w:t>
            </w:r>
          </w:p>
        </w:tc>
        <w:tc>
          <w:tcPr>
            <w:tcW w:w="2207" w:type="dxa"/>
          </w:tcPr>
          <w:p w14:paraId="5C7AF560" w14:textId="3217D976" w:rsidR="00E3491D" w:rsidRPr="00617624" w:rsidRDefault="00B27EDF" w:rsidP="00A24AAD">
            <w:pPr>
              <w:contextualSpacing/>
              <w:jc w:val="both"/>
              <w:rPr>
                <w:rFonts w:ascii="Palatino Linotype" w:eastAsia="Palatino Linotype" w:hAnsi="Palatino Linotype" w:cs="Palatino Linotype"/>
                <w:sz w:val="18"/>
                <w:szCs w:val="18"/>
              </w:rPr>
            </w:pPr>
            <w:r w:rsidRPr="00617624">
              <w:rPr>
                <w:rFonts w:ascii="Palatino Linotype" w:eastAsia="Palatino Linotype" w:hAnsi="Palatino Linotype" w:cs="Palatino Linotype"/>
                <w:sz w:val="18"/>
                <w:szCs w:val="18"/>
              </w:rPr>
              <w:lastRenderedPageBreak/>
              <w:t xml:space="preserve">el Titular del Órgano Interno de Control, mediante el cual menciona que el procedimiento para que un  ciudadano presente ante esta Unidad Administrativa una denuncia con motivo del incumplimiento a las Resoluciones de los Recursos de Revisión emitidas por el Pleno  del Instituto, así como de la actuación de los servidores públicos el Instituto podrá presentarse de manera enunciativa, mas no limitativa es a través del correo electrónico institucional del Titular del Órgano de Control Interno, ignacio.acosta@infoem.org.mx, el cual deberá contener como requisitos mínimos, el nombre de la persona que denuncia, en su caso el de su representante, el domicilio de la persona que denuncia o medio para recibir notificaciones, la relación de hechos en los que se basa la denuncia, así como los elementos con los que  cuenta para probar su dicho, o bien mediante un escrito libre dirigido al Titular del Órgano de  Control Interno en el cual </w:t>
            </w:r>
            <w:r w:rsidRPr="00617624">
              <w:rPr>
                <w:rFonts w:ascii="Palatino Linotype" w:eastAsia="Palatino Linotype" w:hAnsi="Palatino Linotype" w:cs="Palatino Linotype"/>
                <w:sz w:val="18"/>
                <w:szCs w:val="18"/>
              </w:rPr>
              <w:lastRenderedPageBreak/>
              <w:t>contenga los requisitos enunciados en líneas que anteceden, y el cual podrá ser presentado en las oficinas, ubicadas en la Calle Lienzo Charro #323, Colonia San Jorge Pueblo Nuevo, Metepec, Estado de  México, C.P. 52164 con número de teléfono: (722) 226-19-80.</w:t>
            </w:r>
          </w:p>
        </w:tc>
      </w:tr>
    </w:tbl>
    <w:p w14:paraId="5BDE5D49" w14:textId="7CADB1C7" w:rsidR="0052328D" w:rsidRPr="00617624" w:rsidRDefault="0052328D" w:rsidP="002023D1">
      <w:pPr>
        <w:spacing w:line="360" w:lineRule="auto"/>
        <w:contextualSpacing/>
        <w:jc w:val="both"/>
        <w:rPr>
          <w:rFonts w:ascii="Palatino Linotype" w:eastAsia="Palatino Linotype" w:hAnsi="Palatino Linotype" w:cs="Palatino Linotype"/>
          <w:sz w:val="24"/>
          <w:szCs w:val="24"/>
        </w:rPr>
      </w:pPr>
    </w:p>
    <w:p w14:paraId="517DF1B6" w14:textId="729AB6C4" w:rsidR="00D9289D" w:rsidRPr="00617624" w:rsidRDefault="00A24AAD" w:rsidP="00A24AAD">
      <w:pPr>
        <w:spacing w:after="0" w:line="360" w:lineRule="auto"/>
        <w:jc w:val="both"/>
        <w:rPr>
          <w:rFonts w:ascii="Palatino Linotype" w:hAnsi="Palatino Linotype"/>
          <w:bCs/>
          <w:iCs/>
          <w:sz w:val="18"/>
          <w:szCs w:val="18"/>
        </w:rPr>
      </w:pPr>
      <w:r w:rsidRPr="00617624">
        <w:rPr>
          <w:rFonts w:ascii="Palatino Linotype" w:eastAsia="Palatino Linotype" w:hAnsi="Palatino Linotype" w:cs="Palatino Linotype"/>
          <w:sz w:val="24"/>
          <w:szCs w:val="24"/>
        </w:rPr>
        <w:t>Ahora bien, respecto al primero de los requerimientos, es decir respecto al “</w:t>
      </w:r>
      <w:r w:rsidRPr="00617624">
        <w:rPr>
          <w:rFonts w:ascii="Palatino Linotype" w:hAnsi="Palatino Linotype"/>
          <w:b/>
          <w:bCs/>
          <w:i/>
          <w:iCs/>
          <w:sz w:val="24"/>
          <w:szCs w:val="24"/>
        </w:rPr>
        <w:t>Motivo por el cual a la fecha el Recurso de Revisión con número 08797/INFOEM/IP/RR/2022 no ha recibido respuesta, porque no se ha generado el acuerdo de cierre de Instrucción o bien el acuerdo de ampliación del mismo</w:t>
      </w:r>
      <w:r w:rsidRPr="00617624">
        <w:rPr>
          <w:rFonts w:ascii="Palatino Linotype" w:hAnsi="Palatino Linotype"/>
          <w:bCs/>
          <w:iCs/>
          <w:sz w:val="18"/>
          <w:szCs w:val="18"/>
        </w:rPr>
        <w:t xml:space="preserve">. </w:t>
      </w:r>
      <w:r w:rsidRPr="00617624">
        <w:rPr>
          <w:rFonts w:ascii="Palatino Linotype" w:eastAsia="Palatino Linotype" w:hAnsi="Palatino Linotype" w:cs="Palatino Linotype"/>
          <w:sz w:val="24"/>
          <w:szCs w:val="24"/>
        </w:rPr>
        <w:t>se advierte q</w:t>
      </w:r>
      <w:r w:rsidR="00D9289D" w:rsidRPr="00617624">
        <w:rPr>
          <w:rFonts w:ascii="Palatino Linotype" w:eastAsia="Palatino Linotype" w:hAnsi="Palatino Linotype" w:cs="Palatino Linotype"/>
          <w:sz w:val="24"/>
          <w:szCs w:val="24"/>
        </w:rPr>
        <w:t xml:space="preserve">ue la particular, a través de su solicitud de información pretende que el </w:t>
      </w:r>
      <w:r w:rsidR="00D9289D" w:rsidRPr="00617624">
        <w:rPr>
          <w:rFonts w:ascii="Palatino Linotype" w:eastAsia="Palatino Linotype" w:hAnsi="Palatino Linotype" w:cs="Palatino Linotype"/>
          <w:b/>
          <w:sz w:val="24"/>
          <w:szCs w:val="24"/>
        </w:rPr>
        <w:t xml:space="preserve">SUJETO OBLIGADO </w:t>
      </w:r>
      <w:r w:rsidR="00D9289D" w:rsidRPr="00617624">
        <w:rPr>
          <w:rFonts w:ascii="Palatino Linotype" w:eastAsia="Palatino Linotype" w:hAnsi="Palatino Linotype" w:cs="Palatino Linotype"/>
          <w:sz w:val="24"/>
          <w:szCs w:val="24"/>
        </w:rPr>
        <w:t>se pronuncie de manera afirmativa negativa, o bien emita un pronunciamiento categórico mediante el cual explique determinada situación, a fin de satisfacer la mayoría de sus interrogantes o inquietudes</w:t>
      </w:r>
      <w:r w:rsidR="00D9289D" w:rsidRPr="00617624">
        <w:rPr>
          <w:rFonts w:ascii="Palatino Linotype" w:eastAsia="Palatino Linotype" w:hAnsi="Palatino Linotype" w:cs="Palatino Linotype"/>
          <w:i/>
          <w:sz w:val="24"/>
          <w:szCs w:val="24"/>
        </w:rPr>
        <w:t>,</w:t>
      </w:r>
      <w:r w:rsidR="00D9289D" w:rsidRPr="00617624">
        <w:rPr>
          <w:rFonts w:ascii="Palatino Linotype" w:eastAsia="Palatino Linotype" w:hAnsi="Palatino Linotype" w:cs="Palatino Linotype"/>
          <w:sz w:val="24"/>
          <w:szCs w:val="24"/>
        </w:rPr>
        <w:t xml:space="preserve"> razón por la cual este Organismo considera pertinente, en primer lugar, establecer las diferencias entre el derecho de petición y el derecho base del asunto que nos ocupa, basado en lo siguiente:</w:t>
      </w:r>
    </w:p>
    <w:p w14:paraId="31DDB3CF"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i/>
          <w:sz w:val="24"/>
          <w:szCs w:val="24"/>
        </w:rPr>
      </w:pPr>
      <w:r w:rsidRPr="00617624">
        <w:rPr>
          <w:rFonts w:ascii="Palatino Linotype" w:eastAsia="Palatino Linotype" w:hAnsi="Palatino Linotype" w:cs="Palatino Linotype"/>
          <w:sz w:val="24"/>
          <w:szCs w:val="24"/>
        </w:rPr>
        <w:lastRenderedPageBreak/>
        <w:t>El Maestro Ignacio Burgoa Orihuela refiere que el derecho de petición “…</w:t>
      </w:r>
      <w:r w:rsidRPr="00617624">
        <w:rPr>
          <w:rFonts w:ascii="Palatino Linotype" w:eastAsia="Palatino Linotype" w:hAnsi="Palatino Linotype" w:cs="Palatino Linotype"/>
          <w:i/>
          <w:sz w:val="24"/>
          <w:szCs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17624">
        <w:rPr>
          <w:rFonts w:ascii="Palatino Linotype" w:eastAsia="Palatino Linotype" w:hAnsi="Palatino Linotype" w:cs="Palatino Linotype"/>
          <w:i/>
          <w:sz w:val="24"/>
          <w:szCs w:val="24"/>
          <w:vertAlign w:val="superscript"/>
        </w:rPr>
        <w:t xml:space="preserve"> </w:t>
      </w:r>
      <w:r w:rsidRPr="00617624">
        <w:rPr>
          <w:rFonts w:ascii="Palatino Linotype" w:eastAsia="Palatino Linotype" w:hAnsi="Palatino Linotype" w:cs="Palatino Linotype"/>
          <w:i/>
          <w:sz w:val="24"/>
          <w:szCs w:val="24"/>
          <w:vertAlign w:val="superscript"/>
        </w:rPr>
        <w:footnoteReference w:id="1"/>
      </w:r>
      <w:r w:rsidRPr="00617624">
        <w:rPr>
          <w:rFonts w:ascii="Palatino Linotype" w:eastAsia="Palatino Linotype" w:hAnsi="Palatino Linotype" w:cs="Palatino Linotype"/>
          <w:i/>
          <w:sz w:val="24"/>
          <w:szCs w:val="24"/>
        </w:rPr>
        <w:t xml:space="preserve">“, </w:t>
      </w:r>
      <w:r w:rsidRPr="00617624">
        <w:rPr>
          <w:rFonts w:ascii="Palatino Linotype" w:eastAsia="Palatino Linotype" w:hAnsi="Palatino Linotype" w:cs="Palatino Linotype"/>
          <w:sz w:val="24"/>
          <w:szCs w:val="24"/>
        </w:rPr>
        <w:t>mientras que</w:t>
      </w:r>
      <w:r w:rsidRPr="00617624">
        <w:rPr>
          <w:rFonts w:ascii="Palatino Linotype" w:eastAsia="Palatino Linotype" w:hAnsi="Palatino Linotype" w:cs="Palatino Linotype"/>
          <w:i/>
          <w:sz w:val="24"/>
          <w:szCs w:val="24"/>
        </w:rPr>
        <w:t xml:space="preserve"> </w:t>
      </w:r>
      <w:r w:rsidRPr="00617624">
        <w:rPr>
          <w:rFonts w:ascii="Palatino Linotype" w:eastAsia="Palatino Linotype" w:hAnsi="Palatino Linotype" w:cs="Palatino Linotype"/>
          <w:sz w:val="24"/>
          <w:szCs w:val="24"/>
        </w:rPr>
        <w:t xml:space="preserve">David Cienfuegos Salgado, lo concibe como </w:t>
      </w:r>
      <w:r w:rsidRPr="00617624">
        <w:rPr>
          <w:rFonts w:ascii="Palatino Linotype" w:eastAsia="Palatino Linotype" w:hAnsi="Palatino Linotype" w:cs="Palatino Linotype"/>
          <w:i/>
          <w:sz w:val="24"/>
          <w:szCs w:val="24"/>
        </w:rPr>
        <w:t>“el derecho de toda persona a ser escuchado por quienes ejercen el poder público</w:t>
      </w:r>
      <w:proofErr w:type="gramStart"/>
      <w:r w:rsidRPr="00617624">
        <w:rPr>
          <w:rFonts w:ascii="Palatino Linotype" w:eastAsia="Palatino Linotype" w:hAnsi="Palatino Linotype" w:cs="Palatino Linotype"/>
          <w:i/>
          <w:sz w:val="24"/>
          <w:szCs w:val="24"/>
        </w:rPr>
        <w:t>.</w:t>
      </w:r>
      <w:r w:rsidRPr="00617624">
        <w:rPr>
          <w:rFonts w:ascii="Palatino Linotype" w:eastAsia="Palatino Linotype" w:hAnsi="Palatino Linotype" w:cs="Palatino Linotype"/>
          <w:i/>
          <w:sz w:val="24"/>
          <w:szCs w:val="24"/>
          <w:vertAlign w:val="superscript"/>
        </w:rPr>
        <w:t xml:space="preserve"> </w:t>
      </w:r>
      <w:proofErr w:type="gramEnd"/>
      <w:r w:rsidRPr="00617624">
        <w:rPr>
          <w:rFonts w:ascii="Palatino Linotype" w:eastAsia="Palatino Linotype" w:hAnsi="Palatino Linotype" w:cs="Palatino Linotype"/>
          <w:i/>
          <w:sz w:val="24"/>
          <w:szCs w:val="24"/>
          <w:vertAlign w:val="superscript"/>
        </w:rPr>
        <w:footnoteReference w:id="2"/>
      </w:r>
      <w:r w:rsidRPr="00617624">
        <w:rPr>
          <w:rFonts w:ascii="Palatino Linotype" w:eastAsia="Palatino Linotype" w:hAnsi="Palatino Linotype" w:cs="Palatino Linotype"/>
          <w:i/>
          <w:sz w:val="24"/>
          <w:szCs w:val="24"/>
        </w:rPr>
        <w:t xml:space="preserve">” </w:t>
      </w:r>
    </w:p>
    <w:p w14:paraId="2147D508"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i/>
          <w:sz w:val="24"/>
          <w:szCs w:val="24"/>
        </w:rPr>
      </w:pPr>
    </w:p>
    <w:p w14:paraId="5BC45CA9"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i/>
          <w:sz w:val="24"/>
          <w:szCs w:val="24"/>
        </w:rPr>
      </w:pPr>
      <w:r w:rsidRPr="00617624">
        <w:rPr>
          <w:rFonts w:ascii="Palatino Linotype" w:eastAsia="Palatino Linotype" w:hAnsi="Palatino Linotype" w:cs="Palatino Linotype"/>
          <w:sz w:val="24"/>
          <w:szCs w:val="24"/>
        </w:rPr>
        <w:t xml:space="preserve">Para diferenciar el derecho de petición al derecho de acceso a la información, resulta conducente señalar que José Guadalupe Robles, conceptualiza el derecho a la información como </w:t>
      </w:r>
      <w:r w:rsidRPr="00617624">
        <w:rPr>
          <w:rFonts w:ascii="Palatino Linotype" w:eastAsia="Palatino Linotype" w:hAnsi="Palatino Linotype" w:cs="Palatino Linotype"/>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17624">
        <w:rPr>
          <w:rFonts w:ascii="Palatino Linotype" w:eastAsia="Palatino Linotype" w:hAnsi="Palatino Linotype" w:cs="Palatino Linotype"/>
          <w:i/>
          <w:sz w:val="24"/>
          <w:szCs w:val="24"/>
          <w:vertAlign w:val="superscript"/>
        </w:rPr>
        <w:t xml:space="preserve"> </w:t>
      </w:r>
      <w:r w:rsidRPr="00617624">
        <w:rPr>
          <w:rFonts w:ascii="Palatino Linotype" w:eastAsia="Palatino Linotype" w:hAnsi="Palatino Linotype" w:cs="Palatino Linotype"/>
          <w:i/>
          <w:sz w:val="24"/>
          <w:szCs w:val="24"/>
          <w:vertAlign w:val="superscript"/>
        </w:rPr>
        <w:footnoteReference w:id="3"/>
      </w:r>
      <w:r w:rsidRPr="00617624">
        <w:rPr>
          <w:rFonts w:ascii="Palatino Linotype" w:eastAsia="Palatino Linotype" w:hAnsi="Palatino Linotype" w:cs="Palatino Linotype"/>
          <w:i/>
          <w:sz w:val="24"/>
          <w:szCs w:val="24"/>
        </w:rPr>
        <w:t>“</w:t>
      </w:r>
    </w:p>
    <w:p w14:paraId="1723A78C"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i/>
          <w:sz w:val="24"/>
          <w:szCs w:val="24"/>
        </w:rPr>
      </w:pPr>
    </w:p>
    <w:p w14:paraId="4DDF6BC4"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lastRenderedPageBreak/>
        <w:t xml:space="preserve">Además, el derecho a la información constituye una prerrogativa de acceder a documentación en poder de los Sujetos Obligados, no así a realizar cuestionamientos, o manifestaciones subjetivas. </w:t>
      </w:r>
    </w:p>
    <w:p w14:paraId="0F362A1A"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sz w:val="24"/>
          <w:szCs w:val="24"/>
        </w:rPr>
      </w:pPr>
    </w:p>
    <w:p w14:paraId="2BF9F080"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i/>
          <w:sz w:val="24"/>
          <w:szCs w:val="24"/>
        </w:rPr>
      </w:pPr>
      <w:r w:rsidRPr="00617624">
        <w:rPr>
          <w:rFonts w:ascii="Palatino Linotype" w:eastAsia="Palatino Linotype" w:hAnsi="Palatino Linotype" w:cs="Palatino Linotype"/>
          <w:sz w:val="24"/>
          <w:szCs w:val="24"/>
        </w:rPr>
        <w:t xml:space="preserve">Sirve de apoyo a lo anterior la definición de derecho a la información de Ernesto Villanueva </w:t>
      </w:r>
      <w:proofErr w:type="spellStart"/>
      <w:r w:rsidRPr="00617624">
        <w:rPr>
          <w:rFonts w:ascii="Palatino Linotype" w:eastAsia="Palatino Linotype" w:hAnsi="Palatino Linotype" w:cs="Palatino Linotype"/>
          <w:sz w:val="24"/>
          <w:szCs w:val="24"/>
        </w:rPr>
        <w:t>Villanueva</w:t>
      </w:r>
      <w:proofErr w:type="spellEnd"/>
      <w:r w:rsidRPr="00617624">
        <w:rPr>
          <w:rFonts w:ascii="Palatino Linotype" w:eastAsia="Palatino Linotype" w:hAnsi="Palatino Linotype" w:cs="Palatino Linotype"/>
          <w:sz w:val="24"/>
          <w:szCs w:val="24"/>
        </w:rPr>
        <w:t xml:space="preserve"> que dice: “</w:t>
      </w:r>
      <w:r w:rsidRPr="00617624">
        <w:rPr>
          <w:rFonts w:ascii="Palatino Linotype" w:eastAsia="Palatino Linotype" w:hAnsi="Palatino Linotype" w:cs="Palatino Linotype"/>
          <w:i/>
          <w:sz w:val="24"/>
          <w:szCs w:val="24"/>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17624">
        <w:rPr>
          <w:rFonts w:ascii="Palatino Linotype" w:eastAsia="Palatino Linotype" w:hAnsi="Palatino Linotype" w:cs="Palatino Linotype"/>
          <w:i/>
          <w:sz w:val="24"/>
          <w:szCs w:val="24"/>
          <w:vertAlign w:val="superscript"/>
        </w:rPr>
        <w:footnoteReference w:id="4"/>
      </w:r>
    </w:p>
    <w:p w14:paraId="2E8C3C29" w14:textId="77777777" w:rsidR="00D9289D" w:rsidRPr="00617624" w:rsidRDefault="00D9289D" w:rsidP="00D9289D">
      <w:pPr>
        <w:spacing w:before="240" w:after="360" w:line="360" w:lineRule="auto"/>
        <w:contextualSpacing/>
        <w:jc w:val="both"/>
        <w:rPr>
          <w:rFonts w:ascii="Palatino Linotype" w:eastAsia="Palatino Linotype" w:hAnsi="Palatino Linotype" w:cs="Palatino Linotype"/>
          <w:i/>
          <w:sz w:val="24"/>
          <w:szCs w:val="24"/>
        </w:rPr>
      </w:pPr>
    </w:p>
    <w:p w14:paraId="54ECCCAE" w14:textId="718DFD35"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Por lo que, </w:t>
      </w:r>
      <w:r w:rsidR="00A24AAD" w:rsidRPr="00617624">
        <w:rPr>
          <w:rFonts w:ascii="Palatino Linotype" w:eastAsia="Palatino Linotype" w:hAnsi="Palatino Linotype" w:cs="Palatino Linotype"/>
          <w:b/>
          <w:sz w:val="24"/>
          <w:szCs w:val="24"/>
        </w:rPr>
        <w:t xml:space="preserve">la entrega de una razón o un motivo </w:t>
      </w:r>
      <w:r w:rsidRPr="00617624">
        <w:rPr>
          <w:rFonts w:ascii="Palatino Linotype" w:eastAsia="Palatino Linotype" w:hAnsi="Palatino Linotype" w:cs="Palatino Linotype"/>
          <w:b/>
          <w:sz w:val="24"/>
          <w:szCs w:val="24"/>
        </w:rPr>
        <w:t>por parte del SUJETO OBLIGADO no es algo que la ley establezca como atribución, derecho, o facultad</w:t>
      </w:r>
      <w:r w:rsidRPr="00617624">
        <w:rPr>
          <w:rFonts w:ascii="Palatino Linotype" w:eastAsia="Palatino Linotype" w:hAnsi="Palatino Linotype" w:cs="Palatino Linotype"/>
          <w:sz w:val="24"/>
          <w:szCs w:val="24"/>
        </w:rPr>
        <w:t xml:space="preserve">; </w:t>
      </w:r>
      <w:r w:rsidRPr="00617624">
        <w:rPr>
          <w:rFonts w:ascii="Palatino Linotype" w:eastAsia="Palatino Linotype" w:hAnsi="Palatino Linotype" w:cs="Palatino Linotype"/>
          <w:b/>
          <w:sz w:val="24"/>
          <w:szCs w:val="24"/>
        </w:rPr>
        <w:t>pues ello implicaría un juicio de valor referente a un cuestionamiento realizado</w:t>
      </w:r>
      <w:r w:rsidRPr="00617624">
        <w:rPr>
          <w:rFonts w:ascii="Palatino Linotype" w:eastAsia="Palatino Linotype" w:hAnsi="Palatino Linotype" w:cs="Palatino Linotype"/>
          <w:sz w:val="24"/>
          <w:szCs w:val="24"/>
        </w:rPr>
        <w:t>, los cuales, al constituir interrogantes, inquietudes y manifestaciones se satisfacen vía derecho de petición.</w:t>
      </w:r>
    </w:p>
    <w:p w14:paraId="1B751C9C"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p>
    <w:p w14:paraId="76D747A3"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Aunado a lo anterior, se menciona que el derecho de acceso a la información pública por disposición del artículo 4 citado con antelación, de la Ley de Transparencia y Acceso a la Información Pública del Estado de México y Municipios es la prerrogativa de las personas para buscar, difundir, investigar, recabar, recibir y solicitar información pública. </w:t>
      </w:r>
    </w:p>
    <w:p w14:paraId="3D0D55ED" w14:textId="77777777" w:rsidR="00D9289D" w:rsidRPr="00617624" w:rsidRDefault="00D9289D" w:rsidP="00D9289D">
      <w:pPr>
        <w:tabs>
          <w:tab w:val="left" w:pos="0"/>
        </w:tabs>
        <w:spacing w:line="360" w:lineRule="auto"/>
        <w:ind w:right="49"/>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lastRenderedPageBreak/>
        <w:t>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14:paraId="43A6405C" w14:textId="77777777" w:rsidR="00D9289D" w:rsidRPr="00617624" w:rsidRDefault="00D9289D" w:rsidP="00D9289D">
      <w:pPr>
        <w:tabs>
          <w:tab w:val="left" w:pos="0"/>
        </w:tabs>
        <w:spacing w:line="360" w:lineRule="auto"/>
        <w:ind w:right="49"/>
        <w:contextualSpacing/>
        <w:jc w:val="both"/>
        <w:rPr>
          <w:rFonts w:ascii="Palatino Linotype" w:eastAsia="Palatino Linotype" w:hAnsi="Palatino Linotype" w:cs="Palatino Linotype"/>
          <w:sz w:val="24"/>
          <w:szCs w:val="24"/>
        </w:rPr>
      </w:pPr>
    </w:p>
    <w:p w14:paraId="5BFFEC67"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14:paraId="041D033D"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p>
    <w:p w14:paraId="6811EA23"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617624">
        <w:rPr>
          <w:rFonts w:ascii="Palatino Linotype" w:eastAsia="Palatino Linotype" w:hAnsi="Palatino Linotype" w:cs="Palatino Linotype"/>
          <w:sz w:val="24"/>
          <w:szCs w:val="24"/>
        </w:rPr>
        <w:lastRenderedPageBreak/>
        <w:t>documentos podrán estar en cualquier medio, sea escrito, impreso, sonoro, visual, electrónico, informático u holográfico.</w:t>
      </w:r>
    </w:p>
    <w:p w14:paraId="12503CA6"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p>
    <w:p w14:paraId="2B33706B"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6F6C709D"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szCs w:val="24"/>
        </w:rPr>
      </w:pPr>
    </w:p>
    <w:p w14:paraId="2E293CA2"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i/>
          <w:sz w:val="24"/>
          <w:szCs w:val="24"/>
        </w:rPr>
      </w:pPr>
      <w:r w:rsidRPr="00617624">
        <w:rPr>
          <w:rFonts w:ascii="Palatino Linotype" w:eastAsia="Palatino Linotype" w:hAnsi="Palatino Linotype" w:cs="Palatino Linotype"/>
          <w:sz w:val="24"/>
          <w:szCs w:val="24"/>
        </w:rPr>
        <w:t xml:space="preserve">Así, se puede concluir que la distinción entre el derecho de petición y el derecho de acceso a la información pública estriba principalmente en que en el primero de ellos, la pretensión del peticionario consiste generalmente en </w:t>
      </w:r>
      <w:r w:rsidRPr="00617624">
        <w:rPr>
          <w:rFonts w:ascii="Palatino Linotype" w:eastAsia="Palatino Linotype" w:hAnsi="Palatino Linotype" w:cs="Palatino Linotype"/>
          <w:i/>
          <w:sz w:val="24"/>
          <w:szCs w:val="24"/>
        </w:rPr>
        <w:t>obligar a la autoridad responsable a que actúe en el sentido de contestar lo solicitado</w:t>
      </w:r>
      <w:r w:rsidRPr="00617624">
        <w:rPr>
          <w:rFonts w:ascii="Palatino Linotype" w:eastAsia="Palatino Linotype" w:hAnsi="Palatino Linotype" w:cs="Palatino Linotype"/>
          <w:sz w:val="24"/>
          <w:szCs w:val="24"/>
        </w:rPr>
        <w:t xml:space="preserve">, mientras que en el segundo supuesto la solicitud de acceso a la información pública </w:t>
      </w:r>
      <w:r w:rsidRPr="00617624">
        <w:rPr>
          <w:rFonts w:ascii="Palatino Linotype" w:eastAsia="Palatino Linotype" w:hAnsi="Palatino Linotype" w:cs="Palatino Linotype"/>
          <w:i/>
          <w:sz w:val="24"/>
          <w:szCs w:val="24"/>
        </w:rPr>
        <w:t>se encamina primordialmente a permitir el acceso a datos, registros y todo tipo de información pública que conste en documentos, sea generada o se encuentre en posesión de la autoridad.</w:t>
      </w:r>
    </w:p>
    <w:p w14:paraId="7F07E798"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i/>
        </w:rPr>
      </w:pPr>
    </w:p>
    <w:p w14:paraId="6D4C9CC4"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rPr>
      </w:pPr>
      <w:r w:rsidRPr="00617624">
        <w:rPr>
          <w:rFonts w:ascii="Palatino Linotype" w:eastAsia="Palatino Linotype" w:hAnsi="Palatino Linotype" w:cs="Palatino Linotype"/>
          <w:sz w:val="24"/>
        </w:rPr>
        <w:t xml:space="preserve">Asimismo, es importante enfatizar que el Derecho de Acceso a la Información Pública consiste en que la </w:t>
      </w:r>
      <w:r w:rsidRPr="00617624">
        <w:rPr>
          <w:rFonts w:ascii="Palatino Linotype" w:eastAsia="Palatino Linotype" w:hAnsi="Palatino Linotype" w:cs="Palatino Linotype"/>
          <w:b/>
          <w:sz w:val="24"/>
          <w:u w:val="single"/>
        </w:rPr>
        <w:t>información solicitada conste en un soporte documental</w:t>
      </w:r>
      <w:r w:rsidRPr="00617624">
        <w:rPr>
          <w:rFonts w:ascii="Palatino Linotype" w:eastAsia="Palatino Linotype" w:hAnsi="Palatino Linotype" w:cs="Palatino Linotype"/>
          <w:sz w:val="24"/>
        </w:rPr>
        <w:t xml:space="preserve"> en cualquiera de sus formas, a saber: expedientes, reportes, estudios, actas</w:t>
      </w:r>
      <w:r w:rsidRPr="00617624">
        <w:rPr>
          <w:rFonts w:ascii="Palatino Linotype" w:eastAsia="Palatino Linotype" w:hAnsi="Palatino Linotype" w:cs="Palatino Linotype"/>
          <w:b/>
          <w:sz w:val="24"/>
        </w:rPr>
        <w:t>,</w:t>
      </w:r>
      <w:r w:rsidRPr="00617624">
        <w:rPr>
          <w:rFonts w:ascii="Palatino Linotype" w:eastAsia="Palatino Linotype" w:hAnsi="Palatino Linotype" w:cs="Palatino Linotype"/>
          <w:sz w:val="24"/>
        </w:rPr>
        <w:t xml:space="preserve"> resoluciones, oficios, correspondencia, acuerdos, directivas, directrices, circulares, contratos, convenios, instructivos, notas, memorandos, estadísticas, o bien, cualquier otro registro que documente el ejercicio de las facultades, funciones y </w:t>
      </w:r>
      <w:r w:rsidRPr="00617624">
        <w:rPr>
          <w:rFonts w:ascii="Palatino Linotype" w:eastAsia="Palatino Linotype" w:hAnsi="Palatino Linotype" w:cs="Palatino Linotype"/>
          <w:sz w:val="24"/>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dispone lo siguiente: </w:t>
      </w:r>
    </w:p>
    <w:p w14:paraId="2F26F06F"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i/>
          <w:sz w:val="24"/>
        </w:rPr>
      </w:pPr>
    </w:p>
    <w:p w14:paraId="03E29517" w14:textId="77777777" w:rsidR="00D9289D" w:rsidRPr="00617624" w:rsidRDefault="00D9289D" w:rsidP="00D9289D">
      <w:pPr>
        <w:ind w:left="851" w:right="901"/>
        <w:jc w:val="both"/>
        <w:rPr>
          <w:rFonts w:ascii="Palatino Linotype" w:eastAsia="Palatino Linotype" w:hAnsi="Palatino Linotype" w:cs="Palatino Linotype"/>
          <w:i/>
        </w:rPr>
      </w:pPr>
      <w:r w:rsidRPr="00617624">
        <w:rPr>
          <w:rFonts w:ascii="Palatino Linotype" w:eastAsia="Palatino Linotype" w:hAnsi="Palatino Linotype" w:cs="Palatino Linotype"/>
          <w:i/>
        </w:rPr>
        <w:t>“</w:t>
      </w:r>
      <w:r w:rsidRPr="00617624">
        <w:rPr>
          <w:rFonts w:ascii="Palatino Linotype" w:eastAsia="Palatino Linotype" w:hAnsi="Palatino Linotype" w:cs="Palatino Linotype"/>
          <w:b/>
          <w:i/>
        </w:rPr>
        <w:t xml:space="preserve">Artículo 3. </w:t>
      </w:r>
      <w:r w:rsidRPr="00617624">
        <w:rPr>
          <w:rFonts w:ascii="Palatino Linotype" w:eastAsia="Palatino Linotype" w:hAnsi="Palatino Linotype" w:cs="Palatino Linotype"/>
          <w:i/>
        </w:rPr>
        <w:t>Para los efectos de la presente Ley se entenderá por:</w:t>
      </w:r>
    </w:p>
    <w:p w14:paraId="267E40C4" w14:textId="77777777" w:rsidR="00D9289D" w:rsidRPr="00617624" w:rsidRDefault="00D9289D" w:rsidP="00D9289D">
      <w:pPr>
        <w:ind w:left="1134" w:right="850"/>
        <w:jc w:val="both"/>
        <w:rPr>
          <w:rFonts w:ascii="Palatino Linotype" w:eastAsia="Palatino Linotype" w:hAnsi="Palatino Linotype" w:cs="Palatino Linotype"/>
          <w:i/>
        </w:rPr>
      </w:pPr>
      <w:r w:rsidRPr="00617624">
        <w:rPr>
          <w:rFonts w:ascii="Palatino Linotype" w:eastAsia="Palatino Linotype" w:hAnsi="Palatino Linotype" w:cs="Palatino Linotype"/>
          <w:i/>
        </w:rPr>
        <w:t>…</w:t>
      </w:r>
    </w:p>
    <w:p w14:paraId="54875586" w14:textId="77777777" w:rsidR="00D9289D" w:rsidRPr="00617624" w:rsidRDefault="00D9289D" w:rsidP="00D9289D">
      <w:pPr>
        <w:ind w:left="1134" w:right="901"/>
        <w:jc w:val="both"/>
        <w:rPr>
          <w:rFonts w:ascii="Palatino Linotype" w:eastAsia="Palatino Linotype" w:hAnsi="Palatino Linotype" w:cs="Palatino Linotype"/>
          <w:i/>
        </w:rPr>
      </w:pPr>
      <w:r w:rsidRPr="00617624">
        <w:rPr>
          <w:rFonts w:ascii="Palatino Linotype" w:eastAsia="Palatino Linotype" w:hAnsi="Palatino Linotype" w:cs="Palatino Linotype"/>
          <w:b/>
          <w:i/>
        </w:rPr>
        <w:t>XI. Documento:</w:t>
      </w:r>
      <w:r w:rsidRPr="00617624">
        <w:rPr>
          <w:rFonts w:ascii="Palatino Linotype" w:eastAsia="Palatino Linotype" w:hAnsi="Palatino Linotype" w:cs="Palatino Linotype"/>
          <w:i/>
        </w:rPr>
        <w:t xml:space="preserve"> Los expedientes, reportes, estudios, actas, resoluciones,</w:t>
      </w:r>
      <w:r w:rsidRPr="00617624">
        <w:rPr>
          <w:rFonts w:ascii="Palatino Linotype" w:eastAsia="Palatino Linotype" w:hAnsi="Palatino Linotype" w:cs="Palatino Linotype"/>
          <w:b/>
          <w:i/>
        </w:rPr>
        <w:t xml:space="preserve"> </w:t>
      </w:r>
      <w:r w:rsidRPr="00617624">
        <w:rPr>
          <w:rFonts w:ascii="Palatino Linotype" w:eastAsia="Palatino Linotype" w:hAnsi="Palatino Linotype" w:cs="Palatino Linotype"/>
          <w:i/>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8E9F7" w14:textId="77777777" w:rsidR="00D9289D" w:rsidRPr="00617624" w:rsidRDefault="00D9289D" w:rsidP="00D9289D">
      <w:pPr>
        <w:ind w:left="1134" w:right="901"/>
        <w:jc w:val="both"/>
        <w:rPr>
          <w:rFonts w:ascii="Palatino Linotype" w:eastAsia="Palatino Linotype" w:hAnsi="Palatino Linotype" w:cs="Palatino Linotype"/>
          <w:sz w:val="24"/>
        </w:rPr>
      </w:pPr>
    </w:p>
    <w:p w14:paraId="1064A557" w14:textId="77777777" w:rsidR="00D9289D" w:rsidRPr="00617624" w:rsidRDefault="00D9289D" w:rsidP="00D9289D">
      <w:pPr>
        <w:spacing w:line="360" w:lineRule="auto"/>
        <w:jc w:val="both"/>
        <w:rPr>
          <w:rFonts w:ascii="Palatino Linotype" w:eastAsia="Palatino Linotype" w:hAnsi="Palatino Linotype" w:cs="Palatino Linotype"/>
          <w:sz w:val="24"/>
        </w:rPr>
      </w:pPr>
      <w:r w:rsidRPr="00617624">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027B0B5" w14:textId="77777777" w:rsidR="00D9289D" w:rsidRPr="00617624" w:rsidRDefault="00D9289D" w:rsidP="00D9289D">
      <w:pPr>
        <w:ind w:left="851" w:right="850"/>
        <w:jc w:val="both"/>
        <w:rPr>
          <w:rFonts w:ascii="Palatino Linotype" w:eastAsia="Palatino Linotype" w:hAnsi="Palatino Linotype" w:cs="Palatino Linotype"/>
          <w:sz w:val="20"/>
          <w:szCs w:val="20"/>
        </w:rPr>
      </w:pPr>
    </w:p>
    <w:p w14:paraId="0DB2C8C7" w14:textId="77777777" w:rsidR="00D9289D" w:rsidRPr="00617624" w:rsidRDefault="00D9289D" w:rsidP="00D9289D">
      <w:pPr>
        <w:ind w:left="851" w:right="901"/>
        <w:jc w:val="both"/>
        <w:rPr>
          <w:rFonts w:ascii="Palatino Linotype" w:eastAsia="Palatino Linotype" w:hAnsi="Palatino Linotype" w:cs="Palatino Linotype"/>
          <w:b/>
          <w:i/>
        </w:rPr>
      </w:pPr>
      <w:r w:rsidRPr="00617624">
        <w:rPr>
          <w:rFonts w:ascii="Palatino Linotype" w:eastAsia="Palatino Linotype" w:hAnsi="Palatino Linotype" w:cs="Palatino Linotype"/>
          <w:b/>
        </w:rPr>
        <w:t>“</w:t>
      </w:r>
      <w:r w:rsidRPr="00617624">
        <w:rPr>
          <w:rFonts w:ascii="Palatino Linotype" w:eastAsia="Palatino Linotype" w:hAnsi="Palatino Linotype" w:cs="Palatino Linotype"/>
          <w:b/>
          <w:i/>
        </w:rPr>
        <w:t>CRITERIO 0002-11</w:t>
      </w:r>
    </w:p>
    <w:p w14:paraId="1ECD368A" w14:textId="77777777" w:rsidR="00D9289D" w:rsidRPr="00617624" w:rsidRDefault="00D9289D" w:rsidP="00D9289D">
      <w:pPr>
        <w:ind w:left="851" w:right="901"/>
        <w:jc w:val="both"/>
        <w:rPr>
          <w:rFonts w:ascii="Palatino Linotype" w:eastAsia="Palatino Linotype" w:hAnsi="Palatino Linotype" w:cs="Palatino Linotype"/>
          <w:i/>
        </w:rPr>
      </w:pPr>
      <w:r w:rsidRPr="00617624">
        <w:rPr>
          <w:rFonts w:ascii="Palatino Linotype" w:eastAsia="Palatino Linotype" w:hAnsi="Palatino Linotype" w:cs="Palatino Linotype"/>
          <w:b/>
          <w:i/>
          <w:u w:val="single"/>
        </w:rPr>
        <w:t xml:space="preserve">INFORMACIÓN PÚBLICA, CONCEPTO DE, EN MATERIA DE TRANSPARENCIA. INTERPRETACIÓN SISTEMÁTICA DE LOS </w:t>
      </w:r>
      <w:r w:rsidRPr="00617624">
        <w:rPr>
          <w:rFonts w:ascii="Palatino Linotype" w:eastAsia="Palatino Linotype" w:hAnsi="Palatino Linotype" w:cs="Palatino Linotype"/>
          <w:b/>
          <w:i/>
          <w:u w:val="single"/>
        </w:rPr>
        <w:lastRenderedPageBreak/>
        <w:t>ARTÍCULOS 2°, FRACCIÓN V, XV, Y XVI, 3°, 4°, 11 Y 41.</w:t>
      </w:r>
      <w:r w:rsidRPr="0061762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B20F7A" w14:textId="77777777" w:rsidR="00D9289D" w:rsidRPr="00617624" w:rsidRDefault="00D9289D" w:rsidP="00D9289D">
      <w:pPr>
        <w:spacing w:line="240" w:lineRule="auto"/>
        <w:ind w:left="851" w:right="850"/>
        <w:jc w:val="both"/>
        <w:rPr>
          <w:rFonts w:ascii="Palatino Linotype" w:eastAsia="Palatino Linotype" w:hAnsi="Palatino Linotype" w:cs="Palatino Linotype"/>
          <w:i/>
        </w:rPr>
      </w:pPr>
      <w:r w:rsidRPr="00617624">
        <w:rPr>
          <w:rFonts w:ascii="Palatino Linotype" w:eastAsia="Palatino Linotype" w:hAnsi="Palatino Linotype" w:cs="Palatino Linotype"/>
          <w:i/>
        </w:rPr>
        <w:t>En consecuencia el acceso a la información se refiere a que se cumplan cualquiera de los siguientes tres supuestos:</w:t>
      </w:r>
    </w:p>
    <w:p w14:paraId="670881FA" w14:textId="77777777" w:rsidR="00D9289D" w:rsidRPr="00617624" w:rsidRDefault="00D9289D" w:rsidP="00D9289D">
      <w:pPr>
        <w:spacing w:line="240" w:lineRule="auto"/>
        <w:ind w:left="851" w:right="901"/>
        <w:jc w:val="both"/>
        <w:rPr>
          <w:rFonts w:ascii="Palatino Linotype" w:eastAsia="Palatino Linotype" w:hAnsi="Palatino Linotype" w:cs="Palatino Linotype"/>
          <w:i/>
        </w:rPr>
      </w:pPr>
      <w:r w:rsidRPr="00617624">
        <w:rPr>
          <w:rFonts w:ascii="Palatino Linotype" w:eastAsia="Palatino Linotype" w:hAnsi="Palatino Linotype" w:cs="Palatino Linotype"/>
          <w:i/>
        </w:rPr>
        <w:t xml:space="preserve">1) Que se trate de información </w:t>
      </w:r>
      <w:r w:rsidRPr="00617624">
        <w:rPr>
          <w:rFonts w:ascii="Palatino Linotype" w:eastAsia="Palatino Linotype" w:hAnsi="Palatino Linotype" w:cs="Palatino Linotype"/>
          <w:b/>
          <w:i/>
          <w:u w:val="single"/>
        </w:rPr>
        <w:t>registrada en cualquier soporte documental</w:t>
      </w:r>
      <w:r w:rsidRPr="00617624">
        <w:rPr>
          <w:rFonts w:ascii="Palatino Linotype" w:eastAsia="Palatino Linotype" w:hAnsi="Palatino Linotype" w:cs="Palatino Linotype"/>
          <w:i/>
        </w:rPr>
        <w:t>, que en ejercicio de las atribuciones conferidas, sea generada por los Sujetos Obligados;</w:t>
      </w:r>
    </w:p>
    <w:p w14:paraId="4C6F38AC" w14:textId="77777777" w:rsidR="00D9289D" w:rsidRPr="00617624" w:rsidRDefault="00D9289D" w:rsidP="00D9289D">
      <w:pPr>
        <w:spacing w:line="240" w:lineRule="auto"/>
        <w:ind w:left="851" w:right="901"/>
        <w:jc w:val="both"/>
        <w:rPr>
          <w:rFonts w:ascii="Palatino Linotype" w:eastAsia="Palatino Linotype" w:hAnsi="Palatino Linotype" w:cs="Palatino Linotype"/>
          <w:i/>
        </w:rPr>
      </w:pPr>
      <w:r w:rsidRPr="00617624">
        <w:rPr>
          <w:rFonts w:ascii="Palatino Linotype" w:eastAsia="Palatino Linotype" w:hAnsi="Palatino Linotype" w:cs="Palatino Linotype"/>
          <w:i/>
        </w:rPr>
        <w:t xml:space="preserve">2) Que se trate de información </w:t>
      </w:r>
      <w:r w:rsidRPr="00617624">
        <w:rPr>
          <w:rFonts w:ascii="Palatino Linotype" w:eastAsia="Palatino Linotype" w:hAnsi="Palatino Linotype" w:cs="Palatino Linotype"/>
          <w:b/>
          <w:i/>
          <w:u w:val="single"/>
        </w:rPr>
        <w:t>registrada en cualquier soporte documental</w:t>
      </w:r>
      <w:r w:rsidRPr="00617624">
        <w:rPr>
          <w:rFonts w:ascii="Palatino Linotype" w:eastAsia="Palatino Linotype" w:hAnsi="Palatino Linotype" w:cs="Palatino Linotype"/>
          <w:i/>
        </w:rPr>
        <w:t>, que en ejercicio de las atribuciones conferidas, sea administrada por los Sujetos Obligados, y</w:t>
      </w:r>
    </w:p>
    <w:p w14:paraId="61DE0B0E" w14:textId="77777777" w:rsidR="00D9289D" w:rsidRPr="00617624" w:rsidRDefault="00D9289D" w:rsidP="00D9289D">
      <w:pPr>
        <w:spacing w:line="240" w:lineRule="auto"/>
        <w:ind w:left="851" w:right="901"/>
        <w:contextualSpacing/>
        <w:jc w:val="both"/>
        <w:rPr>
          <w:rFonts w:ascii="Palatino Linotype" w:eastAsia="Palatino Linotype" w:hAnsi="Palatino Linotype" w:cs="Palatino Linotype"/>
          <w:i/>
        </w:rPr>
      </w:pPr>
      <w:r w:rsidRPr="00617624">
        <w:rPr>
          <w:rFonts w:ascii="Palatino Linotype" w:eastAsia="Palatino Linotype" w:hAnsi="Palatino Linotype" w:cs="Palatino Linotype"/>
          <w:i/>
        </w:rPr>
        <w:t xml:space="preserve">3) Que se trate de información </w:t>
      </w:r>
      <w:r w:rsidRPr="00617624">
        <w:rPr>
          <w:rFonts w:ascii="Palatino Linotype" w:eastAsia="Palatino Linotype" w:hAnsi="Palatino Linotype" w:cs="Palatino Linotype"/>
          <w:b/>
          <w:i/>
          <w:u w:val="single"/>
        </w:rPr>
        <w:t>registrada en cualquier soporte documental</w:t>
      </w:r>
      <w:r w:rsidRPr="00617624">
        <w:rPr>
          <w:rFonts w:ascii="Palatino Linotype" w:eastAsia="Palatino Linotype" w:hAnsi="Palatino Linotype" w:cs="Palatino Linotype"/>
          <w:i/>
        </w:rPr>
        <w:t>, que en ejercicio de las atribuciones conferidas, se encuentre en posesión de los Sujetos Obligados.” (Sic)</w:t>
      </w:r>
    </w:p>
    <w:p w14:paraId="1E5AF97F" w14:textId="77777777" w:rsidR="00D9289D" w:rsidRPr="00617624" w:rsidRDefault="00D9289D" w:rsidP="00D9289D">
      <w:pPr>
        <w:spacing w:line="360" w:lineRule="auto"/>
        <w:ind w:left="851" w:right="901"/>
        <w:contextualSpacing/>
        <w:jc w:val="both"/>
        <w:rPr>
          <w:rFonts w:ascii="Palatino Linotype" w:eastAsia="Palatino Linotype" w:hAnsi="Palatino Linotype" w:cs="Palatino Linotype"/>
          <w:i/>
          <w:sz w:val="24"/>
        </w:rPr>
      </w:pPr>
    </w:p>
    <w:p w14:paraId="232235B6"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rPr>
      </w:pPr>
      <w:r w:rsidRPr="00617624">
        <w:rPr>
          <w:rFonts w:ascii="Palatino Linotype" w:eastAsia="Palatino Linotype" w:hAnsi="Palatino Linotype" w:cs="Palatino Linotype"/>
          <w:sz w:val="24"/>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617624">
        <w:rPr>
          <w:rFonts w:ascii="Palatino Linotype" w:eastAsia="Palatino Linotype" w:hAnsi="Palatino Linotype" w:cs="Palatino Linotype"/>
          <w:b/>
          <w:sz w:val="24"/>
        </w:rPr>
        <w:t>SUJETO OBLIGADO</w:t>
      </w:r>
      <w:r w:rsidRPr="00617624">
        <w:rPr>
          <w:rFonts w:ascii="Palatino Linotype" w:eastAsia="Palatino Linotype" w:hAnsi="Palatino Linotype" w:cs="Palatino Linotype"/>
          <w:sz w:val="24"/>
        </w:rPr>
        <w:t xml:space="preserve"> la generó o porque como parte del ejercicio de sus funciones la recibió y por consiguiente, la administra y posee. </w:t>
      </w:r>
    </w:p>
    <w:p w14:paraId="72733FE9"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rPr>
      </w:pPr>
    </w:p>
    <w:p w14:paraId="4A67C1B5"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rPr>
      </w:pPr>
      <w:r w:rsidRPr="00617624">
        <w:rPr>
          <w:rFonts w:ascii="Palatino Linotype" w:eastAsia="Palatino Linotype" w:hAnsi="Palatino Linotype" w:cs="Palatino Linotype"/>
          <w:sz w:val="24"/>
        </w:rPr>
        <w:t xml:space="preserve">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w:t>
      </w:r>
      <w:r w:rsidRPr="00617624">
        <w:rPr>
          <w:rFonts w:ascii="Palatino Linotype" w:eastAsia="Palatino Linotype" w:hAnsi="Palatino Linotype" w:cs="Palatino Linotype"/>
          <w:sz w:val="24"/>
        </w:rPr>
        <w:lastRenderedPageBreak/>
        <w:t>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097F2489" w14:textId="77777777" w:rsidR="00D9289D" w:rsidRPr="00617624" w:rsidRDefault="00D9289D" w:rsidP="00D9289D">
      <w:pPr>
        <w:spacing w:before="240" w:after="240" w:line="360" w:lineRule="auto"/>
        <w:contextualSpacing/>
        <w:jc w:val="both"/>
        <w:rPr>
          <w:rFonts w:ascii="Palatino Linotype" w:eastAsia="Palatino Linotype" w:hAnsi="Palatino Linotype" w:cs="Palatino Linotype"/>
          <w:sz w:val="24"/>
        </w:rPr>
      </w:pPr>
    </w:p>
    <w:p w14:paraId="6DA93ED5" w14:textId="77777777" w:rsidR="00D9289D" w:rsidRPr="00617624" w:rsidRDefault="00D9289D" w:rsidP="00D9289D">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rPr>
      </w:pPr>
      <w:r w:rsidRPr="00617624">
        <w:rPr>
          <w:rFonts w:ascii="Palatino Linotype" w:eastAsia="Palatino Linotype" w:hAnsi="Palatino Linotype" w:cs="Palatino Linotype"/>
          <w:sz w:val="24"/>
        </w:rPr>
        <w:t xml:space="preserve">Como sustento a lo anterior resulta aplicable el Criterio 16/17, emitido por el Instituto Nacional de Transparencia, Acceso a la Información y Protección de Datos Personales, INAI, establece lo siguiente: </w:t>
      </w:r>
    </w:p>
    <w:p w14:paraId="10DC71E2" w14:textId="77777777" w:rsidR="00D9289D" w:rsidRPr="00617624" w:rsidRDefault="00D9289D" w:rsidP="00D9289D">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sz w:val="24"/>
        </w:rPr>
      </w:pPr>
    </w:p>
    <w:p w14:paraId="7409B25B" w14:textId="77777777" w:rsidR="00D9289D" w:rsidRPr="00617624" w:rsidRDefault="00D9289D" w:rsidP="00D9289D">
      <w:pPr>
        <w:pBdr>
          <w:top w:val="nil"/>
          <w:left w:val="nil"/>
          <w:bottom w:val="nil"/>
          <w:right w:val="nil"/>
          <w:between w:val="nil"/>
        </w:pBdr>
        <w:spacing w:after="120"/>
        <w:ind w:left="851" w:right="902"/>
        <w:jc w:val="both"/>
        <w:rPr>
          <w:rFonts w:ascii="Palatino Linotype" w:eastAsia="Palatino Linotype" w:hAnsi="Palatino Linotype" w:cs="Palatino Linotype"/>
        </w:rPr>
      </w:pPr>
      <w:r w:rsidRPr="00617624">
        <w:t xml:space="preserve"> “</w:t>
      </w:r>
      <w:r w:rsidRPr="00617624">
        <w:rPr>
          <w:rFonts w:ascii="Palatino Linotype" w:eastAsia="Palatino Linotype" w:hAnsi="Palatino Linotype" w:cs="Palatino Linotype"/>
          <w:b/>
          <w:i/>
        </w:rPr>
        <w:t xml:space="preserve">Expresión documental. </w:t>
      </w:r>
      <w:r w:rsidRPr="00617624">
        <w:rPr>
          <w:rFonts w:ascii="Palatino Linotype" w:eastAsia="Palatino Linotype" w:hAnsi="Palatino Linotype" w:cs="Palatino Linotype"/>
          <w:i/>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30C434C" w14:textId="77777777" w:rsidR="00D9289D" w:rsidRPr="00617624" w:rsidRDefault="00D9289D" w:rsidP="00D9289D">
      <w:pPr>
        <w:spacing w:line="360" w:lineRule="auto"/>
        <w:contextualSpacing/>
        <w:jc w:val="both"/>
        <w:rPr>
          <w:rFonts w:ascii="Palatino Linotype" w:hAnsi="Palatino Linotype"/>
          <w:sz w:val="28"/>
          <w:szCs w:val="24"/>
        </w:rPr>
      </w:pPr>
    </w:p>
    <w:p w14:paraId="6A86D3F3" w14:textId="6E4B4737" w:rsidR="00D9289D" w:rsidRPr="00617624" w:rsidRDefault="00D9289D" w:rsidP="00F95705">
      <w:pPr>
        <w:tabs>
          <w:tab w:val="left" w:pos="8647"/>
        </w:tabs>
        <w:spacing w:after="0" w:line="360" w:lineRule="auto"/>
        <w:ind w:right="142"/>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 xml:space="preserve">Sin embargo, </w:t>
      </w:r>
      <w:r w:rsidRPr="00617624">
        <w:rPr>
          <w:rFonts w:ascii="Palatino Linotype" w:eastAsia="Palatino Linotype" w:hAnsi="Palatino Linotype" w:cs="Palatino Linotype"/>
          <w:b/>
          <w:sz w:val="24"/>
          <w:szCs w:val="24"/>
        </w:rPr>
        <w:t>EL SUJETO OBLIGADO</w:t>
      </w:r>
      <w:r w:rsidRPr="00617624">
        <w:rPr>
          <w:rFonts w:ascii="Palatino Linotype" w:eastAsia="Palatino Linotype" w:hAnsi="Palatino Linotype" w:cs="Palatino Linotype"/>
          <w:sz w:val="24"/>
          <w:szCs w:val="24"/>
        </w:rPr>
        <w:t xml:space="preserve"> en aras de garantizar el derecho de acceso a la información pública del particular, </w:t>
      </w:r>
      <w:r w:rsidR="00A24AAD" w:rsidRPr="00617624">
        <w:rPr>
          <w:rFonts w:ascii="Palatino Linotype" w:eastAsia="Palatino Linotype" w:hAnsi="Palatino Linotype" w:cs="Palatino Linotype"/>
          <w:sz w:val="24"/>
          <w:szCs w:val="24"/>
        </w:rPr>
        <w:t>otorgó</w:t>
      </w:r>
      <w:r w:rsidRPr="00617624">
        <w:rPr>
          <w:rFonts w:ascii="Palatino Linotype" w:eastAsia="Palatino Linotype" w:hAnsi="Palatino Linotype" w:cs="Palatino Linotype"/>
          <w:sz w:val="24"/>
          <w:szCs w:val="24"/>
        </w:rPr>
        <w:t xml:space="preserve"> contestación a cada uno de los requerimientos, por lo que se procede al análisis de la solicitud de información y la respuesta, para verificar la procedencia de las razones o motivos de inconformidad expuestos por el particular, conforme a lo siguiente: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2"/>
        <w:gridCol w:w="2853"/>
        <w:gridCol w:w="2853"/>
      </w:tblGrid>
      <w:tr w:rsidR="00617624" w:rsidRPr="00617624" w14:paraId="69F9107B" w14:textId="7D2F097C" w:rsidTr="00D9289D">
        <w:tc>
          <w:tcPr>
            <w:tcW w:w="1768" w:type="pct"/>
            <w:shd w:val="clear" w:color="auto" w:fill="BFBFBF"/>
          </w:tcPr>
          <w:p w14:paraId="7AFC4844" w14:textId="77777777" w:rsidR="00D9289D" w:rsidRPr="00617624" w:rsidRDefault="00D9289D"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lastRenderedPageBreak/>
              <w:t>Información requerida.</w:t>
            </w:r>
          </w:p>
        </w:tc>
        <w:tc>
          <w:tcPr>
            <w:tcW w:w="1616" w:type="pct"/>
            <w:shd w:val="clear" w:color="auto" w:fill="BFBFBF"/>
          </w:tcPr>
          <w:p w14:paraId="3B6D44E6" w14:textId="77777777" w:rsidR="00D9289D" w:rsidRPr="00617624" w:rsidRDefault="00D9289D"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t>Respuesta</w:t>
            </w:r>
          </w:p>
        </w:tc>
        <w:tc>
          <w:tcPr>
            <w:tcW w:w="1616" w:type="pct"/>
            <w:shd w:val="clear" w:color="auto" w:fill="BFBFBF"/>
          </w:tcPr>
          <w:p w14:paraId="108BE2CB" w14:textId="777CF225" w:rsidR="00D9289D" w:rsidRPr="00617624" w:rsidRDefault="00D9289D"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t>Informe Justificado</w:t>
            </w:r>
          </w:p>
        </w:tc>
      </w:tr>
      <w:tr w:rsidR="00D9289D" w:rsidRPr="00617624" w14:paraId="0A9E9C96" w14:textId="61884C40" w:rsidTr="00D9289D">
        <w:tc>
          <w:tcPr>
            <w:tcW w:w="1768" w:type="pct"/>
          </w:tcPr>
          <w:p w14:paraId="12FA323A" w14:textId="3A89B3AF" w:rsidR="00D9289D" w:rsidRPr="00617624" w:rsidRDefault="00D9289D" w:rsidP="006A3CD3">
            <w:pPr>
              <w:spacing w:before="240" w:after="240"/>
              <w:jc w:val="both"/>
              <w:rPr>
                <w:rFonts w:ascii="Palatino Linotype" w:eastAsia="Palatino Linotype" w:hAnsi="Palatino Linotype" w:cs="Palatino Linotype"/>
                <w:i/>
                <w:sz w:val="20"/>
                <w:szCs w:val="18"/>
              </w:rPr>
            </w:pPr>
            <w:r w:rsidRPr="00617624">
              <w:rPr>
                <w:rFonts w:ascii="Palatino Linotype" w:eastAsia="Palatino Linotype" w:hAnsi="Palatino Linotype" w:cs="Palatino Linotype"/>
                <w:sz w:val="20"/>
                <w:szCs w:val="18"/>
              </w:rPr>
              <w:t>1.</w:t>
            </w:r>
            <w:r w:rsidR="0071087C" w:rsidRPr="00617624">
              <w:rPr>
                <w:rFonts w:ascii="Palatino Linotype" w:eastAsia="Palatino Linotype" w:hAnsi="Palatino Linotype" w:cs="Palatino Linotype"/>
                <w:sz w:val="20"/>
                <w:szCs w:val="18"/>
              </w:rPr>
              <w:t xml:space="preserve"> Motivo por el cual a la fecha el Recurso de Revisión con número 08797/INFOEM/IP/RR/2022 no ha recibido respuesta, es preciso aclarar que por Ley se tienen 30 días hábiles para que ese Órgano Garante emita una resolución al respecto.</w:t>
            </w:r>
          </w:p>
        </w:tc>
        <w:tc>
          <w:tcPr>
            <w:tcW w:w="1616" w:type="pct"/>
          </w:tcPr>
          <w:p w14:paraId="236591FF" w14:textId="5F5CA5D0" w:rsidR="00D9289D" w:rsidRPr="00617624" w:rsidRDefault="0071087C" w:rsidP="006A3CD3">
            <w:pPr>
              <w:jc w:val="both"/>
              <w:rPr>
                <w:rFonts w:ascii="Palatino Linotype" w:eastAsia="Palatino Linotype" w:hAnsi="Palatino Linotype" w:cs="Palatino Linotype"/>
                <w:bCs/>
                <w:sz w:val="20"/>
                <w:szCs w:val="18"/>
              </w:rPr>
            </w:pPr>
            <w:r w:rsidRPr="00617624">
              <w:rPr>
                <w:rFonts w:ascii="Palatino Linotype" w:eastAsia="Palatino Linotype" w:hAnsi="Palatino Linotype" w:cs="Palatino Linotype"/>
                <w:bCs/>
                <w:sz w:val="20"/>
                <w:szCs w:val="18"/>
              </w:rPr>
              <w:t>El servidor</w:t>
            </w:r>
            <w:r w:rsidR="00A24AAD" w:rsidRPr="00617624">
              <w:rPr>
                <w:rFonts w:ascii="Palatino Linotype" w:eastAsia="Palatino Linotype" w:hAnsi="Palatino Linotype" w:cs="Palatino Linotype"/>
                <w:bCs/>
                <w:sz w:val="20"/>
                <w:szCs w:val="18"/>
              </w:rPr>
              <w:t>a pública</w:t>
            </w:r>
            <w:r w:rsidRPr="00617624">
              <w:rPr>
                <w:rFonts w:ascii="Palatino Linotype" w:eastAsia="Palatino Linotype" w:hAnsi="Palatino Linotype" w:cs="Palatino Linotype"/>
                <w:bCs/>
                <w:sz w:val="20"/>
                <w:szCs w:val="18"/>
              </w:rPr>
              <w:t xml:space="preserve"> habilitada de la Ponencia de la Comisionada Sharon Cristina Martínez Morales, mediante el que refiere que se </w:t>
            </w:r>
            <w:r w:rsidR="00A24AAD" w:rsidRPr="00617624">
              <w:rPr>
                <w:rFonts w:ascii="Palatino Linotype" w:eastAsia="Palatino Linotype" w:hAnsi="Palatino Linotype" w:cs="Palatino Linotype"/>
                <w:bCs/>
                <w:sz w:val="20"/>
                <w:szCs w:val="18"/>
              </w:rPr>
              <w:t>cerró</w:t>
            </w:r>
            <w:r w:rsidRPr="00617624">
              <w:rPr>
                <w:rFonts w:ascii="Palatino Linotype" w:eastAsia="Palatino Linotype" w:hAnsi="Palatino Linotype" w:cs="Palatino Linotype"/>
                <w:bCs/>
                <w:sz w:val="20"/>
                <w:szCs w:val="18"/>
              </w:rPr>
              <w:t xml:space="preserve"> instrucción el veintitrés de agosto de dos mil veintidós, además que el recurso de revisión fue votado por el Pleno en la 31° sesión ordinaria el cinco de septiembre de dos mil veintidós.</w:t>
            </w:r>
          </w:p>
        </w:tc>
        <w:tc>
          <w:tcPr>
            <w:tcW w:w="1616" w:type="pct"/>
          </w:tcPr>
          <w:p w14:paraId="44E23088" w14:textId="38557300" w:rsidR="00D9289D" w:rsidRPr="00617624" w:rsidRDefault="0071087C" w:rsidP="006A3CD3">
            <w:pPr>
              <w:jc w:val="both"/>
              <w:rPr>
                <w:rFonts w:ascii="Palatino Linotype" w:eastAsia="Palatino Linotype" w:hAnsi="Palatino Linotype" w:cs="Palatino Linotype"/>
                <w:bCs/>
                <w:sz w:val="20"/>
                <w:szCs w:val="18"/>
              </w:rPr>
            </w:pPr>
            <w:r w:rsidRPr="00617624">
              <w:rPr>
                <w:rFonts w:ascii="Palatino Linotype" w:eastAsia="Palatino Linotype" w:hAnsi="Palatino Linotype" w:cs="Palatino Linotype"/>
                <w:bCs/>
                <w:sz w:val="20"/>
                <w:szCs w:val="18"/>
              </w:rPr>
              <w:t>Al momento de la solicitud esta Ponencia se encontraba analizando la información para proyectar 1a resolución respectiva, precisando que del 01 de enero al 22 de agosto de 2022, este Instituto recibió 13, 596 Recursos de Revisión, situación que permite señalar que, este Órgano Garante cuenta con un gran número de Recursos de Revisión en trámite; por 1o que, se encontraba en estudio el asunto señalado en la solicitud, el alto número de recursos de revisión recibidos</w:t>
            </w:r>
          </w:p>
        </w:tc>
      </w:tr>
    </w:tbl>
    <w:p w14:paraId="0744F1C8" w14:textId="4129A8A2" w:rsidR="00D9289D" w:rsidRPr="00617624" w:rsidRDefault="00D9289D" w:rsidP="0071087C">
      <w:pPr>
        <w:spacing w:line="360" w:lineRule="auto"/>
        <w:contextualSpacing/>
        <w:jc w:val="both"/>
        <w:rPr>
          <w:rFonts w:ascii="Palatino Linotype" w:hAnsi="Palatino Linotype"/>
          <w:bCs/>
          <w:iCs/>
          <w:sz w:val="24"/>
          <w:szCs w:val="24"/>
        </w:rPr>
      </w:pPr>
    </w:p>
    <w:p w14:paraId="76371C53" w14:textId="272C5AD4" w:rsidR="0071087C" w:rsidRPr="00617624" w:rsidRDefault="0071087C" w:rsidP="0071087C">
      <w:pPr>
        <w:spacing w:line="360" w:lineRule="auto"/>
        <w:contextualSpacing/>
        <w:jc w:val="both"/>
        <w:rPr>
          <w:rFonts w:ascii="Palatino Linotype" w:hAnsi="Palatino Linotype"/>
          <w:bCs/>
          <w:iCs/>
          <w:sz w:val="24"/>
          <w:szCs w:val="24"/>
        </w:rPr>
      </w:pPr>
      <w:r w:rsidRPr="00617624">
        <w:rPr>
          <w:rFonts w:ascii="Palatino Linotype" w:hAnsi="Palatino Linotype"/>
          <w:bCs/>
          <w:iCs/>
          <w:sz w:val="24"/>
          <w:szCs w:val="24"/>
        </w:rPr>
        <w:t xml:space="preserve">De acuerdo a lo anterior, se observa, que, mediante informe justificado </w:t>
      </w:r>
      <w:r w:rsidRPr="00617624">
        <w:rPr>
          <w:rFonts w:ascii="Palatino Linotype" w:hAnsi="Palatino Linotype"/>
          <w:b/>
          <w:iCs/>
          <w:sz w:val="24"/>
          <w:szCs w:val="24"/>
        </w:rPr>
        <w:t>EL SUJETO OBLIGADO</w:t>
      </w:r>
      <w:r w:rsidRPr="00617624">
        <w:rPr>
          <w:rFonts w:ascii="Palatino Linotype" w:hAnsi="Palatino Linotype"/>
          <w:bCs/>
          <w:iCs/>
          <w:sz w:val="24"/>
          <w:szCs w:val="24"/>
        </w:rPr>
        <w:t>, refiere el motivo por el que, a la fecha de la solicitud, no había emitido resolución.</w:t>
      </w:r>
    </w:p>
    <w:p w14:paraId="148AF0F0" w14:textId="77777777" w:rsidR="0071087C" w:rsidRPr="00617624" w:rsidRDefault="0071087C" w:rsidP="0071087C">
      <w:pPr>
        <w:spacing w:line="360" w:lineRule="auto"/>
        <w:contextualSpacing/>
        <w:jc w:val="both"/>
        <w:rPr>
          <w:rFonts w:ascii="Palatino Linotype" w:hAnsi="Palatino Linotype"/>
          <w:bCs/>
          <w:iCs/>
          <w:sz w:val="24"/>
          <w:szCs w:val="24"/>
        </w:rPr>
      </w:pPr>
    </w:p>
    <w:p w14:paraId="6CBA91A3" w14:textId="6751D1F4" w:rsidR="0071087C" w:rsidRPr="00617624" w:rsidRDefault="0071087C" w:rsidP="0071087C">
      <w:pPr>
        <w:pBdr>
          <w:top w:val="nil"/>
          <w:left w:val="nil"/>
          <w:bottom w:val="nil"/>
          <w:right w:val="nil"/>
          <w:between w:val="nil"/>
        </w:pBdr>
        <w:spacing w:before="240" w:after="240" w:line="360" w:lineRule="auto"/>
        <w:ind w:right="-232"/>
        <w:contextualSpacing/>
        <w:jc w:val="both"/>
        <w:rPr>
          <w:rFonts w:ascii="Palatino Linotype" w:eastAsia="Palatino Linotype" w:hAnsi="Palatino Linotype" w:cs="Palatino Linotype"/>
          <w:sz w:val="24"/>
          <w:szCs w:val="24"/>
        </w:rPr>
      </w:pPr>
      <w:r w:rsidRPr="00617624">
        <w:rPr>
          <w:rFonts w:ascii="Palatino Linotype" w:eastAsia="Times New Roman" w:hAnsi="Palatino Linotype" w:cs="Times New Roman"/>
          <w:sz w:val="24"/>
          <w:szCs w:val="24"/>
        </w:rPr>
        <w:t xml:space="preserve">Aunado a lo anterior, este Pleno considera necesario dejar claro que, al haber existido un pronunciamiento por parte del </w:t>
      </w:r>
      <w:r w:rsidRPr="00617624">
        <w:rPr>
          <w:rFonts w:ascii="Palatino Linotype" w:eastAsia="Times New Roman" w:hAnsi="Palatino Linotype" w:cs="Times New Roman"/>
          <w:b/>
          <w:bCs/>
          <w:sz w:val="24"/>
          <w:szCs w:val="24"/>
        </w:rPr>
        <w:t>SUJETO OBLIGADO</w:t>
      </w:r>
      <w:r w:rsidRPr="00617624">
        <w:rPr>
          <w:rFonts w:ascii="Palatino Linotype" w:eastAsia="Times New Roman" w:hAnsi="Palatino Linotype" w:cs="Times New Roman"/>
          <w:sz w:val="24"/>
          <w:szCs w:val="24"/>
        </w:rPr>
        <w:t>, a fin de dar respues</w:t>
      </w:r>
      <w:r w:rsidR="00A24AAD" w:rsidRPr="00617624">
        <w:rPr>
          <w:rFonts w:ascii="Palatino Linotype" w:eastAsia="Times New Roman" w:hAnsi="Palatino Linotype" w:cs="Times New Roman"/>
          <w:sz w:val="24"/>
          <w:szCs w:val="24"/>
        </w:rPr>
        <w:t>ta a la solicitud planteada, e</w:t>
      </w:r>
      <w:r w:rsidRPr="00617624">
        <w:rPr>
          <w:rFonts w:ascii="Palatino Linotype" w:eastAsia="Times New Roman" w:hAnsi="Palatino Linotype" w:cs="Times New Roman"/>
          <w:sz w:val="24"/>
          <w:szCs w:val="24"/>
        </w:rPr>
        <w:t xml:space="preserve">ste no está facultado para manifestarse sobre la veracidad de la información proporcionada, pues no existe precepto legal alguno en la Ley de la Materia que permita que, vía recurso de revisión, se pronuncie al respecto. Sirve de </w:t>
      </w:r>
      <w:r w:rsidRPr="00617624">
        <w:rPr>
          <w:rFonts w:ascii="Palatino Linotype" w:eastAsia="Times New Roman" w:hAnsi="Palatino Linotype" w:cs="Times New Roman"/>
          <w:sz w:val="24"/>
          <w:szCs w:val="24"/>
        </w:rPr>
        <w:lastRenderedPageBreak/>
        <w:t>apoyo a lo anterior por analogía el criterio 31-10 emitido por el entonces Instituto Federal de Acceso a la Información y Protección de Datos, que a la letra dice:</w:t>
      </w:r>
    </w:p>
    <w:p w14:paraId="4C72176B" w14:textId="77777777" w:rsidR="0071087C" w:rsidRPr="00617624" w:rsidRDefault="0071087C" w:rsidP="0071087C">
      <w:pPr>
        <w:spacing w:after="0" w:line="240" w:lineRule="auto"/>
        <w:ind w:left="860" w:right="560"/>
        <w:jc w:val="both"/>
        <w:rPr>
          <w:rFonts w:ascii="Palatino Linotype" w:eastAsia="Times New Roman" w:hAnsi="Palatino Linotype" w:cs="Times New Roman"/>
          <w:i/>
          <w:iCs/>
        </w:rPr>
      </w:pPr>
    </w:p>
    <w:p w14:paraId="4FF951CA" w14:textId="77777777" w:rsidR="0071087C" w:rsidRPr="00617624" w:rsidRDefault="0071087C" w:rsidP="0071087C">
      <w:pPr>
        <w:spacing w:after="0" w:line="240" w:lineRule="auto"/>
        <w:ind w:left="860" w:right="560"/>
        <w:jc w:val="both"/>
        <w:rPr>
          <w:rFonts w:ascii="Times New Roman" w:eastAsia="Times New Roman" w:hAnsi="Times New Roman" w:cs="Times New Roman"/>
          <w:sz w:val="24"/>
          <w:szCs w:val="24"/>
        </w:rPr>
      </w:pPr>
      <w:r w:rsidRPr="00617624">
        <w:rPr>
          <w:rFonts w:ascii="Palatino Linotype" w:eastAsia="Times New Roman" w:hAnsi="Palatino Linotype" w:cs="Times New Roman"/>
          <w:i/>
          <w:iCs/>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F06A96" w14:textId="77777777" w:rsidR="00A24AAD" w:rsidRPr="00617624" w:rsidRDefault="00A24AAD" w:rsidP="0071087C">
      <w:pPr>
        <w:spacing w:after="0" w:line="360" w:lineRule="auto"/>
        <w:ind w:right="-93"/>
        <w:contextualSpacing/>
        <w:jc w:val="both"/>
        <w:rPr>
          <w:rFonts w:ascii="Palatino Linotype" w:eastAsia="Times New Roman" w:hAnsi="Palatino Linotype" w:cs="Times New Roman"/>
          <w:sz w:val="24"/>
          <w:szCs w:val="24"/>
        </w:rPr>
      </w:pPr>
    </w:p>
    <w:p w14:paraId="2D963979" w14:textId="77777777" w:rsidR="0071087C" w:rsidRPr="00617624" w:rsidRDefault="0071087C" w:rsidP="0071087C">
      <w:pPr>
        <w:spacing w:after="0" w:line="360" w:lineRule="auto"/>
        <w:ind w:right="-93"/>
        <w:contextualSpacing/>
        <w:jc w:val="both"/>
        <w:rPr>
          <w:rFonts w:ascii="Times New Roman" w:eastAsia="Times New Roman" w:hAnsi="Times New Roman" w:cs="Times New Roman"/>
          <w:sz w:val="24"/>
          <w:szCs w:val="24"/>
        </w:rPr>
      </w:pPr>
      <w:r w:rsidRPr="00617624">
        <w:rPr>
          <w:rFonts w:ascii="Palatino Linotype" w:eastAsia="Times New Roman" w:hAnsi="Palatino Linotype" w:cs="Times New Roman"/>
          <w:sz w:val="24"/>
          <w:szCs w:val="24"/>
        </w:rPr>
        <w:t xml:space="preserve">Además, el derecho de acceso a la información pública se satisface en aquellos casos en que se entregue el soporte documental en que conste la información pública, sin la necesidad de elaborar documentos </w:t>
      </w:r>
      <w:r w:rsidRPr="00617624">
        <w:rPr>
          <w:rFonts w:ascii="Palatino Linotype" w:eastAsia="Times New Roman" w:hAnsi="Palatino Linotype" w:cs="Times New Roman"/>
          <w:i/>
          <w:iCs/>
          <w:sz w:val="24"/>
          <w:szCs w:val="24"/>
        </w:rPr>
        <w:t>ad hoc</w:t>
      </w:r>
      <w:r w:rsidRPr="00617624">
        <w:rPr>
          <w:rFonts w:ascii="Palatino Linotype" w:eastAsia="Times New Roman" w:hAnsi="Palatino Linotype" w:cs="Times New Roman"/>
          <w:sz w:val="24"/>
          <w:szCs w:val="24"/>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w:t>
      </w:r>
      <w:r w:rsidRPr="00617624">
        <w:rPr>
          <w:rFonts w:ascii="Palatino Linotype" w:eastAsia="Times New Roman" w:hAnsi="Palatino Linotype" w:cs="Times New Roman"/>
          <w:b/>
          <w:bCs/>
          <w:sz w:val="24"/>
          <w:szCs w:val="24"/>
        </w:rPr>
        <w:t>cuando no es una obligación de las autoridades</w:t>
      </w:r>
      <w:r w:rsidRPr="00617624">
        <w:rPr>
          <w:rFonts w:ascii="Palatino Linotype" w:eastAsia="Times New Roman" w:hAnsi="Palatino Linotype" w:cs="Times New Roman"/>
          <w:sz w:val="24"/>
          <w:szCs w:val="24"/>
        </w:rPr>
        <w:t xml:space="preserve"> tal y como lo señala el Criterio 09-10, emitido por el Pleno del entonces Instituto Federal </w:t>
      </w:r>
      <w:r w:rsidRPr="00617624">
        <w:rPr>
          <w:rFonts w:ascii="Palatino Linotype" w:eastAsia="Times New Roman" w:hAnsi="Palatino Linotype" w:cs="Times New Roman"/>
          <w:sz w:val="24"/>
          <w:szCs w:val="24"/>
        </w:rPr>
        <w:lastRenderedPageBreak/>
        <w:t>de Acceso a la Información y Protección de Datos, ahora Instituto Nacional de Transparencia, Acceso a la Información y Protección de Datos Personales, que dice:</w:t>
      </w:r>
      <w:r w:rsidRPr="00617624">
        <w:rPr>
          <w:rFonts w:ascii="Palatino Linotype" w:eastAsia="Times New Roman" w:hAnsi="Palatino Linotype" w:cs="Times New Roman"/>
          <w:b/>
          <w:bCs/>
          <w:sz w:val="24"/>
          <w:szCs w:val="24"/>
        </w:rPr>
        <w:t> </w:t>
      </w:r>
    </w:p>
    <w:p w14:paraId="7727967E" w14:textId="77777777" w:rsidR="0071087C" w:rsidRPr="00617624" w:rsidRDefault="0071087C" w:rsidP="0071087C">
      <w:pPr>
        <w:spacing w:after="0" w:line="360" w:lineRule="auto"/>
        <w:contextualSpacing/>
        <w:rPr>
          <w:rFonts w:ascii="Times New Roman" w:eastAsia="Times New Roman" w:hAnsi="Times New Roman" w:cs="Times New Roman"/>
          <w:sz w:val="24"/>
          <w:szCs w:val="24"/>
        </w:rPr>
      </w:pPr>
    </w:p>
    <w:p w14:paraId="44C5612D" w14:textId="77777777" w:rsidR="0071087C" w:rsidRPr="00617624" w:rsidRDefault="0071087C" w:rsidP="002023D1">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32DC97F" w14:textId="77777777" w:rsidR="0071087C" w:rsidRPr="00617624" w:rsidRDefault="0071087C" w:rsidP="002023D1">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Expedientes:</w:t>
      </w:r>
    </w:p>
    <w:p w14:paraId="6E97F848" w14:textId="77777777" w:rsidR="0071087C" w:rsidRPr="00617624" w:rsidRDefault="0071087C" w:rsidP="002023D1">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0438/08 Pemex Exploración y Producción – Alonso Lujambio Irazábal</w:t>
      </w:r>
    </w:p>
    <w:p w14:paraId="571CD89E" w14:textId="77777777" w:rsidR="0071087C" w:rsidRPr="00617624" w:rsidRDefault="0071087C" w:rsidP="002023D1">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1751/09 Laboratorios de Biológicos y Reactivos de México S.A. de C.V. –</w:t>
      </w:r>
    </w:p>
    <w:p w14:paraId="08AF05FC" w14:textId="77777777" w:rsidR="0071087C" w:rsidRPr="00617624" w:rsidRDefault="0071087C" w:rsidP="002023D1">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 xml:space="preserve">María </w:t>
      </w:r>
      <w:proofErr w:type="spellStart"/>
      <w:r w:rsidRPr="00617624">
        <w:rPr>
          <w:rFonts w:ascii="Palatino Linotype" w:eastAsia="Times New Roman" w:hAnsi="Palatino Linotype" w:cs="Times New Roman"/>
          <w:i/>
          <w:iCs/>
          <w:szCs w:val="24"/>
        </w:rPr>
        <w:t>Marván</w:t>
      </w:r>
      <w:proofErr w:type="spellEnd"/>
      <w:r w:rsidRPr="00617624">
        <w:rPr>
          <w:rFonts w:ascii="Palatino Linotype" w:eastAsia="Times New Roman" w:hAnsi="Palatino Linotype" w:cs="Times New Roman"/>
          <w:i/>
          <w:iCs/>
          <w:szCs w:val="24"/>
        </w:rPr>
        <w:t xml:space="preserve"> Laborde</w:t>
      </w:r>
    </w:p>
    <w:p w14:paraId="3D854D31" w14:textId="77777777" w:rsidR="0071087C" w:rsidRPr="00617624" w:rsidRDefault="0071087C" w:rsidP="002023D1">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 xml:space="preserve">2868/09 Consejo Nacional de Ciencia y Tecnología – Jacqueline </w:t>
      </w:r>
      <w:proofErr w:type="spellStart"/>
      <w:r w:rsidRPr="00617624">
        <w:rPr>
          <w:rFonts w:ascii="Palatino Linotype" w:eastAsia="Times New Roman" w:hAnsi="Palatino Linotype" w:cs="Times New Roman"/>
          <w:i/>
          <w:iCs/>
          <w:szCs w:val="24"/>
        </w:rPr>
        <w:t>Peschard</w:t>
      </w:r>
      <w:proofErr w:type="spellEnd"/>
    </w:p>
    <w:p w14:paraId="3DEF36EE" w14:textId="77777777" w:rsidR="0071087C" w:rsidRPr="00617624" w:rsidRDefault="0071087C" w:rsidP="0071087C">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Mariscal</w:t>
      </w:r>
    </w:p>
    <w:p w14:paraId="1D1B120B" w14:textId="77777777" w:rsidR="0071087C" w:rsidRPr="00617624" w:rsidRDefault="0071087C" w:rsidP="0071087C">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5160/09 Secretaría de Hacienda y Crédito Público – Ángel Trinidad Zaldívar</w:t>
      </w:r>
    </w:p>
    <w:p w14:paraId="328FF1B6" w14:textId="77777777" w:rsidR="0071087C" w:rsidRPr="00617624" w:rsidRDefault="0071087C" w:rsidP="0071087C">
      <w:pPr>
        <w:spacing w:after="0" w:line="276" w:lineRule="auto"/>
        <w:ind w:left="851" w:right="851"/>
        <w:contextualSpacing/>
        <w:jc w:val="both"/>
        <w:rPr>
          <w:rFonts w:ascii="Times New Roman" w:eastAsia="Times New Roman" w:hAnsi="Times New Roman" w:cs="Times New Roman"/>
          <w:szCs w:val="24"/>
        </w:rPr>
      </w:pPr>
      <w:r w:rsidRPr="00617624">
        <w:rPr>
          <w:rFonts w:ascii="Palatino Linotype" w:eastAsia="Times New Roman" w:hAnsi="Palatino Linotype" w:cs="Times New Roman"/>
          <w:i/>
          <w:iCs/>
          <w:szCs w:val="24"/>
        </w:rPr>
        <w:t xml:space="preserve">0304/10 Instituto Nacional de Cancerología – Jacqueline </w:t>
      </w:r>
      <w:proofErr w:type="spellStart"/>
      <w:r w:rsidRPr="00617624">
        <w:rPr>
          <w:rFonts w:ascii="Palatino Linotype" w:eastAsia="Times New Roman" w:hAnsi="Palatino Linotype" w:cs="Times New Roman"/>
          <w:i/>
          <w:iCs/>
          <w:szCs w:val="24"/>
        </w:rPr>
        <w:t>Peschard</w:t>
      </w:r>
      <w:proofErr w:type="spellEnd"/>
      <w:r w:rsidRPr="00617624">
        <w:rPr>
          <w:rFonts w:ascii="Palatino Linotype" w:eastAsia="Times New Roman" w:hAnsi="Palatino Linotype" w:cs="Times New Roman"/>
          <w:i/>
          <w:iCs/>
          <w:szCs w:val="24"/>
        </w:rPr>
        <w:t xml:space="preserve"> Mariscal</w:t>
      </w:r>
    </w:p>
    <w:p w14:paraId="5738920E" w14:textId="77777777" w:rsidR="0071087C" w:rsidRPr="00617624" w:rsidRDefault="0071087C" w:rsidP="0071087C">
      <w:pPr>
        <w:spacing w:after="0" w:line="360" w:lineRule="auto"/>
        <w:contextualSpacing/>
        <w:rPr>
          <w:rFonts w:ascii="Times New Roman" w:eastAsia="Times New Roman" w:hAnsi="Times New Roman" w:cs="Times New Roman"/>
          <w:sz w:val="24"/>
          <w:szCs w:val="24"/>
        </w:rPr>
      </w:pPr>
    </w:p>
    <w:p w14:paraId="3048131B" w14:textId="77777777" w:rsidR="0071087C" w:rsidRPr="00617624" w:rsidRDefault="0071087C" w:rsidP="0071087C">
      <w:pPr>
        <w:spacing w:after="0" w:line="360" w:lineRule="auto"/>
        <w:ind w:right="-93"/>
        <w:contextualSpacing/>
        <w:jc w:val="both"/>
        <w:rPr>
          <w:rFonts w:ascii="Times New Roman" w:eastAsia="Times New Roman" w:hAnsi="Times New Roman" w:cs="Times New Roman"/>
          <w:sz w:val="24"/>
          <w:szCs w:val="24"/>
        </w:rPr>
      </w:pPr>
      <w:r w:rsidRPr="00617624">
        <w:rPr>
          <w:rFonts w:ascii="Palatino Linotype" w:eastAsia="Times New Roman" w:hAnsi="Palatino Linotype" w:cs="Times New Roman"/>
          <w:sz w:val="24"/>
          <w:szCs w:val="24"/>
        </w:rPr>
        <w:t xml:space="preserve">Entonces, dado a que el criterio en mención establece que las autoridades </w:t>
      </w:r>
      <w:r w:rsidRPr="00617624">
        <w:rPr>
          <w:rFonts w:ascii="Palatino Linotype" w:eastAsia="Times New Roman" w:hAnsi="Palatino Linotype" w:cs="Times New Roman"/>
          <w:b/>
          <w:bCs/>
          <w:sz w:val="24"/>
          <w:szCs w:val="24"/>
        </w:rPr>
        <w:t xml:space="preserve">no están obligadas a generar documentos “ad hoc” </w:t>
      </w:r>
      <w:r w:rsidRPr="00617624">
        <w:rPr>
          <w:rFonts w:ascii="Palatino Linotype" w:eastAsia="Times New Roman" w:hAnsi="Palatino Linotype" w:cs="Times New Roman"/>
          <w:sz w:val="24"/>
          <w:szCs w:val="24"/>
        </w:rPr>
        <w:t>en contrario sensu, dicho criterio se puede interpretar resultando que las autoridades no están impedidas a generar documentos “ad hoc”, esto, siempre que con dicho documento elaborado se dé cabal cumplimiento a los requerimientos planteados.</w:t>
      </w:r>
    </w:p>
    <w:p w14:paraId="5811BB7D" w14:textId="77777777" w:rsidR="0071087C" w:rsidRPr="00617624" w:rsidRDefault="0071087C" w:rsidP="0071087C">
      <w:pPr>
        <w:tabs>
          <w:tab w:val="left" w:pos="1095"/>
        </w:tabs>
        <w:spacing w:line="360" w:lineRule="auto"/>
        <w:contextualSpacing/>
        <w:rPr>
          <w:rFonts w:ascii="Palatino Linotype" w:hAnsi="Palatino Linotype"/>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3"/>
        <w:gridCol w:w="2174"/>
        <w:gridCol w:w="2852"/>
        <w:gridCol w:w="2309"/>
      </w:tblGrid>
      <w:tr w:rsidR="00617624" w:rsidRPr="00617624" w14:paraId="5D73D2EA" w14:textId="005A3631" w:rsidTr="00DA5BAF">
        <w:tc>
          <w:tcPr>
            <w:tcW w:w="845" w:type="pct"/>
            <w:shd w:val="clear" w:color="auto" w:fill="BFBFBF"/>
          </w:tcPr>
          <w:p w14:paraId="2236BBC7" w14:textId="77777777" w:rsidR="002023D1" w:rsidRPr="00617624" w:rsidRDefault="002023D1"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lastRenderedPageBreak/>
              <w:t>Información requerida.</w:t>
            </w:r>
          </w:p>
        </w:tc>
        <w:tc>
          <w:tcPr>
            <w:tcW w:w="1231" w:type="pct"/>
            <w:shd w:val="clear" w:color="auto" w:fill="BFBFBF"/>
          </w:tcPr>
          <w:p w14:paraId="28CE7F7C" w14:textId="77777777" w:rsidR="002023D1" w:rsidRPr="00617624" w:rsidRDefault="002023D1"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t>Respuesta</w:t>
            </w:r>
          </w:p>
        </w:tc>
        <w:tc>
          <w:tcPr>
            <w:tcW w:w="1615" w:type="pct"/>
            <w:shd w:val="clear" w:color="auto" w:fill="BFBFBF"/>
          </w:tcPr>
          <w:p w14:paraId="14FD88BF" w14:textId="77777777" w:rsidR="002023D1" w:rsidRPr="00617624" w:rsidRDefault="002023D1"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t>Informe Justificado</w:t>
            </w:r>
          </w:p>
        </w:tc>
        <w:tc>
          <w:tcPr>
            <w:tcW w:w="1308" w:type="pct"/>
            <w:shd w:val="clear" w:color="auto" w:fill="BFBFBF"/>
          </w:tcPr>
          <w:p w14:paraId="1FDDA4A2" w14:textId="61A254F1" w:rsidR="002023D1" w:rsidRPr="00617624" w:rsidRDefault="002023D1" w:rsidP="006A3CD3">
            <w:pPr>
              <w:spacing w:before="240" w:after="240"/>
              <w:ind w:firstLine="114"/>
              <w:jc w:val="center"/>
              <w:rPr>
                <w:rFonts w:ascii="Palatino Linotype" w:eastAsia="Palatino Linotype" w:hAnsi="Palatino Linotype" w:cs="Palatino Linotype"/>
                <w:b/>
                <w:i/>
                <w:sz w:val="20"/>
                <w:szCs w:val="18"/>
              </w:rPr>
            </w:pPr>
            <w:r w:rsidRPr="00617624">
              <w:rPr>
                <w:rFonts w:ascii="Palatino Linotype" w:eastAsia="Palatino Linotype" w:hAnsi="Palatino Linotype" w:cs="Palatino Linotype"/>
                <w:b/>
                <w:i/>
                <w:sz w:val="20"/>
                <w:szCs w:val="18"/>
              </w:rPr>
              <w:t>Alcance</w:t>
            </w:r>
          </w:p>
        </w:tc>
      </w:tr>
      <w:tr w:rsidR="002023D1" w:rsidRPr="00617624" w14:paraId="4DCCD592" w14:textId="1501A27D" w:rsidTr="00DA5BAF">
        <w:tc>
          <w:tcPr>
            <w:tcW w:w="845" w:type="pct"/>
          </w:tcPr>
          <w:p w14:paraId="3F6F3872" w14:textId="5B051FEE" w:rsidR="002023D1" w:rsidRPr="00617624" w:rsidRDefault="002023D1" w:rsidP="006A3CD3">
            <w:pPr>
              <w:spacing w:before="240" w:after="240"/>
              <w:jc w:val="both"/>
              <w:rPr>
                <w:rFonts w:ascii="Palatino Linotype" w:eastAsia="Palatino Linotype" w:hAnsi="Palatino Linotype" w:cs="Palatino Linotype"/>
                <w:i/>
                <w:sz w:val="20"/>
                <w:szCs w:val="18"/>
              </w:rPr>
            </w:pPr>
            <w:r w:rsidRPr="00617624">
              <w:rPr>
                <w:rFonts w:ascii="Palatino Linotype" w:eastAsia="Palatino Linotype" w:hAnsi="Palatino Linotype" w:cs="Palatino Linotype"/>
                <w:sz w:val="20"/>
                <w:szCs w:val="18"/>
              </w:rPr>
              <w:t>Procedimiento para solicitar la Intervención del OIC de ese Órgano Garante con el fin de que verifique que sean aplicadas las normativas vigentes en materia de transparencia.</w:t>
            </w:r>
          </w:p>
        </w:tc>
        <w:tc>
          <w:tcPr>
            <w:tcW w:w="1231" w:type="pct"/>
          </w:tcPr>
          <w:p w14:paraId="28D5344C" w14:textId="58DEE7DD" w:rsidR="002023D1" w:rsidRPr="00617624" w:rsidRDefault="00DA5BAF" w:rsidP="006A3CD3">
            <w:pPr>
              <w:jc w:val="both"/>
              <w:rPr>
                <w:rFonts w:ascii="Palatino Linotype" w:eastAsia="Palatino Linotype" w:hAnsi="Palatino Linotype" w:cs="Palatino Linotype"/>
                <w:bCs/>
                <w:sz w:val="20"/>
                <w:szCs w:val="18"/>
              </w:rPr>
            </w:pPr>
            <w:r w:rsidRPr="00617624">
              <w:rPr>
                <w:rFonts w:ascii="Palatino Linotype" w:eastAsia="Palatino Linotype" w:hAnsi="Palatino Linotype" w:cs="Palatino Linotype"/>
                <w:bCs/>
                <w:sz w:val="20"/>
                <w:szCs w:val="18"/>
              </w:rPr>
              <w:t>E</w:t>
            </w:r>
            <w:r w:rsidR="002023D1" w:rsidRPr="00617624">
              <w:rPr>
                <w:rFonts w:ascii="Palatino Linotype" w:eastAsia="Palatino Linotype" w:hAnsi="Palatino Linotype" w:cs="Palatino Linotype"/>
                <w:bCs/>
                <w:sz w:val="20"/>
                <w:szCs w:val="18"/>
              </w:rPr>
              <w:t>l Titular del Órgano de Control Interno menciona que la información que se solicita es a base de cuestionamientos, los cuales no son materia de acceso a la información pública, además de que no se relaciona con las atribuciones que le competen, por lo que de una búsqueda razonable y exhaustiva en los  archivos no se localizó procedimiento de verificación en  los términos y con el grado de detalle que requiere el solicitante de información.</w:t>
            </w:r>
          </w:p>
        </w:tc>
        <w:tc>
          <w:tcPr>
            <w:tcW w:w="1615" w:type="pct"/>
          </w:tcPr>
          <w:p w14:paraId="16441B02" w14:textId="7234B2DB" w:rsidR="002023D1" w:rsidRPr="00617624" w:rsidRDefault="00DA5BAF" w:rsidP="006A3CD3">
            <w:pPr>
              <w:jc w:val="both"/>
              <w:rPr>
                <w:rFonts w:ascii="Palatino Linotype" w:eastAsia="Palatino Linotype" w:hAnsi="Palatino Linotype" w:cs="Palatino Linotype"/>
                <w:bCs/>
                <w:sz w:val="20"/>
                <w:szCs w:val="18"/>
              </w:rPr>
            </w:pPr>
            <w:r w:rsidRPr="00617624">
              <w:rPr>
                <w:rFonts w:ascii="Palatino Linotype" w:eastAsia="Palatino Linotype" w:hAnsi="Palatino Linotype" w:cs="Palatino Linotype"/>
                <w:bCs/>
                <w:sz w:val="20"/>
                <w:szCs w:val="18"/>
              </w:rPr>
              <w:t>E</w:t>
            </w:r>
            <w:r w:rsidR="002023D1" w:rsidRPr="00617624">
              <w:rPr>
                <w:rFonts w:ascii="Palatino Linotype" w:eastAsia="Palatino Linotype" w:hAnsi="Palatino Linotype" w:cs="Palatino Linotype"/>
                <w:bCs/>
                <w:sz w:val="20"/>
                <w:szCs w:val="18"/>
              </w:rPr>
              <w:t xml:space="preserve">l Titular de Órgano Interno de Control ratifica en términos generales su respuesta inicial, sin embargo, señala que del análisis a las constancias que obran en el Sistema de Acceso a la Información Mexiquense que integran el recurso de revisión número 08797/INFOEM/IP/RR/2022, se advierte que el último estatus actualizado a la fecha del presente informe justificado es el de “Entrega de Información”, por lo tanto, se infiere que el Sujeto Obligado entregó información en atención a la resolución del recurso de revisión emitida por el Pleno del Instituto, por lo que no existe determinación alguna por parte de la Dirección de Cumplimientos de la Secretaría Técnica del Pleno, relativa al acuerdo en el que determine si el Sujeto Obligado cumple o no con la calidad de información entregada  en atención a la resolución del recurso de revisión; para que de ser el caso en el que determine un </w:t>
            </w:r>
            <w:r w:rsidR="002023D1" w:rsidRPr="00617624">
              <w:rPr>
                <w:rFonts w:ascii="Palatino Linotype" w:eastAsia="Palatino Linotype" w:hAnsi="Palatino Linotype" w:cs="Palatino Linotype"/>
                <w:bCs/>
                <w:sz w:val="20"/>
                <w:szCs w:val="18"/>
              </w:rPr>
              <w:lastRenderedPageBreak/>
              <w:t>incumplimiento, se dé vista a este Órgano Interno de Control para que ejerza las atribuciones que le fueron conferidas, bajo estar circunstancias no existe a la fecha del presente Informe Justificado una causal de incumplimiento notificada que requiera del actuar de las facultades conferidas a este Órgano de Control Interno para asegurar el cumplimiento de la entrega de información a lo ordenado por el Pleno del Instituto de Transparencia en la resolución del previamente referido recurso de revisión.</w:t>
            </w:r>
          </w:p>
        </w:tc>
        <w:tc>
          <w:tcPr>
            <w:tcW w:w="1308" w:type="pct"/>
          </w:tcPr>
          <w:p w14:paraId="7AC349C8" w14:textId="33190E25" w:rsidR="002023D1" w:rsidRPr="00617624" w:rsidRDefault="00DA5BAF" w:rsidP="006A3CD3">
            <w:pPr>
              <w:jc w:val="both"/>
              <w:rPr>
                <w:rFonts w:ascii="Palatino Linotype" w:eastAsia="Palatino Linotype" w:hAnsi="Palatino Linotype" w:cs="Palatino Linotype"/>
                <w:bCs/>
                <w:sz w:val="20"/>
                <w:szCs w:val="18"/>
              </w:rPr>
            </w:pPr>
            <w:r w:rsidRPr="00617624">
              <w:rPr>
                <w:rFonts w:ascii="Palatino Linotype" w:eastAsia="Palatino Linotype" w:hAnsi="Palatino Linotype" w:cs="Palatino Linotype"/>
                <w:bCs/>
                <w:sz w:val="20"/>
                <w:szCs w:val="18"/>
              </w:rPr>
              <w:lastRenderedPageBreak/>
              <w:t xml:space="preserve">El Titular del Órgano Interno de Control, mediante el cual menciona que el procedimiento para que un  ciudadano presente ante esta Unidad Administrativa una denuncia con motivo del incumplimiento a las Resoluciones de los Recursos de Revisión emitidas por el Pleno  del Instituto, así como de la actuación de los servidores públicos el Instituto podrá presentarse de manera enunciativa, mas no limitativa es a través del correo electrónico institucional del Titular del Órgano de Control Interno, ignacio.acosta@infoem.org.mx, el cual deberá contener como requisitos mínimos, el nombre de la persona que denuncia, en su caso el de su representante, el domicilio de la persona </w:t>
            </w:r>
            <w:r w:rsidRPr="00617624">
              <w:rPr>
                <w:rFonts w:ascii="Palatino Linotype" w:eastAsia="Palatino Linotype" w:hAnsi="Palatino Linotype" w:cs="Palatino Linotype"/>
                <w:bCs/>
                <w:sz w:val="20"/>
                <w:szCs w:val="18"/>
              </w:rPr>
              <w:lastRenderedPageBreak/>
              <w:t>que denuncia o medio para recibir notificaciones, la relación de hechos en los que se basa la denuncia, así como los elementos con los que  cuenta para probar su dicho, o bien mediante un escrito libre dirigido al Titular del Órgano de  Control Interno en el cual contenga los requisitos enunciados en líneas que anteceden, y el cual podrá ser presentado en las oficinas, ubicadas en la Calle Lienzo Charro #323, Colonia San Jorge Pueblo Nuevo, Metepec, Estado de  México, C.P. 52164 con número de teléfono: (722) 226-19-80.</w:t>
            </w:r>
          </w:p>
        </w:tc>
      </w:tr>
    </w:tbl>
    <w:p w14:paraId="565B72F0" w14:textId="70475C3C" w:rsidR="0071087C" w:rsidRPr="00617624" w:rsidRDefault="0071087C" w:rsidP="0033033C">
      <w:pPr>
        <w:spacing w:line="360" w:lineRule="auto"/>
        <w:jc w:val="both"/>
        <w:rPr>
          <w:rFonts w:ascii="Palatino Linotype" w:hAnsi="Palatino Linotype"/>
          <w:bCs/>
          <w:iCs/>
          <w:sz w:val="24"/>
          <w:szCs w:val="24"/>
        </w:rPr>
      </w:pPr>
    </w:p>
    <w:p w14:paraId="4CD4624C" w14:textId="558FA29B"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 xml:space="preserve">En esta tesitura, se estima que la información remitida por </w:t>
      </w:r>
      <w:r w:rsidR="00F95705" w:rsidRPr="00617624">
        <w:rPr>
          <w:rFonts w:ascii="Palatino Linotype" w:hAnsi="Palatino Linotype"/>
          <w:b/>
        </w:rPr>
        <w:t>EL</w:t>
      </w:r>
      <w:r w:rsidRPr="00617624">
        <w:rPr>
          <w:rFonts w:ascii="Palatino Linotype" w:hAnsi="Palatino Linotype"/>
        </w:rPr>
        <w:t xml:space="preserve"> </w:t>
      </w:r>
      <w:r w:rsidRPr="00617624">
        <w:rPr>
          <w:rFonts w:ascii="Palatino Linotype" w:hAnsi="Palatino Linotype"/>
          <w:b/>
          <w:bCs/>
        </w:rPr>
        <w:t xml:space="preserve">SUJETO OBLIGADO </w:t>
      </w:r>
      <w:r w:rsidRPr="00617624">
        <w:rPr>
          <w:rFonts w:ascii="Palatino Linotype" w:hAnsi="Palatino Linotype"/>
        </w:rPr>
        <w:t>mediante alcance al informe justificado</w:t>
      </w:r>
      <w:r w:rsidRPr="00617624">
        <w:rPr>
          <w:rFonts w:ascii="Palatino Linotype" w:hAnsi="Palatino Linotype"/>
          <w:b/>
          <w:bCs/>
        </w:rPr>
        <w:t xml:space="preserve"> </w:t>
      </w:r>
      <w:r w:rsidRPr="00617624">
        <w:rPr>
          <w:rFonts w:ascii="Palatino Linotype" w:hAnsi="Palatino Linotype"/>
        </w:rPr>
        <w:t xml:space="preserve">es suficiente para tener por atendido el derecho de acceso a la información de la persona solicitante, ya que hace entrega del procedimiento por el cual se solicita la Intervención del Órgano Interno de Control </w:t>
      </w:r>
      <w:r w:rsidRPr="00617624">
        <w:rPr>
          <w:rFonts w:ascii="Palatino Linotype" w:hAnsi="Palatino Linotype"/>
        </w:rPr>
        <w:lastRenderedPageBreak/>
        <w:t>con el propósito de que verifique las normativas vigentes en materia de transparencia.</w:t>
      </w:r>
    </w:p>
    <w:p w14:paraId="2ECDF58A"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p>
    <w:p w14:paraId="4DF5E7E9"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Por ende, se estima que se actualiza el artículo 192, fracción III de la Ley de Transparencia y Acceso a la Información Pública del Estado de México y Municipios vigente, a saber:</w:t>
      </w:r>
    </w:p>
    <w:p w14:paraId="6DCEB0E8" w14:textId="77777777" w:rsidR="00DA5BAF" w:rsidRPr="00617624" w:rsidRDefault="00DA5BAF" w:rsidP="00DA5BAF">
      <w:pPr>
        <w:pStyle w:val="NormalWeb"/>
        <w:spacing w:before="240" w:beforeAutospacing="0" w:after="240" w:afterAutospacing="0" w:line="360" w:lineRule="auto"/>
        <w:contextualSpacing/>
        <w:jc w:val="both"/>
      </w:pPr>
    </w:p>
    <w:p w14:paraId="2D659743" w14:textId="77777777" w:rsidR="00DA5BAF" w:rsidRPr="00617624" w:rsidRDefault="00DA5BAF" w:rsidP="00DA5BAF">
      <w:pPr>
        <w:pStyle w:val="NormalWeb"/>
        <w:spacing w:before="240" w:beforeAutospacing="0" w:after="240" w:afterAutospacing="0" w:line="360" w:lineRule="auto"/>
        <w:ind w:left="851" w:right="900"/>
        <w:contextualSpacing/>
        <w:jc w:val="both"/>
      </w:pPr>
      <w:r w:rsidRPr="00617624">
        <w:rPr>
          <w:rFonts w:ascii="Palatino Linotype" w:hAnsi="Palatino Linotype"/>
          <w:i/>
          <w:iCs/>
          <w:sz w:val="22"/>
          <w:szCs w:val="22"/>
        </w:rPr>
        <w:t>“</w:t>
      </w:r>
      <w:r w:rsidRPr="00617624">
        <w:rPr>
          <w:rFonts w:ascii="Palatino Linotype" w:hAnsi="Palatino Linotype"/>
          <w:b/>
          <w:bCs/>
          <w:i/>
          <w:iCs/>
          <w:sz w:val="22"/>
          <w:szCs w:val="22"/>
        </w:rPr>
        <w:t>Artículo 192</w:t>
      </w:r>
      <w:r w:rsidRPr="00617624">
        <w:rPr>
          <w:rFonts w:ascii="Palatino Linotype" w:hAnsi="Palatino Linotype"/>
          <w:i/>
          <w:iCs/>
          <w:sz w:val="22"/>
          <w:szCs w:val="22"/>
        </w:rPr>
        <w:t xml:space="preserve">. </w:t>
      </w:r>
      <w:r w:rsidRPr="00617624">
        <w:rPr>
          <w:rFonts w:ascii="Palatino Linotype" w:hAnsi="Palatino Linotype"/>
          <w:b/>
          <w:bCs/>
          <w:i/>
          <w:iCs/>
          <w:sz w:val="22"/>
          <w:szCs w:val="22"/>
        </w:rPr>
        <w:t>El recurso será sobreseído</w:t>
      </w:r>
      <w:r w:rsidRPr="00617624">
        <w:rPr>
          <w:rFonts w:ascii="Palatino Linotype" w:hAnsi="Palatino Linotype"/>
          <w:i/>
          <w:iCs/>
          <w:sz w:val="22"/>
          <w:szCs w:val="22"/>
        </w:rPr>
        <w:t xml:space="preserve">, </w:t>
      </w:r>
      <w:r w:rsidRPr="00617624">
        <w:rPr>
          <w:rFonts w:ascii="Palatino Linotype" w:hAnsi="Palatino Linotype"/>
          <w:b/>
          <w:bCs/>
          <w:i/>
          <w:iCs/>
          <w:sz w:val="22"/>
          <w:szCs w:val="22"/>
        </w:rPr>
        <w:t>en todo o en parte,</w:t>
      </w:r>
      <w:r w:rsidRPr="00617624">
        <w:rPr>
          <w:rFonts w:ascii="Palatino Linotype" w:hAnsi="Palatino Linotype"/>
          <w:i/>
          <w:iCs/>
          <w:sz w:val="22"/>
          <w:szCs w:val="22"/>
        </w:rPr>
        <w:t xml:space="preserve"> </w:t>
      </w:r>
      <w:r w:rsidRPr="00617624">
        <w:rPr>
          <w:rFonts w:ascii="Palatino Linotype" w:hAnsi="Palatino Linotype"/>
          <w:b/>
          <w:bCs/>
          <w:i/>
          <w:iCs/>
          <w:sz w:val="22"/>
          <w:szCs w:val="22"/>
        </w:rPr>
        <w:t>cuando una vez admitido, se actualicen alguno de los siguientes supuestos</w:t>
      </w:r>
      <w:r w:rsidRPr="00617624">
        <w:rPr>
          <w:rFonts w:ascii="Palatino Linotype" w:hAnsi="Palatino Linotype"/>
          <w:i/>
          <w:iCs/>
          <w:sz w:val="22"/>
          <w:szCs w:val="22"/>
        </w:rPr>
        <w:t>: </w:t>
      </w:r>
    </w:p>
    <w:p w14:paraId="2D68BD3B" w14:textId="77777777" w:rsidR="00DA5BAF" w:rsidRPr="00617624" w:rsidRDefault="00DA5BAF" w:rsidP="00DA5BAF">
      <w:pPr>
        <w:pStyle w:val="NormalWeb"/>
        <w:spacing w:before="240" w:beforeAutospacing="0" w:after="240" w:afterAutospacing="0" w:line="360" w:lineRule="auto"/>
        <w:ind w:left="1134" w:right="900"/>
        <w:jc w:val="both"/>
      </w:pPr>
      <w:r w:rsidRPr="00617624">
        <w:rPr>
          <w:rFonts w:ascii="Palatino Linotype" w:hAnsi="Palatino Linotype"/>
          <w:i/>
          <w:iCs/>
          <w:sz w:val="22"/>
          <w:szCs w:val="22"/>
        </w:rPr>
        <w:t>(…)</w:t>
      </w:r>
    </w:p>
    <w:p w14:paraId="26305CBF" w14:textId="77777777" w:rsidR="00DA5BAF" w:rsidRPr="00617624" w:rsidRDefault="00DA5BAF" w:rsidP="00DA5BAF">
      <w:pPr>
        <w:pStyle w:val="NormalWeb"/>
        <w:spacing w:before="240" w:beforeAutospacing="0" w:after="240" w:afterAutospacing="0" w:line="360" w:lineRule="auto"/>
        <w:ind w:left="1134" w:right="900"/>
        <w:jc w:val="both"/>
      </w:pPr>
      <w:r w:rsidRPr="00617624">
        <w:rPr>
          <w:rFonts w:ascii="Palatino Linotype" w:hAnsi="Palatino Linotype"/>
          <w:b/>
          <w:bCs/>
          <w:i/>
          <w:iCs/>
          <w:sz w:val="22"/>
          <w:szCs w:val="22"/>
        </w:rPr>
        <w:t>III. El sujeto obligado responsable del acto, lo modifique o revoque de tal manera que el recurso de revisión quede sin materia...</w:t>
      </w:r>
      <w:r w:rsidRPr="00617624">
        <w:rPr>
          <w:rFonts w:ascii="Palatino Linotype" w:hAnsi="Palatino Linotype"/>
          <w:i/>
          <w:iCs/>
          <w:sz w:val="22"/>
          <w:szCs w:val="22"/>
        </w:rPr>
        <w:t>”</w:t>
      </w:r>
    </w:p>
    <w:p w14:paraId="2862DCD6"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De lo establecido en el precepto legal citado se advierte que el sobreseimiento del recurso de revisión procede en los siguientes casos</w:t>
      </w:r>
    </w:p>
    <w:p w14:paraId="73BEC239" w14:textId="77777777" w:rsidR="00DA5BAF" w:rsidRPr="00617624" w:rsidRDefault="00DA5BAF" w:rsidP="00DA5BAF">
      <w:pPr>
        <w:pStyle w:val="NormalWeb"/>
        <w:spacing w:before="240" w:beforeAutospacing="0" w:after="240" w:afterAutospacing="0" w:line="360" w:lineRule="auto"/>
        <w:contextualSpacing/>
        <w:jc w:val="both"/>
      </w:pPr>
    </w:p>
    <w:p w14:paraId="782E05A8" w14:textId="77777777" w:rsidR="00DA5BAF" w:rsidRPr="00617624" w:rsidRDefault="00DA5BAF" w:rsidP="00DA5BAF">
      <w:pPr>
        <w:pStyle w:val="NormalWeb"/>
        <w:spacing w:before="240" w:beforeAutospacing="0" w:after="240" w:afterAutospacing="0" w:line="360" w:lineRule="auto"/>
        <w:ind w:left="284"/>
        <w:contextualSpacing/>
        <w:jc w:val="both"/>
        <w:rPr>
          <w:rFonts w:ascii="Palatino Linotype" w:hAnsi="Palatino Linotype"/>
        </w:rPr>
      </w:pPr>
      <w:r w:rsidRPr="00617624">
        <w:rPr>
          <w:rFonts w:ascii="Palatino Linotype" w:hAnsi="Palatino Linotype"/>
        </w:rPr>
        <w:t>a) Cuando el sujeto obligado modifique el acto impugnado. </w:t>
      </w:r>
    </w:p>
    <w:p w14:paraId="189BEF1A" w14:textId="77777777" w:rsidR="00DA5BAF" w:rsidRPr="00617624" w:rsidRDefault="00DA5BAF" w:rsidP="00DA5BAF">
      <w:pPr>
        <w:pStyle w:val="NormalWeb"/>
        <w:spacing w:before="240" w:beforeAutospacing="0" w:after="240" w:afterAutospacing="0" w:line="360" w:lineRule="auto"/>
        <w:ind w:left="284"/>
        <w:contextualSpacing/>
        <w:jc w:val="both"/>
      </w:pPr>
    </w:p>
    <w:p w14:paraId="31306FAB" w14:textId="77777777" w:rsidR="00DA5BAF" w:rsidRPr="00617624" w:rsidRDefault="00DA5BAF" w:rsidP="00DA5BAF">
      <w:pPr>
        <w:pStyle w:val="NormalWeb"/>
        <w:spacing w:before="240" w:beforeAutospacing="0" w:after="240" w:afterAutospacing="0" w:line="360" w:lineRule="auto"/>
        <w:ind w:left="284"/>
        <w:contextualSpacing/>
        <w:jc w:val="both"/>
        <w:rPr>
          <w:rFonts w:ascii="Palatino Linotype" w:hAnsi="Palatino Linotype"/>
        </w:rPr>
      </w:pPr>
      <w:r w:rsidRPr="00617624">
        <w:rPr>
          <w:rFonts w:ascii="Palatino Linotype" w:hAnsi="Palatino Linotype"/>
        </w:rPr>
        <w:t>b) Cuando el sujeto obligado revoque el acto impugnado; </w:t>
      </w:r>
    </w:p>
    <w:p w14:paraId="2A38C7F1" w14:textId="77777777" w:rsidR="00DA5BAF" w:rsidRPr="00617624" w:rsidRDefault="00DA5BAF" w:rsidP="00DA5BAF">
      <w:pPr>
        <w:pStyle w:val="NormalWeb"/>
        <w:spacing w:before="240" w:beforeAutospacing="0" w:after="240" w:afterAutospacing="0" w:line="360" w:lineRule="auto"/>
        <w:ind w:left="284"/>
        <w:contextualSpacing/>
        <w:jc w:val="both"/>
      </w:pPr>
    </w:p>
    <w:p w14:paraId="5F5B33B4"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Quedando en ambos casos el acto combatido sin materia o sin efectos.</w:t>
      </w:r>
    </w:p>
    <w:p w14:paraId="48DB6159" w14:textId="77777777" w:rsidR="00DA5BAF" w:rsidRPr="00617624" w:rsidRDefault="00DA5BAF" w:rsidP="00DA5BAF">
      <w:pPr>
        <w:pStyle w:val="NormalWeb"/>
        <w:spacing w:before="240" w:beforeAutospacing="0" w:after="240" w:afterAutospacing="0" w:line="360" w:lineRule="auto"/>
        <w:contextualSpacing/>
        <w:jc w:val="both"/>
      </w:pPr>
    </w:p>
    <w:p w14:paraId="23326ED2" w14:textId="61393879"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 xml:space="preserve">Como se observa de lo anterior, un acto impugnado es modificado en aquellos casos en los que el Sujeto Obligado después de haber otorgado una respuesta, o haber </w:t>
      </w:r>
      <w:r w:rsidRPr="00617624">
        <w:rPr>
          <w:rFonts w:ascii="Palatino Linotype" w:hAnsi="Palatino Linotype"/>
        </w:rPr>
        <w:lastRenderedPageBreak/>
        <w:t xml:space="preserve">omitido hacerlo (acto de no hacer), emite una o una diversa de manera posterior y en ésta subsana las deficiencias que hubiera tenido, quedando satisfecho el derecho subjetivo accionado por </w:t>
      </w:r>
      <w:r w:rsidR="00F95705" w:rsidRPr="00617624">
        <w:rPr>
          <w:rFonts w:ascii="Palatino Linotype" w:eastAsia="Palatino Linotype" w:hAnsi="Palatino Linotype" w:cs="Palatino Linotype"/>
          <w:b/>
        </w:rPr>
        <w:t>LA PARTE</w:t>
      </w:r>
      <w:r w:rsidR="00F95705" w:rsidRPr="00617624">
        <w:rPr>
          <w:rFonts w:ascii="Palatino Linotype" w:hAnsi="Palatino Linotype"/>
          <w:b/>
          <w:bCs/>
        </w:rPr>
        <w:t xml:space="preserve"> </w:t>
      </w:r>
      <w:r w:rsidRPr="00617624">
        <w:rPr>
          <w:rFonts w:ascii="Palatino Linotype" w:hAnsi="Palatino Linotype"/>
          <w:b/>
          <w:bCs/>
        </w:rPr>
        <w:t>RECURRENTE</w:t>
      </w:r>
      <w:r w:rsidRPr="00617624">
        <w:rPr>
          <w:rFonts w:ascii="Palatino Linotype" w:hAnsi="Palatino Linotype"/>
        </w:rPr>
        <w:t>.</w:t>
      </w:r>
    </w:p>
    <w:p w14:paraId="60D23FCF"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p>
    <w:p w14:paraId="7CE6DA03"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3F46A1EC" w14:textId="77777777" w:rsidR="00DA5BAF" w:rsidRPr="00617624" w:rsidRDefault="00DA5BAF" w:rsidP="00DA5BAF">
      <w:pPr>
        <w:pStyle w:val="NormalWeb"/>
        <w:spacing w:before="240" w:beforeAutospacing="0" w:after="240" w:afterAutospacing="0" w:line="360" w:lineRule="auto"/>
        <w:contextualSpacing/>
        <w:jc w:val="both"/>
      </w:pPr>
    </w:p>
    <w:p w14:paraId="13BEA5E4"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En este orden de ideas, un acto impugnado queda sin efectos, cuando aun existiendo jurídicamente (esto es, que no se ha modificado, ni revocado) ya no genera ninguna consecuencia legal.</w:t>
      </w:r>
    </w:p>
    <w:p w14:paraId="13EED66D" w14:textId="77777777" w:rsidR="00DA5BAF" w:rsidRPr="00617624" w:rsidRDefault="00DA5BAF" w:rsidP="00DA5BAF">
      <w:pPr>
        <w:pStyle w:val="NormalWeb"/>
        <w:spacing w:before="240" w:beforeAutospacing="0" w:after="240" w:afterAutospacing="0" w:line="360" w:lineRule="auto"/>
        <w:contextualSpacing/>
        <w:jc w:val="both"/>
      </w:pPr>
    </w:p>
    <w:p w14:paraId="4CA4C8B9"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 xml:space="preserve">En tanto que, un acto impugnado queda sin materia, cuando ha sido satisfecha la pretensión del recurrente de manera que </w:t>
      </w:r>
      <w:r w:rsidRPr="00617624">
        <w:rPr>
          <w:rFonts w:ascii="Palatino Linotype" w:hAnsi="Palatino Linotype"/>
          <w:b/>
        </w:rPr>
        <w:t>EL SUJETO OBLIGADO</w:t>
      </w:r>
      <w:r w:rsidRPr="00617624">
        <w:rPr>
          <w:rFonts w:ascii="Palatino Linotype" w:hAnsi="Palatino Linotype"/>
        </w:rPr>
        <w:t xml:space="preserve"> entrega una respuesta aunque sea posterior a los términos previstos en la ley y mediante ésta concede la información solicitada.</w:t>
      </w:r>
    </w:p>
    <w:p w14:paraId="68B532BA" w14:textId="77777777" w:rsidR="00DA5BAF" w:rsidRPr="00617624" w:rsidRDefault="00DA5BAF" w:rsidP="00DA5BAF">
      <w:pPr>
        <w:pStyle w:val="NormalWeb"/>
        <w:spacing w:before="240" w:beforeAutospacing="0" w:after="240" w:afterAutospacing="0" w:line="360" w:lineRule="auto"/>
        <w:contextualSpacing/>
        <w:jc w:val="both"/>
        <w:rPr>
          <w:rFonts w:ascii="Palatino Linotype" w:eastAsia="Palatino Linotype" w:hAnsi="Palatino Linotype" w:cs="Palatino Linotype"/>
        </w:rPr>
      </w:pPr>
    </w:p>
    <w:p w14:paraId="0A67FB64" w14:textId="67969B44"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rPr>
        <w:t xml:space="preserve">De lo hasta aquí expuesto, resulta evidente que </w:t>
      </w:r>
      <w:r w:rsidR="00F95705" w:rsidRPr="00617624">
        <w:rPr>
          <w:rFonts w:ascii="Palatino Linotype" w:hAnsi="Palatino Linotype"/>
          <w:b/>
        </w:rPr>
        <w:t>EL</w:t>
      </w:r>
      <w:r w:rsidRPr="00617624">
        <w:rPr>
          <w:rFonts w:ascii="Palatino Linotype" w:hAnsi="Palatino Linotype"/>
        </w:rPr>
        <w:t xml:space="preserve"> </w:t>
      </w:r>
      <w:r w:rsidRPr="00617624">
        <w:rPr>
          <w:rFonts w:ascii="Palatino Linotype" w:hAnsi="Palatino Linotype"/>
          <w:b/>
          <w:bCs/>
        </w:rPr>
        <w:t>SUJETO OBLIGADO</w:t>
      </w:r>
      <w:r w:rsidRPr="00617624">
        <w:rPr>
          <w:rFonts w:ascii="Palatino Linotype" w:hAnsi="Palatino Linotype"/>
        </w:rPr>
        <w:t xml:space="preserve"> modificó la respuesta a la solicitud de acceso a la información pública de la persona solicitante, al precisar que los giros de alto y medio impacto se están regularizando, por permisos provisionales, aunque ello haya sido de manera posterior a su respuesta inicial, por tal motivo, debe tenerse que con lo entregado por </w:t>
      </w:r>
      <w:r w:rsidR="00F95705" w:rsidRPr="00617624">
        <w:rPr>
          <w:rFonts w:ascii="Palatino Linotype" w:hAnsi="Palatino Linotype"/>
          <w:b/>
        </w:rPr>
        <w:t xml:space="preserve">EL </w:t>
      </w:r>
      <w:r w:rsidR="00F95705" w:rsidRPr="00617624">
        <w:rPr>
          <w:rFonts w:ascii="Palatino Linotype" w:hAnsi="Palatino Linotype"/>
          <w:b/>
          <w:bCs/>
        </w:rPr>
        <w:t xml:space="preserve">SUJETO </w:t>
      </w:r>
      <w:r w:rsidR="00F95705" w:rsidRPr="00617624">
        <w:rPr>
          <w:rFonts w:ascii="Palatino Linotype" w:hAnsi="Palatino Linotype"/>
          <w:b/>
          <w:bCs/>
        </w:rPr>
        <w:lastRenderedPageBreak/>
        <w:t>OBLIGADO</w:t>
      </w:r>
      <w:r w:rsidR="00F95705" w:rsidRPr="00617624">
        <w:rPr>
          <w:rFonts w:ascii="Palatino Linotype" w:hAnsi="Palatino Linotype"/>
          <w:bCs/>
        </w:rPr>
        <w:t>,</w:t>
      </w:r>
      <w:r w:rsidR="00F95705" w:rsidRPr="00617624">
        <w:rPr>
          <w:rFonts w:ascii="Palatino Linotype" w:hAnsi="Palatino Linotype"/>
        </w:rPr>
        <w:t xml:space="preserve"> </w:t>
      </w:r>
      <w:r w:rsidRPr="00617624">
        <w:rPr>
          <w:rFonts w:ascii="Palatino Linotype" w:hAnsi="Palatino Linotype"/>
        </w:rPr>
        <w:t>se satisface la solicitud planteada, con lo cual quedo sin materia el presente recurso de revisión, actualizándose entonces, la causal prevista en la fracción III del artículo 192 de la Ley de la Materia vigente en la Entidad, antes transcrita. </w:t>
      </w:r>
    </w:p>
    <w:p w14:paraId="5223DB6E"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p>
    <w:p w14:paraId="44A5FC54" w14:textId="77777777"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b/>
          <w:bCs/>
        </w:rPr>
      </w:pPr>
      <w:r w:rsidRPr="00617624">
        <w:rPr>
          <w:rFonts w:ascii="Palatino Linotype" w:hAnsi="Palatino Linotype"/>
        </w:rPr>
        <w:t xml:space="preserve">Siendo el </w:t>
      </w:r>
      <w:r w:rsidRPr="00617624">
        <w:rPr>
          <w:rFonts w:ascii="Palatino Linotype" w:hAnsi="Palatino Linotype"/>
          <w:i/>
          <w:iCs/>
        </w:rPr>
        <w:t>sobreseimiento</w:t>
      </w:r>
      <w:r w:rsidRPr="00617624">
        <w:rPr>
          <w:rFonts w:ascii="Palatino Linotype" w:hAnsi="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617624">
        <w:rPr>
          <w:rFonts w:ascii="Palatino Linotype" w:hAnsi="Palatino Linotype"/>
          <w:b/>
          <w:bCs/>
        </w:rPr>
        <w:t>SOBRESEIMIENTO, NO PERMITE ENTRAR AL ESTUDIO DE LAS CUESTIONES DE FONDO.</w:t>
      </w:r>
    </w:p>
    <w:p w14:paraId="5ADC3C18" w14:textId="090053FB" w:rsidR="00451FEC" w:rsidRPr="00617624" w:rsidRDefault="00451FEC" w:rsidP="00DA5BAF">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CA276E8" w14:textId="2FB8A15C" w:rsidR="00B70CA8" w:rsidRPr="00617624" w:rsidRDefault="00B70CA8" w:rsidP="00DA5BAF">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1660ED0D" w14:textId="06D5039C" w:rsidR="00451FEC" w:rsidRPr="00617624" w:rsidRDefault="00451FEC" w:rsidP="00DA5BAF">
      <w:pPr>
        <w:spacing w:after="0" w:line="360" w:lineRule="auto"/>
        <w:ind w:left="-142" w:right="51"/>
        <w:contextualSpacing/>
        <w:jc w:val="center"/>
        <w:rPr>
          <w:rFonts w:ascii="Palatino Linotype" w:eastAsia="Palatino Linotype" w:hAnsi="Palatino Linotype" w:cs="Palatino Linotype"/>
          <w:b/>
          <w:sz w:val="24"/>
          <w:szCs w:val="24"/>
        </w:rPr>
      </w:pPr>
      <w:r w:rsidRPr="00617624">
        <w:rPr>
          <w:rFonts w:ascii="Palatino Linotype" w:eastAsia="Palatino Linotype" w:hAnsi="Palatino Linotype" w:cs="Palatino Linotype"/>
          <w:b/>
          <w:sz w:val="24"/>
          <w:szCs w:val="24"/>
        </w:rPr>
        <w:t>R E S U E L V E:</w:t>
      </w:r>
    </w:p>
    <w:p w14:paraId="670505E8" w14:textId="0C2ACB13"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b/>
          <w:bCs/>
        </w:rPr>
        <w:t xml:space="preserve">PRIMERO. </w:t>
      </w:r>
      <w:r w:rsidRPr="00617624">
        <w:rPr>
          <w:rFonts w:ascii="Palatino Linotype" w:hAnsi="Palatino Linotype"/>
        </w:rPr>
        <w:t>Se</w:t>
      </w:r>
      <w:r w:rsidRPr="00617624">
        <w:rPr>
          <w:rFonts w:ascii="Palatino Linotype" w:hAnsi="Palatino Linotype"/>
          <w:b/>
          <w:bCs/>
        </w:rPr>
        <w:t xml:space="preserve"> Sobresee </w:t>
      </w:r>
      <w:r w:rsidRPr="00617624">
        <w:rPr>
          <w:rFonts w:ascii="Palatino Linotype" w:hAnsi="Palatino Linotype"/>
        </w:rPr>
        <w:t xml:space="preserve">el recurso de revisión número </w:t>
      </w:r>
      <w:r w:rsidRPr="00617624">
        <w:rPr>
          <w:rFonts w:ascii="Palatino Linotype" w:hAnsi="Palatino Linotype"/>
          <w:b/>
          <w:bCs/>
        </w:rPr>
        <w:t xml:space="preserve">14999/INFOEM/IP/RR/2022, </w:t>
      </w:r>
      <w:r w:rsidRPr="00617624">
        <w:rPr>
          <w:rFonts w:ascii="Palatino Linotype" w:hAnsi="Palatino Linotype"/>
        </w:rPr>
        <w:t xml:space="preserve">porque al </w:t>
      </w:r>
      <w:r w:rsidRPr="00617624">
        <w:rPr>
          <w:rFonts w:ascii="Palatino Linotype" w:hAnsi="Palatino Linotype"/>
          <w:b/>
          <w:bCs/>
        </w:rPr>
        <w:t>modificar la respuesta</w:t>
      </w:r>
      <w:r w:rsidRPr="00617624">
        <w:rPr>
          <w:rFonts w:ascii="Palatino Linotype" w:hAnsi="Palatino Linotype"/>
        </w:rPr>
        <w:t xml:space="preserve"> se actualizó la causal prevista en el artículo 192, </w:t>
      </w:r>
      <w:r w:rsidRPr="00617624">
        <w:rPr>
          <w:rFonts w:ascii="Palatino Linotype" w:hAnsi="Palatino Linotype"/>
        </w:rPr>
        <w:lastRenderedPageBreak/>
        <w:t xml:space="preserve">fracción III, de la Ley de Transparencia y Acceso a la Información Pública del Estado de México y Municipios, quedando sin materia en términos del considerando </w:t>
      </w:r>
      <w:r w:rsidRPr="00617624">
        <w:rPr>
          <w:rFonts w:ascii="Palatino Linotype" w:hAnsi="Palatino Linotype"/>
          <w:b/>
          <w:bCs/>
        </w:rPr>
        <w:t xml:space="preserve">Tercero </w:t>
      </w:r>
      <w:r w:rsidRPr="00617624">
        <w:rPr>
          <w:rFonts w:ascii="Palatino Linotype" w:hAnsi="Palatino Linotype"/>
        </w:rPr>
        <w:t>de la presente Resolución.</w:t>
      </w:r>
    </w:p>
    <w:p w14:paraId="46C08D17" w14:textId="77777777" w:rsidR="00DA5BAF" w:rsidRPr="00617624" w:rsidRDefault="00DA5BAF" w:rsidP="00DA5BAF">
      <w:pPr>
        <w:pStyle w:val="NormalWeb"/>
        <w:spacing w:before="240" w:beforeAutospacing="0" w:after="240" w:afterAutospacing="0" w:line="360" w:lineRule="auto"/>
        <w:contextualSpacing/>
        <w:jc w:val="both"/>
      </w:pPr>
    </w:p>
    <w:p w14:paraId="63F19634" w14:textId="5CE51850"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b/>
          <w:bCs/>
        </w:rPr>
        <w:t xml:space="preserve">SEGUNDO. Notifíquese vía </w:t>
      </w:r>
      <w:r w:rsidRPr="00617624">
        <w:rPr>
          <w:rFonts w:ascii="Palatino Linotype" w:hAnsi="Palatino Linotype"/>
        </w:rPr>
        <w:t>Sistema de Acceso a la Información Mexiquense (</w:t>
      </w:r>
      <w:r w:rsidRPr="00617624">
        <w:rPr>
          <w:rFonts w:ascii="Palatino Linotype" w:hAnsi="Palatino Linotype"/>
          <w:b/>
          <w:bCs/>
        </w:rPr>
        <w:t>SAIMEX)</w:t>
      </w:r>
      <w:r w:rsidRPr="00617624">
        <w:rPr>
          <w:rFonts w:ascii="Palatino Linotype" w:hAnsi="Palatino Linotype"/>
          <w:b/>
          <w:bCs/>
          <w:i/>
          <w:iCs/>
        </w:rPr>
        <w:t xml:space="preserve">, </w:t>
      </w:r>
      <w:r w:rsidRPr="00617624">
        <w:rPr>
          <w:rFonts w:ascii="Palatino Linotype" w:hAnsi="Palatino Linotype"/>
        </w:rPr>
        <w:t xml:space="preserve">al Titular de la Unidad de Transparencia del </w:t>
      </w:r>
      <w:r w:rsidRPr="00617624">
        <w:rPr>
          <w:rFonts w:ascii="Palatino Linotype" w:hAnsi="Palatino Linotype"/>
          <w:b/>
          <w:bCs/>
        </w:rPr>
        <w:t>SUJETO OBLIGADO</w:t>
      </w:r>
      <w:r w:rsidRPr="00617624">
        <w:rPr>
          <w:rFonts w:ascii="Palatino Linotype" w:hAnsi="Palatino Linotype"/>
        </w:rPr>
        <w:t xml:space="preserve"> la presente resolución, para su conocimiento.</w:t>
      </w:r>
    </w:p>
    <w:p w14:paraId="461C237B" w14:textId="77777777" w:rsidR="00DA5BAF" w:rsidRPr="00617624" w:rsidRDefault="00DA5BAF" w:rsidP="00DA5BAF">
      <w:pPr>
        <w:pStyle w:val="NormalWeb"/>
        <w:spacing w:before="240" w:beforeAutospacing="0" w:after="240" w:afterAutospacing="0" w:line="360" w:lineRule="auto"/>
        <w:contextualSpacing/>
        <w:jc w:val="both"/>
      </w:pPr>
    </w:p>
    <w:p w14:paraId="4089F050" w14:textId="00A7F7A5" w:rsidR="00DA5BAF" w:rsidRPr="00617624" w:rsidRDefault="00DA5BAF" w:rsidP="00DA5BAF">
      <w:pPr>
        <w:pStyle w:val="NormalWeb"/>
        <w:spacing w:before="240" w:beforeAutospacing="0" w:after="240" w:afterAutospacing="0" w:line="360" w:lineRule="auto"/>
        <w:contextualSpacing/>
        <w:jc w:val="both"/>
        <w:rPr>
          <w:rFonts w:ascii="Palatino Linotype" w:hAnsi="Palatino Linotype"/>
        </w:rPr>
      </w:pPr>
      <w:r w:rsidRPr="00617624">
        <w:rPr>
          <w:rFonts w:ascii="Palatino Linotype" w:hAnsi="Palatino Linotype"/>
          <w:b/>
          <w:bCs/>
        </w:rPr>
        <w:t xml:space="preserve">TERCERO. Notifíquese, </w:t>
      </w:r>
      <w:r w:rsidRPr="00617624">
        <w:rPr>
          <w:rFonts w:ascii="Palatino Linotype" w:hAnsi="Palatino Linotype"/>
        </w:rPr>
        <w:t>vía</w:t>
      </w:r>
      <w:r w:rsidRPr="00617624">
        <w:rPr>
          <w:rFonts w:ascii="Palatino Linotype" w:hAnsi="Palatino Linotype"/>
          <w:b/>
          <w:bCs/>
        </w:rPr>
        <w:t xml:space="preserve"> SAIMEX</w:t>
      </w:r>
      <w:r w:rsidRPr="00617624">
        <w:rPr>
          <w:rFonts w:ascii="Palatino Linotype" w:hAnsi="Palatino Linotype"/>
        </w:rPr>
        <w:t>, a</w:t>
      </w:r>
      <w:r w:rsidRPr="00617624">
        <w:rPr>
          <w:rFonts w:ascii="Palatino Linotype" w:hAnsi="Palatino Linotype"/>
          <w:b/>
          <w:bCs/>
        </w:rPr>
        <w:t xml:space="preserve"> </w:t>
      </w:r>
      <w:r w:rsidR="00F95705" w:rsidRPr="00617624">
        <w:rPr>
          <w:rFonts w:ascii="Palatino Linotype" w:eastAsia="Palatino Linotype" w:hAnsi="Palatino Linotype" w:cs="Palatino Linotype"/>
          <w:b/>
        </w:rPr>
        <w:t>LA PARTE</w:t>
      </w:r>
      <w:r w:rsidR="00F95705" w:rsidRPr="00617624">
        <w:rPr>
          <w:rFonts w:ascii="Palatino Linotype" w:hAnsi="Palatino Linotype"/>
          <w:b/>
          <w:bCs/>
        </w:rPr>
        <w:t xml:space="preserve"> </w:t>
      </w:r>
      <w:r w:rsidRPr="00617624">
        <w:rPr>
          <w:rFonts w:ascii="Palatino Linotype" w:hAnsi="Palatino Linotype"/>
          <w:b/>
          <w:bCs/>
        </w:rPr>
        <w:t>RECURRENTE</w:t>
      </w:r>
      <w:r w:rsidRPr="00617624">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A24C59A" w14:textId="5E152BEA" w:rsidR="00451FEC" w:rsidRPr="00617624" w:rsidRDefault="00451FEC" w:rsidP="00451FEC">
      <w:pPr>
        <w:spacing w:after="0" w:line="360" w:lineRule="auto"/>
        <w:jc w:val="both"/>
        <w:rPr>
          <w:rFonts w:ascii="Palatino Linotype" w:eastAsia="Palatino Linotype" w:hAnsi="Palatino Linotype" w:cs="Palatino Linotype"/>
          <w:sz w:val="24"/>
          <w:szCs w:val="24"/>
        </w:rPr>
      </w:pPr>
      <w:r w:rsidRPr="0061762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71D09" w:rsidRPr="00617624">
        <w:rPr>
          <w:rFonts w:ascii="Palatino Linotype" w:eastAsia="Palatino Linotype" w:hAnsi="Palatino Linotype" w:cs="Palatino Linotype"/>
          <w:sz w:val="24"/>
          <w:szCs w:val="24"/>
        </w:rPr>
        <w:t xml:space="preserve"> (AUSENCIA JUSTIFICADA)</w:t>
      </w:r>
      <w:r w:rsidRPr="00617624">
        <w:rPr>
          <w:rFonts w:ascii="Palatino Linotype" w:eastAsia="Palatino Linotype" w:hAnsi="Palatino Linotype" w:cs="Palatino Linotype"/>
          <w:sz w:val="24"/>
          <w:szCs w:val="24"/>
        </w:rPr>
        <w:t>, LUIS GUSTAVO PARRA NORIEGA Y GUADALUPE RAMÍREZ PEÑA; EN LA DÉCIMA</w:t>
      </w:r>
      <w:r w:rsidR="00B70CA8" w:rsidRPr="00617624">
        <w:rPr>
          <w:rFonts w:ascii="Palatino Linotype" w:eastAsia="Palatino Linotype" w:hAnsi="Palatino Linotype" w:cs="Palatino Linotype"/>
          <w:sz w:val="24"/>
          <w:szCs w:val="24"/>
        </w:rPr>
        <w:t xml:space="preserve"> </w:t>
      </w:r>
      <w:r w:rsidR="003261C8" w:rsidRPr="00617624">
        <w:rPr>
          <w:rFonts w:ascii="Palatino Linotype" w:eastAsia="Palatino Linotype" w:hAnsi="Palatino Linotype" w:cs="Palatino Linotype"/>
          <w:sz w:val="24"/>
          <w:szCs w:val="24"/>
        </w:rPr>
        <w:t>QUINTA</w:t>
      </w:r>
      <w:r w:rsidRPr="00617624">
        <w:rPr>
          <w:rFonts w:ascii="Palatino Linotype" w:eastAsia="Palatino Linotype" w:hAnsi="Palatino Linotype" w:cs="Palatino Linotype"/>
          <w:sz w:val="24"/>
          <w:szCs w:val="24"/>
        </w:rPr>
        <w:t xml:space="preserve"> SESIÓN ORDINARIA CELEBRADA EL </w:t>
      </w:r>
      <w:r w:rsidR="00B70CA8" w:rsidRPr="00617624">
        <w:rPr>
          <w:rFonts w:ascii="Palatino Linotype" w:eastAsia="Palatino Linotype" w:hAnsi="Palatino Linotype" w:cs="Palatino Linotype"/>
          <w:sz w:val="24"/>
          <w:szCs w:val="24"/>
        </w:rPr>
        <w:t>VEINTI</w:t>
      </w:r>
      <w:r w:rsidR="00617624">
        <w:rPr>
          <w:rFonts w:ascii="Palatino Linotype" w:eastAsia="Palatino Linotype" w:hAnsi="Palatino Linotype" w:cs="Palatino Linotype"/>
          <w:sz w:val="24"/>
          <w:szCs w:val="24"/>
        </w:rPr>
        <w:t>SÉ</w:t>
      </w:r>
      <w:r w:rsidR="003261C8" w:rsidRPr="00617624">
        <w:rPr>
          <w:rFonts w:ascii="Palatino Linotype" w:eastAsia="Palatino Linotype" w:hAnsi="Palatino Linotype" w:cs="Palatino Linotype"/>
          <w:sz w:val="24"/>
          <w:szCs w:val="24"/>
        </w:rPr>
        <w:t>IS</w:t>
      </w:r>
      <w:r w:rsidRPr="00617624">
        <w:rPr>
          <w:rFonts w:ascii="Palatino Linotype" w:eastAsia="Palatino Linotype" w:hAnsi="Palatino Linotype" w:cs="Palatino Linotype"/>
          <w:sz w:val="24"/>
          <w:szCs w:val="24"/>
        </w:rPr>
        <w:t xml:space="preserve"> DE </w:t>
      </w:r>
      <w:r w:rsidR="003261C8" w:rsidRPr="00617624">
        <w:rPr>
          <w:rFonts w:ascii="Palatino Linotype" w:eastAsia="Palatino Linotype" w:hAnsi="Palatino Linotype" w:cs="Palatino Linotype"/>
          <w:sz w:val="24"/>
          <w:szCs w:val="24"/>
        </w:rPr>
        <w:t>ABRIL</w:t>
      </w:r>
      <w:r w:rsidRPr="00617624">
        <w:rPr>
          <w:rFonts w:ascii="Palatino Linotype" w:eastAsia="Palatino Linotype" w:hAnsi="Palatino Linotype" w:cs="Palatino Linotype"/>
          <w:sz w:val="24"/>
          <w:szCs w:val="24"/>
        </w:rPr>
        <w:t xml:space="preserve"> DE DOS MIL VEINTITRÉS, ANTE EL SECRETARIO TÉCNICO DEL PLENO ALEXIS TAPIA RAMÍREZ. </w:t>
      </w:r>
    </w:p>
    <w:p w14:paraId="763E9B64" w14:textId="77777777" w:rsidR="00451FEC" w:rsidRPr="00617624" w:rsidRDefault="00451FEC" w:rsidP="00451FEC">
      <w:pPr>
        <w:tabs>
          <w:tab w:val="left" w:pos="1290"/>
        </w:tabs>
        <w:spacing w:line="360" w:lineRule="auto"/>
        <w:jc w:val="both"/>
        <w:rPr>
          <w:rFonts w:ascii="Palatino Linotype" w:hAnsi="Palatino Linotype"/>
          <w:bCs/>
          <w:iCs/>
          <w:sz w:val="24"/>
          <w:szCs w:val="24"/>
        </w:rPr>
      </w:pPr>
    </w:p>
    <w:p w14:paraId="39CFE1E5" w14:textId="7719D8D1" w:rsidR="00451FEC" w:rsidRPr="00617624" w:rsidRDefault="00451FEC" w:rsidP="00451FEC">
      <w:pPr>
        <w:tabs>
          <w:tab w:val="left" w:pos="1290"/>
        </w:tabs>
        <w:spacing w:line="360" w:lineRule="auto"/>
        <w:jc w:val="both"/>
        <w:rPr>
          <w:rFonts w:ascii="Palatino Linotype" w:hAnsi="Palatino Linotype"/>
          <w:bCs/>
          <w:iCs/>
          <w:sz w:val="24"/>
          <w:szCs w:val="24"/>
        </w:rPr>
      </w:pPr>
    </w:p>
    <w:p w14:paraId="359FC6D5" w14:textId="77777777" w:rsidR="00451FEC" w:rsidRPr="00617624" w:rsidRDefault="00451FEC" w:rsidP="00451FEC">
      <w:pPr>
        <w:tabs>
          <w:tab w:val="left" w:pos="1290"/>
        </w:tabs>
        <w:spacing w:line="360" w:lineRule="auto"/>
        <w:jc w:val="both"/>
        <w:rPr>
          <w:rFonts w:ascii="Times New Roman" w:eastAsia="Times New Roman" w:hAnsi="Times New Roman" w:cs="Times New Roman"/>
          <w:bCs/>
          <w:iCs/>
          <w:sz w:val="24"/>
          <w:szCs w:val="28"/>
        </w:rPr>
      </w:pPr>
    </w:p>
    <w:sectPr w:rsidR="00451FEC" w:rsidRPr="00617624" w:rsidSect="00B70CA8">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434ED" w14:textId="77777777" w:rsidR="004F4013" w:rsidRDefault="004F4013" w:rsidP="009004A9">
      <w:pPr>
        <w:spacing w:after="0" w:line="240" w:lineRule="auto"/>
      </w:pPr>
      <w:r>
        <w:separator/>
      </w:r>
    </w:p>
  </w:endnote>
  <w:endnote w:type="continuationSeparator" w:id="0">
    <w:p w14:paraId="51658934" w14:textId="77777777" w:rsidR="004F4013" w:rsidRDefault="004F4013" w:rsidP="0090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0713A" w14:textId="77777777" w:rsidR="00E54414" w:rsidRDefault="00E54414" w:rsidP="00E54414">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5BA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5BA0">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6498CD7F" w14:textId="77777777" w:rsidR="00E54414" w:rsidRDefault="00E544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097F" w14:textId="77777777" w:rsidR="00E54414" w:rsidRDefault="00E54414" w:rsidP="00E54414">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5BA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5BA0">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2A349411" w14:textId="77777777" w:rsidR="00E54414" w:rsidRDefault="00E544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A0FB4" w14:textId="77777777" w:rsidR="004F4013" w:rsidRDefault="004F4013" w:rsidP="009004A9">
      <w:pPr>
        <w:spacing w:after="0" w:line="240" w:lineRule="auto"/>
      </w:pPr>
      <w:r>
        <w:separator/>
      </w:r>
    </w:p>
  </w:footnote>
  <w:footnote w:type="continuationSeparator" w:id="0">
    <w:p w14:paraId="01EA958F" w14:textId="77777777" w:rsidR="004F4013" w:rsidRDefault="004F4013" w:rsidP="009004A9">
      <w:pPr>
        <w:spacing w:after="0" w:line="240" w:lineRule="auto"/>
      </w:pPr>
      <w:r>
        <w:continuationSeparator/>
      </w:r>
    </w:p>
  </w:footnote>
  <w:footnote w:id="1">
    <w:p w14:paraId="28F569C4" w14:textId="77777777" w:rsidR="00D9289D" w:rsidRDefault="00D9289D" w:rsidP="00D9289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w:t>
      </w:r>
      <w:r>
        <w:rPr>
          <w:rFonts w:ascii="Palatino Linotype" w:eastAsia="Palatino Linotype" w:hAnsi="Palatino Linotype" w:cs="Palatino Linotype"/>
          <w:i/>
          <w:sz w:val="16"/>
          <w:szCs w:val="16"/>
        </w:rPr>
        <w:t>Diccionario De Derecho Constitucional, Garantías y Amparo</w:t>
      </w:r>
      <w:r>
        <w:rPr>
          <w:rFonts w:ascii="Palatino Linotype" w:eastAsia="Palatino Linotype" w:hAnsi="Palatino Linotype" w:cs="Palatino Linotype"/>
          <w:sz w:val="16"/>
          <w:szCs w:val="16"/>
        </w:rPr>
        <w:t>. Ed. Porrúa, S.A., México. 1992. p. 115.</w:t>
      </w:r>
    </w:p>
  </w:footnote>
  <w:footnote w:id="2">
    <w:p w14:paraId="69E73EDF" w14:textId="77777777" w:rsidR="00D9289D" w:rsidRDefault="00D9289D" w:rsidP="00D9289D">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CIENFUEGOS SALGADO David. </w:t>
      </w:r>
      <w:r>
        <w:rPr>
          <w:rFonts w:ascii="Palatino Linotype" w:eastAsia="Palatino Linotype" w:hAnsi="Palatino Linotype" w:cs="Palatino Linotype"/>
          <w:i/>
          <w:color w:val="000000"/>
          <w:sz w:val="16"/>
          <w:szCs w:val="16"/>
        </w:rPr>
        <w:t xml:space="preserve">El Derecho de Petición en México. </w:t>
      </w:r>
      <w:r>
        <w:rPr>
          <w:rFonts w:ascii="Palatino Linotype" w:eastAsia="Palatino Linotype" w:hAnsi="Palatino Linotype" w:cs="Palatino Linotype"/>
          <w:color w:val="000000"/>
          <w:sz w:val="16"/>
          <w:szCs w:val="16"/>
        </w:rPr>
        <w:t>Ed. Instituto de Investigaciones Jurídica UNAM. México 2004. p. 31</w:t>
      </w:r>
    </w:p>
  </w:footnote>
  <w:footnote w:id="3">
    <w:p w14:paraId="6763D377" w14:textId="77777777" w:rsidR="00D9289D" w:rsidRDefault="00D9289D" w:rsidP="00D9289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ROBLES HERNÁNDEZ José Guadalupe. </w:t>
      </w:r>
      <w:r>
        <w:rPr>
          <w:rFonts w:ascii="Palatino Linotype" w:eastAsia="Palatino Linotype" w:hAnsi="Palatino Linotype" w:cs="Palatino Linotype"/>
          <w:i/>
          <w:color w:val="000000"/>
          <w:sz w:val="16"/>
          <w:szCs w:val="16"/>
        </w:rPr>
        <w:t xml:space="preserve">Derecho de la Información y Comunicación Pública. </w:t>
      </w:r>
      <w:r>
        <w:rPr>
          <w:rFonts w:ascii="Palatino Linotype" w:eastAsia="Palatino Linotype" w:hAnsi="Palatino Linotype" w:cs="Palatino Linotype"/>
          <w:color w:val="000000"/>
          <w:sz w:val="16"/>
          <w:szCs w:val="16"/>
        </w:rPr>
        <w:t>Ed. Universidad de Occidente. México. 2004, p. 72.</w:t>
      </w:r>
    </w:p>
  </w:footnote>
  <w:footnote w:id="4">
    <w:p w14:paraId="7BB46FFE" w14:textId="77777777" w:rsidR="00D9289D" w:rsidRDefault="00D9289D" w:rsidP="00D9289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VILLANUEVA </w:t>
      </w:r>
      <w:proofErr w:type="spellStart"/>
      <w:r>
        <w:rPr>
          <w:rFonts w:ascii="Palatino Linotype" w:eastAsia="Palatino Linotype" w:hAnsi="Palatino Linotype" w:cs="Palatino Linotype"/>
          <w:sz w:val="16"/>
          <w:szCs w:val="16"/>
        </w:rPr>
        <w:t>VILLANUEVA</w:t>
      </w:r>
      <w:proofErr w:type="spellEnd"/>
      <w:r>
        <w:rPr>
          <w:rFonts w:ascii="Palatino Linotype" w:eastAsia="Palatino Linotype" w:hAnsi="Palatino Linotype" w:cs="Palatino Linotype"/>
          <w:sz w:val="16"/>
          <w:szCs w:val="16"/>
        </w:rPr>
        <w:t xml:space="preserve">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2" w:type="dxa"/>
      <w:tblInd w:w="-1281" w:type="dxa"/>
      <w:tblLayout w:type="fixed"/>
      <w:tblLook w:val="0400" w:firstRow="0" w:lastRow="0" w:firstColumn="0" w:lastColumn="0" w:noHBand="0" w:noVBand="1"/>
    </w:tblPr>
    <w:tblGrid>
      <w:gridCol w:w="5660"/>
      <w:gridCol w:w="4642"/>
    </w:tblGrid>
    <w:tr w:rsidR="00B70CA8" w14:paraId="5AE6D4A3" w14:textId="77777777" w:rsidTr="006A3CD3">
      <w:trPr>
        <w:trHeight w:val="260"/>
      </w:trPr>
      <w:tc>
        <w:tcPr>
          <w:tcW w:w="5660" w:type="dxa"/>
        </w:tcPr>
        <w:p w14:paraId="5F7BC440" w14:textId="56A401A6" w:rsidR="00B70CA8" w:rsidRDefault="00B70CA8" w:rsidP="00B70CA8">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61312" behindDoc="1" locked="0" layoutInCell="1" hidden="0" allowOverlap="1" wp14:anchorId="6CE0145F" wp14:editId="6B7A73E6">
                <wp:simplePos x="0" y="0"/>
                <wp:positionH relativeFrom="column">
                  <wp:posOffset>3810</wp:posOffset>
                </wp:positionH>
                <wp:positionV relativeFrom="paragraph">
                  <wp:posOffset>-635</wp:posOffset>
                </wp:positionV>
                <wp:extent cx="7753350" cy="9942731"/>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42" w:type="dxa"/>
        </w:tcPr>
        <w:p w14:paraId="2A24A551" w14:textId="3CBABF2A" w:rsidR="00B70CA8" w:rsidRDefault="00B70CA8" w:rsidP="00B70CA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14999/INFOEM/IP/RR/2022.</w:t>
          </w:r>
        </w:p>
      </w:tc>
    </w:tr>
    <w:tr w:rsidR="00B70CA8" w14:paraId="30EDDD95" w14:textId="77777777" w:rsidTr="006A3CD3">
      <w:trPr>
        <w:trHeight w:val="224"/>
      </w:trPr>
      <w:tc>
        <w:tcPr>
          <w:tcW w:w="5660" w:type="dxa"/>
        </w:tcPr>
        <w:p w14:paraId="6478649A" w14:textId="77777777" w:rsidR="00B70CA8" w:rsidRDefault="00B70CA8" w:rsidP="00B70CA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79B85DA8" w14:textId="1F92CB33" w:rsidR="00B70CA8" w:rsidRDefault="00B70CA8" w:rsidP="00B70CA8">
          <w:pPr>
            <w:pBdr>
              <w:top w:val="nil"/>
              <w:left w:val="nil"/>
              <w:bottom w:val="nil"/>
              <w:right w:val="nil"/>
              <w:between w:val="nil"/>
            </w:pBdr>
            <w:spacing w:after="120"/>
            <w:ind w:left="801" w:right="214"/>
            <w:jc w:val="center"/>
            <w:rPr>
              <w:rFonts w:ascii="Palatino Linotype" w:eastAsia="Palatino Linotype" w:hAnsi="Palatino Linotype" w:cs="Palatino Linotype"/>
              <w:color w:val="000000"/>
              <w:sz w:val="24"/>
              <w:szCs w:val="24"/>
            </w:rPr>
          </w:pPr>
        </w:p>
      </w:tc>
    </w:tr>
    <w:tr w:rsidR="00B70CA8" w14:paraId="161FABD9" w14:textId="77777777" w:rsidTr="006A3CD3">
      <w:trPr>
        <w:trHeight w:val="278"/>
      </w:trPr>
      <w:tc>
        <w:tcPr>
          <w:tcW w:w="5660" w:type="dxa"/>
        </w:tcPr>
        <w:p w14:paraId="305A782B" w14:textId="77777777" w:rsidR="00B70CA8" w:rsidRDefault="00B70CA8" w:rsidP="00B70CA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19C0D7B3" w14:textId="691A116B" w:rsidR="00B70CA8" w:rsidRDefault="00B70CA8" w:rsidP="00B70CA8">
          <w:pPr>
            <w:spacing w:after="0"/>
            <w:ind w:left="-495" w:right="214" w:firstLine="567"/>
            <w:jc w:val="right"/>
            <w:rPr>
              <w:rFonts w:ascii="Palatino Linotype" w:eastAsia="Palatino Linotype" w:hAnsi="Palatino Linotype" w:cs="Palatino Linotype"/>
              <w:sz w:val="24"/>
              <w:szCs w:val="24"/>
            </w:rPr>
          </w:pPr>
          <w:r w:rsidRPr="00B70CA8">
            <w:rPr>
              <w:rFonts w:ascii="Palatino Linotype" w:eastAsia="Palatino Linotype" w:hAnsi="Palatino Linotype" w:cs="Palatino Linotype"/>
            </w:rPr>
            <w:t>Instituto de Transparencia, Acceso a la Información Pública y Protección de Datos Personales del Estado de México y Municipios</w:t>
          </w:r>
        </w:p>
      </w:tc>
    </w:tr>
    <w:tr w:rsidR="00B70CA8" w14:paraId="6B6E6719" w14:textId="77777777" w:rsidTr="006A3CD3">
      <w:trPr>
        <w:trHeight w:val="393"/>
      </w:trPr>
      <w:tc>
        <w:tcPr>
          <w:tcW w:w="5660" w:type="dxa"/>
        </w:tcPr>
        <w:p w14:paraId="581051B0" w14:textId="77777777" w:rsidR="00B70CA8" w:rsidRDefault="00B70CA8" w:rsidP="00B70CA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051AAD13" w14:textId="77777777" w:rsidR="00B70CA8" w:rsidRDefault="00B70CA8" w:rsidP="00B70CA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CAFC3BC" w14:textId="77777777" w:rsidR="009004A9" w:rsidRDefault="009004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2" w:type="dxa"/>
      <w:tblInd w:w="-1281" w:type="dxa"/>
      <w:tblLayout w:type="fixed"/>
      <w:tblLook w:val="0400" w:firstRow="0" w:lastRow="0" w:firstColumn="0" w:lastColumn="0" w:noHBand="0" w:noVBand="1"/>
    </w:tblPr>
    <w:tblGrid>
      <w:gridCol w:w="5660"/>
      <w:gridCol w:w="4642"/>
    </w:tblGrid>
    <w:tr w:rsidR="00B70CA8" w14:paraId="34B6D317" w14:textId="77777777" w:rsidTr="006A3CD3">
      <w:trPr>
        <w:trHeight w:val="260"/>
      </w:trPr>
      <w:tc>
        <w:tcPr>
          <w:tcW w:w="5660" w:type="dxa"/>
        </w:tcPr>
        <w:p w14:paraId="7561D9F7" w14:textId="21306CED" w:rsidR="00B70CA8" w:rsidRDefault="00B70CA8" w:rsidP="00B70CA8">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2658269E" wp14:editId="620BF4D2">
                <wp:simplePos x="0" y="0"/>
                <wp:positionH relativeFrom="column">
                  <wp:posOffset>-34290</wp:posOffset>
                </wp:positionH>
                <wp:positionV relativeFrom="paragraph">
                  <wp:posOffset>-635</wp:posOffset>
                </wp:positionV>
                <wp:extent cx="7753350" cy="994273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42" w:type="dxa"/>
        </w:tcPr>
        <w:p w14:paraId="45F3CAC5" w14:textId="77777777" w:rsidR="00B70CA8" w:rsidRDefault="00B70CA8" w:rsidP="00B70CA8">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14999/INFOEM/IP/RR/2022.</w:t>
          </w:r>
        </w:p>
      </w:tc>
    </w:tr>
    <w:tr w:rsidR="00B70CA8" w14:paraId="77EA327B" w14:textId="77777777" w:rsidTr="006A3CD3">
      <w:trPr>
        <w:trHeight w:val="224"/>
      </w:trPr>
      <w:tc>
        <w:tcPr>
          <w:tcW w:w="5660" w:type="dxa"/>
        </w:tcPr>
        <w:p w14:paraId="64CCE5EE" w14:textId="6C30A4D5" w:rsidR="00B70CA8" w:rsidRDefault="00B70CA8" w:rsidP="00B70CA8">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239DCDBB" w14:textId="23A5DC64" w:rsidR="00B70CA8" w:rsidRDefault="007F5BA0" w:rsidP="007F5BA0">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 XXXXXXXX</w:t>
          </w:r>
        </w:p>
      </w:tc>
    </w:tr>
    <w:tr w:rsidR="00B70CA8" w14:paraId="20FC6FCD" w14:textId="77777777" w:rsidTr="006A3CD3">
      <w:trPr>
        <w:trHeight w:val="278"/>
      </w:trPr>
      <w:tc>
        <w:tcPr>
          <w:tcW w:w="5660" w:type="dxa"/>
        </w:tcPr>
        <w:p w14:paraId="6E9F97AF" w14:textId="77777777" w:rsidR="00B70CA8" w:rsidRDefault="00B70CA8" w:rsidP="00B70CA8">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7B8B1047" w14:textId="77777777" w:rsidR="00B70CA8" w:rsidRDefault="00B70CA8" w:rsidP="00B70CA8">
          <w:pPr>
            <w:spacing w:after="0"/>
            <w:ind w:left="-495" w:right="214" w:firstLine="567"/>
            <w:jc w:val="right"/>
            <w:rPr>
              <w:rFonts w:ascii="Palatino Linotype" w:eastAsia="Palatino Linotype" w:hAnsi="Palatino Linotype" w:cs="Palatino Linotype"/>
              <w:sz w:val="24"/>
              <w:szCs w:val="24"/>
            </w:rPr>
          </w:pPr>
          <w:r w:rsidRPr="00B70CA8">
            <w:rPr>
              <w:rFonts w:ascii="Palatino Linotype" w:eastAsia="Palatino Linotype" w:hAnsi="Palatino Linotype" w:cs="Palatino Linotype"/>
            </w:rPr>
            <w:t>Instituto de Transparencia, Acceso a la Información Pública y Protección de Datos Personales del Estado de México y Municipios</w:t>
          </w:r>
        </w:p>
      </w:tc>
    </w:tr>
    <w:tr w:rsidR="00B70CA8" w14:paraId="7A7C961D" w14:textId="77777777" w:rsidTr="006A3CD3">
      <w:trPr>
        <w:trHeight w:val="393"/>
      </w:trPr>
      <w:tc>
        <w:tcPr>
          <w:tcW w:w="5660" w:type="dxa"/>
        </w:tcPr>
        <w:p w14:paraId="0F59D6A1" w14:textId="77777777" w:rsidR="00B70CA8" w:rsidRDefault="00B70CA8" w:rsidP="00B70CA8">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048B9916" w14:textId="77777777" w:rsidR="00B70CA8" w:rsidRDefault="00B70CA8" w:rsidP="00B70CA8">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4652A863" w14:textId="7325AA46" w:rsidR="00B70CA8" w:rsidRDefault="00B70C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C44AE"/>
    <w:multiLevelType w:val="hybridMultilevel"/>
    <w:tmpl w:val="96FCAAE6"/>
    <w:lvl w:ilvl="0" w:tplc="D6E6DFB4">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3E78BB"/>
    <w:multiLevelType w:val="multilevel"/>
    <w:tmpl w:val="E0D00EAA"/>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2E70D3A"/>
    <w:multiLevelType w:val="multilevel"/>
    <w:tmpl w:val="441C5AF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748C0333"/>
    <w:multiLevelType w:val="multilevel"/>
    <w:tmpl w:val="B308BB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A9"/>
    <w:rsid w:val="00092AC5"/>
    <w:rsid w:val="000F5139"/>
    <w:rsid w:val="00107EFC"/>
    <w:rsid w:val="002023D1"/>
    <w:rsid w:val="002360B1"/>
    <w:rsid w:val="00275E61"/>
    <w:rsid w:val="002B42A9"/>
    <w:rsid w:val="00314050"/>
    <w:rsid w:val="003261C8"/>
    <w:rsid w:val="0033033C"/>
    <w:rsid w:val="00336FA3"/>
    <w:rsid w:val="00451FEC"/>
    <w:rsid w:val="004C6144"/>
    <w:rsid w:val="004F4013"/>
    <w:rsid w:val="0052328D"/>
    <w:rsid w:val="005F4BD3"/>
    <w:rsid w:val="00617624"/>
    <w:rsid w:val="006A3CD3"/>
    <w:rsid w:val="006E5C51"/>
    <w:rsid w:val="0071087C"/>
    <w:rsid w:val="00740AA2"/>
    <w:rsid w:val="00755918"/>
    <w:rsid w:val="007F5BA0"/>
    <w:rsid w:val="008161AC"/>
    <w:rsid w:val="009004A9"/>
    <w:rsid w:val="0099059A"/>
    <w:rsid w:val="009B3253"/>
    <w:rsid w:val="00A047BD"/>
    <w:rsid w:val="00A24AAD"/>
    <w:rsid w:val="00A36905"/>
    <w:rsid w:val="00A61496"/>
    <w:rsid w:val="00AD580C"/>
    <w:rsid w:val="00B13B96"/>
    <w:rsid w:val="00B27EDF"/>
    <w:rsid w:val="00B431C1"/>
    <w:rsid w:val="00B70CA8"/>
    <w:rsid w:val="00B71D09"/>
    <w:rsid w:val="00B83078"/>
    <w:rsid w:val="00BE60D9"/>
    <w:rsid w:val="00CA2956"/>
    <w:rsid w:val="00CA3AB9"/>
    <w:rsid w:val="00D9289D"/>
    <w:rsid w:val="00DA5BAF"/>
    <w:rsid w:val="00DD2F62"/>
    <w:rsid w:val="00E3491D"/>
    <w:rsid w:val="00E54414"/>
    <w:rsid w:val="00EC6856"/>
    <w:rsid w:val="00F14231"/>
    <w:rsid w:val="00F916C0"/>
    <w:rsid w:val="00F95705"/>
    <w:rsid w:val="00FD4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E90D4"/>
  <w15:chartTrackingRefBased/>
  <w15:docId w15:val="{D5CDD4F7-2621-44A7-9675-BC3C383B2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A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04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04A9"/>
  </w:style>
  <w:style w:type="paragraph" w:styleId="Piedepgina">
    <w:name w:val="footer"/>
    <w:basedOn w:val="Normal"/>
    <w:link w:val="PiedepginaCar"/>
    <w:uiPriority w:val="99"/>
    <w:unhideWhenUsed/>
    <w:rsid w:val="009004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04A9"/>
  </w:style>
  <w:style w:type="paragraph" w:styleId="Prrafodelista">
    <w:name w:val="List Paragraph"/>
    <w:basedOn w:val="Normal"/>
    <w:uiPriority w:val="34"/>
    <w:qFormat/>
    <w:rsid w:val="0033033C"/>
    <w:pPr>
      <w:ind w:left="720"/>
      <w:contextualSpacing/>
    </w:pPr>
  </w:style>
  <w:style w:type="paragraph" w:styleId="NormalWeb">
    <w:name w:val="Normal (Web)"/>
    <w:basedOn w:val="Normal"/>
    <w:uiPriority w:val="99"/>
    <w:rsid w:val="00DA5BAF"/>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E34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8546</Words>
  <Characters>47004</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LILIANA DE JESUS SANCHEZ</dc:creator>
  <cp:keywords/>
  <dc:description/>
  <cp:lastModifiedBy>USUARIO</cp:lastModifiedBy>
  <cp:revision>2</cp:revision>
  <cp:lastPrinted>2023-04-28T16:33:00Z</cp:lastPrinted>
  <dcterms:created xsi:type="dcterms:W3CDTF">2023-05-03T18:29:00Z</dcterms:created>
  <dcterms:modified xsi:type="dcterms:W3CDTF">2023-05-03T18:29:00Z</dcterms:modified>
</cp:coreProperties>
</file>