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257042" w14:textId="77777777" w:rsidR="00112BA1" w:rsidRPr="000A650B" w:rsidRDefault="00171401">
      <w:pPr>
        <w:spacing w:before="240" w:after="240" w:line="360" w:lineRule="auto"/>
        <w:jc w:val="both"/>
        <w:rPr>
          <w:rFonts w:ascii="Palatino Linotype" w:eastAsia="Palatino Linotype" w:hAnsi="Palatino Linotype" w:cs="Palatino Linotype"/>
        </w:rPr>
      </w:pPr>
      <w:bookmarkStart w:id="0" w:name="_heading=h.gjdgxs" w:colFirst="0" w:colLast="0"/>
      <w:bookmarkStart w:id="1" w:name="_GoBack"/>
      <w:bookmarkEnd w:id="0"/>
      <w:bookmarkEnd w:id="1"/>
      <w:r w:rsidRPr="000A650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w:t>
      </w:r>
      <w:r w:rsidR="00F63BF9" w:rsidRPr="000A650B">
        <w:rPr>
          <w:rFonts w:ascii="Palatino Linotype" w:eastAsia="Palatino Linotype" w:hAnsi="Palatino Linotype" w:cs="Palatino Linotype"/>
        </w:rPr>
        <w:t xml:space="preserve">de México, de fecha </w:t>
      </w:r>
      <w:r w:rsidR="009246EE" w:rsidRPr="000A650B">
        <w:rPr>
          <w:rFonts w:ascii="Palatino Linotype" w:eastAsia="Palatino Linotype" w:hAnsi="Palatino Linotype" w:cs="Palatino Linotype"/>
        </w:rPr>
        <w:t>dieciocho</w:t>
      </w:r>
      <w:r w:rsidR="00760F78" w:rsidRPr="000A650B">
        <w:rPr>
          <w:rFonts w:ascii="Palatino Linotype" w:eastAsia="Palatino Linotype" w:hAnsi="Palatino Linotype" w:cs="Palatino Linotype"/>
        </w:rPr>
        <w:t xml:space="preserve"> de enero del dos mil veintitrés</w:t>
      </w:r>
      <w:r w:rsidRPr="000A650B">
        <w:rPr>
          <w:rFonts w:ascii="Palatino Linotype" w:eastAsia="Palatino Linotype" w:hAnsi="Palatino Linotype" w:cs="Palatino Linotype"/>
        </w:rPr>
        <w:t>.</w:t>
      </w:r>
    </w:p>
    <w:p w14:paraId="0B509169" w14:textId="77777777" w:rsidR="00112BA1" w:rsidRPr="000A650B" w:rsidRDefault="00171401">
      <w:pPr>
        <w:spacing w:before="240" w:after="240"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b/>
        </w:rPr>
        <w:t xml:space="preserve">Visto </w:t>
      </w:r>
      <w:r w:rsidRPr="000A650B">
        <w:rPr>
          <w:rFonts w:ascii="Palatino Linotype" w:eastAsia="Palatino Linotype" w:hAnsi="Palatino Linotype" w:cs="Palatino Linotype"/>
        </w:rPr>
        <w:t xml:space="preserve">el expediente relativo al recurso de revisión </w:t>
      </w:r>
      <w:r w:rsidR="00760F78" w:rsidRPr="000A650B">
        <w:rPr>
          <w:rFonts w:ascii="Palatino Linotype" w:eastAsia="Palatino Linotype" w:hAnsi="Palatino Linotype" w:cs="Palatino Linotype"/>
          <w:b/>
        </w:rPr>
        <w:t>13524</w:t>
      </w:r>
      <w:r w:rsidRPr="000A650B">
        <w:rPr>
          <w:rFonts w:ascii="Palatino Linotype" w:eastAsia="Palatino Linotype" w:hAnsi="Palatino Linotype" w:cs="Palatino Linotype"/>
          <w:b/>
        </w:rPr>
        <w:t>/INFOEM/IP/RR/2022</w:t>
      </w:r>
      <w:r w:rsidRPr="000A650B">
        <w:rPr>
          <w:rFonts w:ascii="Palatino Linotype" w:eastAsia="Palatino Linotype" w:hAnsi="Palatino Linotype" w:cs="Palatino Linotype"/>
        </w:rPr>
        <w:t xml:space="preserve">, interpuesto </w:t>
      </w:r>
      <w:r w:rsidR="00F63BF9" w:rsidRPr="000A650B">
        <w:rPr>
          <w:rFonts w:ascii="Palatino Linotype" w:eastAsia="Palatino Linotype" w:hAnsi="Palatino Linotype" w:cs="Palatino Linotype"/>
        </w:rPr>
        <w:t xml:space="preserve">por </w:t>
      </w:r>
      <w:r w:rsidR="00DE28F9" w:rsidRPr="000A650B">
        <w:rPr>
          <w:rFonts w:ascii="Palatino Linotype" w:eastAsia="Palatino Linotype" w:hAnsi="Palatino Linotype" w:cs="Palatino Linotype"/>
          <w:b/>
        </w:rPr>
        <w:t>un particular que no proporcionó</w:t>
      </w:r>
      <w:r w:rsidR="00F63BF9" w:rsidRPr="000A650B">
        <w:rPr>
          <w:rFonts w:ascii="Palatino Linotype" w:eastAsia="Palatino Linotype" w:hAnsi="Palatino Linotype" w:cs="Palatino Linotype"/>
          <w:b/>
        </w:rPr>
        <w:t xml:space="preserve"> su nombre</w:t>
      </w:r>
      <w:r w:rsidR="00F63BF9" w:rsidRPr="000A650B">
        <w:rPr>
          <w:rFonts w:ascii="Palatino Linotype" w:eastAsia="Palatino Linotype" w:hAnsi="Palatino Linotype" w:cs="Palatino Linotype"/>
        </w:rPr>
        <w:t xml:space="preserve">, en lo sucesivo el </w:t>
      </w:r>
      <w:r w:rsidR="00F63BF9" w:rsidRPr="000A650B">
        <w:rPr>
          <w:rFonts w:ascii="Palatino Linotype" w:eastAsia="Palatino Linotype" w:hAnsi="Palatino Linotype" w:cs="Palatino Linotype"/>
          <w:b/>
        </w:rPr>
        <w:t>RECURRENTE</w:t>
      </w:r>
      <w:r w:rsidRPr="000A650B">
        <w:rPr>
          <w:rFonts w:ascii="Palatino Linotype" w:eastAsia="Palatino Linotype" w:hAnsi="Palatino Linotype" w:cs="Palatino Linotype"/>
          <w:b/>
        </w:rPr>
        <w:t xml:space="preserve">, </w:t>
      </w:r>
      <w:r w:rsidRPr="000A650B">
        <w:rPr>
          <w:rFonts w:ascii="Palatino Linotype" w:eastAsia="Palatino Linotype" w:hAnsi="Palatino Linotype" w:cs="Palatino Linotype"/>
        </w:rPr>
        <w:t xml:space="preserve">en contra de </w:t>
      </w:r>
      <w:r w:rsidR="00266A28" w:rsidRPr="000A650B">
        <w:rPr>
          <w:rFonts w:ascii="Palatino Linotype" w:eastAsia="Palatino Linotype" w:hAnsi="Palatino Linotype" w:cs="Palatino Linotype"/>
        </w:rPr>
        <w:t xml:space="preserve">la falta de trámite del </w:t>
      </w:r>
      <w:r w:rsidR="00266A28" w:rsidRPr="000A650B">
        <w:rPr>
          <w:rFonts w:ascii="Palatino Linotype" w:eastAsia="Palatino Linotype" w:hAnsi="Palatino Linotype" w:cs="Palatino Linotype"/>
          <w:b/>
        </w:rPr>
        <w:t>SUJETO OBLIGADO</w:t>
      </w:r>
      <w:r w:rsidR="00266A28" w:rsidRPr="000A650B">
        <w:rPr>
          <w:rFonts w:ascii="Palatino Linotype" w:eastAsia="Palatino Linotype" w:hAnsi="Palatino Linotype" w:cs="Palatino Linotype"/>
        </w:rPr>
        <w:t xml:space="preserve">, </w:t>
      </w:r>
      <w:r w:rsidR="00266A28" w:rsidRPr="000A650B">
        <w:rPr>
          <w:rFonts w:ascii="Palatino Linotype" w:eastAsia="Palatino Linotype" w:hAnsi="Palatino Linotype" w:cs="Palatino Linotype"/>
          <w:b/>
        </w:rPr>
        <w:t>Ayuntamiento de Juchitepec</w:t>
      </w:r>
      <w:r w:rsidR="00266A28" w:rsidRPr="000A650B">
        <w:rPr>
          <w:rFonts w:ascii="Palatino Linotype" w:eastAsia="Palatino Linotype" w:hAnsi="Palatino Linotype" w:cs="Palatino Linotype"/>
        </w:rPr>
        <w:t xml:space="preserve">, a la solicitud de acceso a la información pública </w:t>
      </w:r>
      <w:r w:rsidRPr="000A650B">
        <w:rPr>
          <w:rFonts w:ascii="Palatino Linotype" w:eastAsia="Palatino Linotype" w:hAnsi="Palatino Linotype" w:cs="Palatino Linotype"/>
        </w:rPr>
        <w:t xml:space="preserve">con número de </w:t>
      </w:r>
      <w:r w:rsidR="006D43F0" w:rsidRPr="000A650B">
        <w:rPr>
          <w:rFonts w:ascii="Palatino Linotype" w:eastAsia="Palatino Linotype" w:hAnsi="Palatino Linotype" w:cs="Palatino Linotype"/>
        </w:rPr>
        <w:t>foli</w:t>
      </w:r>
      <w:r w:rsidR="002466C2" w:rsidRPr="000A650B">
        <w:rPr>
          <w:rFonts w:ascii="Palatino Linotype" w:eastAsia="Palatino Linotype" w:hAnsi="Palatino Linotype" w:cs="Palatino Linotype"/>
        </w:rPr>
        <w:t>o</w:t>
      </w:r>
      <w:r w:rsidR="002466C2" w:rsidRPr="000A650B">
        <w:rPr>
          <w:rFonts w:ascii="Verdana" w:hAnsi="Verdana"/>
          <w:b/>
          <w:bCs/>
        </w:rPr>
        <w:t> </w:t>
      </w:r>
      <w:r w:rsidR="00760F78" w:rsidRPr="000A650B">
        <w:rPr>
          <w:rFonts w:ascii="Palatino Linotype" w:eastAsia="Palatino Linotype" w:hAnsi="Palatino Linotype" w:cs="Palatino Linotype"/>
          <w:b/>
        </w:rPr>
        <w:t>00191/JUCHITE/IP/2022</w:t>
      </w:r>
      <w:r w:rsidRPr="000A650B">
        <w:rPr>
          <w:rFonts w:ascii="Palatino Linotype" w:eastAsia="Palatino Linotype" w:hAnsi="Palatino Linotype" w:cs="Palatino Linotype"/>
          <w:b/>
        </w:rPr>
        <w:t xml:space="preserve">; </w:t>
      </w:r>
      <w:r w:rsidRPr="000A650B">
        <w:rPr>
          <w:rFonts w:ascii="Palatino Linotype" w:eastAsia="Palatino Linotype" w:hAnsi="Palatino Linotype" w:cs="Palatino Linotype"/>
        </w:rPr>
        <w:t xml:space="preserve">se procede a dictar la presente resolución, con base en lo siguiente. </w:t>
      </w:r>
    </w:p>
    <w:p w14:paraId="2CE71F2B" w14:textId="77777777" w:rsidR="00112BA1" w:rsidRPr="000A650B" w:rsidRDefault="00171401">
      <w:pPr>
        <w:numPr>
          <w:ilvl w:val="0"/>
          <w:numId w:val="5"/>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rPr>
      </w:pPr>
      <w:r w:rsidRPr="000A650B">
        <w:rPr>
          <w:rFonts w:ascii="Palatino Linotype" w:eastAsia="Palatino Linotype" w:hAnsi="Palatino Linotype" w:cs="Palatino Linotype"/>
          <w:b/>
        </w:rPr>
        <w:t>A N T E C E D E N T E S:</w:t>
      </w:r>
    </w:p>
    <w:p w14:paraId="39A38D0A" w14:textId="77777777" w:rsidR="00112BA1" w:rsidRPr="000A650B" w:rsidRDefault="00171401">
      <w:pPr>
        <w:spacing w:before="240" w:after="240"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b/>
        </w:rPr>
        <w:t xml:space="preserve">1. Solicitud de acceso a la información. </w:t>
      </w:r>
      <w:r w:rsidR="00527C8C" w:rsidRPr="000A650B">
        <w:rPr>
          <w:rFonts w:ascii="Palatino Linotype" w:eastAsia="Palatino Linotype" w:hAnsi="Palatino Linotype" w:cs="Palatino Linotype"/>
        </w:rPr>
        <w:t>Co</w:t>
      </w:r>
      <w:r w:rsidR="00F63BF9" w:rsidRPr="000A650B">
        <w:rPr>
          <w:rFonts w:ascii="Palatino Linotype" w:eastAsia="Palatino Linotype" w:hAnsi="Palatino Linotype" w:cs="Palatino Linotype"/>
        </w:rPr>
        <w:t xml:space="preserve">n fecha </w:t>
      </w:r>
      <w:r w:rsidR="00760F78" w:rsidRPr="000A650B">
        <w:rPr>
          <w:rFonts w:ascii="Palatino Linotype" w:eastAsia="Palatino Linotype" w:hAnsi="Palatino Linotype" w:cs="Palatino Linotype"/>
        </w:rPr>
        <w:t>trece de julio</w:t>
      </w:r>
      <w:r w:rsidRPr="000A650B">
        <w:rPr>
          <w:rFonts w:ascii="Palatino Linotype" w:eastAsia="Palatino Linotype" w:hAnsi="Palatino Linotype" w:cs="Palatino Linotype"/>
        </w:rPr>
        <w:t xml:space="preserve"> del dos mil ve</w:t>
      </w:r>
      <w:r w:rsidR="00B00AC9" w:rsidRPr="000A650B">
        <w:rPr>
          <w:rFonts w:ascii="Palatino Linotype" w:eastAsia="Palatino Linotype" w:hAnsi="Palatino Linotype" w:cs="Palatino Linotype"/>
        </w:rPr>
        <w:t>intidós</w:t>
      </w:r>
      <w:r w:rsidRPr="000A650B">
        <w:rPr>
          <w:rFonts w:ascii="Palatino Linotype" w:eastAsia="Palatino Linotype" w:hAnsi="Palatino Linotype" w:cs="Palatino Linotype"/>
        </w:rPr>
        <w:t xml:space="preserve">, la parte </w:t>
      </w:r>
      <w:r w:rsidRPr="000A650B">
        <w:rPr>
          <w:rFonts w:ascii="Palatino Linotype" w:eastAsia="Palatino Linotype" w:hAnsi="Palatino Linotype" w:cs="Palatino Linotype"/>
          <w:b/>
        </w:rPr>
        <w:t xml:space="preserve">RECURRENTE </w:t>
      </w:r>
      <w:r w:rsidRPr="000A650B">
        <w:rPr>
          <w:rFonts w:ascii="Palatino Linotype" w:eastAsia="Palatino Linotype" w:hAnsi="Palatino Linotype" w:cs="Palatino Linotype"/>
        </w:rPr>
        <w:t xml:space="preserve">formuló solicitud de acceso a información pública al </w:t>
      </w:r>
      <w:r w:rsidR="00A77487" w:rsidRPr="000A650B">
        <w:rPr>
          <w:rFonts w:ascii="Palatino Linotype" w:eastAsia="Palatino Linotype" w:hAnsi="Palatino Linotype" w:cs="Palatino Linotype"/>
          <w:b/>
        </w:rPr>
        <w:t>SUJETO OBLIGADO</w:t>
      </w:r>
      <w:r w:rsidR="00A77487" w:rsidRPr="000A650B">
        <w:rPr>
          <w:rFonts w:ascii="Palatino Linotype" w:eastAsia="Palatino Linotype" w:hAnsi="Palatino Linotype" w:cs="Palatino Linotype"/>
        </w:rPr>
        <w:t xml:space="preserve"> </w:t>
      </w:r>
      <w:r w:rsidRPr="000A650B">
        <w:rPr>
          <w:rFonts w:ascii="Palatino Linotype" w:eastAsia="Palatino Linotype" w:hAnsi="Palatino Linotype" w:cs="Palatino Linotype"/>
        </w:rPr>
        <w:t xml:space="preserve">a través del Sistema de Acceso a la Información Mexiquense, en adelante </w:t>
      </w:r>
      <w:r w:rsidRPr="000A650B">
        <w:rPr>
          <w:rFonts w:ascii="Palatino Linotype" w:eastAsia="Palatino Linotype" w:hAnsi="Palatino Linotype" w:cs="Palatino Linotype"/>
          <w:b/>
        </w:rPr>
        <w:t>SAIMEX,</w:t>
      </w:r>
      <w:r w:rsidRPr="000A650B">
        <w:rPr>
          <w:rFonts w:ascii="Palatino Linotype" w:eastAsia="Palatino Linotype" w:hAnsi="Palatino Linotype" w:cs="Palatino Linotype"/>
        </w:rPr>
        <w:t xml:space="preserve"> requiriéndole lo siguiente:</w:t>
      </w:r>
    </w:p>
    <w:p w14:paraId="526678FF" w14:textId="77777777" w:rsidR="00112BA1" w:rsidRPr="000A650B" w:rsidRDefault="00F63BF9">
      <w:pPr>
        <w:pBdr>
          <w:top w:val="nil"/>
          <w:left w:val="nil"/>
          <w:bottom w:val="nil"/>
          <w:right w:val="nil"/>
          <w:between w:val="nil"/>
        </w:pBdr>
        <w:ind w:left="1077" w:right="1043"/>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i/>
          <w:sz w:val="22"/>
          <w:szCs w:val="22"/>
        </w:rPr>
        <w:t>“</w:t>
      </w:r>
      <w:r w:rsidR="00760F78" w:rsidRPr="000A650B">
        <w:rPr>
          <w:rFonts w:ascii="Palatino Linotype" w:eastAsia="Palatino Linotype" w:hAnsi="Palatino Linotype" w:cs="Palatino Linotype"/>
          <w:i/>
          <w:sz w:val="22"/>
          <w:szCs w:val="22"/>
        </w:rPr>
        <w:t xml:space="preserve">costo de la </w:t>
      </w:r>
      <w:proofErr w:type="spellStart"/>
      <w:r w:rsidR="00760F78" w:rsidRPr="000A650B">
        <w:rPr>
          <w:rFonts w:ascii="Palatino Linotype" w:eastAsia="Palatino Linotype" w:hAnsi="Palatino Linotype" w:cs="Palatino Linotype"/>
          <w:i/>
          <w:sz w:val="22"/>
          <w:szCs w:val="22"/>
        </w:rPr>
        <w:t>remodelacion</w:t>
      </w:r>
      <w:proofErr w:type="spellEnd"/>
      <w:r w:rsidR="00760F78" w:rsidRPr="000A650B">
        <w:rPr>
          <w:rFonts w:ascii="Palatino Linotype" w:eastAsia="Palatino Linotype" w:hAnsi="Palatino Linotype" w:cs="Palatino Linotype"/>
          <w:i/>
          <w:sz w:val="22"/>
          <w:szCs w:val="22"/>
        </w:rPr>
        <w:t xml:space="preserve"> de la oficina de la presidenta </w:t>
      </w:r>
      <w:proofErr w:type="spellStart"/>
      <w:r w:rsidR="00760F78" w:rsidRPr="000A650B">
        <w:rPr>
          <w:rFonts w:ascii="Palatino Linotype" w:eastAsia="Palatino Linotype" w:hAnsi="Palatino Linotype" w:cs="Palatino Linotype"/>
          <w:i/>
          <w:sz w:val="22"/>
          <w:szCs w:val="22"/>
        </w:rPr>
        <w:t>marisol</w:t>
      </w:r>
      <w:proofErr w:type="spellEnd"/>
      <w:r w:rsidR="00760F78" w:rsidRPr="000A650B">
        <w:rPr>
          <w:rFonts w:ascii="Palatino Linotype" w:eastAsia="Palatino Linotype" w:hAnsi="Palatino Linotype" w:cs="Palatino Linotype"/>
          <w:i/>
          <w:sz w:val="22"/>
          <w:szCs w:val="22"/>
        </w:rPr>
        <w:t xml:space="preserve"> nava linares</w:t>
      </w:r>
      <w:r w:rsidR="00171401" w:rsidRPr="000A650B">
        <w:rPr>
          <w:rFonts w:ascii="Palatino Linotype" w:eastAsia="Palatino Linotype" w:hAnsi="Palatino Linotype" w:cs="Palatino Linotype"/>
          <w:i/>
          <w:sz w:val="22"/>
          <w:szCs w:val="22"/>
        </w:rPr>
        <w:t>” (Sic)</w:t>
      </w:r>
    </w:p>
    <w:p w14:paraId="403CA99A" w14:textId="77777777" w:rsidR="00112BA1" w:rsidRPr="000A650B" w:rsidRDefault="00171401">
      <w:pPr>
        <w:spacing w:before="240" w:after="240"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b/>
        </w:rPr>
        <w:t xml:space="preserve">Modalidad elegida para la entrega de la información: </w:t>
      </w:r>
      <w:r w:rsidRPr="000A650B">
        <w:rPr>
          <w:rFonts w:ascii="Palatino Linotype" w:eastAsia="Palatino Linotype" w:hAnsi="Palatino Linotype" w:cs="Palatino Linotype"/>
        </w:rPr>
        <w:t>a través del SAIMEX.</w:t>
      </w:r>
    </w:p>
    <w:p w14:paraId="7243400D" w14:textId="77777777" w:rsidR="00E4760E" w:rsidRPr="000A650B" w:rsidRDefault="00E4760E" w:rsidP="00E4760E">
      <w:pPr>
        <w:spacing w:before="240" w:after="240" w:line="360" w:lineRule="auto"/>
        <w:jc w:val="both"/>
        <w:rPr>
          <w:rFonts w:ascii="Palatino Linotype" w:eastAsia="Palatino Linotype" w:hAnsi="Palatino Linotype" w:cs="Palatino Linotype"/>
          <w:b/>
        </w:rPr>
      </w:pPr>
      <w:r w:rsidRPr="000A650B">
        <w:rPr>
          <w:rFonts w:ascii="Palatino Linotype" w:eastAsia="Palatino Linotype" w:hAnsi="Palatino Linotype" w:cs="Palatino Linotype"/>
          <w:b/>
        </w:rPr>
        <w:t xml:space="preserve">2. Solicitud de Aclaración, </w:t>
      </w:r>
      <w:r w:rsidR="00B63CCD" w:rsidRPr="000A650B">
        <w:rPr>
          <w:rFonts w:ascii="Palatino Linotype" w:eastAsia="Palatino Linotype" w:hAnsi="Palatino Linotype" w:cs="Palatino Linotype"/>
        </w:rPr>
        <w:t>Con fecha dos de agosto</w:t>
      </w:r>
      <w:r w:rsidRPr="000A650B">
        <w:rPr>
          <w:rFonts w:ascii="Palatino Linotype" w:eastAsia="Palatino Linotype" w:hAnsi="Palatino Linotype" w:cs="Palatino Linotype"/>
        </w:rPr>
        <w:t xml:space="preserve"> del dos mil veintidós el </w:t>
      </w:r>
      <w:r w:rsidRPr="000A650B">
        <w:rPr>
          <w:rFonts w:ascii="Palatino Linotype" w:eastAsia="Palatino Linotype" w:hAnsi="Palatino Linotype" w:cs="Palatino Linotype"/>
          <w:b/>
        </w:rPr>
        <w:t>SUJETO OBLIGADO</w:t>
      </w:r>
      <w:r w:rsidRPr="000A650B">
        <w:rPr>
          <w:rFonts w:ascii="Palatino Linotype" w:eastAsia="Palatino Linotype" w:hAnsi="Palatino Linotype" w:cs="Palatino Linotype"/>
        </w:rPr>
        <w:t>, requirió al particular que complemente y/o aclare su solicitud, la cual versa como sigue:</w:t>
      </w:r>
    </w:p>
    <w:p w14:paraId="18FD1B07" w14:textId="77777777" w:rsidR="00E4760E" w:rsidRPr="000A650B" w:rsidRDefault="00E4760E" w:rsidP="00E4760E">
      <w:pPr>
        <w:ind w:left="851" w:right="900"/>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i/>
          <w:sz w:val="22"/>
          <w:szCs w:val="22"/>
        </w:rPr>
        <w:lastRenderedPageBreak/>
        <w:t xml:space="preserve">“Con fundamento en el </w:t>
      </w:r>
      <w:proofErr w:type="spellStart"/>
      <w:r w:rsidRPr="000A650B">
        <w:rPr>
          <w:rFonts w:ascii="Palatino Linotype" w:eastAsia="Palatino Linotype" w:hAnsi="Palatino Linotype" w:cs="Palatino Linotype"/>
          <w:i/>
          <w:sz w:val="22"/>
          <w:szCs w:val="22"/>
        </w:rPr>
        <w:t>articulo</w:t>
      </w:r>
      <w:proofErr w:type="spellEnd"/>
      <w:r w:rsidRPr="000A650B">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41028906" w14:textId="77777777" w:rsidR="00F00A16" w:rsidRPr="000A650B" w:rsidRDefault="00B63CCD" w:rsidP="00E4760E">
      <w:pPr>
        <w:ind w:left="851" w:right="900"/>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i/>
          <w:sz w:val="22"/>
          <w:szCs w:val="22"/>
        </w:rPr>
        <w:t>Se solicita aclaración total.</w:t>
      </w:r>
    </w:p>
    <w:p w14:paraId="194F8ED6" w14:textId="77777777" w:rsidR="00E4760E" w:rsidRPr="000A650B" w:rsidRDefault="00F00A16" w:rsidP="00E4760E">
      <w:pPr>
        <w:ind w:left="851" w:right="900"/>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i/>
          <w:sz w:val="22"/>
          <w:szCs w:val="22"/>
        </w:rPr>
        <w:t xml:space="preserve"> </w:t>
      </w:r>
      <w:r w:rsidR="00E4760E" w:rsidRPr="000A650B">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C27718D" w14:textId="77777777" w:rsidR="00E4760E" w:rsidRPr="000A650B" w:rsidRDefault="00E4760E" w:rsidP="00E4760E">
      <w:pPr>
        <w:ind w:left="851" w:right="900"/>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i/>
          <w:sz w:val="22"/>
          <w:szCs w:val="22"/>
        </w:rPr>
        <w:t>ATENTAMENTE</w:t>
      </w:r>
    </w:p>
    <w:p w14:paraId="303BDE7A" w14:textId="77777777" w:rsidR="00E4760E" w:rsidRPr="000A650B" w:rsidRDefault="00B63CCD" w:rsidP="00E4760E">
      <w:pPr>
        <w:ind w:left="851" w:right="900"/>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i/>
          <w:sz w:val="22"/>
          <w:szCs w:val="22"/>
        </w:rPr>
        <w:t>Maestro Néstor Uriel Hernández Quiroz</w:t>
      </w:r>
      <w:r w:rsidR="00E4760E" w:rsidRPr="000A650B">
        <w:rPr>
          <w:rFonts w:ascii="Palatino Linotype" w:eastAsia="Palatino Linotype" w:hAnsi="Palatino Linotype" w:cs="Palatino Linotype"/>
          <w:i/>
          <w:sz w:val="22"/>
          <w:szCs w:val="22"/>
        </w:rPr>
        <w:t>” (Sic)</w:t>
      </w:r>
    </w:p>
    <w:p w14:paraId="03D2C744" w14:textId="77777777" w:rsidR="00E4760E" w:rsidRPr="000A650B" w:rsidRDefault="00E4760E" w:rsidP="00E4760E">
      <w:pPr>
        <w:ind w:left="851" w:right="900"/>
        <w:jc w:val="both"/>
        <w:rPr>
          <w:rFonts w:ascii="Palatino Linotype" w:eastAsia="Palatino Linotype" w:hAnsi="Palatino Linotype" w:cs="Palatino Linotype"/>
          <w:i/>
          <w:sz w:val="22"/>
          <w:szCs w:val="22"/>
        </w:rPr>
      </w:pPr>
    </w:p>
    <w:p w14:paraId="4833201E" w14:textId="77777777" w:rsidR="00BD7106" w:rsidRPr="000A650B" w:rsidRDefault="00E4760E" w:rsidP="00BD7106">
      <w:pPr>
        <w:spacing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b/>
        </w:rPr>
        <w:t xml:space="preserve">3. </w:t>
      </w:r>
      <w:r w:rsidR="00BD7106" w:rsidRPr="000A650B">
        <w:rPr>
          <w:rFonts w:ascii="Palatino Linotype" w:eastAsia="Palatino Linotype" w:hAnsi="Palatino Linotype" w:cs="Palatino Linotype"/>
          <w:b/>
        </w:rPr>
        <w:t xml:space="preserve">Aclaración de Solicitud. </w:t>
      </w:r>
      <w:r w:rsidR="00BD7106" w:rsidRPr="000A650B">
        <w:rPr>
          <w:rFonts w:ascii="Palatino Linotype" w:eastAsia="Palatino Linotype" w:hAnsi="Palatino Linotype" w:cs="Palatino Linotype"/>
        </w:rPr>
        <w:t xml:space="preserve">El particular </w:t>
      </w:r>
      <w:r w:rsidR="00856350" w:rsidRPr="000A650B">
        <w:rPr>
          <w:rFonts w:ascii="Palatino Linotype" w:eastAsia="Palatino Linotype" w:hAnsi="Palatino Linotype" w:cs="Palatino Linotype"/>
        </w:rPr>
        <w:t xml:space="preserve">no desahogo el requerimiento de aclaración realizado por el </w:t>
      </w:r>
      <w:r w:rsidR="00856350" w:rsidRPr="000A650B">
        <w:rPr>
          <w:rFonts w:ascii="Palatino Linotype" w:eastAsia="Palatino Linotype" w:hAnsi="Palatino Linotype" w:cs="Palatino Linotype"/>
          <w:b/>
        </w:rPr>
        <w:t>SUJETO OBLIGADO</w:t>
      </w:r>
      <w:r w:rsidR="00856350" w:rsidRPr="000A650B">
        <w:rPr>
          <w:rFonts w:ascii="Palatino Linotype" w:eastAsia="Palatino Linotype" w:hAnsi="Palatino Linotype" w:cs="Palatino Linotype"/>
        </w:rPr>
        <w:t xml:space="preserve">. </w:t>
      </w:r>
    </w:p>
    <w:p w14:paraId="6C640360" w14:textId="77777777" w:rsidR="00BD7106" w:rsidRPr="000A650B" w:rsidRDefault="00BD7106" w:rsidP="00B63CCD">
      <w:pPr>
        <w:spacing w:line="360" w:lineRule="auto"/>
        <w:jc w:val="both"/>
        <w:rPr>
          <w:rFonts w:ascii="Palatino Linotype" w:eastAsia="Palatino Linotype" w:hAnsi="Palatino Linotype" w:cs="Palatino Linotype"/>
          <w:b/>
        </w:rPr>
      </w:pPr>
    </w:p>
    <w:p w14:paraId="53E269F8" w14:textId="77777777" w:rsidR="00112BA1" w:rsidRPr="000A650B" w:rsidRDefault="00856350" w:rsidP="00B63CCD">
      <w:pPr>
        <w:spacing w:line="360" w:lineRule="auto"/>
        <w:jc w:val="both"/>
        <w:rPr>
          <w:rFonts w:ascii="Palatino Linotype" w:eastAsia="Palatino Linotype" w:hAnsi="Palatino Linotype" w:cs="Palatino Linotype"/>
          <w:b/>
        </w:rPr>
      </w:pPr>
      <w:r w:rsidRPr="000A650B">
        <w:rPr>
          <w:rFonts w:ascii="Palatino Linotype" w:eastAsia="Palatino Linotype" w:hAnsi="Palatino Linotype" w:cs="Palatino Linotype"/>
          <w:b/>
        </w:rPr>
        <w:t xml:space="preserve">4. </w:t>
      </w:r>
      <w:r w:rsidR="00171401" w:rsidRPr="000A650B">
        <w:rPr>
          <w:rFonts w:ascii="Palatino Linotype" w:eastAsia="Palatino Linotype" w:hAnsi="Palatino Linotype" w:cs="Palatino Linotype"/>
          <w:b/>
        </w:rPr>
        <w:t xml:space="preserve">Respuesta. </w:t>
      </w:r>
      <w:r w:rsidR="00171401" w:rsidRPr="000A650B">
        <w:rPr>
          <w:rFonts w:ascii="Palatino Linotype" w:eastAsia="Palatino Linotype" w:hAnsi="Palatino Linotype" w:cs="Palatino Linotype"/>
        </w:rPr>
        <w:t xml:space="preserve">De las constancias que obran en </w:t>
      </w:r>
      <w:r w:rsidR="00171401" w:rsidRPr="000A650B">
        <w:rPr>
          <w:rFonts w:ascii="Palatino Linotype" w:eastAsia="Palatino Linotype" w:hAnsi="Palatino Linotype" w:cs="Palatino Linotype"/>
          <w:b/>
        </w:rPr>
        <w:t>SAIMEX</w:t>
      </w:r>
      <w:r w:rsidR="00171401" w:rsidRPr="000A650B">
        <w:rPr>
          <w:rFonts w:ascii="Palatino Linotype" w:eastAsia="Palatino Linotype" w:hAnsi="Palatino Linotype" w:cs="Palatino Linotype"/>
        </w:rPr>
        <w:t xml:space="preserve">, se observa que </w:t>
      </w:r>
      <w:r w:rsidR="00171401" w:rsidRPr="000A650B">
        <w:rPr>
          <w:rFonts w:ascii="Palatino Linotype" w:eastAsia="Palatino Linotype" w:hAnsi="Palatino Linotype" w:cs="Palatino Linotype"/>
          <w:b/>
        </w:rPr>
        <w:t xml:space="preserve">el SUJETO OBLIGADO </w:t>
      </w:r>
      <w:r w:rsidR="00171401" w:rsidRPr="000A650B">
        <w:rPr>
          <w:rFonts w:ascii="Palatino Linotype" w:eastAsia="Palatino Linotype" w:hAnsi="Palatino Linotype" w:cs="Palatino Linotype"/>
        </w:rPr>
        <w:t xml:space="preserve">no emitió respuesta a la solicitud de información formulada por el hoy </w:t>
      </w:r>
      <w:r w:rsidR="00171401" w:rsidRPr="000A650B">
        <w:rPr>
          <w:rFonts w:ascii="Palatino Linotype" w:eastAsia="Palatino Linotype" w:hAnsi="Palatino Linotype" w:cs="Palatino Linotype"/>
          <w:b/>
        </w:rPr>
        <w:t>RECURRENTE</w:t>
      </w:r>
      <w:r w:rsidR="00171401" w:rsidRPr="000A650B">
        <w:rPr>
          <w:rFonts w:ascii="Palatino Linotype" w:eastAsia="Palatino Linotype" w:hAnsi="Palatino Linotype" w:cs="Palatino Linotype"/>
        </w:rPr>
        <w:t>.</w:t>
      </w:r>
    </w:p>
    <w:p w14:paraId="30081EBE" w14:textId="77777777" w:rsidR="00112BA1" w:rsidRPr="000A650B" w:rsidRDefault="00856350">
      <w:pPr>
        <w:spacing w:before="240" w:after="240"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b/>
        </w:rPr>
        <w:t>5</w:t>
      </w:r>
      <w:r w:rsidR="00171401" w:rsidRPr="000A650B">
        <w:rPr>
          <w:rFonts w:ascii="Palatino Linotype" w:eastAsia="Palatino Linotype" w:hAnsi="Palatino Linotype" w:cs="Palatino Linotype"/>
          <w:b/>
        </w:rPr>
        <w:t xml:space="preserve">. Interposición del recurso de revisión. </w:t>
      </w:r>
      <w:r w:rsidR="00171401" w:rsidRPr="000A650B">
        <w:rPr>
          <w:rFonts w:ascii="Palatino Linotype" w:eastAsia="Palatino Linotype" w:hAnsi="Palatino Linotype" w:cs="Palatino Linotype"/>
        </w:rPr>
        <w:t xml:space="preserve">Inconforme el solicitante con la falta de respuesta del </w:t>
      </w:r>
      <w:r w:rsidR="00171401" w:rsidRPr="000A650B">
        <w:rPr>
          <w:rFonts w:ascii="Palatino Linotype" w:eastAsia="Palatino Linotype" w:hAnsi="Palatino Linotype" w:cs="Palatino Linotype"/>
          <w:b/>
        </w:rPr>
        <w:t>SUJETO OBLIGADO</w:t>
      </w:r>
      <w:r w:rsidR="00171401" w:rsidRPr="000A650B">
        <w:rPr>
          <w:rFonts w:ascii="Palatino Linotype" w:eastAsia="Palatino Linotype" w:hAnsi="Palatino Linotype" w:cs="Palatino Linotype"/>
        </w:rPr>
        <w:t>, interpuso recurso de revisión a través del SAIMEX en fecha</w:t>
      </w:r>
      <w:r w:rsidR="00B63CCD" w:rsidRPr="000A650B">
        <w:rPr>
          <w:rFonts w:ascii="Palatino Linotype" w:eastAsia="Palatino Linotype" w:hAnsi="Palatino Linotype" w:cs="Palatino Linotype"/>
        </w:rPr>
        <w:t xml:space="preserve"> veintidós de agosto</w:t>
      </w:r>
      <w:r w:rsidR="00171401" w:rsidRPr="000A650B">
        <w:rPr>
          <w:rFonts w:ascii="Palatino Linotype" w:eastAsia="Palatino Linotype" w:hAnsi="Palatino Linotype" w:cs="Palatino Linotype"/>
        </w:rPr>
        <w:t xml:space="preserve"> del año dos mil veintidós, expresando lo siguiente:</w:t>
      </w:r>
    </w:p>
    <w:p w14:paraId="42903C16" w14:textId="77777777" w:rsidR="00112BA1" w:rsidRPr="000A650B" w:rsidRDefault="00171401">
      <w:pPr>
        <w:spacing w:line="360" w:lineRule="auto"/>
        <w:rPr>
          <w:rFonts w:ascii="Palatino Linotype" w:eastAsia="Palatino Linotype" w:hAnsi="Palatino Linotype" w:cs="Palatino Linotype"/>
          <w:b/>
        </w:rPr>
      </w:pPr>
      <w:r w:rsidRPr="000A650B">
        <w:rPr>
          <w:rFonts w:ascii="Palatino Linotype" w:eastAsia="Palatino Linotype" w:hAnsi="Palatino Linotype" w:cs="Palatino Linotype"/>
          <w:b/>
        </w:rPr>
        <w:t>a) Acto impugnado.</w:t>
      </w:r>
    </w:p>
    <w:p w14:paraId="325DE266" w14:textId="77777777" w:rsidR="00112BA1" w:rsidRPr="000A650B" w:rsidRDefault="00527C8C">
      <w:pPr>
        <w:pBdr>
          <w:top w:val="nil"/>
          <w:left w:val="nil"/>
          <w:bottom w:val="nil"/>
          <w:right w:val="nil"/>
          <w:between w:val="nil"/>
        </w:pBdr>
        <w:spacing w:before="240" w:after="240"/>
        <w:ind w:left="1080" w:right="1043"/>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i/>
          <w:sz w:val="22"/>
          <w:szCs w:val="22"/>
        </w:rPr>
        <w:t>“</w:t>
      </w:r>
      <w:r w:rsidR="00B63CCD" w:rsidRPr="000A650B">
        <w:rPr>
          <w:rFonts w:ascii="Palatino Linotype" w:eastAsia="Palatino Linotype" w:hAnsi="Palatino Linotype" w:cs="Palatino Linotype"/>
          <w:i/>
          <w:sz w:val="22"/>
          <w:szCs w:val="22"/>
        </w:rPr>
        <w:t xml:space="preserve">costo de la </w:t>
      </w:r>
      <w:proofErr w:type="spellStart"/>
      <w:r w:rsidR="00B63CCD" w:rsidRPr="000A650B">
        <w:rPr>
          <w:rFonts w:ascii="Palatino Linotype" w:eastAsia="Palatino Linotype" w:hAnsi="Palatino Linotype" w:cs="Palatino Linotype"/>
          <w:i/>
          <w:sz w:val="22"/>
          <w:szCs w:val="22"/>
        </w:rPr>
        <w:t>remodelacion</w:t>
      </w:r>
      <w:proofErr w:type="spellEnd"/>
      <w:r w:rsidR="00B63CCD" w:rsidRPr="000A650B">
        <w:rPr>
          <w:rFonts w:ascii="Palatino Linotype" w:eastAsia="Palatino Linotype" w:hAnsi="Palatino Linotype" w:cs="Palatino Linotype"/>
          <w:i/>
          <w:sz w:val="22"/>
          <w:szCs w:val="22"/>
        </w:rPr>
        <w:t xml:space="preserve"> de la oficina de la presidenta </w:t>
      </w:r>
      <w:proofErr w:type="spellStart"/>
      <w:r w:rsidR="00B63CCD" w:rsidRPr="000A650B">
        <w:rPr>
          <w:rFonts w:ascii="Palatino Linotype" w:eastAsia="Palatino Linotype" w:hAnsi="Palatino Linotype" w:cs="Palatino Linotype"/>
          <w:i/>
          <w:sz w:val="22"/>
          <w:szCs w:val="22"/>
        </w:rPr>
        <w:t>marisol</w:t>
      </w:r>
      <w:proofErr w:type="spellEnd"/>
      <w:r w:rsidR="00B63CCD" w:rsidRPr="000A650B">
        <w:rPr>
          <w:rFonts w:ascii="Palatino Linotype" w:eastAsia="Palatino Linotype" w:hAnsi="Palatino Linotype" w:cs="Palatino Linotype"/>
          <w:i/>
          <w:sz w:val="22"/>
          <w:szCs w:val="22"/>
        </w:rPr>
        <w:t xml:space="preserve"> nava linares</w:t>
      </w:r>
      <w:r w:rsidR="00171401" w:rsidRPr="000A650B">
        <w:rPr>
          <w:rFonts w:ascii="Palatino Linotype" w:eastAsia="Palatino Linotype" w:hAnsi="Palatino Linotype" w:cs="Palatino Linotype"/>
          <w:i/>
          <w:sz w:val="22"/>
          <w:szCs w:val="22"/>
        </w:rPr>
        <w:t>” (Sic)</w:t>
      </w:r>
    </w:p>
    <w:p w14:paraId="56C324B1" w14:textId="77777777" w:rsidR="00112BA1" w:rsidRPr="000A650B" w:rsidRDefault="00171401">
      <w:pPr>
        <w:spacing w:line="360" w:lineRule="auto"/>
        <w:jc w:val="both"/>
        <w:rPr>
          <w:rFonts w:ascii="Palatino Linotype" w:eastAsia="Palatino Linotype" w:hAnsi="Palatino Linotype" w:cs="Palatino Linotype"/>
          <w:b/>
        </w:rPr>
      </w:pPr>
      <w:r w:rsidRPr="000A650B">
        <w:rPr>
          <w:rFonts w:ascii="Palatino Linotype" w:eastAsia="Palatino Linotype" w:hAnsi="Palatino Linotype" w:cs="Palatino Linotype"/>
          <w:b/>
        </w:rPr>
        <w:t>b) Motivos de inconformidad.</w:t>
      </w:r>
    </w:p>
    <w:p w14:paraId="176378A3" w14:textId="77777777" w:rsidR="00527C8C" w:rsidRPr="000A650B" w:rsidRDefault="00171401" w:rsidP="00527C8C">
      <w:pPr>
        <w:pBdr>
          <w:top w:val="nil"/>
          <w:left w:val="nil"/>
          <w:bottom w:val="nil"/>
          <w:right w:val="nil"/>
          <w:between w:val="nil"/>
        </w:pBdr>
        <w:spacing w:before="240" w:after="240"/>
        <w:ind w:left="1080" w:right="1043"/>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i/>
          <w:sz w:val="22"/>
          <w:szCs w:val="22"/>
        </w:rPr>
        <w:t xml:space="preserve"> </w:t>
      </w:r>
      <w:r w:rsidR="00527C8C" w:rsidRPr="000A650B">
        <w:rPr>
          <w:rFonts w:ascii="Palatino Linotype" w:eastAsia="Palatino Linotype" w:hAnsi="Palatino Linotype" w:cs="Palatino Linotype"/>
          <w:i/>
          <w:sz w:val="22"/>
          <w:szCs w:val="22"/>
        </w:rPr>
        <w:t>“</w:t>
      </w:r>
      <w:r w:rsidR="00B63CCD" w:rsidRPr="000A650B">
        <w:rPr>
          <w:rFonts w:ascii="Palatino Linotype" w:eastAsia="Palatino Linotype" w:hAnsi="Palatino Linotype" w:cs="Palatino Linotype"/>
          <w:i/>
          <w:sz w:val="22"/>
          <w:szCs w:val="22"/>
        </w:rPr>
        <w:t xml:space="preserve">me </w:t>
      </w:r>
      <w:proofErr w:type="spellStart"/>
      <w:r w:rsidR="00B63CCD" w:rsidRPr="000A650B">
        <w:rPr>
          <w:rFonts w:ascii="Palatino Linotype" w:eastAsia="Palatino Linotype" w:hAnsi="Palatino Linotype" w:cs="Palatino Linotype"/>
          <w:i/>
          <w:sz w:val="22"/>
          <w:szCs w:val="22"/>
        </w:rPr>
        <w:t>estan</w:t>
      </w:r>
      <w:proofErr w:type="spellEnd"/>
      <w:r w:rsidR="00B63CCD" w:rsidRPr="000A650B">
        <w:rPr>
          <w:rFonts w:ascii="Palatino Linotype" w:eastAsia="Palatino Linotype" w:hAnsi="Palatino Linotype" w:cs="Palatino Linotype"/>
          <w:i/>
          <w:sz w:val="22"/>
          <w:szCs w:val="22"/>
        </w:rPr>
        <w:t xml:space="preserve"> negando la </w:t>
      </w:r>
      <w:proofErr w:type="spellStart"/>
      <w:r w:rsidR="00B63CCD" w:rsidRPr="000A650B">
        <w:rPr>
          <w:rFonts w:ascii="Palatino Linotype" w:eastAsia="Palatino Linotype" w:hAnsi="Palatino Linotype" w:cs="Palatino Linotype"/>
          <w:i/>
          <w:sz w:val="22"/>
          <w:szCs w:val="22"/>
        </w:rPr>
        <w:t>informacion</w:t>
      </w:r>
      <w:proofErr w:type="spellEnd"/>
      <w:r w:rsidR="00527C8C" w:rsidRPr="000A650B">
        <w:rPr>
          <w:rFonts w:ascii="Palatino Linotype" w:eastAsia="Palatino Linotype" w:hAnsi="Palatino Linotype" w:cs="Palatino Linotype"/>
          <w:i/>
          <w:sz w:val="22"/>
          <w:szCs w:val="22"/>
        </w:rPr>
        <w:t>” (Sic)</w:t>
      </w:r>
    </w:p>
    <w:p w14:paraId="5E17D2FD" w14:textId="77777777" w:rsidR="00112BA1" w:rsidRPr="000A650B" w:rsidRDefault="00856350">
      <w:pPr>
        <w:spacing w:before="240" w:after="240"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b/>
        </w:rPr>
        <w:lastRenderedPageBreak/>
        <w:t>6</w:t>
      </w:r>
      <w:r w:rsidR="00171401" w:rsidRPr="000A650B">
        <w:rPr>
          <w:rFonts w:ascii="Palatino Linotype" w:eastAsia="Palatino Linotype" w:hAnsi="Palatino Linotype" w:cs="Palatino Linotype"/>
          <w:b/>
        </w:rPr>
        <w:t xml:space="preserve">. Turno. </w:t>
      </w:r>
      <w:r w:rsidR="00171401" w:rsidRPr="000A650B">
        <w:rPr>
          <w:rFonts w:ascii="Palatino Linotype" w:eastAsia="Palatino Linotype" w:hAnsi="Palatino Linotype" w:cs="Palatino Linotype"/>
        </w:rPr>
        <w:t>De conformidad con el artículo 185 Fracción I de la Ley Transparencia y Acceso a la Información Pública, el recurso de revisión número</w:t>
      </w:r>
      <w:r w:rsidR="00171401" w:rsidRPr="000A650B">
        <w:rPr>
          <w:rFonts w:ascii="Palatino Linotype" w:eastAsia="Palatino Linotype" w:hAnsi="Palatino Linotype" w:cs="Palatino Linotype"/>
          <w:b/>
        </w:rPr>
        <w:t xml:space="preserve"> </w:t>
      </w:r>
      <w:r w:rsidR="00B63CCD" w:rsidRPr="000A650B">
        <w:rPr>
          <w:rFonts w:ascii="Palatino Linotype" w:eastAsia="Palatino Linotype" w:hAnsi="Palatino Linotype" w:cs="Palatino Linotype"/>
          <w:b/>
          <w:sz w:val="23"/>
          <w:szCs w:val="23"/>
        </w:rPr>
        <w:t>13524</w:t>
      </w:r>
      <w:r w:rsidR="00171401" w:rsidRPr="000A650B">
        <w:rPr>
          <w:rFonts w:ascii="Palatino Linotype" w:eastAsia="Palatino Linotype" w:hAnsi="Palatino Linotype" w:cs="Palatino Linotype"/>
          <w:b/>
          <w:sz w:val="23"/>
          <w:szCs w:val="23"/>
        </w:rPr>
        <w:t xml:space="preserve">/INFOEM/IP/RR/2022 </w:t>
      </w:r>
      <w:r w:rsidR="00171401" w:rsidRPr="000A650B">
        <w:rPr>
          <w:rFonts w:ascii="Palatino Linotype" w:eastAsia="Palatino Linotype" w:hAnsi="Palatino Linotype" w:cs="Palatino Linotype"/>
        </w:rPr>
        <w:t xml:space="preserve">fue turnado a la Comisionada Ponente </w:t>
      </w:r>
      <w:r w:rsidR="00171401" w:rsidRPr="000A650B">
        <w:rPr>
          <w:rFonts w:ascii="Palatino Linotype" w:eastAsia="Palatino Linotype" w:hAnsi="Palatino Linotype" w:cs="Palatino Linotype"/>
          <w:b/>
        </w:rPr>
        <w:t>Guadalupe Ramírez Peña</w:t>
      </w:r>
      <w:r w:rsidR="004F79DA" w:rsidRPr="000A650B">
        <w:rPr>
          <w:rFonts w:ascii="Palatino Linotype" w:eastAsia="Palatino Linotype" w:hAnsi="Palatino Linotype" w:cs="Palatino Linotype"/>
        </w:rPr>
        <w:t>,</w:t>
      </w:r>
      <w:r w:rsidR="00171401" w:rsidRPr="000A650B">
        <w:rPr>
          <w:rFonts w:ascii="Palatino Linotype" w:eastAsia="Palatino Linotype" w:hAnsi="Palatino Linotype" w:cs="Palatino Linotype"/>
        </w:rPr>
        <w:t xml:space="preserve"> a efecto de presentar al Pleno el proyecto de resolución correspondiente.</w:t>
      </w:r>
    </w:p>
    <w:p w14:paraId="53062294" w14:textId="77777777" w:rsidR="00112BA1" w:rsidRPr="000A650B" w:rsidRDefault="00856350">
      <w:pPr>
        <w:spacing w:before="240" w:after="240"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b/>
        </w:rPr>
        <w:t>7</w:t>
      </w:r>
      <w:r w:rsidR="00171401" w:rsidRPr="000A650B">
        <w:rPr>
          <w:rFonts w:ascii="Palatino Linotype" w:eastAsia="Palatino Linotype" w:hAnsi="Palatino Linotype" w:cs="Palatino Linotype"/>
          <w:b/>
        </w:rPr>
        <w:t xml:space="preserve">. Admisión. </w:t>
      </w:r>
      <w:r w:rsidR="00527C8C" w:rsidRPr="000A650B">
        <w:rPr>
          <w:rFonts w:ascii="Palatino Linotype" w:eastAsia="Palatino Linotype" w:hAnsi="Palatino Linotype" w:cs="Palatino Linotype"/>
        </w:rPr>
        <w:t xml:space="preserve">En </w:t>
      </w:r>
      <w:r w:rsidR="00B63CCD" w:rsidRPr="000A650B">
        <w:rPr>
          <w:rFonts w:ascii="Palatino Linotype" w:eastAsia="Palatino Linotype" w:hAnsi="Palatino Linotype" w:cs="Palatino Linotype"/>
        </w:rPr>
        <w:t>fecha veinticinco de agosto</w:t>
      </w:r>
      <w:r w:rsidR="00171401" w:rsidRPr="000A650B">
        <w:rPr>
          <w:rFonts w:ascii="Palatino Linotype" w:eastAsia="Palatino Linotype" w:hAnsi="Palatino Linotype" w:cs="Palatino Linotype"/>
        </w:rPr>
        <w:t xml:space="preserve"> del año dos mil veintidós, en términos de lo dispuesto en el artículo 185 fracciones I, II y IV de la Ley de Transparencia y Acceso a la Información Pública del Estado de México y Municipios, se admitió a trámite el recurso de revisión al rubro indicado.</w:t>
      </w:r>
    </w:p>
    <w:p w14:paraId="2D696C79" w14:textId="77777777" w:rsidR="00F63BF9" w:rsidRPr="000A650B" w:rsidRDefault="00856350" w:rsidP="00F63BF9">
      <w:pPr>
        <w:spacing w:before="240" w:after="240"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b/>
        </w:rPr>
        <w:t>8</w:t>
      </w:r>
      <w:r w:rsidR="00171401" w:rsidRPr="000A650B">
        <w:rPr>
          <w:rFonts w:ascii="Palatino Linotype" w:eastAsia="Palatino Linotype" w:hAnsi="Palatino Linotype" w:cs="Palatino Linotype"/>
          <w:b/>
        </w:rPr>
        <w:t xml:space="preserve">. Manifestaciones. </w:t>
      </w:r>
      <w:r w:rsidR="00F63BF9" w:rsidRPr="000A650B">
        <w:rPr>
          <w:rFonts w:ascii="Palatino Linotype" w:eastAsia="Palatino Linotype" w:hAnsi="Palatino Linotype" w:cs="Palatino Linotype"/>
        </w:rPr>
        <w:t xml:space="preserve">De las constancias que obran en el expediente electrónico del SAIMEX se desprende que el </w:t>
      </w:r>
      <w:r w:rsidR="00F63BF9" w:rsidRPr="000A650B">
        <w:rPr>
          <w:rFonts w:ascii="Palatino Linotype" w:eastAsia="Palatino Linotype" w:hAnsi="Palatino Linotype" w:cs="Palatino Linotype"/>
          <w:b/>
        </w:rPr>
        <w:t>SUJETO OBLIGADO</w:t>
      </w:r>
      <w:r w:rsidR="00F63BF9" w:rsidRPr="000A650B">
        <w:rPr>
          <w:rFonts w:ascii="Palatino Linotype" w:eastAsia="Palatino Linotype" w:hAnsi="Palatino Linotype" w:cs="Palatino Linotype"/>
        </w:rPr>
        <w:t xml:space="preserve"> no rindió su informe justificado, del mismo modo </w:t>
      </w:r>
      <w:r w:rsidR="00F63BF9" w:rsidRPr="000A650B">
        <w:rPr>
          <w:rFonts w:ascii="Palatino Linotype" w:eastAsia="Palatino Linotype" w:hAnsi="Palatino Linotype" w:cs="Palatino Linotype"/>
          <w:b/>
        </w:rPr>
        <w:t>el RECURRENTE</w:t>
      </w:r>
      <w:r w:rsidR="00F63BF9" w:rsidRPr="000A650B">
        <w:rPr>
          <w:rFonts w:ascii="Palatino Linotype" w:eastAsia="Palatino Linotype" w:hAnsi="Palatino Linotype" w:cs="Palatino Linotype"/>
        </w:rPr>
        <w:t xml:space="preserve"> omitió realizar manifestaciones, como se observa a continuación:</w:t>
      </w:r>
    </w:p>
    <w:p w14:paraId="4073163A" w14:textId="77777777" w:rsidR="00F63BF9" w:rsidRPr="000A650B" w:rsidRDefault="00B63CCD" w:rsidP="00F63BF9">
      <w:pPr>
        <w:spacing w:before="240" w:after="240" w:line="360" w:lineRule="auto"/>
        <w:jc w:val="both"/>
        <w:rPr>
          <w:noProof/>
          <w:lang w:val="es-MX" w:eastAsia="es-MX"/>
        </w:rPr>
      </w:pPr>
      <w:r w:rsidRPr="000A650B">
        <w:rPr>
          <w:noProof/>
          <w:lang w:val="es-MX" w:eastAsia="es-MX"/>
        </w:rPr>
        <w:drawing>
          <wp:inline distT="0" distB="0" distL="0" distR="0" wp14:anchorId="4CBFAEC9" wp14:editId="70A13BAB">
            <wp:extent cx="5613400" cy="1270000"/>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031" t="41038" r="14799" b="29592"/>
                    <a:stretch/>
                  </pic:blipFill>
                  <pic:spPr bwMode="auto">
                    <a:xfrm>
                      <a:off x="0" y="0"/>
                      <a:ext cx="5613400" cy="1270000"/>
                    </a:xfrm>
                    <a:prstGeom prst="rect">
                      <a:avLst/>
                    </a:prstGeom>
                    <a:ln>
                      <a:noFill/>
                    </a:ln>
                    <a:extLst>
                      <a:ext uri="{53640926-AAD7-44D8-BBD7-CCE9431645EC}">
                        <a14:shadowObscured xmlns:a14="http://schemas.microsoft.com/office/drawing/2010/main"/>
                      </a:ext>
                    </a:extLst>
                  </pic:spPr>
                </pic:pic>
              </a:graphicData>
            </a:graphic>
          </wp:inline>
        </w:drawing>
      </w:r>
    </w:p>
    <w:p w14:paraId="1A2898B9" w14:textId="77777777" w:rsidR="00B63CCD" w:rsidRPr="000A650B" w:rsidRDefault="00856350" w:rsidP="00B63CCD">
      <w:pPr>
        <w:widowControl w:val="0"/>
        <w:spacing w:after="240"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b/>
        </w:rPr>
        <w:t>9</w:t>
      </w:r>
      <w:r w:rsidR="00B63CCD" w:rsidRPr="000A650B">
        <w:rPr>
          <w:rFonts w:ascii="Palatino Linotype" w:eastAsia="Palatino Linotype" w:hAnsi="Palatino Linotype" w:cs="Palatino Linotype"/>
          <w:b/>
        </w:rPr>
        <w:t>.- Ampliación del plazo.</w:t>
      </w:r>
      <w:r w:rsidR="00B63CCD" w:rsidRPr="000A650B">
        <w:rPr>
          <w:rFonts w:ascii="Palatino Linotype" w:eastAsia="Palatino Linotype" w:hAnsi="Palatino Linotype" w:cs="Palatino Linotype"/>
        </w:rPr>
        <w:t xml:space="preserve"> En fecha trece de diciembre del año dos mil veintidós, con fundamento en el artículo 181, párrafo tercero de la Ley de Transparencia y Acceso a la Información Pública del Estado de México y Municipios, se notificó la ampliación del plazo para su resolución.</w:t>
      </w:r>
    </w:p>
    <w:p w14:paraId="2277A908" w14:textId="77777777" w:rsidR="00B63CCD" w:rsidRPr="000A650B" w:rsidRDefault="00B63CCD" w:rsidP="00B63CCD">
      <w:pPr>
        <w:spacing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39C57BE" w14:textId="77777777" w:rsidR="00B63CCD" w:rsidRPr="000A650B" w:rsidRDefault="00B63CCD" w:rsidP="00B63CCD">
      <w:pPr>
        <w:spacing w:line="360" w:lineRule="auto"/>
        <w:jc w:val="both"/>
        <w:rPr>
          <w:rFonts w:ascii="Palatino Linotype" w:eastAsia="Palatino Linotype" w:hAnsi="Palatino Linotype" w:cs="Palatino Linotype"/>
        </w:rPr>
      </w:pPr>
    </w:p>
    <w:p w14:paraId="7FDF0AEE" w14:textId="77777777" w:rsidR="00B63CCD" w:rsidRPr="000A650B" w:rsidRDefault="00B63CCD" w:rsidP="00B63CCD">
      <w:pPr>
        <w:spacing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AB356C8" w14:textId="77777777" w:rsidR="00856350" w:rsidRPr="000A650B" w:rsidRDefault="00856350" w:rsidP="00B63CCD">
      <w:pPr>
        <w:spacing w:line="360" w:lineRule="auto"/>
        <w:jc w:val="both"/>
        <w:rPr>
          <w:rFonts w:ascii="Palatino Linotype" w:eastAsia="Palatino Linotype" w:hAnsi="Palatino Linotype" w:cs="Palatino Linotype"/>
        </w:rPr>
      </w:pPr>
    </w:p>
    <w:p w14:paraId="3D14F61F" w14:textId="77777777" w:rsidR="00B63CCD" w:rsidRPr="000A650B" w:rsidRDefault="00B63CCD" w:rsidP="00B63CCD">
      <w:pPr>
        <w:spacing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832D754" w14:textId="77777777" w:rsidR="00B63CCD" w:rsidRPr="000A650B" w:rsidRDefault="00B63CCD" w:rsidP="00B63CCD">
      <w:pPr>
        <w:spacing w:line="360" w:lineRule="auto"/>
        <w:jc w:val="both"/>
        <w:rPr>
          <w:rFonts w:ascii="Palatino Linotype" w:eastAsia="Palatino Linotype" w:hAnsi="Palatino Linotype" w:cs="Palatino Linotype"/>
        </w:rPr>
      </w:pPr>
    </w:p>
    <w:p w14:paraId="017BAA14" w14:textId="77777777" w:rsidR="00B63CCD" w:rsidRPr="000A650B" w:rsidRDefault="00B63CCD" w:rsidP="00B63CCD">
      <w:pPr>
        <w:spacing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0387EB6" w14:textId="77777777" w:rsidR="00B63CCD" w:rsidRPr="000A650B" w:rsidRDefault="00B63CCD" w:rsidP="00B63CCD">
      <w:pPr>
        <w:spacing w:line="360" w:lineRule="auto"/>
        <w:jc w:val="both"/>
        <w:rPr>
          <w:rFonts w:ascii="Palatino Linotype" w:eastAsia="Palatino Linotype" w:hAnsi="Palatino Linotype" w:cs="Palatino Linotype"/>
          <w:strike/>
        </w:rPr>
      </w:pPr>
      <w:r w:rsidRPr="000A650B">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1261BD80" w14:textId="77777777" w:rsidR="00B63CCD" w:rsidRPr="000A650B" w:rsidRDefault="00B63CCD" w:rsidP="00B63CCD">
      <w:pPr>
        <w:spacing w:line="360" w:lineRule="auto"/>
        <w:jc w:val="both"/>
        <w:rPr>
          <w:rFonts w:ascii="Palatino Linotype" w:eastAsia="Palatino Linotype" w:hAnsi="Palatino Linotype" w:cs="Palatino Linotype"/>
        </w:rPr>
      </w:pPr>
    </w:p>
    <w:p w14:paraId="4AAF8B03" w14:textId="77777777" w:rsidR="00B63CCD" w:rsidRPr="000A650B" w:rsidRDefault="00B63CCD" w:rsidP="00B63CCD">
      <w:pPr>
        <w:numPr>
          <w:ilvl w:val="0"/>
          <w:numId w:val="18"/>
        </w:numPr>
        <w:spacing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4B74C64F" w14:textId="77777777" w:rsidR="00B63CCD" w:rsidRPr="000A650B" w:rsidRDefault="00B63CCD" w:rsidP="00B63CCD">
      <w:pPr>
        <w:spacing w:line="360" w:lineRule="auto"/>
        <w:ind w:left="927"/>
        <w:jc w:val="both"/>
        <w:rPr>
          <w:rFonts w:ascii="Palatino Linotype" w:eastAsia="Palatino Linotype" w:hAnsi="Palatino Linotype" w:cs="Palatino Linotype"/>
        </w:rPr>
      </w:pPr>
    </w:p>
    <w:p w14:paraId="59E8A4D5" w14:textId="77777777" w:rsidR="00B63CCD" w:rsidRPr="000A650B" w:rsidRDefault="00B63CCD" w:rsidP="00B63CCD">
      <w:pPr>
        <w:numPr>
          <w:ilvl w:val="0"/>
          <w:numId w:val="18"/>
        </w:numPr>
        <w:spacing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rPr>
        <w:t>Actividad Procesal del interesado. Acciones u omisiones del interesado.</w:t>
      </w:r>
    </w:p>
    <w:p w14:paraId="4D085AF1" w14:textId="77777777" w:rsidR="00B63CCD" w:rsidRPr="000A650B" w:rsidRDefault="00B63CCD" w:rsidP="00B63CCD">
      <w:pPr>
        <w:spacing w:line="360" w:lineRule="auto"/>
        <w:jc w:val="both"/>
        <w:rPr>
          <w:rFonts w:ascii="Palatino Linotype" w:eastAsia="Palatino Linotype" w:hAnsi="Palatino Linotype" w:cs="Palatino Linotype"/>
        </w:rPr>
      </w:pPr>
    </w:p>
    <w:p w14:paraId="5495A80A" w14:textId="77777777" w:rsidR="00B63CCD" w:rsidRPr="000A650B" w:rsidRDefault="00B63CCD" w:rsidP="00B63CCD">
      <w:pPr>
        <w:numPr>
          <w:ilvl w:val="0"/>
          <w:numId w:val="18"/>
        </w:numPr>
        <w:spacing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rPr>
        <w:t>Conducta de la Autoridad: Las Acciones u omisiones realizadas en el procedimiento. Así como si la autoridad actuó con la debida diligencia.</w:t>
      </w:r>
    </w:p>
    <w:p w14:paraId="0C5C7555" w14:textId="77777777" w:rsidR="00B63CCD" w:rsidRPr="000A650B" w:rsidRDefault="00B63CCD" w:rsidP="00B63CCD">
      <w:pPr>
        <w:spacing w:line="360" w:lineRule="auto"/>
        <w:ind w:left="708"/>
        <w:rPr>
          <w:rFonts w:ascii="Palatino Linotype" w:eastAsia="Palatino Linotype" w:hAnsi="Palatino Linotype" w:cs="Palatino Linotype"/>
        </w:rPr>
      </w:pPr>
    </w:p>
    <w:p w14:paraId="520DEE5B" w14:textId="77777777" w:rsidR="00B63CCD" w:rsidRPr="000A650B" w:rsidRDefault="00B63CCD" w:rsidP="00B63CCD">
      <w:pPr>
        <w:pStyle w:val="Prrafodelista"/>
        <w:numPr>
          <w:ilvl w:val="0"/>
          <w:numId w:val="18"/>
        </w:numPr>
        <w:spacing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rPr>
        <w:t>La afectación generada en la situación jurídica de la persona involucrada en el proceso: Violación a sus derechos humanos.</w:t>
      </w:r>
    </w:p>
    <w:p w14:paraId="7B7E06E6" w14:textId="77777777" w:rsidR="00B63CCD" w:rsidRPr="000A650B" w:rsidRDefault="00B63CCD" w:rsidP="00B63CCD">
      <w:pPr>
        <w:pStyle w:val="Prrafodelista"/>
        <w:rPr>
          <w:rFonts w:ascii="Palatino Linotype" w:eastAsia="Palatino Linotype" w:hAnsi="Palatino Linotype" w:cs="Palatino Linotype"/>
        </w:rPr>
      </w:pPr>
    </w:p>
    <w:p w14:paraId="2CDBB0B3" w14:textId="77777777" w:rsidR="00B63CCD" w:rsidRPr="000A650B" w:rsidRDefault="00B63CCD" w:rsidP="00B63CCD">
      <w:pPr>
        <w:spacing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3168259" w14:textId="77777777" w:rsidR="00B63CCD" w:rsidRPr="000A650B" w:rsidRDefault="00B63CCD" w:rsidP="00B63CCD">
      <w:pPr>
        <w:spacing w:line="360" w:lineRule="auto"/>
        <w:jc w:val="both"/>
        <w:rPr>
          <w:rFonts w:ascii="Palatino Linotype" w:eastAsia="Palatino Linotype" w:hAnsi="Palatino Linotype" w:cs="Palatino Linotype"/>
        </w:rPr>
      </w:pPr>
    </w:p>
    <w:p w14:paraId="1193301B" w14:textId="77777777" w:rsidR="00B63CCD" w:rsidRPr="000A650B" w:rsidRDefault="00B63CCD" w:rsidP="00B63CCD">
      <w:pPr>
        <w:spacing w:line="360" w:lineRule="auto"/>
        <w:jc w:val="both"/>
        <w:rPr>
          <w:rFonts w:ascii="Palatino Linotype" w:eastAsia="Palatino Linotype" w:hAnsi="Palatino Linotype" w:cs="Palatino Linotype"/>
          <w:b/>
        </w:rPr>
      </w:pPr>
      <w:r w:rsidRPr="000A650B">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0A650B">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0A650B">
        <w:rPr>
          <w:rFonts w:ascii="Palatino Linotype" w:eastAsia="Palatino Linotype" w:hAnsi="Palatino Linotype" w:cs="Palatino Linotype"/>
        </w:rPr>
        <w:t>, visible en la Gaceta del Seminario Judicial de la Federación con el registro digital 205635.</w:t>
      </w:r>
    </w:p>
    <w:p w14:paraId="56A92FE3" w14:textId="77777777" w:rsidR="00B63CCD" w:rsidRPr="000A650B" w:rsidRDefault="00B63CCD" w:rsidP="00B63CCD">
      <w:pPr>
        <w:spacing w:line="360" w:lineRule="auto"/>
        <w:jc w:val="both"/>
        <w:rPr>
          <w:rFonts w:ascii="Palatino Linotype" w:eastAsia="Palatino Linotype" w:hAnsi="Palatino Linotype" w:cs="Palatino Linotype"/>
        </w:rPr>
      </w:pPr>
    </w:p>
    <w:p w14:paraId="339EEB29" w14:textId="77777777" w:rsidR="00B63CCD" w:rsidRPr="000A650B" w:rsidRDefault="00B63CCD" w:rsidP="00B63CCD">
      <w:pPr>
        <w:spacing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2B0599C" w14:textId="77777777" w:rsidR="00B63CCD" w:rsidRPr="000A650B" w:rsidRDefault="00B63CCD" w:rsidP="00B63CCD">
      <w:pPr>
        <w:spacing w:line="360" w:lineRule="auto"/>
        <w:jc w:val="both"/>
        <w:rPr>
          <w:rFonts w:ascii="Palatino Linotype" w:eastAsia="Palatino Linotype" w:hAnsi="Palatino Linotype" w:cs="Palatino Linotype"/>
        </w:rPr>
      </w:pPr>
    </w:p>
    <w:p w14:paraId="726AAE14" w14:textId="77777777" w:rsidR="00B63CCD" w:rsidRPr="000A650B" w:rsidRDefault="00B63CCD" w:rsidP="00B63CCD">
      <w:pPr>
        <w:spacing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1A53193" w14:textId="77777777" w:rsidR="00B63CCD" w:rsidRPr="000A650B" w:rsidRDefault="00B63CCD" w:rsidP="00B63CCD">
      <w:pPr>
        <w:spacing w:line="360" w:lineRule="auto"/>
        <w:jc w:val="both"/>
        <w:rPr>
          <w:rFonts w:ascii="Palatino Linotype" w:eastAsia="Palatino Linotype" w:hAnsi="Palatino Linotype" w:cs="Palatino Linotype"/>
        </w:rPr>
      </w:pPr>
    </w:p>
    <w:p w14:paraId="396B9511" w14:textId="77777777" w:rsidR="00B63CCD" w:rsidRPr="000A650B" w:rsidRDefault="00B63CCD" w:rsidP="00B63CCD">
      <w:pPr>
        <w:spacing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rPr>
        <w:lastRenderedPageBreak/>
        <w:t xml:space="preserve"> </w:t>
      </w:r>
      <w:r w:rsidRPr="000A650B">
        <w:rPr>
          <w:rFonts w:ascii="Palatino Linotype" w:eastAsia="Palatino Linotype" w:hAnsi="Palatino Linotype" w:cs="Palatino Linotype"/>
          <w:i/>
        </w:rPr>
        <w:t>“PLAZO RAZONABLE PARA RESOLVER. DIMENSIÓN Y EFECTOS DE ESTE CONCEPTO CUANDO SE ADUCE EXCESIVA CARGA DE TRABAJO.”</w:t>
      </w:r>
      <w:r w:rsidRPr="000A650B">
        <w:rPr>
          <w:rFonts w:ascii="Palatino Linotype" w:eastAsia="Palatino Linotype" w:hAnsi="Palatino Linotype" w:cs="Palatino Linotype"/>
        </w:rPr>
        <w:t xml:space="preserve"> consultable en el Seminario Judicial de la Federación y su gaceta, con el registro digital 2002351.</w:t>
      </w:r>
    </w:p>
    <w:p w14:paraId="6F427DA6" w14:textId="77777777" w:rsidR="00B63CCD" w:rsidRPr="000A650B" w:rsidRDefault="00B63CCD" w:rsidP="00B63CCD">
      <w:pPr>
        <w:spacing w:line="360" w:lineRule="auto"/>
        <w:jc w:val="both"/>
        <w:rPr>
          <w:rFonts w:ascii="Palatino Linotype" w:eastAsia="Palatino Linotype" w:hAnsi="Palatino Linotype" w:cs="Palatino Linotype"/>
          <w:b/>
        </w:rPr>
      </w:pPr>
    </w:p>
    <w:p w14:paraId="64DB31C1" w14:textId="77777777" w:rsidR="00B63CCD" w:rsidRPr="000A650B" w:rsidRDefault="00B63CCD" w:rsidP="00B63CCD">
      <w:pPr>
        <w:spacing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i/>
        </w:rPr>
        <w:t>“PLAZO RAZONABLE PARA RESOLVER. CONCEPTO Y ELEMENTOS QUE LO INTEGRAN A LA LUZ DEL DERECHO INTERNACIONAL DE LOS DERECHOS HUMANOS.”</w:t>
      </w:r>
      <w:r w:rsidRPr="000A650B">
        <w:rPr>
          <w:rFonts w:ascii="Palatino Linotype" w:eastAsia="Palatino Linotype" w:hAnsi="Palatino Linotype" w:cs="Palatino Linotype"/>
        </w:rPr>
        <w:t>, visible en el Seminario Judicial de la Federación y su gaceta, con el registro digital 2002350.</w:t>
      </w:r>
    </w:p>
    <w:p w14:paraId="48109B0B" w14:textId="77777777" w:rsidR="00B63CCD" w:rsidRPr="000A650B" w:rsidRDefault="00B63CCD" w:rsidP="00B63CCD">
      <w:pPr>
        <w:spacing w:line="360" w:lineRule="auto"/>
        <w:jc w:val="both"/>
        <w:rPr>
          <w:rFonts w:ascii="Palatino Linotype" w:eastAsia="Palatino Linotype" w:hAnsi="Palatino Linotype" w:cs="Palatino Linotype"/>
        </w:rPr>
      </w:pPr>
    </w:p>
    <w:p w14:paraId="4018DE58" w14:textId="77777777" w:rsidR="00B63CCD" w:rsidRPr="000A650B" w:rsidRDefault="00B63CCD" w:rsidP="00B63CCD">
      <w:pPr>
        <w:spacing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1516BEA6" w14:textId="77777777" w:rsidR="00112BA1" w:rsidRPr="000A650B" w:rsidRDefault="00856350">
      <w:pPr>
        <w:spacing w:before="240" w:after="240"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b/>
        </w:rPr>
        <w:t>10</w:t>
      </w:r>
      <w:r w:rsidR="00171401" w:rsidRPr="000A650B">
        <w:rPr>
          <w:rFonts w:ascii="Palatino Linotype" w:eastAsia="Palatino Linotype" w:hAnsi="Palatino Linotype" w:cs="Palatino Linotype"/>
          <w:b/>
        </w:rPr>
        <w:t xml:space="preserve">. Cierre de Instrucción. </w:t>
      </w:r>
      <w:r w:rsidR="00245CEF" w:rsidRPr="000A650B">
        <w:rPr>
          <w:rFonts w:ascii="Palatino Linotype" w:eastAsia="Palatino Linotype" w:hAnsi="Palatino Linotype" w:cs="Palatino Linotype"/>
        </w:rPr>
        <w:t>En fech</w:t>
      </w:r>
      <w:r w:rsidR="00162CEC" w:rsidRPr="000A650B">
        <w:rPr>
          <w:rFonts w:ascii="Palatino Linotype" w:eastAsia="Palatino Linotype" w:hAnsi="Palatino Linotype" w:cs="Palatino Linotype"/>
        </w:rPr>
        <w:t>a trece de diciembre</w:t>
      </w:r>
      <w:r w:rsidR="00171401" w:rsidRPr="000A650B">
        <w:rPr>
          <w:rFonts w:ascii="Palatino Linotype" w:eastAsia="Palatino Linotype" w:hAnsi="Palatino Linotype" w:cs="Palatino Linotype"/>
        </w:rPr>
        <w:t xml:space="preserve"> del año dos mil veintidós, con fundamento en lo establecido en los artículos 185, fracción VI de la 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 el medio de impugnación se acordó el cierre de instrucción y se procedió a formular la resolución que en derecho corresponda.</w:t>
      </w:r>
    </w:p>
    <w:p w14:paraId="249C9044" w14:textId="77777777" w:rsidR="009246EE" w:rsidRPr="000A650B" w:rsidRDefault="009246EE">
      <w:pPr>
        <w:spacing w:before="240" w:after="240" w:line="360" w:lineRule="auto"/>
        <w:jc w:val="both"/>
        <w:rPr>
          <w:rFonts w:ascii="Palatino Linotype" w:eastAsia="Palatino Linotype" w:hAnsi="Palatino Linotype" w:cs="Palatino Linotype"/>
        </w:rPr>
      </w:pPr>
    </w:p>
    <w:p w14:paraId="25574FC1" w14:textId="77777777" w:rsidR="009246EE" w:rsidRPr="000A650B" w:rsidRDefault="009246EE">
      <w:pPr>
        <w:spacing w:before="240" w:after="240" w:line="360" w:lineRule="auto"/>
        <w:jc w:val="both"/>
        <w:rPr>
          <w:rFonts w:ascii="Palatino Linotype" w:eastAsia="Palatino Linotype" w:hAnsi="Palatino Linotype" w:cs="Palatino Linotype"/>
        </w:rPr>
      </w:pPr>
    </w:p>
    <w:p w14:paraId="219B6ACB" w14:textId="77777777" w:rsidR="00112BA1" w:rsidRPr="000A650B" w:rsidRDefault="00171401">
      <w:pPr>
        <w:numPr>
          <w:ilvl w:val="0"/>
          <w:numId w:val="5"/>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0A650B">
        <w:rPr>
          <w:rFonts w:ascii="Palatino Linotype" w:eastAsia="Palatino Linotype" w:hAnsi="Palatino Linotype" w:cs="Palatino Linotype"/>
          <w:b/>
        </w:rPr>
        <w:lastRenderedPageBreak/>
        <w:t>C O N S I D E R A N D O:</w:t>
      </w:r>
    </w:p>
    <w:p w14:paraId="625CB2C1" w14:textId="77777777" w:rsidR="00112BA1" w:rsidRPr="000A650B" w:rsidRDefault="00171401">
      <w:pPr>
        <w:spacing w:before="240" w:after="240"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b/>
        </w:rPr>
        <w:t xml:space="preserve">Primero. Competencia. </w:t>
      </w:r>
      <w:r w:rsidRPr="000A650B">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7, 9, fracciones I y XXIV y 11 del Reglamento Interior del Instituto de Transparencia, Acceso a la Información Pública y Protección de Datos Personales del Estado de México y Municipios.</w:t>
      </w:r>
    </w:p>
    <w:p w14:paraId="19427B1F" w14:textId="77777777" w:rsidR="00233620" w:rsidRPr="000A650B" w:rsidRDefault="00171401" w:rsidP="00233620">
      <w:pPr>
        <w:spacing w:before="240" w:after="240"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b/>
        </w:rPr>
        <w:t xml:space="preserve">Segundo. Oportunidad y Procedibilidad. </w:t>
      </w:r>
      <w:r w:rsidR="00233620" w:rsidRPr="000A650B">
        <w:rPr>
          <w:rFonts w:ascii="Palatino Linotype" w:eastAsia="Palatino Linotype" w:hAnsi="Palatino Linotype" w:cs="Palatino Linotype"/>
          <w:b/>
        </w:rPr>
        <w:t>Segundo. Oportunidad y Procedibilidad del Recurso de Revisión</w:t>
      </w:r>
      <w:r w:rsidR="00233620" w:rsidRPr="000A650B">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67A020B" w14:textId="77777777" w:rsidR="00233620" w:rsidRPr="000A650B" w:rsidRDefault="00233620" w:rsidP="00233620">
      <w:pPr>
        <w:spacing w:before="240" w:after="240"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0A650B">
        <w:rPr>
          <w:rFonts w:ascii="Palatino Linotype" w:eastAsia="Palatino Linotype" w:hAnsi="Palatino Linotype" w:cs="Palatino Linotype"/>
          <w:b/>
        </w:rPr>
        <w:t>SUJETO OBLIGADO</w:t>
      </w:r>
      <w:r w:rsidRPr="000A650B">
        <w:rPr>
          <w:rFonts w:ascii="Palatino Linotype" w:eastAsia="Palatino Linotype" w:hAnsi="Palatino Linotype" w:cs="Palatino Linotype"/>
        </w:rPr>
        <w:t xml:space="preserve"> solicitó la aclaración a la solicitud de información el dos de agosto del dos mil veintidós, y el </w:t>
      </w:r>
      <w:r w:rsidRPr="000A650B">
        <w:rPr>
          <w:rFonts w:ascii="Palatino Linotype" w:eastAsia="Palatino Linotype" w:hAnsi="Palatino Linotype" w:cs="Palatino Linotype"/>
          <w:b/>
        </w:rPr>
        <w:t>RECURRENTE</w:t>
      </w:r>
      <w:r w:rsidRPr="000A650B">
        <w:rPr>
          <w:rFonts w:ascii="Palatino Linotype" w:eastAsia="Palatino Linotype" w:hAnsi="Palatino Linotype" w:cs="Palatino Linotype"/>
        </w:rPr>
        <w:t xml:space="preserve"> presentó su recurso de revisión el veintidós del mismo mes y año, </w:t>
      </w:r>
      <w:r w:rsidRPr="000A650B">
        <w:rPr>
          <w:rFonts w:ascii="Palatino Linotype" w:eastAsia="Palatino Linotype" w:hAnsi="Palatino Linotype" w:cs="Palatino Linotype"/>
        </w:rPr>
        <w:lastRenderedPageBreak/>
        <w:t>esto es al décimo cuarto día hábil siguiente de aquel en que tuvo conocimiento de la solicitud de aclaración, evidenciándose que la interposición del recurso se encuentra dentro de los márgenes temporales previstos en el citado precepto legal.</w:t>
      </w:r>
    </w:p>
    <w:p w14:paraId="31AD3929" w14:textId="77777777" w:rsidR="00233620" w:rsidRPr="000A650B" w:rsidRDefault="00233620" w:rsidP="00233620">
      <w:pPr>
        <w:spacing w:before="240" w:after="240"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rPr>
        <w:t xml:space="preserve">Por cuanto hace a la procedibilidad del recurso de revisión, es de suma importancia señalar que la parte </w:t>
      </w:r>
      <w:r w:rsidRPr="000A650B">
        <w:rPr>
          <w:rFonts w:ascii="Palatino Linotype" w:eastAsia="Palatino Linotype" w:hAnsi="Palatino Linotype" w:cs="Palatino Linotype"/>
          <w:b/>
        </w:rPr>
        <w:t>RECURRENTE</w:t>
      </w:r>
      <w:r w:rsidRPr="000A650B">
        <w:rPr>
          <w:rFonts w:ascii="Palatino Linotype" w:eastAsia="Palatino Linotype" w:hAnsi="Palatino Linotype" w:cs="Palatino Linotype"/>
        </w:rPr>
        <w:t>, no proporcionó su nombre</w:t>
      </w:r>
      <w:r w:rsidRPr="000A650B">
        <w:rPr>
          <w:rFonts w:ascii="Palatino Linotype" w:eastAsia="Palatino Linotype" w:hAnsi="Palatino Linotype" w:cs="Palatino Linotype"/>
          <w:b/>
        </w:rPr>
        <w:t>,</w:t>
      </w:r>
      <w:r w:rsidRPr="000A650B">
        <w:rPr>
          <w:rFonts w:ascii="Palatino Linotype" w:eastAsia="Palatino Linotype" w:hAnsi="Palatino Linotype" w:cs="Palatino Linotype"/>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D76B994" w14:textId="77777777" w:rsidR="00233620" w:rsidRPr="000A650B" w:rsidRDefault="00233620" w:rsidP="00233620">
      <w:pPr>
        <w:spacing w:before="240" w:after="240" w:line="276" w:lineRule="auto"/>
        <w:ind w:left="851" w:right="902"/>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i/>
          <w:sz w:val="22"/>
          <w:szCs w:val="22"/>
        </w:rPr>
        <w:t>"</w:t>
      </w:r>
      <w:r w:rsidRPr="000A650B">
        <w:rPr>
          <w:rFonts w:ascii="Palatino Linotype" w:eastAsia="Palatino Linotype" w:hAnsi="Palatino Linotype" w:cs="Palatino Linotype"/>
          <w:b/>
          <w:i/>
          <w:sz w:val="22"/>
          <w:szCs w:val="22"/>
        </w:rPr>
        <w:t xml:space="preserve">Las solicitudes </w:t>
      </w:r>
      <w:r w:rsidRPr="000A650B">
        <w:rPr>
          <w:rFonts w:ascii="Palatino Linotype" w:eastAsia="Palatino Linotype" w:hAnsi="Palatino Linotype" w:cs="Palatino Linotype"/>
          <w:i/>
          <w:sz w:val="22"/>
          <w:szCs w:val="22"/>
        </w:rPr>
        <w:t xml:space="preserve">anónimas, con </w:t>
      </w:r>
      <w:r w:rsidRPr="000A650B">
        <w:rPr>
          <w:rFonts w:ascii="Palatino Linotype" w:eastAsia="Palatino Linotype" w:hAnsi="Palatino Linotype" w:cs="Palatino Linotype"/>
          <w:b/>
          <w:i/>
          <w:sz w:val="22"/>
          <w:szCs w:val="22"/>
        </w:rPr>
        <w:t>nombre incompleto o seudónimo</w:t>
      </w:r>
      <w:r w:rsidRPr="000A650B">
        <w:rPr>
          <w:rFonts w:ascii="Palatino Linotype" w:eastAsia="Palatino Linotype" w:hAnsi="Palatino Linotype" w:cs="Palatino Linotype"/>
          <w:i/>
          <w:sz w:val="22"/>
          <w:szCs w:val="22"/>
        </w:rPr>
        <w:t xml:space="preserve"> </w:t>
      </w:r>
      <w:r w:rsidRPr="000A650B">
        <w:rPr>
          <w:rFonts w:ascii="Palatino Linotype" w:eastAsia="Palatino Linotype" w:hAnsi="Palatino Linotype" w:cs="Palatino Linotype"/>
          <w:b/>
          <w:i/>
          <w:sz w:val="22"/>
          <w:szCs w:val="22"/>
        </w:rPr>
        <w:t>serán procedentes para su trámite por parte del sujeto obligado ante quien se presente</w:t>
      </w:r>
      <w:r w:rsidRPr="000A650B">
        <w:rPr>
          <w:rFonts w:ascii="Palatino Linotype" w:eastAsia="Palatino Linotype" w:hAnsi="Palatino Linotype" w:cs="Palatino Linotype"/>
          <w:i/>
          <w:sz w:val="22"/>
          <w:szCs w:val="22"/>
        </w:rPr>
        <w:t>. No podrá requerirse información adicional con motivo del nombre proporcionado por el solicitante."</w:t>
      </w:r>
    </w:p>
    <w:p w14:paraId="2EBA3AE2" w14:textId="77777777" w:rsidR="00233620" w:rsidRPr="000A650B" w:rsidRDefault="00233620" w:rsidP="00233620">
      <w:pPr>
        <w:spacing w:before="240" w:after="240"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3971BAF5" w14:textId="77777777" w:rsidR="00233620" w:rsidRPr="000A650B" w:rsidRDefault="00233620" w:rsidP="00233620">
      <w:pPr>
        <w:spacing w:before="240" w:after="240"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 de la ley de la materia, que a la letra dice:</w:t>
      </w:r>
    </w:p>
    <w:p w14:paraId="5B1E0E16" w14:textId="77777777" w:rsidR="00233620" w:rsidRPr="000A650B" w:rsidRDefault="00233620" w:rsidP="00233620">
      <w:pPr>
        <w:ind w:left="1276" w:right="1752"/>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i/>
          <w:sz w:val="22"/>
          <w:szCs w:val="22"/>
        </w:rPr>
        <w:lastRenderedPageBreak/>
        <w:t>“</w:t>
      </w:r>
      <w:r w:rsidRPr="000A650B">
        <w:rPr>
          <w:rFonts w:ascii="Palatino Linotype" w:eastAsia="Palatino Linotype" w:hAnsi="Palatino Linotype" w:cs="Palatino Linotype"/>
          <w:b/>
          <w:i/>
          <w:sz w:val="22"/>
          <w:szCs w:val="22"/>
        </w:rPr>
        <w:t xml:space="preserve">Artículo 179. </w:t>
      </w:r>
      <w:r w:rsidRPr="000A650B">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2B0F4DF7" w14:textId="77777777" w:rsidR="00452E97" w:rsidRPr="000A650B" w:rsidRDefault="00452E97" w:rsidP="00452E97">
      <w:pPr>
        <w:ind w:left="1276" w:right="1752"/>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i/>
          <w:sz w:val="22"/>
          <w:szCs w:val="22"/>
        </w:rPr>
        <w:t>…</w:t>
      </w:r>
    </w:p>
    <w:p w14:paraId="052ECCC2" w14:textId="77777777" w:rsidR="00233620" w:rsidRPr="000A650B" w:rsidRDefault="00452E97" w:rsidP="00452E97">
      <w:pPr>
        <w:ind w:left="1276" w:right="1752"/>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i/>
          <w:sz w:val="22"/>
          <w:szCs w:val="22"/>
        </w:rPr>
        <w:t>XI. La falta de trámite a una solicitud</w:t>
      </w:r>
      <w:r w:rsidR="00233620" w:rsidRPr="000A650B">
        <w:rPr>
          <w:rFonts w:ascii="Palatino Linotype" w:eastAsia="Palatino Linotype" w:hAnsi="Palatino Linotype" w:cs="Palatino Linotype"/>
          <w:i/>
          <w:sz w:val="22"/>
          <w:szCs w:val="22"/>
        </w:rPr>
        <w:t>…” (Sic)</w:t>
      </w:r>
    </w:p>
    <w:p w14:paraId="6F71E1A6" w14:textId="77777777" w:rsidR="00233620" w:rsidRPr="000A650B" w:rsidRDefault="00233620" w:rsidP="00483539">
      <w:pPr>
        <w:spacing w:before="280" w:after="280" w:line="360" w:lineRule="auto"/>
        <w:contextualSpacing/>
        <w:jc w:val="both"/>
        <w:rPr>
          <w:rFonts w:ascii="Palatino Linotype" w:eastAsia="Palatino Linotype" w:hAnsi="Palatino Linotype" w:cs="Palatino Linotype"/>
          <w:b/>
        </w:rPr>
      </w:pPr>
    </w:p>
    <w:p w14:paraId="7EEA9FD4" w14:textId="77777777" w:rsidR="00233620" w:rsidRPr="000A650B" w:rsidRDefault="00483539" w:rsidP="00233620">
      <w:pPr>
        <w:spacing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b/>
        </w:rPr>
        <w:t>Tercero. Materia de Revisión</w:t>
      </w:r>
      <w:r w:rsidRPr="000A650B">
        <w:rPr>
          <w:rFonts w:ascii="Palatino Linotype" w:eastAsia="Palatino Linotype" w:hAnsi="Palatino Linotype" w:cs="Palatino Linotype"/>
        </w:rPr>
        <w:t xml:space="preserve">: </w:t>
      </w:r>
      <w:r w:rsidR="00233620" w:rsidRPr="000A650B">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00233620" w:rsidRPr="000A650B">
        <w:rPr>
          <w:rFonts w:ascii="Palatino Linotype" w:eastAsia="Palatino Linotype" w:hAnsi="Palatino Linotype" w:cs="Palatino Linotype"/>
          <w:b/>
        </w:rPr>
        <w:t>SUJETO OBLIGADO</w:t>
      </w:r>
      <w:r w:rsidR="00233620" w:rsidRPr="000A650B">
        <w:rPr>
          <w:rFonts w:ascii="Palatino Linotype" w:eastAsia="Palatino Linotype" w:hAnsi="Palatino Linotype" w:cs="Palatino Linotype"/>
        </w:rPr>
        <w:t xml:space="preserve"> es adecuada y suficiente para satisfacer el derecho de acceso a la información pública de la parte </w:t>
      </w:r>
      <w:r w:rsidR="00233620" w:rsidRPr="000A650B">
        <w:rPr>
          <w:rFonts w:ascii="Palatino Linotype" w:eastAsia="Palatino Linotype" w:hAnsi="Palatino Linotype" w:cs="Palatino Linotype"/>
          <w:b/>
        </w:rPr>
        <w:t>RECURRENTE</w:t>
      </w:r>
      <w:r w:rsidR="00233620" w:rsidRPr="000A650B">
        <w:rPr>
          <w:rFonts w:ascii="Palatino Linotype" w:eastAsia="Palatino Linotype" w:hAnsi="Palatino Linotype" w:cs="Palatino Linotype"/>
        </w:rPr>
        <w:t>, o en su defecto, en caso de ser procedente, ordenar la entrega de información oportuna.</w:t>
      </w:r>
    </w:p>
    <w:p w14:paraId="0A02720B" w14:textId="77777777" w:rsidR="00527C8C" w:rsidRPr="000A650B" w:rsidRDefault="00527C8C" w:rsidP="00483539">
      <w:pPr>
        <w:spacing w:before="280" w:after="280" w:line="360" w:lineRule="auto"/>
        <w:contextualSpacing/>
        <w:jc w:val="both"/>
        <w:rPr>
          <w:rFonts w:ascii="Palatino Linotype" w:hAnsi="Palatino Linotype" w:cs="Arial"/>
        </w:rPr>
      </w:pPr>
    </w:p>
    <w:p w14:paraId="1ADDC460" w14:textId="77777777" w:rsidR="001111C5" w:rsidRPr="000A650B" w:rsidRDefault="00171401" w:rsidP="001111C5">
      <w:pPr>
        <w:spacing w:before="240" w:after="240"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b/>
        </w:rPr>
        <w:t xml:space="preserve">Cuarto. Estudio del asunto. </w:t>
      </w:r>
      <w:r w:rsidR="001111C5" w:rsidRPr="000A650B">
        <w:rPr>
          <w:rFonts w:ascii="Palatino Linotype" w:eastAsia="Palatino Linotype" w:hAnsi="Palatino Linotype" w:cs="Palatino Linotype"/>
        </w:rPr>
        <w:t xml:space="preserve">Es conveniente analizar si la respuesta del </w:t>
      </w:r>
      <w:r w:rsidR="001111C5" w:rsidRPr="000A650B">
        <w:rPr>
          <w:rFonts w:ascii="Palatino Linotype" w:eastAsia="Palatino Linotype" w:hAnsi="Palatino Linotype" w:cs="Palatino Linotype"/>
          <w:b/>
        </w:rPr>
        <w:t>SUJETO OBLIGADO</w:t>
      </w:r>
      <w:r w:rsidR="001111C5" w:rsidRPr="000A650B">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8C34914" w14:textId="77777777" w:rsidR="001111C5" w:rsidRPr="000A650B" w:rsidRDefault="001111C5" w:rsidP="001111C5">
      <w:pPr>
        <w:ind w:left="851" w:right="900"/>
        <w:jc w:val="both"/>
        <w:rPr>
          <w:rFonts w:ascii="Palatino Linotype" w:eastAsia="Palatino Linotype" w:hAnsi="Palatino Linotype" w:cs="Palatino Linotype"/>
          <w:i/>
        </w:rPr>
      </w:pPr>
      <w:r w:rsidRPr="000A650B">
        <w:rPr>
          <w:rFonts w:ascii="Palatino Linotype" w:eastAsia="Palatino Linotype" w:hAnsi="Palatino Linotype" w:cs="Palatino Linotype"/>
          <w:i/>
        </w:rPr>
        <w:t>“</w:t>
      </w:r>
      <w:r w:rsidRPr="000A650B">
        <w:rPr>
          <w:rFonts w:ascii="Palatino Linotype" w:eastAsia="Palatino Linotype" w:hAnsi="Palatino Linotype" w:cs="Palatino Linotype"/>
          <w:b/>
          <w:i/>
        </w:rPr>
        <w:t>Artículo 4.</w:t>
      </w:r>
      <w:r w:rsidRPr="000A650B">
        <w:rPr>
          <w:rFonts w:ascii="Palatino Linotype" w:eastAsia="Palatino Linotype" w:hAnsi="Palatino Linotype" w:cs="Palatino Linotype"/>
          <w:i/>
        </w:rPr>
        <w:t xml:space="preserve"> El derecho humano de acceso a la información pública es la prerrogativa de las personas para buscar, difundir, investigar, recabar, </w:t>
      </w:r>
      <w:r w:rsidRPr="000A650B">
        <w:rPr>
          <w:rFonts w:ascii="Palatino Linotype" w:eastAsia="Palatino Linotype" w:hAnsi="Palatino Linotype" w:cs="Palatino Linotype"/>
          <w:i/>
        </w:rPr>
        <w:lastRenderedPageBreak/>
        <w:t xml:space="preserve">recibir y solicitar información pública, sin necesidad de acreditar personalidad ni interés jurídico. </w:t>
      </w:r>
    </w:p>
    <w:p w14:paraId="06D75292" w14:textId="77777777" w:rsidR="001111C5" w:rsidRPr="000A650B" w:rsidRDefault="001111C5" w:rsidP="001111C5">
      <w:pPr>
        <w:ind w:left="851" w:right="900"/>
        <w:jc w:val="both"/>
        <w:rPr>
          <w:rFonts w:ascii="Palatino Linotype" w:eastAsia="Palatino Linotype" w:hAnsi="Palatino Linotype" w:cs="Palatino Linotype"/>
        </w:rPr>
      </w:pPr>
      <w:r w:rsidRPr="000A650B">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0A650B">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Ley.”(Sic)</w:t>
      </w:r>
    </w:p>
    <w:p w14:paraId="0D875766" w14:textId="77777777" w:rsidR="001111C5" w:rsidRPr="000A650B" w:rsidRDefault="001111C5" w:rsidP="001111C5">
      <w:pPr>
        <w:spacing w:before="240"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1C30ABEA" w14:textId="77777777" w:rsidR="001111C5" w:rsidRPr="000A650B" w:rsidRDefault="001111C5" w:rsidP="001111C5">
      <w:pPr>
        <w:spacing w:before="240" w:after="240"/>
        <w:ind w:left="851" w:right="902"/>
        <w:jc w:val="both"/>
        <w:rPr>
          <w:rFonts w:ascii="Palatino Linotype" w:eastAsia="Palatino Linotype" w:hAnsi="Palatino Linotype" w:cs="Palatino Linotype"/>
          <w:i/>
        </w:rPr>
      </w:pPr>
      <w:r w:rsidRPr="000A650B">
        <w:rPr>
          <w:rFonts w:ascii="Palatino Linotype" w:eastAsia="Palatino Linotype" w:hAnsi="Palatino Linotype" w:cs="Palatino Linotype"/>
          <w:b/>
          <w:i/>
        </w:rPr>
        <w:t>“Artículo 12</w:t>
      </w:r>
      <w:r w:rsidRPr="000A650B">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123FEAE8" w14:textId="77777777" w:rsidR="001111C5" w:rsidRPr="000A650B" w:rsidRDefault="001111C5" w:rsidP="001111C5">
      <w:pPr>
        <w:spacing w:before="240" w:after="240"/>
        <w:ind w:left="851" w:right="902"/>
        <w:jc w:val="both"/>
        <w:rPr>
          <w:rFonts w:ascii="Palatino Linotype" w:eastAsia="Palatino Linotype" w:hAnsi="Palatino Linotype" w:cs="Palatino Linotype"/>
          <w:i/>
        </w:rPr>
      </w:pPr>
      <w:r w:rsidRPr="000A650B">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investigaciones.”(Sic)</w:t>
      </w:r>
    </w:p>
    <w:p w14:paraId="392370EB" w14:textId="77777777" w:rsidR="001111C5" w:rsidRPr="000A650B" w:rsidRDefault="001111C5" w:rsidP="001111C5">
      <w:pPr>
        <w:spacing w:before="240" w:after="240"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rPr>
        <w:t>Lo anterior, refiere a que el derecho de acceso a la información pública se satisface en aquellos casos en que se entregue el documento en que conste la información pública, toda vez que, los Sujetos Obligados</w:t>
      </w:r>
      <w:r w:rsidRPr="000A650B">
        <w:rPr>
          <w:rFonts w:ascii="Palatino Linotype" w:eastAsia="Palatino Linotype" w:hAnsi="Palatino Linotype" w:cs="Palatino Linotype"/>
          <w:b/>
        </w:rPr>
        <w:t xml:space="preserve"> </w:t>
      </w:r>
      <w:r w:rsidRPr="000A650B">
        <w:rPr>
          <w:rFonts w:ascii="Palatino Linotype" w:eastAsia="Palatino Linotype" w:hAnsi="Palatino Linotype" w:cs="Palatino Linotype"/>
        </w:rPr>
        <w:t xml:space="preserve">no tienen el deber de generar, poseer o </w:t>
      </w:r>
      <w:r w:rsidRPr="000A650B">
        <w:rPr>
          <w:rFonts w:ascii="Palatino Linotype" w:eastAsia="Palatino Linotype" w:hAnsi="Palatino Linotype" w:cs="Palatino Linotype"/>
        </w:rPr>
        <w:lastRenderedPageBreak/>
        <w:t xml:space="preserve">administrar la información pública a un grado de detalle; esto es, que no tienen la obligación de generar un documento </w:t>
      </w:r>
      <w:r w:rsidRPr="000A650B">
        <w:rPr>
          <w:rFonts w:ascii="Palatino Linotype" w:eastAsia="Palatino Linotype" w:hAnsi="Palatino Linotype" w:cs="Palatino Linotype"/>
          <w:i/>
        </w:rPr>
        <w:t>ad hoc</w:t>
      </w:r>
      <w:r w:rsidRPr="000A650B">
        <w:rPr>
          <w:rFonts w:ascii="Palatino Linotype" w:eastAsia="Palatino Linotype" w:hAnsi="Palatino Linotype" w:cs="Palatino Linotype"/>
        </w:rPr>
        <w:t>, para satisfacer el derecho de acceso a la información pública.</w:t>
      </w:r>
    </w:p>
    <w:p w14:paraId="1FAFA869" w14:textId="77777777" w:rsidR="001111C5" w:rsidRPr="000A650B" w:rsidRDefault="001111C5" w:rsidP="001111C5">
      <w:pPr>
        <w:spacing w:before="240" w:after="240"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rPr>
        <w:t>Aunado a ello el artículo 24 de la Ley de la materia</w:t>
      </w:r>
      <w:r w:rsidRPr="000A650B">
        <w:rPr>
          <w:rFonts w:ascii="Palatino Linotype" w:eastAsia="Palatino Linotype" w:hAnsi="Palatino Linotype" w:cs="Palatino Linotype"/>
          <w:vertAlign w:val="superscript"/>
        </w:rPr>
        <w:footnoteReference w:id="1"/>
      </w:r>
      <w:r w:rsidRPr="000A650B">
        <w:rPr>
          <w:rFonts w:ascii="Palatino Linotype" w:eastAsia="Palatino Linotype" w:hAnsi="Palatino Linotype" w:cs="Palatino Linotype"/>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0DC9119" w14:textId="77777777" w:rsidR="001111C5" w:rsidRPr="000A650B" w:rsidRDefault="001111C5" w:rsidP="001111C5">
      <w:pPr>
        <w:spacing w:before="240" w:after="240"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0A650B">
        <w:rPr>
          <w:rFonts w:ascii="Palatino Linotype" w:eastAsia="Palatino Linotype" w:hAnsi="Palatino Linotype" w:cs="Palatino Linotype"/>
          <w:b/>
        </w:rPr>
        <w:t>cualquier otro registro que documente el ejercicio de las facultades, funciones y competencias de los Sujetos Obligados</w:t>
      </w:r>
      <w:r w:rsidRPr="000A650B">
        <w:rPr>
          <w:rFonts w:ascii="Palatino Linotype" w:eastAsia="Palatino Linotype" w:hAnsi="Palatino Linotype" w:cs="Palatino Linotype"/>
        </w:rPr>
        <w:t xml:space="preserve">; los que, podrán estar en cualquier medio, sea escrito, impreso, sonoro, visual, electrónico, informático u holográfico de conformidad con el artículo 3, fracción XI de la Ley de la materia, el cual señala lo siguiente: </w:t>
      </w:r>
    </w:p>
    <w:p w14:paraId="18B73477" w14:textId="77777777" w:rsidR="001111C5" w:rsidRPr="000A650B" w:rsidRDefault="001111C5" w:rsidP="001111C5">
      <w:pPr>
        <w:ind w:left="1276" w:right="899"/>
        <w:jc w:val="both"/>
        <w:rPr>
          <w:rFonts w:ascii="Palatino Linotype" w:eastAsia="Palatino Linotype" w:hAnsi="Palatino Linotype" w:cs="Palatino Linotype"/>
          <w:i/>
        </w:rPr>
      </w:pPr>
      <w:r w:rsidRPr="000A650B">
        <w:rPr>
          <w:rFonts w:ascii="Palatino Linotype" w:eastAsia="Palatino Linotype" w:hAnsi="Palatino Linotype" w:cs="Palatino Linotype"/>
          <w:i/>
        </w:rPr>
        <w:t>“</w:t>
      </w:r>
      <w:r w:rsidRPr="000A650B">
        <w:rPr>
          <w:rFonts w:ascii="Palatino Linotype" w:eastAsia="Palatino Linotype" w:hAnsi="Palatino Linotype" w:cs="Palatino Linotype"/>
          <w:b/>
          <w:i/>
        </w:rPr>
        <w:t xml:space="preserve">Artículo 3. </w:t>
      </w:r>
      <w:r w:rsidRPr="000A650B">
        <w:rPr>
          <w:rFonts w:ascii="Palatino Linotype" w:eastAsia="Palatino Linotype" w:hAnsi="Palatino Linotype" w:cs="Palatino Linotype"/>
          <w:i/>
        </w:rPr>
        <w:t>Para los efectos de la presente Ley se entenderá por:</w:t>
      </w:r>
    </w:p>
    <w:p w14:paraId="47647E8A" w14:textId="77777777" w:rsidR="001111C5" w:rsidRPr="000A650B" w:rsidRDefault="001111C5" w:rsidP="001111C5">
      <w:pPr>
        <w:ind w:left="1134" w:right="899"/>
        <w:jc w:val="both"/>
        <w:rPr>
          <w:rFonts w:ascii="Palatino Linotype" w:eastAsia="Palatino Linotype" w:hAnsi="Palatino Linotype" w:cs="Palatino Linotype"/>
          <w:i/>
        </w:rPr>
      </w:pPr>
      <w:r w:rsidRPr="000A650B">
        <w:rPr>
          <w:rFonts w:ascii="Palatino Linotype" w:eastAsia="Palatino Linotype" w:hAnsi="Palatino Linotype" w:cs="Palatino Linotype"/>
          <w:i/>
        </w:rPr>
        <w:t>…</w:t>
      </w:r>
    </w:p>
    <w:p w14:paraId="75574EA5" w14:textId="77777777" w:rsidR="001111C5" w:rsidRPr="000A650B" w:rsidRDefault="001111C5" w:rsidP="001111C5">
      <w:pPr>
        <w:ind w:left="1134" w:right="899"/>
        <w:jc w:val="both"/>
        <w:rPr>
          <w:rFonts w:ascii="Palatino Linotype" w:eastAsia="Palatino Linotype" w:hAnsi="Palatino Linotype" w:cs="Palatino Linotype"/>
          <w:i/>
        </w:rPr>
      </w:pPr>
      <w:r w:rsidRPr="000A650B">
        <w:rPr>
          <w:rFonts w:ascii="Palatino Linotype" w:eastAsia="Palatino Linotype" w:hAnsi="Palatino Linotype" w:cs="Palatino Linotype"/>
          <w:b/>
          <w:i/>
        </w:rPr>
        <w:t>XI. Documento:</w:t>
      </w:r>
      <w:r w:rsidRPr="000A650B">
        <w:rPr>
          <w:rFonts w:ascii="Palatino Linotype" w:eastAsia="Palatino Linotype" w:hAnsi="Palatino Linotype" w:cs="Palatino Linotype"/>
          <w:i/>
        </w:rPr>
        <w:t xml:space="preserve"> Los expedientes, reportes, estudios, actas, resoluciones, oficios, correspondencia, acuerdos, directivas, directrices, </w:t>
      </w:r>
      <w:r w:rsidRPr="000A650B">
        <w:rPr>
          <w:rFonts w:ascii="Palatino Linotype" w:eastAsia="Palatino Linotype" w:hAnsi="Palatino Linotype" w:cs="Palatino Linotype"/>
          <w:i/>
        </w:rPr>
        <w:lastRenderedPageBreak/>
        <w:t>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006F302F" w:rsidRPr="000A650B">
        <w:rPr>
          <w:rFonts w:ascii="Palatino Linotype" w:eastAsia="Palatino Linotype" w:hAnsi="Palatino Linotype" w:cs="Palatino Linotype"/>
          <w:b/>
          <w:i/>
        </w:rPr>
        <w:t>…</w:t>
      </w:r>
      <w:r w:rsidR="006F302F" w:rsidRPr="000A650B">
        <w:rPr>
          <w:rFonts w:ascii="Palatino Linotype" w:eastAsia="Palatino Linotype" w:hAnsi="Palatino Linotype" w:cs="Palatino Linotype"/>
          <w:i/>
        </w:rPr>
        <w:t>” (</w:t>
      </w:r>
      <w:r w:rsidRPr="000A650B">
        <w:rPr>
          <w:rFonts w:ascii="Palatino Linotype" w:eastAsia="Palatino Linotype" w:hAnsi="Palatino Linotype" w:cs="Palatino Linotype"/>
          <w:i/>
        </w:rPr>
        <w:t>Sic)</w:t>
      </w:r>
    </w:p>
    <w:p w14:paraId="3170F9F7" w14:textId="77777777" w:rsidR="00452E97" w:rsidRPr="000A650B" w:rsidRDefault="00452E97" w:rsidP="001111C5">
      <w:pPr>
        <w:spacing w:line="360" w:lineRule="auto"/>
        <w:jc w:val="both"/>
        <w:rPr>
          <w:rFonts w:ascii="Palatino Linotype" w:eastAsia="Palatino Linotype" w:hAnsi="Palatino Linotype" w:cs="Palatino Linotype"/>
        </w:rPr>
      </w:pPr>
    </w:p>
    <w:p w14:paraId="56325378" w14:textId="77777777" w:rsidR="001111C5" w:rsidRPr="000A650B" w:rsidRDefault="001111C5" w:rsidP="001111C5">
      <w:pPr>
        <w:spacing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3B8FB28" w14:textId="77777777" w:rsidR="001111C5" w:rsidRPr="000A650B" w:rsidRDefault="001111C5" w:rsidP="001111C5">
      <w:pPr>
        <w:spacing w:before="120" w:after="120"/>
        <w:ind w:left="1134" w:right="902"/>
        <w:jc w:val="both"/>
        <w:rPr>
          <w:rFonts w:ascii="Palatino Linotype" w:eastAsia="Palatino Linotype" w:hAnsi="Palatino Linotype" w:cs="Palatino Linotype"/>
          <w:b/>
          <w:i/>
        </w:rPr>
      </w:pPr>
      <w:r w:rsidRPr="000A650B">
        <w:rPr>
          <w:rFonts w:ascii="Palatino Linotype" w:eastAsia="Palatino Linotype" w:hAnsi="Palatino Linotype" w:cs="Palatino Linotype"/>
          <w:b/>
        </w:rPr>
        <w:t>“</w:t>
      </w:r>
      <w:r w:rsidRPr="000A650B">
        <w:rPr>
          <w:rFonts w:ascii="Palatino Linotype" w:eastAsia="Palatino Linotype" w:hAnsi="Palatino Linotype" w:cs="Palatino Linotype"/>
          <w:b/>
          <w:i/>
        </w:rPr>
        <w:t>CRITERIO 0002-11</w:t>
      </w:r>
    </w:p>
    <w:p w14:paraId="4A882232" w14:textId="77777777" w:rsidR="001111C5" w:rsidRPr="000A650B" w:rsidRDefault="001111C5" w:rsidP="001111C5">
      <w:pPr>
        <w:spacing w:before="120" w:after="120"/>
        <w:ind w:left="1134" w:right="902"/>
        <w:jc w:val="both"/>
        <w:rPr>
          <w:rFonts w:ascii="Palatino Linotype" w:eastAsia="Palatino Linotype" w:hAnsi="Palatino Linotype" w:cs="Palatino Linotype"/>
          <w:i/>
        </w:rPr>
      </w:pPr>
      <w:r w:rsidRPr="000A650B">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0A650B">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394AAE2" w14:textId="77777777" w:rsidR="001111C5" w:rsidRPr="000A650B" w:rsidRDefault="001111C5" w:rsidP="001111C5">
      <w:pPr>
        <w:spacing w:before="120" w:after="120"/>
        <w:ind w:left="1134" w:right="902"/>
        <w:jc w:val="both"/>
        <w:rPr>
          <w:rFonts w:ascii="Palatino Linotype" w:eastAsia="Palatino Linotype" w:hAnsi="Palatino Linotype" w:cs="Palatino Linotype"/>
          <w:i/>
        </w:rPr>
      </w:pPr>
      <w:r w:rsidRPr="000A650B">
        <w:rPr>
          <w:rFonts w:ascii="Palatino Linotype" w:eastAsia="Palatino Linotype" w:hAnsi="Palatino Linotype" w:cs="Palatino Linotype"/>
          <w:i/>
        </w:rPr>
        <w:t>En consecuencia el acceso a la información se refiere a que se cumplan cualquiera de los siguientes tres supuestos:</w:t>
      </w:r>
    </w:p>
    <w:p w14:paraId="596C8E52" w14:textId="77777777" w:rsidR="001111C5" w:rsidRPr="000A650B" w:rsidRDefault="001111C5" w:rsidP="001111C5">
      <w:pPr>
        <w:spacing w:before="120" w:after="120"/>
        <w:ind w:left="1134" w:right="902"/>
        <w:jc w:val="both"/>
        <w:rPr>
          <w:rFonts w:ascii="Palatino Linotype" w:eastAsia="Palatino Linotype" w:hAnsi="Palatino Linotype" w:cs="Palatino Linotype"/>
          <w:b/>
          <w:i/>
        </w:rPr>
      </w:pPr>
      <w:r w:rsidRPr="000A650B">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14:paraId="349CC10C" w14:textId="77777777" w:rsidR="001111C5" w:rsidRPr="000A650B" w:rsidRDefault="001111C5" w:rsidP="001111C5">
      <w:pPr>
        <w:spacing w:before="120" w:after="120"/>
        <w:ind w:left="1134" w:right="902"/>
        <w:jc w:val="both"/>
        <w:rPr>
          <w:rFonts w:ascii="Palatino Linotype" w:eastAsia="Palatino Linotype" w:hAnsi="Palatino Linotype" w:cs="Palatino Linotype"/>
          <w:i/>
        </w:rPr>
      </w:pPr>
      <w:r w:rsidRPr="000A650B">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7CA6BA5A" w14:textId="77777777" w:rsidR="001111C5" w:rsidRPr="000A650B" w:rsidRDefault="001111C5" w:rsidP="001111C5">
      <w:pPr>
        <w:spacing w:before="120" w:after="120"/>
        <w:ind w:left="1134" w:right="902"/>
        <w:jc w:val="both"/>
        <w:rPr>
          <w:rFonts w:ascii="Palatino Linotype" w:eastAsia="Palatino Linotype" w:hAnsi="Palatino Linotype" w:cs="Palatino Linotype"/>
          <w:i/>
        </w:rPr>
      </w:pPr>
      <w:r w:rsidRPr="000A650B">
        <w:rPr>
          <w:rFonts w:ascii="Palatino Linotype" w:eastAsia="Palatino Linotype" w:hAnsi="Palatino Linotype" w:cs="Palatino Linotype"/>
          <w:i/>
        </w:rPr>
        <w:lastRenderedPageBreak/>
        <w:t>3) Que se trate de información registrada en cualquier soporte documental, que en ejercicio de las atribuciones conferidas, se encuentre en posesión de los Sujetos Obligados.”(Sic)</w:t>
      </w:r>
    </w:p>
    <w:p w14:paraId="23481C76" w14:textId="77777777" w:rsidR="001111C5" w:rsidRPr="000A650B" w:rsidRDefault="001111C5" w:rsidP="001111C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0A650B">
        <w:rPr>
          <w:rFonts w:ascii="Palatino Linotype" w:eastAsia="Palatino Linotype" w:hAnsi="Palatino Linotype" w:cs="Palatino Linotype"/>
          <w:b/>
        </w:rPr>
        <w:t>RECURRENTE</w:t>
      </w:r>
      <w:r w:rsidRPr="000A650B">
        <w:rPr>
          <w:rFonts w:ascii="Palatino Linotype" w:eastAsia="Palatino Linotype" w:hAnsi="Palatino Linotype" w:cs="Palatino Linotype"/>
        </w:rPr>
        <w:t xml:space="preserve"> requirió al </w:t>
      </w:r>
      <w:r w:rsidRPr="000A650B">
        <w:rPr>
          <w:rFonts w:ascii="Palatino Linotype" w:eastAsia="Palatino Linotype" w:hAnsi="Palatino Linotype" w:cs="Palatino Linotype"/>
          <w:b/>
        </w:rPr>
        <w:t>SUJETO OBLIGADO</w:t>
      </w:r>
      <w:r w:rsidRPr="000A650B">
        <w:rPr>
          <w:rFonts w:ascii="Palatino Linotype" w:eastAsia="Palatino Linotype" w:hAnsi="Palatino Linotype" w:cs="Palatino Linotype"/>
        </w:rPr>
        <w:t xml:space="preserve"> le proporcione, lo siguiente:</w:t>
      </w:r>
    </w:p>
    <w:p w14:paraId="2078A7D2" w14:textId="77777777" w:rsidR="001111C5" w:rsidRPr="000A650B" w:rsidRDefault="00024A0B" w:rsidP="001111C5">
      <w:pPr>
        <w:pStyle w:val="Prrafodelista"/>
        <w:numPr>
          <w:ilvl w:val="0"/>
          <w:numId w:val="22"/>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lang w:val="es-ES"/>
        </w:rPr>
        <w:t>Costo</w:t>
      </w:r>
      <w:r w:rsidR="001111C5" w:rsidRPr="000A650B">
        <w:rPr>
          <w:rFonts w:ascii="Palatino Linotype" w:eastAsia="Palatino Linotype" w:hAnsi="Palatino Linotype" w:cs="Palatino Linotype"/>
        </w:rPr>
        <w:t xml:space="preserve"> de la remodelación de la oficina de la presidenta Marisol Nava Linares</w:t>
      </w:r>
      <w:r w:rsidRPr="000A650B">
        <w:rPr>
          <w:rFonts w:ascii="Palatino Linotype" w:eastAsia="Palatino Linotype" w:hAnsi="Palatino Linotype" w:cs="Palatino Linotype"/>
        </w:rPr>
        <w:t>.</w:t>
      </w:r>
    </w:p>
    <w:p w14:paraId="4FCAEBAB" w14:textId="77777777" w:rsidR="001111C5" w:rsidRPr="000A650B" w:rsidRDefault="00024A0B" w:rsidP="00024A0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rPr>
        <w:t xml:space="preserve">El Sujeto Obligado, a través de la Unidad de Transparencia, solicitó una aclaración; </w:t>
      </w:r>
      <w:r w:rsidR="00452E97" w:rsidRPr="000A650B">
        <w:rPr>
          <w:rFonts w:ascii="Palatino Linotype" w:eastAsia="Palatino Linotype" w:hAnsi="Palatino Linotype" w:cs="Palatino Linotype"/>
        </w:rPr>
        <w:t>ante lo cual el particular no</w:t>
      </w:r>
      <w:r w:rsidRPr="000A650B">
        <w:rPr>
          <w:rFonts w:ascii="Palatino Linotype" w:eastAsia="Palatino Linotype" w:hAnsi="Palatino Linotype" w:cs="Palatino Linotype"/>
        </w:rPr>
        <w:t xml:space="preserve"> d</w:t>
      </w:r>
      <w:r w:rsidR="00452E97" w:rsidRPr="000A650B">
        <w:rPr>
          <w:rFonts w:ascii="Palatino Linotype" w:eastAsia="Palatino Linotype" w:hAnsi="Palatino Linotype" w:cs="Palatino Linotype"/>
        </w:rPr>
        <w:t>esahogo de dicho requerimiento.</w:t>
      </w:r>
    </w:p>
    <w:p w14:paraId="36BFEACB" w14:textId="77777777" w:rsidR="00452E97" w:rsidRPr="000A650B" w:rsidRDefault="00452E97" w:rsidP="00452E97">
      <w:pPr>
        <w:pStyle w:val="Prrafodelista"/>
        <w:tabs>
          <w:tab w:val="left" w:pos="4962"/>
        </w:tabs>
        <w:spacing w:line="360" w:lineRule="auto"/>
        <w:ind w:left="0" w:right="-28"/>
        <w:jc w:val="both"/>
        <w:rPr>
          <w:rFonts w:ascii="Palatino Linotype" w:hAnsi="Palatino Linotype" w:cs="Tahoma"/>
          <w:iCs/>
          <w:sz w:val="24"/>
          <w:szCs w:val="24"/>
          <w:lang w:val="es-ES"/>
        </w:rPr>
      </w:pPr>
      <w:r w:rsidRPr="000A650B">
        <w:rPr>
          <w:rFonts w:ascii="Palatino Linotype" w:eastAsia="Calibri" w:hAnsi="Palatino Linotype" w:cs="Tahoma"/>
          <w:iCs/>
          <w:sz w:val="24"/>
          <w:szCs w:val="24"/>
          <w:lang w:val="es-ES" w:eastAsia="es-ES_tradnl"/>
        </w:rPr>
        <w:t xml:space="preserve">Ante tal circunstancia, la parte </w:t>
      </w:r>
      <w:r w:rsidRPr="000A650B">
        <w:rPr>
          <w:rFonts w:ascii="Palatino Linotype" w:eastAsia="Calibri" w:hAnsi="Palatino Linotype" w:cs="Tahoma"/>
          <w:b/>
          <w:iCs/>
          <w:sz w:val="24"/>
          <w:szCs w:val="24"/>
          <w:lang w:val="es-ES" w:eastAsia="es-ES_tradnl"/>
        </w:rPr>
        <w:t>RECURRENTE</w:t>
      </w:r>
      <w:r w:rsidRPr="000A650B">
        <w:rPr>
          <w:rFonts w:ascii="Palatino Linotype" w:eastAsia="Calibri" w:hAnsi="Palatino Linotype" w:cs="Tahoma"/>
          <w:iCs/>
          <w:sz w:val="24"/>
          <w:szCs w:val="24"/>
          <w:lang w:val="es-ES" w:eastAsia="es-ES_tradnl"/>
        </w:rPr>
        <w:t xml:space="preserve"> se inconformó con la falta de trámite a la solicitud, al señalar que le estaban negando la información.</w:t>
      </w:r>
    </w:p>
    <w:p w14:paraId="7B9F4842" w14:textId="77777777" w:rsidR="001111C5" w:rsidRPr="000A650B" w:rsidRDefault="001111C5" w:rsidP="001111C5">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rPr>
        <w:t xml:space="preserve">Una vez notificado el Recurso de Revisión, el </w:t>
      </w:r>
      <w:r w:rsidRPr="000A650B">
        <w:rPr>
          <w:rFonts w:ascii="Palatino Linotype" w:eastAsia="Palatino Linotype" w:hAnsi="Palatino Linotype" w:cs="Palatino Linotype"/>
          <w:b/>
        </w:rPr>
        <w:t>SUJETO OBLIGADO</w:t>
      </w:r>
      <w:r w:rsidRPr="000A650B">
        <w:rPr>
          <w:rFonts w:ascii="Palatino Linotype" w:eastAsia="Palatino Linotype" w:hAnsi="Palatino Linotype" w:cs="Palatino Linotype"/>
        </w:rPr>
        <w:t xml:space="preserve"> </w:t>
      </w:r>
      <w:r w:rsidR="00DC6993" w:rsidRPr="000A650B">
        <w:rPr>
          <w:rFonts w:ascii="Palatino Linotype" w:eastAsia="Palatino Linotype" w:hAnsi="Palatino Linotype" w:cs="Palatino Linotype"/>
        </w:rPr>
        <w:t>este fue omiso en rendir su informe justificado.</w:t>
      </w:r>
    </w:p>
    <w:p w14:paraId="28A3F600" w14:textId="77777777" w:rsidR="00DC6993" w:rsidRPr="000A650B" w:rsidRDefault="00DC6993" w:rsidP="00DC6993">
      <w:pPr>
        <w:spacing w:line="360" w:lineRule="auto"/>
        <w:jc w:val="both"/>
        <w:rPr>
          <w:rFonts w:ascii="Palatino Linotype" w:hAnsi="Palatino Linotype" w:cs="Tahoma"/>
          <w:bCs/>
        </w:rPr>
      </w:pPr>
      <w:r w:rsidRPr="000A650B">
        <w:rPr>
          <w:rFonts w:ascii="Palatino Linotype" w:hAnsi="Palatino Linotype" w:cs="Tahoma"/>
          <w:bCs/>
        </w:rPr>
        <w:t xml:space="preserve">Expuestas las posturas de las partes, se procede analizar el agravio hecho valer por el Particular, referente a la falta de trámite a la solicitud de información; por lo que, es de recordar que el </w:t>
      </w:r>
      <w:r w:rsidR="00660FF4" w:rsidRPr="000A650B">
        <w:rPr>
          <w:rFonts w:ascii="Palatino Linotype" w:hAnsi="Palatino Linotype" w:cs="Tahoma"/>
          <w:b/>
          <w:bCs/>
        </w:rPr>
        <w:t>SUJETO OBLIGADO</w:t>
      </w:r>
      <w:r w:rsidR="00660FF4" w:rsidRPr="000A650B">
        <w:rPr>
          <w:rFonts w:ascii="Palatino Linotype" w:hAnsi="Palatino Linotype" w:cs="Tahoma"/>
          <w:bCs/>
        </w:rPr>
        <w:t xml:space="preserve"> requirió una</w:t>
      </w:r>
      <w:r w:rsidRPr="000A650B">
        <w:rPr>
          <w:rFonts w:ascii="Palatino Linotype" w:hAnsi="Palatino Linotype" w:cs="Tahoma"/>
          <w:bCs/>
        </w:rPr>
        <w:t xml:space="preserve"> aclaración </w:t>
      </w:r>
      <w:r w:rsidR="00660FF4" w:rsidRPr="000A650B">
        <w:rPr>
          <w:rFonts w:ascii="Palatino Linotype" w:hAnsi="Palatino Linotype" w:cs="Tahoma"/>
          <w:bCs/>
        </w:rPr>
        <w:t xml:space="preserve">para que el solicitante esclareciera su solicitud; sin embargo, este fue omiso en desahogar la aclaración. </w:t>
      </w:r>
    </w:p>
    <w:p w14:paraId="352138BD" w14:textId="77777777" w:rsidR="00DC6993" w:rsidRPr="000A650B" w:rsidRDefault="00DC6993" w:rsidP="00DC6993">
      <w:pPr>
        <w:tabs>
          <w:tab w:val="left" w:pos="4962"/>
        </w:tabs>
        <w:spacing w:line="360" w:lineRule="auto"/>
        <w:ind w:right="-28"/>
        <w:contextualSpacing/>
        <w:jc w:val="both"/>
        <w:rPr>
          <w:rFonts w:ascii="Palatino Linotype" w:eastAsia="Calibri" w:hAnsi="Palatino Linotype" w:cs="Tahoma"/>
          <w:iCs/>
          <w:lang w:eastAsia="es-ES_tradnl"/>
        </w:rPr>
      </w:pPr>
    </w:p>
    <w:p w14:paraId="568A8339" w14:textId="77777777" w:rsidR="00DC6993" w:rsidRPr="000A650B" w:rsidRDefault="00DC6993" w:rsidP="00DC6993">
      <w:pPr>
        <w:tabs>
          <w:tab w:val="left" w:pos="4962"/>
        </w:tabs>
        <w:spacing w:line="360" w:lineRule="auto"/>
        <w:ind w:right="-28"/>
        <w:jc w:val="both"/>
        <w:rPr>
          <w:rFonts w:ascii="Palatino Linotype" w:eastAsia="Calibri" w:hAnsi="Palatino Linotype" w:cs="Tahoma"/>
          <w:bCs/>
          <w:iCs/>
          <w:lang w:eastAsia="es-ES_tradnl"/>
        </w:rPr>
      </w:pPr>
      <w:r w:rsidRPr="000A650B">
        <w:rPr>
          <w:rFonts w:ascii="Palatino Linotype" w:eastAsia="Calibri" w:hAnsi="Palatino Linotype" w:cs="Tahoma"/>
          <w:bCs/>
          <w:iCs/>
          <w:lang w:eastAsia="es-ES_tradnl"/>
        </w:rPr>
        <w:t xml:space="preserve">En ese orden de ideas, el artículo 155, fracciones III y IV, de la Ley señalada, establece que, en una solicitud de acceso a la información pública, se debe precisar la </w:t>
      </w:r>
      <w:r w:rsidRPr="000A650B">
        <w:rPr>
          <w:rFonts w:ascii="Palatino Linotype" w:eastAsia="Calibri" w:hAnsi="Palatino Linotype" w:cs="Tahoma"/>
          <w:bCs/>
          <w:iCs/>
          <w:lang w:eastAsia="es-ES_tradnl"/>
        </w:rPr>
        <w:lastRenderedPageBreak/>
        <w:t>descripción de la información solicitada y cualquier otro dato que facilite la búsqueda y localización de la información.</w:t>
      </w:r>
    </w:p>
    <w:p w14:paraId="1AD9165F" w14:textId="77777777" w:rsidR="00DC6993" w:rsidRPr="000A650B" w:rsidRDefault="00DC6993" w:rsidP="00DC6993">
      <w:pPr>
        <w:tabs>
          <w:tab w:val="left" w:pos="4962"/>
        </w:tabs>
        <w:spacing w:line="360" w:lineRule="auto"/>
        <w:ind w:right="-28"/>
        <w:jc w:val="both"/>
        <w:rPr>
          <w:rFonts w:ascii="Palatino Linotype" w:eastAsia="Calibri" w:hAnsi="Palatino Linotype" w:cs="Tahoma"/>
          <w:bCs/>
          <w:iCs/>
          <w:lang w:eastAsia="es-ES_tradnl"/>
        </w:rPr>
      </w:pPr>
    </w:p>
    <w:p w14:paraId="153C0D3C" w14:textId="77777777" w:rsidR="00DC6993" w:rsidRPr="000A650B" w:rsidRDefault="00DC6993" w:rsidP="00DC6993">
      <w:pPr>
        <w:tabs>
          <w:tab w:val="left" w:pos="4962"/>
        </w:tabs>
        <w:spacing w:line="360" w:lineRule="auto"/>
        <w:ind w:right="-28"/>
        <w:jc w:val="both"/>
        <w:rPr>
          <w:rFonts w:ascii="Palatino Linotype" w:eastAsia="Calibri" w:hAnsi="Palatino Linotype" w:cs="Tahoma"/>
          <w:bCs/>
          <w:iCs/>
          <w:lang w:eastAsia="es-ES_tradnl"/>
        </w:rPr>
      </w:pPr>
      <w:r w:rsidRPr="000A650B">
        <w:rPr>
          <w:rFonts w:ascii="Palatino Linotype" w:eastAsia="Calibri" w:hAnsi="Palatino Linotype" w:cs="Tahoma"/>
          <w:bCs/>
          <w:iCs/>
          <w:lang w:eastAsia="es-ES_tradnl"/>
        </w:rPr>
        <w:t>Además, el artículo 159 de la Ley de la materia, precisa que cuando los detalles proporcionados para localizar los documentos resulten insuficientes, incompletos o erróneos, la Unidad de Transparencia podrá requerir al Solicitante, por una sola vez, dentro de los cinco días hábiles siguientes contados a partir de la presentación de la solicitud, para que en un término de hasta diez días hábiles, indique otros elementos que complementen, corrijan o amplíen los datos proporcionados o precise los requerimientos de información.</w:t>
      </w:r>
    </w:p>
    <w:p w14:paraId="3BD47EA7" w14:textId="77777777" w:rsidR="00DC6993" w:rsidRPr="000A650B" w:rsidRDefault="00DC6993" w:rsidP="00DC6993">
      <w:pPr>
        <w:tabs>
          <w:tab w:val="left" w:pos="4962"/>
        </w:tabs>
        <w:spacing w:line="360" w:lineRule="auto"/>
        <w:ind w:right="-28"/>
        <w:jc w:val="both"/>
        <w:rPr>
          <w:rFonts w:ascii="Palatino Linotype" w:eastAsia="Calibri" w:hAnsi="Palatino Linotype" w:cs="Tahoma"/>
          <w:bCs/>
          <w:iCs/>
          <w:lang w:eastAsia="es-ES_tradnl"/>
        </w:rPr>
      </w:pPr>
    </w:p>
    <w:p w14:paraId="620BADEC" w14:textId="77777777" w:rsidR="00DC6993" w:rsidRPr="000A650B" w:rsidRDefault="00DC6993" w:rsidP="00DC6993">
      <w:pPr>
        <w:tabs>
          <w:tab w:val="left" w:pos="4962"/>
        </w:tabs>
        <w:spacing w:line="360" w:lineRule="auto"/>
        <w:ind w:right="-28"/>
        <w:jc w:val="both"/>
        <w:rPr>
          <w:rFonts w:ascii="Palatino Linotype" w:eastAsia="Calibri" w:hAnsi="Palatino Linotype" w:cs="Tahoma"/>
          <w:b/>
          <w:iCs/>
          <w:lang w:eastAsia="es-ES_tradnl"/>
        </w:rPr>
      </w:pPr>
      <w:r w:rsidRPr="000A650B">
        <w:rPr>
          <w:rFonts w:ascii="Palatino Linotype" w:eastAsia="Calibri" w:hAnsi="Palatino Linotype" w:cs="Tahoma"/>
          <w:bCs/>
          <w:iCs/>
          <w:lang w:eastAsia="es-ES_tradnl"/>
        </w:rPr>
        <w:t>Así, la solicitud de información se tendrá por no presentada, cuando el Solicitante no atienda el requerimiento de información adicional y del requerimiento inicial no se aprecien los elementos que permitan identificar la información requerida.</w:t>
      </w:r>
    </w:p>
    <w:p w14:paraId="751C2E18" w14:textId="77777777" w:rsidR="00DC6993" w:rsidRPr="000A650B" w:rsidRDefault="00DC6993" w:rsidP="00DC6993">
      <w:pPr>
        <w:tabs>
          <w:tab w:val="left" w:pos="4962"/>
        </w:tabs>
        <w:spacing w:line="360" w:lineRule="auto"/>
        <w:ind w:right="-28"/>
        <w:jc w:val="both"/>
        <w:rPr>
          <w:rFonts w:ascii="Palatino Linotype" w:eastAsia="Calibri" w:hAnsi="Palatino Linotype" w:cs="Tahoma"/>
          <w:b/>
          <w:iCs/>
          <w:lang w:eastAsia="es-ES_tradnl"/>
        </w:rPr>
      </w:pPr>
    </w:p>
    <w:p w14:paraId="5521361E" w14:textId="77777777" w:rsidR="00DC6993" w:rsidRPr="000A650B" w:rsidRDefault="00DC6993" w:rsidP="00DC6993">
      <w:pPr>
        <w:spacing w:line="360" w:lineRule="auto"/>
        <w:jc w:val="both"/>
        <w:rPr>
          <w:rFonts w:ascii="Palatino Linotype" w:hAnsi="Palatino Linotype" w:cs="Tahoma"/>
          <w:bCs/>
        </w:rPr>
      </w:pPr>
      <w:r w:rsidRPr="000A650B">
        <w:rPr>
          <w:rFonts w:ascii="Palatino Linotype" w:eastAsia="Calibri" w:hAnsi="Palatino Linotype" w:cs="Tahoma"/>
          <w:bCs/>
          <w:iCs/>
          <w:lang w:eastAsia="es-ES_tradnl"/>
        </w:rPr>
        <w:t xml:space="preserve">Como se logra observar, cuando los Particulares no sean claros en la información peticionada, los Sujetos Obligados, tienen la posibilidad de solicitar información adicional, con el fin de esclarecer la solicitud y así dar una atención adecuada en esta; </w:t>
      </w:r>
      <w:r w:rsidRPr="000A650B">
        <w:rPr>
          <w:rFonts w:ascii="Palatino Linotype" w:hAnsi="Palatino Linotype" w:cs="Tahoma"/>
          <w:bCs/>
        </w:rPr>
        <w:t>por lo cual se procede analizar si la solicitud de información del ahora Recurrente era clara para darle trámite.</w:t>
      </w:r>
    </w:p>
    <w:p w14:paraId="76261036" w14:textId="77777777" w:rsidR="00DC6993" w:rsidRPr="000A650B" w:rsidRDefault="00DC6993" w:rsidP="00DC6993">
      <w:pPr>
        <w:tabs>
          <w:tab w:val="left" w:pos="4962"/>
        </w:tabs>
        <w:spacing w:line="360" w:lineRule="auto"/>
        <w:ind w:right="-28"/>
        <w:jc w:val="both"/>
        <w:rPr>
          <w:rFonts w:ascii="Palatino Linotype" w:eastAsia="Calibri" w:hAnsi="Palatino Linotype" w:cs="Tahoma"/>
          <w:bCs/>
          <w:iCs/>
          <w:lang w:eastAsia="es-ES_tradnl"/>
        </w:rPr>
      </w:pPr>
    </w:p>
    <w:p w14:paraId="2D48D65D" w14:textId="77777777" w:rsidR="00DC6993" w:rsidRPr="000A650B" w:rsidRDefault="00DC6993" w:rsidP="00F07E51">
      <w:pPr>
        <w:tabs>
          <w:tab w:val="left" w:pos="4962"/>
        </w:tabs>
        <w:spacing w:line="360" w:lineRule="auto"/>
        <w:ind w:right="-28"/>
        <w:contextualSpacing/>
        <w:jc w:val="both"/>
        <w:rPr>
          <w:rFonts w:ascii="Palatino Linotype" w:eastAsia="Calibri" w:hAnsi="Palatino Linotype" w:cs="Tahoma"/>
          <w:iCs/>
          <w:lang w:eastAsia="es-ES_tradnl"/>
        </w:rPr>
      </w:pPr>
      <w:r w:rsidRPr="000A650B">
        <w:rPr>
          <w:rFonts w:ascii="Palatino Linotype" w:eastAsia="Calibri" w:hAnsi="Palatino Linotype" w:cs="Tahoma"/>
          <w:iCs/>
          <w:lang w:eastAsia="es-ES_tradnl"/>
        </w:rPr>
        <w:t xml:space="preserve">Para tal circunstancia, es necesario recordar que el Particular requirió </w:t>
      </w:r>
      <w:r w:rsidR="00F07E51" w:rsidRPr="000A650B">
        <w:rPr>
          <w:rFonts w:ascii="Palatino Linotype" w:eastAsia="Calibri" w:hAnsi="Palatino Linotype" w:cs="Tahoma"/>
          <w:iCs/>
          <w:lang w:eastAsia="es-ES_tradnl"/>
        </w:rPr>
        <w:t>el costo de la remodelación de la oficina de la presidenta Marisol Nava Linares.</w:t>
      </w:r>
    </w:p>
    <w:p w14:paraId="5E54733E" w14:textId="77777777" w:rsidR="00F07E51" w:rsidRPr="000A650B" w:rsidRDefault="00F07E51" w:rsidP="00F07E51">
      <w:pPr>
        <w:tabs>
          <w:tab w:val="left" w:pos="4962"/>
        </w:tabs>
        <w:spacing w:line="360" w:lineRule="auto"/>
        <w:ind w:right="-28"/>
        <w:contextualSpacing/>
        <w:jc w:val="both"/>
        <w:rPr>
          <w:rFonts w:ascii="Palatino Linotype" w:eastAsia="Calibri" w:hAnsi="Palatino Linotype" w:cs="Tahoma"/>
          <w:iCs/>
          <w:lang w:eastAsia="es-ES_tradnl"/>
        </w:rPr>
      </w:pPr>
    </w:p>
    <w:p w14:paraId="68D5F9F9" w14:textId="77777777" w:rsidR="00F07E51" w:rsidRPr="000A650B" w:rsidRDefault="00F07E51" w:rsidP="00F07E51">
      <w:pPr>
        <w:tabs>
          <w:tab w:val="left" w:pos="4962"/>
        </w:tabs>
        <w:spacing w:line="360" w:lineRule="auto"/>
        <w:ind w:right="-28"/>
        <w:contextualSpacing/>
        <w:jc w:val="both"/>
        <w:rPr>
          <w:rFonts w:ascii="Palatino Linotype" w:eastAsia="Calibri" w:hAnsi="Palatino Linotype" w:cs="Tahoma"/>
          <w:iCs/>
          <w:lang w:eastAsia="es-ES_tradnl"/>
        </w:rPr>
      </w:pPr>
      <w:r w:rsidRPr="000A650B">
        <w:rPr>
          <w:rFonts w:ascii="Palatino Linotype" w:eastAsia="Calibri" w:hAnsi="Palatino Linotype" w:cs="Tahoma"/>
          <w:iCs/>
          <w:lang w:eastAsia="es-ES_tradnl"/>
        </w:rPr>
        <w:lastRenderedPageBreak/>
        <w:t xml:space="preserve">Es pertinente aclarar que la servidora pública referida en la solicitud de acceso a la información pública se trata de la actual Presidenta Municipal del Ayuntamiento de Juchitepec 2022-2024, por así determinarlo en su Bando Municipal del </w:t>
      </w:r>
      <w:r w:rsidRPr="000A650B">
        <w:rPr>
          <w:rFonts w:ascii="Palatino Linotype" w:eastAsia="Calibri" w:hAnsi="Palatino Linotype" w:cs="Tahoma"/>
          <w:b/>
          <w:iCs/>
          <w:lang w:eastAsia="es-ES_tradnl"/>
        </w:rPr>
        <w:t>SUJETO OBLIGADO</w:t>
      </w:r>
      <w:r w:rsidRPr="000A650B">
        <w:rPr>
          <w:rFonts w:ascii="Palatino Linotype" w:eastAsia="Calibri" w:hAnsi="Palatino Linotype" w:cs="Tahoma"/>
          <w:iCs/>
          <w:lang w:eastAsia="es-ES_tradnl"/>
        </w:rPr>
        <w:t xml:space="preserve"> para el año 2022, como así lo señala:</w:t>
      </w:r>
    </w:p>
    <w:p w14:paraId="73E3A73C" w14:textId="77777777" w:rsidR="00F07E51" w:rsidRPr="000A650B" w:rsidRDefault="00F07E51" w:rsidP="00F07E51">
      <w:pPr>
        <w:tabs>
          <w:tab w:val="left" w:pos="4962"/>
        </w:tabs>
        <w:spacing w:line="360" w:lineRule="auto"/>
        <w:ind w:right="-28"/>
        <w:contextualSpacing/>
        <w:jc w:val="both"/>
        <w:rPr>
          <w:noProof/>
          <w:lang w:val="es-MX" w:eastAsia="en-US"/>
        </w:rPr>
      </w:pPr>
    </w:p>
    <w:p w14:paraId="7F93AA92" w14:textId="77777777" w:rsidR="00F07E51" w:rsidRPr="000A650B" w:rsidRDefault="00F07E51" w:rsidP="00F07E51">
      <w:pPr>
        <w:tabs>
          <w:tab w:val="left" w:pos="4962"/>
        </w:tabs>
        <w:spacing w:line="360" w:lineRule="auto"/>
        <w:ind w:right="-28"/>
        <w:contextualSpacing/>
        <w:jc w:val="both"/>
        <w:rPr>
          <w:rFonts w:ascii="Palatino Linotype" w:hAnsi="Palatino Linotype"/>
          <w:iCs/>
        </w:rPr>
      </w:pPr>
      <w:r w:rsidRPr="000A650B">
        <w:rPr>
          <w:noProof/>
          <w:lang w:val="es-MX" w:eastAsia="es-MX"/>
        </w:rPr>
        <w:drawing>
          <wp:inline distT="0" distB="0" distL="0" distR="0" wp14:anchorId="747B097A" wp14:editId="2F277EFD">
            <wp:extent cx="5473700" cy="1333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529" t="26766" r="18194" b="56128"/>
                    <a:stretch/>
                  </pic:blipFill>
                  <pic:spPr bwMode="auto">
                    <a:xfrm>
                      <a:off x="0" y="0"/>
                      <a:ext cx="5473700" cy="1333500"/>
                    </a:xfrm>
                    <a:prstGeom prst="rect">
                      <a:avLst/>
                    </a:prstGeom>
                    <a:ln>
                      <a:noFill/>
                    </a:ln>
                    <a:extLst>
                      <a:ext uri="{53640926-AAD7-44D8-BBD7-CCE9431645EC}">
                        <a14:shadowObscured xmlns:a14="http://schemas.microsoft.com/office/drawing/2010/main"/>
                      </a:ext>
                    </a:extLst>
                  </pic:spPr>
                </pic:pic>
              </a:graphicData>
            </a:graphic>
          </wp:inline>
        </w:drawing>
      </w:r>
    </w:p>
    <w:p w14:paraId="5F0393F4" w14:textId="77777777" w:rsidR="00DC6993" w:rsidRPr="000A650B" w:rsidRDefault="00F07E51" w:rsidP="001111C5">
      <w:pPr>
        <w:widowControl w:val="0"/>
        <w:pBdr>
          <w:top w:val="nil"/>
          <w:left w:val="nil"/>
          <w:bottom w:val="nil"/>
          <w:right w:val="nil"/>
          <w:between w:val="nil"/>
        </w:pBdr>
        <w:tabs>
          <w:tab w:val="left" w:pos="709"/>
        </w:tabs>
        <w:spacing w:before="240" w:after="240" w:line="360" w:lineRule="auto"/>
        <w:jc w:val="both"/>
        <w:rPr>
          <w:rFonts w:ascii="Palatino Linotype" w:hAnsi="Palatino Linotype"/>
          <w:iCs/>
          <w:sz w:val="22"/>
        </w:rPr>
      </w:pPr>
      <w:r w:rsidRPr="000A650B">
        <w:rPr>
          <w:rFonts w:ascii="Palatino Linotype" w:hAnsi="Palatino Linotype"/>
          <w:iCs/>
          <w:sz w:val="22"/>
        </w:rPr>
        <w:t xml:space="preserve">Ahora bien, sobre la remodelación dentro del Bando Municipal del Ayuntamiento de Juchitepec para el año 2022, se advierte en su artículo 30 </w:t>
      </w:r>
      <w:r w:rsidR="000B75E9" w:rsidRPr="000A650B">
        <w:rPr>
          <w:rFonts w:ascii="Palatino Linotype" w:hAnsi="Palatino Linotype"/>
          <w:iCs/>
          <w:sz w:val="22"/>
        </w:rPr>
        <w:t xml:space="preserve">punto 4 </w:t>
      </w:r>
      <w:r w:rsidRPr="000A650B">
        <w:rPr>
          <w:rFonts w:ascii="Palatino Linotype" w:hAnsi="Palatino Linotype"/>
          <w:iCs/>
          <w:sz w:val="22"/>
        </w:rPr>
        <w:t>que cuenta con</w:t>
      </w:r>
      <w:r w:rsidR="000B75E9" w:rsidRPr="000A650B">
        <w:rPr>
          <w:rFonts w:ascii="Palatino Linotype" w:hAnsi="Palatino Linotype"/>
          <w:iCs/>
          <w:sz w:val="22"/>
        </w:rPr>
        <w:t xml:space="preserve"> una Dirección de Obras Públicas y Desarrollo Urbano, que señala:</w:t>
      </w:r>
    </w:p>
    <w:p w14:paraId="274FEDA8" w14:textId="77777777" w:rsidR="000B75E9" w:rsidRPr="000A650B" w:rsidRDefault="000B75E9" w:rsidP="001111C5">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rPr>
      </w:pPr>
      <w:r w:rsidRPr="000A650B">
        <w:rPr>
          <w:noProof/>
          <w:lang w:val="es-MX" w:eastAsia="es-MX"/>
        </w:rPr>
        <mc:AlternateContent>
          <mc:Choice Requires="wps">
            <w:drawing>
              <wp:anchor distT="0" distB="0" distL="114300" distR="114300" simplePos="0" relativeHeight="251659264" behindDoc="0" locked="0" layoutInCell="1" allowOverlap="1" wp14:anchorId="193F7885" wp14:editId="32FF3A2B">
                <wp:simplePos x="0" y="0"/>
                <wp:positionH relativeFrom="column">
                  <wp:posOffset>1898015</wp:posOffset>
                </wp:positionH>
                <wp:positionV relativeFrom="paragraph">
                  <wp:posOffset>347980</wp:posOffset>
                </wp:positionV>
                <wp:extent cx="412750" cy="431800"/>
                <wp:effectExtent l="19050" t="19050" r="25400" b="44450"/>
                <wp:wrapNone/>
                <wp:docPr id="4" name="Flecha izquierda 4"/>
                <wp:cNvGraphicFramePr/>
                <a:graphic xmlns:a="http://schemas.openxmlformats.org/drawingml/2006/main">
                  <a:graphicData uri="http://schemas.microsoft.com/office/word/2010/wordprocessingShape">
                    <wps:wsp>
                      <wps:cNvSpPr/>
                      <wps:spPr>
                        <a:xfrm>
                          <a:off x="0" y="0"/>
                          <a:ext cx="412750" cy="4318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934E1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4" o:spid="_x0000_s1026" type="#_x0000_t66" style="position:absolute;margin-left:149.45pt;margin-top:27.4pt;width:32.5pt;height:3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" adj="10800" fillcolor="#5b9bd5 [3204]" strokecolor="#1f4d78 [1604]" strokeweight="1pt"/>
            </w:pict>
          </mc:Fallback>
        </mc:AlternateContent>
      </w:r>
      <w:r w:rsidRPr="000A650B">
        <w:rPr>
          <w:noProof/>
          <w:lang w:val="es-MX" w:eastAsia="es-MX"/>
        </w:rPr>
        <w:drawing>
          <wp:inline distT="0" distB="0" distL="0" distR="0" wp14:anchorId="046751C6" wp14:editId="0AB8DDB8">
            <wp:extent cx="5492750" cy="254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326" t="25156" r="11745" b="26745"/>
                    <a:stretch/>
                  </pic:blipFill>
                  <pic:spPr bwMode="auto">
                    <a:xfrm>
                      <a:off x="0" y="0"/>
                      <a:ext cx="5492750" cy="2540000"/>
                    </a:xfrm>
                    <a:prstGeom prst="rect">
                      <a:avLst/>
                    </a:prstGeom>
                    <a:ln>
                      <a:noFill/>
                    </a:ln>
                    <a:extLst>
                      <a:ext uri="{53640926-AAD7-44D8-BBD7-CCE9431645EC}">
                        <a14:shadowObscured xmlns:a14="http://schemas.microsoft.com/office/drawing/2010/main"/>
                      </a:ext>
                    </a:extLst>
                  </pic:spPr>
                </pic:pic>
              </a:graphicData>
            </a:graphic>
          </wp:inline>
        </w:drawing>
      </w:r>
    </w:p>
    <w:p w14:paraId="405CFCBB" w14:textId="77777777" w:rsidR="001111C5" w:rsidRPr="000A650B" w:rsidRDefault="000B75E9" w:rsidP="001111C5">
      <w:pPr>
        <w:spacing w:before="240" w:line="360" w:lineRule="auto"/>
        <w:contextualSpacing/>
        <w:jc w:val="both"/>
        <w:rPr>
          <w:rFonts w:ascii="Palatino Linotype" w:eastAsia="Palatino Linotype" w:hAnsi="Palatino Linotype" w:cs="Palatino Linotype"/>
        </w:rPr>
      </w:pPr>
      <w:r w:rsidRPr="000A650B">
        <w:rPr>
          <w:rFonts w:ascii="Palatino Linotype" w:eastAsia="Palatino Linotype" w:hAnsi="Palatino Linotype" w:cs="Palatino Linotype"/>
        </w:rPr>
        <w:lastRenderedPageBreak/>
        <w:t>Dirección de Obras Públicas y Desarrollo Urbano, que tiene las siguientes atribuciones en términos de lo señalado por el artículo 96 Bis de la Ley Orgánica Municipal del Estado de México, que señala:</w:t>
      </w:r>
    </w:p>
    <w:p w14:paraId="4A585C56" w14:textId="77777777" w:rsidR="000B75E9" w:rsidRPr="000A650B" w:rsidRDefault="000B75E9" w:rsidP="001111C5">
      <w:pPr>
        <w:spacing w:before="240" w:line="360" w:lineRule="auto"/>
        <w:contextualSpacing/>
        <w:jc w:val="both"/>
        <w:rPr>
          <w:rFonts w:ascii="Palatino Linotype" w:eastAsia="Palatino Linotype" w:hAnsi="Palatino Linotype" w:cs="Palatino Linotype"/>
        </w:rPr>
      </w:pPr>
    </w:p>
    <w:p w14:paraId="3ADB373E" w14:textId="77777777" w:rsidR="000B75E9" w:rsidRPr="000A650B" w:rsidRDefault="000B75E9" w:rsidP="000B75E9">
      <w:pPr>
        <w:spacing w:before="120" w:after="120"/>
        <w:ind w:left="1134" w:right="902"/>
        <w:jc w:val="both"/>
        <w:rPr>
          <w:rFonts w:ascii="Palatino Linotype" w:eastAsia="Palatino Linotype" w:hAnsi="Palatino Linotype" w:cs="Palatino Linotype"/>
          <w:i/>
        </w:rPr>
      </w:pPr>
      <w:r w:rsidRPr="000A650B">
        <w:rPr>
          <w:rFonts w:ascii="Palatino Linotype" w:eastAsia="Palatino Linotype" w:hAnsi="Palatino Linotype" w:cs="Palatino Linotype"/>
          <w:i/>
        </w:rPr>
        <w:t>Artículo 96. Bis. - El Director de Obras Públicas o el Titular de la Unidad Administrativa equivalente, tiene las siguientes atribuciones:</w:t>
      </w:r>
    </w:p>
    <w:p w14:paraId="06E323DD" w14:textId="77777777" w:rsidR="000B75E9" w:rsidRPr="000A650B" w:rsidRDefault="000B75E9" w:rsidP="000B75E9">
      <w:pPr>
        <w:spacing w:before="120" w:after="120"/>
        <w:ind w:left="1134" w:right="902"/>
        <w:jc w:val="both"/>
        <w:rPr>
          <w:rFonts w:ascii="Palatino Linotype" w:eastAsia="Palatino Linotype" w:hAnsi="Palatino Linotype" w:cs="Palatino Linotype"/>
          <w:b/>
          <w:i/>
        </w:rPr>
      </w:pPr>
      <w:r w:rsidRPr="000A650B">
        <w:rPr>
          <w:rFonts w:ascii="Palatino Linotype" w:eastAsia="Palatino Linotype" w:hAnsi="Palatino Linotype" w:cs="Palatino Linotype"/>
          <w:i/>
        </w:rPr>
        <w:t>I</w:t>
      </w:r>
      <w:r w:rsidRPr="000A650B">
        <w:rPr>
          <w:rFonts w:ascii="Palatino Linotype" w:eastAsia="Palatino Linotype" w:hAnsi="Palatino Linotype" w:cs="Palatino Linotype"/>
          <w:b/>
          <w:i/>
        </w:rPr>
        <w:t>. Realizar la programación y ejecución de las obras públicas y servicios relacionados, que por orden expresa del Ayuntamiento requieran prioridad;</w:t>
      </w:r>
    </w:p>
    <w:p w14:paraId="52E37CB2" w14:textId="77777777" w:rsidR="00984683" w:rsidRPr="000A650B" w:rsidRDefault="000B75E9" w:rsidP="000B75E9">
      <w:pPr>
        <w:spacing w:before="120" w:after="120"/>
        <w:ind w:left="1134" w:right="902"/>
        <w:jc w:val="both"/>
        <w:rPr>
          <w:rFonts w:ascii="Palatino Linotype" w:eastAsia="Palatino Linotype" w:hAnsi="Palatino Linotype" w:cs="Palatino Linotype"/>
          <w:b/>
          <w:i/>
        </w:rPr>
      </w:pPr>
      <w:r w:rsidRPr="000A650B">
        <w:rPr>
          <w:rFonts w:ascii="Palatino Linotype" w:eastAsia="Palatino Linotype" w:hAnsi="Palatino Linotype" w:cs="Palatino Linotype"/>
          <w:b/>
          <w:i/>
        </w:rPr>
        <w:t xml:space="preserve">II. Planear y coordinar los proyectos de obras públicas y servicios relacionados con las mismas que autorice el Ayuntamiento, </w:t>
      </w:r>
      <w:r w:rsidRPr="000A650B">
        <w:rPr>
          <w:rFonts w:ascii="Palatino Linotype" w:eastAsia="Palatino Linotype" w:hAnsi="Palatino Linotype" w:cs="Palatino Linotype"/>
          <w:b/>
          <w:i/>
          <w:u w:val="single"/>
        </w:rPr>
        <w:t>una vez que se cumplan los requisitos de licitación y otros que determine la ley de la materia</w:t>
      </w:r>
      <w:r w:rsidRPr="000A650B">
        <w:rPr>
          <w:rFonts w:ascii="Palatino Linotype" w:eastAsia="Palatino Linotype" w:hAnsi="Palatino Linotype" w:cs="Palatino Linotype"/>
          <w:b/>
          <w:i/>
        </w:rPr>
        <w:t xml:space="preserve">; </w:t>
      </w:r>
    </w:p>
    <w:p w14:paraId="7C33A754" w14:textId="77777777" w:rsidR="00984683" w:rsidRPr="000A650B" w:rsidRDefault="000B75E9" w:rsidP="000B75E9">
      <w:pPr>
        <w:spacing w:before="120" w:after="120"/>
        <w:ind w:left="1134" w:right="902"/>
        <w:jc w:val="both"/>
        <w:rPr>
          <w:rFonts w:ascii="Palatino Linotype" w:eastAsia="Palatino Linotype" w:hAnsi="Palatino Linotype" w:cs="Palatino Linotype"/>
          <w:i/>
        </w:rPr>
      </w:pPr>
      <w:r w:rsidRPr="000A650B">
        <w:rPr>
          <w:rFonts w:ascii="Palatino Linotype" w:eastAsia="Palatino Linotype" w:hAnsi="Palatino Linotype" w:cs="Palatino Linotype"/>
          <w:b/>
          <w:i/>
        </w:rPr>
        <w:t>III. Proyectar las obras públicas y servicios relacionados, que realice el Municipio</w:t>
      </w:r>
      <w:r w:rsidRPr="000A650B">
        <w:rPr>
          <w:rFonts w:ascii="Palatino Linotype" w:eastAsia="Palatino Linotype" w:hAnsi="Palatino Linotype" w:cs="Palatino Linotype"/>
          <w:i/>
        </w:rPr>
        <w:t xml:space="preserve">, </w:t>
      </w:r>
      <w:r w:rsidRPr="000A650B">
        <w:rPr>
          <w:rFonts w:ascii="Palatino Linotype" w:eastAsia="Palatino Linotype" w:hAnsi="Palatino Linotype" w:cs="Palatino Linotype"/>
          <w:b/>
          <w:i/>
        </w:rPr>
        <w:t>incluyendo la conservación y mantenimiento</w:t>
      </w:r>
      <w:r w:rsidRPr="000A650B">
        <w:rPr>
          <w:rFonts w:ascii="Palatino Linotype" w:eastAsia="Palatino Linotype" w:hAnsi="Palatino Linotype" w:cs="Palatino Linotype"/>
          <w:i/>
        </w:rPr>
        <w:t xml:space="preserve"> de edificios, monumentos, calles, parques y jardines; </w:t>
      </w:r>
    </w:p>
    <w:p w14:paraId="64A74C95" w14:textId="77777777" w:rsidR="00984683" w:rsidRPr="000A650B" w:rsidRDefault="000B75E9" w:rsidP="000B75E9">
      <w:pPr>
        <w:spacing w:before="120" w:after="120"/>
        <w:ind w:left="1134" w:right="902"/>
        <w:jc w:val="both"/>
        <w:rPr>
          <w:rFonts w:ascii="Palatino Linotype" w:eastAsia="Palatino Linotype" w:hAnsi="Palatino Linotype" w:cs="Palatino Linotype"/>
          <w:i/>
        </w:rPr>
      </w:pPr>
      <w:r w:rsidRPr="000A650B">
        <w:rPr>
          <w:rFonts w:ascii="Palatino Linotype" w:eastAsia="Palatino Linotype" w:hAnsi="Palatino Linotype" w:cs="Palatino Linotype"/>
          <w:i/>
        </w:rPr>
        <w:t xml:space="preserve">IV. Construir y ejecutar todas aquellas obras públicas y servicios relacionados, que aumenten y mantengan la infraestructura municipal y que estén consideradas en el programa respectivo; </w:t>
      </w:r>
    </w:p>
    <w:p w14:paraId="0131CEC4" w14:textId="77777777" w:rsidR="00984683" w:rsidRPr="000A650B" w:rsidRDefault="000B75E9" w:rsidP="000B75E9">
      <w:pPr>
        <w:spacing w:before="120" w:after="120"/>
        <w:ind w:left="1134" w:right="902"/>
        <w:jc w:val="both"/>
        <w:rPr>
          <w:rFonts w:ascii="Palatino Linotype" w:eastAsia="Palatino Linotype" w:hAnsi="Palatino Linotype" w:cs="Palatino Linotype"/>
          <w:i/>
        </w:rPr>
      </w:pPr>
      <w:r w:rsidRPr="000A650B">
        <w:rPr>
          <w:rFonts w:ascii="Palatino Linotype" w:eastAsia="Palatino Linotype" w:hAnsi="Palatino Linotype" w:cs="Palatino Linotype"/>
          <w:b/>
          <w:i/>
        </w:rPr>
        <w:t xml:space="preserve">V. Determinar y cuantificar los materiales y trabajos necesarios para programas de construcción </w:t>
      </w:r>
      <w:r w:rsidRPr="000A650B">
        <w:rPr>
          <w:rFonts w:ascii="Palatino Linotype" w:eastAsia="Palatino Linotype" w:hAnsi="Palatino Linotype" w:cs="Palatino Linotype"/>
          <w:b/>
          <w:i/>
          <w:u w:val="single"/>
        </w:rPr>
        <w:t>y mantenimiento</w:t>
      </w:r>
      <w:r w:rsidRPr="000A650B">
        <w:rPr>
          <w:rFonts w:ascii="Palatino Linotype" w:eastAsia="Palatino Linotype" w:hAnsi="Palatino Linotype" w:cs="Palatino Linotype"/>
          <w:b/>
          <w:i/>
        </w:rPr>
        <w:t xml:space="preserve"> de obras públicas y servicios relacionados</w:t>
      </w:r>
      <w:r w:rsidRPr="000A650B">
        <w:rPr>
          <w:rFonts w:ascii="Palatino Linotype" w:eastAsia="Palatino Linotype" w:hAnsi="Palatino Linotype" w:cs="Palatino Linotype"/>
          <w:i/>
        </w:rPr>
        <w:t xml:space="preserve">; </w:t>
      </w:r>
    </w:p>
    <w:p w14:paraId="6ED5F87C" w14:textId="77777777" w:rsidR="00984683" w:rsidRPr="000A650B" w:rsidRDefault="000B75E9" w:rsidP="000B75E9">
      <w:pPr>
        <w:spacing w:before="120" w:after="120"/>
        <w:ind w:left="1134" w:right="902"/>
        <w:jc w:val="both"/>
        <w:rPr>
          <w:rFonts w:ascii="Palatino Linotype" w:eastAsia="Palatino Linotype" w:hAnsi="Palatino Linotype" w:cs="Palatino Linotype"/>
          <w:i/>
        </w:rPr>
      </w:pPr>
      <w:r w:rsidRPr="000A650B">
        <w:rPr>
          <w:rFonts w:ascii="Palatino Linotype" w:eastAsia="Palatino Linotype" w:hAnsi="Palatino Linotype" w:cs="Palatino Linotype"/>
          <w:b/>
          <w:i/>
        </w:rPr>
        <w:t xml:space="preserve">VI. Vigilar que se cumplan y lleven a cabo los programas de construcción </w:t>
      </w:r>
      <w:r w:rsidRPr="000A650B">
        <w:rPr>
          <w:rFonts w:ascii="Palatino Linotype" w:eastAsia="Palatino Linotype" w:hAnsi="Palatino Linotype" w:cs="Palatino Linotype"/>
          <w:b/>
          <w:i/>
          <w:u w:val="single"/>
        </w:rPr>
        <w:t>y mantenimiento</w:t>
      </w:r>
      <w:r w:rsidRPr="000A650B">
        <w:rPr>
          <w:rFonts w:ascii="Palatino Linotype" w:eastAsia="Palatino Linotype" w:hAnsi="Palatino Linotype" w:cs="Palatino Linotype"/>
          <w:b/>
          <w:i/>
        </w:rPr>
        <w:t xml:space="preserve"> de obras públicas y servicios relacionados</w:t>
      </w:r>
      <w:r w:rsidRPr="000A650B">
        <w:rPr>
          <w:rFonts w:ascii="Palatino Linotype" w:eastAsia="Palatino Linotype" w:hAnsi="Palatino Linotype" w:cs="Palatino Linotype"/>
          <w:i/>
        </w:rPr>
        <w:t xml:space="preserve">; </w:t>
      </w:r>
    </w:p>
    <w:p w14:paraId="21AAB199" w14:textId="77777777" w:rsidR="00984683" w:rsidRPr="000A650B" w:rsidRDefault="000B75E9" w:rsidP="000B75E9">
      <w:pPr>
        <w:spacing w:before="120" w:after="120"/>
        <w:ind w:left="1134" w:right="902"/>
        <w:jc w:val="both"/>
        <w:rPr>
          <w:rFonts w:ascii="Palatino Linotype" w:eastAsia="Palatino Linotype" w:hAnsi="Palatino Linotype" w:cs="Palatino Linotype"/>
          <w:i/>
        </w:rPr>
      </w:pPr>
      <w:r w:rsidRPr="000A650B">
        <w:rPr>
          <w:rFonts w:ascii="Palatino Linotype" w:eastAsia="Palatino Linotype" w:hAnsi="Palatino Linotype" w:cs="Palatino Linotype"/>
          <w:i/>
        </w:rPr>
        <w:t xml:space="preserve">VII. Cuidar que las obras públicas y servicios relacionados cumplan con los requisitos de seguridad y observen las normas de construcción y términos establecidos; </w:t>
      </w:r>
    </w:p>
    <w:p w14:paraId="2C6C0609" w14:textId="77777777" w:rsidR="00984683" w:rsidRPr="000A650B" w:rsidRDefault="000B75E9" w:rsidP="000B75E9">
      <w:pPr>
        <w:spacing w:before="120" w:after="120"/>
        <w:ind w:left="1134" w:right="902"/>
        <w:jc w:val="both"/>
        <w:rPr>
          <w:rFonts w:ascii="Palatino Linotype" w:eastAsia="Palatino Linotype" w:hAnsi="Palatino Linotype" w:cs="Palatino Linotype"/>
          <w:i/>
        </w:rPr>
      </w:pPr>
      <w:r w:rsidRPr="000A650B">
        <w:rPr>
          <w:rFonts w:ascii="Palatino Linotype" w:eastAsia="Palatino Linotype" w:hAnsi="Palatino Linotype" w:cs="Palatino Linotype"/>
          <w:i/>
        </w:rPr>
        <w:t xml:space="preserve">VIII. Vigilar la construcción en las obras por contrato y por administración que hayan sido adjudicadas a los contratistas; </w:t>
      </w:r>
    </w:p>
    <w:p w14:paraId="47305DBD" w14:textId="77777777" w:rsidR="00984683" w:rsidRPr="000A650B" w:rsidRDefault="000B75E9" w:rsidP="000B75E9">
      <w:pPr>
        <w:spacing w:before="120" w:after="120"/>
        <w:ind w:left="1134" w:right="902"/>
        <w:jc w:val="both"/>
        <w:rPr>
          <w:rFonts w:ascii="Palatino Linotype" w:eastAsia="Palatino Linotype" w:hAnsi="Palatino Linotype" w:cs="Palatino Linotype"/>
          <w:i/>
        </w:rPr>
      </w:pPr>
      <w:r w:rsidRPr="000A650B">
        <w:rPr>
          <w:rFonts w:ascii="Palatino Linotype" w:eastAsia="Palatino Linotype" w:hAnsi="Palatino Linotype" w:cs="Palatino Linotype"/>
          <w:b/>
          <w:i/>
        </w:rPr>
        <w:lastRenderedPageBreak/>
        <w:t xml:space="preserve">IX. Administrar y ejercer, en el ámbito de su competencia, de manera coordinada con el </w:t>
      </w:r>
      <w:r w:rsidRPr="000A650B">
        <w:rPr>
          <w:rFonts w:ascii="Palatino Linotype" w:eastAsia="Palatino Linotype" w:hAnsi="Palatino Linotype" w:cs="Palatino Linotype"/>
          <w:b/>
          <w:i/>
          <w:u w:val="single"/>
        </w:rPr>
        <w:t>Tesorero municipal</w:t>
      </w:r>
      <w:r w:rsidRPr="000A650B">
        <w:rPr>
          <w:rFonts w:ascii="Palatino Linotype" w:eastAsia="Palatino Linotype" w:hAnsi="Palatino Linotype" w:cs="Palatino Linotype"/>
          <w:b/>
          <w:i/>
        </w:rPr>
        <w:t>, los recursos públicos destinados a la planeación, programación, presupuestación, adjudicación, contratación, ejecución y control de la obra pública</w:t>
      </w:r>
      <w:r w:rsidRPr="000A650B">
        <w:rPr>
          <w:rFonts w:ascii="Palatino Linotype" w:eastAsia="Palatino Linotype" w:hAnsi="Palatino Linotype" w:cs="Palatino Linotype"/>
          <w:i/>
        </w:rPr>
        <w:t xml:space="preserve">, conforme a las disposiciones legales aplicables y en congruencia con los planes, programas, especificaciones técnicas, controles y procedimientos administrativos aprobados; </w:t>
      </w:r>
    </w:p>
    <w:p w14:paraId="2588E6AA" w14:textId="77777777" w:rsidR="00984683" w:rsidRPr="000A650B" w:rsidRDefault="000B75E9" w:rsidP="000B75E9">
      <w:pPr>
        <w:spacing w:before="120" w:after="120"/>
        <w:ind w:left="1134" w:right="902"/>
        <w:jc w:val="both"/>
        <w:rPr>
          <w:rFonts w:ascii="Palatino Linotype" w:eastAsia="Palatino Linotype" w:hAnsi="Palatino Linotype" w:cs="Palatino Linotype"/>
          <w:i/>
        </w:rPr>
      </w:pPr>
      <w:r w:rsidRPr="000A650B">
        <w:rPr>
          <w:rFonts w:ascii="Palatino Linotype" w:eastAsia="Palatino Linotype" w:hAnsi="Palatino Linotype" w:cs="Palatino Linotype"/>
          <w:i/>
        </w:rPr>
        <w:t xml:space="preserve">X. Verificar que las obras públicas y los servicios relacionados con la misma, hayan sido programadas, presupuestadas, ejecutadas, adquiridas y contratadas en estricto apego a las disposiciones legales aplicables; </w:t>
      </w:r>
    </w:p>
    <w:p w14:paraId="1005DAC8" w14:textId="77777777" w:rsidR="00984683" w:rsidRPr="000A650B" w:rsidRDefault="000B75E9" w:rsidP="000B75E9">
      <w:pPr>
        <w:spacing w:before="120" w:after="120"/>
        <w:ind w:left="1134" w:right="902"/>
        <w:jc w:val="both"/>
        <w:rPr>
          <w:rFonts w:ascii="Palatino Linotype" w:eastAsia="Palatino Linotype" w:hAnsi="Palatino Linotype" w:cs="Palatino Linotype"/>
          <w:i/>
        </w:rPr>
      </w:pPr>
      <w:r w:rsidRPr="000A650B">
        <w:rPr>
          <w:rFonts w:ascii="Palatino Linotype" w:eastAsia="Palatino Linotype" w:hAnsi="Palatino Linotype" w:cs="Palatino Linotype"/>
          <w:i/>
        </w:rPr>
        <w:t xml:space="preserve">XI. Integrar y verificar que se elaboren de manera correcta y completa las bitácoras y/o expedientes abiertos con motivo de la obra pública y servicios relacionados con la misma, conforme a lo establecido en las disposiciones legales aplicables; </w:t>
      </w:r>
    </w:p>
    <w:p w14:paraId="4BA6E806" w14:textId="77777777" w:rsidR="00984683" w:rsidRPr="000A650B" w:rsidRDefault="000B75E9" w:rsidP="000B75E9">
      <w:pPr>
        <w:spacing w:before="120" w:after="120"/>
        <w:ind w:left="1134" w:right="902"/>
        <w:jc w:val="both"/>
        <w:rPr>
          <w:rFonts w:ascii="Palatino Linotype" w:eastAsia="Palatino Linotype" w:hAnsi="Palatino Linotype" w:cs="Palatino Linotype"/>
          <w:i/>
        </w:rPr>
      </w:pPr>
      <w:r w:rsidRPr="000A650B">
        <w:rPr>
          <w:rFonts w:ascii="Palatino Linotype" w:eastAsia="Palatino Linotype" w:hAnsi="Palatino Linotype" w:cs="Palatino Linotype"/>
          <w:i/>
        </w:rPr>
        <w:t xml:space="preserve">XII. Promover la construcción de urbanización, infraestructura y equipamiento urbano; </w:t>
      </w:r>
    </w:p>
    <w:p w14:paraId="5D1FFEF3" w14:textId="77777777" w:rsidR="00984683" w:rsidRPr="000A650B" w:rsidRDefault="000B75E9" w:rsidP="000B75E9">
      <w:pPr>
        <w:spacing w:before="120" w:after="120"/>
        <w:ind w:left="1134" w:right="902"/>
        <w:jc w:val="both"/>
        <w:rPr>
          <w:rFonts w:ascii="Palatino Linotype" w:eastAsia="Palatino Linotype" w:hAnsi="Palatino Linotype" w:cs="Palatino Linotype"/>
          <w:i/>
        </w:rPr>
      </w:pPr>
      <w:r w:rsidRPr="000A650B">
        <w:rPr>
          <w:rFonts w:ascii="Palatino Linotype" w:eastAsia="Palatino Linotype" w:hAnsi="Palatino Linotype" w:cs="Palatino Linotype"/>
          <w:i/>
        </w:rPr>
        <w:t xml:space="preserve">XIII. Formular y conducir la política municipal en materia de obras públicas e infraestructura para el desarrollo; </w:t>
      </w:r>
    </w:p>
    <w:p w14:paraId="2F84A923" w14:textId="77777777" w:rsidR="00984683" w:rsidRPr="000A650B" w:rsidRDefault="000B75E9" w:rsidP="000B75E9">
      <w:pPr>
        <w:spacing w:before="120" w:after="120"/>
        <w:ind w:left="1134" w:right="902"/>
        <w:jc w:val="both"/>
        <w:rPr>
          <w:rFonts w:ascii="Palatino Linotype" w:eastAsia="Palatino Linotype" w:hAnsi="Palatino Linotype" w:cs="Palatino Linotype"/>
          <w:i/>
        </w:rPr>
      </w:pPr>
      <w:r w:rsidRPr="000A650B">
        <w:rPr>
          <w:rFonts w:ascii="Palatino Linotype" w:eastAsia="Palatino Linotype" w:hAnsi="Palatino Linotype" w:cs="Palatino Linotype"/>
          <w:i/>
        </w:rPr>
        <w:t xml:space="preserve">XIV. Cumplir y hacer cumplir la legislación y normatividad en materia de obra pública; </w:t>
      </w:r>
    </w:p>
    <w:p w14:paraId="0F597D08" w14:textId="77777777" w:rsidR="00984683" w:rsidRPr="000A650B" w:rsidRDefault="000B75E9" w:rsidP="000B75E9">
      <w:pPr>
        <w:spacing w:before="120" w:after="120"/>
        <w:ind w:left="1134" w:right="902"/>
        <w:jc w:val="both"/>
        <w:rPr>
          <w:rFonts w:ascii="Palatino Linotype" w:eastAsia="Palatino Linotype" w:hAnsi="Palatino Linotype" w:cs="Palatino Linotype"/>
          <w:i/>
        </w:rPr>
      </w:pPr>
      <w:r w:rsidRPr="000A650B">
        <w:rPr>
          <w:rFonts w:ascii="Palatino Linotype" w:eastAsia="Palatino Linotype" w:hAnsi="Palatino Linotype" w:cs="Palatino Linotype"/>
          <w:i/>
        </w:rPr>
        <w:t xml:space="preserve">XV. 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14:paraId="771E6329" w14:textId="77777777" w:rsidR="00984683" w:rsidRPr="000A650B" w:rsidRDefault="000B75E9" w:rsidP="000B75E9">
      <w:pPr>
        <w:spacing w:before="120" w:after="120"/>
        <w:ind w:left="1134" w:right="902"/>
        <w:jc w:val="both"/>
        <w:rPr>
          <w:rFonts w:ascii="Palatino Linotype" w:eastAsia="Palatino Linotype" w:hAnsi="Palatino Linotype" w:cs="Palatino Linotype"/>
          <w:i/>
        </w:rPr>
      </w:pPr>
      <w:r w:rsidRPr="000A650B">
        <w:rPr>
          <w:rFonts w:ascii="Palatino Linotype" w:eastAsia="Palatino Linotype" w:hAnsi="Palatino Linotype" w:cs="Palatino Linotype"/>
          <w:i/>
        </w:rPr>
        <w:t xml:space="preserve">XVI. Dictar las normas generales y ejecutar las obras de reparación, adaptación y demolición de inmuebles propiedad del municipio que le sean asignadas; </w:t>
      </w:r>
    </w:p>
    <w:p w14:paraId="63CF1221" w14:textId="77777777" w:rsidR="00984683" w:rsidRPr="000A650B" w:rsidRDefault="000B75E9" w:rsidP="000B75E9">
      <w:pPr>
        <w:spacing w:before="120" w:after="120"/>
        <w:ind w:left="1134" w:right="902"/>
        <w:jc w:val="both"/>
        <w:rPr>
          <w:rFonts w:ascii="Palatino Linotype" w:eastAsia="Palatino Linotype" w:hAnsi="Palatino Linotype" w:cs="Palatino Linotype"/>
          <w:i/>
        </w:rPr>
      </w:pPr>
      <w:r w:rsidRPr="000A650B">
        <w:rPr>
          <w:rFonts w:ascii="Palatino Linotype" w:eastAsia="Palatino Linotype" w:hAnsi="Palatino Linotype" w:cs="Palatino Linotype"/>
          <w:i/>
        </w:rPr>
        <w:t>XVII. Ejecutar y mantener las obras públicas que acuerde el Ayuntamiento, de acuerdo a la legislación y normatividad aplicable, a los planes, presupuestos y programas previamente</w:t>
      </w:r>
      <w:r w:rsidR="00984683" w:rsidRPr="000A650B">
        <w:rPr>
          <w:rFonts w:ascii="Palatino Linotype" w:eastAsia="Palatino Linotype" w:hAnsi="Palatino Linotype" w:cs="Palatino Linotype"/>
          <w:i/>
        </w:rPr>
        <w:t xml:space="preserve"> establecidos, </w:t>
      </w:r>
      <w:r w:rsidR="00984683" w:rsidRPr="000A650B">
        <w:rPr>
          <w:rFonts w:ascii="Palatino Linotype" w:eastAsia="Palatino Linotype" w:hAnsi="Palatino Linotype" w:cs="Palatino Linotype"/>
          <w:i/>
        </w:rPr>
        <w:lastRenderedPageBreak/>
        <w:t xml:space="preserve">coordinándose, en su caso, previo acuerdo con el Presidente Municipal, con las autoridades Federales, Estatales y municipales concurrentes; </w:t>
      </w:r>
    </w:p>
    <w:p w14:paraId="19F76E1B" w14:textId="77777777" w:rsidR="00984683" w:rsidRPr="000A650B" w:rsidRDefault="00984683" w:rsidP="000B75E9">
      <w:pPr>
        <w:spacing w:before="120" w:after="120"/>
        <w:ind w:left="1134" w:right="902"/>
        <w:jc w:val="both"/>
        <w:rPr>
          <w:rFonts w:ascii="Palatino Linotype" w:eastAsia="Palatino Linotype" w:hAnsi="Palatino Linotype" w:cs="Palatino Linotype"/>
          <w:i/>
        </w:rPr>
      </w:pPr>
      <w:r w:rsidRPr="000A650B">
        <w:rPr>
          <w:rFonts w:ascii="Palatino Linotype" w:eastAsia="Palatino Linotype" w:hAnsi="Palatino Linotype" w:cs="Palatino Linotype"/>
          <w:b/>
          <w:i/>
        </w:rPr>
        <w:t>XVIII. Vigilar que la ejecución de la obra pública adjudicada y los servicios relacionados con ésta, se sujeten a las condiciones contratadas</w:t>
      </w:r>
      <w:r w:rsidRPr="000A650B">
        <w:rPr>
          <w:rFonts w:ascii="Palatino Linotype" w:eastAsia="Palatino Linotype" w:hAnsi="Palatino Linotype" w:cs="Palatino Linotype"/>
          <w:i/>
        </w:rPr>
        <w:t xml:space="preserve">; </w:t>
      </w:r>
    </w:p>
    <w:p w14:paraId="4447CDC9" w14:textId="77777777" w:rsidR="00984683" w:rsidRPr="000A650B" w:rsidRDefault="00984683" w:rsidP="000B75E9">
      <w:pPr>
        <w:spacing w:before="120" w:after="120"/>
        <w:ind w:left="1134" w:right="902"/>
        <w:jc w:val="both"/>
        <w:rPr>
          <w:rFonts w:ascii="Palatino Linotype" w:eastAsia="Palatino Linotype" w:hAnsi="Palatino Linotype" w:cs="Palatino Linotype"/>
          <w:i/>
        </w:rPr>
      </w:pPr>
      <w:r w:rsidRPr="000A650B">
        <w:rPr>
          <w:rFonts w:ascii="Palatino Linotype" w:eastAsia="Palatino Linotype" w:hAnsi="Palatino Linotype" w:cs="Palatino Linotype"/>
          <w:i/>
        </w:rPr>
        <w:t xml:space="preserve">XIX. Establecer los lineamientos para la realización de estudios y proyectos de construcción de obras públicas; </w:t>
      </w:r>
    </w:p>
    <w:p w14:paraId="11AE78E8" w14:textId="77777777" w:rsidR="00984683" w:rsidRPr="000A650B" w:rsidRDefault="00984683" w:rsidP="000B75E9">
      <w:pPr>
        <w:spacing w:before="120" w:after="120"/>
        <w:ind w:left="1134" w:right="902"/>
        <w:jc w:val="both"/>
        <w:rPr>
          <w:rFonts w:ascii="Palatino Linotype" w:eastAsia="Palatino Linotype" w:hAnsi="Palatino Linotype" w:cs="Palatino Linotype"/>
          <w:i/>
        </w:rPr>
      </w:pPr>
      <w:r w:rsidRPr="000A650B">
        <w:rPr>
          <w:rFonts w:ascii="Palatino Linotype" w:eastAsia="Palatino Linotype" w:hAnsi="Palatino Linotype" w:cs="Palatino Linotype"/>
          <w:i/>
        </w:rPr>
        <w:t xml:space="preserve">XX. Autorizar para su pago, previa validación del avance y calidad de las obras, los presupuestos y estimaciones que presenten los contratistas de obras públicas municipales; </w:t>
      </w:r>
    </w:p>
    <w:p w14:paraId="6D610A6F" w14:textId="77777777" w:rsidR="00984683" w:rsidRPr="000A650B" w:rsidRDefault="00984683" w:rsidP="000B75E9">
      <w:pPr>
        <w:spacing w:before="120" w:after="120"/>
        <w:ind w:left="1134" w:right="902"/>
        <w:jc w:val="both"/>
        <w:rPr>
          <w:rFonts w:ascii="Palatino Linotype" w:eastAsia="Palatino Linotype" w:hAnsi="Palatino Linotype" w:cs="Palatino Linotype"/>
          <w:i/>
        </w:rPr>
      </w:pPr>
      <w:r w:rsidRPr="000A650B">
        <w:rPr>
          <w:rFonts w:ascii="Palatino Linotype" w:eastAsia="Palatino Linotype" w:hAnsi="Palatino Linotype" w:cs="Palatino Linotype"/>
          <w:i/>
        </w:rPr>
        <w:t xml:space="preserve">XXI. Formular el inventario de la maquinaria y equipo de construcción a su cuidado o de su propiedad, manteniéndolo en óptimas condiciones de uso; </w:t>
      </w:r>
    </w:p>
    <w:p w14:paraId="3EDA4055" w14:textId="77777777" w:rsidR="00984683" w:rsidRPr="000A650B" w:rsidRDefault="00984683" w:rsidP="000B75E9">
      <w:pPr>
        <w:spacing w:before="120" w:after="120"/>
        <w:ind w:left="1134" w:right="902"/>
        <w:jc w:val="both"/>
        <w:rPr>
          <w:rFonts w:ascii="Palatino Linotype" w:eastAsia="Palatino Linotype" w:hAnsi="Palatino Linotype" w:cs="Palatino Linotype"/>
          <w:i/>
        </w:rPr>
      </w:pPr>
      <w:r w:rsidRPr="000A650B">
        <w:rPr>
          <w:rFonts w:ascii="Palatino Linotype" w:eastAsia="Palatino Linotype" w:hAnsi="Palatino Linotype" w:cs="Palatino Linotype"/>
          <w:i/>
        </w:rPr>
        <w:t xml:space="preserve">XXII. Coordinar y supervisar que todo el proceso de las obras públicas que se realicen en el municipio se realice conforme a la legislación y normatividad en materia de obra pública; </w:t>
      </w:r>
    </w:p>
    <w:p w14:paraId="55E2C808" w14:textId="77777777" w:rsidR="00984683" w:rsidRPr="000A650B" w:rsidRDefault="00984683" w:rsidP="000B75E9">
      <w:pPr>
        <w:spacing w:before="120" w:after="120"/>
        <w:ind w:left="1134" w:right="902"/>
        <w:jc w:val="both"/>
        <w:rPr>
          <w:rFonts w:ascii="Palatino Linotype" w:eastAsia="Palatino Linotype" w:hAnsi="Palatino Linotype" w:cs="Palatino Linotype"/>
          <w:i/>
        </w:rPr>
      </w:pPr>
      <w:r w:rsidRPr="000A650B">
        <w:rPr>
          <w:rFonts w:ascii="Palatino Linotype" w:eastAsia="Palatino Linotype" w:hAnsi="Palatino Linotype" w:cs="Palatino Linotype"/>
          <w:i/>
        </w:rPr>
        <w:t xml:space="preserve">XXIII. Controlar y vigilar el inventario de materiales para construcción; </w:t>
      </w:r>
    </w:p>
    <w:p w14:paraId="7820BBDC" w14:textId="77777777" w:rsidR="00984683" w:rsidRPr="000A650B" w:rsidRDefault="00984683" w:rsidP="000B75E9">
      <w:pPr>
        <w:spacing w:before="120" w:after="120"/>
        <w:ind w:left="1134" w:right="902"/>
        <w:jc w:val="both"/>
        <w:rPr>
          <w:rFonts w:ascii="Palatino Linotype" w:eastAsia="Palatino Linotype" w:hAnsi="Palatino Linotype" w:cs="Palatino Linotype"/>
          <w:i/>
        </w:rPr>
      </w:pPr>
      <w:r w:rsidRPr="000A650B">
        <w:rPr>
          <w:rFonts w:ascii="Palatino Linotype" w:eastAsia="Palatino Linotype" w:hAnsi="Palatino Linotype" w:cs="Palatino Linotype"/>
          <w:i/>
        </w:rPr>
        <w:t xml:space="preserve">XXIV. Integrar y autorizar con su firma, la documentación que en materia de obra pública, deba presentarse al Órgano Superior de Fiscalización del Estado de México; </w:t>
      </w:r>
    </w:p>
    <w:p w14:paraId="1AD3E8C6" w14:textId="77777777" w:rsidR="00984683" w:rsidRPr="000A650B" w:rsidRDefault="00984683" w:rsidP="000B75E9">
      <w:pPr>
        <w:spacing w:before="120" w:after="120"/>
        <w:ind w:left="1134" w:right="902"/>
        <w:jc w:val="both"/>
        <w:rPr>
          <w:rFonts w:ascii="Palatino Linotype" w:eastAsia="Palatino Linotype" w:hAnsi="Palatino Linotype" w:cs="Palatino Linotype"/>
          <w:i/>
        </w:rPr>
      </w:pPr>
      <w:r w:rsidRPr="000A650B">
        <w:rPr>
          <w:rFonts w:ascii="Palatino Linotype" w:eastAsia="Palatino Linotype" w:hAnsi="Palatino Linotype" w:cs="Palatino Linotype"/>
          <w:i/>
        </w:rPr>
        <w:t xml:space="preserve">XXV. Formular las bases y expedir la convocatoria a los concursos para la realización de las obras públicas municipales, de acuerdo con los requisitos que para dichos actos señale la legislación y normatividad respectiva, vigilando su correcta ejecución; y </w:t>
      </w:r>
    </w:p>
    <w:p w14:paraId="4E95C587" w14:textId="77777777" w:rsidR="000B75E9" w:rsidRPr="000A650B" w:rsidRDefault="00984683" w:rsidP="000B75E9">
      <w:pPr>
        <w:spacing w:before="120" w:after="120"/>
        <w:ind w:left="1134" w:right="902"/>
        <w:jc w:val="both"/>
        <w:rPr>
          <w:rFonts w:ascii="Palatino Linotype" w:eastAsia="Palatino Linotype" w:hAnsi="Palatino Linotype" w:cs="Palatino Linotype"/>
          <w:i/>
        </w:rPr>
      </w:pPr>
      <w:r w:rsidRPr="000A650B">
        <w:rPr>
          <w:rFonts w:ascii="Palatino Linotype" w:eastAsia="Palatino Linotype" w:hAnsi="Palatino Linotype" w:cs="Palatino Linotype"/>
          <w:i/>
        </w:rPr>
        <w:t>XXVI. Las demás que les señalen las disposiciones aplicables.” (Sic)</w:t>
      </w:r>
    </w:p>
    <w:p w14:paraId="62C79E76" w14:textId="77777777" w:rsidR="001111C5" w:rsidRPr="000A650B" w:rsidRDefault="001111C5" w:rsidP="001111C5">
      <w:pPr>
        <w:spacing w:before="240" w:line="360" w:lineRule="auto"/>
        <w:contextualSpacing/>
        <w:jc w:val="both"/>
        <w:rPr>
          <w:rFonts w:ascii="Palatino Linotype" w:eastAsia="Palatino Linotype" w:hAnsi="Palatino Linotype" w:cs="Palatino Linotype"/>
        </w:rPr>
      </w:pPr>
    </w:p>
    <w:p w14:paraId="1F170D94" w14:textId="77777777" w:rsidR="00984683" w:rsidRPr="000A650B" w:rsidRDefault="00984683" w:rsidP="001111C5">
      <w:pPr>
        <w:spacing w:before="240" w:line="360" w:lineRule="auto"/>
        <w:contextualSpacing/>
        <w:jc w:val="both"/>
        <w:rPr>
          <w:rFonts w:ascii="Palatino Linotype" w:eastAsia="Palatino Linotype" w:hAnsi="Palatino Linotype" w:cs="Palatino Linotype"/>
        </w:rPr>
      </w:pPr>
      <w:r w:rsidRPr="000A650B">
        <w:rPr>
          <w:rFonts w:ascii="Palatino Linotype" w:eastAsia="Palatino Linotype" w:hAnsi="Palatino Linotype" w:cs="Palatino Linotype"/>
        </w:rPr>
        <w:t xml:space="preserve">De las anteriores funciones, se advierte que el Director de Obras Públicas es el área competente para determinar y cuantificar los trabajos de mantenimiento de obras públicas en el Municipio y que junto con el Tesorero Municipal el de administrar y </w:t>
      </w:r>
      <w:r w:rsidRPr="000A650B">
        <w:rPr>
          <w:rFonts w:ascii="Palatino Linotype" w:eastAsia="Palatino Linotype" w:hAnsi="Palatino Linotype" w:cs="Palatino Linotype"/>
        </w:rPr>
        <w:lastRenderedPageBreak/>
        <w:t>ejercer, los recursos públicos destinados a la planeación, programación, presupuestación, adjudicación, contratación, ejecución y control de la obra pública.</w:t>
      </w:r>
    </w:p>
    <w:p w14:paraId="5270B225" w14:textId="77777777" w:rsidR="002009D9" w:rsidRPr="000A650B" w:rsidRDefault="002009D9" w:rsidP="001111C5">
      <w:pPr>
        <w:spacing w:before="240" w:line="360" w:lineRule="auto"/>
        <w:contextualSpacing/>
        <w:jc w:val="both"/>
        <w:rPr>
          <w:rFonts w:ascii="Palatino Linotype" w:eastAsia="Palatino Linotype" w:hAnsi="Palatino Linotype" w:cs="Palatino Linotype"/>
        </w:rPr>
      </w:pPr>
    </w:p>
    <w:p w14:paraId="486F04F1" w14:textId="77777777" w:rsidR="002009D9" w:rsidRPr="000A650B" w:rsidRDefault="002009D9" w:rsidP="002009D9">
      <w:pPr>
        <w:spacing w:before="240" w:line="360" w:lineRule="auto"/>
        <w:contextualSpacing/>
        <w:jc w:val="both"/>
        <w:rPr>
          <w:rFonts w:ascii="Palatino Linotype" w:eastAsia="Palatino Linotype" w:hAnsi="Palatino Linotype" w:cs="Palatino Linotype"/>
        </w:rPr>
      </w:pPr>
      <w:r w:rsidRPr="000A650B">
        <w:rPr>
          <w:rFonts w:ascii="Palatino Linotype" w:eastAsia="Palatino Linotype" w:hAnsi="Palatino Linotype" w:cs="Palatino Linotype"/>
        </w:rPr>
        <w:t xml:space="preserve">De ahí que, </w:t>
      </w:r>
      <w:r w:rsidRPr="000A650B">
        <w:rPr>
          <w:rFonts w:ascii="Palatino Linotype" w:eastAsia="Palatino Linotype" w:hAnsi="Palatino Linotype" w:cs="Palatino Linotype"/>
          <w:b/>
        </w:rPr>
        <w:t>SUJETO OBLIGADO</w:t>
      </w:r>
      <w:r w:rsidRPr="000A650B">
        <w:rPr>
          <w:rFonts w:ascii="Palatino Linotype" w:eastAsia="Palatino Linotype" w:hAnsi="Palatino Linotype" w:cs="Palatino Linotype"/>
        </w:rPr>
        <w:t xml:space="preserve">, debe seguir el procedimiento establecido por el artículo 162 de la Ley de Transparencia y Acceso a la Información Pública del Estado de México y Municipios, ya que, no se puede perder de vista que para otorgar respuesta a la solicitud inicial, el </w:t>
      </w:r>
      <w:r w:rsidRPr="000A650B">
        <w:rPr>
          <w:rFonts w:ascii="Palatino Linotype" w:eastAsia="Palatino Linotype" w:hAnsi="Palatino Linotype" w:cs="Palatino Linotype"/>
          <w:b/>
        </w:rPr>
        <w:t>SUJETO OBLIGADO</w:t>
      </w:r>
      <w:r w:rsidRPr="000A650B">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14:paraId="661D60AC" w14:textId="77777777" w:rsidR="002009D9" w:rsidRPr="000A650B" w:rsidRDefault="002009D9" w:rsidP="002009D9">
      <w:pPr>
        <w:spacing w:before="240" w:after="240"/>
        <w:ind w:left="709" w:right="902"/>
        <w:jc w:val="both"/>
        <w:rPr>
          <w:rFonts w:ascii="Palatino Linotype" w:eastAsia="Palatino Linotype" w:hAnsi="Palatino Linotype" w:cs="Palatino Linotype"/>
          <w:i/>
          <w:sz w:val="20"/>
          <w:szCs w:val="20"/>
        </w:rPr>
      </w:pPr>
      <w:r w:rsidRPr="000A650B">
        <w:rPr>
          <w:rFonts w:ascii="Palatino Linotype" w:eastAsia="Palatino Linotype" w:hAnsi="Palatino Linotype" w:cs="Palatino Linotype"/>
          <w:i/>
          <w:sz w:val="20"/>
          <w:szCs w:val="2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10129F7F" w14:textId="77777777" w:rsidR="002009D9" w:rsidRPr="000A650B" w:rsidRDefault="002009D9" w:rsidP="002009D9">
      <w:pPr>
        <w:shd w:val="clear" w:color="auto" w:fill="FFFFFF"/>
        <w:spacing w:before="240" w:after="240" w:line="360" w:lineRule="auto"/>
        <w:jc w:val="both"/>
      </w:pPr>
      <w:r w:rsidRPr="000A650B">
        <w:rPr>
          <w:rFonts w:ascii="Palatino Linotype" w:eastAsia="Palatino Linotype" w:hAnsi="Palatino Linotype" w:cs="Palatino Linotype"/>
        </w:rPr>
        <w:t>En este orden de ideas, se advierte que efectivamente la Unidad de Transparencia no cumplió con lo expresado en el artículo 162 de la Ley de Transparencia y Acceso a la Información Pública del Estado de México y Municipios, el cual menciona lo siguiente:</w:t>
      </w:r>
    </w:p>
    <w:p w14:paraId="357D8C07" w14:textId="77777777" w:rsidR="002009D9" w:rsidRPr="000A650B" w:rsidRDefault="002009D9" w:rsidP="002009D9">
      <w:pPr>
        <w:shd w:val="clear" w:color="auto" w:fill="FFFFFF"/>
        <w:spacing w:after="240"/>
        <w:ind w:left="993" w:right="1041"/>
        <w:jc w:val="both"/>
      </w:pPr>
      <w:r w:rsidRPr="000A650B">
        <w:rPr>
          <w:rFonts w:ascii="Palatino Linotype" w:eastAsia="Palatino Linotype" w:hAnsi="Palatino Linotype" w:cs="Palatino Linotype"/>
          <w:b/>
          <w:i/>
          <w:sz w:val="22"/>
          <w:szCs w:val="22"/>
        </w:rPr>
        <w:t>“Artículo 162.</w:t>
      </w:r>
      <w:r w:rsidRPr="000A650B">
        <w:rPr>
          <w:rFonts w:ascii="Palatino Linotype" w:eastAsia="Palatino Linotype" w:hAnsi="Palatino Linotype" w:cs="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solicitada.”(Sic)</w:t>
      </w:r>
    </w:p>
    <w:p w14:paraId="2C71A78F" w14:textId="77777777" w:rsidR="002009D9" w:rsidRPr="000A650B" w:rsidRDefault="002009D9" w:rsidP="002009D9">
      <w:pPr>
        <w:shd w:val="clear" w:color="auto" w:fill="FFFFFF"/>
        <w:spacing w:line="360" w:lineRule="auto"/>
        <w:jc w:val="both"/>
      </w:pPr>
      <w:r w:rsidRPr="000A650B">
        <w:rPr>
          <w:rFonts w:ascii="Palatino Linotype" w:eastAsia="Palatino Linotype" w:hAnsi="Palatino Linotype" w:cs="Palatino Linotype"/>
        </w:rPr>
        <w:lastRenderedPageBreak/>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0A650B">
        <w:rPr>
          <w:rFonts w:ascii="Palatino Linotype" w:eastAsia="Palatino Linotype" w:hAnsi="Palatino Linotype" w:cs="Palatino Linotype"/>
          <w:vertAlign w:val="superscript"/>
        </w:rPr>
        <w:footnoteReference w:id="2"/>
      </w:r>
      <w:r w:rsidRPr="000A650B">
        <w:rPr>
          <w:rFonts w:ascii="Palatino Linotype" w:eastAsia="Palatino Linotype" w:hAnsi="Palatino Linotype" w:cs="Palatino Linotype"/>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1F35E993" w14:textId="77777777" w:rsidR="002009D9" w:rsidRPr="000A650B" w:rsidRDefault="002009D9" w:rsidP="002009D9">
      <w:pPr>
        <w:shd w:val="clear" w:color="auto" w:fill="FFFFFF"/>
        <w:ind w:left="993" w:right="1041"/>
        <w:jc w:val="both"/>
        <w:rPr>
          <w:rFonts w:ascii="Palatino Linotype" w:eastAsia="Palatino Linotype" w:hAnsi="Palatino Linotype" w:cs="Palatino Linotype"/>
          <w:b/>
          <w:i/>
          <w:sz w:val="22"/>
          <w:szCs w:val="22"/>
        </w:rPr>
      </w:pPr>
    </w:p>
    <w:p w14:paraId="724E70F6" w14:textId="77777777" w:rsidR="002009D9" w:rsidRPr="000A650B" w:rsidRDefault="002009D9" w:rsidP="002009D9">
      <w:pPr>
        <w:shd w:val="clear" w:color="auto" w:fill="FFFFFF"/>
        <w:ind w:left="993" w:right="1041"/>
        <w:jc w:val="both"/>
      </w:pPr>
      <w:r w:rsidRPr="000A650B">
        <w:rPr>
          <w:rFonts w:ascii="Palatino Linotype" w:eastAsia="Palatino Linotype" w:hAnsi="Palatino Linotype" w:cs="Palatino Linotype"/>
          <w:b/>
          <w:i/>
          <w:sz w:val="22"/>
          <w:szCs w:val="22"/>
        </w:rPr>
        <w:t>“Artículo 160. </w:t>
      </w:r>
      <w:r w:rsidRPr="000A650B">
        <w:rPr>
          <w:rFonts w:ascii="Palatino Linotype" w:eastAsia="Palatino Linotype" w:hAnsi="Palatino Linotype" w:cs="Palatino Linotype"/>
          <w:i/>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6506EEC" w14:textId="77777777" w:rsidR="002009D9" w:rsidRPr="000A650B" w:rsidRDefault="002009D9" w:rsidP="002009D9">
      <w:pPr>
        <w:shd w:val="clear" w:color="auto" w:fill="FFFFFF"/>
        <w:ind w:left="993" w:right="1041"/>
        <w:jc w:val="both"/>
      </w:pPr>
      <w:r w:rsidRPr="000A650B">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16BC40C2" w14:textId="77777777" w:rsidR="002009D9" w:rsidRPr="000A650B" w:rsidRDefault="002009D9" w:rsidP="002009D9">
      <w:pPr>
        <w:shd w:val="clear" w:color="auto" w:fill="FFFFFF"/>
        <w:ind w:left="993" w:right="1041"/>
        <w:jc w:val="both"/>
      </w:pPr>
      <w:r w:rsidRPr="000A650B">
        <w:rPr>
          <w:rFonts w:ascii="Palatino Linotype" w:eastAsia="Palatino Linotype" w:hAnsi="Palatino Linotype" w:cs="Palatino Linotype"/>
          <w:b/>
          <w:i/>
          <w:sz w:val="22"/>
          <w:szCs w:val="22"/>
        </w:rPr>
        <w:t>Artículo 163.</w:t>
      </w:r>
      <w:r w:rsidRPr="000A650B">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4F0D10F7" w14:textId="77777777" w:rsidR="002009D9" w:rsidRPr="000A650B" w:rsidRDefault="002009D9" w:rsidP="002009D9">
      <w:pPr>
        <w:shd w:val="clear" w:color="auto" w:fill="FFFFFF"/>
        <w:ind w:left="993" w:right="1041"/>
        <w:jc w:val="both"/>
      </w:pPr>
      <w:r w:rsidRPr="000A650B">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w:t>
      </w:r>
      <w:r w:rsidRPr="000A650B">
        <w:rPr>
          <w:rFonts w:ascii="Palatino Linotype" w:eastAsia="Palatino Linotype" w:hAnsi="Palatino Linotype" w:cs="Palatino Linotype"/>
          <w:i/>
          <w:sz w:val="22"/>
          <w:szCs w:val="22"/>
        </w:rPr>
        <w:lastRenderedPageBreak/>
        <w:t>mediante la emisión de una resolución que deberá notificarse al solicitante, antes de su vencimiento. No podrán invocarse como causales de ampliación del plazo motivos que supongan negligencia o descuido del sujeto obligado en el desahogo de la solicitud.</w:t>
      </w:r>
    </w:p>
    <w:p w14:paraId="4350C04D" w14:textId="77777777" w:rsidR="002009D9" w:rsidRPr="000A650B" w:rsidRDefault="002009D9" w:rsidP="002009D9">
      <w:pPr>
        <w:shd w:val="clear" w:color="auto" w:fill="FFFFFF"/>
        <w:ind w:left="993" w:right="1041"/>
        <w:jc w:val="both"/>
      </w:pPr>
      <w:r w:rsidRPr="000A650B">
        <w:rPr>
          <w:rFonts w:ascii="Palatino Linotype" w:eastAsia="Palatino Linotype" w:hAnsi="Palatino Linotype" w:cs="Palatino Linotype"/>
          <w:b/>
          <w:i/>
          <w:sz w:val="22"/>
          <w:szCs w:val="22"/>
        </w:rPr>
        <w:t>Artículo 165.</w:t>
      </w:r>
      <w:r w:rsidRPr="000A650B">
        <w:rPr>
          <w:rFonts w:ascii="Palatino Linotype" w:eastAsia="Palatino Linotype" w:hAnsi="Palatino Linotype" w:cs="Palatino Linotype"/>
          <w:i/>
          <w:sz w:val="22"/>
          <w:szCs w:val="22"/>
        </w:rPr>
        <w:t> Los sujetos obligados establecerán la forma y términos en que darán trámite interno a las solicitudes en materia de acceso a la información.</w:t>
      </w:r>
    </w:p>
    <w:p w14:paraId="0BEE2B62" w14:textId="77777777" w:rsidR="002009D9" w:rsidRPr="000A650B" w:rsidRDefault="002009D9" w:rsidP="002009D9">
      <w:pPr>
        <w:shd w:val="clear" w:color="auto" w:fill="FFFFFF"/>
        <w:ind w:left="993" w:right="1041"/>
        <w:jc w:val="both"/>
      </w:pPr>
      <w:r w:rsidRPr="000A650B">
        <w:rPr>
          <w:rFonts w:ascii="Palatino Linotype" w:eastAsia="Palatino Linotype" w:hAnsi="Palatino Linotype" w:cs="Palatino Linotype"/>
          <w:i/>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4B03072C" w14:textId="77777777" w:rsidR="002009D9" w:rsidRPr="000A650B" w:rsidRDefault="002009D9" w:rsidP="002009D9">
      <w:pPr>
        <w:shd w:val="clear" w:color="auto" w:fill="FFFFFF"/>
        <w:spacing w:after="240"/>
        <w:ind w:left="993" w:right="1041"/>
        <w:jc w:val="both"/>
      </w:pPr>
      <w:r w:rsidRPr="000A650B">
        <w:rPr>
          <w:rFonts w:ascii="Palatino Linotype" w:eastAsia="Palatino Linotype" w:hAnsi="Palatino Linotype" w:cs="Palatino Linotype"/>
          <w:i/>
          <w:sz w:val="22"/>
          <w:szCs w:val="22"/>
        </w:rPr>
        <w:t>Ante la falta de respuesta a una solicitud en el plazo previsto y en caso de que proceda el acceso, los costos de reproducción y envío correrán a cargo del sujeto obligado</w:t>
      </w:r>
      <w:r w:rsidR="006F302F" w:rsidRPr="000A650B">
        <w:rPr>
          <w:rFonts w:ascii="Palatino Linotype" w:eastAsia="Palatino Linotype" w:hAnsi="Palatino Linotype" w:cs="Palatino Linotype"/>
          <w:i/>
          <w:sz w:val="22"/>
          <w:szCs w:val="22"/>
        </w:rPr>
        <w:t>.” (</w:t>
      </w:r>
      <w:r w:rsidRPr="000A650B">
        <w:rPr>
          <w:rFonts w:ascii="Palatino Linotype" w:eastAsia="Palatino Linotype" w:hAnsi="Palatino Linotype" w:cs="Palatino Linotype"/>
          <w:i/>
          <w:sz w:val="22"/>
          <w:szCs w:val="22"/>
        </w:rPr>
        <w:t>Sic)</w:t>
      </w:r>
    </w:p>
    <w:p w14:paraId="4E370225" w14:textId="77777777" w:rsidR="002009D9" w:rsidRPr="000A650B" w:rsidRDefault="002009D9" w:rsidP="002009D9">
      <w:pPr>
        <w:shd w:val="clear" w:color="auto" w:fill="FFFFFF"/>
        <w:spacing w:before="240" w:after="240" w:line="360" w:lineRule="auto"/>
        <w:jc w:val="both"/>
      </w:pPr>
      <w:r w:rsidRPr="000A650B">
        <w:rPr>
          <w:rFonts w:ascii="Palatino Linotype" w:eastAsia="Palatino Linotype" w:hAnsi="Palatino Linotype" w:cs="Palatino Linotype"/>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0A650B">
        <w:rPr>
          <w:rFonts w:ascii="Palatino Linotype" w:eastAsia="Palatino Linotype" w:hAnsi="Palatino Linotype" w:cs="Palatino Linotype"/>
          <w:vertAlign w:val="superscript"/>
        </w:rPr>
        <w:footnoteReference w:id="3"/>
      </w:r>
      <w:r w:rsidRPr="000A650B">
        <w:rPr>
          <w:rFonts w:ascii="Palatino Linotype" w:eastAsia="Palatino Linotype" w:hAnsi="Palatino Linotype" w:cs="Palatino Linotype"/>
        </w:rPr>
        <w:t xml:space="preserve">, situación que no se advierte en el presente caso, toda vez que el </w:t>
      </w:r>
      <w:r w:rsidRPr="000A650B">
        <w:rPr>
          <w:rFonts w:ascii="Palatino Linotype" w:eastAsia="Palatino Linotype" w:hAnsi="Palatino Linotype" w:cs="Palatino Linotype"/>
          <w:b/>
        </w:rPr>
        <w:t>SUJETO OBLIGADO</w:t>
      </w:r>
      <w:r w:rsidRPr="000A650B">
        <w:rPr>
          <w:rFonts w:ascii="Palatino Linotype" w:eastAsia="Palatino Linotype" w:hAnsi="Palatino Linotype" w:cs="Palatino Linotype"/>
        </w:rPr>
        <w:t>, a través de su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2F5A1325" w14:textId="77777777" w:rsidR="002009D9" w:rsidRPr="000A650B" w:rsidRDefault="002009D9" w:rsidP="002009D9">
      <w:pPr>
        <w:spacing w:line="360" w:lineRule="auto"/>
        <w:ind w:right="51"/>
        <w:jc w:val="both"/>
        <w:rPr>
          <w:rFonts w:ascii="Palatino Linotype" w:eastAsia="Palatino Linotype" w:hAnsi="Palatino Linotype" w:cs="Palatino Linotype"/>
        </w:rPr>
      </w:pPr>
      <w:r w:rsidRPr="000A650B">
        <w:rPr>
          <w:rFonts w:ascii="Palatino Linotype" w:eastAsia="Palatino Linotype" w:hAnsi="Palatino Linotype" w:cs="Palatino Linotype"/>
        </w:rPr>
        <w:t xml:space="preserve">En mérito de lo anterior, se colige que el </w:t>
      </w:r>
      <w:r w:rsidRPr="000A650B">
        <w:rPr>
          <w:rFonts w:ascii="Palatino Linotype" w:eastAsia="Palatino Linotype" w:hAnsi="Palatino Linotype" w:cs="Palatino Linotype"/>
          <w:b/>
        </w:rPr>
        <w:t>SUJETO OBLIGADO</w:t>
      </w:r>
      <w:r w:rsidRPr="000A650B">
        <w:rPr>
          <w:rFonts w:ascii="Palatino Linotype" w:eastAsia="Palatino Linotype" w:hAnsi="Palatino Linotype" w:cs="Palatino Linotype"/>
        </w:rPr>
        <w:t xml:space="preserve"> debió realizar una búsqueda exhaustiva y razonable de la información peticionada en todas las áreas competentes para que se pronunciaran respecto de la solicitud del particular.</w:t>
      </w:r>
    </w:p>
    <w:p w14:paraId="2D9D33C8" w14:textId="77777777" w:rsidR="002C127A" w:rsidRPr="000A650B" w:rsidRDefault="002C127A" w:rsidP="002C127A">
      <w:pPr>
        <w:spacing w:line="360" w:lineRule="auto"/>
        <w:jc w:val="both"/>
        <w:rPr>
          <w:rFonts w:ascii="Palatino Linotype" w:hAnsi="Palatino Linotype" w:cs="Arial"/>
          <w:lang w:val="es-MX"/>
        </w:rPr>
      </w:pPr>
      <w:r w:rsidRPr="000A650B">
        <w:rPr>
          <w:rFonts w:ascii="Palatino Linotype" w:hAnsi="Palatino Linotype" w:cs="Arial"/>
          <w:lang w:val="es-MX"/>
        </w:rPr>
        <w:lastRenderedPageBreak/>
        <w:t>Una vez precisado lo anterior, es importante traer a contexto en los artículos 31, fracciones VII y XVIII y 96 Bis, fracciones IX, XIV y XXII, de la Ley Orgánica Municipal del Estado de México, que a la letra indican:</w:t>
      </w:r>
    </w:p>
    <w:p w14:paraId="02D8421F" w14:textId="77777777" w:rsidR="00897ACD" w:rsidRPr="000A650B" w:rsidRDefault="00897ACD" w:rsidP="002C127A">
      <w:pPr>
        <w:spacing w:line="360" w:lineRule="auto"/>
        <w:jc w:val="both"/>
        <w:rPr>
          <w:rFonts w:ascii="Palatino Linotype" w:hAnsi="Palatino Linotype" w:cs="Arial"/>
          <w:lang w:val="es-MX"/>
        </w:rPr>
      </w:pPr>
    </w:p>
    <w:p w14:paraId="3D6D5729"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“Artículo 31.- Son atribuciones de los ayuntamientos: </w:t>
      </w:r>
    </w:p>
    <w:p w14:paraId="26B586B5"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 </w:t>
      </w:r>
    </w:p>
    <w:p w14:paraId="1CFD8AD3"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VII. Convenir, contratar o concesionar, en términos de ley, la ejecución de obras y la prestación de servicios públicos, con el Estado, con otros municipios de la entidad o con particulares, recabando, cuando proceda, la autorización de la Legislatura del Estado;</w:t>
      </w:r>
    </w:p>
    <w:p w14:paraId="45C3758D"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 […] </w:t>
      </w:r>
    </w:p>
    <w:p w14:paraId="76818533"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XVIII. Administrar su hacienda en términos de ley, y controlar a través del presidente y síndico la aplicación del presupuesto de egresos del municipio; </w:t>
      </w:r>
    </w:p>
    <w:p w14:paraId="61DFF3B4"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Artículo 96. Bis.- El Director de Obras Públicas o el Titular de la Unidad Administrativa equivalente, tiene las siguientes atribuciones: </w:t>
      </w:r>
    </w:p>
    <w:p w14:paraId="67953C18"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w:t>
      </w:r>
    </w:p>
    <w:p w14:paraId="632F60A6"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IX.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 </w:t>
      </w:r>
    </w:p>
    <w:p w14:paraId="2B9BAAC8"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 </w:t>
      </w:r>
    </w:p>
    <w:p w14:paraId="0DF37268"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XIV. Cumplir y hacer cumplir la legislación y normatividad en materia de obra pública; </w:t>
      </w:r>
    </w:p>
    <w:p w14:paraId="4F78B8A7"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 </w:t>
      </w:r>
    </w:p>
    <w:p w14:paraId="6550B356"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XXII. Coordinar y supervisar que todo el proceso de las obras públicas que se realicen en el municipio se realice conforme a la legislación y normatividad en materia de obra pública…</w:t>
      </w:r>
      <w:proofErr w:type="gramStart"/>
      <w:r w:rsidRPr="000A650B">
        <w:rPr>
          <w:rFonts w:ascii="Palatino Linotype" w:hAnsi="Palatino Linotype"/>
          <w:i/>
          <w:sz w:val="22"/>
          <w:szCs w:val="22"/>
          <w:lang w:val="es-MX" w:eastAsia="es-MX"/>
        </w:rPr>
        <w:t>”(</w:t>
      </w:r>
      <w:proofErr w:type="gramEnd"/>
      <w:r w:rsidRPr="000A650B">
        <w:rPr>
          <w:rFonts w:ascii="Palatino Linotype" w:hAnsi="Palatino Linotype"/>
          <w:i/>
          <w:sz w:val="22"/>
          <w:szCs w:val="22"/>
          <w:lang w:val="es-MX" w:eastAsia="es-MX"/>
        </w:rPr>
        <w:t>Sic)</w:t>
      </w:r>
    </w:p>
    <w:p w14:paraId="63FCCDD2" w14:textId="77777777" w:rsidR="006F302F" w:rsidRPr="000A650B" w:rsidRDefault="006F302F" w:rsidP="00897ACD">
      <w:pPr>
        <w:spacing w:before="240" w:after="240"/>
        <w:ind w:left="992" w:right="1043"/>
        <w:contextualSpacing/>
        <w:jc w:val="both"/>
        <w:textAlignment w:val="baseline"/>
        <w:rPr>
          <w:rFonts w:ascii="Palatino Linotype" w:hAnsi="Palatino Linotype"/>
          <w:i/>
          <w:sz w:val="22"/>
          <w:szCs w:val="22"/>
          <w:lang w:val="es-MX" w:eastAsia="es-MX"/>
        </w:rPr>
      </w:pPr>
    </w:p>
    <w:p w14:paraId="7470DA7C" w14:textId="77777777" w:rsidR="002C127A" w:rsidRPr="000A650B" w:rsidRDefault="002C127A" w:rsidP="002C127A">
      <w:pPr>
        <w:spacing w:line="360" w:lineRule="auto"/>
        <w:jc w:val="both"/>
        <w:rPr>
          <w:rFonts w:ascii="Palatino Linotype" w:hAnsi="Palatino Linotype" w:cs="Arial"/>
          <w:lang w:val="es-MX"/>
        </w:rPr>
      </w:pPr>
      <w:r w:rsidRPr="000A650B">
        <w:rPr>
          <w:rFonts w:ascii="Palatino Linotype" w:hAnsi="Palatino Linotype" w:cs="Arial"/>
          <w:lang w:val="es-MX"/>
        </w:rPr>
        <w:t>Asimismo, es importante señalar lo establecido en los artículos 12.1, fracción III, 12.8, 12.20, 12.21, 12.38, 12.60, fracción I y 12.64, del Libro Décimo Segundo del Código Administrativo del Estado de México, los cuales se transcriben a continuación:</w:t>
      </w:r>
    </w:p>
    <w:p w14:paraId="287AC826"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lastRenderedPageBreak/>
        <w:t xml:space="preserve">“Artículo 12.1.- Este Libro tiene por objeto regular los actos relativos a la planeación, programación, presupuestación, adjudicación, contratación, ejecución y control de la obra pública, así como los servicios relacionados con la misma que, por sí o por conducto de terceros, realicen: </w:t>
      </w:r>
    </w:p>
    <w:p w14:paraId="095D3273"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 </w:t>
      </w:r>
    </w:p>
    <w:p w14:paraId="576514AE"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III. Los ayuntamientos de los municipios del Estado; </w:t>
      </w:r>
    </w:p>
    <w:p w14:paraId="5BD74C2C"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Artículo 12.8.- Corresponde a la Secretaría del Ramo y a los ayuntamientos, en el ámbito de sus respectivas competencias, ejecutar la obra pública, mediante contrato con terceros o por administración directa. </w:t>
      </w:r>
    </w:p>
    <w:p w14:paraId="6D922293"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La Secretaría del Ramo podrá autorizar a las dependencias y entidades estatales, a ejecutar obras, por contrato o por administración directa, cuando a su juicio éstas cuenten con elementos propios y organización necesarios. </w:t>
      </w:r>
    </w:p>
    <w:p w14:paraId="1A456581"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El acuerdo de autorización deberá publicarse en la Gaceta del Gobierno. </w:t>
      </w:r>
    </w:p>
    <w:p w14:paraId="7353C254"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Lo dispuesto en el párrafo anterior será aplicable a los ayuntamientos, tratándose de la realización de obras con cargo a fondos estatales total o parcialmente. Para la mejor planeación de la obra pública en el Estado, las dependencias, entidades y ayuntamientos que ejecuten obra, deberán dar aviso a la Secretaría del Ramo, de sus proyectos y programación de ejecución, independientemente del origen de los recursos. </w:t>
      </w:r>
    </w:p>
    <w:p w14:paraId="6F5300C1"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Artículo 12.20.- Los contratos a que se refiere este Libro, se adjudicarán a través de licitaciones públicas, mediante convocatoria pública. </w:t>
      </w:r>
    </w:p>
    <w:p w14:paraId="5E50F036"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Artículo 12.21.- Las dependencias, entidades y ayuntamientos podrán adjudicar contratos para la ejecución de obra pública o servicios relacionados con la misma mediante las excepciones al procedimiento de licitación siguientes: </w:t>
      </w:r>
    </w:p>
    <w:p w14:paraId="621C2A72"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I. Invitación restringida; </w:t>
      </w:r>
    </w:p>
    <w:p w14:paraId="6D9547A7"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II. Adjudicación directa. </w:t>
      </w:r>
    </w:p>
    <w:p w14:paraId="12EAD59F"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Artículo 12.38.- La adjudicación de la obra o servicios relacionados con la misma obligará a la dependencia, entidad o ayuntamiento y a la persona en </w:t>
      </w:r>
      <w:r w:rsidRPr="000A650B">
        <w:rPr>
          <w:rFonts w:ascii="Palatino Linotype" w:hAnsi="Palatino Linotype"/>
          <w:i/>
          <w:sz w:val="22"/>
          <w:szCs w:val="22"/>
          <w:lang w:val="es-MX" w:eastAsia="es-MX"/>
        </w:rPr>
        <w:lastRenderedPageBreak/>
        <w:t xml:space="preserve">que hubiere recaído, a suscribir el contrato respectivo dentro de los diez días hábiles siguientes al de la notificación del fallo. </w:t>
      </w:r>
    </w:p>
    <w:p w14:paraId="5611E34B"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Si la dependencia, entidad o ayuntamiento no firmare el contrato dentro del plazo a que se refiere el párrafo anterior, el licitante ganador podrá exigir que se le cubran los gastos que realizo en preparar y elaborar su propuesta. </w:t>
      </w:r>
    </w:p>
    <w:p w14:paraId="0749865F"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Artículo 12.60.- Las dependencias, entidades y ayuntamientos podrán realizar obras por administración directa, siempre que posean la capacidad técnica y los elementos necesarios, consistentes en: maquinaria y equipo de construcción, personal técnico, trabajadores y materiales y podrán: </w:t>
      </w:r>
    </w:p>
    <w:p w14:paraId="2AB4A0FC"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I. Utilizar mano de obra local complementaria, la que necesariamente deberá contratarse por obra determinada; </w:t>
      </w:r>
    </w:p>
    <w:p w14:paraId="6E90BF68"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II. Alquilar equipo y maquinaria de construcción complementaria; </w:t>
      </w:r>
    </w:p>
    <w:p w14:paraId="420BED25"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III. Utilizar preferentemente los materiales de la región; </w:t>
      </w:r>
    </w:p>
    <w:p w14:paraId="5E9581BA"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IV. Contratar equipos, instrumentos, elementos prefabricados terminados y materiales u otros bienes que deban ser instalados, montados, colocados o aplicados; </w:t>
      </w:r>
    </w:p>
    <w:p w14:paraId="289E9BE1"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V. Utilizar servicios de fletes y acarreos complementarios. </w:t>
      </w:r>
    </w:p>
    <w:p w14:paraId="67CEE260"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 </w:t>
      </w:r>
    </w:p>
    <w:p w14:paraId="06CF5C56"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Artículo 12.64.- Las dependencias, entidades y ayuntamientos conservarán, archivando en forma ordenada la documentación comprobatoria de los actos y contratos materia de este Libro, cuando menos por el lapso de cinco años, contados a partir de la fecha de la recepción de los trabajos.” (Sic)</w:t>
      </w:r>
    </w:p>
    <w:p w14:paraId="5C161274" w14:textId="77777777" w:rsidR="002C127A" w:rsidRPr="000A650B" w:rsidRDefault="002C127A" w:rsidP="002C127A">
      <w:pPr>
        <w:spacing w:line="360" w:lineRule="auto"/>
        <w:jc w:val="both"/>
        <w:rPr>
          <w:rFonts w:ascii="Palatino Linotype" w:hAnsi="Palatino Linotype" w:cs="Arial"/>
          <w:lang w:val="es-MX"/>
        </w:rPr>
      </w:pPr>
      <w:r w:rsidRPr="000A650B">
        <w:rPr>
          <w:rFonts w:ascii="Palatino Linotype" w:hAnsi="Palatino Linotype" w:cs="Arial"/>
          <w:lang w:val="es-MX"/>
        </w:rPr>
        <w:t xml:space="preserve">De lo anterior, se puede advertir los Ayuntamientos tienen la atribución de convenir, contratar o concesionar la ejecución de obras y administrar los recursos obtenidos de su hacienda, en los términos de la legislación aplicable; asimismo, los procedimientos de obra desde su planeación, programación, presupuestación, adjudicación, contratación, ejecución y control de la obra pública involucran la </w:t>
      </w:r>
      <w:r w:rsidRPr="000A650B">
        <w:rPr>
          <w:rFonts w:ascii="Palatino Linotype" w:hAnsi="Palatino Linotype" w:cs="Arial"/>
          <w:lang w:val="es-MX"/>
        </w:rPr>
        <w:lastRenderedPageBreak/>
        <w:t xml:space="preserve">participación tanto del Director de Obra Pública, o su equivalente, así como del Tesorero Municipal, al tener la atribución de autorizar la entrega de recursos públicos municipales, además contar con los registros contables, financieros y administrativos, que pudieran soportar cualquier ejecución de obra. </w:t>
      </w:r>
    </w:p>
    <w:p w14:paraId="55CEC35B" w14:textId="77777777" w:rsidR="002C127A" w:rsidRPr="000A650B" w:rsidRDefault="002C127A" w:rsidP="002C127A">
      <w:pPr>
        <w:spacing w:line="360" w:lineRule="auto"/>
        <w:jc w:val="both"/>
        <w:rPr>
          <w:rFonts w:ascii="Palatino Linotype" w:hAnsi="Palatino Linotype" w:cs="Arial"/>
          <w:lang w:val="es-MX"/>
        </w:rPr>
      </w:pPr>
    </w:p>
    <w:p w14:paraId="78296461" w14:textId="77777777" w:rsidR="002C127A" w:rsidRPr="000A650B" w:rsidRDefault="002C127A" w:rsidP="002C127A">
      <w:pPr>
        <w:spacing w:line="360" w:lineRule="auto"/>
        <w:jc w:val="both"/>
        <w:rPr>
          <w:rFonts w:ascii="Palatino Linotype" w:hAnsi="Palatino Linotype" w:cs="Arial"/>
          <w:lang w:val="es-MX"/>
        </w:rPr>
      </w:pPr>
      <w:r w:rsidRPr="000A650B">
        <w:rPr>
          <w:rFonts w:ascii="Palatino Linotype" w:hAnsi="Palatino Linotype" w:cs="Arial"/>
          <w:lang w:val="es-MX"/>
        </w:rPr>
        <w:t>Asimismo, de los preceptos en cita, es importante resaltar que, la ejecución de obra pública puede llevarse a cabo a través de dos vías, la administración directa, o bien, mediante la contratación de terceros.</w:t>
      </w:r>
    </w:p>
    <w:p w14:paraId="66FCD3C6" w14:textId="77777777" w:rsidR="002C127A" w:rsidRPr="000A650B" w:rsidRDefault="002C127A" w:rsidP="002C127A">
      <w:pPr>
        <w:spacing w:line="360" w:lineRule="auto"/>
        <w:jc w:val="both"/>
        <w:rPr>
          <w:rFonts w:ascii="Palatino Linotype" w:hAnsi="Palatino Linotype" w:cs="Arial"/>
          <w:lang w:val="es-MX"/>
        </w:rPr>
      </w:pPr>
    </w:p>
    <w:p w14:paraId="0C553A8F" w14:textId="77777777" w:rsidR="002C127A" w:rsidRPr="000A650B" w:rsidRDefault="002C127A" w:rsidP="002C127A">
      <w:pPr>
        <w:spacing w:line="360" w:lineRule="auto"/>
        <w:jc w:val="both"/>
        <w:rPr>
          <w:rFonts w:ascii="Palatino Linotype" w:hAnsi="Palatino Linotype" w:cs="Arial"/>
          <w:lang w:val="es-MX"/>
        </w:rPr>
      </w:pPr>
      <w:r w:rsidRPr="000A650B">
        <w:rPr>
          <w:rFonts w:ascii="Palatino Linotype" w:hAnsi="Palatino Linotype" w:cs="Arial"/>
          <w:lang w:val="es-MX"/>
        </w:rPr>
        <w:t>En ese sentido, en el segundo de los casos, se materializa a través del procedimiento de licitación, o bien, de manera excepcional, mediante los procedimientos de invitación restringida y adjudicación directa, en cuyos casos, se requiere la generación de diversa información, entre ella, de manera enunciativa más no limitativa, la referida en el artículo 92, fracción XXIX, de la Ley de la Materia:</w:t>
      </w:r>
    </w:p>
    <w:p w14:paraId="3CB43B71" w14:textId="77777777" w:rsidR="00897ACD" w:rsidRPr="000A650B" w:rsidRDefault="00897ACD" w:rsidP="00897ACD">
      <w:pPr>
        <w:spacing w:before="240" w:after="240"/>
        <w:ind w:left="992" w:right="1043"/>
        <w:contextualSpacing/>
        <w:jc w:val="both"/>
        <w:textAlignment w:val="baseline"/>
        <w:rPr>
          <w:rFonts w:ascii="Palatino Linotype" w:hAnsi="Palatino Linotype"/>
          <w:i/>
          <w:sz w:val="22"/>
          <w:szCs w:val="22"/>
          <w:lang w:val="es-MX" w:eastAsia="es-MX"/>
        </w:rPr>
      </w:pPr>
    </w:p>
    <w:p w14:paraId="6959406E"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 </w:t>
      </w:r>
    </w:p>
    <w:p w14:paraId="2009A8C2"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2D9BEA6D"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a) De licitaciones públicas o procedimientos de invitación restringida: </w:t>
      </w:r>
    </w:p>
    <w:p w14:paraId="517D2A2B"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1) La convocatoria o invitación emitida, así como los fundamentos legales aplicados para llevarla a cabo; </w:t>
      </w:r>
    </w:p>
    <w:p w14:paraId="49C793E7"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2) Los nombres de los participantes o invitados; </w:t>
      </w:r>
    </w:p>
    <w:p w14:paraId="0881EE6C"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3) El nombre del ganador y las razones que lo justifican; </w:t>
      </w:r>
    </w:p>
    <w:p w14:paraId="7BA44F1E"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lastRenderedPageBreak/>
        <w:t xml:space="preserve">4) El área solicitante y la responsable de su ejecución; </w:t>
      </w:r>
    </w:p>
    <w:p w14:paraId="697C2057"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5) Las convocatorias e invitaciones emitidas; </w:t>
      </w:r>
    </w:p>
    <w:p w14:paraId="59F19FEA"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6) Los dictámenes y fallo de adjudicación; </w:t>
      </w:r>
    </w:p>
    <w:p w14:paraId="2590CCF2"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7) El contrato y, en su caso, sus anexos; </w:t>
      </w:r>
    </w:p>
    <w:p w14:paraId="3F1319D6"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8) Los mecanismos de vigilancia y supervisión, incluyendo en su caso, los estudios de impacto urbano y ambiental, según corresponda; </w:t>
      </w:r>
    </w:p>
    <w:p w14:paraId="5AD2E9E0"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9) La partida presupuestal, de conformidad con el clasificador por objeto del gasto, en el caso de ser aplicable; </w:t>
      </w:r>
    </w:p>
    <w:p w14:paraId="68632CFC" w14:textId="77777777" w:rsidR="002C127A" w:rsidRPr="000A650B" w:rsidRDefault="002C127A" w:rsidP="00897ACD">
      <w:pPr>
        <w:spacing w:before="240" w:after="240"/>
        <w:ind w:left="992" w:right="1043"/>
        <w:contextualSpacing/>
        <w:jc w:val="both"/>
        <w:textAlignment w:val="baseline"/>
      </w:pPr>
      <w:r w:rsidRPr="000A650B">
        <w:rPr>
          <w:rFonts w:ascii="Palatino Linotype" w:hAnsi="Palatino Linotype"/>
          <w:i/>
          <w:sz w:val="22"/>
          <w:szCs w:val="22"/>
          <w:lang w:val="es-MX" w:eastAsia="es-MX"/>
        </w:rPr>
        <w:t>10) Origen de los recursos especificando si son federales, estatales o municipales, así como el tipo de fondo de participación o aportación respectiva; 11) Los convenios modificatorios que, en su caso, sean firmados, precisando el objeto y la fecha de celebración;</w:t>
      </w:r>
      <w:r w:rsidRPr="000A650B">
        <w:t xml:space="preserve"> </w:t>
      </w:r>
    </w:p>
    <w:p w14:paraId="3FC1ADFE"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12) Los informes de avance físico y financiero sobre las obras o servicios contratados; </w:t>
      </w:r>
    </w:p>
    <w:p w14:paraId="043CB913"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13) El convenio de terminación; y </w:t>
      </w:r>
    </w:p>
    <w:p w14:paraId="2894D28A"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14) El finiquito.</w:t>
      </w:r>
    </w:p>
    <w:p w14:paraId="705DBA4B"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 b) De las adjudicaciones directas: </w:t>
      </w:r>
    </w:p>
    <w:p w14:paraId="56C0B7FF"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1) La propuesta enviada por el participante; </w:t>
      </w:r>
    </w:p>
    <w:p w14:paraId="3A5F8914"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2) Los motivos y fundamentos legales aplicados para llevarla a cabo; </w:t>
      </w:r>
    </w:p>
    <w:p w14:paraId="7E1A9D21"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3) La autorización del ejercicio de la opción; </w:t>
      </w:r>
    </w:p>
    <w:p w14:paraId="5E0AE529"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4) En su caso, las cotizaciones consideradas, especificando los nombres de los proveedores y sus montos; </w:t>
      </w:r>
    </w:p>
    <w:p w14:paraId="63063E91"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5) El nombre de la persona física o jurídica colectiva adjudicada; </w:t>
      </w:r>
    </w:p>
    <w:p w14:paraId="019B375E"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6) La unidad administrativa solicitante y la responsable de su ejecución; </w:t>
      </w:r>
    </w:p>
    <w:p w14:paraId="3AA7B9D6"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7) El número, fecha, el monto del contrato y el plazo de entrega o de ejecución de los servicios u obra; </w:t>
      </w:r>
    </w:p>
    <w:p w14:paraId="4F91126C"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8) Los mecanismos de vigilancia y supervisión, incluyendo, en su caso, los estudios de impacto urbano y ambiental, según corresponda; </w:t>
      </w:r>
    </w:p>
    <w:p w14:paraId="0B7C89B6"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9) Los informes de avance sobre las obras o servicios contratados; </w:t>
      </w:r>
    </w:p>
    <w:p w14:paraId="43BBC1BD"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10) El convenio de terminación; y </w:t>
      </w:r>
    </w:p>
    <w:p w14:paraId="15045976" w14:textId="77777777" w:rsidR="002C127A" w:rsidRPr="000A650B" w:rsidRDefault="002C127A" w:rsidP="00897ACD">
      <w:pPr>
        <w:spacing w:before="240" w:after="240"/>
        <w:ind w:left="992" w:right="1043"/>
        <w:contextualSpacing/>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11) El finiquito</w:t>
      </w:r>
      <w:r w:rsidR="00897ACD" w:rsidRPr="000A650B">
        <w:rPr>
          <w:rFonts w:ascii="Palatino Linotype" w:hAnsi="Palatino Linotype"/>
          <w:i/>
          <w:sz w:val="22"/>
          <w:szCs w:val="22"/>
          <w:lang w:val="es-MX" w:eastAsia="es-MX"/>
        </w:rPr>
        <w:t>.” (</w:t>
      </w:r>
      <w:r w:rsidRPr="000A650B">
        <w:rPr>
          <w:rFonts w:ascii="Palatino Linotype" w:hAnsi="Palatino Linotype"/>
          <w:i/>
          <w:sz w:val="22"/>
          <w:szCs w:val="22"/>
          <w:lang w:val="es-MX" w:eastAsia="es-MX"/>
        </w:rPr>
        <w:t xml:space="preserve">Sic) </w:t>
      </w:r>
    </w:p>
    <w:p w14:paraId="62E8C9A0" w14:textId="77777777" w:rsidR="006F302F" w:rsidRPr="000A650B" w:rsidRDefault="006F302F" w:rsidP="002C127A">
      <w:pPr>
        <w:spacing w:line="360" w:lineRule="auto"/>
        <w:contextualSpacing/>
        <w:jc w:val="both"/>
        <w:rPr>
          <w:rFonts w:ascii="Palatino Linotype" w:hAnsi="Palatino Linotype" w:cs="Arial"/>
          <w:lang w:val="es-MX"/>
        </w:rPr>
      </w:pPr>
    </w:p>
    <w:p w14:paraId="178BDD16" w14:textId="77777777" w:rsidR="002C127A" w:rsidRPr="000A650B" w:rsidRDefault="002C127A" w:rsidP="002C127A">
      <w:pPr>
        <w:spacing w:line="360" w:lineRule="auto"/>
        <w:contextualSpacing/>
        <w:jc w:val="both"/>
        <w:rPr>
          <w:rFonts w:ascii="Palatino Linotype" w:hAnsi="Palatino Linotype" w:cs="Arial"/>
          <w:lang w:val="es-MX"/>
        </w:rPr>
      </w:pPr>
      <w:r w:rsidRPr="000A650B">
        <w:rPr>
          <w:rFonts w:ascii="Palatino Linotype" w:hAnsi="Palatino Linotype" w:cs="Arial"/>
          <w:lang w:val="es-MX"/>
        </w:rPr>
        <w:t>Aunado a lo anterior, debe observarse lo establecido en los artículos 8, 214, 215, 217, 218 y 219, del Reglamento del Libro Décimo Segundo del Código Administrativo del Estado de México:</w:t>
      </w:r>
    </w:p>
    <w:p w14:paraId="6BAD6649" w14:textId="77777777" w:rsidR="002C127A" w:rsidRPr="000A650B" w:rsidRDefault="002C127A" w:rsidP="002C127A">
      <w:pPr>
        <w:spacing w:line="360" w:lineRule="auto"/>
        <w:contextualSpacing/>
        <w:jc w:val="both"/>
        <w:rPr>
          <w:rFonts w:ascii="Palatino Linotype" w:hAnsi="Palatino Linotype" w:cs="Arial"/>
          <w:lang w:val="es-MX"/>
        </w:rPr>
      </w:pPr>
    </w:p>
    <w:p w14:paraId="763A01CA"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lastRenderedPageBreak/>
        <w:t xml:space="preserve">“Artículo 8.- Las dependencias, entidades y, en su caso, los ayuntamientos, al realizar la planeación de una obra pública o servicio, deberán considerar, además de lo previsto en el Libro, lo siguiente: </w:t>
      </w:r>
    </w:p>
    <w:p w14:paraId="2A63AB94"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I. Que los proyectos arquitectónicos y de ingeniería aseguren condiciones adecuadas de accesibilidad y libertad de movimiento para todas las personas, sin barreras arquitectónicas; y la necesaria facilidad de evacuación y cumplan con las normas de diseño y de señalización vigentes en el Estado relativas a las personas con capacidades diferentes, en cuanto a instalaciones, circulaciones, servicios sanitarios e instalaciones análogas. </w:t>
      </w:r>
    </w:p>
    <w:p w14:paraId="4CBA16B8"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II. La debida realización del análisis de factibilidad técnica, económica, social, ecológica, ambiental y, en su caso, los estudios de costo beneficio; </w:t>
      </w:r>
    </w:p>
    <w:p w14:paraId="1A067566"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III. La congruencia de la obra con las características ambientales, climáticas y geográficas de la región donde se realizará, así como los impactos previsibles; </w:t>
      </w:r>
    </w:p>
    <w:p w14:paraId="04D29AC2"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IV. La determinación de la forma de ejecución, por contrato o administración directa. En el caso de contrato, precisar las áreas responsables de la contratación y la supervisión de los trabajos; y en el caso de obras por administración directa, de los responsables de las áreas de ejecución; </w:t>
      </w:r>
    </w:p>
    <w:p w14:paraId="1E87A9A5"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V. La coordinación con otras dependencias, entidades o ayuntamientos que realicen trabajos en el lugar de ejecución, o bien, que cuenten con instalaciones en operación, con el propósito de identificar aquellos trabajos que pudieran ocasionar daños, interferencias o suspensiones de los servicios públicos. Para tal efecto, las dependencias o entidades y, en su caso, ayuntamientos, delimitarán los alcances de los trabajos que a cada una de ellas corresponda realizar. El programa de ejecución preverá una secuencia de actividades, que evite la duplicidad o repetición de acciones y trabajos; </w:t>
      </w:r>
    </w:p>
    <w:p w14:paraId="5583D603"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VI. La determinación de los materiales, productos, equipos y procedimientos de construcción que satisfagan los requerimientos técnicos y económicos del proyecto, considerando preferentemente el empleo de los recursos humanos y los materiales propios de la región donde se ubiquen las obras; </w:t>
      </w:r>
    </w:p>
    <w:p w14:paraId="3DB61E56"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VII. El análisis de los avances tecnológicos y la determinación de los criterios de tecnología aplicables en función de la naturaleza de la obra pública y los servicios que satisfagan los requerimientos técnicos, económicos, ambientales y culturales; </w:t>
      </w:r>
    </w:p>
    <w:p w14:paraId="0EB69CA4"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lastRenderedPageBreak/>
        <w:t xml:space="preserve">VIII. La definición de las obras principales, de infraestructura; de las complementarias, inducidas y accesorias; y de las acciones requeridas para ponerlas en servicio e incorporarlas en el programa general de la obra; </w:t>
      </w:r>
    </w:p>
    <w:p w14:paraId="0EA3F96D"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IX. La determinación del presupuesto total de la obra y, en su caso, por ejercicios presupuéstales; </w:t>
      </w:r>
    </w:p>
    <w:p w14:paraId="43A486C4"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X. La determinación de acciones de adquisición y, en su caso, de regularización de la tenencia de la tierra; y </w:t>
      </w:r>
    </w:p>
    <w:p w14:paraId="19D2E193"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XI. En el caso de las obras por administración directa, la evaluación de la disponibilidad de personal en las áreas responsables de la ejecución, así como de la maquinaria y equipo, que determine la capacidad real para ejecutar la obra con recursos propios </w:t>
      </w:r>
    </w:p>
    <w:p w14:paraId="4A248C1C"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Artículo 214.- La ejecución de los trabajos deberá realizarse en el orden y tiempo previstos en los programas pactados en el contrato. </w:t>
      </w:r>
    </w:p>
    <w:p w14:paraId="771FE17D"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Artículo 215.- Para dar inicio a la ejecución de los trabajos, el contratante nombrará al servidor público residente de obra; y el contratista, al superintendente de la obra que lo representará. Cuando la supervisión sea contratada con terceras personas, es conveniente que participe desde el fallo del procedimiento de adjudicación del contrato de obra. </w:t>
      </w:r>
    </w:p>
    <w:p w14:paraId="1D1A7804"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Artículo 217.- Las funciones de la residencia de obra serán: </w:t>
      </w:r>
    </w:p>
    <w:p w14:paraId="1B7AF1D2"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I. Vigilar que se cuente con el oficio de autorización de los recursos presupuestales; </w:t>
      </w:r>
    </w:p>
    <w:p w14:paraId="569BB9E3"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II. Verificar que, antes del inicio de la obra, se cuente con los proyectos arquitectónicos y de ingeniería, especificaciones de calidad de los materiales y especificaciones generales y particulares de construcción, catálogo de conceptos con sus análisis de precios unitarios o alcance de las actividades de obra, programas de ejecución y suministros o utilización, términos de referencia y alcance de servicios; en caso contrario, informar a su inmediato superior; </w:t>
      </w:r>
    </w:p>
    <w:p w14:paraId="2F3726F0"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III. Abrir la bitácora de obra, la cual quedará bajo su resguardo, y por medio de ella dar las instrucciones pertinentes, y recibir las solicitudes que le formule la supervisión y el contratista; </w:t>
      </w:r>
    </w:p>
    <w:p w14:paraId="71DD871F"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lastRenderedPageBreak/>
        <w:t xml:space="preserve">IV. Supervisar, revisar, vigilar y controlar los trabajos; </w:t>
      </w:r>
    </w:p>
    <w:p w14:paraId="5A95AA78"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V. Vigilar y controlar el desarrollo de los trabajos, en sus aspectos de tiempo, calidad, costo y apego a los programas de ejecución de los trabajos de acuerdo con los avances, recursos asignados, rendimientos y consumos pactados en el contrato; </w:t>
      </w:r>
    </w:p>
    <w:p w14:paraId="3AB9A153"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Artículo 218.- La supervisión es el auxiliar de la residencia de obra. Tendrá las funciones que se señalan en este Reglamento, así como las que, en su caso, se pacten en el contrato de supervisión. </w:t>
      </w:r>
    </w:p>
    <w:p w14:paraId="7E6EBDEC"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Para tal función se deberá contar con la certificación de conocimientos y habilidades en la materia. </w:t>
      </w:r>
    </w:p>
    <w:p w14:paraId="7978FF97"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Artículo 219.- Las funciones de la supervisión serán: </w:t>
      </w:r>
    </w:p>
    <w:p w14:paraId="31F2439C"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I. Revisar, antes del inicio de los trabajos, la información que le proporcione la residencia de obra respecto del contrato, con el objeto de enterarse con detalle de las características del proyecto y del sitio de la obra, obteniendo la información que le permita iniciar los trabajos de supervisión según lo programado y ejecutarlos ininterrumpidamente hasta su conclusión;</w:t>
      </w:r>
    </w:p>
    <w:p w14:paraId="361885F9"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 […] </w:t>
      </w:r>
    </w:p>
    <w:p w14:paraId="65D8742D"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III. Integrar y mantener en orden y actualizado el archivo y documentación derivada de la realización de los trabajos, el que contendrá, entre otros: a. Contrato, convenios, programas de obra y suministros, números generadores, cantidades de obra realizadas y faltantes de ejecutar y presupuesto; b. Permisos, licencias y autorizaciones; c. Especificaciones de construcción y procedimientos constructivos; d. Registro y control de la bitácora y de las minutas de las juntas de obra; e. Copia de planos y sus modificaciones; f. Matrices de precios unitarios o cédula de avances y pagos programados, según corresponda; g. Estimaciones; h. Reportes de laboratorio y resultado de las pruebas, y i. Manuales y gar</w:t>
      </w:r>
      <w:r w:rsidR="006F302F" w:rsidRPr="000A650B">
        <w:rPr>
          <w:rFonts w:ascii="Palatino Linotype" w:hAnsi="Palatino Linotype"/>
          <w:i/>
          <w:sz w:val="22"/>
          <w:szCs w:val="22"/>
          <w:lang w:val="es-MX" w:eastAsia="es-MX"/>
        </w:rPr>
        <w:t>antía de la maquinaria y equipo…</w:t>
      </w:r>
      <w:r w:rsidRPr="000A650B">
        <w:rPr>
          <w:rFonts w:ascii="Palatino Linotype" w:hAnsi="Palatino Linotype"/>
          <w:i/>
          <w:sz w:val="22"/>
          <w:szCs w:val="22"/>
          <w:lang w:val="es-MX" w:eastAsia="es-MX"/>
        </w:rPr>
        <w:t>”</w:t>
      </w:r>
      <w:r w:rsidR="006F302F" w:rsidRPr="000A650B">
        <w:rPr>
          <w:rFonts w:ascii="Palatino Linotype" w:hAnsi="Palatino Linotype"/>
          <w:i/>
          <w:sz w:val="22"/>
          <w:szCs w:val="22"/>
          <w:lang w:val="es-MX" w:eastAsia="es-MX"/>
        </w:rPr>
        <w:t>(Sic)</w:t>
      </w:r>
    </w:p>
    <w:p w14:paraId="3BEDD091" w14:textId="77777777" w:rsidR="002C127A" w:rsidRPr="000A650B" w:rsidRDefault="002C127A" w:rsidP="002C127A">
      <w:pPr>
        <w:spacing w:line="360" w:lineRule="auto"/>
        <w:contextualSpacing/>
        <w:jc w:val="both"/>
        <w:rPr>
          <w:rFonts w:ascii="Palatino Linotype" w:hAnsi="Palatino Linotype" w:cs="Arial"/>
          <w:lang w:val="es-MX"/>
        </w:rPr>
      </w:pPr>
      <w:r w:rsidRPr="000A650B">
        <w:rPr>
          <w:rFonts w:ascii="Palatino Linotype" w:hAnsi="Palatino Linotype" w:cs="Arial"/>
          <w:lang w:val="es-MX"/>
        </w:rPr>
        <w:t>Ahora bien, los artículos 22, 24, fracción II, 26 y 27, de la Ley de Contratación Pública del Estado de México y Municipios precisan, a su vez, lo siguiente:</w:t>
      </w:r>
    </w:p>
    <w:p w14:paraId="2D672BEF"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lastRenderedPageBreak/>
        <w:t xml:space="preserve">“Artículo 22.-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w:t>
      </w:r>
    </w:p>
    <w:p w14:paraId="6A0D40D2"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En la Secretaría, en cada entidad, tribunal administrativo y ayuntamiento se constituirá un comité de adquisiciones y servicios. </w:t>
      </w:r>
    </w:p>
    <w:p w14:paraId="197C9FB1"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La Secretaría, las entidades, los tribunales administrativos y los ayuntamientos se auxiliarán de un comité de arrendamientos, adquisiciones de inmuebles y enajenaciones. </w:t>
      </w:r>
    </w:p>
    <w:p w14:paraId="5D071640"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Artículo 24.- El comité de arrendamientos, adquisiciones de inmuebles y enajenaciones tendrá las funciones siguientes: </w:t>
      </w:r>
    </w:p>
    <w:p w14:paraId="73ED83FE"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 </w:t>
      </w:r>
    </w:p>
    <w:p w14:paraId="79ED92F1"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II. Participar en los procedimientos de licitación, invitación restringida y adjudicación directa, hasta dejarlos en estado de dictar el fallo correspondiente, tratándose de adquisición de inmuebles y arrendamientos. </w:t>
      </w:r>
    </w:p>
    <w:p w14:paraId="2A2B2881"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Artículo 25.- La integración y el funcionamiento de los comités a que se refiere el presente capítulo se determinará en el reglamento de esta Ley. </w:t>
      </w:r>
    </w:p>
    <w:p w14:paraId="54BDA791"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Artículo 26.- Las adquisiciones, arrendamientos y servicios se adjudicarán a través de licitaciones públicas, mediante convocatoria pública. </w:t>
      </w:r>
    </w:p>
    <w:p w14:paraId="0AD24331"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Artículo 27.- La Secretaría, las entidades, los tribunales administrativos y los ayuntamientos podrán adjudicar adquisiciones, arrendamientos y servicios, mediante las excepciones al procedimiento de licitación que a continuación se señalan: </w:t>
      </w:r>
    </w:p>
    <w:p w14:paraId="3F68564A"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I. Invitación restringida. </w:t>
      </w:r>
    </w:p>
    <w:p w14:paraId="20C32429"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II. Adjudicación directa.”(Sic)</w:t>
      </w:r>
    </w:p>
    <w:p w14:paraId="794EF31C" w14:textId="77777777" w:rsidR="002C127A" w:rsidRPr="000A650B" w:rsidRDefault="002C127A" w:rsidP="002C127A">
      <w:pPr>
        <w:spacing w:line="360" w:lineRule="auto"/>
        <w:contextualSpacing/>
        <w:jc w:val="both"/>
        <w:rPr>
          <w:rFonts w:ascii="Palatino Linotype" w:hAnsi="Palatino Linotype" w:cs="Arial"/>
          <w:lang w:val="es-MX"/>
        </w:rPr>
      </w:pPr>
      <w:r w:rsidRPr="000A650B">
        <w:rPr>
          <w:rFonts w:ascii="Palatino Linotype" w:hAnsi="Palatino Linotype" w:cs="Arial"/>
          <w:lang w:val="es-MX"/>
        </w:rPr>
        <w:t>Bajo esa óptica, los artículos 43 y 44 del Reglamento de la Ley de Contratación Pública del Estado de México y Municipios, indican:</w:t>
      </w:r>
    </w:p>
    <w:p w14:paraId="64D17E8B"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lastRenderedPageBreak/>
        <w:t xml:space="preserve">“Artículo 43.- La Secretaría, organismos auxiliares, tribunales administrativos y municipios, se auxiliarán de un Comité de Adquisiciones y Servicios, para la substanciación de los procedimientos de adquisición regulados en la Ley. </w:t>
      </w:r>
    </w:p>
    <w:p w14:paraId="53F0809F"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Artículo 44.- El Comité de Adquisiciones y Servicios se integrará por: </w:t>
      </w:r>
    </w:p>
    <w:p w14:paraId="4C8343B4"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I. En la Secretaría, por el titular del área encargada de operar el sistema de adquisiciones de las dependencias del Poder Ejecutivo, y en los organismos auxiliares, tribunales administrativos y municipios, por el titular de la unidad administrativa, quien fungirá como presidente; </w:t>
      </w:r>
    </w:p>
    <w:p w14:paraId="62C93877"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II. Un representante del área financiera de la Secretaría, entidad, tribunal administrativo o municipio, con función de vocal; </w:t>
      </w:r>
    </w:p>
    <w:p w14:paraId="5C881288"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III. Un representante de cada dependencia o unidad administrativa interesada en la adquisición de los bienes o contratación del servicio, con función de vocal; IV. Un representante de la Consejería Jurídica o del área jurídica respectiva o quien lleve a cabo las funciones de esta naturaleza, con función de vocal; </w:t>
      </w:r>
    </w:p>
    <w:p w14:paraId="6B3BDB6C"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V. Un representante del Órgano de Control, con función de vocal; y </w:t>
      </w:r>
    </w:p>
    <w:p w14:paraId="725DAD46"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VI. Un secretario ejecutivo, que será designado por el presidente. Los organismos auxiliares y tribunales administrativos que no cuenten con unidades administrativas con funciones de contraloría y jurídico, corresponderá a los titulares designar a los servidores públicos que por su perfil realicen las funciones de jurídico, y a la Contraloría, designar al servidor público que fungirá como su representante. </w:t>
      </w:r>
    </w:p>
    <w:p w14:paraId="0ECD5E21"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Los integrantes del comité tendrán derecho a voz y voto a excepción de los indicados en las fracciones V y VI, quienes sólo participarán con voz, debiendo fundamentar y motivar el sentido de su opinión, a efecto de que sea incluida en el acta correspondiente. </w:t>
      </w:r>
    </w:p>
    <w:p w14:paraId="77A0C9AA"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En caso de empate, el presidente tendrá voto de calidad. A las sesiones del comité podrá invitarse a cualquier persona cuya intervención se considere necesaria por el secretario ejecutivo, para aclarar aspectos técnicos o administrativos relacionados con los asuntos sometidos al comité. </w:t>
      </w:r>
    </w:p>
    <w:p w14:paraId="6E656901"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t xml:space="preserve">Los integrantes del comité designarán por escrito a sus respectivos suplentes, y sólo participarán en ausencia del titular. </w:t>
      </w:r>
    </w:p>
    <w:p w14:paraId="437A3B15" w14:textId="77777777" w:rsidR="002C127A" w:rsidRPr="000A650B" w:rsidRDefault="002C127A" w:rsidP="002C127A">
      <w:pPr>
        <w:spacing w:before="240" w:after="240"/>
        <w:ind w:left="993" w:right="1041"/>
        <w:jc w:val="both"/>
        <w:textAlignment w:val="baseline"/>
        <w:rPr>
          <w:rFonts w:ascii="Palatino Linotype" w:hAnsi="Palatino Linotype"/>
          <w:i/>
          <w:sz w:val="22"/>
          <w:szCs w:val="22"/>
          <w:lang w:val="es-MX" w:eastAsia="es-MX"/>
        </w:rPr>
      </w:pPr>
      <w:r w:rsidRPr="000A650B">
        <w:rPr>
          <w:rFonts w:ascii="Palatino Linotype" w:hAnsi="Palatino Linotype"/>
          <w:i/>
          <w:sz w:val="22"/>
          <w:szCs w:val="22"/>
          <w:lang w:val="es-MX" w:eastAsia="es-MX"/>
        </w:rPr>
        <w:lastRenderedPageBreak/>
        <w:t xml:space="preserve">Los cargos de los integrantes del comité serán honoríficos. </w:t>
      </w:r>
      <w:r w:rsidR="006F302F" w:rsidRPr="000A650B">
        <w:rPr>
          <w:rFonts w:ascii="Palatino Linotype" w:hAnsi="Palatino Linotype"/>
          <w:i/>
          <w:sz w:val="22"/>
          <w:szCs w:val="22"/>
          <w:lang w:val="es-MX" w:eastAsia="es-MX"/>
        </w:rPr>
        <w:t>” (</w:t>
      </w:r>
      <w:r w:rsidRPr="000A650B">
        <w:rPr>
          <w:rFonts w:ascii="Palatino Linotype" w:hAnsi="Palatino Linotype"/>
          <w:i/>
          <w:sz w:val="22"/>
          <w:szCs w:val="22"/>
          <w:lang w:val="es-MX" w:eastAsia="es-MX"/>
        </w:rPr>
        <w:t>Sic)</w:t>
      </w:r>
    </w:p>
    <w:p w14:paraId="433967E0" w14:textId="77777777" w:rsidR="002C127A" w:rsidRPr="000A650B" w:rsidRDefault="002C127A" w:rsidP="002C127A">
      <w:pPr>
        <w:spacing w:line="360" w:lineRule="auto"/>
        <w:contextualSpacing/>
        <w:jc w:val="both"/>
        <w:rPr>
          <w:rFonts w:ascii="Palatino Linotype" w:hAnsi="Palatino Linotype" w:cs="Arial"/>
          <w:lang w:val="es-MX"/>
        </w:rPr>
      </w:pPr>
      <w:r w:rsidRPr="000A650B">
        <w:rPr>
          <w:rFonts w:ascii="Palatino Linotype" w:hAnsi="Palatino Linotype" w:cs="Arial"/>
          <w:lang w:val="es-MX"/>
        </w:rPr>
        <w:t xml:space="preserve">En virtud de lo anterior, se advierte que </w:t>
      </w:r>
      <w:r w:rsidRPr="000A650B">
        <w:rPr>
          <w:rFonts w:ascii="Palatino Linotype" w:hAnsi="Palatino Linotype" w:cs="Arial"/>
          <w:b/>
          <w:lang w:val="es-MX"/>
        </w:rPr>
        <w:t>EL</w:t>
      </w:r>
      <w:r w:rsidRPr="000A650B">
        <w:rPr>
          <w:rFonts w:ascii="Palatino Linotype" w:hAnsi="Palatino Linotype" w:cs="Arial"/>
          <w:lang w:val="es-MX"/>
        </w:rPr>
        <w:t xml:space="preserve"> </w:t>
      </w:r>
      <w:r w:rsidRPr="000A650B">
        <w:rPr>
          <w:rFonts w:ascii="Palatino Linotype" w:hAnsi="Palatino Linotype" w:cs="Arial"/>
          <w:b/>
          <w:lang w:val="es-MX"/>
        </w:rPr>
        <w:t>SUJETO OBLIGADO</w:t>
      </w:r>
      <w:r w:rsidRPr="000A650B">
        <w:rPr>
          <w:rFonts w:ascii="Palatino Linotype" w:hAnsi="Palatino Linotype" w:cs="Arial"/>
          <w:lang w:val="es-MX"/>
        </w:rPr>
        <w:t xml:space="preserve"> acorde a sus atribuciones, funciones, facultades o competencias se encuentra en posibilidad de celebrar contratos de obra pública y generar diverso tipo de información relativa a la ejecución de las mismas, tales como las señaladas, de manera ejemplificativa en la solicitud; por tanto, este Organismo Garante advierte la presencia de elementos suficientes para concluir que </w:t>
      </w:r>
      <w:r w:rsidRPr="000A650B">
        <w:rPr>
          <w:rFonts w:ascii="Palatino Linotype" w:hAnsi="Palatino Linotype" w:cs="Arial"/>
          <w:b/>
          <w:lang w:val="es-MX"/>
        </w:rPr>
        <w:t>EL SUJETO OBLIGADO</w:t>
      </w:r>
      <w:r w:rsidRPr="000A650B">
        <w:rPr>
          <w:rFonts w:ascii="Palatino Linotype" w:hAnsi="Palatino Linotype" w:cs="Arial"/>
          <w:lang w:val="es-MX"/>
        </w:rPr>
        <w:t xml:space="preserve">, puede contar en sus archivos con la información requerida por </w:t>
      </w:r>
      <w:r w:rsidRPr="000A650B">
        <w:rPr>
          <w:rFonts w:ascii="Palatino Linotype" w:hAnsi="Palatino Linotype" w:cs="Arial"/>
          <w:b/>
          <w:lang w:val="es-MX"/>
        </w:rPr>
        <w:t>EL RECURRENTE</w:t>
      </w:r>
      <w:r w:rsidRPr="000A650B">
        <w:rPr>
          <w:rFonts w:ascii="Palatino Linotype" w:hAnsi="Palatino Linotype" w:cs="Arial"/>
          <w:lang w:val="es-MX"/>
        </w:rPr>
        <w:t>.</w:t>
      </w:r>
    </w:p>
    <w:p w14:paraId="0C52CEA6" w14:textId="77777777" w:rsidR="002C127A" w:rsidRPr="000A650B" w:rsidRDefault="002C127A" w:rsidP="002C127A">
      <w:pPr>
        <w:spacing w:line="360" w:lineRule="auto"/>
        <w:jc w:val="both"/>
        <w:rPr>
          <w:rFonts w:ascii="Palatino Linotype" w:hAnsi="Palatino Linotype" w:cs="Arial"/>
          <w:lang w:eastAsia="es-MX"/>
        </w:rPr>
      </w:pPr>
    </w:p>
    <w:p w14:paraId="5FCE7AB6" w14:textId="77777777" w:rsidR="002C127A" w:rsidRPr="000A650B" w:rsidRDefault="002C127A" w:rsidP="002C127A">
      <w:pPr>
        <w:spacing w:line="360" w:lineRule="auto"/>
        <w:jc w:val="both"/>
        <w:rPr>
          <w:rFonts w:ascii="Palatino Linotype" w:hAnsi="Palatino Linotype" w:cs="Arial"/>
          <w:lang w:val="es-MX"/>
        </w:rPr>
      </w:pPr>
      <w:r w:rsidRPr="000A650B">
        <w:rPr>
          <w:rFonts w:ascii="Palatino Linotype" w:hAnsi="Palatino Linotype" w:cs="Arial"/>
          <w:lang w:eastAsia="es-MX"/>
        </w:rPr>
        <w:t xml:space="preserve">Máxime, que </w:t>
      </w:r>
      <w:r w:rsidRPr="000A650B">
        <w:rPr>
          <w:rFonts w:ascii="Palatino Linotype" w:hAnsi="Palatino Linotype" w:cs="Arial"/>
          <w:lang w:val="es-MX"/>
        </w:rPr>
        <w:t>los procedimientos de licitación pública, o bien, de manera excepcional, mediante los procedimientos de invitación restringida y adjudicación directa, es una obligación de transparencia que se debe publicar en el IPOMEX (Información pública de oficio mexiquense), de la cual se debe generar expediente respectivo, en términos de los señalado por el artículo 92, fracción XXIX, de la Ley de la Materia, previamente señalado.</w:t>
      </w:r>
    </w:p>
    <w:p w14:paraId="0F46921B" w14:textId="77777777" w:rsidR="002C127A" w:rsidRPr="000A650B" w:rsidRDefault="002C127A" w:rsidP="002C127A">
      <w:pPr>
        <w:spacing w:line="360" w:lineRule="auto"/>
        <w:jc w:val="both"/>
        <w:rPr>
          <w:rFonts w:ascii="Palatino Linotype" w:hAnsi="Palatino Linotype" w:cs="Arial"/>
          <w:lang w:val="es-MX"/>
        </w:rPr>
      </w:pPr>
    </w:p>
    <w:p w14:paraId="215FBE32" w14:textId="77777777" w:rsidR="002C127A" w:rsidRPr="000A650B" w:rsidRDefault="002C127A" w:rsidP="002C127A">
      <w:pPr>
        <w:spacing w:before="240" w:after="240" w:line="360" w:lineRule="auto"/>
        <w:contextualSpacing/>
        <w:jc w:val="both"/>
        <w:rPr>
          <w:rFonts w:ascii="Palatino Linotype" w:hAnsi="Palatino Linotype" w:cs="Arial"/>
        </w:rPr>
      </w:pPr>
      <w:r w:rsidRPr="000A650B">
        <w:rPr>
          <w:rFonts w:ascii="Palatino Linotype" w:hAnsi="Palatino Linotype" w:cs="Arial"/>
        </w:rPr>
        <w:t>Lo que se</w:t>
      </w:r>
      <w:r w:rsidRPr="000A650B">
        <w:rPr>
          <w:rFonts w:ascii="Palatino Linotype" w:hAnsi="Palatino Linotype"/>
          <w:i/>
          <w:sz w:val="22"/>
          <w:szCs w:val="22"/>
          <w:lang w:val="es-MX" w:eastAsia="es-MX"/>
        </w:rPr>
        <w:t xml:space="preserve"> </w:t>
      </w:r>
      <w:r w:rsidRPr="000A650B">
        <w:rPr>
          <w:rFonts w:ascii="Palatino Linotype" w:hAnsi="Palatino Linotype" w:cs="Arial"/>
        </w:rPr>
        <w:t xml:space="preserve">robustece con lo señalado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señalan la forma, temporalidad y criterios (véase </w:t>
      </w:r>
      <w:hyperlink r:id="rId11" w:history="1">
        <w:r w:rsidRPr="000A650B">
          <w:rPr>
            <w:rStyle w:val="Hipervnculo"/>
            <w:rFonts w:ascii="Palatino Linotype" w:hAnsi="Palatino Linotype" w:cs="Arial"/>
            <w:color w:val="auto"/>
          </w:rPr>
          <w:t>https://www.transparencia.ipn.mx/Apoyo/SIPOT/LTG_DOF28122020.pdf</w:t>
        </w:r>
      </w:hyperlink>
      <w:r w:rsidRPr="000A650B">
        <w:rPr>
          <w:rFonts w:ascii="Palatino Linotype" w:hAnsi="Palatino Linotype" w:cs="Arial"/>
        </w:rPr>
        <w:t xml:space="preserve">) para publicar la información de los procedimientos </w:t>
      </w:r>
      <w:r w:rsidRPr="000A650B">
        <w:t xml:space="preserve">de </w:t>
      </w:r>
      <w:r w:rsidRPr="000A650B">
        <w:rPr>
          <w:rFonts w:ascii="Palatino Linotype" w:hAnsi="Palatino Linotype" w:cs="Arial"/>
        </w:rPr>
        <w:t xml:space="preserve">adjudicación directa, invitación </w:t>
      </w:r>
      <w:r w:rsidRPr="000A650B">
        <w:rPr>
          <w:rFonts w:ascii="Palatino Linotype" w:hAnsi="Palatino Linotype" w:cs="Arial"/>
        </w:rPr>
        <w:lastRenderedPageBreak/>
        <w:t>restringida y licitación de cualquier naturaleza, incluyendo la Versión Pública del Expediente respectivo y de los contratos celebrados, que deberá contener por lo menos lo siguiente:</w:t>
      </w:r>
    </w:p>
    <w:p w14:paraId="71105A54" w14:textId="77777777" w:rsidR="002C127A" w:rsidRPr="000A650B" w:rsidRDefault="002C127A" w:rsidP="002C127A">
      <w:pPr>
        <w:spacing w:before="240" w:after="240" w:line="360" w:lineRule="auto"/>
        <w:contextualSpacing/>
        <w:jc w:val="both"/>
        <w:rPr>
          <w:rFonts w:ascii="Palatino Linotype" w:hAnsi="Palatino Linotype" w:cs="Arial"/>
        </w:rPr>
      </w:pPr>
    </w:p>
    <w:p w14:paraId="1B664460"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“XXVIII.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 </w:t>
      </w:r>
    </w:p>
    <w:p w14:paraId="3D59D418" w14:textId="77777777" w:rsidR="002C127A" w:rsidRPr="000A650B" w:rsidRDefault="002C127A" w:rsidP="002C127A">
      <w:pPr>
        <w:ind w:left="851" w:right="851"/>
        <w:jc w:val="both"/>
        <w:rPr>
          <w:rFonts w:ascii="Palatino Linotype" w:hAnsi="Palatino Linotype" w:cs="Arial"/>
          <w:b/>
          <w:i/>
          <w:iCs/>
          <w:sz w:val="22"/>
          <w:szCs w:val="22"/>
          <w:u w:val="single"/>
        </w:rPr>
      </w:pPr>
      <w:r w:rsidRPr="000A650B">
        <w:rPr>
          <w:rFonts w:ascii="Palatino Linotype" w:hAnsi="Palatino Linotype" w:cs="Arial"/>
          <w:b/>
          <w:i/>
          <w:iCs/>
          <w:sz w:val="22"/>
          <w:szCs w:val="22"/>
          <w:u w:val="single"/>
        </w:rPr>
        <w:t xml:space="preserve">a) De licitaciones públicas o procedimientos de invitación restringida: </w:t>
      </w:r>
    </w:p>
    <w:p w14:paraId="3A2A5F8E"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1. La convocatoria o invitación emitida, así como los fundamentos legales aplicados para llevarla a cabo; </w:t>
      </w:r>
    </w:p>
    <w:p w14:paraId="06A0A554"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2. Los nombres de los participantes o invitados; </w:t>
      </w:r>
    </w:p>
    <w:p w14:paraId="5BF339B7"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3. El nombre del ganador y las razones que lo justifican; </w:t>
      </w:r>
    </w:p>
    <w:p w14:paraId="1CFA1625"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4. El área solicitante y la responsable de su ejecución; </w:t>
      </w:r>
    </w:p>
    <w:p w14:paraId="41305C2A"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5. Las convocatorias e invitaciones emitidas; </w:t>
      </w:r>
    </w:p>
    <w:p w14:paraId="774C7F1C"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6. Los dictámenes y fallo de adjudicación; </w:t>
      </w:r>
    </w:p>
    <w:p w14:paraId="4CB55CCB"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7. El contrato y, en su caso, sus anexos; </w:t>
      </w:r>
    </w:p>
    <w:p w14:paraId="64B5A8E4"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8. Los mecanismos de vigilancia y supervisión, incluyendo, en su caso, los estudios de impacto urbano y ambiental, según corresponda; </w:t>
      </w:r>
    </w:p>
    <w:p w14:paraId="281D282B"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9. La partida presupuestal de conformidad con el clasificador por objeto del gasto, en el caso de ser aplicable; </w:t>
      </w:r>
    </w:p>
    <w:p w14:paraId="019ABE56"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10. Origen de los recursos especificando si son federales, estatales o municipales, así como el tipo de fondo de participación o aportación respectiva; </w:t>
      </w:r>
    </w:p>
    <w:p w14:paraId="28848C03"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11. Los convenios modificatorios que, en su caso, sean firmados, precisando el objeto y la fecha de celebración; </w:t>
      </w:r>
    </w:p>
    <w:p w14:paraId="7FFC0D5A"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12. Los informes de avance físico y financiero sobre las obras o servicios contratados; </w:t>
      </w:r>
    </w:p>
    <w:p w14:paraId="03993F3B"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13. El convenio de terminación; y </w:t>
      </w:r>
    </w:p>
    <w:p w14:paraId="291B6A2A"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14. El finiquito.</w:t>
      </w:r>
    </w:p>
    <w:p w14:paraId="1BC49BC9"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b/>
          <w:i/>
          <w:iCs/>
          <w:sz w:val="22"/>
          <w:szCs w:val="22"/>
          <w:u w:val="single"/>
        </w:rPr>
        <w:t xml:space="preserve"> b) De las adjudicaciones directas</w:t>
      </w:r>
      <w:r w:rsidRPr="000A650B">
        <w:rPr>
          <w:rFonts w:ascii="Palatino Linotype" w:hAnsi="Palatino Linotype" w:cs="Arial"/>
          <w:b/>
          <w:i/>
          <w:iCs/>
          <w:sz w:val="22"/>
          <w:szCs w:val="22"/>
        </w:rPr>
        <w:t>:</w:t>
      </w:r>
      <w:r w:rsidRPr="000A650B">
        <w:rPr>
          <w:rFonts w:ascii="Palatino Linotype" w:hAnsi="Palatino Linotype" w:cs="Arial"/>
          <w:i/>
          <w:iCs/>
          <w:sz w:val="22"/>
          <w:szCs w:val="22"/>
        </w:rPr>
        <w:t xml:space="preserve"> </w:t>
      </w:r>
    </w:p>
    <w:p w14:paraId="60992F48"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1. La propuesta enviada por el participante; </w:t>
      </w:r>
    </w:p>
    <w:p w14:paraId="6FB7BF03"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2. Los motivos y fundamentos legales aplicados para llevarla a cabo; </w:t>
      </w:r>
    </w:p>
    <w:p w14:paraId="7727B878"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3. La autorización del ejercicio de la opción; </w:t>
      </w:r>
    </w:p>
    <w:p w14:paraId="49DCC077"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4. En su caso, las cotizaciones consideradas, especificando los nombres de los proveedores y los montos; </w:t>
      </w:r>
    </w:p>
    <w:p w14:paraId="34D06C39"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5. El nombre de la persona física o moral adjudicada; </w:t>
      </w:r>
    </w:p>
    <w:p w14:paraId="3AD49C20"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lastRenderedPageBreak/>
        <w:t xml:space="preserve">6. La unidad administrativa solicitante y la responsable de su ejecución; </w:t>
      </w:r>
    </w:p>
    <w:p w14:paraId="0976542A"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7. El número, fecha, el monto del contrato y el plazo de entrega o de ejecución de los servicios u obra; </w:t>
      </w:r>
    </w:p>
    <w:p w14:paraId="1B878F40"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8. Los mecanismos de vigilancia y supervisión, incluyendo, en su caso, los estudios de impacto urbano y ambiental, según corresponda; </w:t>
      </w:r>
    </w:p>
    <w:p w14:paraId="3A8F425F"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9. Los informes de avance sobre las obras o servicios contratados; </w:t>
      </w:r>
    </w:p>
    <w:p w14:paraId="24F2123A"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10. El convenio de terminación; y </w:t>
      </w:r>
    </w:p>
    <w:p w14:paraId="75B1FB22"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11. El finiquito. </w:t>
      </w:r>
    </w:p>
    <w:p w14:paraId="47FC2CCE"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En este apartado se dispone cuáles son los contenidos y la forma en que los sujetos obligados deberán publicar y actualizar la información que generen, relativa a los resultados de los procedimientos de licitación pública, invitación restringida y adjudicación directa, así como los equivalentes que realizan en términos de la Ley de Adquisiciones, Arrendamientos y Servicios del Sector Público y la Ley de Obras Públicas y Servicios Relacionados con las Mismas –ambas reglamentarias del artículo 134 de la Constitución Política de los Estados Unidos Mexicanos–; las que resulten aplicables en materia de adquisiciones, arrendamiento de bienes muebles, prestación de servicios y contrataciones de obras públicas, y los servicios relacionados con las mismas de las entidades federativas; los ordenamientos legales que regulen a los poderes Legislativo y Judicial y a los organismos autónomos; así como la Ley Federal de Presupuesto y Responsabilidad Hacendaria. </w:t>
      </w:r>
    </w:p>
    <w:p w14:paraId="304FB294"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En ese sentido, la información que deberá registrarse en la Plataforma Nacional, es aquella que acredite que ha concluido el procedimiento, es decir cuando los sujetos obligados ya tienen identificado a quién(es) se adjudicó, ganó la licitación realizada, o en su caso si se declaró desierta, por lo que el ejercicio deberá corresponder al periodo en el que ya se podía identificar al ganador. La información sobre los actos, contratos y convenios celebrados se presentará en una base de datos en la que cada registro se hará por tipo de procedimiento: </w:t>
      </w:r>
    </w:p>
    <w:p w14:paraId="7C82A623"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 Licitación pública </w:t>
      </w:r>
    </w:p>
    <w:p w14:paraId="3B2C8CC5"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 Invitación a cuando menos tres personas (restringida) </w:t>
      </w:r>
    </w:p>
    <w:p w14:paraId="37212561"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 Adjudicación directa Para cada tipo de procedimiento se deberá especificar la materia: </w:t>
      </w:r>
    </w:p>
    <w:p w14:paraId="0DA3BC7A"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 Obra pública </w:t>
      </w:r>
    </w:p>
    <w:p w14:paraId="5D825DAC"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 Servicios relacionados con obra pública </w:t>
      </w:r>
    </w:p>
    <w:p w14:paraId="6D508904"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 Arrendamiento • Adquisición o </w:t>
      </w:r>
    </w:p>
    <w:p w14:paraId="45A5501F"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 Servicios Y el carácter: </w:t>
      </w:r>
    </w:p>
    <w:p w14:paraId="71FF7DDD"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 Nacional </w:t>
      </w:r>
    </w:p>
    <w:p w14:paraId="718C87DC"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 Internacional (en cualquier modalidad específica) </w:t>
      </w:r>
    </w:p>
    <w:p w14:paraId="3744F770"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lastRenderedPageBreak/>
        <w:t xml:space="preserve">Respecto de los documentos fuente solicitados en los criterios sustantivos que deban ser publicados, tales como contratos, convenios, actas, dictámenes, fallos, convenios modificatorios, informes, entre otros, incluyendo sus anexos correspondientes, exceptuando aquellos que sean demasiado extensos105, se deberá elaborar versión pública106 de los mismos. </w:t>
      </w:r>
    </w:p>
    <w:p w14:paraId="6BD5488B"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Los sujetos obligados deberán asegurarse de que la información publicada en esta sección mantenga correspondencia y coherencia, con lo publicado en el sistema electrónico de información pública gubernamental sobre contrataciones, concursos, licitaciones, adquisiciones, arrendamientos y servicios, que en su caso cada entidad federativa desarrolle y administre.</w:t>
      </w:r>
    </w:p>
    <w:p w14:paraId="704CF9EC"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Periodo de actualización: trimestral Conservar en el sitio de Internet: información vigente, es decir, los instrumentos jurídicos vigentes, contratos y convenios, aun cuando éstos sean de ejercicios anteriores; la generada en el ejercicio en curso y la correspondiente a dos ejercicios anteriores. </w:t>
      </w:r>
    </w:p>
    <w:p w14:paraId="541CD5A2"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 xml:space="preserve">Párrafo Modificado DOF 28/12/2020 </w:t>
      </w:r>
    </w:p>
    <w:p w14:paraId="713C8E47" w14:textId="77777777" w:rsidR="002C127A" w:rsidRPr="000A650B" w:rsidRDefault="002C127A" w:rsidP="002C127A">
      <w:pPr>
        <w:ind w:left="851" w:right="851"/>
        <w:jc w:val="both"/>
        <w:rPr>
          <w:rFonts w:ascii="Palatino Linotype" w:hAnsi="Palatino Linotype" w:cs="Arial"/>
          <w:i/>
          <w:iCs/>
          <w:sz w:val="22"/>
          <w:szCs w:val="22"/>
        </w:rPr>
      </w:pPr>
      <w:r w:rsidRPr="000A650B">
        <w:rPr>
          <w:rFonts w:ascii="Palatino Linotype" w:hAnsi="Palatino Linotype" w:cs="Arial"/>
          <w:i/>
          <w:iCs/>
          <w:sz w:val="22"/>
          <w:szCs w:val="22"/>
        </w:rPr>
        <w:t>Aplica a: todos los sujetos obligados” (Sic)</w:t>
      </w:r>
    </w:p>
    <w:p w14:paraId="3B2B1F3F" w14:textId="77777777" w:rsidR="002C127A" w:rsidRPr="000A650B" w:rsidRDefault="002C127A" w:rsidP="002C127A">
      <w:pPr>
        <w:spacing w:before="240" w:after="240"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rPr>
        <w:t xml:space="preserve">Razones por las cuales lo procedente es ordenar el documento o documentos en donde conste toda la información relacionada </w:t>
      </w:r>
      <w:r w:rsidR="00ED612F" w:rsidRPr="000A650B">
        <w:rPr>
          <w:rFonts w:ascii="Palatino Linotype" w:eastAsia="Palatino Linotype" w:hAnsi="Palatino Linotype" w:cs="Palatino Linotype"/>
        </w:rPr>
        <w:t>con el costo de la remodelación de la oficina de la Presidenta Municipal, vigente al trece de julio</w:t>
      </w:r>
      <w:r w:rsidRPr="000A650B">
        <w:rPr>
          <w:rFonts w:ascii="Palatino Linotype" w:eastAsia="Palatino Linotype" w:hAnsi="Palatino Linotype" w:cs="Palatino Linotype"/>
        </w:rPr>
        <w:t xml:space="preserve"> del año dos mil veintidós y en versión pública conforme a lo señalado por el considerando quinto del presente fallo. </w:t>
      </w:r>
    </w:p>
    <w:p w14:paraId="005A8BA2" w14:textId="77777777" w:rsidR="00D63057" w:rsidRPr="000A650B" w:rsidRDefault="00D63057" w:rsidP="00D63057">
      <w:pPr>
        <w:spacing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b/>
        </w:rPr>
        <w:t xml:space="preserve">Quinto. Versión Pública. </w:t>
      </w:r>
      <w:r w:rsidRPr="000A650B">
        <w:rPr>
          <w:rFonts w:ascii="Palatino Linotype" w:eastAsia="Palatino Linotype" w:hAnsi="Palatino Linotype" w:cs="Palatino Linotype"/>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w:t>
      </w:r>
      <w:r w:rsidR="006F302F" w:rsidRPr="000A650B">
        <w:rPr>
          <w:rFonts w:ascii="Palatino Linotype" w:eastAsia="Palatino Linotype" w:hAnsi="Palatino Linotype" w:cs="Palatino Linotype"/>
        </w:rPr>
        <w:t>eso a la información pública d</w:t>
      </w:r>
      <w:r w:rsidRPr="000A650B">
        <w:rPr>
          <w:rFonts w:ascii="Palatino Linotype" w:eastAsia="Palatino Linotype" w:hAnsi="Palatino Linotype" w:cs="Palatino Linotype"/>
        </w:rPr>
        <w:t xml:space="preserve">el </w:t>
      </w:r>
      <w:r w:rsidRPr="000A650B">
        <w:rPr>
          <w:rFonts w:ascii="Palatino Linotype" w:eastAsia="Palatino Linotype" w:hAnsi="Palatino Linotype" w:cs="Palatino Linotype"/>
          <w:b/>
        </w:rPr>
        <w:t>RECURRENTE</w:t>
      </w:r>
      <w:r w:rsidRPr="000A650B">
        <w:rPr>
          <w:rFonts w:ascii="Palatino Linotype" w:eastAsia="Palatino Linotype" w:hAnsi="Palatino Linotype" w:cs="Palatino Linotype"/>
        </w:rPr>
        <w:t xml:space="preserve"> sin menoscabar el derecho a la protección de los datos personales de terceros.</w:t>
      </w:r>
    </w:p>
    <w:p w14:paraId="2CAB6DDD" w14:textId="77777777" w:rsidR="00D63057" w:rsidRPr="000A650B" w:rsidRDefault="00D63057" w:rsidP="00D63057">
      <w:pPr>
        <w:spacing w:after="240" w:line="360" w:lineRule="auto"/>
        <w:ind w:right="50"/>
        <w:jc w:val="both"/>
        <w:rPr>
          <w:rFonts w:ascii="Palatino Linotype" w:eastAsia="Palatino Linotype" w:hAnsi="Palatino Linotype" w:cs="Palatino Linotype"/>
        </w:rPr>
      </w:pPr>
      <w:r w:rsidRPr="000A650B">
        <w:rPr>
          <w:rFonts w:ascii="Palatino Linotype" w:eastAsia="Palatino Linotype" w:hAnsi="Palatino Linotype" w:cs="Palatino Linotype"/>
        </w:rPr>
        <w:lastRenderedPageBreak/>
        <w:t>Lo anterior, de conformidad a lo que señalan los artículos 3, fracciones IX, XX, XXXII, XLV; 6, 137 y 143 fracción I, de la Ley de Transparencia y Acceso a la Información Pública del Estado de México y Municipios vigente, que se leen como sigue:</w:t>
      </w:r>
    </w:p>
    <w:p w14:paraId="47A290FA" w14:textId="77777777" w:rsidR="00D63057" w:rsidRPr="000A650B" w:rsidRDefault="00D63057" w:rsidP="00D63057">
      <w:pPr>
        <w:ind w:left="993" w:right="1041"/>
        <w:jc w:val="both"/>
        <w:rPr>
          <w:rFonts w:ascii="Palatino Linotype" w:eastAsia="Palatino Linotype" w:hAnsi="Palatino Linotype" w:cs="Palatino Linotype"/>
          <w:b/>
          <w:i/>
          <w:sz w:val="22"/>
          <w:szCs w:val="22"/>
        </w:rPr>
      </w:pPr>
      <w:r w:rsidRPr="000A650B">
        <w:rPr>
          <w:rFonts w:ascii="Palatino Linotype" w:eastAsia="Palatino Linotype" w:hAnsi="Palatino Linotype" w:cs="Palatino Linotype"/>
          <w:b/>
          <w:i/>
          <w:sz w:val="22"/>
          <w:szCs w:val="22"/>
        </w:rPr>
        <w:t xml:space="preserve"> “Artículo 3. Para los efectos de la presente Ley se entenderá por:</w:t>
      </w:r>
    </w:p>
    <w:p w14:paraId="42A098F1" w14:textId="77777777" w:rsidR="00D63057" w:rsidRPr="000A650B" w:rsidRDefault="00D63057" w:rsidP="00D63057">
      <w:pPr>
        <w:ind w:left="993" w:right="1041"/>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b/>
          <w:i/>
          <w:sz w:val="22"/>
          <w:szCs w:val="22"/>
        </w:rPr>
        <w:t>IX. Datos personales:</w:t>
      </w:r>
      <w:r w:rsidRPr="000A650B">
        <w:rPr>
          <w:rFonts w:ascii="Palatino Linotype" w:eastAsia="Palatino Linotype" w:hAnsi="Palatino Linotype" w:cs="Palatino Linotype"/>
          <w:i/>
          <w:sz w:val="22"/>
          <w:szCs w:val="22"/>
        </w:rPr>
        <w:t xml:space="preserve"> </w:t>
      </w:r>
      <w:r w:rsidRPr="000A650B">
        <w:rPr>
          <w:rFonts w:ascii="Palatino Linotype" w:eastAsia="Palatino Linotype" w:hAnsi="Palatino Linotype" w:cs="Palatino Linotype"/>
          <w:b/>
          <w:i/>
          <w:sz w:val="22"/>
          <w:szCs w:val="22"/>
        </w:rPr>
        <w:t>La información concerniente a una persona, identificada o identificable</w:t>
      </w:r>
      <w:r w:rsidRPr="000A650B">
        <w:rPr>
          <w:rFonts w:ascii="Palatino Linotype" w:eastAsia="Palatino Linotype" w:hAnsi="Palatino Linotype" w:cs="Palatino Linotype"/>
          <w:i/>
          <w:sz w:val="22"/>
          <w:szCs w:val="22"/>
        </w:rPr>
        <w:t xml:space="preserve"> según lo dispuesto por la Ley de Protección de Datos Personales del Estado de México;</w:t>
      </w:r>
    </w:p>
    <w:p w14:paraId="26183264" w14:textId="77777777" w:rsidR="00D63057" w:rsidRPr="000A650B" w:rsidRDefault="00D63057" w:rsidP="00D63057">
      <w:pPr>
        <w:ind w:left="993" w:right="1041"/>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b/>
          <w:i/>
          <w:sz w:val="22"/>
          <w:szCs w:val="22"/>
        </w:rPr>
        <w:t>XX. Información clasificada:</w:t>
      </w:r>
      <w:r w:rsidRPr="000A650B">
        <w:rPr>
          <w:rFonts w:ascii="Palatino Linotype" w:eastAsia="Palatino Linotype" w:hAnsi="Palatino Linotype" w:cs="Palatino Linotype"/>
          <w:i/>
          <w:sz w:val="22"/>
          <w:szCs w:val="22"/>
        </w:rPr>
        <w:t xml:space="preserve"> Aquella considerada por la presente Ley como reservada o confidencial;</w:t>
      </w:r>
    </w:p>
    <w:p w14:paraId="0951DBD5" w14:textId="77777777" w:rsidR="00D63057" w:rsidRPr="000A650B" w:rsidRDefault="00D63057" w:rsidP="00D63057">
      <w:pPr>
        <w:ind w:left="993" w:right="1041"/>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b/>
          <w:i/>
          <w:sz w:val="22"/>
          <w:szCs w:val="22"/>
        </w:rPr>
        <w:t>XXXII. Protección de Datos Personales:</w:t>
      </w:r>
      <w:r w:rsidRPr="000A650B">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246B2205" w14:textId="77777777" w:rsidR="00D63057" w:rsidRPr="000A650B" w:rsidRDefault="00D63057" w:rsidP="00D63057">
      <w:pPr>
        <w:ind w:left="993" w:right="1041"/>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b/>
          <w:i/>
          <w:sz w:val="22"/>
          <w:szCs w:val="22"/>
        </w:rPr>
        <w:t>XLV. Versión pública</w:t>
      </w:r>
      <w:r w:rsidRPr="000A650B">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D04D0AA" w14:textId="77777777" w:rsidR="00D63057" w:rsidRPr="000A650B" w:rsidRDefault="00D63057" w:rsidP="00D63057">
      <w:pPr>
        <w:ind w:left="993" w:right="1041"/>
        <w:jc w:val="both"/>
        <w:rPr>
          <w:rFonts w:ascii="Palatino Linotype" w:eastAsia="Palatino Linotype" w:hAnsi="Palatino Linotype" w:cs="Palatino Linotype"/>
          <w:i/>
          <w:sz w:val="22"/>
          <w:szCs w:val="22"/>
        </w:rPr>
      </w:pPr>
    </w:p>
    <w:p w14:paraId="7CC5E218" w14:textId="77777777" w:rsidR="00D63057" w:rsidRPr="000A650B" w:rsidRDefault="00D63057" w:rsidP="00D63057">
      <w:pPr>
        <w:ind w:left="993" w:right="1041"/>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b/>
          <w:i/>
          <w:sz w:val="22"/>
          <w:szCs w:val="22"/>
        </w:rPr>
        <w:t>“Artículo 6.</w:t>
      </w:r>
      <w:r w:rsidRPr="000A650B">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E7FB8D7" w14:textId="77777777" w:rsidR="00D63057" w:rsidRPr="000A650B" w:rsidRDefault="00D63057" w:rsidP="00D63057">
      <w:pPr>
        <w:ind w:left="993" w:right="1041"/>
        <w:jc w:val="both"/>
        <w:rPr>
          <w:rFonts w:ascii="Palatino Linotype" w:eastAsia="Palatino Linotype" w:hAnsi="Palatino Linotype" w:cs="Palatino Linotype"/>
          <w:i/>
          <w:sz w:val="22"/>
          <w:szCs w:val="22"/>
        </w:rPr>
      </w:pPr>
    </w:p>
    <w:p w14:paraId="14E2EF58" w14:textId="77777777" w:rsidR="00D63057" w:rsidRPr="000A650B" w:rsidRDefault="00D63057" w:rsidP="00D63057">
      <w:pPr>
        <w:ind w:left="993" w:right="1041"/>
        <w:jc w:val="both"/>
        <w:rPr>
          <w:rFonts w:ascii="Palatino Linotype" w:eastAsia="Palatino Linotype" w:hAnsi="Palatino Linotype" w:cs="Palatino Linotype"/>
          <w:b/>
          <w:i/>
          <w:sz w:val="22"/>
          <w:szCs w:val="22"/>
        </w:rPr>
      </w:pPr>
      <w:r w:rsidRPr="000A650B">
        <w:rPr>
          <w:rFonts w:ascii="Palatino Linotype" w:eastAsia="Palatino Linotype" w:hAnsi="Palatino Linotype" w:cs="Palatino Linotype"/>
          <w:b/>
          <w:i/>
          <w:sz w:val="22"/>
          <w:szCs w:val="22"/>
        </w:rPr>
        <w:t>“Artículo 137.</w:t>
      </w:r>
      <w:r w:rsidRPr="000A650B">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104B146" w14:textId="77777777" w:rsidR="00D63057" w:rsidRPr="000A650B" w:rsidRDefault="00D63057" w:rsidP="00D63057">
      <w:pPr>
        <w:ind w:left="993" w:right="1041"/>
        <w:jc w:val="both"/>
        <w:rPr>
          <w:rFonts w:ascii="Palatino Linotype" w:eastAsia="Palatino Linotype" w:hAnsi="Palatino Linotype" w:cs="Palatino Linotype"/>
          <w:b/>
          <w:i/>
          <w:sz w:val="22"/>
          <w:szCs w:val="22"/>
        </w:rPr>
      </w:pPr>
    </w:p>
    <w:p w14:paraId="0C11AE03" w14:textId="77777777" w:rsidR="00D63057" w:rsidRPr="000A650B" w:rsidRDefault="00D63057" w:rsidP="00D63057">
      <w:pPr>
        <w:ind w:left="993" w:right="1041"/>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b/>
          <w:i/>
          <w:sz w:val="22"/>
          <w:szCs w:val="22"/>
        </w:rPr>
        <w:t>“Artículo 143</w:t>
      </w:r>
      <w:r w:rsidRPr="000A650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D4D6BEE" w14:textId="77777777" w:rsidR="00D63057" w:rsidRPr="000A650B" w:rsidRDefault="00D63057" w:rsidP="00D63057">
      <w:pPr>
        <w:ind w:left="993" w:right="1041"/>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b/>
          <w:i/>
          <w:sz w:val="22"/>
          <w:szCs w:val="22"/>
        </w:rPr>
        <w:lastRenderedPageBreak/>
        <w:t>I.</w:t>
      </w:r>
      <w:r w:rsidRPr="000A650B">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3E323DD6" w14:textId="77777777" w:rsidR="00D63057" w:rsidRPr="000A650B" w:rsidRDefault="00D63057" w:rsidP="00D63057">
      <w:pPr>
        <w:ind w:left="993" w:right="1041"/>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87B134F" w14:textId="77777777" w:rsidR="00D63057" w:rsidRPr="000A650B" w:rsidRDefault="00D63057" w:rsidP="00D63057">
      <w:pPr>
        <w:ind w:left="993" w:right="1041"/>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14A08C01" w14:textId="77777777" w:rsidR="00D63057" w:rsidRPr="000A650B" w:rsidRDefault="00D63057" w:rsidP="00D63057">
      <w:pPr>
        <w:ind w:left="993" w:right="1041"/>
        <w:jc w:val="both"/>
        <w:rPr>
          <w:rFonts w:ascii="Palatino Linotype" w:eastAsia="Palatino Linotype" w:hAnsi="Palatino Linotype" w:cs="Palatino Linotype"/>
          <w:i/>
          <w:sz w:val="22"/>
          <w:szCs w:val="22"/>
        </w:rPr>
      </w:pPr>
    </w:p>
    <w:p w14:paraId="6E27AEB8" w14:textId="77777777" w:rsidR="00D63057" w:rsidRPr="000A650B" w:rsidRDefault="00D63057" w:rsidP="00D63057">
      <w:pPr>
        <w:spacing w:line="360" w:lineRule="auto"/>
        <w:ind w:right="51"/>
        <w:jc w:val="both"/>
        <w:rPr>
          <w:rFonts w:ascii="Palatino Linotype" w:eastAsia="Palatino Linotype" w:hAnsi="Palatino Linotype" w:cs="Palatino Linotype"/>
        </w:rPr>
      </w:pPr>
      <w:r w:rsidRPr="000A650B">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w:t>
      </w:r>
      <w:r w:rsidRPr="000A650B">
        <w:rPr>
          <w:rFonts w:ascii="Palatino Linotype" w:eastAsia="Palatino Linotype" w:hAnsi="Palatino Linotype" w:cs="Palatino Linotype"/>
          <w:b/>
        </w:rPr>
        <w:t>RECURRENTE</w:t>
      </w:r>
      <w:r w:rsidRPr="000A650B">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0366B711" w14:textId="77777777" w:rsidR="00D63057" w:rsidRPr="000A650B" w:rsidRDefault="00D63057" w:rsidP="00D63057">
      <w:pPr>
        <w:spacing w:line="360" w:lineRule="auto"/>
        <w:ind w:right="51"/>
        <w:jc w:val="both"/>
        <w:rPr>
          <w:rFonts w:ascii="Palatino Linotype" w:eastAsia="Palatino Linotype" w:hAnsi="Palatino Linotype" w:cs="Palatino Linotype"/>
        </w:rPr>
      </w:pPr>
    </w:p>
    <w:p w14:paraId="1689C226" w14:textId="77777777" w:rsidR="00D63057" w:rsidRPr="000A650B" w:rsidRDefault="00D63057" w:rsidP="00D63057">
      <w:pPr>
        <w:spacing w:line="360" w:lineRule="auto"/>
        <w:ind w:right="50"/>
        <w:jc w:val="both"/>
        <w:rPr>
          <w:rFonts w:ascii="Palatino Linotype" w:eastAsia="Palatino Linotype" w:hAnsi="Palatino Linotype" w:cs="Palatino Linotype"/>
        </w:rPr>
      </w:pPr>
      <w:r w:rsidRPr="000A650B">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DE9DD68" w14:textId="77777777" w:rsidR="00D63057" w:rsidRPr="000A650B" w:rsidRDefault="00D63057" w:rsidP="00D63057">
      <w:pPr>
        <w:spacing w:line="360" w:lineRule="auto"/>
        <w:ind w:right="51"/>
        <w:jc w:val="both"/>
        <w:rPr>
          <w:rFonts w:ascii="Palatino Linotype" w:eastAsia="Palatino Linotype" w:hAnsi="Palatino Linotype" w:cs="Palatino Linotype"/>
        </w:rPr>
      </w:pPr>
      <w:r w:rsidRPr="000A650B">
        <w:rPr>
          <w:rFonts w:ascii="Palatino Linotype" w:eastAsia="Palatino Linotype" w:hAnsi="Palatino Linotype" w:cs="Palatino Linotype"/>
        </w:rPr>
        <w:lastRenderedPageBreak/>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0A650B">
        <w:rPr>
          <w:rFonts w:ascii="Palatino Linotype" w:eastAsia="Palatino Linotype" w:hAnsi="Palatino Linotype" w:cs="Palatino Linotype"/>
          <w:b/>
        </w:rPr>
        <w:t>SUJETO OBLIGADO</w:t>
      </w:r>
      <w:r w:rsidRPr="000A650B">
        <w:rPr>
          <w:rFonts w:ascii="Palatino Linotype" w:eastAsia="Palatino Linotype" w:hAnsi="Palatino Linotype" w:cs="Palatino Linotype"/>
        </w:rPr>
        <w:t>, sino que ello deberá realizarse en términos de lo que disponen los artículos 49 fracción VIII, 53, fracción X y 59, fracción V, de la Ley en consulta, cuyo sentido literal es el siguiente:</w:t>
      </w:r>
    </w:p>
    <w:p w14:paraId="4FDFC210" w14:textId="77777777" w:rsidR="00D63057" w:rsidRPr="000A650B" w:rsidRDefault="00D63057" w:rsidP="00D63057">
      <w:pPr>
        <w:spacing w:line="360" w:lineRule="auto"/>
        <w:ind w:right="51"/>
        <w:jc w:val="both"/>
        <w:rPr>
          <w:rFonts w:ascii="Palatino Linotype" w:eastAsia="Palatino Linotype" w:hAnsi="Palatino Linotype" w:cs="Palatino Linotype"/>
        </w:rPr>
      </w:pPr>
    </w:p>
    <w:p w14:paraId="5624AD23" w14:textId="77777777" w:rsidR="00D63057" w:rsidRPr="000A650B" w:rsidRDefault="00D63057" w:rsidP="00D63057">
      <w:pPr>
        <w:ind w:left="992" w:right="1043"/>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b/>
          <w:i/>
          <w:sz w:val="22"/>
          <w:szCs w:val="22"/>
        </w:rPr>
        <w:t>“Artículo 49.</w:t>
      </w:r>
      <w:r w:rsidRPr="000A650B">
        <w:rPr>
          <w:rFonts w:ascii="Palatino Linotype" w:eastAsia="Palatino Linotype" w:hAnsi="Palatino Linotype" w:cs="Palatino Linotype"/>
          <w:i/>
          <w:sz w:val="22"/>
          <w:szCs w:val="22"/>
        </w:rPr>
        <w:t xml:space="preserve"> </w:t>
      </w:r>
      <w:r w:rsidRPr="000A650B">
        <w:rPr>
          <w:rFonts w:ascii="Palatino Linotype" w:eastAsia="Palatino Linotype" w:hAnsi="Palatino Linotype" w:cs="Palatino Linotype"/>
          <w:b/>
          <w:i/>
          <w:sz w:val="22"/>
          <w:szCs w:val="22"/>
        </w:rPr>
        <w:t>Los Comités de Transparencia</w:t>
      </w:r>
      <w:r w:rsidRPr="000A650B">
        <w:rPr>
          <w:rFonts w:ascii="Palatino Linotype" w:eastAsia="Palatino Linotype" w:hAnsi="Palatino Linotype" w:cs="Palatino Linotype"/>
          <w:i/>
          <w:sz w:val="22"/>
          <w:szCs w:val="22"/>
        </w:rPr>
        <w:t xml:space="preserve"> tendrán las siguientes atribuciones:</w:t>
      </w:r>
    </w:p>
    <w:p w14:paraId="581302F0" w14:textId="77777777" w:rsidR="00D63057" w:rsidRPr="000A650B" w:rsidRDefault="00D63057" w:rsidP="00D63057">
      <w:pPr>
        <w:ind w:left="992" w:right="1043"/>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b/>
          <w:i/>
          <w:sz w:val="22"/>
          <w:szCs w:val="22"/>
        </w:rPr>
        <w:t>VIII. Aprobar, modificar o revocar la clasificación de la información</w:t>
      </w:r>
      <w:r w:rsidRPr="000A650B">
        <w:rPr>
          <w:rFonts w:ascii="Palatino Linotype" w:eastAsia="Palatino Linotype" w:hAnsi="Palatino Linotype" w:cs="Palatino Linotype"/>
          <w:i/>
          <w:sz w:val="22"/>
          <w:szCs w:val="22"/>
        </w:rPr>
        <w:t>…”</w:t>
      </w:r>
    </w:p>
    <w:p w14:paraId="6C648840" w14:textId="77777777" w:rsidR="00D63057" w:rsidRPr="000A650B" w:rsidRDefault="00D63057" w:rsidP="00D63057">
      <w:pPr>
        <w:ind w:left="992" w:right="1043"/>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i/>
          <w:sz w:val="22"/>
          <w:szCs w:val="22"/>
        </w:rPr>
        <w:t>“</w:t>
      </w:r>
      <w:r w:rsidRPr="000A650B">
        <w:rPr>
          <w:rFonts w:ascii="Palatino Linotype" w:eastAsia="Palatino Linotype" w:hAnsi="Palatino Linotype" w:cs="Palatino Linotype"/>
          <w:b/>
          <w:i/>
          <w:sz w:val="22"/>
          <w:szCs w:val="22"/>
        </w:rPr>
        <w:t>Artículo 53.</w:t>
      </w:r>
      <w:r w:rsidRPr="000A650B">
        <w:rPr>
          <w:rFonts w:ascii="Palatino Linotype" w:eastAsia="Palatino Linotype" w:hAnsi="Palatino Linotype" w:cs="Palatino Linotype"/>
          <w:i/>
          <w:sz w:val="22"/>
          <w:szCs w:val="22"/>
        </w:rPr>
        <w:t xml:space="preserve"> Las </w:t>
      </w:r>
      <w:r w:rsidRPr="000A650B">
        <w:rPr>
          <w:rFonts w:ascii="Palatino Linotype" w:eastAsia="Palatino Linotype" w:hAnsi="Palatino Linotype" w:cs="Palatino Linotype"/>
          <w:b/>
          <w:i/>
          <w:sz w:val="22"/>
          <w:szCs w:val="22"/>
        </w:rPr>
        <w:t>Unidades de Transparencia</w:t>
      </w:r>
      <w:r w:rsidRPr="000A650B">
        <w:rPr>
          <w:rFonts w:ascii="Palatino Linotype" w:eastAsia="Palatino Linotype" w:hAnsi="Palatino Linotype" w:cs="Palatino Linotype"/>
          <w:i/>
          <w:sz w:val="22"/>
          <w:szCs w:val="22"/>
        </w:rPr>
        <w:t xml:space="preserve"> tendrán las siguientes </w:t>
      </w:r>
      <w:r w:rsidRPr="000A650B">
        <w:rPr>
          <w:rFonts w:ascii="Palatino Linotype" w:eastAsia="Palatino Linotype" w:hAnsi="Palatino Linotype" w:cs="Palatino Linotype"/>
          <w:b/>
          <w:i/>
          <w:sz w:val="22"/>
          <w:szCs w:val="22"/>
        </w:rPr>
        <w:t>funciones</w:t>
      </w:r>
      <w:r w:rsidRPr="000A650B">
        <w:rPr>
          <w:rFonts w:ascii="Palatino Linotype" w:eastAsia="Palatino Linotype" w:hAnsi="Palatino Linotype" w:cs="Palatino Linotype"/>
          <w:i/>
          <w:sz w:val="22"/>
          <w:szCs w:val="22"/>
        </w:rPr>
        <w:t>:</w:t>
      </w:r>
    </w:p>
    <w:p w14:paraId="67CC01FF" w14:textId="77777777" w:rsidR="00D63057" w:rsidRPr="000A650B" w:rsidRDefault="00D63057" w:rsidP="00D63057">
      <w:pPr>
        <w:ind w:left="992" w:right="1043"/>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b/>
          <w:i/>
          <w:sz w:val="22"/>
          <w:szCs w:val="22"/>
        </w:rPr>
        <w:t>X. Presentar ante el Comité, el proyecto de clasificación de información</w:t>
      </w:r>
      <w:r w:rsidRPr="000A650B">
        <w:rPr>
          <w:rFonts w:ascii="Palatino Linotype" w:eastAsia="Palatino Linotype" w:hAnsi="Palatino Linotype" w:cs="Palatino Linotype"/>
          <w:i/>
          <w:sz w:val="22"/>
          <w:szCs w:val="22"/>
        </w:rPr>
        <w:t xml:space="preserve">…” </w:t>
      </w:r>
    </w:p>
    <w:p w14:paraId="1875927E" w14:textId="77777777" w:rsidR="00D63057" w:rsidRPr="000A650B" w:rsidRDefault="00D63057" w:rsidP="00D63057">
      <w:pPr>
        <w:ind w:left="992" w:right="1043"/>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b/>
          <w:i/>
          <w:sz w:val="22"/>
          <w:szCs w:val="22"/>
        </w:rPr>
        <w:t>“Artículo 59.</w:t>
      </w:r>
      <w:r w:rsidRPr="000A650B">
        <w:rPr>
          <w:rFonts w:ascii="Palatino Linotype" w:eastAsia="Palatino Linotype" w:hAnsi="Palatino Linotype" w:cs="Palatino Linotype"/>
          <w:i/>
          <w:sz w:val="22"/>
          <w:szCs w:val="22"/>
        </w:rPr>
        <w:t xml:space="preserve"> Los </w:t>
      </w:r>
      <w:r w:rsidRPr="000A650B">
        <w:rPr>
          <w:rFonts w:ascii="Palatino Linotype" w:eastAsia="Palatino Linotype" w:hAnsi="Palatino Linotype" w:cs="Palatino Linotype"/>
          <w:b/>
          <w:i/>
          <w:sz w:val="22"/>
          <w:szCs w:val="22"/>
        </w:rPr>
        <w:t>servidores públicos habilitados</w:t>
      </w:r>
      <w:r w:rsidRPr="000A650B">
        <w:rPr>
          <w:rFonts w:ascii="Palatino Linotype" w:eastAsia="Palatino Linotype" w:hAnsi="Palatino Linotype" w:cs="Palatino Linotype"/>
          <w:i/>
          <w:sz w:val="22"/>
          <w:szCs w:val="22"/>
        </w:rPr>
        <w:t xml:space="preserve"> tendrán las </w:t>
      </w:r>
      <w:r w:rsidRPr="000A650B">
        <w:rPr>
          <w:rFonts w:ascii="Palatino Linotype" w:eastAsia="Palatino Linotype" w:hAnsi="Palatino Linotype" w:cs="Palatino Linotype"/>
          <w:b/>
          <w:i/>
          <w:sz w:val="22"/>
          <w:szCs w:val="22"/>
        </w:rPr>
        <w:t>funciones</w:t>
      </w:r>
      <w:r w:rsidRPr="000A650B">
        <w:rPr>
          <w:rFonts w:ascii="Palatino Linotype" w:eastAsia="Palatino Linotype" w:hAnsi="Palatino Linotype" w:cs="Palatino Linotype"/>
          <w:i/>
          <w:sz w:val="22"/>
          <w:szCs w:val="22"/>
        </w:rPr>
        <w:t xml:space="preserve"> siguientes:</w:t>
      </w:r>
    </w:p>
    <w:p w14:paraId="7181B31A" w14:textId="77777777" w:rsidR="00D63057" w:rsidRPr="000A650B" w:rsidRDefault="00D63057" w:rsidP="00D63057">
      <w:pPr>
        <w:ind w:left="992" w:right="1043"/>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0A650B">
        <w:rPr>
          <w:rFonts w:ascii="Palatino Linotype" w:eastAsia="Palatino Linotype" w:hAnsi="Palatino Linotype" w:cs="Palatino Linotype"/>
          <w:i/>
          <w:sz w:val="22"/>
          <w:szCs w:val="22"/>
        </w:rPr>
        <w:t>, la cual tendrá los fundamentos y argumentos en que se basa dicha propuesta…” (Sic)</w:t>
      </w:r>
    </w:p>
    <w:p w14:paraId="17C0E9A7" w14:textId="77777777" w:rsidR="00D63057" w:rsidRPr="000A650B" w:rsidRDefault="00D63057" w:rsidP="00D63057">
      <w:pPr>
        <w:ind w:left="992" w:right="1043"/>
        <w:jc w:val="both"/>
        <w:rPr>
          <w:rFonts w:ascii="Palatino Linotype" w:eastAsia="Palatino Linotype" w:hAnsi="Palatino Linotype" w:cs="Palatino Linotype"/>
          <w:i/>
          <w:sz w:val="22"/>
          <w:szCs w:val="22"/>
        </w:rPr>
      </w:pPr>
    </w:p>
    <w:p w14:paraId="5ED07339" w14:textId="77777777" w:rsidR="00D63057" w:rsidRPr="000A650B" w:rsidRDefault="00D63057" w:rsidP="00D63057">
      <w:pPr>
        <w:spacing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DE13D73" w14:textId="77777777" w:rsidR="00D63057" w:rsidRPr="000A650B" w:rsidRDefault="00D63057" w:rsidP="00D63057">
      <w:pPr>
        <w:spacing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14:paraId="44FF6C9F" w14:textId="77777777" w:rsidR="00D63057" w:rsidRPr="000A650B" w:rsidRDefault="00D63057" w:rsidP="00D63057">
      <w:pPr>
        <w:spacing w:line="360" w:lineRule="auto"/>
        <w:jc w:val="both"/>
        <w:rPr>
          <w:rFonts w:ascii="Palatino Linotype" w:eastAsia="Palatino Linotype" w:hAnsi="Palatino Linotype" w:cs="Palatino Linotype"/>
        </w:rPr>
      </w:pPr>
    </w:p>
    <w:p w14:paraId="15F6F5BE" w14:textId="77777777" w:rsidR="00D63057" w:rsidRPr="000A650B" w:rsidRDefault="00D63057" w:rsidP="00D63057">
      <w:pPr>
        <w:spacing w:after="240"/>
        <w:ind w:left="993" w:right="1041"/>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i/>
          <w:sz w:val="22"/>
          <w:szCs w:val="22"/>
        </w:rPr>
        <w:t>“</w:t>
      </w:r>
      <w:r w:rsidRPr="000A650B">
        <w:rPr>
          <w:rFonts w:ascii="Palatino Linotype" w:eastAsia="Palatino Linotype" w:hAnsi="Palatino Linotype" w:cs="Palatino Linotype"/>
          <w:b/>
          <w:i/>
          <w:sz w:val="22"/>
          <w:szCs w:val="22"/>
        </w:rPr>
        <w:t>Artículo 149.</w:t>
      </w:r>
      <w:r w:rsidRPr="000A650B">
        <w:rPr>
          <w:rFonts w:ascii="Palatino Linotype" w:eastAsia="Palatino Linotype" w:hAnsi="Palatino Linotype" w:cs="Palatino Linotype"/>
          <w:i/>
          <w:sz w:val="22"/>
          <w:szCs w:val="22"/>
        </w:rPr>
        <w:t xml:space="preserve"> El </w:t>
      </w:r>
      <w:r w:rsidRPr="000A650B">
        <w:rPr>
          <w:rFonts w:ascii="Palatino Linotype" w:eastAsia="Palatino Linotype" w:hAnsi="Palatino Linotype" w:cs="Palatino Linotype"/>
          <w:b/>
          <w:i/>
          <w:sz w:val="22"/>
          <w:szCs w:val="22"/>
        </w:rPr>
        <w:t>acuerdo que clasifique la información como confidencial</w:t>
      </w:r>
      <w:r w:rsidRPr="000A650B">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r w:rsidR="002009D9" w:rsidRPr="000A650B">
        <w:rPr>
          <w:rFonts w:ascii="Palatino Linotype" w:eastAsia="Palatino Linotype" w:hAnsi="Palatino Linotype" w:cs="Palatino Linotype"/>
          <w:i/>
          <w:sz w:val="22"/>
          <w:szCs w:val="22"/>
        </w:rPr>
        <w:t>.” (</w:t>
      </w:r>
      <w:r w:rsidRPr="000A650B">
        <w:rPr>
          <w:rFonts w:ascii="Palatino Linotype" w:eastAsia="Palatino Linotype" w:hAnsi="Palatino Linotype" w:cs="Palatino Linotype"/>
          <w:i/>
          <w:sz w:val="22"/>
          <w:szCs w:val="22"/>
        </w:rPr>
        <w:t>Sic)</w:t>
      </w:r>
    </w:p>
    <w:p w14:paraId="3E3E35AB" w14:textId="77777777" w:rsidR="00D63057" w:rsidRPr="000A650B" w:rsidRDefault="00D63057" w:rsidP="00D63057">
      <w:pPr>
        <w:spacing w:before="240" w:line="360" w:lineRule="auto"/>
        <w:ind w:right="51"/>
        <w:jc w:val="both"/>
        <w:rPr>
          <w:rFonts w:ascii="Palatino Linotype" w:eastAsia="Palatino Linotype" w:hAnsi="Palatino Linotype" w:cs="Palatino Linotype"/>
          <w:i/>
          <w:sz w:val="22"/>
          <w:szCs w:val="22"/>
        </w:rPr>
      </w:pPr>
    </w:p>
    <w:p w14:paraId="739DAB13" w14:textId="77777777" w:rsidR="00D63057" w:rsidRPr="000A650B" w:rsidRDefault="00D63057" w:rsidP="00D63057">
      <w:pPr>
        <w:spacing w:line="360" w:lineRule="auto"/>
        <w:ind w:right="51"/>
        <w:jc w:val="both"/>
        <w:rPr>
          <w:rFonts w:ascii="Palatino Linotype" w:eastAsia="Palatino Linotype" w:hAnsi="Palatino Linotype" w:cs="Palatino Linotype"/>
        </w:rPr>
      </w:pPr>
      <w:r w:rsidRPr="000A650B">
        <w:rPr>
          <w:rFonts w:ascii="Palatino Linotype" w:eastAsia="Palatino Linotype" w:hAnsi="Palatino Linotype" w:cs="Palatino Linotype"/>
        </w:rPr>
        <w:t xml:space="preserve">Es decir, el </w:t>
      </w:r>
      <w:r w:rsidRPr="000A650B">
        <w:rPr>
          <w:rFonts w:ascii="Palatino Linotype" w:eastAsia="Palatino Linotype" w:hAnsi="Palatino Linotype" w:cs="Palatino Linotype"/>
          <w:b/>
        </w:rPr>
        <w:t>SUJETO OBLIGADO</w:t>
      </w:r>
      <w:r w:rsidRPr="000A650B">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02B8DC76" w14:textId="77777777" w:rsidR="006F302F" w:rsidRPr="000A650B" w:rsidRDefault="006F302F" w:rsidP="00D63057">
      <w:pPr>
        <w:spacing w:line="360" w:lineRule="auto"/>
        <w:ind w:right="51"/>
        <w:jc w:val="both"/>
        <w:rPr>
          <w:rFonts w:ascii="Palatino Linotype" w:eastAsia="Palatino Linotype" w:hAnsi="Palatino Linotype" w:cs="Palatino Linotype"/>
        </w:rPr>
      </w:pPr>
    </w:p>
    <w:p w14:paraId="08EE455B" w14:textId="77777777" w:rsidR="00D63057" w:rsidRPr="000A650B" w:rsidRDefault="00D63057" w:rsidP="00D63057">
      <w:pPr>
        <w:spacing w:line="360" w:lineRule="auto"/>
        <w:jc w:val="both"/>
        <w:rPr>
          <w:rFonts w:ascii="Palatino Linotype" w:hAnsi="Palatino Linotype"/>
        </w:rPr>
      </w:pPr>
      <w:r w:rsidRPr="000A650B">
        <w:rPr>
          <w:rFonts w:ascii="Palatino Linotype" w:hAnsi="Palatino Linotype"/>
        </w:rPr>
        <w:t>Es así, que 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37E7672A" w14:textId="77777777" w:rsidR="00D63057" w:rsidRPr="000A650B" w:rsidRDefault="00D63057" w:rsidP="00D63057">
      <w:pPr>
        <w:autoSpaceDE w:val="0"/>
        <w:autoSpaceDN w:val="0"/>
        <w:adjustRightInd w:val="0"/>
        <w:spacing w:line="360" w:lineRule="auto"/>
        <w:ind w:right="50"/>
        <w:jc w:val="both"/>
        <w:rPr>
          <w:rFonts w:ascii="Palatino Linotype" w:hAnsi="Palatino Linotype"/>
        </w:rPr>
      </w:pPr>
    </w:p>
    <w:p w14:paraId="436D7C15" w14:textId="77777777" w:rsidR="00D63057" w:rsidRPr="000A650B" w:rsidRDefault="00D63057" w:rsidP="00D63057">
      <w:pPr>
        <w:autoSpaceDE w:val="0"/>
        <w:autoSpaceDN w:val="0"/>
        <w:adjustRightInd w:val="0"/>
        <w:spacing w:line="360" w:lineRule="auto"/>
        <w:ind w:right="51"/>
        <w:jc w:val="both"/>
        <w:rPr>
          <w:rFonts w:ascii="Palatino Linotype" w:hAnsi="Palatino Linotype"/>
        </w:rPr>
      </w:pPr>
      <w:r w:rsidRPr="000A650B">
        <w:rPr>
          <w:rFonts w:ascii="Palatino Linotype" w:hAnsi="Palatino Linotype"/>
        </w:rPr>
        <w:lastRenderedPageBreak/>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5A3E0745" w14:textId="77777777" w:rsidR="00D63057" w:rsidRPr="000A650B" w:rsidRDefault="00D63057" w:rsidP="00D63057">
      <w:pPr>
        <w:autoSpaceDE w:val="0"/>
        <w:autoSpaceDN w:val="0"/>
        <w:adjustRightInd w:val="0"/>
        <w:spacing w:line="360" w:lineRule="auto"/>
        <w:ind w:right="51"/>
        <w:jc w:val="both"/>
        <w:rPr>
          <w:rFonts w:ascii="Palatino Linotype" w:hAnsi="Palatino Linotype"/>
        </w:rPr>
      </w:pPr>
    </w:p>
    <w:p w14:paraId="18A9D383" w14:textId="77777777" w:rsidR="00D63057" w:rsidRPr="000A650B" w:rsidRDefault="00D63057" w:rsidP="00D63057">
      <w:pPr>
        <w:autoSpaceDE w:val="0"/>
        <w:autoSpaceDN w:val="0"/>
        <w:adjustRightInd w:val="0"/>
        <w:spacing w:line="360" w:lineRule="auto"/>
        <w:ind w:right="50"/>
        <w:jc w:val="both"/>
        <w:rPr>
          <w:rFonts w:ascii="Palatino Linotype" w:hAnsi="Palatino Linotype"/>
        </w:rPr>
      </w:pPr>
      <w:r w:rsidRPr="000A650B">
        <w:rPr>
          <w:rFonts w:ascii="Palatino Linotype" w:hAnsi="Palatino Linotype"/>
        </w:rPr>
        <w:t>Lo anterior encuentra sustento en el criterio 10/17 emitido por el Instituto Nacional de Transparencia y Acceso a la Información Pública del Estado de México y Municipios, que a la letra dicen:</w:t>
      </w:r>
    </w:p>
    <w:p w14:paraId="4623FC37" w14:textId="77777777" w:rsidR="00D63057" w:rsidRPr="000A650B" w:rsidRDefault="00D63057" w:rsidP="00D63057">
      <w:pPr>
        <w:autoSpaceDE w:val="0"/>
        <w:autoSpaceDN w:val="0"/>
        <w:adjustRightInd w:val="0"/>
        <w:ind w:right="50"/>
        <w:jc w:val="both"/>
        <w:rPr>
          <w:rFonts w:ascii="Palatino Linotype" w:hAnsi="Palatino Linotype"/>
        </w:rPr>
      </w:pPr>
    </w:p>
    <w:p w14:paraId="6D8FA996" w14:textId="77777777" w:rsidR="00D63057" w:rsidRPr="000A650B" w:rsidRDefault="00D63057" w:rsidP="00D63057">
      <w:pPr>
        <w:autoSpaceDE w:val="0"/>
        <w:autoSpaceDN w:val="0"/>
        <w:adjustRightInd w:val="0"/>
        <w:ind w:left="851" w:right="1134"/>
        <w:jc w:val="both"/>
        <w:rPr>
          <w:rFonts w:ascii="Palatino Linotype" w:hAnsi="Palatino Linotype"/>
          <w:i/>
          <w:sz w:val="22"/>
          <w:szCs w:val="22"/>
        </w:rPr>
      </w:pPr>
      <w:r w:rsidRPr="000A650B">
        <w:rPr>
          <w:rFonts w:ascii="Palatino Linotype" w:hAnsi="Palatino Linotype"/>
          <w:b/>
          <w:i/>
          <w:sz w:val="22"/>
          <w:szCs w:val="22"/>
        </w:rPr>
        <w:t>“Cuentas bancarias y/o CLABE interbancaria de personas físicas y morales privadas.</w:t>
      </w:r>
      <w:r w:rsidRPr="000A650B">
        <w:rPr>
          <w:rFonts w:ascii="Palatino Linotype" w:hAnsi="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B69D701" w14:textId="77777777" w:rsidR="00D63057" w:rsidRPr="000A650B" w:rsidRDefault="00D63057" w:rsidP="00D63057">
      <w:pPr>
        <w:autoSpaceDE w:val="0"/>
        <w:autoSpaceDN w:val="0"/>
        <w:adjustRightInd w:val="0"/>
        <w:ind w:left="851" w:right="899"/>
        <w:jc w:val="center"/>
        <w:rPr>
          <w:rFonts w:ascii="Palatino Linotype" w:hAnsi="Palatino Linotype"/>
          <w:b/>
          <w:i/>
          <w:sz w:val="22"/>
          <w:szCs w:val="22"/>
        </w:rPr>
      </w:pPr>
    </w:p>
    <w:p w14:paraId="666A1069" w14:textId="77777777" w:rsidR="00D63057" w:rsidRPr="000A650B" w:rsidRDefault="00D63057" w:rsidP="00D63057">
      <w:pPr>
        <w:autoSpaceDE w:val="0"/>
        <w:autoSpaceDN w:val="0"/>
        <w:adjustRightInd w:val="0"/>
        <w:spacing w:line="360" w:lineRule="auto"/>
        <w:ind w:right="50"/>
        <w:jc w:val="both"/>
        <w:rPr>
          <w:rFonts w:ascii="Palatino Linotype" w:hAnsi="Palatino Linotype"/>
        </w:rPr>
      </w:pPr>
      <w:r w:rsidRPr="000A650B">
        <w:rPr>
          <w:rFonts w:ascii="Palatino Linotype" w:hAnsi="Palatino Linotype"/>
        </w:rPr>
        <w:t xml:space="preserve">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w:t>
      </w:r>
      <w:r w:rsidRPr="000A650B">
        <w:rPr>
          <w:rFonts w:ascii="Palatino Linotype" w:hAnsi="Palatino Linotype"/>
        </w:rPr>
        <w:lastRenderedPageBreak/>
        <w:t>Acceso a la Información Pública del Estado de México y Municipios, el cual para mayor referencia se inserta a continuación:</w:t>
      </w:r>
    </w:p>
    <w:p w14:paraId="0E047E30" w14:textId="77777777" w:rsidR="00D63057" w:rsidRPr="000A650B" w:rsidRDefault="00D63057" w:rsidP="00D63057">
      <w:pPr>
        <w:autoSpaceDE w:val="0"/>
        <w:autoSpaceDN w:val="0"/>
        <w:adjustRightInd w:val="0"/>
        <w:ind w:right="50"/>
        <w:jc w:val="both"/>
        <w:rPr>
          <w:rFonts w:ascii="Palatino Linotype" w:hAnsi="Palatino Linotype"/>
        </w:rPr>
      </w:pPr>
    </w:p>
    <w:p w14:paraId="5D69BC72" w14:textId="77777777" w:rsidR="00D63057" w:rsidRPr="000A650B" w:rsidRDefault="00D63057" w:rsidP="00D63057">
      <w:pPr>
        <w:autoSpaceDE w:val="0"/>
        <w:autoSpaceDN w:val="0"/>
        <w:adjustRightInd w:val="0"/>
        <w:ind w:left="851" w:right="1134"/>
        <w:jc w:val="both"/>
        <w:rPr>
          <w:rFonts w:ascii="Palatino Linotype" w:hAnsi="Palatino Linotype"/>
          <w:i/>
          <w:sz w:val="22"/>
          <w:szCs w:val="22"/>
        </w:rPr>
      </w:pPr>
      <w:r w:rsidRPr="000A650B">
        <w:rPr>
          <w:rFonts w:ascii="Palatino Linotype" w:hAnsi="Palatino Linotype"/>
          <w:i/>
          <w:sz w:val="22"/>
          <w:szCs w:val="22"/>
        </w:rPr>
        <w:t>“</w:t>
      </w:r>
      <w:r w:rsidRPr="000A650B">
        <w:rPr>
          <w:rFonts w:ascii="Palatino Linotype" w:hAnsi="Palatino Linotype"/>
          <w:b/>
          <w:i/>
          <w:sz w:val="22"/>
          <w:szCs w:val="22"/>
        </w:rPr>
        <w:t>Cuentas bancarias y/o CLABE interbancaria de sujetos obligados que reciben y/o transfieren recursos públicos, son información pública.</w:t>
      </w:r>
      <w:r w:rsidRPr="000A650B">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3C6F466B" w14:textId="77777777" w:rsidR="00D63057" w:rsidRPr="000A650B" w:rsidRDefault="00D63057" w:rsidP="00D63057">
      <w:pPr>
        <w:spacing w:line="360" w:lineRule="auto"/>
        <w:ind w:right="51"/>
        <w:jc w:val="both"/>
        <w:rPr>
          <w:rFonts w:ascii="Palatino Linotype" w:eastAsia="Palatino Linotype" w:hAnsi="Palatino Linotype" w:cs="Palatino Linotype"/>
        </w:rPr>
      </w:pPr>
    </w:p>
    <w:p w14:paraId="13ED4B05" w14:textId="77777777" w:rsidR="00D63057" w:rsidRPr="000A650B" w:rsidRDefault="00D63057" w:rsidP="00D63057">
      <w:pPr>
        <w:autoSpaceDE w:val="0"/>
        <w:autoSpaceDN w:val="0"/>
        <w:adjustRightInd w:val="0"/>
        <w:spacing w:before="240" w:after="240" w:line="360" w:lineRule="auto"/>
        <w:ind w:right="50"/>
        <w:jc w:val="both"/>
        <w:rPr>
          <w:rFonts w:ascii="Palatino Linotype" w:hAnsi="Palatino Linotype" w:cs="Arial"/>
        </w:rPr>
      </w:pPr>
      <w:r w:rsidRPr="000A650B">
        <w:rPr>
          <w:rFonts w:ascii="Palatino Linotype" w:eastAsia="Palatino Linotype" w:hAnsi="Palatino Linotype" w:cs="Palatino Linotype"/>
        </w:rPr>
        <w:t xml:space="preserve">Sobre el RFC, </w:t>
      </w:r>
      <w:r w:rsidRPr="000A650B">
        <w:rPr>
          <w:rFonts w:ascii="Palatino Linotype" w:hAnsi="Palatino Linotype" w:cs="Arial"/>
        </w:rPr>
        <w:t>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1163B19F" w14:textId="77777777" w:rsidR="00D63057" w:rsidRPr="000A650B" w:rsidRDefault="00D63057" w:rsidP="00D63057">
      <w:pPr>
        <w:autoSpaceDE w:val="0"/>
        <w:autoSpaceDN w:val="0"/>
        <w:adjustRightInd w:val="0"/>
        <w:spacing w:before="240" w:after="240" w:line="360" w:lineRule="auto"/>
        <w:ind w:right="50"/>
        <w:jc w:val="both"/>
        <w:rPr>
          <w:rFonts w:ascii="Palatino Linotype" w:hAnsi="Palatino Linotype" w:cs="Arial"/>
        </w:rPr>
      </w:pPr>
      <w:r w:rsidRPr="000A650B">
        <w:rPr>
          <w:rFonts w:ascii="Palatino Linotype" w:hAnsi="Palatino Linotype" w:cs="Arial"/>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38A1DA15" w14:textId="77777777" w:rsidR="00D63057" w:rsidRPr="000A650B" w:rsidRDefault="00D63057" w:rsidP="00D63057">
      <w:pPr>
        <w:autoSpaceDE w:val="0"/>
        <w:autoSpaceDN w:val="0"/>
        <w:adjustRightInd w:val="0"/>
        <w:spacing w:before="240" w:after="240" w:line="360" w:lineRule="auto"/>
        <w:ind w:right="50"/>
        <w:jc w:val="both"/>
        <w:rPr>
          <w:rFonts w:ascii="Palatino Linotype" w:hAnsi="Palatino Linotype" w:cs="Arial"/>
        </w:rPr>
      </w:pPr>
      <w:r w:rsidRPr="000A650B">
        <w:rPr>
          <w:rFonts w:ascii="Palatino Linotype" w:hAnsi="Palatino Linotype" w:cs="Arial"/>
        </w:rPr>
        <w:lastRenderedPageBreak/>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34382FBF" w14:textId="77777777" w:rsidR="00D63057" w:rsidRPr="000A650B" w:rsidRDefault="00D63057" w:rsidP="00D63057">
      <w:pPr>
        <w:spacing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0A650B">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0A650B">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6A8C7D3D" w14:textId="77777777" w:rsidR="00D63057" w:rsidRPr="000A650B" w:rsidRDefault="00D63057" w:rsidP="00D63057">
      <w:pPr>
        <w:ind w:left="709" w:right="709"/>
        <w:jc w:val="both"/>
        <w:rPr>
          <w:rFonts w:ascii="Palatino Linotype" w:eastAsia="Palatino Linotype" w:hAnsi="Palatino Linotype" w:cs="Palatino Linotype"/>
          <w:b/>
          <w:i/>
          <w:sz w:val="22"/>
          <w:szCs w:val="22"/>
        </w:rPr>
      </w:pPr>
    </w:p>
    <w:p w14:paraId="2AAD789C" w14:textId="77777777" w:rsidR="00D63057" w:rsidRPr="000A650B" w:rsidRDefault="00D63057" w:rsidP="00D63057">
      <w:pPr>
        <w:ind w:left="709" w:right="709"/>
        <w:jc w:val="both"/>
        <w:rPr>
          <w:rFonts w:ascii="Palatino Linotype" w:eastAsia="Palatino Linotype" w:hAnsi="Palatino Linotype" w:cs="Palatino Linotype"/>
          <w:b/>
          <w:i/>
          <w:sz w:val="22"/>
          <w:szCs w:val="22"/>
        </w:rPr>
      </w:pPr>
      <w:r w:rsidRPr="000A650B">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5BF8BE47" w14:textId="77777777" w:rsidR="00D63057" w:rsidRPr="000A650B" w:rsidRDefault="00D63057" w:rsidP="00D63057">
      <w:pPr>
        <w:ind w:left="709" w:right="709"/>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i/>
          <w:sz w:val="22"/>
          <w:szCs w:val="22"/>
        </w:rPr>
        <w:t>“</w:t>
      </w:r>
      <w:r w:rsidRPr="000A650B">
        <w:rPr>
          <w:rFonts w:ascii="Palatino Linotype" w:eastAsia="Palatino Linotype" w:hAnsi="Palatino Linotype" w:cs="Palatino Linotype"/>
          <w:b/>
          <w:i/>
          <w:sz w:val="22"/>
          <w:szCs w:val="22"/>
        </w:rPr>
        <w:t>Segundo.-</w:t>
      </w:r>
      <w:r w:rsidRPr="000A650B">
        <w:rPr>
          <w:rFonts w:ascii="Palatino Linotype" w:eastAsia="Palatino Linotype" w:hAnsi="Palatino Linotype" w:cs="Palatino Linotype"/>
          <w:i/>
          <w:sz w:val="22"/>
          <w:szCs w:val="22"/>
        </w:rPr>
        <w:t xml:space="preserve"> Para efectos de los presentes Lineamientos Generales, se entenderá por:</w:t>
      </w:r>
    </w:p>
    <w:p w14:paraId="70A8A02D" w14:textId="77777777" w:rsidR="00D63057" w:rsidRPr="000A650B" w:rsidRDefault="00D63057" w:rsidP="00D63057">
      <w:pPr>
        <w:ind w:left="709" w:right="709"/>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b/>
          <w:i/>
          <w:sz w:val="22"/>
          <w:szCs w:val="22"/>
        </w:rPr>
        <w:lastRenderedPageBreak/>
        <w:t>XVIII.</w:t>
      </w:r>
      <w:r w:rsidRPr="000A650B">
        <w:rPr>
          <w:rFonts w:ascii="Palatino Linotype" w:eastAsia="Palatino Linotype" w:hAnsi="Palatino Linotype" w:cs="Palatino Linotype"/>
          <w:i/>
          <w:sz w:val="22"/>
          <w:szCs w:val="22"/>
        </w:rPr>
        <w:t xml:space="preserve"> </w:t>
      </w:r>
      <w:r w:rsidRPr="000A650B">
        <w:rPr>
          <w:rFonts w:ascii="Palatino Linotype" w:eastAsia="Palatino Linotype" w:hAnsi="Palatino Linotype" w:cs="Palatino Linotype"/>
          <w:b/>
          <w:i/>
          <w:sz w:val="22"/>
          <w:szCs w:val="22"/>
        </w:rPr>
        <w:t>Versión pública:</w:t>
      </w:r>
      <w:r w:rsidRPr="000A650B">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0A650B">
        <w:rPr>
          <w:rFonts w:ascii="Palatino Linotype" w:eastAsia="Palatino Linotype" w:hAnsi="Palatino Linotype" w:cs="Palatino Linotype"/>
          <w:b/>
          <w:i/>
          <w:sz w:val="22"/>
          <w:szCs w:val="22"/>
          <w:u w:val="single"/>
        </w:rPr>
        <w:t>fundando y motivando la</w:t>
      </w:r>
      <w:r w:rsidRPr="000A650B">
        <w:rPr>
          <w:rFonts w:ascii="Palatino Linotype" w:eastAsia="Palatino Linotype" w:hAnsi="Palatino Linotype" w:cs="Palatino Linotype"/>
          <w:i/>
          <w:sz w:val="22"/>
          <w:szCs w:val="22"/>
        </w:rPr>
        <w:t xml:space="preserve"> reserva o </w:t>
      </w:r>
      <w:r w:rsidRPr="000A650B">
        <w:rPr>
          <w:rFonts w:ascii="Palatino Linotype" w:eastAsia="Palatino Linotype" w:hAnsi="Palatino Linotype" w:cs="Palatino Linotype"/>
          <w:b/>
          <w:i/>
          <w:sz w:val="22"/>
          <w:szCs w:val="22"/>
          <w:u w:val="single"/>
        </w:rPr>
        <w:t>confidencialidad</w:t>
      </w:r>
      <w:r w:rsidRPr="000A650B">
        <w:rPr>
          <w:rFonts w:ascii="Palatino Linotype" w:eastAsia="Palatino Linotype" w:hAnsi="Palatino Linotype" w:cs="Palatino Linotype"/>
          <w:i/>
          <w:sz w:val="22"/>
          <w:szCs w:val="22"/>
        </w:rPr>
        <w:t>, a través de la resolución que para tal efecto emita el Comité de Transparencia.</w:t>
      </w:r>
    </w:p>
    <w:p w14:paraId="1015DE41" w14:textId="77777777" w:rsidR="00D63057" w:rsidRPr="000A650B" w:rsidRDefault="00D63057" w:rsidP="00D63057">
      <w:pPr>
        <w:ind w:left="709" w:right="709"/>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b/>
          <w:i/>
          <w:sz w:val="22"/>
          <w:szCs w:val="22"/>
        </w:rPr>
        <w:t>Cuarto.</w:t>
      </w:r>
      <w:r w:rsidRPr="000A650B">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1FC197D" w14:textId="77777777" w:rsidR="00D63057" w:rsidRPr="000A650B" w:rsidRDefault="00D63057" w:rsidP="00D63057">
      <w:pPr>
        <w:ind w:left="709" w:right="709"/>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2F6A9AE4" w14:textId="77777777" w:rsidR="00D63057" w:rsidRPr="000A650B" w:rsidRDefault="00D63057" w:rsidP="00D63057">
      <w:pPr>
        <w:ind w:left="709" w:right="709"/>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b/>
          <w:i/>
          <w:sz w:val="22"/>
          <w:szCs w:val="22"/>
        </w:rPr>
        <w:t>Quinto.</w:t>
      </w:r>
      <w:r w:rsidRPr="000A650B">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7C4E56F" w14:textId="77777777" w:rsidR="00D63057" w:rsidRPr="000A650B" w:rsidRDefault="00D63057" w:rsidP="00D63057">
      <w:pPr>
        <w:ind w:left="709" w:right="709"/>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b/>
          <w:i/>
          <w:sz w:val="22"/>
          <w:szCs w:val="22"/>
        </w:rPr>
        <w:t>Sexto.</w:t>
      </w:r>
      <w:r w:rsidRPr="000A650B">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7A2AD8A" w14:textId="77777777" w:rsidR="00D63057" w:rsidRPr="000A650B" w:rsidRDefault="00D63057" w:rsidP="00D63057">
      <w:pPr>
        <w:ind w:left="709" w:right="709"/>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46E85548" w14:textId="77777777" w:rsidR="00D63057" w:rsidRPr="000A650B" w:rsidRDefault="00D63057" w:rsidP="00D63057">
      <w:pPr>
        <w:ind w:left="709" w:right="709"/>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b/>
          <w:i/>
          <w:sz w:val="22"/>
          <w:szCs w:val="22"/>
        </w:rPr>
        <w:t>Séptimo.</w:t>
      </w:r>
      <w:r w:rsidRPr="000A650B">
        <w:rPr>
          <w:rFonts w:ascii="Palatino Linotype" w:eastAsia="Palatino Linotype" w:hAnsi="Palatino Linotype" w:cs="Palatino Linotype"/>
          <w:i/>
          <w:sz w:val="22"/>
          <w:szCs w:val="22"/>
        </w:rPr>
        <w:t xml:space="preserve"> La clasificación de la información se llevará a cabo en el momento en que:</w:t>
      </w:r>
    </w:p>
    <w:p w14:paraId="5A1C964D" w14:textId="77777777" w:rsidR="00D63057" w:rsidRPr="000A650B" w:rsidRDefault="00D63057" w:rsidP="00D63057">
      <w:pPr>
        <w:ind w:left="709" w:right="709"/>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b/>
          <w:i/>
          <w:sz w:val="22"/>
          <w:szCs w:val="22"/>
        </w:rPr>
        <w:t>I.</w:t>
      </w:r>
      <w:r w:rsidRPr="000A650B">
        <w:rPr>
          <w:rFonts w:ascii="Palatino Linotype" w:eastAsia="Palatino Linotype" w:hAnsi="Palatino Linotype" w:cs="Palatino Linotype"/>
          <w:i/>
          <w:sz w:val="22"/>
          <w:szCs w:val="22"/>
        </w:rPr>
        <w:t xml:space="preserve"> Se reciba una solicitud de acceso a la información;</w:t>
      </w:r>
    </w:p>
    <w:p w14:paraId="15BEFE70" w14:textId="77777777" w:rsidR="00D63057" w:rsidRPr="000A650B" w:rsidRDefault="00D63057" w:rsidP="00D63057">
      <w:pPr>
        <w:ind w:left="709" w:right="709"/>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b/>
          <w:i/>
          <w:sz w:val="22"/>
          <w:szCs w:val="22"/>
        </w:rPr>
        <w:t>II.</w:t>
      </w:r>
      <w:r w:rsidRPr="000A650B">
        <w:rPr>
          <w:rFonts w:ascii="Palatino Linotype" w:eastAsia="Palatino Linotype" w:hAnsi="Palatino Linotype" w:cs="Palatino Linotype"/>
          <w:i/>
          <w:sz w:val="22"/>
          <w:szCs w:val="22"/>
        </w:rPr>
        <w:t xml:space="preserve"> Se determine mediante resolución de autoridad competente, o</w:t>
      </w:r>
    </w:p>
    <w:p w14:paraId="5B33C8D5" w14:textId="77777777" w:rsidR="00D63057" w:rsidRPr="000A650B" w:rsidRDefault="00D63057" w:rsidP="00D63057">
      <w:pPr>
        <w:ind w:left="709" w:right="709"/>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b/>
          <w:i/>
          <w:sz w:val="22"/>
          <w:szCs w:val="22"/>
        </w:rPr>
        <w:t>III.</w:t>
      </w:r>
      <w:r w:rsidRPr="000A650B">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6CAC6B6B" w14:textId="77777777" w:rsidR="00D63057" w:rsidRPr="000A650B" w:rsidRDefault="00D63057" w:rsidP="00D63057">
      <w:pPr>
        <w:ind w:left="709" w:right="709"/>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2DA1D21F" w14:textId="77777777" w:rsidR="00D63057" w:rsidRPr="000A650B" w:rsidRDefault="00D63057" w:rsidP="00D63057">
      <w:pPr>
        <w:ind w:left="709" w:right="709"/>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b/>
          <w:i/>
          <w:sz w:val="22"/>
          <w:szCs w:val="22"/>
        </w:rPr>
        <w:t>Octavo.</w:t>
      </w:r>
      <w:r w:rsidRPr="000A650B">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406B89E" w14:textId="77777777" w:rsidR="00D63057" w:rsidRPr="000A650B" w:rsidRDefault="00D63057" w:rsidP="00D63057">
      <w:pPr>
        <w:ind w:left="709" w:right="709"/>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00E55893" w14:textId="77777777" w:rsidR="00D63057" w:rsidRPr="000A650B" w:rsidRDefault="00D63057" w:rsidP="00D63057">
      <w:pPr>
        <w:ind w:left="709" w:right="709"/>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7983A457" w14:textId="77777777" w:rsidR="00D63057" w:rsidRPr="000A650B" w:rsidRDefault="00D63057" w:rsidP="00D63057">
      <w:pPr>
        <w:ind w:left="709" w:right="709"/>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4A448C80" w14:textId="77777777" w:rsidR="00D63057" w:rsidRPr="000A650B" w:rsidRDefault="00D63057" w:rsidP="00D63057">
      <w:pPr>
        <w:ind w:left="709" w:right="709"/>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42CEE949" w14:textId="77777777" w:rsidR="00D63057" w:rsidRPr="000A650B" w:rsidRDefault="00D63057" w:rsidP="00D63057">
      <w:pPr>
        <w:ind w:left="709" w:right="709"/>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b/>
          <w:i/>
          <w:sz w:val="22"/>
          <w:szCs w:val="22"/>
        </w:rPr>
        <w:t>Noveno.</w:t>
      </w:r>
      <w:r w:rsidRPr="000A650B">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6D866BF" w14:textId="77777777" w:rsidR="00D63057" w:rsidRPr="000A650B" w:rsidRDefault="00D63057" w:rsidP="00D63057">
      <w:pPr>
        <w:ind w:left="709" w:right="709"/>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b/>
          <w:i/>
          <w:sz w:val="22"/>
          <w:szCs w:val="22"/>
        </w:rPr>
        <w:t>Décimo.</w:t>
      </w:r>
      <w:r w:rsidRPr="000A650B">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6EA5CF8" w14:textId="77777777" w:rsidR="00D63057" w:rsidRPr="000A650B" w:rsidRDefault="00D63057" w:rsidP="00D63057">
      <w:pPr>
        <w:ind w:left="709" w:right="709"/>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67FD56AE" w14:textId="77777777" w:rsidR="00D63057" w:rsidRPr="000A650B" w:rsidRDefault="00D63057" w:rsidP="00D63057">
      <w:pPr>
        <w:ind w:left="709" w:right="709"/>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b/>
          <w:i/>
          <w:sz w:val="22"/>
          <w:szCs w:val="22"/>
        </w:rPr>
        <w:t>Décimo primero.</w:t>
      </w:r>
      <w:r w:rsidRPr="000A650B">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CF34113" w14:textId="77777777" w:rsidR="00D63057" w:rsidRPr="000A650B" w:rsidRDefault="00D63057" w:rsidP="00D63057">
      <w:pPr>
        <w:ind w:left="709" w:right="709"/>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i/>
          <w:sz w:val="22"/>
          <w:szCs w:val="22"/>
        </w:rPr>
        <w:t>[…]</w:t>
      </w:r>
    </w:p>
    <w:p w14:paraId="1B147D60" w14:textId="77777777" w:rsidR="00D63057" w:rsidRPr="000A650B" w:rsidRDefault="00D63057" w:rsidP="00D63057">
      <w:pPr>
        <w:ind w:left="709" w:right="709"/>
        <w:jc w:val="center"/>
        <w:rPr>
          <w:rFonts w:ascii="Palatino Linotype" w:eastAsia="Palatino Linotype" w:hAnsi="Palatino Linotype" w:cs="Palatino Linotype"/>
          <w:b/>
          <w:i/>
          <w:sz w:val="22"/>
          <w:szCs w:val="22"/>
        </w:rPr>
      </w:pPr>
      <w:r w:rsidRPr="000A650B">
        <w:rPr>
          <w:rFonts w:ascii="Palatino Linotype" w:eastAsia="Palatino Linotype" w:hAnsi="Palatino Linotype" w:cs="Palatino Linotype"/>
          <w:b/>
          <w:i/>
          <w:sz w:val="22"/>
          <w:szCs w:val="22"/>
        </w:rPr>
        <w:t>CAPÍTULO VIII</w:t>
      </w:r>
    </w:p>
    <w:p w14:paraId="7C1A8EEF" w14:textId="77777777" w:rsidR="00D63057" w:rsidRPr="000A650B" w:rsidRDefault="00D63057" w:rsidP="00D63057">
      <w:pPr>
        <w:ind w:left="709" w:right="709"/>
        <w:jc w:val="center"/>
        <w:rPr>
          <w:rFonts w:ascii="Palatino Linotype" w:eastAsia="Palatino Linotype" w:hAnsi="Palatino Linotype" w:cs="Palatino Linotype"/>
          <w:b/>
          <w:i/>
          <w:sz w:val="22"/>
          <w:szCs w:val="22"/>
        </w:rPr>
      </w:pPr>
      <w:r w:rsidRPr="000A650B">
        <w:rPr>
          <w:rFonts w:ascii="Palatino Linotype" w:eastAsia="Palatino Linotype" w:hAnsi="Palatino Linotype" w:cs="Palatino Linotype"/>
          <w:b/>
          <w:i/>
          <w:sz w:val="22"/>
          <w:szCs w:val="22"/>
        </w:rPr>
        <w:t>DE LA LEYENDA DE CLASIFICACIÓN</w:t>
      </w:r>
    </w:p>
    <w:p w14:paraId="21EA5678" w14:textId="77777777" w:rsidR="00D63057" w:rsidRPr="000A650B" w:rsidRDefault="00D63057" w:rsidP="00D63057">
      <w:pPr>
        <w:ind w:left="709" w:right="709"/>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b/>
          <w:i/>
          <w:sz w:val="22"/>
          <w:szCs w:val="22"/>
        </w:rPr>
        <w:t xml:space="preserve">Quincuagésimo. </w:t>
      </w:r>
      <w:r w:rsidRPr="000A650B">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0A650B">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360405F2" w14:textId="77777777" w:rsidR="00D63057" w:rsidRPr="000A650B" w:rsidRDefault="00D63057" w:rsidP="00D63057">
      <w:pPr>
        <w:ind w:left="709" w:right="709"/>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i/>
          <w:sz w:val="22"/>
          <w:szCs w:val="22"/>
        </w:rPr>
        <w:t>[…]</w:t>
      </w:r>
    </w:p>
    <w:p w14:paraId="5364F246" w14:textId="77777777" w:rsidR="00D63057" w:rsidRPr="000A650B" w:rsidRDefault="00D63057" w:rsidP="00D63057">
      <w:pPr>
        <w:spacing w:after="160"/>
        <w:ind w:left="709" w:right="709"/>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b/>
          <w:i/>
          <w:sz w:val="22"/>
          <w:szCs w:val="22"/>
        </w:rPr>
        <w:t xml:space="preserve">Quincuagésimo tercero. </w:t>
      </w:r>
      <w:r w:rsidRPr="000A650B">
        <w:rPr>
          <w:rFonts w:ascii="Palatino Linotype" w:eastAsia="Palatino Linotype" w:hAnsi="Palatino Linotype" w:cs="Palatino Linotype"/>
          <w:b/>
          <w:i/>
          <w:sz w:val="22"/>
          <w:szCs w:val="22"/>
          <w:u w:val="single"/>
        </w:rPr>
        <w:t>El formato para señalar la clasificación parcial de un documento</w:t>
      </w:r>
      <w:r w:rsidRPr="000A650B">
        <w:rPr>
          <w:rFonts w:ascii="Palatino Linotype" w:eastAsia="Palatino Linotype" w:hAnsi="Palatino Linotype" w:cs="Palatino Linotype"/>
          <w:i/>
          <w:sz w:val="22"/>
          <w:szCs w:val="22"/>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0A650B" w:rsidRPr="000A650B" w14:paraId="59F26BAE" w14:textId="77777777" w:rsidTr="00B96831">
        <w:trPr>
          <w:jc w:val="center"/>
        </w:trPr>
        <w:tc>
          <w:tcPr>
            <w:tcW w:w="1159" w:type="dxa"/>
            <w:tcBorders>
              <w:top w:val="nil"/>
              <w:left w:val="nil"/>
              <w:bottom w:val="single" w:sz="4" w:space="0" w:color="000000"/>
              <w:right w:val="single" w:sz="4" w:space="0" w:color="000000"/>
            </w:tcBorders>
          </w:tcPr>
          <w:p w14:paraId="62AF4DB4" w14:textId="77777777" w:rsidR="00D63057" w:rsidRPr="000A650B" w:rsidRDefault="00D63057" w:rsidP="00B96831">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A44F044" w14:textId="77777777" w:rsidR="00D63057" w:rsidRPr="000A650B" w:rsidRDefault="00D63057" w:rsidP="00B96831">
            <w:pPr>
              <w:jc w:val="center"/>
              <w:rPr>
                <w:rFonts w:ascii="Palatino Linotype" w:eastAsia="Palatino Linotype" w:hAnsi="Palatino Linotype" w:cs="Palatino Linotype"/>
                <w:b/>
                <w:i/>
              </w:rPr>
            </w:pPr>
            <w:r w:rsidRPr="000A650B">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41C266E6" w14:textId="77777777" w:rsidR="00D63057" w:rsidRPr="000A650B" w:rsidRDefault="00D63057" w:rsidP="00B96831">
            <w:pPr>
              <w:jc w:val="center"/>
              <w:rPr>
                <w:rFonts w:ascii="Palatino Linotype" w:eastAsia="Palatino Linotype" w:hAnsi="Palatino Linotype" w:cs="Palatino Linotype"/>
                <w:b/>
                <w:i/>
              </w:rPr>
            </w:pPr>
            <w:r w:rsidRPr="000A650B">
              <w:rPr>
                <w:rFonts w:ascii="Palatino Linotype" w:eastAsia="Palatino Linotype" w:hAnsi="Palatino Linotype" w:cs="Palatino Linotype"/>
                <w:b/>
                <w:i/>
              </w:rPr>
              <w:t>Dónde:</w:t>
            </w:r>
          </w:p>
        </w:tc>
      </w:tr>
      <w:tr w:rsidR="000A650B" w:rsidRPr="000A650B" w14:paraId="69BFCBAB" w14:textId="77777777" w:rsidTr="00B96831">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4419E227" w14:textId="77777777" w:rsidR="00D63057" w:rsidRPr="000A650B" w:rsidRDefault="00D63057" w:rsidP="00B96831">
            <w:pPr>
              <w:jc w:val="center"/>
              <w:rPr>
                <w:rFonts w:ascii="Palatino Linotype" w:eastAsia="Palatino Linotype" w:hAnsi="Palatino Linotype" w:cs="Palatino Linotype"/>
                <w:b/>
                <w:i/>
              </w:rPr>
            </w:pPr>
            <w:r w:rsidRPr="000A650B">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3005DA3F" w14:textId="77777777" w:rsidR="00D63057" w:rsidRPr="000A650B" w:rsidRDefault="00D63057" w:rsidP="00B96831">
            <w:pPr>
              <w:jc w:val="center"/>
              <w:rPr>
                <w:rFonts w:ascii="Palatino Linotype" w:eastAsia="Palatino Linotype" w:hAnsi="Palatino Linotype" w:cs="Palatino Linotype"/>
                <w:i/>
              </w:rPr>
            </w:pPr>
            <w:r w:rsidRPr="000A650B">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6B9261D3" w14:textId="77777777" w:rsidR="00D63057" w:rsidRPr="000A650B" w:rsidRDefault="00D63057" w:rsidP="00B96831">
            <w:pPr>
              <w:jc w:val="both"/>
              <w:rPr>
                <w:rFonts w:ascii="Palatino Linotype" w:eastAsia="Palatino Linotype" w:hAnsi="Palatino Linotype" w:cs="Palatino Linotype"/>
                <w:i/>
              </w:rPr>
            </w:pPr>
            <w:r w:rsidRPr="000A650B">
              <w:rPr>
                <w:rFonts w:ascii="Palatino Linotype" w:eastAsia="Palatino Linotype" w:hAnsi="Palatino Linotype" w:cs="Palatino Linotype"/>
                <w:i/>
              </w:rPr>
              <w:t>Se anotará la fecha en la que el Comité de Transparencia confirmó la clasificación del documento, en su caso.</w:t>
            </w:r>
          </w:p>
        </w:tc>
      </w:tr>
      <w:tr w:rsidR="000A650B" w:rsidRPr="000A650B" w14:paraId="03E841BC" w14:textId="77777777" w:rsidTr="00B9683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DF54E3C" w14:textId="77777777" w:rsidR="00D63057" w:rsidRPr="000A650B" w:rsidRDefault="00D63057" w:rsidP="00B9683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6C7624F" w14:textId="77777777" w:rsidR="00D63057" w:rsidRPr="000A650B" w:rsidRDefault="00D63057" w:rsidP="00B96831">
            <w:pPr>
              <w:jc w:val="center"/>
              <w:rPr>
                <w:rFonts w:ascii="Palatino Linotype" w:eastAsia="Palatino Linotype" w:hAnsi="Palatino Linotype" w:cs="Palatino Linotype"/>
                <w:i/>
              </w:rPr>
            </w:pPr>
            <w:r w:rsidRPr="000A650B">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6A135D1E" w14:textId="77777777" w:rsidR="00D63057" w:rsidRPr="000A650B" w:rsidRDefault="00D63057" w:rsidP="00B96831">
            <w:pPr>
              <w:jc w:val="both"/>
              <w:rPr>
                <w:rFonts w:ascii="Palatino Linotype" w:eastAsia="Palatino Linotype" w:hAnsi="Palatino Linotype" w:cs="Palatino Linotype"/>
                <w:i/>
              </w:rPr>
            </w:pPr>
            <w:r w:rsidRPr="000A650B">
              <w:rPr>
                <w:rFonts w:ascii="Palatino Linotype" w:eastAsia="Palatino Linotype" w:hAnsi="Palatino Linotype" w:cs="Palatino Linotype"/>
                <w:i/>
              </w:rPr>
              <w:t>Se señalará el nombre del área del cual es titular quien clasifica.</w:t>
            </w:r>
          </w:p>
        </w:tc>
      </w:tr>
      <w:tr w:rsidR="000A650B" w:rsidRPr="000A650B" w14:paraId="12D22DEE" w14:textId="77777777" w:rsidTr="00B9683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02E8A1D" w14:textId="77777777" w:rsidR="00D63057" w:rsidRPr="000A650B" w:rsidRDefault="00D63057" w:rsidP="00B9683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4753296" w14:textId="77777777" w:rsidR="00D63057" w:rsidRPr="000A650B" w:rsidRDefault="00D63057" w:rsidP="00B96831">
            <w:pPr>
              <w:jc w:val="center"/>
              <w:rPr>
                <w:rFonts w:ascii="Palatino Linotype" w:eastAsia="Palatino Linotype" w:hAnsi="Palatino Linotype" w:cs="Palatino Linotype"/>
                <w:i/>
              </w:rPr>
            </w:pPr>
            <w:r w:rsidRPr="000A650B">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6F2252DF" w14:textId="77777777" w:rsidR="00D63057" w:rsidRPr="000A650B" w:rsidRDefault="00D63057" w:rsidP="00B96831">
            <w:pPr>
              <w:jc w:val="both"/>
              <w:rPr>
                <w:rFonts w:ascii="Palatino Linotype" w:eastAsia="Palatino Linotype" w:hAnsi="Palatino Linotype" w:cs="Palatino Linotype"/>
                <w:i/>
              </w:rPr>
            </w:pPr>
            <w:r w:rsidRPr="000A650B">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0A650B" w:rsidRPr="000A650B" w14:paraId="5B407538" w14:textId="77777777" w:rsidTr="00B9683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438C553" w14:textId="77777777" w:rsidR="00D63057" w:rsidRPr="000A650B" w:rsidRDefault="00D63057" w:rsidP="00B9683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0F6CE08" w14:textId="77777777" w:rsidR="00D63057" w:rsidRPr="000A650B" w:rsidRDefault="00D63057" w:rsidP="00B96831">
            <w:pPr>
              <w:jc w:val="center"/>
              <w:rPr>
                <w:rFonts w:ascii="Palatino Linotype" w:eastAsia="Palatino Linotype" w:hAnsi="Palatino Linotype" w:cs="Palatino Linotype"/>
                <w:i/>
              </w:rPr>
            </w:pPr>
            <w:r w:rsidRPr="000A650B">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074ACA53" w14:textId="77777777" w:rsidR="00D63057" w:rsidRPr="000A650B" w:rsidRDefault="00D63057" w:rsidP="00B96831">
            <w:pPr>
              <w:jc w:val="both"/>
              <w:rPr>
                <w:rFonts w:ascii="Palatino Linotype" w:eastAsia="Palatino Linotype" w:hAnsi="Palatino Linotype" w:cs="Palatino Linotype"/>
                <w:i/>
              </w:rPr>
            </w:pPr>
            <w:r w:rsidRPr="000A650B">
              <w:rPr>
                <w:rFonts w:ascii="Palatino Linotype" w:eastAsia="Palatino Linotype" w:hAnsi="Palatino Linotype" w:cs="Palatino Linotype"/>
                <w:i/>
              </w:rPr>
              <w:t>Se anotará el número de años o meses por los que se mantendrá el documento o las partes del mismo como reservado.</w:t>
            </w:r>
          </w:p>
        </w:tc>
      </w:tr>
      <w:tr w:rsidR="000A650B" w:rsidRPr="000A650B" w14:paraId="06CCF055" w14:textId="77777777" w:rsidTr="00B9683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2DDBF7B" w14:textId="77777777" w:rsidR="00D63057" w:rsidRPr="000A650B" w:rsidRDefault="00D63057" w:rsidP="00B9683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007BF3B" w14:textId="77777777" w:rsidR="00D63057" w:rsidRPr="000A650B" w:rsidRDefault="00D63057" w:rsidP="00B96831">
            <w:pPr>
              <w:jc w:val="center"/>
              <w:rPr>
                <w:rFonts w:ascii="Palatino Linotype" w:eastAsia="Palatino Linotype" w:hAnsi="Palatino Linotype" w:cs="Palatino Linotype"/>
                <w:i/>
              </w:rPr>
            </w:pPr>
            <w:r w:rsidRPr="000A650B">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64400356" w14:textId="77777777" w:rsidR="00D63057" w:rsidRPr="000A650B" w:rsidRDefault="00D63057" w:rsidP="00B96831">
            <w:pPr>
              <w:jc w:val="both"/>
              <w:rPr>
                <w:rFonts w:ascii="Palatino Linotype" w:eastAsia="Palatino Linotype" w:hAnsi="Palatino Linotype" w:cs="Palatino Linotype"/>
                <w:i/>
              </w:rPr>
            </w:pPr>
            <w:r w:rsidRPr="000A650B">
              <w:rPr>
                <w:rFonts w:ascii="Palatino Linotype" w:eastAsia="Palatino Linotype" w:hAnsi="Palatino Linotype" w:cs="Palatino Linotype"/>
                <w:i/>
              </w:rPr>
              <w:t>Se señalará el nombre del ordenamiento, el o los artículos, fracción(es), párrafo(s) con base en los cuales se sustente la reserva.</w:t>
            </w:r>
          </w:p>
        </w:tc>
      </w:tr>
      <w:tr w:rsidR="000A650B" w:rsidRPr="000A650B" w14:paraId="5EE4D0C5" w14:textId="77777777" w:rsidTr="00B9683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F2CAA8B" w14:textId="77777777" w:rsidR="00D63057" w:rsidRPr="000A650B" w:rsidRDefault="00D63057" w:rsidP="00B9683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F978324" w14:textId="77777777" w:rsidR="00D63057" w:rsidRPr="000A650B" w:rsidRDefault="00D63057" w:rsidP="00B96831">
            <w:pPr>
              <w:jc w:val="center"/>
              <w:rPr>
                <w:rFonts w:ascii="Palatino Linotype" w:eastAsia="Palatino Linotype" w:hAnsi="Palatino Linotype" w:cs="Palatino Linotype"/>
                <w:i/>
              </w:rPr>
            </w:pPr>
            <w:r w:rsidRPr="000A650B">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228EE49B" w14:textId="77777777" w:rsidR="00D63057" w:rsidRPr="000A650B" w:rsidRDefault="00D63057" w:rsidP="00B96831">
            <w:pPr>
              <w:jc w:val="both"/>
              <w:rPr>
                <w:rFonts w:ascii="Palatino Linotype" w:eastAsia="Palatino Linotype" w:hAnsi="Palatino Linotype" w:cs="Palatino Linotype"/>
                <w:i/>
              </w:rPr>
            </w:pPr>
            <w:r w:rsidRPr="000A650B">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0A650B" w:rsidRPr="000A650B" w14:paraId="4656A498" w14:textId="77777777" w:rsidTr="00B9683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B29F3D4" w14:textId="77777777" w:rsidR="00D63057" w:rsidRPr="000A650B" w:rsidRDefault="00D63057" w:rsidP="00B9683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37BD2D2" w14:textId="77777777" w:rsidR="00D63057" w:rsidRPr="000A650B" w:rsidRDefault="00D63057" w:rsidP="00B96831">
            <w:pPr>
              <w:jc w:val="center"/>
              <w:rPr>
                <w:rFonts w:ascii="Palatino Linotype" w:eastAsia="Palatino Linotype" w:hAnsi="Palatino Linotype" w:cs="Palatino Linotype"/>
                <w:i/>
              </w:rPr>
            </w:pPr>
            <w:r w:rsidRPr="000A650B">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2053B515" w14:textId="77777777" w:rsidR="00D63057" w:rsidRPr="000A650B" w:rsidRDefault="00D63057" w:rsidP="00B96831">
            <w:pPr>
              <w:jc w:val="both"/>
              <w:rPr>
                <w:rFonts w:ascii="Palatino Linotype" w:eastAsia="Palatino Linotype" w:hAnsi="Palatino Linotype" w:cs="Palatino Linotype"/>
                <w:i/>
              </w:rPr>
            </w:pPr>
            <w:r w:rsidRPr="000A650B">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0A650B" w:rsidRPr="000A650B" w14:paraId="5DDEC366" w14:textId="77777777" w:rsidTr="00B9683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4F53D61" w14:textId="77777777" w:rsidR="00D63057" w:rsidRPr="000A650B" w:rsidRDefault="00D63057" w:rsidP="00B9683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F4063C4" w14:textId="77777777" w:rsidR="00D63057" w:rsidRPr="000A650B" w:rsidRDefault="00D63057" w:rsidP="00B96831">
            <w:pPr>
              <w:jc w:val="center"/>
              <w:rPr>
                <w:rFonts w:ascii="Palatino Linotype" w:eastAsia="Palatino Linotype" w:hAnsi="Palatino Linotype" w:cs="Palatino Linotype"/>
                <w:i/>
              </w:rPr>
            </w:pPr>
            <w:r w:rsidRPr="000A650B">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74403283" w14:textId="77777777" w:rsidR="00D63057" w:rsidRPr="000A650B" w:rsidRDefault="00D63057" w:rsidP="00B96831">
            <w:pPr>
              <w:jc w:val="both"/>
              <w:rPr>
                <w:rFonts w:ascii="Palatino Linotype" w:eastAsia="Palatino Linotype" w:hAnsi="Palatino Linotype" w:cs="Palatino Linotype"/>
                <w:i/>
              </w:rPr>
            </w:pPr>
            <w:r w:rsidRPr="000A650B">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0A650B" w:rsidRPr="000A650B" w14:paraId="6B05734D" w14:textId="77777777" w:rsidTr="00B9683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5FB0AFA" w14:textId="77777777" w:rsidR="00D63057" w:rsidRPr="000A650B" w:rsidRDefault="00D63057" w:rsidP="00B9683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AE0FA60" w14:textId="77777777" w:rsidR="00D63057" w:rsidRPr="000A650B" w:rsidRDefault="00D63057" w:rsidP="00B96831">
            <w:pPr>
              <w:jc w:val="center"/>
              <w:rPr>
                <w:rFonts w:ascii="Palatino Linotype" w:eastAsia="Palatino Linotype" w:hAnsi="Palatino Linotype" w:cs="Palatino Linotype"/>
                <w:i/>
              </w:rPr>
            </w:pPr>
            <w:r w:rsidRPr="000A650B">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33F221BF" w14:textId="77777777" w:rsidR="00D63057" w:rsidRPr="000A650B" w:rsidRDefault="00D63057" w:rsidP="00B96831">
            <w:pPr>
              <w:jc w:val="both"/>
              <w:rPr>
                <w:rFonts w:ascii="Palatino Linotype" w:eastAsia="Palatino Linotype" w:hAnsi="Palatino Linotype" w:cs="Palatino Linotype"/>
                <w:i/>
              </w:rPr>
            </w:pPr>
            <w:r w:rsidRPr="000A650B">
              <w:rPr>
                <w:rFonts w:ascii="Palatino Linotype" w:eastAsia="Palatino Linotype" w:hAnsi="Palatino Linotype" w:cs="Palatino Linotype"/>
                <w:i/>
              </w:rPr>
              <w:t>Rúbrica autógrafa de quien clasifica.</w:t>
            </w:r>
          </w:p>
        </w:tc>
      </w:tr>
      <w:tr w:rsidR="000A650B" w:rsidRPr="000A650B" w14:paraId="7260C4B2" w14:textId="77777777" w:rsidTr="00B9683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B2545C9" w14:textId="77777777" w:rsidR="00D63057" w:rsidRPr="000A650B" w:rsidRDefault="00D63057" w:rsidP="00B9683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FF310C0" w14:textId="77777777" w:rsidR="00D63057" w:rsidRPr="000A650B" w:rsidRDefault="00D63057" w:rsidP="00B96831">
            <w:pPr>
              <w:jc w:val="center"/>
              <w:rPr>
                <w:rFonts w:ascii="Palatino Linotype" w:eastAsia="Palatino Linotype" w:hAnsi="Palatino Linotype" w:cs="Palatino Linotype"/>
                <w:i/>
              </w:rPr>
            </w:pPr>
            <w:r w:rsidRPr="000A650B">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5AD682B2" w14:textId="77777777" w:rsidR="00D63057" w:rsidRPr="000A650B" w:rsidRDefault="00D63057" w:rsidP="00B96831">
            <w:pPr>
              <w:jc w:val="both"/>
              <w:rPr>
                <w:rFonts w:ascii="Palatino Linotype" w:eastAsia="Palatino Linotype" w:hAnsi="Palatino Linotype" w:cs="Palatino Linotype"/>
                <w:i/>
              </w:rPr>
            </w:pPr>
            <w:r w:rsidRPr="000A650B">
              <w:rPr>
                <w:rFonts w:ascii="Palatino Linotype" w:eastAsia="Palatino Linotype" w:hAnsi="Palatino Linotype" w:cs="Palatino Linotype"/>
                <w:i/>
              </w:rPr>
              <w:t>Se anotará la fecha en que se desclasifica el documento.</w:t>
            </w:r>
          </w:p>
        </w:tc>
      </w:tr>
      <w:tr w:rsidR="000A650B" w:rsidRPr="000A650B" w14:paraId="27214F76" w14:textId="77777777" w:rsidTr="00B96831">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566DF4C" w14:textId="77777777" w:rsidR="00D63057" w:rsidRPr="000A650B" w:rsidRDefault="00D63057" w:rsidP="00B96831">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691192F" w14:textId="77777777" w:rsidR="00D63057" w:rsidRPr="000A650B" w:rsidRDefault="00D63057" w:rsidP="00B96831">
            <w:pPr>
              <w:jc w:val="center"/>
              <w:rPr>
                <w:rFonts w:ascii="Palatino Linotype" w:eastAsia="Palatino Linotype" w:hAnsi="Palatino Linotype" w:cs="Palatino Linotype"/>
                <w:i/>
              </w:rPr>
            </w:pPr>
            <w:r w:rsidRPr="000A650B">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17801138" w14:textId="77777777" w:rsidR="00D63057" w:rsidRPr="000A650B" w:rsidRDefault="00D63057" w:rsidP="00B96831">
            <w:pPr>
              <w:rPr>
                <w:rFonts w:ascii="Palatino Linotype" w:eastAsia="Palatino Linotype" w:hAnsi="Palatino Linotype" w:cs="Palatino Linotype"/>
                <w:i/>
              </w:rPr>
            </w:pPr>
            <w:r w:rsidRPr="000A650B">
              <w:rPr>
                <w:rFonts w:ascii="Palatino Linotype" w:eastAsia="Palatino Linotype" w:hAnsi="Palatino Linotype" w:cs="Palatino Linotype"/>
                <w:i/>
              </w:rPr>
              <w:t>Rúbrica autógrafa de quien desclasifica.</w:t>
            </w:r>
          </w:p>
        </w:tc>
      </w:tr>
    </w:tbl>
    <w:p w14:paraId="43F22B99" w14:textId="77777777" w:rsidR="00D63057" w:rsidRPr="000A650B" w:rsidRDefault="00D63057" w:rsidP="00D63057">
      <w:pPr>
        <w:spacing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3C7F5C3B" w14:textId="77777777" w:rsidR="00D63057" w:rsidRPr="000A650B" w:rsidRDefault="00D63057" w:rsidP="00D63057">
      <w:pPr>
        <w:spacing w:line="360" w:lineRule="auto"/>
        <w:jc w:val="both"/>
        <w:rPr>
          <w:rFonts w:ascii="Palatino Linotype" w:eastAsia="Palatino Linotype" w:hAnsi="Palatino Linotype" w:cs="Palatino Linotype"/>
        </w:rPr>
      </w:pPr>
    </w:p>
    <w:p w14:paraId="7D02207E" w14:textId="77777777" w:rsidR="00D63057" w:rsidRPr="000A650B" w:rsidRDefault="00D63057" w:rsidP="00D63057">
      <w:pPr>
        <w:shd w:val="clear" w:color="auto" w:fill="FFFFFF"/>
        <w:spacing w:line="360" w:lineRule="auto"/>
        <w:ind w:right="51"/>
        <w:jc w:val="both"/>
        <w:rPr>
          <w:rFonts w:ascii="Palatino Linotype" w:eastAsia="Palatino Linotype" w:hAnsi="Palatino Linotype" w:cs="Palatino Linotype"/>
        </w:rPr>
      </w:pPr>
      <w:r w:rsidRPr="000A650B">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Recurrente.</w:t>
      </w:r>
    </w:p>
    <w:p w14:paraId="55A5728A" w14:textId="77777777" w:rsidR="00D63057" w:rsidRPr="000A650B" w:rsidRDefault="00D63057" w:rsidP="00D63057">
      <w:pPr>
        <w:shd w:val="clear" w:color="auto" w:fill="FFFFFF"/>
        <w:spacing w:line="360" w:lineRule="auto"/>
        <w:ind w:right="51"/>
        <w:jc w:val="both"/>
        <w:rPr>
          <w:rFonts w:ascii="Palatino Linotype" w:eastAsia="Palatino Linotype" w:hAnsi="Palatino Linotype" w:cs="Palatino Linotype"/>
        </w:rPr>
      </w:pPr>
    </w:p>
    <w:p w14:paraId="47280035" w14:textId="77777777" w:rsidR="00D63057" w:rsidRPr="000A650B" w:rsidRDefault="00D63057" w:rsidP="00D63057">
      <w:pPr>
        <w:spacing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w:t>
      </w:r>
      <w:r w:rsidRPr="000A650B">
        <w:rPr>
          <w:rFonts w:ascii="Palatino Linotype" w:eastAsia="Palatino Linotype" w:hAnsi="Palatino Linotype" w:cs="Palatino Linotype"/>
        </w:rPr>
        <w:lastRenderedPageBreak/>
        <w:t>México y Municipios permite la elaboración de versiones públicas en las que se suprima aquella información relacionada con la vida privada.</w:t>
      </w:r>
    </w:p>
    <w:p w14:paraId="649CD68E" w14:textId="77777777" w:rsidR="00760381" w:rsidRPr="000A650B" w:rsidRDefault="00760381" w:rsidP="00D63057">
      <w:pPr>
        <w:spacing w:line="360" w:lineRule="auto"/>
        <w:jc w:val="both"/>
        <w:rPr>
          <w:rFonts w:ascii="Palatino Linotype" w:eastAsia="Palatino Linotype" w:hAnsi="Palatino Linotype" w:cs="Palatino Linotype"/>
        </w:rPr>
      </w:pPr>
    </w:p>
    <w:p w14:paraId="6FDFF59A" w14:textId="77777777" w:rsidR="00112BA1" w:rsidRPr="000A650B" w:rsidRDefault="00171401" w:rsidP="001111C5">
      <w:pPr>
        <w:numPr>
          <w:ilvl w:val="0"/>
          <w:numId w:val="5"/>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0A650B">
        <w:rPr>
          <w:rFonts w:ascii="Palatino Linotype" w:eastAsia="Palatino Linotype" w:hAnsi="Palatino Linotype" w:cs="Palatino Linotype"/>
          <w:b/>
        </w:rPr>
        <w:t>R E S U E L V E:</w:t>
      </w:r>
    </w:p>
    <w:p w14:paraId="7DDE03FC" w14:textId="77777777" w:rsidR="00112BA1" w:rsidRPr="000A650B" w:rsidRDefault="00D63057">
      <w:pPr>
        <w:spacing w:before="240" w:after="240" w:line="360" w:lineRule="auto"/>
        <w:ind w:right="49"/>
        <w:jc w:val="both"/>
        <w:rPr>
          <w:rFonts w:ascii="Palatino Linotype" w:eastAsia="Palatino Linotype" w:hAnsi="Palatino Linotype" w:cs="Palatino Linotype"/>
        </w:rPr>
      </w:pPr>
      <w:r w:rsidRPr="000A650B">
        <w:rPr>
          <w:rFonts w:ascii="Palatino Linotype" w:eastAsia="Palatino Linotype" w:hAnsi="Palatino Linotype" w:cs="Palatino Linotype"/>
          <w:b/>
        </w:rPr>
        <w:t>PRIMERO</w:t>
      </w:r>
      <w:r w:rsidR="00171401" w:rsidRPr="000A650B">
        <w:rPr>
          <w:rFonts w:ascii="Palatino Linotype" w:eastAsia="Palatino Linotype" w:hAnsi="Palatino Linotype" w:cs="Palatino Linotype"/>
          <w:b/>
        </w:rPr>
        <w:t xml:space="preserve">. </w:t>
      </w:r>
      <w:r w:rsidR="00171401" w:rsidRPr="000A650B">
        <w:rPr>
          <w:rFonts w:ascii="Palatino Linotype" w:eastAsia="Palatino Linotype" w:hAnsi="Palatino Linotype" w:cs="Palatino Linotype"/>
        </w:rPr>
        <w:t xml:space="preserve">Resultan fundados los motivos de inconformidad </w:t>
      </w:r>
      <w:r w:rsidR="004B5BEF" w:rsidRPr="000A650B">
        <w:rPr>
          <w:rFonts w:ascii="Palatino Linotype" w:eastAsia="Palatino Linotype" w:hAnsi="Palatino Linotype" w:cs="Palatino Linotype"/>
        </w:rPr>
        <w:t>d</w:t>
      </w:r>
      <w:r w:rsidR="00ED3DE9" w:rsidRPr="000A650B">
        <w:rPr>
          <w:rFonts w:ascii="Palatino Linotype" w:eastAsia="Palatino Linotype" w:hAnsi="Palatino Linotype" w:cs="Palatino Linotype"/>
        </w:rPr>
        <w:t>el</w:t>
      </w:r>
      <w:r w:rsidR="00B91404" w:rsidRPr="000A650B">
        <w:rPr>
          <w:rFonts w:ascii="Palatino Linotype" w:eastAsia="Palatino Linotype" w:hAnsi="Palatino Linotype" w:cs="Palatino Linotype"/>
        </w:rPr>
        <w:t xml:space="preserve"> </w:t>
      </w:r>
      <w:r w:rsidR="00B91404" w:rsidRPr="000A650B">
        <w:rPr>
          <w:rFonts w:ascii="Palatino Linotype" w:eastAsia="Palatino Linotype" w:hAnsi="Palatino Linotype" w:cs="Palatino Linotype"/>
          <w:b/>
        </w:rPr>
        <w:t>RECURRENTE</w:t>
      </w:r>
      <w:r w:rsidR="00171401" w:rsidRPr="000A650B">
        <w:rPr>
          <w:rFonts w:ascii="Palatino Linotype" w:eastAsia="Palatino Linotype" w:hAnsi="Palatino Linotype" w:cs="Palatino Linotype"/>
        </w:rPr>
        <w:t xml:space="preserve">, en términos del Considerando </w:t>
      </w:r>
      <w:r w:rsidR="00171401" w:rsidRPr="000A650B">
        <w:rPr>
          <w:rFonts w:ascii="Palatino Linotype" w:eastAsia="Palatino Linotype" w:hAnsi="Palatino Linotype" w:cs="Palatino Linotype"/>
          <w:b/>
        </w:rPr>
        <w:t>Cuarto</w:t>
      </w:r>
      <w:r w:rsidR="00171401" w:rsidRPr="000A650B">
        <w:rPr>
          <w:rFonts w:ascii="Palatino Linotype" w:eastAsia="Palatino Linotype" w:hAnsi="Palatino Linotype" w:cs="Palatino Linotype"/>
        </w:rPr>
        <w:t xml:space="preserve"> de la presente resolución.</w:t>
      </w:r>
    </w:p>
    <w:p w14:paraId="494BE23E" w14:textId="77777777" w:rsidR="00D63057" w:rsidRPr="000A650B" w:rsidRDefault="00D63057" w:rsidP="00D63057">
      <w:pPr>
        <w:spacing w:line="360" w:lineRule="auto"/>
        <w:ind w:right="-93"/>
        <w:jc w:val="both"/>
        <w:rPr>
          <w:rFonts w:ascii="Palatino Linotype" w:hAnsi="Palatino Linotype" w:cs="Tahoma"/>
        </w:rPr>
      </w:pPr>
      <w:r w:rsidRPr="000A650B">
        <w:rPr>
          <w:rFonts w:ascii="Palatino Linotype" w:hAnsi="Palatino Linotype" w:cs="Tahoma"/>
          <w:b/>
          <w:bCs/>
        </w:rPr>
        <w:t xml:space="preserve">SEGUNDO. </w:t>
      </w:r>
      <w:r w:rsidRPr="000A650B">
        <w:rPr>
          <w:rFonts w:ascii="Palatino Linotype" w:hAnsi="Palatino Linotype" w:cs="Tahoma"/>
        </w:rPr>
        <w:t xml:space="preserve">Se </w:t>
      </w:r>
      <w:r w:rsidRPr="000A650B">
        <w:rPr>
          <w:rFonts w:ascii="Palatino Linotype" w:hAnsi="Palatino Linotype" w:cs="Tahoma"/>
          <w:b/>
        </w:rPr>
        <w:t xml:space="preserve">ORDENA </w:t>
      </w:r>
      <w:r w:rsidRPr="000A650B">
        <w:rPr>
          <w:rFonts w:ascii="Palatino Linotype" w:hAnsi="Palatino Linotype" w:cs="Tahoma"/>
        </w:rPr>
        <w:t xml:space="preserve">al </w:t>
      </w:r>
      <w:r w:rsidR="00220838" w:rsidRPr="000A650B">
        <w:rPr>
          <w:rFonts w:ascii="Palatino Linotype" w:hAnsi="Palatino Linotype" w:cs="Tahoma"/>
        </w:rPr>
        <w:t>Ayuntamiento de Juchitepec</w:t>
      </w:r>
      <w:r w:rsidRPr="000A650B">
        <w:rPr>
          <w:rFonts w:ascii="Palatino Linotype" w:hAnsi="Palatino Linotype" w:cs="Tahoma"/>
        </w:rPr>
        <w:t>, a efecto de que, de trámite a la solicitud de información</w:t>
      </w:r>
      <w:r w:rsidR="00B96831" w:rsidRPr="000A650B">
        <w:rPr>
          <w:rFonts w:ascii="Palatino Linotype" w:hAnsi="Palatino Linotype" w:cs="Tahoma"/>
        </w:rPr>
        <w:t xml:space="preserve"> número </w:t>
      </w:r>
      <w:r w:rsidR="00B96831" w:rsidRPr="000A650B">
        <w:rPr>
          <w:rFonts w:ascii="Palatino Linotype" w:eastAsia="Palatino Linotype" w:hAnsi="Palatino Linotype" w:cs="Palatino Linotype"/>
          <w:b/>
        </w:rPr>
        <w:t>00191/JUCHITE/IP/2022</w:t>
      </w:r>
      <w:r w:rsidRPr="000A650B">
        <w:rPr>
          <w:rFonts w:ascii="Palatino Linotype" w:hAnsi="Palatino Linotype" w:cs="Tahoma"/>
        </w:rPr>
        <w:t xml:space="preserve"> y previa búsqueda exhaustiva y razonable, en todas las unidades administrativas competentes</w:t>
      </w:r>
      <w:r w:rsidRPr="000A650B">
        <w:rPr>
          <w:rFonts w:ascii="Palatino Linotype" w:hAnsi="Palatino Linotype" w:cs="Tahoma"/>
          <w:iCs/>
        </w:rPr>
        <w:t xml:space="preserve">, entregue, a través del Sistema de Acceso a la Información Mexiquense (SAIMEX), </w:t>
      </w:r>
      <w:r w:rsidRPr="000A650B">
        <w:rPr>
          <w:rFonts w:ascii="Palatino Linotype" w:hAnsi="Palatino Linotype" w:cs="Tahoma"/>
        </w:rPr>
        <w:t xml:space="preserve">en su caso, en versión pública, </w:t>
      </w:r>
      <w:r w:rsidR="00220838" w:rsidRPr="000A650B">
        <w:rPr>
          <w:rFonts w:ascii="Palatino Linotype" w:hAnsi="Palatino Linotype" w:cs="Tahoma"/>
        </w:rPr>
        <w:t xml:space="preserve">del documento o documentos en donde conste </w:t>
      </w:r>
      <w:r w:rsidRPr="000A650B">
        <w:rPr>
          <w:rFonts w:ascii="Palatino Linotype" w:hAnsi="Palatino Linotype" w:cs="Tahoma"/>
        </w:rPr>
        <w:t>lo siguiente:</w:t>
      </w:r>
    </w:p>
    <w:p w14:paraId="7F333C90" w14:textId="77777777" w:rsidR="00D63057" w:rsidRPr="000A650B" w:rsidRDefault="00D63057" w:rsidP="00D63057">
      <w:pPr>
        <w:spacing w:line="360" w:lineRule="auto"/>
        <w:ind w:right="-93"/>
        <w:jc w:val="both"/>
        <w:rPr>
          <w:rFonts w:ascii="Palatino Linotype" w:hAnsi="Palatino Linotype" w:cs="Tahoma"/>
        </w:rPr>
      </w:pPr>
    </w:p>
    <w:p w14:paraId="6BA74A8F" w14:textId="77777777" w:rsidR="00D63057" w:rsidRPr="000A650B" w:rsidRDefault="00220838" w:rsidP="00D63057">
      <w:pPr>
        <w:pStyle w:val="Prrafodelista"/>
        <w:numPr>
          <w:ilvl w:val="0"/>
          <w:numId w:val="23"/>
        </w:numPr>
        <w:spacing w:line="360" w:lineRule="auto"/>
        <w:ind w:right="-93"/>
        <w:contextualSpacing/>
        <w:jc w:val="both"/>
        <w:rPr>
          <w:rFonts w:ascii="Palatino Linotype" w:hAnsi="Palatino Linotype" w:cs="Tahoma"/>
          <w:sz w:val="24"/>
          <w:szCs w:val="24"/>
          <w:lang w:val="es-ES"/>
        </w:rPr>
      </w:pPr>
      <w:r w:rsidRPr="000A650B">
        <w:rPr>
          <w:rFonts w:ascii="Palatino Linotype" w:eastAsia="Palatino Linotype" w:hAnsi="Palatino Linotype" w:cs="Palatino Linotype"/>
          <w:sz w:val="24"/>
          <w:szCs w:val="24"/>
          <w:lang w:val="es-ES"/>
        </w:rPr>
        <w:t>E</w:t>
      </w:r>
      <w:r w:rsidRPr="000A650B">
        <w:rPr>
          <w:rFonts w:ascii="Palatino Linotype" w:eastAsia="Palatino Linotype" w:hAnsi="Palatino Linotype" w:cs="Palatino Linotype"/>
          <w:sz w:val="24"/>
          <w:szCs w:val="24"/>
        </w:rPr>
        <w:t>l costo de la remodelación de la oficina de la Presidenta Municipal, vigente al trece de julio del año dos mil veintidós</w:t>
      </w:r>
      <w:r w:rsidR="00D63057" w:rsidRPr="000A650B">
        <w:rPr>
          <w:rFonts w:ascii="Palatino Linotype" w:hAnsi="Palatino Linotype" w:cs="Tahoma"/>
          <w:sz w:val="24"/>
          <w:szCs w:val="24"/>
          <w:lang w:val="es-ES"/>
        </w:rPr>
        <w:t>.</w:t>
      </w:r>
    </w:p>
    <w:p w14:paraId="0BE43FAC" w14:textId="77777777" w:rsidR="00D63057" w:rsidRPr="000A650B" w:rsidRDefault="00D63057" w:rsidP="00D63057">
      <w:pPr>
        <w:spacing w:line="360" w:lineRule="auto"/>
        <w:ind w:right="-93"/>
        <w:jc w:val="both"/>
        <w:rPr>
          <w:rFonts w:ascii="Palatino Linotype" w:hAnsi="Palatino Linotype" w:cs="Tahoma"/>
        </w:rPr>
      </w:pPr>
    </w:p>
    <w:p w14:paraId="4E6B565E" w14:textId="77777777" w:rsidR="00D63057" w:rsidRPr="000A650B" w:rsidRDefault="00D63057" w:rsidP="00182592">
      <w:pPr>
        <w:tabs>
          <w:tab w:val="left" w:pos="4962"/>
        </w:tabs>
        <w:ind w:left="851"/>
        <w:contextualSpacing/>
        <w:jc w:val="both"/>
        <w:rPr>
          <w:rFonts w:ascii="Palatino Linotype" w:eastAsia="Calibri" w:hAnsi="Palatino Linotype" w:cs="Tahoma"/>
          <w:i/>
          <w:iCs/>
          <w:lang w:eastAsia="es-ES_tradnl"/>
        </w:rPr>
      </w:pPr>
      <w:r w:rsidRPr="000A650B">
        <w:rPr>
          <w:rFonts w:ascii="Palatino Linotype" w:eastAsia="Calibri" w:hAnsi="Palatino Linotype" w:cs="Tahoma"/>
          <w:i/>
          <w:iCs/>
          <w:lang w:eastAsia="es-ES_tradnl"/>
        </w:rPr>
        <w:t>Además, de ser necesario,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06DD266C" w14:textId="77777777" w:rsidR="00182592" w:rsidRPr="000A650B" w:rsidRDefault="00182592" w:rsidP="00D63057">
      <w:pPr>
        <w:tabs>
          <w:tab w:val="left" w:pos="4962"/>
        </w:tabs>
        <w:spacing w:line="360" w:lineRule="auto"/>
        <w:jc w:val="both"/>
        <w:rPr>
          <w:rFonts w:ascii="Palatino Linotype" w:eastAsia="Calibri" w:hAnsi="Palatino Linotype" w:cs="Tahoma"/>
          <w:iCs/>
          <w:lang w:eastAsia="es-ES_tradnl"/>
        </w:rPr>
      </w:pPr>
    </w:p>
    <w:p w14:paraId="6D17C1A4" w14:textId="77777777" w:rsidR="00182592" w:rsidRPr="000A650B" w:rsidRDefault="00182592" w:rsidP="00182592">
      <w:pPr>
        <w:pBdr>
          <w:top w:val="nil"/>
          <w:left w:val="nil"/>
          <w:bottom w:val="nil"/>
          <w:right w:val="nil"/>
          <w:between w:val="nil"/>
        </w:pBdr>
        <w:ind w:left="851" w:right="51"/>
        <w:jc w:val="both"/>
        <w:rPr>
          <w:rFonts w:ascii="Palatino Linotype" w:eastAsia="Palatino Linotype" w:hAnsi="Palatino Linotype" w:cs="Palatino Linotype"/>
          <w:i/>
          <w:sz w:val="22"/>
          <w:szCs w:val="22"/>
        </w:rPr>
      </w:pPr>
      <w:r w:rsidRPr="000A650B">
        <w:rPr>
          <w:rFonts w:ascii="Palatino Linotype" w:eastAsia="Palatino Linotype" w:hAnsi="Palatino Linotype" w:cs="Palatino Linotype"/>
          <w:i/>
          <w:sz w:val="22"/>
          <w:szCs w:val="22"/>
        </w:rPr>
        <w:t xml:space="preserve">En el supuesto de que la información que se ordena, no se haya generado por alguna de las áreas, bastará con que así lo haga del conocimiento de la parte </w:t>
      </w:r>
      <w:r w:rsidRPr="000A650B">
        <w:rPr>
          <w:rFonts w:ascii="Palatino Linotype" w:eastAsia="Palatino Linotype" w:hAnsi="Palatino Linotype" w:cs="Palatino Linotype"/>
          <w:b/>
          <w:i/>
          <w:sz w:val="22"/>
          <w:szCs w:val="22"/>
        </w:rPr>
        <w:t xml:space="preserve">Recurrente en términos </w:t>
      </w:r>
      <w:r w:rsidRPr="000A650B">
        <w:rPr>
          <w:rFonts w:ascii="Palatino Linotype" w:eastAsia="Palatino Linotype" w:hAnsi="Palatino Linotype" w:cs="Palatino Linotype"/>
          <w:b/>
          <w:i/>
          <w:sz w:val="22"/>
          <w:szCs w:val="22"/>
        </w:rPr>
        <w:lastRenderedPageBreak/>
        <w:t>del segundo párrafo del artículo 19 de la Ley en la materia</w:t>
      </w:r>
      <w:r w:rsidRPr="000A650B">
        <w:rPr>
          <w:rFonts w:ascii="Palatino Linotype" w:eastAsia="Palatino Linotype" w:hAnsi="Palatino Linotype" w:cs="Palatino Linotype"/>
          <w:i/>
          <w:sz w:val="22"/>
          <w:szCs w:val="22"/>
        </w:rPr>
        <w:t>, para tener por colmado el requerimiento de información.</w:t>
      </w:r>
    </w:p>
    <w:p w14:paraId="436CAA90" w14:textId="77777777" w:rsidR="00182592" w:rsidRPr="000A650B" w:rsidRDefault="00182592" w:rsidP="00D63057">
      <w:pPr>
        <w:tabs>
          <w:tab w:val="left" w:pos="4962"/>
        </w:tabs>
        <w:spacing w:line="360" w:lineRule="auto"/>
        <w:jc w:val="both"/>
        <w:rPr>
          <w:rFonts w:ascii="Palatino Linotype" w:eastAsia="Calibri" w:hAnsi="Palatino Linotype" w:cs="Tahoma"/>
          <w:iCs/>
          <w:lang w:eastAsia="es-ES_tradnl"/>
        </w:rPr>
      </w:pPr>
    </w:p>
    <w:p w14:paraId="3AD82510" w14:textId="77777777" w:rsidR="00D63057" w:rsidRPr="000A650B" w:rsidRDefault="00D63057" w:rsidP="00D63057">
      <w:pPr>
        <w:spacing w:line="360" w:lineRule="auto"/>
        <w:jc w:val="both"/>
        <w:rPr>
          <w:rFonts w:ascii="Palatino Linotype" w:eastAsia="Calibri" w:hAnsi="Palatino Linotype" w:cs="Tahoma"/>
          <w:bCs/>
          <w:iCs/>
        </w:rPr>
      </w:pPr>
      <w:r w:rsidRPr="000A650B">
        <w:rPr>
          <w:rFonts w:ascii="Palatino Linotype" w:eastAsia="Calibri" w:hAnsi="Palatino Linotype" w:cs="Tahoma"/>
          <w:b/>
          <w:bCs/>
          <w:iCs/>
        </w:rPr>
        <w:t>TERCERO</w:t>
      </w:r>
      <w:r w:rsidRPr="000A650B">
        <w:rPr>
          <w:rFonts w:ascii="Palatino Linotype" w:eastAsia="Calibri" w:hAnsi="Palatino Linotype" w:cs="Tahoma"/>
          <w:b/>
          <w:bCs/>
          <w:lang w:eastAsia="en-US"/>
        </w:rPr>
        <w:t xml:space="preserve">. </w:t>
      </w:r>
      <w:r w:rsidRPr="000A650B">
        <w:rPr>
          <w:rFonts w:ascii="Palatino Linotype" w:eastAsia="Calibri" w:hAnsi="Palatino Linotype" w:cs="Tahoma"/>
          <w:bCs/>
          <w:iCs/>
          <w:lang w:val="es-ES_tradnl"/>
        </w:rPr>
        <w:t xml:space="preserve">Con fundamento en el artículo 179, párrafo segundo, de la Ley de Transparencia y Acceso a la Información Pública del Estado de México y Municipios, se hace del conocimiento del </w:t>
      </w:r>
      <w:r w:rsidR="00220838" w:rsidRPr="000A650B">
        <w:rPr>
          <w:rFonts w:ascii="Palatino Linotype" w:eastAsia="Calibri" w:hAnsi="Palatino Linotype" w:cs="Tahoma"/>
          <w:b/>
          <w:bCs/>
          <w:iCs/>
          <w:lang w:val="es-ES_tradnl"/>
        </w:rPr>
        <w:t>RECURRENTE</w:t>
      </w:r>
      <w:r w:rsidRPr="000A650B">
        <w:rPr>
          <w:rFonts w:ascii="Palatino Linotype" w:eastAsia="Calibri" w:hAnsi="Palatino Linotype" w:cs="Tahoma"/>
          <w:bCs/>
          <w:iCs/>
          <w:lang w:val="es-ES_tradnl"/>
        </w:rPr>
        <w:t xml:space="preserve"> que tiene derecho a interponer nuevamente Recurso de Revisión ante este Instituto, por la respuesta que dé el </w:t>
      </w:r>
      <w:r w:rsidR="0048059C" w:rsidRPr="000A650B">
        <w:rPr>
          <w:rFonts w:ascii="Palatino Linotype" w:eastAsia="Calibri" w:hAnsi="Palatino Linotype" w:cs="Tahoma"/>
          <w:b/>
          <w:bCs/>
          <w:iCs/>
          <w:lang w:val="es-ES_tradnl"/>
        </w:rPr>
        <w:t>SUJETO OBLIGADO</w:t>
      </w:r>
      <w:r w:rsidRPr="000A650B">
        <w:rPr>
          <w:rFonts w:ascii="Palatino Linotype" w:eastAsia="Calibri" w:hAnsi="Palatino Linotype" w:cs="Tahoma"/>
          <w:bCs/>
          <w:iCs/>
          <w:lang w:val="es-ES_tradnl"/>
        </w:rPr>
        <w:t xml:space="preserve">, en cumplimiento a esta Resolución.  </w:t>
      </w:r>
    </w:p>
    <w:p w14:paraId="1112ACFC" w14:textId="77777777" w:rsidR="00D63057" w:rsidRPr="000A650B" w:rsidRDefault="00D63057" w:rsidP="00D63057">
      <w:pPr>
        <w:spacing w:line="360" w:lineRule="auto"/>
        <w:jc w:val="both"/>
        <w:rPr>
          <w:rFonts w:ascii="Palatino Linotype" w:eastAsia="Calibri" w:hAnsi="Palatino Linotype" w:cs="Tahoma"/>
          <w:b/>
          <w:bCs/>
          <w:lang w:eastAsia="en-US"/>
        </w:rPr>
      </w:pPr>
    </w:p>
    <w:p w14:paraId="1482EEAE" w14:textId="77777777" w:rsidR="00D63057" w:rsidRPr="000A650B" w:rsidRDefault="00D63057" w:rsidP="00D63057">
      <w:pPr>
        <w:spacing w:line="360" w:lineRule="auto"/>
        <w:jc w:val="both"/>
        <w:rPr>
          <w:rFonts w:ascii="Palatino Linotype" w:hAnsi="Palatino Linotype" w:cs="Tahoma"/>
        </w:rPr>
      </w:pPr>
      <w:r w:rsidRPr="000A650B">
        <w:rPr>
          <w:rFonts w:ascii="Palatino Linotype" w:eastAsia="Calibri" w:hAnsi="Palatino Linotype" w:cs="Tahoma"/>
          <w:b/>
        </w:rPr>
        <w:t>CUARTO</w:t>
      </w:r>
      <w:r w:rsidRPr="000A650B">
        <w:rPr>
          <w:rFonts w:ascii="Palatino Linotype" w:eastAsia="Calibri" w:hAnsi="Palatino Linotype" w:cs="Tahoma"/>
          <w:b/>
          <w:bCs/>
          <w:lang w:eastAsia="en-US"/>
        </w:rPr>
        <w:t xml:space="preserve">. </w:t>
      </w:r>
      <w:r w:rsidRPr="000A650B">
        <w:rPr>
          <w:rFonts w:ascii="Palatino Linotype" w:hAnsi="Palatino Linotype" w:cs="Tahoma"/>
          <w:b/>
        </w:rPr>
        <w:t xml:space="preserve">NOTIFÍQUESE </w:t>
      </w:r>
      <w:r w:rsidRPr="000A650B">
        <w:rPr>
          <w:rFonts w:ascii="Palatino Linotype" w:hAnsi="Palatino Linotype" w:cs="Tahoma"/>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E0B4659" w14:textId="77777777" w:rsidR="00D63057" w:rsidRPr="000A650B" w:rsidRDefault="00D63057" w:rsidP="00D63057">
      <w:pPr>
        <w:spacing w:line="360" w:lineRule="auto"/>
        <w:jc w:val="both"/>
        <w:rPr>
          <w:rFonts w:ascii="Palatino Linotype" w:eastAsia="Calibri" w:hAnsi="Palatino Linotype" w:cs="Tahoma"/>
        </w:rPr>
      </w:pPr>
    </w:p>
    <w:p w14:paraId="1196CCEE" w14:textId="77777777" w:rsidR="00D63057" w:rsidRPr="000A650B" w:rsidRDefault="00D63057" w:rsidP="00D63057">
      <w:pPr>
        <w:spacing w:line="360" w:lineRule="auto"/>
        <w:jc w:val="both"/>
        <w:rPr>
          <w:rFonts w:ascii="Palatino Linotype" w:hAnsi="Palatino Linotype" w:cs="Tahoma"/>
          <w:b/>
        </w:rPr>
      </w:pPr>
      <w:r w:rsidRPr="000A650B">
        <w:rPr>
          <w:rFonts w:ascii="Palatino Linotype" w:eastAsia="Calibri" w:hAnsi="Palatino Linotype" w:cs="Tahoma"/>
          <w:b/>
          <w:bCs/>
          <w:iCs/>
        </w:rPr>
        <w:t>QUINTO</w:t>
      </w:r>
      <w:r w:rsidRPr="000A650B">
        <w:rPr>
          <w:rFonts w:ascii="Palatino Linotype" w:eastAsia="Calibri" w:hAnsi="Palatino Linotype" w:cs="Tahoma"/>
          <w:bCs/>
          <w:iCs/>
        </w:rPr>
        <w:t>.</w:t>
      </w:r>
      <w:r w:rsidRPr="000A650B">
        <w:rPr>
          <w:rFonts w:ascii="Palatino Linotype" w:hAnsi="Palatino Linotype" w:cs="Tahoma"/>
          <w:b/>
        </w:rPr>
        <w:t xml:space="preserve"> NOTIFÍQUESE </w:t>
      </w:r>
      <w:r w:rsidRPr="000A650B">
        <w:rPr>
          <w:rFonts w:ascii="Palatino Linotype" w:hAnsi="Palatino Linotype" w:cs="Tahoma"/>
          <w:bCs/>
        </w:rPr>
        <w:t xml:space="preserve">al </w:t>
      </w:r>
      <w:r w:rsidR="0048059C" w:rsidRPr="000A650B">
        <w:rPr>
          <w:rFonts w:ascii="Palatino Linotype" w:hAnsi="Palatino Linotype" w:cs="Tahoma"/>
          <w:b/>
          <w:bCs/>
        </w:rPr>
        <w:t>RECURRENTE</w:t>
      </w:r>
      <w:r w:rsidRPr="000A650B">
        <w:rPr>
          <w:rFonts w:ascii="Palatino Linotype" w:hAnsi="Palatino Linotype" w:cs="Tahoma"/>
          <w:bCs/>
        </w:rPr>
        <w:t xml:space="preserve"> la presente Resolución, a través del Sistema de Acceso a la Información Mexiquense (SAIMEX); asimismo, se hace de su conocimiento que de conformidad con lo establecido en el artículo 196 de la Ley de Transparencia y Acceso a la Información Pública del</w:t>
      </w:r>
      <w:r w:rsidR="0048059C" w:rsidRPr="000A650B">
        <w:rPr>
          <w:rFonts w:ascii="Palatino Linotype" w:hAnsi="Palatino Linotype" w:cs="Tahoma"/>
          <w:bCs/>
        </w:rPr>
        <w:t xml:space="preserve"> Estado de México y Municipios</w:t>
      </w:r>
      <w:r w:rsidRPr="000A650B">
        <w:rPr>
          <w:rFonts w:ascii="Palatino Linotype" w:hAnsi="Palatino Linotype" w:cs="Tahoma"/>
          <w:bCs/>
        </w:rPr>
        <w:t>, podrá promover el Juicio de Amparo en los términos de las leyes aplicables.</w:t>
      </w:r>
    </w:p>
    <w:p w14:paraId="61407F08" w14:textId="77777777" w:rsidR="00D63057" w:rsidRPr="000A650B" w:rsidRDefault="00D63057" w:rsidP="00D63057">
      <w:pPr>
        <w:spacing w:line="360" w:lineRule="auto"/>
        <w:jc w:val="both"/>
        <w:rPr>
          <w:rFonts w:ascii="Palatino Linotype" w:hAnsi="Palatino Linotype" w:cs="Tahoma"/>
        </w:rPr>
      </w:pPr>
    </w:p>
    <w:p w14:paraId="02563512" w14:textId="77777777" w:rsidR="00D63057" w:rsidRPr="000A650B" w:rsidRDefault="00D63057" w:rsidP="00D63057">
      <w:pPr>
        <w:spacing w:line="360" w:lineRule="auto"/>
        <w:jc w:val="both"/>
        <w:rPr>
          <w:rFonts w:ascii="Palatino Linotype" w:eastAsia="Calibri" w:hAnsi="Palatino Linotype"/>
          <w:lang w:eastAsia="en-US"/>
        </w:rPr>
      </w:pPr>
      <w:r w:rsidRPr="000A650B">
        <w:rPr>
          <w:rFonts w:ascii="Palatino Linotype" w:eastAsia="Calibri" w:hAnsi="Palatino Linotype"/>
          <w:b/>
          <w:bCs/>
          <w:lang w:eastAsia="en-US"/>
        </w:rPr>
        <w:t>SEXTO.</w:t>
      </w:r>
      <w:r w:rsidRPr="000A650B">
        <w:rPr>
          <w:rFonts w:ascii="Palatino Linotype" w:eastAsia="Calibri" w:hAnsi="Palatino Linotype"/>
          <w:lang w:eastAsia="en-US"/>
        </w:rPr>
        <w:t xml:space="preserve"> Con fundamento en el artículo 198 de la Ley de Transparencia y Acceso a la Información Pública del Estado de México y Municipios, se apercibe al </w:t>
      </w:r>
      <w:r w:rsidR="0048059C" w:rsidRPr="000A650B">
        <w:rPr>
          <w:rFonts w:ascii="Palatino Linotype" w:eastAsia="Calibri" w:hAnsi="Palatino Linotype"/>
          <w:b/>
          <w:lang w:eastAsia="en-US"/>
        </w:rPr>
        <w:t>SUJETO OBLIGADO</w:t>
      </w:r>
      <w:r w:rsidRPr="000A650B">
        <w:rPr>
          <w:rFonts w:ascii="Palatino Linotype" w:eastAsia="Calibri" w:hAnsi="Palatino Linotype"/>
          <w:lang w:eastAsia="en-US"/>
        </w:rPr>
        <w:t xml:space="preserve"> a que, en caso de negarse a cumplir la presente resolución o hacerlo de </w:t>
      </w:r>
      <w:r w:rsidRPr="000A650B">
        <w:rPr>
          <w:rFonts w:ascii="Palatino Linotype" w:eastAsia="Calibri" w:hAnsi="Palatino Linotype"/>
          <w:lang w:eastAsia="en-US"/>
        </w:rPr>
        <w:lastRenderedPageBreak/>
        <w:t>manera parcial se actuará de conformidad con lo previsto en los artículos 213, 214, 216 y 217 de dicha Ley.</w:t>
      </w:r>
    </w:p>
    <w:p w14:paraId="403E9AE0" w14:textId="77777777" w:rsidR="006F302F" w:rsidRPr="000A650B" w:rsidRDefault="006F302F">
      <w:pPr>
        <w:spacing w:line="360" w:lineRule="auto"/>
        <w:ind w:right="49"/>
        <w:jc w:val="both"/>
        <w:rPr>
          <w:rFonts w:ascii="Palatino Linotype" w:eastAsia="Palatino Linotype" w:hAnsi="Palatino Linotype" w:cs="Palatino Linotype"/>
        </w:rPr>
      </w:pPr>
      <w:bookmarkStart w:id="2" w:name="_heading=h.1fob9te" w:colFirst="0" w:colLast="0"/>
      <w:bookmarkEnd w:id="2"/>
    </w:p>
    <w:p w14:paraId="3CC86B14" w14:textId="77777777" w:rsidR="00112BA1" w:rsidRPr="000A650B" w:rsidRDefault="00171401">
      <w:pPr>
        <w:spacing w:line="360" w:lineRule="auto"/>
        <w:ind w:right="49"/>
        <w:jc w:val="both"/>
        <w:rPr>
          <w:rFonts w:ascii="Palatino Linotype" w:eastAsia="Palatino Linotype" w:hAnsi="Palatino Linotype" w:cs="Palatino Linotype"/>
        </w:rPr>
        <w:sectPr w:rsidR="00112BA1" w:rsidRPr="000A650B">
          <w:headerReference w:type="default" r:id="rId12"/>
          <w:footerReference w:type="default" r:id="rId13"/>
          <w:headerReference w:type="first" r:id="rId14"/>
          <w:footerReference w:type="first" r:id="rId15"/>
          <w:pgSz w:w="12240" w:h="15840"/>
          <w:pgMar w:top="1985" w:right="1701" w:bottom="1701" w:left="1701" w:header="709" w:footer="709" w:gutter="0"/>
          <w:pgNumType w:start="1"/>
          <w:cols w:space="720"/>
          <w:titlePg/>
        </w:sectPr>
      </w:pPr>
      <w:r w:rsidRPr="000A650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w:t>
      </w:r>
      <w:r w:rsidR="00527C8C" w:rsidRPr="000A650B">
        <w:rPr>
          <w:rFonts w:ascii="Palatino Linotype" w:eastAsia="Palatino Linotype" w:hAnsi="Palatino Linotype" w:cs="Palatino Linotype"/>
        </w:rPr>
        <w:t xml:space="preserve">MÍREZ PEÑA; EN LA </w:t>
      </w:r>
      <w:r w:rsidR="0048059C" w:rsidRPr="000A650B">
        <w:rPr>
          <w:rFonts w:ascii="Palatino Linotype" w:eastAsia="Palatino Linotype" w:hAnsi="Palatino Linotype" w:cs="Palatino Linotype"/>
        </w:rPr>
        <w:t>SEGUNDA</w:t>
      </w:r>
      <w:r w:rsidR="00DD2F07" w:rsidRPr="000A650B">
        <w:rPr>
          <w:rFonts w:ascii="Palatino Linotype" w:eastAsia="Palatino Linotype" w:hAnsi="Palatino Linotype" w:cs="Palatino Linotype"/>
        </w:rPr>
        <w:t xml:space="preserve"> </w:t>
      </w:r>
      <w:r w:rsidRPr="000A650B">
        <w:rPr>
          <w:rFonts w:ascii="Palatino Linotype" w:eastAsia="Palatino Linotype" w:hAnsi="Palatino Linotype" w:cs="Palatino Linotype"/>
        </w:rPr>
        <w:t>SESIÓN ORD</w:t>
      </w:r>
      <w:r w:rsidR="0048059C" w:rsidRPr="000A650B">
        <w:rPr>
          <w:rFonts w:ascii="Palatino Linotype" w:eastAsia="Palatino Linotype" w:hAnsi="Palatino Linotype" w:cs="Palatino Linotype"/>
        </w:rPr>
        <w:t>INARIA CELEBRADA EL DIECIOCHO</w:t>
      </w:r>
      <w:r w:rsidR="00003E5E" w:rsidRPr="000A650B">
        <w:rPr>
          <w:rFonts w:ascii="Palatino Linotype" w:eastAsia="Palatino Linotype" w:hAnsi="Palatino Linotype" w:cs="Palatino Linotype"/>
        </w:rPr>
        <w:t xml:space="preserve"> DE ENERO</w:t>
      </w:r>
      <w:r w:rsidR="0048059C" w:rsidRPr="000A650B">
        <w:rPr>
          <w:rFonts w:ascii="Palatino Linotype" w:eastAsia="Palatino Linotype" w:hAnsi="Palatino Linotype" w:cs="Palatino Linotype"/>
        </w:rPr>
        <w:t xml:space="preserve"> DE DOS MIL VEINTITRÉS</w:t>
      </w:r>
      <w:r w:rsidRPr="000A650B">
        <w:rPr>
          <w:rFonts w:ascii="Palatino Linotype" w:eastAsia="Palatino Linotype" w:hAnsi="Palatino Linotype" w:cs="Palatino Linotype"/>
        </w:rPr>
        <w:t>, ANTE EL SECRETARIO TÉCNICO DEL PLENO ALEXIS TAPIA RAMÍREZ.</w:t>
      </w:r>
    </w:p>
    <w:p w14:paraId="6FC0B7BA" w14:textId="77777777" w:rsidR="00112BA1" w:rsidRPr="000A650B" w:rsidRDefault="00112BA1">
      <w:pPr>
        <w:spacing w:line="360" w:lineRule="auto"/>
        <w:ind w:right="49"/>
        <w:jc w:val="both"/>
        <w:rPr>
          <w:rFonts w:ascii="Palatino Linotype" w:eastAsia="Palatino Linotype" w:hAnsi="Palatino Linotype" w:cs="Palatino Linotype"/>
        </w:rPr>
      </w:pPr>
    </w:p>
    <w:p w14:paraId="4F555620" w14:textId="77777777" w:rsidR="00112BA1" w:rsidRPr="000A650B" w:rsidRDefault="00171401">
      <w:pPr>
        <w:tabs>
          <w:tab w:val="left" w:pos="709"/>
        </w:tabs>
        <w:spacing w:before="240" w:after="240" w:line="360" w:lineRule="auto"/>
        <w:jc w:val="both"/>
        <w:rPr>
          <w:rFonts w:ascii="Palatino Linotype" w:eastAsia="Palatino Linotype" w:hAnsi="Palatino Linotype" w:cs="Palatino Linotype"/>
        </w:rPr>
      </w:pPr>
      <w:r w:rsidRPr="000A650B">
        <w:rPr>
          <w:rFonts w:ascii="Palatino Linotype" w:eastAsia="Palatino Linotype" w:hAnsi="Palatino Linotype" w:cs="Palatino Linotype"/>
        </w:rPr>
        <w:t>.</w:t>
      </w:r>
    </w:p>
    <w:p w14:paraId="17D5F7B3" w14:textId="77777777" w:rsidR="00112BA1" w:rsidRPr="000A650B" w:rsidRDefault="00112BA1"/>
    <w:p w14:paraId="068C3AFD" w14:textId="77777777" w:rsidR="00112BA1" w:rsidRPr="000A650B" w:rsidRDefault="00112BA1"/>
    <w:sectPr w:rsidR="00112BA1" w:rsidRPr="000A650B">
      <w:headerReference w:type="first" r:id="rId16"/>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B04FFB" w14:textId="77777777" w:rsidR="004248F5" w:rsidRDefault="004248F5">
      <w:r>
        <w:separator/>
      </w:r>
    </w:p>
  </w:endnote>
  <w:endnote w:type="continuationSeparator" w:id="0">
    <w:p w14:paraId="2B58A1AF" w14:textId="77777777" w:rsidR="004248F5" w:rsidRDefault="00424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356AC3" w14:textId="77777777" w:rsidR="009246EE" w:rsidRDefault="009246E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F1C55">
      <w:rPr>
        <w:rFonts w:ascii="Arial" w:eastAsia="Arial" w:hAnsi="Arial" w:cs="Arial"/>
        <w:b/>
        <w:noProof/>
        <w:color w:val="000000"/>
        <w:sz w:val="20"/>
        <w:szCs w:val="20"/>
      </w:rPr>
      <w:t>20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F1C55">
      <w:rPr>
        <w:rFonts w:ascii="Arial" w:eastAsia="Arial" w:hAnsi="Arial" w:cs="Arial"/>
        <w:b/>
        <w:noProof/>
        <w:color w:val="000000"/>
        <w:sz w:val="20"/>
        <w:szCs w:val="20"/>
      </w:rPr>
      <w:t>51</w:t>
    </w:r>
    <w:r>
      <w:rPr>
        <w:rFonts w:ascii="Arial" w:eastAsia="Arial" w:hAnsi="Arial" w:cs="Arial"/>
        <w:b/>
        <w:color w:val="000000"/>
        <w:sz w:val="20"/>
        <w:szCs w:val="20"/>
      </w:rPr>
      <w:fldChar w:fldCharType="end"/>
    </w:r>
  </w:p>
  <w:p w14:paraId="744D8A56" w14:textId="77777777" w:rsidR="009246EE" w:rsidRDefault="009246EE">
    <w:pPr>
      <w:pBdr>
        <w:top w:val="nil"/>
        <w:left w:val="nil"/>
        <w:bottom w:val="nil"/>
        <w:right w:val="nil"/>
        <w:between w:val="nil"/>
      </w:pBdr>
      <w:tabs>
        <w:tab w:val="center" w:pos="4252"/>
        <w:tab w:val="right" w:pos="8504"/>
      </w:tabs>
      <w:rPr>
        <w:color w:val="000000"/>
      </w:rPr>
    </w:pPr>
  </w:p>
  <w:p w14:paraId="5DC0FABA" w14:textId="77777777" w:rsidR="009246EE" w:rsidRDefault="009246EE">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04735" w14:textId="77777777" w:rsidR="009246EE" w:rsidRDefault="009246EE">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F1C55">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F1C55">
      <w:rPr>
        <w:rFonts w:ascii="Arial" w:eastAsia="Arial" w:hAnsi="Arial" w:cs="Arial"/>
        <w:b/>
        <w:noProof/>
        <w:color w:val="000000"/>
        <w:sz w:val="20"/>
        <w:szCs w:val="20"/>
      </w:rPr>
      <w:t>51</w:t>
    </w:r>
    <w:r>
      <w:rPr>
        <w:rFonts w:ascii="Arial" w:eastAsia="Arial" w:hAnsi="Arial" w:cs="Arial"/>
        <w:b/>
        <w:color w:val="000000"/>
        <w:sz w:val="20"/>
        <w:szCs w:val="20"/>
      </w:rPr>
      <w:fldChar w:fldCharType="end"/>
    </w:r>
  </w:p>
  <w:p w14:paraId="7CB891D2" w14:textId="77777777" w:rsidR="009246EE" w:rsidRDefault="009246EE">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9D391E" w14:textId="77777777" w:rsidR="004248F5" w:rsidRDefault="004248F5">
      <w:r>
        <w:separator/>
      </w:r>
    </w:p>
  </w:footnote>
  <w:footnote w:type="continuationSeparator" w:id="0">
    <w:p w14:paraId="5A9702A2" w14:textId="77777777" w:rsidR="004248F5" w:rsidRDefault="004248F5">
      <w:r>
        <w:continuationSeparator/>
      </w:r>
    </w:p>
  </w:footnote>
  <w:footnote w:id="1">
    <w:p w14:paraId="5EFFC297" w14:textId="77777777" w:rsidR="009246EE" w:rsidRDefault="009246EE" w:rsidP="001111C5">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14D90A6D" w14:textId="77777777" w:rsidR="009246EE" w:rsidRDefault="009246EE" w:rsidP="001111C5">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6571BCD4" w14:textId="77777777" w:rsidR="009246EE" w:rsidRDefault="009246EE" w:rsidP="001111C5">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2">
    <w:p w14:paraId="57660AEC" w14:textId="77777777" w:rsidR="009246EE" w:rsidRDefault="009246EE" w:rsidP="002009D9">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3">
    <w:p w14:paraId="00BDEDE2" w14:textId="77777777" w:rsidR="009246EE" w:rsidRDefault="009246EE" w:rsidP="002009D9">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84526" w14:textId="77777777" w:rsidR="009246EE" w:rsidRDefault="009246EE">
    <w:pPr>
      <w:widowControl w:val="0"/>
      <w:pBdr>
        <w:top w:val="nil"/>
        <w:left w:val="nil"/>
        <w:bottom w:val="nil"/>
        <w:right w:val="nil"/>
        <w:between w:val="nil"/>
      </w:pBdr>
      <w:spacing w:line="276" w:lineRule="auto"/>
      <w:rPr>
        <w:rFonts w:ascii="Calibri" w:eastAsia="Calibri" w:hAnsi="Calibri" w:cs="Calibri"/>
        <w:color w:val="000000"/>
      </w:rPr>
    </w:pPr>
  </w:p>
  <w:tbl>
    <w:tblPr>
      <w:tblStyle w:val="a0"/>
      <w:tblW w:w="5528" w:type="dxa"/>
      <w:tblInd w:w="3261" w:type="dxa"/>
      <w:tblLayout w:type="fixed"/>
      <w:tblLook w:val="0400" w:firstRow="0" w:lastRow="0" w:firstColumn="0" w:lastColumn="0" w:noHBand="0" w:noVBand="1"/>
    </w:tblPr>
    <w:tblGrid>
      <w:gridCol w:w="2552"/>
      <w:gridCol w:w="2976"/>
    </w:tblGrid>
    <w:tr w:rsidR="009246EE" w14:paraId="65B48C53" w14:textId="77777777">
      <w:tc>
        <w:tcPr>
          <w:tcW w:w="2552" w:type="dxa"/>
          <w:vAlign w:val="center"/>
        </w:tcPr>
        <w:p w14:paraId="2FD193CE" w14:textId="77777777" w:rsidR="009246EE" w:rsidRDefault="009246EE">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14:paraId="162006E0" w14:textId="77777777" w:rsidR="009246EE" w:rsidRDefault="009246EE">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13524/INFOEM/IP/RR/2022 </w:t>
          </w:r>
        </w:p>
      </w:tc>
    </w:tr>
    <w:tr w:rsidR="009246EE" w14:paraId="0F764ECD" w14:textId="77777777">
      <w:trPr>
        <w:trHeight w:val="228"/>
      </w:trPr>
      <w:tc>
        <w:tcPr>
          <w:tcW w:w="2552" w:type="dxa"/>
          <w:shd w:val="clear" w:color="auto" w:fill="auto"/>
          <w:vAlign w:val="center"/>
        </w:tcPr>
        <w:p w14:paraId="5A783AE5" w14:textId="77777777" w:rsidR="009246EE" w:rsidRDefault="009246EE">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shd w:val="clear" w:color="auto" w:fill="auto"/>
          <w:vAlign w:val="center"/>
        </w:tcPr>
        <w:p w14:paraId="51784EDD" w14:textId="77777777" w:rsidR="009246EE" w:rsidRDefault="009246EE" w:rsidP="00FE1E07">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Juchitepec.</w:t>
          </w:r>
        </w:p>
      </w:tc>
    </w:tr>
    <w:tr w:rsidR="009246EE" w14:paraId="1294940E" w14:textId="77777777">
      <w:tc>
        <w:tcPr>
          <w:tcW w:w="2552" w:type="dxa"/>
          <w:vAlign w:val="center"/>
        </w:tcPr>
        <w:p w14:paraId="48B9D222" w14:textId="77777777" w:rsidR="009246EE" w:rsidRDefault="009246EE">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14:paraId="1BBF3D04" w14:textId="77777777" w:rsidR="009246EE" w:rsidRDefault="009246EE">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69008924" w14:textId="77777777" w:rsidR="009246EE" w:rsidRDefault="009246EE">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0D473F28" wp14:editId="014EA7AB">
          <wp:simplePos x="0" y="0"/>
          <wp:positionH relativeFrom="column">
            <wp:posOffset>-689277</wp:posOffset>
          </wp:positionH>
          <wp:positionV relativeFrom="paragraph">
            <wp:posOffset>-1171015</wp:posOffset>
          </wp:positionV>
          <wp:extent cx="7635875" cy="9943465"/>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FD705" w14:textId="77777777" w:rsidR="009246EE" w:rsidRDefault="009246EE">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eastAsia="es-MX"/>
      </w:rPr>
      <w:drawing>
        <wp:anchor distT="0" distB="0" distL="0" distR="0" simplePos="0" relativeHeight="251659264" behindDoc="1" locked="0" layoutInCell="1" hidden="0" allowOverlap="1" wp14:anchorId="4182FF32" wp14:editId="59850438">
          <wp:simplePos x="0" y="0"/>
          <wp:positionH relativeFrom="column">
            <wp:posOffset>-675564</wp:posOffset>
          </wp:positionH>
          <wp:positionV relativeFrom="paragraph">
            <wp:posOffset>-341828</wp:posOffset>
          </wp:positionV>
          <wp:extent cx="7635875" cy="9943465"/>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
      <w:tblW w:w="6238" w:type="dxa"/>
      <w:tblInd w:w="3119" w:type="dxa"/>
      <w:tblLayout w:type="fixed"/>
      <w:tblLook w:val="0400" w:firstRow="0" w:lastRow="0" w:firstColumn="0" w:lastColumn="0" w:noHBand="0" w:noVBand="1"/>
    </w:tblPr>
    <w:tblGrid>
      <w:gridCol w:w="2551"/>
      <w:gridCol w:w="3687"/>
    </w:tblGrid>
    <w:tr w:rsidR="009246EE" w14:paraId="1D6A57ED" w14:textId="77777777">
      <w:tc>
        <w:tcPr>
          <w:tcW w:w="2551" w:type="dxa"/>
          <w:vAlign w:val="center"/>
        </w:tcPr>
        <w:p w14:paraId="748899D4" w14:textId="77777777" w:rsidR="009246EE" w:rsidRDefault="009246EE">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687" w:type="dxa"/>
          <w:vAlign w:val="center"/>
        </w:tcPr>
        <w:p w14:paraId="37825101" w14:textId="77777777" w:rsidR="009246EE" w:rsidRDefault="009246EE" w:rsidP="00B91404">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13524/INFOEM/IP/RR/2022</w:t>
          </w:r>
        </w:p>
      </w:tc>
    </w:tr>
    <w:tr w:rsidR="009246EE" w14:paraId="57C50407" w14:textId="77777777">
      <w:tc>
        <w:tcPr>
          <w:tcW w:w="2551" w:type="dxa"/>
          <w:vAlign w:val="center"/>
        </w:tcPr>
        <w:p w14:paraId="13BBDA4B" w14:textId="77777777" w:rsidR="009246EE" w:rsidRDefault="009246EE">
          <w:pPr>
            <w:ind w:left="35" w:hanging="35"/>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Recurrente:</w:t>
          </w:r>
        </w:p>
      </w:tc>
      <w:tc>
        <w:tcPr>
          <w:tcW w:w="3687" w:type="dxa"/>
          <w:vAlign w:val="center"/>
        </w:tcPr>
        <w:p w14:paraId="28B235C1" w14:textId="77777777" w:rsidR="009246EE" w:rsidRDefault="009246EE" w:rsidP="00FE1E07">
          <w:pPr>
            <w:ind w:right="736"/>
            <w:jc w:val="both"/>
            <w:rPr>
              <w:rFonts w:ascii="Palatino Linotype" w:eastAsia="Palatino Linotype" w:hAnsi="Palatino Linotype" w:cs="Palatino Linotype"/>
              <w:b/>
              <w:sz w:val="21"/>
              <w:szCs w:val="21"/>
            </w:rPr>
          </w:pPr>
        </w:p>
      </w:tc>
    </w:tr>
    <w:tr w:rsidR="009246EE" w14:paraId="24F0C676" w14:textId="77777777">
      <w:trPr>
        <w:trHeight w:val="228"/>
      </w:trPr>
      <w:tc>
        <w:tcPr>
          <w:tcW w:w="2551" w:type="dxa"/>
          <w:vAlign w:val="center"/>
        </w:tcPr>
        <w:p w14:paraId="3C38755B" w14:textId="77777777" w:rsidR="009246EE" w:rsidRDefault="009246EE">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687" w:type="dxa"/>
          <w:vAlign w:val="center"/>
        </w:tcPr>
        <w:p w14:paraId="5CFB04B7" w14:textId="77777777" w:rsidR="009246EE" w:rsidRDefault="009246EE" w:rsidP="00FE1E07">
          <w:pPr>
            <w:ind w:right="452"/>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Juchitepec.</w:t>
          </w:r>
        </w:p>
      </w:tc>
    </w:tr>
    <w:tr w:rsidR="009246EE" w14:paraId="2051B00D" w14:textId="77777777">
      <w:tc>
        <w:tcPr>
          <w:tcW w:w="2551" w:type="dxa"/>
          <w:vAlign w:val="center"/>
        </w:tcPr>
        <w:p w14:paraId="43FA5883" w14:textId="77777777" w:rsidR="009246EE" w:rsidRDefault="009246EE">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687" w:type="dxa"/>
          <w:vAlign w:val="center"/>
        </w:tcPr>
        <w:p w14:paraId="7622638B" w14:textId="77777777" w:rsidR="009246EE" w:rsidRDefault="009246EE">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78DBB391" w14:textId="77777777" w:rsidR="009246EE" w:rsidRDefault="009246EE">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C8A06" w14:textId="77777777" w:rsidR="009246EE" w:rsidRDefault="009246EE">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14D7EE63" w14:textId="77777777" w:rsidR="009246EE" w:rsidRDefault="009246EE">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30FE7"/>
    <w:multiLevelType w:val="multilevel"/>
    <w:tmpl w:val="6F3CCB76"/>
    <w:lvl w:ilvl="0">
      <w:start w:val="1"/>
      <w:numFmt w:val="upperRoman"/>
      <w:lvlText w:val="%1."/>
      <w:lvlJc w:val="left"/>
      <w:pPr>
        <w:ind w:left="1996" w:hanging="72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1">
    <w:nsid w:val="06F47B0F"/>
    <w:multiLevelType w:val="multilevel"/>
    <w:tmpl w:val="86F29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C05D66"/>
    <w:multiLevelType w:val="multilevel"/>
    <w:tmpl w:val="AC8E39E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BB25285"/>
    <w:multiLevelType w:val="multilevel"/>
    <w:tmpl w:val="F7204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6A01F1C"/>
    <w:multiLevelType w:val="hybridMultilevel"/>
    <w:tmpl w:val="74B6D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370905"/>
    <w:multiLevelType w:val="multilevel"/>
    <w:tmpl w:val="9036D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nsid w:val="1BE12FA5"/>
    <w:multiLevelType w:val="multilevel"/>
    <w:tmpl w:val="F6B87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FD0E33"/>
    <w:multiLevelType w:val="multilevel"/>
    <w:tmpl w:val="CA54B10C"/>
    <w:lvl w:ilvl="0">
      <w:start w:val="7"/>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7342B7D"/>
    <w:multiLevelType w:val="hybridMultilevel"/>
    <w:tmpl w:val="19D8E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0C1893"/>
    <w:multiLevelType w:val="hybridMultilevel"/>
    <w:tmpl w:val="D02E2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CFF6095"/>
    <w:multiLevelType w:val="multilevel"/>
    <w:tmpl w:val="F79CC2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09A406D"/>
    <w:multiLevelType w:val="hybridMultilevel"/>
    <w:tmpl w:val="B6F674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B5D162D"/>
    <w:multiLevelType w:val="hybridMultilevel"/>
    <w:tmpl w:val="C6927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E40632F"/>
    <w:multiLevelType w:val="hybridMultilevel"/>
    <w:tmpl w:val="8216ED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F240B94"/>
    <w:multiLevelType w:val="multilevel"/>
    <w:tmpl w:val="A13034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3FD0317"/>
    <w:multiLevelType w:val="hybridMultilevel"/>
    <w:tmpl w:val="4C8E65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6492474"/>
    <w:multiLevelType w:val="hybridMultilevel"/>
    <w:tmpl w:val="7F707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A953B3"/>
    <w:multiLevelType w:val="multilevel"/>
    <w:tmpl w:val="654C7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564D02AF"/>
    <w:multiLevelType w:val="hybridMultilevel"/>
    <w:tmpl w:val="57909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33390A"/>
    <w:multiLevelType w:val="hybridMultilevel"/>
    <w:tmpl w:val="F0C2D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B741735"/>
    <w:multiLevelType w:val="hybridMultilevel"/>
    <w:tmpl w:val="AAC038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561BB2"/>
    <w:multiLevelType w:val="multilevel"/>
    <w:tmpl w:val="5588BA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2"/>
  </w:num>
  <w:num w:numId="2">
    <w:abstractNumId w:val="5"/>
  </w:num>
  <w:num w:numId="3">
    <w:abstractNumId w:val="8"/>
  </w:num>
  <w:num w:numId="4">
    <w:abstractNumId w:val="18"/>
  </w:num>
  <w:num w:numId="5">
    <w:abstractNumId w:val="2"/>
  </w:num>
  <w:num w:numId="6">
    <w:abstractNumId w:val="15"/>
  </w:num>
  <w:num w:numId="7">
    <w:abstractNumId w:val="3"/>
  </w:num>
  <w:num w:numId="8">
    <w:abstractNumId w:val="19"/>
  </w:num>
  <w:num w:numId="9">
    <w:abstractNumId w:val="14"/>
  </w:num>
  <w:num w:numId="10">
    <w:abstractNumId w:val="12"/>
  </w:num>
  <w:num w:numId="11">
    <w:abstractNumId w:val="21"/>
  </w:num>
  <w:num w:numId="12">
    <w:abstractNumId w:val="9"/>
  </w:num>
  <w:num w:numId="13">
    <w:abstractNumId w:val="1"/>
  </w:num>
  <w:num w:numId="14">
    <w:abstractNumId w:val="13"/>
  </w:num>
  <w:num w:numId="15">
    <w:abstractNumId w:val="10"/>
  </w:num>
  <w:num w:numId="16">
    <w:abstractNumId w:val="7"/>
  </w:num>
  <w:num w:numId="17">
    <w:abstractNumId w:val="17"/>
  </w:num>
  <w:num w:numId="18">
    <w:abstractNumId w:val="6"/>
  </w:num>
  <w:num w:numId="19">
    <w:abstractNumId w:val="20"/>
  </w:num>
  <w:num w:numId="20">
    <w:abstractNumId w:val="0"/>
  </w:num>
  <w:num w:numId="21">
    <w:abstractNumId w:val="11"/>
  </w:num>
  <w:num w:numId="22">
    <w:abstractNumId w:val="4"/>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BA1"/>
    <w:rsid w:val="00003E5E"/>
    <w:rsid w:val="00024A0B"/>
    <w:rsid w:val="000A2581"/>
    <w:rsid w:val="000A650B"/>
    <w:rsid w:val="000B1C17"/>
    <w:rsid w:val="000B75E9"/>
    <w:rsid w:val="000F72BF"/>
    <w:rsid w:val="001111C5"/>
    <w:rsid w:val="001118D4"/>
    <w:rsid w:val="00112BA1"/>
    <w:rsid w:val="00143DB1"/>
    <w:rsid w:val="00162CEC"/>
    <w:rsid w:val="00171401"/>
    <w:rsid w:val="00182592"/>
    <w:rsid w:val="001E4540"/>
    <w:rsid w:val="00200209"/>
    <w:rsid w:val="002009D9"/>
    <w:rsid w:val="00200BB3"/>
    <w:rsid w:val="00220838"/>
    <w:rsid w:val="00233620"/>
    <w:rsid w:val="00245CEF"/>
    <w:rsid w:val="002466C2"/>
    <w:rsid w:val="00266A28"/>
    <w:rsid w:val="00277021"/>
    <w:rsid w:val="00292EE5"/>
    <w:rsid w:val="002A6F85"/>
    <w:rsid w:val="002C127A"/>
    <w:rsid w:val="003E480B"/>
    <w:rsid w:val="004248F5"/>
    <w:rsid w:val="00452E97"/>
    <w:rsid w:val="00476A09"/>
    <w:rsid w:val="0048059C"/>
    <w:rsid w:val="00483539"/>
    <w:rsid w:val="004B5BEF"/>
    <w:rsid w:val="004F1C55"/>
    <w:rsid w:val="004F79DA"/>
    <w:rsid w:val="0051661A"/>
    <w:rsid w:val="00527C8C"/>
    <w:rsid w:val="0056029F"/>
    <w:rsid w:val="00631FCE"/>
    <w:rsid w:val="00660FF4"/>
    <w:rsid w:val="006A7CDE"/>
    <w:rsid w:val="006D43F0"/>
    <w:rsid w:val="006D514E"/>
    <w:rsid w:val="006F302F"/>
    <w:rsid w:val="00704F9B"/>
    <w:rsid w:val="00760381"/>
    <w:rsid w:val="00760F78"/>
    <w:rsid w:val="00836E48"/>
    <w:rsid w:val="00850F04"/>
    <w:rsid w:val="00856350"/>
    <w:rsid w:val="00890EC2"/>
    <w:rsid w:val="00897ACD"/>
    <w:rsid w:val="008E25D8"/>
    <w:rsid w:val="009125B4"/>
    <w:rsid w:val="009246EE"/>
    <w:rsid w:val="00984683"/>
    <w:rsid w:val="009A11DB"/>
    <w:rsid w:val="009A16B1"/>
    <w:rsid w:val="00A042C5"/>
    <w:rsid w:val="00A249C3"/>
    <w:rsid w:val="00A26709"/>
    <w:rsid w:val="00A63174"/>
    <w:rsid w:val="00A77487"/>
    <w:rsid w:val="00A77641"/>
    <w:rsid w:val="00AB66C3"/>
    <w:rsid w:val="00AD2523"/>
    <w:rsid w:val="00AD2DBA"/>
    <w:rsid w:val="00B00AC9"/>
    <w:rsid w:val="00B25F95"/>
    <w:rsid w:val="00B556E6"/>
    <w:rsid w:val="00B63CCD"/>
    <w:rsid w:val="00B91404"/>
    <w:rsid w:val="00B96831"/>
    <w:rsid w:val="00BB0C0D"/>
    <w:rsid w:val="00BD7106"/>
    <w:rsid w:val="00C22464"/>
    <w:rsid w:val="00C2289C"/>
    <w:rsid w:val="00C91223"/>
    <w:rsid w:val="00CA1216"/>
    <w:rsid w:val="00CB4B1A"/>
    <w:rsid w:val="00D42D83"/>
    <w:rsid w:val="00D63057"/>
    <w:rsid w:val="00DC6993"/>
    <w:rsid w:val="00DD2F07"/>
    <w:rsid w:val="00DE28F9"/>
    <w:rsid w:val="00E21BD2"/>
    <w:rsid w:val="00E4760E"/>
    <w:rsid w:val="00ED3DE9"/>
    <w:rsid w:val="00ED612F"/>
    <w:rsid w:val="00F00A16"/>
    <w:rsid w:val="00F03B7F"/>
    <w:rsid w:val="00F07E51"/>
    <w:rsid w:val="00F1347C"/>
    <w:rsid w:val="00F63BF9"/>
    <w:rsid w:val="00FE1E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F45EC"/>
  <w15:docId w15:val="{7576A3FD-4DE8-4874-B493-763AE6C93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A48"/>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745984">
      <w:bodyDiv w:val="1"/>
      <w:marLeft w:val="0"/>
      <w:marRight w:val="0"/>
      <w:marTop w:val="0"/>
      <w:marBottom w:val="0"/>
      <w:divBdr>
        <w:top w:val="none" w:sz="0" w:space="0" w:color="auto"/>
        <w:left w:val="none" w:sz="0" w:space="0" w:color="auto"/>
        <w:bottom w:val="none" w:sz="0" w:space="0" w:color="auto"/>
        <w:right w:val="none" w:sz="0" w:space="0" w:color="auto"/>
      </w:divBdr>
    </w:div>
    <w:div w:id="507410304">
      <w:bodyDiv w:val="1"/>
      <w:marLeft w:val="0"/>
      <w:marRight w:val="0"/>
      <w:marTop w:val="0"/>
      <w:marBottom w:val="0"/>
      <w:divBdr>
        <w:top w:val="none" w:sz="0" w:space="0" w:color="auto"/>
        <w:left w:val="none" w:sz="0" w:space="0" w:color="auto"/>
        <w:bottom w:val="none" w:sz="0" w:space="0" w:color="auto"/>
        <w:right w:val="none" w:sz="0" w:space="0" w:color="auto"/>
      </w:divBdr>
    </w:div>
    <w:div w:id="558591180">
      <w:bodyDiv w:val="1"/>
      <w:marLeft w:val="0"/>
      <w:marRight w:val="0"/>
      <w:marTop w:val="0"/>
      <w:marBottom w:val="0"/>
      <w:divBdr>
        <w:top w:val="none" w:sz="0" w:space="0" w:color="auto"/>
        <w:left w:val="none" w:sz="0" w:space="0" w:color="auto"/>
        <w:bottom w:val="none" w:sz="0" w:space="0" w:color="auto"/>
        <w:right w:val="none" w:sz="0" w:space="0" w:color="auto"/>
      </w:divBdr>
    </w:div>
    <w:div w:id="1142892496">
      <w:bodyDiv w:val="1"/>
      <w:marLeft w:val="0"/>
      <w:marRight w:val="0"/>
      <w:marTop w:val="0"/>
      <w:marBottom w:val="0"/>
      <w:divBdr>
        <w:top w:val="none" w:sz="0" w:space="0" w:color="auto"/>
        <w:left w:val="none" w:sz="0" w:space="0" w:color="auto"/>
        <w:bottom w:val="none" w:sz="0" w:space="0" w:color="auto"/>
        <w:right w:val="none" w:sz="0" w:space="0" w:color="auto"/>
      </w:divBdr>
    </w:div>
    <w:div w:id="1967999937">
      <w:bodyDiv w:val="1"/>
      <w:marLeft w:val="0"/>
      <w:marRight w:val="0"/>
      <w:marTop w:val="0"/>
      <w:marBottom w:val="0"/>
      <w:divBdr>
        <w:top w:val="none" w:sz="0" w:space="0" w:color="auto"/>
        <w:left w:val="none" w:sz="0" w:space="0" w:color="auto"/>
        <w:bottom w:val="none" w:sz="0" w:space="0" w:color="auto"/>
        <w:right w:val="none" w:sz="0" w:space="0" w:color="auto"/>
      </w:divBdr>
    </w:div>
    <w:div w:id="20802028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ansparencia.ipn.mx/Apoyo/SIPOT/LTG_DOF28122020.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sIfs4FwyXkW1jOjSZc26dQELEg==">AMUW2mUWuj91MotMTokeBNiLWBz+E4IXonFtpK/fY2WAW5hsxSK2No/7lK5K0t3fGv804QtVt9GmGYUy7n2awQW65ucZiJNqZXs8dwSfkbg0FfAKooP1U2fIlqdAo4t1Dms4xyG/d13wxN3XuGKwNPfGk1nUwrauNw==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13057</Words>
  <Characters>71818</Characters>
  <Application>Microsoft Office Word</Application>
  <DocSecurity>0</DocSecurity>
  <Lines>598</Lines>
  <Paragraphs>169</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84706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Windows</dc:creator>
  <cp:lastModifiedBy>USUARIO</cp:lastModifiedBy>
  <cp:revision>2</cp:revision>
  <cp:lastPrinted>2023-01-20T17:21:00Z</cp:lastPrinted>
  <dcterms:created xsi:type="dcterms:W3CDTF">2023-01-26T21:59:00Z</dcterms:created>
  <dcterms:modified xsi:type="dcterms:W3CDTF">2023-01-26T21:59:00Z</dcterms:modified>
</cp:coreProperties>
</file>