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C59" w:rsidRPr="005A673C" w:rsidRDefault="004D78AD">
      <w:pPr>
        <w:spacing w:before="240" w:after="240" w:line="360" w:lineRule="auto"/>
        <w:jc w:val="both"/>
        <w:rPr>
          <w:rFonts w:ascii="Palatino Linotype" w:eastAsia="Palatino Linotype" w:hAnsi="Palatino Linotype" w:cs="Palatino Linotype"/>
        </w:rPr>
      </w:pPr>
      <w:bookmarkStart w:id="0" w:name="_GoBack"/>
      <w:bookmarkEnd w:id="0"/>
      <w:r w:rsidRPr="005A673C">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w:t>
      </w:r>
      <w:r w:rsidR="005C53FA" w:rsidRPr="005A673C">
        <w:rPr>
          <w:rFonts w:ascii="Palatino Linotype" w:eastAsia="Palatino Linotype" w:hAnsi="Palatino Linotype" w:cs="Palatino Linotype"/>
        </w:rPr>
        <w:t>etepec, E</w:t>
      </w:r>
      <w:r w:rsidR="00922881" w:rsidRPr="005A673C">
        <w:rPr>
          <w:rFonts w:ascii="Palatino Linotype" w:eastAsia="Palatino Linotype" w:hAnsi="Palatino Linotype" w:cs="Palatino Linotype"/>
        </w:rPr>
        <w:t>stado de México, a quince</w:t>
      </w:r>
      <w:r w:rsidR="003E6AAF" w:rsidRPr="005A673C">
        <w:rPr>
          <w:rFonts w:ascii="Palatino Linotype" w:eastAsia="Palatino Linotype" w:hAnsi="Palatino Linotype" w:cs="Palatino Linotype"/>
        </w:rPr>
        <w:t xml:space="preserve"> de febrero de dos mil veintitrés</w:t>
      </w:r>
      <w:r w:rsidRPr="005A673C">
        <w:rPr>
          <w:rFonts w:ascii="Palatino Linotype" w:eastAsia="Palatino Linotype" w:hAnsi="Palatino Linotype" w:cs="Palatino Linotype"/>
        </w:rPr>
        <w:t xml:space="preserve">. </w:t>
      </w:r>
    </w:p>
    <w:p w:rsidR="004C6C59" w:rsidRPr="005A673C" w:rsidRDefault="004D78AD">
      <w:pPr>
        <w:spacing w:before="240" w:after="24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b/>
        </w:rPr>
        <w:t>VISTO</w:t>
      </w:r>
      <w:r w:rsidRPr="005A673C">
        <w:rPr>
          <w:rFonts w:ascii="Palatino Linotype" w:eastAsia="Palatino Linotype" w:hAnsi="Palatino Linotype" w:cs="Palatino Linotype"/>
        </w:rPr>
        <w:t xml:space="preserve"> el expediente formado con motivo del recurso de revisión </w:t>
      </w:r>
      <w:r w:rsidR="00922881" w:rsidRPr="005A673C">
        <w:rPr>
          <w:rFonts w:ascii="Palatino Linotype" w:eastAsia="Palatino Linotype" w:hAnsi="Palatino Linotype" w:cs="Palatino Linotype"/>
          <w:b/>
        </w:rPr>
        <w:t>14379</w:t>
      </w:r>
      <w:r w:rsidRPr="005A673C">
        <w:rPr>
          <w:rFonts w:ascii="Palatino Linotype" w:eastAsia="Palatino Linotype" w:hAnsi="Palatino Linotype" w:cs="Palatino Linotype"/>
          <w:b/>
        </w:rPr>
        <w:t>/INFOEM/IP/RR/2022</w:t>
      </w:r>
      <w:r w:rsidRPr="005A673C">
        <w:rPr>
          <w:rFonts w:ascii="Palatino Linotype" w:eastAsia="Palatino Linotype" w:hAnsi="Palatino Linotype" w:cs="Palatino Linotype"/>
        </w:rPr>
        <w:t xml:space="preserve">, </w:t>
      </w:r>
      <w:r w:rsidR="00922881" w:rsidRPr="005A673C">
        <w:rPr>
          <w:rFonts w:ascii="Palatino Linotype" w:eastAsia="Palatino Linotype" w:hAnsi="Palatino Linotype" w:cs="Palatino Linotype"/>
        </w:rPr>
        <w:t xml:space="preserve">interpuesto por </w:t>
      </w:r>
      <w:r w:rsidR="00922881" w:rsidRPr="005A673C">
        <w:rPr>
          <w:rFonts w:ascii="Palatino Linotype" w:eastAsia="Palatino Linotype" w:hAnsi="Palatino Linotype" w:cs="Palatino Linotype"/>
          <w:b/>
        </w:rPr>
        <w:t>un particular que no proporcionó su nombre</w:t>
      </w:r>
      <w:r w:rsidR="00922881" w:rsidRPr="005A673C">
        <w:rPr>
          <w:rFonts w:ascii="Palatino Linotype" w:eastAsia="Palatino Linotype" w:hAnsi="Palatino Linotype" w:cs="Palatino Linotype"/>
        </w:rPr>
        <w:t xml:space="preserve">, en lo sucesivo el </w:t>
      </w:r>
      <w:r w:rsidR="00922881" w:rsidRPr="005A673C">
        <w:rPr>
          <w:rFonts w:ascii="Palatino Linotype" w:eastAsia="Palatino Linotype" w:hAnsi="Palatino Linotype" w:cs="Palatino Linotype"/>
          <w:b/>
        </w:rPr>
        <w:t>RECURRENTE</w:t>
      </w:r>
      <w:r w:rsidRPr="005A673C">
        <w:rPr>
          <w:rFonts w:ascii="Palatino Linotype" w:eastAsia="Palatino Linotype" w:hAnsi="Palatino Linotype" w:cs="Palatino Linotype"/>
          <w:b/>
        </w:rPr>
        <w:t>,</w:t>
      </w:r>
      <w:r w:rsidRPr="005A673C">
        <w:rPr>
          <w:rFonts w:ascii="Palatino Linotype" w:eastAsia="Palatino Linotype" w:hAnsi="Palatino Linotype" w:cs="Palatino Linotype"/>
        </w:rPr>
        <w:t xml:space="preserve"> en contra de la respuesta a su solicitud </w:t>
      </w:r>
      <w:r w:rsidR="003E6AAF" w:rsidRPr="005A673C">
        <w:rPr>
          <w:rFonts w:ascii="Palatino Linotype" w:eastAsia="Palatino Linotype" w:hAnsi="Palatino Linotype" w:cs="Palatino Linotype"/>
        </w:rPr>
        <w:t>de información con número de folio</w:t>
      </w:r>
      <w:r w:rsidR="003E6AAF" w:rsidRPr="005A673C">
        <w:rPr>
          <w:rFonts w:ascii="Palatino Linotype" w:eastAsia="Palatino Linotype" w:hAnsi="Palatino Linotype" w:cs="Palatino Linotype"/>
          <w:b/>
        </w:rPr>
        <w:t xml:space="preserve"> </w:t>
      </w:r>
      <w:r w:rsidR="00922881" w:rsidRPr="005A673C">
        <w:rPr>
          <w:rFonts w:ascii="Palatino Linotype" w:eastAsia="Palatino Linotype" w:hAnsi="Palatino Linotype" w:cs="Palatino Linotype"/>
          <w:b/>
        </w:rPr>
        <w:t>00163/SEMUJ/IP/2022</w:t>
      </w:r>
      <w:r w:rsidR="003E6AAF" w:rsidRPr="005A673C">
        <w:rPr>
          <w:rFonts w:ascii="Palatino Linotype" w:eastAsia="Palatino Linotype" w:hAnsi="Palatino Linotype" w:cs="Palatino Linotype"/>
          <w:b/>
        </w:rPr>
        <w:t xml:space="preserve">, </w:t>
      </w:r>
      <w:r w:rsidRPr="005A673C">
        <w:rPr>
          <w:rFonts w:ascii="Palatino Linotype" w:eastAsia="Palatino Linotype" w:hAnsi="Palatino Linotype" w:cs="Palatino Linotype"/>
        </w:rPr>
        <w:t xml:space="preserve">por parte </w:t>
      </w:r>
      <w:r w:rsidR="00922881" w:rsidRPr="005A673C">
        <w:rPr>
          <w:rFonts w:ascii="Palatino Linotype" w:eastAsia="Palatino Linotype" w:hAnsi="Palatino Linotype" w:cs="Palatino Linotype"/>
        </w:rPr>
        <w:t>de la</w:t>
      </w:r>
      <w:r w:rsidRPr="005A673C">
        <w:rPr>
          <w:rFonts w:ascii="Palatino Linotype" w:eastAsia="Palatino Linotype" w:hAnsi="Palatino Linotype" w:cs="Palatino Linotype"/>
        </w:rPr>
        <w:t xml:space="preserve"> </w:t>
      </w:r>
      <w:r w:rsidR="00922881" w:rsidRPr="005A673C">
        <w:rPr>
          <w:rFonts w:ascii="Palatino Linotype" w:eastAsia="Palatino Linotype" w:hAnsi="Palatino Linotype" w:cs="Palatino Linotype"/>
          <w:b/>
        </w:rPr>
        <w:t>Secretaría de la Mujer</w:t>
      </w:r>
      <w:r w:rsidRPr="005A673C">
        <w:rPr>
          <w:rFonts w:ascii="Palatino Linotype" w:eastAsia="Palatino Linotype" w:hAnsi="Palatino Linotype" w:cs="Palatino Linotype"/>
          <w:b/>
        </w:rPr>
        <w:t xml:space="preserve">, </w:t>
      </w:r>
      <w:r w:rsidRPr="005A673C">
        <w:rPr>
          <w:rFonts w:ascii="Palatino Linotype" w:eastAsia="Palatino Linotype" w:hAnsi="Palatino Linotype" w:cs="Palatino Linotype"/>
        </w:rPr>
        <w:t xml:space="preserve">en lo sucesivo el </w:t>
      </w:r>
      <w:r w:rsidRPr="005A673C">
        <w:rPr>
          <w:rFonts w:ascii="Palatino Linotype" w:eastAsia="Palatino Linotype" w:hAnsi="Palatino Linotype" w:cs="Palatino Linotype"/>
          <w:b/>
        </w:rPr>
        <w:t xml:space="preserve">SUJETO OBLIGADO, </w:t>
      </w:r>
      <w:r w:rsidRPr="005A673C">
        <w:rPr>
          <w:rFonts w:ascii="Palatino Linotype" w:eastAsia="Palatino Linotype" w:hAnsi="Palatino Linotype" w:cs="Palatino Linotype"/>
        </w:rPr>
        <w:t xml:space="preserve">se procede a dictar la presente resolución con base en los siguientes: </w:t>
      </w:r>
    </w:p>
    <w:p w:rsidR="004C6C59" w:rsidRPr="005A673C" w:rsidRDefault="004D78AD">
      <w:pPr>
        <w:spacing w:before="240" w:after="240" w:line="360" w:lineRule="auto"/>
        <w:jc w:val="center"/>
        <w:rPr>
          <w:rFonts w:ascii="Palatino Linotype" w:eastAsia="Palatino Linotype" w:hAnsi="Palatino Linotype" w:cs="Palatino Linotype"/>
          <w:b/>
        </w:rPr>
      </w:pPr>
      <w:r w:rsidRPr="005A673C">
        <w:rPr>
          <w:rFonts w:ascii="Palatino Linotype" w:eastAsia="Palatino Linotype" w:hAnsi="Palatino Linotype" w:cs="Palatino Linotype"/>
          <w:b/>
        </w:rPr>
        <w:t>I. A N T E C E D E N T E S</w:t>
      </w:r>
    </w:p>
    <w:p w:rsidR="004C6C59" w:rsidRPr="005A673C" w:rsidRDefault="004D78AD">
      <w:pPr>
        <w:spacing w:before="240" w:after="24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b/>
        </w:rPr>
        <w:t>1. Solicitud de acceso a la información.</w:t>
      </w:r>
      <w:r w:rsidRPr="005A673C">
        <w:rPr>
          <w:rFonts w:ascii="Palatino Linotype" w:eastAsia="Palatino Linotype" w:hAnsi="Palatino Linotype" w:cs="Palatino Linotype"/>
        </w:rPr>
        <w:t xml:space="preserve"> Con fecha </w:t>
      </w:r>
      <w:r w:rsidR="00922881" w:rsidRPr="005A673C">
        <w:rPr>
          <w:rFonts w:ascii="Palatino Linotype" w:eastAsia="Palatino Linotype" w:hAnsi="Palatino Linotype" w:cs="Palatino Linotype"/>
          <w:b/>
        </w:rPr>
        <w:t>diecinueve</w:t>
      </w:r>
      <w:r w:rsidR="005978AF" w:rsidRPr="005A673C">
        <w:rPr>
          <w:rFonts w:ascii="Palatino Linotype" w:eastAsia="Palatino Linotype" w:hAnsi="Palatino Linotype" w:cs="Palatino Linotype"/>
          <w:b/>
        </w:rPr>
        <w:t xml:space="preserve"> de agosto</w:t>
      </w:r>
      <w:r w:rsidRPr="005A673C">
        <w:rPr>
          <w:rFonts w:ascii="Palatino Linotype" w:eastAsia="Palatino Linotype" w:hAnsi="Palatino Linotype" w:cs="Palatino Linotype"/>
          <w:b/>
        </w:rPr>
        <w:t xml:space="preserve"> de dos mil veintidós,</w:t>
      </w:r>
      <w:r w:rsidRPr="005A673C">
        <w:rPr>
          <w:rFonts w:ascii="Palatino Linotype" w:eastAsia="Palatino Linotype" w:hAnsi="Palatino Linotype" w:cs="Palatino Linotype"/>
        </w:rPr>
        <w:t xml:space="preserve"> la parte </w:t>
      </w:r>
      <w:r w:rsidRPr="005A673C">
        <w:rPr>
          <w:rFonts w:ascii="Palatino Linotype" w:eastAsia="Palatino Linotype" w:hAnsi="Palatino Linotype" w:cs="Palatino Linotype"/>
          <w:b/>
        </w:rPr>
        <w:t xml:space="preserve">RECURRENTE </w:t>
      </w:r>
      <w:r w:rsidRPr="005A673C">
        <w:rPr>
          <w:rFonts w:ascii="Palatino Linotype" w:eastAsia="Palatino Linotype" w:hAnsi="Palatino Linotype" w:cs="Palatino Linotype"/>
        </w:rPr>
        <w:t>presentó,</w:t>
      </w:r>
      <w:r w:rsidR="005C53FA" w:rsidRPr="005A673C">
        <w:rPr>
          <w:rFonts w:ascii="Palatino Linotype" w:eastAsia="Palatino Linotype" w:hAnsi="Palatino Linotype" w:cs="Palatino Linotype"/>
        </w:rPr>
        <w:t xml:space="preserve"> a </w:t>
      </w:r>
      <w:r w:rsidRPr="005A673C">
        <w:rPr>
          <w:rFonts w:ascii="Palatino Linotype" w:eastAsia="Palatino Linotype" w:hAnsi="Palatino Linotype" w:cs="Palatino Linotype"/>
        </w:rPr>
        <w:t xml:space="preserve">través del Sistema de Acceso a la Información Mexiquense, en lo subsecuente el </w:t>
      </w:r>
      <w:r w:rsidRPr="005A673C">
        <w:rPr>
          <w:rFonts w:ascii="Palatino Linotype" w:eastAsia="Palatino Linotype" w:hAnsi="Palatino Linotype" w:cs="Palatino Linotype"/>
          <w:b/>
        </w:rPr>
        <w:t>SAIMEX,</w:t>
      </w:r>
      <w:r w:rsidRPr="005A673C">
        <w:rPr>
          <w:rFonts w:ascii="Palatino Linotype" w:eastAsia="Palatino Linotype" w:hAnsi="Palatino Linotype" w:cs="Palatino Linotype"/>
        </w:rPr>
        <w:t xml:space="preserve"> ante el </w:t>
      </w:r>
      <w:r w:rsidRPr="005A673C">
        <w:rPr>
          <w:rFonts w:ascii="Palatino Linotype" w:eastAsia="Palatino Linotype" w:hAnsi="Palatino Linotype" w:cs="Palatino Linotype"/>
          <w:b/>
        </w:rPr>
        <w:t>SUJETO OBLIGADO</w:t>
      </w:r>
      <w:r w:rsidRPr="005A673C">
        <w:rPr>
          <w:rFonts w:ascii="Palatino Linotype" w:eastAsia="Palatino Linotype" w:hAnsi="Palatino Linotype" w:cs="Palatino Linotype"/>
        </w:rPr>
        <w:t>, la solicitud de acceso a la información pública, a la que se le asignó el número</w:t>
      </w:r>
      <w:r w:rsidRPr="005A673C">
        <w:rPr>
          <w:rFonts w:ascii="Palatino Linotype" w:eastAsia="Palatino Linotype" w:hAnsi="Palatino Linotype" w:cs="Palatino Linotype"/>
          <w:b/>
        </w:rPr>
        <w:t xml:space="preserve"> </w:t>
      </w:r>
      <w:r w:rsidR="00922881" w:rsidRPr="005A673C">
        <w:rPr>
          <w:rFonts w:ascii="Palatino Linotype" w:eastAsia="Palatino Linotype" w:hAnsi="Palatino Linotype" w:cs="Palatino Linotype"/>
          <w:b/>
        </w:rPr>
        <w:t>00163/SEMUJ/IP/2022</w:t>
      </w:r>
      <w:r w:rsidRPr="005A673C">
        <w:rPr>
          <w:rFonts w:ascii="Palatino Linotype" w:eastAsia="Palatino Linotype" w:hAnsi="Palatino Linotype" w:cs="Palatino Linotype"/>
          <w:b/>
        </w:rPr>
        <w:t xml:space="preserve">, </w:t>
      </w:r>
      <w:r w:rsidRPr="005A673C">
        <w:rPr>
          <w:rFonts w:ascii="Palatino Linotype" w:eastAsia="Palatino Linotype" w:hAnsi="Palatino Linotype" w:cs="Palatino Linotype"/>
        </w:rPr>
        <w:t xml:space="preserve">mediante la cual requirió la información siguiente: </w:t>
      </w:r>
    </w:p>
    <w:p w:rsidR="004C6C59" w:rsidRPr="005A673C" w:rsidRDefault="004D78AD">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5A673C">
        <w:rPr>
          <w:rFonts w:ascii="Palatino Linotype" w:eastAsia="Palatino Linotype" w:hAnsi="Palatino Linotype" w:cs="Palatino Linotype"/>
          <w:i/>
          <w:sz w:val="22"/>
          <w:szCs w:val="22"/>
        </w:rPr>
        <w:t>“</w:t>
      </w:r>
      <w:r w:rsidR="00922881" w:rsidRPr="005A673C">
        <w:rPr>
          <w:rFonts w:ascii="Palatino Linotype" w:eastAsia="Palatino Linotype" w:hAnsi="Palatino Linotype" w:cs="Palatino Linotype"/>
          <w:i/>
          <w:sz w:val="22"/>
          <w:szCs w:val="22"/>
        </w:rPr>
        <w:t>Las renuncias posfechadas (con 31 de diciembre del 2022) que firmamos los servidores públicos como requisito indispensable y obligatorio para firmar el contrato de trabajo del segundo semestre del 2022 y que resguardan celosamente en los archivos de la dependencia. Se requieren en versión pública.</w:t>
      </w:r>
      <w:r w:rsidRPr="005A673C">
        <w:rPr>
          <w:rFonts w:ascii="Palatino Linotype" w:eastAsia="Palatino Linotype" w:hAnsi="Palatino Linotype" w:cs="Palatino Linotype"/>
          <w:i/>
          <w:sz w:val="22"/>
          <w:szCs w:val="22"/>
        </w:rPr>
        <w:t>” (Sic)</w:t>
      </w:r>
    </w:p>
    <w:p w:rsidR="004C6C59" w:rsidRPr="005A673C" w:rsidRDefault="004C6C59" w:rsidP="005C53FA">
      <w:pPr>
        <w:spacing w:before="240"/>
        <w:ind w:left="851" w:right="902"/>
        <w:jc w:val="both"/>
        <w:rPr>
          <w:rFonts w:ascii="Palatino Linotype" w:eastAsia="Palatino Linotype" w:hAnsi="Palatino Linotype" w:cs="Palatino Linotype"/>
          <w:i/>
          <w:sz w:val="22"/>
          <w:szCs w:val="22"/>
        </w:rPr>
      </w:pPr>
    </w:p>
    <w:p w:rsidR="004C6C59" w:rsidRPr="005A673C" w:rsidRDefault="004D78AD">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b/>
        </w:rPr>
        <w:t>Modalidad de Entrega:</w:t>
      </w:r>
      <w:r w:rsidRPr="005A673C">
        <w:rPr>
          <w:rFonts w:ascii="Palatino Linotype" w:eastAsia="Palatino Linotype" w:hAnsi="Palatino Linotype" w:cs="Palatino Linotype"/>
        </w:rPr>
        <w:t xml:space="preserve"> A través de SAIMEX.</w:t>
      </w:r>
    </w:p>
    <w:p w:rsidR="00CF0EC6" w:rsidRPr="005A673C" w:rsidRDefault="00CF0EC6">
      <w:pPr>
        <w:spacing w:line="360" w:lineRule="auto"/>
        <w:jc w:val="both"/>
        <w:rPr>
          <w:rFonts w:ascii="Palatino Linotype" w:eastAsia="Palatino Linotype" w:hAnsi="Palatino Linotype" w:cs="Palatino Linotype"/>
        </w:rPr>
      </w:pPr>
    </w:p>
    <w:p w:rsidR="004C6C59" w:rsidRPr="005A673C" w:rsidRDefault="004D78AD" w:rsidP="005C53FA">
      <w:pPr>
        <w:spacing w:after="240" w:line="360" w:lineRule="auto"/>
        <w:jc w:val="both"/>
        <w:rPr>
          <w:rFonts w:ascii="Palatino Linotype" w:eastAsia="Palatino Linotype" w:hAnsi="Palatino Linotype" w:cs="Palatino Linotype"/>
          <w:b/>
        </w:rPr>
      </w:pPr>
      <w:r w:rsidRPr="005A673C">
        <w:rPr>
          <w:rFonts w:ascii="Palatino Linotype" w:eastAsia="Palatino Linotype" w:hAnsi="Palatino Linotype" w:cs="Palatino Linotype"/>
          <w:b/>
        </w:rPr>
        <w:lastRenderedPageBreak/>
        <w:t xml:space="preserve">2. Respuesta. </w:t>
      </w:r>
      <w:r w:rsidRPr="005A673C">
        <w:rPr>
          <w:rFonts w:ascii="Palatino Linotype" w:eastAsia="Palatino Linotype" w:hAnsi="Palatino Linotype" w:cs="Palatino Linotype"/>
        </w:rPr>
        <w:t xml:space="preserve">Con fecha </w:t>
      </w:r>
      <w:r w:rsidR="00922881" w:rsidRPr="005A673C">
        <w:rPr>
          <w:rFonts w:ascii="Palatino Linotype" w:eastAsia="Palatino Linotype" w:hAnsi="Palatino Linotype" w:cs="Palatino Linotype"/>
          <w:b/>
        </w:rPr>
        <w:t>cinco de septiembre</w:t>
      </w:r>
      <w:r w:rsidRPr="005A673C">
        <w:rPr>
          <w:rFonts w:ascii="Palatino Linotype" w:eastAsia="Palatino Linotype" w:hAnsi="Palatino Linotype" w:cs="Palatino Linotype"/>
          <w:b/>
        </w:rPr>
        <w:t xml:space="preserve"> de dos mil veintidós</w:t>
      </w:r>
      <w:r w:rsidRPr="005A673C">
        <w:rPr>
          <w:rFonts w:ascii="Palatino Linotype" w:eastAsia="Palatino Linotype" w:hAnsi="Palatino Linotype" w:cs="Palatino Linotype"/>
        </w:rPr>
        <w:t xml:space="preserve">, el </w:t>
      </w:r>
      <w:r w:rsidRPr="005A673C">
        <w:rPr>
          <w:rFonts w:ascii="Palatino Linotype" w:eastAsia="Palatino Linotype" w:hAnsi="Palatino Linotype" w:cs="Palatino Linotype"/>
          <w:b/>
        </w:rPr>
        <w:t xml:space="preserve">SUJETO OBLIGADO </w:t>
      </w:r>
      <w:r w:rsidRPr="005A673C">
        <w:rPr>
          <w:rFonts w:ascii="Palatino Linotype" w:eastAsia="Palatino Linotype" w:hAnsi="Palatino Linotype" w:cs="Palatino Linotype"/>
        </w:rPr>
        <w:t xml:space="preserve">envió su respuesta a la solicitud de acceso a la información a través de SAIMEX, sustancialmente en los términos siguientes:   </w:t>
      </w:r>
    </w:p>
    <w:p w:rsidR="004C6C59" w:rsidRPr="005A673C" w:rsidRDefault="004D78AD">
      <w:pPr>
        <w:spacing w:before="240" w:after="240"/>
        <w:ind w:left="851" w:right="902"/>
        <w:jc w:val="both"/>
        <w:rPr>
          <w:rFonts w:ascii="Palatino Linotype" w:eastAsia="Palatino Linotype" w:hAnsi="Palatino Linotype" w:cs="Palatino Linotype"/>
          <w:i/>
          <w:sz w:val="22"/>
          <w:szCs w:val="22"/>
        </w:rPr>
      </w:pPr>
      <w:r w:rsidRPr="005A673C">
        <w:rPr>
          <w:rFonts w:ascii="Palatino Linotype" w:eastAsia="Palatino Linotype" w:hAnsi="Palatino Linotype" w:cs="Palatino Linotype"/>
          <w:i/>
          <w:sz w:val="22"/>
          <w:szCs w:val="22"/>
        </w:rPr>
        <w:t>“…</w:t>
      </w:r>
      <w:r w:rsidR="00922881" w:rsidRPr="005A673C">
        <w:rPr>
          <w:rFonts w:ascii="Palatino Linotype" w:eastAsia="Palatino Linotype" w:hAnsi="Palatino Linotype" w:cs="Palatino Linotype"/>
          <w:i/>
          <w:sz w:val="22"/>
          <w:szCs w:val="22"/>
        </w:rPr>
        <w:t>CIUDADANA/O Con relación a su solicitud de información con número de folio 00163/SEMUJ/IP/2022, me permito dar respuesta a través de un oficio, el cual podrá ser consultado en este mismo sistema. Quedo a sus órdenes.</w:t>
      </w:r>
      <w:r w:rsidR="003B72B5" w:rsidRPr="005A673C">
        <w:rPr>
          <w:rFonts w:ascii="Palatino Linotype" w:eastAsia="Palatino Linotype" w:hAnsi="Palatino Linotype" w:cs="Palatino Linotype"/>
          <w:i/>
          <w:sz w:val="22"/>
          <w:szCs w:val="22"/>
        </w:rPr>
        <w:t>..</w:t>
      </w:r>
      <w:r w:rsidRPr="005A673C">
        <w:rPr>
          <w:rFonts w:ascii="Palatino Linotype" w:eastAsia="Palatino Linotype" w:hAnsi="Palatino Linotype" w:cs="Palatino Linotype"/>
          <w:i/>
          <w:sz w:val="22"/>
          <w:szCs w:val="22"/>
        </w:rPr>
        <w:t>” (Sic)</w:t>
      </w:r>
    </w:p>
    <w:p w:rsidR="00922881" w:rsidRPr="005A673C" w:rsidRDefault="00922881" w:rsidP="00922881">
      <w:pPr>
        <w:spacing w:before="240" w:line="360" w:lineRule="auto"/>
        <w:ind w:right="49"/>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El </w:t>
      </w:r>
      <w:r w:rsidRPr="005A673C">
        <w:rPr>
          <w:rFonts w:ascii="Palatino Linotype" w:eastAsia="Palatino Linotype" w:hAnsi="Palatino Linotype" w:cs="Palatino Linotype"/>
          <w:b/>
        </w:rPr>
        <w:t>SUJETO OBLIGADO</w:t>
      </w:r>
      <w:r w:rsidRPr="005A673C">
        <w:rPr>
          <w:rFonts w:ascii="Palatino Linotype" w:eastAsia="Palatino Linotype" w:hAnsi="Palatino Linotype" w:cs="Palatino Linotype"/>
        </w:rPr>
        <w:t xml:space="preserve">, adjuntó a su respuesta el archivo electrónico siguiente: </w:t>
      </w:r>
    </w:p>
    <w:p w:rsidR="00922881" w:rsidRPr="005A673C" w:rsidRDefault="00922881" w:rsidP="00922881">
      <w:pPr>
        <w:spacing w:before="240" w:line="360" w:lineRule="auto"/>
        <w:ind w:right="49"/>
        <w:jc w:val="both"/>
        <w:rPr>
          <w:rFonts w:ascii="Palatino Linotype" w:eastAsia="Palatino Linotype" w:hAnsi="Palatino Linotype" w:cs="Palatino Linotype"/>
        </w:rPr>
      </w:pPr>
      <w:r w:rsidRPr="005A673C">
        <w:rPr>
          <w:rFonts w:ascii="Palatino Linotype" w:eastAsia="Palatino Linotype" w:hAnsi="Palatino Linotype" w:cs="Palatino Linotype"/>
        </w:rPr>
        <w:t>“</w:t>
      </w:r>
      <w:hyperlink r:id="rId8" w:tgtFrame="_blank" w:history="1">
        <w:r w:rsidRPr="005A673C">
          <w:rPr>
            <w:rFonts w:ascii="Palatino Linotype" w:eastAsia="Palatino Linotype" w:hAnsi="Palatino Linotype" w:cs="Palatino Linotype"/>
          </w:rPr>
          <w:t>00163-UNIDAD DE TRANSPARENCIA.pdf</w:t>
        </w:r>
      </w:hyperlink>
      <w:r w:rsidRPr="005A673C">
        <w:rPr>
          <w:rFonts w:ascii="Palatino Linotype" w:eastAsia="Palatino Linotype" w:hAnsi="Palatino Linotype" w:cs="Palatino Linotype"/>
        </w:rPr>
        <w:t xml:space="preserve">”, por medio del cual la Unidad de Transparencia señaló que de acuerdo a las atribuciones, funciones y competencias de la Coordinación de Administración del </w:t>
      </w:r>
      <w:r w:rsidRPr="005A673C">
        <w:rPr>
          <w:rFonts w:ascii="Palatino Linotype" w:eastAsia="Palatino Linotype" w:hAnsi="Palatino Linotype" w:cs="Palatino Linotype"/>
          <w:b/>
        </w:rPr>
        <w:t>SUJETO OBLIGADO</w:t>
      </w:r>
      <w:r w:rsidRPr="005A673C">
        <w:rPr>
          <w:rFonts w:ascii="Palatino Linotype" w:eastAsia="Palatino Linotype" w:hAnsi="Palatino Linotype" w:cs="Palatino Linotype"/>
        </w:rPr>
        <w:t xml:space="preserve">,  que la documentación identificada como renuncia no es un requisito para la firma del contrato individual de trabajo por tiempo determinado. </w:t>
      </w:r>
    </w:p>
    <w:p w:rsidR="00922881" w:rsidRPr="005A673C" w:rsidRDefault="00922881" w:rsidP="00922881">
      <w:pPr>
        <w:spacing w:before="240" w:line="360" w:lineRule="auto"/>
        <w:ind w:right="49"/>
        <w:jc w:val="both"/>
        <w:rPr>
          <w:rFonts w:ascii="Palatino Linotype" w:eastAsia="Palatino Linotype" w:hAnsi="Palatino Linotype" w:cs="Palatino Linotype"/>
        </w:rPr>
      </w:pPr>
      <w:r w:rsidRPr="005A673C">
        <w:rPr>
          <w:rFonts w:ascii="Palatino Linotype" w:eastAsia="Palatino Linotype" w:hAnsi="Palatino Linotype" w:cs="Palatino Linotype"/>
        </w:rPr>
        <w:t>Respecto del término posfechado informó:</w:t>
      </w:r>
    </w:p>
    <w:p w:rsidR="00922881" w:rsidRPr="005A673C" w:rsidRDefault="00922881" w:rsidP="00922881">
      <w:pPr>
        <w:spacing w:before="240" w:line="360" w:lineRule="auto"/>
        <w:ind w:right="49"/>
        <w:jc w:val="both"/>
        <w:rPr>
          <w:rFonts w:ascii="Palatino Linotype" w:eastAsia="Palatino Linotype" w:hAnsi="Palatino Linotype" w:cs="Palatino Linotype"/>
        </w:rPr>
      </w:pPr>
      <w:r w:rsidRPr="005A673C">
        <w:rPr>
          <w:noProof/>
          <w:lang w:val="es-MX"/>
        </w:rPr>
        <w:drawing>
          <wp:inline distT="0" distB="0" distL="0" distR="0" wp14:anchorId="48AF7220" wp14:editId="17B55D50">
            <wp:extent cx="5492750" cy="1244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755" t="50292" r="21701" b="30396"/>
                    <a:stretch/>
                  </pic:blipFill>
                  <pic:spPr bwMode="auto">
                    <a:xfrm>
                      <a:off x="0" y="0"/>
                      <a:ext cx="5492750" cy="1244600"/>
                    </a:xfrm>
                    <a:prstGeom prst="rect">
                      <a:avLst/>
                    </a:prstGeom>
                    <a:ln>
                      <a:noFill/>
                    </a:ln>
                    <a:extLst>
                      <a:ext uri="{53640926-AAD7-44D8-BBD7-CCE9431645EC}">
                        <a14:shadowObscured xmlns:a14="http://schemas.microsoft.com/office/drawing/2010/main"/>
                      </a:ext>
                    </a:extLst>
                  </pic:spPr>
                </pic:pic>
              </a:graphicData>
            </a:graphic>
          </wp:inline>
        </w:drawing>
      </w:r>
    </w:p>
    <w:p w:rsidR="004C6C59" w:rsidRPr="005A673C" w:rsidRDefault="004519DF">
      <w:pPr>
        <w:spacing w:before="240" w:after="240" w:line="360" w:lineRule="auto"/>
        <w:ind w:right="49"/>
        <w:jc w:val="both"/>
        <w:rPr>
          <w:rFonts w:ascii="Palatino Linotype" w:eastAsia="Palatino Linotype" w:hAnsi="Palatino Linotype" w:cs="Palatino Linotype"/>
        </w:rPr>
      </w:pPr>
      <w:r w:rsidRPr="005A673C">
        <w:rPr>
          <w:rFonts w:ascii="Palatino Linotype" w:eastAsia="Palatino Linotype" w:hAnsi="Palatino Linotype" w:cs="Palatino Linotype"/>
          <w:b/>
        </w:rPr>
        <w:t>3</w:t>
      </w:r>
      <w:r w:rsidR="004D78AD" w:rsidRPr="005A673C">
        <w:rPr>
          <w:rFonts w:ascii="Palatino Linotype" w:eastAsia="Palatino Linotype" w:hAnsi="Palatino Linotype" w:cs="Palatino Linotype"/>
          <w:b/>
        </w:rPr>
        <w:t xml:space="preserve">. Interposición del recurso de revisión. </w:t>
      </w:r>
      <w:r w:rsidR="004D78AD" w:rsidRPr="005A673C">
        <w:rPr>
          <w:rFonts w:ascii="Palatino Linotype" w:eastAsia="Palatino Linotype" w:hAnsi="Palatino Linotype" w:cs="Palatino Linotype"/>
        </w:rPr>
        <w:t xml:space="preserve">Inconforme con los términos de la respuesta emitida por parte del </w:t>
      </w:r>
      <w:r w:rsidR="004D78AD" w:rsidRPr="005A673C">
        <w:rPr>
          <w:rFonts w:ascii="Palatino Linotype" w:eastAsia="Palatino Linotype" w:hAnsi="Palatino Linotype" w:cs="Palatino Linotype"/>
          <w:b/>
        </w:rPr>
        <w:t>SUJETO OBLIGADO</w:t>
      </w:r>
      <w:r w:rsidR="004D78AD" w:rsidRPr="005A673C">
        <w:rPr>
          <w:rFonts w:ascii="Palatino Linotype" w:eastAsia="Palatino Linotype" w:hAnsi="Palatino Linotype" w:cs="Palatino Linotype"/>
        </w:rPr>
        <w:t xml:space="preserve">, el </w:t>
      </w:r>
      <w:r w:rsidR="00922881" w:rsidRPr="005A673C">
        <w:rPr>
          <w:rFonts w:ascii="Palatino Linotype" w:eastAsia="Palatino Linotype" w:hAnsi="Palatino Linotype" w:cs="Palatino Linotype"/>
          <w:b/>
        </w:rPr>
        <w:t>cinco</w:t>
      </w:r>
      <w:r w:rsidR="005978AF" w:rsidRPr="005A673C">
        <w:rPr>
          <w:rFonts w:ascii="Palatino Linotype" w:eastAsia="Palatino Linotype" w:hAnsi="Palatino Linotype" w:cs="Palatino Linotype"/>
          <w:b/>
        </w:rPr>
        <w:t xml:space="preserve"> de septiembre</w:t>
      </w:r>
      <w:r w:rsidR="004D78AD" w:rsidRPr="005A673C">
        <w:rPr>
          <w:rFonts w:ascii="Palatino Linotype" w:eastAsia="Palatino Linotype" w:hAnsi="Palatino Linotype" w:cs="Palatino Linotype"/>
          <w:b/>
        </w:rPr>
        <w:t xml:space="preserve"> de</w:t>
      </w:r>
      <w:r w:rsidR="008F49C6" w:rsidRPr="005A673C">
        <w:rPr>
          <w:rFonts w:ascii="Palatino Linotype" w:eastAsia="Palatino Linotype" w:hAnsi="Palatino Linotype" w:cs="Palatino Linotype"/>
          <w:b/>
        </w:rPr>
        <w:t>l</w:t>
      </w:r>
      <w:r w:rsidR="004D78AD" w:rsidRPr="005A673C">
        <w:rPr>
          <w:rFonts w:ascii="Palatino Linotype" w:eastAsia="Palatino Linotype" w:hAnsi="Palatino Linotype" w:cs="Palatino Linotype"/>
          <w:b/>
        </w:rPr>
        <w:t xml:space="preserve"> </w:t>
      </w:r>
      <w:proofErr w:type="gramStart"/>
      <w:r w:rsidR="004D78AD" w:rsidRPr="005A673C">
        <w:rPr>
          <w:rFonts w:ascii="Palatino Linotype" w:eastAsia="Palatino Linotype" w:hAnsi="Palatino Linotype" w:cs="Palatino Linotype"/>
          <w:b/>
        </w:rPr>
        <w:t>dos</w:t>
      </w:r>
      <w:proofErr w:type="gramEnd"/>
      <w:r w:rsidR="004D78AD" w:rsidRPr="005A673C">
        <w:rPr>
          <w:rFonts w:ascii="Palatino Linotype" w:eastAsia="Palatino Linotype" w:hAnsi="Palatino Linotype" w:cs="Palatino Linotype"/>
          <w:b/>
        </w:rPr>
        <w:t xml:space="preserve"> mil veintidós,</w:t>
      </w:r>
      <w:r w:rsidR="004D78AD" w:rsidRPr="005A673C">
        <w:rPr>
          <w:rFonts w:ascii="Palatino Linotype" w:eastAsia="Palatino Linotype" w:hAnsi="Palatino Linotype" w:cs="Palatino Linotype"/>
        </w:rPr>
        <w:t xml:space="preserve"> la parte recurrente interpuso el recurso de revisión a través de </w:t>
      </w:r>
      <w:r w:rsidR="004D78AD" w:rsidRPr="005A673C">
        <w:rPr>
          <w:rFonts w:ascii="Palatino Linotype" w:eastAsia="Palatino Linotype" w:hAnsi="Palatino Linotype" w:cs="Palatino Linotype"/>
          <w:b/>
        </w:rPr>
        <w:t xml:space="preserve">SAIMEX, </w:t>
      </w:r>
      <w:r w:rsidR="004D78AD" w:rsidRPr="005A673C">
        <w:rPr>
          <w:rFonts w:ascii="Palatino Linotype" w:eastAsia="Palatino Linotype" w:hAnsi="Palatino Linotype" w:cs="Palatino Linotype"/>
        </w:rPr>
        <w:t>en donde se manifestó de la siguiente manera:</w:t>
      </w:r>
    </w:p>
    <w:p w:rsidR="004C6C59" w:rsidRPr="005A673C" w:rsidRDefault="004D78AD">
      <w:pPr>
        <w:tabs>
          <w:tab w:val="left" w:pos="2745"/>
        </w:tabs>
        <w:spacing w:before="240" w:after="240" w:line="360" w:lineRule="auto"/>
        <w:jc w:val="both"/>
        <w:rPr>
          <w:rFonts w:ascii="Palatino Linotype" w:eastAsia="Palatino Linotype" w:hAnsi="Palatino Linotype" w:cs="Palatino Linotype"/>
          <w:b/>
        </w:rPr>
      </w:pPr>
      <w:r w:rsidRPr="005A673C">
        <w:rPr>
          <w:rFonts w:ascii="Palatino Linotype" w:eastAsia="Palatino Linotype" w:hAnsi="Palatino Linotype" w:cs="Palatino Linotype"/>
          <w:b/>
        </w:rPr>
        <w:t xml:space="preserve">Acto impugnado: </w:t>
      </w:r>
      <w:r w:rsidRPr="005A673C">
        <w:rPr>
          <w:rFonts w:ascii="Palatino Linotype" w:eastAsia="Palatino Linotype" w:hAnsi="Palatino Linotype" w:cs="Palatino Linotype"/>
          <w:b/>
        </w:rPr>
        <w:tab/>
      </w:r>
    </w:p>
    <w:p w:rsidR="004C6C59" w:rsidRPr="005A673C" w:rsidRDefault="004D78AD" w:rsidP="00922881">
      <w:pPr>
        <w:ind w:left="851" w:right="902"/>
        <w:jc w:val="both"/>
        <w:rPr>
          <w:rFonts w:ascii="Palatino Linotype" w:eastAsia="Palatino Linotype" w:hAnsi="Palatino Linotype" w:cs="Palatino Linotype"/>
          <w:i/>
          <w:sz w:val="22"/>
          <w:szCs w:val="22"/>
        </w:rPr>
      </w:pPr>
      <w:r w:rsidRPr="005A673C">
        <w:rPr>
          <w:rFonts w:ascii="Palatino Linotype" w:eastAsia="Palatino Linotype" w:hAnsi="Palatino Linotype" w:cs="Palatino Linotype"/>
          <w:i/>
          <w:sz w:val="22"/>
          <w:szCs w:val="22"/>
        </w:rPr>
        <w:lastRenderedPageBreak/>
        <w:t>“</w:t>
      </w:r>
      <w:r w:rsidR="00922881" w:rsidRPr="005A673C">
        <w:rPr>
          <w:rFonts w:ascii="Palatino Linotype" w:eastAsia="Palatino Linotype" w:hAnsi="Palatino Linotype" w:cs="Palatino Linotype"/>
          <w:i/>
          <w:sz w:val="22"/>
          <w:szCs w:val="22"/>
        </w:rPr>
        <w:t>No entrega la información requerida</w:t>
      </w:r>
      <w:r w:rsidRPr="005A673C">
        <w:rPr>
          <w:rFonts w:ascii="Palatino Linotype" w:eastAsia="Palatino Linotype" w:hAnsi="Palatino Linotype" w:cs="Palatino Linotype"/>
          <w:i/>
          <w:sz w:val="22"/>
          <w:szCs w:val="22"/>
        </w:rPr>
        <w:t>” (Sic)</w:t>
      </w:r>
    </w:p>
    <w:p w:rsidR="004C6C59" w:rsidRPr="005A673C" w:rsidRDefault="004D78AD">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b/>
        </w:rPr>
        <w:t>Y Razones o motivos de inconformidad</w:t>
      </w:r>
      <w:r w:rsidRPr="005A673C">
        <w:rPr>
          <w:rFonts w:ascii="Palatino Linotype" w:eastAsia="Palatino Linotype" w:hAnsi="Palatino Linotype" w:cs="Palatino Linotype"/>
        </w:rPr>
        <w:t>:</w:t>
      </w:r>
    </w:p>
    <w:p w:rsidR="004C6C59" w:rsidRPr="005A673C" w:rsidRDefault="004D78AD">
      <w:pPr>
        <w:ind w:left="851" w:right="902"/>
        <w:jc w:val="both"/>
        <w:rPr>
          <w:rFonts w:ascii="Palatino Linotype" w:eastAsia="Palatino Linotype" w:hAnsi="Palatino Linotype" w:cs="Palatino Linotype"/>
          <w:i/>
          <w:sz w:val="22"/>
          <w:szCs w:val="22"/>
        </w:rPr>
      </w:pPr>
      <w:bookmarkStart w:id="2" w:name="_heading=h.30j0zll" w:colFirst="0" w:colLast="0"/>
      <w:bookmarkEnd w:id="2"/>
      <w:r w:rsidRPr="005A673C">
        <w:rPr>
          <w:rFonts w:ascii="Palatino Linotype" w:eastAsia="Palatino Linotype" w:hAnsi="Palatino Linotype" w:cs="Palatino Linotype"/>
          <w:i/>
          <w:sz w:val="22"/>
          <w:szCs w:val="22"/>
        </w:rPr>
        <w:t xml:space="preserve"> “</w:t>
      </w:r>
      <w:r w:rsidR="00922881" w:rsidRPr="005A673C">
        <w:rPr>
          <w:rFonts w:ascii="Palatino Linotype" w:eastAsia="Palatino Linotype" w:hAnsi="Palatino Linotype" w:cs="Palatino Linotype"/>
          <w:i/>
          <w:sz w:val="22"/>
          <w:szCs w:val="22"/>
        </w:rPr>
        <w:t>No entrega la información requerida</w:t>
      </w:r>
      <w:r w:rsidRPr="005A673C">
        <w:rPr>
          <w:rFonts w:ascii="Palatino Linotype" w:eastAsia="Palatino Linotype" w:hAnsi="Palatino Linotype" w:cs="Palatino Linotype"/>
          <w:i/>
          <w:sz w:val="22"/>
          <w:szCs w:val="22"/>
        </w:rPr>
        <w:t>” (Sic)</w:t>
      </w:r>
    </w:p>
    <w:p w:rsidR="004C6C59" w:rsidRPr="005A673C" w:rsidRDefault="004C6C59" w:rsidP="004519DF">
      <w:pPr>
        <w:ind w:left="851" w:right="902"/>
        <w:jc w:val="both"/>
        <w:rPr>
          <w:rFonts w:ascii="Palatino Linotype" w:eastAsia="Palatino Linotype" w:hAnsi="Palatino Linotype" w:cs="Palatino Linotype"/>
          <w:i/>
          <w:sz w:val="22"/>
          <w:szCs w:val="22"/>
        </w:rPr>
      </w:pPr>
    </w:p>
    <w:p w:rsidR="004C6C59" w:rsidRPr="005A673C" w:rsidRDefault="004519DF">
      <w:pPr>
        <w:spacing w:line="360" w:lineRule="auto"/>
        <w:ind w:right="51"/>
        <w:jc w:val="both"/>
        <w:rPr>
          <w:rFonts w:ascii="Palatino Linotype" w:eastAsia="Palatino Linotype" w:hAnsi="Palatino Linotype" w:cs="Palatino Linotype"/>
        </w:rPr>
      </w:pPr>
      <w:r w:rsidRPr="005A673C">
        <w:rPr>
          <w:rFonts w:ascii="Palatino Linotype" w:eastAsia="Palatino Linotype" w:hAnsi="Palatino Linotype" w:cs="Palatino Linotype"/>
          <w:b/>
        </w:rPr>
        <w:t>4</w:t>
      </w:r>
      <w:r w:rsidR="004D78AD" w:rsidRPr="005A673C">
        <w:rPr>
          <w:rFonts w:ascii="Palatino Linotype" w:eastAsia="Palatino Linotype" w:hAnsi="Palatino Linotype" w:cs="Palatino Linotype"/>
          <w:b/>
        </w:rPr>
        <w:t xml:space="preserve">. Turno. </w:t>
      </w:r>
      <w:r w:rsidR="004D78AD" w:rsidRPr="005A673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4D78AD" w:rsidRPr="005A673C">
        <w:rPr>
          <w:rFonts w:ascii="Palatino Linotype" w:eastAsia="Palatino Linotype" w:hAnsi="Palatino Linotype" w:cs="Palatino Linotype"/>
          <w:b/>
        </w:rPr>
        <w:t xml:space="preserve">Guadalupe Ramírez Peña, </w:t>
      </w:r>
      <w:r w:rsidR="004D78AD" w:rsidRPr="005A673C">
        <w:rPr>
          <w:rFonts w:ascii="Palatino Linotype" w:eastAsia="Palatino Linotype" w:hAnsi="Palatino Linotype" w:cs="Palatino Linotype"/>
        </w:rPr>
        <w:t xml:space="preserve">a efecto de que analizara sobre su admisión o su </w:t>
      </w:r>
      <w:proofErr w:type="spellStart"/>
      <w:r w:rsidR="004D78AD" w:rsidRPr="005A673C">
        <w:rPr>
          <w:rFonts w:ascii="Palatino Linotype" w:eastAsia="Palatino Linotype" w:hAnsi="Palatino Linotype" w:cs="Palatino Linotype"/>
        </w:rPr>
        <w:t>desechamiento</w:t>
      </w:r>
      <w:proofErr w:type="spellEnd"/>
      <w:r w:rsidR="004D78AD" w:rsidRPr="005A673C">
        <w:rPr>
          <w:rFonts w:ascii="Palatino Linotype" w:eastAsia="Palatino Linotype" w:hAnsi="Palatino Linotype" w:cs="Palatino Linotype"/>
        </w:rPr>
        <w:t>.</w:t>
      </w:r>
    </w:p>
    <w:p w:rsidR="004C6C59" w:rsidRPr="005A673C" w:rsidRDefault="004C6C59">
      <w:pPr>
        <w:spacing w:line="360" w:lineRule="auto"/>
        <w:ind w:right="51"/>
        <w:jc w:val="both"/>
        <w:rPr>
          <w:rFonts w:ascii="Palatino Linotype" w:eastAsia="Palatino Linotype" w:hAnsi="Palatino Linotype" w:cs="Palatino Linotype"/>
        </w:rPr>
      </w:pPr>
    </w:p>
    <w:p w:rsidR="004C6C59" w:rsidRPr="005A673C" w:rsidRDefault="004519DF">
      <w:pPr>
        <w:spacing w:after="24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b/>
        </w:rPr>
        <w:t>5</w:t>
      </w:r>
      <w:r w:rsidR="004D78AD" w:rsidRPr="005A673C">
        <w:rPr>
          <w:rFonts w:ascii="Palatino Linotype" w:eastAsia="Palatino Linotype" w:hAnsi="Palatino Linotype" w:cs="Palatino Linotype"/>
          <w:b/>
        </w:rPr>
        <w:t>. Admisión del Recurso de revisión.</w:t>
      </w:r>
      <w:r w:rsidR="004D78AD" w:rsidRPr="005A673C">
        <w:rPr>
          <w:rFonts w:ascii="Palatino Linotype" w:eastAsia="Palatino Linotype" w:hAnsi="Palatino Linotype" w:cs="Palatino Linotype"/>
        </w:rPr>
        <w:t xml:space="preserve"> Con fecha</w:t>
      </w:r>
      <w:r w:rsidR="00922881" w:rsidRPr="005A673C">
        <w:rPr>
          <w:rFonts w:ascii="Palatino Linotype" w:eastAsia="Palatino Linotype" w:hAnsi="Palatino Linotype" w:cs="Palatino Linotype"/>
          <w:b/>
        </w:rPr>
        <w:t xml:space="preserve"> ocho</w:t>
      </w:r>
      <w:r w:rsidR="005978AF" w:rsidRPr="005A673C">
        <w:rPr>
          <w:rFonts w:ascii="Palatino Linotype" w:eastAsia="Palatino Linotype" w:hAnsi="Palatino Linotype" w:cs="Palatino Linotype"/>
          <w:b/>
        </w:rPr>
        <w:t xml:space="preserve"> de septiembre</w:t>
      </w:r>
      <w:r w:rsidR="004D78AD" w:rsidRPr="005A673C">
        <w:rPr>
          <w:rFonts w:ascii="Palatino Linotype" w:eastAsia="Palatino Linotype" w:hAnsi="Palatino Linotype" w:cs="Palatino Linotype"/>
          <w:b/>
        </w:rPr>
        <w:t xml:space="preserve"> de dos mil veintidós, </w:t>
      </w:r>
      <w:r w:rsidR="004D78AD" w:rsidRPr="005A673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4D78AD" w:rsidRPr="005A673C">
        <w:rPr>
          <w:rFonts w:ascii="Palatino Linotype" w:eastAsia="Palatino Linotype" w:hAnsi="Palatino Linotype" w:cs="Palatino Linotype"/>
          <w:b/>
        </w:rPr>
        <w:t xml:space="preserve">SUJETO OBLIGADO </w:t>
      </w:r>
      <w:r w:rsidR="004D78AD" w:rsidRPr="005A673C">
        <w:rPr>
          <w:rFonts w:ascii="Palatino Linotype" w:eastAsia="Palatino Linotype" w:hAnsi="Palatino Linotype" w:cs="Palatino Linotype"/>
        </w:rPr>
        <w:t>presentara su informe justificado.</w:t>
      </w:r>
    </w:p>
    <w:p w:rsidR="005978AF" w:rsidRPr="005A673C" w:rsidRDefault="004519DF" w:rsidP="005978AF">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b/>
        </w:rPr>
        <w:t>6</w:t>
      </w:r>
      <w:r w:rsidR="004D78AD" w:rsidRPr="005A673C">
        <w:rPr>
          <w:rFonts w:ascii="Palatino Linotype" w:eastAsia="Palatino Linotype" w:hAnsi="Palatino Linotype" w:cs="Palatino Linotype"/>
          <w:b/>
        </w:rPr>
        <w:t>. Manifestaciones</w:t>
      </w:r>
      <w:r w:rsidR="004D78AD" w:rsidRPr="005A673C">
        <w:rPr>
          <w:rFonts w:ascii="Palatino Linotype" w:eastAsia="Palatino Linotype" w:hAnsi="Palatino Linotype" w:cs="Palatino Linotype"/>
        </w:rPr>
        <w:t xml:space="preserve">. </w:t>
      </w:r>
      <w:r w:rsidR="005978AF" w:rsidRPr="005A673C">
        <w:rPr>
          <w:rFonts w:ascii="Palatino Linotype" w:eastAsia="Palatino Linotype" w:hAnsi="Palatino Linotype" w:cs="Palatino Linotype"/>
        </w:rPr>
        <w:t xml:space="preserve">De las constancias que integran el expediente en que se actúa se advierte que el </w:t>
      </w:r>
      <w:r w:rsidR="005978AF" w:rsidRPr="005A673C">
        <w:rPr>
          <w:rFonts w:ascii="Palatino Linotype" w:eastAsia="Palatino Linotype" w:hAnsi="Palatino Linotype" w:cs="Palatino Linotype"/>
          <w:b/>
        </w:rPr>
        <w:t>RECURRENT</w:t>
      </w:r>
      <w:r w:rsidR="005978AF" w:rsidRPr="005A673C">
        <w:rPr>
          <w:rFonts w:ascii="Palatino Linotype" w:eastAsia="Palatino Linotype" w:hAnsi="Palatino Linotype" w:cs="Palatino Linotype"/>
        </w:rPr>
        <w:t>E, fue omiso en presentar sus alegatos o manifestación alguna.</w:t>
      </w:r>
    </w:p>
    <w:p w:rsidR="00922881" w:rsidRPr="005A673C" w:rsidRDefault="00922881" w:rsidP="00922881">
      <w:pPr>
        <w:spacing w:before="240" w:after="24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Por su parte, el </w:t>
      </w:r>
      <w:r w:rsidRPr="005A673C">
        <w:rPr>
          <w:rFonts w:ascii="Palatino Linotype" w:eastAsia="Palatino Linotype" w:hAnsi="Palatino Linotype" w:cs="Palatino Linotype"/>
          <w:b/>
        </w:rPr>
        <w:t xml:space="preserve">SUJETO OBLIGADO, </w:t>
      </w:r>
      <w:r w:rsidRPr="005A673C">
        <w:rPr>
          <w:rFonts w:ascii="Palatino Linotype" w:eastAsia="Palatino Linotype" w:hAnsi="Palatino Linotype" w:cs="Palatino Linotype"/>
        </w:rPr>
        <w:t>en fecha quince de septiembre del año dos mil veintidós, adjuntó el archivo electrónico denominado:</w:t>
      </w:r>
    </w:p>
    <w:p w:rsidR="00922881" w:rsidRPr="005A673C" w:rsidRDefault="00922881" w:rsidP="009915F0">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lastRenderedPageBreak/>
        <w:t>“</w:t>
      </w:r>
      <w:hyperlink r:id="rId10" w:history="1">
        <w:hyperlink r:id="rId11" w:history="1">
          <w:r w:rsidRPr="005A673C">
            <w:rPr>
              <w:rFonts w:ascii="Palatino Linotype" w:eastAsia="Palatino Linotype" w:hAnsi="Palatino Linotype" w:cs="Palatino Linotype"/>
            </w:rPr>
            <w:t>INFORME JUSTIFICADO-SOL-00163.pdf</w:t>
          </w:r>
        </w:hyperlink>
      </w:hyperlink>
      <w:r w:rsidRPr="005A673C">
        <w:rPr>
          <w:rFonts w:ascii="Palatino Linotype" w:eastAsia="Palatino Linotype" w:hAnsi="Palatino Linotype" w:cs="Palatino Linotype"/>
        </w:rPr>
        <w:t xml:space="preserve">”, </w:t>
      </w:r>
      <w:r w:rsidR="009915F0" w:rsidRPr="005A673C">
        <w:rPr>
          <w:rFonts w:ascii="Palatino Linotype" w:eastAsia="Palatino Linotype" w:hAnsi="Palatino Linotype" w:cs="Palatino Linotype"/>
        </w:rPr>
        <w:t xml:space="preserve">a través del cual en lo medular la Unidad de Transparencia del </w:t>
      </w:r>
      <w:r w:rsidR="009915F0" w:rsidRPr="005A673C">
        <w:rPr>
          <w:rFonts w:ascii="Palatino Linotype" w:eastAsia="Palatino Linotype" w:hAnsi="Palatino Linotype" w:cs="Palatino Linotype"/>
          <w:b/>
        </w:rPr>
        <w:t>SUJETO OBLIGADO</w:t>
      </w:r>
      <w:r w:rsidR="009915F0" w:rsidRPr="005A673C">
        <w:rPr>
          <w:rFonts w:ascii="Palatino Linotype" w:eastAsia="Palatino Linotype" w:hAnsi="Palatino Linotype" w:cs="Palatino Linotype"/>
        </w:rPr>
        <w:t xml:space="preserve">, ratificó la respuesta primigenia. </w:t>
      </w:r>
    </w:p>
    <w:p w:rsidR="00922881" w:rsidRPr="005A673C" w:rsidRDefault="00922881" w:rsidP="00922881">
      <w:pPr>
        <w:spacing w:line="360" w:lineRule="auto"/>
        <w:jc w:val="both"/>
        <w:rPr>
          <w:rFonts w:ascii="Palatino Linotype" w:eastAsia="Palatino Linotype" w:hAnsi="Palatino Linotype" w:cs="Palatino Linotype"/>
        </w:rPr>
      </w:pPr>
    </w:p>
    <w:p w:rsidR="00922881" w:rsidRPr="005A673C" w:rsidRDefault="00922881" w:rsidP="00922881">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Dicho archivo, se puso a la vista del </w:t>
      </w:r>
      <w:r w:rsidRPr="005A673C">
        <w:rPr>
          <w:rFonts w:ascii="Palatino Linotype" w:eastAsia="Palatino Linotype" w:hAnsi="Palatino Linotype" w:cs="Palatino Linotype"/>
          <w:b/>
        </w:rPr>
        <w:t>RECURRENTE</w:t>
      </w:r>
      <w:r w:rsidRPr="005A673C">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el solicitante hiciera manifestación alguna. </w:t>
      </w:r>
    </w:p>
    <w:p w:rsidR="00922881" w:rsidRPr="005A673C" w:rsidRDefault="00922881" w:rsidP="005978AF">
      <w:pPr>
        <w:spacing w:line="360" w:lineRule="auto"/>
        <w:jc w:val="both"/>
        <w:rPr>
          <w:rFonts w:ascii="Palatino Linotype" w:eastAsia="Palatino Linotype" w:hAnsi="Palatino Linotype" w:cs="Palatino Linotype"/>
        </w:rPr>
      </w:pPr>
    </w:p>
    <w:p w:rsidR="008F49C6" w:rsidRPr="005A673C" w:rsidRDefault="00FD5810" w:rsidP="008F49C6">
      <w:pPr>
        <w:widowControl w:val="0"/>
        <w:spacing w:after="24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7</w:t>
      </w:r>
      <w:r w:rsidR="008F49C6" w:rsidRPr="005A673C">
        <w:rPr>
          <w:rFonts w:ascii="Palatino Linotype" w:eastAsia="Palatino Linotype" w:hAnsi="Palatino Linotype" w:cs="Palatino Linotype"/>
        </w:rPr>
        <w:t xml:space="preserve">. </w:t>
      </w:r>
      <w:r w:rsidR="008F49C6" w:rsidRPr="005A673C">
        <w:rPr>
          <w:rFonts w:ascii="Palatino Linotype" w:eastAsia="Palatino Linotype" w:hAnsi="Palatino Linotype" w:cs="Palatino Linotype"/>
          <w:b/>
        </w:rPr>
        <w:t>Ampliación del plazo.</w:t>
      </w:r>
      <w:r w:rsidR="009915F0" w:rsidRPr="005A673C">
        <w:rPr>
          <w:rFonts w:ascii="Palatino Linotype" w:eastAsia="Palatino Linotype" w:hAnsi="Palatino Linotype" w:cs="Palatino Linotype"/>
        </w:rPr>
        <w:t xml:space="preserve"> En fecha ocho de febrero</w:t>
      </w:r>
      <w:r w:rsidR="00880A1A" w:rsidRPr="005A673C">
        <w:rPr>
          <w:rFonts w:ascii="Palatino Linotype" w:eastAsia="Palatino Linotype" w:hAnsi="Palatino Linotype" w:cs="Palatino Linotype"/>
        </w:rPr>
        <w:t xml:space="preserve"> del año dos mil veintitrés</w:t>
      </w:r>
      <w:r w:rsidR="008F49C6" w:rsidRPr="005A673C">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8F49C6" w:rsidRPr="005A673C" w:rsidRDefault="008F49C6" w:rsidP="008F49C6">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w:t>
      </w:r>
      <w:r w:rsidR="00880A1A" w:rsidRPr="005A673C">
        <w:rPr>
          <w:rFonts w:ascii="Palatino Linotype" w:eastAsia="Palatino Linotype" w:hAnsi="Palatino Linotype" w:cs="Palatino Linotype"/>
        </w:rPr>
        <w:t>dos mil veintiuno</w:t>
      </w:r>
      <w:r w:rsidRPr="005A673C">
        <w:rPr>
          <w:rFonts w:ascii="Palatino Linotype" w:eastAsia="Palatino Linotype" w:hAnsi="Palatino Linotype" w:cs="Palatino Linotype"/>
        </w:rPr>
        <w:t xml:space="preserve"> dentro del mismo periodo, se ha incrementado aproximadamente un 400%, circunstancia atípica que ha rebasado las capacidades técnicas y humanas del personal encargado de la proyección de las resoluciones a dichos medios de impugnación.</w:t>
      </w:r>
    </w:p>
    <w:p w:rsidR="008F49C6" w:rsidRPr="005A673C" w:rsidRDefault="008F49C6" w:rsidP="008F49C6">
      <w:pPr>
        <w:spacing w:line="360" w:lineRule="auto"/>
        <w:jc w:val="both"/>
        <w:rPr>
          <w:rFonts w:ascii="Palatino Linotype" w:eastAsia="Palatino Linotype" w:hAnsi="Palatino Linotype" w:cs="Palatino Linotype"/>
        </w:rPr>
      </w:pPr>
    </w:p>
    <w:p w:rsidR="008F49C6" w:rsidRPr="005A673C" w:rsidRDefault="008F49C6" w:rsidP="008F49C6">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w:t>
      </w:r>
      <w:r w:rsidRPr="005A673C">
        <w:rPr>
          <w:rFonts w:ascii="Palatino Linotype" w:eastAsia="Palatino Linotype" w:hAnsi="Palatino Linotype" w:cs="Palatino Linotype"/>
        </w:rPr>
        <w:lastRenderedPageBreak/>
        <w:t>razonabilidad de asuntos conforme a los parámetros establecidos por diversos órganos jurisdiccionales federales, aplicables también en procedimientos análogos, como el que nos ocupa.</w:t>
      </w:r>
    </w:p>
    <w:p w:rsidR="008F49C6" w:rsidRPr="005A673C" w:rsidRDefault="008F49C6" w:rsidP="008F49C6">
      <w:pPr>
        <w:spacing w:line="360" w:lineRule="auto"/>
        <w:jc w:val="both"/>
        <w:rPr>
          <w:rFonts w:ascii="Palatino Linotype" w:eastAsia="Palatino Linotype" w:hAnsi="Palatino Linotype" w:cs="Palatino Linotype"/>
        </w:rPr>
      </w:pPr>
    </w:p>
    <w:p w:rsidR="008F49C6" w:rsidRPr="005A673C" w:rsidRDefault="008F49C6" w:rsidP="008F49C6">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F49C6" w:rsidRPr="005A673C" w:rsidRDefault="008F49C6" w:rsidP="008F49C6">
      <w:pPr>
        <w:spacing w:line="360" w:lineRule="auto"/>
        <w:jc w:val="both"/>
        <w:rPr>
          <w:rFonts w:ascii="Palatino Linotype" w:eastAsia="Palatino Linotype" w:hAnsi="Palatino Linotype" w:cs="Palatino Linotype"/>
        </w:rPr>
      </w:pPr>
    </w:p>
    <w:p w:rsidR="008F49C6" w:rsidRPr="005A673C" w:rsidRDefault="008F49C6" w:rsidP="008F49C6">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F49C6" w:rsidRPr="005A673C" w:rsidRDefault="008F49C6" w:rsidP="008F49C6">
      <w:pPr>
        <w:spacing w:line="360" w:lineRule="auto"/>
        <w:jc w:val="both"/>
        <w:rPr>
          <w:rFonts w:ascii="Palatino Linotype" w:eastAsia="Palatino Linotype" w:hAnsi="Palatino Linotype" w:cs="Palatino Linotype"/>
        </w:rPr>
      </w:pPr>
    </w:p>
    <w:p w:rsidR="008F49C6" w:rsidRPr="005A673C" w:rsidRDefault="008F49C6" w:rsidP="008F49C6">
      <w:pPr>
        <w:spacing w:line="360" w:lineRule="auto"/>
        <w:jc w:val="both"/>
        <w:rPr>
          <w:rFonts w:ascii="Palatino Linotype" w:eastAsia="Palatino Linotype" w:hAnsi="Palatino Linotype" w:cs="Palatino Linotype"/>
          <w:strike/>
        </w:rPr>
      </w:pPr>
      <w:r w:rsidRPr="005A673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8F49C6" w:rsidRPr="005A673C" w:rsidRDefault="008F49C6" w:rsidP="008F49C6">
      <w:pPr>
        <w:spacing w:line="360" w:lineRule="auto"/>
        <w:jc w:val="both"/>
        <w:rPr>
          <w:rFonts w:ascii="Palatino Linotype" w:eastAsia="Palatino Linotype" w:hAnsi="Palatino Linotype" w:cs="Palatino Linotype"/>
        </w:rPr>
      </w:pPr>
    </w:p>
    <w:p w:rsidR="008F49C6" w:rsidRPr="005A673C" w:rsidRDefault="008F49C6" w:rsidP="00ED3AC4">
      <w:pPr>
        <w:numPr>
          <w:ilvl w:val="0"/>
          <w:numId w:val="4"/>
        </w:numPr>
        <w:ind w:left="851"/>
        <w:contextualSpacing/>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rsidR="008F49C6" w:rsidRPr="005A673C" w:rsidRDefault="008F49C6" w:rsidP="00ED3AC4">
      <w:pPr>
        <w:ind w:left="851" w:hanging="360"/>
        <w:contextualSpacing/>
        <w:jc w:val="both"/>
        <w:rPr>
          <w:rFonts w:ascii="Palatino Linotype" w:eastAsia="Palatino Linotype" w:hAnsi="Palatino Linotype" w:cs="Palatino Linotype"/>
        </w:rPr>
      </w:pPr>
    </w:p>
    <w:p w:rsidR="008F49C6" w:rsidRPr="005A673C" w:rsidRDefault="008F49C6" w:rsidP="00ED3AC4">
      <w:pPr>
        <w:numPr>
          <w:ilvl w:val="0"/>
          <w:numId w:val="4"/>
        </w:numPr>
        <w:ind w:left="851"/>
        <w:contextualSpacing/>
        <w:jc w:val="both"/>
        <w:rPr>
          <w:rFonts w:ascii="Palatino Linotype" w:eastAsia="Palatino Linotype" w:hAnsi="Palatino Linotype" w:cs="Palatino Linotype"/>
        </w:rPr>
      </w:pPr>
      <w:r w:rsidRPr="005A673C">
        <w:rPr>
          <w:rFonts w:ascii="Palatino Linotype" w:eastAsia="Palatino Linotype" w:hAnsi="Palatino Linotype" w:cs="Palatino Linotype"/>
        </w:rPr>
        <w:t>Actividad Procesal del interesado. Acciones u omisiones del interesado.</w:t>
      </w:r>
    </w:p>
    <w:p w:rsidR="008F49C6" w:rsidRPr="005A673C" w:rsidRDefault="008F49C6" w:rsidP="00ED3AC4">
      <w:pPr>
        <w:ind w:left="851" w:hanging="360"/>
        <w:contextualSpacing/>
        <w:jc w:val="both"/>
        <w:rPr>
          <w:rFonts w:ascii="Palatino Linotype" w:eastAsia="Palatino Linotype" w:hAnsi="Palatino Linotype" w:cs="Palatino Linotype"/>
        </w:rPr>
      </w:pPr>
    </w:p>
    <w:p w:rsidR="008F49C6" w:rsidRPr="005A673C" w:rsidRDefault="008F49C6" w:rsidP="00ED3AC4">
      <w:pPr>
        <w:numPr>
          <w:ilvl w:val="0"/>
          <w:numId w:val="4"/>
        </w:numPr>
        <w:ind w:left="851"/>
        <w:contextualSpacing/>
        <w:jc w:val="both"/>
        <w:rPr>
          <w:rFonts w:ascii="Palatino Linotype" w:eastAsia="Palatino Linotype" w:hAnsi="Palatino Linotype" w:cs="Palatino Linotype"/>
        </w:rPr>
      </w:pPr>
      <w:r w:rsidRPr="005A673C">
        <w:rPr>
          <w:rFonts w:ascii="Palatino Linotype" w:eastAsia="Palatino Linotype" w:hAnsi="Palatino Linotype" w:cs="Palatino Linotype"/>
        </w:rPr>
        <w:t>Conducta de la Autoridad: Las Acciones u omisiones realizadas en el procedimiento. Así como si la autoridad actuó con la debida diligencia.</w:t>
      </w:r>
    </w:p>
    <w:p w:rsidR="008F49C6" w:rsidRPr="005A673C" w:rsidRDefault="008F49C6" w:rsidP="00ED3AC4">
      <w:pPr>
        <w:ind w:left="851" w:hanging="360"/>
        <w:contextualSpacing/>
        <w:rPr>
          <w:rFonts w:ascii="Palatino Linotype" w:eastAsia="Palatino Linotype" w:hAnsi="Palatino Linotype" w:cs="Palatino Linotype"/>
        </w:rPr>
      </w:pPr>
    </w:p>
    <w:p w:rsidR="008F49C6" w:rsidRPr="005A673C" w:rsidRDefault="008F49C6" w:rsidP="00ED3AC4">
      <w:pPr>
        <w:ind w:left="851" w:hanging="360"/>
        <w:contextualSpacing/>
        <w:jc w:val="both"/>
        <w:rPr>
          <w:rFonts w:ascii="Palatino Linotype" w:eastAsia="Palatino Linotype" w:hAnsi="Palatino Linotype" w:cs="Palatino Linotype"/>
        </w:rPr>
      </w:pPr>
      <w:r w:rsidRPr="005A673C">
        <w:rPr>
          <w:rFonts w:ascii="Palatino Linotype" w:eastAsia="Palatino Linotype" w:hAnsi="Palatino Linotype" w:cs="Palatino Linotype"/>
        </w:rPr>
        <w:lastRenderedPageBreak/>
        <w:t>d) La afectación generada en la situación jurídica de la persona involucrada en el proceso: Violación a sus derechos humanos.</w:t>
      </w:r>
    </w:p>
    <w:p w:rsidR="008F49C6" w:rsidRPr="005A673C" w:rsidRDefault="008F49C6" w:rsidP="008F49C6">
      <w:pPr>
        <w:spacing w:line="360" w:lineRule="auto"/>
        <w:jc w:val="both"/>
        <w:rPr>
          <w:rFonts w:ascii="Palatino Linotype" w:eastAsia="Palatino Linotype" w:hAnsi="Palatino Linotype" w:cs="Palatino Linotype"/>
        </w:rPr>
      </w:pPr>
    </w:p>
    <w:p w:rsidR="008F49C6" w:rsidRPr="005A673C" w:rsidRDefault="008F49C6" w:rsidP="008F49C6">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F49C6" w:rsidRPr="005A673C" w:rsidRDefault="008F49C6" w:rsidP="008F49C6">
      <w:pPr>
        <w:spacing w:line="360" w:lineRule="auto"/>
        <w:jc w:val="both"/>
        <w:rPr>
          <w:rFonts w:ascii="Palatino Linotype" w:eastAsia="Palatino Linotype" w:hAnsi="Palatino Linotype" w:cs="Palatino Linotype"/>
          <w:b/>
        </w:rPr>
      </w:pPr>
      <w:r w:rsidRPr="005A673C">
        <w:rPr>
          <w:rFonts w:ascii="Palatino Linotype" w:eastAsia="Palatino Linotype" w:hAnsi="Palatino Linotype" w:cs="Palatino Linotype"/>
        </w:rPr>
        <w:t>Argumento que encuentra sustento en la jurisprudencia P</w:t>
      </w:r>
      <w:proofErr w:type="gramStart"/>
      <w:r w:rsidRPr="005A673C">
        <w:rPr>
          <w:rFonts w:ascii="Palatino Linotype" w:eastAsia="Palatino Linotype" w:hAnsi="Palatino Linotype" w:cs="Palatino Linotype"/>
        </w:rPr>
        <w:t>./</w:t>
      </w:r>
      <w:proofErr w:type="gramEnd"/>
      <w:r w:rsidRPr="005A673C">
        <w:rPr>
          <w:rFonts w:ascii="Palatino Linotype" w:eastAsia="Palatino Linotype" w:hAnsi="Palatino Linotype" w:cs="Palatino Linotype"/>
        </w:rPr>
        <w:t xml:space="preserve">J. 32/92 emitida por el Pleno de la Suprema Corte de Justicia de la Nación de rubro </w:t>
      </w:r>
      <w:r w:rsidRPr="005A673C">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A673C">
        <w:rPr>
          <w:rFonts w:ascii="Palatino Linotype" w:eastAsia="Palatino Linotype" w:hAnsi="Palatino Linotype" w:cs="Palatino Linotype"/>
        </w:rPr>
        <w:t>, visible en la Gaceta del Seminario Judicial de la Federación con el registro digital 205635.</w:t>
      </w:r>
    </w:p>
    <w:p w:rsidR="008F49C6" w:rsidRPr="005A673C" w:rsidRDefault="008F49C6" w:rsidP="008F49C6">
      <w:pPr>
        <w:spacing w:line="360" w:lineRule="auto"/>
        <w:jc w:val="both"/>
        <w:rPr>
          <w:rFonts w:ascii="Palatino Linotype" w:eastAsia="Palatino Linotype" w:hAnsi="Palatino Linotype" w:cs="Palatino Linotype"/>
        </w:rPr>
      </w:pPr>
    </w:p>
    <w:p w:rsidR="008F49C6" w:rsidRPr="005A673C" w:rsidRDefault="008F49C6" w:rsidP="008F49C6">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5A673C">
        <w:rPr>
          <w:rFonts w:ascii="Palatino Linotype" w:eastAsia="Palatino Linotype" w:hAnsi="Palatino Linotype" w:cs="Palatino Linotype"/>
        </w:rPr>
        <w:lastRenderedPageBreak/>
        <w:t>los términos legales previamente establecidos por la Ley, por tratarse de causas de fuerza mayor.</w:t>
      </w:r>
    </w:p>
    <w:p w:rsidR="008F49C6" w:rsidRPr="005A673C" w:rsidRDefault="008F49C6" w:rsidP="008F49C6">
      <w:pPr>
        <w:spacing w:line="360" w:lineRule="auto"/>
        <w:jc w:val="both"/>
        <w:rPr>
          <w:rFonts w:ascii="Palatino Linotype" w:eastAsia="Palatino Linotype" w:hAnsi="Palatino Linotype" w:cs="Palatino Linotype"/>
        </w:rPr>
      </w:pPr>
    </w:p>
    <w:p w:rsidR="008F49C6" w:rsidRPr="005A673C" w:rsidRDefault="008F49C6" w:rsidP="008F49C6">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8F49C6" w:rsidRPr="005A673C" w:rsidRDefault="008F49C6" w:rsidP="008F49C6">
      <w:pPr>
        <w:spacing w:line="360" w:lineRule="auto"/>
        <w:jc w:val="both"/>
        <w:rPr>
          <w:rFonts w:ascii="Palatino Linotype" w:eastAsia="Palatino Linotype" w:hAnsi="Palatino Linotype" w:cs="Palatino Linotype"/>
        </w:rPr>
      </w:pPr>
    </w:p>
    <w:p w:rsidR="008F49C6" w:rsidRPr="005A673C" w:rsidRDefault="008F49C6" w:rsidP="008F49C6">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 </w:t>
      </w:r>
      <w:r w:rsidRPr="005A673C">
        <w:rPr>
          <w:rFonts w:ascii="Palatino Linotype" w:eastAsia="Palatino Linotype" w:hAnsi="Palatino Linotype" w:cs="Palatino Linotype"/>
          <w:i/>
        </w:rPr>
        <w:t>“PLAZO RAZONABLE PARA RESOLVER. DIMENSIÓN Y EFECTOS DE ESTE CONCEPTO CUANDO SE ADUCE EXCESIVA CARGA DE TRABAJO.”</w:t>
      </w:r>
      <w:r w:rsidRPr="005A673C">
        <w:rPr>
          <w:rFonts w:ascii="Palatino Linotype" w:eastAsia="Palatino Linotype" w:hAnsi="Palatino Linotype" w:cs="Palatino Linotype"/>
        </w:rPr>
        <w:t xml:space="preserve"> consultable en el Seminario Judicial de la Federación y su gaceta, con el registro digital 2002351.</w:t>
      </w:r>
    </w:p>
    <w:p w:rsidR="008F49C6" w:rsidRPr="005A673C" w:rsidRDefault="008F49C6" w:rsidP="008F49C6">
      <w:pPr>
        <w:spacing w:line="360" w:lineRule="auto"/>
        <w:jc w:val="both"/>
        <w:rPr>
          <w:rFonts w:ascii="Palatino Linotype" w:eastAsia="Palatino Linotype" w:hAnsi="Palatino Linotype" w:cs="Palatino Linotype"/>
          <w:b/>
        </w:rPr>
      </w:pPr>
    </w:p>
    <w:p w:rsidR="008F49C6" w:rsidRPr="005A673C" w:rsidRDefault="008F49C6" w:rsidP="008F49C6">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i/>
        </w:rPr>
        <w:t>“PLAZO RAZONABLE PARA RESOLVER. CONCEPTO Y ELEMENTOS QUE LO INTEGRAN A LA LUZ DEL DERECHO INTERNACIONAL DE LOS DERECHOS HUMANOS.”</w:t>
      </w:r>
      <w:r w:rsidRPr="005A673C">
        <w:rPr>
          <w:rFonts w:ascii="Palatino Linotype" w:eastAsia="Palatino Linotype" w:hAnsi="Palatino Linotype" w:cs="Palatino Linotype"/>
        </w:rPr>
        <w:t>, visible en el Seminario Judicial de la Federación y su gaceta, con el registro digital 2002350.</w:t>
      </w:r>
    </w:p>
    <w:p w:rsidR="008F49C6" w:rsidRPr="005A673C" w:rsidRDefault="008F49C6" w:rsidP="008F49C6">
      <w:pPr>
        <w:spacing w:line="360" w:lineRule="auto"/>
        <w:jc w:val="both"/>
        <w:rPr>
          <w:rFonts w:ascii="Palatino Linotype" w:eastAsia="Palatino Linotype" w:hAnsi="Palatino Linotype" w:cs="Palatino Linotype"/>
        </w:rPr>
      </w:pPr>
    </w:p>
    <w:p w:rsidR="008F49C6" w:rsidRPr="005A673C" w:rsidRDefault="008F49C6" w:rsidP="008F49C6">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4C6C59" w:rsidRPr="005A673C" w:rsidRDefault="00ED3AC4">
      <w:pPr>
        <w:spacing w:before="240" w:after="24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b/>
        </w:rPr>
        <w:t>8</w:t>
      </w:r>
      <w:r w:rsidR="004D78AD" w:rsidRPr="005A673C">
        <w:rPr>
          <w:rFonts w:ascii="Palatino Linotype" w:eastAsia="Palatino Linotype" w:hAnsi="Palatino Linotype" w:cs="Palatino Linotype"/>
          <w:b/>
        </w:rPr>
        <w:t xml:space="preserve">. Cierre de instrucción. </w:t>
      </w:r>
      <w:r w:rsidR="004D78AD" w:rsidRPr="005A673C">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9915F0" w:rsidRPr="005A673C">
        <w:rPr>
          <w:rFonts w:ascii="Palatino Linotype" w:eastAsia="Palatino Linotype" w:hAnsi="Palatino Linotype" w:cs="Palatino Linotype"/>
          <w:b/>
        </w:rPr>
        <w:t>catorce</w:t>
      </w:r>
      <w:r w:rsidR="00880A1A" w:rsidRPr="005A673C">
        <w:rPr>
          <w:rFonts w:ascii="Palatino Linotype" w:eastAsia="Palatino Linotype" w:hAnsi="Palatino Linotype" w:cs="Palatino Linotype"/>
          <w:b/>
        </w:rPr>
        <w:t xml:space="preserve"> de </w:t>
      </w:r>
      <w:r w:rsidR="009915F0" w:rsidRPr="005A673C">
        <w:rPr>
          <w:rFonts w:ascii="Palatino Linotype" w:eastAsia="Palatino Linotype" w:hAnsi="Palatino Linotype" w:cs="Palatino Linotype"/>
          <w:b/>
        </w:rPr>
        <w:t>febrero</w:t>
      </w:r>
      <w:r w:rsidR="00880A1A" w:rsidRPr="005A673C">
        <w:rPr>
          <w:rFonts w:ascii="Palatino Linotype" w:eastAsia="Palatino Linotype" w:hAnsi="Palatino Linotype" w:cs="Palatino Linotype"/>
          <w:b/>
        </w:rPr>
        <w:t xml:space="preserve"> de dos mil veintitrés</w:t>
      </w:r>
      <w:r w:rsidR="004D78AD" w:rsidRPr="005A673C">
        <w:rPr>
          <w:rFonts w:ascii="Palatino Linotype" w:eastAsia="Palatino Linotype" w:hAnsi="Palatino Linotype" w:cs="Palatino Linotype"/>
        </w:rPr>
        <w:t xml:space="preserve">, la Comisionada Ponente determinó el cierre de instrucción en términos de la fracción VI del artículo 185 de </w:t>
      </w:r>
      <w:r w:rsidR="004D78AD" w:rsidRPr="005A673C">
        <w:rPr>
          <w:rFonts w:ascii="Palatino Linotype" w:eastAsia="Palatino Linotype" w:hAnsi="Palatino Linotype" w:cs="Palatino Linotype"/>
        </w:rPr>
        <w:lastRenderedPageBreak/>
        <w:t>la Ley de Transparencia y Acceso a la Información Pública del Estado de México y Municipios.</w:t>
      </w:r>
    </w:p>
    <w:p w:rsidR="004C6C59" w:rsidRPr="005A673C" w:rsidRDefault="004D78AD">
      <w:pPr>
        <w:spacing w:before="240" w:after="24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4C6C59" w:rsidRPr="005A673C" w:rsidRDefault="004D78AD">
      <w:pPr>
        <w:widowControl w:val="0"/>
        <w:spacing w:line="360" w:lineRule="auto"/>
        <w:jc w:val="center"/>
        <w:rPr>
          <w:rFonts w:ascii="Palatino Linotype" w:eastAsia="Palatino Linotype" w:hAnsi="Palatino Linotype" w:cs="Palatino Linotype"/>
          <w:b/>
        </w:rPr>
      </w:pPr>
      <w:r w:rsidRPr="005A673C">
        <w:rPr>
          <w:rFonts w:ascii="Palatino Linotype" w:eastAsia="Palatino Linotype" w:hAnsi="Palatino Linotype" w:cs="Palatino Linotype"/>
          <w:b/>
        </w:rPr>
        <w:t>II. C O N S I D E R A N D O S</w:t>
      </w:r>
    </w:p>
    <w:p w:rsidR="00866D4C" w:rsidRPr="005A673C" w:rsidRDefault="00866D4C">
      <w:pPr>
        <w:widowControl w:val="0"/>
        <w:spacing w:line="360" w:lineRule="auto"/>
        <w:jc w:val="center"/>
        <w:rPr>
          <w:rFonts w:ascii="Palatino Linotype" w:eastAsia="Palatino Linotype" w:hAnsi="Palatino Linotype" w:cs="Palatino Linotype"/>
          <w:b/>
        </w:rPr>
      </w:pPr>
    </w:p>
    <w:p w:rsidR="004C6C59" w:rsidRPr="005A673C" w:rsidRDefault="004D78AD">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b/>
        </w:rPr>
        <w:t>Primero. Competencia.</w:t>
      </w:r>
      <w:r w:rsidRPr="005A673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BC590F" w:rsidRPr="005A673C" w:rsidRDefault="004D78AD" w:rsidP="00BC590F">
      <w:pPr>
        <w:spacing w:before="240" w:after="240" w:line="360" w:lineRule="auto"/>
        <w:ind w:right="49"/>
        <w:jc w:val="both"/>
        <w:rPr>
          <w:rFonts w:ascii="Palatino Linotype" w:hAnsi="Palatino Linotype" w:cs="Arial"/>
        </w:rPr>
      </w:pPr>
      <w:bookmarkStart w:id="3" w:name="_heading=h.tyjcwt" w:colFirst="0" w:colLast="0"/>
      <w:bookmarkEnd w:id="3"/>
      <w:r w:rsidRPr="005A673C">
        <w:rPr>
          <w:rFonts w:ascii="Palatino Linotype" w:eastAsia="Palatino Linotype" w:hAnsi="Palatino Linotype" w:cs="Palatino Linotype"/>
          <w:b/>
        </w:rPr>
        <w:t xml:space="preserve">Segundo. Oportunidad y </w:t>
      </w:r>
      <w:proofErr w:type="spellStart"/>
      <w:r w:rsidRPr="005A673C">
        <w:rPr>
          <w:rFonts w:ascii="Palatino Linotype" w:eastAsia="Palatino Linotype" w:hAnsi="Palatino Linotype" w:cs="Palatino Linotype"/>
          <w:b/>
        </w:rPr>
        <w:t>Procedibilidad</w:t>
      </w:r>
      <w:proofErr w:type="spellEnd"/>
      <w:r w:rsidRPr="005A673C">
        <w:rPr>
          <w:rFonts w:ascii="Palatino Linotype" w:eastAsia="Palatino Linotype" w:hAnsi="Palatino Linotype" w:cs="Palatino Linotype"/>
          <w:b/>
        </w:rPr>
        <w:t xml:space="preserve"> del Recurso de Revisión. </w:t>
      </w:r>
      <w:r w:rsidR="008F49C6" w:rsidRPr="005A673C">
        <w:rPr>
          <w:rFonts w:ascii="Palatino Linotype" w:eastAsia="Palatino Linotype" w:hAnsi="Palatino Linotype" w:cs="Palatino Linotype"/>
        </w:rPr>
        <w:t xml:space="preserve">De conformidad con los requisitos de Oportunidad y </w:t>
      </w:r>
      <w:proofErr w:type="spellStart"/>
      <w:r w:rsidR="008F49C6" w:rsidRPr="005A673C">
        <w:rPr>
          <w:rFonts w:ascii="Palatino Linotype" w:eastAsia="Palatino Linotype" w:hAnsi="Palatino Linotype" w:cs="Palatino Linotype"/>
        </w:rPr>
        <w:t>Procedibilidad</w:t>
      </w:r>
      <w:proofErr w:type="spellEnd"/>
      <w:r w:rsidR="008F49C6" w:rsidRPr="005A673C">
        <w:rPr>
          <w:rFonts w:ascii="Palatino Linotype" w:eastAsia="Palatino Linotype" w:hAnsi="Palatino Linotype" w:cs="Palatino Linotype"/>
        </w:rPr>
        <w:t xml:space="preserve"> que deben reunir </w:t>
      </w:r>
      <w:r w:rsidR="00F34ABE" w:rsidRPr="005A673C">
        <w:rPr>
          <w:rFonts w:ascii="Palatino Linotype" w:eastAsia="Palatino Linotype" w:hAnsi="Palatino Linotype" w:cs="Palatino Linotype"/>
        </w:rPr>
        <w:t>el recurso</w:t>
      </w:r>
      <w:r w:rsidR="008F49C6" w:rsidRPr="005A673C">
        <w:rPr>
          <w:rFonts w:ascii="Palatino Linotype" w:eastAsia="Palatino Linotype" w:hAnsi="Palatino Linotype" w:cs="Palatino Linotype"/>
        </w:rPr>
        <w:t xml:space="preserve"> de r</w:t>
      </w:r>
      <w:r w:rsidR="00F34ABE" w:rsidRPr="005A673C">
        <w:rPr>
          <w:rFonts w:ascii="Palatino Linotype" w:eastAsia="Palatino Linotype" w:hAnsi="Palatino Linotype" w:cs="Palatino Linotype"/>
        </w:rPr>
        <w:t>evisión interpuesto</w:t>
      </w:r>
      <w:r w:rsidR="008F49C6" w:rsidRPr="005A673C">
        <w:rPr>
          <w:rFonts w:ascii="Palatino Linotype" w:eastAsia="Palatino Linotype" w:hAnsi="Palatino Linotype" w:cs="Palatino Linotype"/>
        </w:rPr>
        <w:t xml:space="preserve">, previstos en los artículos 178 y 180 de la Ley de Transparencia y Acceso a la Información Pública del Estado de México y Municipios; en la especie se advierte que el presente medio de impugnación fue </w:t>
      </w:r>
      <w:r w:rsidR="008F49C6" w:rsidRPr="005A673C">
        <w:rPr>
          <w:rFonts w:ascii="Palatino Linotype" w:eastAsia="Palatino Linotype" w:hAnsi="Palatino Linotype" w:cs="Palatino Linotype"/>
        </w:rPr>
        <w:lastRenderedPageBreak/>
        <w:t xml:space="preserve">interpuesto dentro del plazo de quince días previsto en el primer artículo de referencia; toda vez que el </w:t>
      </w:r>
      <w:r w:rsidR="008F49C6" w:rsidRPr="005A673C">
        <w:rPr>
          <w:rFonts w:ascii="Palatino Linotype" w:eastAsia="Palatino Linotype" w:hAnsi="Palatino Linotype" w:cs="Palatino Linotype"/>
          <w:b/>
        </w:rPr>
        <w:t>SUJETO OBLIGADO</w:t>
      </w:r>
      <w:r w:rsidR="008F49C6" w:rsidRPr="005A673C">
        <w:rPr>
          <w:rFonts w:ascii="Palatino Linotype" w:eastAsia="Palatino Linotype" w:hAnsi="Palatino Linotype" w:cs="Palatino Linotype"/>
        </w:rPr>
        <w:t xml:space="preserve"> emitió su respuesta a la solicitud plantea</w:t>
      </w:r>
      <w:r w:rsidR="00804B40" w:rsidRPr="005A673C">
        <w:rPr>
          <w:rFonts w:ascii="Palatino Linotype" w:eastAsia="Palatino Linotype" w:hAnsi="Palatino Linotype" w:cs="Palatino Linotype"/>
        </w:rPr>
        <w:t>da</w:t>
      </w:r>
      <w:r w:rsidR="00880A1A" w:rsidRPr="005A673C">
        <w:rPr>
          <w:rFonts w:ascii="Palatino Linotype" w:eastAsia="Palatino Linotype" w:hAnsi="Palatino Linotype" w:cs="Palatino Linotype"/>
        </w:rPr>
        <w:t xml:space="preserve"> por</w:t>
      </w:r>
      <w:r w:rsidR="008C3030" w:rsidRPr="005A673C">
        <w:rPr>
          <w:rFonts w:ascii="Palatino Linotype" w:eastAsia="Palatino Linotype" w:hAnsi="Palatino Linotype" w:cs="Palatino Linotype"/>
        </w:rPr>
        <w:t xml:space="preserve"> el </w:t>
      </w:r>
      <w:r w:rsidR="00BC590F" w:rsidRPr="005A673C">
        <w:rPr>
          <w:rFonts w:ascii="Palatino Linotype" w:eastAsia="Palatino Linotype" w:hAnsi="Palatino Linotype" w:cs="Palatino Linotype"/>
        </w:rPr>
        <w:t>solicitante el cinco de septiembre</w:t>
      </w:r>
      <w:r w:rsidR="008F49C6" w:rsidRPr="005A673C">
        <w:rPr>
          <w:rFonts w:ascii="Palatino Linotype" w:eastAsia="Palatino Linotype" w:hAnsi="Palatino Linotype" w:cs="Palatino Linotype"/>
        </w:rPr>
        <w:t xml:space="preserve"> del año dos mil veintidós </w:t>
      </w:r>
      <w:r w:rsidR="00880A1A" w:rsidRPr="005A673C">
        <w:rPr>
          <w:rFonts w:ascii="Palatino Linotype" w:eastAsia="Palatino Linotype" w:hAnsi="Palatino Linotype" w:cs="Palatino Linotype"/>
        </w:rPr>
        <w:t xml:space="preserve">y la parte </w:t>
      </w:r>
      <w:r w:rsidR="00880A1A" w:rsidRPr="005A673C">
        <w:rPr>
          <w:rFonts w:ascii="Palatino Linotype" w:eastAsia="Palatino Linotype" w:hAnsi="Palatino Linotype" w:cs="Palatino Linotype"/>
          <w:b/>
        </w:rPr>
        <w:t>RECURRENTE</w:t>
      </w:r>
      <w:r w:rsidR="00880A1A" w:rsidRPr="005A673C">
        <w:rPr>
          <w:rFonts w:ascii="Palatino Linotype" w:eastAsia="Palatino Linotype" w:hAnsi="Palatino Linotype" w:cs="Palatino Linotype"/>
        </w:rPr>
        <w:t xml:space="preserve"> presentó su recurso de revisión el </w:t>
      </w:r>
      <w:r w:rsidR="00BC590F" w:rsidRPr="005A673C">
        <w:rPr>
          <w:rFonts w:ascii="Palatino Linotype" w:eastAsia="Palatino Linotype" w:hAnsi="Palatino Linotype" w:cs="Palatino Linotype"/>
        </w:rPr>
        <w:t xml:space="preserve">mismo día </w:t>
      </w:r>
      <w:r w:rsidR="00BC590F" w:rsidRPr="005A673C">
        <w:rPr>
          <w:rFonts w:ascii="Palatino Linotype" w:hAnsi="Palatino Linotype" w:cs="Arial"/>
        </w:rPr>
        <w:t>hábil en que tuvo conocimiento de la respuesta impugnada.</w:t>
      </w:r>
    </w:p>
    <w:p w:rsidR="00BC590F" w:rsidRPr="005A673C" w:rsidRDefault="00BC590F" w:rsidP="00BC590F">
      <w:pPr>
        <w:spacing w:line="360" w:lineRule="auto"/>
        <w:jc w:val="both"/>
        <w:rPr>
          <w:rFonts w:ascii="Palatino Linotype" w:hAnsi="Palatino Linotype"/>
        </w:rPr>
      </w:pPr>
      <w:r w:rsidRPr="005A673C">
        <w:rPr>
          <w:rFonts w:ascii="Palatino Linotype" w:hAnsi="Palatino Linotype" w:cs="Arial"/>
        </w:rPr>
        <w:t xml:space="preserve">En este sentido, </w:t>
      </w:r>
      <w:r w:rsidRPr="005A673C">
        <w:rPr>
          <w:rFonts w:ascii="Palatino Linotype" w:hAnsi="Palatino Linotype"/>
        </w:rPr>
        <w:t xml:space="preserve">al considerar la fecha en que se formuló la solicitud y la fecha en que </w:t>
      </w:r>
      <w:r w:rsidR="009E4911" w:rsidRPr="005A673C">
        <w:rPr>
          <w:rFonts w:ascii="Palatino Linotype" w:hAnsi="Palatino Linotype"/>
        </w:rPr>
        <w:t>respondió a e</w:t>
      </w:r>
      <w:r w:rsidRPr="005A673C">
        <w:rPr>
          <w:rFonts w:ascii="Palatino Linotype" w:hAnsi="Palatino Linotype"/>
        </w:rPr>
        <w:t xml:space="preserve">sta el </w:t>
      </w:r>
      <w:r w:rsidRPr="005A673C">
        <w:rPr>
          <w:rFonts w:ascii="Palatino Linotype" w:hAnsi="Palatino Linotype"/>
          <w:b/>
          <w:bCs/>
        </w:rPr>
        <w:t>SUJETO OBLIGADO</w:t>
      </w:r>
      <w:r w:rsidRPr="005A673C">
        <w:rPr>
          <w:rFonts w:ascii="Palatino Linotype" w:hAnsi="Palatino Linotype"/>
        </w:rPr>
        <w:t>; así como la fecha en que se interpuso el recurso de revisión, se concluye que el presente recurso de revisión se encuentra dentro de los márgenes temporales previstos las disposiciones legales referidas.</w:t>
      </w:r>
    </w:p>
    <w:p w:rsidR="00BC590F" w:rsidRPr="005A673C" w:rsidRDefault="00BC590F" w:rsidP="00BC590F">
      <w:pPr>
        <w:spacing w:before="240" w:after="240" w:line="360" w:lineRule="auto"/>
        <w:jc w:val="both"/>
        <w:rPr>
          <w:rFonts w:ascii="Palatino Linotype" w:hAnsi="Palatino Linotype"/>
          <w:lang w:val="es-MX"/>
        </w:rPr>
      </w:pPr>
      <w:r w:rsidRPr="005A673C">
        <w:rPr>
          <w:rFonts w:ascii="Palatino Linotype" w:hAnsi="Palatino Linotype"/>
          <w:lang w:val="es-MX"/>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w:t>
      </w:r>
      <w:proofErr w:type="gramStart"/>
      <w:r w:rsidRPr="005A673C">
        <w:rPr>
          <w:rFonts w:ascii="Palatino Linotype" w:hAnsi="Palatino Linotype"/>
          <w:lang w:val="es-MX"/>
        </w:rPr>
        <w:t>Junio</w:t>
      </w:r>
      <w:proofErr w:type="gramEnd"/>
      <w:r w:rsidRPr="005A673C">
        <w:rPr>
          <w:rFonts w:ascii="Palatino Linotype" w:hAnsi="Palatino Linotype"/>
          <w:lang w:val="es-MX"/>
        </w:rPr>
        <w:t xml:space="preserve"> de 2015, Tomo I, página 569 de la Décima época que lleva por rubro y texto los siguientes:</w:t>
      </w:r>
    </w:p>
    <w:p w:rsidR="00BC590F" w:rsidRPr="005A673C" w:rsidRDefault="00BC590F" w:rsidP="00BC590F">
      <w:pPr>
        <w:spacing w:before="120" w:after="120"/>
        <w:ind w:left="851" w:right="902"/>
        <w:jc w:val="both"/>
        <w:rPr>
          <w:rFonts w:ascii="Palatino Linotype" w:hAnsi="Palatino Linotype"/>
          <w:i/>
          <w:sz w:val="22"/>
          <w:lang w:val="es-MX"/>
        </w:rPr>
      </w:pPr>
      <w:r w:rsidRPr="005A673C">
        <w:rPr>
          <w:rFonts w:ascii="Palatino Linotype" w:hAnsi="Palatino Linotype"/>
          <w:b/>
          <w:i/>
          <w:sz w:val="22"/>
          <w:lang w:val="es-MX"/>
        </w:rPr>
        <w:t>“RECURSO DE RECLAMACIÓN. SU INTERPOSICIÓN NO ES EXTEMPORÁNEA SI SE REALIZA ANTES DE QUE INICIE EL PLAZO PARA HACERLO</w:t>
      </w:r>
      <w:r w:rsidRPr="005A673C">
        <w:rPr>
          <w:rFonts w:ascii="Palatino Linotype" w:hAnsi="Palatino Linotype"/>
          <w:i/>
          <w:sz w:val="22"/>
          <w:lang w:val="es-MX"/>
        </w:rPr>
        <w:t>.</w:t>
      </w:r>
    </w:p>
    <w:p w:rsidR="00BC590F" w:rsidRPr="005A673C" w:rsidRDefault="00BC590F" w:rsidP="00BC590F">
      <w:pPr>
        <w:spacing w:before="120" w:after="120"/>
        <w:ind w:left="851" w:right="902"/>
        <w:jc w:val="both"/>
        <w:rPr>
          <w:rFonts w:ascii="Palatino Linotype" w:hAnsi="Palatino Linotype"/>
          <w:i/>
          <w:sz w:val="22"/>
          <w:lang w:val="es-MX"/>
        </w:rPr>
      </w:pPr>
      <w:r w:rsidRPr="005A673C">
        <w:rPr>
          <w:rFonts w:ascii="Palatino Linotype" w:hAnsi="Palatino Linotype"/>
          <w:i/>
          <w:sz w:val="22"/>
          <w:lang w:val="es-MX"/>
        </w:rPr>
        <w:t xml:space="preserve">Conforme al artículo 104, párrafo segundo, de la Ley de Amparo, el recurso de reclamación podrá interponerse por cualquiera de las partes, por escrito, dentro del término de tres días siguientes al en que surta efectos la notificación de la </w:t>
      </w:r>
      <w:r w:rsidRPr="005A673C">
        <w:rPr>
          <w:rFonts w:ascii="Palatino Linotype" w:hAnsi="Palatino Linotype"/>
          <w:i/>
          <w:sz w:val="22"/>
          <w:lang w:val="es-MX"/>
        </w:rPr>
        <w:lastRenderedPageBreak/>
        <w:t>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extemporánea.”(Sic)</w:t>
      </w:r>
    </w:p>
    <w:p w:rsidR="002868FF" w:rsidRPr="005A673C" w:rsidRDefault="002868FF" w:rsidP="002868FF">
      <w:pPr>
        <w:spacing w:before="24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Al mismo tiempo, tras la revisión del formato de interposición del recurso, es de suma importancia señalar que la parte </w:t>
      </w:r>
      <w:r w:rsidRPr="005A673C">
        <w:rPr>
          <w:rFonts w:ascii="Palatino Linotype" w:eastAsia="Palatino Linotype" w:hAnsi="Palatino Linotype" w:cs="Palatino Linotype"/>
          <w:b/>
        </w:rPr>
        <w:t>RECURRENTE</w:t>
      </w:r>
      <w:r w:rsidRPr="005A673C">
        <w:rPr>
          <w:rFonts w:ascii="Palatino Linotype" w:eastAsia="Palatino Linotype" w:hAnsi="Palatino Linotype" w:cs="Palatino Linotype"/>
        </w:rPr>
        <w:t xml:space="preserve"> </w:t>
      </w:r>
      <w:r w:rsidR="008C3030" w:rsidRPr="005A673C">
        <w:rPr>
          <w:rFonts w:ascii="Palatino Linotype" w:eastAsia="Palatino Linotype" w:hAnsi="Palatino Linotype" w:cs="Palatino Linotype"/>
        </w:rPr>
        <w:t xml:space="preserve">no proporcionó su nombre completo </w:t>
      </w:r>
      <w:r w:rsidRPr="005A673C">
        <w:rPr>
          <w:rFonts w:ascii="Palatino Linotype" w:eastAsia="Palatino Linotype" w:hAnsi="Palatino Linotype" w:cs="Palatino Linotype"/>
        </w:rPr>
        <w:t xml:space="preserve">como se advierte en el detalle de seguimiento del SAIMEX, no obstante lo anterior, no proporcionar el nombre </w:t>
      </w:r>
      <w:r w:rsidR="004F2FCC" w:rsidRPr="005A673C">
        <w:rPr>
          <w:rFonts w:ascii="Palatino Linotype" w:eastAsia="Palatino Linotype" w:hAnsi="Palatino Linotype" w:cs="Palatino Linotype"/>
        </w:rPr>
        <w:t xml:space="preserve">completo </w:t>
      </w:r>
      <w:r w:rsidRPr="005A673C">
        <w:rPr>
          <w:rFonts w:ascii="Palatino Linotype" w:eastAsia="Palatino Linotype" w:hAnsi="Palatino Linotype" w:cs="Palatino Linotype"/>
        </w:rPr>
        <w:t>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2868FF" w:rsidRPr="005A673C" w:rsidRDefault="002868FF" w:rsidP="002868FF">
      <w:pPr>
        <w:ind w:left="567" w:right="474"/>
        <w:jc w:val="both"/>
        <w:rPr>
          <w:rFonts w:ascii="Palatino Linotype" w:eastAsia="Palatino Linotype" w:hAnsi="Palatino Linotype" w:cs="Palatino Linotype"/>
          <w:i/>
        </w:rPr>
      </w:pPr>
    </w:p>
    <w:p w:rsidR="002868FF" w:rsidRPr="005A673C" w:rsidRDefault="002868FF" w:rsidP="002868FF">
      <w:pPr>
        <w:spacing w:after="240"/>
        <w:ind w:left="567" w:right="474"/>
        <w:jc w:val="both"/>
        <w:rPr>
          <w:rFonts w:ascii="Palatino Linotype" w:eastAsia="Palatino Linotype" w:hAnsi="Palatino Linotype" w:cs="Palatino Linotype"/>
          <w:i/>
          <w:sz w:val="22"/>
          <w:szCs w:val="22"/>
        </w:rPr>
      </w:pPr>
      <w:r w:rsidRPr="005A673C">
        <w:rPr>
          <w:rFonts w:ascii="Palatino Linotype" w:eastAsia="Palatino Linotype" w:hAnsi="Palatino Linotype" w:cs="Palatino Linotype"/>
          <w:i/>
          <w:sz w:val="22"/>
          <w:szCs w:val="22"/>
        </w:rPr>
        <w:t>"</w:t>
      </w:r>
      <w:r w:rsidRPr="005A673C">
        <w:rPr>
          <w:rFonts w:ascii="Palatino Linotype" w:eastAsia="Palatino Linotype" w:hAnsi="Palatino Linotype" w:cs="Palatino Linotype"/>
          <w:b/>
          <w:i/>
          <w:sz w:val="22"/>
          <w:szCs w:val="22"/>
        </w:rPr>
        <w:t>Las solicitudes anónimas</w:t>
      </w:r>
      <w:r w:rsidRPr="005A673C">
        <w:rPr>
          <w:rFonts w:ascii="Palatino Linotype" w:eastAsia="Palatino Linotype" w:hAnsi="Palatino Linotype" w:cs="Palatino Linotype"/>
          <w:i/>
          <w:sz w:val="22"/>
          <w:szCs w:val="22"/>
        </w:rPr>
        <w:t xml:space="preserve">, con nombre incompleto o seudónimo </w:t>
      </w:r>
      <w:r w:rsidRPr="005A673C">
        <w:rPr>
          <w:rFonts w:ascii="Palatino Linotype" w:eastAsia="Palatino Linotype" w:hAnsi="Palatino Linotype" w:cs="Palatino Linotype"/>
          <w:b/>
          <w:i/>
          <w:sz w:val="22"/>
          <w:szCs w:val="22"/>
        </w:rPr>
        <w:t>serán procedentes para su trámite por parte del sujeto obligado ante quien se presente</w:t>
      </w:r>
      <w:r w:rsidRPr="005A673C">
        <w:rPr>
          <w:rFonts w:ascii="Palatino Linotype" w:eastAsia="Palatino Linotype" w:hAnsi="Palatino Linotype" w:cs="Palatino Linotype"/>
          <w:i/>
          <w:sz w:val="22"/>
          <w:szCs w:val="22"/>
        </w:rPr>
        <w:t>. No podrá requerirse información adicional con motivo del nombre proporcionado por el solicitante."(Sic)</w:t>
      </w:r>
    </w:p>
    <w:p w:rsidR="002868FF" w:rsidRPr="005A673C" w:rsidRDefault="002868FF" w:rsidP="008F49C6">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rsidR="008F49C6" w:rsidRPr="005A673C" w:rsidRDefault="008F49C6" w:rsidP="008F49C6">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Además, por cuanto hace a la </w:t>
      </w:r>
      <w:proofErr w:type="spellStart"/>
      <w:r w:rsidRPr="005A673C">
        <w:rPr>
          <w:rFonts w:ascii="Palatino Linotype" w:eastAsia="Palatino Linotype" w:hAnsi="Palatino Linotype" w:cs="Palatino Linotype"/>
        </w:rPr>
        <w:t>procedibilidad</w:t>
      </w:r>
      <w:proofErr w:type="spellEnd"/>
      <w:r w:rsidRPr="005A673C">
        <w:rPr>
          <w:rFonts w:ascii="Palatino Linotype" w:eastAsia="Palatino Linotype" w:hAnsi="Palatino Linotype" w:cs="Palatino Linotype"/>
        </w:rPr>
        <w:t xml:space="preserve">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5A673C">
        <w:rPr>
          <w:rFonts w:ascii="Palatino Linotype" w:eastAsia="Palatino Linotype" w:hAnsi="Palatino Linotype" w:cs="Palatino Linotype"/>
          <w:b/>
        </w:rPr>
        <w:t>EL</w:t>
      </w:r>
      <w:r w:rsidRPr="005A673C">
        <w:rPr>
          <w:rFonts w:ascii="Palatino Linotype" w:eastAsia="Palatino Linotype" w:hAnsi="Palatino Linotype" w:cs="Palatino Linotype"/>
        </w:rPr>
        <w:t xml:space="preserve"> </w:t>
      </w:r>
      <w:r w:rsidRPr="005A673C">
        <w:rPr>
          <w:rFonts w:ascii="Palatino Linotype" w:eastAsia="Palatino Linotype" w:hAnsi="Palatino Linotype" w:cs="Palatino Linotype"/>
          <w:b/>
        </w:rPr>
        <w:t>SAIMEX</w:t>
      </w:r>
      <w:r w:rsidRPr="005A673C">
        <w:rPr>
          <w:rFonts w:ascii="Palatino Linotype" w:eastAsia="Palatino Linotype" w:hAnsi="Palatino Linotype" w:cs="Palatino Linotype"/>
        </w:rPr>
        <w:t>.</w:t>
      </w:r>
    </w:p>
    <w:p w:rsidR="002868FF" w:rsidRPr="005A673C" w:rsidRDefault="002868FF" w:rsidP="008F49C6">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rPr>
      </w:pPr>
    </w:p>
    <w:p w:rsidR="008F49C6" w:rsidRPr="005A673C" w:rsidRDefault="008F49C6" w:rsidP="008F49C6">
      <w:pPr>
        <w:spacing w:before="240" w:after="24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Asimismo, resulta pr</w:t>
      </w:r>
      <w:r w:rsidR="00804B40" w:rsidRPr="005A673C">
        <w:rPr>
          <w:rFonts w:ascii="Palatino Linotype" w:eastAsia="Palatino Linotype" w:hAnsi="Palatino Linotype" w:cs="Palatino Linotype"/>
        </w:rPr>
        <w:t>ocedente la interposición del recurso de revisión al rubro anotado</w:t>
      </w:r>
      <w:r w:rsidRPr="005A673C">
        <w:rPr>
          <w:rFonts w:ascii="Palatino Linotype" w:eastAsia="Palatino Linotype" w:hAnsi="Palatino Linotype" w:cs="Palatino Linotype"/>
        </w:rPr>
        <w:t>, toda vez que se actualiza las hipótesis previstas en el artículo 179, fra</w:t>
      </w:r>
      <w:r w:rsidR="00BC590F" w:rsidRPr="005A673C">
        <w:rPr>
          <w:rFonts w:ascii="Palatino Linotype" w:eastAsia="Palatino Linotype" w:hAnsi="Palatino Linotype" w:cs="Palatino Linotype"/>
        </w:rPr>
        <w:t>cción I</w:t>
      </w:r>
      <w:r w:rsidRPr="005A673C">
        <w:rPr>
          <w:rFonts w:ascii="Palatino Linotype" w:eastAsia="Palatino Linotype" w:hAnsi="Palatino Linotype" w:cs="Palatino Linotype"/>
        </w:rPr>
        <w:t xml:space="preserve"> de la ley de la materia, que a la letra dice:</w:t>
      </w:r>
    </w:p>
    <w:p w:rsidR="008F49C6" w:rsidRPr="005A673C" w:rsidRDefault="008F49C6" w:rsidP="008F49C6">
      <w:pPr>
        <w:ind w:left="1276" w:right="1752"/>
        <w:jc w:val="both"/>
        <w:rPr>
          <w:rFonts w:ascii="Palatino Linotype" w:eastAsia="Palatino Linotype" w:hAnsi="Palatino Linotype" w:cs="Palatino Linotype"/>
          <w:i/>
          <w:sz w:val="22"/>
          <w:szCs w:val="22"/>
        </w:rPr>
      </w:pPr>
      <w:r w:rsidRPr="005A673C">
        <w:rPr>
          <w:rFonts w:ascii="Palatino Linotype" w:eastAsia="Palatino Linotype" w:hAnsi="Palatino Linotype" w:cs="Palatino Linotype"/>
          <w:i/>
          <w:sz w:val="22"/>
          <w:szCs w:val="22"/>
        </w:rPr>
        <w:lastRenderedPageBreak/>
        <w:t>“</w:t>
      </w:r>
      <w:r w:rsidRPr="005A673C">
        <w:rPr>
          <w:rFonts w:ascii="Palatino Linotype" w:eastAsia="Palatino Linotype" w:hAnsi="Palatino Linotype" w:cs="Palatino Linotype"/>
          <w:b/>
          <w:i/>
          <w:sz w:val="22"/>
          <w:szCs w:val="22"/>
        </w:rPr>
        <w:t xml:space="preserve">Artículo 179. </w:t>
      </w:r>
      <w:r w:rsidRPr="005A673C">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rsidR="008F49C6" w:rsidRPr="005A673C" w:rsidRDefault="00BC590F" w:rsidP="00BC590F">
      <w:pPr>
        <w:ind w:left="1276" w:right="1752"/>
        <w:jc w:val="both"/>
        <w:rPr>
          <w:rFonts w:ascii="Palatino Linotype" w:eastAsia="Palatino Linotype" w:hAnsi="Palatino Linotype" w:cs="Palatino Linotype"/>
          <w:i/>
          <w:sz w:val="22"/>
          <w:szCs w:val="22"/>
        </w:rPr>
      </w:pPr>
      <w:r w:rsidRPr="005A673C">
        <w:rPr>
          <w:rFonts w:ascii="Palatino Linotype" w:eastAsia="Palatino Linotype" w:hAnsi="Palatino Linotype" w:cs="Palatino Linotype"/>
          <w:i/>
          <w:sz w:val="22"/>
          <w:szCs w:val="22"/>
        </w:rPr>
        <w:t>I</w:t>
      </w:r>
      <w:r w:rsidR="008C3030" w:rsidRPr="005A673C">
        <w:rPr>
          <w:rFonts w:ascii="Palatino Linotype" w:eastAsia="Palatino Linotype" w:hAnsi="Palatino Linotype" w:cs="Palatino Linotype"/>
          <w:i/>
          <w:sz w:val="22"/>
          <w:szCs w:val="22"/>
        </w:rPr>
        <w:t xml:space="preserve">. La </w:t>
      </w:r>
      <w:r w:rsidRPr="005A673C">
        <w:rPr>
          <w:rFonts w:ascii="Palatino Linotype" w:eastAsia="Palatino Linotype" w:hAnsi="Palatino Linotype" w:cs="Palatino Linotype"/>
          <w:i/>
          <w:sz w:val="22"/>
          <w:szCs w:val="22"/>
        </w:rPr>
        <w:t>negativa de la información solicitada</w:t>
      </w:r>
      <w:r w:rsidR="008C3030" w:rsidRPr="005A673C">
        <w:rPr>
          <w:rFonts w:ascii="Palatino Linotype" w:eastAsia="Palatino Linotype" w:hAnsi="Palatino Linotype" w:cs="Palatino Linotype"/>
          <w:i/>
          <w:sz w:val="22"/>
          <w:szCs w:val="22"/>
        </w:rPr>
        <w:t>…</w:t>
      </w:r>
      <w:r w:rsidR="008F49C6" w:rsidRPr="005A673C">
        <w:rPr>
          <w:rFonts w:ascii="Palatino Linotype" w:eastAsia="Palatino Linotype" w:hAnsi="Palatino Linotype" w:cs="Palatino Linotype"/>
          <w:i/>
          <w:sz w:val="22"/>
          <w:szCs w:val="22"/>
        </w:rPr>
        <w:t>” (Sic)</w:t>
      </w:r>
    </w:p>
    <w:p w:rsidR="008F49C6" w:rsidRPr="005A673C" w:rsidRDefault="008F49C6" w:rsidP="008F49C6">
      <w:pPr>
        <w:spacing w:before="280" w:after="28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b/>
        </w:rPr>
        <w:t>Tercero. Materia de Revisión</w:t>
      </w:r>
      <w:r w:rsidRPr="005A673C">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5A673C">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5A673C">
        <w:rPr>
          <w:rFonts w:ascii="Palatino Linotype" w:eastAsia="Palatino Linotype" w:hAnsi="Palatino Linotype" w:cs="Palatino Linotype"/>
        </w:rPr>
        <w:t xml:space="preserve">de la </w:t>
      </w:r>
      <w:r w:rsidR="00C92698" w:rsidRPr="005A673C">
        <w:rPr>
          <w:rFonts w:ascii="Palatino Linotype" w:eastAsia="Palatino Linotype" w:hAnsi="Palatino Linotype" w:cs="Palatino Linotype"/>
        </w:rPr>
        <w:t xml:space="preserve">parte </w:t>
      </w:r>
      <w:r w:rsidRPr="005A673C">
        <w:rPr>
          <w:rFonts w:ascii="Palatino Linotype" w:eastAsia="Palatino Linotype" w:hAnsi="Palatino Linotype" w:cs="Palatino Linotype"/>
          <w:b/>
        </w:rPr>
        <w:t>RECURRENTE</w:t>
      </w:r>
      <w:r w:rsidRPr="005A673C">
        <w:rPr>
          <w:rFonts w:ascii="Palatino Linotype" w:eastAsia="Palatino Linotype" w:hAnsi="Palatino Linotype" w:cs="Palatino Linotype"/>
        </w:rPr>
        <w:t>, o en su defecto, en caso de ser procedente, ordenar la entrega de información.</w:t>
      </w:r>
    </w:p>
    <w:p w:rsidR="00804B40" w:rsidRPr="005A673C" w:rsidRDefault="004D78AD" w:rsidP="00804B40">
      <w:pPr>
        <w:spacing w:before="240" w:after="24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b/>
        </w:rPr>
        <w:t xml:space="preserve">Cuarto. Estudio de fondo del asunto. </w:t>
      </w:r>
      <w:r w:rsidR="00804B40" w:rsidRPr="005A673C">
        <w:rPr>
          <w:rFonts w:ascii="Palatino Linotype" w:eastAsia="Palatino Linotype" w:hAnsi="Palatino Linotype" w:cs="Palatino Linotype"/>
        </w:rPr>
        <w:t xml:space="preserve">es conveniente analizar si la respuesta del </w:t>
      </w:r>
      <w:r w:rsidR="00804B40" w:rsidRPr="005A673C">
        <w:rPr>
          <w:rFonts w:ascii="Palatino Linotype" w:eastAsia="Palatino Linotype" w:hAnsi="Palatino Linotype" w:cs="Palatino Linotype"/>
          <w:b/>
        </w:rPr>
        <w:t>SUJETO OBLIGADO</w:t>
      </w:r>
      <w:r w:rsidR="00804B40" w:rsidRPr="005A673C">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804B40" w:rsidRPr="005A673C" w:rsidRDefault="00804B40" w:rsidP="00804B40">
      <w:pPr>
        <w:spacing w:before="240"/>
        <w:ind w:left="709" w:right="760"/>
        <w:jc w:val="both"/>
        <w:rPr>
          <w:rFonts w:ascii="Palatino Linotype" w:eastAsia="Palatino Linotype" w:hAnsi="Palatino Linotype" w:cs="Palatino Linotype"/>
          <w:i/>
          <w:sz w:val="22"/>
          <w:szCs w:val="22"/>
        </w:rPr>
      </w:pPr>
      <w:r w:rsidRPr="005A673C">
        <w:rPr>
          <w:rFonts w:ascii="Palatino Linotype" w:eastAsia="Palatino Linotype" w:hAnsi="Palatino Linotype" w:cs="Palatino Linotype"/>
          <w:i/>
          <w:sz w:val="22"/>
          <w:szCs w:val="22"/>
        </w:rPr>
        <w:t>“</w:t>
      </w:r>
      <w:r w:rsidRPr="005A673C">
        <w:rPr>
          <w:rFonts w:ascii="Palatino Linotype" w:eastAsia="Palatino Linotype" w:hAnsi="Palatino Linotype" w:cs="Palatino Linotype"/>
          <w:b/>
          <w:i/>
          <w:sz w:val="22"/>
          <w:szCs w:val="22"/>
        </w:rPr>
        <w:t>Artículo 4.</w:t>
      </w:r>
      <w:r w:rsidRPr="005A673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04B40" w:rsidRPr="005A673C" w:rsidRDefault="00804B40" w:rsidP="00804B40">
      <w:pPr>
        <w:ind w:left="709" w:right="760"/>
        <w:jc w:val="both"/>
        <w:rPr>
          <w:rFonts w:ascii="Palatino Linotype" w:eastAsia="Palatino Linotype" w:hAnsi="Palatino Linotype" w:cs="Palatino Linotype"/>
          <w:i/>
          <w:sz w:val="22"/>
          <w:szCs w:val="22"/>
        </w:rPr>
      </w:pPr>
      <w:r w:rsidRPr="005A673C">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A673C">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w:t>
      </w:r>
      <w:r w:rsidRPr="005A673C">
        <w:rPr>
          <w:rFonts w:ascii="Palatino Linotype" w:eastAsia="Palatino Linotype" w:hAnsi="Palatino Linotype" w:cs="Palatino Linotype"/>
          <w:i/>
          <w:sz w:val="22"/>
          <w:szCs w:val="22"/>
        </w:rPr>
        <w:lastRenderedPageBreak/>
        <w:t>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804B40" w:rsidRPr="005A673C" w:rsidRDefault="00804B40" w:rsidP="00804B40">
      <w:pPr>
        <w:ind w:left="709" w:right="760"/>
        <w:jc w:val="both"/>
        <w:rPr>
          <w:rFonts w:ascii="Palatino Linotype" w:eastAsia="Palatino Linotype" w:hAnsi="Palatino Linotype" w:cs="Palatino Linotype"/>
          <w:i/>
          <w:sz w:val="22"/>
          <w:szCs w:val="22"/>
        </w:rPr>
      </w:pPr>
      <w:r w:rsidRPr="005A673C">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A673C">
        <w:rPr>
          <w:rFonts w:ascii="Palatino Linotype" w:eastAsia="Palatino Linotype" w:hAnsi="Palatino Linotype" w:cs="Palatino Linotype"/>
          <w:i/>
          <w:sz w:val="22"/>
          <w:szCs w:val="22"/>
        </w:rPr>
        <w:t>.”(Sic)</w:t>
      </w:r>
    </w:p>
    <w:p w:rsidR="00804B40" w:rsidRPr="005A673C" w:rsidRDefault="00804B40" w:rsidP="00804B40">
      <w:pPr>
        <w:spacing w:before="240" w:after="24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804B40" w:rsidRPr="005A673C" w:rsidRDefault="00804B40" w:rsidP="00804B40">
      <w:pPr>
        <w:ind w:left="567" w:right="758"/>
        <w:jc w:val="both"/>
        <w:rPr>
          <w:rFonts w:ascii="Palatino Linotype" w:eastAsia="Palatino Linotype" w:hAnsi="Palatino Linotype" w:cs="Palatino Linotype"/>
          <w:i/>
          <w:sz w:val="22"/>
          <w:szCs w:val="22"/>
        </w:rPr>
      </w:pPr>
      <w:r w:rsidRPr="005A673C">
        <w:rPr>
          <w:rFonts w:ascii="Palatino Linotype" w:eastAsia="Palatino Linotype" w:hAnsi="Palatino Linotype" w:cs="Palatino Linotype"/>
          <w:i/>
          <w:sz w:val="22"/>
          <w:szCs w:val="22"/>
        </w:rPr>
        <w:t>“</w:t>
      </w:r>
      <w:r w:rsidRPr="005A673C">
        <w:rPr>
          <w:rFonts w:ascii="Palatino Linotype" w:eastAsia="Palatino Linotype" w:hAnsi="Palatino Linotype" w:cs="Palatino Linotype"/>
          <w:b/>
          <w:i/>
          <w:sz w:val="22"/>
          <w:szCs w:val="22"/>
        </w:rPr>
        <w:t>Artículo12.-</w:t>
      </w:r>
      <w:r w:rsidRPr="005A673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804B40" w:rsidRPr="005A673C" w:rsidRDefault="00804B40" w:rsidP="00804B40">
      <w:pPr>
        <w:ind w:left="567" w:right="758"/>
        <w:jc w:val="both"/>
        <w:rPr>
          <w:rFonts w:ascii="Palatino Linotype" w:eastAsia="Palatino Linotype" w:hAnsi="Palatino Linotype" w:cs="Palatino Linotype"/>
          <w:i/>
          <w:sz w:val="22"/>
          <w:szCs w:val="22"/>
        </w:rPr>
      </w:pPr>
      <w:r w:rsidRPr="005A673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A673C">
        <w:rPr>
          <w:rFonts w:ascii="Palatino Linotype" w:eastAsia="Palatino Linotype" w:hAnsi="Palatino Linotype" w:cs="Palatino Linotype"/>
          <w:i/>
          <w:sz w:val="22"/>
          <w:szCs w:val="22"/>
        </w:rPr>
        <w:t xml:space="preserve">. </w:t>
      </w:r>
      <w:r w:rsidRPr="005A673C">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804B40" w:rsidRPr="005A673C" w:rsidRDefault="00804B40" w:rsidP="00804B40">
      <w:pPr>
        <w:spacing w:line="360" w:lineRule="auto"/>
        <w:ind w:right="-93"/>
        <w:jc w:val="both"/>
        <w:rPr>
          <w:rFonts w:ascii="Palatino Linotype" w:eastAsia="Palatino Linotype" w:hAnsi="Palatino Linotype" w:cs="Palatino Linotype"/>
        </w:rPr>
      </w:pPr>
    </w:p>
    <w:p w:rsidR="00804B40" w:rsidRPr="005A673C" w:rsidRDefault="00804B40" w:rsidP="00804B40">
      <w:pPr>
        <w:spacing w:line="360" w:lineRule="auto"/>
        <w:ind w:right="-93"/>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w:t>
      </w:r>
      <w:r w:rsidRPr="005A673C">
        <w:rPr>
          <w:rFonts w:ascii="Palatino Linotype" w:eastAsia="Palatino Linotype" w:hAnsi="Palatino Linotype" w:cs="Palatino Linotype"/>
        </w:rPr>
        <w:lastRenderedPageBreak/>
        <w:t xml:space="preserve">que tengan en su poder en el estado que se encuentran, sin necesidad de concretarse al interés o términos específicos del solicitante. </w:t>
      </w:r>
    </w:p>
    <w:p w:rsidR="00804B40" w:rsidRPr="005A673C" w:rsidRDefault="00804B40" w:rsidP="00804B40">
      <w:pPr>
        <w:spacing w:line="360" w:lineRule="auto"/>
        <w:ind w:right="-93"/>
        <w:jc w:val="both"/>
        <w:rPr>
          <w:rFonts w:ascii="Palatino Linotype" w:eastAsia="Palatino Linotype" w:hAnsi="Palatino Linotype" w:cs="Palatino Linotype"/>
        </w:rPr>
      </w:pPr>
    </w:p>
    <w:p w:rsidR="00804B40" w:rsidRPr="005A673C" w:rsidRDefault="00804B40" w:rsidP="00804B40">
      <w:pPr>
        <w:spacing w:line="360" w:lineRule="auto"/>
        <w:jc w:val="both"/>
        <w:rPr>
          <w:rFonts w:ascii="Palatino Linotype" w:hAnsi="Palatino Linotype"/>
          <w:b/>
          <w:bCs/>
        </w:rPr>
      </w:pPr>
      <w:r w:rsidRPr="005A673C">
        <w:rPr>
          <w:rFonts w:ascii="Palatino Linotype" w:hAnsi="Palatino Linotype" w:cs="Arial"/>
        </w:rPr>
        <w:t xml:space="preserve">Sirve de apoyo a lo anterior, el criterio 03-17, expuesto por </w:t>
      </w:r>
      <w:r w:rsidRPr="005A673C">
        <w:rPr>
          <w:rFonts w:ascii="Palatino Linotype" w:eastAsia="Arial Unicode MS" w:hAnsi="Palatino Linotype" w:cs="Arial"/>
        </w:rPr>
        <w:t>el Instituto Nacional de Transparencia, Acceso a la Información y Protección de Datos Personales,</w:t>
      </w:r>
      <w:r w:rsidRPr="005A673C">
        <w:rPr>
          <w:rFonts w:ascii="Palatino Linotype" w:hAnsi="Palatino Linotype"/>
          <w:bCs/>
        </w:rPr>
        <w:t xml:space="preserve"> que dice:</w:t>
      </w:r>
      <w:r w:rsidRPr="005A673C">
        <w:rPr>
          <w:rFonts w:ascii="Palatino Linotype" w:hAnsi="Palatino Linotype"/>
          <w:b/>
          <w:bCs/>
        </w:rPr>
        <w:t xml:space="preserve"> </w:t>
      </w:r>
    </w:p>
    <w:p w:rsidR="00804B40" w:rsidRPr="005A673C" w:rsidRDefault="00804B40" w:rsidP="00804B40">
      <w:pPr>
        <w:ind w:left="851" w:right="901"/>
        <w:jc w:val="both"/>
        <w:rPr>
          <w:rFonts w:ascii="Palatino Linotype" w:hAnsi="Palatino Linotype" w:cs="Arial"/>
          <w:i/>
          <w:sz w:val="22"/>
          <w:szCs w:val="22"/>
        </w:rPr>
      </w:pPr>
      <w:r w:rsidRPr="005A673C">
        <w:rPr>
          <w:rFonts w:ascii="Palatino Linotype" w:hAnsi="Palatino Linotype" w:cs="Arial"/>
          <w:i/>
          <w:sz w:val="22"/>
          <w:szCs w:val="22"/>
        </w:rPr>
        <w:t>“</w:t>
      </w:r>
      <w:r w:rsidRPr="005A673C">
        <w:rPr>
          <w:rFonts w:ascii="Palatino Linotype" w:hAnsi="Palatino Linotype" w:cs="Arial"/>
          <w:b/>
          <w:i/>
          <w:sz w:val="22"/>
          <w:szCs w:val="22"/>
        </w:rPr>
        <w:t>No existe obligación de elaborar documentos ad hoc para atender las solicitudes de acceso a la información.</w:t>
      </w:r>
      <w:r w:rsidRPr="005A673C">
        <w:rPr>
          <w:rFonts w:ascii="Palatino Linotype" w:hAnsi="Palatino Linotype" w:cs="Arial"/>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04B40" w:rsidRPr="005A673C" w:rsidRDefault="00804B40" w:rsidP="00804B40">
      <w:pPr>
        <w:ind w:left="851" w:right="901"/>
        <w:jc w:val="both"/>
        <w:rPr>
          <w:rFonts w:ascii="Palatino Linotype" w:hAnsi="Palatino Linotype" w:cs="Arial"/>
          <w:i/>
          <w:sz w:val="22"/>
          <w:szCs w:val="22"/>
        </w:rPr>
      </w:pPr>
      <w:r w:rsidRPr="005A673C">
        <w:rPr>
          <w:rFonts w:ascii="Palatino Linotype" w:hAnsi="Palatino Linotype" w:cs="Arial"/>
          <w:i/>
          <w:sz w:val="22"/>
          <w:szCs w:val="22"/>
        </w:rPr>
        <w:t xml:space="preserve">Resoluciones: </w:t>
      </w:r>
    </w:p>
    <w:p w:rsidR="00804B40" w:rsidRPr="005A673C" w:rsidRDefault="00804B40" w:rsidP="00804B40">
      <w:pPr>
        <w:ind w:left="851" w:right="901"/>
        <w:jc w:val="both"/>
        <w:rPr>
          <w:rFonts w:ascii="Palatino Linotype" w:hAnsi="Palatino Linotype" w:cs="Arial"/>
          <w:i/>
          <w:sz w:val="22"/>
          <w:szCs w:val="22"/>
        </w:rPr>
      </w:pPr>
      <w:r w:rsidRPr="005A673C">
        <w:rPr>
          <w:rFonts w:ascii="Palatino Linotype" w:hAnsi="Palatino Linotype" w:cs="Arial"/>
          <w:i/>
          <w:sz w:val="22"/>
          <w:szCs w:val="22"/>
        </w:rPr>
        <w:sym w:font="Symbol" w:char="F0B7"/>
      </w:r>
      <w:r w:rsidRPr="005A673C">
        <w:rPr>
          <w:rFonts w:ascii="Palatino Linotype" w:hAnsi="Palatino Linotype" w:cs="Arial"/>
          <w:i/>
          <w:sz w:val="22"/>
          <w:szCs w:val="22"/>
        </w:rPr>
        <w:t xml:space="preserve"> RRA 0050/16. Instituto Nacional para la Evaluación de la Educación. 13 julio de 2016. Por unanimidad. Comisionado Ponente: Francisco Javier Acuña Llamas.</w:t>
      </w:r>
    </w:p>
    <w:p w:rsidR="00804B40" w:rsidRPr="005A673C" w:rsidRDefault="00804B40" w:rsidP="00804B40">
      <w:pPr>
        <w:ind w:left="851" w:right="901"/>
        <w:jc w:val="both"/>
        <w:rPr>
          <w:rFonts w:ascii="Palatino Linotype" w:hAnsi="Palatino Linotype" w:cs="Arial"/>
          <w:i/>
          <w:sz w:val="22"/>
          <w:szCs w:val="22"/>
        </w:rPr>
      </w:pPr>
      <w:r w:rsidRPr="005A673C">
        <w:rPr>
          <w:rFonts w:ascii="Palatino Linotype" w:hAnsi="Palatino Linotype" w:cs="Arial"/>
          <w:i/>
          <w:sz w:val="22"/>
          <w:szCs w:val="22"/>
        </w:rPr>
        <w:sym w:font="Symbol" w:char="F0B7"/>
      </w:r>
      <w:r w:rsidRPr="005A673C">
        <w:rPr>
          <w:rFonts w:ascii="Palatino Linotype"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rsidR="00804B40" w:rsidRPr="005A673C" w:rsidRDefault="00804B40" w:rsidP="00804B40">
      <w:pPr>
        <w:ind w:left="851" w:right="901"/>
        <w:jc w:val="both"/>
        <w:rPr>
          <w:rFonts w:ascii="Palatino Linotype" w:hAnsi="Palatino Linotype" w:cs="Arial"/>
          <w:i/>
          <w:sz w:val="22"/>
          <w:szCs w:val="22"/>
        </w:rPr>
      </w:pPr>
      <w:r w:rsidRPr="005A673C">
        <w:rPr>
          <w:rFonts w:ascii="Palatino Linotype" w:hAnsi="Palatino Linotype" w:cs="Arial"/>
          <w:i/>
          <w:sz w:val="22"/>
          <w:szCs w:val="22"/>
        </w:rPr>
        <w:sym w:font="Symbol" w:char="F0B7"/>
      </w:r>
      <w:r w:rsidRPr="005A673C">
        <w:rPr>
          <w:rFonts w:ascii="Palatino Linotype" w:hAnsi="Palatino Linotype" w:cs="Arial"/>
          <w:i/>
          <w:sz w:val="22"/>
          <w:szCs w:val="22"/>
        </w:rPr>
        <w:t xml:space="preserve"> RRA 1889/16. Secretaría de Hacienda y Crédito Público. 05 de octubre de 2016. Por unanimidad. Comisionada Ponente. Ximena Puente de la Mora.”(Sic)</w:t>
      </w:r>
    </w:p>
    <w:p w:rsidR="00804B40" w:rsidRPr="005A673C" w:rsidRDefault="00804B40" w:rsidP="00804B40">
      <w:pPr>
        <w:spacing w:line="360" w:lineRule="auto"/>
        <w:jc w:val="both"/>
        <w:rPr>
          <w:rFonts w:ascii="Palatino Linotype" w:hAnsi="Palatino Linotype" w:cs="Arial"/>
        </w:rPr>
      </w:pPr>
    </w:p>
    <w:p w:rsidR="00804B40" w:rsidRPr="005A673C" w:rsidRDefault="00804B40" w:rsidP="00804B40">
      <w:pPr>
        <w:spacing w:line="360" w:lineRule="auto"/>
        <w:jc w:val="both"/>
        <w:rPr>
          <w:rFonts w:ascii="Palatino Linotype" w:hAnsi="Palatino Linotype" w:cs="Arial"/>
        </w:rPr>
      </w:pPr>
      <w:r w:rsidRPr="005A673C">
        <w:rPr>
          <w:rFonts w:ascii="Palatino Linotype" w:hAnsi="Palatino Linotype" w:cs="Arial"/>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804B40" w:rsidRPr="005A673C" w:rsidRDefault="00804B40" w:rsidP="00804B40">
      <w:pPr>
        <w:spacing w:before="240" w:after="240" w:line="360" w:lineRule="auto"/>
        <w:ind w:right="49"/>
        <w:contextualSpacing/>
        <w:jc w:val="both"/>
        <w:rPr>
          <w:rFonts w:ascii="Palatino Linotype" w:hAnsi="Palatino Linotype" w:cs="Arial"/>
        </w:rPr>
      </w:pPr>
      <w:r w:rsidRPr="005A673C">
        <w:rPr>
          <w:rFonts w:ascii="Palatino Linotype" w:hAnsi="Palatino Linotype" w:cs="Arial"/>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804B40" w:rsidRPr="005A673C" w:rsidRDefault="00804B40" w:rsidP="00804B40">
      <w:pPr>
        <w:spacing w:before="240" w:after="240" w:line="360" w:lineRule="auto"/>
        <w:ind w:right="49"/>
        <w:contextualSpacing/>
        <w:jc w:val="both"/>
        <w:rPr>
          <w:rFonts w:ascii="Palatino Linotype" w:hAnsi="Palatino Linotype" w:cs="Arial"/>
        </w:rPr>
      </w:pPr>
    </w:p>
    <w:p w:rsidR="00804B40" w:rsidRPr="005A673C" w:rsidRDefault="00804B40" w:rsidP="00804B40">
      <w:pPr>
        <w:spacing w:line="360" w:lineRule="auto"/>
        <w:jc w:val="both"/>
        <w:rPr>
          <w:rFonts w:ascii="Palatino Linotype" w:hAnsi="Palatino Linotype" w:cs="Arial"/>
        </w:rPr>
      </w:pPr>
      <w:r w:rsidRPr="005A673C">
        <w:rPr>
          <w:rFonts w:ascii="Palatino Linotype" w:hAnsi="Palatino Linotype" w:cs="Arial"/>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804B40" w:rsidRPr="005A673C" w:rsidRDefault="00804B40" w:rsidP="00804B40">
      <w:pPr>
        <w:ind w:left="851" w:right="899"/>
        <w:jc w:val="both"/>
        <w:rPr>
          <w:rFonts w:ascii="Palatino Linotype" w:hAnsi="Palatino Linotype" w:cs="Arial"/>
          <w:i/>
          <w:sz w:val="22"/>
          <w:szCs w:val="22"/>
        </w:rPr>
      </w:pPr>
    </w:p>
    <w:p w:rsidR="00804B40" w:rsidRPr="005A673C" w:rsidRDefault="00804B40" w:rsidP="00804B40">
      <w:pPr>
        <w:ind w:left="851" w:right="899"/>
        <w:jc w:val="both"/>
        <w:rPr>
          <w:rFonts w:ascii="Palatino Linotype" w:hAnsi="Palatino Linotype" w:cs="Arial"/>
          <w:i/>
          <w:sz w:val="22"/>
          <w:szCs w:val="22"/>
        </w:rPr>
      </w:pPr>
      <w:r w:rsidRPr="005A673C">
        <w:rPr>
          <w:rFonts w:ascii="Palatino Linotype" w:hAnsi="Palatino Linotype" w:cs="Arial"/>
          <w:i/>
          <w:sz w:val="22"/>
          <w:szCs w:val="22"/>
        </w:rPr>
        <w:t>“</w:t>
      </w:r>
      <w:r w:rsidRPr="005A673C">
        <w:rPr>
          <w:rFonts w:ascii="Palatino Linotype" w:hAnsi="Palatino Linotype" w:cs="Arial"/>
          <w:b/>
          <w:i/>
          <w:sz w:val="22"/>
          <w:szCs w:val="22"/>
        </w:rPr>
        <w:t xml:space="preserve">Artículo 3. </w:t>
      </w:r>
      <w:r w:rsidRPr="005A673C">
        <w:rPr>
          <w:rFonts w:ascii="Palatino Linotype" w:hAnsi="Palatino Linotype" w:cs="Arial"/>
          <w:i/>
          <w:sz w:val="22"/>
          <w:szCs w:val="22"/>
        </w:rPr>
        <w:t>Para los efectos de la presente Ley se entenderá por:</w:t>
      </w:r>
    </w:p>
    <w:p w:rsidR="00804B40" w:rsidRPr="005A673C" w:rsidRDefault="00804B40" w:rsidP="00804B40">
      <w:pPr>
        <w:ind w:left="851" w:right="899"/>
        <w:jc w:val="both"/>
        <w:rPr>
          <w:rFonts w:ascii="Palatino Linotype" w:hAnsi="Palatino Linotype" w:cs="Arial"/>
          <w:i/>
          <w:sz w:val="22"/>
          <w:szCs w:val="22"/>
        </w:rPr>
      </w:pPr>
      <w:r w:rsidRPr="005A673C">
        <w:rPr>
          <w:rFonts w:ascii="Palatino Linotype" w:hAnsi="Palatino Linotype" w:cs="Arial"/>
          <w:i/>
          <w:sz w:val="22"/>
          <w:szCs w:val="22"/>
        </w:rPr>
        <w:t>…</w:t>
      </w:r>
    </w:p>
    <w:p w:rsidR="00804B40" w:rsidRPr="005A673C" w:rsidRDefault="00804B40" w:rsidP="00804B40">
      <w:pPr>
        <w:ind w:left="851" w:right="899"/>
        <w:jc w:val="both"/>
        <w:rPr>
          <w:rFonts w:ascii="Palatino Linotype" w:hAnsi="Palatino Linotype" w:cs="Arial"/>
          <w:i/>
          <w:sz w:val="22"/>
          <w:szCs w:val="22"/>
        </w:rPr>
      </w:pPr>
      <w:r w:rsidRPr="005A673C">
        <w:rPr>
          <w:rFonts w:ascii="Palatino Linotype" w:hAnsi="Palatino Linotype" w:cs="Arial"/>
          <w:b/>
          <w:i/>
          <w:sz w:val="22"/>
          <w:szCs w:val="22"/>
        </w:rPr>
        <w:t>XI. Documento:</w:t>
      </w:r>
      <w:r w:rsidRPr="005A673C">
        <w:rPr>
          <w:rFonts w:ascii="Palatino Linotype" w:hAnsi="Palatino Linotype" w:cs="Arial"/>
          <w:i/>
          <w:sz w:val="22"/>
          <w:szCs w:val="22"/>
        </w:rPr>
        <w:t xml:space="preserve"> Los expedientes, reportes, estudios, actas</w:t>
      </w:r>
      <w:r w:rsidRPr="005A673C">
        <w:rPr>
          <w:rFonts w:ascii="Palatino Linotype" w:hAnsi="Palatino Linotype" w:cs="Arial"/>
          <w:b/>
          <w:i/>
          <w:sz w:val="22"/>
          <w:szCs w:val="22"/>
        </w:rPr>
        <w:t>,</w:t>
      </w:r>
      <w:r w:rsidRPr="005A673C">
        <w:rPr>
          <w:rFonts w:ascii="Palatino Linotype" w:hAnsi="Palatino Linotype" w:cs="Arial"/>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804B40" w:rsidRPr="005A673C" w:rsidRDefault="00804B40" w:rsidP="00804B40">
      <w:pPr>
        <w:ind w:left="851" w:right="899"/>
        <w:jc w:val="both"/>
        <w:rPr>
          <w:rFonts w:ascii="Palatino Linotype" w:hAnsi="Palatino Linotype" w:cs="Arial"/>
          <w:sz w:val="22"/>
          <w:szCs w:val="22"/>
        </w:rPr>
      </w:pPr>
    </w:p>
    <w:p w:rsidR="00804B40" w:rsidRPr="005A673C" w:rsidRDefault="00804B40" w:rsidP="00804B40">
      <w:pPr>
        <w:autoSpaceDE w:val="0"/>
        <w:autoSpaceDN w:val="0"/>
        <w:adjustRightInd w:val="0"/>
        <w:spacing w:line="360" w:lineRule="auto"/>
        <w:jc w:val="both"/>
        <w:rPr>
          <w:rFonts w:ascii="Palatino Linotype" w:hAnsi="Palatino Linotype" w:cs="Arial"/>
        </w:rPr>
      </w:pPr>
      <w:r w:rsidRPr="005A673C">
        <w:rPr>
          <w:rFonts w:ascii="Palatino Linotype" w:hAnsi="Palatino Linotype" w:cs="Arial"/>
        </w:rPr>
        <w:lastRenderedPageBreak/>
        <w:t xml:space="preserve">Siendo aplicable, el Criterio </w:t>
      </w:r>
      <w:r w:rsidRPr="005A673C">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A673C">
        <w:rPr>
          <w:rFonts w:ascii="Palatino Linotype" w:hAnsi="Palatino Linotype" w:cs="Arial"/>
        </w:rPr>
        <w:t>cuyo rubro y texto refieren lo siguiente:</w:t>
      </w:r>
    </w:p>
    <w:p w:rsidR="00804B40" w:rsidRPr="005A673C" w:rsidRDefault="00804B40" w:rsidP="00804B40">
      <w:pPr>
        <w:ind w:left="851" w:right="899"/>
        <w:jc w:val="both"/>
        <w:rPr>
          <w:rFonts w:ascii="Palatino Linotype" w:hAnsi="Palatino Linotype" w:cs="Arial"/>
        </w:rPr>
      </w:pPr>
    </w:p>
    <w:p w:rsidR="00804B40" w:rsidRPr="005A673C" w:rsidRDefault="00804B40" w:rsidP="00804B40">
      <w:pPr>
        <w:ind w:left="851" w:right="899"/>
        <w:jc w:val="both"/>
        <w:rPr>
          <w:rFonts w:ascii="Palatino Linotype" w:hAnsi="Palatino Linotype" w:cs="Arial"/>
          <w:b/>
          <w:i/>
          <w:sz w:val="22"/>
          <w:szCs w:val="22"/>
        </w:rPr>
      </w:pPr>
      <w:r w:rsidRPr="005A673C">
        <w:rPr>
          <w:rFonts w:ascii="Palatino Linotype" w:hAnsi="Palatino Linotype" w:cs="Arial"/>
          <w:b/>
          <w:sz w:val="22"/>
          <w:szCs w:val="22"/>
        </w:rPr>
        <w:t>“</w:t>
      </w:r>
      <w:r w:rsidRPr="005A673C">
        <w:rPr>
          <w:rFonts w:ascii="Palatino Linotype" w:hAnsi="Palatino Linotype" w:cs="Arial"/>
          <w:b/>
          <w:i/>
          <w:sz w:val="22"/>
          <w:szCs w:val="22"/>
        </w:rPr>
        <w:t>CRITERIO 0002-11</w:t>
      </w:r>
    </w:p>
    <w:p w:rsidR="00804B40" w:rsidRPr="005A673C" w:rsidRDefault="00804B40" w:rsidP="00804B40">
      <w:pPr>
        <w:ind w:left="851" w:right="899"/>
        <w:jc w:val="both"/>
        <w:rPr>
          <w:rFonts w:ascii="Palatino Linotype" w:hAnsi="Palatino Linotype" w:cs="Arial"/>
          <w:i/>
          <w:sz w:val="22"/>
          <w:szCs w:val="22"/>
        </w:rPr>
      </w:pPr>
      <w:r w:rsidRPr="005A673C">
        <w:rPr>
          <w:rFonts w:ascii="Palatino Linotype" w:hAnsi="Palatino Linotype" w:cs="Arial"/>
          <w:b/>
          <w:i/>
          <w:sz w:val="22"/>
          <w:szCs w:val="22"/>
        </w:rPr>
        <w:t xml:space="preserve">INFORMACIÓN PÚBLICA, CONCEPTO DE, EN MATERIA DE TRANSPARENCIA. INTERPRETACIÓN SISTEMÁTICA DE LOS ARTÍCULOS 2°, FRACCIÓN </w:t>
      </w:r>
      <w:r w:rsidRPr="005A673C">
        <w:rPr>
          <w:rFonts w:ascii="Palatino Linotype" w:hAnsi="Palatino Linotype" w:cs="Arial"/>
          <w:b/>
          <w:bCs/>
          <w:i/>
          <w:sz w:val="22"/>
          <w:szCs w:val="22"/>
        </w:rPr>
        <w:t xml:space="preserve">V, XV, Y XVI, </w:t>
      </w:r>
      <w:r w:rsidRPr="005A673C">
        <w:rPr>
          <w:rFonts w:ascii="Palatino Linotype" w:hAnsi="Palatino Linotype" w:cs="Arial"/>
          <w:b/>
          <w:i/>
          <w:sz w:val="22"/>
          <w:szCs w:val="22"/>
        </w:rPr>
        <w:t>3°, 4°, 11 Y 41.</w:t>
      </w:r>
      <w:r w:rsidRPr="005A673C">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04B40" w:rsidRPr="005A673C" w:rsidRDefault="00804B40" w:rsidP="00804B40">
      <w:pPr>
        <w:ind w:left="851" w:right="899"/>
        <w:jc w:val="both"/>
        <w:rPr>
          <w:rFonts w:ascii="Palatino Linotype" w:hAnsi="Palatino Linotype" w:cs="Arial"/>
          <w:i/>
          <w:sz w:val="22"/>
          <w:szCs w:val="22"/>
        </w:rPr>
      </w:pPr>
      <w:r w:rsidRPr="005A673C">
        <w:rPr>
          <w:rFonts w:ascii="Palatino Linotype" w:hAnsi="Palatino Linotype" w:cs="Arial"/>
          <w:i/>
          <w:sz w:val="22"/>
          <w:szCs w:val="22"/>
        </w:rPr>
        <w:t>En consecuencia el acceso a la información se refiere a que se cumplan cualquiera de los siguientes tres supuestos:</w:t>
      </w:r>
    </w:p>
    <w:p w:rsidR="00804B40" w:rsidRPr="005A673C" w:rsidRDefault="00804B40" w:rsidP="00804B40">
      <w:pPr>
        <w:ind w:left="851" w:right="899"/>
        <w:jc w:val="both"/>
        <w:rPr>
          <w:rFonts w:ascii="Palatino Linotype" w:hAnsi="Palatino Linotype" w:cs="Arial"/>
          <w:i/>
          <w:sz w:val="22"/>
          <w:szCs w:val="22"/>
        </w:rPr>
      </w:pPr>
      <w:r w:rsidRPr="005A673C">
        <w:rPr>
          <w:rFonts w:ascii="Palatino Linotype" w:hAnsi="Palatino Linotype" w:cs="Arial"/>
          <w:i/>
          <w:sz w:val="22"/>
          <w:szCs w:val="22"/>
        </w:rPr>
        <w:t>1) Que se trate de información registrada en cualquier soporte documental, que en ejercicio de las atribuciones conferidas, sea generada por los Sujetos Obligados;</w:t>
      </w:r>
    </w:p>
    <w:p w:rsidR="00804B40" w:rsidRPr="005A673C" w:rsidRDefault="00804B40" w:rsidP="00804B40">
      <w:pPr>
        <w:ind w:left="851" w:right="899"/>
        <w:jc w:val="both"/>
        <w:rPr>
          <w:rFonts w:ascii="Palatino Linotype" w:hAnsi="Palatino Linotype" w:cs="Arial"/>
          <w:b/>
          <w:i/>
          <w:sz w:val="22"/>
          <w:szCs w:val="22"/>
        </w:rPr>
      </w:pPr>
      <w:r w:rsidRPr="005A673C">
        <w:rPr>
          <w:rFonts w:ascii="Palatino Linotype" w:hAnsi="Palatino Linotype" w:cs="Arial"/>
          <w:b/>
          <w:i/>
          <w:sz w:val="22"/>
          <w:szCs w:val="22"/>
        </w:rPr>
        <w:t>2) Que se trate de información registrada en cualquier soporte documental, que en ejercicio de las atribuciones conferidas, sea administrada por los Sujetos Obligados, y</w:t>
      </w:r>
    </w:p>
    <w:p w:rsidR="00804B40" w:rsidRPr="005A673C" w:rsidRDefault="00804B40" w:rsidP="00804B40">
      <w:pPr>
        <w:ind w:left="851" w:right="899"/>
        <w:jc w:val="both"/>
        <w:rPr>
          <w:rFonts w:ascii="Palatino Linotype" w:hAnsi="Palatino Linotype" w:cs="Arial"/>
          <w:b/>
          <w:i/>
          <w:sz w:val="22"/>
          <w:szCs w:val="22"/>
        </w:rPr>
      </w:pPr>
      <w:r w:rsidRPr="005A673C">
        <w:rPr>
          <w:rFonts w:ascii="Palatino Linotype" w:hAnsi="Palatino Linotype" w:cs="Arial"/>
          <w:b/>
          <w:i/>
          <w:sz w:val="22"/>
          <w:szCs w:val="22"/>
        </w:rPr>
        <w:t>3) Que se trate de información registrada en cualquier soporte documental, que en ejercicio de las atribuciones conferidas, se encuentre en posesión de los Sujetos Obligados.”(Sic)</w:t>
      </w:r>
    </w:p>
    <w:p w:rsidR="00804B40" w:rsidRPr="005A673C" w:rsidRDefault="00804B40" w:rsidP="00804B40">
      <w:pPr>
        <w:spacing w:before="240" w:after="240" w:line="360" w:lineRule="auto"/>
        <w:jc w:val="both"/>
        <w:rPr>
          <w:rFonts w:ascii="Palatino Linotype" w:hAnsi="Palatino Linotype"/>
        </w:rPr>
      </w:pPr>
      <w:r w:rsidRPr="005A673C">
        <w:rPr>
          <w:rFonts w:ascii="Palatino Linotype" w:hAnsi="Palatino Linotype"/>
        </w:rPr>
        <w:t>Ahora bien, del análisis de la solicitud de información pública que motivó el recurso de revisión que ahora se resuelve, se advier</w:t>
      </w:r>
      <w:r w:rsidR="00BC590F" w:rsidRPr="005A673C">
        <w:rPr>
          <w:rFonts w:ascii="Palatino Linotype" w:hAnsi="Palatino Linotype"/>
        </w:rPr>
        <w:t>te que el particular requirió a la Secretaría de la Mujer</w:t>
      </w:r>
      <w:r w:rsidRPr="005A673C">
        <w:rPr>
          <w:rFonts w:ascii="Palatino Linotype" w:hAnsi="Palatino Linotype"/>
        </w:rPr>
        <w:t>, lo siguiente</w:t>
      </w:r>
      <w:r w:rsidR="00D6216E" w:rsidRPr="005A673C">
        <w:rPr>
          <w:rFonts w:ascii="Palatino Linotype" w:hAnsi="Palatino Linotype"/>
        </w:rPr>
        <w:t>:</w:t>
      </w:r>
    </w:p>
    <w:p w:rsidR="00880A1A" w:rsidRPr="005A673C" w:rsidRDefault="00BC590F" w:rsidP="00BC590F">
      <w:pPr>
        <w:pStyle w:val="Prrafodelista"/>
        <w:numPr>
          <w:ilvl w:val="0"/>
          <w:numId w:val="11"/>
        </w:numPr>
        <w:spacing w:before="240" w:after="240" w:line="360" w:lineRule="auto"/>
        <w:jc w:val="both"/>
        <w:rPr>
          <w:rFonts w:ascii="Palatino Linotype" w:hAnsi="Palatino Linotype"/>
        </w:rPr>
      </w:pPr>
      <w:r w:rsidRPr="005A673C">
        <w:rPr>
          <w:rFonts w:ascii="Palatino Linotype" w:hAnsi="Palatino Linotype"/>
        </w:rPr>
        <w:t xml:space="preserve">Las renuncias posfechadas (con 31 de diciembre del 2022) que firmamos los servidores públicos como requisito indispensable y obligatorio para firmar el contrato de trabajo del segundo semestre del 2022 y que resguardan </w:t>
      </w:r>
      <w:r w:rsidRPr="005A673C">
        <w:rPr>
          <w:rFonts w:ascii="Palatino Linotype" w:hAnsi="Palatino Linotype"/>
        </w:rPr>
        <w:lastRenderedPageBreak/>
        <w:t>celosamente en los archivos de la dependencia. Se requieren en versión pública.</w:t>
      </w:r>
    </w:p>
    <w:p w:rsidR="00BC590F" w:rsidRPr="005A673C" w:rsidRDefault="004D78AD" w:rsidP="00BC590F">
      <w:pPr>
        <w:spacing w:before="240" w:line="360" w:lineRule="auto"/>
        <w:ind w:right="49"/>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En respuesta, </w:t>
      </w:r>
      <w:r w:rsidR="00BC590F" w:rsidRPr="005A673C">
        <w:rPr>
          <w:rFonts w:ascii="Palatino Linotype" w:eastAsia="Palatino Linotype" w:hAnsi="Palatino Linotype" w:cs="Palatino Linotype"/>
        </w:rPr>
        <w:t xml:space="preserve">la Unidad de Transparencia señaló que de acuerdo a las atribuciones, funciones y competencias de la Coordinación de Administración del </w:t>
      </w:r>
      <w:r w:rsidR="00BC590F" w:rsidRPr="005A673C">
        <w:rPr>
          <w:rFonts w:ascii="Palatino Linotype" w:eastAsia="Palatino Linotype" w:hAnsi="Palatino Linotype" w:cs="Palatino Linotype"/>
          <w:b/>
        </w:rPr>
        <w:t>SUJETO OBLIGADO</w:t>
      </w:r>
      <w:r w:rsidR="00BC590F" w:rsidRPr="005A673C">
        <w:rPr>
          <w:rFonts w:ascii="Palatino Linotype" w:eastAsia="Palatino Linotype" w:hAnsi="Palatino Linotype" w:cs="Palatino Linotype"/>
        </w:rPr>
        <w:t xml:space="preserve">,  que la documentación identificada como renuncia no es un requisito para la firma del contrato individual de trabajo por tiempo determinado. </w:t>
      </w:r>
    </w:p>
    <w:p w:rsidR="00BC590F" w:rsidRPr="005A673C" w:rsidRDefault="00BC590F" w:rsidP="00BC590F">
      <w:pPr>
        <w:spacing w:before="240" w:line="360" w:lineRule="auto"/>
        <w:ind w:right="49"/>
        <w:jc w:val="both"/>
        <w:rPr>
          <w:rFonts w:ascii="Palatino Linotype" w:eastAsia="Palatino Linotype" w:hAnsi="Palatino Linotype" w:cs="Palatino Linotype"/>
        </w:rPr>
      </w:pPr>
      <w:r w:rsidRPr="005A673C">
        <w:rPr>
          <w:rFonts w:ascii="Palatino Linotype" w:eastAsia="Palatino Linotype" w:hAnsi="Palatino Linotype" w:cs="Palatino Linotype"/>
        </w:rPr>
        <w:t>Respecto del término posfechado informó:</w:t>
      </w:r>
    </w:p>
    <w:p w:rsidR="00BC590F" w:rsidRPr="005A673C" w:rsidRDefault="00BC590F" w:rsidP="00BC590F">
      <w:pPr>
        <w:spacing w:before="240" w:line="360" w:lineRule="auto"/>
        <w:ind w:right="49"/>
        <w:jc w:val="both"/>
        <w:rPr>
          <w:rFonts w:ascii="Palatino Linotype" w:eastAsia="Palatino Linotype" w:hAnsi="Palatino Linotype" w:cs="Palatino Linotype"/>
        </w:rPr>
      </w:pPr>
      <w:r w:rsidRPr="005A673C">
        <w:rPr>
          <w:noProof/>
          <w:lang w:val="es-MX"/>
        </w:rPr>
        <w:drawing>
          <wp:inline distT="0" distB="0" distL="0" distR="0" wp14:anchorId="1AD5C694" wp14:editId="162FD3BD">
            <wp:extent cx="5492750" cy="1244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755" t="50292" r="21701" b="30396"/>
                    <a:stretch/>
                  </pic:blipFill>
                  <pic:spPr bwMode="auto">
                    <a:xfrm>
                      <a:off x="0" y="0"/>
                      <a:ext cx="5492750" cy="1244600"/>
                    </a:xfrm>
                    <a:prstGeom prst="rect">
                      <a:avLst/>
                    </a:prstGeom>
                    <a:ln>
                      <a:noFill/>
                    </a:ln>
                    <a:extLst>
                      <a:ext uri="{53640926-AAD7-44D8-BBD7-CCE9431645EC}">
                        <a14:shadowObscured xmlns:a14="http://schemas.microsoft.com/office/drawing/2010/main"/>
                      </a:ext>
                    </a:extLst>
                  </pic:spPr>
                </pic:pic>
              </a:graphicData>
            </a:graphic>
          </wp:inline>
        </w:drawing>
      </w:r>
    </w:p>
    <w:p w:rsidR="002868FF" w:rsidRPr="005A673C" w:rsidRDefault="004D78AD" w:rsidP="00015E30">
      <w:pPr>
        <w:spacing w:before="240" w:after="240" w:line="360" w:lineRule="auto"/>
        <w:ind w:right="49"/>
        <w:jc w:val="both"/>
        <w:rPr>
          <w:rFonts w:ascii="Palatino Linotype" w:eastAsia="Palatino Linotype" w:hAnsi="Palatino Linotype" w:cs="Palatino Linotype"/>
          <w:sz w:val="22"/>
          <w:szCs w:val="22"/>
        </w:rPr>
      </w:pPr>
      <w:r w:rsidRPr="005A673C">
        <w:rPr>
          <w:rFonts w:ascii="Palatino Linotype" w:eastAsia="Palatino Linotype" w:hAnsi="Palatino Linotype" w:cs="Palatino Linotype"/>
        </w:rPr>
        <w:t xml:space="preserve">No conforme con la respuesta </w:t>
      </w:r>
      <w:r w:rsidR="005C53FA" w:rsidRPr="005A673C">
        <w:rPr>
          <w:rFonts w:ascii="Palatino Linotype" w:eastAsia="Palatino Linotype" w:hAnsi="Palatino Linotype" w:cs="Palatino Linotype"/>
        </w:rPr>
        <w:t xml:space="preserve">la </w:t>
      </w:r>
      <w:r w:rsidR="00EE1408" w:rsidRPr="005A673C">
        <w:rPr>
          <w:rFonts w:ascii="Palatino Linotype" w:eastAsia="Palatino Linotype" w:hAnsi="Palatino Linotype" w:cs="Palatino Linotype"/>
        </w:rPr>
        <w:t xml:space="preserve">parte </w:t>
      </w:r>
      <w:r w:rsidR="005C53FA" w:rsidRPr="005A673C">
        <w:rPr>
          <w:rFonts w:ascii="Palatino Linotype" w:eastAsia="Palatino Linotype" w:hAnsi="Palatino Linotype" w:cs="Palatino Linotype"/>
          <w:b/>
        </w:rPr>
        <w:t>RECURRENTE</w:t>
      </w:r>
      <w:r w:rsidRPr="005A673C">
        <w:rPr>
          <w:rFonts w:ascii="Palatino Linotype" w:eastAsia="Palatino Linotype" w:hAnsi="Palatino Linotype" w:cs="Palatino Linotype"/>
        </w:rPr>
        <w:t xml:space="preserve"> interpuso el recurso de revisión que se analiza en el presente asunto, </w:t>
      </w:r>
      <w:r w:rsidR="00015E30" w:rsidRPr="005A673C">
        <w:rPr>
          <w:rFonts w:ascii="Palatino Linotype" w:eastAsia="Palatino Linotype" w:hAnsi="Palatino Linotype" w:cs="Palatino Linotype"/>
        </w:rPr>
        <w:t>en el que señaló que no se le entreg</w:t>
      </w:r>
      <w:r w:rsidR="00D64AD8" w:rsidRPr="005A673C">
        <w:rPr>
          <w:rFonts w:ascii="Palatino Linotype" w:eastAsia="Palatino Linotype" w:hAnsi="Palatino Linotype" w:cs="Palatino Linotype"/>
        </w:rPr>
        <w:t>ó</w:t>
      </w:r>
      <w:r w:rsidR="00015E30" w:rsidRPr="005A673C">
        <w:rPr>
          <w:rFonts w:ascii="Palatino Linotype" w:eastAsia="Palatino Linotype" w:hAnsi="Palatino Linotype" w:cs="Palatino Linotype"/>
        </w:rPr>
        <w:t xml:space="preserve"> la información solicitada.</w:t>
      </w:r>
    </w:p>
    <w:p w:rsidR="002868FF" w:rsidRPr="005A673C" w:rsidRDefault="004D78AD" w:rsidP="002868FF">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Ante la interposición del recurso de revisión el </w:t>
      </w:r>
      <w:r w:rsidRPr="005A673C">
        <w:rPr>
          <w:rFonts w:ascii="Palatino Linotype" w:eastAsia="Palatino Linotype" w:hAnsi="Palatino Linotype" w:cs="Palatino Linotype"/>
          <w:b/>
        </w:rPr>
        <w:t>SUJETO OBLIGADO</w:t>
      </w:r>
      <w:r w:rsidR="00015E30" w:rsidRPr="005A673C">
        <w:rPr>
          <w:rFonts w:ascii="Palatino Linotype" w:eastAsia="Palatino Linotype" w:hAnsi="Palatino Linotype" w:cs="Palatino Linotype"/>
        </w:rPr>
        <w:t xml:space="preserve">, rindió su informe justificado en el cual además de ratificar su respuesta, señaló </w:t>
      </w:r>
      <w:r w:rsidR="00015E30" w:rsidRPr="005A673C">
        <w:rPr>
          <w:rFonts w:ascii="Palatino Linotype" w:eastAsia="Palatino Linotype" w:hAnsi="Palatino Linotype" w:cs="Palatino Linotype"/>
          <w:b/>
          <w:u w:val="single"/>
        </w:rPr>
        <w:t>que no genera</w:t>
      </w:r>
      <w:r w:rsidR="00015E30" w:rsidRPr="005A673C">
        <w:rPr>
          <w:rFonts w:ascii="Palatino Linotype" w:eastAsia="Palatino Linotype" w:hAnsi="Palatino Linotype" w:cs="Palatino Linotype"/>
        </w:rPr>
        <w:t xml:space="preserve"> la documentación relacionada con las renuncias posfechadas de las o los servidores públicos que han ingresado a la Secretaría de la Mujer, ya que de acuerdo a la normatividad </w:t>
      </w:r>
      <w:r w:rsidR="00015E30" w:rsidRPr="005A673C">
        <w:rPr>
          <w:rFonts w:ascii="Palatino Linotype" w:eastAsia="Palatino Linotype" w:hAnsi="Palatino Linotype" w:cs="Palatino Linotype"/>
          <w:b/>
          <w:u w:val="single"/>
        </w:rPr>
        <w:t>no es un requisito indispensable para el ingreso a la misma</w:t>
      </w:r>
      <w:r w:rsidR="00015E30" w:rsidRPr="005A673C">
        <w:rPr>
          <w:rFonts w:ascii="Palatino Linotype" w:eastAsia="Palatino Linotype" w:hAnsi="Palatino Linotype" w:cs="Palatino Linotype"/>
        </w:rPr>
        <w:t>.</w:t>
      </w:r>
    </w:p>
    <w:p w:rsidR="00FB6E32" w:rsidRPr="005A673C" w:rsidRDefault="00FB6E32" w:rsidP="002868FF">
      <w:pPr>
        <w:spacing w:line="360" w:lineRule="auto"/>
        <w:jc w:val="both"/>
        <w:rPr>
          <w:rFonts w:ascii="Palatino Linotype" w:eastAsia="Palatino Linotype" w:hAnsi="Palatino Linotype" w:cs="Palatino Linotype"/>
        </w:rPr>
      </w:pPr>
    </w:p>
    <w:p w:rsidR="00015E30" w:rsidRPr="005A673C" w:rsidRDefault="00D64AD8" w:rsidP="00015E30">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En efecto, </w:t>
      </w:r>
      <w:r w:rsidR="00B71248" w:rsidRPr="005A673C">
        <w:rPr>
          <w:rFonts w:ascii="Palatino Linotype" w:eastAsia="Palatino Linotype" w:hAnsi="Palatino Linotype" w:cs="Palatino Linotype"/>
        </w:rPr>
        <w:t xml:space="preserve">se advierte </w:t>
      </w:r>
      <w:r w:rsidR="00BE3D7F" w:rsidRPr="005A673C">
        <w:rPr>
          <w:rFonts w:ascii="Palatino Linotype" w:eastAsia="Palatino Linotype" w:hAnsi="Palatino Linotype" w:cs="Palatino Linotype"/>
        </w:rPr>
        <w:t xml:space="preserve">que la </w:t>
      </w:r>
      <w:r w:rsidR="00015E30" w:rsidRPr="005A673C">
        <w:rPr>
          <w:rFonts w:ascii="Palatino Linotype" w:eastAsia="Palatino Linotype" w:hAnsi="Palatino Linotype" w:cs="Palatino Linotype"/>
        </w:rPr>
        <w:t>Coordinación de Administración</w:t>
      </w:r>
      <w:r w:rsidR="00B71248" w:rsidRPr="005A673C">
        <w:rPr>
          <w:rFonts w:ascii="Palatino Linotype" w:eastAsia="Palatino Linotype" w:hAnsi="Palatino Linotype" w:cs="Palatino Linotype"/>
        </w:rPr>
        <w:t xml:space="preserve"> de la Secretaría de las Mujeres</w:t>
      </w:r>
      <w:r w:rsidR="00BE3D7F" w:rsidRPr="005A673C">
        <w:rPr>
          <w:rFonts w:ascii="Palatino Linotype" w:eastAsia="Palatino Linotype" w:hAnsi="Palatino Linotype" w:cs="Palatino Linotype"/>
        </w:rPr>
        <w:t xml:space="preserve">, </w:t>
      </w:r>
      <w:r w:rsidR="00015E30" w:rsidRPr="005A673C">
        <w:rPr>
          <w:rFonts w:ascii="Palatino Linotype" w:eastAsia="Palatino Linotype" w:hAnsi="Palatino Linotype" w:cs="Palatino Linotype"/>
        </w:rPr>
        <w:t xml:space="preserve">informó que la documentación identificada como renuncia no es un </w:t>
      </w:r>
      <w:r w:rsidR="00015E30" w:rsidRPr="005A673C">
        <w:rPr>
          <w:rFonts w:ascii="Palatino Linotype" w:eastAsia="Palatino Linotype" w:hAnsi="Palatino Linotype" w:cs="Palatino Linotype"/>
        </w:rPr>
        <w:lastRenderedPageBreak/>
        <w:t>requisito para la firma del contrato individual de trabajo por tiempo determinado, además que el término posfechado hace referencia a una fecha posterior al tiempo cierto o verdadero, en razón de que la fecha 31 de diciembre del 2022, no se ha materializado, por lo que asevero que sea un documento existente con validez y en consecuencia posfechado, por tal motivo no es posible proporcionarle la información requerida al respecto.</w:t>
      </w:r>
    </w:p>
    <w:p w:rsidR="00015E30" w:rsidRPr="005A673C" w:rsidRDefault="00015E30" w:rsidP="00015E30">
      <w:pPr>
        <w:spacing w:line="360" w:lineRule="auto"/>
        <w:jc w:val="both"/>
        <w:rPr>
          <w:rFonts w:ascii="Palatino Linotype" w:eastAsia="Palatino Linotype" w:hAnsi="Palatino Linotype" w:cs="Palatino Linotype"/>
        </w:rPr>
      </w:pPr>
    </w:p>
    <w:p w:rsidR="00BE3D7F" w:rsidRPr="005A673C" w:rsidRDefault="00015E30" w:rsidP="00015E30">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Siendo que</w:t>
      </w:r>
      <w:r w:rsidR="00BE3D7F" w:rsidRPr="005A673C">
        <w:rPr>
          <w:rFonts w:ascii="Palatino Linotype" w:eastAsia="Palatino Linotype" w:hAnsi="Palatino Linotype" w:cs="Palatino Linotype"/>
        </w:rPr>
        <w:t xml:space="preserve"> el área del </w:t>
      </w:r>
      <w:r w:rsidR="00BE3D7F" w:rsidRPr="005A673C">
        <w:rPr>
          <w:rFonts w:ascii="Palatino Linotype" w:eastAsia="Palatino Linotype" w:hAnsi="Palatino Linotype" w:cs="Palatino Linotype"/>
          <w:b/>
        </w:rPr>
        <w:t>SUJETO OBLIGADO</w:t>
      </w:r>
      <w:r w:rsidR="00285F88" w:rsidRPr="005A673C">
        <w:rPr>
          <w:rFonts w:ascii="Palatino Linotype" w:eastAsia="Palatino Linotype" w:hAnsi="Palatino Linotype" w:cs="Palatino Linotype"/>
        </w:rPr>
        <w:t>, que se pronunció fue</w:t>
      </w:r>
      <w:r w:rsidR="00BE3D7F" w:rsidRPr="005A673C">
        <w:rPr>
          <w:rFonts w:ascii="Palatino Linotype" w:eastAsia="Palatino Linotype" w:hAnsi="Palatino Linotype" w:cs="Palatino Linotype"/>
        </w:rPr>
        <w:t xml:space="preserve"> la </w:t>
      </w:r>
      <w:r w:rsidRPr="005A673C">
        <w:rPr>
          <w:rFonts w:ascii="Palatino Linotype" w:eastAsia="Palatino Linotype" w:hAnsi="Palatino Linotype" w:cs="Palatino Linotype"/>
        </w:rPr>
        <w:t>Coordinación Administrativa</w:t>
      </w:r>
      <w:r w:rsidR="00BE3D7F" w:rsidRPr="005A673C">
        <w:rPr>
          <w:rFonts w:ascii="Palatino Linotype" w:eastAsia="Palatino Linotype" w:hAnsi="Palatino Linotype" w:cs="Palatino Linotype"/>
        </w:rPr>
        <w:t xml:space="preserve">, en razón de que en el apartado de requerimientos se observa que la solicitud fue turnada a la </w:t>
      </w:r>
      <w:r w:rsidRPr="005A673C">
        <w:rPr>
          <w:rFonts w:ascii="Palatino Linotype" w:eastAsia="Palatino Linotype" w:hAnsi="Palatino Linotype" w:cs="Palatino Linotype"/>
        </w:rPr>
        <w:t xml:space="preserve">Maestra Mariana </w:t>
      </w:r>
      <w:proofErr w:type="spellStart"/>
      <w:r w:rsidRPr="005A673C">
        <w:rPr>
          <w:rFonts w:ascii="Palatino Linotype" w:eastAsia="Palatino Linotype" w:hAnsi="Palatino Linotype" w:cs="Palatino Linotype"/>
        </w:rPr>
        <w:t>Gómora</w:t>
      </w:r>
      <w:proofErr w:type="spellEnd"/>
      <w:r w:rsidRPr="005A673C">
        <w:rPr>
          <w:rFonts w:ascii="Palatino Linotype" w:eastAsia="Palatino Linotype" w:hAnsi="Palatino Linotype" w:cs="Palatino Linotype"/>
        </w:rPr>
        <w:t xml:space="preserve"> Manjarrez</w:t>
      </w:r>
      <w:r w:rsidR="00BE3D7F" w:rsidRPr="005A673C">
        <w:rPr>
          <w:rFonts w:ascii="Palatino Linotype" w:eastAsia="Palatino Linotype" w:hAnsi="Palatino Linotype" w:cs="Palatino Linotype"/>
        </w:rPr>
        <w:t>, como se advierte en la siguiente imagen de dicho apartado que se inserta a continuación de manera ilustrativa:</w:t>
      </w:r>
    </w:p>
    <w:p w:rsidR="00015E30" w:rsidRPr="005A673C" w:rsidRDefault="00015E30" w:rsidP="00BE3D7F">
      <w:pPr>
        <w:spacing w:line="360" w:lineRule="auto"/>
        <w:jc w:val="both"/>
        <w:rPr>
          <w:noProof/>
          <w:lang w:val="es-MX"/>
        </w:rPr>
      </w:pPr>
    </w:p>
    <w:p w:rsidR="00BE3D7F" w:rsidRPr="005A673C" w:rsidRDefault="00015E30" w:rsidP="00BE3D7F">
      <w:pPr>
        <w:spacing w:line="360" w:lineRule="auto"/>
        <w:jc w:val="both"/>
        <w:rPr>
          <w:rFonts w:ascii="Palatino Linotype" w:eastAsia="Palatino Linotype" w:hAnsi="Palatino Linotype" w:cs="Palatino Linotype"/>
        </w:rPr>
      </w:pPr>
      <w:r w:rsidRPr="005A673C">
        <w:rPr>
          <w:noProof/>
          <w:lang w:val="es-MX"/>
        </w:rPr>
        <w:drawing>
          <wp:inline distT="0" distB="0" distL="0" distR="0" wp14:anchorId="6CBA1EFD" wp14:editId="2CF0E99B">
            <wp:extent cx="5613400" cy="88900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202" t="35406" r="10953" b="52121"/>
                    <a:stretch/>
                  </pic:blipFill>
                  <pic:spPr bwMode="auto">
                    <a:xfrm>
                      <a:off x="0" y="0"/>
                      <a:ext cx="5613400" cy="889000"/>
                    </a:xfrm>
                    <a:prstGeom prst="rect">
                      <a:avLst/>
                    </a:prstGeom>
                    <a:ln>
                      <a:noFill/>
                    </a:ln>
                    <a:extLst>
                      <a:ext uri="{53640926-AAD7-44D8-BBD7-CCE9431645EC}">
                        <a14:shadowObscured xmlns:a14="http://schemas.microsoft.com/office/drawing/2010/main"/>
                      </a:ext>
                    </a:extLst>
                  </pic:spPr>
                </pic:pic>
              </a:graphicData>
            </a:graphic>
          </wp:inline>
        </w:drawing>
      </w:r>
      <w:r w:rsidR="00BE3D7F" w:rsidRPr="005A673C">
        <w:rPr>
          <w:rFonts w:ascii="Palatino Linotype" w:eastAsia="Palatino Linotype" w:hAnsi="Palatino Linotype" w:cs="Palatino Linotype"/>
        </w:rPr>
        <w:t xml:space="preserve"> </w:t>
      </w:r>
    </w:p>
    <w:p w:rsidR="00BE3D7F" w:rsidRPr="005A673C" w:rsidRDefault="00BE3D7F" w:rsidP="00BE3D7F">
      <w:pPr>
        <w:spacing w:line="360" w:lineRule="auto"/>
        <w:jc w:val="both"/>
        <w:rPr>
          <w:rFonts w:ascii="Palatino Linotype" w:eastAsia="Palatino Linotype" w:hAnsi="Palatino Linotype" w:cs="Palatino Linotype"/>
        </w:rPr>
      </w:pPr>
    </w:p>
    <w:p w:rsidR="00BE3D7F" w:rsidRPr="005A673C" w:rsidRDefault="00BE3D7F" w:rsidP="00BE3D7F">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Ahora bien, de una </w:t>
      </w:r>
      <w:r w:rsidR="005F63F1" w:rsidRPr="005A673C">
        <w:rPr>
          <w:rFonts w:ascii="Palatino Linotype" w:eastAsia="Palatino Linotype" w:hAnsi="Palatino Linotype" w:cs="Palatino Linotype"/>
        </w:rPr>
        <w:t xml:space="preserve">revisión a su Directorio que tiene publicado el </w:t>
      </w:r>
      <w:r w:rsidR="005F63F1" w:rsidRPr="005A673C">
        <w:rPr>
          <w:rFonts w:ascii="Palatino Linotype" w:eastAsia="Palatino Linotype" w:hAnsi="Palatino Linotype" w:cs="Palatino Linotype"/>
          <w:b/>
        </w:rPr>
        <w:t>SUJETO OBLIGADO</w:t>
      </w:r>
      <w:r w:rsidR="005F63F1" w:rsidRPr="005A673C">
        <w:rPr>
          <w:rFonts w:ascii="Palatino Linotype" w:eastAsia="Palatino Linotype" w:hAnsi="Palatino Linotype" w:cs="Palatino Linotype"/>
        </w:rPr>
        <w:t xml:space="preserve"> en su IPOMEX (Información Pública de Oficio Mexiquense), se observa que dicha</w:t>
      </w:r>
      <w:r w:rsidRPr="005A673C">
        <w:rPr>
          <w:rFonts w:ascii="Palatino Linotype" w:eastAsia="Palatino Linotype" w:hAnsi="Palatino Linotype" w:cs="Palatino Linotype"/>
        </w:rPr>
        <w:t xml:space="preserve"> </w:t>
      </w:r>
      <w:r w:rsidR="00FB6E32" w:rsidRPr="005A673C">
        <w:rPr>
          <w:rFonts w:ascii="Palatino Linotype" w:eastAsia="Palatino Linotype" w:hAnsi="Palatino Linotype" w:cs="Palatino Linotype"/>
        </w:rPr>
        <w:t>Maestra</w:t>
      </w:r>
      <w:r w:rsidR="005F63F1" w:rsidRPr="005A673C">
        <w:rPr>
          <w:rFonts w:ascii="Palatino Linotype" w:eastAsia="Palatino Linotype" w:hAnsi="Palatino Linotype" w:cs="Palatino Linotype"/>
        </w:rPr>
        <w:t>, efectivamente es la</w:t>
      </w:r>
      <w:r w:rsidRPr="005A673C">
        <w:rPr>
          <w:rFonts w:ascii="Palatino Linotype" w:eastAsia="Palatino Linotype" w:hAnsi="Palatino Linotype" w:cs="Palatino Linotype"/>
        </w:rPr>
        <w:t xml:space="preserve"> </w:t>
      </w:r>
      <w:r w:rsidR="00FB6E32" w:rsidRPr="005A673C">
        <w:rPr>
          <w:rFonts w:ascii="Palatino Linotype" w:eastAsia="Palatino Linotype" w:hAnsi="Palatino Linotype" w:cs="Palatino Linotype"/>
        </w:rPr>
        <w:t>Coordinadora de Administración</w:t>
      </w:r>
      <w:r w:rsidRPr="005A673C">
        <w:rPr>
          <w:rFonts w:ascii="Palatino Linotype" w:eastAsia="Palatino Linotype" w:hAnsi="Palatino Linotype" w:cs="Palatino Linotype"/>
        </w:rPr>
        <w:t>,</w:t>
      </w:r>
      <w:r w:rsidR="005F63F1" w:rsidRPr="005A673C">
        <w:rPr>
          <w:rFonts w:ascii="Palatino Linotype" w:eastAsia="Palatino Linotype" w:hAnsi="Palatino Linotype" w:cs="Palatino Linotype"/>
        </w:rPr>
        <w:t xml:space="preserve"> como se observa en </w:t>
      </w:r>
      <w:r w:rsidRPr="005A673C">
        <w:rPr>
          <w:rFonts w:ascii="Palatino Linotype" w:eastAsia="Palatino Linotype" w:hAnsi="Palatino Linotype" w:cs="Palatino Linotype"/>
        </w:rPr>
        <w:t>la siguiente imagen que se inserta a continuación de manera ilustrativa:</w:t>
      </w:r>
    </w:p>
    <w:p w:rsidR="005F63F1" w:rsidRPr="005A673C" w:rsidRDefault="005F63F1" w:rsidP="00BE3D7F">
      <w:pPr>
        <w:spacing w:line="360" w:lineRule="auto"/>
        <w:jc w:val="both"/>
        <w:rPr>
          <w:rFonts w:ascii="Palatino Linotype" w:eastAsia="Palatino Linotype" w:hAnsi="Palatino Linotype" w:cs="Palatino Linotype"/>
        </w:rPr>
      </w:pPr>
    </w:p>
    <w:p w:rsidR="00FB6E32" w:rsidRPr="005A673C" w:rsidRDefault="00FB6E32" w:rsidP="00BE3D7F">
      <w:pPr>
        <w:spacing w:line="360" w:lineRule="auto"/>
        <w:jc w:val="both"/>
        <w:rPr>
          <w:noProof/>
          <w:lang w:val="es-MX"/>
        </w:rPr>
      </w:pPr>
    </w:p>
    <w:p w:rsidR="00BE3D7F" w:rsidRPr="005A673C" w:rsidRDefault="00FB6E32" w:rsidP="00BE3D7F">
      <w:pPr>
        <w:spacing w:line="360" w:lineRule="auto"/>
        <w:jc w:val="both"/>
        <w:rPr>
          <w:rFonts w:ascii="Palatino Linotype" w:eastAsia="Palatino Linotype" w:hAnsi="Palatino Linotype" w:cs="Palatino Linotype"/>
        </w:rPr>
      </w:pPr>
      <w:r w:rsidRPr="005A673C">
        <w:rPr>
          <w:noProof/>
          <w:lang w:val="es-MX"/>
        </w:rPr>
        <w:lastRenderedPageBreak/>
        <w:drawing>
          <wp:inline distT="0" distB="0" distL="0" distR="0" wp14:anchorId="1880E1FC" wp14:editId="3EACB152">
            <wp:extent cx="5524500" cy="28702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935" t="10662" r="34601" b="6860"/>
                    <a:stretch/>
                  </pic:blipFill>
                  <pic:spPr bwMode="auto">
                    <a:xfrm>
                      <a:off x="0" y="0"/>
                      <a:ext cx="5524500" cy="2870200"/>
                    </a:xfrm>
                    <a:prstGeom prst="rect">
                      <a:avLst/>
                    </a:prstGeom>
                    <a:ln>
                      <a:noFill/>
                    </a:ln>
                    <a:extLst>
                      <a:ext uri="{53640926-AAD7-44D8-BBD7-CCE9431645EC}">
                        <a14:shadowObscured xmlns:a14="http://schemas.microsoft.com/office/drawing/2010/main"/>
                      </a:ext>
                    </a:extLst>
                  </pic:spPr>
                </pic:pic>
              </a:graphicData>
            </a:graphic>
          </wp:inline>
        </w:drawing>
      </w:r>
    </w:p>
    <w:p w:rsidR="00BE3D7F" w:rsidRPr="005A673C" w:rsidRDefault="00285F88" w:rsidP="00BE3D7F">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Estando</w:t>
      </w:r>
      <w:r w:rsidR="005F63F1" w:rsidRPr="005A673C">
        <w:rPr>
          <w:rFonts w:ascii="Palatino Linotype" w:eastAsia="Palatino Linotype" w:hAnsi="Palatino Linotype" w:cs="Palatino Linotype"/>
        </w:rPr>
        <w:t xml:space="preserve"> que la referida</w:t>
      </w:r>
      <w:r w:rsidR="00BE3D7F" w:rsidRPr="005A673C">
        <w:rPr>
          <w:rFonts w:ascii="Palatino Linotype" w:eastAsia="Palatino Linotype" w:hAnsi="Palatino Linotype" w:cs="Palatino Linotype"/>
        </w:rPr>
        <w:t xml:space="preserve"> </w:t>
      </w:r>
      <w:r w:rsidR="00FB6E32" w:rsidRPr="005A673C">
        <w:rPr>
          <w:rFonts w:ascii="Palatino Linotype" w:eastAsia="Palatino Linotype" w:hAnsi="Palatino Linotype" w:cs="Palatino Linotype"/>
        </w:rPr>
        <w:t>Coordinadora Administrativa</w:t>
      </w:r>
      <w:r w:rsidR="00BE3D7F" w:rsidRPr="005A673C">
        <w:rPr>
          <w:rFonts w:ascii="Palatino Linotype" w:eastAsia="Palatino Linotype" w:hAnsi="Palatino Linotype" w:cs="Palatino Linotype"/>
        </w:rPr>
        <w:t xml:space="preserve"> tiene la</w:t>
      </w:r>
      <w:r w:rsidR="005F63F1" w:rsidRPr="005A673C">
        <w:rPr>
          <w:rFonts w:ascii="Palatino Linotype" w:eastAsia="Palatino Linotype" w:hAnsi="Palatino Linotype" w:cs="Palatino Linotype"/>
        </w:rPr>
        <w:t>s</w:t>
      </w:r>
      <w:r w:rsidR="00BE3D7F" w:rsidRPr="005A673C">
        <w:rPr>
          <w:rFonts w:ascii="Palatino Linotype" w:eastAsia="Palatino Linotype" w:hAnsi="Palatino Linotype" w:cs="Palatino Linotype"/>
        </w:rPr>
        <w:t xml:space="preserve"> siguiente</w:t>
      </w:r>
      <w:r w:rsidR="005F63F1" w:rsidRPr="005A673C">
        <w:rPr>
          <w:rFonts w:ascii="Palatino Linotype" w:eastAsia="Palatino Linotype" w:hAnsi="Palatino Linotype" w:cs="Palatino Linotype"/>
        </w:rPr>
        <w:t>s</w:t>
      </w:r>
      <w:r w:rsidR="00BE3D7F" w:rsidRPr="005A673C">
        <w:rPr>
          <w:rFonts w:ascii="Palatino Linotype" w:eastAsia="Palatino Linotype" w:hAnsi="Palatino Linotype" w:cs="Palatino Linotype"/>
        </w:rPr>
        <w:t xml:space="preserve"> </w:t>
      </w:r>
      <w:r w:rsidR="005F63F1" w:rsidRPr="005A673C">
        <w:rPr>
          <w:rFonts w:ascii="Palatino Linotype" w:eastAsia="Palatino Linotype" w:hAnsi="Palatino Linotype" w:cs="Palatino Linotype"/>
        </w:rPr>
        <w:t>atribuciones</w:t>
      </w:r>
      <w:r w:rsidR="00BE3D7F" w:rsidRPr="005A673C">
        <w:rPr>
          <w:rFonts w:ascii="Palatino Linotype" w:eastAsia="Palatino Linotype" w:hAnsi="Palatino Linotype" w:cs="Palatino Linotype"/>
        </w:rPr>
        <w:t xml:space="preserve"> en términos d</w:t>
      </w:r>
      <w:r w:rsidR="00FB6E32" w:rsidRPr="005A673C">
        <w:rPr>
          <w:rFonts w:ascii="Palatino Linotype" w:eastAsia="Palatino Linotype" w:hAnsi="Palatino Linotype" w:cs="Palatino Linotype"/>
        </w:rPr>
        <w:t>e lo señalado por el artículo</w:t>
      </w:r>
      <w:r w:rsidR="005F63F1" w:rsidRPr="005A673C">
        <w:rPr>
          <w:rFonts w:ascii="Palatino Linotype" w:eastAsia="Palatino Linotype" w:hAnsi="Palatino Linotype" w:cs="Palatino Linotype"/>
        </w:rPr>
        <w:t xml:space="preserve"> </w:t>
      </w:r>
      <w:r w:rsidR="00FB6E32" w:rsidRPr="005A673C">
        <w:rPr>
          <w:rFonts w:ascii="Palatino Linotype" w:eastAsia="Palatino Linotype" w:hAnsi="Palatino Linotype" w:cs="Palatino Linotype"/>
        </w:rPr>
        <w:t>12 fracción X y XI del Reglamento Interior de la Secretaría de las Mujeres</w:t>
      </w:r>
      <w:r w:rsidR="00BE3D7F" w:rsidRPr="005A673C">
        <w:rPr>
          <w:rFonts w:ascii="Palatino Linotype" w:eastAsia="Palatino Linotype" w:hAnsi="Palatino Linotype" w:cs="Palatino Linotype"/>
        </w:rPr>
        <w:t>, que señala:</w:t>
      </w:r>
    </w:p>
    <w:p w:rsidR="00BE3D7F" w:rsidRPr="005A673C" w:rsidRDefault="00BE3D7F" w:rsidP="00BE3D7F">
      <w:pPr>
        <w:spacing w:line="360" w:lineRule="auto"/>
        <w:jc w:val="both"/>
        <w:rPr>
          <w:rFonts w:ascii="Palatino Linotype" w:eastAsia="Palatino Linotype" w:hAnsi="Palatino Linotype" w:cs="Palatino Linotype"/>
        </w:rPr>
      </w:pPr>
    </w:p>
    <w:p w:rsidR="00FB6E32" w:rsidRPr="005A673C" w:rsidRDefault="00BE3D7F" w:rsidP="00FB6E32">
      <w:pPr>
        <w:ind w:left="851" w:right="899"/>
        <w:jc w:val="both"/>
        <w:rPr>
          <w:rFonts w:ascii="Palatino Linotype" w:hAnsi="Palatino Linotype" w:cs="Arial"/>
          <w:i/>
          <w:sz w:val="22"/>
          <w:szCs w:val="22"/>
        </w:rPr>
      </w:pPr>
      <w:r w:rsidRPr="005A673C">
        <w:rPr>
          <w:rFonts w:ascii="Palatino Linotype" w:hAnsi="Palatino Linotype" w:cs="Arial"/>
          <w:i/>
          <w:sz w:val="22"/>
          <w:szCs w:val="22"/>
        </w:rPr>
        <w:t>“</w:t>
      </w:r>
      <w:r w:rsidR="00FB6E32" w:rsidRPr="005A673C">
        <w:rPr>
          <w:rFonts w:ascii="Palatino Linotype" w:hAnsi="Palatino Linotype" w:cs="Arial"/>
          <w:i/>
          <w:sz w:val="22"/>
          <w:szCs w:val="22"/>
        </w:rPr>
        <w:t>Artículo 12. Corresponden a la Coordinación Administrativa, las siguientes atribuciones:</w:t>
      </w:r>
    </w:p>
    <w:p w:rsidR="00FB6E32" w:rsidRPr="005A673C" w:rsidRDefault="00FB6E32" w:rsidP="00FB6E32">
      <w:pPr>
        <w:ind w:left="851" w:right="899"/>
        <w:jc w:val="both"/>
        <w:rPr>
          <w:rFonts w:ascii="Palatino Linotype" w:hAnsi="Palatino Linotype" w:cs="Arial"/>
          <w:i/>
          <w:sz w:val="22"/>
          <w:szCs w:val="22"/>
        </w:rPr>
      </w:pPr>
      <w:r w:rsidRPr="005A673C">
        <w:rPr>
          <w:rFonts w:ascii="Palatino Linotype" w:hAnsi="Palatino Linotype" w:cs="Arial"/>
          <w:i/>
          <w:sz w:val="22"/>
          <w:szCs w:val="22"/>
        </w:rPr>
        <w:t>…</w:t>
      </w:r>
    </w:p>
    <w:p w:rsidR="00FB6E32" w:rsidRPr="005A673C" w:rsidRDefault="00FB6E32" w:rsidP="00FB6E32">
      <w:pPr>
        <w:ind w:left="851" w:right="899"/>
        <w:jc w:val="both"/>
        <w:rPr>
          <w:rFonts w:ascii="Palatino Linotype" w:hAnsi="Palatino Linotype" w:cs="Arial"/>
          <w:i/>
          <w:sz w:val="22"/>
          <w:szCs w:val="22"/>
        </w:rPr>
      </w:pPr>
      <w:r w:rsidRPr="005A673C">
        <w:rPr>
          <w:rFonts w:ascii="Palatino Linotype" w:hAnsi="Palatino Linotype" w:cs="Arial"/>
          <w:i/>
          <w:sz w:val="22"/>
          <w:szCs w:val="22"/>
        </w:rPr>
        <w:t xml:space="preserve">X. Establecer, con base en las políticas que señale la persona Titular de la Secretaría, los lineamientos conforme a los cuales deberán realizarse los nombramientos, remociones y demás nombramientos del personal de la Secretaría, así como lo relativo a sus remuneraciones; </w:t>
      </w:r>
    </w:p>
    <w:p w:rsidR="00BE3D7F" w:rsidRPr="005A673C" w:rsidRDefault="00FB6E32" w:rsidP="00FB6E32">
      <w:pPr>
        <w:ind w:left="851" w:right="899"/>
        <w:jc w:val="both"/>
        <w:rPr>
          <w:rFonts w:ascii="Palatino Linotype" w:hAnsi="Palatino Linotype" w:cs="Arial"/>
          <w:i/>
          <w:sz w:val="22"/>
          <w:szCs w:val="22"/>
        </w:rPr>
      </w:pPr>
      <w:r w:rsidRPr="005A673C">
        <w:rPr>
          <w:rFonts w:ascii="Palatino Linotype" w:hAnsi="Palatino Linotype" w:cs="Arial"/>
          <w:i/>
          <w:sz w:val="22"/>
          <w:szCs w:val="22"/>
        </w:rPr>
        <w:t>XI. Programar y tramitar, ante la Secretaría de Finanzas, los requerimientos de altas, bajas, cambios, permisos y licencias del Personal del Servicio Público; así como planear y coordinar su capacitación y profesionalización…</w:t>
      </w:r>
      <w:r w:rsidR="00BE3D7F" w:rsidRPr="005A673C">
        <w:rPr>
          <w:rFonts w:ascii="Palatino Linotype" w:hAnsi="Palatino Linotype" w:cs="Arial"/>
          <w:i/>
          <w:sz w:val="22"/>
          <w:szCs w:val="22"/>
        </w:rPr>
        <w:t>” (Sic)</w:t>
      </w:r>
    </w:p>
    <w:p w:rsidR="00BE3D7F" w:rsidRPr="005A673C" w:rsidRDefault="00BE3D7F" w:rsidP="00BE3D7F">
      <w:pPr>
        <w:spacing w:line="360" w:lineRule="auto"/>
        <w:jc w:val="both"/>
        <w:rPr>
          <w:rFonts w:ascii="Palatino Linotype" w:eastAsia="Palatino Linotype" w:hAnsi="Palatino Linotype" w:cs="Palatino Linotype"/>
        </w:rPr>
      </w:pPr>
    </w:p>
    <w:p w:rsidR="00BE3D7F" w:rsidRPr="005A673C" w:rsidRDefault="00BE3D7F" w:rsidP="00BE3D7F">
      <w:pPr>
        <w:spacing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Siendo el área competente para conocer de la información solicitada por el particular, colmando con ello el derecho de acceso a la información del particular</w:t>
      </w:r>
      <w:r w:rsidR="00BE3B6D" w:rsidRPr="005A673C">
        <w:rPr>
          <w:rFonts w:ascii="Palatino Linotype" w:eastAsia="Palatino Linotype" w:hAnsi="Palatino Linotype" w:cs="Palatino Linotype"/>
        </w:rPr>
        <w:t>, en virtud de que se ha informado, por parte del servidor público habilitado competente, que no se generó la información solicitada</w:t>
      </w:r>
      <w:r w:rsidRPr="005A673C">
        <w:rPr>
          <w:rFonts w:ascii="Palatino Linotype" w:eastAsia="Palatino Linotype" w:hAnsi="Palatino Linotype" w:cs="Palatino Linotype"/>
        </w:rPr>
        <w:t>.</w:t>
      </w:r>
    </w:p>
    <w:p w:rsidR="00BE3D7F" w:rsidRPr="005A673C" w:rsidRDefault="00BE3D7F" w:rsidP="00BE3D7F">
      <w:pPr>
        <w:spacing w:line="360" w:lineRule="auto"/>
        <w:jc w:val="both"/>
        <w:rPr>
          <w:rFonts w:ascii="Palatino Linotype" w:eastAsia="Palatino Linotype" w:hAnsi="Palatino Linotype" w:cs="Palatino Linotype"/>
        </w:rPr>
      </w:pPr>
    </w:p>
    <w:p w:rsidR="00BE3D7F" w:rsidRPr="005A673C" w:rsidRDefault="00BE3D7F" w:rsidP="00BE3D7F">
      <w:pPr>
        <w:spacing w:after="12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Además, debe decirse que 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BE3D7F" w:rsidRPr="005A673C" w:rsidRDefault="00BE3D7F" w:rsidP="00BE3D7F">
      <w:pPr>
        <w:spacing w:before="120" w:after="120"/>
        <w:ind w:left="851" w:right="851"/>
        <w:jc w:val="both"/>
        <w:rPr>
          <w:rFonts w:ascii="Palatino Linotype" w:eastAsia="Palatino Linotype" w:hAnsi="Palatino Linotype" w:cs="Palatino Linotype"/>
          <w:i/>
          <w:sz w:val="22"/>
          <w:szCs w:val="22"/>
        </w:rPr>
      </w:pPr>
      <w:r w:rsidRPr="005A673C">
        <w:rPr>
          <w:rFonts w:ascii="Palatino Linotype" w:eastAsia="Palatino Linotype" w:hAnsi="Palatino Linotype" w:cs="Palatino Linotype"/>
          <w:i/>
          <w:sz w:val="22"/>
          <w:szCs w:val="22"/>
        </w:rPr>
        <w:t>“</w:t>
      </w:r>
      <w:r w:rsidRPr="005A673C">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5A673C">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rsidR="00BE3D7F" w:rsidRPr="005A673C" w:rsidRDefault="00BE3D7F" w:rsidP="00BE3D7F">
      <w:pPr>
        <w:spacing w:line="360" w:lineRule="auto"/>
        <w:jc w:val="both"/>
        <w:rPr>
          <w:rFonts w:ascii="Palatino Linotype" w:eastAsia="Palatino Linotype" w:hAnsi="Palatino Linotype" w:cs="Palatino Linotype"/>
        </w:rPr>
      </w:pPr>
    </w:p>
    <w:p w:rsidR="00BE3D7F" w:rsidRPr="005A673C" w:rsidRDefault="00BE3D7F" w:rsidP="00BE3D7F">
      <w:pPr>
        <w:spacing w:after="24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De lo anterior, este Órgano </w:t>
      </w:r>
      <w:proofErr w:type="spellStart"/>
      <w:r w:rsidRPr="005A673C">
        <w:rPr>
          <w:rFonts w:ascii="Palatino Linotype" w:eastAsia="Palatino Linotype" w:hAnsi="Palatino Linotype" w:cs="Palatino Linotype"/>
        </w:rPr>
        <w:t>Resolutor</w:t>
      </w:r>
      <w:proofErr w:type="spellEnd"/>
      <w:r w:rsidRPr="005A673C">
        <w:rPr>
          <w:rFonts w:ascii="Palatino Linotype" w:eastAsia="Palatino Linotype" w:hAnsi="Palatino Linotype" w:cs="Palatino Linotype"/>
        </w:rPr>
        <w:t xml:space="preserve">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4C6C59" w:rsidRPr="005A673C" w:rsidRDefault="004D78AD">
      <w:pPr>
        <w:spacing w:before="240" w:after="240" w:line="360" w:lineRule="auto"/>
        <w:ind w:right="51"/>
        <w:jc w:val="both"/>
        <w:rPr>
          <w:rFonts w:ascii="Palatino Linotype" w:eastAsia="Palatino Linotype" w:hAnsi="Palatino Linotype" w:cs="Palatino Linotype"/>
          <w:b/>
        </w:rPr>
      </w:pPr>
      <w:r w:rsidRPr="005A673C">
        <w:rPr>
          <w:rFonts w:ascii="Palatino Linotype" w:eastAsia="Palatino Linotype" w:hAnsi="Palatino Linotype" w:cs="Palatino Linotype"/>
        </w:rPr>
        <w:lastRenderedPageBreak/>
        <w:t xml:space="preserve">De conformidad con todo lo anterior, y una vez analizada las constancias que integran el expediente en que se actúa, el motivo inconformidad vertidos en relación a la respuesta, devienen infundados, por lo que lo </w:t>
      </w:r>
      <w:r w:rsidRPr="005A673C">
        <w:rPr>
          <w:rFonts w:ascii="Palatino Linotype" w:eastAsia="Palatino Linotype" w:hAnsi="Palatino Linotype" w:cs="Palatino Linotype"/>
          <w:b/>
        </w:rPr>
        <w:t>PROCEDENTE</w:t>
      </w:r>
      <w:r w:rsidR="0055373E" w:rsidRPr="005A673C">
        <w:rPr>
          <w:rFonts w:ascii="Palatino Linotype" w:eastAsia="Palatino Linotype" w:hAnsi="Palatino Linotype" w:cs="Palatino Linotype"/>
        </w:rPr>
        <w:t xml:space="preserve"> es </w:t>
      </w:r>
      <w:r w:rsidRPr="005A673C">
        <w:rPr>
          <w:rFonts w:ascii="Palatino Linotype" w:eastAsia="Palatino Linotype" w:hAnsi="Palatino Linotype" w:cs="Palatino Linotype"/>
          <w:b/>
        </w:rPr>
        <w:t>CONFIRMAR</w:t>
      </w:r>
      <w:r w:rsidRPr="005A673C">
        <w:rPr>
          <w:rFonts w:ascii="Palatino Linotype" w:eastAsia="Palatino Linotype" w:hAnsi="Palatino Linotype" w:cs="Palatino Linotype"/>
        </w:rPr>
        <w:t xml:space="preserve"> la respuesta del </w:t>
      </w:r>
      <w:r w:rsidRPr="005A673C">
        <w:rPr>
          <w:rFonts w:ascii="Palatino Linotype" w:eastAsia="Palatino Linotype" w:hAnsi="Palatino Linotype" w:cs="Palatino Linotype"/>
          <w:b/>
        </w:rPr>
        <w:t>SUJETO OBLIGADO.</w:t>
      </w:r>
    </w:p>
    <w:p w:rsidR="004C6C59" w:rsidRPr="005A673C" w:rsidRDefault="004D78AD">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4C6C59" w:rsidRPr="005A673C" w:rsidRDefault="004D78AD">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A673C">
        <w:rPr>
          <w:rFonts w:ascii="Palatino Linotype" w:eastAsia="Palatino Linotype" w:hAnsi="Palatino Linotype" w:cs="Palatino Linotype"/>
          <w:b/>
        </w:rPr>
        <w:t>III. R E S U E L V E:</w:t>
      </w:r>
    </w:p>
    <w:p w:rsidR="004C6C59" w:rsidRPr="005A673C" w:rsidRDefault="004D78AD">
      <w:pPr>
        <w:pBdr>
          <w:top w:val="nil"/>
          <w:left w:val="nil"/>
          <w:bottom w:val="nil"/>
          <w:right w:val="nil"/>
          <w:between w:val="nil"/>
        </w:pBdr>
        <w:spacing w:after="120" w:line="405" w:lineRule="auto"/>
        <w:jc w:val="both"/>
        <w:rPr>
          <w:rFonts w:ascii="Palatino Linotype" w:eastAsia="Palatino Linotype" w:hAnsi="Palatino Linotype" w:cs="Palatino Linotype"/>
        </w:rPr>
      </w:pPr>
      <w:bookmarkStart w:id="4" w:name="_heading=h.3dy6vkm" w:colFirst="0" w:colLast="0"/>
      <w:bookmarkEnd w:id="4"/>
      <w:r w:rsidRPr="005A673C">
        <w:rPr>
          <w:rFonts w:ascii="Palatino Linotype" w:eastAsia="Palatino Linotype" w:hAnsi="Palatino Linotype" w:cs="Palatino Linotype"/>
          <w:b/>
        </w:rPr>
        <w:t>Primero.</w:t>
      </w:r>
      <w:r w:rsidRPr="005A673C">
        <w:rPr>
          <w:rFonts w:ascii="Palatino Linotype" w:eastAsia="Palatino Linotype" w:hAnsi="Palatino Linotype" w:cs="Palatino Linotype"/>
        </w:rPr>
        <w:t xml:space="preserve"> Resulta infundado el motivo de inconformidad aducido por la </w:t>
      </w:r>
      <w:r w:rsidRPr="005A673C">
        <w:rPr>
          <w:rFonts w:ascii="Palatino Linotype" w:eastAsia="Palatino Linotype" w:hAnsi="Palatino Linotype" w:cs="Palatino Linotype"/>
          <w:b/>
        </w:rPr>
        <w:t>RECURRENTE</w:t>
      </w:r>
      <w:r w:rsidRPr="005A673C">
        <w:rPr>
          <w:rFonts w:ascii="Palatino Linotype" w:eastAsia="Palatino Linotype" w:hAnsi="Palatino Linotype" w:cs="Palatino Linotype"/>
        </w:rPr>
        <w:t xml:space="preserve"> en el recurso de revisión </w:t>
      </w:r>
      <w:r w:rsidR="00FB6E32" w:rsidRPr="005A673C">
        <w:rPr>
          <w:rFonts w:ascii="Palatino Linotype" w:eastAsia="Palatino Linotype" w:hAnsi="Palatino Linotype" w:cs="Palatino Linotype"/>
          <w:b/>
        </w:rPr>
        <w:t>14379</w:t>
      </w:r>
      <w:r w:rsidRPr="005A673C">
        <w:rPr>
          <w:rFonts w:ascii="Palatino Linotype" w:eastAsia="Palatino Linotype" w:hAnsi="Palatino Linotype" w:cs="Palatino Linotype"/>
          <w:b/>
        </w:rPr>
        <w:t>/INFOEM/IP/RR/2022</w:t>
      </w:r>
      <w:r w:rsidRPr="005A673C">
        <w:rPr>
          <w:rFonts w:ascii="Palatino Linotype" w:eastAsia="Palatino Linotype" w:hAnsi="Palatino Linotype" w:cs="Palatino Linotype"/>
        </w:rPr>
        <w:t xml:space="preserve">; por lo que, en términos de los argumentos señalados en el Considerando Cuarto se </w:t>
      </w:r>
      <w:r w:rsidRPr="005A673C">
        <w:rPr>
          <w:rFonts w:ascii="Palatino Linotype" w:eastAsia="Palatino Linotype" w:hAnsi="Palatino Linotype" w:cs="Palatino Linotype"/>
          <w:b/>
        </w:rPr>
        <w:t>CONFIRMA</w:t>
      </w:r>
      <w:r w:rsidRPr="005A673C">
        <w:rPr>
          <w:rFonts w:ascii="Palatino Linotype" w:eastAsia="Palatino Linotype" w:hAnsi="Palatino Linotype" w:cs="Palatino Linotype"/>
        </w:rPr>
        <w:t xml:space="preserve"> la respuesta emitida por el </w:t>
      </w:r>
      <w:r w:rsidRPr="005A673C">
        <w:rPr>
          <w:rFonts w:ascii="Palatino Linotype" w:eastAsia="Palatino Linotype" w:hAnsi="Palatino Linotype" w:cs="Palatino Linotype"/>
          <w:b/>
        </w:rPr>
        <w:t>SUJETO OBLIGADO</w:t>
      </w:r>
      <w:r w:rsidRPr="005A673C">
        <w:rPr>
          <w:rFonts w:ascii="Palatino Linotype" w:eastAsia="Palatino Linotype" w:hAnsi="Palatino Linotype" w:cs="Palatino Linotype"/>
        </w:rPr>
        <w:t>.</w:t>
      </w:r>
    </w:p>
    <w:p w:rsidR="004C6C59" w:rsidRPr="005A673C" w:rsidRDefault="004D78AD">
      <w:pPr>
        <w:spacing w:before="240" w:after="24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b/>
        </w:rPr>
        <w:t>Segundo. Notifíquese</w:t>
      </w:r>
      <w:r w:rsidRPr="005A673C">
        <w:rPr>
          <w:rFonts w:ascii="Palatino Linotype" w:eastAsia="Palatino Linotype" w:hAnsi="Palatino Linotype" w:cs="Palatino Linotype"/>
        </w:rPr>
        <w:t xml:space="preserve"> vía </w:t>
      </w:r>
      <w:r w:rsidRPr="005A673C">
        <w:rPr>
          <w:rFonts w:ascii="Palatino Linotype" w:eastAsia="Palatino Linotype" w:hAnsi="Palatino Linotype" w:cs="Palatino Linotype"/>
          <w:b/>
        </w:rPr>
        <w:t xml:space="preserve">SAIMEX </w:t>
      </w:r>
      <w:r w:rsidRPr="005A673C">
        <w:rPr>
          <w:rFonts w:ascii="Palatino Linotype" w:eastAsia="Palatino Linotype" w:hAnsi="Palatino Linotype" w:cs="Palatino Linotype"/>
        </w:rPr>
        <w:t xml:space="preserve">la presente resolución a la Titular de la Unidad de Transparencia del </w:t>
      </w:r>
      <w:r w:rsidRPr="005A673C">
        <w:rPr>
          <w:rFonts w:ascii="Palatino Linotype" w:eastAsia="Palatino Linotype" w:hAnsi="Palatino Linotype" w:cs="Palatino Linotype"/>
          <w:b/>
        </w:rPr>
        <w:t>SUJETO OBLIGADO</w:t>
      </w:r>
      <w:r w:rsidRPr="005A673C">
        <w:rPr>
          <w:rFonts w:ascii="Palatino Linotype" w:eastAsia="Palatino Linotype" w:hAnsi="Palatino Linotype" w:cs="Palatino Linotype"/>
        </w:rPr>
        <w:t>, para su conocimiento, lo anterior en términos del artículo 189 de la Ley de Transparencia y Acceso a la Información Pública del Estado de México y Municipios.</w:t>
      </w:r>
    </w:p>
    <w:p w:rsidR="004C6C59" w:rsidRPr="005A673C" w:rsidRDefault="004D78AD">
      <w:pPr>
        <w:tabs>
          <w:tab w:val="left" w:pos="8647"/>
        </w:tabs>
        <w:spacing w:before="240" w:after="240" w:line="360" w:lineRule="auto"/>
        <w:ind w:right="51"/>
        <w:jc w:val="both"/>
        <w:rPr>
          <w:rFonts w:ascii="Palatino Linotype" w:eastAsia="Palatino Linotype" w:hAnsi="Palatino Linotype" w:cs="Palatino Linotype"/>
        </w:rPr>
      </w:pPr>
      <w:r w:rsidRPr="005A673C">
        <w:rPr>
          <w:rFonts w:ascii="Palatino Linotype" w:eastAsia="Palatino Linotype" w:hAnsi="Palatino Linotype" w:cs="Palatino Linotype"/>
          <w:b/>
        </w:rPr>
        <w:t xml:space="preserve">Tercero. Notifíquese, vía SAIMEX </w:t>
      </w:r>
      <w:r w:rsidRPr="005A673C">
        <w:rPr>
          <w:rFonts w:ascii="Palatino Linotype" w:eastAsia="Palatino Linotype" w:hAnsi="Palatino Linotype" w:cs="Palatino Linotype"/>
        </w:rPr>
        <w:t>a</w:t>
      </w:r>
      <w:r w:rsidRPr="005A673C">
        <w:rPr>
          <w:rFonts w:ascii="Palatino Linotype" w:eastAsia="Palatino Linotype" w:hAnsi="Palatino Linotype" w:cs="Palatino Linotype"/>
          <w:b/>
        </w:rPr>
        <w:t xml:space="preserve"> </w:t>
      </w:r>
      <w:r w:rsidRPr="005A673C">
        <w:rPr>
          <w:rFonts w:ascii="Palatino Linotype" w:eastAsia="Palatino Linotype" w:hAnsi="Palatino Linotype" w:cs="Palatino Linotype"/>
        </w:rPr>
        <w:t>la parte</w:t>
      </w:r>
      <w:r w:rsidRPr="005A673C">
        <w:rPr>
          <w:rFonts w:ascii="Palatino Linotype" w:eastAsia="Palatino Linotype" w:hAnsi="Palatino Linotype" w:cs="Palatino Linotype"/>
          <w:b/>
        </w:rPr>
        <w:t xml:space="preserve"> RECURRENTE</w:t>
      </w:r>
      <w:r w:rsidRPr="005A673C">
        <w:rPr>
          <w:rFonts w:ascii="Palatino Linotype" w:eastAsia="Palatino Linotype" w:hAnsi="Palatino Linotype" w:cs="Palatino Linotype"/>
        </w:rPr>
        <w:t xml:space="preserve"> la presente resolución y hágase del conocimiento que en caso de que considere que la presente resolución le causa algún perjuicio, podrá promover el Juicio de Amparo en los términos de las leyes aplicables, de acuerdo a lo estipulado por el artículo 196 de la Ley de </w:t>
      </w:r>
      <w:r w:rsidRPr="005A673C">
        <w:rPr>
          <w:rFonts w:ascii="Palatino Linotype" w:eastAsia="Palatino Linotype" w:hAnsi="Palatino Linotype" w:cs="Palatino Linotype"/>
        </w:rPr>
        <w:lastRenderedPageBreak/>
        <w:t>Transparencia y Acceso a la Información Pública del Estado de México y Municipios.</w:t>
      </w:r>
    </w:p>
    <w:p w:rsidR="004C6C59" w:rsidRDefault="004D78AD">
      <w:pPr>
        <w:spacing w:before="240" w:after="240" w:line="360" w:lineRule="auto"/>
        <w:jc w:val="both"/>
        <w:rPr>
          <w:rFonts w:ascii="Palatino Linotype" w:eastAsia="Palatino Linotype" w:hAnsi="Palatino Linotype" w:cs="Palatino Linotype"/>
        </w:rPr>
      </w:pPr>
      <w:r w:rsidRPr="005A673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85F88" w:rsidRPr="005A673C">
        <w:rPr>
          <w:rFonts w:ascii="Palatino Linotype" w:eastAsia="Palatino Linotype" w:hAnsi="Palatino Linotype" w:cs="Palatino Linotype"/>
        </w:rPr>
        <w:t>SEXTA</w:t>
      </w:r>
      <w:r w:rsidR="003465BF" w:rsidRPr="005A673C">
        <w:rPr>
          <w:rFonts w:ascii="Palatino Linotype" w:eastAsia="Palatino Linotype" w:hAnsi="Palatino Linotype" w:cs="Palatino Linotype"/>
        </w:rPr>
        <w:t xml:space="preserve"> </w:t>
      </w:r>
      <w:r w:rsidRPr="005A673C">
        <w:rPr>
          <w:rFonts w:ascii="Palatino Linotype" w:eastAsia="Palatino Linotype" w:hAnsi="Palatino Linotype" w:cs="Palatino Linotype"/>
        </w:rPr>
        <w:t>SE</w:t>
      </w:r>
      <w:r w:rsidR="00990EBD" w:rsidRPr="005A673C">
        <w:rPr>
          <w:rFonts w:ascii="Palatino Linotype" w:eastAsia="Palatino Linotype" w:hAnsi="Palatino Linotype" w:cs="Palatino Linotype"/>
        </w:rPr>
        <w:t>SIÓ</w:t>
      </w:r>
      <w:r w:rsidR="007B252E" w:rsidRPr="005A673C">
        <w:rPr>
          <w:rFonts w:ascii="Palatino Linotype" w:eastAsia="Palatino Linotype" w:hAnsi="Palatino Linotype" w:cs="Palatino Linotype"/>
        </w:rPr>
        <w:t xml:space="preserve">N ORDINARIA </w:t>
      </w:r>
      <w:r w:rsidR="00285F88" w:rsidRPr="005A673C">
        <w:rPr>
          <w:rFonts w:ascii="Palatino Linotype" w:eastAsia="Palatino Linotype" w:hAnsi="Palatino Linotype" w:cs="Palatino Linotype"/>
        </w:rPr>
        <w:t>CELEBRADA EL QUINCE</w:t>
      </w:r>
      <w:r w:rsidR="00990EBD" w:rsidRPr="005A673C">
        <w:rPr>
          <w:rFonts w:ascii="Palatino Linotype" w:eastAsia="Palatino Linotype" w:hAnsi="Palatino Linotype" w:cs="Palatino Linotype"/>
        </w:rPr>
        <w:t xml:space="preserve"> </w:t>
      </w:r>
      <w:r w:rsidR="007B252E" w:rsidRPr="005A673C">
        <w:rPr>
          <w:rFonts w:ascii="Palatino Linotype" w:eastAsia="Palatino Linotype" w:hAnsi="Palatino Linotype" w:cs="Palatino Linotype"/>
        </w:rPr>
        <w:t>DE FEBRERO DE DOS MIL VEINTITRÉS</w:t>
      </w:r>
      <w:r w:rsidRPr="005A673C">
        <w:rPr>
          <w:rFonts w:ascii="Palatino Linotype" w:eastAsia="Palatino Linotype" w:hAnsi="Palatino Linotype" w:cs="Palatino Linotype"/>
        </w:rPr>
        <w:t>, ANTE EL SECRETARIO TÉCNICO DEL PLENO ALEXIS TAPIA RAMÍREZ.</w:t>
      </w:r>
    </w:p>
    <w:p w:rsidR="00DF1BEA" w:rsidRDefault="00DF1BEA">
      <w:pPr>
        <w:spacing w:before="240" w:after="240" w:line="360" w:lineRule="auto"/>
        <w:jc w:val="both"/>
        <w:rPr>
          <w:rFonts w:ascii="Palatino Linotype" w:eastAsia="Palatino Linotype" w:hAnsi="Palatino Linotype" w:cs="Palatino Linotype"/>
        </w:rPr>
      </w:pPr>
    </w:p>
    <w:p w:rsidR="00DF1BEA" w:rsidRDefault="00DF1BEA">
      <w:pPr>
        <w:spacing w:before="240" w:after="240" w:line="360" w:lineRule="auto"/>
        <w:jc w:val="both"/>
        <w:rPr>
          <w:rFonts w:ascii="Palatino Linotype" w:eastAsia="Palatino Linotype" w:hAnsi="Palatino Linotype" w:cs="Palatino Linotype"/>
        </w:rPr>
      </w:pPr>
    </w:p>
    <w:p w:rsidR="00DF1BEA" w:rsidRDefault="00DF1BEA">
      <w:pPr>
        <w:spacing w:before="240" w:after="240" w:line="360" w:lineRule="auto"/>
        <w:jc w:val="both"/>
        <w:rPr>
          <w:rFonts w:ascii="Palatino Linotype" w:eastAsia="Palatino Linotype" w:hAnsi="Palatino Linotype" w:cs="Palatino Linotype"/>
        </w:rPr>
      </w:pPr>
    </w:p>
    <w:p w:rsidR="00DF1BEA" w:rsidRDefault="00DF1BEA">
      <w:pPr>
        <w:spacing w:before="240" w:after="240" w:line="360" w:lineRule="auto"/>
        <w:jc w:val="both"/>
        <w:rPr>
          <w:rFonts w:ascii="Palatino Linotype" w:eastAsia="Palatino Linotype" w:hAnsi="Palatino Linotype" w:cs="Palatino Linotype"/>
        </w:rPr>
      </w:pPr>
    </w:p>
    <w:p w:rsidR="00DF1BEA" w:rsidRDefault="00DF1BEA">
      <w:pPr>
        <w:spacing w:before="240" w:after="240" w:line="360" w:lineRule="auto"/>
        <w:jc w:val="both"/>
        <w:rPr>
          <w:rFonts w:ascii="Palatino Linotype" w:eastAsia="Palatino Linotype" w:hAnsi="Palatino Linotype" w:cs="Palatino Linotype"/>
        </w:rPr>
      </w:pPr>
    </w:p>
    <w:p w:rsidR="00DF1BEA" w:rsidRDefault="00DF1BEA">
      <w:pPr>
        <w:spacing w:before="240" w:after="240" w:line="360" w:lineRule="auto"/>
        <w:jc w:val="both"/>
        <w:rPr>
          <w:rFonts w:ascii="Palatino Linotype" w:eastAsia="Palatino Linotype" w:hAnsi="Palatino Linotype" w:cs="Palatino Linotype"/>
        </w:rPr>
      </w:pPr>
    </w:p>
    <w:p w:rsidR="00DF1BEA" w:rsidRDefault="00DF1BEA">
      <w:pPr>
        <w:spacing w:before="240" w:after="240" w:line="360" w:lineRule="auto"/>
        <w:jc w:val="both"/>
        <w:rPr>
          <w:rFonts w:ascii="Palatino Linotype" w:eastAsia="Palatino Linotype" w:hAnsi="Palatino Linotype" w:cs="Palatino Linotype"/>
        </w:rPr>
      </w:pPr>
    </w:p>
    <w:p w:rsidR="00DF1BEA" w:rsidRDefault="00DF1BEA">
      <w:pPr>
        <w:spacing w:before="240" w:after="240" w:line="360" w:lineRule="auto"/>
        <w:jc w:val="both"/>
        <w:rPr>
          <w:rFonts w:ascii="Palatino Linotype" w:eastAsia="Palatino Linotype" w:hAnsi="Palatino Linotype" w:cs="Palatino Linotype"/>
        </w:rPr>
      </w:pPr>
    </w:p>
    <w:p w:rsidR="00DF1BEA" w:rsidRDefault="00DF1BEA">
      <w:pPr>
        <w:spacing w:before="240" w:after="240" w:line="360" w:lineRule="auto"/>
        <w:jc w:val="both"/>
        <w:rPr>
          <w:rFonts w:ascii="Palatino Linotype" w:eastAsia="Palatino Linotype" w:hAnsi="Palatino Linotype" w:cs="Palatino Linotype"/>
        </w:rPr>
      </w:pPr>
    </w:p>
    <w:p w:rsidR="00DF1BEA" w:rsidRDefault="00DF1BEA">
      <w:pPr>
        <w:spacing w:before="240" w:after="240" w:line="360" w:lineRule="auto"/>
        <w:jc w:val="both"/>
        <w:rPr>
          <w:rFonts w:ascii="Palatino Linotype" w:eastAsia="Palatino Linotype" w:hAnsi="Palatino Linotype" w:cs="Palatino Linotype"/>
        </w:rPr>
      </w:pPr>
    </w:p>
    <w:p w:rsidR="00DF1BEA" w:rsidRDefault="00DF1BEA">
      <w:pPr>
        <w:spacing w:before="240" w:after="240" w:line="360" w:lineRule="auto"/>
        <w:jc w:val="both"/>
        <w:rPr>
          <w:rFonts w:ascii="Palatino Linotype" w:eastAsia="Palatino Linotype" w:hAnsi="Palatino Linotype" w:cs="Palatino Linotype"/>
        </w:rPr>
      </w:pPr>
    </w:p>
    <w:p w:rsidR="00DF1BEA" w:rsidRDefault="00DF1BEA">
      <w:pPr>
        <w:spacing w:before="240" w:after="240" w:line="360" w:lineRule="auto"/>
        <w:jc w:val="both"/>
        <w:rPr>
          <w:rFonts w:ascii="Palatino Linotype" w:eastAsia="Palatino Linotype" w:hAnsi="Palatino Linotype" w:cs="Palatino Linotype"/>
        </w:rPr>
      </w:pPr>
    </w:p>
    <w:p w:rsidR="00DF1BEA" w:rsidRDefault="00DF1BEA">
      <w:pPr>
        <w:spacing w:before="240" w:after="240" w:line="360" w:lineRule="auto"/>
        <w:jc w:val="both"/>
        <w:rPr>
          <w:rFonts w:ascii="Palatino Linotype" w:eastAsia="Palatino Linotype" w:hAnsi="Palatino Linotype" w:cs="Palatino Linotype"/>
        </w:rPr>
      </w:pPr>
    </w:p>
    <w:p w:rsidR="00DF1BEA" w:rsidRDefault="00DF1BEA">
      <w:pPr>
        <w:spacing w:before="240" w:after="240" w:line="360" w:lineRule="auto"/>
        <w:jc w:val="both"/>
        <w:rPr>
          <w:rFonts w:ascii="Palatino Linotype" w:eastAsia="Palatino Linotype" w:hAnsi="Palatino Linotype" w:cs="Palatino Linotype"/>
        </w:rPr>
      </w:pPr>
    </w:p>
    <w:p w:rsidR="00DF1BEA" w:rsidRDefault="00DF1BEA">
      <w:pPr>
        <w:spacing w:before="240" w:after="240" w:line="360" w:lineRule="auto"/>
        <w:jc w:val="both"/>
        <w:rPr>
          <w:rFonts w:ascii="Palatino Linotype" w:eastAsia="Palatino Linotype" w:hAnsi="Palatino Linotype" w:cs="Palatino Linotype"/>
        </w:rPr>
      </w:pPr>
    </w:p>
    <w:p w:rsidR="00DF1BEA" w:rsidRPr="005A673C" w:rsidRDefault="00DF1BEA">
      <w:pPr>
        <w:spacing w:before="240" w:after="240" w:line="360" w:lineRule="auto"/>
        <w:jc w:val="both"/>
        <w:rPr>
          <w:rFonts w:ascii="Palatino Linotype" w:eastAsia="Palatino Linotype" w:hAnsi="Palatino Linotype" w:cs="Palatino Linotype"/>
        </w:rPr>
      </w:pPr>
    </w:p>
    <w:sectPr w:rsidR="00DF1BEA" w:rsidRPr="005A673C">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F4F" w:rsidRDefault="00DC7F4F">
      <w:r>
        <w:separator/>
      </w:r>
    </w:p>
  </w:endnote>
  <w:endnote w:type="continuationSeparator" w:id="0">
    <w:p w:rsidR="00DC7F4F" w:rsidRDefault="00DC7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F8F" w:rsidRDefault="00DF4F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36F3A">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36F3A">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p>
  <w:p w:rsidR="00DF4F8F" w:rsidRDefault="00DF4F8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F8F" w:rsidRDefault="00DF4F8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36F3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36F3A">
      <w:rPr>
        <w:rFonts w:ascii="Palatino Linotype" w:eastAsia="Palatino Linotype" w:hAnsi="Palatino Linotype" w:cs="Palatino Linotype"/>
        <w:b/>
        <w:noProof/>
        <w:color w:val="000000"/>
        <w:sz w:val="20"/>
        <w:szCs w:val="20"/>
      </w:rPr>
      <w:t>22</w:t>
    </w:r>
    <w:r>
      <w:rPr>
        <w:rFonts w:ascii="Palatino Linotype" w:eastAsia="Palatino Linotype" w:hAnsi="Palatino Linotype" w:cs="Palatino Linotype"/>
        <w:b/>
        <w:color w:val="000000"/>
        <w:sz w:val="20"/>
        <w:szCs w:val="20"/>
      </w:rPr>
      <w:fldChar w:fldCharType="end"/>
    </w:r>
  </w:p>
  <w:p w:rsidR="00DF4F8F" w:rsidRDefault="00DF4F8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F4F" w:rsidRDefault="00DC7F4F">
      <w:r>
        <w:separator/>
      </w:r>
    </w:p>
  </w:footnote>
  <w:footnote w:type="continuationSeparator" w:id="0">
    <w:p w:rsidR="00DC7F4F" w:rsidRDefault="00DC7F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F8F" w:rsidRDefault="00DF4F8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-488313</wp:posOffset>
          </wp:positionV>
          <wp:extent cx="7809865" cy="10165715"/>
          <wp:effectExtent l="0" t="0" r="0" b="0"/>
          <wp:wrapNone/>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953" w:type="dxa"/>
      <w:tblInd w:w="3261" w:type="dxa"/>
      <w:tblLayout w:type="fixed"/>
      <w:tblLook w:val="0400" w:firstRow="0" w:lastRow="0" w:firstColumn="0" w:lastColumn="0" w:noHBand="0" w:noVBand="1"/>
    </w:tblPr>
    <w:tblGrid>
      <w:gridCol w:w="2489"/>
      <w:gridCol w:w="3464"/>
    </w:tblGrid>
    <w:tr w:rsidR="00DF4F8F">
      <w:tc>
        <w:tcPr>
          <w:tcW w:w="2489" w:type="dxa"/>
          <w:shd w:val="clear" w:color="auto" w:fill="auto"/>
        </w:tcPr>
        <w:p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DF4F8F" w:rsidRDefault="00922881">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14379</w:t>
          </w:r>
          <w:r w:rsidR="00DF4F8F">
            <w:rPr>
              <w:rFonts w:ascii="Palatino Linotype" w:eastAsia="Palatino Linotype" w:hAnsi="Palatino Linotype" w:cs="Palatino Linotype"/>
              <w:b/>
              <w:sz w:val="22"/>
              <w:szCs w:val="22"/>
            </w:rPr>
            <w:t>/INFOEM/IP/RR/2022</w:t>
          </w:r>
        </w:p>
      </w:tc>
    </w:tr>
    <w:tr w:rsidR="00DF4F8F">
      <w:trPr>
        <w:trHeight w:val="228"/>
      </w:trPr>
      <w:tc>
        <w:tcPr>
          <w:tcW w:w="2489" w:type="dxa"/>
          <w:shd w:val="clear" w:color="auto" w:fill="auto"/>
          <w:vAlign w:val="center"/>
        </w:tcPr>
        <w:p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DF4F8F" w:rsidRDefault="00922881" w:rsidP="005978AF">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la Mujer</w:t>
          </w:r>
          <w:r w:rsidR="005978AF">
            <w:rPr>
              <w:rFonts w:ascii="Palatino Linotype" w:eastAsia="Palatino Linotype" w:hAnsi="Palatino Linotype" w:cs="Palatino Linotype"/>
              <w:b/>
              <w:sz w:val="22"/>
              <w:szCs w:val="22"/>
            </w:rPr>
            <w:t>.</w:t>
          </w:r>
        </w:p>
      </w:tc>
    </w:tr>
    <w:tr w:rsidR="00DF4F8F">
      <w:tc>
        <w:tcPr>
          <w:tcW w:w="2489" w:type="dxa"/>
          <w:shd w:val="clear" w:color="auto" w:fill="auto"/>
          <w:vAlign w:val="center"/>
        </w:tcPr>
        <w:p w:rsidR="00DF4F8F" w:rsidRDefault="00DF4F8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DF4F8F" w:rsidRDefault="00DF4F8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F4F8F" w:rsidRDefault="00DF4F8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F8F" w:rsidRDefault="00DF4F8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3"/>
      <w:tblW w:w="5670" w:type="dxa"/>
      <w:tblInd w:w="3261" w:type="dxa"/>
      <w:tblLayout w:type="fixed"/>
      <w:tblLook w:val="0400" w:firstRow="0" w:lastRow="0" w:firstColumn="0" w:lastColumn="0" w:noHBand="0" w:noVBand="1"/>
    </w:tblPr>
    <w:tblGrid>
      <w:gridCol w:w="2551"/>
      <w:gridCol w:w="3119"/>
    </w:tblGrid>
    <w:tr w:rsidR="00DF4F8F">
      <w:tc>
        <w:tcPr>
          <w:tcW w:w="2551" w:type="dxa"/>
          <w:shd w:val="clear" w:color="auto" w:fill="auto"/>
          <w:vAlign w:val="center"/>
        </w:tcPr>
        <w:p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rsidR="00DF4F8F" w:rsidRDefault="00922881">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14379</w:t>
          </w:r>
          <w:r w:rsidR="00DF4F8F">
            <w:rPr>
              <w:rFonts w:ascii="Palatino Linotype" w:eastAsia="Palatino Linotype" w:hAnsi="Palatino Linotype" w:cs="Palatino Linotype"/>
              <w:b/>
              <w:sz w:val="22"/>
              <w:szCs w:val="22"/>
            </w:rPr>
            <w:t>/INFOEM/IP/RR/2022</w:t>
          </w:r>
        </w:p>
      </w:tc>
    </w:tr>
    <w:tr w:rsidR="00DF4F8F">
      <w:trPr>
        <w:trHeight w:val="130"/>
      </w:trPr>
      <w:tc>
        <w:tcPr>
          <w:tcW w:w="2551" w:type="dxa"/>
          <w:shd w:val="clear" w:color="auto" w:fill="auto"/>
          <w:vAlign w:val="center"/>
        </w:tcPr>
        <w:p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rsidR="00DF4F8F" w:rsidRPr="008C3030" w:rsidRDefault="00DF4F8F" w:rsidP="008C3030">
          <w:pPr>
            <w:tabs>
              <w:tab w:val="left" w:pos="3153"/>
            </w:tabs>
            <w:ind w:left="-45"/>
            <w:jc w:val="both"/>
            <w:rPr>
              <w:rFonts w:ascii="Palatino Linotype" w:eastAsia="Palatino Linotype" w:hAnsi="Palatino Linotype" w:cs="Palatino Linotype"/>
              <w:b/>
              <w:sz w:val="22"/>
              <w:szCs w:val="22"/>
            </w:rPr>
          </w:pPr>
        </w:p>
      </w:tc>
    </w:tr>
    <w:tr w:rsidR="00DF4F8F">
      <w:trPr>
        <w:trHeight w:val="228"/>
      </w:trPr>
      <w:tc>
        <w:tcPr>
          <w:tcW w:w="2551" w:type="dxa"/>
          <w:shd w:val="clear" w:color="auto" w:fill="auto"/>
          <w:vAlign w:val="center"/>
        </w:tcPr>
        <w:p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rsidR="00DF4F8F" w:rsidRPr="008C3030" w:rsidRDefault="00922881" w:rsidP="008C303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la Mujer</w:t>
          </w:r>
          <w:r w:rsidR="008C3030" w:rsidRPr="008C3030">
            <w:rPr>
              <w:rFonts w:ascii="Palatino Linotype" w:eastAsia="Palatino Linotype" w:hAnsi="Palatino Linotype" w:cs="Palatino Linotype"/>
              <w:b/>
              <w:sz w:val="22"/>
              <w:szCs w:val="22"/>
            </w:rPr>
            <w:t>.</w:t>
          </w:r>
        </w:p>
      </w:tc>
    </w:tr>
    <w:tr w:rsidR="00DF4F8F">
      <w:tc>
        <w:tcPr>
          <w:tcW w:w="2551" w:type="dxa"/>
          <w:shd w:val="clear" w:color="auto" w:fill="auto"/>
          <w:vAlign w:val="center"/>
        </w:tcPr>
        <w:p w:rsidR="00DF4F8F" w:rsidRDefault="00DF4F8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rsidR="00DF4F8F" w:rsidRDefault="00DF4F8F">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DF4F8F" w:rsidRDefault="00DF4F8F">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-1089658</wp:posOffset>
          </wp:positionH>
          <wp:positionV relativeFrom="paragraph">
            <wp:posOffset>-1169668</wp:posOffset>
          </wp:positionV>
          <wp:extent cx="7809865" cy="10165715"/>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F4B42"/>
    <w:multiLevelType w:val="multilevel"/>
    <w:tmpl w:val="C95C5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C172C0"/>
    <w:multiLevelType w:val="multilevel"/>
    <w:tmpl w:val="E21022F6"/>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17C17D09"/>
    <w:multiLevelType w:val="hybridMultilevel"/>
    <w:tmpl w:val="3F1C5F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6430CEC"/>
    <w:multiLevelType w:val="hybridMultilevel"/>
    <w:tmpl w:val="A204E5BA"/>
    <w:lvl w:ilvl="0" w:tplc="5B30A7CA">
      <w:start w:val="1"/>
      <w:numFmt w:val="upperRoman"/>
      <w:lvlText w:val="%1."/>
      <w:lvlJc w:val="left"/>
      <w:pPr>
        <w:ind w:left="1996" w:hanging="720"/>
      </w:pPr>
      <w:rPr>
        <w:rFonts w:hint="default"/>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5">
    <w:nsid w:val="2FF870D2"/>
    <w:multiLevelType w:val="hybridMultilevel"/>
    <w:tmpl w:val="1722DCC2"/>
    <w:lvl w:ilvl="0" w:tplc="7FC8972C">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3E05DF5"/>
    <w:multiLevelType w:val="multilevel"/>
    <w:tmpl w:val="B4DA8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BD47F7D"/>
    <w:multiLevelType w:val="hybridMultilevel"/>
    <w:tmpl w:val="754090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3D14BD6"/>
    <w:multiLevelType w:val="hybridMultilevel"/>
    <w:tmpl w:val="4F34E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1C30946"/>
    <w:multiLevelType w:val="multilevel"/>
    <w:tmpl w:val="C6C40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85E1025"/>
    <w:multiLevelType w:val="hybridMultilevel"/>
    <w:tmpl w:val="9EB61B20"/>
    <w:lvl w:ilvl="0" w:tplc="5E4AC1C0">
      <w:start w:val="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6"/>
  </w:num>
  <w:num w:numId="2">
    <w:abstractNumId w:val="1"/>
  </w:num>
  <w:num w:numId="3">
    <w:abstractNumId w:val="0"/>
  </w:num>
  <w:num w:numId="4">
    <w:abstractNumId w:val="2"/>
  </w:num>
  <w:num w:numId="5">
    <w:abstractNumId w:val="4"/>
  </w:num>
  <w:num w:numId="6">
    <w:abstractNumId w:val="3"/>
  </w:num>
  <w:num w:numId="7">
    <w:abstractNumId w:val="9"/>
  </w:num>
  <w:num w:numId="8">
    <w:abstractNumId w:val="8"/>
  </w:num>
  <w:num w:numId="9">
    <w:abstractNumId w:val="5"/>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C59"/>
    <w:rsid w:val="00015E30"/>
    <w:rsid w:val="000236B3"/>
    <w:rsid w:val="00030777"/>
    <w:rsid w:val="00043289"/>
    <w:rsid w:val="00077657"/>
    <w:rsid w:val="000E4EB6"/>
    <w:rsid w:val="00182F68"/>
    <w:rsid w:val="001F35F0"/>
    <w:rsid w:val="00285F88"/>
    <w:rsid w:val="002868FF"/>
    <w:rsid w:val="002E7DB9"/>
    <w:rsid w:val="00322502"/>
    <w:rsid w:val="003465BF"/>
    <w:rsid w:val="003B72B5"/>
    <w:rsid w:val="003E6AAF"/>
    <w:rsid w:val="004519DF"/>
    <w:rsid w:val="00471980"/>
    <w:rsid w:val="004A6181"/>
    <w:rsid w:val="004C6C59"/>
    <w:rsid w:val="004D5672"/>
    <w:rsid w:val="004D78AD"/>
    <w:rsid w:val="004E3601"/>
    <w:rsid w:val="004F2FCC"/>
    <w:rsid w:val="004F343B"/>
    <w:rsid w:val="00525880"/>
    <w:rsid w:val="0055373E"/>
    <w:rsid w:val="00584C02"/>
    <w:rsid w:val="005978AF"/>
    <w:rsid w:val="005A673C"/>
    <w:rsid w:val="005C53FA"/>
    <w:rsid w:val="005F63F1"/>
    <w:rsid w:val="006035B0"/>
    <w:rsid w:val="006311B6"/>
    <w:rsid w:val="00634F4A"/>
    <w:rsid w:val="00667BAB"/>
    <w:rsid w:val="006C7C55"/>
    <w:rsid w:val="006F29A1"/>
    <w:rsid w:val="006F73A1"/>
    <w:rsid w:val="0070128E"/>
    <w:rsid w:val="007160D1"/>
    <w:rsid w:val="00753451"/>
    <w:rsid w:val="007B252E"/>
    <w:rsid w:val="00804B40"/>
    <w:rsid w:val="0084453B"/>
    <w:rsid w:val="00866D4C"/>
    <w:rsid w:val="00880A1A"/>
    <w:rsid w:val="00895C31"/>
    <w:rsid w:val="008C3030"/>
    <w:rsid w:val="008F49C6"/>
    <w:rsid w:val="0091104B"/>
    <w:rsid w:val="00922881"/>
    <w:rsid w:val="00931AE2"/>
    <w:rsid w:val="00990EBD"/>
    <w:rsid w:val="009915F0"/>
    <w:rsid w:val="009A6655"/>
    <w:rsid w:val="009E4911"/>
    <w:rsid w:val="00A432F2"/>
    <w:rsid w:val="00A67513"/>
    <w:rsid w:val="00A92CD4"/>
    <w:rsid w:val="00A949BB"/>
    <w:rsid w:val="00A96008"/>
    <w:rsid w:val="00B71248"/>
    <w:rsid w:val="00BC590F"/>
    <w:rsid w:val="00BE3B6D"/>
    <w:rsid w:val="00BE3D7F"/>
    <w:rsid w:val="00BF6512"/>
    <w:rsid w:val="00C20086"/>
    <w:rsid w:val="00C92698"/>
    <w:rsid w:val="00CF0EC6"/>
    <w:rsid w:val="00CF0FE7"/>
    <w:rsid w:val="00CF584A"/>
    <w:rsid w:val="00D6216E"/>
    <w:rsid w:val="00D64AD8"/>
    <w:rsid w:val="00D665A4"/>
    <w:rsid w:val="00DC7F4F"/>
    <w:rsid w:val="00DF1BEA"/>
    <w:rsid w:val="00DF30CF"/>
    <w:rsid w:val="00DF4F8F"/>
    <w:rsid w:val="00E36F3A"/>
    <w:rsid w:val="00EC1E7B"/>
    <w:rsid w:val="00ED3AC4"/>
    <w:rsid w:val="00EE1408"/>
    <w:rsid w:val="00F02A5D"/>
    <w:rsid w:val="00F34ABE"/>
    <w:rsid w:val="00F57766"/>
    <w:rsid w:val="00F86E62"/>
    <w:rsid w:val="00FB6E32"/>
    <w:rsid w:val="00FC4196"/>
    <w:rsid w:val="00FD5810"/>
    <w:rsid w:val="00FE6C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5B2884-E626-4283-B310-EA3E7C5AA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514779">
      <w:bodyDiv w:val="1"/>
      <w:marLeft w:val="0"/>
      <w:marRight w:val="0"/>
      <w:marTop w:val="0"/>
      <w:marBottom w:val="0"/>
      <w:divBdr>
        <w:top w:val="none" w:sz="0" w:space="0" w:color="auto"/>
        <w:left w:val="none" w:sz="0" w:space="0" w:color="auto"/>
        <w:bottom w:val="none" w:sz="0" w:space="0" w:color="auto"/>
        <w:right w:val="none" w:sz="0" w:space="0" w:color="auto"/>
      </w:divBdr>
      <w:divsChild>
        <w:div w:id="769741877">
          <w:marLeft w:val="720"/>
          <w:marRight w:val="0"/>
          <w:marTop w:val="0"/>
          <w:marBottom w:val="101"/>
          <w:divBdr>
            <w:top w:val="none" w:sz="0" w:space="0" w:color="auto"/>
            <w:left w:val="none" w:sz="0" w:space="0" w:color="auto"/>
            <w:bottom w:val="none" w:sz="0" w:space="0" w:color="auto"/>
            <w:right w:val="none" w:sz="0" w:space="0" w:color="auto"/>
          </w:divBdr>
        </w:div>
        <w:div w:id="65886588">
          <w:marLeft w:val="720"/>
          <w:marRight w:val="0"/>
          <w:marTop w:val="0"/>
          <w:marBottom w:val="101"/>
          <w:divBdr>
            <w:top w:val="none" w:sz="0" w:space="0" w:color="auto"/>
            <w:left w:val="none" w:sz="0" w:space="0" w:color="auto"/>
            <w:bottom w:val="none" w:sz="0" w:space="0" w:color="auto"/>
            <w:right w:val="none" w:sz="0" w:space="0" w:color="auto"/>
          </w:divBdr>
        </w:div>
      </w:divsChild>
    </w:div>
    <w:div w:id="479083326">
      <w:bodyDiv w:val="1"/>
      <w:marLeft w:val="0"/>
      <w:marRight w:val="0"/>
      <w:marTop w:val="0"/>
      <w:marBottom w:val="0"/>
      <w:divBdr>
        <w:top w:val="none" w:sz="0" w:space="0" w:color="auto"/>
        <w:left w:val="none" w:sz="0" w:space="0" w:color="auto"/>
        <w:bottom w:val="none" w:sz="0" w:space="0" w:color="auto"/>
        <w:right w:val="none" w:sz="0" w:space="0" w:color="auto"/>
      </w:divBdr>
    </w:div>
    <w:div w:id="544410021">
      <w:bodyDiv w:val="1"/>
      <w:marLeft w:val="0"/>
      <w:marRight w:val="0"/>
      <w:marTop w:val="0"/>
      <w:marBottom w:val="0"/>
      <w:divBdr>
        <w:top w:val="none" w:sz="0" w:space="0" w:color="auto"/>
        <w:left w:val="none" w:sz="0" w:space="0" w:color="auto"/>
        <w:bottom w:val="none" w:sz="0" w:space="0" w:color="auto"/>
        <w:right w:val="none" w:sz="0" w:space="0" w:color="auto"/>
      </w:divBdr>
    </w:div>
    <w:div w:id="603420326">
      <w:bodyDiv w:val="1"/>
      <w:marLeft w:val="0"/>
      <w:marRight w:val="0"/>
      <w:marTop w:val="0"/>
      <w:marBottom w:val="0"/>
      <w:divBdr>
        <w:top w:val="none" w:sz="0" w:space="0" w:color="auto"/>
        <w:left w:val="none" w:sz="0" w:space="0" w:color="auto"/>
        <w:bottom w:val="none" w:sz="0" w:space="0" w:color="auto"/>
        <w:right w:val="none" w:sz="0" w:space="0" w:color="auto"/>
      </w:divBdr>
      <w:divsChild>
        <w:div w:id="1998653775">
          <w:marLeft w:val="0"/>
          <w:marRight w:val="0"/>
          <w:marTop w:val="0"/>
          <w:marBottom w:val="101"/>
          <w:divBdr>
            <w:top w:val="none" w:sz="0" w:space="0" w:color="auto"/>
            <w:left w:val="none" w:sz="0" w:space="0" w:color="auto"/>
            <w:bottom w:val="none" w:sz="0" w:space="0" w:color="auto"/>
            <w:right w:val="none" w:sz="0" w:space="0" w:color="auto"/>
          </w:divBdr>
        </w:div>
        <w:div w:id="571938765">
          <w:marLeft w:val="0"/>
          <w:marRight w:val="0"/>
          <w:marTop w:val="0"/>
          <w:marBottom w:val="101"/>
          <w:divBdr>
            <w:top w:val="none" w:sz="0" w:space="0" w:color="auto"/>
            <w:left w:val="none" w:sz="0" w:space="0" w:color="auto"/>
            <w:bottom w:val="none" w:sz="0" w:space="0" w:color="auto"/>
            <w:right w:val="none" w:sz="0" w:space="0" w:color="auto"/>
          </w:divBdr>
        </w:div>
      </w:divsChild>
    </w:div>
    <w:div w:id="843742734">
      <w:bodyDiv w:val="1"/>
      <w:marLeft w:val="0"/>
      <w:marRight w:val="0"/>
      <w:marTop w:val="0"/>
      <w:marBottom w:val="0"/>
      <w:divBdr>
        <w:top w:val="none" w:sz="0" w:space="0" w:color="auto"/>
        <w:left w:val="none" w:sz="0" w:space="0" w:color="auto"/>
        <w:bottom w:val="none" w:sz="0" w:space="0" w:color="auto"/>
        <w:right w:val="none" w:sz="0" w:space="0" w:color="auto"/>
      </w:divBdr>
    </w:div>
    <w:div w:id="18491780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62394.page"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573832.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aimex.org.mx/saimex/solicitud/downloadAttach/1611668.pag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ej7l2zcyK7/D5IlFEj9UIDY8+w==">AMUW2mWM0kkj8eLHo1K2CYCPDVTPSYsIzdW1NKhIpoUN2+oIlDKYA9GBLe/xkOPRNM9GMFypdepCCubWc0EE2YeRllhXdVCeoekwbtVyFvXQcY91gWZoYApLxfQ/L8d3Jyjv83T71CbCMwEOLvj0J5J0a0rR/Ci5nCDQeNpd6mZVEeyOQ90TCmE=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5065</Words>
  <Characters>27863</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32863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2023-02-17T16:27:00Z</cp:lastPrinted>
  <dcterms:created xsi:type="dcterms:W3CDTF">2023-02-23T20:57:00Z</dcterms:created>
  <dcterms:modified xsi:type="dcterms:W3CDTF">2023-02-23T20:57:00Z</dcterms:modified>
</cp:coreProperties>
</file>