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36C1F"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veintinueve de noviembre de dos mil veintitrés. </w:t>
      </w:r>
    </w:p>
    <w:p w14:paraId="6BE794CF" w14:textId="77777777" w:rsidR="00A54D2D" w:rsidRPr="00067B3C" w:rsidRDefault="00A54D2D" w:rsidP="00067B3C">
      <w:pPr>
        <w:spacing w:line="360" w:lineRule="auto"/>
        <w:jc w:val="both"/>
        <w:rPr>
          <w:rFonts w:ascii="Palatino Linotype" w:eastAsia="Palatino Linotype" w:hAnsi="Palatino Linotype" w:cs="Palatino Linotype"/>
        </w:rPr>
      </w:pPr>
    </w:p>
    <w:p w14:paraId="2E44C834" w14:textId="63DE7B46"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sz w:val="28"/>
          <w:szCs w:val="28"/>
        </w:rPr>
        <w:t>VISTO</w:t>
      </w:r>
      <w:r w:rsidRPr="00067B3C">
        <w:rPr>
          <w:rFonts w:ascii="Palatino Linotype" w:eastAsia="Palatino Linotype" w:hAnsi="Palatino Linotype" w:cs="Palatino Linotype"/>
        </w:rPr>
        <w:t xml:space="preserve"> el expediente formado con motivo del Recurso de Revisión </w:t>
      </w:r>
      <w:r w:rsidRPr="00067B3C">
        <w:rPr>
          <w:rFonts w:ascii="Palatino Linotype" w:eastAsia="Palatino Linotype" w:hAnsi="Palatino Linotype" w:cs="Palatino Linotype"/>
          <w:b/>
          <w:bCs/>
        </w:rPr>
        <w:t>17392/INFOEM/IP/RR/2022</w:t>
      </w:r>
      <w:r w:rsidRPr="00067B3C">
        <w:rPr>
          <w:rFonts w:ascii="Palatino Linotype" w:eastAsia="Palatino Linotype" w:hAnsi="Palatino Linotype" w:cs="Palatino Linotype"/>
          <w:b/>
        </w:rPr>
        <w:t xml:space="preserve">, </w:t>
      </w:r>
      <w:r w:rsidRPr="00067B3C">
        <w:rPr>
          <w:rFonts w:ascii="Palatino Linotype" w:eastAsia="Palatino Linotype" w:hAnsi="Palatino Linotype" w:cs="Palatino Linotype"/>
        </w:rPr>
        <w:t xml:space="preserve">promovido por quien se ostenta como </w:t>
      </w:r>
      <w:r w:rsidR="00356AEF">
        <w:rPr>
          <w:rFonts w:ascii="Palatino Linotype" w:eastAsia="Palatino Linotype" w:hAnsi="Palatino Linotype" w:cs="Palatino Linotype"/>
          <w:i/>
        </w:rPr>
        <w:t>XXXXXXXXX X XXXXXX</w:t>
      </w:r>
      <w:bookmarkStart w:id="0" w:name="_GoBack"/>
      <w:bookmarkEnd w:id="0"/>
      <w:r w:rsidRPr="00067B3C">
        <w:rPr>
          <w:rFonts w:ascii="Palatino Linotype" w:eastAsia="Palatino Linotype" w:hAnsi="Palatino Linotype" w:cs="Palatino Linotype"/>
        </w:rPr>
        <w:t xml:space="preserve">, en lo sucesivo </w:t>
      </w:r>
      <w:r w:rsidRPr="00067B3C">
        <w:rPr>
          <w:rFonts w:ascii="Palatino Linotype" w:eastAsia="Palatino Linotype" w:hAnsi="Palatino Linotype" w:cs="Palatino Linotype"/>
          <w:b/>
        </w:rPr>
        <w:t>El Recurrente,</w:t>
      </w:r>
      <w:r w:rsidRPr="00067B3C">
        <w:rPr>
          <w:rFonts w:ascii="Palatino Linotype" w:eastAsia="Palatino Linotype" w:hAnsi="Palatino Linotype" w:cs="Palatino Linotype"/>
        </w:rPr>
        <w:t xml:space="preserve"> en contra de la respuesta del </w:t>
      </w:r>
      <w:r w:rsidRPr="00067B3C">
        <w:rPr>
          <w:rFonts w:ascii="Palatino Linotype" w:eastAsia="Palatino Linotype" w:hAnsi="Palatino Linotype" w:cs="Palatino Linotype"/>
          <w:b/>
        </w:rPr>
        <w:t xml:space="preserve">Ayuntamiento de San Mateo Atenco </w:t>
      </w:r>
      <w:r w:rsidRPr="00067B3C">
        <w:rPr>
          <w:rFonts w:ascii="Palatino Linotype" w:eastAsia="Palatino Linotype" w:hAnsi="Palatino Linotype" w:cs="Palatino Linotype"/>
        </w:rPr>
        <w:t xml:space="preserve">en lo subsecuente, </w:t>
      </w:r>
      <w:r w:rsidRPr="00067B3C">
        <w:rPr>
          <w:rFonts w:ascii="Palatino Linotype" w:eastAsia="Palatino Linotype" w:hAnsi="Palatino Linotype" w:cs="Palatino Linotype"/>
          <w:b/>
        </w:rPr>
        <w:t xml:space="preserve">El Sujeto Obligado, </w:t>
      </w:r>
      <w:r w:rsidRPr="00067B3C">
        <w:rPr>
          <w:rFonts w:ascii="Palatino Linotype" w:eastAsia="Palatino Linotype" w:hAnsi="Palatino Linotype" w:cs="Palatino Linotype"/>
        </w:rPr>
        <w:t>se procede a dictar la presente resolución con base en lo siguiente:</w:t>
      </w:r>
    </w:p>
    <w:p w14:paraId="1FC1483C" w14:textId="77777777" w:rsidR="00A54D2D" w:rsidRPr="00067B3C" w:rsidRDefault="00A54D2D" w:rsidP="00067B3C">
      <w:pPr>
        <w:spacing w:line="360" w:lineRule="auto"/>
        <w:jc w:val="both"/>
        <w:rPr>
          <w:rFonts w:ascii="Palatino Linotype" w:eastAsia="Palatino Linotype" w:hAnsi="Palatino Linotype" w:cs="Palatino Linotype"/>
        </w:rPr>
      </w:pPr>
    </w:p>
    <w:p w14:paraId="54FCFB5D" w14:textId="77777777" w:rsidR="00A54D2D" w:rsidRPr="00067B3C" w:rsidRDefault="00A54D2D" w:rsidP="00067B3C">
      <w:pPr>
        <w:jc w:val="center"/>
        <w:rPr>
          <w:rFonts w:ascii="Palatino Linotype" w:eastAsia="Palatino Linotype" w:hAnsi="Palatino Linotype" w:cs="Palatino Linotype"/>
          <w:b/>
          <w:sz w:val="28"/>
          <w:szCs w:val="28"/>
        </w:rPr>
      </w:pPr>
      <w:r w:rsidRPr="00067B3C">
        <w:rPr>
          <w:rFonts w:ascii="Palatino Linotype" w:eastAsia="Palatino Linotype" w:hAnsi="Palatino Linotype" w:cs="Palatino Linotype"/>
          <w:b/>
          <w:sz w:val="28"/>
          <w:szCs w:val="28"/>
        </w:rPr>
        <w:t>ANTECEDENTES</w:t>
      </w:r>
    </w:p>
    <w:p w14:paraId="08440943" w14:textId="77777777" w:rsidR="00A54D2D" w:rsidRPr="00067B3C" w:rsidRDefault="00A54D2D" w:rsidP="00067B3C">
      <w:pPr>
        <w:rPr>
          <w:rFonts w:ascii="Palatino Linotype" w:eastAsia="Palatino Linotype" w:hAnsi="Palatino Linotype" w:cs="Palatino Linotype"/>
          <w:b/>
        </w:rPr>
      </w:pPr>
    </w:p>
    <w:p w14:paraId="35240716" w14:textId="77777777" w:rsidR="00A54D2D" w:rsidRPr="00067B3C" w:rsidRDefault="00A54D2D" w:rsidP="00067B3C">
      <w:pPr>
        <w:rPr>
          <w:rFonts w:ascii="Palatino Linotype" w:eastAsia="Palatino Linotype" w:hAnsi="Palatino Linotype" w:cs="Palatino Linotype"/>
          <w:b/>
        </w:rPr>
      </w:pPr>
    </w:p>
    <w:p w14:paraId="4230B63A" w14:textId="77777777" w:rsidR="00A54D2D" w:rsidRPr="00067B3C" w:rsidRDefault="00A54D2D" w:rsidP="00067B3C">
      <w:pPr>
        <w:spacing w:line="360" w:lineRule="auto"/>
        <w:jc w:val="both"/>
        <w:rPr>
          <w:rFonts w:ascii="Palatino Linotype" w:eastAsia="Palatino Linotype" w:hAnsi="Palatino Linotype" w:cs="Palatino Linotype"/>
          <w:b/>
          <w:sz w:val="28"/>
          <w:szCs w:val="28"/>
        </w:rPr>
      </w:pPr>
      <w:r w:rsidRPr="00067B3C">
        <w:rPr>
          <w:rFonts w:ascii="Palatino Linotype" w:eastAsia="Palatino Linotype" w:hAnsi="Palatino Linotype" w:cs="Palatino Linotype"/>
          <w:b/>
          <w:sz w:val="28"/>
          <w:szCs w:val="28"/>
        </w:rPr>
        <w:t>I.</w:t>
      </w:r>
      <w:r w:rsidRPr="00067B3C">
        <w:rPr>
          <w:rFonts w:ascii="Palatino Linotype" w:eastAsia="Palatino Linotype" w:hAnsi="Palatino Linotype" w:cs="Palatino Linotype"/>
          <w:b/>
        </w:rPr>
        <w:t xml:space="preserve"> </w:t>
      </w:r>
      <w:r w:rsidRPr="00067B3C">
        <w:rPr>
          <w:rFonts w:ascii="Palatino Linotype" w:eastAsia="Palatino Linotype" w:hAnsi="Palatino Linotype" w:cs="Palatino Linotype"/>
          <w:b/>
          <w:sz w:val="28"/>
          <w:szCs w:val="28"/>
        </w:rPr>
        <w:t xml:space="preserve">De la Solicitud de Información. </w:t>
      </w:r>
      <w:bookmarkStart w:id="1" w:name="_heading=h.ifuj3wtxm21l" w:colFirst="0" w:colLast="0"/>
      <w:bookmarkEnd w:id="1"/>
    </w:p>
    <w:p w14:paraId="61CBA3BD"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bCs/>
        </w:rPr>
        <w:t xml:space="preserve">1. Presentación de la solicitud. </w:t>
      </w:r>
      <w:r w:rsidRPr="00067B3C">
        <w:rPr>
          <w:rFonts w:ascii="Palatino Linotype" w:eastAsia="Palatino Linotype" w:hAnsi="Palatino Linotype" w:cs="Palatino Linotype"/>
        </w:rPr>
        <w:t xml:space="preserve">El </w:t>
      </w:r>
      <w:r w:rsidRPr="00067B3C">
        <w:rPr>
          <w:rFonts w:ascii="Palatino Linotype" w:eastAsia="Palatino Linotype" w:hAnsi="Palatino Linotype" w:cs="Palatino Linotype"/>
          <w:b/>
          <w:bCs/>
        </w:rPr>
        <w:t>tres de noviembre</w:t>
      </w:r>
      <w:r w:rsidRPr="00067B3C">
        <w:rPr>
          <w:rFonts w:ascii="Palatino Linotype" w:eastAsia="Palatino Linotype" w:hAnsi="Palatino Linotype" w:cs="Palatino Linotype"/>
          <w:b/>
        </w:rPr>
        <w:t xml:space="preserve"> de dos mil veintidós</w:t>
      </w:r>
      <w:r w:rsidRPr="00067B3C">
        <w:rPr>
          <w:rFonts w:ascii="Palatino Linotype" w:eastAsia="Palatino Linotype" w:hAnsi="Palatino Linotype" w:cs="Palatino Linotype"/>
        </w:rPr>
        <w:t xml:space="preserve">, </w:t>
      </w:r>
      <w:r w:rsidRPr="00067B3C">
        <w:rPr>
          <w:rFonts w:ascii="Palatino Linotype" w:eastAsia="Palatino Linotype" w:hAnsi="Palatino Linotype" w:cs="Palatino Linotype"/>
          <w:b/>
        </w:rPr>
        <w:t>El Recurrente</w:t>
      </w:r>
      <w:r w:rsidRPr="00067B3C">
        <w:rPr>
          <w:rFonts w:ascii="Palatino Linotype" w:eastAsia="Palatino Linotype" w:hAnsi="Palatino Linotype" w:cs="Palatino Linotype"/>
        </w:rPr>
        <w:t xml:space="preserve"> presentó a través del Sistema de Acceso a la Información Mexiquense, en lo subsecuente, </w:t>
      </w:r>
      <w:r w:rsidRPr="00067B3C">
        <w:rPr>
          <w:rFonts w:ascii="Palatino Linotype" w:eastAsia="Palatino Linotype" w:hAnsi="Palatino Linotype" w:cs="Palatino Linotype"/>
          <w:b/>
        </w:rPr>
        <w:t>SAIMEX</w:t>
      </w:r>
      <w:r w:rsidRPr="00067B3C">
        <w:rPr>
          <w:rFonts w:ascii="Palatino Linotype" w:eastAsia="Palatino Linotype" w:hAnsi="Palatino Linotype" w:cs="Palatino Linotype"/>
        </w:rPr>
        <w:t xml:space="preserve"> ante </w:t>
      </w:r>
      <w:r w:rsidRPr="00067B3C">
        <w:rPr>
          <w:rFonts w:ascii="Palatino Linotype" w:eastAsia="Palatino Linotype" w:hAnsi="Palatino Linotype" w:cs="Palatino Linotype"/>
          <w:b/>
        </w:rPr>
        <w:t>El Sujeto Obligado</w:t>
      </w:r>
      <w:r w:rsidRPr="00067B3C">
        <w:rPr>
          <w:rFonts w:ascii="Palatino Linotype" w:eastAsia="Palatino Linotype" w:hAnsi="Palatino Linotype" w:cs="Palatino Linotype"/>
        </w:rPr>
        <w:t xml:space="preserve">, la solicitud de acceso a la información pública, a la que se le asignó el número de folio </w:t>
      </w:r>
      <w:r w:rsidRPr="00067B3C">
        <w:rPr>
          <w:rFonts w:ascii="Palatino Linotype" w:eastAsia="Palatino Linotype" w:hAnsi="Palatino Linotype" w:cs="Palatino Linotype"/>
          <w:b/>
        </w:rPr>
        <w:t>00272/MATEOATE/IP/2022</w:t>
      </w:r>
      <w:r w:rsidRPr="00067B3C">
        <w:rPr>
          <w:rStyle w:val="Refdenotaalpie"/>
          <w:rFonts w:ascii="Palatino Linotype" w:eastAsia="Palatino Linotype" w:hAnsi="Palatino Linotype" w:cs="Palatino Linotype"/>
          <w:b/>
          <w:vertAlign w:val="baseline"/>
        </w:rPr>
        <w:t xml:space="preserve"> </w:t>
      </w:r>
      <w:r w:rsidRPr="00067B3C">
        <w:rPr>
          <w:rStyle w:val="Refdenotaalpie"/>
          <w:rFonts w:ascii="Palatino Linotype" w:eastAsia="Palatino Linotype" w:hAnsi="Palatino Linotype" w:cs="Palatino Linotype"/>
          <w:b/>
          <w:sz w:val="28"/>
          <w:szCs w:val="28"/>
        </w:rPr>
        <w:footnoteReference w:id="1"/>
      </w:r>
      <w:r w:rsidRPr="00067B3C">
        <w:rPr>
          <w:rFonts w:ascii="Palatino Linotype" w:eastAsia="Palatino Linotype" w:hAnsi="Palatino Linotype" w:cs="Palatino Linotype"/>
          <w:bCs/>
        </w:rPr>
        <w:t>, a través de la cual</w:t>
      </w:r>
      <w:r w:rsidRPr="00067B3C">
        <w:rPr>
          <w:rFonts w:ascii="Palatino Linotype" w:eastAsia="Palatino Linotype" w:hAnsi="Palatino Linotype" w:cs="Palatino Linotype"/>
          <w:b/>
        </w:rPr>
        <w:t xml:space="preserve"> </w:t>
      </w:r>
      <w:r w:rsidRPr="00067B3C">
        <w:rPr>
          <w:rFonts w:ascii="Palatino Linotype" w:eastAsia="Palatino Linotype" w:hAnsi="Palatino Linotype" w:cs="Palatino Linotype"/>
        </w:rPr>
        <w:t>requirió, lo siguiente:</w:t>
      </w:r>
    </w:p>
    <w:p w14:paraId="5C556D3D" w14:textId="77777777" w:rsidR="00A54D2D" w:rsidRPr="00067B3C" w:rsidRDefault="00A54D2D" w:rsidP="00067B3C">
      <w:pPr>
        <w:jc w:val="both"/>
        <w:rPr>
          <w:rFonts w:ascii="Palatino Linotype" w:eastAsia="Palatino Linotype" w:hAnsi="Palatino Linotype" w:cs="Palatino Linotype"/>
          <w:sz w:val="16"/>
          <w:szCs w:val="16"/>
        </w:rPr>
      </w:pPr>
    </w:p>
    <w:p w14:paraId="544CA65C" w14:textId="77777777" w:rsidR="00A54D2D" w:rsidRPr="00067B3C" w:rsidRDefault="00A54D2D" w:rsidP="00067B3C">
      <w:pPr>
        <w:ind w:left="850" w:right="899"/>
        <w:jc w:val="both"/>
        <w:rPr>
          <w:rFonts w:ascii="Palatino Linotype" w:eastAsia="Palatino Linotype" w:hAnsi="Palatino Linotype" w:cs="Palatino Linotype"/>
          <w:i/>
        </w:rPr>
      </w:pPr>
      <w:bookmarkStart w:id="2" w:name="_Hlk137662510"/>
      <w:r w:rsidRPr="00067B3C">
        <w:rPr>
          <w:rFonts w:ascii="Palatino Linotype" w:eastAsia="Palatino Linotype" w:hAnsi="Palatino Linotype" w:cs="Palatino Linotype"/>
          <w:i/>
          <w:sz w:val="22"/>
          <w:szCs w:val="22"/>
        </w:rPr>
        <w:t xml:space="preserve">“Copia de las </w:t>
      </w:r>
      <w:bookmarkStart w:id="3" w:name="_Hlk151551304"/>
      <w:r w:rsidRPr="00067B3C">
        <w:rPr>
          <w:rFonts w:ascii="Palatino Linotype" w:eastAsia="Palatino Linotype" w:hAnsi="Palatino Linotype" w:cs="Palatino Linotype"/>
          <w:i/>
          <w:sz w:val="22"/>
          <w:szCs w:val="22"/>
        </w:rPr>
        <w:t>Actas del Comité de Adquisiciones del 1 de enero de 2022 al 3 de noviembre de 2022</w:t>
      </w:r>
      <w:bookmarkEnd w:id="3"/>
      <w:r w:rsidRPr="00067B3C">
        <w:rPr>
          <w:rFonts w:ascii="Palatino Linotype" w:eastAsia="Palatino Linotype" w:hAnsi="Palatino Linotype" w:cs="Palatino Linotype"/>
          <w:i/>
          <w:sz w:val="22"/>
          <w:szCs w:val="22"/>
        </w:rPr>
        <w:t>.</w:t>
      </w:r>
      <w:r w:rsidRPr="00067B3C">
        <w:rPr>
          <w:rFonts w:ascii="Palatino Linotype" w:eastAsia="Palatino Linotype" w:hAnsi="Palatino Linotype" w:cs="Palatino Linotype"/>
          <w:i/>
        </w:rPr>
        <w:t>” (</w:t>
      </w:r>
      <w:proofErr w:type="gramStart"/>
      <w:r w:rsidRPr="00067B3C">
        <w:rPr>
          <w:rFonts w:ascii="Palatino Linotype" w:eastAsia="Palatino Linotype" w:hAnsi="Palatino Linotype" w:cs="Palatino Linotype"/>
          <w:i/>
        </w:rPr>
        <w:t>sic</w:t>
      </w:r>
      <w:proofErr w:type="gramEnd"/>
      <w:r w:rsidRPr="00067B3C">
        <w:rPr>
          <w:rFonts w:ascii="Palatino Linotype" w:eastAsia="Palatino Linotype" w:hAnsi="Palatino Linotype" w:cs="Palatino Linotype"/>
          <w:i/>
        </w:rPr>
        <w:t>)</w:t>
      </w:r>
    </w:p>
    <w:bookmarkEnd w:id="2"/>
    <w:p w14:paraId="08D4E777" w14:textId="77777777" w:rsidR="00A54D2D" w:rsidRPr="00067B3C" w:rsidRDefault="00A54D2D" w:rsidP="00067B3C">
      <w:pPr>
        <w:widowControl w:val="0"/>
        <w:spacing w:line="360" w:lineRule="auto"/>
        <w:jc w:val="both"/>
        <w:rPr>
          <w:rFonts w:ascii="Palatino Linotype" w:eastAsia="Palatino Linotype" w:hAnsi="Palatino Linotype" w:cs="Palatino Linotype"/>
          <w:b/>
        </w:rPr>
      </w:pPr>
      <w:r w:rsidRPr="00067B3C">
        <w:rPr>
          <w:rFonts w:ascii="Palatino Linotype" w:eastAsia="Palatino Linotype" w:hAnsi="Palatino Linotype" w:cs="Palatino Linotype"/>
          <w:b/>
        </w:rPr>
        <w:lastRenderedPageBreak/>
        <w:t>MODALIDA</w:t>
      </w:r>
      <w:bookmarkStart w:id="4" w:name="_Hlk137662489"/>
      <w:r w:rsidRPr="00067B3C">
        <w:rPr>
          <w:rFonts w:ascii="Palatino Linotype" w:eastAsia="Palatino Linotype" w:hAnsi="Palatino Linotype" w:cs="Palatino Linotype"/>
          <w:b/>
        </w:rPr>
        <w:t xml:space="preserve">D DE ENTREGA: </w:t>
      </w:r>
      <w:r w:rsidRPr="00067B3C">
        <w:rPr>
          <w:rFonts w:ascii="Palatino Linotype" w:eastAsia="Palatino Linotype" w:hAnsi="Palatino Linotype" w:cs="Palatino Linotype"/>
        </w:rPr>
        <w:t xml:space="preserve">vía </w:t>
      </w:r>
      <w:r w:rsidRPr="00067B3C">
        <w:rPr>
          <w:rFonts w:ascii="Palatino Linotype" w:eastAsia="Palatino Linotype" w:hAnsi="Palatino Linotype" w:cs="Palatino Linotype"/>
          <w:b/>
        </w:rPr>
        <w:t xml:space="preserve">SAIMEX </w:t>
      </w:r>
    </w:p>
    <w:p w14:paraId="6AC0682A" w14:textId="77777777" w:rsidR="00A54D2D" w:rsidRPr="00067B3C" w:rsidRDefault="00A54D2D" w:rsidP="00067B3C">
      <w:pPr>
        <w:widowControl w:val="0"/>
        <w:spacing w:line="360" w:lineRule="auto"/>
        <w:jc w:val="both"/>
        <w:rPr>
          <w:rFonts w:ascii="Palatino Linotype" w:eastAsia="Palatino Linotype" w:hAnsi="Palatino Linotype" w:cs="Palatino Linotype"/>
          <w:b/>
        </w:rPr>
      </w:pPr>
    </w:p>
    <w:p w14:paraId="72690C57" w14:textId="77777777" w:rsidR="00A54D2D" w:rsidRPr="00067B3C" w:rsidRDefault="00A54D2D" w:rsidP="00067B3C">
      <w:pPr>
        <w:spacing w:line="360" w:lineRule="auto"/>
        <w:jc w:val="both"/>
        <w:rPr>
          <w:rFonts w:ascii="Palatino Linotype" w:eastAsia="Palatino Linotype" w:hAnsi="Palatino Linotype" w:cs="Palatino Linotype"/>
          <w:b/>
        </w:rPr>
      </w:pPr>
      <w:r w:rsidRPr="00067B3C">
        <w:rPr>
          <w:rFonts w:ascii="Palatino Linotype" w:eastAsia="Palatino Linotype" w:hAnsi="Palatino Linotype" w:cs="Palatino Linotype"/>
          <w:b/>
        </w:rPr>
        <w:t xml:space="preserve">2. </w:t>
      </w:r>
      <w:r w:rsidRPr="00067B3C">
        <w:rPr>
          <w:rFonts w:ascii="Palatino Linotype" w:hAnsi="Palatino Linotype"/>
          <w:b/>
          <w:lang w:val="es-ES"/>
        </w:rPr>
        <w:t xml:space="preserve">Turno de requerimiento del Sujeto Obligado. </w:t>
      </w:r>
      <w:r w:rsidRPr="00067B3C">
        <w:rPr>
          <w:rFonts w:ascii="Palatino Linotype" w:hAnsi="Palatino Linotype"/>
          <w:bCs/>
          <w:lang w:val="es-ES"/>
        </w:rPr>
        <w:t xml:space="preserve">El ocho de </w:t>
      </w:r>
      <w:r w:rsidR="003E41AD" w:rsidRPr="00067B3C">
        <w:rPr>
          <w:rFonts w:ascii="Palatino Linotype" w:hAnsi="Palatino Linotype"/>
          <w:bCs/>
          <w:lang w:val="es-ES"/>
        </w:rPr>
        <w:t>nov</w:t>
      </w:r>
      <w:r w:rsidRPr="00067B3C">
        <w:rPr>
          <w:rFonts w:ascii="Palatino Linotype" w:hAnsi="Palatino Linotype"/>
          <w:bCs/>
          <w:lang w:val="es-ES"/>
        </w:rPr>
        <w:t>iembre de esa misma anualidad</w:t>
      </w:r>
      <w:r w:rsidRPr="00067B3C">
        <w:rPr>
          <w:rFonts w:ascii="Palatino Linotype" w:hAnsi="Palatino Linotype"/>
          <w:b/>
          <w:bCs/>
          <w:lang w:val="es-ES"/>
        </w:rPr>
        <w:t xml:space="preserve">, </w:t>
      </w:r>
      <w:r w:rsidR="003E41AD" w:rsidRPr="00067B3C">
        <w:rPr>
          <w:rFonts w:ascii="Palatino Linotype" w:hAnsi="Palatino Linotype"/>
          <w:bCs/>
          <w:lang w:val="es-ES"/>
        </w:rPr>
        <w:t xml:space="preserve">la Titular de la Unidad de Transparencia para estar en posibilidades de dar trámite y atención a la solicitud de información relativa al presente Recurso de Revisión, </w:t>
      </w:r>
      <w:r w:rsidRPr="00067B3C">
        <w:rPr>
          <w:rFonts w:ascii="Palatino Linotype" w:hAnsi="Palatino Linotype"/>
          <w:bCs/>
          <w:lang w:val="es-ES"/>
        </w:rPr>
        <w:t>turnó el requerimiento de información al servidor público habilitado que estimó competente</w:t>
      </w:r>
      <w:r w:rsidR="003E41AD" w:rsidRPr="00067B3C">
        <w:rPr>
          <w:rFonts w:ascii="Palatino Linotype" w:hAnsi="Palatino Linotype"/>
          <w:bCs/>
          <w:lang w:val="es-ES"/>
        </w:rPr>
        <w:t xml:space="preserve"> —Jefa del Departamento de Control Patrimonial y Recursos Materiales—.</w:t>
      </w:r>
    </w:p>
    <w:p w14:paraId="430B53D3" w14:textId="77777777" w:rsidR="00A54D2D" w:rsidRPr="00067B3C" w:rsidRDefault="00A54D2D" w:rsidP="00067B3C">
      <w:pPr>
        <w:spacing w:line="360" w:lineRule="auto"/>
        <w:jc w:val="both"/>
        <w:rPr>
          <w:rFonts w:ascii="Palatino Linotype" w:eastAsia="Palatino Linotype" w:hAnsi="Palatino Linotype" w:cs="Palatino Linotype"/>
          <w:b/>
        </w:rPr>
      </w:pPr>
    </w:p>
    <w:p w14:paraId="249BA6FC" w14:textId="77777777" w:rsidR="003E41A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rPr>
        <w:t xml:space="preserve">3. </w:t>
      </w:r>
      <w:r w:rsidR="003E41AD" w:rsidRPr="00067B3C">
        <w:rPr>
          <w:rFonts w:ascii="Palatino Linotype" w:eastAsia="Palatino Linotype" w:hAnsi="Palatino Linotype" w:cs="Palatino Linotype"/>
          <w:b/>
        </w:rPr>
        <w:t xml:space="preserve">Prórroga. </w:t>
      </w:r>
      <w:r w:rsidR="003E41AD" w:rsidRPr="00067B3C">
        <w:rPr>
          <w:rFonts w:ascii="Palatino Linotype" w:eastAsia="Palatino Linotype" w:hAnsi="Palatino Linotype" w:cs="Palatino Linotype"/>
        </w:rPr>
        <w:t>El veinticinco de noviembre siguiente,  la Titular de la Unidad de Transparencia refirió</w:t>
      </w:r>
      <w:r w:rsidR="003E41AD" w:rsidRPr="00067B3C">
        <w:rPr>
          <w:rStyle w:val="Refdenotaalpie"/>
          <w:rFonts w:ascii="Palatino Linotype" w:eastAsia="Palatino Linotype" w:hAnsi="Palatino Linotype" w:cs="Palatino Linotype"/>
        </w:rPr>
        <w:footnoteReference w:id="2"/>
      </w:r>
      <w:r w:rsidR="003E41AD" w:rsidRPr="00067B3C">
        <w:rPr>
          <w:rFonts w:ascii="Palatino Linotype" w:eastAsia="Palatino Linotype" w:hAnsi="Palatino Linotype" w:cs="Palatino Linotype"/>
        </w:rPr>
        <w:t xml:space="preserve">: </w:t>
      </w:r>
    </w:p>
    <w:p w14:paraId="0261E984" w14:textId="77777777" w:rsidR="003E41AD" w:rsidRPr="00067B3C" w:rsidRDefault="003E41AD" w:rsidP="00067B3C">
      <w:pPr>
        <w:ind w:left="851"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t xml:space="preserve">“… solicitó una ampliación en el </w:t>
      </w:r>
      <w:proofErr w:type="spellStart"/>
      <w:r w:rsidRPr="00067B3C">
        <w:rPr>
          <w:rFonts w:ascii="Palatino Linotype" w:eastAsia="Palatino Linotype" w:hAnsi="Palatino Linotype" w:cs="Palatino Linotype"/>
          <w:i/>
          <w:sz w:val="22"/>
          <w:szCs w:val="22"/>
        </w:rPr>
        <w:t>termino</w:t>
      </w:r>
      <w:proofErr w:type="spellEnd"/>
      <w:r w:rsidRPr="00067B3C">
        <w:rPr>
          <w:rFonts w:ascii="Palatino Linotype" w:eastAsia="Palatino Linotype" w:hAnsi="Palatino Linotype" w:cs="Palatino Linotype"/>
          <w:i/>
          <w:sz w:val="22"/>
          <w:szCs w:val="22"/>
        </w:rPr>
        <w:t xml:space="preserve"> para dar respuesta a la solicitud 00272, dado que la carga de trabajo no ha permitido terminar la elaboración de la versión publica de toda la información solicitada, por lo que es indispensable hacer uso de este derecho para cumplir correctamente con lo solicitado.” (</w:t>
      </w:r>
      <w:proofErr w:type="gramStart"/>
      <w:r w:rsidRPr="00067B3C">
        <w:rPr>
          <w:rFonts w:ascii="Palatino Linotype" w:eastAsia="Palatino Linotype" w:hAnsi="Palatino Linotype" w:cs="Palatino Linotype"/>
          <w:i/>
          <w:sz w:val="22"/>
          <w:szCs w:val="22"/>
        </w:rPr>
        <w:t>sic</w:t>
      </w:r>
      <w:proofErr w:type="gramEnd"/>
      <w:r w:rsidRPr="00067B3C">
        <w:rPr>
          <w:rFonts w:ascii="Palatino Linotype" w:eastAsia="Palatino Linotype" w:hAnsi="Palatino Linotype" w:cs="Palatino Linotype"/>
          <w:i/>
          <w:sz w:val="22"/>
          <w:szCs w:val="22"/>
        </w:rPr>
        <w:t>)</w:t>
      </w:r>
    </w:p>
    <w:p w14:paraId="014829E0" w14:textId="77777777" w:rsidR="003E41AD" w:rsidRPr="00067B3C" w:rsidRDefault="003E41AD" w:rsidP="00067B3C">
      <w:pPr>
        <w:jc w:val="both"/>
        <w:rPr>
          <w:rFonts w:ascii="Palatino Linotype" w:eastAsia="Palatino Linotype" w:hAnsi="Palatino Linotype" w:cs="Palatino Linotype"/>
        </w:rPr>
      </w:pPr>
    </w:p>
    <w:p w14:paraId="3EFF6AEB" w14:textId="77777777" w:rsidR="008264FD" w:rsidRPr="00067B3C" w:rsidRDefault="008264FD" w:rsidP="00067B3C">
      <w:pPr>
        <w:spacing w:before="100" w:beforeAutospacing="1" w:after="100" w:afterAutospacing="1"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Derivado de lo anterior, es necesario precisar que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sin embargo, en el caso particular </w:t>
      </w:r>
      <w:r w:rsidRPr="00067B3C">
        <w:rPr>
          <w:rFonts w:ascii="Palatino Linotype" w:eastAsia="Palatino Linotype" w:hAnsi="Palatino Linotype" w:cs="Palatino Linotype"/>
          <w:b/>
        </w:rPr>
        <w:t xml:space="preserve">EL SUJETO OBLIGADO </w:t>
      </w:r>
      <w:r w:rsidRPr="00067B3C">
        <w:rPr>
          <w:rFonts w:ascii="Palatino Linotype" w:eastAsia="Palatino Linotype" w:hAnsi="Palatino Linotype" w:cs="Palatino Linotype"/>
        </w:rPr>
        <w:t xml:space="preserve">omitió </w:t>
      </w:r>
      <w:r w:rsidRPr="00067B3C">
        <w:rPr>
          <w:rFonts w:ascii="Palatino Linotype" w:eastAsia="Palatino Linotype" w:hAnsi="Palatino Linotype" w:cs="Palatino Linotype"/>
        </w:rPr>
        <w:lastRenderedPageBreak/>
        <w:t xml:space="preserve">adjuntar el acuerdo remitido por el Comité de Transparencia por medio del cual haya aprobado la prórroga para atender la presente solicitud.  </w:t>
      </w:r>
    </w:p>
    <w:p w14:paraId="5958CEB9" w14:textId="77777777" w:rsidR="008264FD" w:rsidRPr="00067B3C" w:rsidRDefault="008264FD" w:rsidP="00067B3C">
      <w:pPr>
        <w:jc w:val="both"/>
        <w:rPr>
          <w:rFonts w:ascii="Palatino Linotype" w:eastAsia="Palatino Linotype" w:hAnsi="Palatino Linotype" w:cs="Palatino Linotype"/>
        </w:rPr>
      </w:pPr>
    </w:p>
    <w:p w14:paraId="487B1D57" w14:textId="77777777" w:rsidR="00A54D2D" w:rsidRPr="00067B3C" w:rsidRDefault="003E41A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rPr>
        <w:t xml:space="preserve">4. </w:t>
      </w:r>
      <w:r w:rsidR="00A54D2D" w:rsidRPr="00067B3C">
        <w:rPr>
          <w:rFonts w:ascii="Palatino Linotype" w:eastAsia="Palatino Linotype" w:hAnsi="Palatino Linotype" w:cs="Palatino Linotype"/>
          <w:b/>
        </w:rPr>
        <w:t xml:space="preserve">Respuesta. </w:t>
      </w:r>
      <w:r w:rsidR="00FB2D33" w:rsidRPr="00067B3C">
        <w:rPr>
          <w:rFonts w:ascii="Palatino Linotype" w:eastAsia="Palatino Linotype" w:hAnsi="Palatino Linotype" w:cs="Palatino Linotype"/>
        </w:rPr>
        <w:t>El seis de diciembre</w:t>
      </w:r>
      <w:r w:rsidR="00A54D2D" w:rsidRPr="00067B3C">
        <w:rPr>
          <w:rFonts w:ascii="Palatino Linotype" w:eastAsia="Palatino Linotype" w:hAnsi="Palatino Linotype" w:cs="Palatino Linotype"/>
        </w:rPr>
        <w:t xml:space="preserve">, El Sujeto Obligado dio respuesta en los términos siguientes: </w:t>
      </w:r>
    </w:p>
    <w:p w14:paraId="36216E76" w14:textId="77777777" w:rsidR="00FB2D33" w:rsidRPr="00067B3C" w:rsidRDefault="00FB2D33" w:rsidP="00067B3C">
      <w:pPr>
        <w:ind w:left="850"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t>“…</w:t>
      </w:r>
    </w:p>
    <w:p w14:paraId="3B978620" w14:textId="77777777" w:rsidR="00A54D2D" w:rsidRPr="00067B3C" w:rsidRDefault="00FB2D33" w:rsidP="00067B3C">
      <w:pPr>
        <w:ind w:left="850"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t>SE DA RESPUESTA A LA SOLICITUD DE FOLIO 00272/MATEOATE/IP/2022 A TRAVÉS DEL OFICIO SMA/UIPPET/UT/01032/2022.”</w:t>
      </w:r>
    </w:p>
    <w:p w14:paraId="3F014A9F" w14:textId="77777777" w:rsidR="00A54D2D" w:rsidRPr="00067B3C" w:rsidRDefault="00A54D2D" w:rsidP="00067B3C">
      <w:pPr>
        <w:spacing w:line="360" w:lineRule="auto"/>
        <w:jc w:val="both"/>
        <w:rPr>
          <w:rFonts w:ascii="Palatino Linotype" w:eastAsia="Palatino Linotype" w:hAnsi="Palatino Linotype" w:cs="Palatino Linotype"/>
        </w:rPr>
      </w:pPr>
    </w:p>
    <w:p w14:paraId="2F989D2A" w14:textId="1510A54E" w:rsidR="00FB2D33"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Adjuntando a su respuesta</w:t>
      </w:r>
      <w:bookmarkStart w:id="5" w:name="_Hlk134525432"/>
      <w:r w:rsidRPr="00067B3C">
        <w:rPr>
          <w:rFonts w:ascii="Palatino Linotype" w:eastAsia="Palatino Linotype" w:hAnsi="Palatino Linotype" w:cs="Palatino Linotype"/>
        </w:rPr>
        <w:t xml:space="preserve"> dos </w:t>
      </w:r>
      <w:r w:rsidR="008264FD" w:rsidRPr="00067B3C">
        <w:rPr>
          <w:rFonts w:ascii="Palatino Linotype" w:eastAsia="Palatino Linotype" w:hAnsi="Palatino Linotype" w:cs="Palatino Linotype"/>
        </w:rPr>
        <w:t xml:space="preserve">archivos electrónicos, </w:t>
      </w:r>
      <w:r w:rsidR="00FB2D33" w:rsidRPr="00067B3C">
        <w:rPr>
          <w:rFonts w:ascii="Palatino Linotype" w:eastAsia="Palatino Linotype" w:hAnsi="Palatino Linotype" w:cs="Palatino Linotype"/>
        </w:rPr>
        <w:t>a saber.</w:t>
      </w:r>
      <w:r w:rsidRPr="00067B3C">
        <w:rPr>
          <w:rFonts w:ascii="Palatino Linotype" w:eastAsia="Palatino Linotype" w:hAnsi="Palatino Linotype" w:cs="Palatino Linotype"/>
        </w:rPr>
        <w:t xml:space="preserve"> </w:t>
      </w:r>
    </w:p>
    <w:p w14:paraId="67A24076" w14:textId="77777777" w:rsidR="008264FD" w:rsidRPr="00067B3C" w:rsidRDefault="008264FD" w:rsidP="00067B3C">
      <w:pPr>
        <w:spacing w:line="360" w:lineRule="auto"/>
        <w:jc w:val="both"/>
        <w:rPr>
          <w:rFonts w:ascii="Palatino Linotype" w:eastAsia="Palatino Linotype" w:hAnsi="Palatino Linotype" w:cs="Palatino Linotype"/>
        </w:rPr>
      </w:pPr>
    </w:p>
    <w:p w14:paraId="0CD22136" w14:textId="77777777" w:rsidR="00FB2D33" w:rsidRPr="00067B3C" w:rsidRDefault="00FB2D33" w:rsidP="00067B3C">
      <w:pPr>
        <w:pStyle w:val="Prrafodelista"/>
        <w:numPr>
          <w:ilvl w:val="0"/>
          <w:numId w:val="15"/>
        </w:numPr>
        <w:spacing w:line="360" w:lineRule="auto"/>
        <w:jc w:val="both"/>
        <w:rPr>
          <w:rFonts w:ascii="Palatino Linotype" w:eastAsia="Palatino Linotype" w:hAnsi="Palatino Linotype" w:cs="Palatino Linotype"/>
        </w:rPr>
      </w:pPr>
      <w:proofErr w:type="spellStart"/>
      <w:r w:rsidRPr="00067B3C">
        <w:rPr>
          <w:rFonts w:ascii="Palatino Linotype" w:eastAsia="Palatino Linotype" w:hAnsi="Palatino Linotype" w:cs="Palatino Linotype"/>
          <w:b/>
          <w:i/>
        </w:rPr>
        <w:t>resp</w:t>
      </w:r>
      <w:proofErr w:type="spellEnd"/>
      <w:r w:rsidRPr="00067B3C">
        <w:rPr>
          <w:rFonts w:ascii="Palatino Linotype" w:eastAsia="Palatino Linotype" w:hAnsi="Palatino Linotype" w:cs="Palatino Linotype"/>
          <w:b/>
          <w:i/>
        </w:rPr>
        <w:t xml:space="preserve"> sol 272.pdf</w:t>
      </w:r>
      <w:r w:rsidRPr="00067B3C">
        <w:rPr>
          <w:rFonts w:ascii="Palatino Linotype" w:eastAsia="Palatino Linotype" w:hAnsi="Palatino Linotype" w:cs="Palatino Linotype"/>
          <w:b/>
        </w:rPr>
        <w:t xml:space="preserve">: </w:t>
      </w:r>
      <w:r w:rsidRPr="00067B3C">
        <w:rPr>
          <w:rFonts w:ascii="Palatino Linotype" w:eastAsia="Palatino Linotype" w:hAnsi="Palatino Linotype" w:cs="Palatino Linotype"/>
        </w:rPr>
        <w:t>Se trata de la respuesta formal, constante de una página, firmada por la Titular de la Unidad de Transparencia, quien refiere adjuntar la respuesta del área competente.</w:t>
      </w:r>
    </w:p>
    <w:p w14:paraId="7450DCFF" w14:textId="77777777" w:rsidR="00FB2D33" w:rsidRPr="00067B3C" w:rsidRDefault="00FB2D33" w:rsidP="00067B3C">
      <w:pPr>
        <w:spacing w:line="360" w:lineRule="auto"/>
        <w:jc w:val="both"/>
        <w:rPr>
          <w:rFonts w:ascii="Palatino Linotype" w:eastAsia="Palatino Linotype" w:hAnsi="Palatino Linotype" w:cs="Palatino Linotype"/>
          <w:i/>
        </w:rPr>
      </w:pPr>
    </w:p>
    <w:p w14:paraId="5D3B0E4F" w14:textId="77777777" w:rsidR="00A54D2D" w:rsidRPr="00067B3C" w:rsidRDefault="00FB2D33" w:rsidP="00067B3C">
      <w:pPr>
        <w:pStyle w:val="Prrafodelista"/>
        <w:numPr>
          <w:ilvl w:val="0"/>
          <w:numId w:val="15"/>
        </w:num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i/>
        </w:rPr>
        <w:t>RESPUESTA REQ 272.pdf:</w:t>
      </w:r>
      <w:r w:rsidRPr="00067B3C">
        <w:rPr>
          <w:rFonts w:ascii="Palatino Linotype" w:eastAsia="Palatino Linotype" w:hAnsi="Palatino Linotype" w:cs="Palatino Linotype"/>
          <w:i/>
        </w:rPr>
        <w:t xml:space="preserve"> </w:t>
      </w:r>
      <w:r w:rsidRPr="00067B3C">
        <w:rPr>
          <w:rFonts w:ascii="Palatino Linotype" w:eastAsia="Palatino Linotype" w:hAnsi="Palatino Linotype" w:cs="Palatino Linotype"/>
        </w:rPr>
        <w:t>Oficio SMA/DA1562/2022, constante de una página, firmado por la Jefa de Departamento de Control Patrimonial y Recursos Materiales, quien refiere dejar a disposición la información solicitada —cambio de modalidad—.</w:t>
      </w:r>
    </w:p>
    <w:p w14:paraId="3DA0C74A" w14:textId="77777777" w:rsidR="00A54D2D" w:rsidRPr="00067B3C" w:rsidRDefault="00A54D2D" w:rsidP="00067B3C">
      <w:pPr>
        <w:spacing w:line="360" w:lineRule="auto"/>
        <w:jc w:val="both"/>
        <w:rPr>
          <w:rFonts w:ascii="Palatino Linotype" w:eastAsia="Palatino Linotype" w:hAnsi="Palatino Linotype" w:cs="Palatino Linotype"/>
        </w:rPr>
      </w:pPr>
    </w:p>
    <w:bookmarkEnd w:id="5"/>
    <w:p w14:paraId="5C0A2C83" w14:textId="77777777" w:rsidR="00A54D2D" w:rsidRPr="00067B3C" w:rsidRDefault="00A54D2D" w:rsidP="00067B3C">
      <w:pPr>
        <w:spacing w:line="360" w:lineRule="auto"/>
        <w:jc w:val="both"/>
        <w:rPr>
          <w:rFonts w:ascii="Palatino Linotype" w:eastAsia="Palatino Linotype" w:hAnsi="Palatino Linotype" w:cs="Palatino Linotype"/>
          <w:b/>
        </w:rPr>
      </w:pPr>
      <w:r w:rsidRPr="00067B3C">
        <w:rPr>
          <w:rFonts w:ascii="Palatino Linotype" w:eastAsia="Palatino Linotype" w:hAnsi="Palatino Linotype" w:cs="Palatino Linotype"/>
          <w:b/>
          <w:sz w:val="28"/>
          <w:szCs w:val="28"/>
        </w:rPr>
        <w:t>II. Del Recurso de Revisión</w:t>
      </w:r>
      <w:r w:rsidRPr="00067B3C">
        <w:rPr>
          <w:rFonts w:ascii="Palatino Linotype" w:eastAsia="Palatino Linotype" w:hAnsi="Palatino Linotype" w:cs="Palatino Linotype"/>
          <w:b/>
        </w:rPr>
        <w:t>.</w:t>
      </w:r>
    </w:p>
    <w:p w14:paraId="0D5A7423" w14:textId="77777777" w:rsidR="00A54D2D" w:rsidRPr="00067B3C" w:rsidRDefault="00A54D2D" w:rsidP="00067B3C">
      <w:pPr>
        <w:widowControl w:val="0"/>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bCs/>
        </w:rPr>
        <w:t>1. Presentación.</w:t>
      </w:r>
      <w:r w:rsidRPr="00067B3C">
        <w:rPr>
          <w:rFonts w:ascii="Palatino Linotype" w:eastAsia="Palatino Linotype" w:hAnsi="Palatino Linotype" w:cs="Palatino Linotype"/>
        </w:rPr>
        <w:t xml:space="preserve"> Inconforme con la respuesta; el </w:t>
      </w:r>
      <w:r w:rsidR="004163DF" w:rsidRPr="00067B3C">
        <w:rPr>
          <w:rFonts w:ascii="Palatino Linotype" w:eastAsia="Palatino Linotype" w:hAnsi="Palatino Linotype" w:cs="Palatino Linotype"/>
        </w:rPr>
        <w:t>dieciséis</w:t>
      </w:r>
      <w:r w:rsidRPr="00067B3C">
        <w:rPr>
          <w:rFonts w:ascii="Palatino Linotype" w:eastAsia="Palatino Linotype" w:hAnsi="Palatino Linotype" w:cs="Palatino Linotype"/>
        </w:rPr>
        <w:t xml:space="preserve"> de diciembre de dos mil veintidós, </w:t>
      </w:r>
      <w:r w:rsidRPr="00067B3C">
        <w:rPr>
          <w:rFonts w:ascii="Palatino Linotype" w:eastAsia="Palatino Linotype" w:hAnsi="Palatino Linotype" w:cs="Palatino Linotype"/>
          <w:b/>
        </w:rPr>
        <w:t>El Recurrente</w:t>
      </w:r>
      <w:r w:rsidRPr="00067B3C">
        <w:rPr>
          <w:rFonts w:ascii="Palatino Linotype" w:eastAsia="Palatino Linotype" w:hAnsi="Palatino Linotype" w:cs="Palatino Linotype"/>
        </w:rPr>
        <w:t xml:space="preserve"> interpuso el Recurso de Revisión en </w:t>
      </w:r>
      <w:r w:rsidRPr="00067B3C">
        <w:rPr>
          <w:rFonts w:ascii="Palatino Linotype" w:eastAsia="Palatino Linotype" w:hAnsi="Palatino Linotype" w:cs="Palatino Linotype"/>
          <w:bCs/>
        </w:rPr>
        <w:t>el</w:t>
      </w:r>
      <w:r w:rsidRPr="00067B3C">
        <w:rPr>
          <w:rFonts w:ascii="Palatino Linotype" w:eastAsia="Palatino Linotype" w:hAnsi="Palatino Linotype" w:cs="Palatino Linotype"/>
          <w:b/>
        </w:rPr>
        <w:t xml:space="preserve"> SAIMEX</w:t>
      </w:r>
      <w:r w:rsidRPr="00067B3C">
        <w:rPr>
          <w:rFonts w:ascii="Palatino Linotype" w:eastAsia="Palatino Linotype" w:hAnsi="Palatino Linotype" w:cs="Palatino Linotype"/>
        </w:rPr>
        <w:t xml:space="preserve"> registrado bajo el número de expediente </w:t>
      </w:r>
      <w:r w:rsidRPr="00067B3C">
        <w:rPr>
          <w:rFonts w:ascii="Palatino Linotype" w:eastAsia="Palatino Linotype" w:hAnsi="Palatino Linotype" w:cs="Palatino Linotype"/>
          <w:b/>
          <w:bCs/>
        </w:rPr>
        <w:t>17392/INFOEM/IP/RR/2022</w:t>
      </w:r>
      <w:r w:rsidRPr="00067B3C">
        <w:rPr>
          <w:rFonts w:ascii="Palatino Linotype" w:eastAsia="Palatino Linotype" w:hAnsi="Palatino Linotype" w:cs="Palatino Linotype"/>
          <w:b/>
        </w:rPr>
        <w:t xml:space="preserve">; </w:t>
      </w:r>
      <w:r w:rsidRPr="00067B3C">
        <w:rPr>
          <w:rFonts w:ascii="Palatino Linotype" w:eastAsia="Palatino Linotype" w:hAnsi="Palatino Linotype" w:cs="Palatino Linotype"/>
        </w:rPr>
        <w:t>en el cual señaló:</w:t>
      </w:r>
    </w:p>
    <w:p w14:paraId="62260E52" w14:textId="77777777" w:rsidR="00A54D2D" w:rsidRPr="00067B3C" w:rsidRDefault="00A54D2D" w:rsidP="00067B3C">
      <w:pPr>
        <w:widowControl w:val="0"/>
        <w:spacing w:line="360" w:lineRule="auto"/>
        <w:jc w:val="both"/>
        <w:rPr>
          <w:rFonts w:ascii="Palatino Linotype" w:eastAsia="Palatino Linotype" w:hAnsi="Palatino Linotype" w:cs="Palatino Linotype"/>
        </w:rPr>
      </w:pPr>
    </w:p>
    <w:p w14:paraId="6900550D" w14:textId="77777777" w:rsidR="00A54D2D" w:rsidRPr="00067B3C" w:rsidRDefault="00A54D2D" w:rsidP="00067B3C">
      <w:pPr>
        <w:widowControl w:val="0"/>
        <w:ind w:left="851" w:right="899"/>
        <w:jc w:val="both"/>
        <w:rPr>
          <w:rFonts w:ascii="Palatino Linotype" w:eastAsia="Palatino Linotype" w:hAnsi="Palatino Linotype" w:cs="Palatino Linotype"/>
          <w:i/>
        </w:rPr>
      </w:pPr>
      <w:r w:rsidRPr="00067B3C">
        <w:rPr>
          <w:rFonts w:ascii="Palatino Linotype" w:eastAsia="Palatino Linotype" w:hAnsi="Palatino Linotype" w:cs="Palatino Linotype"/>
          <w:b/>
        </w:rPr>
        <w:lastRenderedPageBreak/>
        <w:t>Acto impugnado:</w:t>
      </w:r>
      <w:r w:rsidRPr="00067B3C">
        <w:rPr>
          <w:rFonts w:ascii="Palatino Linotype" w:eastAsia="Palatino Linotype" w:hAnsi="Palatino Linotype" w:cs="Palatino Linotype"/>
        </w:rPr>
        <w:t xml:space="preserve"> </w:t>
      </w:r>
      <w:r w:rsidR="004163DF" w:rsidRPr="00067B3C">
        <w:rPr>
          <w:rFonts w:ascii="Palatino Linotype" w:eastAsia="Palatino Linotype" w:hAnsi="Palatino Linotype" w:cs="Palatino Linotype"/>
          <w:i/>
        </w:rPr>
        <w:t>Respuesta a la solicitud recibida, nos permitimos hacer de su conocimiento que con fundamento en el artículo 53, Fracciones: II, V y VI de la Ley de Transparencia y Acceso a la Información Pública del Estado de México y Municipios, le contestamos que: SE DA RESPUESTA A LA SOLICITUD DE FOLIO 00272/MATEOATE/IP/2022 A TRAVÉS DEL OFICIO SMA/UIPPET/UT/01032/2022.</w:t>
      </w:r>
      <w:r w:rsidRPr="00067B3C">
        <w:rPr>
          <w:rFonts w:ascii="Palatino Linotype" w:eastAsia="Palatino Linotype" w:hAnsi="Palatino Linotype" w:cs="Palatino Linotype"/>
          <w:i/>
        </w:rPr>
        <w:t xml:space="preserve"> (</w:t>
      </w:r>
      <w:proofErr w:type="gramStart"/>
      <w:r w:rsidRPr="00067B3C">
        <w:rPr>
          <w:rFonts w:ascii="Palatino Linotype" w:eastAsia="Palatino Linotype" w:hAnsi="Palatino Linotype" w:cs="Palatino Linotype"/>
          <w:i/>
        </w:rPr>
        <w:t>sic</w:t>
      </w:r>
      <w:proofErr w:type="gramEnd"/>
      <w:r w:rsidRPr="00067B3C">
        <w:rPr>
          <w:rFonts w:ascii="Palatino Linotype" w:eastAsia="Palatino Linotype" w:hAnsi="Palatino Linotype" w:cs="Palatino Linotype"/>
          <w:i/>
        </w:rPr>
        <w:t>).</w:t>
      </w:r>
    </w:p>
    <w:p w14:paraId="4CCBB7D4" w14:textId="77777777" w:rsidR="004163DF" w:rsidRPr="00067B3C" w:rsidRDefault="004163DF" w:rsidP="00067B3C">
      <w:pPr>
        <w:widowControl w:val="0"/>
        <w:ind w:left="851" w:right="899"/>
        <w:jc w:val="both"/>
        <w:rPr>
          <w:rFonts w:ascii="Palatino Linotype" w:eastAsia="Palatino Linotype" w:hAnsi="Palatino Linotype" w:cs="Palatino Linotype"/>
        </w:rPr>
      </w:pPr>
    </w:p>
    <w:p w14:paraId="3E580D44" w14:textId="77777777" w:rsidR="00A54D2D" w:rsidRPr="00067B3C" w:rsidRDefault="00A54D2D" w:rsidP="00067B3C">
      <w:pPr>
        <w:widowControl w:val="0"/>
        <w:ind w:left="851" w:right="899"/>
        <w:jc w:val="both"/>
        <w:rPr>
          <w:rFonts w:ascii="Palatino Linotype" w:eastAsia="Palatino Linotype" w:hAnsi="Palatino Linotype" w:cs="Palatino Linotype"/>
        </w:rPr>
      </w:pPr>
      <w:r w:rsidRPr="00067B3C">
        <w:rPr>
          <w:rFonts w:ascii="Palatino Linotype" w:eastAsia="Palatino Linotype" w:hAnsi="Palatino Linotype" w:cs="Palatino Linotype"/>
          <w:b/>
        </w:rPr>
        <w:t>Motivos de agravio:</w:t>
      </w:r>
      <w:r w:rsidRPr="00067B3C">
        <w:rPr>
          <w:rFonts w:ascii="Palatino Linotype" w:eastAsia="Palatino Linotype" w:hAnsi="Palatino Linotype" w:cs="Palatino Linotype"/>
        </w:rPr>
        <w:t xml:space="preserve"> </w:t>
      </w:r>
      <w:r w:rsidR="004163DF" w:rsidRPr="00067B3C">
        <w:rPr>
          <w:rFonts w:ascii="Palatino Linotype" w:eastAsia="Palatino Linotype" w:hAnsi="Palatino Linotype" w:cs="Palatino Linotype"/>
          <w:i/>
        </w:rPr>
        <w:t>Artículo 179. El recurso de revisión es un medio de protección que la Ley otorga a los particulares, para hacer valer su derecho de acceso a la información pública, y procederá en contra de las siguientes causas: VIII. La notificación, entrega o puesta a disposición de información en una modalidad o formato distinto al solicitado; XIII. La falta, deficiencia o insuficiencia de la fundamentación y/o motivación en la respuesta; y XIV. La orientación a un trámite específico.</w:t>
      </w:r>
    </w:p>
    <w:p w14:paraId="5301CDF5" w14:textId="77777777" w:rsidR="00A54D2D" w:rsidRPr="00067B3C" w:rsidRDefault="00A54D2D" w:rsidP="00067B3C">
      <w:pPr>
        <w:ind w:left="1418" w:right="-57"/>
        <w:jc w:val="both"/>
        <w:rPr>
          <w:rFonts w:ascii="Palatino Linotype" w:eastAsia="Palatino Linotype" w:hAnsi="Palatino Linotype" w:cs="Palatino Linotype"/>
          <w:b/>
          <w:u w:val="single"/>
        </w:rPr>
      </w:pPr>
    </w:p>
    <w:p w14:paraId="07470B32" w14:textId="77777777" w:rsidR="00A54D2D" w:rsidRPr="00067B3C" w:rsidRDefault="00A54D2D" w:rsidP="00067B3C">
      <w:pPr>
        <w:jc w:val="both"/>
        <w:rPr>
          <w:rFonts w:ascii="Palatino Linotype" w:eastAsia="Palatino Linotype" w:hAnsi="Palatino Linotype" w:cs="Palatino Linotype"/>
        </w:rPr>
      </w:pPr>
    </w:p>
    <w:p w14:paraId="4B8532D0"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rPr>
        <w:t xml:space="preserve">2. Del turno del Recurso de Revisión. </w:t>
      </w:r>
      <w:r w:rsidRPr="00067B3C">
        <w:rPr>
          <w:rFonts w:ascii="Palatino Linotype" w:eastAsia="Palatino Linotype" w:hAnsi="Palatino Linotype" w:cs="Palatino Linotype"/>
        </w:rPr>
        <w:t xml:space="preserve">El mismo </w:t>
      </w:r>
      <w:r w:rsidR="004163DF" w:rsidRPr="00067B3C">
        <w:rPr>
          <w:rFonts w:ascii="Palatino Linotype" w:eastAsia="Palatino Linotype" w:hAnsi="Palatino Linotype" w:cs="Palatino Linotype"/>
        </w:rPr>
        <w:t>dieciséis</w:t>
      </w:r>
      <w:r w:rsidRPr="00067B3C">
        <w:rPr>
          <w:rFonts w:ascii="Palatino Linotype" w:eastAsia="Palatino Linotype" w:hAnsi="Palatino Linotype" w:cs="Palatino Linotype"/>
        </w:rPr>
        <w:t xml:space="preserve"> de diciembre, el Recurso se envió electrónicamente </w:t>
      </w:r>
      <w:r w:rsidR="004163DF" w:rsidRPr="00067B3C">
        <w:rPr>
          <w:rFonts w:ascii="Palatino Linotype" w:eastAsia="Palatino Linotype" w:hAnsi="Palatino Linotype" w:cs="Palatino Linotype"/>
        </w:rPr>
        <w:t>a este</w:t>
      </w:r>
      <w:r w:rsidRPr="00067B3C">
        <w:rPr>
          <w:rFonts w:ascii="Palatino Linotype" w:eastAsia="Palatino Linotype" w:hAnsi="Palatino Linotype" w:cs="Palatino Linotype"/>
        </w:rPr>
        <w:t xml:space="preserve"> Instituto de Transparencia y con fundamento en el artículo 185, fracción I de la Ley de Transparencia y Acceso a la Información Pública del Estado de México y Municipios</w:t>
      </w:r>
      <w:r w:rsidRPr="00067B3C">
        <w:rPr>
          <w:rStyle w:val="Refdenotaalpie"/>
          <w:rFonts w:ascii="Palatino Linotype" w:eastAsia="Palatino Linotype" w:hAnsi="Palatino Linotype" w:cs="Palatino Linotype"/>
        </w:rPr>
        <w:footnoteReference w:id="3"/>
      </w:r>
      <w:r w:rsidRPr="00067B3C">
        <w:rPr>
          <w:rFonts w:ascii="Palatino Linotype" w:eastAsia="Palatino Linotype" w:hAnsi="Palatino Linotype" w:cs="Palatino Linotype"/>
        </w:rPr>
        <w:t xml:space="preserve">, se turnó a la </w:t>
      </w:r>
      <w:r w:rsidRPr="00067B3C">
        <w:rPr>
          <w:rFonts w:ascii="Palatino Linotype" w:eastAsia="Palatino Linotype" w:hAnsi="Palatino Linotype" w:cs="Palatino Linotype"/>
          <w:b/>
        </w:rPr>
        <w:t>Comisionada Sharon Cristina Morales Martínez</w:t>
      </w:r>
      <w:r w:rsidRPr="00067B3C">
        <w:rPr>
          <w:rFonts w:ascii="Palatino Linotype" w:eastAsia="Palatino Linotype" w:hAnsi="Palatino Linotype" w:cs="Palatino Linotype"/>
        </w:rPr>
        <w:t>; a efecto de decretar su admisión o desechamiento.</w:t>
      </w:r>
    </w:p>
    <w:p w14:paraId="4FFB3180" w14:textId="77777777" w:rsidR="00A54D2D" w:rsidRPr="00067B3C" w:rsidRDefault="00A54D2D" w:rsidP="00067B3C">
      <w:pPr>
        <w:spacing w:line="360" w:lineRule="auto"/>
        <w:jc w:val="both"/>
        <w:rPr>
          <w:rFonts w:ascii="Palatino Linotype" w:eastAsia="Palatino Linotype" w:hAnsi="Palatino Linotype" w:cs="Palatino Linotype"/>
        </w:rPr>
      </w:pPr>
    </w:p>
    <w:p w14:paraId="72A6D077" w14:textId="7BCF9ED1" w:rsidR="00A54D2D" w:rsidRPr="00067B3C" w:rsidRDefault="00A54D2D" w:rsidP="00067B3C">
      <w:pPr>
        <w:tabs>
          <w:tab w:val="center" w:pos="4252"/>
          <w:tab w:val="right" w:pos="8504"/>
        </w:tabs>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rPr>
        <w:t xml:space="preserve">3. Admisión del Recurso de Revisión. </w:t>
      </w:r>
      <w:r w:rsidRPr="00067B3C">
        <w:rPr>
          <w:rFonts w:ascii="Palatino Linotype" w:eastAsia="Palatino Linotype" w:hAnsi="Palatino Linotype" w:cs="Palatino Linotype"/>
          <w:bCs/>
        </w:rPr>
        <w:t xml:space="preserve">El diecinueve de diciembre </w:t>
      </w:r>
      <w:r w:rsidR="003224FC" w:rsidRPr="00067B3C">
        <w:rPr>
          <w:rFonts w:ascii="Palatino Linotype" w:eastAsia="Palatino Linotype" w:hAnsi="Palatino Linotype" w:cs="Palatino Linotype"/>
          <w:bCs/>
        </w:rPr>
        <w:t>siguiente</w:t>
      </w:r>
      <w:r w:rsidRPr="00067B3C">
        <w:rPr>
          <w:rFonts w:ascii="Palatino Linotype" w:eastAsia="Palatino Linotype" w:hAnsi="Palatino Linotype" w:cs="Palatino Linotype"/>
          <w:bCs/>
        </w:rPr>
        <w:t>,</w:t>
      </w:r>
      <w:r w:rsidRPr="00067B3C">
        <w:rPr>
          <w:rFonts w:ascii="Palatino Linotype" w:eastAsia="Palatino Linotype" w:hAnsi="Palatino Linotype" w:cs="Palatino Linotype"/>
        </w:rPr>
        <w:t xml:space="preserve"> se acordó la admisión; así como la integración del expediente respectivo, mismo que se puso a disposición de las partes, para que en un plazo máximo de siete días hábiles</w:t>
      </w:r>
      <w:r w:rsidRPr="00067B3C">
        <w:rPr>
          <w:rFonts w:ascii="Palatino Linotype" w:eastAsia="Palatino Linotype" w:hAnsi="Palatino Linotype" w:cs="Palatino Linotype"/>
          <w:b/>
        </w:rPr>
        <w:t xml:space="preserve"> El Recurrente </w:t>
      </w:r>
      <w:r w:rsidRPr="00067B3C">
        <w:rPr>
          <w:rFonts w:ascii="Palatino Linotype" w:eastAsia="Palatino Linotype" w:hAnsi="Palatino Linotype" w:cs="Palatino Linotype"/>
        </w:rPr>
        <w:t xml:space="preserve">manifestara lo que a su derecho conviniera, a efecto de presentar pruebas y alegatos; y </w:t>
      </w:r>
      <w:r w:rsidRPr="00067B3C">
        <w:rPr>
          <w:rFonts w:ascii="Palatino Linotype" w:eastAsia="Palatino Linotype" w:hAnsi="Palatino Linotype" w:cs="Palatino Linotype"/>
          <w:b/>
        </w:rPr>
        <w:t xml:space="preserve">El Sujeto Obligado </w:t>
      </w:r>
      <w:r w:rsidRPr="00067B3C">
        <w:rPr>
          <w:rFonts w:ascii="Palatino Linotype" w:eastAsia="Palatino Linotype" w:hAnsi="Palatino Linotype" w:cs="Palatino Linotype"/>
        </w:rPr>
        <w:t>rindiera el correspondiente</w:t>
      </w:r>
      <w:r w:rsidRPr="00067B3C">
        <w:rPr>
          <w:rFonts w:ascii="Palatino Linotype" w:eastAsia="Palatino Linotype" w:hAnsi="Palatino Linotype" w:cs="Palatino Linotype"/>
          <w:b/>
        </w:rPr>
        <w:t xml:space="preserve"> </w:t>
      </w:r>
      <w:r w:rsidRPr="00067B3C">
        <w:rPr>
          <w:rFonts w:ascii="Palatino Linotype" w:eastAsia="Palatino Linotype" w:hAnsi="Palatino Linotype" w:cs="Palatino Linotype"/>
        </w:rPr>
        <w:t>Informe Justificado; lo anterior, conforme a lo dispuesto por el artículo 185 de la Ley de Transparencia local.</w:t>
      </w:r>
    </w:p>
    <w:p w14:paraId="655B665D"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rPr>
        <w:lastRenderedPageBreak/>
        <w:t xml:space="preserve">4. Manifestaciones e Informe Justificado. </w:t>
      </w:r>
      <w:r w:rsidRPr="00067B3C">
        <w:rPr>
          <w:rFonts w:ascii="Palatino Linotype" w:eastAsia="Palatino Linotype" w:hAnsi="Palatino Linotype" w:cs="Palatino Linotype"/>
        </w:rPr>
        <w:t xml:space="preserve">Dentro del término legalmente concedido a </w:t>
      </w:r>
      <w:r w:rsidRPr="00067B3C">
        <w:rPr>
          <w:rFonts w:ascii="Palatino Linotype" w:eastAsia="Palatino Linotype" w:hAnsi="Palatino Linotype" w:cs="Palatino Linotype"/>
          <w:b/>
          <w:bCs/>
        </w:rPr>
        <w:t>El Recurrente</w:t>
      </w:r>
      <w:r w:rsidRPr="00067B3C">
        <w:rPr>
          <w:rFonts w:ascii="Palatino Linotype" w:eastAsia="Palatino Linotype" w:hAnsi="Palatino Linotype" w:cs="Palatino Linotype"/>
        </w:rPr>
        <w:t xml:space="preserve"> no presentó manifestaciones y el Sujeto Obligado tampoco rindió su informe justificado.</w:t>
      </w:r>
    </w:p>
    <w:p w14:paraId="7E72E0FD" w14:textId="77777777" w:rsidR="00A54D2D" w:rsidRPr="00067B3C" w:rsidRDefault="00A54D2D" w:rsidP="00067B3C">
      <w:pPr>
        <w:widowControl w:val="0"/>
        <w:tabs>
          <w:tab w:val="left" w:pos="0"/>
        </w:tabs>
        <w:spacing w:line="360" w:lineRule="auto"/>
        <w:jc w:val="center"/>
        <w:rPr>
          <w:rFonts w:ascii="Palatino Linotype" w:eastAsia="Palatino Linotype" w:hAnsi="Palatino Linotype" w:cs="Palatino Linotype"/>
          <w:sz w:val="16"/>
          <w:szCs w:val="16"/>
        </w:rPr>
      </w:pPr>
    </w:p>
    <w:bookmarkEnd w:id="4"/>
    <w:p w14:paraId="182E36A2" w14:textId="77777777" w:rsidR="00A54D2D" w:rsidRPr="00067B3C" w:rsidRDefault="00A54D2D" w:rsidP="00067B3C">
      <w:pPr>
        <w:widowControl w:val="0"/>
        <w:tabs>
          <w:tab w:val="left" w:pos="0"/>
        </w:tabs>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rPr>
        <w:t xml:space="preserve">5. De la ampliación. </w:t>
      </w:r>
      <w:bookmarkStart w:id="6" w:name="_heading=h.1fob9te" w:colFirst="0" w:colLast="0"/>
      <w:bookmarkEnd w:id="6"/>
      <w:r w:rsidRPr="00067B3C">
        <w:rPr>
          <w:rFonts w:ascii="Palatino Linotype" w:eastAsia="Palatino Linotype" w:hAnsi="Palatino Linotype" w:cs="Palatino Linotype"/>
        </w:rPr>
        <w:t>El veint</w:t>
      </w:r>
      <w:r w:rsidR="004163DF" w:rsidRPr="00067B3C">
        <w:rPr>
          <w:rFonts w:ascii="Palatino Linotype" w:eastAsia="Palatino Linotype" w:hAnsi="Palatino Linotype" w:cs="Palatino Linotype"/>
        </w:rPr>
        <w:t>e</w:t>
      </w:r>
      <w:r w:rsidRPr="00067B3C">
        <w:rPr>
          <w:rFonts w:ascii="Palatino Linotype" w:eastAsia="Palatino Linotype" w:hAnsi="Palatino Linotype" w:cs="Palatino Linotype"/>
        </w:rPr>
        <w:t xml:space="preserve"> de febrero de dos mil veintitrés, se notificó el acuerdo de ampliación de plazo para resolver el presente Recurso de Revisión, previsto en el artículo 181, tercer párrafo de la Ley de Transparencia local.</w:t>
      </w:r>
    </w:p>
    <w:p w14:paraId="3FF2ADE8" w14:textId="77777777" w:rsidR="00A54D2D" w:rsidRPr="00067B3C" w:rsidRDefault="00A54D2D" w:rsidP="00067B3C">
      <w:pPr>
        <w:spacing w:line="360" w:lineRule="auto"/>
        <w:jc w:val="both"/>
        <w:rPr>
          <w:rFonts w:ascii="Palatino Linotype" w:eastAsia="Palatino Linotype" w:hAnsi="Palatino Linotype" w:cs="Palatino Linotype"/>
        </w:rPr>
      </w:pPr>
      <w:bookmarkStart w:id="7" w:name="_heading=h.vk1hlboevp3r" w:colFirst="0" w:colLast="0"/>
      <w:bookmarkEnd w:id="7"/>
    </w:p>
    <w:p w14:paraId="5C067AF1"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w:t>
      </w:r>
      <w:r w:rsidR="004163DF" w:rsidRPr="00067B3C">
        <w:rPr>
          <w:rFonts w:ascii="Palatino Linotype" w:eastAsia="Palatino Linotype" w:hAnsi="Palatino Linotype" w:cs="Palatino Linotype"/>
        </w:rPr>
        <w:t>dos mil veintiuno</w:t>
      </w:r>
      <w:r w:rsidRPr="00067B3C">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7FA74B56" w14:textId="77777777" w:rsidR="00A54D2D" w:rsidRPr="00067B3C" w:rsidRDefault="00A54D2D" w:rsidP="00067B3C">
      <w:pPr>
        <w:spacing w:line="360" w:lineRule="auto"/>
        <w:jc w:val="both"/>
        <w:rPr>
          <w:rFonts w:ascii="Palatino Linotype" w:eastAsia="Palatino Linotype" w:hAnsi="Palatino Linotype" w:cs="Palatino Linotype"/>
        </w:rPr>
      </w:pPr>
    </w:p>
    <w:p w14:paraId="50020FA3"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A1EC18B" w14:textId="77777777" w:rsidR="00A54D2D" w:rsidRPr="00067B3C" w:rsidRDefault="00A54D2D" w:rsidP="00067B3C">
      <w:pPr>
        <w:spacing w:line="360" w:lineRule="auto"/>
        <w:jc w:val="both"/>
        <w:rPr>
          <w:rFonts w:ascii="Palatino Linotype" w:eastAsia="Palatino Linotype" w:hAnsi="Palatino Linotype" w:cs="Palatino Linotype"/>
        </w:rPr>
      </w:pPr>
    </w:p>
    <w:p w14:paraId="08F3EFD4"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067B3C">
        <w:rPr>
          <w:rFonts w:ascii="Palatino Linotype" w:eastAsia="Palatino Linotype" w:hAnsi="Palatino Linotype" w:cs="Palatino Linotype"/>
        </w:rPr>
        <w:lastRenderedPageBreak/>
        <w:t>tiempo posible, tomando en consideración la dilación total del procedimiento; esto es, en un plazo razonable.</w:t>
      </w:r>
    </w:p>
    <w:p w14:paraId="11445516" w14:textId="77777777" w:rsidR="00A54D2D" w:rsidRPr="00067B3C" w:rsidRDefault="00A54D2D" w:rsidP="00067B3C">
      <w:pPr>
        <w:spacing w:line="360" w:lineRule="auto"/>
        <w:jc w:val="both"/>
        <w:rPr>
          <w:rFonts w:ascii="Palatino Linotype" w:eastAsia="Palatino Linotype" w:hAnsi="Palatino Linotype" w:cs="Palatino Linotype"/>
        </w:rPr>
      </w:pPr>
    </w:p>
    <w:p w14:paraId="0580E1E5"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C66CACF" w14:textId="77777777" w:rsidR="00A54D2D" w:rsidRPr="00067B3C" w:rsidRDefault="00A54D2D" w:rsidP="00067B3C">
      <w:pPr>
        <w:spacing w:line="360" w:lineRule="auto"/>
        <w:jc w:val="both"/>
        <w:rPr>
          <w:rFonts w:ascii="Palatino Linotype" w:eastAsia="Palatino Linotype" w:hAnsi="Palatino Linotype" w:cs="Palatino Linotype"/>
        </w:rPr>
      </w:pPr>
    </w:p>
    <w:p w14:paraId="4E7F3F04"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2A151CD" w14:textId="77777777" w:rsidR="00A54D2D" w:rsidRPr="00067B3C" w:rsidRDefault="00A54D2D" w:rsidP="00067B3C">
      <w:pPr>
        <w:spacing w:line="360" w:lineRule="auto"/>
        <w:jc w:val="both"/>
        <w:rPr>
          <w:rFonts w:ascii="Palatino Linotype" w:eastAsia="Palatino Linotype" w:hAnsi="Palatino Linotype" w:cs="Palatino Linotype"/>
        </w:rPr>
      </w:pPr>
    </w:p>
    <w:p w14:paraId="01CBD4AE" w14:textId="77777777" w:rsidR="00A54D2D" w:rsidRPr="00067B3C" w:rsidRDefault="00A54D2D" w:rsidP="00067B3C">
      <w:pPr>
        <w:spacing w:line="360" w:lineRule="auto"/>
        <w:ind w:left="720"/>
        <w:jc w:val="both"/>
        <w:rPr>
          <w:rFonts w:ascii="Palatino Linotype" w:eastAsia="Palatino Linotype" w:hAnsi="Palatino Linotype" w:cs="Palatino Linotype"/>
        </w:rPr>
      </w:pPr>
      <w:r w:rsidRPr="00067B3C">
        <w:rPr>
          <w:rFonts w:ascii="Palatino Linotype" w:eastAsia="Palatino Linotype" w:hAnsi="Palatino Linotype" w:cs="Palatino Linotype"/>
          <w:b/>
        </w:rPr>
        <w:t>a)</w:t>
      </w:r>
      <w:r w:rsidRPr="00067B3C">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03AADB54" w14:textId="77777777" w:rsidR="00A54D2D" w:rsidRPr="00067B3C" w:rsidRDefault="00A54D2D" w:rsidP="00067B3C">
      <w:pPr>
        <w:spacing w:line="360" w:lineRule="auto"/>
        <w:ind w:left="720"/>
        <w:jc w:val="both"/>
        <w:rPr>
          <w:rFonts w:ascii="Palatino Linotype" w:eastAsia="Palatino Linotype" w:hAnsi="Palatino Linotype" w:cs="Palatino Linotype"/>
        </w:rPr>
      </w:pPr>
      <w:r w:rsidRPr="00067B3C">
        <w:rPr>
          <w:rFonts w:ascii="Palatino Linotype" w:eastAsia="Palatino Linotype" w:hAnsi="Palatino Linotype" w:cs="Palatino Linotype"/>
          <w:b/>
        </w:rPr>
        <w:t>b)</w:t>
      </w:r>
      <w:r w:rsidRPr="00067B3C">
        <w:rPr>
          <w:rFonts w:ascii="Palatino Linotype" w:eastAsia="Palatino Linotype" w:hAnsi="Palatino Linotype" w:cs="Palatino Linotype"/>
        </w:rPr>
        <w:t xml:space="preserve"> Actividad Procesal del interesado: Acciones u omisiones del interesado.</w:t>
      </w:r>
    </w:p>
    <w:p w14:paraId="4CACCDE6" w14:textId="77777777" w:rsidR="00A54D2D" w:rsidRPr="00067B3C" w:rsidRDefault="00A54D2D" w:rsidP="00067B3C">
      <w:pPr>
        <w:spacing w:line="360" w:lineRule="auto"/>
        <w:ind w:left="720"/>
        <w:jc w:val="both"/>
        <w:rPr>
          <w:rFonts w:ascii="Palatino Linotype" w:eastAsia="Palatino Linotype" w:hAnsi="Palatino Linotype" w:cs="Palatino Linotype"/>
        </w:rPr>
      </w:pPr>
      <w:r w:rsidRPr="00067B3C">
        <w:rPr>
          <w:rFonts w:ascii="Palatino Linotype" w:eastAsia="Palatino Linotype" w:hAnsi="Palatino Linotype" w:cs="Palatino Linotype"/>
          <w:b/>
        </w:rPr>
        <w:t>c)</w:t>
      </w:r>
      <w:r w:rsidRPr="00067B3C">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1C63BF19" w14:textId="77777777" w:rsidR="00A54D2D" w:rsidRPr="00067B3C" w:rsidRDefault="00A54D2D" w:rsidP="00067B3C">
      <w:pPr>
        <w:spacing w:line="360" w:lineRule="auto"/>
        <w:ind w:left="720"/>
        <w:jc w:val="both"/>
        <w:rPr>
          <w:rFonts w:ascii="Palatino Linotype" w:eastAsia="Palatino Linotype" w:hAnsi="Palatino Linotype" w:cs="Palatino Linotype"/>
        </w:rPr>
      </w:pPr>
      <w:r w:rsidRPr="00067B3C">
        <w:rPr>
          <w:rFonts w:ascii="Palatino Linotype" w:eastAsia="Palatino Linotype" w:hAnsi="Palatino Linotype" w:cs="Palatino Linotype"/>
          <w:b/>
        </w:rPr>
        <w:t>d)</w:t>
      </w:r>
      <w:r w:rsidRPr="00067B3C">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39A6D3D6" w14:textId="77777777" w:rsidR="00A54D2D" w:rsidRPr="00067B3C" w:rsidRDefault="00A54D2D" w:rsidP="00067B3C">
      <w:pPr>
        <w:spacing w:line="360" w:lineRule="auto"/>
        <w:ind w:left="720"/>
        <w:jc w:val="both"/>
        <w:rPr>
          <w:rFonts w:ascii="Palatino Linotype" w:eastAsia="Palatino Linotype" w:hAnsi="Palatino Linotype" w:cs="Palatino Linotype"/>
        </w:rPr>
      </w:pPr>
    </w:p>
    <w:p w14:paraId="50198398"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067B3C">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7DDA49AA" w14:textId="77777777" w:rsidR="00A54D2D" w:rsidRPr="00067B3C" w:rsidRDefault="00A54D2D" w:rsidP="00067B3C">
      <w:pPr>
        <w:spacing w:line="360" w:lineRule="auto"/>
        <w:jc w:val="both"/>
        <w:rPr>
          <w:rFonts w:ascii="Palatino Linotype" w:eastAsia="Palatino Linotype" w:hAnsi="Palatino Linotype" w:cs="Palatino Linotype"/>
        </w:rPr>
      </w:pPr>
    </w:p>
    <w:p w14:paraId="3A48EABB" w14:textId="77777777" w:rsidR="00A54D2D" w:rsidRPr="00067B3C" w:rsidRDefault="00A54D2D" w:rsidP="00067B3C">
      <w:pPr>
        <w:spacing w:line="360" w:lineRule="auto"/>
        <w:jc w:val="both"/>
        <w:rPr>
          <w:rFonts w:ascii="Palatino Linotype" w:eastAsia="Palatino Linotype" w:hAnsi="Palatino Linotype" w:cs="Palatino Linotype"/>
          <w:sz w:val="22"/>
          <w:szCs w:val="22"/>
        </w:rPr>
      </w:pPr>
      <w:r w:rsidRPr="00067B3C">
        <w:rPr>
          <w:rFonts w:ascii="Palatino Linotype" w:eastAsia="Palatino Linotype" w:hAnsi="Palatino Linotype" w:cs="Palatino Linotype"/>
        </w:rPr>
        <w:t>Argumento que encuentra sustento en la jurisprudencia P</w:t>
      </w:r>
      <w:proofErr w:type="gramStart"/>
      <w:r w:rsidRPr="00067B3C">
        <w:rPr>
          <w:rFonts w:ascii="Palatino Linotype" w:eastAsia="Palatino Linotype" w:hAnsi="Palatino Linotype" w:cs="Palatino Linotype"/>
        </w:rPr>
        <w:t>./</w:t>
      </w:r>
      <w:proofErr w:type="gramEnd"/>
      <w:r w:rsidRPr="00067B3C">
        <w:rPr>
          <w:rFonts w:ascii="Palatino Linotype" w:eastAsia="Palatino Linotype" w:hAnsi="Palatino Linotype" w:cs="Palatino Linotype"/>
        </w:rPr>
        <w:t xml:space="preserve">J. 32/92 emitida por el Pleno de la Suprema Corte de Justicia de la Nación de rubro </w:t>
      </w:r>
      <w:r w:rsidRPr="00067B3C">
        <w:rPr>
          <w:rFonts w:ascii="Palatino Linotype" w:eastAsia="Palatino Linotype" w:hAnsi="Palatino Linotype" w:cs="Palatino Linotype"/>
          <w:sz w:val="22"/>
          <w:szCs w:val="22"/>
        </w:rPr>
        <w:t>“</w:t>
      </w:r>
      <w:r w:rsidRPr="00067B3C">
        <w:rPr>
          <w:rFonts w:ascii="Palatino Linotype" w:eastAsia="Palatino Linotype" w:hAnsi="Palatino Linotype" w:cs="Palatino Linotype"/>
          <w:b/>
          <w:bCs/>
          <w:i/>
          <w:sz w:val="22"/>
          <w:szCs w:val="22"/>
        </w:rPr>
        <w:t>TÉRMINOS PROCESALES. PARA DETERMINAR SI UN FUNCIONARIO JUDICIAL ACTUÓ INDEBIDAMENTE POR NO RESPETARLOS SE DEBE ATENDER AL PRESUPUESTO QUE CONSIDERÓ EL LEGISLADOR AL FIJARLOS Y LAS CARACTERÍSTICAS DEL CASO</w:t>
      </w:r>
      <w:r w:rsidRPr="00067B3C">
        <w:rPr>
          <w:rFonts w:ascii="Palatino Linotype" w:eastAsia="Palatino Linotype" w:hAnsi="Palatino Linotype" w:cs="Palatino Linotype"/>
          <w:i/>
          <w:sz w:val="22"/>
          <w:szCs w:val="22"/>
        </w:rPr>
        <w:t>.</w:t>
      </w:r>
      <w:r w:rsidRPr="00067B3C">
        <w:rPr>
          <w:rStyle w:val="Refdenotaalpie"/>
          <w:rFonts w:ascii="Palatino Linotype" w:eastAsia="Palatino Linotype" w:hAnsi="Palatino Linotype" w:cs="Palatino Linotype"/>
          <w:i/>
          <w:sz w:val="22"/>
          <w:szCs w:val="22"/>
        </w:rPr>
        <w:footnoteReference w:id="4"/>
      </w:r>
      <w:r w:rsidRPr="00067B3C">
        <w:rPr>
          <w:rFonts w:ascii="Palatino Linotype" w:eastAsia="Palatino Linotype" w:hAnsi="Palatino Linotype" w:cs="Palatino Linotype"/>
          <w:i/>
          <w:sz w:val="22"/>
          <w:szCs w:val="22"/>
        </w:rPr>
        <w:t>”</w:t>
      </w:r>
    </w:p>
    <w:p w14:paraId="1A61D809" w14:textId="77777777" w:rsidR="00A54D2D" w:rsidRPr="00067B3C" w:rsidRDefault="00A54D2D" w:rsidP="00067B3C">
      <w:pPr>
        <w:spacing w:line="360" w:lineRule="auto"/>
        <w:jc w:val="both"/>
        <w:rPr>
          <w:rFonts w:ascii="Palatino Linotype" w:eastAsia="Palatino Linotype" w:hAnsi="Palatino Linotype" w:cs="Palatino Linotype"/>
        </w:rPr>
      </w:pPr>
    </w:p>
    <w:p w14:paraId="36A98B6A"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56398D" w14:textId="77777777" w:rsidR="00A54D2D" w:rsidRPr="00067B3C" w:rsidRDefault="00A54D2D" w:rsidP="00067B3C">
      <w:pPr>
        <w:spacing w:line="360" w:lineRule="auto"/>
        <w:jc w:val="both"/>
        <w:rPr>
          <w:rFonts w:ascii="Palatino Linotype" w:eastAsia="Palatino Linotype" w:hAnsi="Palatino Linotype" w:cs="Palatino Linotype"/>
        </w:rPr>
      </w:pPr>
    </w:p>
    <w:p w14:paraId="03EA9A1D" w14:textId="77777777" w:rsidR="00A54D2D" w:rsidRPr="00067B3C" w:rsidRDefault="00A54D2D" w:rsidP="00067B3C">
      <w:pPr>
        <w:spacing w:line="360" w:lineRule="auto"/>
        <w:jc w:val="both"/>
        <w:rPr>
          <w:rFonts w:ascii="Palatino Linotype" w:eastAsia="Palatino Linotype" w:hAnsi="Palatino Linotype" w:cs="Palatino Linotype"/>
          <w:sz w:val="22"/>
          <w:szCs w:val="22"/>
        </w:rPr>
      </w:pPr>
      <w:r w:rsidRPr="00067B3C">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r w:rsidRPr="00067B3C">
        <w:rPr>
          <w:rFonts w:ascii="Palatino Linotype" w:eastAsia="Palatino Linotype" w:hAnsi="Palatino Linotype" w:cs="Palatino Linotype"/>
          <w:i/>
          <w:sz w:val="22"/>
          <w:szCs w:val="22"/>
        </w:rPr>
        <w:t>“</w:t>
      </w:r>
      <w:r w:rsidRPr="00067B3C">
        <w:rPr>
          <w:rFonts w:ascii="Palatino Linotype" w:eastAsia="Palatino Linotype" w:hAnsi="Palatino Linotype" w:cs="Palatino Linotype"/>
          <w:b/>
          <w:bCs/>
          <w:i/>
          <w:sz w:val="22"/>
          <w:szCs w:val="22"/>
        </w:rPr>
        <w:t xml:space="preserve">PLAZO RAZONABLE PARA RESOLVER. DIMENSIÓN </w:t>
      </w:r>
      <w:r w:rsidRPr="00067B3C">
        <w:rPr>
          <w:rFonts w:ascii="Palatino Linotype" w:eastAsia="Palatino Linotype" w:hAnsi="Palatino Linotype" w:cs="Palatino Linotype"/>
          <w:b/>
          <w:bCs/>
          <w:i/>
          <w:sz w:val="22"/>
          <w:szCs w:val="22"/>
        </w:rPr>
        <w:lastRenderedPageBreak/>
        <w:t>Y EFECTOS DE ESTE CONCEPTO CUANDO SE ADUCE EXCESIVA CARGA DE TRABAJO</w:t>
      </w:r>
      <w:r w:rsidRPr="00067B3C">
        <w:rPr>
          <w:rStyle w:val="Refdenotaalpie"/>
          <w:rFonts w:ascii="Palatino Linotype" w:eastAsia="Palatino Linotype" w:hAnsi="Palatino Linotype" w:cs="Palatino Linotype"/>
          <w:i/>
          <w:sz w:val="22"/>
          <w:szCs w:val="22"/>
        </w:rPr>
        <w:footnoteReference w:id="5"/>
      </w:r>
      <w:r w:rsidRPr="00067B3C">
        <w:rPr>
          <w:rFonts w:ascii="Palatino Linotype" w:eastAsia="Palatino Linotype" w:hAnsi="Palatino Linotype" w:cs="Palatino Linotype"/>
          <w:i/>
          <w:sz w:val="22"/>
          <w:szCs w:val="22"/>
        </w:rPr>
        <w:t>” y “</w:t>
      </w:r>
      <w:r w:rsidRPr="00067B3C">
        <w:rPr>
          <w:rFonts w:ascii="Palatino Linotype" w:eastAsia="Palatino Linotype" w:hAnsi="Palatino Linotype" w:cs="Palatino Linotype"/>
          <w:b/>
          <w:bCs/>
          <w:i/>
          <w:sz w:val="22"/>
          <w:szCs w:val="22"/>
        </w:rPr>
        <w:t>PLAZO RAZONABLE PARA RESOLVER. CONCEPTO Y ELEMENTOS QUE LO INTEGRAN A LA LUZ DEL DERECHO INTERNACIONAL DE LOS DERECHOS HUMANOS</w:t>
      </w:r>
      <w:r w:rsidRPr="00067B3C">
        <w:rPr>
          <w:rFonts w:ascii="Palatino Linotype" w:eastAsia="Palatino Linotype" w:hAnsi="Palatino Linotype" w:cs="Palatino Linotype"/>
          <w:i/>
          <w:sz w:val="22"/>
          <w:szCs w:val="22"/>
        </w:rPr>
        <w:t>”</w:t>
      </w:r>
      <w:r w:rsidRPr="00067B3C">
        <w:rPr>
          <w:rStyle w:val="Refdenotaalpie"/>
          <w:rFonts w:ascii="Palatino Linotype" w:eastAsia="Palatino Linotype" w:hAnsi="Palatino Linotype" w:cs="Palatino Linotype"/>
          <w:i/>
          <w:sz w:val="22"/>
          <w:szCs w:val="22"/>
        </w:rPr>
        <w:footnoteReference w:id="6"/>
      </w:r>
      <w:r w:rsidRPr="00067B3C">
        <w:rPr>
          <w:rFonts w:ascii="Palatino Linotype" w:eastAsia="Palatino Linotype" w:hAnsi="Palatino Linotype" w:cs="Palatino Linotype"/>
          <w:sz w:val="22"/>
          <w:szCs w:val="22"/>
        </w:rPr>
        <w:t>.</w:t>
      </w:r>
    </w:p>
    <w:p w14:paraId="5A26ED60" w14:textId="77777777" w:rsidR="00A54D2D" w:rsidRPr="00067B3C" w:rsidRDefault="00A54D2D" w:rsidP="00067B3C">
      <w:pPr>
        <w:spacing w:line="360" w:lineRule="auto"/>
        <w:jc w:val="both"/>
        <w:rPr>
          <w:rFonts w:ascii="Palatino Linotype" w:eastAsia="Palatino Linotype" w:hAnsi="Palatino Linotype" w:cs="Palatino Linotype"/>
        </w:rPr>
      </w:pPr>
    </w:p>
    <w:p w14:paraId="226D6779"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A276080" w14:textId="77777777" w:rsidR="00A54D2D" w:rsidRPr="00067B3C" w:rsidRDefault="00A54D2D" w:rsidP="00067B3C">
      <w:pPr>
        <w:spacing w:line="360" w:lineRule="auto"/>
        <w:jc w:val="both"/>
        <w:rPr>
          <w:rFonts w:ascii="Palatino Linotype" w:eastAsia="Palatino Linotype" w:hAnsi="Palatino Linotype" w:cs="Palatino Linotype"/>
        </w:rPr>
      </w:pPr>
    </w:p>
    <w:p w14:paraId="33ADFCA5" w14:textId="7AE56FFC"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rPr>
        <w:t>6. Incidencia. Envió de correo por cambio de modalidad</w:t>
      </w:r>
      <w:r w:rsidR="003224FC" w:rsidRPr="00067B3C">
        <w:rPr>
          <w:rStyle w:val="Refdenotaalpie"/>
          <w:rFonts w:ascii="Palatino Linotype" w:eastAsia="Palatino Linotype" w:hAnsi="Palatino Linotype" w:cs="Palatino Linotype"/>
          <w:b/>
        </w:rPr>
        <w:footnoteReference w:id="7"/>
      </w:r>
      <w:r w:rsidRPr="00067B3C">
        <w:rPr>
          <w:rFonts w:ascii="Palatino Linotype" w:eastAsia="Palatino Linotype" w:hAnsi="Palatino Linotype" w:cs="Palatino Linotype"/>
        </w:rPr>
        <w:t xml:space="preserve">. El tres de julio </w:t>
      </w:r>
      <w:r w:rsidR="001847DE" w:rsidRPr="00067B3C">
        <w:rPr>
          <w:rFonts w:ascii="Palatino Linotype" w:eastAsia="Palatino Linotype" w:hAnsi="Palatino Linotype" w:cs="Palatino Linotype"/>
        </w:rPr>
        <w:t xml:space="preserve">de dos mil veintitrés, </w:t>
      </w:r>
      <w:r w:rsidRPr="00067B3C">
        <w:rPr>
          <w:rFonts w:ascii="Palatino Linotype" w:eastAsia="Palatino Linotype" w:hAnsi="Palatino Linotype" w:cs="Palatino Linotype"/>
        </w:rPr>
        <w:t xml:space="preserve">se solicitó al área de informática de este Instituto </w:t>
      </w:r>
      <w:r w:rsidR="003224FC" w:rsidRPr="00067B3C">
        <w:rPr>
          <w:rFonts w:ascii="Palatino Linotype" w:eastAsia="Palatino Linotype" w:hAnsi="Palatino Linotype" w:cs="Palatino Linotype"/>
        </w:rPr>
        <w:t xml:space="preserve">informara de </w:t>
      </w:r>
      <w:r w:rsidRPr="00067B3C">
        <w:rPr>
          <w:rFonts w:ascii="Palatino Linotype" w:eastAsia="Palatino Linotype" w:hAnsi="Palatino Linotype" w:cs="Palatino Linotype"/>
        </w:rPr>
        <w:t>alguna incidencia reportada por el Ayuntamiento de San Mateo Atenco</w:t>
      </w:r>
      <w:r w:rsidR="003224FC" w:rsidRPr="00067B3C">
        <w:rPr>
          <w:rFonts w:ascii="Palatino Linotype" w:eastAsia="Palatino Linotype" w:hAnsi="Palatino Linotype" w:cs="Palatino Linotype"/>
        </w:rPr>
        <w:t xml:space="preserve"> con relación al presente Recurso;</w:t>
      </w:r>
      <w:r w:rsidRPr="00067B3C">
        <w:rPr>
          <w:rFonts w:ascii="Palatino Linotype" w:eastAsia="Palatino Linotype" w:hAnsi="Palatino Linotype" w:cs="Palatino Linotype"/>
        </w:rPr>
        <w:t xml:space="preserve"> quien informó no tener reporte alguno. </w:t>
      </w:r>
    </w:p>
    <w:p w14:paraId="34C2203B" w14:textId="77777777" w:rsidR="00A54D2D" w:rsidRPr="00067B3C" w:rsidRDefault="001847DE" w:rsidP="00067B3C">
      <w:pPr>
        <w:spacing w:line="360" w:lineRule="auto"/>
        <w:jc w:val="center"/>
        <w:rPr>
          <w:noProof/>
        </w:rPr>
      </w:pPr>
      <w:r w:rsidRPr="00067B3C">
        <w:rPr>
          <w:noProof/>
        </w:rPr>
        <w:lastRenderedPageBreak/>
        <w:drawing>
          <wp:inline distT="0" distB="0" distL="0" distR="0" wp14:anchorId="2CEE4444" wp14:editId="4BBDB075">
            <wp:extent cx="4890393" cy="339090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935" t="18125" r="10866" b="23699"/>
                    <a:stretch/>
                  </pic:blipFill>
                  <pic:spPr bwMode="auto">
                    <a:xfrm>
                      <a:off x="0" y="0"/>
                      <a:ext cx="4899736" cy="3397379"/>
                    </a:xfrm>
                    <a:prstGeom prst="rect">
                      <a:avLst/>
                    </a:prstGeom>
                    <a:ln>
                      <a:noFill/>
                    </a:ln>
                    <a:extLst>
                      <a:ext uri="{53640926-AAD7-44D8-BBD7-CCE9431645EC}">
                        <a14:shadowObscured xmlns:a14="http://schemas.microsoft.com/office/drawing/2010/main"/>
                      </a:ext>
                    </a:extLst>
                  </pic:spPr>
                </pic:pic>
              </a:graphicData>
            </a:graphic>
          </wp:inline>
        </w:drawing>
      </w:r>
    </w:p>
    <w:p w14:paraId="165B4C8E" w14:textId="77777777" w:rsidR="004163DF" w:rsidRPr="00067B3C" w:rsidRDefault="004163DF" w:rsidP="00067B3C">
      <w:pPr>
        <w:spacing w:line="360" w:lineRule="auto"/>
        <w:jc w:val="center"/>
        <w:rPr>
          <w:noProof/>
        </w:rPr>
      </w:pPr>
    </w:p>
    <w:p w14:paraId="4794A440" w14:textId="77777777" w:rsidR="00A54D2D" w:rsidRPr="00067B3C" w:rsidRDefault="001847DE"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Y</w:t>
      </w:r>
      <w:r w:rsidR="00A54D2D" w:rsidRPr="00067B3C">
        <w:rPr>
          <w:rFonts w:ascii="Palatino Linotype" w:eastAsia="Palatino Linotype" w:hAnsi="Palatino Linotype" w:cs="Palatino Linotype"/>
        </w:rPr>
        <w:t xml:space="preserve"> el cinco de julio </w:t>
      </w:r>
      <w:r w:rsidRPr="00067B3C">
        <w:rPr>
          <w:rFonts w:ascii="Palatino Linotype" w:eastAsia="Palatino Linotype" w:hAnsi="Palatino Linotype" w:cs="Palatino Linotype"/>
        </w:rPr>
        <w:t>siguiente</w:t>
      </w:r>
      <w:r w:rsidR="00A54D2D" w:rsidRPr="00067B3C">
        <w:rPr>
          <w:rFonts w:ascii="Palatino Linotype" w:eastAsia="Palatino Linotype" w:hAnsi="Palatino Linotype" w:cs="Palatino Linotype"/>
        </w:rPr>
        <w:t xml:space="preserve">, se solicitó al </w:t>
      </w:r>
      <w:r w:rsidR="00A54D2D" w:rsidRPr="00067B3C">
        <w:rPr>
          <w:rFonts w:ascii="Palatino Linotype" w:eastAsia="Palatino Linotype" w:hAnsi="Palatino Linotype" w:cs="Palatino Linotype"/>
          <w:b/>
          <w:bCs/>
        </w:rPr>
        <w:t>Sujeto Obligado</w:t>
      </w:r>
      <w:r w:rsidR="00A54D2D" w:rsidRPr="00067B3C">
        <w:rPr>
          <w:rFonts w:ascii="Palatino Linotype" w:eastAsia="Palatino Linotype" w:hAnsi="Palatino Linotype" w:cs="Palatino Linotype"/>
        </w:rPr>
        <w:t xml:space="preserve"> se manifestará respecto del cambio de modalidad propuesto</w:t>
      </w:r>
      <w:r w:rsidRPr="00067B3C">
        <w:rPr>
          <w:rFonts w:ascii="Palatino Linotype" w:eastAsia="Palatino Linotype" w:hAnsi="Palatino Linotype" w:cs="Palatino Linotype"/>
        </w:rPr>
        <w:t xml:space="preserve"> al solicitante</w:t>
      </w:r>
      <w:r w:rsidR="00A54D2D" w:rsidRPr="00067B3C">
        <w:rPr>
          <w:rFonts w:ascii="Palatino Linotype" w:eastAsia="Palatino Linotype" w:hAnsi="Palatino Linotype" w:cs="Palatino Linotype"/>
        </w:rPr>
        <w:t>, de la forma siguiente:</w:t>
      </w:r>
    </w:p>
    <w:p w14:paraId="22E20737" w14:textId="77777777" w:rsidR="008264FD" w:rsidRPr="00067B3C" w:rsidRDefault="008264FD" w:rsidP="00067B3C">
      <w:pPr>
        <w:ind w:left="709" w:right="850"/>
        <w:jc w:val="both"/>
        <w:rPr>
          <w:rFonts w:ascii="Palatino Linotype" w:eastAsia="Palatino Linotype" w:hAnsi="Palatino Linotype" w:cs="Palatino Linotype"/>
          <w:i/>
          <w:iCs/>
          <w:sz w:val="20"/>
          <w:szCs w:val="20"/>
        </w:rPr>
      </w:pPr>
    </w:p>
    <w:p w14:paraId="6A410131" w14:textId="35B352EE" w:rsidR="003224FC" w:rsidRPr="00067B3C" w:rsidRDefault="003224FC" w:rsidP="00067B3C">
      <w:pPr>
        <w:ind w:left="709" w:right="850"/>
        <w:jc w:val="both"/>
        <w:rPr>
          <w:rFonts w:ascii="Palatino Linotype" w:eastAsia="Palatino Linotype" w:hAnsi="Palatino Linotype" w:cs="Palatino Linotype"/>
          <w:i/>
          <w:iCs/>
          <w:sz w:val="20"/>
          <w:szCs w:val="20"/>
        </w:rPr>
      </w:pPr>
      <w:r w:rsidRPr="00067B3C">
        <w:rPr>
          <w:rFonts w:ascii="Palatino Linotype" w:eastAsia="Palatino Linotype" w:hAnsi="Palatino Linotype" w:cs="Palatino Linotype"/>
          <w:i/>
          <w:iCs/>
          <w:sz w:val="20"/>
          <w:szCs w:val="20"/>
        </w:rPr>
        <w:t>“Titular de la Unidad de Transparencia del</w:t>
      </w:r>
    </w:p>
    <w:p w14:paraId="0919C72E"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r w:rsidRPr="00067B3C">
        <w:rPr>
          <w:rFonts w:ascii="Palatino Linotype" w:eastAsia="Palatino Linotype" w:hAnsi="Palatino Linotype" w:cs="Palatino Linotype"/>
          <w:i/>
          <w:iCs/>
          <w:sz w:val="20"/>
          <w:szCs w:val="20"/>
        </w:rPr>
        <w:t>Ayuntamiento de San Mateo Atenco</w:t>
      </w:r>
    </w:p>
    <w:p w14:paraId="7ED3A6A7"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r w:rsidRPr="00067B3C">
        <w:rPr>
          <w:rFonts w:ascii="Palatino Linotype" w:eastAsia="Palatino Linotype" w:hAnsi="Palatino Linotype" w:cs="Palatino Linotype"/>
          <w:i/>
          <w:iCs/>
          <w:sz w:val="20"/>
          <w:szCs w:val="20"/>
        </w:rPr>
        <w:t>P R E S E N T E</w:t>
      </w:r>
    </w:p>
    <w:p w14:paraId="18AD3E2B"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p>
    <w:p w14:paraId="4936C7DE"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r w:rsidRPr="00067B3C">
        <w:rPr>
          <w:rFonts w:ascii="Palatino Linotype" w:eastAsia="Palatino Linotype" w:hAnsi="Palatino Linotype" w:cs="Palatino Linotype"/>
          <w:i/>
          <w:iCs/>
          <w:sz w:val="20"/>
          <w:szCs w:val="20"/>
        </w:rPr>
        <w:t>Con fundamento en lo previsto por el artículos 195 de la Ley de Transparencia y Acceso a la Información Pública del Estado de México y Municipios; 124 del Código de Procedimientos Administrativos del Estado de México, de aplicación supletoria a la materia; me permito expresar lo siguiente:</w:t>
      </w:r>
    </w:p>
    <w:p w14:paraId="559E7E17"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p>
    <w:p w14:paraId="3C582E85"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p>
    <w:p w14:paraId="1DFD68F4"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r w:rsidRPr="00067B3C">
        <w:rPr>
          <w:rFonts w:ascii="Palatino Linotype" w:eastAsia="Palatino Linotype" w:hAnsi="Palatino Linotype" w:cs="Palatino Linotype"/>
          <w:i/>
          <w:iCs/>
          <w:sz w:val="20"/>
          <w:szCs w:val="20"/>
        </w:rPr>
        <w:t>En el Recurso de Revisión 17392/INFOEM/IP/RR/2022 se advierte que, de la respuesta otorgada a la persona solicitante se observa que refieren un cambio de modalidad de entrega de la información.</w:t>
      </w:r>
    </w:p>
    <w:p w14:paraId="1DB01ACE"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p>
    <w:p w14:paraId="0801133A"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r w:rsidRPr="00067B3C">
        <w:rPr>
          <w:rFonts w:ascii="Palatino Linotype" w:eastAsia="Palatino Linotype" w:hAnsi="Palatino Linotype" w:cs="Palatino Linotype"/>
          <w:i/>
          <w:iCs/>
          <w:sz w:val="20"/>
          <w:szCs w:val="20"/>
        </w:rPr>
        <w:t xml:space="preserve">Sin embargo, en atención a lo previsto en el artículo 158 de la Ley de Transparencia y Acceso a la Información Pública del Estado de México y Municipios, que dispone que se debe acreditar que la información solicitada sobrepase las capacidades técnicas, administrativas y humanas </w:t>
      </w:r>
      <w:r w:rsidRPr="00067B3C">
        <w:rPr>
          <w:rFonts w:ascii="Palatino Linotype" w:eastAsia="Palatino Linotype" w:hAnsi="Palatino Linotype" w:cs="Palatino Linotype"/>
          <w:i/>
          <w:iCs/>
          <w:sz w:val="20"/>
          <w:szCs w:val="20"/>
        </w:rPr>
        <w:lastRenderedPageBreak/>
        <w:t>para cumplir con la solicitud de información del caso en concreto, se le informa que es necesario realizar alguna de estas dos opciones:</w:t>
      </w:r>
    </w:p>
    <w:p w14:paraId="2C4B4900"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p>
    <w:p w14:paraId="5F3C4FED"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r w:rsidRPr="00067B3C">
        <w:rPr>
          <w:rFonts w:ascii="Palatino Linotype" w:eastAsia="Palatino Linotype" w:hAnsi="Palatino Linotype" w:cs="Palatino Linotype"/>
          <w:i/>
          <w:iCs/>
          <w:sz w:val="20"/>
          <w:szCs w:val="20"/>
        </w:rPr>
        <w:t xml:space="preserve">    1. Solicitar ante la Dirección General de Informática de este Instituto, consulta de incidencia de la capacidad (MB) de la información que debe subirse al Sistema de Acceso a la Información Mexiquense (SAIMEX) o;</w:t>
      </w:r>
    </w:p>
    <w:p w14:paraId="27D32984"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r w:rsidRPr="00067B3C">
        <w:rPr>
          <w:rFonts w:ascii="Palatino Linotype" w:eastAsia="Palatino Linotype" w:hAnsi="Palatino Linotype" w:cs="Palatino Linotype"/>
          <w:i/>
          <w:iCs/>
          <w:sz w:val="20"/>
          <w:szCs w:val="20"/>
        </w:rPr>
        <w:t xml:space="preserve">    2. Remitir el acuerdo emitido por el Comité de Transparencia en el cual, se apruebe el cambio de modalidad atendiendo de manera particular las solicitudes materia del presente asunto.</w:t>
      </w:r>
    </w:p>
    <w:p w14:paraId="6AEC6E70" w14:textId="77777777" w:rsidR="003224FC" w:rsidRPr="00067B3C" w:rsidRDefault="003224FC" w:rsidP="00067B3C">
      <w:pPr>
        <w:ind w:left="709" w:right="850"/>
        <w:jc w:val="both"/>
        <w:rPr>
          <w:rFonts w:ascii="Palatino Linotype" w:eastAsia="Palatino Linotype" w:hAnsi="Palatino Linotype" w:cs="Palatino Linotype"/>
          <w:i/>
          <w:iCs/>
          <w:sz w:val="20"/>
          <w:szCs w:val="20"/>
        </w:rPr>
      </w:pPr>
    </w:p>
    <w:p w14:paraId="125EC532" w14:textId="44E57A02" w:rsidR="001847DE" w:rsidRPr="00067B3C" w:rsidRDefault="003224FC" w:rsidP="00067B3C">
      <w:pPr>
        <w:ind w:left="709" w:right="850"/>
        <w:jc w:val="both"/>
        <w:rPr>
          <w:rFonts w:ascii="Palatino Linotype" w:eastAsia="Palatino Linotype" w:hAnsi="Palatino Linotype" w:cs="Palatino Linotype"/>
          <w:i/>
          <w:iCs/>
          <w:sz w:val="20"/>
          <w:szCs w:val="20"/>
        </w:rPr>
      </w:pPr>
      <w:r w:rsidRPr="00067B3C">
        <w:rPr>
          <w:rFonts w:ascii="Palatino Linotype" w:eastAsia="Palatino Linotype" w:hAnsi="Palatino Linotype" w:cs="Palatino Linotype"/>
          <w:i/>
          <w:iCs/>
          <w:sz w:val="20"/>
          <w:szCs w:val="20"/>
        </w:rPr>
        <w:t>Por lo antes mencionado, se le requiere para que en un plazo no mayor a tres días hábiles, informe a este Instituto, de ser el caso, la imposibilidad de poder cargar la información en el Sistema de Acceso a la Información Mexiquense (SAIMEX) con la debida motivación, referida en el párrafo que antecede; ello con la finalidad de que este Órgano Garante cuente con mayores elementos al momento de resolver los Recursos de Revisión citados.”</w:t>
      </w:r>
    </w:p>
    <w:p w14:paraId="238C838A" w14:textId="77777777" w:rsidR="003224FC" w:rsidRPr="00067B3C" w:rsidRDefault="003224FC" w:rsidP="00067B3C">
      <w:pPr>
        <w:ind w:right="899"/>
        <w:jc w:val="both"/>
        <w:rPr>
          <w:rFonts w:ascii="Palatino Linotype" w:eastAsia="Palatino Linotype" w:hAnsi="Palatino Linotype" w:cs="Palatino Linotype"/>
          <w:i/>
          <w:sz w:val="22"/>
          <w:szCs w:val="22"/>
        </w:rPr>
      </w:pPr>
    </w:p>
    <w:p w14:paraId="58BFD299" w14:textId="77777777" w:rsidR="001847DE" w:rsidRDefault="001847DE"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Al respecto, el seis de julio de la presente anualidad, el </w:t>
      </w:r>
      <w:r w:rsidRPr="00067B3C">
        <w:rPr>
          <w:rFonts w:ascii="Palatino Linotype" w:eastAsia="Palatino Linotype" w:hAnsi="Palatino Linotype" w:cs="Palatino Linotype"/>
          <w:b/>
        </w:rPr>
        <w:t>Sujeto Obligado</w:t>
      </w:r>
      <w:r w:rsidRPr="00067B3C">
        <w:rPr>
          <w:rFonts w:ascii="Palatino Linotype" w:eastAsia="Palatino Linotype" w:hAnsi="Palatino Linotype" w:cs="Palatino Linotype"/>
        </w:rPr>
        <w:t xml:space="preserve"> refirió:</w:t>
      </w:r>
    </w:p>
    <w:p w14:paraId="524CB067" w14:textId="77777777" w:rsidR="00067B3C" w:rsidRPr="00067B3C" w:rsidRDefault="00067B3C" w:rsidP="00067B3C">
      <w:pPr>
        <w:spacing w:line="360" w:lineRule="auto"/>
        <w:jc w:val="both"/>
        <w:rPr>
          <w:rFonts w:ascii="Palatino Linotype" w:eastAsia="Palatino Linotype" w:hAnsi="Palatino Linotype" w:cs="Palatino Linotype"/>
        </w:rPr>
      </w:pPr>
    </w:p>
    <w:p w14:paraId="44098E5A" w14:textId="77777777" w:rsidR="001847DE" w:rsidRPr="00067B3C" w:rsidRDefault="001847DE" w:rsidP="00067B3C">
      <w:pPr>
        <w:spacing w:line="360" w:lineRule="auto"/>
        <w:jc w:val="center"/>
        <w:rPr>
          <w:rFonts w:ascii="Palatino Linotype" w:eastAsia="Palatino Linotype" w:hAnsi="Palatino Linotype" w:cs="Palatino Linotype"/>
        </w:rPr>
      </w:pPr>
      <w:r w:rsidRPr="00067B3C">
        <w:rPr>
          <w:noProof/>
        </w:rPr>
        <w:drawing>
          <wp:inline distT="0" distB="0" distL="0" distR="0" wp14:anchorId="4727447B" wp14:editId="45E3A318">
            <wp:extent cx="4838065" cy="1168469"/>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647" t="18418" r="24843" b="65908"/>
                    <a:stretch/>
                  </pic:blipFill>
                  <pic:spPr bwMode="auto">
                    <a:xfrm>
                      <a:off x="0" y="0"/>
                      <a:ext cx="4897489" cy="1182821"/>
                    </a:xfrm>
                    <a:prstGeom prst="rect">
                      <a:avLst/>
                    </a:prstGeom>
                    <a:ln>
                      <a:noFill/>
                    </a:ln>
                    <a:extLst>
                      <a:ext uri="{53640926-AAD7-44D8-BBD7-CCE9431645EC}">
                        <a14:shadowObscured xmlns:a14="http://schemas.microsoft.com/office/drawing/2010/main"/>
                      </a:ext>
                    </a:extLst>
                  </pic:spPr>
                </pic:pic>
              </a:graphicData>
            </a:graphic>
          </wp:inline>
        </w:drawing>
      </w:r>
    </w:p>
    <w:p w14:paraId="3DA6E3FE" w14:textId="77777777" w:rsidR="00A54D2D" w:rsidRPr="00067B3C" w:rsidRDefault="00A54D2D" w:rsidP="00067B3C">
      <w:pPr>
        <w:spacing w:line="360" w:lineRule="auto"/>
        <w:jc w:val="both"/>
        <w:rPr>
          <w:rFonts w:ascii="Palatino Linotype" w:eastAsia="Palatino Linotype" w:hAnsi="Palatino Linotype" w:cs="Palatino Linotype"/>
          <w:b/>
        </w:rPr>
      </w:pPr>
    </w:p>
    <w:p w14:paraId="4685642F" w14:textId="48F4AC08"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rPr>
        <w:t xml:space="preserve">7. Cierre de Instrucción. </w:t>
      </w:r>
      <w:r w:rsidRPr="00067B3C">
        <w:rPr>
          <w:rFonts w:ascii="Palatino Linotype" w:eastAsia="Palatino Linotype" w:hAnsi="Palatino Linotype" w:cs="Palatino Linotype"/>
        </w:rPr>
        <w:t>Por lo que, una vez analizado el estado procesal que guarda el expediente, el veinti</w:t>
      </w:r>
      <w:r w:rsidR="00175FB8" w:rsidRPr="00067B3C">
        <w:rPr>
          <w:rFonts w:ascii="Palatino Linotype" w:eastAsia="Palatino Linotype" w:hAnsi="Palatino Linotype" w:cs="Palatino Linotype"/>
        </w:rPr>
        <w:t>ocho</w:t>
      </w:r>
      <w:r w:rsidRPr="00067B3C">
        <w:rPr>
          <w:rFonts w:ascii="Palatino Linotype" w:eastAsia="Palatino Linotype" w:hAnsi="Palatino Linotype" w:cs="Palatino Linotype"/>
        </w:rPr>
        <w:t xml:space="preserve"> de </w:t>
      </w:r>
      <w:r w:rsidR="00175FB8" w:rsidRPr="00067B3C">
        <w:rPr>
          <w:rFonts w:ascii="Palatino Linotype" w:eastAsia="Palatino Linotype" w:hAnsi="Palatino Linotype" w:cs="Palatino Linotype"/>
        </w:rPr>
        <w:t>nov</w:t>
      </w:r>
      <w:r w:rsidRPr="00067B3C">
        <w:rPr>
          <w:rFonts w:ascii="Palatino Linotype" w:eastAsia="Palatino Linotype" w:hAnsi="Palatino Linotype" w:cs="Palatino Linotype"/>
        </w:rPr>
        <w:t xml:space="preserve">iembre de dos mil veintitrés, la </w:t>
      </w:r>
      <w:r w:rsidRPr="00067B3C">
        <w:rPr>
          <w:rFonts w:ascii="Palatino Linotype" w:eastAsia="Palatino Linotype" w:hAnsi="Palatino Linotype" w:cs="Palatino Linotype"/>
          <w:b/>
        </w:rPr>
        <w:t xml:space="preserve">Comisionada Sharon Cristina Morales Martínez </w:t>
      </w:r>
      <w:r w:rsidRPr="00067B3C">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066141E9" w14:textId="77777777" w:rsidR="00A54D2D" w:rsidRDefault="00A54D2D" w:rsidP="00067B3C">
      <w:pPr>
        <w:spacing w:line="360" w:lineRule="auto"/>
        <w:jc w:val="both"/>
        <w:rPr>
          <w:rFonts w:ascii="Palatino Linotype" w:eastAsia="Palatino Linotype" w:hAnsi="Palatino Linotype" w:cs="Palatino Linotype"/>
          <w:b/>
          <w:sz w:val="28"/>
          <w:szCs w:val="28"/>
        </w:rPr>
      </w:pPr>
    </w:p>
    <w:p w14:paraId="63184B50" w14:textId="77777777" w:rsidR="00067B3C" w:rsidRDefault="00067B3C" w:rsidP="00067B3C">
      <w:pPr>
        <w:spacing w:line="360" w:lineRule="auto"/>
        <w:jc w:val="both"/>
        <w:rPr>
          <w:rFonts w:ascii="Palatino Linotype" w:eastAsia="Palatino Linotype" w:hAnsi="Palatino Linotype" w:cs="Palatino Linotype"/>
          <w:b/>
          <w:sz w:val="28"/>
          <w:szCs w:val="28"/>
        </w:rPr>
      </w:pPr>
    </w:p>
    <w:p w14:paraId="360E2B7B" w14:textId="77777777" w:rsidR="00067B3C" w:rsidRPr="00067B3C" w:rsidRDefault="00067B3C" w:rsidP="00067B3C">
      <w:pPr>
        <w:spacing w:line="360" w:lineRule="auto"/>
        <w:jc w:val="both"/>
        <w:rPr>
          <w:rFonts w:ascii="Palatino Linotype" w:eastAsia="Palatino Linotype" w:hAnsi="Palatino Linotype" w:cs="Palatino Linotype"/>
          <w:b/>
          <w:sz w:val="28"/>
          <w:szCs w:val="28"/>
        </w:rPr>
      </w:pPr>
    </w:p>
    <w:p w14:paraId="5C2A2B29" w14:textId="77777777" w:rsidR="00A54D2D" w:rsidRPr="00067B3C" w:rsidRDefault="00A54D2D" w:rsidP="00067B3C">
      <w:pPr>
        <w:jc w:val="center"/>
        <w:rPr>
          <w:rFonts w:ascii="Palatino Linotype" w:eastAsia="Palatino Linotype" w:hAnsi="Palatino Linotype" w:cs="Palatino Linotype"/>
          <w:b/>
          <w:sz w:val="28"/>
          <w:szCs w:val="28"/>
        </w:rPr>
      </w:pPr>
      <w:r w:rsidRPr="00067B3C">
        <w:rPr>
          <w:rFonts w:ascii="Palatino Linotype" w:eastAsia="Palatino Linotype" w:hAnsi="Palatino Linotype" w:cs="Palatino Linotype"/>
          <w:b/>
          <w:sz w:val="28"/>
          <w:szCs w:val="28"/>
        </w:rPr>
        <w:lastRenderedPageBreak/>
        <w:t>CONSIDERANDOS</w:t>
      </w:r>
    </w:p>
    <w:p w14:paraId="58C6A17B" w14:textId="77777777" w:rsidR="00A54D2D" w:rsidRPr="00067B3C" w:rsidRDefault="00A54D2D" w:rsidP="00067B3C">
      <w:pPr>
        <w:jc w:val="center"/>
        <w:rPr>
          <w:rFonts w:ascii="Palatino Linotype" w:eastAsia="Palatino Linotype" w:hAnsi="Palatino Linotype" w:cs="Palatino Linotype"/>
          <w:b/>
          <w:sz w:val="28"/>
          <w:szCs w:val="28"/>
        </w:rPr>
      </w:pPr>
    </w:p>
    <w:p w14:paraId="572DC080" w14:textId="77777777" w:rsidR="00A54D2D" w:rsidRPr="00067B3C" w:rsidRDefault="00A54D2D" w:rsidP="00067B3C">
      <w:pPr>
        <w:widowControl w:val="0"/>
        <w:tabs>
          <w:tab w:val="left" w:pos="1701"/>
        </w:tabs>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sz w:val="28"/>
          <w:szCs w:val="28"/>
        </w:rPr>
        <w:t>PRIMERO.</w:t>
      </w:r>
      <w:r w:rsidRPr="00067B3C">
        <w:rPr>
          <w:rFonts w:ascii="Palatino Linotype" w:eastAsia="Palatino Linotype" w:hAnsi="Palatino Linotype" w:cs="Palatino Linotype"/>
          <w:b/>
        </w:rPr>
        <w:t xml:space="preserve"> Competencia</w:t>
      </w:r>
      <w:r w:rsidRPr="00067B3C">
        <w:rPr>
          <w:rFonts w:ascii="Palatino Linotype" w:eastAsia="Palatino Linotype" w:hAnsi="Palatino Linotype" w:cs="Palatino Linotype"/>
        </w:rPr>
        <w:t>.</w:t>
      </w:r>
      <w:r w:rsidRPr="00067B3C">
        <w:rPr>
          <w:rFonts w:ascii="Palatino Linotype" w:eastAsia="Palatino Linotype" w:hAnsi="Palatino Linotype" w:cs="Palatino Linotype"/>
          <w:b/>
        </w:rPr>
        <w:t xml:space="preserve"> </w:t>
      </w:r>
      <w:bookmarkStart w:id="8" w:name="_heading=h.3znysh7" w:colFirst="0" w:colLast="0"/>
      <w:bookmarkEnd w:id="8"/>
      <w:r w:rsidRPr="00067B3C">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113EE005" w14:textId="77777777" w:rsidR="00A54D2D" w:rsidRPr="00067B3C" w:rsidRDefault="00A54D2D" w:rsidP="00067B3C">
      <w:pPr>
        <w:widowControl w:val="0"/>
        <w:tabs>
          <w:tab w:val="left" w:pos="1701"/>
        </w:tabs>
        <w:spacing w:line="360" w:lineRule="auto"/>
        <w:jc w:val="both"/>
        <w:rPr>
          <w:rFonts w:ascii="Palatino Linotype" w:eastAsia="Palatino Linotype" w:hAnsi="Palatino Linotype" w:cs="Palatino Linotype"/>
        </w:rPr>
      </w:pPr>
    </w:p>
    <w:p w14:paraId="3424DA69" w14:textId="77777777" w:rsidR="00A54D2D" w:rsidRPr="00067B3C" w:rsidRDefault="00A54D2D" w:rsidP="00067B3C">
      <w:pPr>
        <w:spacing w:line="360" w:lineRule="auto"/>
        <w:jc w:val="both"/>
        <w:rPr>
          <w:rFonts w:ascii="Palatino Linotype" w:eastAsia="Palatino Linotype" w:hAnsi="Palatino Linotype" w:cs="Palatino Linotype"/>
          <w:b/>
        </w:rPr>
      </w:pPr>
      <w:r w:rsidRPr="00067B3C">
        <w:rPr>
          <w:rFonts w:ascii="Palatino Linotype" w:eastAsia="Palatino Linotype" w:hAnsi="Palatino Linotype" w:cs="Palatino Linotype"/>
          <w:b/>
          <w:sz w:val="28"/>
          <w:szCs w:val="28"/>
        </w:rPr>
        <w:t>SEGUNDO</w:t>
      </w:r>
      <w:r w:rsidRPr="00067B3C">
        <w:rPr>
          <w:rFonts w:ascii="Palatino Linotype" w:eastAsia="Palatino Linotype" w:hAnsi="Palatino Linotype" w:cs="Palatino Linotype"/>
          <w:b/>
        </w:rPr>
        <w:t xml:space="preserve">. Requisitos de procedencia. </w:t>
      </w:r>
      <w:r w:rsidRPr="00067B3C">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718B8915" w14:textId="77777777" w:rsidR="00AE6AE1" w:rsidRPr="00067B3C" w:rsidRDefault="00AE6AE1" w:rsidP="00067B3C">
      <w:pPr>
        <w:spacing w:line="360" w:lineRule="auto"/>
        <w:jc w:val="both"/>
        <w:rPr>
          <w:rFonts w:ascii="Palatino Linotype" w:eastAsia="Palatino Linotype" w:hAnsi="Palatino Linotype" w:cs="Palatino Linotype"/>
          <w:b/>
        </w:rPr>
      </w:pPr>
    </w:p>
    <w:p w14:paraId="7ED31D5F" w14:textId="0F95668B" w:rsidR="00A54D2D" w:rsidRPr="00067B3C" w:rsidRDefault="00A54D2D" w:rsidP="00067B3C">
      <w:pPr>
        <w:spacing w:line="360" w:lineRule="auto"/>
        <w:jc w:val="both"/>
        <w:rPr>
          <w:rFonts w:ascii="Palatino Linotype" w:eastAsia="Palatino Linotype" w:hAnsi="Palatino Linotype" w:cs="Palatino Linotype"/>
          <w:b/>
        </w:rPr>
      </w:pPr>
      <w:r w:rsidRPr="00067B3C">
        <w:rPr>
          <w:rFonts w:ascii="Palatino Linotype" w:eastAsia="Palatino Linotype" w:hAnsi="Palatino Linotype" w:cs="Palatino Linotype"/>
          <w:b/>
        </w:rPr>
        <w:t xml:space="preserve">a) Forma. </w:t>
      </w:r>
      <w:r w:rsidRPr="00067B3C">
        <w:rPr>
          <w:rFonts w:ascii="Palatino Linotype" w:eastAsia="Palatino Linotype" w:hAnsi="Palatino Linotype" w:cs="Palatino Linotype"/>
          <w:bCs/>
        </w:rPr>
        <w:t xml:space="preserve">El </w:t>
      </w:r>
      <w:r w:rsidRPr="00067B3C">
        <w:rPr>
          <w:rFonts w:ascii="Palatino Linotype" w:eastAsia="Palatino Linotype" w:hAnsi="Palatino Linotype" w:cs="Palatino Linotype"/>
        </w:rPr>
        <w:t>Recurso de Revisión</w:t>
      </w:r>
      <w:r w:rsidRPr="00067B3C">
        <w:rPr>
          <w:rFonts w:ascii="Palatino Linotype" w:eastAsia="Palatino Linotype" w:hAnsi="Palatino Linotype" w:cs="Palatino Linotype"/>
          <w:bCs/>
        </w:rPr>
        <w:t xml:space="preserve"> en estudio fue presentado vía SAIMEX, consta el </w:t>
      </w:r>
      <w:r w:rsidRPr="00067B3C">
        <w:rPr>
          <w:rFonts w:ascii="Palatino Linotype" w:eastAsia="Palatino Linotype" w:hAnsi="Palatino Linotype" w:cs="Palatino Linotype"/>
          <w:b/>
        </w:rPr>
        <w:t>Sujeto Obligado</w:t>
      </w:r>
      <w:r w:rsidRPr="00067B3C">
        <w:rPr>
          <w:rFonts w:ascii="Palatino Linotype" w:eastAsia="Palatino Linotype" w:hAnsi="Palatino Linotype" w:cs="Palatino Linotype"/>
          <w:bCs/>
        </w:rPr>
        <w:t xml:space="preserve"> de la solicitud, el número de folio, la fecha en que fue notificada la respuesta al solicitante, el acto recurrido y los motivos de inconformidad.</w:t>
      </w:r>
    </w:p>
    <w:p w14:paraId="041AB755" w14:textId="77777777" w:rsidR="00A54D2D" w:rsidRPr="00067B3C" w:rsidRDefault="00A54D2D" w:rsidP="00067B3C">
      <w:pPr>
        <w:spacing w:line="360" w:lineRule="auto"/>
        <w:jc w:val="both"/>
        <w:rPr>
          <w:rFonts w:ascii="Palatino Linotype" w:eastAsia="Palatino Linotype" w:hAnsi="Palatino Linotype" w:cs="Palatino Linotype"/>
          <w:b/>
        </w:rPr>
      </w:pPr>
    </w:p>
    <w:p w14:paraId="0FF7E810" w14:textId="7777777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b/>
        </w:rPr>
        <w:t xml:space="preserve">b) Interés. </w:t>
      </w:r>
      <w:r w:rsidRPr="00067B3C">
        <w:rPr>
          <w:rFonts w:ascii="Palatino Linotype" w:eastAsia="Palatino Linotype" w:hAnsi="Palatino Linotype" w:cs="Palatino Linotype"/>
        </w:rPr>
        <w:t xml:space="preserve">El Recurso de Revisión fue interpuesto por parte legítima, en atención a que se presentó por </w:t>
      </w:r>
      <w:r w:rsidRPr="00067B3C">
        <w:rPr>
          <w:rFonts w:ascii="Palatino Linotype" w:eastAsia="Palatino Linotype" w:hAnsi="Palatino Linotype" w:cs="Palatino Linotype"/>
          <w:b/>
        </w:rPr>
        <w:t>El Recurrente,</w:t>
      </w:r>
      <w:r w:rsidRPr="00067B3C">
        <w:rPr>
          <w:rFonts w:ascii="Palatino Linotype" w:eastAsia="Palatino Linotype" w:hAnsi="Palatino Linotype" w:cs="Palatino Linotype"/>
        </w:rPr>
        <w:t xml:space="preserve"> quien es la misma entidad que formuló la solicitud de acceso a la información pública al </w:t>
      </w:r>
      <w:r w:rsidRPr="00067B3C">
        <w:rPr>
          <w:rFonts w:ascii="Palatino Linotype" w:eastAsia="Palatino Linotype" w:hAnsi="Palatino Linotype" w:cs="Palatino Linotype"/>
          <w:b/>
        </w:rPr>
        <w:t xml:space="preserve">Sujeto Obligado, </w:t>
      </w:r>
      <w:r w:rsidRPr="00067B3C">
        <w:rPr>
          <w:rFonts w:ascii="Palatino Linotype" w:eastAsia="Palatino Linotype" w:hAnsi="Palatino Linotype" w:cs="Palatino Linotype"/>
        </w:rPr>
        <w:t>mediante la utilización de su clave de usuario y contraseña.</w:t>
      </w:r>
    </w:p>
    <w:p w14:paraId="54095322" w14:textId="77777777" w:rsidR="00A54D2D" w:rsidRPr="00067B3C" w:rsidRDefault="00A54D2D" w:rsidP="00067B3C">
      <w:pPr>
        <w:tabs>
          <w:tab w:val="center" w:pos="4252"/>
          <w:tab w:val="right" w:pos="8504"/>
        </w:tabs>
        <w:spacing w:line="360" w:lineRule="auto"/>
        <w:ind w:left="-57"/>
        <w:jc w:val="both"/>
        <w:rPr>
          <w:rFonts w:ascii="Palatino Linotype" w:eastAsia="Palatino Linotype" w:hAnsi="Palatino Linotype" w:cs="Palatino Linotype"/>
        </w:rPr>
      </w:pPr>
      <w:r w:rsidRPr="00067B3C">
        <w:rPr>
          <w:rFonts w:ascii="Palatino Linotype" w:eastAsia="Palatino Linotype" w:hAnsi="Palatino Linotype" w:cs="Palatino Linotype"/>
          <w:b/>
        </w:rPr>
        <w:lastRenderedPageBreak/>
        <w:t>TERCERO. Oportunidad</w:t>
      </w:r>
      <w:r w:rsidRPr="00067B3C">
        <w:rPr>
          <w:rFonts w:ascii="Palatino Linotype" w:eastAsia="Palatino Linotype" w:hAnsi="Palatino Linotype" w:cs="Palatino Linotype"/>
        </w:rPr>
        <w:t xml:space="preserve">. </w:t>
      </w:r>
    </w:p>
    <w:p w14:paraId="04C72376" w14:textId="77777777" w:rsidR="00A54D2D" w:rsidRPr="00067B3C" w:rsidRDefault="00A54D2D" w:rsidP="00067B3C">
      <w:pPr>
        <w:autoSpaceDE w:val="0"/>
        <w:autoSpaceDN w:val="0"/>
        <w:adjustRightInd w:val="0"/>
        <w:spacing w:line="360" w:lineRule="auto"/>
        <w:ind w:right="51"/>
        <w:jc w:val="both"/>
        <w:rPr>
          <w:rFonts w:ascii="Palatino Linotype" w:hAnsi="Palatino Linotype" w:cs="Arial"/>
          <w:lang w:eastAsia="es-ES"/>
        </w:rPr>
      </w:pPr>
      <w:r w:rsidRPr="00067B3C">
        <w:rPr>
          <w:rFonts w:ascii="Palatino Linotype" w:hAnsi="Palatino Linotype" w:cs="Arial"/>
          <w:lang w:eastAsia="es-ES"/>
        </w:rPr>
        <w:t xml:space="preserve">El Recurso de Revisión fue interpuesto dentro del plazo de quince días hábiles contados a partir del día siguiente a aquel en que </w:t>
      </w:r>
      <w:r w:rsidRPr="00067B3C">
        <w:rPr>
          <w:rFonts w:ascii="Palatino Linotype" w:hAnsi="Palatino Linotype" w:cs="Arial"/>
          <w:b/>
          <w:lang w:eastAsia="es-ES"/>
        </w:rPr>
        <w:t xml:space="preserve">El Recurrente </w:t>
      </w:r>
      <w:r w:rsidRPr="00067B3C">
        <w:rPr>
          <w:rFonts w:ascii="Palatino Linotype" w:hAnsi="Palatino Linotype" w:cs="Arial"/>
          <w:lang w:eastAsia="es-ES"/>
        </w:rPr>
        <w:t>tuvo conocimiento de la respuesta impugnada, tal y como lo prevé el artículo 178 de la Ley de Transparencia local</w:t>
      </w:r>
      <w:r w:rsidRPr="00067B3C">
        <w:rPr>
          <w:rFonts w:ascii="Palatino Linotype" w:hAnsi="Palatino Linotype" w:cs="Arial"/>
          <w:vertAlign w:val="superscript"/>
          <w:lang w:eastAsia="es-ES"/>
        </w:rPr>
        <w:footnoteReference w:id="8"/>
      </w:r>
      <w:r w:rsidRPr="00067B3C">
        <w:rPr>
          <w:rFonts w:ascii="Palatino Linotype" w:hAnsi="Palatino Linotype" w:cs="Arial"/>
          <w:lang w:eastAsia="es-ES"/>
        </w:rPr>
        <w:t xml:space="preserve">. </w:t>
      </w:r>
    </w:p>
    <w:p w14:paraId="66A80CC1" w14:textId="77777777" w:rsidR="00A54D2D" w:rsidRPr="00067B3C" w:rsidRDefault="00A54D2D" w:rsidP="00067B3C">
      <w:pPr>
        <w:autoSpaceDE w:val="0"/>
        <w:autoSpaceDN w:val="0"/>
        <w:adjustRightInd w:val="0"/>
        <w:spacing w:line="360" w:lineRule="auto"/>
        <w:ind w:right="51"/>
        <w:jc w:val="both"/>
        <w:rPr>
          <w:rFonts w:ascii="Palatino Linotype" w:hAnsi="Palatino Linotype" w:cs="Arial"/>
          <w:lang w:eastAsia="es-ES"/>
        </w:rPr>
      </w:pPr>
    </w:p>
    <w:p w14:paraId="57FE2C5E" w14:textId="7A0C027C" w:rsidR="00A54D2D" w:rsidRPr="00067B3C" w:rsidRDefault="00A54D2D" w:rsidP="00067B3C">
      <w:pPr>
        <w:spacing w:line="360" w:lineRule="auto"/>
        <w:jc w:val="both"/>
        <w:rPr>
          <w:rFonts w:ascii="Palatino Linotype" w:hAnsi="Palatino Linotype" w:cs="Arial"/>
          <w:lang w:eastAsia="es-ES"/>
        </w:rPr>
      </w:pPr>
      <w:r w:rsidRPr="00067B3C">
        <w:rPr>
          <w:rFonts w:ascii="Palatino Linotype" w:hAnsi="Palatino Linotype" w:cs="Arial"/>
          <w:lang w:val="es-ES_tradnl" w:eastAsia="es-ES"/>
        </w:rPr>
        <w:t xml:space="preserve">En efecto, atendiendo a que </w:t>
      </w:r>
      <w:r w:rsidRPr="00067B3C">
        <w:rPr>
          <w:rFonts w:ascii="Palatino Linotype" w:hAnsi="Palatino Linotype" w:cs="Arial"/>
          <w:b/>
          <w:lang w:val="es-ES_tradnl" w:eastAsia="es-ES"/>
        </w:rPr>
        <w:t>El Sujeto Obligado</w:t>
      </w:r>
      <w:r w:rsidRPr="00067B3C">
        <w:rPr>
          <w:rFonts w:ascii="Palatino Linotype" w:hAnsi="Palatino Linotype" w:cs="Arial"/>
          <w:lang w:val="es-ES_tradnl" w:eastAsia="es-ES"/>
        </w:rPr>
        <w:t xml:space="preserve"> notificó la respuesta a la solicitud de información pública el </w:t>
      </w:r>
      <w:r w:rsidR="00AE6AE1" w:rsidRPr="00067B3C">
        <w:rPr>
          <w:rFonts w:ascii="Palatino Linotype" w:hAnsi="Palatino Linotype" w:cs="Arial"/>
          <w:b/>
          <w:bCs/>
          <w:lang w:val="es-ES_tradnl" w:eastAsia="es-ES"/>
        </w:rPr>
        <w:t>martes seis</w:t>
      </w:r>
      <w:r w:rsidRPr="00067B3C">
        <w:rPr>
          <w:rFonts w:ascii="Palatino Linotype" w:hAnsi="Palatino Linotype" w:cs="Arial"/>
          <w:b/>
          <w:lang w:val="es-ES_tradnl" w:eastAsia="es-ES"/>
        </w:rPr>
        <w:t xml:space="preserve"> </w:t>
      </w:r>
      <w:r w:rsidR="0061209F" w:rsidRPr="00067B3C">
        <w:rPr>
          <w:rFonts w:ascii="Palatino Linotype" w:hAnsi="Palatino Linotype" w:cs="Arial"/>
          <w:b/>
          <w:lang w:val="es-ES_tradnl" w:eastAsia="es-ES"/>
        </w:rPr>
        <w:t xml:space="preserve">de </w:t>
      </w:r>
      <w:r w:rsidRPr="00067B3C">
        <w:rPr>
          <w:rFonts w:ascii="Palatino Linotype" w:hAnsi="Palatino Linotype" w:cs="Arial"/>
          <w:b/>
          <w:lang w:val="es-ES_tradnl" w:eastAsia="es-ES"/>
        </w:rPr>
        <w:t xml:space="preserve">diciembre de dos mil veintidós; </w:t>
      </w:r>
      <w:r w:rsidRPr="00067B3C">
        <w:rPr>
          <w:rFonts w:ascii="Palatino Linotype" w:hAnsi="Palatino Linotype" w:cs="Arial"/>
          <w:lang w:eastAsia="es-ES"/>
        </w:rPr>
        <w:t xml:space="preserve">en consecuencia, el plazo de quince días hábiles que el artículo 178 de la ley de la materia otorga a </w:t>
      </w:r>
      <w:r w:rsidRPr="00067B3C">
        <w:rPr>
          <w:rFonts w:ascii="Palatino Linotype" w:hAnsi="Palatino Linotype" w:cs="Arial"/>
          <w:b/>
          <w:lang w:eastAsia="es-ES"/>
        </w:rPr>
        <w:t>El Recurrente</w:t>
      </w:r>
      <w:r w:rsidRPr="00067B3C">
        <w:rPr>
          <w:rFonts w:ascii="Palatino Linotype" w:hAnsi="Palatino Linotype" w:cs="Arial"/>
          <w:lang w:eastAsia="es-ES"/>
        </w:rPr>
        <w:t xml:space="preserve"> para presentar el recurso de revisión, transcurrió del</w:t>
      </w:r>
      <w:r w:rsidRPr="00067B3C">
        <w:rPr>
          <w:rFonts w:ascii="Palatino Linotype" w:hAnsi="Palatino Linotype" w:cs="Arial"/>
          <w:b/>
          <w:lang w:eastAsia="es-ES"/>
        </w:rPr>
        <w:t xml:space="preserve"> </w:t>
      </w:r>
      <w:r w:rsidR="009E1A8C" w:rsidRPr="00067B3C">
        <w:rPr>
          <w:rFonts w:ascii="Palatino Linotype" w:hAnsi="Palatino Linotype" w:cs="Arial"/>
          <w:b/>
          <w:lang w:eastAsia="es-ES"/>
        </w:rPr>
        <w:t>miércoles</w:t>
      </w:r>
      <w:r w:rsidRPr="00067B3C">
        <w:rPr>
          <w:rFonts w:ascii="Palatino Linotype" w:hAnsi="Palatino Linotype" w:cs="Arial"/>
          <w:b/>
          <w:lang w:eastAsia="es-ES"/>
        </w:rPr>
        <w:t xml:space="preserve"> </w:t>
      </w:r>
      <w:r w:rsidR="009E1A8C" w:rsidRPr="00067B3C">
        <w:rPr>
          <w:rFonts w:ascii="Palatino Linotype" w:hAnsi="Palatino Linotype" w:cs="Arial"/>
          <w:b/>
          <w:lang w:eastAsia="es-ES"/>
        </w:rPr>
        <w:t>siete</w:t>
      </w:r>
      <w:r w:rsidRPr="00067B3C">
        <w:rPr>
          <w:rFonts w:ascii="Palatino Linotype" w:hAnsi="Palatino Linotype" w:cs="Arial"/>
          <w:b/>
          <w:lang w:eastAsia="es-ES"/>
        </w:rPr>
        <w:t xml:space="preserve"> de diciembre </w:t>
      </w:r>
      <w:r w:rsidR="009E1A8C" w:rsidRPr="00067B3C">
        <w:rPr>
          <w:rFonts w:ascii="Palatino Linotype" w:hAnsi="Palatino Linotype" w:cs="Arial"/>
          <w:b/>
          <w:lang w:eastAsia="es-ES"/>
        </w:rPr>
        <w:t xml:space="preserve">de dos mil veintidós </w:t>
      </w:r>
      <w:r w:rsidRPr="00067B3C">
        <w:rPr>
          <w:rFonts w:ascii="Palatino Linotype" w:hAnsi="Palatino Linotype" w:cs="Arial"/>
          <w:b/>
          <w:lang w:eastAsia="es-ES"/>
        </w:rPr>
        <w:t xml:space="preserve">al </w:t>
      </w:r>
      <w:r w:rsidR="009E1A8C" w:rsidRPr="00067B3C">
        <w:rPr>
          <w:rFonts w:ascii="Palatino Linotype" w:hAnsi="Palatino Linotype" w:cs="Arial"/>
          <w:b/>
          <w:lang w:eastAsia="es-ES"/>
        </w:rPr>
        <w:t>jueves</w:t>
      </w:r>
      <w:r w:rsidRPr="00067B3C">
        <w:rPr>
          <w:rFonts w:ascii="Palatino Linotype" w:hAnsi="Palatino Linotype" w:cs="Arial"/>
          <w:b/>
          <w:lang w:eastAsia="es-ES"/>
        </w:rPr>
        <w:t xml:space="preserve"> </w:t>
      </w:r>
      <w:r w:rsidR="009E1A8C" w:rsidRPr="00067B3C">
        <w:rPr>
          <w:rFonts w:ascii="Palatino Linotype" w:hAnsi="Palatino Linotype" w:cs="Arial"/>
          <w:b/>
          <w:lang w:eastAsia="es-ES"/>
        </w:rPr>
        <w:t>doce</w:t>
      </w:r>
      <w:r w:rsidRPr="00067B3C">
        <w:rPr>
          <w:rFonts w:ascii="Palatino Linotype" w:hAnsi="Palatino Linotype" w:cs="Arial"/>
          <w:b/>
          <w:lang w:eastAsia="es-ES"/>
        </w:rPr>
        <w:t xml:space="preserve"> de enero de dos mil veintitrés.</w:t>
      </w:r>
      <w:r w:rsidRPr="00067B3C">
        <w:rPr>
          <w:rFonts w:ascii="Palatino Linotype" w:hAnsi="Palatino Linotype" w:cs="Arial"/>
          <w:b/>
          <w:vertAlign w:val="superscript"/>
          <w:lang w:eastAsia="es-ES"/>
        </w:rPr>
        <w:footnoteReference w:id="9"/>
      </w:r>
      <w:r w:rsidRPr="00067B3C">
        <w:rPr>
          <w:rFonts w:ascii="Palatino Linotype" w:hAnsi="Palatino Linotype" w:cs="Arial"/>
          <w:lang w:eastAsia="es-ES"/>
        </w:rPr>
        <w:t xml:space="preserve"> </w:t>
      </w:r>
    </w:p>
    <w:p w14:paraId="4CF8ED56" w14:textId="77777777" w:rsidR="00A54D2D" w:rsidRPr="00067B3C" w:rsidRDefault="00A54D2D" w:rsidP="00067B3C">
      <w:pPr>
        <w:spacing w:line="360" w:lineRule="auto"/>
        <w:jc w:val="both"/>
        <w:rPr>
          <w:rFonts w:ascii="Palatino Linotype" w:hAnsi="Palatino Linotype" w:cs="Arial"/>
          <w:lang w:eastAsia="es-ES"/>
        </w:rPr>
      </w:pPr>
    </w:p>
    <w:p w14:paraId="684C2330" w14:textId="36DCA0C5" w:rsidR="00A54D2D" w:rsidRPr="00067B3C" w:rsidRDefault="00A54D2D" w:rsidP="00067B3C">
      <w:pPr>
        <w:spacing w:line="360" w:lineRule="auto"/>
        <w:jc w:val="both"/>
        <w:rPr>
          <w:rFonts w:ascii="Palatino Linotype" w:hAnsi="Palatino Linotype"/>
          <w:lang w:eastAsia="es-ES"/>
        </w:rPr>
      </w:pPr>
      <w:r w:rsidRPr="00067B3C">
        <w:rPr>
          <w:rFonts w:ascii="Palatino Linotype" w:hAnsi="Palatino Linotype" w:cs="Arial"/>
          <w:lang w:val="es-ES_tradnl" w:eastAsia="es-ES"/>
        </w:rPr>
        <w:t xml:space="preserve">En ese tenor, si el recurso de revisión que nos ocupa se interpuso el </w:t>
      </w:r>
      <w:r w:rsidR="0061209F" w:rsidRPr="00067B3C">
        <w:rPr>
          <w:rFonts w:ascii="Palatino Linotype" w:hAnsi="Palatino Linotype" w:cs="Arial"/>
          <w:b/>
          <w:lang w:val="es-ES_tradnl" w:eastAsia="es-ES"/>
        </w:rPr>
        <w:t>dieciséis</w:t>
      </w:r>
      <w:r w:rsidRPr="00067B3C">
        <w:rPr>
          <w:rFonts w:ascii="Palatino Linotype" w:hAnsi="Palatino Linotype" w:cs="Arial"/>
          <w:b/>
          <w:lang w:val="es-ES_tradnl" w:eastAsia="es-ES"/>
        </w:rPr>
        <w:t xml:space="preserve"> de diciembre de dos mil veintidós</w:t>
      </w:r>
      <w:r w:rsidRPr="00067B3C">
        <w:rPr>
          <w:rFonts w:ascii="Palatino Linotype" w:hAnsi="Palatino Linotype" w:cs="Arial"/>
          <w:lang w:val="es-ES_tradnl" w:eastAsia="es-ES"/>
        </w:rPr>
        <w:t xml:space="preserve">, éste se encuentra </w:t>
      </w:r>
      <w:r w:rsidRPr="00067B3C">
        <w:rPr>
          <w:rFonts w:ascii="Palatino Linotype" w:eastAsia="Palatino Linotype" w:hAnsi="Palatino Linotype" w:cs="Palatino Linotype"/>
        </w:rPr>
        <w:t xml:space="preserve">dentro del plazo dispuesto en el artículo 178, de la Ley de Transparencia </w:t>
      </w:r>
      <w:r w:rsidR="0061209F" w:rsidRPr="00067B3C">
        <w:rPr>
          <w:rFonts w:ascii="Palatino Linotype" w:eastAsia="Palatino Linotype" w:hAnsi="Palatino Linotype" w:cs="Palatino Linotype"/>
        </w:rPr>
        <w:t>local</w:t>
      </w:r>
      <w:r w:rsidRPr="00067B3C">
        <w:rPr>
          <w:rFonts w:ascii="Palatino Linotype" w:eastAsia="Palatino Linotype" w:hAnsi="Palatino Linotype" w:cs="Palatino Linotype"/>
        </w:rPr>
        <w:t xml:space="preserve">. </w:t>
      </w:r>
      <w:r w:rsidRPr="00067B3C">
        <w:rPr>
          <w:rFonts w:ascii="Palatino Linotype" w:hAnsi="Palatino Linotype"/>
          <w:lang w:eastAsia="es-ES"/>
        </w:rPr>
        <w:t>Por lo tanto, se tiene por presentado en tiempo el Recurso de Revisión.</w:t>
      </w:r>
    </w:p>
    <w:p w14:paraId="4BEEE7E4" w14:textId="77777777" w:rsidR="00A54D2D" w:rsidRPr="00067B3C" w:rsidRDefault="00A54D2D" w:rsidP="00067B3C">
      <w:pPr>
        <w:spacing w:line="360" w:lineRule="auto"/>
        <w:jc w:val="both"/>
        <w:rPr>
          <w:rFonts w:ascii="Palatino Linotype" w:hAnsi="Palatino Linotype" w:cs="Arial"/>
          <w:lang w:val="es-ES" w:eastAsia="es-ES"/>
        </w:rPr>
      </w:pPr>
    </w:p>
    <w:p w14:paraId="2742EE8C" w14:textId="77777777" w:rsidR="00A54D2D" w:rsidRPr="00067B3C" w:rsidRDefault="00A54D2D" w:rsidP="00067B3C">
      <w:pPr>
        <w:spacing w:line="360" w:lineRule="auto"/>
        <w:jc w:val="both"/>
        <w:rPr>
          <w:rFonts w:ascii="Palatino Linotype" w:eastAsia="Palatino Linotype" w:hAnsi="Palatino Linotype" w:cs="Palatino Linotype"/>
          <w:bCs/>
        </w:rPr>
      </w:pPr>
      <w:r w:rsidRPr="00067B3C">
        <w:rPr>
          <w:rFonts w:ascii="Palatino Linotype" w:eastAsia="Palatino Linotype" w:hAnsi="Palatino Linotype" w:cs="Palatino Linotype"/>
          <w:b/>
          <w:sz w:val="28"/>
          <w:szCs w:val="28"/>
        </w:rPr>
        <w:lastRenderedPageBreak/>
        <w:t>CUARTO</w:t>
      </w:r>
      <w:r w:rsidRPr="00067B3C">
        <w:rPr>
          <w:rFonts w:ascii="Palatino Linotype" w:eastAsia="Palatino Linotype" w:hAnsi="Palatino Linotype" w:cs="Palatino Linotype"/>
          <w:b/>
        </w:rPr>
        <w:t xml:space="preserve">. Actualización de la procedencia. </w:t>
      </w:r>
      <w:r w:rsidRPr="00067B3C">
        <w:rPr>
          <w:rFonts w:ascii="Palatino Linotype" w:eastAsia="Palatino Linotype" w:hAnsi="Palatino Linotype" w:cs="Palatino Linotype"/>
        </w:rPr>
        <w:t>A</w:t>
      </w:r>
      <w:r w:rsidRPr="00067B3C">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Pr="00067B3C">
        <w:rPr>
          <w:rFonts w:ascii="Palatino Linotype" w:eastAsia="Palatino Linotype" w:hAnsi="Palatino Linotype" w:cs="Palatino Linotype"/>
          <w:b/>
        </w:rPr>
        <w:t>El Recurrente</w:t>
      </w:r>
      <w:r w:rsidRPr="00067B3C">
        <w:rPr>
          <w:rFonts w:ascii="Palatino Linotype" w:eastAsia="Palatino Linotype" w:hAnsi="Palatino Linotype" w:cs="Palatino Linotype"/>
          <w:bCs/>
        </w:rPr>
        <w:t>.</w:t>
      </w:r>
    </w:p>
    <w:p w14:paraId="4DC626BB" w14:textId="77777777" w:rsidR="00A54D2D" w:rsidRPr="00067B3C" w:rsidRDefault="00A54D2D" w:rsidP="00067B3C">
      <w:pPr>
        <w:jc w:val="both"/>
        <w:rPr>
          <w:rFonts w:ascii="Palatino Linotype" w:eastAsia="Palatino Linotype" w:hAnsi="Palatino Linotype" w:cs="Palatino Linotype"/>
          <w:bCs/>
        </w:rPr>
      </w:pPr>
    </w:p>
    <w:p w14:paraId="45C8C4C7" w14:textId="77777777" w:rsidR="00A54D2D" w:rsidRPr="00067B3C" w:rsidRDefault="00A54D2D" w:rsidP="00067B3C">
      <w:pPr>
        <w:spacing w:line="276" w:lineRule="auto"/>
        <w:jc w:val="both"/>
        <w:rPr>
          <w:rFonts w:ascii="Palatino Linotype" w:eastAsia="Palatino Linotype" w:hAnsi="Palatino Linotype" w:cs="Palatino Linotype"/>
          <w:b/>
          <w:u w:val="single"/>
        </w:rPr>
      </w:pPr>
      <w:r w:rsidRPr="00067B3C">
        <w:rPr>
          <w:rFonts w:ascii="Palatino Linotype" w:eastAsia="Palatino Linotype" w:hAnsi="Palatino Linotype" w:cs="Palatino Linotype"/>
          <w:b/>
          <w:u w:val="single"/>
        </w:rPr>
        <w:t>Acto Impugnado:</w:t>
      </w:r>
      <w:r w:rsidRPr="00067B3C">
        <w:rPr>
          <w:b/>
          <w:u w:val="single"/>
        </w:rPr>
        <w:t xml:space="preserve"> </w:t>
      </w:r>
    </w:p>
    <w:p w14:paraId="4231CEE6" w14:textId="3DB41368" w:rsidR="00A54D2D" w:rsidRPr="00067B3C" w:rsidRDefault="00A54D2D" w:rsidP="00067B3C">
      <w:pPr>
        <w:tabs>
          <w:tab w:val="left" w:pos="709"/>
        </w:tabs>
        <w:spacing w:line="276" w:lineRule="auto"/>
        <w:ind w:left="850"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t>“</w:t>
      </w:r>
      <w:r w:rsidR="0061209F" w:rsidRPr="00067B3C">
        <w:rPr>
          <w:rFonts w:ascii="Palatino Linotype" w:eastAsia="Palatino Linotype" w:hAnsi="Palatino Linotype" w:cs="Palatino Linotype"/>
          <w:i/>
          <w:sz w:val="22"/>
          <w:szCs w:val="22"/>
        </w:rPr>
        <w:t>Respuesta a la solicitud recibida, nos permitimos hacer de su conocimiento que con fundamento en el artículo 53, Fracciones: II, V y VI de la Ley de Transparencia y Acceso a la Información Pública del Estado de México y Municipios, le contestamos que: SE DA RESPUESTA A LA SOLICITUD DE FOLIO 00272/MATEOATE/IP/2022 A TRAVÉS DEL OFICIO SMA/UIPPET/UT/01032/2022.</w:t>
      </w:r>
      <w:r w:rsidRPr="00067B3C">
        <w:rPr>
          <w:rFonts w:ascii="Palatino Linotype" w:eastAsia="Palatino Linotype" w:hAnsi="Palatino Linotype" w:cs="Palatino Linotype"/>
          <w:i/>
          <w:sz w:val="22"/>
          <w:szCs w:val="22"/>
        </w:rPr>
        <w:t>” (Sic)</w:t>
      </w:r>
    </w:p>
    <w:p w14:paraId="3F3199DD" w14:textId="77777777" w:rsidR="0061209F" w:rsidRPr="00067B3C" w:rsidRDefault="0061209F" w:rsidP="00067B3C">
      <w:pPr>
        <w:tabs>
          <w:tab w:val="left" w:pos="709"/>
        </w:tabs>
        <w:spacing w:line="276" w:lineRule="auto"/>
        <w:ind w:left="850" w:right="899"/>
        <w:jc w:val="both"/>
        <w:rPr>
          <w:rFonts w:ascii="Palatino Linotype" w:eastAsia="Palatino Linotype" w:hAnsi="Palatino Linotype" w:cs="Palatino Linotype"/>
          <w:i/>
          <w:sz w:val="22"/>
          <w:szCs w:val="22"/>
        </w:rPr>
      </w:pPr>
    </w:p>
    <w:p w14:paraId="28E38993" w14:textId="77777777" w:rsidR="0061209F" w:rsidRPr="00067B3C" w:rsidRDefault="00A54D2D" w:rsidP="00067B3C">
      <w:pPr>
        <w:spacing w:line="276" w:lineRule="auto"/>
        <w:ind w:right="49"/>
        <w:jc w:val="both"/>
        <w:rPr>
          <w:rFonts w:ascii="Palatino Linotype" w:eastAsia="Palatino Linotype" w:hAnsi="Palatino Linotype" w:cs="Palatino Linotype"/>
          <w:b/>
        </w:rPr>
      </w:pPr>
      <w:r w:rsidRPr="00067B3C">
        <w:rPr>
          <w:rFonts w:ascii="Palatino Linotype" w:eastAsia="Palatino Linotype" w:hAnsi="Palatino Linotype" w:cs="Palatino Linotype"/>
          <w:b/>
          <w:u w:val="single"/>
        </w:rPr>
        <w:t>Razones o motivos de inconformidad</w:t>
      </w:r>
      <w:r w:rsidRPr="00067B3C">
        <w:rPr>
          <w:rFonts w:ascii="Palatino Linotype" w:eastAsia="Palatino Linotype" w:hAnsi="Palatino Linotype" w:cs="Palatino Linotype"/>
          <w:b/>
        </w:rPr>
        <w:t xml:space="preserve">: </w:t>
      </w:r>
    </w:p>
    <w:p w14:paraId="71917EB7" w14:textId="032431E0" w:rsidR="00A54D2D" w:rsidRPr="00067B3C" w:rsidRDefault="0061209F" w:rsidP="00067B3C">
      <w:pPr>
        <w:ind w:left="851" w:right="899"/>
        <w:jc w:val="both"/>
        <w:rPr>
          <w:rFonts w:ascii="Palatino Linotype" w:eastAsia="Palatino Linotype" w:hAnsi="Palatino Linotype" w:cs="Palatino Linotype"/>
          <w:sz w:val="22"/>
          <w:szCs w:val="22"/>
        </w:rPr>
      </w:pPr>
      <w:r w:rsidRPr="00067B3C">
        <w:rPr>
          <w:rFonts w:ascii="Palatino Linotype" w:eastAsia="Palatino Linotype" w:hAnsi="Palatino Linotype" w:cs="Palatino Linotype"/>
          <w:b/>
          <w:sz w:val="22"/>
          <w:szCs w:val="22"/>
        </w:rPr>
        <w:t>“</w:t>
      </w:r>
      <w:r w:rsidRPr="00067B3C">
        <w:rPr>
          <w:rFonts w:ascii="Palatino Linotype" w:eastAsia="Palatino Linotype" w:hAnsi="Palatino Linotype" w:cs="Palatino Linotype"/>
          <w:i/>
          <w:iCs/>
          <w:sz w:val="22"/>
          <w:szCs w:val="22"/>
        </w:rPr>
        <w:t>Artículo 179. El recurso de revisión es un medio de protección que la Ley otorga a los particulares, para hacer valer su derecho de acceso a la información pública, y procederá en contra de las siguientes causas: VIII. La notificación, entrega o puesta a disposición de información en una modalidad o formato distinto al solicitado; XIII. La falta, deficiencia o insuficiencia de la fundamentación y/o motivación en la respuesta; y XIV. La orientación a un trámite específico</w:t>
      </w:r>
      <w:r w:rsidRPr="00067B3C">
        <w:rPr>
          <w:rFonts w:ascii="Palatino Linotype" w:eastAsia="Palatino Linotype" w:hAnsi="Palatino Linotype" w:cs="Palatino Linotype"/>
          <w:sz w:val="22"/>
          <w:szCs w:val="22"/>
        </w:rPr>
        <w:t>.”</w:t>
      </w:r>
    </w:p>
    <w:p w14:paraId="4FE323D5" w14:textId="77777777" w:rsidR="0061209F" w:rsidRPr="00067B3C" w:rsidRDefault="0061209F" w:rsidP="00067B3C">
      <w:pPr>
        <w:spacing w:line="276" w:lineRule="auto"/>
        <w:ind w:right="49"/>
        <w:jc w:val="both"/>
        <w:rPr>
          <w:rFonts w:ascii="Palatino Linotype" w:eastAsia="Palatino Linotype" w:hAnsi="Palatino Linotype" w:cs="Palatino Linotype"/>
        </w:rPr>
      </w:pPr>
    </w:p>
    <w:p w14:paraId="33FBBC2E" w14:textId="2EAED66A" w:rsidR="00A54D2D" w:rsidRPr="00067B3C" w:rsidRDefault="00BE5B08" w:rsidP="00067B3C">
      <w:pPr>
        <w:spacing w:line="360" w:lineRule="auto"/>
        <w:jc w:val="both"/>
        <w:rPr>
          <w:rFonts w:ascii="Palatino Linotype" w:eastAsia="Calibri" w:hAnsi="Palatino Linotype" w:cs="Arial"/>
          <w:lang w:eastAsia="en-US"/>
        </w:rPr>
      </w:pPr>
      <w:r w:rsidRPr="00067B3C">
        <w:rPr>
          <w:rFonts w:ascii="Palatino Linotype" w:eastAsia="Calibri" w:hAnsi="Palatino Linotype" w:cs="Arial"/>
          <w:lang w:eastAsia="en-US"/>
        </w:rPr>
        <w:t>Por</w:t>
      </w:r>
      <w:r w:rsidR="00A54D2D" w:rsidRPr="00067B3C">
        <w:rPr>
          <w:rFonts w:ascii="Palatino Linotype" w:eastAsia="Calibri" w:hAnsi="Palatino Linotype" w:cs="Arial"/>
          <w:lang w:eastAsia="en-US"/>
        </w:rPr>
        <w:t xml:space="preserve"> lo anterior, se desprende que las razones o motivos de inconformidad esgrimidos por el particular se encuentran encauzados a denotar la actualización de las causales de procedencia previstas en el artículo 179 de la Ley de Transparencia local, que dispone lo siguiente: </w:t>
      </w:r>
    </w:p>
    <w:p w14:paraId="5B6EF352" w14:textId="77777777" w:rsidR="00A54D2D" w:rsidRPr="00067B3C" w:rsidRDefault="00A54D2D" w:rsidP="00067B3C">
      <w:pPr>
        <w:jc w:val="both"/>
        <w:rPr>
          <w:rFonts w:ascii="Palatino Linotype" w:eastAsia="Calibri" w:hAnsi="Palatino Linotype" w:cs="Arial"/>
          <w:lang w:eastAsia="en-US"/>
        </w:rPr>
      </w:pPr>
    </w:p>
    <w:p w14:paraId="4A797CFC" w14:textId="77777777" w:rsidR="00A54D2D" w:rsidRPr="00067B3C" w:rsidRDefault="00A54D2D" w:rsidP="00067B3C">
      <w:pPr>
        <w:tabs>
          <w:tab w:val="left" w:pos="2422"/>
        </w:tabs>
        <w:ind w:left="855"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t>“</w:t>
      </w:r>
      <w:r w:rsidRPr="00067B3C">
        <w:rPr>
          <w:rFonts w:ascii="Palatino Linotype" w:eastAsia="Palatino Linotype" w:hAnsi="Palatino Linotype" w:cs="Palatino Linotype"/>
          <w:b/>
          <w:i/>
          <w:sz w:val="22"/>
          <w:szCs w:val="22"/>
        </w:rPr>
        <w:t xml:space="preserve">Artículo 179. </w:t>
      </w:r>
      <w:r w:rsidRPr="00067B3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1BCB47A" w14:textId="77777777" w:rsidR="00A54D2D" w:rsidRPr="00067B3C" w:rsidRDefault="00A54D2D" w:rsidP="00067B3C">
      <w:pPr>
        <w:tabs>
          <w:tab w:val="left" w:pos="2422"/>
        </w:tabs>
        <w:ind w:left="855"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bCs/>
          <w:sz w:val="22"/>
          <w:szCs w:val="22"/>
        </w:rPr>
        <w:t>…</w:t>
      </w:r>
    </w:p>
    <w:p w14:paraId="0EE55C13" w14:textId="542E580E" w:rsidR="0061209F" w:rsidRPr="00067B3C" w:rsidRDefault="0061209F" w:rsidP="00067B3C">
      <w:pPr>
        <w:tabs>
          <w:tab w:val="left" w:pos="2422"/>
        </w:tabs>
        <w:ind w:left="851"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t>VIII. La notificación, entrega o puesta a disposición de información en una modalidad o formato distinto al solicitado;</w:t>
      </w:r>
    </w:p>
    <w:p w14:paraId="67A70E17" w14:textId="0AD3C45B" w:rsidR="0061209F" w:rsidRPr="00067B3C" w:rsidRDefault="0061209F" w:rsidP="00067B3C">
      <w:pPr>
        <w:tabs>
          <w:tab w:val="left" w:pos="2422"/>
        </w:tabs>
        <w:ind w:left="851"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t>XIII. La falta, deficiencia o insuficiencia de la fundamentación y/o motivación en la respuesta; y</w:t>
      </w:r>
    </w:p>
    <w:p w14:paraId="71EDCA3D" w14:textId="7194D1BA" w:rsidR="0061209F" w:rsidRPr="00067B3C" w:rsidRDefault="0061209F" w:rsidP="00067B3C">
      <w:pPr>
        <w:tabs>
          <w:tab w:val="left" w:pos="2422"/>
        </w:tabs>
        <w:ind w:left="851"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lastRenderedPageBreak/>
        <w:t>XIV. La orientación a un trámite específico.</w:t>
      </w:r>
    </w:p>
    <w:p w14:paraId="2F64797F" w14:textId="40E6B428" w:rsidR="00A54D2D" w:rsidRPr="00067B3C" w:rsidRDefault="0061209F" w:rsidP="00067B3C">
      <w:pPr>
        <w:tabs>
          <w:tab w:val="left" w:pos="2422"/>
        </w:tabs>
        <w:ind w:left="851"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t>.</w:t>
      </w:r>
      <w:r w:rsidR="00A54D2D" w:rsidRPr="00067B3C">
        <w:rPr>
          <w:rFonts w:ascii="Palatino Linotype" w:eastAsia="Palatino Linotype" w:hAnsi="Palatino Linotype" w:cs="Palatino Linotype"/>
          <w:i/>
          <w:sz w:val="22"/>
          <w:szCs w:val="22"/>
        </w:rPr>
        <w:t>..”</w:t>
      </w:r>
    </w:p>
    <w:p w14:paraId="3C95DA6C" w14:textId="77777777" w:rsidR="00A54D2D" w:rsidRPr="00067B3C" w:rsidRDefault="00A54D2D" w:rsidP="00067B3C">
      <w:pPr>
        <w:tabs>
          <w:tab w:val="left" w:pos="2422"/>
        </w:tabs>
        <w:ind w:left="855" w:right="899"/>
        <w:jc w:val="right"/>
        <w:rPr>
          <w:rFonts w:ascii="Palatino Linotype" w:eastAsia="Palatino Linotype" w:hAnsi="Palatino Linotype" w:cs="Palatino Linotype"/>
          <w:iCs/>
          <w:sz w:val="16"/>
          <w:szCs w:val="16"/>
        </w:rPr>
      </w:pPr>
      <w:bookmarkStart w:id="9" w:name="_Hlk137470465"/>
      <w:r w:rsidRPr="00067B3C">
        <w:rPr>
          <w:rFonts w:ascii="Palatino Linotype" w:eastAsia="Palatino Linotype" w:hAnsi="Palatino Linotype" w:cs="Palatino Linotype"/>
          <w:iCs/>
          <w:sz w:val="16"/>
          <w:szCs w:val="16"/>
        </w:rPr>
        <w:t>(Énfasis añadido).</w:t>
      </w:r>
    </w:p>
    <w:bookmarkEnd w:id="9"/>
    <w:p w14:paraId="5BE9408B" w14:textId="77777777" w:rsidR="00A54D2D" w:rsidRPr="00067B3C" w:rsidRDefault="00A54D2D" w:rsidP="00067B3C">
      <w:pPr>
        <w:spacing w:line="360" w:lineRule="auto"/>
        <w:jc w:val="both"/>
        <w:rPr>
          <w:rFonts w:ascii="Palatino Linotype" w:eastAsia="Palatino Linotype" w:hAnsi="Palatino Linotype" w:cs="Palatino Linotype"/>
          <w:b/>
        </w:rPr>
      </w:pPr>
    </w:p>
    <w:p w14:paraId="1E5DF023" w14:textId="66564F8E"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Del análisis efectuado se advierte que resulta procedente la interposición del recurso conforme a l</w:t>
      </w:r>
      <w:r w:rsidR="005672CC" w:rsidRPr="00067B3C">
        <w:rPr>
          <w:rFonts w:ascii="Palatino Linotype" w:eastAsia="Palatino Linotype" w:hAnsi="Palatino Linotype" w:cs="Palatino Linotype"/>
        </w:rPr>
        <w:t>as fracciones anunciadas</w:t>
      </w:r>
      <w:r w:rsidRPr="00067B3C">
        <w:rPr>
          <w:rFonts w:ascii="Palatino Linotype" w:eastAsia="Palatino Linotype" w:hAnsi="Palatino Linotype" w:cs="Palatino Linotype"/>
        </w:rPr>
        <w:t xml:space="preserve">. </w:t>
      </w:r>
    </w:p>
    <w:p w14:paraId="14D227D0" w14:textId="77777777" w:rsidR="00A54D2D" w:rsidRPr="00067B3C" w:rsidRDefault="00A54D2D" w:rsidP="00067B3C">
      <w:pPr>
        <w:spacing w:line="360" w:lineRule="auto"/>
        <w:jc w:val="both"/>
        <w:rPr>
          <w:rFonts w:ascii="Palatino Linotype" w:eastAsia="Palatino Linotype" w:hAnsi="Palatino Linotype" w:cs="Palatino Linotype"/>
        </w:rPr>
      </w:pPr>
    </w:p>
    <w:p w14:paraId="2068A060" w14:textId="77777777" w:rsidR="009E1A8C" w:rsidRPr="00067B3C" w:rsidRDefault="009E1A8C" w:rsidP="00067B3C">
      <w:pPr>
        <w:spacing w:line="360" w:lineRule="auto"/>
        <w:jc w:val="both"/>
        <w:rPr>
          <w:rFonts w:ascii="Palatino Linotype" w:eastAsia="Palatino Linotype" w:hAnsi="Palatino Linotype" w:cs="Palatino Linotype"/>
          <w:b/>
        </w:rPr>
      </w:pPr>
      <w:r w:rsidRPr="00067B3C">
        <w:rPr>
          <w:rFonts w:ascii="Palatino Linotype" w:eastAsia="Palatino Linotype" w:hAnsi="Palatino Linotype" w:cs="Palatino Linotype"/>
          <w:b/>
        </w:rPr>
        <w:t>Respecto de las causales de improcedencia.</w:t>
      </w:r>
    </w:p>
    <w:p w14:paraId="68DD3A65" w14:textId="24B2EDA9" w:rsidR="009E1A8C" w:rsidRPr="00067B3C" w:rsidRDefault="006E1A5C" w:rsidP="00067B3C">
      <w:pPr>
        <w:spacing w:line="360" w:lineRule="auto"/>
        <w:ind w:right="49"/>
        <w:jc w:val="both"/>
        <w:rPr>
          <w:rFonts w:ascii="Palatino Linotype" w:hAnsi="Palatino Linotype" w:cs="Arial"/>
          <w:lang w:val="es-ES" w:eastAsia="es-ES"/>
        </w:rPr>
      </w:pPr>
      <w:r w:rsidRPr="00067B3C">
        <w:rPr>
          <w:rFonts w:ascii="Palatino Linotype" w:hAnsi="Palatino Linotype" w:cs="Arial"/>
          <w:lang w:val="es-ES" w:eastAsia="es-ES"/>
        </w:rPr>
        <w:t>Ahora bien, e</w:t>
      </w:r>
      <w:r w:rsidR="009E1A8C" w:rsidRPr="00067B3C">
        <w:rPr>
          <w:rFonts w:ascii="Palatino Linotype" w:hAnsi="Palatino Linotype" w:cs="Arial"/>
          <w:lang w:val="es-ES" w:eastAsia="es-ES"/>
        </w:rPr>
        <w:t>l estudio de las causas de improcedencia que se hagan valer por las partes o que se advierta de oficio por este órgano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009E1A8C" w:rsidRPr="00067B3C">
        <w:rPr>
          <w:rFonts w:ascii="Palatino Linotype" w:hAnsi="Palatino Linotype" w:cs="Arial"/>
          <w:vertAlign w:val="superscript"/>
          <w:lang w:val="es-ES" w:eastAsia="es-ES"/>
        </w:rPr>
        <w:footnoteReference w:id="10"/>
      </w:r>
      <w:r w:rsidR="009E1A8C" w:rsidRPr="00067B3C">
        <w:rPr>
          <w:rFonts w:ascii="Palatino Linotype" w:hAnsi="Palatino Linotype" w:cs="Arial"/>
          <w:lang w:val="es-ES" w:eastAsia="es-ES"/>
        </w:rPr>
        <w:t>.</w:t>
      </w:r>
    </w:p>
    <w:p w14:paraId="0EA501A3" w14:textId="05256B97" w:rsidR="009E1A8C" w:rsidRPr="00067B3C" w:rsidRDefault="009A7A52" w:rsidP="00067B3C">
      <w:pPr>
        <w:autoSpaceDE w:val="0"/>
        <w:autoSpaceDN w:val="0"/>
        <w:adjustRightInd w:val="0"/>
        <w:spacing w:line="360" w:lineRule="auto"/>
        <w:jc w:val="both"/>
        <w:rPr>
          <w:rFonts w:ascii="Palatino Linotype" w:hAnsi="Palatino Linotype" w:cs="Arial"/>
          <w:lang w:val="es-ES" w:eastAsia="es-ES"/>
        </w:rPr>
      </w:pPr>
      <w:r w:rsidRPr="00067B3C">
        <w:rPr>
          <w:rFonts w:ascii="Palatino Linotype" w:hAnsi="Palatino Linotype" w:cs="Arial"/>
          <w:lang w:val="es-ES" w:eastAsia="es-ES"/>
        </w:rPr>
        <w:lastRenderedPageBreak/>
        <w:t>En suma</w:t>
      </w:r>
      <w:r w:rsidR="009E1A8C" w:rsidRPr="00067B3C">
        <w:rPr>
          <w:rFonts w:ascii="Palatino Linotype" w:hAnsi="Palatino Linotype" w:cs="Arial"/>
          <w:lang w:val="es-ES" w:eastAsia="es-ES"/>
        </w:rPr>
        <w:t>, del análisis a los expedientes electrónicos, no se actualiza ninguna causa de improcedencia de las referidas en el artículo 191 de la Ley de Transparencia local, ni mucho menos se hizo valer causa de improcedencia alguna por las partes, que resulte dable abordar.</w:t>
      </w:r>
    </w:p>
    <w:p w14:paraId="1A5667B2" w14:textId="77777777" w:rsidR="005672CC" w:rsidRPr="00067B3C" w:rsidRDefault="005672CC" w:rsidP="00067B3C">
      <w:pPr>
        <w:autoSpaceDE w:val="0"/>
        <w:autoSpaceDN w:val="0"/>
        <w:adjustRightInd w:val="0"/>
        <w:spacing w:line="360" w:lineRule="auto"/>
        <w:jc w:val="both"/>
        <w:rPr>
          <w:rFonts w:ascii="Palatino Linotype" w:hAnsi="Palatino Linotype" w:cs="Arial"/>
          <w:lang w:val="es-ES" w:eastAsia="es-ES"/>
        </w:rPr>
      </w:pPr>
    </w:p>
    <w:p w14:paraId="06519C89" w14:textId="039CF26D" w:rsidR="005672CC" w:rsidRPr="00067B3C" w:rsidRDefault="009A7A52"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De ahí que, se tengan por</w:t>
      </w:r>
      <w:r w:rsidR="005672CC" w:rsidRPr="00067B3C">
        <w:rPr>
          <w:rFonts w:ascii="Palatino Linotype" w:eastAsia="Palatino Linotype" w:hAnsi="Palatino Linotype" w:cs="Palatino Linotype"/>
        </w:rPr>
        <w:t xml:space="preserve"> acreditados todos y cada uno de los elementos formales exigidos por el artículo 180 de la Ley de Transparencia local y cubiertos los requisitos de fondo y forma en la interposición del presente recurso</w:t>
      </w:r>
      <w:r w:rsidRPr="00067B3C">
        <w:rPr>
          <w:rFonts w:ascii="Palatino Linotype" w:eastAsia="Palatino Linotype" w:hAnsi="Palatino Linotype" w:cs="Palatino Linotype"/>
        </w:rPr>
        <w:t>;</w:t>
      </w:r>
      <w:r w:rsidR="005672CC" w:rsidRPr="00067B3C">
        <w:rPr>
          <w:rFonts w:ascii="Palatino Linotype" w:eastAsia="Palatino Linotype" w:hAnsi="Palatino Linotype" w:cs="Palatino Linotype"/>
        </w:rPr>
        <w:t xml:space="preserve"> se procede al análisis y estudio de las constancias de mérito.</w:t>
      </w:r>
    </w:p>
    <w:p w14:paraId="183F9826" w14:textId="77777777" w:rsidR="00A54D2D" w:rsidRPr="00067B3C" w:rsidRDefault="00A54D2D" w:rsidP="00067B3C">
      <w:pPr>
        <w:tabs>
          <w:tab w:val="left" w:pos="2422"/>
        </w:tabs>
        <w:spacing w:line="360" w:lineRule="auto"/>
        <w:ind w:right="49"/>
        <w:jc w:val="both"/>
        <w:rPr>
          <w:rFonts w:ascii="Palatino Linotype" w:eastAsia="Palatino Linotype" w:hAnsi="Palatino Linotype" w:cs="Palatino Linotype"/>
        </w:rPr>
      </w:pPr>
    </w:p>
    <w:p w14:paraId="5ABCADC3" w14:textId="77777777" w:rsidR="00A54D2D" w:rsidRPr="00067B3C" w:rsidRDefault="00A54D2D" w:rsidP="00067B3C">
      <w:pPr>
        <w:spacing w:line="360" w:lineRule="auto"/>
        <w:jc w:val="both"/>
        <w:rPr>
          <w:rFonts w:ascii="Palatino Linotype" w:eastAsia="Palatino Linotype" w:hAnsi="Palatino Linotype" w:cs="Palatino Linotype"/>
          <w:b/>
        </w:rPr>
      </w:pPr>
      <w:r w:rsidRPr="00067B3C">
        <w:rPr>
          <w:rFonts w:ascii="Palatino Linotype" w:eastAsia="Palatino Linotype" w:hAnsi="Palatino Linotype" w:cs="Palatino Linotype"/>
          <w:b/>
          <w:sz w:val="28"/>
          <w:szCs w:val="28"/>
        </w:rPr>
        <w:t>QUINTO.</w:t>
      </w:r>
      <w:r w:rsidRPr="00067B3C">
        <w:rPr>
          <w:rFonts w:ascii="Palatino Linotype" w:eastAsia="Palatino Linotype" w:hAnsi="Palatino Linotype" w:cs="Palatino Linotype"/>
          <w:b/>
        </w:rPr>
        <w:t xml:space="preserve"> Estudio y resolución del asunto. </w:t>
      </w:r>
    </w:p>
    <w:p w14:paraId="5945325A" w14:textId="77777777" w:rsidR="00A54D2D" w:rsidRPr="00067B3C" w:rsidRDefault="00A54D2D" w:rsidP="00067B3C">
      <w:pPr>
        <w:tabs>
          <w:tab w:val="left" w:pos="2422"/>
        </w:tabs>
        <w:spacing w:line="360" w:lineRule="auto"/>
        <w:ind w:right="49"/>
        <w:jc w:val="both"/>
        <w:rPr>
          <w:rFonts w:ascii="Palatino Linotype" w:eastAsia="Palatino Linotype" w:hAnsi="Palatino Linotype" w:cs="Palatino Linotype"/>
          <w:b/>
        </w:rPr>
      </w:pPr>
      <w:r w:rsidRPr="00067B3C">
        <w:rPr>
          <w:rFonts w:ascii="Palatino Linotype" w:eastAsia="Palatino Linotype" w:hAnsi="Palatino Linotype" w:cs="Palatino Linotype"/>
          <w:b/>
        </w:rPr>
        <w:t>Marco Normativo General.</w:t>
      </w:r>
    </w:p>
    <w:p w14:paraId="4EA97A9D" w14:textId="77777777" w:rsidR="00A54D2D" w:rsidRPr="00067B3C" w:rsidRDefault="00A54D2D" w:rsidP="00067B3C">
      <w:pPr>
        <w:spacing w:line="360" w:lineRule="auto"/>
        <w:jc w:val="both"/>
        <w:rPr>
          <w:rFonts w:ascii="Palatino Linotype" w:hAnsi="Palatino Linotype" w:cs="Arial"/>
          <w:lang w:eastAsia="es-ES"/>
        </w:rPr>
      </w:pPr>
      <w:r w:rsidRPr="00067B3C">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067B3C">
        <w:rPr>
          <w:rFonts w:ascii="Palatino Linotype" w:hAnsi="Palatino Linotype"/>
          <w:lang w:eastAsia="es-ES"/>
        </w:rPr>
        <w:t>Constitución Política de los Estados Unidos Mexicanos, Constitución Política del Estado Libre y Soberano de México</w:t>
      </w:r>
      <w:r w:rsidRPr="00067B3C">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067B3C">
        <w:rPr>
          <w:rFonts w:ascii="Palatino Linotype" w:hAnsi="Palatino Linotype"/>
          <w:lang w:eastAsia="es-ES"/>
        </w:rPr>
        <w:t xml:space="preserve">Constitución </w:t>
      </w:r>
      <w:r w:rsidRPr="00067B3C">
        <w:rPr>
          <w:rFonts w:ascii="Palatino Linotype" w:hAnsi="Palatino Linotype"/>
          <w:lang w:eastAsia="es-ES"/>
        </w:rPr>
        <w:lastRenderedPageBreak/>
        <w:t>Política de los Estados Unidos Mexicanos</w:t>
      </w:r>
      <w:r w:rsidRPr="00067B3C">
        <w:rPr>
          <w:rFonts w:ascii="Palatino Linotype" w:hAnsi="Palatino Linotype" w:cs="Arial"/>
          <w:lang w:eastAsia="es-ES"/>
        </w:rPr>
        <w:t xml:space="preserve"> y los numerales 8 y 9 de la Ley de Transparencia local.</w:t>
      </w:r>
    </w:p>
    <w:p w14:paraId="56D1C3A8" w14:textId="77777777" w:rsidR="00A54D2D" w:rsidRPr="00067B3C" w:rsidRDefault="00A54D2D" w:rsidP="00067B3C">
      <w:pPr>
        <w:spacing w:line="360" w:lineRule="auto"/>
        <w:jc w:val="both"/>
        <w:rPr>
          <w:rFonts w:ascii="Palatino Linotype" w:hAnsi="Palatino Linotype" w:cs="Arial"/>
          <w:lang w:eastAsia="es-ES"/>
        </w:rPr>
      </w:pPr>
    </w:p>
    <w:p w14:paraId="484BF014" w14:textId="77777777" w:rsidR="00A54D2D" w:rsidRPr="00067B3C" w:rsidRDefault="00A54D2D" w:rsidP="00067B3C">
      <w:pPr>
        <w:tabs>
          <w:tab w:val="left" w:pos="2422"/>
        </w:tabs>
        <w:spacing w:line="360" w:lineRule="auto"/>
        <w:ind w:right="51"/>
        <w:jc w:val="both"/>
        <w:rPr>
          <w:rFonts w:ascii="Palatino Linotype" w:hAnsi="Palatino Linotype" w:cs="Arial"/>
        </w:rPr>
      </w:pPr>
      <w:r w:rsidRPr="00067B3C">
        <w:rPr>
          <w:rFonts w:ascii="Palatino Linotype" w:eastAsia="Palatino Linotype" w:hAnsi="Palatino Linotype" w:cs="Palatino Linotype"/>
          <w:b/>
          <w:bCs/>
        </w:rPr>
        <w:t>El derecho de acceso a la Información Pública</w:t>
      </w:r>
      <w:r w:rsidRPr="00067B3C">
        <w:rPr>
          <w:rFonts w:ascii="Palatino Linotype" w:eastAsia="Palatino Linotype" w:hAnsi="Palatino Linotype" w:cs="Palatino Linotype"/>
        </w:rPr>
        <w:t xml:space="preserve"> se encuentra sustentado </w:t>
      </w:r>
      <w:r w:rsidRPr="00067B3C">
        <w:rPr>
          <w:rFonts w:ascii="Palatino Linotype" w:eastAsia="Arial Unicode MS" w:hAnsi="Palatino Linotype" w:cs="Arial"/>
        </w:rPr>
        <w:t>en e</w:t>
      </w:r>
      <w:r w:rsidRPr="00067B3C">
        <w:rPr>
          <w:rFonts w:ascii="Palatino Linotype" w:hAnsi="Palatino Linotype"/>
        </w:rPr>
        <w:t>l artículo 6°, Apartado A de la Constitución Política de los Estados Unidos Mexicanos, atinente al derecho de Acceso a la Información Pública, el cual, señala que, t</w:t>
      </w:r>
      <w:r w:rsidRPr="00067B3C">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3201614C" w14:textId="77777777" w:rsidR="006E1A5C" w:rsidRPr="00067B3C" w:rsidRDefault="006E1A5C" w:rsidP="00067B3C">
      <w:pPr>
        <w:spacing w:line="360" w:lineRule="auto"/>
        <w:jc w:val="both"/>
        <w:rPr>
          <w:rFonts w:ascii="Palatino Linotype" w:hAnsi="Palatino Linotype"/>
        </w:rPr>
      </w:pPr>
    </w:p>
    <w:p w14:paraId="2D6AE765" w14:textId="1097FE3F" w:rsidR="00A54D2D" w:rsidRPr="00067B3C" w:rsidRDefault="00A54D2D" w:rsidP="00067B3C">
      <w:pPr>
        <w:spacing w:line="360" w:lineRule="auto"/>
        <w:jc w:val="both"/>
        <w:rPr>
          <w:rFonts w:ascii="Palatino Linotype" w:hAnsi="Palatino Linotype" w:cs="Arial"/>
        </w:rPr>
      </w:pPr>
      <w:r w:rsidRPr="00067B3C">
        <w:rPr>
          <w:rFonts w:ascii="Palatino Linotype" w:hAnsi="Palatino Linotype"/>
        </w:rPr>
        <w:t>De igual manera, la Constitución Política del Estado Libre y Soberano de México, en su artículo 5°, dispone entre otros que, e</w:t>
      </w:r>
      <w:r w:rsidRPr="00067B3C">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793BEA3A" w14:textId="77777777" w:rsidR="00A54D2D" w:rsidRPr="00067B3C" w:rsidRDefault="00A54D2D" w:rsidP="00067B3C">
      <w:pPr>
        <w:spacing w:line="360" w:lineRule="auto"/>
        <w:jc w:val="both"/>
        <w:rPr>
          <w:rFonts w:ascii="Palatino Linotype" w:hAnsi="Palatino Linotype" w:cs="Arial"/>
        </w:rPr>
      </w:pPr>
    </w:p>
    <w:p w14:paraId="61097099" w14:textId="77777777" w:rsidR="005672CC" w:rsidRPr="00067B3C" w:rsidRDefault="005672CC" w:rsidP="00067B3C">
      <w:pPr>
        <w:tabs>
          <w:tab w:val="left" w:pos="709"/>
        </w:tabs>
        <w:spacing w:line="360" w:lineRule="auto"/>
        <w:jc w:val="both"/>
        <w:rPr>
          <w:rFonts w:ascii="Palatino Linotype" w:hAnsi="Palatino Linotype" w:cs="Arial"/>
          <w:lang w:eastAsia="es-ES"/>
        </w:rPr>
      </w:pPr>
      <w:r w:rsidRPr="00067B3C">
        <w:rPr>
          <w:rFonts w:ascii="Palatino Linotype" w:hAnsi="Palatino Linotype" w:cs="Arial"/>
          <w:lang w:eastAsia="es-ES"/>
        </w:rPr>
        <w:t>Por otro lado, resulta importante el contenido de los artículos 4 y 12 de la Ley de Transparencia local</w:t>
      </w:r>
      <w:r w:rsidRPr="00067B3C">
        <w:rPr>
          <w:rFonts w:ascii="Palatino Linotype" w:hAnsi="Palatino Linotype" w:cs="Arial"/>
          <w:vertAlign w:val="superscript"/>
          <w:lang w:eastAsia="es-ES"/>
        </w:rPr>
        <w:footnoteReference w:id="11"/>
      </w:r>
      <w:r w:rsidRPr="00067B3C">
        <w:rPr>
          <w:rFonts w:ascii="Palatino Linotype" w:hAnsi="Palatino Linotype" w:cs="Arial"/>
          <w:lang w:eastAsia="es-ES"/>
        </w:rPr>
        <w:t xml:space="preserve">, los cuales, en esencia refieren que los Sujetos Obligados se </w:t>
      </w:r>
      <w:r w:rsidRPr="00067B3C">
        <w:rPr>
          <w:rFonts w:ascii="Palatino Linotype" w:hAnsi="Palatino Linotype" w:cs="Arial"/>
          <w:lang w:eastAsia="es-ES"/>
        </w:rPr>
        <w:lastRenderedPageBreak/>
        <w:t>encuentran constreñidos a entregar la información pública solicitada por los particulares que se encuentre en sus archivos o que obre en su posesión, privilegiando en todo momento el principio de máxima publicidad, sin generarla, procesarla, resumirla, ni presentarla conforme al interés del solicitante.</w:t>
      </w:r>
    </w:p>
    <w:p w14:paraId="423190E6" w14:textId="77777777" w:rsidR="005672CC" w:rsidRPr="00067B3C" w:rsidRDefault="005672CC" w:rsidP="00067B3C">
      <w:pPr>
        <w:spacing w:line="360" w:lineRule="auto"/>
        <w:jc w:val="both"/>
        <w:rPr>
          <w:rFonts w:ascii="Palatino Linotype" w:hAnsi="Palatino Linotype" w:cs="Arial"/>
          <w:lang w:eastAsia="es-ES"/>
        </w:rPr>
      </w:pPr>
    </w:p>
    <w:p w14:paraId="02908FF1" w14:textId="04645E67" w:rsidR="005672CC" w:rsidRPr="00067B3C" w:rsidRDefault="005672CC" w:rsidP="00067B3C">
      <w:pPr>
        <w:spacing w:line="360" w:lineRule="auto"/>
        <w:jc w:val="both"/>
        <w:rPr>
          <w:rFonts w:ascii="Palatino Linotype" w:hAnsi="Palatino Linotype" w:cs="Arial"/>
          <w:lang w:eastAsia="es-ES"/>
        </w:rPr>
      </w:pPr>
      <w:r w:rsidRPr="00067B3C">
        <w:rPr>
          <w:rFonts w:ascii="Palatino Linotype" w:hAnsi="Palatino Linotype" w:cs="Arial"/>
          <w:lang w:eastAsia="es-ES"/>
        </w:rPr>
        <w:t xml:space="preserve">Queda de manifiesto entonces que, </w:t>
      </w:r>
      <w:r w:rsidRPr="00067B3C">
        <w:rPr>
          <w:rFonts w:ascii="Palatino Linotype" w:hAnsi="Palatino Linotype" w:cs="Arial"/>
          <w:b/>
          <w:lang w:eastAsia="es-ES"/>
        </w:rPr>
        <w:t>se considera información pública al conjunto de datos que posee cualquier autoridad, obtenidos en el ejercicio de sus funciones de derecho público,</w:t>
      </w:r>
      <w:r w:rsidRPr="00067B3C">
        <w:t xml:space="preserve"> c</w:t>
      </w:r>
      <w:r w:rsidRPr="00067B3C">
        <w:rPr>
          <w:rFonts w:ascii="Palatino Linotype" w:hAnsi="Palatino Linotype" w:cs="Arial"/>
          <w:lang w:eastAsia="es-ES"/>
        </w:rPr>
        <w:t>riterio que ha sostenido la Suprema Corte de Justicia de la Nación</w:t>
      </w:r>
      <w:r w:rsidRPr="00067B3C">
        <w:rPr>
          <w:rFonts w:ascii="Palatino Linotype" w:hAnsi="Palatino Linotype" w:cs="Arial"/>
          <w:vertAlign w:val="superscript"/>
          <w:lang w:eastAsia="es-ES"/>
        </w:rPr>
        <w:footnoteReference w:id="12"/>
      </w:r>
      <w:r w:rsidRPr="00067B3C">
        <w:rPr>
          <w:rFonts w:ascii="Palatino Linotype" w:hAnsi="Palatino Linotype" w:cs="Arial"/>
          <w:lang w:eastAsia="es-ES"/>
        </w:rPr>
        <w:t>.</w:t>
      </w:r>
    </w:p>
    <w:p w14:paraId="7EEEAF7E" w14:textId="77777777" w:rsidR="005672CC" w:rsidRPr="00067B3C" w:rsidRDefault="005672CC" w:rsidP="00067B3C">
      <w:pPr>
        <w:spacing w:line="360" w:lineRule="auto"/>
        <w:jc w:val="both"/>
        <w:rPr>
          <w:rFonts w:ascii="Palatino Linotype" w:hAnsi="Palatino Linotype" w:cs="Arial"/>
          <w:lang w:eastAsia="es-ES"/>
        </w:rPr>
      </w:pPr>
    </w:p>
    <w:p w14:paraId="25CF75A8" w14:textId="202AD954" w:rsidR="005672CC" w:rsidRPr="00067B3C" w:rsidRDefault="005672CC" w:rsidP="00067B3C">
      <w:pPr>
        <w:spacing w:line="360" w:lineRule="auto"/>
        <w:jc w:val="both"/>
        <w:rPr>
          <w:rFonts w:ascii="Palatino Linotype" w:hAnsi="Palatino Linotype" w:cs="Arial"/>
          <w:lang w:eastAsia="es-ES"/>
        </w:rPr>
      </w:pPr>
      <w:r w:rsidRPr="00067B3C">
        <w:rPr>
          <w:rFonts w:ascii="Palatino Linotype" w:hAnsi="Palatino Linotype" w:cs="Arial"/>
          <w:lang w:eastAsia="es-ES"/>
        </w:rPr>
        <w:t>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r w:rsidR="00665152" w:rsidRPr="00067B3C">
        <w:rPr>
          <w:rStyle w:val="Refdenotaalpie"/>
          <w:rFonts w:ascii="Palatino Linotype" w:hAnsi="Palatino Linotype" w:cs="Arial"/>
          <w:lang w:eastAsia="es-ES"/>
        </w:rPr>
        <w:footnoteReference w:id="13"/>
      </w:r>
      <w:r w:rsidRPr="00067B3C">
        <w:rPr>
          <w:rFonts w:ascii="Palatino Linotype" w:hAnsi="Palatino Linotype" w:cs="Arial"/>
          <w:lang w:eastAsia="es-ES"/>
        </w:rPr>
        <w:t>.</w:t>
      </w:r>
    </w:p>
    <w:p w14:paraId="13120CA3" w14:textId="77777777" w:rsidR="005672CC" w:rsidRPr="00067B3C" w:rsidRDefault="005672CC" w:rsidP="00067B3C">
      <w:pPr>
        <w:spacing w:line="360" w:lineRule="auto"/>
        <w:jc w:val="both"/>
        <w:rPr>
          <w:rFonts w:ascii="Palatino Linotype" w:hAnsi="Palatino Linotype" w:cs="Arial"/>
          <w:lang w:eastAsia="es-ES"/>
        </w:rPr>
      </w:pPr>
    </w:p>
    <w:p w14:paraId="367B7593" w14:textId="77777777" w:rsidR="005672CC" w:rsidRPr="00067B3C" w:rsidRDefault="005672CC" w:rsidP="00067B3C">
      <w:pPr>
        <w:autoSpaceDE w:val="0"/>
        <w:autoSpaceDN w:val="0"/>
        <w:adjustRightInd w:val="0"/>
        <w:spacing w:line="360" w:lineRule="auto"/>
        <w:jc w:val="both"/>
        <w:rPr>
          <w:rFonts w:ascii="Palatino Linotype" w:eastAsia="Calibri" w:hAnsi="Palatino Linotype" w:cs="Arial"/>
          <w:bCs/>
          <w:lang w:eastAsia="en-US"/>
        </w:rPr>
      </w:pPr>
      <w:r w:rsidRPr="00067B3C">
        <w:rPr>
          <w:rFonts w:ascii="Palatino Linotype" w:eastAsia="Calibri" w:hAnsi="Palatino Linotype" w:cs="Arial"/>
          <w:lang w:eastAsia="en-US"/>
        </w:rPr>
        <w:lastRenderedPageBreak/>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w:t>
      </w:r>
      <w:r w:rsidRPr="00067B3C">
        <w:rPr>
          <w:rFonts w:ascii="Palatino Linotype" w:eastAsia="Calibri" w:hAnsi="Palatino Linotype" w:cs="Arial"/>
          <w:bCs/>
          <w:lang w:eastAsia="en-US"/>
        </w:rPr>
        <w:t>de la Ley de Transparencia local.</w:t>
      </w:r>
    </w:p>
    <w:p w14:paraId="395A5042" w14:textId="77777777" w:rsidR="005672CC" w:rsidRPr="00067B3C" w:rsidRDefault="005672CC" w:rsidP="00067B3C">
      <w:pPr>
        <w:autoSpaceDE w:val="0"/>
        <w:autoSpaceDN w:val="0"/>
        <w:adjustRightInd w:val="0"/>
        <w:spacing w:line="360" w:lineRule="auto"/>
        <w:jc w:val="both"/>
        <w:rPr>
          <w:rFonts w:ascii="Palatino Linotype" w:hAnsi="Palatino Linotype" w:cs="Arial"/>
          <w:lang w:eastAsia="es-ES"/>
        </w:rPr>
      </w:pPr>
    </w:p>
    <w:p w14:paraId="4CE98AA0" w14:textId="2F00B404" w:rsidR="00A54D2D" w:rsidRPr="00067B3C" w:rsidRDefault="00665152" w:rsidP="00067B3C">
      <w:pPr>
        <w:autoSpaceDE w:val="0"/>
        <w:autoSpaceDN w:val="0"/>
        <w:adjustRightInd w:val="0"/>
        <w:spacing w:line="360" w:lineRule="auto"/>
        <w:jc w:val="both"/>
        <w:rPr>
          <w:rFonts w:ascii="Palatino Linotype" w:hAnsi="Palatino Linotype" w:cs="Arial"/>
          <w:sz w:val="22"/>
          <w:szCs w:val="22"/>
        </w:rPr>
      </w:pPr>
      <w:r w:rsidRPr="00067B3C">
        <w:rPr>
          <w:rFonts w:ascii="Palatino Linotype" w:hAnsi="Palatino Linotype" w:cs="Arial"/>
          <w:lang w:eastAsia="es-ES"/>
        </w:rPr>
        <w:t xml:space="preserve">Resulta </w:t>
      </w:r>
      <w:r w:rsidR="00A54D2D" w:rsidRPr="00067B3C">
        <w:rPr>
          <w:rFonts w:ascii="Palatino Linotype" w:hAnsi="Palatino Linotype" w:cs="Arial"/>
          <w:lang w:eastAsia="es-ES"/>
        </w:rPr>
        <w:t xml:space="preserve">aplicable el criterio </w:t>
      </w:r>
      <w:r w:rsidR="00A54D2D" w:rsidRPr="00067B3C">
        <w:rPr>
          <w:rFonts w:ascii="Palatino Linotype" w:hAnsi="Palatino Linotype" w:cs="Arial"/>
          <w:bCs/>
        </w:rPr>
        <w:t>de interpretación en el orden administrativo número 0002-11</w:t>
      </w:r>
      <w:r w:rsidR="00A54D2D" w:rsidRPr="00067B3C">
        <w:rPr>
          <w:rStyle w:val="Refdenotaalpie"/>
          <w:rFonts w:ascii="Palatino Linotype" w:hAnsi="Palatino Linotype" w:cs="Arial"/>
          <w:bCs/>
        </w:rPr>
        <w:footnoteReference w:id="14"/>
      </w:r>
      <w:r w:rsidR="00A54D2D" w:rsidRPr="00067B3C">
        <w:rPr>
          <w:rFonts w:ascii="Palatino Linotype" w:hAnsi="Palatino Linotype" w:cs="Arial"/>
          <w:bCs/>
        </w:rPr>
        <w:t xml:space="preserve">, </w:t>
      </w:r>
      <w:r w:rsidR="00A54D2D" w:rsidRPr="00067B3C">
        <w:rPr>
          <w:rFonts w:ascii="Palatino Linotype" w:hAnsi="Palatino Linotype" w:cs="Arial"/>
          <w:lang w:eastAsia="es-ES"/>
        </w:rPr>
        <w:t>cuyo rubro y texto dispone:</w:t>
      </w:r>
    </w:p>
    <w:p w14:paraId="3677F36B" w14:textId="77777777" w:rsidR="00A54D2D" w:rsidRPr="00067B3C" w:rsidRDefault="00A54D2D" w:rsidP="00067B3C">
      <w:pPr>
        <w:ind w:left="851" w:right="1134"/>
        <w:jc w:val="center"/>
        <w:rPr>
          <w:rFonts w:ascii="Palatino Linotype" w:hAnsi="Palatino Linotype" w:cs="Arial"/>
          <w:sz w:val="22"/>
          <w:szCs w:val="22"/>
        </w:rPr>
      </w:pPr>
    </w:p>
    <w:p w14:paraId="32C21ACD" w14:textId="77777777" w:rsidR="00A54D2D" w:rsidRPr="00067B3C" w:rsidRDefault="00A54D2D" w:rsidP="00067B3C">
      <w:pPr>
        <w:ind w:left="851" w:right="1134"/>
        <w:jc w:val="center"/>
        <w:rPr>
          <w:rFonts w:ascii="Palatino Linotype" w:hAnsi="Palatino Linotype" w:cs="Arial"/>
          <w:b/>
          <w:i/>
          <w:sz w:val="20"/>
          <w:szCs w:val="20"/>
        </w:rPr>
      </w:pPr>
      <w:r w:rsidRPr="00067B3C">
        <w:rPr>
          <w:rFonts w:ascii="Palatino Linotype" w:hAnsi="Palatino Linotype" w:cs="Arial"/>
          <w:sz w:val="20"/>
          <w:szCs w:val="20"/>
        </w:rPr>
        <w:t>“</w:t>
      </w:r>
      <w:r w:rsidRPr="00067B3C">
        <w:rPr>
          <w:rFonts w:ascii="Palatino Linotype" w:hAnsi="Palatino Linotype" w:cs="Arial"/>
          <w:b/>
          <w:i/>
          <w:sz w:val="20"/>
          <w:szCs w:val="20"/>
        </w:rPr>
        <w:t>CRITERIO 0002-11</w:t>
      </w:r>
    </w:p>
    <w:p w14:paraId="5B8AF686" w14:textId="77777777" w:rsidR="00A54D2D" w:rsidRPr="00067B3C" w:rsidRDefault="00A54D2D" w:rsidP="00067B3C">
      <w:pPr>
        <w:ind w:left="851" w:right="1134"/>
        <w:jc w:val="both"/>
        <w:rPr>
          <w:rFonts w:ascii="Palatino Linotype" w:hAnsi="Palatino Linotype" w:cs="Arial"/>
          <w:bCs/>
          <w:i/>
          <w:sz w:val="22"/>
          <w:szCs w:val="22"/>
        </w:rPr>
      </w:pPr>
      <w:r w:rsidRPr="00067B3C">
        <w:rPr>
          <w:rFonts w:ascii="Palatino Linotype" w:hAnsi="Palatino Linotype" w:cs="Arial"/>
          <w:b/>
          <w:i/>
          <w:sz w:val="20"/>
          <w:szCs w:val="20"/>
        </w:rPr>
        <w:t>INFORMACIÓN PÚBLICA, CONCEPTO DE, EN MATERIA DE TRANSPARENCIA. INTERPRETACIÓN SISTEMÁTICA DE LOS ARTÍCULOS 2°, FRACCIÓN V, XV, Y XVI, 3°, 4°, 11 Y 41.</w:t>
      </w:r>
      <w:r w:rsidRPr="00067B3C">
        <w:rPr>
          <w:rFonts w:ascii="Palatino Linotype" w:hAnsi="Palatino Linotype" w:cs="Arial"/>
          <w:bCs/>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D205A87" w14:textId="77777777" w:rsidR="00A54D2D" w:rsidRPr="00067B3C" w:rsidRDefault="00A54D2D" w:rsidP="00067B3C">
      <w:pPr>
        <w:ind w:left="851" w:right="1134"/>
        <w:jc w:val="both"/>
        <w:rPr>
          <w:rFonts w:ascii="Palatino Linotype" w:hAnsi="Palatino Linotype" w:cs="Arial"/>
          <w:bCs/>
          <w:i/>
          <w:sz w:val="22"/>
          <w:szCs w:val="22"/>
        </w:rPr>
      </w:pPr>
      <w:r w:rsidRPr="00067B3C">
        <w:rPr>
          <w:rFonts w:ascii="Palatino Linotype" w:hAnsi="Palatino Linotype" w:cs="Arial"/>
          <w:bCs/>
          <w:i/>
          <w:sz w:val="22"/>
          <w:szCs w:val="22"/>
        </w:rPr>
        <w:t>En consecuencia el acceso a la información se refiere a que se cumplan cualquiera de los siguientes tres supuestos:</w:t>
      </w:r>
    </w:p>
    <w:p w14:paraId="5D3DE3CE" w14:textId="77777777" w:rsidR="00A54D2D" w:rsidRPr="00067B3C" w:rsidRDefault="00A54D2D" w:rsidP="00067B3C">
      <w:pPr>
        <w:ind w:left="851" w:right="1134"/>
        <w:jc w:val="both"/>
        <w:rPr>
          <w:rFonts w:ascii="Palatino Linotype" w:hAnsi="Palatino Linotype" w:cs="Arial"/>
          <w:bCs/>
          <w:i/>
          <w:sz w:val="22"/>
          <w:szCs w:val="22"/>
        </w:rPr>
      </w:pPr>
      <w:r w:rsidRPr="00067B3C">
        <w:rPr>
          <w:rFonts w:ascii="Palatino Linotype" w:hAnsi="Palatino Linotype" w:cs="Arial"/>
          <w:bCs/>
          <w:i/>
          <w:sz w:val="22"/>
          <w:szCs w:val="22"/>
        </w:rPr>
        <w:t>1) Que se trate de información registrada en cualquier soporte documental, que en ejercicio de las atribuciones conferidas, sea generada por los Sujetos Obligados;</w:t>
      </w:r>
    </w:p>
    <w:p w14:paraId="2A592BEE" w14:textId="77777777" w:rsidR="00A54D2D" w:rsidRPr="00067B3C" w:rsidRDefault="00A54D2D" w:rsidP="00067B3C">
      <w:pPr>
        <w:ind w:left="851" w:right="1134"/>
        <w:jc w:val="both"/>
        <w:rPr>
          <w:rFonts w:ascii="Palatino Linotype" w:hAnsi="Palatino Linotype" w:cs="Arial"/>
          <w:i/>
          <w:sz w:val="22"/>
          <w:szCs w:val="22"/>
        </w:rPr>
      </w:pPr>
      <w:r w:rsidRPr="00067B3C">
        <w:rPr>
          <w:rFonts w:ascii="Palatino Linotype" w:hAnsi="Palatino Linotype" w:cs="Arial"/>
          <w:bCs/>
          <w:i/>
          <w:sz w:val="22"/>
          <w:szCs w:val="22"/>
        </w:rPr>
        <w:t>2) Que se trate de información registrada en cualquier soporte documental, que en ejercicio de las atribuciones conferidas</w:t>
      </w:r>
      <w:r w:rsidRPr="00067B3C">
        <w:rPr>
          <w:rFonts w:ascii="Palatino Linotype" w:hAnsi="Palatino Linotype" w:cs="Arial"/>
          <w:i/>
          <w:sz w:val="22"/>
          <w:szCs w:val="22"/>
        </w:rPr>
        <w:t>, sea administrada por los Sujetos Obligados, y</w:t>
      </w:r>
    </w:p>
    <w:p w14:paraId="39F717FD" w14:textId="77777777" w:rsidR="00A54D2D" w:rsidRPr="00067B3C" w:rsidRDefault="00A54D2D" w:rsidP="00067B3C">
      <w:pPr>
        <w:ind w:left="851" w:right="1134"/>
        <w:jc w:val="both"/>
        <w:rPr>
          <w:rFonts w:ascii="Palatino Linotype" w:hAnsi="Palatino Linotype" w:cs="Arial"/>
          <w:i/>
          <w:sz w:val="22"/>
          <w:szCs w:val="22"/>
        </w:rPr>
      </w:pPr>
      <w:r w:rsidRPr="00067B3C">
        <w:rPr>
          <w:rFonts w:ascii="Palatino Linotype" w:hAnsi="Palatino Linotype" w:cs="Arial"/>
          <w:i/>
          <w:sz w:val="22"/>
          <w:szCs w:val="22"/>
        </w:rPr>
        <w:t>3) Que se trate de información registrada en cualquier soporte documental, que en ejercicio de las atribuciones conferidas, se encuentre en posesión de los Sujetos Obligados.” (SIC)</w:t>
      </w:r>
    </w:p>
    <w:p w14:paraId="5760062C" w14:textId="77777777" w:rsidR="00A54D2D" w:rsidRPr="00067B3C" w:rsidRDefault="00A54D2D" w:rsidP="00067B3C">
      <w:pPr>
        <w:ind w:left="851" w:right="1134"/>
        <w:jc w:val="right"/>
        <w:rPr>
          <w:rFonts w:ascii="Palatino Linotype" w:hAnsi="Palatino Linotype" w:cs="Arial"/>
          <w:sz w:val="16"/>
          <w:szCs w:val="16"/>
        </w:rPr>
      </w:pPr>
      <w:r w:rsidRPr="00067B3C">
        <w:rPr>
          <w:rFonts w:ascii="Palatino Linotype" w:hAnsi="Palatino Linotype" w:cs="Arial"/>
          <w:sz w:val="16"/>
          <w:szCs w:val="16"/>
        </w:rPr>
        <w:t>(Énfasis añadido)</w:t>
      </w:r>
    </w:p>
    <w:p w14:paraId="48CC16F2" w14:textId="77777777" w:rsidR="00665152" w:rsidRPr="00067B3C" w:rsidRDefault="00665152" w:rsidP="00067B3C">
      <w:pPr>
        <w:ind w:left="851" w:right="1134"/>
        <w:jc w:val="right"/>
        <w:rPr>
          <w:rFonts w:ascii="Palatino Linotype" w:hAnsi="Palatino Linotype" w:cs="Arial"/>
          <w:sz w:val="16"/>
          <w:szCs w:val="16"/>
        </w:rPr>
      </w:pPr>
    </w:p>
    <w:p w14:paraId="3192AC20" w14:textId="77777777" w:rsidR="006E1A5C" w:rsidRPr="00067B3C" w:rsidRDefault="006E1A5C" w:rsidP="00067B3C">
      <w:pPr>
        <w:spacing w:line="360" w:lineRule="auto"/>
        <w:ind w:right="49"/>
        <w:jc w:val="both"/>
        <w:rPr>
          <w:rFonts w:ascii="Palatino Linotype" w:hAnsi="Palatino Linotype" w:cs="Arial"/>
        </w:rPr>
      </w:pPr>
    </w:p>
    <w:p w14:paraId="0EBC5A01" w14:textId="79FE731A" w:rsidR="00665152" w:rsidRPr="00067B3C" w:rsidRDefault="00665152" w:rsidP="00067B3C">
      <w:pPr>
        <w:spacing w:line="360" w:lineRule="auto"/>
        <w:ind w:right="49"/>
        <w:jc w:val="both"/>
        <w:rPr>
          <w:rFonts w:ascii="Palatino Linotype" w:hAnsi="Palatino Linotype" w:cs="Arial"/>
        </w:rPr>
      </w:pPr>
      <w:r w:rsidRPr="00067B3C">
        <w:rPr>
          <w:rFonts w:ascii="Palatino Linotype" w:hAnsi="Palatino Linotype" w:cs="Arial"/>
        </w:rPr>
        <w:lastRenderedPageBreak/>
        <w:t>Con base a lo anterior, podemos afirmar que las autoridades locales se encuentran constreñidas a la observancia de</w:t>
      </w:r>
      <w:r w:rsidR="00BE5B08" w:rsidRPr="00067B3C">
        <w:rPr>
          <w:rFonts w:ascii="Palatino Linotype" w:hAnsi="Palatino Linotype" w:cs="Arial"/>
        </w:rPr>
        <w:t>:</w:t>
      </w:r>
      <w:r w:rsidRPr="00067B3C">
        <w:rPr>
          <w:rFonts w:ascii="Palatino Linotype" w:hAnsi="Palatino Linotype" w:cs="Arial"/>
        </w:rPr>
        <w:t xml:space="preserve"> toda la información que generen, administren o posean en su calidad de los Sujetos Obligados, debe ser considerada un bien de dominio público y accesible a cualquier persona; como es de amplio conocimiento, el derecho imperante en materia de transparencia se rige por el </w:t>
      </w:r>
      <w:r w:rsidRPr="00067B3C">
        <w:rPr>
          <w:rFonts w:ascii="Palatino Linotype" w:hAnsi="Palatino Linotype" w:cs="Arial"/>
          <w:b/>
          <w:bCs/>
        </w:rPr>
        <w:t>principio de máxima publicidad</w:t>
      </w:r>
      <w:r w:rsidRPr="00067B3C">
        <w:rPr>
          <w:rFonts w:ascii="Palatino Linotype" w:hAnsi="Palatino Linotype" w:cs="Arial"/>
        </w:rPr>
        <w:t xml:space="preserve">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 </w:t>
      </w:r>
    </w:p>
    <w:p w14:paraId="0CC8CF10" w14:textId="77777777" w:rsidR="00665152" w:rsidRPr="00067B3C" w:rsidRDefault="00665152" w:rsidP="00067B3C">
      <w:pPr>
        <w:spacing w:line="360" w:lineRule="auto"/>
        <w:ind w:right="49"/>
        <w:jc w:val="both"/>
        <w:rPr>
          <w:rFonts w:ascii="Palatino Linotype" w:hAnsi="Palatino Linotype" w:cs="Arial"/>
        </w:rPr>
      </w:pPr>
    </w:p>
    <w:p w14:paraId="4E08C57C" w14:textId="7591E176" w:rsidR="00A54D2D" w:rsidRPr="00067B3C" w:rsidRDefault="00A54D2D" w:rsidP="00067B3C">
      <w:pPr>
        <w:spacing w:line="360" w:lineRule="auto"/>
        <w:ind w:right="49"/>
        <w:jc w:val="both"/>
        <w:rPr>
          <w:rFonts w:ascii="Palatino Linotype" w:hAnsi="Palatino Linotype" w:cs="Arial"/>
        </w:rPr>
      </w:pPr>
      <w:r w:rsidRPr="00067B3C">
        <w:rPr>
          <w:rFonts w:ascii="Palatino Linotype" w:hAnsi="Palatino Linotype" w:cs="Arial"/>
        </w:rPr>
        <w:t>En el caso, se advierte que la información fue solicitada a un ayuntamiento quien en términos de la Ley de Transparencia local es Sujeto Obligado.</w:t>
      </w:r>
    </w:p>
    <w:p w14:paraId="223A6461" w14:textId="77777777" w:rsidR="00A54D2D" w:rsidRPr="00067B3C" w:rsidRDefault="00A54D2D" w:rsidP="00067B3C">
      <w:pPr>
        <w:spacing w:line="360" w:lineRule="auto"/>
        <w:ind w:right="49"/>
        <w:jc w:val="both"/>
        <w:rPr>
          <w:rFonts w:ascii="Palatino Linotype" w:hAnsi="Palatino Linotype" w:cs="Arial"/>
        </w:rPr>
      </w:pPr>
    </w:p>
    <w:p w14:paraId="3529AD7D" w14:textId="77777777" w:rsidR="00A54D2D" w:rsidRPr="00067B3C" w:rsidRDefault="00A54D2D" w:rsidP="00067B3C">
      <w:pPr>
        <w:spacing w:line="360" w:lineRule="auto"/>
        <w:ind w:right="49"/>
        <w:jc w:val="both"/>
        <w:rPr>
          <w:rFonts w:ascii="Palatino Linotype" w:hAnsi="Palatino Linotype" w:cs="Arial"/>
          <w:b/>
        </w:rPr>
      </w:pPr>
      <w:r w:rsidRPr="00067B3C">
        <w:rPr>
          <w:rFonts w:ascii="Palatino Linotype" w:hAnsi="Palatino Linotype" w:cs="Arial"/>
          <w:b/>
        </w:rPr>
        <w:t>Caso en concreto.</w:t>
      </w:r>
    </w:p>
    <w:p w14:paraId="1AF15C7E" w14:textId="77777777" w:rsidR="00A54D2D" w:rsidRPr="00067B3C" w:rsidRDefault="00A54D2D" w:rsidP="00067B3C">
      <w:pPr>
        <w:tabs>
          <w:tab w:val="left" w:pos="2422"/>
        </w:tabs>
        <w:spacing w:line="276" w:lineRule="auto"/>
        <w:ind w:right="49"/>
        <w:jc w:val="center"/>
        <w:rPr>
          <w:rFonts w:ascii="Palatino Linotype" w:eastAsia="Palatino Linotype" w:hAnsi="Palatino Linotype" w:cs="Palatino Linotype"/>
        </w:rPr>
      </w:pPr>
      <w:bookmarkStart w:id="10" w:name="_Hlk138878622"/>
      <w:r w:rsidRPr="00067B3C">
        <w:rPr>
          <w:rFonts w:ascii="Palatino Linotype" w:eastAsia="Palatino Linotype" w:hAnsi="Palatino Linotype" w:cs="Palatino Linotype"/>
        </w:rPr>
        <w:t xml:space="preserve">¿Qué solicitó </w:t>
      </w:r>
      <w:r w:rsidRPr="00067B3C">
        <w:rPr>
          <w:rFonts w:ascii="Palatino Linotype" w:eastAsia="Palatino Linotype" w:hAnsi="Palatino Linotype" w:cs="Palatino Linotype"/>
          <w:b/>
        </w:rPr>
        <w:t>El Recurrente</w:t>
      </w:r>
      <w:r w:rsidRPr="00067B3C">
        <w:rPr>
          <w:rFonts w:ascii="Palatino Linotype" w:eastAsia="Palatino Linotype" w:hAnsi="Palatino Linotype" w:cs="Palatino Linotype"/>
        </w:rPr>
        <w:t>?</w:t>
      </w:r>
    </w:p>
    <w:p w14:paraId="38761D93" w14:textId="3DA6D37E" w:rsidR="00A54D2D" w:rsidRPr="00067B3C" w:rsidRDefault="00A54D2D" w:rsidP="00067B3C">
      <w:pPr>
        <w:pStyle w:val="Prrafodelista"/>
        <w:tabs>
          <w:tab w:val="left" w:pos="2422"/>
        </w:tabs>
        <w:ind w:left="851" w:right="899"/>
        <w:jc w:val="both"/>
        <w:rPr>
          <w:rFonts w:ascii="Palatino Linotype" w:eastAsia="Palatino Linotype" w:hAnsi="Palatino Linotype" w:cs="Palatino Linotype"/>
          <w:bCs/>
          <w:i/>
          <w:iCs/>
          <w:sz w:val="22"/>
          <w:szCs w:val="22"/>
        </w:rPr>
      </w:pPr>
      <w:r w:rsidRPr="00067B3C">
        <w:rPr>
          <w:rFonts w:ascii="Palatino Linotype" w:eastAsia="Palatino Linotype" w:hAnsi="Palatino Linotype" w:cs="Palatino Linotype"/>
          <w:bCs/>
          <w:i/>
          <w:iCs/>
          <w:sz w:val="22"/>
          <w:szCs w:val="22"/>
        </w:rPr>
        <w:t>“</w:t>
      </w:r>
      <w:r w:rsidR="00665152" w:rsidRPr="00067B3C">
        <w:rPr>
          <w:rFonts w:ascii="Palatino Linotype" w:eastAsia="Palatino Linotype" w:hAnsi="Palatino Linotype" w:cs="Palatino Linotype"/>
          <w:bCs/>
          <w:i/>
          <w:iCs/>
          <w:sz w:val="22"/>
          <w:szCs w:val="22"/>
        </w:rPr>
        <w:t>Copia de las Actas del Comité de Adquisiciones del 1 de enero de 2022 al 3 de noviembre de 2022</w:t>
      </w:r>
      <w:r w:rsidRPr="00067B3C">
        <w:rPr>
          <w:rFonts w:ascii="Palatino Linotype" w:eastAsia="Palatino Linotype" w:hAnsi="Palatino Linotype" w:cs="Palatino Linotype"/>
          <w:bCs/>
          <w:i/>
          <w:iCs/>
          <w:sz w:val="22"/>
          <w:szCs w:val="22"/>
        </w:rPr>
        <w:t xml:space="preserve">.” </w:t>
      </w:r>
    </w:p>
    <w:p w14:paraId="2659550A" w14:textId="77777777" w:rsidR="00A54D2D" w:rsidRPr="00067B3C" w:rsidRDefault="00A54D2D" w:rsidP="00067B3C">
      <w:pPr>
        <w:pStyle w:val="Prrafodelista"/>
        <w:tabs>
          <w:tab w:val="left" w:pos="2422"/>
        </w:tabs>
        <w:spacing w:before="120" w:after="120" w:line="276" w:lineRule="auto"/>
        <w:ind w:right="49"/>
        <w:jc w:val="center"/>
        <w:rPr>
          <w:rFonts w:ascii="Palatino Linotype" w:eastAsia="Palatino Linotype" w:hAnsi="Palatino Linotype" w:cs="Palatino Linotype"/>
        </w:rPr>
      </w:pPr>
    </w:p>
    <w:p w14:paraId="4C2022CB" w14:textId="77777777" w:rsidR="00A54D2D" w:rsidRPr="00067B3C" w:rsidRDefault="00A54D2D" w:rsidP="00067B3C">
      <w:pPr>
        <w:pStyle w:val="Prrafodelista"/>
        <w:tabs>
          <w:tab w:val="left" w:pos="2422"/>
        </w:tabs>
        <w:spacing w:before="120" w:after="120" w:line="276" w:lineRule="auto"/>
        <w:ind w:right="49"/>
        <w:jc w:val="center"/>
        <w:rPr>
          <w:rFonts w:ascii="Palatino Linotype" w:eastAsia="Palatino Linotype" w:hAnsi="Palatino Linotype" w:cs="Palatino Linotype"/>
        </w:rPr>
      </w:pPr>
      <w:r w:rsidRPr="00067B3C">
        <w:rPr>
          <w:rFonts w:ascii="Palatino Linotype" w:eastAsia="Palatino Linotype" w:hAnsi="Palatino Linotype" w:cs="Palatino Linotype"/>
        </w:rPr>
        <w:t xml:space="preserve">¿Qué le respondió </w:t>
      </w:r>
      <w:r w:rsidRPr="00067B3C">
        <w:rPr>
          <w:rFonts w:ascii="Palatino Linotype" w:eastAsia="Palatino Linotype" w:hAnsi="Palatino Linotype" w:cs="Palatino Linotype"/>
          <w:b/>
        </w:rPr>
        <w:t>El Sujeto Obligado</w:t>
      </w:r>
      <w:r w:rsidRPr="00067B3C">
        <w:rPr>
          <w:rFonts w:ascii="Palatino Linotype" w:eastAsia="Palatino Linotype" w:hAnsi="Palatino Linotype" w:cs="Palatino Linotype"/>
        </w:rPr>
        <w:t>?</w:t>
      </w:r>
    </w:p>
    <w:p w14:paraId="4497CE31" w14:textId="2A0668E4" w:rsidR="00A54D2D" w:rsidRPr="00067B3C" w:rsidRDefault="009B2989" w:rsidP="00067B3C">
      <w:pPr>
        <w:pStyle w:val="Prrafodelista"/>
        <w:ind w:left="851" w:right="899"/>
        <w:jc w:val="both"/>
        <w:rPr>
          <w:rFonts w:ascii="Palatino Linotype" w:eastAsia="Palatino Linotype" w:hAnsi="Palatino Linotype" w:cs="Palatino Linotype"/>
          <w:bCs/>
          <w:iCs/>
          <w:sz w:val="22"/>
          <w:szCs w:val="22"/>
        </w:rPr>
      </w:pPr>
      <w:r w:rsidRPr="00067B3C">
        <w:rPr>
          <w:rFonts w:ascii="Palatino Linotype" w:eastAsia="Palatino Linotype" w:hAnsi="Palatino Linotype" w:cs="Palatino Linotype"/>
          <w:bCs/>
          <w:i/>
          <w:iCs/>
          <w:sz w:val="22"/>
          <w:szCs w:val="22"/>
        </w:rPr>
        <w:t xml:space="preserve">La Jefa del Departamento de Control Patrimonial y Recursos Materiales, respondió </w:t>
      </w:r>
      <w:r w:rsidR="00317321" w:rsidRPr="00067B3C">
        <w:rPr>
          <w:rFonts w:ascii="Palatino Linotype" w:eastAsia="Palatino Linotype" w:hAnsi="Palatino Linotype" w:cs="Palatino Linotype"/>
          <w:bCs/>
          <w:i/>
          <w:iCs/>
          <w:sz w:val="22"/>
          <w:szCs w:val="22"/>
        </w:rPr>
        <w:t xml:space="preserve">que </w:t>
      </w:r>
      <w:bookmarkStart w:id="11" w:name="_Hlk151550939"/>
      <w:r w:rsidR="00317321" w:rsidRPr="00067B3C">
        <w:rPr>
          <w:rFonts w:ascii="Palatino Linotype" w:eastAsia="Palatino Linotype" w:hAnsi="Palatino Linotype" w:cs="Palatino Linotype"/>
          <w:bCs/>
          <w:i/>
          <w:iCs/>
          <w:sz w:val="22"/>
          <w:szCs w:val="22"/>
        </w:rPr>
        <w:t xml:space="preserve">considerando la cantidad de documentos contractuales generados </w:t>
      </w:r>
      <w:r w:rsidR="00CA72CB" w:rsidRPr="00067B3C">
        <w:rPr>
          <w:rFonts w:ascii="Palatino Linotype" w:eastAsia="Palatino Linotype" w:hAnsi="Palatino Linotype" w:cs="Palatino Linotype"/>
          <w:bCs/>
          <w:i/>
          <w:iCs/>
          <w:sz w:val="22"/>
          <w:szCs w:val="22"/>
        </w:rPr>
        <w:t>sobre bienes y servicios en la administración municipal de San Mateo Atenco</w:t>
      </w:r>
      <w:bookmarkEnd w:id="11"/>
      <w:r w:rsidR="00CA72CB" w:rsidRPr="00067B3C">
        <w:rPr>
          <w:rFonts w:ascii="Palatino Linotype" w:eastAsia="Palatino Linotype" w:hAnsi="Palatino Linotype" w:cs="Palatino Linotype"/>
          <w:bCs/>
          <w:i/>
          <w:iCs/>
          <w:sz w:val="22"/>
          <w:szCs w:val="22"/>
        </w:rPr>
        <w:t xml:space="preserve">, con fundamento en el artículo 161 de la Ley de Transparencia local, se </w:t>
      </w:r>
      <w:r w:rsidRPr="00067B3C">
        <w:rPr>
          <w:rFonts w:ascii="Palatino Linotype" w:eastAsia="Palatino Linotype" w:hAnsi="Palatino Linotype" w:cs="Palatino Linotype"/>
          <w:bCs/>
          <w:i/>
          <w:iCs/>
          <w:sz w:val="22"/>
          <w:szCs w:val="22"/>
        </w:rPr>
        <w:t>deja a disposición del solicitante en un horario de 9:00 a17:00 horas, de lunes a viernes en las instalaciones de Palacio Municipal, cito en Av. Lic. Benito Juárez, No. 302, Bo. San Miguel, los archivos físicos que se encuentran en el Departamento de Control Patrimonial y Recursos Materiales de la Dirección de Administración, previo pago de derechos, le sean proporcionados los documentos que corresponden a la petición realizada.</w:t>
      </w:r>
    </w:p>
    <w:p w14:paraId="4ED2838A" w14:textId="77777777" w:rsidR="00A54D2D" w:rsidRPr="00067B3C" w:rsidRDefault="00A54D2D" w:rsidP="00067B3C">
      <w:pPr>
        <w:tabs>
          <w:tab w:val="left" w:pos="709"/>
        </w:tabs>
        <w:spacing w:line="360" w:lineRule="auto"/>
        <w:jc w:val="center"/>
        <w:rPr>
          <w:rFonts w:ascii="Palatino Linotype" w:eastAsia="Palatino Linotype" w:hAnsi="Palatino Linotype" w:cs="Palatino Linotype"/>
          <w:bCs/>
        </w:rPr>
      </w:pPr>
      <w:r w:rsidRPr="00067B3C">
        <w:rPr>
          <w:rFonts w:ascii="Palatino Linotype" w:eastAsia="Palatino Linotype" w:hAnsi="Palatino Linotype" w:cs="Palatino Linotype"/>
          <w:bCs/>
        </w:rPr>
        <w:lastRenderedPageBreak/>
        <w:t xml:space="preserve">¿Cuál es el </w:t>
      </w:r>
      <w:r w:rsidRPr="00067B3C">
        <w:rPr>
          <w:rFonts w:ascii="Palatino Linotype" w:eastAsia="Palatino Linotype" w:hAnsi="Palatino Linotype" w:cs="Palatino Linotype"/>
          <w:b/>
        </w:rPr>
        <w:t>motivo de inconformidad en el Recurso</w:t>
      </w:r>
      <w:r w:rsidRPr="00067B3C">
        <w:rPr>
          <w:rFonts w:ascii="Palatino Linotype" w:eastAsia="Palatino Linotype" w:hAnsi="Palatino Linotype" w:cs="Palatino Linotype"/>
          <w:bCs/>
        </w:rPr>
        <w:t>?</w:t>
      </w:r>
    </w:p>
    <w:p w14:paraId="7D0D16F3" w14:textId="1B9876C1" w:rsidR="00A54D2D" w:rsidRPr="00067B3C" w:rsidRDefault="009B2989" w:rsidP="00067B3C">
      <w:pPr>
        <w:tabs>
          <w:tab w:val="left" w:pos="709"/>
        </w:tabs>
        <w:ind w:left="851" w:right="899"/>
        <w:jc w:val="both"/>
        <w:rPr>
          <w:rFonts w:ascii="Palatino Linotype" w:eastAsia="Palatino Linotype" w:hAnsi="Palatino Linotype" w:cs="Palatino Linotype"/>
          <w:bCs/>
          <w:sz w:val="22"/>
          <w:szCs w:val="22"/>
        </w:rPr>
      </w:pPr>
      <w:r w:rsidRPr="00067B3C">
        <w:rPr>
          <w:rFonts w:ascii="Palatino Linotype" w:eastAsia="Palatino Linotype" w:hAnsi="Palatino Linotype" w:cs="Palatino Linotype"/>
          <w:bCs/>
          <w:i/>
          <w:sz w:val="22"/>
          <w:szCs w:val="22"/>
        </w:rPr>
        <w:t xml:space="preserve">La </w:t>
      </w:r>
      <w:r w:rsidR="00B92244" w:rsidRPr="00067B3C">
        <w:rPr>
          <w:rFonts w:ascii="Palatino Linotype" w:eastAsia="Palatino Linotype" w:hAnsi="Palatino Linotype" w:cs="Palatino Linotype"/>
          <w:bCs/>
          <w:i/>
          <w:sz w:val="22"/>
          <w:szCs w:val="22"/>
        </w:rPr>
        <w:t>res</w:t>
      </w:r>
      <w:r w:rsidRPr="00067B3C">
        <w:rPr>
          <w:rFonts w:ascii="Palatino Linotype" w:eastAsia="Palatino Linotype" w:hAnsi="Palatino Linotype" w:cs="Palatino Linotype"/>
          <w:bCs/>
          <w:i/>
          <w:sz w:val="22"/>
          <w:szCs w:val="22"/>
        </w:rPr>
        <w:t>puesta a disposición de información en una modalidad distint</w:t>
      </w:r>
      <w:r w:rsidR="00B92244" w:rsidRPr="00067B3C">
        <w:rPr>
          <w:rFonts w:ascii="Palatino Linotype" w:eastAsia="Palatino Linotype" w:hAnsi="Palatino Linotype" w:cs="Palatino Linotype"/>
          <w:bCs/>
          <w:i/>
          <w:sz w:val="22"/>
          <w:szCs w:val="22"/>
        </w:rPr>
        <w:t>a</w:t>
      </w:r>
      <w:r w:rsidRPr="00067B3C">
        <w:rPr>
          <w:rFonts w:ascii="Palatino Linotype" w:eastAsia="Palatino Linotype" w:hAnsi="Palatino Linotype" w:cs="Palatino Linotype"/>
          <w:bCs/>
          <w:i/>
          <w:sz w:val="22"/>
          <w:szCs w:val="22"/>
        </w:rPr>
        <w:t xml:space="preserve"> a</w:t>
      </w:r>
      <w:r w:rsidR="00B92244" w:rsidRPr="00067B3C">
        <w:rPr>
          <w:rFonts w:ascii="Palatino Linotype" w:eastAsia="Palatino Linotype" w:hAnsi="Palatino Linotype" w:cs="Palatino Linotype"/>
          <w:bCs/>
          <w:i/>
          <w:sz w:val="22"/>
          <w:szCs w:val="22"/>
        </w:rPr>
        <w:t xml:space="preserve"> </w:t>
      </w:r>
      <w:r w:rsidRPr="00067B3C">
        <w:rPr>
          <w:rFonts w:ascii="Palatino Linotype" w:eastAsia="Palatino Linotype" w:hAnsi="Palatino Linotype" w:cs="Palatino Linotype"/>
          <w:bCs/>
          <w:i/>
          <w:sz w:val="22"/>
          <w:szCs w:val="22"/>
        </w:rPr>
        <w:t>l</w:t>
      </w:r>
      <w:r w:rsidR="00B92244" w:rsidRPr="00067B3C">
        <w:rPr>
          <w:rFonts w:ascii="Palatino Linotype" w:eastAsia="Palatino Linotype" w:hAnsi="Palatino Linotype" w:cs="Palatino Linotype"/>
          <w:bCs/>
          <w:i/>
          <w:sz w:val="22"/>
          <w:szCs w:val="22"/>
        </w:rPr>
        <w:t>a</w:t>
      </w:r>
      <w:r w:rsidRPr="00067B3C">
        <w:rPr>
          <w:rFonts w:ascii="Palatino Linotype" w:eastAsia="Palatino Linotype" w:hAnsi="Palatino Linotype" w:cs="Palatino Linotype"/>
          <w:bCs/>
          <w:i/>
          <w:sz w:val="22"/>
          <w:szCs w:val="22"/>
        </w:rPr>
        <w:t xml:space="preserve"> solicitad</w:t>
      </w:r>
      <w:r w:rsidR="00B92244" w:rsidRPr="00067B3C">
        <w:rPr>
          <w:rFonts w:ascii="Palatino Linotype" w:eastAsia="Palatino Linotype" w:hAnsi="Palatino Linotype" w:cs="Palatino Linotype"/>
          <w:bCs/>
          <w:i/>
          <w:sz w:val="22"/>
          <w:szCs w:val="22"/>
        </w:rPr>
        <w:t>a,</w:t>
      </w:r>
      <w:r w:rsidRPr="00067B3C">
        <w:rPr>
          <w:rFonts w:ascii="Palatino Linotype" w:eastAsia="Palatino Linotype" w:hAnsi="Palatino Linotype" w:cs="Palatino Linotype"/>
          <w:bCs/>
          <w:i/>
          <w:sz w:val="22"/>
          <w:szCs w:val="22"/>
        </w:rPr>
        <w:t xml:space="preserve"> </w:t>
      </w:r>
      <w:r w:rsidR="00B92244" w:rsidRPr="00067B3C">
        <w:rPr>
          <w:rFonts w:ascii="Palatino Linotype" w:eastAsia="Palatino Linotype" w:hAnsi="Palatino Linotype" w:cs="Palatino Linotype"/>
          <w:bCs/>
          <w:i/>
          <w:sz w:val="22"/>
          <w:szCs w:val="22"/>
        </w:rPr>
        <w:t>l</w:t>
      </w:r>
      <w:r w:rsidRPr="00067B3C">
        <w:rPr>
          <w:rFonts w:ascii="Palatino Linotype" w:eastAsia="Palatino Linotype" w:hAnsi="Palatino Linotype" w:cs="Palatino Linotype"/>
          <w:bCs/>
          <w:i/>
          <w:sz w:val="22"/>
          <w:szCs w:val="22"/>
        </w:rPr>
        <w:t>a falta, deficiencia o insuficiencia de la fundamentación y/o motivación en la respuesta</w:t>
      </w:r>
      <w:r w:rsidR="00B92244" w:rsidRPr="00067B3C">
        <w:rPr>
          <w:rFonts w:ascii="Palatino Linotype" w:eastAsia="Palatino Linotype" w:hAnsi="Palatino Linotype" w:cs="Palatino Linotype"/>
          <w:bCs/>
          <w:i/>
          <w:sz w:val="22"/>
          <w:szCs w:val="22"/>
        </w:rPr>
        <w:t>,</w:t>
      </w:r>
      <w:r w:rsidRPr="00067B3C">
        <w:rPr>
          <w:rFonts w:ascii="Palatino Linotype" w:eastAsia="Palatino Linotype" w:hAnsi="Palatino Linotype" w:cs="Palatino Linotype"/>
          <w:bCs/>
          <w:i/>
          <w:sz w:val="22"/>
          <w:szCs w:val="22"/>
        </w:rPr>
        <w:t xml:space="preserve"> y </w:t>
      </w:r>
      <w:r w:rsidR="00B92244" w:rsidRPr="00067B3C">
        <w:rPr>
          <w:rFonts w:ascii="Palatino Linotype" w:eastAsia="Palatino Linotype" w:hAnsi="Palatino Linotype" w:cs="Palatino Linotype"/>
          <w:bCs/>
          <w:i/>
          <w:sz w:val="22"/>
          <w:szCs w:val="22"/>
        </w:rPr>
        <w:t>l</w:t>
      </w:r>
      <w:r w:rsidRPr="00067B3C">
        <w:rPr>
          <w:rFonts w:ascii="Palatino Linotype" w:eastAsia="Palatino Linotype" w:hAnsi="Palatino Linotype" w:cs="Palatino Linotype"/>
          <w:bCs/>
          <w:i/>
          <w:sz w:val="22"/>
          <w:szCs w:val="22"/>
        </w:rPr>
        <w:t>a orientación a un trámite específico.</w:t>
      </w:r>
    </w:p>
    <w:bookmarkEnd w:id="10"/>
    <w:p w14:paraId="59F9B8B6" w14:textId="77777777" w:rsidR="00A54D2D" w:rsidRPr="00067B3C" w:rsidRDefault="00A54D2D" w:rsidP="00067B3C">
      <w:pPr>
        <w:tabs>
          <w:tab w:val="left" w:pos="709"/>
        </w:tabs>
        <w:spacing w:line="360" w:lineRule="auto"/>
        <w:jc w:val="both"/>
        <w:rPr>
          <w:rFonts w:ascii="Palatino Linotype" w:eastAsia="Palatino Linotype" w:hAnsi="Palatino Linotype" w:cs="Palatino Linotype"/>
        </w:rPr>
      </w:pPr>
    </w:p>
    <w:p w14:paraId="6D368508" w14:textId="03FAA61A" w:rsidR="00317321" w:rsidRPr="00067B3C" w:rsidRDefault="00317321" w:rsidP="00067B3C">
      <w:pPr>
        <w:spacing w:line="360" w:lineRule="auto"/>
        <w:jc w:val="both"/>
        <w:rPr>
          <w:rFonts w:ascii="Palatino Linotype" w:eastAsiaTheme="minorHAnsi" w:hAnsi="Palatino Linotype" w:cstheme="minorBidi"/>
          <w:lang w:val="es-ES_tradnl" w:eastAsia="en-US"/>
        </w:rPr>
      </w:pPr>
      <w:r w:rsidRPr="00067B3C">
        <w:rPr>
          <w:rFonts w:ascii="Palatino Linotype" w:eastAsiaTheme="minorHAnsi" w:hAnsi="Palatino Linotype" w:cstheme="minorBidi"/>
          <w:lang w:val="es-ES_tradnl" w:eastAsia="en-US"/>
        </w:rPr>
        <w:t xml:space="preserve">Como se puede advertir, la información fue requerida a través del </w:t>
      </w:r>
      <w:r w:rsidRPr="00067B3C">
        <w:rPr>
          <w:rFonts w:ascii="Palatino Linotype" w:eastAsiaTheme="minorHAnsi" w:hAnsi="Palatino Linotype" w:cstheme="minorBidi"/>
          <w:b/>
          <w:bCs/>
          <w:lang w:val="es-ES_tradnl" w:eastAsia="en-US"/>
        </w:rPr>
        <w:t>SAIMEX;</w:t>
      </w:r>
      <w:r w:rsidRPr="00067B3C">
        <w:rPr>
          <w:rFonts w:ascii="Palatino Linotype" w:eastAsiaTheme="minorHAnsi" w:hAnsi="Palatino Linotype" w:cstheme="minorBidi"/>
          <w:lang w:val="es-ES_tradnl" w:eastAsia="en-US"/>
        </w:rPr>
        <w:t xml:space="preserve"> sin embargo, el </w:t>
      </w:r>
      <w:r w:rsidRPr="00067B3C">
        <w:rPr>
          <w:rFonts w:ascii="Palatino Linotype" w:eastAsiaTheme="minorHAnsi" w:hAnsi="Palatino Linotype" w:cstheme="minorBidi"/>
          <w:b/>
          <w:bCs/>
          <w:lang w:val="es-ES_tradnl" w:eastAsia="en-US"/>
        </w:rPr>
        <w:t>Sujeto Obligado</w:t>
      </w:r>
      <w:r w:rsidRPr="00067B3C">
        <w:rPr>
          <w:rFonts w:ascii="Palatino Linotype" w:eastAsiaTheme="minorHAnsi" w:hAnsi="Palatino Linotype" w:cstheme="minorBidi"/>
          <w:lang w:val="es-ES_tradnl" w:eastAsia="en-US"/>
        </w:rPr>
        <w:t xml:space="preserve"> realizó un cambio en la modalidad de entrega y puso a disposición del </w:t>
      </w:r>
      <w:r w:rsidRPr="00067B3C">
        <w:rPr>
          <w:rFonts w:ascii="Palatino Linotype" w:eastAsiaTheme="minorHAnsi" w:hAnsi="Palatino Linotype" w:cstheme="minorBidi"/>
          <w:b/>
          <w:bCs/>
          <w:lang w:val="es-ES_tradnl" w:eastAsia="en-US"/>
        </w:rPr>
        <w:t>Recurrente</w:t>
      </w:r>
      <w:r w:rsidRPr="00067B3C">
        <w:rPr>
          <w:rFonts w:ascii="Palatino Linotype" w:eastAsiaTheme="minorHAnsi" w:hAnsi="Palatino Linotype" w:cstheme="minorBidi"/>
          <w:lang w:val="es-ES_tradnl" w:eastAsia="en-US"/>
        </w:rPr>
        <w:t xml:space="preserve"> la información en consulta directa, </w:t>
      </w:r>
      <w:r w:rsidR="00CA72CB" w:rsidRPr="00067B3C">
        <w:rPr>
          <w:rFonts w:ascii="Palatino Linotype" w:eastAsiaTheme="minorHAnsi" w:hAnsi="Palatino Linotype" w:cstheme="minorBidi"/>
          <w:lang w:val="es-ES_tradnl" w:eastAsia="en-US"/>
        </w:rPr>
        <w:t>considerando la cantidad de documentos contractuales generados sobre bienes y servicios en la administración municipal de San Mateo Atenco</w:t>
      </w:r>
      <w:r w:rsidRPr="00067B3C">
        <w:rPr>
          <w:rFonts w:ascii="Palatino Linotype" w:eastAsiaTheme="minorHAnsi" w:hAnsi="Palatino Linotype" w:cstheme="minorBidi"/>
          <w:lang w:val="es-ES_tradnl" w:eastAsia="en-US"/>
        </w:rPr>
        <w:t xml:space="preserve">. </w:t>
      </w:r>
    </w:p>
    <w:p w14:paraId="289C7EDC" w14:textId="77777777" w:rsidR="0037749C" w:rsidRPr="00067B3C" w:rsidRDefault="0037749C" w:rsidP="00067B3C">
      <w:pPr>
        <w:spacing w:line="360" w:lineRule="auto"/>
        <w:jc w:val="both"/>
        <w:rPr>
          <w:rFonts w:ascii="Palatino Linotype" w:eastAsiaTheme="minorHAnsi" w:hAnsi="Palatino Linotype" w:cstheme="minorBidi"/>
          <w:lang w:val="es-ES_tradnl" w:eastAsia="en-US"/>
        </w:rPr>
      </w:pPr>
    </w:p>
    <w:p w14:paraId="4EFF4F2A" w14:textId="5F8B85CF" w:rsidR="009607FD" w:rsidRPr="00067B3C" w:rsidRDefault="009607FD" w:rsidP="00067B3C">
      <w:pPr>
        <w:spacing w:line="360" w:lineRule="auto"/>
        <w:jc w:val="both"/>
        <w:rPr>
          <w:rFonts w:ascii="Palatino Linotype" w:eastAsiaTheme="minorHAnsi" w:hAnsi="Palatino Linotype" w:cstheme="minorBidi"/>
          <w:b/>
          <w:bCs/>
          <w:lang w:val="es-ES_tradnl" w:eastAsia="en-US"/>
        </w:rPr>
      </w:pPr>
      <w:r w:rsidRPr="00067B3C">
        <w:rPr>
          <w:rFonts w:ascii="Palatino Linotype" w:eastAsiaTheme="minorHAnsi" w:hAnsi="Palatino Linotype" w:cstheme="minorBidi"/>
          <w:b/>
          <w:bCs/>
          <w:lang w:val="es-ES_tradnl" w:eastAsia="en-US"/>
        </w:rPr>
        <w:t>Metodología.</w:t>
      </w:r>
    </w:p>
    <w:p w14:paraId="64187FD5" w14:textId="0393E746" w:rsidR="00CA72CB" w:rsidRPr="00067B3C" w:rsidRDefault="009607FD" w:rsidP="00067B3C">
      <w:pPr>
        <w:spacing w:line="360" w:lineRule="auto"/>
        <w:jc w:val="both"/>
        <w:rPr>
          <w:rFonts w:ascii="Palatino Linotype" w:eastAsiaTheme="minorHAnsi" w:hAnsi="Palatino Linotype" w:cstheme="minorBidi"/>
          <w:lang w:val="es-ES_tradnl" w:eastAsia="en-US"/>
        </w:rPr>
      </w:pPr>
      <w:r w:rsidRPr="00067B3C">
        <w:rPr>
          <w:rFonts w:ascii="Palatino Linotype" w:eastAsiaTheme="minorHAnsi" w:hAnsi="Palatino Linotype" w:cstheme="minorBidi"/>
          <w:lang w:val="es-ES_tradnl" w:eastAsia="en-US"/>
        </w:rPr>
        <w:t>A efecto de determinar si con la respuesta emitida se vulner</w:t>
      </w:r>
      <w:r w:rsidR="00DD799A" w:rsidRPr="00067B3C">
        <w:rPr>
          <w:rFonts w:ascii="Palatino Linotype" w:eastAsiaTheme="minorHAnsi" w:hAnsi="Palatino Linotype" w:cstheme="minorBidi"/>
          <w:lang w:val="es-ES_tradnl" w:eastAsia="en-US"/>
        </w:rPr>
        <w:t>ó</w:t>
      </w:r>
      <w:r w:rsidRPr="00067B3C">
        <w:rPr>
          <w:rFonts w:ascii="Palatino Linotype" w:eastAsiaTheme="minorHAnsi" w:hAnsi="Palatino Linotype" w:cstheme="minorBidi"/>
          <w:lang w:val="es-ES_tradnl" w:eastAsia="en-US"/>
        </w:rPr>
        <w:t xml:space="preserve"> el derecho de acceso a la información o si por el contrario, éste debe tenerse por colmado,</w:t>
      </w:r>
      <w:r w:rsidR="00CA72CB" w:rsidRPr="00067B3C">
        <w:rPr>
          <w:rFonts w:ascii="Palatino Linotype" w:eastAsiaTheme="minorHAnsi" w:hAnsi="Palatino Linotype" w:cstheme="minorBidi"/>
          <w:lang w:val="es-ES_tradnl" w:eastAsia="en-US"/>
        </w:rPr>
        <w:t xml:space="preserve"> primeramente, se analizará </w:t>
      </w:r>
      <w:r w:rsidRPr="00067B3C">
        <w:rPr>
          <w:rFonts w:ascii="Palatino Linotype" w:eastAsiaTheme="minorHAnsi" w:hAnsi="Palatino Linotype" w:cstheme="minorBidi"/>
          <w:lang w:val="es-ES_tradnl" w:eastAsia="en-US"/>
        </w:rPr>
        <w:t xml:space="preserve">la naturaleza la información solicitada, posteriormente, </w:t>
      </w:r>
      <w:r w:rsidR="00CA72CB" w:rsidRPr="00067B3C">
        <w:rPr>
          <w:rFonts w:ascii="Palatino Linotype" w:eastAsiaTheme="minorHAnsi" w:hAnsi="Palatino Linotype" w:cstheme="minorBidi"/>
          <w:lang w:val="es-ES_tradnl" w:eastAsia="en-US"/>
        </w:rPr>
        <w:t xml:space="preserve">si el cambio de modalidad propuesto por el </w:t>
      </w:r>
      <w:r w:rsidR="00CA72CB" w:rsidRPr="00067B3C">
        <w:rPr>
          <w:rFonts w:ascii="Palatino Linotype" w:eastAsiaTheme="minorHAnsi" w:hAnsi="Palatino Linotype" w:cstheme="minorBidi"/>
          <w:b/>
          <w:bCs/>
          <w:lang w:val="es-ES_tradnl" w:eastAsia="en-US"/>
        </w:rPr>
        <w:t>Sujeto Obligado</w:t>
      </w:r>
      <w:r w:rsidR="00CA72CB" w:rsidRPr="00067B3C">
        <w:rPr>
          <w:rFonts w:ascii="Palatino Linotype" w:eastAsiaTheme="minorHAnsi" w:hAnsi="Palatino Linotype" w:cstheme="minorBidi"/>
          <w:lang w:val="es-ES_tradnl" w:eastAsia="en-US"/>
        </w:rPr>
        <w:t xml:space="preserve"> se encuentra fundado y motiv</w:t>
      </w:r>
      <w:r w:rsidRPr="00067B3C">
        <w:rPr>
          <w:rFonts w:ascii="Palatino Linotype" w:eastAsiaTheme="minorHAnsi" w:hAnsi="Palatino Linotype" w:cstheme="minorBidi"/>
          <w:lang w:val="es-ES_tradnl" w:eastAsia="en-US"/>
        </w:rPr>
        <w:t>ado</w:t>
      </w:r>
      <w:r w:rsidR="00CA72CB" w:rsidRPr="00067B3C">
        <w:rPr>
          <w:rFonts w:ascii="Palatino Linotype" w:eastAsiaTheme="minorHAnsi" w:hAnsi="Palatino Linotype" w:cstheme="minorBidi"/>
          <w:lang w:val="es-ES_tradnl" w:eastAsia="en-US"/>
        </w:rPr>
        <w:t xml:space="preserve"> en términos de la propias disposiciones legales y normativas de la materia</w:t>
      </w:r>
      <w:r w:rsidR="00BE5B08" w:rsidRPr="00067B3C">
        <w:rPr>
          <w:rFonts w:ascii="Palatino Linotype" w:eastAsiaTheme="minorHAnsi" w:hAnsi="Palatino Linotype" w:cstheme="minorBidi"/>
          <w:lang w:val="es-ES_tradnl" w:eastAsia="en-US"/>
        </w:rPr>
        <w:t xml:space="preserve"> y finamente, si el área que se pronunció respecto de la información cuanta con facultades para ello</w:t>
      </w:r>
      <w:r w:rsidR="00CA72CB" w:rsidRPr="00067B3C">
        <w:rPr>
          <w:rFonts w:ascii="Palatino Linotype" w:eastAsiaTheme="minorHAnsi" w:hAnsi="Palatino Linotype" w:cstheme="minorBidi"/>
          <w:lang w:val="es-ES_tradnl" w:eastAsia="en-US"/>
        </w:rPr>
        <w:t xml:space="preserve">.  </w:t>
      </w:r>
    </w:p>
    <w:p w14:paraId="5F9A7173" w14:textId="77777777" w:rsidR="00317321" w:rsidRPr="00067B3C" w:rsidRDefault="00317321" w:rsidP="00067B3C">
      <w:pPr>
        <w:spacing w:line="360" w:lineRule="auto"/>
        <w:jc w:val="both"/>
        <w:rPr>
          <w:rFonts w:ascii="Palatino Linotype" w:eastAsiaTheme="minorHAnsi" w:hAnsi="Palatino Linotype" w:cstheme="minorBidi"/>
          <w:lang w:val="es-ES_tradnl" w:eastAsia="en-US"/>
        </w:rPr>
      </w:pPr>
    </w:p>
    <w:p w14:paraId="4CD0094A" w14:textId="61E12D4A" w:rsidR="0037749C" w:rsidRPr="00067B3C" w:rsidRDefault="0037749C" w:rsidP="00067B3C">
      <w:pPr>
        <w:spacing w:line="360" w:lineRule="auto"/>
        <w:jc w:val="both"/>
        <w:rPr>
          <w:rFonts w:ascii="Palatino Linotype" w:eastAsiaTheme="minorHAnsi" w:hAnsi="Palatino Linotype" w:cstheme="minorBidi"/>
          <w:b/>
          <w:bCs/>
          <w:lang w:val="es-ES_tradnl" w:eastAsia="en-US"/>
        </w:rPr>
      </w:pPr>
      <w:r w:rsidRPr="00067B3C">
        <w:rPr>
          <w:rFonts w:ascii="Palatino Linotype" w:eastAsiaTheme="minorHAnsi" w:hAnsi="Palatino Linotype" w:cstheme="minorBidi"/>
          <w:b/>
          <w:bCs/>
          <w:lang w:val="es-ES_tradnl" w:eastAsia="en-US"/>
        </w:rPr>
        <w:t>De la información solicitada.</w:t>
      </w:r>
    </w:p>
    <w:p w14:paraId="3CEF2B57" w14:textId="753A0DE9" w:rsidR="0037749C" w:rsidRPr="00067B3C" w:rsidRDefault="00BE5B08" w:rsidP="00067B3C">
      <w:pPr>
        <w:spacing w:line="360" w:lineRule="auto"/>
        <w:jc w:val="both"/>
        <w:rPr>
          <w:rFonts w:ascii="Palatino Linotype" w:eastAsiaTheme="minorHAnsi" w:hAnsi="Palatino Linotype" w:cstheme="minorBidi"/>
          <w:lang w:val="es-ES_tradnl" w:eastAsia="en-US"/>
        </w:rPr>
      </w:pPr>
      <w:r w:rsidRPr="00067B3C">
        <w:rPr>
          <w:rFonts w:ascii="Palatino Linotype" w:eastAsiaTheme="minorHAnsi" w:hAnsi="Palatino Linotype" w:cstheme="minorBidi"/>
          <w:lang w:val="es-ES_tradnl" w:eastAsia="en-US"/>
        </w:rPr>
        <w:t>D</w:t>
      </w:r>
      <w:r w:rsidR="0037749C" w:rsidRPr="00067B3C">
        <w:rPr>
          <w:rFonts w:ascii="Palatino Linotype" w:eastAsiaTheme="minorHAnsi" w:hAnsi="Palatino Linotype" w:cstheme="minorBidi"/>
          <w:lang w:val="es-ES_tradnl" w:eastAsia="en-US"/>
        </w:rPr>
        <w:t xml:space="preserve">e la respuesta emitida, </w:t>
      </w:r>
      <w:r w:rsidRPr="00067B3C">
        <w:rPr>
          <w:rFonts w:ascii="Palatino Linotype" w:eastAsiaTheme="minorHAnsi" w:hAnsi="Palatino Linotype" w:cstheme="minorBidi"/>
          <w:lang w:val="es-ES_tradnl" w:eastAsia="en-US"/>
        </w:rPr>
        <w:t xml:space="preserve">obtenemos que </w:t>
      </w:r>
      <w:r w:rsidR="0037749C" w:rsidRPr="00067B3C">
        <w:rPr>
          <w:rFonts w:ascii="Palatino Linotype" w:eastAsiaTheme="minorHAnsi" w:hAnsi="Palatino Linotype" w:cstheme="minorBidi"/>
          <w:lang w:val="es-ES_tradnl" w:eastAsia="en-US"/>
        </w:rPr>
        <w:t xml:space="preserve">el Sujeto Obligado no niega contar con la información solicitada, por el </w:t>
      </w:r>
      <w:r w:rsidR="00F846F0" w:rsidRPr="00067B3C">
        <w:rPr>
          <w:rFonts w:ascii="Palatino Linotype" w:eastAsiaTheme="minorHAnsi" w:hAnsi="Palatino Linotype" w:cstheme="minorBidi"/>
          <w:lang w:val="es-ES_tradnl" w:eastAsia="en-US"/>
        </w:rPr>
        <w:t>contrario,</w:t>
      </w:r>
      <w:r w:rsidR="0037749C" w:rsidRPr="00067B3C">
        <w:rPr>
          <w:rFonts w:ascii="Palatino Linotype" w:eastAsiaTheme="minorHAnsi" w:hAnsi="Palatino Linotype" w:cstheme="minorBidi"/>
          <w:lang w:val="es-ES_tradnl" w:eastAsia="en-US"/>
        </w:rPr>
        <w:t xml:space="preserve"> acepta de forma expresa poseerla, al cambiar de modalidad y manifestar que se le entregará la información en consulta directa previo pago.</w:t>
      </w:r>
    </w:p>
    <w:p w14:paraId="2F5723A7" w14:textId="77777777" w:rsidR="0037749C" w:rsidRPr="00067B3C" w:rsidRDefault="0037749C" w:rsidP="00067B3C">
      <w:pPr>
        <w:spacing w:line="360" w:lineRule="auto"/>
        <w:jc w:val="both"/>
        <w:rPr>
          <w:rFonts w:ascii="Palatino Linotype" w:eastAsiaTheme="minorHAnsi" w:hAnsi="Palatino Linotype" w:cstheme="minorBidi"/>
          <w:lang w:val="es-ES_tradnl" w:eastAsia="en-US"/>
        </w:rPr>
      </w:pPr>
    </w:p>
    <w:p w14:paraId="4377F3C7" w14:textId="7988D237" w:rsidR="0037749C" w:rsidRPr="00067B3C" w:rsidRDefault="0037749C" w:rsidP="00067B3C">
      <w:pPr>
        <w:autoSpaceDE w:val="0"/>
        <w:autoSpaceDN w:val="0"/>
        <w:adjustRightInd w:val="0"/>
        <w:spacing w:line="360" w:lineRule="auto"/>
        <w:jc w:val="both"/>
        <w:rPr>
          <w:rFonts w:ascii="Palatino Linotype" w:eastAsiaTheme="minorHAnsi" w:hAnsi="Palatino Linotype" w:cs="Arial"/>
          <w:lang w:eastAsia="en-US"/>
        </w:rPr>
      </w:pPr>
      <w:r w:rsidRPr="00067B3C">
        <w:rPr>
          <w:rFonts w:ascii="Palatino Linotype" w:eastAsiaTheme="minorHAnsi" w:hAnsi="Palatino Linotype" w:cs="Arial"/>
          <w:lang w:val="es-419" w:eastAsia="en-US"/>
        </w:rPr>
        <w:lastRenderedPageBreak/>
        <w:t>E</w:t>
      </w:r>
      <w:r w:rsidRPr="00067B3C">
        <w:rPr>
          <w:rFonts w:ascii="Palatino Linotype" w:eastAsiaTheme="minorHAnsi" w:hAnsi="Palatino Linotype" w:cs="Arial"/>
          <w:lang w:eastAsia="en-US"/>
        </w:rPr>
        <w:t xml:space="preserve">n </w:t>
      </w:r>
      <w:r w:rsidR="00BE5B08" w:rsidRPr="00067B3C">
        <w:rPr>
          <w:rFonts w:ascii="Palatino Linotype" w:eastAsiaTheme="minorHAnsi" w:hAnsi="Palatino Linotype" w:cs="Arial"/>
          <w:lang w:eastAsia="en-US"/>
        </w:rPr>
        <w:t>consecuencia,</w:t>
      </w:r>
      <w:r w:rsidRPr="00067B3C">
        <w:rPr>
          <w:rFonts w:ascii="Palatino Linotype" w:eastAsiaTheme="minorHAnsi" w:hAnsi="Palatino Linotype" w:cs="Arial"/>
          <w:lang w:eastAsia="en-US"/>
        </w:rPr>
        <w:t xml:space="preserve"> se omite el estudio de la fuente obligacional que impone al sujeto obligado a generarla, </w:t>
      </w:r>
      <w:r w:rsidRPr="00067B3C">
        <w:rPr>
          <w:rFonts w:ascii="Palatino Linotype" w:eastAsiaTheme="minorHAnsi" w:hAnsi="Palatino Linotype" w:cs="Arial"/>
          <w:lang w:val="es-419" w:eastAsia="en-US"/>
        </w:rPr>
        <w:t>administrarla o poseerla</w:t>
      </w:r>
      <w:r w:rsidRPr="00067B3C">
        <w:rPr>
          <w:rFonts w:ascii="Palatino Linotype" w:eastAsiaTheme="minorHAnsi" w:hAnsi="Palatino Linotype" w:cs="Arial"/>
          <w:lang w:eastAsia="en-US"/>
        </w:rPr>
        <w:t xml:space="preserve">. De lo anterior se colige que, el hecho  que el </w:t>
      </w:r>
      <w:r w:rsidRPr="00067B3C">
        <w:rPr>
          <w:rFonts w:ascii="Palatino Linotype" w:eastAsiaTheme="minorHAnsi" w:hAnsi="Palatino Linotype" w:cs="Arial"/>
          <w:b/>
          <w:lang w:eastAsia="en-US"/>
        </w:rPr>
        <w:t>Sujeto Obligado</w:t>
      </w:r>
      <w:r w:rsidRPr="00067B3C">
        <w:rPr>
          <w:rFonts w:ascii="Palatino Linotype" w:eastAsiaTheme="minorHAnsi" w:hAnsi="Palatino Linotype" w:cs="Arial"/>
          <w:lang w:eastAsia="en-US"/>
        </w:rPr>
        <w:t xml:space="preserve"> haya manifestado al </w:t>
      </w:r>
      <w:r w:rsidRPr="00067B3C">
        <w:rPr>
          <w:rFonts w:ascii="Palatino Linotype" w:eastAsiaTheme="minorHAnsi" w:hAnsi="Palatino Linotype" w:cs="Arial"/>
          <w:b/>
          <w:lang w:eastAsia="en-US"/>
        </w:rPr>
        <w:t>Recurrente</w:t>
      </w:r>
      <w:r w:rsidRPr="00067B3C">
        <w:rPr>
          <w:rFonts w:ascii="Palatino Linotype" w:eastAsiaTheme="minorHAnsi" w:hAnsi="Palatino Linotype" w:cs="Arial"/>
          <w:lang w:eastAsia="en-US"/>
        </w:rPr>
        <w:t xml:space="preserve"> que puede asistir a las instalaciones para acceder a lo solicitado, comprueba fehacientemente que dicha autoridad acepta que la genera, posee y/o administra los documentos solicitados, en ejercicio de sus funciones de derecho público, es decir, </w:t>
      </w:r>
      <w:r w:rsidRPr="00067B3C">
        <w:rPr>
          <w:rFonts w:ascii="Palatino Linotype" w:eastAsiaTheme="minorHAnsi" w:hAnsi="Palatino Linotype" w:cs="Arial"/>
          <w:b/>
          <w:lang w:eastAsia="en-US"/>
        </w:rPr>
        <w:t>no niega la existencia de la información solicitada, por el contrario, se pronuncia respecto de la entrega de la información requerida en otra modalidad</w:t>
      </w:r>
      <w:r w:rsidRPr="00067B3C">
        <w:rPr>
          <w:rFonts w:ascii="Palatino Linotype" w:eastAsiaTheme="minorHAnsi" w:hAnsi="Palatino Linotype" w:cs="Arial"/>
          <w:lang w:eastAsia="en-US"/>
        </w:rPr>
        <w:t>, es por ello que se reitera, se asume que posee la información; por lo tanto, el estudio en específico se obvia dado que a nada práctico llevaría el alcance del mismo.</w:t>
      </w:r>
    </w:p>
    <w:p w14:paraId="30145990" w14:textId="77777777" w:rsidR="0037749C" w:rsidRPr="00067B3C" w:rsidRDefault="0037749C" w:rsidP="00067B3C">
      <w:pPr>
        <w:spacing w:line="360" w:lineRule="auto"/>
        <w:jc w:val="both"/>
        <w:rPr>
          <w:rFonts w:ascii="Palatino Linotype" w:eastAsiaTheme="minorHAnsi" w:hAnsi="Palatino Linotype" w:cstheme="minorBidi"/>
          <w:lang w:val="es-ES_tradnl" w:eastAsia="en-US"/>
        </w:rPr>
      </w:pPr>
    </w:p>
    <w:p w14:paraId="6328ADDE" w14:textId="57C9B1D2" w:rsidR="0037749C" w:rsidRPr="00067B3C" w:rsidRDefault="006E1A5C" w:rsidP="00067B3C">
      <w:pPr>
        <w:tabs>
          <w:tab w:val="left" w:pos="7938"/>
        </w:tabs>
        <w:spacing w:line="360" w:lineRule="auto"/>
        <w:jc w:val="both"/>
        <w:rPr>
          <w:rFonts w:ascii="Palatino Linotype" w:eastAsiaTheme="minorHAnsi" w:hAnsi="Palatino Linotype" w:cs="Arial"/>
          <w:lang w:eastAsia="en-US"/>
        </w:rPr>
      </w:pPr>
      <w:r w:rsidRPr="00067B3C">
        <w:rPr>
          <w:rFonts w:ascii="Palatino Linotype" w:eastAsiaTheme="minorHAnsi" w:hAnsi="Palatino Linotype" w:cs="Arial"/>
          <w:lang w:eastAsia="en-US"/>
        </w:rPr>
        <w:t>E</w:t>
      </w:r>
      <w:r w:rsidR="0037749C" w:rsidRPr="00067B3C">
        <w:rPr>
          <w:rFonts w:ascii="Palatino Linotype" w:eastAsiaTheme="minorHAnsi" w:hAnsi="Palatino Linotype" w:cs="Arial"/>
          <w:lang w:eastAsia="en-US"/>
        </w:rPr>
        <w:t xml:space="preserve">l estudio de la naturaleza jurídica de la información pública solicitada, tiene por objeto determinar si ésta </w:t>
      </w:r>
      <w:r w:rsidRPr="00067B3C">
        <w:rPr>
          <w:rFonts w:ascii="Palatino Linotype" w:eastAsiaTheme="minorHAnsi" w:hAnsi="Palatino Linotype" w:cs="Arial"/>
          <w:lang w:eastAsia="en-US"/>
        </w:rPr>
        <w:t>es generada</w:t>
      </w:r>
      <w:r w:rsidR="0037749C" w:rsidRPr="00067B3C">
        <w:rPr>
          <w:rFonts w:ascii="Palatino Linotype" w:eastAsiaTheme="minorHAnsi" w:hAnsi="Palatino Linotype" w:cs="Arial"/>
          <w:lang w:eastAsia="en-US"/>
        </w:rPr>
        <w:t xml:space="preserve">, </w:t>
      </w:r>
      <w:r w:rsidRPr="00067B3C">
        <w:rPr>
          <w:rFonts w:ascii="Palatino Linotype" w:eastAsiaTheme="minorHAnsi" w:hAnsi="Palatino Linotype" w:cs="Arial"/>
          <w:lang w:eastAsia="en-US"/>
        </w:rPr>
        <w:t>poseída</w:t>
      </w:r>
      <w:r w:rsidR="0037749C" w:rsidRPr="00067B3C">
        <w:rPr>
          <w:rFonts w:ascii="Palatino Linotype" w:eastAsiaTheme="minorHAnsi" w:hAnsi="Palatino Linotype" w:cs="Arial"/>
          <w:lang w:eastAsia="en-US"/>
        </w:rPr>
        <w:t xml:space="preserve"> o administra</w:t>
      </w:r>
      <w:r w:rsidRPr="00067B3C">
        <w:rPr>
          <w:rFonts w:ascii="Palatino Linotype" w:eastAsiaTheme="minorHAnsi" w:hAnsi="Palatino Linotype" w:cs="Arial"/>
          <w:lang w:eastAsia="en-US"/>
        </w:rPr>
        <w:t>da por</w:t>
      </w:r>
      <w:r w:rsidR="0037749C" w:rsidRPr="00067B3C">
        <w:rPr>
          <w:rFonts w:ascii="Palatino Linotype" w:eastAsiaTheme="minorHAnsi" w:hAnsi="Palatino Linotype" w:cs="Arial"/>
          <w:lang w:eastAsia="en-US"/>
        </w:rPr>
        <w:t xml:space="preserve"> el </w:t>
      </w:r>
      <w:r w:rsidRPr="00067B3C">
        <w:rPr>
          <w:rFonts w:ascii="Palatino Linotype" w:eastAsiaTheme="minorHAnsi" w:hAnsi="Palatino Linotype" w:cs="Arial"/>
          <w:bCs/>
          <w:lang w:eastAsia="en-US"/>
        </w:rPr>
        <w:t>sujeto obligado</w:t>
      </w:r>
      <w:r w:rsidR="0037749C" w:rsidRPr="00067B3C">
        <w:rPr>
          <w:rFonts w:ascii="Palatino Linotype" w:eastAsiaTheme="minorHAnsi" w:hAnsi="Palatino Linotype" w:cs="Arial"/>
          <w:lang w:eastAsia="en-US"/>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0037749C" w:rsidRPr="00067B3C">
        <w:rPr>
          <w:rFonts w:ascii="Palatino Linotype" w:eastAsiaTheme="minorHAnsi" w:hAnsi="Palatino Linotype" w:cs="Arial"/>
          <w:b/>
          <w:bCs/>
          <w:lang w:eastAsia="en-US"/>
        </w:rPr>
        <w:t>Sujeto Obligado</w:t>
      </w:r>
      <w:r w:rsidR="0037749C" w:rsidRPr="00067B3C">
        <w:rPr>
          <w:rFonts w:ascii="Palatino Linotype" w:eastAsiaTheme="minorHAnsi" w:hAnsi="Palatino Linotype" w:cs="Arial"/>
          <w:lang w:eastAsia="en-US"/>
        </w:rPr>
        <w:t>.</w:t>
      </w:r>
    </w:p>
    <w:p w14:paraId="2E744105" w14:textId="77777777" w:rsidR="0037749C" w:rsidRPr="00067B3C" w:rsidRDefault="0037749C" w:rsidP="00067B3C">
      <w:pPr>
        <w:spacing w:line="360" w:lineRule="auto"/>
        <w:jc w:val="both"/>
        <w:rPr>
          <w:rFonts w:ascii="Palatino Linotype" w:eastAsiaTheme="minorHAnsi" w:hAnsi="Palatino Linotype" w:cstheme="minorBidi"/>
          <w:lang w:val="es-ES_tradnl" w:eastAsia="en-US"/>
        </w:rPr>
      </w:pPr>
    </w:p>
    <w:p w14:paraId="40185BAE" w14:textId="71EBD930" w:rsidR="00F846F0" w:rsidRPr="00067B3C" w:rsidRDefault="00F846F0" w:rsidP="00067B3C">
      <w:pPr>
        <w:spacing w:line="360" w:lineRule="auto"/>
        <w:jc w:val="both"/>
        <w:rPr>
          <w:rFonts w:ascii="Palatino Linotype" w:eastAsiaTheme="minorHAnsi" w:hAnsi="Palatino Linotype" w:cstheme="minorBidi"/>
          <w:lang w:val="es-ES_tradnl" w:eastAsia="en-US"/>
        </w:rPr>
      </w:pPr>
      <w:r w:rsidRPr="00067B3C">
        <w:rPr>
          <w:rFonts w:ascii="Palatino Linotype" w:eastAsiaTheme="minorHAnsi" w:hAnsi="Palatino Linotype" w:cstheme="minorBidi"/>
          <w:b/>
          <w:bCs/>
          <w:lang w:val="es-ES_tradnl" w:eastAsia="en-US"/>
        </w:rPr>
        <w:t>Cambio de modalidad.</w:t>
      </w:r>
    </w:p>
    <w:p w14:paraId="045AC667" w14:textId="443F9BF3" w:rsidR="0037749C" w:rsidRPr="00067B3C" w:rsidRDefault="0037749C" w:rsidP="00067B3C">
      <w:pPr>
        <w:spacing w:line="360" w:lineRule="auto"/>
        <w:jc w:val="both"/>
        <w:rPr>
          <w:rFonts w:ascii="Palatino Linotype" w:eastAsiaTheme="minorHAnsi" w:hAnsi="Palatino Linotype" w:cstheme="minorBidi"/>
          <w:lang w:val="es-ES_tradnl" w:eastAsia="en-US"/>
        </w:rPr>
      </w:pPr>
      <w:r w:rsidRPr="00067B3C">
        <w:rPr>
          <w:rFonts w:ascii="Palatino Linotype" w:eastAsiaTheme="minorHAnsi" w:hAnsi="Palatino Linotype" w:cs="Arial"/>
          <w:lang w:eastAsia="en-US"/>
        </w:rPr>
        <w:t xml:space="preserve">Ahora bien, respecto a la procedencia del cambio de modalidad, el numeral 158 de la Ley de Transparencia </w:t>
      </w:r>
      <w:r w:rsidR="001A700D" w:rsidRPr="00067B3C">
        <w:rPr>
          <w:rFonts w:ascii="Palatino Linotype" w:eastAsiaTheme="minorHAnsi" w:hAnsi="Palatino Linotype" w:cs="Arial"/>
          <w:lang w:eastAsia="en-US"/>
        </w:rPr>
        <w:t>local</w:t>
      </w:r>
      <w:r w:rsidRPr="00067B3C">
        <w:rPr>
          <w:rFonts w:ascii="Palatino Linotype" w:eastAsiaTheme="minorHAnsi" w:hAnsi="Palatino Linotype" w:cs="Arial"/>
          <w:lang w:eastAsia="en-US"/>
        </w:rPr>
        <w:t xml:space="preserve">, señala que cuando lo determine el </w:t>
      </w:r>
      <w:r w:rsidRPr="00067B3C">
        <w:rPr>
          <w:rFonts w:ascii="Palatino Linotype" w:eastAsiaTheme="minorHAnsi" w:hAnsi="Palatino Linotype" w:cs="Arial"/>
          <w:b/>
          <w:lang w:eastAsia="en-US"/>
        </w:rPr>
        <w:t>Sujeto Obligado</w:t>
      </w:r>
      <w:r w:rsidRPr="00067B3C">
        <w:rPr>
          <w:rFonts w:ascii="Palatino Linotype" w:eastAsiaTheme="minorHAnsi" w:hAnsi="Palatino Linotype" w:cs="Arial"/>
          <w:lang w:eastAsia="en-US"/>
        </w:rPr>
        <w:t xml:space="preserve"> podrá solicitar el cambio de modalidad a consulta directa, en el supuesto que la información se encuentre en su posesión y esta implique análisis, estudio o procesamiento de documentos y </w:t>
      </w:r>
      <w:r w:rsidRPr="00067B3C">
        <w:rPr>
          <w:rFonts w:ascii="Palatino Linotype" w:eastAsiaTheme="minorHAnsi" w:hAnsi="Palatino Linotype" w:cs="Arial"/>
          <w:b/>
          <w:lang w:eastAsia="en-US"/>
        </w:rPr>
        <w:t>cuya entrega o reproducción sobrepase las capacidades técnicas,</w:t>
      </w:r>
      <w:r w:rsidRPr="00067B3C">
        <w:rPr>
          <w:rFonts w:ascii="Palatino Linotype" w:eastAsiaTheme="minorHAnsi" w:hAnsi="Palatino Linotype" w:cs="Arial"/>
          <w:lang w:eastAsia="en-US"/>
        </w:rPr>
        <w:t xml:space="preserve"> </w:t>
      </w:r>
      <w:r w:rsidRPr="00067B3C">
        <w:rPr>
          <w:rFonts w:ascii="Palatino Linotype" w:eastAsiaTheme="minorHAnsi" w:hAnsi="Palatino Linotype" w:cs="Arial"/>
          <w:lang w:eastAsia="en-US"/>
        </w:rPr>
        <w:lastRenderedPageBreak/>
        <w:t>administrativas y humanas, para el cumplimiento de las obligaciones de transparencia,</w:t>
      </w:r>
      <w:r w:rsidRPr="00067B3C">
        <w:rPr>
          <w:rFonts w:ascii="Palatino Linotype" w:eastAsiaTheme="minorHAnsi" w:hAnsi="Palatino Linotype" w:cs="Arial"/>
          <w:b/>
          <w:lang w:eastAsia="en-US"/>
        </w:rPr>
        <w:t xml:space="preserve"> </w:t>
      </w:r>
      <w:r w:rsidR="00F846F0" w:rsidRPr="00067B3C">
        <w:rPr>
          <w:rFonts w:ascii="Palatino Linotype" w:eastAsiaTheme="minorHAnsi" w:hAnsi="Palatino Linotype" w:cs="Arial"/>
          <w:b/>
          <w:lang w:eastAsia="en-US"/>
        </w:rPr>
        <w:t>c</w:t>
      </w:r>
      <w:r w:rsidRPr="00067B3C">
        <w:rPr>
          <w:rFonts w:ascii="Palatino Linotype" w:eastAsiaTheme="minorHAnsi" w:hAnsi="Palatino Linotype" w:cs="Arial"/>
          <w:b/>
          <w:lang w:eastAsia="en-US"/>
        </w:rPr>
        <w:t xml:space="preserve">ambio de modalidad </w:t>
      </w:r>
      <w:r w:rsidR="00F846F0" w:rsidRPr="00067B3C">
        <w:rPr>
          <w:rFonts w:ascii="Palatino Linotype" w:eastAsiaTheme="minorHAnsi" w:hAnsi="Palatino Linotype" w:cs="Arial"/>
          <w:b/>
          <w:lang w:eastAsia="en-US"/>
        </w:rPr>
        <w:t>que</w:t>
      </w:r>
      <w:r w:rsidRPr="00067B3C">
        <w:rPr>
          <w:rFonts w:ascii="Palatino Linotype" w:eastAsiaTheme="minorHAnsi" w:hAnsi="Palatino Linotype" w:cs="Arial"/>
          <w:b/>
          <w:lang w:eastAsia="en-US"/>
        </w:rPr>
        <w:t xml:space="preserve"> deberá estar debidamente fundado y motivado</w:t>
      </w:r>
      <w:r w:rsidRPr="00067B3C">
        <w:rPr>
          <w:rFonts w:ascii="Palatino Linotype" w:eastAsiaTheme="minorHAnsi" w:hAnsi="Palatino Linotype" w:cs="Arial"/>
          <w:lang w:eastAsia="en-US"/>
        </w:rPr>
        <w:t>, expli</w:t>
      </w:r>
      <w:r w:rsidR="00F846F0" w:rsidRPr="00067B3C">
        <w:rPr>
          <w:rFonts w:ascii="Palatino Linotype" w:eastAsiaTheme="minorHAnsi" w:hAnsi="Palatino Linotype" w:cs="Arial"/>
          <w:lang w:eastAsia="en-US"/>
        </w:rPr>
        <w:t>ca</w:t>
      </w:r>
      <w:r w:rsidRPr="00067B3C">
        <w:rPr>
          <w:rFonts w:ascii="Palatino Linotype" w:eastAsiaTheme="minorHAnsi" w:hAnsi="Palatino Linotype" w:cs="Arial"/>
          <w:lang w:eastAsia="en-US"/>
        </w:rPr>
        <w:t>n</w:t>
      </w:r>
      <w:r w:rsidR="00F846F0" w:rsidRPr="00067B3C">
        <w:rPr>
          <w:rFonts w:ascii="Palatino Linotype" w:eastAsiaTheme="minorHAnsi" w:hAnsi="Palatino Linotype" w:cs="Arial"/>
          <w:lang w:eastAsia="en-US"/>
        </w:rPr>
        <w:t>do</w:t>
      </w:r>
      <w:r w:rsidRPr="00067B3C">
        <w:rPr>
          <w:rFonts w:ascii="Palatino Linotype" w:eastAsiaTheme="minorHAnsi" w:hAnsi="Palatino Linotype" w:cs="Arial"/>
          <w:lang w:eastAsia="en-US"/>
        </w:rPr>
        <w:t xml:space="preserve"> las razones o motivos del cambio, exceptuando la información clasificada, la cual se deberá de respaldar de igual manera por un acuerdo de clasificación.</w:t>
      </w:r>
    </w:p>
    <w:p w14:paraId="626964DE" w14:textId="77777777" w:rsidR="0037749C" w:rsidRPr="00067B3C" w:rsidRDefault="0037749C" w:rsidP="00067B3C">
      <w:pPr>
        <w:spacing w:line="360" w:lineRule="auto"/>
        <w:jc w:val="both"/>
        <w:rPr>
          <w:rFonts w:ascii="Palatino Linotype" w:eastAsiaTheme="minorHAnsi" w:hAnsi="Palatino Linotype" w:cstheme="minorBidi"/>
          <w:lang w:val="es-ES_tradnl" w:eastAsia="en-US"/>
        </w:rPr>
      </w:pPr>
    </w:p>
    <w:p w14:paraId="0A06A501" w14:textId="3BC5785F" w:rsidR="001A700D" w:rsidRPr="00067B3C" w:rsidRDefault="001A700D" w:rsidP="00067B3C">
      <w:pPr>
        <w:spacing w:line="360" w:lineRule="auto"/>
        <w:jc w:val="both"/>
        <w:rPr>
          <w:rFonts w:ascii="Palatino Linotype" w:eastAsia="Palatino Linotype" w:hAnsi="Palatino Linotype" w:cs="Palatino Linotype"/>
          <w:lang w:eastAsia="es-ES"/>
        </w:rPr>
      </w:pPr>
      <w:r w:rsidRPr="00067B3C">
        <w:rPr>
          <w:rFonts w:ascii="Palatino Linotype" w:eastAsia="Palatino Linotype" w:hAnsi="Palatino Linotype" w:cs="Palatino Linotype"/>
          <w:lang w:eastAsia="es-ES"/>
        </w:rPr>
        <w:t>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medios distintos para el acceso a la información.</w:t>
      </w:r>
    </w:p>
    <w:p w14:paraId="33DCD9F7" w14:textId="77777777" w:rsidR="0056040A" w:rsidRPr="00067B3C" w:rsidRDefault="0056040A" w:rsidP="00067B3C">
      <w:pPr>
        <w:spacing w:line="360" w:lineRule="auto"/>
        <w:jc w:val="both"/>
        <w:rPr>
          <w:rFonts w:ascii="Palatino Linotype" w:eastAsia="Palatino Linotype" w:hAnsi="Palatino Linotype" w:cs="Palatino Linotype"/>
          <w:lang w:eastAsia="es-ES"/>
        </w:rPr>
      </w:pPr>
    </w:p>
    <w:p w14:paraId="732D9BD7" w14:textId="610A36EA" w:rsidR="0056040A" w:rsidRDefault="0056040A" w:rsidP="00067B3C">
      <w:pPr>
        <w:spacing w:line="360" w:lineRule="auto"/>
        <w:jc w:val="both"/>
        <w:rPr>
          <w:rFonts w:ascii="Palatino Linotype" w:eastAsia="Palatino Linotype" w:hAnsi="Palatino Linotype" w:cs="Palatino Linotype"/>
          <w:lang w:eastAsia="es-ES"/>
        </w:rPr>
      </w:pPr>
      <w:r w:rsidRPr="00067B3C">
        <w:rPr>
          <w:rFonts w:ascii="Palatino Linotype" w:eastAsia="Palatino Linotype" w:hAnsi="Palatino Linotype" w:cs="Palatino Linotype"/>
          <w:lang w:eastAsia="es-ES"/>
        </w:rPr>
        <w:t>Sirva como apoyo de lo hasta aquí relatado, el Criterio orientador 08/17</w:t>
      </w:r>
      <w:r w:rsidRPr="00067B3C">
        <w:rPr>
          <w:rStyle w:val="Refdenotaalpie"/>
          <w:rFonts w:ascii="Palatino Linotype" w:eastAsia="Palatino Linotype" w:hAnsi="Palatino Linotype" w:cs="Palatino Linotype"/>
          <w:lang w:eastAsia="es-ES"/>
        </w:rPr>
        <w:footnoteReference w:id="15"/>
      </w:r>
      <w:r w:rsidRPr="00067B3C">
        <w:rPr>
          <w:rFonts w:ascii="Palatino Linotype" w:eastAsia="Palatino Linotype" w:hAnsi="Palatino Linotype" w:cs="Palatino Linotype"/>
          <w:lang w:eastAsia="es-ES"/>
        </w:rPr>
        <w:t>:</w:t>
      </w:r>
    </w:p>
    <w:p w14:paraId="58A6EB58" w14:textId="77777777" w:rsidR="00067B3C" w:rsidRPr="00067B3C" w:rsidRDefault="00067B3C" w:rsidP="00067B3C">
      <w:pPr>
        <w:spacing w:line="360" w:lineRule="auto"/>
        <w:jc w:val="both"/>
        <w:rPr>
          <w:rFonts w:ascii="Palatino Linotype" w:eastAsia="Palatino Linotype" w:hAnsi="Palatino Linotype" w:cs="Palatino Linotype"/>
          <w:lang w:eastAsia="es-ES"/>
        </w:rPr>
      </w:pPr>
    </w:p>
    <w:p w14:paraId="37C082BD" w14:textId="77777777" w:rsidR="0056040A" w:rsidRPr="00067B3C" w:rsidRDefault="0056040A" w:rsidP="00067B3C">
      <w:pPr>
        <w:ind w:left="851" w:right="899"/>
        <w:jc w:val="both"/>
        <w:rPr>
          <w:rFonts w:ascii="Palatino Linotype" w:eastAsia="Palatino Linotype" w:hAnsi="Palatino Linotype" w:cs="Palatino Linotype"/>
          <w:i/>
          <w:sz w:val="22"/>
          <w:lang w:eastAsia="es-ES"/>
        </w:rPr>
      </w:pPr>
      <w:r w:rsidRPr="00067B3C">
        <w:rPr>
          <w:rFonts w:ascii="Palatino Linotype" w:eastAsia="Palatino Linotype" w:hAnsi="Palatino Linotype" w:cs="Palatino Linotype"/>
          <w:i/>
          <w:sz w:val="22"/>
          <w:lang w:eastAsia="es-ES"/>
        </w:rPr>
        <w:t>“</w:t>
      </w:r>
      <w:r w:rsidRPr="00067B3C">
        <w:rPr>
          <w:rFonts w:ascii="Palatino Linotype" w:eastAsia="Palatino Linotype" w:hAnsi="Palatino Linotype" w:cs="Palatino Linotype"/>
          <w:b/>
          <w:i/>
          <w:sz w:val="22"/>
          <w:lang w:eastAsia="es-ES"/>
        </w:rPr>
        <w:t>Modalidad de entrega</w:t>
      </w:r>
      <w:r w:rsidRPr="00067B3C">
        <w:rPr>
          <w:rFonts w:ascii="Palatino Linotype" w:eastAsia="Palatino Linotype" w:hAnsi="Palatino Linotype" w:cs="Palatino Linotype"/>
          <w:i/>
          <w:sz w:val="22"/>
          <w:lang w:eastAsia="es-ES"/>
        </w:rPr>
        <w:t>.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141C393" w14:textId="77777777" w:rsidR="001A700D" w:rsidRPr="00067B3C" w:rsidRDefault="001A700D" w:rsidP="00067B3C">
      <w:pPr>
        <w:spacing w:line="360" w:lineRule="auto"/>
        <w:jc w:val="both"/>
        <w:rPr>
          <w:rFonts w:ascii="Palatino Linotype" w:eastAsia="Palatino Linotype" w:hAnsi="Palatino Linotype" w:cs="Palatino Linotype"/>
          <w:lang w:eastAsia="es-ES"/>
        </w:rPr>
      </w:pPr>
    </w:p>
    <w:p w14:paraId="2274B3C5" w14:textId="33E0E6EE" w:rsidR="001A700D" w:rsidRPr="00067B3C" w:rsidRDefault="001A700D" w:rsidP="00067B3C">
      <w:pPr>
        <w:spacing w:line="360" w:lineRule="auto"/>
        <w:jc w:val="both"/>
        <w:rPr>
          <w:rFonts w:ascii="Palatino Linotype" w:eastAsia="Palatino Linotype" w:hAnsi="Palatino Linotype" w:cs="Palatino Linotype"/>
          <w:lang w:eastAsia="es-ES"/>
        </w:rPr>
      </w:pPr>
      <w:r w:rsidRPr="00067B3C">
        <w:rPr>
          <w:rFonts w:ascii="Palatino Linotype" w:eastAsia="Palatino Linotype" w:hAnsi="Palatino Linotype" w:cs="Palatino Linotype"/>
          <w:lang w:eastAsia="es-ES"/>
        </w:rPr>
        <w:t>Asimismo, el diverso 166, señala que,</w:t>
      </w:r>
      <w:r w:rsidRPr="00067B3C">
        <w:t xml:space="preserve"> </w:t>
      </w:r>
      <w:r w:rsidRPr="00067B3C">
        <w:rPr>
          <w:rFonts w:ascii="Palatino Linotype" w:eastAsia="Palatino Linotype" w:hAnsi="Palatino Linotype" w:cs="Palatino Linotype"/>
          <w:lang w:eastAsia="es-ES"/>
        </w:rPr>
        <w:t xml:space="preserve">la obligación de acceso a la información pública se tendrá por cumplida cuando el solicitante tenga a su disposición la información </w:t>
      </w:r>
      <w:r w:rsidRPr="00067B3C">
        <w:rPr>
          <w:rFonts w:ascii="Palatino Linotype" w:eastAsia="Palatino Linotype" w:hAnsi="Palatino Linotype" w:cs="Palatino Linotype"/>
          <w:lang w:eastAsia="es-ES"/>
        </w:rPr>
        <w:lastRenderedPageBreak/>
        <w:t>requerida, o cuando realice la consulta de la misma en el lugar en el que ésta se localice; además, refiere a la temporalidad de la disponibilidad de la información y el procedimiento a seguir hasta que sea entregada la información solicitada.</w:t>
      </w:r>
    </w:p>
    <w:p w14:paraId="232F5039" w14:textId="77777777" w:rsidR="00317321" w:rsidRPr="00067B3C" w:rsidRDefault="00317321" w:rsidP="00067B3C">
      <w:pPr>
        <w:spacing w:line="360" w:lineRule="auto"/>
        <w:jc w:val="both"/>
        <w:rPr>
          <w:rFonts w:asciiTheme="minorHAnsi" w:eastAsiaTheme="minorHAnsi" w:hAnsiTheme="minorHAnsi" w:cstheme="minorBidi"/>
          <w:sz w:val="22"/>
          <w:szCs w:val="22"/>
          <w:lang w:val="es-ES_tradnl" w:eastAsia="en-US"/>
        </w:rPr>
      </w:pPr>
    </w:p>
    <w:p w14:paraId="62FCB65E" w14:textId="71A02BB4" w:rsidR="00E454ED" w:rsidRPr="00067B3C" w:rsidRDefault="00317321" w:rsidP="00067B3C">
      <w:pPr>
        <w:spacing w:line="360" w:lineRule="auto"/>
        <w:jc w:val="both"/>
        <w:rPr>
          <w:rFonts w:ascii="Palatino Linotype" w:eastAsiaTheme="minorHAnsi" w:hAnsi="Palatino Linotype" w:cs="Arial"/>
          <w:lang w:eastAsia="en-US"/>
        </w:rPr>
      </w:pPr>
      <w:r w:rsidRPr="00067B3C">
        <w:rPr>
          <w:rFonts w:ascii="Palatino Linotype" w:eastAsiaTheme="minorHAnsi" w:hAnsi="Palatino Linotype" w:cs="Arial"/>
          <w:noProof/>
        </w:rPr>
        <w:t xml:space="preserve">En </w:t>
      </w:r>
      <w:r w:rsidR="00F846F0" w:rsidRPr="00067B3C">
        <w:rPr>
          <w:rFonts w:ascii="Palatino Linotype" w:eastAsiaTheme="minorHAnsi" w:hAnsi="Palatino Linotype" w:cs="Arial"/>
          <w:noProof/>
        </w:rPr>
        <w:t>el caso</w:t>
      </w:r>
      <w:r w:rsidRPr="00067B3C">
        <w:rPr>
          <w:rFonts w:ascii="Palatino Linotype" w:eastAsiaTheme="minorHAnsi" w:hAnsi="Palatino Linotype" w:cs="Arial"/>
          <w:noProof/>
        </w:rPr>
        <w:t xml:space="preserve">, </w:t>
      </w:r>
      <w:r w:rsidRPr="00067B3C">
        <w:rPr>
          <w:rFonts w:ascii="Palatino Linotype" w:eastAsiaTheme="minorHAnsi" w:hAnsi="Palatino Linotype" w:cs="Arial"/>
          <w:lang w:eastAsia="en-US"/>
        </w:rPr>
        <w:t xml:space="preserve">mediante respuesta a la solicitud de información, el </w:t>
      </w:r>
      <w:r w:rsidRPr="00067B3C">
        <w:rPr>
          <w:rFonts w:ascii="Palatino Linotype" w:eastAsiaTheme="minorHAnsi" w:hAnsi="Palatino Linotype" w:cs="Arial"/>
          <w:b/>
          <w:lang w:eastAsia="en-US"/>
        </w:rPr>
        <w:t>Sujeto Obligado</w:t>
      </w:r>
      <w:r w:rsidRPr="00067B3C">
        <w:rPr>
          <w:rFonts w:ascii="Palatino Linotype" w:eastAsiaTheme="minorHAnsi" w:hAnsi="Palatino Linotype" w:cs="Arial"/>
          <w:lang w:eastAsia="en-US"/>
        </w:rPr>
        <w:t xml:space="preserve"> </w:t>
      </w:r>
      <w:r w:rsidR="00DA4406" w:rsidRPr="00067B3C">
        <w:rPr>
          <w:rFonts w:ascii="Palatino Linotype" w:eastAsiaTheme="minorHAnsi" w:hAnsi="Palatino Linotype" w:cs="Arial"/>
          <w:lang w:eastAsia="en-US"/>
        </w:rPr>
        <w:t>fundamentándose en el artículo 16</w:t>
      </w:r>
      <w:r w:rsidR="0056040A" w:rsidRPr="00067B3C">
        <w:rPr>
          <w:rFonts w:ascii="Palatino Linotype" w:eastAsiaTheme="minorHAnsi" w:hAnsi="Palatino Linotype" w:cs="Arial"/>
          <w:lang w:eastAsia="en-US"/>
        </w:rPr>
        <w:t>1</w:t>
      </w:r>
      <w:r w:rsidR="00DA4406" w:rsidRPr="00067B3C">
        <w:rPr>
          <w:rFonts w:ascii="Palatino Linotype" w:eastAsiaTheme="minorHAnsi" w:hAnsi="Palatino Linotype" w:cs="Arial"/>
          <w:lang w:eastAsia="en-US"/>
        </w:rPr>
        <w:t xml:space="preserve"> de la Ley de Transparencia local, </w:t>
      </w:r>
      <w:r w:rsidRPr="00067B3C">
        <w:rPr>
          <w:rFonts w:ascii="Palatino Linotype" w:eastAsiaTheme="minorHAnsi" w:hAnsi="Palatino Linotype" w:cs="Arial"/>
          <w:lang w:eastAsia="en-US"/>
        </w:rPr>
        <w:t xml:space="preserve">propuso un cambio de modalidad de entrega, poniendo a disposición del </w:t>
      </w:r>
      <w:r w:rsidRPr="00067B3C">
        <w:rPr>
          <w:rFonts w:ascii="Palatino Linotype" w:eastAsiaTheme="minorHAnsi" w:hAnsi="Palatino Linotype" w:cs="Arial"/>
          <w:b/>
          <w:lang w:eastAsia="en-US"/>
        </w:rPr>
        <w:t>Recurrente</w:t>
      </w:r>
      <w:r w:rsidRPr="00067B3C">
        <w:rPr>
          <w:rFonts w:ascii="Palatino Linotype" w:eastAsiaTheme="minorHAnsi" w:hAnsi="Palatino Linotype" w:cs="Arial"/>
          <w:lang w:eastAsia="en-US"/>
        </w:rPr>
        <w:t xml:space="preserve"> </w:t>
      </w:r>
      <w:r w:rsidR="00E454ED" w:rsidRPr="00067B3C">
        <w:rPr>
          <w:rFonts w:ascii="Palatino Linotype" w:eastAsiaTheme="minorHAnsi" w:hAnsi="Palatino Linotype" w:cs="Arial"/>
          <w:lang w:eastAsia="en-US"/>
        </w:rPr>
        <w:t>los archivos físicos</w:t>
      </w:r>
      <w:r w:rsidR="00DA4406" w:rsidRPr="00067B3C">
        <w:t xml:space="preserve"> de </w:t>
      </w:r>
      <w:r w:rsidR="00DA4406" w:rsidRPr="00067B3C">
        <w:rPr>
          <w:rFonts w:ascii="Palatino Linotype" w:eastAsiaTheme="minorHAnsi" w:hAnsi="Palatino Linotype" w:cs="Arial"/>
          <w:lang w:eastAsia="en-US"/>
        </w:rPr>
        <w:t>la información</w:t>
      </w:r>
      <w:r w:rsidR="00E454ED" w:rsidRPr="00067B3C">
        <w:rPr>
          <w:rFonts w:ascii="Palatino Linotype" w:eastAsiaTheme="minorHAnsi" w:hAnsi="Palatino Linotype" w:cs="Arial"/>
          <w:lang w:eastAsia="en-US"/>
        </w:rPr>
        <w:t xml:space="preserve"> y</w:t>
      </w:r>
      <w:r w:rsidR="00DA4406" w:rsidRPr="00067B3C">
        <w:rPr>
          <w:rFonts w:ascii="Palatino Linotype" w:eastAsiaTheme="minorHAnsi" w:hAnsi="Palatino Linotype" w:cs="Arial"/>
          <w:lang w:eastAsia="en-US"/>
        </w:rPr>
        <w:t>,</w:t>
      </w:r>
      <w:r w:rsidR="00E454ED" w:rsidRPr="00067B3C">
        <w:rPr>
          <w:rFonts w:ascii="Palatino Linotype" w:eastAsiaTheme="minorHAnsi" w:hAnsi="Palatino Linotype" w:cs="Arial"/>
          <w:lang w:eastAsia="en-US"/>
        </w:rPr>
        <w:t xml:space="preserve"> previo pago de derechos —por tratarse de más de 20 fojas— le sean proporcionados los documentos solicitados, </w:t>
      </w:r>
      <w:r w:rsidR="00DD799A" w:rsidRPr="00067B3C">
        <w:rPr>
          <w:rFonts w:ascii="Palatino Linotype" w:eastAsiaTheme="minorHAnsi" w:hAnsi="Palatino Linotype" w:cs="Arial"/>
          <w:lang w:eastAsia="en-US"/>
        </w:rPr>
        <w:t>ello, considerando</w:t>
      </w:r>
      <w:r w:rsidR="00E454ED" w:rsidRPr="00067B3C">
        <w:rPr>
          <w:rFonts w:ascii="Palatino Linotype" w:eastAsiaTheme="minorHAnsi" w:hAnsi="Palatino Linotype" w:cs="Arial"/>
          <w:lang w:eastAsia="en-US"/>
        </w:rPr>
        <w:t xml:space="preserve"> la cantidad de documentos contractuales</w:t>
      </w:r>
      <w:r w:rsidRPr="00067B3C">
        <w:rPr>
          <w:rFonts w:ascii="Palatino Linotype" w:eastAsiaTheme="minorHAnsi" w:hAnsi="Palatino Linotype" w:cs="Arial"/>
          <w:lang w:eastAsia="en-US"/>
        </w:rPr>
        <w:t xml:space="preserve"> requerido</w:t>
      </w:r>
      <w:r w:rsidR="00E454ED" w:rsidRPr="00067B3C">
        <w:rPr>
          <w:rFonts w:ascii="Palatino Linotype" w:eastAsiaTheme="minorHAnsi" w:hAnsi="Palatino Linotype" w:cs="Arial"/>
          <w:lang w:eastAsia="en-US"/>
        </w:rPr>
        <w:t>s.</w:t>
      </w:r>
    </w:p>
    <w:p w14:paraId="77D54B71" w14:textId="77777777" w:rsidR="00DA4406" w:rsidRPr="00067B3C" w:rsidRDefault="00DA4406" w:rsidP="00067B3C">
      <w:pPr>
        <w:spacing w:line="360" w:lineRule="auto"/>
        <w:jc w:val="both"/>
        <w:rPr>
          <w:rFonts w:ascii="Palatino Linotype" w:eastAsiaTheme="minorHAnsi" w:hAnsi="Palatino Linotype" w:cs="Arial"/>
          <w:lang w:eastAsia="en-US"/>
        </w:rPr>
      </w:pPr>
    </w:p>
    <w:p w14:paraId="223574D1" w14:textId="27B40FB4" w:rsidR="00E454ED" w:rsidRPr="00067B3C" w:rsidRDefault="00BE5B08" w:rsidP="00067B3C">
      <w:pPr>
        <w:spacing w:line="360" w:lineRule="auto"/>
        <w:jc w:val="both"/>
        <w:rPr>
          <w:rFonts w:ascii="Palatino Linotype" w:eastAsiaTheme="minorHAnsi" w:hAnsi="Palatino Linotype" w:cs="Arial"/>
          <w:lang w:eastAsia="en-US"/>
        </w:rPr>
      </w:pPr>
      <w:r w:rsidRPr="00067B3C">
        <w:rPr>
          <w:rFonts w:ascii="Palatino Linotype" w:eastAsiaTheme="minorHAnsi" w:hAnsi="Palatino Linotype" w:cs="Arial"/>
          <w:lang w:eastAsia="en-US"/>
        </w:rPr>
        <w:t>De manera que</w:t>
      </w:r>
      <w:r w:rsidR="00DD799A" w:rsidRPr="00067B3C">
        <w:rPr>
          <w:rFonts w:ascii="Palatino Linotype" w:eastAsiaTheme="minorHAnsi" w:hAnsi="Palatino Linotype" w:cs="Arial"/>
          <w:lang w:eastAsia="en-US"/>
        </w:rPr>
        <w:t xml:space="preserve">, ante </w:t>
      </w:r>
      <w:r w:rsidR="00E454ED" w:rsidRPr="00067B3C">
        <w:rPr>
          <w:rFonts w:ascii="Palatino Linotype" w:eastAsiaTheme="minorHAnsi" w:hAnsi="Palatino Linotype" w:cs="Arial"/>
          <w:lang w:eastAsia="en-US"/>
        </w:rPr>
        <w:t xml:space="preserve">la impugnación del </w:t>
      </w:r>
      <w:r w:rsidR="00DD799A" w:rsidRPr="00067B3C">
        <w:rPr>
          <w:rFonts w:ascii="Palatino Linotype" w:eastAsiaTheme="minorHAnsi" w:hAnsi="Palatino Linotype" w:cs="Arial"/>
          <w:b/>
          <w:bCs/>
          <w:lang w:eastAsia="en-US"/>
        </w:rPr>
        <w:t>Recurrente</w:t>
      </w:r>
      <w:r w:rsidR="00317321" w:rsidRPr="00067B3C">
        <w:rPr>
          <w:rFonts w:ascii="Palatino Linotype" w:eastAsiaTheme="minorHAnsi" w:hAnsi="Palatino Linotype" w:cs="Arial"/>
          <w:lang w:eastAsia="en-US"/>
        </w:rPr>
        <w:t xml:space="preserve">, </w:t>
      </w:r>
      <w:r w:rsidR="00DA4406" w:rsidRPr="00067B3C">
        <w:rPr>
          <w:rFonts w:ascii="Palatino Linotype" w:eastAsiaTheme="minorHAnsi" w:hAnsi="Palatino Linotype" w:cs="Arial"/>
          <w:lang w:eastAsia="en-US"/>
        </w:rPr>
        <w:t xml:space="preserve">como se anticipó en los antecedes, </w:t>
      </w:r>
      <w:r w:rsidR="00E454ED" w:rsidRPr="00067B3C">
        <w:rPr>
          <w:rFonts w:ascii="Palatino Linotype" w:eastAsiaTheme="minorHAnsi" w:hAnsi="Palatino Linotype" w:cs="Arial"/>
          <w:lang w:eastAsia="en-US"/>
        </w:rPr>
        <w:t>se solicitó a</w:t>
      </w:r>
      <w:r w:rsidR="00DA4406" w:rsidRPr="00067B3C">
        <w:rPr>
          <w:rFonts w:ascii="Palatino Linotype" w:eastAsiaTheme="minorHAnsi" w:hAnsi="Palatino Linotype" w:cs="Arial"/>
          <w:lang w:eastAsia="en-US"/>
        </w:rPr>
        <w:t xml:space="preserve"> </w:t>
      </w:r>
      <w:r w:rsidR="00E454ED" w:rsidRPr="00067B3C">
        <w:rPr>
          <w:rFonts w:ascii="Palatino Linotype" w:eastAsiaTheme="minorHAnsi" w:hAnsi="Palatino Linotype" w:cs="Arial"/>
          <w:lang w:eastAsia="en-US"/>
        </w:rPr>
        <w:t>l</w:t>
      </w:r>
      <w:r w:rsidR="00DA4406" w:rsidRPr="00067B3C">
        <w:rPr>
          <w:rFonts w:ascii="Palatino Linotype" w:eastAsiaTheme="minorHAnsi" w:hAnsi="Palatino Linotype" w:cs="Arial"/>
          <w:lang w:eastAsia="en-US"/>
        </w:rPr>
        <w:t>a Dirección General de In</w:t>
      </w:r>
      <w:r w:rsidR="00E454ED" w:rsidRPr="00067B3C">
        <w:rPr>
          <w:rFonts w:ascii="Palatino Linotype" w:eastAsiaTheme="minorHAnsi" w:hAnsi="Palatino Linotype" w:cs="Arial"/>
          <w:lang w:eastAsia="en-US"/>
        </w:rPr>
        <w:t xml:space="preserve">formática </w:t>
      </w:r>
      <w:r w:rsidR="00DA4406" w:rsidRPr="00067B3C">
        <w:rPr>
          <w:rFonts w:ascii="Palatino Linotype" w:eastAsiaTheme="minorHAnsi" w:hAnsi="Palatino Linotype" w:cs="Arial"/>
          <w:lang w:eastAsia="en-US"/>
        </w:rPr>
        <w:t xml:space="preserve">de este Instituto, </w:t>
      </w:r>
      <w:r w:rsidR="00E454ED" w:rsidRPr="00067B3C">
        <w:rPr>
          <w:rFonts w:ascii="Palatino Linotype" w:eastAsiaTheme="minorHAnsi" w:hAnsi="Palatino Linotype" w:cs="Arial"/>
          <w:lang w:eastAsia="en-US"/>
        </w:rPr>
        <w:t>informara si</w:t>
      </w:r>
      <w:r w:rsidR="00DA4406" w:rsidRPr="00067B3C">
        <w:rPr>
          <w:rFonts w:ascii="Palatino Linotype" w:eastAsiaTheme="minorHAnsi" w:hAnsi="Palatino Linotype" w:cs="Arial"/>
          <w:lang w:eastAsia="en-US"/>
        </w:rPr>
        <w:t xml:space="preserve"> contaba con algún registro de incidencia reportado por el Sujeto Obligado relacionado con el Recurso de Revisión que se resuelve, quien informó que no tenía reporte o incidencia alguna reportada.</w:t>
      </w:r>
    </w:p>
    <w:p w14:paraId="73E37BB5" w14:textId="77777777" w:rsidR="00DA4406" w:rsidRPr="00067B3C" w:rsidRDefault="00DA4406" w:rsidP="00067B3C">
      <w:pPr>
        <w:spacing w:line="360" w:lineRule="auto"/>
        <w:jc w:val="both"/>
        <w:rPr>
          <w:rFonts w:ascii="Palatino Linotype" w:eastAsiaTheme="minorHAnsi" w:hAnsi="Palatino Linotype" w:cs="Arial"/>
          <w:lang w:eastAsia="en-US"/>
        </w:rPr>
      </w:pPr>
    </w:p>
    <w:p w14:paraId="1EA482F7" w14:textId="5B52ED1B" w:rsidR="00DA4406" w:rsidRPr="00067B3C" w:rsidRDefault="00BE5B08" w:rsidP="00067B3C">
      <w:pPr>
        <w:spacing w:line="360" w:lineRule="auto"/>
        <w:jc w:val="both"/>
        <w:rPr>
          <w:rFonts w:ascii="Palatino Linotype" w:eastAsiaTheme="minorHAnsi" w:hAnsi="Palatino Linotype" w:cs="Arial"/>
          <w:lang w:eastAsia="en-US"/>
        </w:rPr>
      </w:pPr>
      <w:r w:rsidRPr="00067B3C">
        <w:rPr>
          <w:rFonts w:ascii="Palatino Linotype" w:eastAsiaTheme="minorHAnsi" w:hAnsi="Palatino Linotype" w:cs="Arial"/>
          <w:lang w:eastAsia="en-US"/>
        </w:rPr>
        <w:t>Del mismo modo</w:t>
      </w:r>
      <w:r w:rsidR="0056040A" w:rsidRPr="00067B3C">
        <w:rPr>
          <w:rFonts w:ascii="Palatino Linotype" w:eastAsiaTheme="minorHAnsi" w:hAnsi="Palatino Linotype" w:cs="Arial"/>
          <w:lang w:eastAsia="en-US"/>
        </w:rPr>
        <w:t xml:space="preserve">, se solicitó al </w:t>
      </w:r>
      <w:r w:rsidR="0056040A" w:rsidRPr="00067B3C">
        <w:rPr>
          <w:rFonts w:ascii="Palatino Linotype" w:eastAsiaTheme="minorHAnsi" w:hAnsi="Palatino Linotype" w:cs="Arial"/>
          <w:b/>
          <w:bCs/>
          <w:lang w:eastAsia="en-US"/>
        </w:rPr>
        <w:t>Sujeto Obligado</w:t>
      </w:r>
      <w:r w:rsidR="0056040A" w:rsidRPr="00067B3C">
        <w:rPr>
          <w:rFonts w:ascii="Palatino Linotype" w:eastAsiaTheme="minorHAnsi" w:hAnsi="Palatino Linotype" w:cs="Arial"/>
          <w:lang w:eastAsia="en-US"/>
        </w:rPr>
        <w:t xml:space="preserve"> se manifestara respecto del cambio de modalidad propuesto, invitándole a:</w:t>
      </w:r>
    </w:p>
    <w:p w14:paraId="3CE90F7C" w14:textId="77777777" w:rsidR="0056040A" w:rsidRPr="00067B3C" w:rsidRDefault="0056040A" w:rsidP="00067B3C">
      <w:pPr>
        <w:ind w:left="851" w:right="899"/>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hint="eastAsia"/>
        </w:rPr>
        <w:br/>
      </w:r>
      <w:r w:rsidRPr="00067B3C">
        <w:rPr>
          <w:rFonts w:ascii="Palatino Linotype" w:eastAsia="Palatino Linotype" w:hAnsi="Palatino Linotype" w:cs="Palatino Linotype" w:hint="eastAsia"/>
          <w:b/>
          <w:bCs/>
          <w:i/>
          <w:sz w:val="22"/>
          <w:szCs w:val="22"/>
        </w:rPr>
        <w:t>    1.</w:t>
      </w:r>
      <w:r w:rsidRPr="00067B3C">
        <w:rPr>
          <w:rFonts w:ascii="Palatino Linotype" w:eastAsia="Palatino Linotype" w:hAnsi="Palatino Linotype" w:cs="Palatino Linotype" w:hint="eastAsia"/>
          <w:i/>
          <w:sz w:val="22"/>
          <w:szCs w:val="22"/>
        </w:rPr>
        <w:t> Solicitar ante la Dirección General de Informática de este Instituto, consulta de incidencia de la capacidad (MB) de la información que debe subirse al Sistema de Acceso a la Información Mexiquense (SAIMEX) o;</w:t>
      </w:r>
      <w:r w:rsidRPr="00067B3C">
        <w:rPr>
          <w:rFonts w:ascii="Palatino Linotype" w:eastAsia="Palatino Linotype" w:hAnsi="Palatino Linotype" w:cs="Palatino Linotype" w:hint="eastAsia"/>
          <w:i/>
          <w:sz w:val="22"/>
          <w:szCs w:val="22"/>
        </w:rPr>
        <w:br/>
      </w:r>
      <w:r w:rsidRPr="00067B3C">
        <w:rPr>
          <w:rFonts w:ascii="Palatino Linotype" w:eastAsia="Palatino Linotype" w:hAnsi="Palatino Linotype" w:cs="Palatino Linotype" w:hint="eastAsia"/>
          <w:b/>
          <w:bCs/>
          <w:i/>
          <w:sz w:val="22"/>
          <w:szCs w:val="22"/>
        </w:rPr>
        <w:t>    2.</w:t>
      </w:r>
      <w:r w:rsidRPr="00067B3C">
        <w:rPr>
          <w:rFonts w:ascii="Palatino Linotype" w:eastAsia="Palatino Linotype" w:hAnsi="Palatino Linotype" w:cs="Palatino Linotype" w:hint="eastAsia"/>
          <w:i/>
          <w:sz w:val="22"/>
          <w:szCs w:val="22"/>
        </w:rPr>
        <w:t> Remitir el acuerdo emitido por el Comité de Transparencia en el cual, se apruebe el cambio de modalidad atendiendo de manera particular las solicitudes materia del presente asunto.</w:t>
      </w:r>
    </w:p>
    <w:p w14:paraId="5E43EF1A" w14:textId="77777777" w:rsidR="0056040A" w:rsidRPr="00067B3C" w:rsidRDefault="0056040A" w:rsidP="00067B3C">
      <w:pPr>
        <w:spacing w:line="360" w:lineRule="auto"/>
        <w:jc w:val="both"/>
        <w:rPr>
          <w:rFonts w:ascii="Palatino Linotype" w:eastAsiaTheme="minorHAnsi" w:hAnsi="Palatino Linotype" w:cs="Arial"/>
          <w:lang w:eastAsia="en-US"/>
        </w:rPr>
      </w:pPr>
    </w:p>
    <w:p w14:paraId="0308826A" w14:textId="77777777" w:rsidR="0056040A" w:rsidRPr="00067B3C" w:rsidRDefault="0056040A" w:rsidP="00067B3C">
      <w:pPr>
        <w:spacing w:after="160" w:line="360" w:lineRule="auto"/>
        <w:jc w:val="both"/>
        <w:rPr>
          <w:rFonts w:ascii="Palatino Linotype" w:eastAsiaTheme="minorHAnsi" w:hAnsi="Palatino Linotype" w:cs="Arial"/>
          <w:lang w:eastAsia="en-US"/>
        </w:rPr>
      </w:pPr>
      <w:r w:rsidRPr="00067B3C">
        <w:rPr>
          <w:rFonts w:ascii="Palatino Linotype" w:eastAsiaTheme="minorHAnsi" w:hAnsi="Palatino Linotype" w:cs="Arial"/>
          <w:lang w:eastAsia="en-US"/>
        </w:rPr>
        <w:lastRenderedPageBreak/>
        <w:t xml:space="preserve">A lo que el Sujeto Obligado, respondió: </w:t>
      </w:r>
    </w:p>
    <w:p w14:paraId="631ABE94" w14:textId="6B2EF20B" w:rsidR="00E454ED" w:rsidRPr="00067B3C" w:rsidRDefault="0056040A" w:rsidP="00067B3C">
      <w:pPr>
        <w:spacing w:after="160"/>
        <w:ind w:left="851" w:right="899"/>
        <w:jc w:val="both"/>
        <w:rPr>
          <w:rFonts w:ascii="Palatino Linotype" w:eastAsiaTheme="minorHAnsi" w:hAnsi="Palatino Linotype" w:cs="Arial"/>
          <w:i/>
          <w:iCs/>
          <w:lang w:eastAsia="en-US"/>
        </w:rPr>
      </w:pPr>
      <w:r w:rsidRPr="00067B3C">
        <w:rPr>
          <w:rFonts w:ascii="Palatino Linotype" w:eastAsiaTheme="minorHAnsi" w:hAnsi="Palatino Linotype" w:cs="Arial"/>
          <w:i/>
          <w:iCs/>
          <w:lang w:eastAsia="en-US"/>
        </w:rPr>
        <w:t>“… No se tomará ninguna de las dos opciones referidas, motivo por el cual, le solicito amablemente seguir con el Recurso de Revisión”.</w:t>
      </w:r>
    </w:p>
    <w:p w14:paraId="751EE957" w14:textId="77777777" w:rsidR="0056040A" w:rsidRPr="00067B3C" w:rsidRDefault="0056040A" w:rsidP="00067B3C">
      <w:pPr>
        <w:spacing w:line="360" w:lineRule="auto"/>
        <w:jc w:val="both"/>
        <w:rPr>
          <w:rFonts w:ascii="Palatino Linotype" w:eastAsiaTheme="minorHAnsi" w:hAnsi="Palatino Linotype" w:cs="Arial"/>
          <w:lang w:eastAsia="en-US"/>
        </w:rPr>
      </w:pPr>
    </w:p>
    <w:p w14:paraId="69255F90" w14:textId="176D22C6" w:rsidR="00317321" w:rsidRPr="00067B3C" w:rsidRDefault="0056040A" w:rsidP="00067B3C">
      <w:pPr>
        <w:spacing w:line="360" w:lineRule="auto"/>
        <w:jc w:val="both"/>
        <w:rPr>
          <w:rFonts w:ascii="Palatino Linotype" w:eastAsiaTheme="minorHAnsi" w:hAnsi="Palatino Linotype" w:cs="Arial"/>
          <w:lang w:eastAsia="en-US"/>
        </w:rPr>
      </w:pPr>
      <w:r w:rsidRPr="00067B3C">
        <w:rPr>
          <w:rFonts w:ascii="Palatino Linotype" w:eastAsiaTheme="minorHAnsi" w:hAnsi="Palatino Linotype" w:cs="Arial"/>
          <w:lang w:eastAsia="en-US"/>
        </w:rPr>
        <w:t xml:space="preserve">De lo anterior, advertimos que si bien se </w:t>
      </w:r>
      <w:r w:rsidR="00317321" w:rsidRPr="00067B3C">
        <w:rPr>
          <w:rFonts w:ascii="Palatino Linotype" w:eastAsiaTheme="minorHAnsi" w:hAnsi="Palatino Linotype" w:cs="Arial"/>
          <w:lang w:eastAsia="en-US"/>
        </w:rPr>
        <w:t xml:space="preserve">invitó vía correo electrónico al </w:t>
      </w:r>
      <w:r w:rsidR="00317321" w:rsidRPr="00067B3C">
        <w:rPr>
          <w:rFonts w:ascii="Palatino Linotype" w:eastAsiaTheme="minorHAnsi" w:hAnsi="Palatino Linotype" w:cs="Arial"/>
          <w:b/>
          <w:lang w:eastAsia="en-US"/>
        </w:rPr>
        <w:t>Sujeto Obligado</w:t>
      </w:r>
      <w:r w:rsidR="00317321" w:rsidRPr="00067B3C">
        <w:rPr>
          <w:rFonts w:ascii="Palatino Linotype" w:eastAsiaTheme="minorHAnsi" w:hAnsi="Palatino Linotype" w:cs="Arial"/>
          <w:lang w:eastAsia="en-US"/>
        </w:rPr>
        <w:t xml:space="preserve"> a manifestar la imposibilidad técnica para proporcionar la información en la modalidad requerida mediante el registro de un reporte de incidencias ante la Dirección General de Informática de este Instituto, a efecto de que reciba el apoyo técnico correspondiente para el caso de que la información solicitada sobrepasará las capacidades técnicas del </w:t>
      </w:r>
      <w:r w:rsidR="00317321" w:rsidRPr="00067B3C">
        <w:rPr>
          <w:rFonts w:ascii="Palatino Linotype" w:eastAsiaTheme="minorHAnsi" w:hAnsi="Palatino Linotype" w:cs="Arial"/>
          <w:b/>
          <w:lang w:eastAsia="en-US"/>
        </w:rPr>
        <w:t>SAIMEX</w:t>
      </w:r>
      <w:r w:rsidR="00317321" w:rsidRPr="00067B3C">
        <w:rPr>
          <w:rFonts w:ascii="Palatino Linotype" w:eastAsiaTheme="minorHAnsi" w:hAnsi="Palatino Linotype" w:cs="Arial"/>
          <w:lang w:eastAsia="en-US"/>
        </w:rPr>
        <w:t xml:space="preserve">, atendiendo a que </w:t>
      </w:r>
      <w:r w:rsidRPr="00067B3C">
        <w:rPr>
          <w:rFonts w:ascii="Palatino Linotype" w:eastAsiaTheme="minorHAnsi" w:hAnsi="Palatino Linotype" w:cs="Arial"/>
          <w:lang w:eastAsia="en-US"/>
        </w:rPr>
        <w:t>en la</w:t>
      </w:r>
      <w:r w:rsidR="00317321" w:rsidRPr="00067B3C">
        <w:rPr>
          <w:rFonts w:ascii="Palatino Linotype" w:eastAsiaTheme="minorHAnsi" w:hAnsi="Palatino Linotype" w:cs="Arial"/>
          <w:lang w:eastAsia="en-US"/>
        </w:rPr>
        <w:t xml:space="preserve"> respuesta </w:t>
      </w:r>
      <w:r w:rsidRPr="00067B3C">
        <w:rPr>
          <w:rFonts w:ascii="Palatino Linotype" w:eastAsiaTheme="minorHAnsi" w:hAnsi="Palatino Linotype" w:cs="Arial"/>
          <w:lang w:eastAsia="en-US"/>
        </w:rPr>
        <w:t xml:space="preserve">impugnada </w:t>
      </w:r>
      <w:r w:rsidR="00317321" w:rsidRPr="00067B3C">
        <w:rPr>
          <w:rFonts w:ascii="Palatino Linotype" w:eastAsiaTheme="minorHAnsi" w:hAnsi="Palatino Linotype" w:cs="Arial"/>
          <w:lang w:eastAsia="en-US"/>
        </w:rPr>
        <w:t xml:space="preserve">no se precisó el volumen de la información que acredite sus </w:t>
      </w:r>
      <w:r w:rsidRPr="00067B3C">
        <w:rPr>
          <w:rFonts w:ascii="Palatino Linotype" w:eastAsiaTheme="minorHAnsi" w:hAnsi="Palatino Linotype" w:cs="Arial"/>
          <w:lang w:eastAsia="en-US"/>
        </w:rPr>
        <w:t>afirmaciones</w:t>
      </w:r>
      <w:r w:rsidR="00317321" w:rsidRPr="00067B3C">
        <w:rPr>
          <w:rFonts w:ascii="Palatino Linotype" w:eastAsiaTheme="minorHAnsi" w:hAnsi="Palatino Linotype" w:cs="Arial"/>
          <w:lang w:eastAsia="en-US"/>
        </w:rPr>
        <w:t>.</w:t>
      </w:r>
    </w:p>
    <w:p w14:paraId="18C3CDE1" w14:textId="77777777" w:rsidR="00B92244" w:rsidRPr="00067B3C" w:rsidRDefault="00B92244" w:rsidP="00067B3C">
      <w:pPr>
        <w:widowControl w:val="0"/>
        <w:autoSpaceDE w:val="0"/>
        <w:autoSpaceDN w:val="0"/>
        <w:adjustRightInd w:val="0"/>
        <w:spacing w:line="360" w:lineRule="auto"/>
        <w:jc w:val="both"/>
        <w:rPr>
          <w:rFonts w:ascii="Palatino Linotype" w:eastAsia="Calibri" w:hAnsi="Palatino Linotype" w:cs="Arial"/>
          <w:lang w:eastAsia="en-US"/>
        </w:rPr>
      </w:pPr>
    </w:p>
    <w:p w14:paraId="69EB7F58" w14:textId="7EFCBF97"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hAnsi="Palatino Linotype" w:cs="Arial"/>
          <w:lang w:eastAsia="es-ES"/>
        </w:rPr>
        <w:t>No obstante, lo hasta aquí expuesto, se advierte que en el presente caso, en</w:t>
      </w:r>
      <w:r w:rsidRPr="00067B3C">
        <w:rPr>
          <w:rFonts w:ascii="Palatino Linotype" w:eastAsia="Palatino Linotype" w:hAnsi="Palatino Linotype" w:cs="Palatino Linotype"/>
        </w:rPr>
        <w:t xml:space="preserve"> la respuesta aludida, el Sujeto Obligado justifica la negativa de entregar la información en una modalidad diferente fundamentándose en el artículo 1</w:t>
      </w:r>
      <w:r w:rsidR="0056040A" w:rsidRPr="00067B3C">
        <w:rPr>
          <w:rFonts w:ascii="Palatino Linotype" w:eastAsia="Palatino Linotype" w:hAnsi="Palatino Linotype" w:cs="Palatino Linotype"/>
        </w:rPr>
        <w:t>61</w:t>
      </w:r>
      <w:r w:rsidRPr="00067B3C">
        <w:rPr>
          <w:rFonts w:ascii="Palatino Linotype" w:eastAsia="Palatino Linotype" w:hAnsi="Palatino Linotype" w:cs="Palatino Linotype"/>
        </w:rPr>
        <w:t xml:space="preserve"> de la Ley de Transparencia local, y motiva su actuar bajo el enunciado de “</w:t>
      </w:r>
      <w:r w:rsidR="00141068" w:rsidRPr="00067B3C">
        <w:rPr>
          <w:rFonts w:ascii="Palatino Linotype" w:eastAsia="Palatino Linotype" w:hAnsi="Palatino Linotype" w:cs="Palatino Linotype"/>
        </w:rPr>
        <w:t xml:space="preserve">… </w:t>
      </w:r>
      <w:r w:rsidR="00141068" w:rsidRPr="00067B3C">
        <w:rPr>
          <w:rFonts w:ascii="Palatino Linotype" w:eastAsia="Palatino Linotype" w:hAnsi="Palatino Linotype" w:cs="Palatino Linotype"/>
          <w:i/>
        </w:rPr>
        <w:t>considerando la cantidad de documentos contractuales que al día de la fecha se han suscrito sobre los bienes y servicios en la administración municipal de San Mateo Atenco…”</w:t>
      </w:r>
    </w:p>
    <w:p w14:paraId="0FA361E4" w14:textId="77777777" w:rsidR="00141068"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 </w:t>
      </w:r>
    </w:p>
    <w:p w14:paraId="40764A3A" w14:textId="1FD6BCFF" w:rsidR="00141068" w:rsidRPr="00067B3C" w:rsidRDefault="00141068"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Cabe señalar que la disposición invocada por el </w:t>
      </w:r>
      <w:r w:rsidRPr="00067B3C">
        <w:rPr>
          <w:rFonts w:ascii="Palatino Linotype" w:eastAsia="Palatino Linotype" w:hAnsi="Palatino Linotype" w:cs="Palatino Linotype"/>
          <w:b/>
          <w:bCs/>
        </w:rPr>
        <w:t>Sujeto Obligado</w:t>
      </w:r>
      <w:r w:rsidRPr="00067B3C">
        <w:rPr>
          <w:rFonts w:ascii="Palatino Linotype" w:eastAsia="Palatino Linotype" w:hAnsi="Palatino Linotype" w:cs="Palatino Linotype"/>
        </w:rPr>
        <w:t xml:space="preserve"> señala:</w:t>
      </w:r>
    </w:p>
    <w:p w14:paraId="4C9F1134" w14:textId="1CA87F3E" w:rsidR="00141068" w:rsidRPr="00067B3C" w:rsidRDefault="00141068" w:rsidP="00067B3C">
      <w:pPr>
        <w:ind w:left="851" w:right="850"/>
        <w:jc w:val="both"/>
        <w:rPr>
          <w:rFonts w:ascii="Palatino Linotype" w:eastAsia="Palatino Linotype" w:hAnsi="Palatino Linotype" w:cs="Palatino Linotype"/>
          <w:i/>
          <w:iCs/>
          <w:sz w:val="22"/>
          <w:szCs w:val="22"/>
        </w:rPr>
      </w:pPr>
      <w:r w:rsidRPr="00067B3C">
        <w:rPr>
          <w:rFonts w:ascii="Palatino Linotype" w:eastAsia="Palatino Linotype" w:hAnsi="Palatino Linotype" w:cs="Palatino Linotype"/>
          <w:b/>
          <w:bCs/>
          <w:i/>
          <w:iCs/>
          <w:sz w:val="22"/>
          <w:szCs w:val="22"/>
        </w:rPr>
        <w:t>Artículo 161.</w:t>
      </w:r>
      <w:r w:rsidRPr="00067B3C">
        <w:rPr>
          <w:rFonts w:ascii="Palatino Linotype" w:eastAsia="Palatino Linotype" w:hAnsi="Palatino Linotype" w:cs="Palatino Linotype"/>
          <w:i/>
          <w:iCs/>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w:t>
      </w:r>
      <w:r w:rsidRPr="00067B3C">
        <w:rPr>
          <w:rFonts w:ascii="Palatino Linotype" w:eastAsia="Palatino Linotype" w:hAnsi="Palatino Linotype" w:cs="Palatino Linotype"/>
          <w:i/>
          <w:iCs/>
          <w:sz w:val="22"/>
          <w:szCs w:val="22"/>
        </w:rPr>
        <w:lastRenderedPageBreak/>
        <w:t>que el solicitante realice una búsqueda en toda la información que se encuentre disponible.</w:t>
      </w:r>
    </w:p>
    <w:p w14:paraId="0A8145FD" w14:textId="150A7109"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 </w:t>
      </w:r>
    </w:p>
    <w:p w14:paraId="631E2CD4" w14:textId="4C4E3EB1" w:rsidR="00402B4A"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En ese orden de ideas, </w:t>
      </w:r>
      <w:r w:rsidR="00141068" w:rsidRPr="00067B3C">
        <w:rPr>
          <w:rFonts w:ascii="Palatino Linotype" w:eastAsia="Palatino Linotype" w:hAnsi="Palatino Linotype" w:cs="Palatino Linotype"/>
        </w:rPr>
        <w:t>se advierte una falta de congruencia entre la fundamentación y motivación en la respuesta del Sujeto Obligado</w:t>
      </w:r>
      <w:r w:rsidR="00402B4A" w:rsidRPr="00067B3C">
        <w:rPr>
          <w:rFonts w:ascii="Palatino Linotype" w:eastAsia="Palatino Linotype" w:hAnsi="Palatino Linotype" w:cs="Palatino Linotype"/>
        </w:rPr>
        <w:t>.</w:t>
      </w:r>
      <w:r w:rsidR="00402B4A" w:rsidRPr="00067B3C">
        <w:rPr>
          <w:rFonts w:ascii="Palatino Linotype" w:hAnsi="Palatino Linotype" w:cs="Arial"/>
          <w:lang w:val="es-ES" w:eastAsia="es-ES"/>
        </w:rPr>
        <w:t xml:space="preserve"> Se considera que la respuesta; </w:t>
      </w:r>
      <w:r w:rsidR="00402B4A" w:rsidRPr="00067B3C">
        <w:rPr>
          <w:rFonts w:ascii="Palatino Linotype" w:eastAsia="Palatino Linotype" w:hAnsi="Palatino Linotype" w:cs="Palatino Linotype"/>
        </w:rPr>
        <w:t>no se efectuó con la debida fundamentación y motivación que debe acompañar todo acto de autoridad, siendo esta una obligación que tiene todo ente público de expresar los preceptos jurídicos aplicables al asunto motivo del acto y las razones o argumentos de su actuar.</w:t>
      </w:r>
    </w:p>
    <w:p w14:paraId="17AABBC0" w14:textId="77777777" w:rsidR="00402B4A" w:rsidRPr="00067B3C" w:rsidRDefault="00402B4A" w:rsidP="00067B3C">
      <w:pPr>
        <w:spacing w:line="360" w:lineRule="auto"/>
        <w:ind w:right="51"/>
        <w:jc w:val="both"/>
        <w:rPr>
          <w:rFonts w:ascii="Palatino Linotype" w:eastAsia="Palatino Linotype" w:hAnsi="Palatino Linotype" w:cs="Palatino Linotype"/>
        </w:rPr>
      </w:pPr>
    </w:p>
    <w:p w14:paraId="0BF17C76" w14:textId="77777777" w:rsidR="00402B4A" w:rsidRPr="00067B3C" w:rsidRDefault="00402B4A" w:rsidP="00067B3C">
      <w:pPr>
        <w:spacing w:line="360" w:lineRule="auto"/>
        <w:ind w:right="49"/>
        <w:jc w:val="both"/>
        <w:rPr>
          <w:rFonts w:ascii="Palatino Linotype" w:eastAsia="Palatino Linotype" w:hAnsi="Palatino Linotype" w:cs="Palatino Linotype"/>
        </w:rPr>
      </w:pPr>
      <w:r w:rsidRPr="00067B3C">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4A4067D3" w14:textId="77777777" w:rsidR="00402B4A" w:rsidRPr="00067B3C" w:rsidRDefault="00402B4A" w:rsidP="00067B3C">
      <w:pPr>
        <w:ind w:left="850" w:right="900"/>
        <w:jc w:val="both"/>
        <w:rPr>
          <w:rFonts w:ascii="Palatino Linotype" w:eastAsia="Palatino Linotype" w:hAnsi="Palatino Linotype" w:cs="Palatino Linotype"/>
          <w:i/>
          <w:sz w:val="22"/>
          <w:szCs w:val="22"/>
        </w:rPr>
      </w:pPr>
    </w:p>
    <w:p w14:paraId="23DBE2E5" w14:textId="77777777" w:rsidR="00402B4A" w:rsidRPr="00067B3C" w:rsidRDefault="00402B4A" w:rsidP="00067B3C">
      <w:pPr>
        <w:ind w:left="850" w:right="900"/>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i/>
          <w:sz w:val="22"/>
          <w:szCs w:val="22"/>
        </w:rPr>
        <w:t>“</w:t>
      </w:r>
      <w:r w:rsidRPr="00067B3C">
        <w:rPr>
          <w:rFonts w:ascii="Palatino Linotype" w:eastAsia="Palatino Linotype" w:hAnsi="Palatino Linotype" w:cs="Palatino Linotype"/>
          <w:b/>
          <w:i/>
          <w:sz w:val="22"/>
          <w:szCs w:val="22"/>
        </w:rPr>
        <w:t xml:space="preserve">FUNDAMENTACION Y MOTIVACION. </w:t>
      </w:r>
      <w:r w:rsidRPr="00067B3C">
        <w:rPr>
          <w:rFonts w:ascii="Palatino Linotype" w:eastAsia="Palatino Linotype" w:hAnsi="Palatino Linotype" w:cs="Palatino Linotype"/>
          <w:i/>
          <w:sz w:val="22"/>
          <w:szCs w:val="22"/>
        </w:rPr>
        <w:t xml:space="preserve">La </w:t>
      </w:r>
      <w:r w:rsidRPr="00067B3C">
        <w:rPr>
          <w:rFonts w:ascii="Palatino Linotype" w:eastAsia="Palatino Linotype" w:hAnsi="Palatino Linotype" w:cs="Palatino Linotype"/>
          <w:bCs/>
          <w:i/>
          <w:sz w:val="22"/>
          <w:szCs w:val="22"/>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459C2B7B" w14:textId="77777777" w:rsidR="00402B4A" w:rsidRPr="00067B3C" w:rsidRDefault="00402B4A" w:rsidP="00067B3C">
      <w:pPr>
        <w:ind w:left="850" w:right="900"/>
        <w:jc w:val="both"/>
        <w:rPr>
          <w:rFonts w:ascii="Palatino Linotype" w:eastAsia="Palatino Linotype" w:hAnsi="Palatino Linotype" w:cs="Palatino Linotype"/>
          <w:i/>
          <w:sz w:val="22"/>
          <w:szCs w:val="22"/>
        </w:rPr>
      </w:pPr>
    </w:p>
    <w:p w14:paraId="133CE1AE" w14:textId="2EFAC4AF" w:rsidR="00402B4A" w:rsidRPr="00067B3C" w:rsidRDefault="009A7A52" w:rsidP="00067B3C">
      <w:pPr>
        <w:spacing w:line="360" w:lineRule="auto"/>
        <w:ind w:right="51"/>
        <w:jc w:val="both"/>
        <w:rPr>
          <w:rFonts w:ascii="Palatino Linotype" w:eastAsia="Palatino Linotype" w:hAnsi="Palatino Linotype" w:cs="Palatino Linotype"/>
        </w:rPr>
      </w:pPr>
      <w:r w:rsidRPr="00067B3C">
        <w:rPr>
          <w:rFonts w:ascii="Palatino Linotype" w:eastAsia="Palatino Linotype" w:hAnsi="Palatino Linotype" w:cs="Palatino Linotype"/>
        </w:rPr>
        <w:t>En efecto</w:t>
      </w:r>
      <w:r w:rsidR="00402B4A" w:rsidRPr="00067B3C">
        <w:rPr>
          <w:rFonts w:ascii="Palatino Linotype" w:eastAsia="Palatino Linotype" w:hAnsi="Palatino Linotype" w:cs="Palatino Linotype"/>
        </w:rPr>
        <w:t xml:space="preserve">, en un acto de autoridad se surte la debida fundamentación cuando se cita el precepto legal aplicable al caso concreto y la </w:t>
      </w:r>
      <w:r w:rsidRPr="00067B3C">
        <w:rPr>
          <w:rFonts w:ascii="Palatino Linotype" w:eastAsia="Palatino Linotype" w:hAnsi="Palatino Linotype" w:cs="Palatino Linotype"/>
        </w:rPr>
        <w:t>deb</w:t>
      </w:r>
      <w:r w:rsidR="00402B4A" w:rsidRPr="00067B3C">
        <w:rPr>
          <w:rFonts w:ascii="Palatino Linotype" w:eastAsia="Palatino Linotype" w:hAnsi="Palatino Linotype" w:cs="Palatino Linotype"/>
        </w:rPr>
        <w:t>ida motivación cuando se expresan las razones, motivos o circunstancias que tomó en cuenta la autoridad para adecuar el hecho a los fundamentos de derecho.</w:t>
      </w:r>
    </w:p>
    <w:p w14:paraId="21AA9B71" w14:textId="77777777" w:rsidR="00402B4A" w:rsidRPr="00067B3C" w:rsidRDefault="00402B4A" w:rsidP="00067B3C">
      <w:pPr>
        <w:spacing w:line="360" w:lineRule="auto"/>
        <w:ind w:right="51"/>
        <w:jc w:val="both"/>
        <w:rPr>
          <w:rFonts w:ascii="Palatino Linotype" w:eastAsia="Palatino Linotype" w:hAnsi="Palatino Linotype" w:cs="Palatino Linotype"/>
        </w:rPr>
      </w:pPr>
    </w:p>
    <w:p w14:paraId="2919FF9D" w14:textId="77777777" w:rsidR="00402B4A" w:rsidRPr="00067B3C" w:rsidRDefault="00402B4A" w:rsidP="00067B3C">
      <w:pPr>
        <w:spacing w:line="360" w:lineRule="auto"/>
        <w:ind w:right="51"/>
        <w:jc w:val="both"/>
        <w:rPr>
          <w:rFonts w:ascii="Palatino Linotype" w:eastAsia="Palatino Linotype" w:hAnsi="Palatino Linotype" w:cs="Palatino Linotype"/>
        </w:rPr>
      </w:pPr>
      <w:r w:rsidRPr="00067B3C">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5700166" w14:textId="77777777" w:rsidR="00402B4A" w:rsidRPr="00067B3C" w:rsidRDefault="00402B4A" w:rsidP="00067B3C">
      <w:pPr>
        <w:ind w:left="850" w:right="900"/>
        <w:jc w:val="both"/>
        <w:rPr>
          <w:rFonts w:ascii="Palatino Linotype" w:eastAsia="Palatino Linotype" w:hAnsi="Palatino Linotype" w:cs="Palatino Linotype"/>
          <w:b/>
          <w:i/>
          <w:sz w:val="22"/>
          <w:szCs w:val="22"/>
        </w:rPr>
      </w:pPr>
    </w:p>
    <w:p w14:paraId="14F29E51" w14:textId="77777777" w:rsidR="00402B4A" w:rsidRPr="00067B3C" w:rsidRDefault="00402B4A" w:rsidP="00067B3C">
      <w:pPr>
        <w:ind w:left="850" w:right="900"/>
        <w:jc w:val="both"/>
        <w:rPr>
          <w:rFonts w:ascii="Palatino Linotype" w:eastAsia="Palatino Linotype" w:hAnsi="Palatino Linotype" w:cs="Palatino Linotype"/>
          <w:i/>
          <w:sz w:val="22"/>
          <w:szCs w:val="22"/>
        </w:rPr>
      </w:pPr>
      <w:r w:rsidRPr="00067B3C">
        <w:rPr>
          <w:rFonts w:ascii="Palatino Linotype" w:eastAsia="Palatino Linotype" w:hAnsi="Palatino Linotype" w:cs="Palatino Linotype"/>
          <w:b/>
          <w:i/>
          <w:sz w:val="22"/>
          <w:szCs w:val="22"/>
        </w:rPr>
        <w:lastRenderedPageBreak/>
        <w:t>“FUNDAMENTACIÓN Y MOTIVACIÓN. EL ASPECTO FORMAL DE LA GARANTÍA Y SU FINALIDAD SE TRADUCEN EN EXPLICAR, JUSTIFICAR, POSIBILITAR LA DEFENSA Y COMUNICAR LA DECISIÓN</w:t>
      </w:r>
      <w:r w:rsidRPr="00067B3C">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067B3C">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67B3C">
        <w:rPr>
          <w:rFonts w:ascii="Palatino Linotype" w:eastAsia="Palatino Linotype" w:hAnsi="Palatino Linotype" w:cs="Palatino Linotype"/>
          <w:i/>
          <w:sz w:val="22"/>
          <w:szCs w:val="22"/>
        </w:rPr>
        <w:t xml:space="preserve">. Por tanto, </w:t>
      </w:r>
      <w:r w:rsidRPr="00067B3C">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067B3C">
        <w:rPr>
          <w:rFonts w:ascii="Palatino Linotype" w:eastAsia="Palatino Linotype" w:hAnsi="Palatino Linotype" w:cs="Palatino Linotype"/>
          <w:i/>
          <w:sz w:val="22"/>
          <w:szCs w:val="22"/>
        </w:rPr>
        <w:t>, que impida la finalidad del conocimiento, comprobación y defensa pertinente</w:t>
      </w:r>
      <w:r w:rsidRPr="00067B3C">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067B3C">
        <w:rPr>
          <w:rFonts w:ascii="Palatino Linotype" w:eastAsia="Palatino Linotype" w:hAnsi="Palatino Linotype" w:cs="Palatino Linotype"/>
          <w:i/>
          <w:sz w:val="22"/>
          <w:szCs w:val="22"/>
        </w:rPr>
        <w:t>.”</w:t>
      </w:r>
      <w:r w:rsidRPr="00067B3C">
        <w:rPr>
          <w:rFonts w:ascii="Palatino Linotype" w:eastAsia="Palatino Linotype" w:hAnsi="Palatino Linotype" w:cs="Palatino Linotype"/>
        </w:rPr>
        <w:t xml:space="preserve"> </w:t>
      </w:r>
      <w:r w:rsidRPr="00067B3C">
        <w:rPr>
          <w:rFonts w:ascii="Palatino Linotype" w:eastAsia="Palatino Linotype" w:hAnsi="Palatino Linotype" w:cs="Palatino Linotype"/>
          <w:i/>
          <w:sz w:val="22"/>
          <w:szCs w:val="22"/>
        </w:rPr>
        <w:t>(Sic)</w:t>
      </w:r>
    </w:p>
    <w:p w14:paraId="3AB0515C" w14:textId="77777777" w:rsidR="00402B4A" w:rsidRPr="00067B3C" w:rsidRDefault="00402B4A" w:rsidP="00067B3C">
      <w:pPr>
        <w:ind w:left="850" w:right="900"/>
        <w:jc w:val="both"/>
        <w:rPr>
          <w:rFonts w:ascii="Palatino Linotype" w:eastAsia="Palatino Linotype" w:hAnsi="Palatino Linotype" w:cs="Palatino Linotype"/>
          <w:i/>
          <w:sz w:val="22"/>
          <w:szCs w:val="22"/>
        </w:rPr>
      </w:pPr>
    </w:p>
    <w:p w14:paraId="192DF849" w14:textId="77777777" w:rsidR="00402B4A" w:rsidRPr="00067B3C" w:rsidRDefault="00402B4A" w:rsidP="00067B3C">
      <w:pPr>
        <w:ind w:left="850" w:right="900"/>
        <w:jc w:val="both"/>
        <w:rPr>
          <w:rFonts w:ascii="Palatino Linotype" w:eastAsia="Palatino Linotype" w:hAnsi="Palatino Linotype" w:cs="Palatino Linotype"/>
          <w:i/>
          <w:sz w:val="22"/>
          <w:szCs w:val="22"/>
        </w:rPr>
      </w:pPr>
    </w:p>
    <w:p w14:paraId="139AD566" w14:textId="77777777" w:rsidR="00402B4A" w:rsidRPr="00067B3C" w:rsidRDefault="00402B4A" w:rsidP="00067B3C">
      <w:pPr>
        <w:spacing w:line="360" w:lineRule="auto"/>
        <w:ind w:right="49"/>
        <w:jc w:val="both"/>
        <w:rPr>
          <w:rFonts w:ascii="Palatino Linotype" w:eastAsia="Palatino Linotype" w:hAnsi="Palatino Linotype" w:cs="Palatino Linotype"/>
        </w:rPr>
      </w:pPr>
      <w:r w:rsidRPr="00067B3C">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5F96B78" w14:textId="77777777" w:rsidR="00402B4A" w:rsidRPr="00067B3C" w:rsidRDefault="00402B4A" w:rsidP="00067B3C">
      <w:pPr>
        <w:spacing w:line="360" w:lineRule="auto"/>
        <w:ind w:right="49"/>
        <w:jc w:val="both"/>
        <w:rPr>
          <w:rFonts w:ascii="Palatino Linotype" w:eastAsia="Palatino Linotype" w:hAnsi="Palatino Linotype" w:cs="Palatino Linotype"/>
        </w:rPr>
      </w:pPr>
    </w:p>
    <w:p w14:paraId="3C9CA406" w14:textId="77777777" w:rsidR="00402B4A" w:rsidRPr="00067B3C" w:rsidRDefault="00402B4A" w:rsidP="00067B3C">
      <w:pPr>
        <w:spacing w:line="360" w:lineRule="auto"/>
        <w:ind w:right="49"/>
        <w:jc w:val="both"/>
        <w:rPr>
          <w:rFonts w:ascii="Palatino Linotype" w:eastAsia="Palatino Linotype" w:hAnsi="Palatino Linotype" w:cs="Palatino Linotype"/>
        </w:rPr>
      </w:pPr>
      <w:r w:rsidRPr="00067B3C">
        <w:rPr>
          <w:rFonts w:ascii="Palatino Linotype" w:eastAsia="Palatino Linotype" w:hAnsi="Palatino Linotype" w:cs="Palatino Linotype"/>
        </w:rPr>
        <w:t xml:space="preserve">De forma que, no basta con solamente referir el precepto legal aplicable, sino que debe de estar claramente relacionado con el caso en concreto; es decir, si se argumenta una imposibilidad técnica o humana debe estar debidamente soportada con el fundamento </w:t>
      </w:r>
      <w:r w:rsidRPr="00067B3C">
        <w:rPr>
          <w:rFonts w:ascii="Palatino Linotype" w:eastAsia="Palatino Linotype" w:hAnsi="Palatino Linotype" w:cs="Palatino Linotype"/>
        </w:rPr>
        <w:lastRenderedPageBreak/>
        <w:t xml:space="preserve">legal corresponde y la explicación de porqué dicha norma es procedente en el supuesto del que se trate. </w:t>
      </w:r>
    </w:p>
    <w:p w14:paraId="604D5451" w14:textId="77777777" w:rsidR="00402B4A" w:rsidRPr="00067B3C" w:rsidRDefault="00402B4A" w:rsidP="00067B3C">
      <w:pPr>
        <w:spacing w:line="360" w:lineRule="auto"/>
        <w:jc w:val="both"/>
        <w:rPr>
          <w:rFonts w:ascii="Palatino Linotype" w:hAnsi="Palatino Linotype" w:cs="Arial"/>
          <w:lang w:val="es-ES" w:eastAsia="es-ES"/>
        </w:rPr>
      </w:pPr>
    </w:p>
    <w:p w14:paraId="1C66A76C" w14:textId="480DBB1E" w:rsidR="00A54D2D" w:rsidRPr="00067B3C" w:rsidRDefault="00402B4A" w:rsidP="00067B3C">
      <w:pPr>
        <w:spacing w:line="360" w:lineRule="auto"/>
        <w:jc w:val="both"/>
        <w:rPr>
          <w:rFonts w:ascii="Palatino Linotype" w:eastAsia="MS Mincho" w:hAnsi="Palatino Linotype" w:cs="Arial"/>
          <w:b/>
          <w:lang w:eastAsia="es-ES"/>
        </w:rPr>
      </w:pPr>
      <w:r w:rsidRPr="00067B3C">
        <w:rPr>
          <w:rFonts w:ascii="Palatino Linotype" w:hAnsi="Palatino Linotype" w:cs="Arial"/>
          <w:lang w:val="es-ES" w:eastAsia="es-ES"/>
        </w:rPr>
        <w:t xml:space="preserve">En ese sentido, se advierte incumplimiento a los principios de transparencia, ya que no se proporcionó la información que requería el particular en la modalidad que éste señaló que se le entregara; </w:t>
      </w:r>
      <w:r w:rsidR="00141068" w:rsidRPr="00067B3C">
        <w:rPr>
          <w:rFonts w:ascii="Palatino Linotype" w:eastAsia="Palatino Linotype" w:hAnsi="Palatino Linotype" w:cs="Palatino Linotype"/>
        </w:rPr>
        <w:t xml:space="preserve">pues </w:t>
      </w:r>
      <w:r w:rsidR="00A54D2D" w:rsidRPr="00067B3C">
        <w:rPr>
          <w:rFonts w:ascii="Palatino Linotype" w:eastAsia="Palatino Linotype" w:hAnsi="Palatino Linotype" w:cs="Palatino Linotype"/>
        </w:rPr>
        <w:t xml:space="preserve">si </w:t>
      </w:r>
      <w:r w:rsidRPr="00067B3C">
        <w:rPr>
          <w:rFonts w:ascii="Palatino Linotype" w:eastAsia="Palatino Linotype" w:hAnsi="Palatino Linotype" w:cs="Palatino Linotype"/>
        </w:rPr>
        <w:t>el Sujeto Obligado</w:t>
      </w:r>
      <w:r w:rsidR="00A54D2D" w:rsidRPr="00067B3C">
        <w:rPr>
          <w:rFonts w:ascii="Palatino Linotype" w:eastAsia="Palatino Linotype" w:hAnsi="Palatino Linotype" w:cs="Palatino Linotype"/>
        </w:rPr>
        <w:t xml:space="preserve"> consideró viable el cambio de modalidad debió advertir que del artículo </w:t>
      </w:r>
      <w:r w:rsidR="00141068" w:rsidRPr="00067B3C">
        <w:rPr>
          <w:rFonts w:ascii="Palatino Linotype" w:eastAsia="Palatino Linotype" w:hAnsi="Palatino Linotype" w:cs="Palatino Linotype"/>
        </w:rPr>
        <w:t>158 señalado previamente,</w:t>
      </w:r>
      <w:r w:rsidR="00A54D2D" w:rsidRPr="00067B3C">
        <w:rPr>
          <w:rFonts w:ascii="Palatino Linotype" w:eastAsia="Palatino Linotype" w:hAnsi="Palatino Linotype" w:cs="Palatino Linotype"/>
        </w:rPr>
        <w:t xml:space="preserve"> </w:t>
      </w:r>
      <w:r w:rsidR="00A54D2D" w:rsidRPr="00067B3C">
        <w:rPr>
          <w:rFonts w:ascii="Palatino Linotype" w:eastAsia="MS Mincho" w:hAnsi="Palatino Linotype" w:cs="Arial"/>
          <w:lang w:eastAsia="es-ES"/>
        </w:rPr>
        <w:t xml:space="preserve">se derivan tres hipótesis que en conjunto y de manera fundada y motivada, validan el cambio de modalidad de entrega de la información y las cuales son, que las documentales a proporcionar </w:t>
      </w:r>
      <w:r w:rsidR="00A54D2D" w:rsidRPr="00067B3C">
        <w:rPr>
          <w:rFonts w:ascii="Palatino Linotype" w:eastAsia="MS Mincho" w:hAnsi="Palatino Linotype" w:cs="Arial"/>
          <w:b/>
          <w:lang w:eastAsia="es-ES"/>
        </w:rPr>
        <w:t>sobrepasen las capacidades técnicas</w:t>
      </w:r>
      <w:r w:rsidR="007E3D93" w:rsidRPr="00067B3C">
        <w:rPr>
          <w:rFonts w:ascii="Palatino Linotype" w:eastAsia="MS Mincho" w:hAnsi="Palatino Linotype" w:cs="Arial"/>
          <w:b/>
          <w:lang w:eastAsia="es-ES"/>
        </w:rPr>
        <w:t>,</w:t>
      </w:r>
      <w:r w:rsidR="00A54D2D" w:rsidRPr="00067B3C">
        <w:rPr>
          <w:rFonts w:ascii="Palatino Linotype" w:eastAsia="MS Mincho" w:hAnsi="Palatino Linotype" w:cs="Arial"/>
          <w:b/>
          <w:lang w:eastAsia="es-ES"/>
        </w:rPr>
        <w:t xml:space="preserve"> administrativas y humanas del Sujeto Obligado. </w:t>
      </w:r>
    </w:p>
    <w:p w14:paraId="293189AA" w14:textId="77777777" w:rsidR="00A54D2D" w:rsidRPr="00067B3C" w:rsidRDefault="00A54D2D" w:rsidP="00067B3C">
      <w:pPr>
        <w:spacing w:line="360" w:lineRule="auto"/>
        <w:jc w:val="both"/>
        <w:rPr>
          <w:rFonts w:ascii="Palatino Linotype" w:eastAsia="MS Mincho" w:hAnsi="Palatino Linotype" w:cs="Arial"/>
          <w:lang w:eastAsia="es-ES"/>
        </w:rPr>
      </w:pPr>
    </w:p>
    <w:p w14:paraId="6C7B17C5" w14:textId="77777777" w:rsidR="00A54D2D" w:rsidRPr="00067B3C" w:rsidRDefault="00A54D2D" w:rsidP="00067B3C">
      <w:pPr>
        <w:spacing w:line="360" w:lineRule="auto"/>
        <w:jc w:val="both"/>
        <w:rPr>
          <w:rFonts w:ascii="Palatino Linotype" w:eastAsia="MS Mincho" w:hAnsi="Palatino Linotype" w:cs="Arial"/>
          <w:lang w:eastAsia="es-ES"/>
        </w:rPr>
      </w:pPr>
      <w:r w:rsidRPr="00067B3C">
        <w:rPr>
          <w:rFonts w:ascii="Palatino Linotype" w:eastAsia="MS Mincho" w:hAnsi="Palatino Linotype" w:cs="Arial"/>
          <w:lang w:eastAsia="es-ES"/>
        </w:rPr>
        <w:t xml:space="preserve">Cabe mencionar que por </w:t>
      </w:r>
      <w:r w:rsidRPr="00067B3C">
        <w:rPr>
          <w:rFonts w:ascii="Palatino Linotype" w:eastAsia="MS Mincho" w:hAnsi="Palatino Linotype" w:cs="Arial"/>
          <w:b/>
          <w:lang w:eastAsia="es-ES"/>
        </w:rPr>
        <w:t>“capacidad”</w:t>
      </w:r>
      <w:r w:rsidRPr="00067B3C">
        <w:rPr>
          <w:rFonts w:ascii="Palatino Linotype" w:eastAsia="MS Mincho" w:hAnsi="Palatino Linotype" w:cs="Arial"/>
          <w:lang w:eastAsia="es-ES"/>
        </w:rPr>
        <w:t xml:space="preserve"> se entiende, la circunstancia o conjunto de condiciones, cualidades o aptitudes que permiten el desarrollo o el cumplimiento de una función o desempeño de un cargo.</w:t>
      </w:r>
    </w:p>
    <w:p w14:paraId="494BD8AD" w14:textId="77777777" w:rsidR="00A54D2D" w:rsidRPr="00067B3C" w:rsidRDefault="00A54D2D" w:rsidP="00067B3C">
      <w:pPr>
        <w:spacing w:line="360" w:lineRule="auto"/>
        <w:jc w:val="both"/>
        <w:rPr>
          <w:rFonts w:ascii="Palatino Linotype" w:eastAsia="MS Mincho" w:hAnsi="Palatino Linotype" w:cs="Arial"/>
          <w:lang w:eastAsia="es-ES"/>
        </w:rPr>
      </w:pPr>
    </w:p>
    <w:p w14:paraId="7DC44547" w14:textId="77777777" w:rsidR="00A54D2D" w:rsidRPr="00067B3C" w:rsidRDefault="00A54D2D" w:rsidP="00067B3C">
      <w:pPr>
        <w:spacing w:line="360" w:lineRule="auto"/>
        <w:jc w:val="both"/>
        <w:rPr>
          <w:rFonts w:ascii="Palatino Linotype" w:eastAsia="MS Mincho" w:hAnsi="Palatino Linotype" w:cs="Arial"/>
          <w:lang w:eastAsia="es-ES"/>
        </w:rPr>
      </w:pPr>
      <w:r w:rsidRPr="00067B3C">
        <w:rPr>
          <w:rFonts w:ascii="Palatino Linotype" w:eastAsia="MS Gothic" w:hAnsi="Palatino Linotype"/>
          <w:lang w:eastAsia="es-ES"/>
        </w:rPr>
        <w:t>Ahora bien, re</w:t>
      </w:r>
      <w:r w:rsidRPr="00067B3C">
        <w:rPr>
          <w:rFonts w:ascii="Palatino Linotype" w:eastAsia="MS Mincho" w:hAnsi="Palatino Linotype" w:cs="Arial"/>
          <w:lang w:eastAsia="es-ES"/>
        </w:rPr>
        <w:t xml:space="preserve">specto a las </w:t>
      </w:r>
      <w:r w:rsidRPr="00067B3C">
        <w:rPr>
          <w:rFonts w:ascii="Palatino Linotype" w:eastAsia="MS Mincho" w:hAnsi="Palatino Linotype" w:cs="Arial"/>
          <w:b/>
          <w:lang w:eastAsia="es-ES"/>
        </w:rPr>
        <w:t>capacidades técnicas</w:t>
      </w:r>
      <w:r w:rsidRPr="00067B3C">
        <w:rPr>
          <w:rFonts w:ascii="Palatino Linotype" w:eastAsia="MS Mincho" w:hAnsi="Palatino Linotype" w:cs="Arial"/>
          <w:lang w:eastAsia="es-ES"/>
        </w:rPr>
        <w:t xml:space="preserve">, se advierte que el recurso fue presentado en Plataforma Nacional de Transparencia, encontrándose en sustanciación en el SAIMEX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6DA2AC3A" w14:textId="77777777" w:rsidR="00A54D2D" w:rsidRPr="00067B3C" w:rsidRDefault="00A54D2D" w:rsidP="00067B3C">
      <w:pPr>
        <w:spacing w:line="360" w:lineRule="auto"/>
        <w:jc w:val="both"/>
        <w:rPr>
          <w:rFonts w:ascii="Palatino Linotype" w:eastAsia="MS Mincho" w:hAnsi="Palatino Linotype" w:cs="Arial"/>
          <w:lang w:eastAsia="es-ES"/>
        </w:rPr>
      </w:pPr>
    </w:p>
    <w:p w14:paraId="14B61B98" w14:textId="77777777" w:rsidR="00A54D2D" w:rsidRPr="00067B3C" w:rsidRDefault="00A54D2D" w:rsidP="00067B3C">
      <w:pPr>
        <w:spacing w:line="360" w:lineRule="auto"/>
        <w:jc w:val="both"/>
        <w:rPr>
          <w:rFonts w:ascii="Palatino Linotype" w:eastAsia="MS Mincho" w:hAnsi="Palatino Linotype" w:cs="Arial"/>
          <w:lang w:val="es-ES_tradnl" w:eastAsia="es-ES"/>
        </w:rPr>
      </w:pPr>
      <w:r w:rsidRPr="00067B3C">
        <w:rPr>
          <w:rFonts w:ascii="Palatino Linotype" w:eastAsia="MS Mincho" w:hAnsi="Palatino Linotype" w:cs="Arial"/>
          <w:lang w:eastAsia="es-ES"/>
        </w:rPr>
        <w:lastRenderedPageBreak/>
        <w:t xml:space="preserve">Así, el </w:t>
      </w:r>
      <w:r w:rsidRPr="00067B3C">
        <w:rPr>
          <w:rFonts w:ascii="Palatino Linotype" w:eastAsia="MS Mincho" w:hAnsi="Palatino Linotype" w:cs="Arial"/>
          <w:b/>
          <w:lang w:val="es-ES_tradnl" w:eastAsia="es-ES"/>
        </w:rPr>
        <w:t>SAIMEX</w:t>
      </w:r>
      <w:r w:rsidRPr="00067B3C">
        <w:rPr>
          <w:rFonts w:ascii="Palatino Linotype" w:eastAsia="MS Mincho" w:hAnsi="Palatino Linotype" w:cs="Arial"/>
          <w:lang w:val="es-ES_tradnl" w:eastAsia="es-ES"/>
        </w:rPr>
        <w:t xml:space="preserve"> cuenta con el soporte tecnológico para que se puedan adjuntar archivos con un peso aprox. de hasta 500Mb o un equivalente de hasta 8,000 hojas, garantizando que las personas no tengan problemas en la descarga de la información usando conexiones a internet convencionales bajo parámetros de escaneo en resolución máxima de 150Dpi's, escala de grises y formato "PDF" extraído directamente del escáner. </w:t>
      </w:r>
    </w:p>
    <w:p w14:paraId="294D46B3" w14:textId="77777777" w:rsidR="00A54D2D" w:rsidRPr="00067B3C" w:rsidRDefault="00A54D2D" w:rsidP="00067B3C">
      <w:pPr>
        <w:spacing w:line="360" w:lineRule="auto"/>
        <w:jc w:val="both"/>
        <w:rPr>
          <w:rFonts w:ascii="Palatino Linotype" w:eastAsia="MS Mincho" w:hAnsi="Palatino Linotype" w:cs="Arial"/>
          <w:lang w:val="es-ES_tradnl" w:eastAsia="es-ES"/>
        </w:rPr>
      </w:pPr>
    </w:p>
    <w:p w14:paraId="124EAD62" w14:textId="77777777" w:rsidR="00141068" w:rsidRPr="00067B3C" w:rsidRDefault="00A54D2D" w:rsidP="00067B3C">
      <w:pPr>
        <w:spacing w:line="360" w:lineRule="auto"/>
        <w:jc w:val="both"/>
        <w:rPr>
          <w:rFonts w:ascii="Palatino Linotype" w:hAnsi="Palatino Linotype" w:cs="Arial"/>
          <w:lang w:val="es-ES" w:eastAsia="es-ES"/>
        </w:rPr>
      </w:pPr>
      <w:r w:rsidRPr="00067B3C">
        <w:rPr>
          <w:rFonts w:ascii="Palatino Linotype" w:eastAsia="MS Mincho" w:hAnsi="Palatino Linotype" w:cs="Arial"/>
          <w:lang w:eastAsia="es-ES"/>
        </w:rPr>
        <w:t xml:space="preserve">En el presente asunto </w:t>
      </w:r>
      <w:r w:rsidRPr="00067B3C">
        <w:rPr>
          <w:rFonts w:ascii="Palatino Linotype" w:eastAsia="MS Mincho" w:hAnsi="Palatino Linotype" w:cs="Arial"/>
          <w:b/>
          <w:bCs/>
          <w:lang w:eastAsia="es-ES"/>
        </w:rPr>
        <w:t>El Sujeto Obligado</w:t>
      </w:r>
      <w:r w:rsidRPr="00067B3C">
        <w:rPr>
          <w:rFonts w:ascii="Palatino Linotype" w:eastAsia="MS Mincho" w:hAnsi="Palatino Linotype" w:cs="Arial"/>
          <w:b/>
          <w:lang w:eastAsia="es-ES"/>
        </w:rPr>
        <w:t xml:space="preserve"> </w:t>
      </w:r>
      <w:r w:rsidRPr="00067B3C">
        <w:rPr>
          <w:rFonts w:ascii="Palatino Linotype" w:eastAsia="MS Mincho" w:hAnsi="Palatino Linotype" w:cs="Arial"/>
          <w:lang w:eastAsia="es-ES"/>
        </w:rPr>
        <w:t xml:space="preserve">omitió </w:t>
      </w:r>
      <w:r w:rsidRPr="00067B3C">
        <w:rPr>
          <w:rFonts w:ascii="Palatino Linotype" w:hAnsi="Palatino Linotype" w:cs="Arial"/>
          <w:lang w:val="es-ES" w:eastAsia="es-ES"/>
        </w:rPr>
        <w:t xml:space="preserve">demostrar que los documentos con los que pretendía dar respuesta excedían de la capacidad para ser cargada en la plataforma </w:t>
      </w:r>
      <w:r w:rsidRPr="00067B3C">
        <w:rPr>
          <w:rFonts w:ascii="Palatino Linotype" w:hAnsi="Palatino Linotype" w:cs="Arial"/>
          <w:b/>
          <w:lang w:val="es-ES" w:eastAsia="es-ES"/>
        </w:rPr>
        <w:t xml:space="preserve">SAIMEX </w:t>
      </w:r>
      <w:r w:rsidRPr="00067B3C">
        <w:rPr>
          <w:rFonts w:ascii="Palatino Linotype" w:hAnsi="Palatino Linotype" w:cs="Arial"/>
          <w:lang w:val="es-ES" w:eastAsia="es-ES"/>
        </w:rPr>
        <w:t xml:space="preserve">y que por ello, realiza cambio de modalidad. </w:t>
      </w:r>
    </w:p>
    <w:p w14:paraId="0BEECB8E" w14:textId="77777777" w:rsidR="00141068" w:rsidRPr="00067B3C" w:rsidRDefault="00141068" w:rsidP="00067B3C">
      <w:pPr>
        <w:spacing w:line="360" w:lineRule="auto"/>
        <w:jc w:val="both"/>
        <w:rPr>
          <w:rFonts w:ascii="Palatino Linotype" w:hAnsi="Palatino Linotype" w:cs="Arial"/>
          <w:lang w:val="es-ES" w:eastAsia="es-ES"/>
        </w:rPr>
      </w:pPr>
    </w:p>
    <w:p w14:paraId="180C33F8" w14:textId="77777777" w:rsidR="00A54D2D" w:rsidRPr="00067B3C" w:rsidRDefault="00A54D2D" w:rsidP="00067B3C">
      <w:pPr>
        <w:spacing w:line="360" w:lineRule="auto"/>
        <w:jc w:val="both"/>
        <w:rPr>
          <w:rFonts w:ascii="Palatino Linotype" w:hAnsi="Palatino Linotype" w:cs="Arial"/>
          <w:lang w:val="es-ES" w:eastAsia="es-ES"/>
        </w:rPr>
      </w:pPr>
      <w:r w:rsidRPr="00067B3C">
        <w:rPr>
          <w:rFonts w:ascii="Palatino Linotype" w:hAnsi="Palatino Linotype" w:cs="Arial"/>
          <w:lang w:val="es-ES" w:eastAsia="es-ES"/>
        </w:rPr>
        <w:t xml:space="preserve">Los Sujetos Obligados deben respetar la forma seleccionada por </w:t>
      </w:r>
      <w:r w:rsidRPr="00067B3C">
        <w:rPr>
          <w:rFonts w:ascii="Palatino Linotype" w:hAnsi="Palatino Linotype" w:cs="Arial"/>
          <w:b/>
          <w:lang w:val="es-ES" w:eastAsia="es-ES"/>
        </w:rPr>
        <w:t>El Recurrente</w:t>
      </w:r>
      <w:r w:rsidRPr="00067B3C">
        <w:rPr>
          <w:rFonts w:ascii="Palatino Linotype" w:hAnsi="Palatino Linotype" w:cs="Arial"/>
          <w:lang w:val="es-ES" w:eastAsia="es-ES"/>
        </w:rPr>
        <w:t xml:space="preserve"> para la entrega de la información, por lo que, si éste eligió que la vía de entrega de la información sea en la plataforma, el responsable de la Unidad de Transparencia debió agregar los archivos electrónicos que contengan la información requerida en dicho sistema </w:t>
      </w:r>
      <w:r w:rsidRPr="00067B3C">
        <w:rPr>
          <w:rFonts w:ascii="Palatino Linotype" w:hAnsi="Palatino Linotype" w:cs="Arial"/>
          <w:b/>
          <w:u w:val="single"/>
          <w:lang w:val="es-ES" w:eastAsia="es-ES"/>
        </w:rPr>
        <w:t>y sólo en caso de imposibilidad técnica, y previo aviso a este Instituto, puede optarse por cambiar la modalidad de entrega.</w:t>
      </w:r>
      <w:r w:rsidRPr="00067B3C">
        <w:rPr>
          <w:rFonts w:ascii="Palatino Linotype" w:hAnsi="Palatino Linotype" w:cs="Arial"/>
          <w:lang w:val="es-ES" w:eastAsia="es-ES"/>
        </w:rPr>
        <w:t xml:space="preserve"> </w:t>
      </w:r>
    </w:p>
    <w:p w14:paraId="27327043" w14:textId="77777777" w:rsidR="00A54D2D" w:rsidRPr="00067B3C" w:rsidRDefault="00A54D2D" w:rsidP="00067B3C">
      <w:pPr>
        <w:spacing w:line="360" w:lineRule="auto"/>
        <w:jc w:val="both"/>
        <w:rPr>
          <w:rFonts w:ascii="Palatino Linotype" w:hAnsi="Palatino Linotype" w:cs="Arial"/>
          <w:lang w:val="es-ES" w:eastAsia="es-ES"/>
        </w:rPr>
      </w:pPr>
    </w:p>
    <w:p w14:paraId="09F492C1" w14:textId="19E85F1A" w:rsidR="00A54D2D" w:rsidRPr="00067B3C" w:rsidRDefault="00A54D2D" w:rsidP="00067B3C">
      <w:pPr>
        <w:spacing w:line="360" w:lineRule="auto"/>
        <w:jc w:val="both"/>
        <w:rPr>
          <w:rFonts w:ascii="Palatino Linotype" w:eastAsia="Palatino Linotype" w:hAnsi="Palatino Linotype" w:cs="Palatino Linotype"/>
          <w:lang w:eastAsia="es-ES"/>
        </w:rPr>
      </w:pPr>
      <w:r w:rsidRPr="00067B3C">
        <w:rPr>
          <w:rFonts w:ascii="Palatino Linotype" w:eastAsia="Palatino Linotype" w:hAnsi="Palatino Linotype" w:cs="Palatino Linotype"/>
          <w:lang w:eastAsia="es-ES"/>
        </w:rPr>
        <w:t xml:space="preserve">Luego, es conveniente mencionar que, como se señaló en los antecedentes que el </w:t>
      </w:r>
      <w:r w:rsidR="00402B4A" w:rsidRPr="00067B3C">
        <w:rPr>
          <w:rFonts w:ascii="Palatino Linotype" w:eastAsia="Palatino Linotype" w:hAnsi="Palatino Linotype" w:cs="Palatino Linotype"/>
          <w:b/>
          <w:bCs/>
          <w:lang w:eastAsia="es-ES"/>
        </w:rPr>
        <w:t>seis</w:t>
      </w:r>
      <w:r w:rsidRPr="00067B3C">
        <w:rPr>
          <w:rFonts w:ascii="Palatino Linotype" w:eastAsia="Palatino Linotype" w:hAnsi="Palatino Linotype" w:cs="Palatino Linotype"/>
          <w:b/>
          <w:bCs/>
          <w:lang w:eastAsia="es-ES"/>
        </w:rPr>
        <w:t xml:space="preserve"> de julio de dos mil veintitrés</w:t>
      </w:r>
      <w:r w:rsidRPr="00067B3C">
        <w:rPr>
          <w:rFonts w:ascii="Palatino Linotype" w:eastAsia="Palatino Linotype" w:hAnsi="Palatino Linotype" w:cs="Palatino Linotype"/>
          <w:lang w:eastAsia="es-ES"/>
        </w:rPr>
        <w:t xml:space="preserve">, </w:t>
      </w:r>
      <w:r w:rsidR="00402B4A" w:rsidRPr="00067B3C">
        <w:rPr>
          <w:rFonts w:ascii="Palatino Linotype" w:eastAsia="Palatino Linotype" w:hAnsi="Palatino Linotype" w:cs="Palatino Linotype"/>
          <w:lang w:eastAsia="es-ES"/>
        </w:rPr>
        <w:t>se</w:t>
      </w:r>
      <w:r w:rsidRPr="00067B3C">
        <w:rPr>
          <w:rFonts w:ascii="Palatino Linotype" w:eastAsia="Palatino Linotype" w:hAnsi="Palatino Linotype" w:cs="Palatino Linotype"/>
          <w:lang w:eastAsia="es-ES"/>
        </w:rPr>
        <w:t xml:space="preserve"> requirió al </w:t>
      </w:r>
      <w:r w:rsidRPr="00067B3C">
        <w:rPr>
          <w:rFonts w:ascii="Palatino Linotype" w:eastAsia="Palatino Linotype" w:hAnsi="Palatino Linotype" w:cs="Palatino Linotype"/>
          <w:b/>
          <w:bCs/>
          <w:lang w:eastAsia="es-ES"/>
        </w:rPr>
        <w:t>Sujeto Obligado</w:t>
      </w:r>
      <w:r w:rsidRPr="00067B3C">
        <w:rPr>
          <w:rFonts w:ascii="Palatino Linotype" w:eastAsia="Palatino Linotype" w:hAnsi="Palatino Linotype" w:cs="Palatino Linotype"/>
          <w:lang w:eastAsia="es-ES"/>
        </w:rPr>
        <w:t xml:space="preserve"> vía correo electrónico para que informara</w:t>
      </w:r>
      <w:r w:rsidR="007E3D93" w:rsidRPr="00067B3C">
        <w:rPr>
          <w:rFonts w:ascii="Palatino Linotype" w:eastAsia="Palatino Linotype" w:hAnsi="Palatino Linotype" w:cs="Palatino Linotype"/>
          <w:lang w:eastAsia="es-ES"/>
        </w:rPr>
        <w:t xml:space="preserve"> sobre</w:t>
      </w:r>
      <w:r w:rsidRPr="00067B3C">
        <w:rPr>
          <w:rFonts w:ascii="Palatino Linotype" w:eastAsia="Palatino Linotype" w:hAnsi="Palatino Linotype" w:cs="Palatino Linotype"/>
          <w:lang w:eastAsia="es-ES"/>
        </w:rPr>
        <w:t xml:space="preserve"> la imposibilidad de poder cargar la información en el SAIMEX con la debida motivación y atender a las opciones </w:t>
      </w:r>
      <w:r w:rsidR="007E3D93" w:rsidRPr="00067B3C">
        <w:rPr>
          <w:rFonts w:ascii="Palatino Linotype" w:eastAsia="Palatino Linotype" w:hAnsi="Palatino Linotype" w:cs="Palatino Linotype"/>
          <w:lang w:eastAsia="es-ES"/>
        </w:rPr>
        <w:t xml:space="preserve">brindas. En respuesta </w:t>
      </w:r>
      <w:r w:rsidRPr="00067B3C">
        <w:rPr>
          <w:rFonts w:ascii="Palatino Linotype" w:eastAsia="Palatino Linotype" w:hAnsi="Palatino Linotype" w:cs="Palatino Linotype"/>
          <w:lang w:eastAsia="es-ES"/>
        </w:rPr>
        <w:t xml:space="preserve">el </w:t>
      </w:r>
      <w:r w:rsidRPr="00067B3C">
        <w:rPr>
          <w:rFonts w:ascii="Palatino Linotype" w:eastAsia="Palatino Linotype" w:hAnsi="Palatino Linotype" w:cs="Palatino Linotype"/>
          <w:b/>
          <w:lang w:eastAsia="es-ES"/>
        </w:rPr>
        <w:t>Sujeto Obligado</w:t>
      </w:r>
      <w:r w:rsidRPr="00067B3C">
        <w:rPr>
          <w:rFonts w:ascii="Palatino Linotype" w:eastAsia="Palatino Linotype" w:hAnsi="Palatino Linotype" w:cs="Palatino Linotype"/>
          <w:lang w:eastAsia="es-ES"/>
        </w:rPr>
        <w:t xml:space="preserve"> </w:t>
      </w:r>
      <w:r w:rsidR="007E3D93" w:rsidRPr="00067B3C">
        <w:rPr>
          <w:rFonts w:ascii="Palatino Linotype" w:eastAsia="Palatino Linotype" w:hAnsi="Palatino Linotype" w:cs="Palatino Linotype"/>
          <w:lang w:eastAsia="es-ES"/>
        </w:rPr>
        <w:t>declinó las opciones y solicitó se continuará con la tramitación del Recurso que se resuelve</w:t>
      </w:r>
      <w:r w:rsidRPr="00067B3C">
        <w:rPr>
          <w:rFonts w:ascii="Palatino Linotype" w:eastAsia="Palatino Linotype" w:hAnsi="Palatino Linotype" w:cs="Palatino Linotype"/>
          <w:lang w:eastAsia="es-ES"/>
        </w:rPr>
        <w:t>.</w:t>
      </w:r>
    </w:p>
    <w:p w14:paraId="06AE9B22" w14:textId="77777777" w:rsidR="00A54D2D" w:rsidRPr="00067B3C" w:rsidRDefault="00A54D2D" w:rsidP="00067B3C">
      <w:pPr>
        <w:spacing w:line="360" w:lineRule="auto"/>
        <w:jc w:val="both"/>
        <w:rPr>
          <w:rFonts w:ascii="Palatino Linotype" w:eastAsia="Palatino Linotype" w:hAnsi="Palatino Linotype" w:cs="Palatino Linotype"/>
          <w:lang w:eastAsia="es-ES"/>
        </w:rPr>
      </w:pPr>
    </w:p>
    <w:p w14:paraId="4B010C6A" w14:textId="56B7FC5D" w:rsidR="00A54D2D" w:rsidRPr="00067B3C" w:rsidRDefault="007E3D93" w:rsidP="00067B3C">
      <w:pPr>
        <w:spacing w:line="360" w:lineRule="auto"/>
        <w:jc w:val="both"/>
        <w:rPr>
          <w:rFonts w:ascii="Palatino Linotype" w:eastAsia="MS Mincho" w:hAnsi="Palatino Linotype" w:cs="Arial"/>
          <w:lang w:eastAsia="es-ES"/>
        </w:rPr>
      </w:pPr>
      <w:r w:rsidRPr="00067B3C">
        <w:rPr>
          <w:rFonts w:ascii="Palatino Linotype" w:eastAsia="MS Mincho" w:hAnsi="Palatino Linotype" w:cs="Arial"/>
          <w:lang w:eastAsia="es-ES"/>
        </w:rPr>
        <w:t>R</w:t>
      </w:r>
      <w:r w:rsidR="00A54D2D" w:rsidRPr="00067B3C">
        <w:rPr>
          <w:rFonts w:ascii="Palatino Linotype" w:eastAsia="MS Mincho" w:hAnsi="Palatino Linotype" w:cs="Arial"/>
          <w:lang w:eastAsia="es-ES"/>
        </w:rPr>
        <w:t>eferente</w:t>
      </w:r>
      <w:r w:rsidR="00402B4A" w:rsidRPr="00067B3C">
        <w:rPr>
          <w:rFonts w:ascii="Palatino Linotype" w:eastAsia="MS Mincho" w:hAnsi="Palatino Linotype" w:cs="Arial"/>
          <w:lang w:eastAsia="es-ES"/>
        </w:rPr>
        <w:t xml:space="preserve"> a</w:t>
      </w:r>
      <w:r w:rsidR="00A54D2D" w:rsidRPr="00067B3C">
        <w:rPr>
          <w:rFonts w:ascii="Palatino Linotype" w:eastAsia="MS Mincho" w:hAnsi="Palatino Linotype" w:cs="Arial"/>
          <w:lang w:eastAsia="es-ES"/>
        </w:rPr>
        <w:t xml:space="preserve"> la </w:t>
      </w:r>
      <w:r w:rsidR="00A54D2D" w:rsidRPr="00067B3C">
        <w:rPr>
          <w:rFonts w:ascii="Palatino Linotype" w:eastAsia="MS Mincho" w:hAnsi="Palatino Linotype" w:cs="Arial"/>
          <w:b/>
          <w:lang w:eastAsia="es-ES"/>
        </w:rPr>
        <w:t>capacidad administrativa</w:t>
      </w:r>
      <w:r w:rsidR="00A54D2D" w:rsidRPr="00067B3C">
        <w:rPr>
          <w:rFonts w:ascii="Palatino Linotype" w:eastAsia="MS Mincho" w:hAnsi="Palatino Linotype" w:cs="Arial"/>
          <w:lang w:eastAsia="es-ES"/>
        </w:rPr>
        <w:t xml:space="preserve">, </w:t>
      </w:r>
      <w:r w:rsidR="00402B4A" w:rsidRPr="00067B3C">
        <w:rPr>
          <w:rFonts w:ascii="Palatino Linotype" w:eastAsia="MS Mincho" w:hAnsi="Palatino Linotype" w:cs="Arial"/>
          <w:lang w:eastAsia="es-ES"/>
        </w:rPr>
        <w:t xml:space="preserve">se trata de </w:t>
      </w:r>
      <w:r w:rsidR="00A54D2D" w:rsidRPr="00067B3C">
        <w:rPr>
          <w:rFonts w:ascii="Palatino Linotype" w:eastAsia="MS Mincho" w:hAnsi="Palatino Linotype" w:cs="Arial"/>
          <w:lang w:eastAsia="es-ES"/>
        </w:rPr>
        <w:t>la eficiencia organizacional para efectuar funciones esenciales.</w:t>
      </w:r>
      <w:r w:rsidR="00402B4A" w:rsidRPr="00067B3C">
        <w:rPr>
          <w:rFonts w:ascii="Palatino Linotype" w:eastAsia="MS Mincho" w:hAnsi="Palatino Linotype" w:cs="Arial"/>
          <w:lang w:eastAsia="es-ES"/>
        </w:rPr>
        <w:t xml:space="preserve"> Por tanto,</w:t>
      </w:r>
      <w:r w:rsidR="00A54D2D" w:rsidRPr="00067B3C">
        <w:rPr>
          <w:rFonts w:ascii="Palatino Linotype" w:eastAsia="MS Mincho" w:hAnsi="Palatino Linotype" w:cs="Arial"/>
          <w:lang w:eastAsia="es-ES"/>
        </w:rPr>
        <w:t xml:space="preserve"> resulta ser un mandato para un gobierno eficaz, la cual engloba, previsión, organización, coordinación y control en actos y esfuerzos con la finalidad de cumplir con sus responsabilidades y funciones de manera eficaz, eficiente y sostenible. </w:t>
      </w:r>
    </w:p>
    <w:p w14:paraId="024625C3" w14:textId="77777777" w:rsidR="00A54D2D" w:rsidRPr="00067B3C" w:rsidRDefault="00A54D2D" w:rsidP="00067B3C">
      <w:pPr>
        <w:spacing w:line="360" w:lineRule="auto"/>
        <w:jc w:val="both"/>
        <w:rPr>
          <w:rFonts w:ascii="Palatino Linotype" w:eastAsia="MS Mincho" w:hAnsi="Palatino Linotype" w:cs="Arial"/>
          <w:lang w:eastAsia="es-ES"/>
        </w:rPr>
      </w:pPr>
    </w:p>
    <w:p w14:paraId="582368DA" w14:textId="77777777" w:rsidR="00A54D2D" w:rsidRPr="00067B3C" w:rsidRDefault="00A54D2D" w:rsidP="00067B3C">
      <w:pPr>
        <w:spacing w:line="360" w:lineRule="auto"/>
        <w:jc w:val="both"/>
        <w:rPr>
          <w:rFonts w:ascii="Palatino Linotype" w:eastAsia="MS Mincho" w:hAnsi="Palatino Linotype" w:cs="Arial"/>
          <w:i/>
          <w:lang w:eastAsia="es-ES"/>
        </w:rPr>
      </w:pPr>
      <w:r w:rsidRPr="00067B3C">
        <w:rPr>
          <w:rFonts w:ascii="Palatino Linotype" w:eastAsia="MS Mincho" w:hAnsi="Palatino Linotype" w:cs="Arial"/>
          <w:lang w:eastAsia="es-ES"/>
        </w:rPr>
        <w:t xml:space="preserve">Ahora bien, desde una perspectiva institucional, la </w:t>
      </w:r>
      <w:r w:rsidRPr="00067B3C">
        <w:rPr>
          <w:rFonts w:ascii="Palatino Linotype" w:eastAsia="MS Mincho" w:hAnsi="Palatino Linotype" w:cs="Arial"/>
          <w:b/>
          <w:lang w:eastAsia="es-ES"/>
        </w:rPr>
        <w:t xml:space="preserve">capacidad administrativa </w:t>
      </w:r>
      <w:r w:rsidRPr="00067B3C">
        <w:rPr>
          <w:rFonts w:ascii="Palatino Linotype" w:eastAsia="MS Mincho" w:hAnsi="Palatino Linotype" w:cs="Arial"/>
          <w:lang w:eastAsia="es-ES"/>
        </w:rPr>
        <w:t xml:space="preserve">es entendida como </w:t>
      </w:r>
      <w:r w:rsidRPr="00067B3C">
        <w:rPr>
          <w:rFonts w:ascii="Palatino Linotype" w:eastAsia="MS Mincho" w:hAnsi="Palatino Linotype" w:cs="Arial"/>
          <w:i/>
          <w:lang w:eastAsia="es-ES"/>
        </w:rPr>
        <w:t xml:space="preserve">“las habilidades técnico-burocráticas del aparato estatal requeridas para alcanzar sus objetos. En este componente se ubican el nivel micro y meso de la Capacidad Institucional. El </w:t>
      </w:r>
      <w:r w:rsidRPr="00067B3C">
        <w:rPr>
          <w:rFonts w:ascii="Palatino Linotype" w:eastAsia="MS Mincho" w:hAnsi="Palatino Linotype" w:cs="Arial"/>
          <w:b/>
          <w:i/>
          <w:lang w:eastAsia="es-ES"/>
        </w:rPr>
        <w:t xml:space="preserve">primero </w:t>
      </w:r>
      <w:r w:rsidRPr="00067B3C">
        <w:rPr>
          <w:rFonts w:ascii="Palatino Linotype" w:eastAsia="MS Mincho" w:hAnsi="Palatino Linotype" w:cs="Arial"/>
          <w:i/>
          <w:lang w:eastAsia="es-ES"/>
        </w:rPr>
        <w:t xml:space="preserve">hace alusión al individuo, al </w:t>
      </w:r>
      <w:r w:rsidRPr="00067B3C">
        <w:rPr>
          <w:rFonts w:ascii="Palatino Linotype" w:eastAsia="MS Mincho" w:hAnsi="Palatino Linotype" w:cs="Arial"/>
          <w:b/>
          <w:i/>
          <w:lang w:eastAsia="es-ES"/>
        </w:rPr>
        <w:t>recursos humano</w:t>
      </w:r>
      <w:r w:rsidRPr="00067B3C">
        <w:rPr>
          <w:rFonts w:ascii="Palatino Linotype" w:eastAsia="MS Mincho" w:hAnsi="Palatino Linotype" w:cs="Arial"/>
          <w:i/>
          <w:lang w:eastAsia="es-ES"/>
        </w:rPr>
        <w:t xml:space="preserve">. En el segundo nivel, se ubica la </w:t>
      </w:r>
      <w:r w:rsidRPr="00067B3C">
        <w:rPr>
          <w:rFonts w:ascii="Palatino Linotype" w:eastAsia="MS Mincho" w:hAnsi="Palatino Linotype" w:cs="Arial"/>
          <w:b/>
          <w:i/>
          <w:lang w:eastAsia="es-ES"/>
        </w:rPr>
        <w:t>capacidad de gestión</w:t>
      </w:r>
      <w:r w:rsidRPr="00067B3C">
        <w:rPr>
          <w:rFonts w:ascii="Palatino Linotype" w:eastAsia="MS Mincho" w:hAnsi="Palatino Linotype" w:cs="Arial"/>
          <w:i/>
          <w:lang w:eastAsia="es-ES"/>
        </w:rPr>
        <w:t xml:space="preserve">, el cual se centra en el fortalecimiento organizacional como área de intervención para construir capacidad; cultura organizacional, sistemas de comunicación u organización”. </w:t>
      </w:r>
      <w:r w:rsidRPr="00067B3C">
        <w:rPr>
          <w:rFonts w:ascii="Palatino Linotype" w:eastAsia="MS Mincho" w:hAnsi="Palatino Linotype" w:cs="Arial"/>
          <w:i/>
          <w:vertAlign w:val="superscript"/>
          <w:lang w:eastAsia="es-ES"/>
        </w:rPr>
        <w:footnoteReference w:id="16"/>
      </w:r>
    </w:p>
    <w:p w14:paraId="617A6A2F" w14:textId="77777777" w:rsidR="00A54D2D" w:rsidRPr="00067B3C" w:rsidRDefault="00A54D2D" w:rsidP="00067B3C">
      <w:pPr>
        <w:spacing w:line="360" w:lineRule="auto"/>
        <w:jc w:val="both"/>
        <w:rPr>
          <w:rFonts w:ascii="Palatino Linotype" w:eastAsia="MS Mincho" w:hAnsi="Palatino Linotype" w:cs="Arial"/>
          <w:lang w:eastAsia="es-ES"/>
        </w:rPr>
      </w:pPr>
    </w:p>
    <w:p w14:paraId="304868A3" w14:textId="77777777" w:rsidR="00A54D2D" w:rsidRPr="00067B3C" w:rsidRDefault="00A54D2D" w:rsidP="00067B3C">
      <w:pPr>
        <w:spacing w:line="360" w:lineRule="auto"/>
        <w:jc w:val="both"/>
        <w:rPr>
          <w:rFonts w:ascii="Palatino Linotype" w:eastAsia="MS Mincho" w:hAnsi="Palatino Linotype" w:cs="Arial"/>
          <w:lang w:eastAsia="es-ES"/>
        </w:rPr>
      </w:pPr>
      <w:r w:rsidRPr="00067B3C">
        <w:rPr>
          <w:rFonts w:ascii="Palatino Linotype" w:eastAsia="MS Mincho" w:hAnsi="Palatino Linotype" w:cs="Arial"/>
          <w:lang w:eastAsia="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64E30DB4" w14:textId="77777777" w:rsidR="00A54D2D" w:rsidRPr="00067B3C" w:rsidRDefault="00A54D2D" w:rsidP="00067B3C">
      <w:pPr>
        <w:spacing w:line="360" w:lineRule="auto"/>
        <w:jc w:val="both"/>
        <w:rPr>
          <w:rFonts w:ascii="Palatino Linotype" w:eastAsia="MS Mincho" w:hAnsi="Palatino Linotype" w:cs="Arial"/>
          <w:lang w:eastAsia="es-ES"/>
        </w:rPr>
      </w:pPr>
    </w:p>
    <w:p w14:paraId="7591A015" w14:textId="1E6EBA0C" w:rsidR="00A54D2D" w:rsidRPr="00067B3C" w:rsidRDefault="007E3D93" w:rsidP="00067B3C">
      <w:pPr>
        <w:spacing w:line="360" w:lineRule="auto"/>
        <w:jc w:val="both"/>
        <w:rPr>
          <w:rFonts w:ascii="Palatino Linotype" w:eastAsia="MS Mincho" w:hAnsi="Palatino Linotype" w:cs="Arial"/>
          <w:lang w:eastAsia="es-ES"/>
        </w:rPr>
      </w:pPr>
      <w:r w:rsidRPr="00067B3C">
        <w:rPr>
          <w:rFonts w:ascii="Palatino Linotype" w:eastAsia="MS Mincho" w:hAnsi="Palatino Linotype" w:cs="Arial"/>
          <w:lang w:eastAsia="es-ES"/>
        </w:rPr>
        <w:lastRenderedPageBreak/>
        <w:t>Finalmente</w:t>
      </w:r>
      <w:r w:rsidR="00A54D2D" w:rsidRPr="00067B3C">
        <w:rPr>
          <w:rFonts w:ascii="Palatino Linotype" w:eastAsia="MS Mincho" w:hAnsi="Palatino Linotype" w:cs="Arial"/>
          <w:lang w:eastAsia="es-ES"/>
        </w:rPr>
        <w:t xml:space="preserve">, respecto de las </w:t>
      </w:r>
      <w:r w:rsidR="00A54D2D" w:rsidRPr="00067B3C">
        <w:rPr>
          <w:rFonts w:ascii="Palatino Linotype" w:eastAsia="MS Mincho" w:hAnsi="Palatino Linotype" w:cs="Arial"/>
          <w:b/>
          <w:lang w:eastAsia="es-ES"/>
        </w:rPr>
        <w:t>capacidades humanas</w:t>
      </w:r>
      <w:r w:rsidR="00A54D2D" w:rsidRPr="00067B3C">
        <w:rPr>
          <w:rFonts w:ascii="Palatino Linotype" w:eastAsia="MS Mincho" w:hAnsi="Palatino Linotype" w:cs="Arial"/>
          <w:lang w:eastAsia="es-ES"/>
        </w:rPr>
        <w:t xml:space="preserve"> vale la pena precisar lo que se denomina por </w:t>
      </w:r>
      <w:r w:rsidR="00A54D2D" w:rsidRPr="00067B3C">
        <w:rPr>
          <w:rFonts w:ascii="Palatino Linotype" w:eastAsia="MS Mincho" w:hAnsi="Palatino Linotype" w:cs="Arial"/>
          <w:b/>
          <w:lang w:eastAsia="es-ES"/>
        </w:rPr>
        <w:t>recursos humanos</w:t>
      </w:r>
      <w:r w:rsidR="00A54D2D" w:rsidRPr="00067B3C">
        <w:rPr>
          <w:rFonts w:ascii="Palatino Linotype" w:eastAsia="MS Mincho" w:hAnsi="Palatino Linotype" w:cs="Arial"/>
          <w:lang w:eastAsia="es-ES"/>
        </w:rPr>
        <w:t xml:space="preserve">, es decir, es el conjunto de personas con las que cuenta una determinada organización, para desarrollar y ejecutar de manera correcta las acciones, actividades, labores y tareas que deben realizarse y que han sido solicitadas. </w:t>
      </w:r>
    </w:p>
    <w:p w14:paraId="6EB742D5" w14:textId="77777777" w:rsidR="00A54D2D" w:rsidRPr="00067B3C" w:rsidRDefault="00A54D2D" w:rsidP="00067B3C">
      <w:pPr>
        <w:spacing w:line="360" w:lineRule="auto"/>
        <w:jc w:val="both"/>
        <w:rPr>
          <w:rFonts w:ascii="Palatino Linotype" w:eastAsia="MS Mincho" w:hAnsi="Palatino Linotype" w:cs="Arial"/>
          <w:lang w:eastAsia="es-ES"/>
        </w:rPr>
      </w:pPr>
    </w:p>
    <w:p w14:paraId="078BD34D" w14:textId="77777777" w:rsidR="00A54D2D" w:rsidRPr="00067B3C" w:rsidRDefault="00A54D2D" w:rsidP="00067B3C">
      <w:pPr>
        <w:spacing w:line="360" w:lineRule="auto"/>
        <w:jc w:val="both"/>
        <w:rPr>
          <w:rFonts w:ascii="Palatino Linotype" w:eastAsia="MS Mincho" w:hAnsi="Palatino Linotype" w:cs="Arial"/>
          <w:lang w:eastAsia="es-ES"/>
        </w:rPr>
      </w:pPr>
      <w:r w:rsidRPr="00067B3C">
        <w:rPr>
          <w:rFonts w:ascii="Palatino Linotype" w:eastAsia="MS Mincho" w:hAnsi="Palatino Linotype" w:cs="Arial"/>
          <w:lang w:eastAsia="es-ES"/>
        </w:rPr>
        <w:t xml:space="preserve">Las personas, son la </w:t>
      </w:r>
      <w:r w:rsidRPr="00067B3C">
        <w:rPr>
          <w:rFonts w:ascii="Palatino Linotype" w:eastAsia="MS Mincho" w:hAnsi="Palatino Linotype" w:cs="Arial"/>
          <w:b/>
          <w:lang w:eastAsia="es-ES"/>
        </w:rPr>
        <w:t xml:space="preserve">parte fundamental de una organización </w:t>
      </w:r>
      <w:r w:rsidRPr="00067B3C">
        <w:rPr>
          <w:rFonts w:ascii="Palatino Linotype" w:eastAsia="MS Mincho" w:hAnsi="Palatino Linotype" w:cs="Arial"/>
          <w:lang w:eastAsia="es-ES"/>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1A35F66F" w14:textId="77777777" w:rsidR="00A54D2D" w:rsidRPr="00067B3C" w:rsidRDefault="00A54D2D" w:rsidP="00067B3C">
      <w:pPr>
        <w:spacing w:line="360" w:lineRule="auto"/>
        <w:jc w:val="both"/>
        <w:rPr>
          <w:rFonts w:ascii="Palatino Linotype" w:eastAsia="MS Mincho" w:hAnsi="Palatino Linotype" w:cs="Arial"/>
          <w:lang w:eastAsia="es-ES"/>
        </w:rPr>
      </w:pPr>
    </w:p>
    <w:p w14:paraId="233BC26A" w14:textId="78E2CC86" w:rsidR="00A54D2D" w:rsidRPr="00067B3C" w:rsidRDefault="00A54D2D" w:rsidP="00067B3C">
      <w:pPr>
        <w:spacing w:line="360" w:lineRule="auto"/>
        <w:jc w:val="both"/>
        <w:rPr>
          <w:rFonts w:ascii="Palatino Linotype" w:eastAsia="Palatino Linotype" w:hAnsi="Palatino Linotype" w:cs="Palatino Linotype"/>
        </w:rPr>
      </w:pPr>
      <w:r w:rsidRPr="00067B3C">
        <w:rPr>
          <w:rFonts w:ascii="Palatino Linotype" w:hAnsi="Palatino Linotype"/>
          <w:lang w:eastAsia="es-ES"/>
        </w:rPr>
        <w:t xml:space="preserve">Es así que, del análisis realizado a las documentales que integra la respuesta a la solicitud de información, se puede advertir que </w:t>
      </w:r>
      <w:r w:rsidRPr="00067B3C">
        <w:rPr>
          <w:rFonts w:ascii="Palatino Linotype" w:hAnsi="Palatino Linotype"/>
          <w:b/>
          <w:lang w:eastAsia="es-ES"/>
        </w:rPr>
        <w:t xml:space="preserve">El Sujeto Obligado </w:t>
      </w:r>
      <w:r w:rsidRPr="00067B3C">
        <w:rPr>
          <w:rFonts w:ascii="Palatino Linotype" w:hAnsi="Palatino Linotype"/>
          <w:lang w:eastAsia="es-ES"/>
        </w:rPr>
        <w:t xml:space="preserve">no motivó válidamente la imposibilidad de entregar la información solicitada en formato electrónico a través del </w:t>
      </w:r>
      <w:r w:rsidRPr="00067B3C">
        <w:rPr>
          <w:rFonts w:ascii="Palatino Linotype" w:hAnsi="Palatino Linotype"/>
          <w:b/>
          <w:lang w:eastAsia="es-ES"/>
        </w:rPr>
        <w:t>SAIMEX</w:t>
      </w:r>
      <w:r w:rsidRPr="00067B3C">
        <w:rPr>
          <w:rFonts w:ascii="Palatino Linotype" w:hAnsi="Palatino Linotype"/>
          <w:lang w:eastAsia="es-ES"/>
        </w:rPr>
        <w:t xml:space="preserve">, pues se limitó a señalar que </w:t>
      </w:r>
      <w:r w:rsidR="007E3D93" w:rsidRPr="00067B3C">
        <w:rPr>
          <w:rFonts w:ascii="Palatino Linotype" w:eastAsia="Palatino Linotype" w:hAnsi="Palatino Linotype" w:cs="Palatino Linotype"/>
          <w:i/>
        </w:rPr>
        <w:t>“… considerando la cantidad de documentos contractuales que al día de la fecha se han suscrito sobre los bienes y servicios en la administración municipal de San Mateo Atenco…”</w:t>
      </w:r>
      <w:r w:rsidR="00402B4A" w:rsidRPr="00067B3C">
        <w:rPr>
          <w:rFonts w:ascii="Palatino Linotype" w:eastAsia="Palatino Linotype" w:hAnsi="Palatino Linotype" w:cs="Palatino Linotype"/>
        </w:rPr>
        <w:t xml:space="preserve"> y tampoco fundamentó de forma correcta su actuar.</w:t>
      </w:r>
    </w:p>
    <w:p w14:paraId="469E17ED" w14:textId="77777777" w:rsidR="00A54D2D" w:rsidRPr="00067B3C" w:rsidRDefault="00A54D2D" w:rsidP="00067B3C">
      <w:pPr>
        <w:spacing w:line="360" w:lineRule="auto"/>
        <w:jc w:val="both"/>
        <w:rPr>
          <w:rFonts w:ascii="Palatino Linotype" w:eastAsia="Palatino Linotype" w:hAnsi="Palatino Linotype" w:cs="Palatino Linotype"/>
        </w:rPr>
      </w:pPr>
    </w:p>
    <w:p w14:paraId="0E0DA105" w14:textId="70A9C73A" w:rsidR="00A54D2D" w:rsidRPr="00067B3C" w:rsidRDefault="00402B4A" w:rsidP="00067B3C">
      <w:pPr>
        <w:widowControl w:val="0"/>
        <w:autoSpaceDE w:val="0"/>
        <w:autoSpaceDN w:val="0"/>
        <w:adjustRightInd w:val="0"/>
        <w:spacing w:line="360" w:lineRule="auto"/>
        <w:jc w:val="both"/>
        <w:rPr>
          <w:rFonts w:ascii="Palatino Linotype" w:hAnsi="Palatino Linotype"/>
        </w:rPr>
      </w:pPr>
      <w:r w:rsidRPr="00067B3C">
        <w:rPr>
          <w:rFonts w:ascii="Palatino Linotype" w:hAnsi="Palatino Linotype"/>
        </w:rPr>
        <w:t xml:space="preserve">Por otra parte, </w:t>
      </w:r>
      <w:r w:rsidR="00A54D2D" w:rsidRPr="00067B3C">
        <w:rPr>
          <w:rFonts w:ascii="Palatino Linotype" w:hAnsi="Palatino Linotype"/>
        </w:rPr>
        <w:t xml:space="preserve">es importante tener presente que en el caso, de acuerdo a las constancias que obran en el expediente en que se actúa, se advierte </w:t>
      </w:r>
      <w:r w:rsidR="00BF1495" w:rsidRPr="00067B3C">
        <w:rPr>
          <w:rFonts w:ascii="Palatino Linotype" w:hAnsi="Palatino Linotype"/>
        </w:rPr>
        <w:t>que la</w:t>
      </w:r>
      <w:r w:rsidR="00A54D2D" w:rsidRPr="00067B3C">
        <w:rPr>
          <w:rFonts w:ascii="Palatino Linotype" w:hAnsi="Palatino Linotype"/>
        </w:rPr>
        <w:t xml:space="preserve"> Titular de la Unidad de Transparencia </w:t>
      </w:r>
      <w:r w:rsidR="00BF1495" w:rsidRPr="00067B3C">
        <w:rPr>
          <w:rFonts w:ascii="Palatino Linotype" w:hAnsi="Palatino Linotype"/>
        </w:rPr>
        <w:t>turnó</w:t>
      </w:r>
      <w:r w:rsidR="00A54D2D" w:rsidRPr="00067B3C">
        <w:rPr>
          <w:rFonts w:ascii="Palatino Linotype" w:hAnsi="Palatino Linotype"/>
        </w:rPr>
        <w:t xml:space="preserve"> la solicitud al área competente</w:t>
      </w:r>
      <w:r w:rsidR="00BF1495" w:rsidRPr="00067B3C">
        <w:rPr>
          <w:rFonts w:ascii="Palatino Linotype" w:hAnsi="Palatino Linotype"/>
        </w:rPr>
        <w:t xml:space="preserve">, quien </w:t>
      </w:r>
      <w:r w:rsidR="00A54D2D" w:rsidRPr="00067B3C">
        <w:rPr>
          <w:rFonts w:ascii="Palatino Linotype" w:hAnsi="Palatino Linotype"/>
        </w:rPr>
        <w:t xml:space="preserve">de acuerdo a sus facultades, </w:t>
      </w:r>
      <w:r w:rsidR="00A54D2D" w:rsidRPr="00067B3C">
        <w:rPr>
          <w:rFonts w:ascii="Palatino Linotype" w:hAnsi="Palatino Linotype"/>
        </w:rPr>
        <w:lastRenderedPageBreak/>
        <w:t xml:space="preserve">competencias y funciones, </w:t>
      </w:r>
      <w:r w:rsidR="00BF1495" w:rsidRPr="00067B3C">
        <w:rPr>
          <w:rFonts w:ascii="Palatino Linotype" w:hAnsi="Palatino Linotype"/>
        </w:rPr>
        <w:t>se pronunció de</w:t>
      </w:r>
      <w:r w:rsidR="00A54D2D" w:rsidRPr="00067B3C">
        <w:rPr>
          <w:rFonts w:ascii="Palatino Linotype" w:hAnsi="Palatino Linotype"/>
        </w:rPr>
        <w:t xml:space="preserve"> la información solicitada.</w:t>
      </w:r>
      <w:r w:rsidR="00A54D2D" w:rsidRPr="00067B3C">
        <w:rPr>
          <w:rStyle w:val="Refdenotaalpie"/>
          <w:rFonts w:ascii="Palatino Linotype" w:hAnsi="Palatino Linotype"/>
        </w:rPr>
        <w:footnoteReference w:id="17"/>
      </w:r>
    </w:p>
    <w:p w14:paraId="5579D512" w14:textId="77777777" w:rsidR="00A54D2D" w:rsidRPr="00067B3C" w:rsidRDefault="00A54D2D" w:rsidP="00067B3C">
      <w:pPr>
        <w:spacing w:line="360" w:lineRule="auto"/>
        <w:jc w:val="both"/>
        <w:rPr>
          <w:rFonts w:ascii="Palatino Linotype" w:hAnsi="Palatino Linotype" w:cs="Arial"/>
          <w:lang w:eastAsia="es-ES"/>
        </w:rPr>
      </w:pPr>
    </w:p>
    <w:p w14:paraId="49DD9C01" w14:textId="3E6E9B8E" w:rsidR="002948D8" w:rsidRPr="00067B3C" w:rsidRDefault="002948D8" w:rsidP="00067B3C">
      <w:pPr>
        <w:spacing w:line="360" w:lineRule="auto"/>
        <w:jc w:val="both"/>
        <w:rPr>
          <w:rFonts w:ascii="Palatino Linotype" w:eastAsia="Calibri" w:hAnsi="Palatino Linotype"/>
          <w:lang w:val="es-ES_tradnl" w:eastAsia="en-US"/>
        </w:rPr>
      </w:pPr>
      <w:r w:rsidRPr="00067B3C">
        <w:rPr>
          <w:rFonts w:ascii="Palatino Linotype" w:eastAsia="Calibri" w:hAnsi="Palatino Linotype"/>
          <w:lang w:val="es-ES_tradnl" w:eastAsia="en-US"/>
        </w:rPr>
        <w:t>Conforme al Bando Municipal de San Mateo Atenco 2022</w:t>
      </w:r>
      <w:r w:rsidR="006421B0" w:rsidRPr="00067B3C">
        <w:rPr>
          <w:rFonts w:ascii="Palatino Linotype" w:eastAsia="Calibri" w:hAnsi="Palatino Linotype"/>
          <w:lang w:val="es-ES_tradnl" w:eastAsia="en-US"/>
        </w:rPr>
        <w:t>, se advierte que:</w:t>
      </w:r>
    </w:p>
    <w:p w14:paraId="545A1952" w14:textId="77777777" w:rsidR="008264FD" w:rsidRPr="00067B3C" w:rsidRDefault="008264FD" w:rsidP="00067B3C">
      <w:pPr>
        <w:ind w:left="851" w:right="616"/>
        <w:jc w:val="both"/>
        <w:rPr>
          <w:rFonts w:ascii="Palatino Linotype" w:hAnsi="Palatino Linotype"/>
          <w:i/>
          <w:iCs/>
          <w:sz w:val="22"/>
          <w:szCs w:val="22"/>
        </w:rPr>
      </w:pPr>
    </w:p>
    <w:p w14:paraId="55B6B185"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Artículo 70. Son Órganos Auxiliares del Ayuntamiento entre otros, los siguientes:</w:t>
      </w:r>
    </w:p>
    <w:p w14:paraId="5CC52F61" w14:textId="77777777" w:rsidR="002948D8" w:rsidRPr="00067B3C" w:rsidRDefault="002948D8" w:rsidP="00067B3C">
      <w:pPr>
        <w:ind w:left="851" w:right="616"/>
        <w:jc w:val="both"/>
        <w:rPr>
          <w:rFonts w:ascii="Palatino Linotype" w:eastAsia="Calibri" w:hAnsi="Palatino Linotype"/>
          <w:i/>
          <w:iCs/>
          <w:sz w:val="22"/>
          <w:szCs w:val="22"/>
          <w:lang w:val="es-ES_tradnl" w:eastAsia="en-US"/>
        </w:rPr>
      </w:pPr>
    </w:p>
    <w:p w14:paraId="13B783F1" w14:textId="77777777" w:rsidR="002948D8" w:rsidRPr="00067B3C" w:rsidRDefault="002948D8" w:rsidP="00067B3C">
      <w:pPr>
        <w:ind w:left="851" w:right="616"/>
        <w:jc w:val="both"/>
        <w:rPr>
          <w:rFonts w:ascii="Palatino Linotype" w:eastAsia="Calibri" w:hAnsi="Palatino Linotype"/>
          <w:b/>
          <w:bCs/>
          <w:i/>
          <w:iCs/>
          <w:sz w:val="22"/>
          <w:szCs w:val="22"/>
          <w:lang w:val="es-ES_tradnl" w:eastAsia="en-US"/>
        </w:rPr>
      </w:pPr>
      <w:r w:rsidRPr="00067B3C">
        <w:rPr>
          <w:rFonts w:ascii="Palatino Linotype" w:eastAsia="Calibri" w:hAnsi="Palatino Linotype"/>
          <w:b/>
          <w:bCs/>
          <w:i/>
          <w:iCs/>
          <w:sz w:val="22"/>
          <w:szCs w:val="22"/>
          <w:lang w:val="es-ES_tradnl" w:eastAsia="en-US"/>
        </w:rPr>
        <w:t>IX. El Comité de Adquisiciones, y Servicios del Ayuntamiento de San Mateo Atenco;</w:t>
      </w:r>
    </w:p>
    <w:p w14:paraId="024D7704" w14:textId="77777777" w:rsidR="002948D8" w:rsidRPr="00067B3C" w:rsidRDefault="002948D8" w:rsidP="00067B3C">
      <w:pPr>
        <w:jc w:val="both"/>
        <w:rPr>
          <w:rFonts w:ascii="Palatino Linotype" w:eastAsia="Calibri" w:hAnsi="Palatino Linotype"/>
          <w:lang w:val="es-ES_tradnl" w:eastAsia="en-US"/>
        </w:rPr>
      </w:pPr>
    </w:p>
    <w:p w14:paraId="1483FAFA" w14:textId="724C7A05" w:rsidR="006421B0" w:rsidRPr="00067B3C" w:rsidRDefault="006421B0" w:rsidP="00067B3C">
      <w:pPr>
        <w:spacing w:line="360" w:lineRule="auto"/>
        <w:jc w:val="both"/>
        <w:rPr>
          <w:rFonts w:ascii="Palatino Linotype" w:hAnsi="Palatino Linotype"/>
        </w:rPr>
      </w:pPr>
      <w:r w:rsidRPr="00067B3C">
        <w:rPr>
          <w:rFonts w:ascii="Palatino Linotype" w:eastAsia="Calibri" w:hAnsi="Palatino Linotype"/>
          <w:lang w:val="es-ES_tradnl" w:eastAsia="en-US"/>
        </w:rPr>
        <w:t xml:space="preserve">Lo anterior, tiene su razón de ser en </w:t>
      </w:r>
      <w:r w:rsidRPr="00067B3C">
        <w:rPr>
          <w:rFonts w:ascii="Palatino Linotype" w:hAnsi="Palatino Linotype"/>
        </w:rPr>
        <w:t xml:space="preserve">la </w:t>
      </w:r>
      <w:r w:rsidRPr="00067B3C">
        <w:rPr>
          <w:rFonts w:ascii="Palatino Linotype" w:hAnsi="Palatino Linotype"/>
          <w:b/>
          <w:bCs/>
        </w:rPr>
        <w:t>Ley de Contratación Pública del Estado de México y Municipios</w:t>
      </w:r>
      <w:r w:rsidRPr="00067B3C">
        <w:rPr>
          <w:rFonts w:ascii="Palatino Linotype" w:hAnsi="Palatino Linotype"/>
        </w:rPr>
        <w:t>, mismos que establecen que todo Ayuntamiento contará con un Comité de Adquisiciones y servicios, así como las funciones de dicho Comité, acotando su intervención en la participación en los procedimientos adquisitivos, normatividad que establece a la literalidad siguiente:</w:t>
      </w:r>
    </w:p>
    <w:p w14:paraId="264000A5" w14:textId="77777777" w:rsidR="006421B0" w:rsidRPr="00067B3C" w:rsidRDefault="006421B0" w:rsidP="00067B3C">
      <w:pPr>
        <w:pStyle w:val="Citas"/>
        <w:spacing w:line="240" w:lineRule="auto"/>
        <w:jc w:val="center"/>
        <w:rPr>
          <w:b/>
        </w:rPr>
      </w:pPr>
      <w:r w:rsidRPr="00067B3C">
        <w:rPr>
          <w:b/>
        </w:rPr>
        <w:t>CAPÍTULO QUINTO</w:t>
      </w:r>
    </w:p>
    <w:p w14:paraId="006579C9" w14:textId="77777777" w:rsidR="006421B0" w:rsidRPr="00067B3C" w:rsidRDefault="006421B0" w:rsidP="00067B3C">
      <w:pPr>
        <w:pStyle w:val="Citas"/>
        <w:spacing w:line="240" w:lineRule="auto"/>
        <w:jc w:val="center"/>
        <w:rPr>
          <w:b/>
        </w:rPr>
      </w:pPr>
      <w:r w:rsidRPr="00067B3C">
        <w:rPr>
          <w:b/>
        </w:rPr>
        <w:t>DE LA INTEGRACIÓN Y FUNCIONES DE LOS COMITÉS</w:t>
      </w:r>
    </w:p>
    <w:p w14:paraId="4FFDBE34" w14:textId="77777777" w:rsidR="006421B0" w:rsidRPr="00067B3C" w:rsidRDefault="006421B0" w:rsidP="00067B3C">
      <w:pPr>
        <w:pStyle w:val="Citas"/>
        <w:spacing w:line="240" w:lineRule="auto"/>
      </w:pPr>
      <w:r w:rsidRPr="00067B3C">
        <w:rPr>
          <w:b/>
        </w:rPr>
        <w:t>Artículo 22.-</w:t>
      </w:r>
      <w:r w:rsidRPr="00067B3C">
        <w:t xml:space="preserve"> </w:t>
      </w:r>
      <w:r w:rsidRPr="00067B3C">
        <w:rPr>
          <w:b/>
          <w:u w:val="single"/>
        </w:rPr>
        <w:t xml:space="preserve">Los comités son órganos colegiados con facultades de opinión, que tienen por objeto auxiliar a </w:t>
      </w:r>
      <w:r w:rsidRPr="00067B3C">
        <w:t xml:space="preserve">la Secretaría, entidades, tribunales administrativos y </w:t>
      </w:r>
      <w:r w:rsidRPr="00067B3C">
        <w:rPr>
          <w:b/>
          <w:u w:val="single"/>
        </w:rPr>
        <w:t>ayuntamientos</w:t>
      </w:r>
      <w:r w:rsidRPr="00067B3C">
        <w:t xml:space="preserve">, en la substanciación de los procedimientos de adquisiciones y de servicios, de conformidad con el Reglamento y los manuales de operación. </w:t>
      </w:r>
    </w:p>
    <w:p w14:paraId="5476B4D8" w14:textId="77777777" w:rsidR="006421B0" w:rsidRPr="00067B3C" w:rsidRDefault="006421B0" w:rsidP="00067B3C">
      <w:pPr>
        <w:pStyle w:val="Citas"/>
        <w:spacing w:line="240" w:lineRule="auto"/>
        <w:rPr>
          <w:b/>
          <w:u w:val="single"/>
        </w:rPr>
      </w:pPr>
      <w:r w:rsidRPr="00067B3C">
        <w:t xml:space="preserve">En la Secretaría, en cada entidad, tribunal administrativo y </w:t>
      </w:r>
      <w:r w:rsidRPr="00067B3C">
        <w:rPr>
          <w:b/>
          <w:u w:val="single"/>
        </w:rPr>
        <w:t xml:space="preserve">ayuntamiento se constituirá un comité de adquisiciones y servicios. </w:t>
      </w:r>
    </w:p>
    <w:p w14:paraId="6904B688" w14:textId="77777777" w:rsidR="006421B0" w:rsidRPr="00067B3C" w:rsidRDefault="006421B0" w:rsidP="00067B3C">
      <w:pPr>
        <w:pStyle w:val="Citas"/>
        <w:spacing w:line="240" w:lineRule="auto"/>
        <w:rPr>
          <w:b/>
          <w:u w:val="single"/>
        </w:rPr>
      </w:pPr>
      <w:r w:rsidRPr="00067B3C">
        <w:t xml:space="preserve">La Secretaría, las entidades, los tribunales administrativos y los </w:t>
      </w:r>
      <w:r w:rsidRPr="00067B3C">
        <w:rPr>
          <w:b/>
          <w:u w:val="single"/>
        </w:rPr>
        <w:t xml:space="preserve">ayuntamientos se auxiliarán de un comité de arrendamientos, adquisiciones de inmuebles y enajenaciones. </w:t>
      </w:r>
    </w:p>
    <w:p w14:paraId="74DB671B" w14:textId="77777777" w:rsidR="006421B0" w:rsidRPr="00067B3C" w:rsidRDefault="006421B0" w:rsidP="00067B3C">
      <w:pPr>
        <w:pStyle w:val="Citas"/>
        <w:spacing w:line="240" w:lineRule="auto"/>
        <w:rPr>
          <w:b/>
          <w:u w:val="single"/>
        </w:rPr>
      </w:pPr>
      <w:r w:rsidRPr="00067B3C">
        <w:rPr>
          <w:b/>
        </w:rPr>
        <w:lastRenderedPageBreak/>
        <w:t>Artículo 23.-</w:t>
      </w:r>
      <w:r w:rsidRPr="00067B3C">
        <w:t xml:space="preserve"> </w:t>
      </w:r>
      <w:r w:rsidRPr="00067B3C">
        <w:rPr>
          <w:b/>
          <w:u w:val="single"/>
        </w:rPr>
        <w:t xml:space="preserve">Los comités de adquisiciones y de servicios tendrán las funciones siguientes: </w:t>
      </w:r>
    </w:p>
    <w:p w14:paraId="200F5FA3" w14:textId="77777777" w:rsidR="006421B0" w:rsidRPr="00067B3C" w:rsidRDefault="006421B0" w:rsidP="00067B3C">
      <w:pPr>
        <w:pStyle w:val="Citas"/>
        <w:numPr>
          <w:ilvl w:val="0"/>
          <w:numId w:val="9"/>
        </w:numPr>
        <w:spacing w:line="240" w:lineRule="auto"/>
        <w:ind w:left="851" w:firstLine="0"/>
      </w:pPr>
      <w:r w:rsidRPr="00067B3C">
        <w:t xml:space="preserve">Dictaminar sobre la procedencia de los casos de excepción al procedimiento de licitación pública. </w:t>
      </w:r>
    </w:p>
    <w:p w14:paraId="08D4A831" w14:textId="77777777" w:rsidR="006421B0" w:rsidRPr="00067B3C" w:rsidRDefault="006421B0" w:rsidP="00067B3C">
      <w:pPr>
        <w:pStyle w:val="Citas"/>
        <w:numPr>
          <w:ilvl w:val="0"/>
          <w:numId w:val="9"/>
        </w:numPr>
        <w:spacing w:line="240" w:lineRule="auto"/>
        <w:ind w:left="851" w:firstLine="0"/>
      </w:pPr>
      <w:r w:rsidRPr="00067B3C">
        <w:t xml:space="preserve">Participar en los procedimientos de licitación, invitación restringida y adjudicación directa, hasta dejarlos en estado de dictar el fallo correspondiente, incluidos los que tengan que desahogarse bajo la modalidad de subasta inversa. </w:t>
      </w:r>
    </w:p>
    <w:p w14:paraId="61450736" w14:textId="77777777" w:rsidR="006421B0" w:rsidRPr="00067B3C" w:rsidRDefault="006421B0" w:rsidP="00067B3C">
      <w:pPr>
        <w:pStyle w:val="Citas"/>
        <w:numPr>
          <w:ilvl w:val="0"/>
          <w:numId w:val="9"/>
        </w:numPr>
        <w:spacing w:line="240" w:lineRule="auto"/>
        <w:ind w:left="851" w:firstLine="0"/>
      </w:pPr>
      <w:r w:rsidRPr="00067B3C">
        <w:t xml:space="preserve">Emitir los dictámenes de adjudicación. </w:t>
      </w:r>
    </w:p>
    <w:p w14:paraId="3032914A" w14:textId="77777777" w:rsidR="006421B0" w:rsidRPr="00067B3C" w:rsidRDefault="006421B0" w:rsidP="00067B3C">
      <w:pPr>
        <w:pStyle w:val="Citas"/>
        <w:numPr>
          <w:ilvl w:val="0"/>
          <w:numId w:val="9"/>
        </w:numPr>
        <w:spacing w:line="240" w:lineRule="auto"/>
        <w:ind w:left="851" w:firstLine="0"/>
      </w:pPr>
      <w:r w:rsidRPr="00067B3C">
        <w:t xml:space="preserve">Las demás que establezca el reglamento de esta Ley. </w:t>
      </w:r>
    </w:p>
    <w:p w14:paraId="1EFC823A" w14:textId="77777777" w:rsidR="006421B0" w:rsidRPr="00067B3C" w:rsidRDefault="006421B0" w:rsidP="00067B3C">
      <w:pPr>
        <w:ind w:left="851"/>
        <w:jc w:val="both"/>
        <w:rPr>
          <w:rFonts w:ascii="Palatino Linotype" w:hAnsi="Palatino Linotype"/>
        </w:rPr>
      </w:pPr>
    </w:p>
    <w:p w14:paraId="581CA357" w14:textId="56497611" w:rsidR="006421B0" w:rsidRPr="00067B3C" w:rsidRDefault="006421B0" w:rsidP="00067B3C">
      <w:pPr>
        <w:spacing w:line="360" w:lineRule="auto"/>
        <w:jc w:val="both"/>
        <w:rPr>
          <w:rFonts w:ascii="Palatino Linotype" w:hAnsi="Palatino Linotype"/>
        </w:rPr>
      </w:pPr>
      <w:r w:rsidRPr="00067B3C">
        <w:rPr>
          <w:rFonts w:ascii="Palatino Linotype" w:hAnsi="Palatino Linotype"/>
        </w:rPr>
        <w:t xml:space="preserve">Asimismo, el Reglamento de la Ley de Contratación en cita, establece lo siguiente: </w:t>
      </w:r>
    </w:p>
    <w:p w14:paraId="5DB32A41" w14:textId="77777777" w:rsidR="006421B0" w:rsidRPr="00067B3C" w:rsidRDefault="006421B0" w:rsidP="00067B3C">
      <w:pPr>
        <w:pStyle w:val="Citas"/>
        <w:spacing w:line="240" w:lineRule="auto"/>
        <w:jc w:val="center"/>
        <w:rPr>
          <w:b/>
        </w:rPr>
      </w:pPr>
      <w:r w:rsidRPr="00067B3C">
        <w:rPr>
          <w:b/>
        </w:rPr>
        <w:t>CAPÍTULO PRIMERO</w:t>
      </w:r>
    </w:p>
    <w:p w14:paraId="3D68DDCC" w14:textId="77777777" w:rsidR="006421B0" w:rsidRPr="00067B3C" w:rsidRDefault="006421B0" w:rsidP="00067B3C">
      <w:pPr>
        <w:pStyle w:val="Citas"/>
        <w:spacing w:line="240" w:lineRule="auto"/>
        <w:jc w:val="center"/>
        <w:rPr>
          <w:b/>
        </w:rPr>
      </w:pPr>
      <w:r w:rsidRPr="00067B3C">
        <w:rPr>
          <w:b/>
        </w:rPr>
        <w:t>DEL COMITÉ DE ADQUISICIONES Y SERVICIOS</w:t>
      </w:r>
    </w:p>
    <w:p w14:paraId="7B11C14F" w14:textId="77777777" w:rsidR="006421B0" w:rsidRPr="00067B3C" w:rsidRDefault="006421B0" w:rsidP="00067B3C">
      <w:pPr>
        <w:pStyle w:val="Citas"/>
        <w:spacing w:line="240" w:lineRule="auto"/>
      </w:pPr>
      <w:r w:rsidRPr="00067B3C">
        <w:rPr>
          <w:b/>
        </w:rPr>
        <w:t>Artículo 43.-</w:t>
      </w:r>
      <w:r w:rsidRPr="00067B3C">
        <w:t xml:space="preserve"> La Secretaría, organismos auxiliares, tribunales administrativos y </w:t>
      </w:r>
      <w:r w:rsidRPr="00067B3C">
        <w:rPr>
          <w:b/>
          <w:u w:val="single"/>
        </w:rPr>
        <w:t>municipios, se auxiliarán de un Comité de Adquisiciones y Servicios, para la substanciación de los procedimientos de adquisición</w:t>
      </w:r>
      <w:r w:rsidRPr="00067B3C">
        <w:t xml:space="preserve"> regulados en la Ley. </w:t>
      </w:r>
    </w:p>
    <w:p w14:paraId="7331EA9C" w14:textId="77777777" w:rsidR="006421B0" w:rsidRPr="00067B3C" w:rsidRDefault="006421B0" w:rsidP="00067B3C">
      <w:pPr>
        <w:pStyle w:val="Citas"/>
        <w:spacing w:line="240" w:lineRule="auto"/>
      </w:pPr>
      <w:r w:rsidRPr="00067B3C">
        <w:rPr>
          <w:b/>
        </w:rPr>
        <w:t>Artículo 44.-</w:t>
      </w:r>
      <w:r w:rsidRPr="00067B3C">
        <w:t xml:space="preserve"> El Comité de Adquisiciones y Servicios se integrará por: </w:t>
      </w:r>
    </w:p>
    <w:p w14:paraId="5D0246B3" w14:textId="77777777" w:rsidR="006421B0" w:rsidRPr="00067B3C" w:rsidRDefault="006421B0" w:rsidP="00067B3C">
      <w:pPr>
        <w:pStyle w:val="Citas"/>
        <w:numPr>
          <w:ilvl w:val="0"/>
          <w:numId w:val="10"/>
        </w:numPr>
        <w:spacing w:line="240" w:lineRule="auto"/>
      </w:pPr>
      <w:r w:rsidRPr="00067B3C">
        <w:t xml:space="preserve">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14:paraId="3B5F2DC0" w14:textId="77777777" w:rsidR="006421B0" w:rsidRPr="00067B3C" w:rsidRDefault="006421B0" w:rsidP="00067B3C">
      <w:pPr>
        <w:pStyle w:val="Citas"/>
        <w:numPr>
          <w:ilvl w:val="0"/>
          <w:numId w:val="10"/>
        </w:numPr>
        <w:spacing w:line="240" w:lineRule="auto"/>
      </w:pPr>
      <w:r w:rsidRPr="00067B3C">
        <w:t xml:space="preserve">Un representante del área financiera de la Secretaría, entidad, tribunal administrativo o municipio, con función de vocal; </w:t>
      </w:r>
    </w:p>
    <w:p w14:paraId="4D6AE7BB" w14:textId="77777777" w:rsidR="006421B0" w:rsidRPr="00067B3C" w:rsidRDefault="006421B0" w:rsidP="00067B3C">
      <w:pPr>
        <w:pStyle w:val="Citas"/>
        <w:numPr>
          <w:ilvl w:val="0"/>
          <w:numId w:val="10"/>
        </w:numPr>
        <w:spacing w:line="240" w:lineRule="auto"/>
      </w:pPr>
      <w:r w:rsidRPr="00067B3C">
        <w:t>Un representante de cada dependencia o unidad administrativa interesada en la adquisición de los bienes o contratación del servicio, con función de vocal;</w:t>
      </w:r>
    </w:p>
    <w:p w14:paraId="1948C7A1" w14:textId="77777777" w:rsidR="006421B0" w:rsidRPr="00067B3C" w:rsidRDefault="006421B0" w:rsidP="00067B3C">
      <w:pPr>
        <w:pStyle w:val="Citas"/>
        <w:numPr>
          <w:ilvl w:val="0"/>
          <w:numId w:val="10"/>
        </w:numPr>
        <w:spacing w:line="240" w:lineRule="auto"/>
      </w:pPr>
      <w:r w:rsidRPr="00067B3C">
        <w:t>Un representante de la Consejería Jurídica o del área jurídica respectiva o quien lleve a cabo las funciones de esta naturaleza, con función de vocal;</w:t>
      </w:r>
    </w:p>
    <w:p w14:paraId="181F2509" w14:textId="77777777" w:rsidR="006421B0" w:rsidRPr="00067B3C" w:rsidRDefault="006421B0" w:rsidP="00067B3C">
      <w:pPr>
        <w:pStyle w:val="Citas"/>
        <w:numPr>
          <w:ilvl w:val="0"/>
          <w:numId w:val="10"/>
        </w:numPr>
        <w:spacing w:line="240" w:lineRule="auto"/>
      </w:pPr>
      <w:r w:rsidRPr="00067B3C">
        <w:lastRenderedPageBreak/>
        <w:t>Un representante del Órgano de Control, con función de vocal; y</w:t>
      </w:r>
    </w:p>
    <w:p w14:paraId="7DDC90EC" w14:textId="77777777" w:rsidR="006421B0" w:rsidRPr="00067B3C" w:rsidRDefault="006421B0" w:rsidP="00067B3C">
      <w:pPr>
        <w:pStyle w:val="Citas"/>
        <w:numPr>
          <w:ilvl w:val="0"/>
          <w:numId w:val="10"/>
        </w:numPr>
        <w:spacing w:line="240" w:lineRule="auto"/>
      </w:pPr>
      <w:r w:rsidRPr="00067B3C">
        <w:t xml:space="preserve">Un secretario ejecutivo, que será designado por el presidente. </w:t>
      </w:r>
    </w:p>
    <w:p w14:paraId="11B0B8F4" w14:textId="77777777" w:rsidR="006421B0" w:rsidRPr="00067B3C" w:rsidRDefault="006421B0" w:rsidP="00067B3C">
      <w:pPr>
        <w:pStyle w:val="Citas"/>
        <w:spacing w:line="240" w:lineRule="auto"/>
      </w:pPr>
      <w:r w:rsidRPr="00067B3C">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43B42F00" w14:textId="77777777" w:rsidR="006421B0" w:rsidRPr="00067B3C" w:rsidRDefault="006421B0" w:rsidP="00067B3C">
      <w:pPr>
        <w:pStyle w:val="Citas"/>
        <w:spacing w:line="240" w:lineRule="auto"/>
        <w:rPr>
          <w:lang w:val="es-ES"/>
        </w:rPr>
      </w:pPr>
      <w:r w:rsidRPr="00067B3C">
        <w:t xml:space="preserve">Los integrantes del comité tendrán derecho a voz y voto a excepción de los indicados en las fracciones V y VI, quienes sólo participarán con voz, debiendo fundamentar y motivar el sentido de su opinión, a </w:t>
      </w:r>
      <w:r w:rsidRPr="00067B3C">
        <w:rPr>
          <w:lang w:val="es-ES"/>
        </w:rPr>
        <w:t xml:space="preserve">efecto de que sea incluida en el acta correspondiente. En caso de empate, el presidente tendrá voto de calidad. </w:t>
      </w:r>
    </w:p>
    <w:p w14:paraId="727BDBFA" w14:textId="77777777" w:rsidR="006421B0" w:rsidRPr="00067B3C" w:rsidRDefault="006421B0" w:rsidP="00067B3C">
      <w:pPr>
        <w:pStyle w:val="Citas"/>
        <w:spacing w:line="240" w:lineRule="auto"/>
        <w:rPr>
          <w:lang w:val="es-ES"/>
        </w:rPr>
      </w:pPr>
      <w:r w:rsidRPr="00067B3C">
        <w:rPr>
          <w:lang w:val="es-ES"/>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14B302E1" w14:textId="77777777" w:rsidR="006421B0" w:rsidRPr="00067B3C" w:rsidRDefault="006421B0" w:rsidP="00067B3C">
      <w:pPr>
        <w:pStyle w:val="Citas"/>
        <w:spacing w:line="240" w:lineRule="auto"/>
        <w:rPr>
          <w:lang w:val="es-ES"/>
        </w:rPr>
      </w:pPr>
      <w:r w:rsidRPr="00067B3C">
        <w:rPr>
          <w:lang w:val="es-ES"/>
        </w:rPr>
        <w:t>Los integrantes del comité designarán por escrito a sus respectivos suplentes, y sólo participarán en ausencia del titular. Los cargos de los integrantes del comité serán honoríficos.</w:t>
      </w:r>
    </w:p>
    <w:p w14:paraId="32822B5C" w14:textId="77777777" w:rsidR="006421B0" w:rsidRPr="00067B3C" w:rsidRDefault="006421B0" w:rsidP="00067B3C">
      <w:pPr>
        <w:pStyle w:val="Citas"/>
        <w:spacing w:line="240" w:lineRule="auto"/>
        <w:rPr>
          <w:lang w:val="es-ES"/>
        </w:rPr>
      </w:pPr>
      <w:r w:rsidRPr="00067B3C">
        <w:rPr>
          <w:b/>
          <w:lang w:val="es-ES"/>
        </w:rPr>
        <w:t>Artículo 45.-</w:t>
      </w:r>
      <w:r w:rsidRPr="00067B3C">
        <w:rPr>
          <w:lang w:val="es-ES"/>
        </w:rPr>
        <w:t xml:space="preserve"> Además de las señaladas en la Ley, el comité tendrá las funciones siguientes: </w:t>
      </w:r>
    </w:p>
    <w:p w14:paraId="46C6360C" w14:textId="77777777" w:rsidR="006421B0" w:rsidRPr="00067B3C" w:rsidRDefault="006421B0" w:rsidP="00067B3C">
      <w:pPr>
        <w:pStyle w:val="Citas"/>
        <w:numPr>
          <w:ilvl w:val="0"/>
          <w:numId w:val="11"/>
        </w:numPr>
        <w:spacing w:line="240" w:lineRule="auto"/>
        <w:rPr>
          <w:lang w:val="es-ES"/>
        </w:rPr>
      </w:pPr>
      <w:r w:rsidRPr="00067B3C">
        <w:rPr>
          <w:lang w:val="es-ES"/>
        </w:rPr>
        <w:t>Expedir su manual de operación;</w:t>
      </w:r>
    </w:p>
    <w:p w14:paraId="3D144B18" w14:textId="77777777" w:rsidR="006421B0" w:rsidRPr="00067B3C" w:rsidRDefault="006421B0" w:rsidP="00067B3C">
      <w:pPr>
        <w:pStyle w:val="Citas"/>
        <w:numPr>
          <w:ilvl w:val="0"/>
          <w:numId w:val="11"/>
        </w:numPr>
        <w:spacing w:line="240" w:lineRule="auto"/>
      </w:pPr>
      <w:r w:rsidRPr="00067B3C">
        <w:rPr>
          <w:lang w:val="es-ES"/>
        </w:rPr>
        <w:t>Analizar y evaluar las propuestas técnicas y económicas presentadas dentro del procedimiento de adquisición;</w:t>
      </w:r>
    </w:p>
    <w:p w14:paraId="4E919E4D" w14:textId="77777777" w:rsidR="006421B0" w:rsidRPr="00067B3C" w:rsidRDefault="006421B0" w:rsidP="00067B3C">
      <w:pPr>
        <w:pStyle w:val="Citas"/>
        <w:numPr>
          <w:ilvl w:val="0"/>
          <w:numId w:val="11"/>
        </w:numPr>
        <w:spacing w:line="240" w:lineRule="auto"/>
      </w:pPr>
      <w:r w:rsidRPr="00067B3C">
        <w:rPr>
          <w:lang w:val="es-ES"/>
        </w:rPr>
        <w:t xml:space="preserve">Solicitar asesoría técnica cuando así se requiera, a las cámaras de comercio, de industria, de servicios o de las confederaciones que las agrupan, colegios profesionales, instituciones de investigación o entidades similares; </w:t>
      </w:r>
    </w:p>
    <w:p w14:paraId="4372CDDC" w14:textId="77777777" w:rsidR="006421B0" w:rsidRPr="00067B3C" w:rsidRDefault="006421B0" w:rsidP="00067B3C">
      <w:pPr>
        <w:pStyle w:val="Citas"/>
        <w:numPr>
          <w:ilvl w:val="0"/>
          <w:numId w:val="11"/>
        </w:numPr>
        <w:spacing w:line="240" w:lineRule="auto"/>
      </w:pPr>
      <w:r w:rsidRPr="00067B3C">
        <w:rPr>
          <w:lang w:val="es-ES"/>
        </w:rPr>
        <w:t xml:space="preserve">Implementar acciones que considere necesarias para el mejoramiento del procedimiento de adquisición; </w:t>
      </w:r>
    </w:p>
    <w:p w14:paraId="26503B41" w14:textId="77777777" w:rsidR="006421B0" w:rsidRPr="00067B3C" w:rsidRDefault="006421B0" w:rsidP="00067B3C">
      <w:pPr>
        <w:pStyle w:val="Citas"/>
        <w:numPr>
          <w:ilvl w:val="0"/>
          <w:numId w:val="11"/>
        </w:numPr>
        <w:spacing w:line="240" w:lineRule="auto"/>
      </w:pPr>
      <w:r w:rsidRPr="00067B3C">
        <w:rPr>
          <w:lang w:val="es-ES"/>
        </w:rPr>
        <w:t xml:space="preserve">Emitir el dictamen de adjudicación; </w:t>
      </w:r>
    </w:p>
    <w:p w14:paraId="6EFDE748" w14:textId="77777777" w:rsidR="006421B0" w:rsidRPr="00067B3C" w:rsidRDefault="006421B0" w:rsidP="00067B3C">
      <w:pPr>
        <w:pStyle w:val="Citas"/>
        <w:numPr>
          <w:ilvl w:val="0"/>
          <w:numId w:val="11"/>
        </w:numPr>
        <w:spacing w:line="240" w:lineRule="auto"/>
      </w:pPr>
      <w:r w:rsidRPr="00067B3C">
        <w:rPr>
          <w:lang w:val="es-ES"/>
        </w:rPr>
        <w:t xml:space="preserve"> Crear subcomités y grupos de trabajo de orden administrativo y técnico que considere necesarios para el desarrollo de sus funciones; y </w:t>
      </w:r>
    </w:p>
    <w:p w14:paraId="1D9E979D" w14:textId="77777777" w:rsidR="006421B0" w:rsidRPr="00067B3C" w:rsidRDefault="006421B0" w:rsidP="00067B3C">
      <w:pPr>
        <w:pStyle w:val="Citas"/>
        <w:numPr>
          <w:ilvl w:val="0"/>
          <w:numId w:val="11"/>
        </w:numPr>
        <w:spacing w:line="240" w:lineRule="auto"/>
      </w:pPr>
      <w:r w:rsidRPr="00067B3C">
        <w:rPr>
          <w:lang w:val="es-ES"/>
        </w:rPr>
        <w:lastRenderedPageBreak/>
        <w:t xml:space="preserve">Las demás que sean necesarias para el cumplimiento de sus funciones. </w:t>
      </w:r>
    </w:p>
    <w:p w14:paraId="682B2F95" w14:textId="77777777" w:rsidR="006421B0" w:rsidRPr="00067B3C" w:rsidRDefault="006421B0" w:rsidP="00067B3C">
      <w:pPr>
        <w:pStyle w:val="Citas"/>
        <w:spacing w:line="240" w:lineRule="auto"/>
        <w:rPr>
          <w:lang w:val="es-ES"/>
        </w:rPr>
      </w:pPr>
      <w:r w:rsidRPr="00067B3C">
        <w:rPr>
          <w:b/>
          <w:lang w:val="es-ES"/>
        </w:rPr>
        <w:t>Artículo 46.-</w:t>
      </w:r>
      <w:r w:rsidRPr="00067B3C">
        <w:rPr>
          <w:lang w:val="es-ES"/>
        </w:rPr>
        <w:t xml:space="preserve"> Los integrantes del comité tendrán las siguientes funciones: </w:t>
      </w:r>
    </w:p>
    <w:p w14:paraId="5BCD6741" w14:textId="77777777" w:rsidR="006421B0" w:rsidRPr="00067B3C" w:rsidRDefault="006421B0" w:rsidP="00067B3C">
      <w:pPr>
        <w:pStyle w:val="Citas"/>
        <w:numPr>
          <w:ilvl w:val="0"/>
          <w:numId w:val="12"/>
        </w:numPr>
        <w:spacing w:line="240" w:lineRule="auto"/>
        <w:rPr>
          <w:lang w:val="es-ES"/>
        </w:rPr>
      </w:pPr>
      <w:r w:rsidRPr="00067B3C">
        <w:rPr>
          <w:lang w:val="es-ES"/>
        </w:rPr>
        <w:t xml:space="preserve">Presidente: Representar legalmente al comité, autorizar la convocatoria y el orden del día de las sesiones; convocar a sus integrantes cuando sea necesario y emitir su voto, así como firmar las actas de los actos en los que haya participado; </w:t>
      </w:r>
    </w:p>
    <w:p w14:paraId="71FF19AD" w14:textId="77777777" w:rsidR="006421B0" w:rsidRPr="00067B3C" w:rsidRDefault="006421B0" w:rsidP="00067B3C">
      <w:pPr>
        <w:pStyle w:val="Citas"/>
        <w:numPr>
          <w:ilvl w:val="0"/>
          <w:numId w:val="12"/>
        </w:numPr>
        <w:spacing w:line="240" w:lineRule="auto"/>
      </w:pPr>
      <w:r w:rsidRPr="00067B3C">
        <w:rPr>
          <w:lang w:val="es-ES"/>
        </w:rPr>
        <w:t xml:space="preserve">Secretario ejecutivo: Vigilar la elaboración y expedición de la convocatoria a sesión, orden del día y de los listados de los asuntos que se tratarán, integrando, de ser el caso, los soportes documentales necesarios, así como remitirlos a cada integrante del comité. Estará facultado para tomar las medidas necesarias para el cumplimiento de los acuerdos del comité, informando el seguimiento de los asuntos en trámite; levantar acta de cada una de las sesiones, asentando los acuerdos del comité, asegurándose que el archivo de documentos se integre y se mantenga actualizado, así como firmar las actas de los actos en los que haya participado; y </w:t>
      </w:r>
    </w:p>
    <w:p w14:paraId="628905B8" w14:textId="77777777" w:rsidR="006421B0" w:rsidRPr="00067B3C" w:rsidRDefault="006421B0" w:rsidP="00067B3C">
      <w:pPr>
        <w:pStyle w:val="Citas"/>
        <w:numPr>
          <w:ilvl w:val="0"/>
          <w:numId w:val="12"/>
        </w:numPr>
        <w:spacing w:line="240" w:lineRule="auto"/>
      </w:pPr>
      <w:r w:rsidRPr="00067B3C">
        <w:rPr>
          <w:lang w:val="es-ES"/>
        </w:rPr>
        <w:t>Vocales: Remitir al secretario ejecutivo antes de la sesión, los documentos relativos a los asuntos que se deban someter a la consideración del comité; analizar el orden del día y los asuntos a tratar, emitir los comentarios fundados y motivados que estimen pertinentes, y emitir su voto quienes tengan derecho a ello, así como firmar las actas de los actos en los que haya participado.</w:t>
      </w:r>
    </w:p>
    <w:p w14:paraId="3DAD580F" w14:textId="77777777" w:rsidR="006421B0" w:rsidRPr="00067B3C" w:rsidRDefault="006421B0" w:rsidP="00067B3C">
      <w:pPr>
        <w:pStyle w:val="Citas"/>
        <w:spacing w:line="240" w:lineRule="auto"/>
        <w:rPr>
          <w:lang w:val="es-ES"/>
        </w:rPr>
      </w:pPr>
      <w:r w:rsidRPr="00067B3C">
        <w:rPr>
          <w:lang w:val="es-ES"/>
        </w:rPr>
        <w:t>El comité, para el mejor desempeño de sus funciones, podrá asistirse de asesores, a fin de allegarse de la información necesaria sobre la materia de los asuntos que se traten al seno del mismo.</w:t>
      </w:r>
    </w:p>
    <w:p w14:paraId="3E1806B9" w14:textId="77777777" w:rsidR="006421B0" w:rsidRPr="00067B3C" w:rsidRDefault="006421B0" w:rsidP="00067B3C">
      <w:pPr>
        <w:pStyle w:val="Citas"/>
        <w:spacing w:line="240" w:lineRule="auto"/>
        <w:rPr>
          <w:lang w:val="es-ES"/>
        </w:rPr>
      </w:pPr>
      <w:r w:rsidRPr="00067B3C">
        <w:rPr>
          <w:b/>
          <w:lang w:val="es-ES"/>
        </w:rPr>
        <w:t>Artículo 47.-</w:t>
      </w:r>
      <w:r w:rsidRPr="00067B3C">
        <w:rPr>
          <w:lang w:val="es-ES"/>
        </w:rPr>
        <w:t xml:space="preserve"> </w:t>
      </w:r>
      <w:r w:rsidRPr="00067B3C">
        <w:rPr>
          <w:b/>
          <w:u w:val="single"/>
          <w:lang w:val="es-ES"/>
        </w:rPr>
        <w:t>El comité sesionará cuando sea convocado por el presidente</w:t>
      </w:r>
      <w:r w:rsidRPr="00067B3C">
        <w:rPr>
          <w:lang w:val="es-ES"/>
        </w:rPr>
        <w:t>, o cuando lo solicite alguno de sus integrantes.</w:t>
      </w:r>
    </w:p>
    <w:p w14:paraId="3AC6C7CA" w14:textId="77777777" w:rsidR="006421B0" w:rsidRPr="00067B3C" w:rsidRDefault="006421B0" w:rsidP="00067B3C">
      <w:pPr>
        <w:pStyle w:val="Citas"/>
        <w:spacing w:line="240" w:lineRule="auto"/>
        <w:rPr>
          <w:b/>
          <w:u w:val="single"/>
        </w:rPr>
      </w:pPr>
      <w:r w:rsidRPr="00067B3C">
        <w:rPr>
          <w:b/>
          <w:u w:val="single"/>
        </w:rPr>
        <w:t xml:space="preserve">Artículo 48.- Las sesiones del comité se desarrollarán de la siguiente forma: </w:t>
      </w:r>
    </w:p>
    <w:p w14:paraId="76EB6F64" w14:textId="77777777" w:rsidR="006421B0" w:rsidRPr="00067B3C" w:rsidRDefault="006421B0" w:rsidP="00067B3C">
      <w:pPr>
        <w:pStyle w:val="Citas"/>
        <w:numPr>
          <w:ilvl w:val="0"/>
          <w:numId w:val="13"/>
        </w:numPr>
        <w:spacing w:line="240" w:lineRule="auto"/>
        <w:rPr>
          <w:lang w:val="es-ES"/>
        </w:rPr>
      </w:pPr>
      <w:r w:rsidRPr="00067B3C">
        <w:rPr>
          <w:b/>
          <w:u w:val="single"/>
          <w:lang w:val="es-ES"/>
        </w:rPr>
        <w:t>Ordinarias, por lo menos cada quince días,</w:t>
      </w:r>
      <w:r w:rsidRPr="00067B3C">
        <w:rPr>
          <w:lang w:val="es-ES"/>
        </w:rPr>
        <w:t xml:space="preserve"> salvo que no existan asuntos por tratar; </w:t>
      </w:r>
    </w:p>
    <w:p w14:paraId="411D3575" w14:textId="77777777" w:rsidR="006421B0" w:rsidRPr="00067B3C" w:rsidRDefault="006421B0" w:rsidP="00067B3C">
      <w:pPr>
        <w:pStyle w:val="Citas"/>
        <w:numPr>
          <w:ilvl w:val="0"/>
          <w:numId w:val="13"/>
        </w:numPr>
        <w:spacing w:line="240" w:lineRule="auto"/>
        <w:rPr>
          <w:b/>
          <w:u w:val="single"/>
        </w:rPr>
      </w:pPr>
      <w:r w:rsidRPr="00067B3C">
        <w:rPr>
          <w:b/>
          <w:u w:val="single"/>
          <w:lang w:val="es-ES"/>
        </w:rPr>
        <w:t xml:space="preserve">Extraordinarias, cuando se requieran; </w:t>
      </w:r>
    </w:p>
    <w:p w14:paraId="18989329" w14:textId="77777777" w:rsidR="006421B0" w:rsidRPr="00067B3C" w:rsidRDefault="006421B0" w:rsidP="00067B3C">
      <w:pPr>
        <w:pStyle w:val="Citas"/>
        <w:numPr>
          <w:ilvl w:val="0"/>
          <w:numId w:val="13"/>
        </w:numPr>
        <w:spacing w:line="240" w:lineRule="auto"/>
      </w:pPr>
      <w:r w:rsidRPr="00067B3C">
        <w:rPr>
          <w:lang w:val="es-ES"/>
        </w:rPr>
        <w:lastRenderedPageBreak/>
        <w:t xml:space="preserve">Se celebrarán cuando asista la mayoría de los integrantes con derecho a voto. En ausencia del presidente o de su suplente, las sesiones no podrán llevarse a cabo; </w:t>
      </w:r>
    </w:p>
    <w:p w14:paraId="30525494" w14:textId="77777777" w:rsidR="006421B0" w:rsidRPr="00067B3C" w:rsidRDefault="006421B0" w:rsidP="00067B3C">
      <w:pPr>
        <w:pStyle w:val="Citas"/>
        <w:numPr>
          <w:ilvl w:val="0"/>
          <w:numId w:val="13"/>
        </w:numPr>
        <w:spacing w:line="240" w:lineRule="auto"/>
      </w:pPr>
      <w:r w:rsidRPr="00067B3C">
        <w:rPr>
          <w:lang w:val="es-ES"/>
        </w:rPr>
        <w:t xml:space="preserve">Se realizarán previa convocatoria y se desarrollarán conforme al orden del día enviado a los integrantes del comité. Sus acuerdos se tomarán por mayoría de votos o unanimidad. En caso de empate el presidente tendrá voto de calidad. Los documentos correspondientes de cada sesión, se entregarán previamente a los integrantes del comité conjuntamente con el orden del día, con una anticipación de al menos tres días para las ordinarias y un día para las extraordinarias; V. </w:t>
      </w:r>
    </w:p>
    <w:p w14:paraId="61836C95" w14:textId="77777777" w:rsidR="006421B0" w:rsidRPr="00067B3C" w:rsidRDefault="006421B0" w:rsidP="00067B3C">
      <w:pPr>
        <w:pStyle w:val="Citas"/>
        <w:numPr>
          <w:ilvl w:val="0"/>
          <w:numId w:val="13"/>
        </w:numPr>
        <w:spacing w:line="240" w:lineRule="auto"/>
      </w:pPr>
      <w:r w:rsidRPr="00067B3C">
        <w:rPr>
          <w:b/>
          <w:u w:val="single"/>
          <w:lang w:val="es-ES"/>
        </w:rPr>
        <w:t>Al término de cada sesión se levantará acta que será firmada por los integrantes del comité que hubieran asistido a la sesión. En dicha acta se deberá señalar el sentido del acuerdo tomado por los integrantes y los comentarios fundados y motivados relevantes de cada caso.</w:t>
      </w:r>
      <w:r w:rsidRPr="00067B3C">
        <w:rPr>
          <w:lang w:val="es-ES"/>
        </w:rPr>
        <w:t xml:space="preserve"> Los asesores y los invitados firmarán el acta como constancia de su participación; </w:t>
      </w:r>
    </w:p>
    <w:p w14:paraId="09E98086" w14:textId="77777777" w:rsidR="006421B0" w:rsidRPr="00067B3C" w:rsidRDefault="006421B0" w:rsidP="00067B3C">
      <w:pPr>
        <w:pStyle w:val="Citas"/>
        <w:numPr>
          <w:ilvl w:val="0"/>
          <w:numId w:val="13"/>
        </w:numPr>
        <w:spacing w:line="240" w:lineRule="auto"/>
      </w:pPr>
      <w:r w:rsidRPr="00067B3C">
        <w:rPr>
          <w:lang w:val="es-ES"/>
        </w:rPr>
        <w:t xml:space="preserve">En las sesiones ordinarias deberá incluirse dentro del orden del día, un punto relacionado con el seguimiento de acuerdos anteriores y uno correspondiente a asuntos generales en el que sólo podrán incluirse asuntos de carácter informativo; y </w:t>
      </w:r>
    </w:p>
    <w:p w14:paraId="5DF459D6" w14:textId="77777777" w:rsidR="006421B0" w:rsidRPr="00067B3C" w:rsidRDefault="006421B0" w:rsidP="00067B3C">
      <w:pPr>
        <w:pStyle w:val="Citas"/>
        <w:numPr>
          <w:ilvl w:val="0"/>
          <w:numId w:val="13"/>
        </w:numPr>
        <w:spacing w:line="240" w:lineRule="auto"/>
        <w:rPr>
          <w:b/>
          <w:u w:val="single"/>
        </w:rPr>
      </w:pPr>
      <w:r w:rsidRPr="00067B3C">
        <w:rPr>
          <w:b/>
          <w:u w:val="single"/>
          <w:lang w:val="es-ES"/>
        </w:rPr>
        <w:t>En la primera sesión de cada ejercicio fiscal el secretario ejecutivo presentará a la consideración de los integrantes del comité el calendario de sesiones ordinarias; así como el volumen o importe anual autorizado para la adquisición de bienes y contratación de servicios.</w:t>
      </w:r>
    </w:p>
    <w:p w14:paraId="022759B0" w14:textId="77777777" w:rsidR="006421B0" w:rsidRPr="00067B3C" w:rsidRDefault="006421B0" w:rsidP="00067B3C">
      <w:pPr>
        <w:pStyle w:val="Citas"/>
        <w:spacing w:line="240" w:lineRule="auto"/>
      </w:pPr>
      <w:r w:rsidRPr="00067B3C">
        <w:rPr>
          <w:b/>
        </w:rPr>
        <w:t>Artículo 49.-</w:t>
      </w:r>
      <w:r w:rsidRPr="00067B3C">
        <w:t xml:space="preserve"> La información y documentación que se presente para la instauración y substanciación del procedimiento de adquisición de que se trate, será responsabilidad de quien la emita.</w:t>
      </w:r>
    </w:p>
    <w:p w14:paraId="6EC7AE93" w14:textId="77777777" w:rsidR="00402B4A" w:rsidRPr="00067B3C" w:rsidRDefault="00402B4A" w:rsidP="00067B3C">
      <w:pPr>
        <w:spacing w:line="360" w:lineRule="auto"/>
        <w:jc w:val="both"/>
        <w:rPr>
          <w:rFonts w:ascii="Palatino Linotype" w:eastAsia="Calibri" w:hAnsi="Palatino Linotype"/>
          <w:lang w:val="es-ES_tradnl" w:eastAsia="en-US"/>
        </w:rPr>
      </w:pPr>
    </w:p>
    <w:p w14:paraId="70DB8C59" w14:textId="3C4CF109" w:rsidR="002948D8" w:rsidRPr="00067B3C" w:rsidRDefault="002948D8" w:rsidP="00067B3C">
      <w:pPr>
        <w:spacing w:line="360" w:lineRule="auto"/>
        <w:jc w:val="both"/>
        <w:rPr>
          <w:rFonts w:ascii="Palatino Linotype" w:eastAsia="Calibri" w:hAnsi="Palatino Linotype"/>
          <w:lang w:val="es-ES_tradnl" w:eastAsia="en-US"/>
        </w:rPr>
      </w:pPr>
      <w:r w:rsidRPr="00067B3C">
        <w:rPr>
          <w:rFonts w:ascii="Palatino Linotype" w:eastAsia="Calibri" w:hAnsi="Palatino Linotype"/>
          <w:lang w:val="es-ES_tradnl" w:eastAsia="en-US"/>
        </w:rPr>
        <w:lastRenderedPageBreak/>
        <w:t xml:space="preserve">Por su parte, el </w:t>
      </w:r>
      <w:r w:rsidRPr="00067B3C">
        <w:rPr>
          <w:rFonts w:ascii="Palatino Linotype" w:eastAsia="Calibri" w:hAnsi="Palatino Linotype"/>
          <w:b/>
          <w:bCs/>
          <w:lang w:val="es-ES_tradnl" w:eastAsia="en-US"/>
        </w:rPr>
        <w:t>Reglamento Orgánico de la Administración Municipal</w:t>
      </w:r>
      <w:r w:rsidR="006421B0" w:rsidRPr="00067B3C">
        <w:rPr>
          <w:rFonts w:ascii="Palatino Linotype" w:eastAsia="Calibri" w:hAnsi="Palatino Linotype"/>
          <w:b/>
          <w:bCs/>
          <w:lang w:val="es-ES_tradnl" w:eastAsia="en-US"/>
        </w:rPr>
        <w:t xml:space="preserve"> de San Mateo Atenco</w:t>
      </w:r>
      <w:r w:rsidR="006421B0" w:rsidRPr="00067B3C">
        <w:rPr>
          <w:rFonts w:ascii="Palatino Linotype" w:eastAsia="Calibri" w:hAnsi="Palatino Linotype"/>
          <w:lang w:val="es-ES_tradnl" w:eastAsia="en-US"/>
        </w:rPr>
        <w:t>, establece:</w:t>
      </w:r>
      <w:r w:rsidRPr="00067B3C">
        <w:rPr>
          <w:rFonts w:ascii="Palatino Linotype" w:eastAsia="Calibri" w:hAnsi="Palatino Linotype"/>
          <w:vertAlign w:val="superscript"/>
          <w:lang w:val="es-ES_tradnl" w:eastAsia="en-US"/>
        </w:rPr>
        <w:footnoteReference w:id="18"/>
      </w:r>
    </w:p>
    <w:p w14:paraId="31A41F82" w14:textId="77777777" w:rsidR="002948D8" w:rsidRPr="00067B3C" w:rsidRDefault="002948D8" w:rsidP="00067B3C">
      <w:pPr>
        <w:ind w:left="851" w:right="616"/>
        <w:jc w:val="center"/>
        <w:rPr>
          <w:rFonts w:ascii="Palatino Linotype" w:eastAsia="Calibri" w:hAnsi="Palatino Linotype"/>
          <w:i/>
          <w:iCs/>
          <w:sz w:val="22"/>
          <w:szCs w:val="22"/>
          <w:lang w:eastAsia="en-US"/>
        </w:rPr>
      </w:pPr>
      <w:r w:rsidRPr="00067B3C">
        <w:rPr>
          <w:rFonts w:ascii="Palatino Linotype" w:eastAsia="Calibri" w:hAnsi="Palatino Linotype"/>
          <w:i/>
          <w:iCs/>
          <w:sz w:val="22"/>
          <w:szCs w:val="22"/>
          <w:lang w:eastAsia="en-US"/>
        </w:rPr>
        <w:t>DE LA DIRECCIÓN DE ADMINISTRACIÓN</w:t>
      </w:r>
    </w:p>
    <w:p w14:paraId="00597B4C" w14:textId="77777777" w:rsidR="002948D8" w:rsidRPr="00067B3C" w:rsidRDefault="002948D8" w:rsidP="00067B3C">
      <w:pPr>
        <w:ind w:left="851" w:right="616"/>
        <w:jc w:val="both"/>
        <w:rPr>
          <w:rFonts w:ascii="Palatino Linotype" w:eastAsia="Calibri" w:hAnsi="Palatino Linotype"/>
          <w:i/>
          <w:iCs/>
          <w:sz w:val="22"/>
          <w:szCs w:val="22"/>
          <w:lang w:eastAsia="en-US"/>
        </w:rPr>
      </w:pPr>
      <w:r w:rsidRPr="00067B3C">
        <w:rPr>
          <w:rFonts w:ascii="Palatino Linotype" w:eastAsia="Calibri" w:hAnsi="Palatino Linotype"/>
          <w:i/>
          <w:iCs/>
          <w:sz w:val="22"/>
          <w:szCs w:val="22"/>
          <w:lang w:eastAsia="en-US"/>
        </w:rPr>
        <w:t xml:space="preserve">Artículo 47.- El titular de la Dirección de Administración, además de las atribuciones que le confiere la Ley Orgánica, tiene el ejercicio de las funciones siguientes: </w:t>
      </w:r>
    </w:p>
    <w:p w14:paraId="03DBC783" w14:textId="77777777" w:rsidR="002948D8" w:rsidRPr="00067B3C" w:rsidRDefault="002948D8" w:rsidP="00067B3C">
      <w:pPr>
        <w:ind w:left="851" w:right="616"/>
        <w:jc w:val="both"/>
        <w:rPr>
          <w:rFonts w:ascii="Palatino Linotype" w:eastAsia="Calibri" w:hAnsi="Palatino Linotype"/>
          <w:i/>
          <w:iCs/>
          <w:sz w:val="22"/>
          <w:szCs w:val="22"/>
          <w:lang w:eastAsia="en-US"/>
        </w:rPr>
      </w:pPr>
      <w:r w:rsidRPr="00067B3C">
        <w:rPr>
          <w:rFonts w:ascii="Palatino Linotype" w:eastAsia="Calibri" w:hAnsi="Palatino Linotype"/>
          <w:i/>
          <w:iCs/>
          <w:sz w:val="22"/>
          <w:szCs w:val="22"/>
          <w:lang w:eastAsia="en-US"/>
        </w:rPr>
        <w:t xml:space="preserve">I. Conducir la elaboración y ejecución del Programa Anual de Adquisición de Bienes y Servicios, así como el de compras consolidadas, y someterlos a consideración del Presidente Municipal, para su aprobación; </w:t>
      </w:r>
    </w:p>
    <w:p w14:paraId="2181A936" w14:textId="77777777" w:rsidR="002948D8" w:rsidRPr="00067B3C" w:rsidRDefault="002948D8" w:rsidP="00067B3C">
      <w:pPr>
        <w:ind w:left="851" w:right="616"/>
        <w:jc w:val="both"/>
        <w:rPr>
          <w:rFonts w:ascii="Palatino Linotype" w:eastAsia="Calibri" w:hAnsi="Palatino Linotype"/>
          <w:i/>
          <w:iCs/>
          <w:sz w:val="22"/>
          <w:szCs w:val="22"/>
          <w:lang w:eastAsia="en-US"/>
        </w:rPr>
      </w:pPr>
      <w:r w:rsidRPr="00067B3C">
        <w:rPr>
          <w:rFonts w:ascii="Palatino Linotype" w:eastAsia="Calibri" w:hAnsi="Palatino Linotype"/>
          <w:i/>
          <w:iCs/>
          <w:sz w:val="22"/>
          <w:szCs w:val="22"/>
          <w:lang w:eastAsia="en-US"/>
        </w:rPr>
        <w:t xml:space="preserve">II. Conducir los procedimientos para la adquisición y arrendamiento de bienes, así como la prestación de servicios que se requieran, para el funcionamiento de la Administración Pública Municipal; </w:t>
      </w:r>
    </w:p>
    <w:p w14:paraId="06453C72" w14:textId="77777777" w:rsidR="002948D8" w:rsidRPr="00067B3C" w:rsidRDefault="002948D8" w:rsidP="00067B3C">
      <w:pPr>
        <w:ind w:left="851" w:right="616"/>
        <w:jc w:val="both"/>
        <w:rPr>
          <w:rFonts w:ascii="Palatino Linotype" w:eastAsia="Calibri" w:hAnsi="Palatino Linotype"/>
          <w:i/>
          <w:iCs/>
          <w:sz w:val="22"/>
          <w:szCs w:val="22"/>
          <w:lang w:eastAsia="en-US"/>
        </w:rPr>
      </w:pPr>
      <w:r w:rsidRPr="00067B3C">
        <w:rPr>
          <w:rFonts w:ascii="Palatino Linotype" w:eastAsia="Calibri" w:hAnsi="Palatino Linotype"/>
          <w:i/>
          <w:iCs/>
          <w:sz w:val="22"/>
          <w:szCs w:val="22"/>
          <w:lang w:eastAsia="en-US"/>
        </w:rPr>
        <w:t xml:space="preserve">III. Analizar e incorporar metodologías y mecanismos que promuevan la obtención de mejores condiciones para el Municipio en la contratación de adquisiciones, arrendamientos, servicios y obras públicas, tales como compras consolidadas y abastecimiento estratégico, entre otros; </w:t>
      </w:r>
    </w:p>
    <w:p w14:paraId="292C9B13" w14:textId="77777777" w:rsidR="002948D8" w:rsidRPr="00067B3C" w:rsidRDefault="002948D8" w:rsidP="00067B3C">
      <w:pPr>
        <w:ind w:left="851" w:right="616"/>
        <w:jc w:val="both"/>
        <w:rPr>
          <w:rFonts w:ascii="Palatino Linotype" w:eastAsia="Calibri" w:hAnsi="Palatino Linotype"/>
          <w:i/>
          <w:iCs/>
          <w:sz w:val="22"/>
          <w:szCs w:val="22"/>
          <w:lang w:eastAsia="en-US"/>
        </w:rPr>
      </w:pPr>
      <w:r w:rsidRPr="00067B3C">
        <w:rPr>
          <w:rFonts w:ascii="Palatino Linotype" w:eastAsia="Calibri" w:hAnsi="Palatino Linotype"/>
          <w:i/>
          <w:iCs/>
          <w:sz w:val="22"/>
          <w:szCs w:val="22"/>
          <w:lang w:eastAsia="en-US"/>
        </w:rPr>
        <w:t xml:space="preserve">IV. Conducir investigaciones de mercado para obtener mejores condiciones en la contratación de adquisiciones, arrendamientos, servicios y obras públicas; </w:t>
      </w:r>
    </w:p>
    <w:p w14:paraId="2F45E5D5" w14:textId="77777777" w:rsidR="002948D8" w:rsidRPr="00067B3C" w:rsidRDefault="002948D8" w:rsidP="00067B3C">
      <w:pPr>
        <w:ind w:left="851" w:right="616"/>
        <w:jc w:val="both"/>
        <w:rPr>
          <w:rFonts w:ascii="Palatino Linotype" w:eastAsia="Calibri" w:hAnsi="Palatino Linotype"/>
          <w:i/>
          <w:iCs/>
          <w:sz w:val="22"/>
          <w:szCs w:val="22"/>
          <w:lang w:eastAsia="en-US"/>
        </w:rPr>
      </w:pPr>
      <w:r w:rsidRPr="00067B3C">
        <w:rPr>
          <w:rFonts w:ascii="Palatino Linotype" w:eastAsia="Calibri" w:hAnsi="Palatino Linotype"/>
          <w:i/>
          <w:iCs/>
          <w:sz w:val="22"/>
          <w:szCs w:val="22"/>
          <w:lang w:eastAsia="en-US"/>
        </w:rPr>
        <w:t xml:space="preserve">V. </w:t>
      </w:r>
      <w:r w:rsidRPr="00067B3C">
        <w:rPr>
          <w:rFonts w:ascii="Palatino Linotype" w:eastAsia="Calibri" w:hAnsi="Palatino Linotype"/>
          <w:b/>
          <w:bCs/>
          <w:i/>
          <w:iCs/>
          <w:sz w:val="22"/>
          <w:szCs w:val="22"/>
          <w:lang w:eastAsia="en-US"/>
        </w:rPr>
        <w:t>Dirigir los comités</w:t>
      </w:r>
      <w:r w:rsidRPr="00067B3C">
        <w:rPr>
          <w:rFonts w:ascii="Palatino Linotype" w:eastAsia="Calibri" w:hAnsi="Palatino Linotype"/>
          <w:i/>
          <w:iCs/>
          <w:sz w:val="22"/>
          <w:szCs w:val="22"/>
          <w:lang w:eastAsia="en-US"/>
        </w:rPr>
        <w:t xml:space="preserve"> y cuerpos colegiados previstos por las disposiciones en materia de adquisiciones, arrendamientos, servicios y obras públicas;</w:t>
      </w:r>
    </w:p>
    <w:p w14:paraId="278EE7DF" w14:textId="77777777" w:rsidR="002948D8" w:rsidRPr="00067B3C" w:rsidRDefault="002948D8" w:rsidP="00067B3C">
      <w:pPr>
        <w:ind w:left="851" w:right="616"/>
        <w:jc w:val="both"/>
        <w:rPr>
          <w:rFonts w:ascii="Palatino Linotype" w:eastAsia="Calibri" w:hAnsi="Palatino Linotype"/>
          <w:i/>
          <w:iCs/>
          <w:sz w:val="22"/>
          <w:szCs w:val="22"/>
          <w:lang w:val="es-ES_tradnl" w:eastAsia="en-US"/>
        </w:rPr>
      </w:pPr>
      <w:r w:rsidRPr="00067B3C">
        <w:rPr>
          <w:rFonts w:ascii="Palatino Linotype" w:eastAsia="Calibri" w:hAnsi="Palatino Linotype"/>
          <w:i/>
          <w:iCs/>
          <w:sz w:val="22"/>
          <w:szCs w:val="22"/>
          <w:lang w:val="es-ES_tradnl" w:eastAsia="en-US"/>
        </w:rPr>
        <w:t>IX. Suscribir los contratos de adquisiciones, arrendamientos y prestación de servicios en los que sea parte el Municipio, y participar en la suscripción de los que correspondan a obra pública;</w:t>
      </w:r>
    </w:p>
    <w:p w14:paraId="30621CC8" w14:textId="77777777" w:rsidR="002948D8" w:rsidRPr="00067B3C" w:rsidRDefault="002948D8" w:rsidP="00067B3C">
      <w:pPr>
        <w:ind w:left="851" w:right="616"/>
        <w:jc w:val="both"/>
        <w:rPr>
          <w:rFonts w:ascii="Palatino Linotype" w:eastAsia="Calibri" w:hAnsi="Palatino Linotype"/>
          <w:i/>
          <w:iCs/>
          <w:sz w:val="22"/>
          <w:szCs w:val="22"/>
          <w:lang w:val="es-ES_tradnl" w:eastAsia="en-US"/>
        </w:rPr>
      </w:pPr>
      <w:r w:rsidRPr="00067B3C">
        <w:rPr>
          <w:rFonts w:ascii="Palatino Linotype" w:eastAsia="Calibri" w:hAnsi="Palatino Linotype"/>
          <w:i/>
          <w:iCs/>
          <w:sz w:val="22"/>
          <w:szCs w:val="22"/>
          <w:lang w:val="es-ES_tradnl" w:eastAsia="en-US"/>
        </w:rPr>
        <w:t>XII. Iniciar y sustanciar los procedimientos administrativos para terminar, suspender o rescindir los contratos de adquisiciones, arrendamiento, servicios y obras públicas que hubiere suscrito el Municipio;</w:t>
      </w:r>
    </w:p>
    <w:p w14:paraId="3EF700C8" w14:textId="77777777" w:rsidR="002948D8" w:rsidRPr="00067B3C" w:rsidRDefault="002948D8" w:rsidP="00067B3C">
      <w:pPr>
        <w:spacing w:line="360" w:lineRule="auto"/>
        <w:jc w:val="both"/>
        <w:rPr>
          <w:rFonts w:ascii="Palatino Linotype" w:eastAsia="Calibri" w:hAnsi="Palatino Linotype"/>
          <w:lang w:val="es-ES_tradnl" w:eastAsia="en-US"/>
        </w:rPr>
      </w:pPr>
    </w:p>
    <w:p w14:paraId="24E5CBDE" w14:textId="77777777" w:rsidR="002948D8" w:rsidRPr="00067B3C" w:rsidRDefault="002948D8" w:rsidP="00067B3C">
      <w:pPr>
        <w:spacing w:line="360" w:lineRule="auto"/>
        <w:jc w:val="both"/>
        <w:rPr>
          <w:rFonts w:ascii="Palatino Linotype" w:eastAsia="Calibri" w:hAnsi="Palatino Linotype"/>
          <w:lang w:val="es-ES_tradnl" w:eastAsia="en-US"/>
        </w:rPr>
      </w:pPr>
      <w:r w:rsidRPr="00067B3C">
        <w:rPr>
          <w:rFonts w:ascii="Palatino Linotype" w:eastAsia="Calibri" w:hAnsi="Palatino Linotype"/>
          <w:lang w:val="es-ES_tradnl" w:eastAsia="en-US"/>
        </w:rPr>
        <w:t xml:space="preserve">Así, según lo dispuesto por el </w:t>
      </w:r>
      <w:r w:rsidRPr="00067B3C">
        <w:rPr>
          <w:rFonts w:ascii="Palatino Linotype" w:eastAsia="Calibri" w:hAnsi="Palatino Linotype"/>
          <w:b/>
          <w:bCs/>
          <w:lang w:val="es-ES_tradnl" w:eastAsia="en-US"/>
        </w:rPr>
        <w:t>Libro Segundo de las Atribuciones de las Dependencias de la Administración Pública Municipal</w:t>
      </w:r>
      <w:r w:rsidRPr="00067B3C">
        <w:rPr>
          <w:rFonts w:ascii="Palatino Linotype" w:eastAsia="Calibri" w:hAnsi="Palatino Linotype"/>
          <w:lang w:val="es-ES_tradnl" w:eastAsia="en-US"/>
        </w:rPr>
        <w:t>.</w:t>
      </w:r>
      <w:r w:rsidRPr="00067B3C">
        <w:rPr>
          <w:rFonts w:ascii="Palatino Linotype" w:eastAsia="Calibri" w:hAnsi="Palatino Linotype"/>
          <w:vertAlign w:val="superscript"/>
          <w:lang w:val="es-ES_tradnl" w:eastAsia="en-US"/>
        </w:rPr>
        <w:footnoteReference w:id="19"/>
      </w:r>
    </w:p>
    <w:p w14:paraId="1F8A3FAC" w14:textId="77777777" w:rsidR="008264FD" w:rsidRPr="00067B3C" w:rsidRDefault="008264FD" w:rsidP="00067B3C">
      <w:pPr>
        <w:spacing w:line="360" w:lineRule="auto"/>
        <w:jc w:val="both"/>
        <w:rPr>
          <w:rFonts w:ascii="Palatino Linotype" w:eastAsia="Calibri" w:hAnsi="Palatino Linotype"/>
          <w:lang w:val="es-ES_tradnl" w:eastAsia="en-US"/>
        </w:rPr>
      </w:pPr>
    </w:p>
    <w:p w14:paraId="1ECABF4B" w14:textId="77777777" w:rsidR="002948D8" w:rsidRPr="00067B3C" w:rsidRDefault="002948D8" w:rsidP="00067B3C">
      <w:pPr>
        <w:ind w:left="851" w:right="616"/>
        <w:jc w:val="center"/>
        <w:rPr>
          <w:rFonts w:ascii="Palatino Linotype" w:eastAsia="Calibri" w:hAnsi="Palatino Linotype"/>
          <w:i/>
          <w:iCs/>
          <w:sz w:val="22"/>
          <w:szCs w:val="22"/>
          <w:lang w:val="es-ES_tradnl" w:eastAsia="en-US"/>
        </w:rPr>
      </w:pPr>
      <w:r w:rsidRPr="00067B3C">
        <w:rPr>
          <w:rFonts w:ascii="Palatino Linotype" w:eastAsia="Calibri" w:hAnsi="Palatino Linotype"/>
          <w:i/>
          <w:iCs/>
          <w:sz w:val="22"/>
          <w:szCs w:val="22"/>
          <w:lang w:val="es-ES_tradnl" w:eastAsia="en-US"/>
        </w:rPr>
        <w:lastRenderedPageBreak/>
        <w:t>CAPÍTULO II</w:t>
      </w:r>
    </w:p>
    <w:p w14:paraId="63196A33" w14:textId="77777777" w:rsidR="002948D8" w:rsidRPr="00067B3C" w:rsidRDefault="002948D8" w:rsidP="00067B3C">
      <w:pPr>
        <w:ind w:left="851" w:right="616"/>
        <w:jc w:val="center"/>
        <w:rPr>
          <w:rFonts w:ascii="Palatino Linotype" w:eastAsia="Calibri" w:hAnsi="Palatino Linotype"/>
          <w:i/>
          <w:iCs/>
          <w:sz w:val="22"/>
          <w:szCs w:val="22"/>
          <w:lang w:val="es-ES_tradnl" w:eastAsia="en-US"/>
        </w:rPr>
      </w:pPr>
      <w:r w:rsidRPr="00067B3C">
        <w:rPr>
          <w:rFonts w:ascii="Palatino Linotype" w:eastAsia="Calibri" w:hAnsi="Palatino Linotype"/>
          <w:i/>
          <w:iCs/>
          <w:sz w:val="22"/>
          <w:szCs w:val="22"/>
          <w:lang w:val="es-ES_tradnl" w:eastAsia="en-US"/>
        </w:rPr>
        <w:t>DE LA ORGANIZACIÓN DE LA DIRECCIÓN DE ADMINISTRACIÓN</w:t>
      </w:r>
    </w:p>
    <w:p w14:paraId="610C0B14" w14:textId="77777777" w:rsidR="002948D8" w:rsidRPr="00067B3C" w:rsidRDefault="002948D8" w:rsidP="00067B3C">
      <w:pPr>
        <w:ind w:left="851" w:right="616"/>
        <w:jc w:val="both"/>
        <w:rPr>
          <w:rFonts w:ascii="Palatino Linotype" w:eastAsia="Calibri" w:hAnsi="Palatino Linotype"/>
          <w:i/>
          <w:iCs/>
          <w:sz w:val="22"/>
          <w:szCs w:val="22"/>
          <w:lang w:val="es-ES_tradnl" w:eastAsia="en-US"/>
        </w:rPr>
      </w:pPr>
      <w:r w:rsidRPr="00067B3C">
        <w:rPr>
          <w:rFonts w:ascii="Palatino Linotype" w:eastAsia="Calibri" w:hAnsi="Palatino Linotype"/>
          <w:i/>
          <w:iCs/>
          <w:sz w:val="22"/>
          <w:szCs w:val="22"/>
          <w:lang w:val="es-ES_tradnl" w:eastAsia="en-US"/>
        </w:rPr>
        <w:t>Artículo 2.73.- Para el estudio, planeación y despacho de los asuntos de su competencia, la (el) Titular de</w:t>
      </w:r>
    </w:p>
    <w:p w14:paraId="2611F554" w14:textId="77777777" w:rsidR="002948D8" w:rsidRPr="00067B3C" w:rsidRDefault="002948D8" w:rsidP="00067B3C">
      <w:pPr>
        <w:ind w:left="851" w:right="616"/>
        <w:jc w:val="both"/>
        <w:rPr>
          <w:rFonts w:ascii="Palatino Linotype" w:eastAsia="Calibri" w:hAnsi="Palatino Linotype"/>
          <w:i/>
          <w:iCs/>
          <w:sz w:val="22"/>
          <w:szCs w:val="22"/>
          <w:lang w:val="es-ES_tradnl" w:eastAsia="en-US"/>
        </w:rPr>
      </w:pPr>
      <w:proofErr w:type="gramStart"/>
      <w:r w:rsidRPr="00067B3C">
        <w:rPr>
          <w:rFonts w:ascii="Palatino Linotype" w:eastAsia="Calibri" w:hAnsi="Palatino Linotype"/>
          <w:i/>
          <w:iCs/>
          <w:sz w:val="22"/>
          <w:szCs w:val="22"/>
          <w:lang w:val="es-ES_tradnl" w:eastAsia="en-US"/>
        </w:rPr>
        <w:t>la</w:t>
      </w:r>
      <w:proofErr w:type="gramEnd"/>
      <w:r w:rsidRPr="00067B3C">
        <w:rPr>
          <w:rFonts w:ascii="Palatino Linotype" w:eastAsia="Calibri" w:hAnsi="Palatino Linotype"/>
          <w:i/>
          <w:iCs/>
          <w:sz w:val="22"/>
          <w:szCs w:val="22"/>
          <w:lang w:val="es-ES_tradnl" w:eastAsia="en-US"/>
        </w:rPr>
        <w:t xml:space="preserve"> Dirección de Administración contará con las unidades administrativas siguientes:</w:t>
      </w:r>
    </w:p>
    <w:p w14:paraId="19FD630C" w14:textId="77777777" w:rsidR="002948D8" w:rsidRPr="00067B3C" w:rsidRDefault="002948D8" w:rsidP="00067B3C">
      <w:pPr>
        <w:ind w:left="851" w:right="616"/>
        <w:jc w:val="both"/>
        <w:rPr>
          <w:rFonts w:ascii="Palatino Linotype" w:eastAsia="Calibri" w:hAnsi="Palatino Linotype"/>
          <w:i/>
          <w:iCs/>
          <w:sz w:val="22"/>
          <w:szCs w:val="22"/>
          <w:lang w:val="es-ES_tradnl" w:eastAsia="en-US"/>
        </w:rPr>
      </w:pPr>
      <w:r w:rsidRPr="00067B3C">
        <w:rPr>
          <w:rFonts w:ascii="Palatino Linotype" w:eastAsia="Calibri" w:hAnsi="Palatino Linotype"/>
          <w:i/>
          <w:iCs/>
          <w:sz w:val="22"/>
          <w:szCs w:val="22"/>
          <w:lang w:val="es-ES_tradnl" w:eastAsia="en-US"/>
        </w:rPr>
        <w:t>I. Departamento de Recursos Humanos</w:t>
      </w:r>
    </w:p>
    <w:p w14:paraId="28CD7A6F" w14:textId="77777777" w:rsidR="002948D8" w:rsidRPr="00067B3C" w:rsidRDefault="002948D8" w:rsidP="00067B3C">
      <w:pPr>
        <w:ind w:left="851" w:right="616"/>
        <w:jc w:val="both"/>
        <w:rPr>
          <w:rFonts w:ascii="Palatino Linotype" w:eastAsia="Calibri" w:hAnsi="Palatino Linotype"/>
          <w:b/>
          <w:bCs/>
          <w:i/>
          <w:iCs/>
          <w:sz w:val="22"/>
          <w:szCs w:val="22"/>
          <w:lang w:val="es-ES_tradnl" w:eastAsia="en-US"/>
        </w:rPr>
      </w:pPr>
      <w:r w:rsidRPr="00067B3C">
        <w:rPr>
          <w:rFonts w:ascii="Palatino Linotype" w:eastAsia="Calibri" w:hAnsi="Palatino Linotype"/>
          <w:b/>
          <w:bCs/>
          <w:i/>
          <w:iCs/>
          <w:sz w:val="22"/>
          <w:szCs w:val="22"/>
          <w:lang w:val="es-ES_tradnl" w:eastAsia="en-US"/>
        </w:rPr>
        <w:t>II. Departamento de Control Patrimonial y Recursos Materiales</w:t>
      </w:r>
    </w:p>
    <w:p w14:paraId="6DDEBB34" w14:textId="77777777" w:rsidR="002948D8" w:rsidRPr="00067B3C" w:rsidRDefault="002948D8" w:rsidP="00067B3C">
      <w:pPr>
        <w:ind w:left="851" w:right="616"/>
        <w:jc w:val="both"/>
        <w:rPr>
          <w:rFonts w:ascii="Palatino Linotype" w:eastAsia="Calibri" w:hAnsi="Palatino Linotype"/>
          <w:i/>
          <w:iCs/>
          <w:sz w:val="22"/>
          <w:szCs w:val="22"/>
          <w:lang w:val="es-ES_tradnl" w:eastAsia="en-US"/>
        </w:rPr>
      </w:pPr>
      <w:r w:rsidRPr="00067B3C">
        <w:rPr>
          <w:rFonts w:ascii="Palatino Linotype" w:eastAsia="Calibri" w:hAnsi="Palatino Linotype"/>
          <w:i/>
          <w:iCs/>
          <w:sz w:val="22"/>
          <w:szCs w:val="22"/>
          <w:lang w:val="es-ES_tradnl" w:eastAsia="en-US"/>
        </w:rPr>
        <w:t>III. Departamento de Servicios Generales</w:t>
      </w:r>
    </w:p>
    <w:p w14:paraId="14C0B3A7" w14:textId="77777777" w:rsidR="002948D8" w:rsidRPr="00067B3C" w:rsidRDefault="002948D8" w:rsidP="00067B3C">
      <w:pPr>
        <w:ind w:left="851" w:right="616"/>
        <w:jc w:val="both"/>
        <w:rPr>
          <w:rFonts w:ascii="Palatino Linotype" w:eastAsia="Calibri" w:hAnsi="Palatino Linotype"/>
          <w:i/>
          <w:iCs/>
          <w:sz w:val="22"/>
          <w:szCs w:val="22"/>
          <w:lang w:val="es-ES_tradnl" w:eastAsia="en-US"/>
        </w:rPr>
      </w:pPr>
      <w:r w:rsidRPr="00067B3C">
        <w:rPr>
          <w:rFonts w:ascii="Palatino Linotype" w:eastAsia="Calibri" w:hAnsi="Palatino Linotype"/>
          <w:i/>
          <w:iCs/>
          <w:sz w:val="22"/>
          <w:szCs w:val="22"/>
          <w:lang w:val="es-ES_tradnl" w:eastAsia="en-US"/>
        </w:rPr>
        <w:t>IV. Departamento de Gobierno Digital e Informática</w:t>
      </w:r>
    </w:p>
    <w:p w14:paraId="3FB8C796" w14:textId="77777777" w:rsidR="002948D8" w:rsidRPr="00067B3C" w:rsidRDefault="002948D8" w:rsidP="00067B3C">
      <w:pPr>
        <w:spacing w:line="360" w:lineRule="auto"/>
        <w:jc w:val="both"/>
        <w:rPr>
          <w:rFonts w:ascii="Palatino Linotype" w:eastAsia="Calibri" w:hAnsi="Palatino Linotype"/>
          <w:lang w:val="es-ES_tradnl" w:eastAsia="en-US"/>
        </w:rPr>
      </w:pPr>
    </w:p>
    <w:p w14:paraId="2ECDAEFE" w14:textId="5E064471" w:rsidR="002948D8" w:rsidRPr="00067B3C" w:rsidRDefault="002948D8" w:rsidP="00067B3C">
      <w:pPr>
        <w:spacing w:line="360" w:lineRule="auto"/>
        <w:jc w:val="both"/>
        <w:rPr>
          <w:rFonts w:ascii="Palatino Linotype" w:eastAsia="Calibri" w:hAnsi="Palatino Linotype"/>
          <w:lang w:val="es-ES_tradnl" w:eastAsia="en-US"/>
        </w:rPr>
      </w:pPr>
      <w:r w:rsidRPr="00067B3C">
        <w:rPr>
          <w:rFonts w:ascii="Palatino Linotype" w:eastAsia="Calibri" w:hAnsi="Palatino Linotype"/>
          <w:lang w:val="es-ES_tradnl" w:eastAsia="en-US"/>
        </w:rPr>
        <w:t xml:space="preserve">Aunado a que como se puede ver en el </w:t>
      </w:r>
      <w:r w:rsidRPr="00067B3C">
        <w:rPr>
          <w:rFonts w:ascii="Palatino Linotype" w:eastAsia="Calibri" w:hAnsi="Palatino Linotype"/>
          <w:b/>
          <w:bCs/>
          <w:lang w:val="es-ES_tradnl" w:eastAsia="en-US"/>
        </w:rPr>
        <w:t>Organigrama</w:t>
      </w:r>
      <w:r w:rsidRPr="00067B3C">
        <w:rPr>
          <w:rFonts w:ascii="Palatino Linotype" w:eastAsia="Calibri" w:hAnsi="Palatino Linotype"/>
          <w:vertAlign w:val="superscript"/>
          <w:lang w:val="es-ES_tradnl" w:eastAsia="en-US"/>
        </w:rPr>
        <w:footnoteReference w:id="20"/>
      </w:r>
      <w:r w:rsidRPr="00067B3C">
        <w:rPr>
          <w:rFonts w:ascii="Palatino Linotype" w:eastAsia="Calibri" w:hAnsi="Palatino Linotype"/>
          <w:lang w:val="es-ES_tradnl" w:eastAsia="en-US"/>
        </w:rPr>
        <w:t xml:space="preserve"> el Departamento anunciado se encuentra dentro de la Dirección de Administración:</w:t>
      </w:r>
    </w:p>
    <w:p w14:paraId="23BF1686" w14:textId="77777777" w:rsidR="002948D8" w:rsidRPr="00067B3C" w:rsidRDefault="002948D8" w:rsidP="00067B3C">
      <w:pPr>
        <w:spacing w:line="360" w:lineRule="auto"/>
        <w:jc w:val="center"/>
        <w:rPr>
          <w:rFonts w:ascii="Palatino Linotype" w:eastAsia="Calibri" w:hAnsi="Palatino Linotype"/>
          <w:lang w:val="es-ES_tradnl" w:eastAsia="en-US"/>
        </w:rPr>
      </w:pPr>
      <w:r w:rsidRPr="00067B3C">
        <w:rPr>
          <w:noProof/>
        </w:rPr>
        <mc:AlternateContent>
          <mc:Choice Requires="wps">
            <w:drawing>
              <wp:anchor distT="0" distB="0" distL="114300" distR="114300" simplePos="0" relativeHeight="251659264" behindDoc="0" locked="0" layoutInCell="1" allowOverlap="1" wp14:anchorId="012750B4" wp14:editId="5C4FB7EB">
                <wp:simplePos x="0" y="0"/>
                <wp:positionH relativeFrom="column">
                  <wp:posOffset>1621473</wp:posOffset>
                </wp:positionH>
                <wp:positionV relativeFrom="paragraph">
                  <wp:posOffset>1830553</wp:posOffset>
                </wp:positionV>
                <wp:extent cx="152124" cy="117169"/>
                <wp:effectExtent l="17463" t="20637" r="37147" b="18098"/>
                <wp:wrapNone/>
                <wp:docPr id="1761789762" name="Flecha: a la derecha 2"/>
                <wp:cNvGraphicFramePr/>
                <a:graphic xmlns:a="http://schemas.openxmlformats.org/drawingml/2006/main">
                  <a:graphicData uri="http://schemas.microsoft.com/office/word/2010/wordprocessingShape">
                    <wps:wsp>
                      <wps:cNvSpPr/>
                      <wps:spPr>
                        <a:xfrm rot="16200000">
                          <a:off x="0" y="0"/>
                          <a:ext cx="152124" cy="117169"/>
                        </a:xfrm>
                        <a:prstGeom prst="right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shapetype w14:anchorId="774F4F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26" type="#_x0000_t13" style="position:absolute;margin-left:127.7pt;margin-top:144.15pt;width:12pt;height:9.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" adj="13282" fillcolor="window" strokecolor="red" strokeweight="1pt"/>
            </w:pict>
          </mc:Fallback>
        </mc:AlternateContent>
      </w:r>
      <w:r w:rsidRPr="00067B3C">
        <w:rPr>
          <w:noProof/>
        </w:rPr>
        <w:drawing>
          <wp:inline distT="0" distB="0" distL="0" distR="0" wp14:anchorId="794FAADB" wp14:editId="005A7BDD">
            <wp:extent cx="4253948" cy="3060699"/>
            <wp:effectExtent l="0" t="0" r="0" b="6985"/>
            <wp:docPr id="200268717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87178" name="Imagen 1" descr="Interfaz de usuario gráfica&#10;&#10;Descripción generada automáticamente"/>
                    <pic:cNvPicPr/>
                  </pic:nvPicPr>
                  <pic:blipFill rotWithShape="1">
                    <a:blip r:embed="rId10"/>
                    <a:srcRect l="53969" t="10875" r="1942" b="2471"/>
                    <a:stretch/>
                  </pic:blipFill>
                  <pic:spPr bwMode="auto">
                    <a:xfrm>
                      <a:off x="0" y="0"/>
                      <a:ext cx="4265670" cy="3069133"/>
                    </a:xfrm>
                    <a:prstGeom prst="rect">
                      <a:avLst/>
                    </a:prstGeom>
                    <a:ln>
                      <a:noFill/>
                    </a:ln>
                    <a:extLst>
                      <a:ext uri="{53640926-AAD7-44D8-BBD7-CCE9431645EC}">
                        <a14:shadowObscured xmlns:a14="http://schemas.microsoft.com/office/drawing/2010/main"/>
                      </a:ext>
                    </a:extLst>
                  </pic:spPr>
                </pic:pic>
              </a:graphicData>
            </a:graphic>
          </wp:inline>
        </w:drawing>
      </w:r>
    </w:p>
    <w:p w14:paraId="74CFDAC2" w14:textId="77777777" w:rsidR="002948D8" w:rsidRPr="00067B3C" w:rsidRDefault="002948D8" w:rsidP="00067B3C">
      <w:pPr>
        <w:spacing w:line="360" w:lineRule="auto"/>
        <w:jc w:val="center"/>
        <w:rPr>
          <w:rFonts w:ascii="Palatino Linotype" w:eastAsia="Calibri" w:hAnsi="Palatino Linotype"/>
          <w:lang w:val="es-ES_tradnl" w:eastAsia="en-US"/>
        </w:rPr>
      </w:pPr>
      <w:r w:rsidRPr="00067B3C">
        <w:rPr>
          <w:noProof/>
        </w:rPr>
        <w:lastRenderedPageBreak/>
        <mc:AlternateContent>
          <mc:Choice Requires="wps">
            <w:drawing>
              <wp:anchor distT="0" distB="0" distL="114300" distR="114300" simplePos="0" relativeHeight="251660288" behindDoc="0" locked="0" layoutInCell="1" allowOverlap="1" wp14:anchorId="2A4E7AC5" wp14:editId="3E71DF89">
                <wp:simplePos x="0" y="0"/>
                <wp:positionH relativeFrom="column">
                  <wp:posOffset>4302613</wp:posOffset>
                </wp:positionH>
                <wp:positionV relativeFrom="paragraph">
                  <wp:posOffset>1201449</wp:posOffset>
                </wp:positionV>
                <wp:extent cx="564543" cy="302149"/>
                <wp:effectExtent l="19050" t="19050" r="26035" b="41275"/>
                <wp:wrapNone/>
                <wp:docPr id="850523580" name="Flecha: hacia la izquierda 4"/>
                <wp:cNvGraphicFramePr/>
                <a:graphic xmlns:a="http://schemas.openxmlformats.org/drawingml/2006/main">
                  <a:graphicData uri="http://schemas.microsoft.com/office/word/2010/wordprocessingShape">
                    <wps:wsp>
                      <wps:cNvSpPr/>
                      <wps:spPr>
                        <a:xfrm>
                          <a:off x="0" y="0"/>
                          <a:ext cx="564543" cy="302149"/>
                        </a:xfrm>
                        <a:prstGeom prst="left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26BA1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4" o:spid="_x0000_s1026" type="#_x0000_t66" style="position:absolute;margin-left:338.8pt;margin-top:94.6pt;width:44.45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" adj="5780" fillcolor="window" strokecolor="red" strokeweight="1pt"/>
            </w:pict>
          </mc:Fallback>
        </mc:AlternateContent>
      </w:r>
      <w:r w:rsidRPr="00067B3C">
        <w:rPr>
          <w:noProof/>
        </w:rPr>
        <w:drawing>
          <wp:inline distT="0" distB="0" distL="0" distR="0" wp14:anchorId="6D03941C" wp14:editId="49DB72F3">
            <wp:extent cx="2703195" cy="3094075"/>
            <wp:effectExtent l="0" t="0" r="1905" b="0"/>
            <wp:docPr id="206941496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14966" name="Imagen 1" descr="Interfaz de usuario gráfica, Aplicación&#10;&#10;Descripción generada automáticamente"/>
                    <pic:cNvPicPr/>
                  </pic:nvPicPr>
                  <pic:blipFill rotWithShape="1">
                    <a:blip r:embed="rId11"/>
                    <a:srcRect l="52855" t="12751" r="27192" b="1332"/>
                    <a:stretch/>
                  </pic:blipFill>
                  <pic:spPr bwMode="auto">
                    <a:xfrm>
                      <a:off x="0" y="0"/>
                      <a:ext cx="2721879" cy="3115460"/>
                    </a:xfrm>
                    <a:prstGeom prst="rect">
                      <a:avLst/>
                    </a:prstGeom>
                    <a:ln>
                      <a:noFill/>
                    </a:ln>
                    <a:extLst>
                      <a:ext uri="{53640926-AAD7-44D8-BBD7-CCE9431645EC}">
                        <a14:shadowObscured xmlns:a14="http://schemas.microsoft.com/office/drawing/2010/main"/>
                      </a:ext>
                    </a:extLst>
                  </pic:spPr>
                </pic:pic>
              </a:graphicData>
            </a:graphic>
          </wp:inline>
        </w:drawing>
      </w:r>
    </w:p>
    <w:p w14:paraId="65083AA3" w14:textId="77777777" w:rsidR="002948D8" w:rsidRPr="00067B3C" w:rsidRDefault="002948D8" w:rsidP="00067B3C">
      <w:pPr>
        <w:spacing w:line="360" w:lineRule="auto"/>
        <w:jc w:val="both"/>
      </w:pPr>
    </w:p>
    <w:p w14:paraId="07BE6A4B" w14:textId="77777777" w:rsidR="002948D8" w:rsidRPr="00067B3C" w:rsidRDefault="002948D8" w:rsidP="00067B3C">
      <w:pPr>
        <w:spacing w:line="360" w:lineRule="auto"/>
        <w:jc w:val="both"/>
        <w:rPr>
          <w:rFonts w:ascii="Palatino Linotype" w:hAnsi="Palatino Linotype"/>
          <w:b/>
          <w:bCs/>
        </w:rPr>
      </w:pPr>
      <w:r w:rsidRPr="00067B3C">
        <w:rPr>
          <w:rFonts w:ascii="Palatino Linotype" w:hAnsi="Palatino Linotype"/>
        </w:rPr>
        <w:t xml:space="preserve">Ahora bien, el </w:t>
      </w:r>
      <w:r w:rsidRPr="00067B3C">
        <w:rPr>
          <w:rFonts w:ascii="Palatino Linotype" w:hAnsi="Palatino Linotype"/>
          <w:b/>
          <w:bCs/>
        </w:rPr>
        <w:t>Manual de Organización de la Dirección de Administración del Municipio de San Mateo Atenco</w:t>
      </w:r>
      <w:r w:rsidRPr="00067B3C">
        <w:rPr>
          <w:rFonts w:ascii="Palatino Linotype" w:hAnsi="Palatino Linotype"/>
          <w:vertAlign w:val="superscript"/>
        </w:rPr>
        <w:footnoteReference w:id="21"/>
      </w:r>
    </w:p>
    <w:p w14:paraId="31995F37" w14:textId="77777777" w:rsidR="008264FD" w:rsidRPr="00067B3C" w:rsidRDefault="008264FD" w:rsidP="00067B3C">
      <w:pPr>
        <w:spacing w:line="360" w:lineRule="auto"/>
        <w:jc w:val="both"/>
        <w:rPr>
          <w:rFonts w:ascii="Palatino Linotype" w:hAnsi="Palatino Linotype"/>
        </w:rPr>
      </w:pPr>
    </w:p>
    <w:p w14:paraId="2F006204"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 xml:space="preserve">Artículo 7.- El </w:t>
      </w:r>
      <w:r w:rsidRPr="00067B3C">
        <w:rPr>
          <w:rFonts w:ascii="Palatino Linotype" w:hAnsi="Palatino Linotype"/>
          <w:b/>
          <w:bCs/>
          <w:i/>
          <w:iCs/>
          <w:sz w:val="22"/>
          <w:szCs w:val="22"/>
        </w:rPr>
        <w:t>Departamento de Recursos Materiale</w:t>
      </w:r>
      <w:r w:rsidRPr="00067B3C">
        <w:rPr>
          <w:rFonts w:ascii="Palatino Linotype" w:hAnsi="Palatino Linotype"/>
          <w:i/>
          <w:iCs/>
          <w:sz w:val="22"/>
          <w:szCs w:val="22"/>
        </w:rPr>
        <w:t xml:space="preserve">s, ejercerá las atribuciones siguientes: </w:t>
      </w:r>
    </w:p>
    <w:p w14:paraId="3CBCF1B8"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 xml:space="preserve">I. Formular y operar el Sistema Integral de Recursos Materiales y Servicios de la Administración Pública Municipal, conforme a lo dispuesto por la legislación vigente; </w:t>
      </w:r>
    </w:p>
    <w:p w14:paraId="3791F783"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 xml:space="preserve">II. Realizar la adecuada planeación, programación, presupuestación, ejecución y control de la </w:t>
      </w:r>
      <w:r w:rsidRPr="00067B3C">
        <w:rPr>
          <w:rFonts w:ascii="Palatino Linotype" w:hAnsi="Palatino Linotype"/>
          <w:b/>
          <w:bCs/>
          <w:i/>
          <w:iCs/>
          <w:sz w:val="22"/>
          <w:szCs w:val="22"/>
        </w:rPr>
        <w:t>adquisición</w:t>
      </w:r>
      <w:r w:rsidRPr="00067B3C">
        <w:rPr>
          <w:rFonts w:ascii="Palatino Linotype" w:hAnsi="Palatino Linotype"/>
          <w:i/>
          <w:iCs/>
          <w:sz w:val="22"/>
          <w:szCs w:val="22"/>
        </w:rPr>
        <w:t xml:space="preserve">, enajenación y arrendamiento de bienes, y la contratación de servicios de cualquier naturaleza que se requieran para el funcionamiento de la Administración Pública Municipal apegándose a la Ley de Contratación Pública del Estado de México y Municipios, y a su reglamento respectivo; </w:t>
      </w:r>
    </w:p>
    <w:p w14:paraId="75D123FE"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 xml:space="preserve">III. Conducir la elaboración y ejecución del </w:t>
      </w:r>
      <w:r w:rsidRPr="00067B3C">
        <w:rPr>
          <w:rFonts w:ascii="Palatino Linotype" w:hAnsi="Palatino Linotype"/>
          <w:b/>
          <w:bCs/>
          <w:i/>
          <w:iCs/>
          <w:sz w:val="22"/>
          <w:szCs w:val="22"/>
        </w:rPr>
        <w:t>Programa Anual de Adquisición de Bienes y Servicios</w:t>
      </w:r>
      <w:r w:rsidRPr="00067B3C">
        <w:rPr>
          <w:rFonts w:ascii="Palatino Linotype" w:hAnsi="Palatino Linotype"/>
          <w:i/>
          <w:iCs/>
          <w:sz w:val="22"/>
          <w:szCs w:val="22"/>
        </w:rPr>
        <w:t xml:space="preserve">, así como el de compras consolidadas, y someterlos a consideración del Presidente Municipal, para su aprobación; </w:t>
      </w:r>
    </w:p>
    <w:p w14:paraId="735ECB72"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lastRenderedPageBreak/>
        <w:t xml:space="preserve">IV. Conducir los procedimientos para </w:t>
      </w:r>
      <w:r w:rsidRPr="00067B3C">
        <w:rPr>
          <w:rFonts w:ascii="Palatino Linotype" w:hAnsi="Palatino Linotype"/>
          <w:b/>
          <w:bCs/>
          <w:i/>
          <w:iCs/>
          <w:sz w:val="22"/>
          <w:szCs w:val="22"/>
        </w:rPr>
        <w:t>la adquisición</w:t>
      </w:r>
      <w:r w:rsidRPr="00067B3C">
        <w:rPr>
          <w:rFonts w:ascii="Palatino Linotype" w:hAnsi="Palatino Linotype"/>
          <w:i/>
          <w:iCs/>
          <w:sz w:val="22"/>
          <w:szCs w:val="22"/>
        </w:rPr>
        <w:t xml:space="preserve"> y arrendamiento de bienes, así como la prestación de servicios que se requieran, para el funcionamiento de la Administración Pública Municipal; </w:t>
      </w:r>
    </w:p>
    <w:p w14:paraId="16AFBE24" w14:textId="77777777" w:rsidR="002948D8" w:rsidRPr="00067B3C" w:rsidRDefault="002948D8" w:rsidP="00067B3C">
      <w:pPr>
        <w:ind w:left="851" w:right="616"/>
        <w:jc w:val="both"/>
        <w:rPr>
          <w:rFonts w:ascii="Palatino Linotype" w:hAnsi="Palatino Linotype"/>
          <w:i/>
          <w:iCs/>
          <w:sz w:val="22"/>
          <w:szCs w:val="22"/>
        </w:rPr>
      </w:pPr>
      <w:proofErr w:type="gramStart"/>
      <w:r w:rsidRPr="00067B3C">
        <w:rPr>
          <w:rFonts w:ascii="Palatino Linotype" w:hAnsi="Palatino Linotype"/>
          <w:i/>
          <w:iCs/>
          <w:sz w:val="22"/>
          <w:szCs w:val="22"/>
        </w:rPr>
        <w:t>V. …</w:t>
      </w:r>
      <w:proofErr w:type="gramEnd"/>
      <w:r w:rsidRPr="00067B3C">
        <w:rPr>
          <w:rFonts w:ascii="Palatino Linotype" w:hAnsi="Palatino Linotype"/>
          <w:i/>
          <w:iCs/>
          <w:sz w:val="22"/>
          <w:szCs w:val="22"/>
        </w:rPr>
        <w:t xml:space="preserve"> </w:t>
      </w:r>
    </w:p>
    <w:p w14:paraId="6F1E29F1"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 xml:space="preserve">VI. Integrar los </w:t>
      </w:r>
      <w:r w:rsidRPr="00067B3C">
        <w:rPr>
          <w:rFonts w:ascii="Palatino Linotype" w:hAnsi="Palatino Linotype"/>
          <w:b/>
          <w:bCs/>
          <w:i/>
          <w:iCs/>
          <w:sz w:val="22"/>
          <w:szCs w:val="22"/>
        </w:rPr>
        <w:t>programas anuales de adquisiciones</w:t>
      </w:r>
      <w:r w:rsidRPr="00067B3C">
        <w:rPr>
          <w:rFonts w:ascii="Palatino Linotype" w:hAnsi="Palatino Linotype"/>
          <w:i/>
          <w:iCs/>
          <w:sz w:val="22"/>
          <w:szCs w:val="22"/>
        </w:rPr>
        <w:t xml:space="preserve"> de las dependencias de la Administración Pública Municipal, para la consideración del Director; </w:t>
      </w:r>
    </w:p>
    <w:p w14:paraId="733BEB99"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VII</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5CCA3FE5"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VIII</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56022302"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IX</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2B05F65E" w14:textId="77777777" w:rsidR="002948D8" w:rsidRPr="00067B3C" w:rsidRDefault="002948D8" w:rsidP="00067B3C">
      <w:pPr>
        <w:ind w:left="851" w:right="616"/>
        <w:jc w:val="both"/>
        <w:rPr>
          <w:rFonts w:ascii="Palatino Linotype" w:hAnsi="Palatino Linotype"/>
          <w:i/>
          <w:iCs/>
          <w:sz w:val="22"/>
          <w:szCs w:val="22"/>
        </w:rPr>
      </w:pPr>
      <w:proofErr w:type="gramStart"/>
      <w:r w:rsidRPr="00067B3C">
        <w:rPr>
          <w:rFonts w:ascii="Palatino Linotype" w:hAnsi="Palatino Linotype"/>
          <w:i/>
          <w:iCs/>
          <w:sz w:val="22"/>
          <w:szCs w:val="22"/>
        </w:rPr>
        <w:t>X. …;</w:t>
      </w:r>
      <w:proofErr w:type="gramEnd"/>
      <w:r w:rsidRPr="00067B3C">
        <w:rPr>
          <w:rFonts w:ascii="Palatino Linotype" w:hAnsi="Palatino Linotype"/>
          <w:i/>
          <w:iCs/>
          <w:sz w:val="22"/>
          <w:szCs w:val="22"/>
        </w:rPr>
        <w:t xml:space="preserve"> </w:t>
      </w:r>
    </w:p>
    <w:p w14:paraId="1EC94A8B" w14:textId="77777777" w:rsidR="002948D8" w:rsidRPr="00067B3C" w:rsidRDefault="002948D8" w:rsidP="00067B3C">
      <w:pPr>
        <w:ind w:left="851" w:right="616"/>
        <w:jc w:val="both"/>
        <w:rPr>
          <w:rFonts w:ascii="Palatino Linotype" w:hAnsi="Palatino Linotype"/>
          <w:i/>
          <w:iCs/>
          <w:sz w:val="22"/>
          <w:szCs w:val="22"/>
        </w:rPr>
      </w:pPr>
      <w:proofErr w:type="gramStart"/>
      <w:r w:rsidRPr="00067B3C">
        <w:rPr>
          <w:rFonts w:ascii="Palatino Linotype" w:hAnsi="Palatino Linotype"/>
          <w:i/>
          <w:iCs/>
          <w:sz w:val="22"/>
          <w:szCs w:val="22"/>
        </w:rPr>
        <w:t>XI.</w:t>
      </w:r>
      <w:proofErr w:type="gramEnd"/>
      <w:r w:rsidRPr="00067B3C">
        <w:rPr>
          <w:rFonts w:ascii="Palatino Linotype" w:hAnsi="Palatino Linotype"/>
          <w:i/>
          <w:iCs/>
          <w:sz w:val="22"/>
          <w:szCs w:val="22"/>
        </w:rPr>
        <w:t xml:space="preserve"> …; </w:t>
      </w:r>
    </w:p>
    <w:p w14:paraId="2B3D7A88"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XII</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70928A8C"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XIII</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40DA0037"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 xml:space="preserve">XIV. Dar seguimiento a las obligaciones de pago comprometidas por la adquisición de bienes y servicios acorde a los calendarios presupuestales autorizados a cada Dependencia; </w:t>
      </w:r>
    </w:p>
    <w:p w14:paraId="0647126E"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XV</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6F9AAE45"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 xml:space="preserve">XVI. Programar, documentar y participar de manera presencial en las licitaciones públicas, de invitación restringida o adjudicación directa para adquirir los bienes muebles y contratar los servicios que requieran las dependencias de la Administración Pública Municipal; </w:t>
      </w:r>
    </w:p>
    <w:p w14:paraId="1C1C82A2"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XVII</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0CCC342E"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 xml:space="preserve">XVIII. Dirigir los comités y cuerpos colegiados previstos por las disposiciones en materia de adquisiciones, arrendamientos, servicios y obras públicas; </w:t>
      </w:r>
    </w:p>
    <w:p w14:paraId="10FA8C73"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XIX</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76EAD30B"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XX</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29AF40D6"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XXI</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y </w:t>
      </w:r>
    </w:p>
    <w:p w14:paraId="435724B0" w14:textId="77777777" w:rsidR="002948D8" w:rsidRPr="00067B3C" w:rsidRDefault="002948D8" w:rsidP="00067B3C">
      <w:pPr>
        <w:ind w:left="851" w:right="616"/>
        <w:jc w:val="both"/>
        <w:rPr>
          <w:rFonts w:ascii="Palatino Linotype" w:hAnsi="Palatino Linotype"/>
          <w:i/>
          <w:iCs/>
          <w:sz w:val="22"/>
          <w:szCs w:val="22"/>
        </w:rPr>
      </w:pPr>
      <w:r w:rsidRPr="00067B3C">
        <w:rPr>
          <w:rFonts w:ascii="Palatino Linotype" w:hAnsi="Palatino Linotype"/>
          <w:i/>
          <w:iCs/>
          <w:sz w:val="22"/>
          <w:szCs w:val="22"/>
        </w:rPr>
        <w:t>XXII</w:t>
      </w:r>
      <w:proofErr w:type="gramStart"/>
      <w:r w:rsidRPr="00067B3C">
        <w:rPr>
          <w:rFonts w:ascii="Palatino Linotype" w:hAnsi="Palatino Linotype"/>
          <w:i/>
          <w:iCs/>
          <w:sz w:val="22"/>
          <w:szCs w:val="22"/>
        </w:rPr>
        <w:t>. …</w:t>
      </w:r>
      <w:proofErr w:type="gramEnd"/>
      <w:r w:rsidRPr="00067B3C">
        <w:rPr>
          <w:rFonts w:ascii="Palatino Linotype" w:hAnsi="Palatino Linotype"/>
          <w:i/>
          <w:iCs/>
          <w:sz w:val="22"/>
          <w:szCs w:val="22"/>
        </w:rPr>
        <w:t xml:space="preserve"> </w:t>
      </w:r>
    </w:p>
    <w:p w14:paraId="5A94FFDA" w14:textId="77777777" w:rsidR="00BF1495" w:rsidRPr="00067B3C" w:rsidRDefault="00BF1495" w:rsidP="00067B3C">
      <w:pPr>
        <w:spacing w:line="360" w:lineRule="auto"/>
        <w:jc w:val="both"/>
        <w:rPr>
          <w:rFonts w:ascii="Palatino Linotype" w:hAnsi="Palatino Linotype" w:cs="Arial"/>
          <w:lang w:eastAsia="es-ES"/>
        </w:rPr>
      </w:pPr>
    </w:p>
    <w:p w14:paraId="3DEFEE34" w14:textId="661A8BD1" w:rsidR="00A54D2D" w:rsidRPr="00067B3C" w:rsidRDefault="00A54D2D" w:rsidP="00067B3C">
      <w:pPr>
        <w:spacing w:line="360" w:lineRule="auto"/>
        <w:jc w:val="both"/>
        <w:rPr>
          <w:rFonts w:ascii="Palatino Linotype" w:hAnsi="Palatino Linotype" w:cs="Arial"/>
          <w:lang w:eastAsia="es-ES"/>
        </w:rPr>
      </w:pPr>
      <w:r w:rsidRPr="00067B3C">
        <w:rPr>
          <w:rFonts w:ascii="Palatino Linotype" w:hAnsi="Palatino Linotype" w:cs="Arial"/>
          <w:lang w:eastAsia="es-ES"/>
        </w:rPr>
        <w:t xml:space="preserve">De las disposiciones normativas anteriores, se obtiene que el área de </w:t>
      </w:r>
      <w:r w:rsidR="002948D8" w:rsidRPr="00067B3C">
        <w:rPr>
          <w:rFonts w:ascii="Palatino Linotype" w:hAnsi="Palatino Linotype" w:cs="Arial"/>
          <w:lang w:eastAsia="es-ES"/>
        </w:rPr>
        <w:t>Control Patrimonial y Recursos Materiales,</w:t>
      </w:r>
      <w:r w:rsidRPr="00067B3C">
        <w:rPr>
          <w:rFonts w:ascii="Palatino Linotype" w:hAnsi="Palatino Linotype" w:cs="Arial"/>
          <w:lang w:eastAsia="es-ES"/>
        </w:rPr>
        <w:t xml:space="preserve"> al ser la encargada </w:t>
      </w:r>
      <w:r w:rsidR="002948D8" w:rsidRPr="00067B3C">
        <w:rPr>
          <w:rFonts w:ascii="Palatino Linotype" w:hAnsi="Palatino Linotype" w:cs="Arial"/>
          <w:lang w:eastAsia="es-ES"/>
        </w:rPr>
        <w:t>de</w:t>
      </w:r>
      <w:r w:rsidR="002948D8" w:rsidRPr="00067B3C">
        <w:t xml:space="preserve"> </w:t>
      </w:r>
      <w:r w:rsidR="002948D8" w:rsidRPr="00067B3C">
        <w:rPr>
          <w:rFonts w:ascii="Palatino Linotype" w:hAnsi="Palatino Linotype" w:cs="Arial"/>
          <w:lang w:eastAsia="es-ES"/>
        </w:rPr>
        <w:t>dirigir los comités por las disposiciones en materia de adquisiciones, arrendamientos, servicios y obras públicas</w:t>
      </w:r>
      <w:r w:rsidR="006421B0" w:rsidRPr="00067B3C">
        <w:rPr>
          <w:rFonts w:ascii="Palatino Linotype" w:hAnsi="Palatino Linotype" w:cs="Arial"/>
          <w:lang w:eastAsia="es-ES"/>
        </w:rPr>
        <w:t xml:space="preserve"> en el Ayuntamiento de San Mateo Atenco </w:t>
      </w:r>
      <w:r w:rsidR="002948D8" w:rsidRPr="00067B3C">
        <w:rPr>
          <w:rFonts w:ascii="Palatino Linotype" w:hAnsi="Palatino Linotype" w:cs="Arial"/>
          <w:lang w:eastAsia="es-ES"/>
        </w:rPr>
        <w:t xml:space="preserve">es quien </w:t>
      </w:r>
      <w:r w:rsidRPr="00067B3C">
        <w:rPr>
          <w:rFonts w:ascii="Palatino Linotype" w:hAnsi="Palatino Linotype" w:cs="Arial"/>
          <w:lang w:eastAsia="es-ES"/>
        </w:rPr>
        <w:t>cuent</w:t>
      </w:r>
      <w:r w:rsidR="002948D8" w:rsidRPr="00067B3C">
        <w:rPr>
          <w:rFonts w:ascii="Palatino Linotype" w:hAnsi="Palatino Linotype" w:cs="Arial"/>
          <w:lang w:eastAsia="es-ES"/>
        </w:rPr>
        <w:t>a</w:t>
      </w:r>
      <w:r w:rsidRPr="00067B3C">
        <w:rPr>
          <w:rFonts w:ascii="Palatino Linotype" w:hAnsi="Palatino Linotype" w:cs="Arial"/>
          <w:lang w:eastAsia="es-ES"/>
        </w:rPr>
        <w:t xml:space="preserve"> con la información solicitada.</w:t>
      </w:r>
    </w:p>
    <w:p w14:paraId="4B8C5811" w14:textId="77777777" w:rsidR="006421B0" w:rsidRPr="00067B3C" w:rsidRDefault="006421B0" w:rsidP="00067B3C">
      <w:pPr>
        <w:spacing w:line="360" w:lineRule="auto"/>
        <w:jc w:val="both"/>
        <w:rPr>
          <w:rFonts w:ascii="Palatino Linotype" w:hAnsi="Palatino Linotype" w:cs="Arial"/>
          <w:lang w:eastAsia="es-ES"/>
        </w:rPr>
      </w:pPr>
    </w:p>
    <w:p w14:paraId="56DC17D5" w14:textId="0C41E31B" w:rsidR="00A54D2D" w:rsidRPr="00067B3C" w:rsidRDefault="00F92617" w:rsidP="00067B3C">
      <w:pPr>
        <w:pStyle w:val="Citas"/>
        <w:spacing w:before="0" w:after="0"/>
        <w:ind w:left="0" w:right="49"/>
        <w:rPr>
          <w:lang w:eastAsia="es-ES"/>
        </w:rPr>
      </w:pPr>
      <w:r w:rsidRPr="00067B3C">
        <w:rPr>
          <w:i w:val="0"/>
          <w:sz w:val="24"/>
        </w:rPr>
        <w:lastRenderedPageBreak/>
        <w:t>A</w:t>
      </w:r>
      <w:r w:rsidR="005E016E" w:rsidRPr="00067B3C">
        <w:rPr>
          <w:i w:val="0"/>
          <w:sz w:val="24"/>
        </w:rPr>
        <w:t>tendiendo</w:t>
      </w:r>
      <w:r w:rsidR="006421B0" w:rsidRPr="00067B3C">
        <w:rPr>
          <w:i w:val="0"/>
          <w:sz w:val="24"/>
        </w:rPr>
        <w:t xml:space="preserve"> a todo </w:t>
      </w:r>
      <w:r w:rsidR="006421B0" w:rsidRPr="00067B3C">
        <w:rPr>
          <w:i w:val="0"/>
          <w:sz w:val="24"/>
          <w:szCs w:val="24"/>
        </w:rPr>
        <w:t xml:space="preserve">lo antes expuesto y </w:t>
      </w:r>
      <w:r w:rsidR="006421B0" w:rsidRPr="00067B3C">
        <w:rPr>
          <w:i w:val="0"/>
          <w:sz w:val="24"/>
          <w:szCs w:val="24"/>
          <w:lang w:eastAsia="es-ES"/>
        </w:rPr>
        <w:t xml:space="preserve">derivado </w:t>
      </w:r>
      <w:r w:rsidR="005E016E" w:rsidRPr="00067B3C">
        <w:rPr>
          <w:i w:val="0"/>
          <w:sz w:val="24"/>
          <w:szCs w:val="24"/>
          <w:lang w:eastAsia="es-ES"/>
        </w:rPr>
        <w:t>de</w:t>
      </w:r>
      <w:r w:rsidR="006421B0" w:rsidRPr="00067B3C">
        <w:rPr>
          <w:i w:val="0"/>
          <w:sz w:val="24"/>
          <w:szCs w:val="24"/>
          <w:lang w:eastAsia="es-ES"/>
        </w:rPr>
        <w:t xml:space="preserve"> no existir evidencia fundada y motivada para el legal cambio de modalidad</w:t>
      </w:r>
      <w:r w:rsidR="006421B0" w:rsidRPr="00067B3C">
        <w:rPr>
          <w:i w:val="0"/>
          <w:sz w:val="24"/>
          <w:szCs w:val="24"/>
        </w:rPr>
        <w:t>, se co</w:t>
      </w:r>
      <w:r w:rsidR="005E016E" w:rsidRPr="00067B3C">
        <w:rPr>
          <w:i w:val="0"/>
          <w:sz w:val="24"/>
          <w:szCs w:val="24"/>
        </w:rPr>
        <w:t>ncluye</w:t>
      </w:r>
      <w:r w:rsidR="006421B0" w:rsidRPr="00067B3C">
        <w:rPr>
          <w:i w:val="0"/>
          <w:sz w:val="24"/>
          <w:szCs w:val="24"/>
        </w:rPr>
        <w:t xml:space="preserve"> que la respuesta del Sujeto Obligado no satisface el derecho de acceso a la información, por </w:t>
      </w:r>
      <w:r w:rsidR="005E016E" w:rsidRPr="00067B3C">
        <w:rPr>
          <w:i w:val="0"/>
          <w:sz w:val="24"/>
          <w:szCs w:val="24"/>
        </w:rPr>
        <w:t>lo que,</w:t>
      </w:r>
      <w:r w:rsidR="006421B0" w:rsidRPr="00067B3C">
        <w:rPr>
          <w:i w:val="0"/>
          <w:sz w:val="24"/>
          <w:szCs w:val="24"/>
        </w:rPr>
        <w:t xml:space="preserve"> resulta procedente determinar </w:t>
      </w:r>
      <w:r w:rsidR="005E016E" w:rsidRPr="00067B3C">
        <w:rPr>
          <w:b/>
          <w:bCs/>
          <w:i w:val="0"/>
          <w:sz w:val="24"/>
          <w:szCs w:val="24"/>
        </w:rPr>
        <w:t>fundado</w:t>
      </w:r>
      <w:r w:rsidRPr="00067B3C">
        <w:rPr>
          <w:b/>
          <w:bCs/>
          <w:i w:val="0"/>
          <w:sz w:val="24"/>
          <w:szCs w:val="24"/>
        </w:rPr>
        <w:t>s</w:t>
      </w:r>
      <w:r w:rsidR="005E016E" w:rsidRPr="00067B3C">
        <w:rPr>
          <w:i w:val="0"/>
          <w:sz w:val="24"/>
          <w:szCs w:val="24"/>
        </w:rPr>
        <w:t xml:space="preserve"> </w:t>
      </w:r>
      <w:r w:rsidR="006421B0" w:rsidRPr="00067B3C">
        <w:rPr>
          <w:i w:val="0"/>
          <w:sz w:val="24"/>
          <w:szCs w:val="24"/>
        </w:rPr>
        <w:t>l</w:t>
      </w:r>
      <w:r w:rsidRPr="00067B3C">
        <w:rPr>
          <w:i w:val="0"/>
          <w:sz w:val="24"/>
          <w:szCs w:val="24"/>
        </w:rPr>
        <w:t>os</w:t>
      </w:r>
      <w:r w:rsidR="006421B0" w:rsidRPr="00067B3C">
        <w:rPr>
          <w:i w:val="0"/>
          <w:sz w:val="24"/>
          <w:szCs w:val="24"/>
        </w:rPr>
        <w:t xml:space="preserve"> motivo</w:t>
      </w:r>
      <w:r w:rsidRPr="00067B3C">
        <w:rPr>
          <w:i w:val="0"/>
          <w:sz w:val="24"/>
          <w:szCs w:val="24"/>
        </w:rPr>
        <w:t>s</w:t>
      </w:r>
      <w:r w:rsidR="006421B0" w:rsidRPr="00067B3C">
        <w:rPr>
          <w:i w:val="0"/>
          <w:sz w:val="24"/>
          <w:szCs w:val="24"/>
        </w:rPr>
        <w:t xml:space="preserve"> de agravio hecho</w:t>
      </w:r>
      <w:r w:rsidRPr="00067B3C">
        <w:rPr>
          <w:i w:val="0"/>
          <w:sz w:val="24"/>
          <w:szCs w:val="24"/>
        </w:rPr>
        <w:t>s</w:t>
      </w:r>
      <w:r w:rsidR="006421B0" w:rsidRPr="00067B3C">
        <w:rPr>
          <w:i w:val="0"/>
          <w:sz w:val="24"/>
          <w:szCs w:val="24"/>
        </w:rPr>
        <w:t xml:space="preserve"> valer por la parte Recurrente </w:t>
      </w:r>
      <w:r w:rsidR="005E016E" w:rsidRPr="00067B3C">
        <w:rPr>
          <w:i w:val="0"/>
          <w:sz w:val="24"/>
          <w:szCs w:val="24"/>
        </w:rPr>
        <w:t xml:space="preserve">y </w:t>
      </w:r>
      <w:r w:rsidR="002948D8" w:rsidRPr="00067B3C">
        <w:rPr>
          <w:b/>
          <w:i w:val="0"/>
          <w:sz w:val="24"/>
          <w:szCs w:val="24"/>
          <w:lang w:eastAsia="es-ES"/>
        </w:rPr>
        <w:t>REVOCA</w:t>
      </w:r>
      <w:r w:rsidR="005E016E" w:rsidRPr="00067B3C">
        <w:rPr>
          <w:b/>
          <w:i w:val="0"/>
          <w:sz w:val="24"/>
          <w:szCs w:val="24"/>
          <w:lang w:eastAsia="es-ES"/>
        </w:rPr>
        <w:t>R</w:t>
      </w:r>
      <w:r w:rsidR="00A54D2D" w:rsidRPr="00067B3C">
        <w:rPr>
          <w:i w:val="0"/>
          <w:sz w:val="24"/>
          <w:szCs w:val="24"/>
          <w:lang w:eastAsia="es-ES"/>
        </w:rPr>
        <w:t xml:space="preserve"> la respuesta a efecto de que se haga entrega</w:t>
      </w:r>
      <w:r w:rsidR="002948D8" w:rsidRPr="00067B3C">
        <w:rPr>
          <w:i w:val="0"/>
          <w:sz w:val="24"/>
          <w:szCs w:val="24"/>
          <w:lang w:eastAsia="es-ES"/>
        </w:rPr>
        <w:t xml:space="preserve"> a través de la modalidad elegida por el particular —vía plataforma—</w:t>
      </w:r>
      <w:r w:rsidR="00A54D2D" w:rsidRPr="00067B3C">
        <w:rPr>
          <w:i w:val="0"/>
          <w:sz w:val="24"/>
          <w:szCs w:val="24"/>
          <w:lang w:eastAsia="es-ES"/>
        </w:rPr>
        <w:t xml:space="preserve"> en </w:t>
      </w:r>
      <w:r w:rsidR="00A54D2D" w:rsidRPr="00067B3C">
        <w:rPr>
          <w:b/>
          <w:i w:val="0"/>
          <w:sz w:val="24"/>
          <w:szCs w:val="24"/>
          <w:lang w:eastAsia="es-ES"/>
        </w:rPr>
        <w:t>versión pública</w:t>
      </w:r>
      <w:r w:rsidR="00A54D2D" w:rsidRPr="00067B3C">
        <w:rPr>
          <w:i w:val="0"/>
          <w:sz w:val="24"/>
          <w:szCs w:val="24"/>
          <w:lang w:eastAsia="es-ES"/>
        </w:rPr>
        <w:t xml:space="preserve"> de </w:t>
      </w:r>
      <w:r w:rsidR="002948D8" w:rsidRPr="00067B3C">
        <w:rPr>
          <w:i w:val="0"/>
          <w:sz w:val="24"/>
          <w:szCs w:val="24"/>
          <w:lang w:eastAsia="es-ES"/>
        </w:rPr>
        <w:t xml:space="preserve">las </w:t>
      </w:r>
      <w:r w:rsidR="002948D8" w:rsidRPr="00067B3C">
        <w:rPr>
          <w:b/>
          <w:bCs/>
          <w:i w:val="0"/>
          <w:sz w:val="24"/>
          <w:szCs w:val="24"/>
          <w:lang w:eastAsia="es-ES"/>
        </w:rPr>
        <w:t>Actas del Comité de Adquisiciones del 1 de enero de 2022 al 3 de noviembre de 2022</w:t>
      </w:r>
      <w:r w:rsidR="002948D8" w:rsidRPr="00067B3C">
        <w:rPr>
          <w:i w:val="0"/>
          <w:sz w:val="24"/>
          <w:szCs w:val="24"/>
        </w:rPr>
        <w:t>.</w:t>
      </w:r>
    </w:p>
    <w:p w14:paraId="548B18B9" w14:textId="77777777" w:rsidR="00A54D2D" w:rsidRPr="00067B3C" w:rsidRDefault="00A54D2D" w:rsidP="00067B3C">
      <w:pPr>
        <w:spacing w:line="360" w:lineRule="auto"/>
        <w:jc w:val="both"/>
        <w:rPr>
          <w:rFonts w:ascii="Palatino Linotype" w:hAnsi="Palatino Linotype" w:cs="Arial"/>
          <w:lang w:eastAsia="es-ES"/>
        </w:rPr>
      </w:pPr>
    </w:p>
    <w:p w14:paraId="774062F2" w14:textId="77777777" w:rsidR="00A54D2D" w:rsidRPr="00067B3C" w:rsidRDefault="00A54D2D" w:rsidP="00067B3C">
      <w:pPr>
        <w:spacing w:line="360" w:lineRule="auto"/>
        <w:jc w:val="both"/>
        <w:rPr>
          <w:rFonts w:ascii="Palatino Linotype" w:hAnsi="Palatino Linotype"/>
          <w:b/>
          <w:lang w:eastAsia="es-ES"/>
        </w:rPr>
      </w:pPr>
      <w:r w:rsidRPr="00067B3C">
        <w:rPr>
          <w:rFonts w:ascii="Palatino Linotype" w:hAnsi="Palatino Linotype"/>
          <w:b/>
          <w:lang w:eastAsia="es-ES"/>
        </w:rPr>
        <w:t xml:space="preserve">Versión Pública. </w:t>
      </w:r>
    </w:p>
    <w:p w14:paraId="18243685" w14:textId="77777777" w:rsidR="005E016E" w:rsidRPr="00067B3C" w:rsidRDefault="005E016E" w:rsidP="00067B3C">
      <w:pPr>
        <w:tabs>
          <w:tab w:val="left" w:pos="7938"/>
        </w:tabs>
        <w:spacing w:line="360" w:lineRule="auto"/>
        <w:jc w:val="both"/>
        <w:rPr>
          <w:rFonts w:ascii="Palatino Linotype" w:eastAsia="Arial Unicode MS" w:hAnsi="Palatino Linotype" w:cs="Arial"/>
        </w:rPr>
      </w:pPr>
      <w:r w:rsidRPr="00067B3C">
        <w:rPr>
          <w:rFonts w:ascii="Palatino Linotype" w:eastAsia="Arial Unicode MS" w:hAnsi="Palatino Linotype" w:cs="Arial"/>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E0ACC6A" w14:textId="77777777" w:rsidR="00F92617" w:rsidRPr="00067B3C" w:rsidRDefault="00F92617" w:rsidP="00067B3C">
      <w:pPr>
        <w:ind w:left="851" w:right="851"/>
        <w:jc w:val="both"/>
        <w:rPr>
          <w:rFonts w:ascii="Palatino Linotype" w:hAnsi="Palatino Linotype" w:cs="Arial"/>
          <w:i/>
          <w:sz w:val="22"/>
          <w:szCs w:val="22"/>
        </w:rPr>
      </w:pPr>
    </w:p>
    <w:p w14:paraId="404C3FDE" w14:textId="796D3803" w:rsidR="005E016E" w:rsidRPr="00067B3C" w:rsidRDefault="005E016E" w:rsidP="00067B3C">
      <w:pPr>
        <w:ind w:left="851" w:right="851"/>
        <w:jc w:val="both"/>
        <w:rPr>
          <w:rFonts w:ascii="Palatino Linotype" w:hAnsi="Palatino Linotype" w:cs="Arial"/>
          <w:i/>
          <w:sz w:val="22"/>
          <w:szCs w:val="22"/>
        </w:rPr>
      </w:pPr>
      <w:r w:rsidRPr="00067B3C">
        <w:rPr>
          <w:rFonts w:ascii="Palatino Linotype" w:hAnsi="Palatino Linotype" w:cs="Arial"/>
          <w:i/>
          <w:sz w:val="22"/>
          <w:szCs w:val="22"/>
        </w:rPr>
        <w:t>“Artículo 3. Para los efectos de la presente Ley se entenderá por:</w:t>
      </w:r>
    </w:p>
    <w:p w14:paraId="483B004A" w14:textId="77777777" w:rsidR="005E016E" w:rsidRPr="00067B3C" w:rsidRDefault="005E016E" w:rsidP="00067B3C">
      <w:pPr>
        <w:ind w:left="851" w:right="851"/>
        <w:jc w:val="both"/>
        <w:rPr>
          <w:rFonts w:ascii="Palatino Linotype" w:hAnsi="Palatino Linotype" w:cs="Arial"/>
          <w:i/>
          <w:sz w:val="22"/>
          <w:szCs w:val="22"/>
        </w:rPr>
      </w:pPr>
      <w:r w:rsidRPr="00067B3C">
        <w:rPr>
          <w:rFonts w:ascii="Palatino Linotype" w:hAnsi="Palatino Linotype" w:cs="Arial"/>
          <w:i/>
          <w:sz w:val="22"/>
          <w:szCs w:val="22"/>
        </w:rPr>
        <w:t>(…)</w:t>
      </w:r>
    </w:p>
    <w:p w14:paraId="1A86EC27" w14:textId="77777777" w:rsidR="005E016E" w:rsidRPr="00067B3C" w:rsidRDefault="005E016E" w:rsidP="00067B3C">
      <w:pPr>
        <w:ind w:left="851" w:right="851"/>
        <w:jc w:val="both"/>
        <w:rPr>
          <w:rFonts w:ascii="Palatino Linotype" w:hAnsi="Palatino Linotype" w:cs="Arial"/>
          <w:b/>
          <w:i/>
          <w:sz w:val="22"/>
          <w:szCs w:val="22"/>
        </w:rPr>
      </w:pPr>
      <w:r w:rsidRPr="00067B3C">
        <w:rPr>
          <w:rFonts w:ascii="Palatino Linotype" w:hAnsi="Palatino Linotype" w:cs="Arial"/>
          <w:b/>
          <w:i/>
          <w:sz w:val="22"/>
          <w:szCs w:val="22"/>
          <w:u w:val="single"/>
        </w:rPr>
        <w:t>IX. Datos personales:</w:t>
      </w:r>
      <w:r w:rsidRPr="00067B3C">
        <w:rPr>
          <w:rFonts w:ascii="Palatino Linotype" w:hAnsi="Palatino Linotype" w:cs="Arial"/>
          <w:b/>
          <w:i/>
          <w:sz w:val="22"/>
          <w:szCs w:val="22"/>
        </w:rPr>
        <w:t xml:space="preserve"> </w:t>
      </w:r>
      <w:r w:rsidRPr="00067B3C">
        <w:rPr>
          <w:rFonts w:ascii="Palatino Linotype" w:hAnsi="Palatino Linotype" w:cs="Arial"/>
          <w:i/>
          <w:sz w:val="22"/>
          <w:szCs w:val="22"/>
        </w:rPr>
        <w:t>La información concerniente a una persona, identificada o identificable según lo dispuesto por la Ley de Protección de Datos Personales del Estado de México;</w:t>
      </w:r>
    </w:p>
    <w:p w14:paraId="451E62C5" w14:textId="77777777" w:rsidR="005E016E" w:rsidRPr="00067B3C" w:rsidRDefault="005E016E" w:rsidP="00067B3C">
      <w:pPr>
        <w:ind w:left="851" w:right="851"/>
        <w:jc w:val="both"/>
        <w:rPr>
          <w:rFonts w:ascii="Palatino Linotype" w:hAnsi="Palatino Linotype" w:cs="Arial"/>
          <w:b/>
          <w:i/>
          <w:sz w:val="22"/>
          <w:szCs w:val="22"/>
        </w:rPr>
      </w:pPr>
      <w:r w:rsidRPr="00067B3C">
        <w:rPr>
          <w:rFonts w:ascii="Palatino Linotype" w:hAnsi="Palatino Linotype" w:cs="Arial"/>
          <w:b/>
          <w:i/>
          <w:sz w:val="22"/>
          <w:szCs w:val="22"/>
        </w:rPr>
        <w:t>(…)</w:t>
      </w:r>
    </w:p>
    <w:p w14:paraId="39BFE7CC" w14:textId="77777777" w:rsidR="005E016E" w:rsidRPr="00067B3C" w:rsidRDefault="005E016E" w:rsidP="00067B3C">
      <w:pPr>
        <w:ind w:left="851" w:right="851"/>
        <w:jc w:val="both"/>
        <w:rPr>
          <w:rFonts w:ascii="Palatino Linotype" w:hAnsi="Palatino Linotype" w:cs="Arial"/>
          <w:b/>
          <w:i/>
          <w:sz w:val="22"/>
          <w:szCs w:val="22"/>
        </w:rPr>
      </w:pPr>
      <w:r w:rsidRPr="00067B3C">
        <w:rPr>
          <w:rFonts w:ascii="Palatino Linotype" w:hAnsi="Palatino Linotype" w:cs="Arial"/>
          <w:b/>
          <w:i/>
          <w:sz w:val="22"/>
          <w:szCs w:val="22"/>
          <w:u w:val="single"/>
        </w:rPr>
        <w:t>XLV. Versión pública:</w:t>
      </w:r>
      <w:r w:rsidRPr="00067B3C">
        <w:rPr>
          <w:rFonts w:ascii="Palatino Linotype" w:hAnsi="Palatino Linotype" w:cs="Arial"/>
          <w:b/>
          <w:i/>
          <w:sz w:val="22"/>
          <w:szCs w:val="22"/>
        </w:rPr>
        <w:t xml:space="preserve"> </w:t>
      </w:r>
      <w:r w:rsidRPr="00067B3C">
        <w:rPr>
          <w:rFonts w:ascii="Palatino Linotype" w:hAnsi="Palatino Linotype" w:cs="Arial"/>
          <w:i/>
          <w:sz w:val="22"/>
          <w:szCs w:val="22"/>
        </w:rPr>
        <w:t>Documento en el que se elimine, suprime o borra la información clasificada como reservada o confidencial para permitir su acceso.</w:t>
      </w:r>
    </w:p>
    <w:p w14:paraId="122C5AD9" w14:textId="77777777" w:rsidR="005E016E" w:rsidRPr="00067B3C" w:rsidRDefault="005E016E" w:rsidP="00067B3C">
      <w:pPr>
        <w:ind w:left="851" w:right="851"/>
        <w:jc w:val="both"/>
        <w:rPr>
          <w:rFonts w:ascii="Palatino Linotype" w:hAnsi="Palatino Linotype" w:cs="Arial"/>
          <w:b/>
          <w:i/>
          <w:sz w:val="22"/>
          <w:szCs w:val="22"/>
        </w:rPr>
      </w:pPr>
      <w:r w:rsidRPr="00067B3C">
        <w:rPr>
          <w:rFonts w:ascii="Palatino Linotype" w:hAnsi="Palatino Linotype" w:cs="Arial"/>
          <w:i/>
          <w:sz w:val="22"/>
          <w:szCs w:val="22"/>
        </w:rPr>
        <w:lastRenderedPageBreak/>
        <w:t xml:space="preserve">Artículo 122. </w:t>
      </w:r>
      <w:r w:rsidRPr="00067B3C">
        <w:rPr>
          <w:rFonts w:ascii="Palatino Linotype" w:hAnsi="Palatino Linotype" w:cs="Arial"/>
          <w:b/>
          <w:i/>
          <w:sz w:val="22"/>
          <w:szCs w:val="22"/>
          <w:u w:val="single"/>
        </w:rPr>
        <w:t xml:space="preserve">La clasificación es el proceso mediante el cual el sujeto obligado determina que la información en su poder </w:t>
      </w:r>
      <w:proofErr w:type="spellStart"/>
      <w:r w:rsidRPr="00067B3C">
        <w:rPr>
          <w:rFonts w:ascii="Palatino Linotype" w:hAnsi="Palatino Linotype" w:cs="Arial"/>
          <w:b/>
          <w:i/>
          <w:sz w:val="22"/>
          <w:szCs w:val="22"/>
          <w:u w:val="single"/>
        </w:rPr>
        <w:t>actualiza</w:t>
      </w:r>
      <w:proofErr w:type="spellEnd"/>
      <w:r w:rsidRPr="00067B3C">
        <w:rPr>
          <w:rFonts w:ascii="Palatino Linotype" w:hAnsi="Palatino Linotype" w:cs="Arial"/>
          <w:b/>
          <w:i/>
          <w:sz w:val="22"/>
          <w:szCs w:val="22"/>
          <w:u w:val="single"/>
        </w:rPr>
        <w:t xml:space="preserve"> alguno de los supuestos de reserva o confidencialidad, de conformidad con lo dispuesto en el presente título.</w:t>
      </w:r>
    </w:p>
    <w:p w14:paraId="4AA5F339" w14:textId="77777777" w:rsidR="005E016E" w:rsidRPr="00067B3C" w:rsidRDefault="005E016E" w:rsidP="00067B3C">
      <w:pPr>
        <w:ind w:left="851" w:right="851"/>
        <w:jc w:val="both"/>
        <w:rPr>
          <w:rFonts w:ascii="Palatino Linotype" w:hAnsi="Palatino Linotype" w:cs="Arial"/>
          <w:i/>
          <w:sz w:val="22"/>
          <w:szCs w:val="22"/>
        </w:rPr>
      </w:pPr>
      <w:r w:rsidRPr="00067B3C">
        <w:rPr>
          <w:rFonts w:ascii="Palatino Linotype" w:hAnsi="Palatino Linotype" w:cs="Arial"/>
          <w:i/>
          <w:sz w:val="22"/>
          <w:szCs w:val="22"/>
        </w:rPr>
        <w:t>[…]</w:t>
      </w:r>
    </w:p>
    <w:p w14:paraId="5B70BAFB" w14:textId="77777777" w:rsidR="005E016E" w:rsidRPr="00067B3C" w:rsidRDefault="005E016E" w:rsidP="00067B3C">
      <w:pPr>
        <w:ind w:left="851" w:right="851"/>
        <w:jc w:val="both"/>
        <w:rPr>
          <w:rFonts w:ascii="Palatino Linotype" w:hAnsi="Palatino Linotype" w:cs="Arial"/>
          <w:i/>
          <w:sz w:val="22"/>
          <w:szCs w:val="22"/>
        </w:rPr>
      </w:pPr>
      <w:r w:rsidRPr="00067B3C">
        <w:rPr>
          <w:rFonts w:ascii="Palatino Linotype" w:hAnsi="Palatino Linotype" w:cs="Arial"/>
          <w:i/>
          <w:sz w:val="22"/>
          <w:szCs w:val="22"/>
        </w:rPr>
        <w:t>Artículo 132. La clasificación de la información se llevará a cabo en el momento en que:</w:t>
      </w:r>
    </w:p>
    <w:p w14:paraId="0EC210E5" w14:textId="77777777" w:rsidR="005E016E" w:rsidRPr="00067B3C" w:rsidRDefault="005E016E" w:rsidP="00067B3C">
      <w:pPr>
        <w:ind w:left="851" w:right="851"/>
        <w:jc w:val="both"/>
        <w:rPr>
          <w:rFonts w:ascii="Palatino Linotype" w:hAnsi="Palatino Linotype" w:cs="Arial"/>
          <w:i/>
          <w:sz w:val="22"/>
          <w:szCs w:val="22"/>
        </w:rPr>
      </w:pPr>
      <w:r w:rsidRPr="00067B3C">
        <w:rPr>
          <w:rFonts w:ascii="Palatino Linotype" w:hAnsi="Palatino Linotype" w:cs="Arial"/>
          <w:i/>
          <w:sz w:val="22"/>
          <w:szCs w:val="22"/>
        </w:rPr>
        <w:t>[…]</w:t>
      </w:r>
    </w:p>
    <w:p w14:paraId="460ECF46" w14:textId="77777777" w:rsidR="005E016E" w:rsidRPr="00067B3C" w:rsidRDefault="005E016E" w:rsidP="00067B3C">
      <w:pPr>
        <w:ind w:left="851" w:right="851"/>
        <w:jc w:val="both"/>
        <w:rPr>
          <w:rFonts w:ascii="Palatino Linotype" w:hAnsi="Palatino Linotype" w:cs="Arial"/>
          <w:b/>
          <w:i/>
          <w:sz w:val="22"/>
          <w:szCs w:val="22"/>
          <w:u w:val="single"/>
        </w:rPr>
      </w:pPr>
      <w:r w:rsidRPr="00067B3C">
        <w:rPr>
          <w:rFonts w:ascii="Palatino Linotype" w:hAnsi="Palatino Linotype" w:cs="Arial"/>
          <w:b/>
          <w:i/>
          <w:sz w:val="22"/>
          <w:szCs w:val="22"/>
          <w:u w:val="single"/>
        </w:rPr>
        <w:t>II. Se determine mediante resolución de autoridad competente; o</w:t>
      </w:r>
    </w:p>
    <w:p w14:paraId="41327F1B" w14:textId="77777777" w:rsidR="005E016E" w:rsidRPr="00067B3C" w:rsidRDefault="005E016E" w:rsidP="00067B3C">
      <w:pPr>
        <w:ind w:left="851" w:right="851"/>
        <w:jc w:val="both"/>
        <w:rPr>
          <w:rFonts w:ascii="Palatino Linotype" w:hAnsi="Palatino Linotype" w:cs="Arial"/>
          <w:b/>
          <w:i/>
          <w:sz w:val="22"/>
          <w:szCs w:val="22"/>
        </w:rPr>
      </w:pPr>
      <w:r w:rsidRPr="00067B3C">
        <w:rPr>
          <w:rFonts w:ascii="Palatino Linotype" w:hAnsi="Palatino Linotype" w:cs="Arial"/>
          <w:b/>
          <w:i/>
          <w:sz w:val="22"/>
          <w:szCs w:val="22"/>
        </w:rPr>
        <w:t>(…)</w:t>
      </w:r>
    </w:p>
    <w:p w14:paraId="4942FE02" w14:textId="77777777" w:rsidR="005E016E" w:rsidRPr="00067B3C" w:rsidRDefault="005E016E" w:rsidP="00067B3C">
      <w:pPr>
        <w:ind w:left="851" w:right="851"/>
        <w:jc w:val="both"/>
        <w:rPr>
          <w:rFonts w:ascii="Palatino Linotype" w:hAnsi="Palatino Linotype" w:cs="Arial"/>
          <w:b/>
          <w:i/>
          <w:sz w:val="22"/>
          <w:szCs w:val="22"/>
        </w:rPr>
      </w:pPr>
      <w:r w:rsidRPr="00067B3C">
        <w:rPr>
          <w:rFonts w:ascii="Palatino Linotype" w:hAnsi="Palatino Linotype" w:cs="Arial"/>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067B3C">
        <w:rPr>
          <w:rFonts w:ascii="Palatino Linotype" w:hAnsi="Palatino Linotype" w:cs="Arial"/>
          <w:b/>
          <w:i/>
          <w:sz w:val="22"/>
          <w:szCs w:val="22"/>
        </w:rPr>
        <w:t xml:space="preserve"> </w:t>
      </w:r>
      <w:r w:rsidRPr="00067B3C">
        <w:rPr>
          <w:rFonts w:ascii="Palatino Linotype" w:hAnsi="Palatino Linotype" w:cs="Arial"/>
          <w:b/>
          <w:i/>
          <w:sz w:val="22"/>
          <w:szCs w:val="22"/>
          <w:u w:val="single"/>
        </w:rPr>
        <w:t xml:space="preserve">de manera genérica y fundando y motivando su clasificación.” </w:t>
      </w:r>
      <w:r w:rsidRPr="00067B3C">
        <w:rPr>
          <w:rFonts w:ascii="Palatino Linotype" w:hAnsi="Palatino Linotype" w:cs="Arial"/>
          <w:b/>
          <w:i/>
          <w:sz w:val="22"/>
          <w:szCs w:val="22"/>
        </w:rPr>
        <w:t>[Sic]</w:t>
      </w:r>
    </w:p>
    <w:p w14:paraId="2A176C58" w14:textId="77777777" w:rsidR="005E016E" w:rsidRPr="00067B3C" w:rsidRDefault="005E016E" w:rsidP="00067B3C">
      <w:pPr>
        <w:spacing w:line="360" w:lineRule="auto"/>
        <w:ind w:right="51"/>
        <w:jc w:val="both"/>
        <w:rPr>
          <w:rFonts w:ascii="Palatino Linotype" w:eastAsia="Arial Unicode MS" w:hAnsi="Palatino Linotype" w:cs="Arial"/>
        </w:rPr>
      </w:pPr>
    </w:p>
    <w:p w14:paraId="5FA428BC" w14:textId="3E1B1CC3" w:rsidR="005E016E" w:rsidRPr="00067B3C" w:rsidRDefault="00F92617" w:rsidP="00067B3C">
      <w:pPr>
        <w:spacing w:line="360" w:lineRule="auto"/>
        <w:ind w:right="51"/>
        <w:jc w:val="both"/>
        <w:rPr>
          <w:rFonts w:ascii="Palatino Linotype" w:hAnsi="Palatino Linotype" w:cs="Arial"/>
        </w:rPr>
      </w:pPr>
      <w:r w:rsidRPr="00067B3C">
        <w:rPr>
          <w:rFonts w:ascii="Palatino Linotype" w:eastAsia="Arial Unicode MS" w:hAnsi="Palatino Linotype" w:cs="Arial"/>
        </w:rPr>
        <w:t>Así</w:t>
      </w:r>
      <w:r w:rsidR="005E016E" w:rsidRPr="00067B3C">
        <w:rPr>
          <w:rFonts w:ascii="Palatino Linotype" w:eastAsia="Arial Unicode MS" w:hAnsi="Palatino Linotype" w:cs="Arial"/>
        </w:rPr>
        <w:t xml:space="preserve">, previo a poner a disposición la información correspondiente debe considerarse que tiene carácter de confidencial </w:t>
      </w:r>
      <w:r w:rsidR="005E016E" w:rsidRPr="00067B3C">
        <w:rPr>
          <w:rFonts w:ascii="Palatino Linotype" w:hAnsi="Palatino Linotype" w:cs="Arial"/>
        </w:rPr>
        <w:t xml:space="preserve">el Registro Federal de Contribuyentes </w:t>
      </w:r>
      <w:r w:rsidR="005E016E" w:rsidRPr="00067B3C">
        <w:rPr>
          <w:rFonts w:ascii="Palatino Linotype" w:hAnsi="Palatino Linotype" w:cs="Arial"/>
          <w:b/>
          <w:bCs/>
          <w:u w:val="single"/>
        </w:rPr>
        <w:t>(RFC) que no sean de proveedores,</w:t>
      </w:r>
      <w:r w:rsidR="005E016E" w:rsidRPr="00067B3C">
        <w:rPr>
          <w:rFonts w:ascii="Palatino Linotype" w:hAnsi="Palatino Linotype" w:cs="Arial"/>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7BB9A0D" w14:textId="7F14778F" w:rsidR="005E016E" w:rsidRPr="00067B3C" w:rsidRDefault="005E016E" w:rsidP="00067B3C">
      <w:pPr>
        <w:autoSpaceDE w:val="0"/>
        <w:autoSpaceDN w:val="0"/>
        <w:adjustRightInd w:val="0"/>
        <w:spacing w:before="240" w:after="240" w:line="360" w:lineRule="auto"/>
        <w:ind w:right="-91"/>
        <w:jc w:val="both"/>
        <w:rPr>
          <w:rFonts w:ascii="Palatino Linotype" w:hAnsi="Palatino Linotype" w:cs="Arial"/>
        </w:rPr>
      </w:pPr>
      <w:r w:rsidRPr="00067B3C">
        <w:rPr>
          <w:rFonts w:ascii="Palatino Linotype" w:hAnsi="Palatino Linotype" w:cs="Arial"/>
        </w:rPr>
        <w:t xml:space="preserve">En cuanto al </w:t>
      </w:r>
      <w:r w:rsidR="00F92617" w:rsidRPr="00067B3C">
        <w:rPr>
          <w:rFonts w:ascii="Palatino Linotype" w:hAnsi="Palatino Linotype" w:cs="Arial"/>
        </w:rPr>
        <w:t>RFC</w:t>
      </w:r>
      <w:r w:rsidRPr="00067B3C">
        <w:rPr>
          <w:rFonts w:ascii="Palatino Linotype" w:hAnsi="Palatino Linotype" w:cs="Arial"/>
        </w:rPr>
        <w:t xml:space="preserve"> de las personas físicas constituye un dato personal, ya que para su obtención es necesario acreditar ante la autoridad fiscal previamente la identidad de la persona, su fecha de nacimiento, entre otros aspectos.</w:t>
      </w:r>
    </w:p>
    <w:p w14:paraId="3311B1D3" w14:textId="77777777" w:rsidR="005E016E" w:rsidRPr="00067B3C" w:rsidRDefault="005E016E" w:rsidP="00067B3C">
      <w:pPr>
        <w:spacing w:before="240" w:after="240" w:line="360" w:lineRule="auto"/>
        <w:ind w:right="-91"/>
        <w:jc w:val="both"/>
        <w:rPr>
          <w:rFonts w:ascii="Palatino Linotype" w:hAnsi="Palatino Linotype" w:cs="Arial"/>
        </w:rPr>
      </w:pPr>
      <w:r w:rsidRPr="00067B3C">
        <w:rPr>
          <w:rFonts w:ascii="Palatino Linotype" w:hAnsi="Palatino Linotype" w:cs="Arial"/>
        </w:rPr>
        <w:t xml:space="preserve">Ahora bien, las personas físicas tramitan su inscripción en el registro con el propósito de realizar —mediante esa clave de identificación— operaciones o actividades de </w:t>
      </w:r>
      <w:r w:rsidRPr="00067B3C">
        <w:rPr>
          <w:rFonts w:ascii="Palatino Linotype" w:hAnsi="Palatino Linotype" w:cs="Arial"/>
        </w:rPr>
        <w:lastRenderedPageBreak/>
        <w:t>naturaleza fiscal, la cual, les permite hacer identificable respecto de una situación fiscal determinada.</w:t>
      </w:r>
    </w:p>
    <w:p w14:paraId="48DFC1F8" w14:textId="77777777" w:rsidR="005E016E" w:rsidRPr="00067B3C" w:rsidRDefault="005E016E" w:rsidP="00067B3C">
      <w:pPr>
        <w:spacing w:before="240" w:after="240" w:line="360" w:lineRule="auto"/>
        <w:ind w:right="-91"/>
        <w:jc w:val="both"/>
        <w:rPr>
          <w:rFonts w:ascii="Palatino Linotype" w:hAnsi="Palatino Linotype" w:cs="Arial"/>
        </w:rPr>
      </w:pPr>
      <w:r w:rsidRPr="00067B3C">
        <w:rPr>
          <w:rFonts w:ascii="Palatino Linotype" w:hAnsi="Palatino Linotype" w:cs="Arial"/>
        </w:rPr>
        <w:t xml:space="preserve">Lo anterior es compartido por el ahora </w:t>
      </w:r>
      <w:r w:rsidRPr="00067B3C">
        <w:rPr>
          <w:rFonts w:ascii="Palatino Linotype" w:hAnsi="Palatino Linotype" w:cs="Arial"/>
          <w:b/>
          <w:bCs/>
        </w:rPr>
        <w:t>Instituto Nacional de Transparencia, Acceso a la Información y Protección de Datos Personales</w:t>
      </w:r>
      <w:r w:rsidRPr="00067B3C">
        <w:rPr>
          <w:rFonts w:ascii="Palatino Linotype" w:hAnsi="Palatino Linotype" w:cs="Arial"/>
        </w:rPr>
        <w:t xml:space="preserve"> (INAI), conforme al criterio </w:t>
      </w:r>
      <w:r w:rsidRPr="00067B3C">
        <w:rPr>
          <w:rFonts w:ascii="Palatino Linotype" w:hAnsi="Palatino Linotype" w:cs="Arial"/>
          <w:b/>
        </w:rPr>
        <w:t>19/17,</w:t>
      </w:r>
      <w:r w:rsidRPr="00067B3C">
        <w:rPr>
          <w:rFonts w:ascii="Palatino Linotype" w:hAnsi="Palatino Linotype" w:cs="Arial"/>
        </w:rPr>
        <w:t xml:space="preserve"> el cual es del tenor literal siguiente:</w:t>
      </w:r>
    </w:p>
    <w:p w14:paraId="4B212A86" w14:textId="77777777" w:rsidR="005E016E" w:rsidRPr="00067B3C" w:rsidRDefault="005E016E" w:rsidP="00067B3C">
      <w:pPr>
        <w:autoSpaceDE w:val="0"/>
        <w:autoSpaceDN w:val="0"/>
        <w:adjustRightInd w:val="0"/>
        <w:spacing w:before="240"/>
        <w:ind w:left="851" w:right="851"/>
        <w:jc w:val="center"/>
        <w:rPr>
          <w:rFonts w:ascii="Palatino Linotype" w:hAnsi="Palatino Linotype" w:cs="Arial"/>
          <w:b/>
          <w:bCs/>
          <w:i/>
          <w:sz w:val="22"/>
          <w:szCs w:val="22"/>
        </w:rPr>
      </w:pPr>
      <w:r w:rsidRPr="00067B3C">
        <w:rPr>
          <w:rFonts w:ascii="Palatino Linotype" w:hAnsi="Palatino Linotype" w:cs="Arial"/>
          <w:bCs/>
          <w:i/>
          <w:sz w:val="22"/>
          <w:szCs w:val="22"/>
        </w:rPr>
        <w:t>“</w:t>
      </w:r>
      <w:r w:rsidRPr="00067B3C">
        <w:rPr>
          <w:rFonts w:ascii="Palatino Linotype" w:hAnsi="Palatino Linotype" w:cs="Arial"/>
          <w:b/>
          <w:bCs/>
          <w:i/>
          <w:sz w:val="22"/>
          <w:szCs w:val="22"/>
        </w:rPr>
        <w:t>REGISTRO FEDERAL DE CONTRIBUYENTES (RFC) DE PERSONAS FÍSICAS.</w:t>
      </w:r>
    </w:p>
    <w:p w14:paraId="526931F1" w14:textId="40E18C03" w:rsidR="005E016E" w:rsidRPr="00067B3C" w:rsidRDefault="005E016E" w:rsidP="00067B3C">
      <w:pPr>
        <w:autoSpaceDE w:val="0"/>
        <w:autoSpaceDN w:val="0"/>
        <w:adjustRightInd w:val="0"/>
        <w:spacing w:before="240"/>
        <w:ind w:left="851" w:right="851"/>
        <w:jc w:val="both"/>
        <w:rPr>
          <w:rFonts w:ascii="Palatino Linotype" w:hAnsi="Palatino Linotype" w:cs="Arial"/>
          <w:bCs/>
          <w:i/>
          <w:sz w:val="22"/>
          <w:szCs w:val="22"/>
        </w:rPr>
      </w:pPr>
      <w:r w:rsidRPr="00067B3C">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r w:rsidR="00F92617" w:rsidRPr="00067B3C">
        <w:rPr>
          <w:rFonts w:ascii="Palatino Linotype" w:hAnsi="Palatino Linotype" w:cs="Arial"/>
          <w:bCs/>
          <w:i/>
          <w:sz w:val="22"/>
          <w:szCs w:val="22"/>
        </w:rPr>
        <w:t>”</w:t>
      </w:r>
      <w:r w:rsidR="00F92617" w:rsidRPr="00067B3C">
        <w:rPr>
          <w:rStyle w:val="Refdenotaalpie"/>
          <w:rFonts w:ascii="Palatino Linotype" w:hAnsi="Palatino Linotype" w:cs="Arial"/>
          <w:bCs/>
          <w:i/>
          <w:sz w:val="22"/>
          <w:szCs w:val="22"/>
        </w:rPr>
        <w:footnoteReference w:id="22"/>
      </w:r>
    </w:p>
    <w:p w14:paraId="075C835C" w14:textId="77777777" w:rsidR="005E016E" w:rsidRPr="00067B3C" w:rsidRDefault="005E016E" w:rsidP="00067B3C">
      <w:pPr>
        <w:autoSpaceDE w:val="0"/>
        <w:autoSpaceDN w:val="0"/>
        <w:adjustRightInd w:val="0"/>
        <w:spacing w:before="120" w:after="120"/>
        <w:ind w:left="567" w:right="850"/>
        <w:jc w:val="both"/>
        <w:rPr>
          <w:rFonts w:ascii="Palatino Linotype" w:hAnsi="Palatino Linotype" w:cs="Arial"/>
          <w:i/>
        </w:rPr>
      </w:pPr>
    </w:p>
    <w:p w14:paraId="0328182C" w14:textId="77777777" w:rsidR="005E016E" w:rsidRPr="00067B3C" w:rsidRDefault="005E016E" w:rsidP="00067B3C">
      <w:pPr>
        <w:spacing w:line="360" w:lineRule="auto"/>
        <w:jc w:val="both"/>
        <w:rPr>
          <w:rFonts w:ascii="Palatino Linotype" w:hAnsi="Palatino Linotype" w:cs="Arial"/>
        </w:rPr>
      </w:pPr>
      <w:r w:rsidRPr="00067B3C">
        <w:rPr>
          <w:rFonts w:ascii="Palatino Linotype" w:hAnsi="Palatino Linotype" w:cs="Arial"/>
        </w:rPr>
        <w:t xml:space="preserve">Así, el RFC se vincula al nombre de su titular, permite identificar la edad de la persona, su fecha de nacimiento, así como su </w:t>
      </w:r>
      <w:proofErr w:type="spellStart"/>
      <w:r w:rsidRPr="00067B3C">
        <w:rPr>
          <w:rFonts w:ascii="Palatino Linotype" w:hAnsi="Palatino Linotype" w:cs="Arial"/>
        </w:rPr>
        <w:t>homoclave</w:t>
      </w:r>
      <w:proofErr w:type="spellEnd"/>
      <w:r w:rsidRPr="00067B3C">
        <w:rPr>
          <w:rFonts w:ascii="Palatino Linotype" w:hAnsi="Palatino Linotype" w:cs="Arial"/>
        </w:rPr>
        <w:t>, la cual es única e irrepetible y determina justamente la identificación de dicha persona para efectos fiscales, por lo éste constituye un dato personal que concierne a una persona física identificada e identificable.</w:t>
      </w:r>
    </w:p>
    <w:p w14:paraId="3AB2A1AF" w14:textId="77777777" w:rsidR="006E1A5C" w:rsidRPr="00067B3C" w:rsidRDefault="006E1A5C" w:rsidP="00067B3C">
      <w:pPr>
        <w:spacing w:line="360" w:lineRule="auto"/>
        <w:jc w:val="both"/>
        <w:rPr>
          <w:rFonts w:ascii="Palatino Linotype" w:hAnsi="Palatino Linotype" w:cs="Arial"/>
        </w:rPr>
      </w:pPr>
    </w:p>
    <w:p w14:paraId="343408DB" w14:textId="3E3CB9D9" w:rsidR="005E016E" w:rsidRPr="00067B3C" w:rsidRDefault="005E016E" w:rsidP="00067B3C">
      <w:pPr>
        <w:spacing w:line="360" w:lineRule="auto"/>
        <w:jc w:val="both"/>
        <w:rPr>
          <w:rFonts w:ascii="Palatino Linotype" w:hAnsi="Palatino Linotype" w:cs="Arial"/>
        </w:rPr>
      </w:pPr>
      <w:r w:rsidRPr="00067B3C">
        <w:rPr>
          <w:rFonts w:ascii="Palatino Linotype" w:hAnsi="Palatino Linotype" w:cs="Arial"/>
        </w:rPr>
        <w:t xml:space="preserve">No obstante, el </w:t>
      </w:r>
      <w:r w:rsidR="00F92617" w:rsidRPr="00067B3C">
        <w:rPr>
          <w:rFonts w:ascii="Palatino Linotype" w:hAnsi="Palatino Linotype" w:cs="Arial"/>
        </w:rPr>
        <w:t>RFC</w:t>
      </w:r>
      <w:r w:rsidRPr="00067B3C">
        <w:rPr>
          <w:rFonts w:ascii="Palatino Linotype" w:hAnsi="Palatino Linotype" w:cs="Arial"/>
        </w:rPr>
        <w:t xml:space="preserve"> tratándose de proveedores o contratistas encuadra dentro de las fronteras conceptuales del interés general y el alcance público, al tratarse de un elemento que, en el caso en particular abona a la transparencia y rendición de cuentas. </w:t>
      </w:r>
    </w:p>
    <w:p w14:paraId="74F9236C" w14:textId="77777777" w:rsidR="002651C1" w:rsidRPr="00067B3C" w:rsidRDefault="002651C1" w:rsidP="00067B3C">
      <w:pPr>
        <w:spacing w:line="360" w:lineRule="auto"/>
        <w:jc w:val="both"/>
        <w:rPr>
          <w:rFonts w:ascii="Palatino Linotype" w:hAnsi="Palatino Linotype" w:cs="Arial"/>
        </w:rPr>
      </w:pPr>
    </w:p>
    <w:p w14:paraId="4B448E3B" w14:textId="77777777" w:rsidR="005E016E" w:rsidRPr="00067B3C" w:rsidRDefault="005E016E" w:rsidP="00067B3C">
      <w:pPr>
        <w:spacing w:line="360" w:lineRule="auto"/>
        <w:jc w:val="both"/>
        <w:rPr>
          <w:rFonts w:ascii="Palatino Linotype" w:hAnsi="Palatino Linotype" w:cs="Arial"/>
        </w:rPr>
      </w:pPr>
      <w:r w:rsidRPr="00067B3C">
        <w:rPr>
          <w:rFonts w:ascii="Palatino Linotype" w:hAnsi="Palatino Linotype" w:cs="Arial"/>
        </w:rPr>
        <w:lastRenderedPageBreak/>
        <w:t xml:space="preserve">Robustece lo anterior, el criterio </w:t>
      </w:r>
      <w:r w:rsidRPr="00067B3C">
        <w:rPr>
          <w:rFonts w:ascii="Palatino Linotype" w:hAnsi="Palatino Linotype" w:cs="Arial"/>
          <w:b/>
          <w:bCs/>
        </w:rPr>
        <w:t xml:space="preserve">04/21 </w:t>
      </w:r>
      <w:r w:rsidRPr="00067B3C">
        <w:rPr>
          <w:rFonts w:ascii="Palatino Linotype" w:hAnsi="Palatino Linotype" w:cs="Arial"/>
        </w:rPr>
        <w:t xml:space="preserve">emitido por el Órgano Garante Nacional, cuyo rubro y texto disponen a la literalidad lo siguiente: </w:t>
      </w:r>
    </w:p>
    <w:p w14:paraId="201141A8" w14:textId="77777777" w:rsidR="005E016E" w:rsidRPr="00067B3C" w:rsidRDefault="005E016E" w:rsidP="00067B3C">
      <w:pPr>
        <w:pStyle w:val="Citas"/>
        <w:spacing w:line="240" w:lineRule="auto"/>
        <w:rPr>
          <w:b/>
        </w:rPr>
      </w:pPr>
      <w:r w:rsidRPr="00067B3C">
        <w:rPr>
          <w:b/>
        </w:rPr>
        <w:t xml:space="preserve">“REGISTRO FEDERAL DE CONTRIBUYENTES (RFC) DE PERSONAS FÍSICAS PROVEEDORES O CONTRATISTAS. </w:t>
      </w:r>
    </w:p>
    <w:p w14:paraId="3F50CA53" w14:textId="31A38976" w:rsidR="005E016E" w:rsidRPr="00067B3C" w:rsidRDefault="005E016E" w:rsidP="00067B3C">
      <w:pPr>
        <w:pStyle w:val="Citas"/>
        <w:spacing w:line="240" w:lineRule="auto"/>
      </w:pPr>
      <w:r w:rsidRPr="00067B3C">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r w:rsidR="002651C1" w:rsidRPr="00067B3C">
        <w:t>”</w:t>
      </w:r>
      <w:r w:rsidR="002651C1" w:rsidRPr="00067B3C">
        <w:rPr>
          <w:rStyle w:val="Refdenotaalpie"/>
        </w:rPr>
        <w:footnoteReference w:id="23"/>
      </w:r>
      <w:r w:rsidRPr="00067B3C">
        <w:t xml:space="preserve"> </w:t>
      </w:r>
    </w:p>
    <w:p w14:paraId="4419D458" w14:textId="040AA938" w:rsidR="005E016E" w:rsidRPr="00067B3C" w:rsidRDefault="005E016E" w:rsidP="00067B3C">
      <w:pPr>
        <w:spacing w:line="360" w:lineRule="auto"/>
        <w:jc w:val="both"/>
        <w:rPr>
          <w:rFonts w:ascii="Palatino Linotype" w:eastAsia="Calibri" w:hAnsi="Palatino Linotype" w:cs="Arial"/>
        </w:rPr>
      </w:pPr>
      <w:r w:rsidRPr="00067B3C">
        <w:rPr>
          <w:rFonts w:ascii="Palatino Linotype" w:hAnsi="Palatino Linotype" w:cs="Arial"/>
        </w:rPr>
        <w:t>En cuanto a la Clave Única de Registro de Población (CURP)</w:t>
      </w:r>
      <w:r w:rsidR="00BE5B08" w:rsidRPr="00067B3C">
        <w:rPr>
          <w:rFonts w:ascii="Palatino Linotype" w:hAnsi="Palatino Linotype" w:cs="Arial"/>
        </w:rPr>
        <w:t xml:space="preserve">, </w:t>
      </w:r>
      <w:r w:rsidRPr="00067B3C">
        <w:rPr>
          <w:rFonts w:ascii="Palatino Linotype" w:hAnsi="Palatino Linotype" w:cs="Arial"/>
        </w:rPr>
        <w:t xml:space="preserve">se </w:t>
      </w:r>
      <w:r w:rsidRPr="00067B3C">
        <w:rPr>
          <w:rFonts w:ascii="Palatino Linotype" w:eastAsia="Calibri" w:hAnsi="Palatino Linotype" w:cs="Arial"/>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D4934F1" w14:textId="77777777" w:rsidR="002651C1" w:rsidRPr="00067B3C" w:rsidRDefault="002651C1" w:rsidP="00067B3C">
      <w:pPr>
        <w:spacing w:line="360" w:lineRule="auto"/>
        <w:jc w:val="both"/>
        <w:rPr>
          <w:rFonts w:ascii="Palatino Linotype" w:eastAsia="Calibri" w:hAnsi="Palatino Linotype" w:cs="Arial"/>
        </w:rPr>
      </w:pPr>
    </w:p>
    <w:p w14:paraId="2DF411B5" w14:textId="683C2678" w:rsidR="005E016E" w:rsidRPr="00067B3C" w:rsidRDefault="005E016E" w:rsidP="00067B3C">
      <w:pPr>
        <w:spacing w:line="360" w:lineRule="auto"/>
        <w:ind w:right="-91"/>
        <w:jc w:val="both"/>
        <w:rPr>
          <w:rFonts w:ascii="Palatino Linotype" w:hAnsi="Palatino Linotype" w:cs="Arial"/>
        </w:rPr>
      </w:pPr>
      <w:r w:rsidRPr="00067B3C">
        <w:rPr>
          <w:rFonts w:ascii="Palatino Linotype" w:hAnsi="Palatino Linotype" w:cs="Arial"/>
        </w:rPr>
        <w:t xml:space="preserve">Argumento que es compartido por el </w:t>
      </w:r>
      <w:r w:rsidRPr="00067B3C">
        <w:rPr>
          <w:rStyle w:val="Textoennegrita"/>
          <w:rFonts w:ascii="Palatino Linotype" w:hAnsi="Palatino Linotype" w:cs="Arial"/>
        </w:rPr>
        <w:t xml:space="preserve">Instituto Nacional de Transparencia, Acceso a la Información y Protección de Datos Personales, </w:t>
      </w:r>
      <w:r w:rsidRPr="00067B3C">
        <w:rPr>
          <w:rStyle w:val="Textoennegrita"/>
          <w:rFonts w:ascii="Palatino Linotype" w:hAnsi="Palatino Linotype" w:cs="Arial"/>
          <w:b w:val="0"/>
          <w:bCs w:val="0"/>
        </w:rPr>
        <w:t>conforme al</w:t>
      </w:r>
      <w:r w:rsidRPr="00067B3C">
        <w:rPr>
          <w:rStyle w:val="Textoennegrita"/>
          <w:rFonts w:ascii="Palatino Linotype" w:hAnsi="Palatino Linotype" w:cs="Arial"/>
        </w:rPr>
        <w:t xml:space="preserve"> </w:t>
      </w:r>
      <w:r w:rsidRPr="00067B3C">
        <w:rPr>
          <w:rFonts w:ascii="Palatino Linotype" w:hAnsi="Palatino Linotype" w:cs="Arial"/>
        </w:rPr>
        <w:t xml:space="preserve">criterio número 18/17 el cual refiere: </w:t>
      </w:r>
    </w:p>
    <w:p w14:paraId="07580926" w14:textId="77777777" w:rsidR="005E016E" w:rsidRPr="00067B3C" w:rsidRDefault="005E016E" w:rsidP="00067B3C">
      <w:pPr>
        <w:autoSpaceDE w:val="0"/>
        <w:autoSpaceDN w:val="0"/>
        <w:adjustRightInd w:val="0"/>
        <w:spacing w:before="240"/>
        <w:ind w:left="851" w:right="851"/>
        <w:jc w:val="center"/>
        <w:rPr>
          <w:rFonts w:ascii="Palatino Linotype" w:hAnsi="Palatino Linotype" w:cs="Arial"/>
          <w:b/>
          <w:bCs/>
          <w:i/>
          <w:sz w:val="22"/>
          <w:szCs w:val="22"/>
        </w:rPr>
      </w:pPr>
      <w:r w:rsidRPr="00067B3C">
        <w:rPr>
          <w:rFonts w:ascii="Palatino Linotype" w:hAnsi="Palatino Linotype" w:cs="Arial"/>
          <w:bCs/>
          <w:i/>
          <w:sz w:val="22"/>
          <w:szCs w:val="22"/>
        </w:rPr>
        <w:t>“</w:t>
      </w:r>
      <w:r w:rsidRPr="00067B3C">
        <w:rPr>
          <w:rFonts w:ascii="Palatino Linotype" w:hAnsi="Palatino Linotype" w:cs="Arial"/>
          <w:b/>
          <w:bCs/>
          <w:i/>
          <w:sz w:val="22"/>
          <w:szCs w:val="22"/>
        </w:rPr>
        <w:t>CLAVE ÚNICA DE REGISTRO DE POBLACIÓN (CURP).</w:t>
      </w:r>
    </w:p>
    <w:p w14:paraId="47E486F1" w14:textId="34100E4B" w:rsidR="005E016E" w:rsidRPr="00067B3C" w:rsidRDefault="005E016E" w:rsidP="00067B3C">
      <w:pPr>
        <w:autoSpaceDE w:val="0"/>
        <w:autoSpaceDN w:val="0"/>
        <w:adjustRightInd w:val="0"/>
        <w:spacing w:before="240"/>
        <w:ind w:left="851" w:right="851"/>
        <w:jc w:val="both"/>
        <w:rPr>
          <w:rFonts w:ascii="Palatino Linotype" w:hAnsi="Palatino Linotype" w:cs="Arial"/>
        </w:rPr>
      </w:pPr>
      <w:r w:rsidRPr="00067B3C">
        <w:rPr>
          <w:rFonts w:ascii="Palatino Linotype" w:hAnsi="Palatino Linotype" w:cs="Arial"/>
          <w:bCs/>
          <w:i/>
          <w:sz w:val="22"/>
          <w:szCs w:val="22"/>
        </w:rPr>
        <w:t xml:space="preserve">La Clave Única de Registro de Población se integra por datos personales que sólo conciernen al particular titular de la misma, como lo son su nombre, apellidos, fecha </w:t>
      </w:r>
      <w:r w:rsidRPr="00067B3C">
        <w:rPr>
          <w:rFonts w:ascii="Palatino Linotype" w:hAnsi="Palatino Linotype" w:cs="Arial"/>
          <w:bCs/>
          <w:i/>
          <w:sz w:val="22"/>
          <w:szCs w:val="22"/>
        </w:rPr>
        <w:lastRenderedPageBreak/>
        <w:t>de nacimiento, lugar de nacimiento y sexo. Dichos datos, constituyen información que distingue plenamente a una persona física del resto de los habitantes del país, por lo que la CURP está considerada como información confidencial”</w:t>
      </w:r>
      <w:r w:rsidR="002651C1" w:rsidRPr="00067B3C">
        <w:rPr>
          <w:rStyle w:val="Refdenotaalpie"/>
          <w:rFonts w:ascii="Palatino Linotype" w:hAnsi="Palatino Linotype" w:cs="Arial"/>
          <w:bCs/>
          <w:i/>
          <w:sz w:val="22"/>
          <w:szCs w:val="22"/>
        </w:rPr>
        <w:footnoteReference w:id="24"/>
      </w:r>
      <w:r w:rsidRPr="00067B3C">
        <w:rPr>
          <w:rFonts w:ascii="Palatino Linotype" w:hAnsi="Palatino Linotype" w:cs="Arial"/>
          <w:bCs/>
          <w:i/>
          <w:sz w:val="22"/>
          <w:szCs w:val="22"/>
        </w:rPr>
        <w:t xml:space="preserve">. </w:t>
      </w:r>
      <w:r w:rsidRPr="00067B3C">
        <w:rPr>
          <w:rFonts w:ascii="Palatino Linotype" w:hAnsi="Palatino Linotype" w:cs="Arial"/>
          <w:i/>
          <w:sz w:val="22"/>
          <w:szCs w:val="22"/>
        </w:rPr>
        <w:t xml:space="preserve"> </w:t>
      </w:r>
    </w:p>
    <w:p w14:paraId="339E717E" w14:textId="77777777" w:rsidR="002651C1" w:rsidRPr="00067B3C" w:rsidRDefault="002651C1" w:rsidP="00067B3C">
      <w:pPr>
        <w:spacing w:line="360" w:lineRule="auto"/>
        <w:ind w:right="51"/>
        <w:jc w:val="both"/>
        <w:rPr>
          <w:rFonts w:ascii="Palatino Linotype" w:hAnsi="Palatino Linotype" w:cs="Arial"/>
        </w:rPr>
      </w:pPr>
    </w:p>
    <w:p w14:paraId="3CE75063" w14:textId="0ACFE4D5" w:rsidR="005E016E" w:rsidRPr="00067B3C" w:rsidRDefault="005E016E" w:rsidP="00067B3C">
      <w:pPr>
        <w:spacing w:line="360" w:lineRule="auto"/>
        <w:ind w:right="51"/>
        <w:jc w:val="both"/>
        <w:rPr>
          <w:rFonts w:ascii="Palatino Linotype" w:hAnsi="Palatino Linotype" w:cs="Arial"/>
        </w:rPr>
      </w:pPr>
      <w:r w:rsidRPr="00067B3C">
        <w:rPr>
          <w:rFonts w:ascii="Palatino Linotype" w:hAnsi="Palatino Linotype" w:cs="Aria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w:t>
      </w:r>
      <w:r w:rsidR="009A7A52" w:rsidRPr="00067B3C">
        <w:rPr>
          <w:rFonts w:ascii="Palatino Linotype" w:hAnsi="Palatino Linotype" w:cs="Arial"/>
        </w:rPr>
        <w:t>local</w:t>
      </w:r>
      <w:r w:rsidRPr="00067B3C">
        <w:rPr>
          <w:rFonts w:ascii="Palatino Linotype" w:hAnsi="Palatino Linotype" w:cs="Arial"/>
        </w:rPr>
        <w:t xml:space="preserve">, así como los numerales aplicables de los </w:t>
      </w:r>
      <w:r w:rsidR="00A95E34" w:rsidRPr="00067B3C">
        <w:rPr>
          <w:rFonts w:ascii="Palatino Linotype" w:hAnsi="Palatino Linotype" w:cs="Arial"/>
          <w:b/>
          <w:sz w:val="22"/>
          <w:szCs w:val="22"/>
        </w:rPr>
        <w:t>Lineamientos Generales en Materia de Clasificación y Desclasificación de la Información, así como para la Elaboración de Versiones Públicas</w:t>
      </w:r>
      <w:r w:rsidRPr="00067B3C">
        <w:rPr>
          <w:rFonts w:ascii="Palatino Linotype" w:hAnsi="Palatino Linotype" w:cs="Arial"/>
          <w:b/>
        </w:rPr>
        <w:t>,</w:t>
      </w:r>
      <w:r w:rsidRPr="00067B3C">
        <w:rPr>
          <w:rFonts w:ascii="Palatino Linotype" w:hAnsi="Palatino Linotype" w:cs="Arial"/>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067B3C">
        <w:rPr>
          <w:rFonts w:ascii="Palatino Linotype" w:hAnsi="Palatino Linotype" w:cs="Arial"/>
          <w:vertAlign w:val="superscript"/>
          <w:lang w:eastAsia="es-ES"/>
        </w:rPr>
        <w:footnoteReference w:id="25"/>
      </w:r>
      <w:r w:rsidRPr="00067B3C">
        <w:rPr>
          <w:rFonts w:ascii="Palatino Linotype" w:hAnsi="Palatino Linotype" w:cs="Arial"/>
        </w:rPr>
        <w:t xml:space="preserve">. </w:t>
      </w:r>
    </w:p>
    <w:p w14:paraId="15351CF7" w14:textId="77777777" w:rsidR="00A54D2D" w:rsidRPr="00067B3C" w:rsidRDefault="00A54D2D" w:rsidP="00067B3C">
      <w:pPr>
        <w:spacing w:line="360" w:lineRule="auto"/>
        <w:jc w:val="both"/>
        <w:rPr>
          <w:rFonts w:ascii="Palatino Linotype" w:hAnsi="Palatino Linotype" w:cs="Arial"/>
          <w:lang w:eastAsia="es-ES"/>
        </w:rPr>
      </w:pPr>
    </w:p>
    <w:p w14:paraId="6B576947" w14:textId="6694272C" w:rsidR="00A54D2D" w:rsidRPr="00067B3C" w:rsidRDefault="00A54D2D" w:rsidP="00067B3C">
      <w:pPr>
        <w:tabs>
          <w:tab w:val="left" w:pos="426"/>
        </w:tabs>
        <w:spacing w:line="360" w:lineRule="auto"/>
        <w:ind w:right="51"/>
        <w:contextualSpacing/>
        <w:jc w:val="both"/>
        <w:rPr>
          <w:rFonts w:ascii="Palatino Linotype" w:hAnsi="Palatino Linotype"/>
          <w:kern w:val="2"/>
          <w:lang w:eastAsia="es-ES"/>
          <w14:ligatures w14:val="standardContextual"/>
        </w:rPr>
      </w:pPr>
      <w:r w:rsidRPr="00067B3C">
        <w:rPr>
          <w:rFonts w:ascii="Palatino Linotype" w:hAnsi="Palatino Linotype"/>
          <w:kern w:val="2"/>
          <w:lang w:eastAsia="es-ES"/>
          <w14:ligatures w14:val="standardContextual"/>
        </w:rPr>
        <w:t xml:space="preserve">Ahora bien, </w:t>
      </w:r>
      <w:r w:rsidR="00F92617" w:rsidRPr="00067B3C">
        <w:rPr>
          <w:rFonts w:ascii="Palatino Linotype" w:hAnsi="Palatino Linotype"/>
          <w:kern w:val="2"/>
          <w:lang w:eastAsia="es-ES"/>
          <w14:ligatures w14:val="standardContextual"/>
        </w:rPr>
        <w:t>se hace de su conocimiento que</w:t>
      </w:r>
      <w:r w:rsidRPr="00067B3C">
        <w:rPr>
          <w:rFonts w:ascii="Palatino Linotype" w:hAnsi="Palatino Linotype"/>
          <w:kern w:val="2"/>
          <w:lang w:eastAsia="es-ES"/>
          <w14:ligatures w14:val="standardContextual"/>
        </w:rPr>
        <w:t xml:space="preserve"> </w:t>
      </w:r>
      <w:r w:rsidR="00396A56" w:rsidRPr="00067B3C">
        <w:rPr>
          <w:rFonts w:ascii="Palatino Linotype" w:hAnsi="Palatino Linotype"/>
          <w:kern w:val="2"/>
          <w:lang w:eastAsia="es-ES"/>
          <w14:ligatures w14:val="standardContextual"/>
        </w:rPr>
        <w:t>en esos mismos Lineamientos</w:t>
      </w:r>
      <w:r w:rsidRPr="00067B3C">
        <w:rPr>
          <w:rFonts w:ascii="Palatino Linotype" w:hAnsi="Palatino Linotype"/>
          <w:kern w:val="2"/>
          <w:lang w:eastAsia="es-ES"/>
          <w14:ligatures w14:val="standardContextual"/>
        </w:rPr>
        <w:t xml:space="preserve">, en su Capítulo X, </w:t>
      </w:r>
      <w:r w:rsidR="00F92617" w:rsidRPr="00067B3C">
        <w:rPr>
          <w:rFonts w:ascii="Palatino Linotype" w:hAnsi="Palatino Linotype"/>
          <w:kern w:val="2"/>
          <w:lang w:eastAsia="es-ES"/>
          <w14:ligatures w14:val="standardContextual"/>
        </w:rPr>
        <w:t xml:space="preserve">se </w:t>
      </w:r>
      <w:r w:rsidRPr="00067B3C">
        <w:rPr>
          <w:rFonts w:ascii="Palatino Linotype" w:hAnsi="Palatino Linotype"/>
          <w:kern w:val="2"/>
          <w:lang w:eastAsia="es-ES"/>
          <w14:ligatures w14:val="standardContextual"/>
        </w:rPr>
        <w:t>contempla</w:t>
      </w:r>
      <w:r w:rsidR="00396A56" w:rsidRPr="00067B3C">
        <w:rPr>
          <w:rFonts w:ascii="Palatino Linotype" w:hAnsi="Palatino Linotype"/>
          <w:kern w:val="2"/>
          <w:lang w:eastAsia="es-ES"/>
          <w14:ligatures w14:val="standardContextual"/>
        </w:rPr>
        <w:t>n la atención a las solicitudes ante cambio de modalidad</w:t>
      </w:r>
      <w:r w:rsidRPr="00067B3C">
        <w:rPr>
          <w:rFonts w:ascii="Palatino Linotype" w:hAnsi="Palatino Linotype"/>
          <w:kern w:val="2"/>
          <w:lang w:eastAsia="es-ES"/>
          <w14:ligatures w14:val="standardContextual"/>
        </w:rPr>
        <w:t xml:space="preserve"> </w:t>
      </w:r>
      <w:r w:rsidR="00396A56" w:rsidRPr="00067B3C">
        <w:rPr>
          <w:rFonts w:ascii="Palatino Linotype" w:hAnsi="Palatino Linotype"/>
          <w:kern w:val="2"/>
          <w:lang w:eastAsia="es-ES"/>
          <w14:ligatures w14:val="standardContextual"/>
        </w:rPr>
        <w:t xml:space="preserve">en los términos </w:t>
      </w:r>
      <w:r w:rsidRPr="00067B3C">
        <w:rPr>
          <w:rFonts w:ascii="Palatino Linotype" w:hAnsi="Palatino Linotype"/>
          <w:kern w:val="2"/>
          <w:lang w:eastAsia="es-ES"/>
          <w14:ligatures w14:val="standardContextual"/>
        </w:rPr>
        <w:t>siguiente</w:t>
      </w:r>
      <w:r w:rsidR="00396A56" w:rsidRPr="00067B3C">
        <w:rPr>
          <w:rFonts w:ascii="Palatino Linotype" w:hAnsi="Palatino Linotype"/>
          <w:kern w:val="2"/>
          <w:lang w:eastAsia="es-ES"/>
          <w14:ligatures w14:val="standardContextual"/>
        </w:rPr>
        <w:t>s</w:t>
      </w:r>
      <w:r w:rsidRPr="00067B3C">
        <w:rPr>
          <w:rFonts w:ascii="Palatino Linotype" w:hAnsi="Palatino Linotype"/>
          <w:kern w:val="2"/>
          <w:lang w:eastAsia="es-ES"/>
          <w14:ligatures w14:val="standardContextual"/>
        </w:rPr>
        <w:t xml:space="preserve">:  </w:t>
      </w:r>
    </w:p>
    <w:p w14:paraId="19576090"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i/>
          <w:iCs/>
          <w:kern w:val="2"/>
          <w:sz w:val="22"/>
          <w:szCs w:val="22"/>
          <w:lang w:eastAsia="es-ES"/>
          <w14:ligatures w14:val="standardContextual"/>
        </w:rPr>
        <w:lastRenderedPageBreak/>
        <w:t>“</w:t>
      </w:r>
      <w:r w:rsidRPr="00067B3C">
        <w:rPr>
          <w:rFonts w:ascii="Palatino Linotype" w:hAnsi="Palatino Linotype"/>
          <w:b/>
          <w:bCs/>
          <w:i/>
          <w:iCs/>
          <w:kern w:val="2"/>
          <w:sz w:val="22"/>
          <w:szCs w:val="22"/>
          <w:lang w:eastAsia="es-ES"/>
          <w14:ligatures w14:val="standardContextual"/>
        </w:rPr>
        <w:t>Sexagésimo séptimo. </w:t>
      </w:r>
      <w:r w:rsidRPr="00067B3C">
        <w:rPr>
          <w:rFonts w:ascii="Palatino Linotype" w:hAnsi="Palatino Linotype"/>
          <w:i/>
          <w:iCs/>
          <w:kern w:val="2"/>
          <w:sz w:val="22"/>
          <w:szCs w:val="22"/>
          <w:lang w:eastAsia="es-ES"/>
          <w14:ligatures w14:val="standardContextual"/>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48202611"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14612508"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Sexagésimo octavo. </w:t>
      </w:r>
      <w:r w:rsidRPr="00067B3C">
        <w:rPr>
          <w:rFonts w:ascii="Palatino Linotype" w:hAnsi="Palatino Linotype"/>
          <w:i/>
          <w:iCs/>
          <w:kern w:val="2"/>
          <w:sz w:val="22"/>
          <w:szCs w:val="22"/>
          <w:lang w:eastAsia="es-ES"/>
          <w14:ligatures w14:val="standardContextual"/>
        </w:rPr>
        <w:t>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6DD668FD"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55869DE1"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Sexagésimo noveno. </w:t>
      </w:r>
      <w:r w:rsidRPr="00067B3C">
        <w:rPr>
          <w:rFonts w:ascii="Palatino Linotype" w:hAnsi="Palatino Linotype"/>
          <w:i/>
          <w:iCs/>
          <w:kern w:val="2"/>
          <w:sz w:val="22"/>
          <w:szCs w:val="22"/>
          <w:lang w:eastAsia="es-ES"/>
          <w14:ligatures w14:val="standardContextual"/>
        </w:rPr>
        <w:t>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2863B734"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1478000A"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Septuagésimo. </w:t>
      </w:r>
      <w:r w:rsidRPr="00067B3C">
        <w:rPr>
          <w:rFonts w:ascii="Palatino Linotype" w:hAnsi="Palatino Linotype"/>
          <w:i/>
          <w:iCs/>
          <w:kern w:val="2"/>
          <w:sz w:val="22"/>
          <w:szCs w:val="22"/>
          <w:lang w:eastAsia="es-ES"/>
          <w14:ligatures w14:val="standardContextual"/>
        </w:rPr>
        <w:t>Para el desahogo de las actuaciones tendientes a permitir la consulta directa, en los casos en que ésta resulte procedente, los sujetos obligados deberán observar lo siguiente:</w:t>
      </w:r>
    </w:p>
    <w:p w14:paraId="5AA6314F"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I.</w:t>
      </w:r>
      <w:r w:rsidRPr="00067B3C">
        <w:rPr>
          <w:rFonts w:ascii="Palatino Linotype" w:hAnsi="Palatino Linotype"/>
          <w:i/>
          <w:iCs/>
          <w:kern w:val="2"/>
          <w:sz w:val="22"/>
          <w:szCs w:val="22"/>
          <w:lang w:eastAsia="es-ES"/>
          <w14:ligatures w14:val="standardContextual"/>
        </w:rPr>
        <w:t>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34BE8DF3"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II.</w:t>
      </w:r>
      <w:r w:rsidRPr="00067B3C">
        <w:rPr>
          <w:rFonts w:ascii="Palatino Linotype" w:hAnsi="Palatino Linotype"/>
          <w:i/>
          <w:iCs/>
          <w:kern w:val="2"/>
          <w:sz w:val="22"/>
          <w:szCs w:val="22"/>
          <w:lang w:eastAsia="es-ES"/>
          <w14:ligatures w14:val="standardContextual"/>
        </w:rPr>
        <w:t> En su caso, la procedencia de los ajustes razonables solicitados y/o la procedencia de acceso en la lengua indígena requerida;</w:t>
      </w:r>
    </w:p>
    <w:p w14:paraId="0D586C7C"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III.</w:t>
      </w:r>
      <w:r w:rsidRPr="00067B3C">
        <w:rPr>
          <w:rFonts w:ascii="Palatino Linotype" w:hAnsi="Palatino Linotype"/>
          <w:i/>
          <w:iCs/>
          <w:kern w:val="2"/>
          <w:sz w:val="22"/>
          <w:szCs w:val="22"/>
          <w:lang w:eastAsia="es-ES"/>
          <w14:ligatures w14:val="standardContextual"/>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14469649"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IV.</w:t>
      </w:r>
      <w:r w:rsidRPr="00067B3C">
        <w:rPr>
          <w:rFonts w:ascii="Palatino Linotype" w:hAnsi="Palatino Linotype"/>
          <w:i/>
          <w:iCs/>
          <w:kern w:val="2"/>
          <w:sz w:val="22"/>
          <w:szCs w:val="22"/>
          <w:lang w:eastAsia="es-ES"/>
          <w14:ligatures w14:val="standardContextual"/>
        </w:rPr>
        <w:t xml:space="preserve"> Proporcionar al solicitante las facilidades y asistencia requerida para la consulta de los documentos;</w:t>
      </w:r>
    </w:p>
    <w:p w14:paraId="73001BB3"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V.</w:t>
      </w:r>
      <w:r w:rsidRPr="00067B3C">
        <w:rPr>
          <w:rFonts w:ascii="Palatino Linotype" w:hAnsi="Palatino Linotype"/>
          <w:i/>
          <w:iCs/>
          <w:kern w:val="2"/>
          <w:sz w:val="22"/>
          <w:szCs w:val="22"/>
          <w:lang w:eastAsia="es-ES"/>
          <w14:ligatures w14:val="standardContextual"/>
        </w:rPr>
        <w:t> Abstenerse de requerir al solicitante que acredite interés alguno;</w:t>
      </w:r>
    </w:p>
    <w:p w14:paraId="6633902C"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VI.</w:t>
      </w:r>
      <w:r w:rsidRPr="00067B3C">
        <w:rPr>
          <w:rFonts w:ascii="Palatino Linotype" w:hAnsi="Palatino Linotype"/>
          <w:i/>
          <w:iCs/>
          <w:kern w:val="2"/>
          <w:sz w:val="22"/>
          <w:szCs w:val="22"/>
          <w:lang w:eastAsia="es-ES"/>
          <w14:ligatures w14:val="standardContextual"/>
        </w:rPr>
        <w:t> Adoptar las medidas técnicas, físicas, administrativas y demás que resulten necesarias para</w:t>
      </w:r>
    </w:p>
    <w:p w14:paraId="632EC26C"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proofErr w:type="gramStart"/>
      <w:r w:rsidRPr="00067B3C">
        <w:rPr>
          <w:rFonts w:ascii="Palatino Linotype" w:hAnsi="Palatino Linotype"/>
          <w:i/>
          <w:iCs/>
          <w:kern w:val="2"/>
          <w:sz w:val="22"/>
          <w:szCs w:val="22"/>
          <w:lang w:eastAsia="es-ES"/>
          <w14:ligatures w14:val="standardContextual"/>
        </w:rPr>
        <w:lastRenderedPageBreak/>
        <w:t>garantizar</w:t>
      </w:r>
      <w:proofErr w:type="gramEnd"/>
      <w:r w:rsidRPr="00067B3C">
        <w:rPr>
          <w:rFonts w:ascii="Palatino Linotype" w:hAnsi="Palatino Linotype"/>
          <w:i/>
          <w:iCs/>
          <w:kern w:val="2"/>
          <w:sz w:val="22"/>
          <w:szCs w:val="22"/>
          <w:lang w:eastAsia="es-ES"/>
          <w14:ligatures w14:val="standardContextual"/>
        </w:rPr>
        <w:t xml:space="preserve"> la integridad de la información a consultar, de conformidad con las características específicas del documento solicitado, tales como:</w:t>
      </w:r>
    </w:p>
    <w:p w14:paraId="13E58C4B"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a)</w:t>
      </w:r>
      <w:r w:rsidRPr="00067B3C">
        <w:rPr>
          <w:rFonts w:ascii="Palatino Linotype" w:hAnsi="Palatino Linotype"/>
          <w:i/>
          <w:iCs/>
          <w:kern w:val="2"/>
          <w:sz w:val="22"/>
          <w:szCs w:val="22"/>
          <w:lang w:eastAsia="es-ES"/>
          <w14:ligatures w14:val="standardContextual"/>
        </w:rPr>
        <w:t xml:space="preserve"> Contar con instalaciones y mobiliario adecuado para asegurar tanto la integridad del documento consultado, como para proporcionar al solicitante las mejores condiciones para poder llevar a cabo la consulta directa;</w:t>
      </w:r>
    </w:p>
    <w:p w14:paraId="6843D1AA"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b)</w:t>
      </w:r>
      <w:r w:rsidRPr="00067B3C">
        <w:rPr>
          <w:rFonts w:ascii="Palatino Linotype" w:hAnsi="Palatino Linotype"/>
          <w:i/>
          <w:iCs/>
          <w:kern w:val="2"/>
          <w:sz w:val="22"/>
          <w:szCs w:val="22"/>
          <w:lang w:eastAsia="es-ES"/>
          <w14:ligatures w14:val="standardContextual"/>
        </w:rPr>
        <w:t> Equipo y personal de vigilancia;</w:t>
      </w:r>
    </w:p>
    <w:p w14:paraId="0CCF5E59"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c)</w:t>
      </w:r>
      <w:r w:rsidRPr="00067B3C">
        <w:rPr>
          <w:rFonts w:ascii="Palatino Linotype" w:hAnsi="Palatino Linotype"/>
          <w:i/>
          <w:iCs/>
          <w:kern w:val="2"/>
          <w:sz w:val="22"/>
          <w:szCs w:val="22"/>
          <w:lang w:eastAsia="es-ES"/>
          <w14:ligatures w14:val="standardContextual"/>
        </w:rPr>
        <w:t> Plan de acción contra robo o vandalismo;</w:t>
      </w:r>
    </w:p>
    <w:p w14:paraId="0A632BEA"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d)</w:t>
      </w:r>
      <w:r w:rsidRPr="00067B3C">
        <w:rPr>
          <w:rFonts w:ascii="Palatino Linotype" w:hAnsi="Palatino Linotype"/>
          <w:i/>
          <w:iCs/>
          <w:kern w:val="2"/>
          <w:sz w:val="22"/>
          <w:szCs w:val="22"/>
          <w:lang w:eastAsia="es-ES"/>
          <w14:ligatures w14:val="standardContextual"/>
        </w:rPr>
        <w:t> Extintores de fuego de gas inocuo;</w:t>
      </w:r>
    </w:p>
    <w:p w14:paraId="19987099"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e)</w:t>
      </w:r>
      <w:r w:rsidRPr="00067B3C">
        <w:rPr>
          <w:rFonts w:ascii="Palatino Linotype" w:hAnsi="Palatino Linotype"/>
          <w:i/>
          <w:iCs/>
          <w:kern w:val="2"/>
          <w:sz w:val="22"/>
          <w:szCs w:val="22"/>
          <w:lang w:eastAsia="es-ES"/>
          <w14:ligatures w14:val="standardContextual"/>
        </w:rPr>
        <w:t> Registro e identificación del personal autorizado para el tratamiento de los documentos o expedientes a revisar;</w:t>
      </w:r>
    </w:p>
    <w:p w14:paraId="08246717"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f)</w:t>
      </w:r>
      <w:r w:rsidRPr="00067B3C">
        <w:rPr>
          <w:rFonts w:ascii="Palatino Linotype" w:hAnsi="Palatino Linotype"/>
          <w:i/>
          <w:iCs/>
          <w:kern w:val="2"/>
          <w:sz w:val="22"/>
          <w:szCs w:val="22"/>
          <w:lang w:eastAsia="es-ES"/>
          <w14:ligatures w14:val="standardContextual"/>
        </w:rPr>
        <w:t> Registro e identificación de los particulares autorizados para llevar a cabo la consulta directa, y</w:t>
      </w:r>
    </w:p>
    <w:p w14:paraId="77939819"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g)</w:t>
      </w:r>
      <w:r w:rsidRPr="00067B3C">
        <w:rPr>
          <w:rFonts w:ascii="Palatino Linotype" w:hAnsi="Palatino Linotype"/>
          <w:i/>
          <w:iCs/>
          <w:kern w:val="2"/>
          <w:sz w:val="22"/>
          <w:szCs w:val="22"/>
          <w:lang w:eastAsia="es-ES"/>
          <w14:ligatures w14:val="standardContextual"/>
        </w:rPr>
        <w:t> Las demás que, a criterio de los sujetos obligados, resulten necesarias.</w:t>
      </w:r>
    </w:p>
    <w:p w14:paraId="743EE081"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VII. </w:t>
      </w:r>
      <w:r w:rsidRPr="00067B3C">
        <w:rPr>
          <w:rFonts w:ascii="Palatino Linotype" w:hAnsi="Palatino Linotype"/>
          <w:i/>
          <w:iCs/>
          <w:kern w:val="2"/>
          <w:sz w:val="22"/>
          <w:szCs w:val="22"/>
          <w:lang w:eastAsia="es-ES"/>
          <w14:ligatures w14:val="standardContextual"/>
        </w:rPr>
        <w:t>Hacer del conocimiento del solicitante, previo al acceso a la información, las reglas a que se sujetará la consulta para garantizar la integridad de los documentos, y</w:t>
      </w:r>
    </w:p>
    <w:p w14:paraId="2B37A495"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VIII.</w:t>
      </w:r>
      <w:r w:rsidRPr="00067B3C">
        <w:rPr>
          <w:rFonts w:ascii="Palatino Linotype" w:hAnsi="Palatino Linotype"/>
          <w:i/>
          <w:iCs/>
          <w:kern w:val="2"/>
          <w:sz w:val="22"/>
          <w:szCs w:val="22"/>
          <w:lang w:eastAsia="es-ES"/>
          <w14:ligatures w14:val="standardContextual"/>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10B1BB61" w14:textId="77777777" w:rsidR="00A54D2D" w:rsidRPr="00067B3C" w:rsidRDefault="00A54D2D" w:rsidP="00067B3C">
      <w:pPr>
        <w:tabs>
          <w:tab w:val="left" w:pos="851"/>
        </w:tabs>
        <w:ind w:left="851" w:right="899"/>
        <w:contextualSpacing/>
        <w:jc w:val="both"/>
        <w:rPr>
          <w:rFonts w:ascii="Palatino Linotype" w:hAnsi="Palatino Linotype"/>
          <w:b/>
          <w:bCs/>
          <w:i/>
          <w:iCs/>
          <w:kern w:val="2"/>
          <w:sz w:val="22"/>
          <w:szCs w:val="22"/>
          <w:lang w:eastAsia="es-ES"/>
          <w14:ligatures w14:val="standardContextual"/>
        </w:rPr>
      </w:pPr>
    </w:p>
    <w:p w14:paraId="0D6E2426"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Septuagésimo primero. </w:t>
      </w:r>
      <w:r w:rsidRPr="00067B3C">
        <w:rPr>
          <w:rFonts w:ascii="Palatino Linotype" w:hAnsi="Palatino Linotype"/>
          <w:i/>
          <w:iCs/>
          <w:kern w:val="2"/>
          <w:sz w:val="22"/>
          <w:szCs w:val="22"/>
          <w:lang w:eastAsia="es-ES"/>
          <w14:ligatures w14:val="standardContextual"/>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556D8A37"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i/>
          <w:iCs/>
          <w:kern w:val="2"/>
          <w:sz w:val="22"/>
          <w:szCs w:val="22"/>
          <w:lang w:eastAsia="es-ES"/>
          <w14:ligatures w14:val="standardContextual"/>
        </w:rPr>
        <w:t>El solicitante deberá observar en todo momento las reglas que el sujeto obligado haya hecho de su conocimiento para efectos de la conservación de los documentos.</w:t>
      </w:r>
    </w:p>
    <w:p w14:paraId="665C3399"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7A3469B1"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Septuagésimo segundo. </w:t>
      </w:r>
      <w:r w:rsidRPr="00067B3C">
        <w:rPr>
          <w:rFonts w:ascii="Palatino Linotype" w:hAnsi="Palatino Linotype"/>
          <w:i/>
          <w:iCs/>
          <w:kern w:val="2"/>
          <w:sz w:val="22"/>
          <w:szCs w:val="22"/>
          <w:lang w:eastAsia="es-ES"/>
          <w14:ligatures w14:val="standardContextual"/>
        </w:rPr>
        <w:t>El solicitante deberá realizar la consulta de los documentos requeridos en el lugar, horarios y con la persona destinada para tal efecto.</w:t>
      </w:r>
    </w:p>
    <w:p w14:paraId="47C7A7D5"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i/>
          <w:iCs/>
          <w:kern w:val="2"/>
          <w:sz w:val="22"/>
          <w:szCs w:val="22"/>
          <w:lang w:eastAsia="es-ES"/>
          <w14:ligatures w14:val="standardContextual"/>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517E6C05"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p>
    <w:p w14:paraId="7A02ED41"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b/>
          <w:bCs/>
          <w:i/>
          <w:iCs/>
          <w:kern w:val="2"/>
          <w:sz w:val="22"/>
          <w:szCs w:val="22"/>
          <w:lang w:eastAsia="es-ES"/>
          <w14:ligatures w14:val="standardContextual"/>
        </w:rPr>
        <w:t>Septuagésimo tercero. </w:t>
      </w:r>
      <w:r w:rsidRPr="00067B3C">
        <w:rPr>
          <w:rFonts w:ascii="Palatino Linotype" w:hAnsi="Palatino Linotype"/>
          <w:i/>
          <w:iCs/>
          <w:kern w:val="2"/>
          <w:sz w:val="22"/>
          <w:szCs w:val="22"/>
          <w:lang w:eastAsia="es-ES"/>
          <w14:ligatures w14:val="standardContextual"/>
        </w:rPr>
        <w:t xml:space="preserve">Si una vez consultada la versión pública de la documentación, el solicitante requiriera la reproducción de la información o de parte de la misma en otra modalidad, salvo impedimento justificado, los sujetos obligados </w:t>
      </w:r>
      <w:r w:rsidRPr="00067B3C">
        <w:rPr>
          <w:rFonts w:ascii="Palatino Linotype" w:hAnsi="Palatino Linotype"/>
          <w:i/>
          <w:iCs/>
          <w:kern w:val="2"/>
          <w:sz w:val="22"/>
          <w:szCs w:val="22"/>
          <w:lang w:eastAsia="es-ES"/>
          <w14:ligatures w14:val="standardContextual"/>
        </w:rPr>
        <w:lastRenderedPageBreak/>
        <w:t>deberán otorgar acceso a ésta, previo el pago correspondiente, sin necesidad de que se presente una nueva solicitud de información.</w:t>
      </w:r>
    </w:p>
    <w:p w14:paraId="5D54D6F7" w14:textId="77777777" w:rsidR="00A54D2D" w:rsidRPr="00067B3C" w:rsidRDefault="00A54D2D" w:rsidP="00067B3C">
      <w:pPr>
        <w:tabs>
          <w:tab w:val="left" w:pos="851"/>
        </w:tabs>
        <w:ind w:left="851" w:right="899"/>
        <w:contextualSpacing/>
        <w:jc w:val="both"/>
        <w:rPr>
          <w:rFonts w:ascii="Palatino Linotype" w:hAnsi="Palatino Linotype"/>
          <w:i/>
          <w:iCs/>
          <w:kern w:val="2"/>
          <w:sz w:val="22"/>
          <w:szCs w:val="22"/>
          <w:lang w:eastAsia="es-ES"/>
          <w14:ligatures w14:val="standardContextual"/>
        </w:rPr>
      </w:pPr>
      <w:r w:rsidRPr="00067B3C">
        <w:rPr>
          <w:rFonts w:ascii="Palatino Linotype" w:hAnsi="Palatino Linotype"/>
          <w:i/>
          <w:iCs/>
          <w:kern w:val="2"/>
          <w:sz w:val="22"/>
          <w:szCs w:val="22"/>
          <w:lang w:eastAsia="es-ES"/>
          <w14:ligatures w14:val="standardContextual"/>
        </w:rPr>
        <w:t>La información deberá ser entregada sin costo, cuando implique la entrega de no más de veinte hojas simples.”</w:t>
      </w:r>
    </w:p>
    <w:p w14:paraId="1AC7A16B" w14:textId="77777777" w:rsidR="00A54D2D" w:rsidRPr="00067B3C" w:rsidRDefault="00A54D2D" w:rsidP="00067B3C">
      <w:pPr>
        <w:widowControl w:val="0"/>
        <w:autoSpaceDE w:val="0"/>
        <w:autoSpaceDN w:val="0"/>
        <w:adjustRightInd w:val="0"/>
        <w:spacing w:line="360" w:lineRule="auto"/>
        <w:jc w:val="both"/>
        <w:rPr>
          <w:rFonts w:ascii="Palatino Linotype" w:eastAsia="Calibri" w:hAnsi="Palatino Linotype" w:cs="Arial"/>
        </w:rPr>
      </w:pPr>
    </w:p>
    <w:p w14:paraId="7DF5B84A" w14:textId="77777777" w:rsidR="00144791" w:rsidRPr="00067B3C" w:rsidRDefault="009A7A52" w:rsidP="00067B3C">
      <w:pPr>
        <w:widowControl w:val="0"/>
        <w:autoSpaceDE w:val="0"/>
        <w:autoSpaceDN w:val="0"/>
        <w:adjustRightInd w:val="0"/>
        <w:spacing w:line="360" w:lineRule="auto"/>
        <w:jc w:val="both"/>
        <w:rPr>
          <w:rFonts w:ascii="Palatino Linotype" w:eastAsia="Calibri" w:hAnsi="Palatino Linotype" w:cs="Arial"/>
        </w:rPr>
      </w:pPr>
      <w:r w:rsidRPr="00067B3C">
        <w:rPr>
          <w:rFonts w:ascii="Palatino Linotype" w:eastAsia="Calibri" w:hAnsi="Palatino Linotype" w:cs="Arial"/>
        </w:rPr>
        <w:t>Por consiguiente</w:t>
      </w:r>
      <w:r w:rsidR="00A54D2D" w:rsidRPr="00067B3C">
        <w:rPr>
          <w:rFonts w:ascii="Palatino Linotype" w:eastAsia="Calibri" w:hAnsi="Palatino Linotype" w:cs="Arial"/>
        </w:rPr>
        <w:t xml:space="preserve">, los </w:t>
      </w:r>
      <w:r w:rsidRPr="00067B3C">
        <w:rPr>
          <w:rFonts w:ascii="Palatino Linotype" w:eastAsia="Calibri" w:hAnsi="Palatino Linotype" w:cs="Arial"/>
        </w:rPr>
        <w:t xml:space="preserve">sujetos obligados </w:t>
      </w:r>
      <w:r w:rsidR="00A54D2D" w:rsidRPr="00067B3C">
        <w:rPr>
          <w:rFonts w:ascii="Palatino Linotype" w:eastAsia="Calibri" w:hAnsi="Palatino Linotype" w:cs="Arial"/>
        </w:rPr>
        <w:t xml:space="preserve">deberán acreditar los elementos señalados al realizar un cambio de modalidad a Consulta Directa para que ésta se considere apegada a derecho. </w:t>
      </w:r>
    </w:p>
    <w:p w14:paraId="1D47CD6F" w14:textId="77777777" w:rsidR="00144791" w:rsidRPr="00067B3C" w:rsidRDefault="00144791" w:rsidP="00067B3C">
      <w:pPr>
        <w:widowControl w:val="0"/>
        <w:autoSpaceDE w:val="0"/>
        <w:autoSpaceDN w:val="0"/>
        <w:adjustRightInd w:val="0"/>
        <w:spacing w:line="360" w:lineRule="auto"/>
        <w:jc w:val="both"/>
        <w:rPr>
          <w:rFonts w:ascii="Palatino Linotype" w:eastAsia="Calibri" w:hAnsi="Palatino Linotype" w:cs="Arial"/>
        </w:rPr>
      </w:pPr>
    </w:p>
    <w:p w14:paraId="5F546957" w14:textId="77777777" w:rsidR="002A79DD" w:rsidRPr="00067B3C" w:rsidRDefault="002A79DD" w:rsidP="00067B3C">
      <w:pPr>
        <w:spacing w:line="360" w:lineRule="auto"/>
        <w:jc w:val="both"/>
        <w:rPr>
          <w:rFonts w:ascii="Palatino Linotype" w:hAnsi="Palatino Linotype" w:cs="Arial"/>
          <w:bCs/>
        </w:rPr>
      </w:pPr>
      <w:r w:rsidRPr="00067B3C">
        <w:rPr>
          <w:rFonts w:ascii="Palatino Linotype" w:hAnsi="Palatino Linotype"/>
        </w:rPr>
        <w:t xml:space="preserve">Ahora bien, respecto al cobro pretendido por </w:t>
      </w:r>
      <w:r w:rsidRPr="00067B3C">
        <w:rPr>
          <w:rFonts w:ascii="Palatino Linotype" w:hAnsi="Palatino Linotype"/>
          <w:b/>
        </w:rPr>
        <w:t xml:space="preserve">EL SUJETO OBLIGADO, </w:t>
      </w:r>
      <w:r w:rsidRPr="00067B3C">
        <w:rPr>
          <w:rFonts w:ascii="Palatino Linotype" w:hAnsi="Palatino Linotype"/>
        </w:rPr>
        <w:t xml:space="preserve">se considera necesario señalar que </w:t>
      </w:r>
      <w:r w:rsidRPr="00067B3C">
        <w:rPr>
          <w:rFonts w:ascii="Palatino Linotype" w:hAnsi="Palatino Linotype" w:cs="Arial"/>
          <w:bCs/>
        </w:rPr>
        <w:t xml:space="preserve">para garantizar plenamente el derecho de acceso a la información pública, se deben observar cada uno de los principios que la propia Ley señala, entre los cuales se encuentra el principio de gratuidad, consistente en la entrega de la información pública para los solicitantes sin costo alguno y sólo para el caso de que genere costo la modalidad de reproducción y entrega de la misma podrá requerirse el pago correspondiente. </w:t>
      </w:r>
    </w:p>
    <w:p w14:paraId="445A2A2A" w14:textId="77777777" w:rsidR="002A79DD" w:rsidRPr="00067B3C" w:rsidRDefault="002A79DD" w:rsidP="00067B3C">
      <w:pPr>
        <w:spacing w:line="360" w:lineRule="auto"/>
        <w:jc w:val="both"/>
        <w:rPr>
          <w:rFonts w:ascii="Palatino Linotype" w:hAnsi="Palatino Linotype"/>
          <w:b/>
        </w:rPr>
      </w:pPr>
    </w:p>
    <w:p w14:paraId="521054E3" w14:textId="77777777" w:rsidR="002A79DD" w:rsidRPr="00067B3C" w:rsidRDefault="002A79DD" w:rsidP="00067B3C">
      <w:pPr>
        <w:spacing w:line="360" w:lineRule="auto"/>
        <w:jc w:val="both"/>
        <w:rPr>
          <w:rFonts w:ascii="Palatino Linotype" w:hAnsi="Palatino Linotype"/>
          <w:lang w:eastAsia="es-ES_tradnl"/>
        </w:rPr>
      </w:pPr>
      <w:r w:rsidRPr="00067B3C">
        <w:rPr>
          <w:rFonts w:ascii="Palatino Linotype" w:hAnsi="Palatino Linotype" w:cs="Arial"/>
        </w:rPr>
        <w:t xml:space="preserve">Por lo anterior, es importante traer a contexto lo dispuesto por los artículos </w:t>
      </w:r>
      <w:r w:rsidRPr="00067B3C">
        <w:rPr>
          <w:rFonts w:ascii="Palatino Linotype" w:hAnsi="Palatino Linotype"/>
        </w:rPr>
        <w:t xml:space="preserve">9, fracción III y 17, 174 y 175 </w:t>
      </w:r>
      <w:r w:rsidRPr="00067B3C">
        <w:rPr>
          <w:rFonts w:ascii="Palatino Linotype" w:hAnsi="Palatino Linotype"/>
          <w:lang w:eastAsia="es-ES_tradnl"/>
        </w:rPr>
        <w:t xml:space="preserve">de la Ley de Transparencia y Acceso a la Información Pública del Estado de México y Municipios, los cuales disponen lo siguiente: </w:t>
      </w:r>
    </w:p>
    <w:p w14:paraId="57957B2E" w14:textId="77777777" w:rsidR="002A79DD" w:rsidRPr="00067B3C" w:rsidRDefault="002A79DD" w:rsidP="00067B3C">
      <w:pPr>
        <w:jc w:val="both"/>
        <w:rPr>
          <w:rFonts w:ascii="Palatino Linotype" w:hAnsi="Palatino Linotype"/>
        </w:rPr>
      </w:pPr>
    </w:p>
    <w:p w14:paraId="1CA37113"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Cs/>
          <w:i/>
        </w:rPr>
        <w:t>“</w:t>
      </w:r>
      <w:r w:rsidRPr="00067B3C">
        <w:rPr>
          <w:rFonts w:ascii="Palatino Linotype" w:hAnsi="Palatino Linotype" w:cs="Arial"/>
          <w:b/>
          <w:bCs/>
          <w:i/>
        </w:rPr>
        <w:t>Artículo 9.</w:t>
      </w:r>
      <w:r w:rsidRPr="00067B3C">
        <w:rPr>
          <w:rFonts w:ascii="Palatino Linotype" w:hAnsi="Palatino Linotype" w:cs="Arial"/>
          <w:bCs/>
          <w:i/>
        </w:rPr>
        <w:t xml:space="preserve"> El Instituto deberá regir su funcionamiento de acuerdo a los siguientes principios: </w:t>
      </w:r>
    </w:p>
    <w:p w14:paraId="4535A5D1"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Cs/>
          <w:i/>
        </w:rPr>
        <w:t>(…)</w:t>
      </w:r>
    </w:p>
    <w:p w14:paraId="36271A71"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
          <w:bCs/>
          <w:i/>
        </w:rPr>
        <w:t>III</w:t>
      </w:r>
      <w:r w:rsidRPr="00067B3C">
        <w:rPr>
          <w:rFonts w:ascii="Palatino Linotype" w:hAnsi="Palatino Linotype" w:cs="Arial"/>
          <w:bCs/>
          <w:i/>
        </w:rPr>
        <w:t>.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152E40E3"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
          <w:bCs/>
          <w:i/>
        </w:rPr>
        <w:lastRenderedPageBreak/>
        <w:t>Artículo 17</w:t>
      </w:r>
      <w:r w:rsidRPr="00067B3C">
        <w:rPr>
          <w:rFonts w:ascii="Palatino Linotype" w:hAnsi="Palatino Linotype" w:cs="Arial"/>
          <w:bCs/>
          <w:i/>
        </w:rPr>
        <w:t xml:space="preserve">.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 </w:t>
      </w:r>
    </w:p>
    <w:p w14:paraId="2A7C0428" w14:textId="77777777" w:rsidR="002A79DD" w:rsidRPr="00067B3C" w:rsidRDefault="002A79DD" w:rsidP="00067B3C">
      <w:pPr>
        <w:tabs>
          <w:tab w:val="left" w:pos="8222"/>
        </w:tabs>
        <w:ind w:left="709" w:right="1134"/>
        <w:jc w:val="both"/>
        <w:rPr>
          <w:rFonts w:ascii="Palatino Linotype" w:hAnsi="Palatino Linotype"/>
        </w:rPr>
      </w:pPr>
      <w:r w:rsidRPr="00067B3C">
        <w:rPr>
          <w:rFonts w:ascii="Palatino Linotype" w:hAnsi="Palatino Linotype"/>
          <w:b/>
          <w:i/>
        </w:rPr>
        <w:t>Artículo 150</w:t>
      </w:r>
      <w:r w:rsidRPr="00067B3C">
        <w:rPr>
          <w:rFonts w:ascii="Palatino Linotype" w:hAnsi="Palatino Linotype"/>
          <w:i/>
        </w:rPr>
        <w:t>.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2B83524"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
          <w:bCs/>
          <w:i/>
        </w:rPr>
        <w:t>Artículo 174</w:t>
      </w:r>
      <w:r w:rsidRPr="00067B3C">
        <w:rPr>
          <w:rFonts w:ascii="Palatino Linotype" w:hAnsi="Palatino Linotype" w:cs="Arial"/>
          <w:bCs/>
          <w:i/>
        </w:rPr>
        <w:t xml:space="preserve">. En caso de existir costos para obtener la información deberán cubrirse de manera previa a la entrega y no podrán ser superiores a la suma de: </w:t>
      </w:r>
    </w:p>
    <w:p w14:paraId="1FDB9247"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
          <w:bCs/>
          <w:i/>
        </w:rPr>
        <w:t>I</w:t>
      </w:r>
      <w:r w:rsidRPr="00067B3C">
        <w:rPr>
          <w:rFonts w:ascii="Palatino Linotype" w:hAnsi="Palatino Linotype" w:cs="Arial"/>
          <w:bCs/>
          <w:i/>
        </w:rPr>
        <w:t xml:space="preserve">. El costo de los materiales utilizados en la reproducción de la información; </w:t>
      </w:r>
    </w:p>
    <w:p w14:paraId="45876C5C"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
          <w:bCs/>
          <w:i/>
        </w:rPr>
        <w:t>II</w:t>
      </w:r>
      <w:r w:rsidRPr="00067B3C">
        <w:rPr>
          <w:rFonts w:ascii="Palatino Linotype" w:hAnsi="Palatino Linotype" w:cs="Arial"/>
          <w:bCs/>
          <w:i/>
        </w:rPr>
        <w:t xml:space="preserve">. El costo de envío, en su caso; y </w:t>
      </w:r>
    </w:p>
    <w:p w14:paraId="7754D298"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
          <w:bCs/>
          <w:i/>
        </w:rPr>
        <w:t>III</w:t>
      </w:r>
      <w:r w:rsidRPr="00067B3C">
        <w:rPr>
          <w:rFonts w:ascii="Palatino Linotype" w:hAnsi="Palatino Linotype" w:cs="Arial"/>
          <w:bCs/>
          <w:i/>
        </w:rPr>
        <w:t xml:space="preserve">. El pago de la certificación de los documentos, cuando proceda. </w:t>
      </w:r>
    </w:p>
    <w:p w14:paraId="0C2014DF"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Cs/>
          <w:i/>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45CD6808"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Cs/>
          <w:i/>
        </w:rPr>
        <w:t xml:space="preserve">Los sujetos obligados a los que no les sea aplicable el Código Financiero del Estado de México y Municipios deberán establecer cuotas que no sean mayores a las dispuestas en dicho ordenamiento. </w:t>
      </w:r>
    </w:p>
    <w:p w14:paraId="741CDD82"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Cs/>
          <w:i/>
        </w:rPr>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p>
    <w:p w14:paraId="126AC5EE"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
          <w:bCs/>
          <w:i/>
        </w:rPr>
        <w:t>Artículo 175</w:t>
      </w:r>
      <w:r w:rsidRPr="00067B3C">
        <w:rPr>
          <w:rFonts w:ascii="Palatino Linotype" w:hAnsi="Palatino Linotype" w:cs="Arial"/>
          <w:bCs/>
          <w:i/>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14:paraId="2537FF20" w14:textId="77777777" w:rsidR="002A79DD" w:rsidRPr="00067B3C" w:rsidRDefault="002A79DD" w:rsidP="00067B3C">
      <w:pPr>
        <w:tabs>
          <w:tab w:val="left" w:pos="8222"/>
        </w:tabs>
        <w:ind w:left="709" w:right="1134"/>
        <w:jc w:val="both"/>
        <w:rPr>
          <w:rFonts w:ascii="Palatino Linotype" w:hAnsi="Palatino Linotype" w:cs="Arial"/>
          <w:bCs/>
          <w:i/>
        </w:rPr>
      </w:pPr>
      <w:r w:rsidRPr="00067B3C">
        <w:rPr>
          <w:rFonts w:ascii="Palatino Linotype" w:hAnsi="Palatino Linotype" w:cs="Arial"/>
          <w:bCs/>
          <w:i/>
        </w:rPr>
        <w:lastRenderedPageBreak/>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704322EC" w14:textId="77777777" w:rsidR="002A79DD" w:rsidRPr="00067B3C" w:rsidRDefault="002A79DD" w:rsidP="00067B3C">
      <w:pPr>
        <w:jc w:val="both"/>
        <w:rPr>
          <w:rFonts w:ascii="Palatino Linotype" w:hAnsi="Palatino Linotype" w:cs="Arial"/>
        </w:rPr>
      </w:pPr>
    </w:p>
    <w:p w14:paraId="5A9FAFB1" w14:textId="77777777" w:rsidR="002A79DD" w:rsidRPr="00067B3C" w:rsidRDefault="002A79DD" w:rsidP="00067B3C">
      <w:pPr>
        <w:spacing w:line="360" w:lineRule="auto"/>
        <w:jc w:val="both"/>
        <w:rPr>
          <w:rFonts w:ascii="Palatino Linotype" w:hAnsi="Palatino Linotype"/>
          <w:lang w:val="es-ES"/>
        </w:rPr>
      </w:pPr>
      <w:r w:rsidRPr="00067B3C">
        <w:rPr>
          <w:rFonts w:ascii="Palatino Linotype" w:hAnsi="Palatino Linotype"/>
          <w:lang w:val="es-ES"/>
        </w:rPr>
        <w:t xml:space="preserve">Es importante mencionar, que el ejercicio del derecho de acceso a la información se rige por los principios de acceso universal, de máxima publicidad, de </w:t>
      </w:r>
      <w:r w:rsidRPr="00067B3C">
        <w:rPr>
          <w:rFonts w:ascii="Palatino Linotype" w:hAnsi="Palatino Linotype"/>
          <w:b/>
          <w:lang w:val="es-ES"/>
        </w:rPr>
        <w:t>gratuidad</w:t>
      </w:r>
      <w:r w:rsidRPr="00067B3C">
        <w:rPr>
          <w:rFonts w:ascii="Palatino Linotype" w:hAnsi="Palatino Linotype"/>
          <w:lang w:val="es-ES"/>
        </w:rPr>
        <w:t xml:space="preserve">, de certeza, de celeridad, de objetividad, entre otros. En otras palabras, el </w:t>
      </w:r>
      <w:r w:rsidRPr="00067B3C">
        <w:rPr>
          <w:rFonts w:ascii="Palatino Linotype" w:hAnsi="Palatino Linotype"/>
          <w:b/>
          <w:lang w:val="es-ES"/>
        </w:rPr>
        <w:t>principio de gratuidad</w:t>
      </w:r>
      <w:r w:rsidRPr="00067B3C">
        <w:rPr>
          <w:rFonts w:ascii="Palatino Linotype" w:hAnsi="Palatino Linotype"/>
          <w:lang w:val="es-ES"/>
        </w:rPr>
        <w:t xml:space="preserve"> del acceso a la información pública que la condición económica de las personas, no constituya un obstáculo para el ejercicio de acceso a la información, o bien y en virtud de la modalidad de acceso a la información solicitada.</w:t>
      </w:r>
    </w:p>
    <w:p w14:paraId="3B241229" w14:textId="77777777" w:rsidR="002A79DD" w:rsidRPr="00067B3C" w:rsidRDefault="002A79DD" w:rsidP="00067B3C">
      <w:pPr>
        <w:spacing w:line="360" w:lineRule="auto"/>
        <w:jc w:val="both"/>
        <w:rPr>
          <w:rFonts w:ascii="Palatino Linotype" w:hAnsi="Palatino Linotype"/>
          <w:lang w:val="es-ES"/>
        </w:rPr>
      </w:pPr>
    </w:p>
    <w:p w14:paraId="71D98835" w14:textId="77777777" w:rsidR="002A79DD" w:rsidRPr="00067B3C" w:rsidRDefault="002A79DD" w:rsidP="00067B3C">
      <w:pPr>
        <w:spacing w:line="360" w:lineRule="auto"/>
        <w:jc w:val="both"/>
        <w:rPr>
          <w:rFonts w:ascii="Palatino Linotype" w:hAnsi="Palatino Linotype"/>
          <w:lang w:val="es-ES"/>
        </w:rPr>
      </w:pPr>
      <w:r w:rsidRPr="00067B3C">
        <w:rPr>
          <w:rFonts w:ascii="Palatino Linotype" w:hAnsi="Palatino Linotype"/>
          <w:lang w:val="es-ES"/>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067B3C">
        <w:rPr>
          <w:rFonts w:ascii="Palatino Linotype" w:hAnsi="Palatino Linotype"/>
          <w:b/>
          <w:lang w:val="es-ES"/>
        </w:rPr>
        <w:t>reproducción</w:t>
      </w:r>
      <w:r w:rsidRPr="00067B3C">
        <w:rPr>
          <w:rFonts w:ascii="Palatino Linotype" w:hAnsi="Palatino Linotype"/>
          <w:lang w:val="es-ES"/>
        </w:rPr>
        <w:t xml:space="preserve"> de la información, y en su caso del costo de envío, finalmente, conlleva implícitamente un esfuerzo por parte de los Sujetos Obligados para reducir los costos de entrega de la información.</w:t>
      </w:r>
    </w:p>
    <w:p w14:paraId="2EF9EA2D" w14:textId="77777777" w:rsidR="00C913BD" w:rsidRPr="00067B3C" w:rsidRDefault="00C913BD" w:rsidP="00611A7E">
      <w:pPr>
        <w:jc w:val="both"/>
        <w:rPr>
          <w:rFonts w:ascii="Palatino Linotype" w:hAnsi="Palatino Linotype"/>
          <w:lang w:val="es-ES"/>
        </w:rPr>
      </w:pPr>
    </w:p>
    <w:p w14:paraId="4499929E" w14:textId="47EB4E75" w:rsidR="00C913BD" w:rsidRPr="00067B3C" w:rsidRDefault="00C913BD" w:rsidP="00067B3C">
      <w:pPr>
        <w:spacing w:line="360" w:lineRule="auto"/>
        <w:jc w:val="both"/>
        <w:rPr>
          <w:rFonts w:ascii="Palatino Linotype" w:hAnsi="Palatino Linotype"/>
          <w:lang w:val="es-ES"/>
        </w:rPr>
      </w:pPr>
      <w:r w:rsidRPr="00067B3C">
        <w:rPr>
          <w:rFonts w:ascii="Palatino Linotype" w:hAnsi="Palatino Linotype"/>
          <w:lang w:val="es-ES"/>
        </w:rPr>
        <w:t>En el caso</w:t>
      </w:r>
      <w:r w:rsidR="008F2480" w:rsidRPr="00067B3C">
        <w:rPr>
          <w:rFonts w:ascii="Palatino Linotype" w:hAnsi="Palatino Linotype"/>
          <w:lang w:val="es-ES"/>
        </w:rPr>
        <w:t xml:space="preserve"> que nos ocupa</w:t>
      </w:r>
      <w:r w:rsidRPr="00067B3C">
        <w:rPr>
          <w:rFonts w:ascii="Palatino Linotype" w:hAnsi="Palatino Linotype"/>
          <w:lang w:val="es-ES"/>
        </w:rPr>
        <w:t>, la información fue solicitada vía SAIMEX por lo que no es procedente cobro alguno, pues al no proceder el cambio de modalidad propuesto por el Sujeto Obligado, la información solicitada deberá ser entregada en el sistema solicitado, lo cual no implica costo alguno para el solicitante.</w:t>
      </w:r>
    </w:p>
    <w:p w14:paraId="31F4DBD8" w14:textId="77777777" w:rsidR="00753E0B" w:rsidRPr="00067B3C" w:rsidRDefault="00753E0B" w:rsidP="00611A7E">
      <w:pPr>
        <w:tabs>
          <w:tab w:val="left" w:pos="709"/>
        </w:tabs>
        <w:ind w:right="49"/>
        <w:jc w:val="both"/>
        <w:rPr>
          <w:rFonts w:ascii="Palatino Linotype" w:hAnsi="Palatino Linotype"/>
        </w:rPr>
      </w:pPr>
    </w:p>
    <w:p w14:paraId="4644B1C7" w14:textId="120311A4" w:rsidR="00A95E34" w:rsidRPr="00067B3C" w:rsidRDefault="00A95E34" w:rsidP="00067B3C">
      <w:pPr>
        <w:tabs>
          <w:tab w:val="left" w:pos="709"/>
        </w:tabs>
        <w:spacing w:line="360" w:lineRule="auto"/>
        <w:ind w:right="49"/>
        <w:jc w:val="both"/>
        <w:rPr>
          <w:rFonts w:ascii="Palatino Linotype" w:eastAsia="Palatino Linotype" w:hAnsi="Palatino Linotype" w:cs="Palatino Linotype"/>
        </w:rPr>
      </w:pPr>
      <w:r w:rsidRPr="00067B3C">
        <w:rPr>
          <w:rFonts w:ascii="Palatino Linotype" w:hAnsi="Palatino Linotype"/>
        </w:rPr>
        <w:t xml:space="preserve">En mérito de lo expuesto en líneas anteriores, resultan </w:t>
      </w:r>
      <w:r w:rsidRPr="00067B3C">
        <w:rPr>
          <w:rFonts w:ascii="Palatino Linotype" w:hAnsi="Palatino Linotype"/>
          <w:b/>
          <w:bCs/>
        </w:rPr>
        <w:t>fundados</w:t>
      </w:r>
      <w:r w:rsidRPr="00067B3C">
        <w:rPr>
          <w:rFonts w:ascii="Palatino Linotype" w:hAnsi="Palatino Linotype"/>
        </w:rPr>
        <w:t xml:space="preserve"> los motivos de inconformidad del </w:t>
      </w:r>
      <w:r w:rsidRPr="00067B3C">
        <w:rPr>
          <w:rFonts w:ascii="Palatino Linotype" w:hAnsi="Palatino Linotype"/>
          <w:b/>
          <w:bCs/>
        </w:rPr>
        <w:t>El</w:t>
      </w:r>
      <w:r w:rsidRPr="00067B3C">
        <w:rPr>
          <w:rFonts w:ascii="Palatino Linotype" w:hAnsi="Palatino Linotype"/>
          <w:b/>
        </w:rPr>
        <w:t xml:space="preserve"> Recurrente</w:t>
      </w:r>
      <w:r w:rsidRPr="00067B3C">
        <w:rPr>
          <w:rFonts w:ascii="Palatino Linotype" w:hAnsi="Palatino Linotype"/>
        </w:rPr>
        <w:t xml:space="preserve"> en su medio de impugnación que fue materia de estudio, por ello</w:t>
      </w:r>
      <w:r w:rsidR="00396A56" w:rsidRPr="00067B3C">
        <w:rPr>
          <w:rFonts w:ascii="Palatino Linotype" w:hAnsi="Palatino Linotype"/>
        </w:rPr>
        <w:t>,</w:t>
      </w:r>
      <w:r w:rsidRPr="00067B3C">
        <w:rPr>
          <w:rFonts w:ascii="Palatino Linotype" w:hAnsi="Palatino Linotype"/>
        </w:rPr>
        <w:t xml:space="preserve"> </w:t>
      </w:r>
      <w:r w:rsidRPr="00067B3C">
        <w:rPr>
          <w:rFonts w:ascii="Palatino Linotype" w:hAnsi="Palatino Linotype" w:cs="Arial"/>
        </w:rPr>
        <w:t>con fundamento en</w:t>
      </w:r>
      <w:r w:rsidRPr="00067B3C">
        <w:rPr>
          <w:rFonts w:ascii="Palatino Linotype" w:eastAsia="Palatino Linotype" w:hAnsi="Palatino Linotype" w:cs="Palatino Linotype"/>
        </w:rPr>
        <w:t xml:space="preserve"> los artículos 5, párrafos trigésimo segundo, </w:t>
      </w:r>
      <w:r w:rsidRPr="00067B3C">
        <w:rPr>
          <w:rFonts w:ascii="Palatino Linotype" w:eastAsia="Palatino Linotype" w:hAnsi="Palatino Linotype" w:cs="Palatino Linotype"/>
        </w:rPr>
        <w:lastRenderedPageBreak/>
        <w:t xml:space="preserve">trigésimo tercero y trigésimo cuarto, fracciones IV y V de la Constitución Política del Estado Libre y Soberano de México; 2, fracción II, 29, 36, fracciones I y II, 176, 178, 179, 181, 185 fracción I, </w:t>
      </w:r>
      <w:r w:rsidRPr="00067B3C">
        <w:rPr>
          <w:rFonts w:ascii="Palatino Linotype" w:hAnsi="Palatino Linotype" w:cs="Arial"/>
        </w:rPr>
        <w:t>186 fracción</w:t>
      </w:r>
      <w:r w:rsidRPr="00067B3C">
        <w:rPr>
          <w:rFonts w:ascii="Palatino Linotype" w:hAnsi="Palatino Linotype" w:cs="Arial"/>
          <w:b/>
        </w:rPr>
        <w:t xml:space="preserve"> </w:t>
      </w:r>
      <w:r w:rsidRPr="00067B3C">
        <w:rPr>
          <w:rFonts w:ascii="Palatino Linotype" w:hAnsi="Palatino Linotype" w:cs="Arial"/>
        </w:rPr>
        <w:t>III,</w:t>
      </w:r>
      <w:r w:rsidRPr="00067B3C">
        <w:rPr>
          <w:rFonts w:ascii="Palatino Linotype" w:hAnsi="Palatino Linotype" w:cs="Arial"/>
          <w:b/>
        </w:rPr>
        <w:t xml:space="preserve"> </w:t>
      </w:r>
      <w:r w:rsidRPr="00067B3C">
        <w:rPr>
          <w:rFonts w:ascii="Palatino Linotype" w:hAnsi="Palatino Linotype" w:cs="Arial"/>
        </w:rPr>
        <w:t xml:space="preserve">de la Ley de Transparencia local, </w:t>
      </w:r>
      <w:r w:rsidRPr="00067B3C">
        <w:rPr>
          <w:rFonts w:ascii="Palatino Linotype" w:eastAsia="Palatino Linotype" w:hAnsi="Palatino Linotype" w:cs="Palatino Linotype"/>
        </w:rPr>
        <w:t>este Pleno:</w:t>
      </w:r>
    </w:p>
    <w:p w14:paraId="2630B5C1" w14:textId="047D2A29" w:rsidR="00A54D2D" w:rsidRPr="00067B3C" w:rsidRDefault="00A95E34" w:rsidP="00611A7E">
      <w:pPr>
        <w:jc w:val="both"/>
        <w:rPr>
          <w:rFonts w:ascii="Palatino Linotype" w:eastAsia="Palatino Linotype" w:hAnsi="Palatino Linotype" w:cs="Palatino Linotype"/>
          <w:b/>
          <w:sz w:val="28"/>
        </w:rPr>
      </w:pPr>
      <w:r w:rsidRPr="00067B3C">
        <w:rPr>
          <w:rFonts w:ascii="Palatino Linotype" w:hAnsi="Palatino Linotype" w:cs="Arial"/>
        </w:rPr>
        <w:t xml:space="preserve"> </w:t>
      </w:r>
    </w:p>
    <w:p w14:paraId="35B985C1" w14:textId="77777777" w:rsidR="00A54D2D" w:rsidRPr="00067B3C" w:rsidRDefault="00A54D2D" w:rsidP="00067B3C">
      <w:pPr>
        <w:jc w:val="center"/>
        <w:rPr>
          <w:rFonts w:ascii="Palatino Linotype" w:eastAsia="Palatino Linotype" w:hAnsi="Palatino Linotype" w:cs="Palatino Linotype"/>
          <w:b/>
          <w:sz w:val="28"/>
        </w:rPr>
      </w:pPr>
      <w:r w:rsidRPr="00067B3C">
        <w:rPr>
          <w:rFonts w:ascii="Palatino Linotype" w:eastAsia="Palatino Linotype" w:hAnsi="Palatino Linotype" w:cs="Palatino Linotype"/>
          <w:b/>
          <w:sz w:val="28"/>
        </w:rPr>
        <w:t>RESUELVE</w:t>
      </w:r>
    </w:p>
    <w:p w14:paraId="294D1262" w14:textId="77777777" w:rsidR="00A54D2D" w:rsidRPr="00067B3C" w:rsidRDefault="00A54D2D" w:rsidP="00067B3C">
      <w:pPr>
        <w:ind w:right="49"/>
        <w:jc w:val="both"/>
        <w:rPr>
          <w:rFonts w:ascii="Palatino Linotype" w:eastAsia="Palatino Linotype" w:hAnsi="Palatino Linotype" w:cs="Palatino Linotype"/>
          <w:b/>
          <w:sz w:val="28"/>
        </w:rPr>
      </w:pPr>
    </w:p>
    <w:p w14:paraId="0CC70834" w14:textId="77777777" w:rsidR="00A54D2D" w:rsidRPr="00067B3C" w:rsidRDefault="00A54D2D" w:rsidP="00067B3C">
      <w:pPr>
        <w:spacing w:line="360" w:lineRule="auto"/>
        <w:ind w:right="49"/>
        <w:jc w:val="both"/>
        <w:rPr>
          <w:rFonts w:ascii="Palatino Linotype" w:eastAsia="Palatino Linotype" w:hAnsi="Palatino Linotype" w:cs="Palatino Linotype"/>
        </w:rPr>
      </w:pPr>
      <w:r w:rsidRPr="00067B3C">
        <w:rPr>
          <w:rFonts w:ascii="Palatino Linotype" w:eastAsia="Palatino Linotype" w:hAnsi="Palatino Linotype" w:cs="Palatino Linotype"/>
          <w:b/>
        </w:rPr>
        <w:t>PRIMERO.</w:t>
      </w:r>
      <w:r w:rsidRPr="00067B3C">
        <w:rPr>
          <w:rFonts w:ascii="Palatino Linotype" w:eastAsia="Palatino Linotype" w:hAnsi="Palatino Linotype" w:cs="Palatino Linotype"/>
        </w:rPr>
        <w:t xml:space="preserve"> Resultan </w:t>
      </w:r>
      <w:r w:rsidRPr="00067B3C">
        <w:rPr>
          <w:rFonts w:ascii="Palatino Linotype" w:eastAsia="Palatino Linotype" w:hAnsi="Palatino Linotype" w:cs="Palatino Linotype"/>
          <w:b/>
        </w:rPr>
        <w:t>fundadas</w:t>
      </w:r>
      <w:r w:rsidRPr="00067B3C">
        <w:rPr>
          <w:rFonts w:ascii="Palatino Linotype" w:eastAsia="Palatino Linotype" w:hAnsi="Palatino Linotype" w:cs="Palatino Linotype"/>
        </w:rPr>
        <w:t xml:space="preserve"> las manifestaciones hechas valer por </w:t>
      </w:r>
      <w:r w:rsidRPr="00067B3C">
        <w:rPr>
          <w:rFonts w:ascii="Palatino Linotype" w:eastAsia="Palatino Linotype" w:hAnsi="Palatino Linotype" w:cs="Palatino Linotype"/>
          <w:b/>
        </w:rPr>
        <w:t>El Recurrente</w:t>
      </w:r>
      <w:r w:rsidRPr="00067B3C">
        <w:rPr>
          <w:rFonts w:ascii="Palatino Linotype" w:eastAsia="Palatino Linotype" w:hAnsi="Palatino Linotype" w:cs="Palatino Linotype"/>
        </w:rPr>
        <w:t xml:space="preserve"> en el Recurso de Revisión </w:t>
      </w:r>
      <w:r w:rsidRPr="00067B3C">
        <w:rPr>
          <w:rFonts w:ascii="Palatino Linotype" w:eastAsia="Palatino Linotype" w:hAnsi="Palatino Linotype" w:cs="Palatino Linotype"/>
          <w:b/>
        </w:rPr>
        <w:t>17392/INFOEM/IP/RR/2022</w:t>
      </w:r>
      <w:r w:rsidRPr="00067B3C">
        <w:rPr>
          <w:rFonts w:ascii="Palatino Linotype" w:eastAsia="Palatino Linotype" w:hAnsi="Palatino Linotype" w:cs="Palatino Linotype"/>
        </w:rPr>
        <w:t xml:space="preserve"> en términos del considerando </w:t>
      </w:r>
      <w:r w:rsidRPr="00067B3C">
        <w:rPr>
          <w:rFonts w:ascii="Palatino Linotype" w:eastAsia="Palatino Linotype" w:hAnsi="Palatino Linotype" w:cs="Palatino Linotype"/>
          <w:b/>
        </w:rPr>
        <w:t>QUINTO</w:t>
      </w:r>
      <w:r w:rsidRPr="00067B3C">
        <w:rPr>
          <w:rFonts w:ascii="Palatino Linotype" w:eastAsia="Palatino Linotype" w:hAnsi="Palatino Linotype" w:cs="Palatino Linotype"/>
        </w:rPr>
        <w:t>.</w:t>
      </w:r>
    </w:p>
    <w:p w14:paraId="4A927B1F" w14:textId="77777777" w:rsidR="00A54D2D" w:rsidRPr="00067B3C" w:rsidRDefault="00A54D2D" w:rsidP="00067B3C">
      <w:pPr>
        <w:spacing w:line="360" w:lineRule="auto"/>
        <w:ind w:right="49"/>
        <w:jc w:val="center"/>
        <w:rPr>
          <w:rFonts w:ascii="Palatino Linotype" w:eastAsia="Palatino Linotype" w:hAnsi="Palatino Linotype" w:cs="Palatino Linotype"/>
        </w:rPr>
      </w:pPr>
    </w:p>
    <w:p w14:paraId="708A31FF" w14:textId="387BEC54" w:rsidR="00A54D2D" w:rsidRPr="00067B3C" w:rsidRDefault="00A54D2D" w:rsidP="00067B3C">
      <w:pPr>
        <w:widowControl w:val="0"/>
        <w:autoSpaceDE w:val="0"/>
        <w:autoSpaceDN w:val="0"/>
        <w:adjustRightInd w:val="0"/>
        <w:spacing w:line="360" w:lineRule="auto"/>
        <w:jc w:val="both"/>
        <w:rPr>
          <w:rFonts w:ascii="Palatino Linotype" w:hAnsi="Palatino Linotype"/>
        </w:rPr>
      </w:pPr>
      <w:r w:rsidRPr="00067B3C">
        <w:rPr>
          <w:rFonts w:ascii="Palatino Linotype" w:eastAsia="Palatino Linotype" w:hAnsi="Palatino Linotype" w:cs="Palatino Linotype"/>
          <w:b/>
        </w:rPr>
        <w:t xml:space="preserve">SEGUNDO. </w:t>
      </w:r>
      <w:r w:rsidRPr="00067B3C">
        <w:rPr>
          <w:rFonts w:ascii="Palatino Linotype" w:eastAsia="Palatino Linotype" w:hAnsi="Palatino Linotype" w:cs="Palatino Linotype"/>
        </w:rPr>
        <w:t xml:space="preserve">Se </w:t>
      </w:r>
      <w:r w:rsidR="00A95E34" w:rsidRPr="00067B3C">
        <w:rPr>
          <w:rFonts w:ascii="Palatino Linotype" w:eastAsia="Palatino Linotype" w:hAnsi="Palatino Linotype" w:cs="Palatino Linotype"/>
          <w:b/>
        </w:rPr>
        <w:t>REVOC</w:t>
      </w:r>
      <w:r w:rsidRPr="00067B3C">
        <w:rPr>
          <w:rFonts w:ascii="Palatino Linotype" w:eastAsia="Palatino Linotype" w:hAnsi="Palatino Linotype" w:cs="Palatino Linotype"/>
          <w:b/>
        </w:rPr>
        <w:t xml:space="preserve">A </w:t>
      </w:r>
      <w:r w:rsidRPr="00067B3C">
        <w:rPr>
          <w:rFonts w:ascii="Palatino Linotype" w:eastAsia="Palatino Linotype" w:hAnsi="Palatino Linotype" w:cs="Palatino Linotype"/>
        </w:rPr>
        <w:t xml:space="preserve">la respuesta emitida por </w:t>
      </w:r>
      <w:r w:rsidRPr="00067B3C">
        <w:rPr>
          <w:rFonts w:ascii="Palatino Linotype" w:eastAsia="Palatino Linotype" w:hAnsi="Palatino Linotype" w:cs="Palatino Linotype"/>
          <w:b/>
        </w:rPr>
        <w:t>el</w:t>
      </w:r>
      <w:r w:rsidRPr="00067B3C">
        <w:rPr>
          <w:rFonts w:ascii="Palatino Linotype" w:eastAsia="Palatino Linotype" w:hAnsi="Palatino Linotype" w:cs="Palatino Linotype"/>
        </w:rPr>
        <w:t xml:space="preserve"> </w:t>
      </w:r>
      <w:r w:rsidRPr="00067B3C">
        <w:rPr>
          <w:rFonts w:ascii="Palatino Linotype" w:eastAsia="Palatino Linotype" w:hAnsi="Palatino Linotype" w:cs="Palatino Linotype"/>
          <w:b/>
        </w:rPr>
        <w:t xml:space="preserve">Sujeto Obligado, </w:t>
      </w:r>
      <w:r w:rsidRPr="00067B3C">
        <w:rPr>
          <w:rFonts w:ascii="Palatino Linotype" w:eastAsia="Palatino Linotype" w:hAnsi="Palatino Linotype" w:cs="Palatino Linotype"/>
        </w:rPr>
        <w:t xml:space="preserve">a la solicitud de acceso a la información pública que dio origen al Recurso de Revisión </w:t>
      </w:r>
      <w:r w:rsidRPr="00067B3C">
        <w:rPr>
          <w:rFonts w:ascii="Palatino Linotype" w:eastAsia="Palatino Linotype" w:hAnsi="Palatino Linotype" w:cs="Palatino Linotype"/>
          <w:b/>
        </w:rPr>
        <w:t>17392/INFOEM/IP/RR/2022,</w:t>
      </w:r>
      <w:r w:rsidRPr="00067B3C">
        <w:rPr>
          <w:rFonts w:ascii="Palatino Linotype" w:eastAsia="Palatino Linotype" w:hAnsi="Palatino Linotype" w:cs="Palatino Linotype"/>
        </w:rPr>
        <w:t xml:space="preserve"> en términos del considerando </w:t>
      </w:r>
      <w:r w:rsidRPr="00067B3C">
        <w:rPr>
          <w:rFonts w:ascii="Palatino Linotype" w:eastAsia="Palatino Linotype" w:hAnsi="Palatino Linotype" w:cs="Palatino Linotype"/>
          <w:b/>
        </w:rPr>
        <w:t>QUINTO</w:t>
      </w:r>
      <w:r w:rsidRPr="00067B3C">
        <w:rPr>
          <w:rFonts w:ascii="Palatino Linotype" w:hAnsi="Palatino Linotype"/>
          <w:i/>
        </w:rPr>
        <w:t xml:space="preserve"> </w:t>
      </w:r>
      <w:r w:rsidRPr="00067B3C">
        <w:rPr>
          <w:rFonts w:ascii="Palatino Linotype" w:hAnsi="Palatino Linotype"/>
        </w:rPr>
        <w:t>y se ordena</w:t>
      </w:r>
      <w:r w:rsidRPr="00067B3C">
        <w:t xml:space="preserve"> </w:t>
      </w:r>
      <w:r w:rsidRPr="00067B3C">
        <w:rPr>
          <w:rFonts w:ascii="Palatino Linotype" w:hAnsi="Palatino Linotype"/>
        </w:rPr>
        <w:t xml:space="preserve">al Sujeto Obligado entregar al Recurrente, a través del SAIMEX, </w:t>
      </w:r>
      <w:r w:rsidR="008264FD" w:rsidRPr="00067B3C">
        <w:rPr>
          <w:rFonts w:ascii="Palatino Linotype" w:hAnsi="Palatino Linotype"/>
        </w:rPr>
        <w:t xml:space="preserve">de ser procedente en </w:t>
      </w:r>
      <w:r w:rsidRPr="00067B3C">
        <w:rPr>
          <w:rFonts w:ascii="Palatino Linotype" w:hAnsi="Palatino Linotype"/>
          <w:b/>
        </w:rPr>
        <w:t>versión pública</w:t>
      </w:r>
      <w:r w:rsidR="008264FD" w:rsidRPr="00067B3C">
        <w:rPr>
          <w:rFonts w:ascii="Palatino Linotype" w:hAnsi="Palatino Linotype"/>
        </w:rPr>
        <w:t xml:space="preserve">, lo siguiente: </w:t>
      </w:r>
    </w:p>
    <w:p w14:paraId="4983BB70" w14:textId="77777777" w:rsidR="00396A56" w:rsidRPr="00067B3C" w:rsidRDefault="00396A56" w:rsidP="00611A7E">
      <w:pPr>
        <w:ind w:left="851" w:right="899"/>
        <w:jc w:val="both"/>
        <w:rPr>
          <w:rFonts w:ascii="Palatino Linotype" w:hAnsi="Palatino Linotype"/>
          <w:i/>
        </w:rPr>
      </w:pPr>
    </w:p>
    <w:p w14:paraId="5DB6FA42" w14:textId="0526161B" w:rsidR="008264FD" w:rsidRPr="00067B3C" w:rsidRDefault="00396A56" w:rsidP="00067B3C">
      <w:pPr>
        <w:spacing w:line="360" w:lineRule="auto"/>
        <w:ind w:left="851" w:right="899"/>
        <w:jc w:val="both"/>
        <w:rPr>
          <w:rFonts w:ascii="Palatino Linotype" w:hAnsi="Palatino Linotype"/>
          <w:i/>
        </w:rPr>
      </w:pPr>
      <w:r w:rsidRPr="00067B3C">
        <w:rPr>
          <w:rFonts w:ascii="Palatino Linotype" w:hAnsi="Palatino Linotype"/>
          <w:i/>
        </w:rPr>
        <w:t>Las Actas del Comité de Adquisiciones del 1 de enero de 2022 al 3 de noviembre de 2022</w:t>
      </w:r>
      <w:r w:rsidR="00A54D2D" w:rsidRPr="00067B3C">
        <w:rPr>
          <w:rFonts w:ascii="Palatino Linotype" w:hAnsi="Palatino Linotype"/>
          <w:i/>
        </w:rPr>
        <w:t>.</w:t>
      </w:r>
    </w:p>
    <w:p w14:paraId="4F2B5AD4" w14:textId="77777777" w:rsidR="008264FD" w:rsidRPr="00067B3C" w:rsidRDefault="008264FD" w:rsidP="00611A7E">
      <w:pPr>
        <w:ind w:left="851" w:right="899"/>
        <w:jc w:val="both"/>
        <w:rPr>
          <w:rFonts w:ascii="Palatino Linotype" w:hAnsi="Palatino Linotype"/>
          <w:i/>
          <w:sz w:val="22"/>
          <w:szCs w:val="22"/>
        </w:rPr>
      </w:pPr>
    </w:p>
    <w:p w14:paraId="00ACE665" w14:textId="212ACE25" w:rsidR="00A54D2D" w:rsidRPr="00067B3C" w:rsidRDefault="008264FD" w:rsidP="00067B3C">
      <w:pPr>
        <w:spacing w:line="360" w:lineRule="auto"/>
        <w:ind w:left="851" w:right="899"/>
        <w:jc w:val="both"/>
        <w:rPr>
          <w:rFonts w:ascii="Palatino Linotype" w:hAnsi="Palatino Linotype"/>
          <w:i/>
        </w:rPr>
      </w:pPr>
      <w:r w:rsidRPr="00067B3C">
        <w:rPr>
          <w:rFonts w:ascii="Palatino Linotype" w:hAnsi="Palatino Linotype"/>
          <w:i/>
          <w:sz w:val="22"/>
          <w:szCs w:val="22"/>
        </w:rPr>
        <w:t xml:space="preserve">Debiendo notificar al </w:t>
      </w:r>
      <w:r w:rsidRPr="00067B3C">
        <w:rPr>
          <w:rFonts w:ascii="Palatino Linotype" w:hAnsi="Palatino Linotype"/>
          <w:b/>
          <w:i/>
          <w:sz w:val="22"/>
          <w:szCs w:val="22"/>
        </w:rPr>
        <w:t>RECURRENTE</w:t>
      </w:r>
      <w:r w:rsidRPr="00067B3C">
        <w:rPr>
          <w:rFonts w:ascii="Palatino Linotype" w:hAnsi="Palatino Linotype"/>
          <w:i/>
          <w:sz w:val="22"/>
          <w:szCs w:val="22"/>
        </w:rPr>
        <w:t xml:space="preserve"> el Acuerdo de Clasificación de la información que en su caso emita el Comité de Transparencia con motivo de la versión pública.</w:t>
      </w:r>
    </w:p>
    <w:p w14:paraId="169F6AC2" w14:textId="77777777" w:rsidR="00067B3C" w:rsidRPr="00067B3C" w:rsidRDefault="00067B3C" w:rsidP="00067B3C">
      <w:pPr>
        <w:spacing w:line="360" w:lineRule="auto"/>
        <w:jc w:val="both"/>
        <w:rPr>
          <w:rFonts w:ascii="Palatino Linotype" w:eastAsia="Calibri" w:hAnsi="Palatino Linotype" w:cs="Arial"/>
          <w:kern w:val="2"/>
          <w:lang w:eastAsia="en-US"/>
          <w14:ligatures w14:val="standardContextual"/>
        </w:rPr>
      </w:pPr>
    </w:p>
    <w:p w14:paraId="33E700CC" w14:textId="4C558627" w:rsidR="00A54D2D" w:rsidRPr="00067B3C" w:rsidRDefault="00A54D2D" w:rsidP="00067B3C">
      <w:pPr>
        <w:tabs>
          <w:tab w:val="left" w:pos="709"/>
        </w:tabs>
        <w:spacing w:line="360" w:lineRule="auto"/>
        <w:ind w:right="51"/>
        <w:jc w:val="both"/>
        <w:rPr>
          <w:rFonts w:ascii="Palatino Linotype" w:eastAsia="Palatino Linotype" w:hAnsi="Palatino Linotype" w:cs="Palatino Linotype"/>
        </w:rPr>
      </w:pPr>
      <w:r w:rsidRPr="00067B3C">
        <w:rPr>
          <w:rFonts w:ascii="Palatino Linotype" w:hAnsi="Palatino Linotype"/>
          <w:b/>
          <w:sz w:val="28"/>
          <w:szCs w:val="28"/>
          <w:lang w:eastAsia="es-ES"/>
        </w:rPr>
        <w:t>TERCERO.</w:t>
      </w:r>
      <w:r w:rsidRPr="00067B3C">
        <w:rPr>
          <w:rFonts w:ascii="Palatino Linotype" w:hAnsi="Palatino Linotype"/>
          <w:b/>
          <w:lang w:eastAsia="es-ES"/>
        </w:rPr>
        <w:t> </w:t>
      </w:r>
      <w:r w:rsidRPr="00067B3C">
        <w:rPr>
          <w:rFonts w:ascii="Palatino Linotype" w:eastAsia="Palatino Linotype" w:hAnsi="Palatino Linotype" w:cs="Palatino Linotype"/>
          <w:b/>
        </w:rPr>
        <w:t xml:space="preserve">NOTIFÍQUESE </w:t>
      </w:r>
      <w:r w:rsidRPr="00067B3C">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w:t>
      </w:r>
      <w:r w:rsidR="009A7A52" w:rsidRPr="00067B3C">
        <w:rPr>
          <w:rFonts w:ascii="Palatino Linotype" w:eastAsia="Palatino Linotype" w:hAnsi="Palatino Linotype" w:cs="Palatino Linotype"/>
        </w:rPr>
        <w:t>local</w:t>
      </w:r>
      <w:r w:rsidRPr="00067B3C">
        <w:rPr>
          <w:rFonts w:ascii="Palatino Linotype" w:eastAsia="Palatino Linotype" w:hAnsi="Palatino Linotype" w:cs="Palatino Linotype"/>
        </w:rPr>
        <w:t xml:space="preserve"> dé cumplimiento a lo ordenado dentro del plazo de diez días hábiles, e informe a este </w:t>
      </w:r>
      <w:r w:rsidRPr="00067B3C">
        <w:rPr>
          <w:rFonts w:ascii="Palatino Linotype" w:eastAsia="Palatino Linotype" w:hAnsi="Palatino Linotype" w:cs="Palatino Linotype"/>
        </w:rPr>
        <w:lastRenderedPageBreak/>
        <w:t xml:space="preserve">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w:t>
      </w:r>
      <w:r w:rsidR="009A7A52" w:rsidRPr="00067B3C">
        <w:rPr>
          <w:rFonts w:ascii="Palatino Linotype" w:eastAsia="Palatino Linotype" w:hAnsi="Palatino Linotype" w:cs="Palatino Linotype"/>
        </w:rPr>
        <w:t>en cita</w:t>
      </w:r>
      <w:r w:rsidRPr="00067B3C">
        <w:rPr>
          <w:rFonts w:ascii="Palatino Linotype" w:eastAsia="Palatino Linotype" w:hAnsi="Palatino Linotype" w:cs="Palatino Linotype"/>
        </w:rPr>
        <w:t>.</w:t>
      </w:r>
    </w:p>
    <w:p w14:paraId="74088D81" w14:textId="77777777" w:rsidR="007B576E" w:rsidRPr="00067B3C" w:rsidRDefault="007B576E" w:rsidP="00067B3C">
      <w:pPr>
        <w:tabs>
          <w:tab w:val="left" w:pos="709"/>
        </w:tabs>
        <w:spacing w:line="360" w:lineRule="auto"/>
        <w:ind w:right="51"/>
        <w:jc w:val="both"/>
        <w:rPr>
          <w:rFonts w:ascii="Palatino Linotype" w:eastAsia="Palatino Linotype" w:hAnsi="Palatino Linotype" w:cs="Palatino Linotype"/>
        </w:rPr>
      </w:pPr>
    </w:p>
    <w:p w14:paraId="40165D1D" w14:textId="3CE5C394" w:rsidR="00A54D2D" w:rsidRPr="00067B3C" w:rsidRDefault="00A54D2D" w:rsidP="00067B3C">
      <w:pPr>
        <w:tabs>
          <w:tab w:val="left" w:pos="709"/>
        </w:tabs>
        <w:spacing w:line="360" w:lineRule="auto"/>
        <w:ind w:right="51"/>
        <w:jc w:val="both"/>
        <w:rPr>
          <w:rFonts w:ascii="Palatino Linotype" w:eastAsia="Palatino Linotype" w:hAnsi="Palatino Linotype" w:cs="Palatino Linotype"/>
          <w:b/>
          <w:lang w:eastAsia="es-ES"/>
        </w:rPr>
      </w:pPr>
      <w:r w:rsidRPr="00067B3C">
        <w:rPr>
          <w:rFonts w:ascii="Palatino Linotype" w:hAnsi="Palatino Linotype" w:cs="Arial"/>
          <w:b/>
          <w:bCs/>
          <w:sz w:val="28"/>
          <w:lang w:eastAsia="es-ES"/>
        </w:rPr>
        <w:t>CUARTO.</w:t>
      </w:r>
      <w:r w:rsidRPr="00067B3C">
        <w:rPr>
          <w:rFonts w:ascii="Palatino Linotype" w:hAnsi="Palatino Linotype"/>
          <w:szCs w:val="17"/>
          <w:lang w:eastAsia="es-ES_tradnl"/>
        </w:rPr>
        <w:t xml:space="preserve"> </w:t>
      </w:r>
      <w:r w:rsidRPr="00067B3C">
        <w:rPr>
          <w:rFonts w:ascii="Palatino Linotype" w:hAnsi="Palatino Linotype"/>
          <w:b/>
          <w:lang w:eastAsia="es-ES_tradnl"/>
        </w:rPr>
        <w:t>NOTIFÍQUESE</w:t>
      </w:r>
      <w:r w:rsidRPr="00067B3C">
        <w:rPr>
          <w:rFonts w:ascii="Palatino Linotype" w:hAnsi="Palatino Linotype"/>
          <w:lang w:eastAsia="es-ES_tradnl"/>
        </w:rPr>
        <w:t xml:space="preserve"> al </w:t>
      </w:r>
      <w:r w:rsidRPr="00067B3C">
        <w:rPr>
          <w:rFonts w:ascii="Palatino Linotype" w:hAnsi="Palatino Linotype"/>
          <w:b/>
          <w:lang w:eastAsia="es-ES_tradnl"/>
        </w:rPr>
        <w:t>Recurrente</w:t>
      </w:r>
      <w:r w:rsidRPr="00067B3C">
        <w:rPr>
          <w:rFonts w:ascii="Palatino Linotype" w:hAnsi="Palatino Linotype"/>
          <w:lang w:eastAsia="es-ES_tradnl"/>
        </w:rPr>
        <w:t xml:space="preserve"> la presente resolución vía </w:t>
      </w:r>
      <w:r w:rsidRPr="00067B3C">
        <w:rPr>
          <w:rFonts w:ascii="Palatino Linotype" w:hAnsi="Palatino Linotype"/>
          <w:b/>
          <w:bCs/>
          <w:lang w:eastAsia="es-ES_tradnl"/>
        </w:rPr>
        <w:t>SAIMEX</w:t>
      </w:r>
      <w:r w:rsidRPr="00067B3C">
        <w:rPr>
          <w:rFonts w:ascii="Palatino Linotype" w:eastAsia="Palatino Linotype" w:hAnsi="Palatino Linotype" w:cs="Palatino Linotype"/>
          <w:bCs/>
          <w:lang w:eastAsia="es-ES"/>
        </w:rPr>
        <w:t>.</w:t>
      </w:r>
      <w:r w:rsidRPr="00067B3C">
        <w:rPr>
          <w:rFonts w:ascii="Palatino Linotype" w:eastAsia="Palatino Linotype" w:hAnsi="Palatino Linotype" w:cs="Palatino Linotype"/>
          <w:b/>
          <w:lang w:eastAsia="es-ES"/>
        </w:rPr>
        <w:t xml:space="preserve"> </w:t>
      </w:r>
    </w:p>
    <w:p w14:paraId="5C1183D3" w14:textId="77777777" w:rsidR="007B576E" w:rsidRPr="00067B3C" w:rsidRDefault="007B576E" w:rsidP="00067B3C">
      <w:pPr>
        <w:tabs>
          <w:tab w:val="left" w:pos="709"/>
        </w:tabs>
        <w:spacing w:line="360" w:lineRule="auto"/>
        <w:ind w:right="51"/>
        <w:jc w:val="both"/>
        <w:rPr>
          <w:rFonts w:ascii="Palatino Linotype" w:eastAsia="Palatino Linotype" w:hAnsi="Palatino Linotype" w:cs="Palatino Linotype"/>
          <w:b/>
          <w:lang w:eastAsia="es-ES"/>
        </w:rPr>
      </w:pPr>
    </w:p>
    <w:p w14:paraId="34FEF48F" w14:textId="4A6E9CB0" w:rsidR="00A54D2D" w:rsidRPr="00067B3C" w:rsidRDefault="00A54D2D" w:rsidP="00067B3C">
      <w:pPr>
        <w:tabs>
          <w:tab w:val="left" w:pos="709"/>
        </w:tabs>
        <w:spacing w:line="360" w:lineRule="auto"/>
        <w:ind w:right="51"/>
        <w:jc w:val="both"/>
        <w:rPr>
          <w:rFonts w:ascii="Palatino Linotype" w:hAnsi="Palatino Linotype"/>
          <w:szCs w:val="17"/>
          <w:lang w:eastAsia="es-ES_tradnl"/>
        </w:rPr>
      </w:pPr>
      <w:r w:rsidRPr="00067B3C">
        <w:rPr>
          <w:rFonts w:ascii="Palatino Linotype" w:hAnsi="Palatino Linotype" w:cs="Arial"/>
          <w:b/>
          <w:bCs/>
          <w:sz w:val="28"/>
          <w:lang w:eastAsia="es-ES"/>
        </w:rPr>
        <w:t>QUINTO.</w:t>
      </w:r>
      <w:r w:rsidRPr="00067B3C">
        <w:rPr>
          <w:rFonts w:ascii="Palatino Linotype" w:hAnsi="Palatino Linotype"/>
          <w:szCs w:val="17"/>
          <w:lang w:eastAsia="es-ES_tradnl"/>
        </w:rPr>
        <w:t xml:space="preserve"> </w:t>
      </w:r>
      <w:r w:rsidRPr="00067B3C">
        <w:rPr>
          <w:rFonts w:ascii="Palatino Linotype" w:hAnsi="Palatino Linotype"/>
          <w:b/>
          <w:bCs/>
          <w:szCs w:val="17"/>
          <w:lang w:eastAsia="es-ES_tradnl"/>
        </w:rPr>
        <w:t>Hágase del conocimiento</w:t>
      </w:r>
      <w:r w:rsidRPr="00067B3C">
        <w:rPr>
          <w:rFonts w:ascii="Palatino Linotype" w:hAnsi="Palatino Linotype"/>
          <w:szCs w:val="17"/>
          <w:lang w:eastAsia="es-ES_tradnl"/>
        </w:rPr>
        <w:t xml:space="preserve"> al </w:t>
      </w:r>
      <w:r w:rsidRPr="00067B3C">
        <w:rPr>
          <w:rFonts w:ascii="Palatino Linotype" w:hAnsi="Palatino Linotype"/>
          <w:b/>
          <w:szCs w:val="17"/>
          <w:lang w:eastAsia="es-ES_tradnl"/>
        </w:rPr>
        <w:t>Recurrente</w:t>
      </w:r>
      <w:r w:rsidRPr="00067B3C">
        <w:rPr>
          <w:rFonts w:ascii="Palatino Linotype" w:hAnsi="Palatino Linotype"/>
          <w:szCs w:val="17"/>
          <w:lang w:eastAsia="es-ES_tradnl"/>
        </w:rPr>
        <w:t xml:space="preserve">, que de conformidad con lo establecido en el artículo 196 de la Ley de Transparencia </w:t>
      </w:r>
      <w:r w:rsidR="009A7A52" w:rsidRPr="00067B3C">
        <w:rPr>
          <w:rFonts w:ascii="Palatino Linotype" w:hAnsi="Palatino Linotype"/>
          <w:szCs w:val="17"/>
          <w:lang w:eastAsia="es-ES_tradnl"/>
        </w:rPr>
        <w:t>local</w:t>
      </w:r>
      <w:r w:rsidRPr="00067B3C">
        <w:rPr>
          <w:rFonts w:ascii="Palatino Linotype" w:hAnsi="Palatino Linotype"/>
          <w:szCs w:val="17"/>
          <w:lang w:eastAsia="es-ES_tradnl"/>
        </w:rPr>
        <w:t>, podrá impugnar la resolución vía Juicio de Amparo en los términos de las leyes aplicables.</w:t>
      </w:r>
    </w:p>
    <w:p w14:paraId="0D650EB6" w14:textId="77777777" w:rsidR="007B576E" w:rsidRPr="00067B3C" w:rsidRDefault="007B576E" w:rsidP="00067B3C">
      <w:pPr>
        <w:tabs>
          <w:tab w:val="left" w:pos="709"/>
        </w:tabs>
        <w:spacing w:line="360" w:lineRule="auto"/>
        <w:ind w:right="51"/>
        <w:jc w:val="both"/>
        <w:rPr>
          <w:rFonts w:ascii="Palatino Linotype" w:hAnsi="Palatino Linotype"/>
          <w:szCs w:val="17"/>
          <w:lang w:eastAsia="es-ES_tradnl"/>
        </w:rPr>
      </w:pPr>
    </w:p>
    <w:p w14:paraId="33F8CF51" w14:textId="64066BFC" w:rsidR="00A54D2D" w:rsidRPr="00067B3C" w:rsidRDefault="00A54D2D" w:rsidP="00067B3C">
      <w:pPr>
        <w:tabs>
          <w:tab w:val="left" w:pos="709"/>
        </w:tabs>
        <w:spacing w:line="360" w:lineRule="auto"/>
        <w:ind w:right="51"/>
        <w:jc w:val="both"/>
        <w:rPr>
          <w:rFonts w:ascii="Palatino Linotype" w:hAnsi="Palatino Linotype"/>
          <w:szCs w:val="17"/>
          <w:lang w:eastAsia="es-ES_tradnl"/>
        </w:rPr>
      </w:pPr>
      <w:r w:rsidRPr="00067B3C">
        <w:rPr>
          <w:rFonts w:ascii="Palatino Linotype" w:hAnsi="Palatino Linotype"/>
          <w:b/>
          <w:sz w:val="28"/>
          <w:szCs w:val="28"/>
          <w:lang w:eastAsia="es-ES_tradnl"/>
        </w:rPr>
        <w:t>SEXTO.</w:t>
      </w:r>
      <w:r w:rsidRPr="00067B3C">
        <w:rPr>
          <w:rFonts w:ascii="Palatino Linotype" w:hAnsi="Palatino Linotype"/>
          <w:szCs w:val="17"/>
          <w:lang w:eastAsia="es-ES_tradnl"/>
        </w:rPr>
        <w:t xml:space="preserve"> De conformidad con el artículo 198 de la Ley de Transparencia </w:t>
      </w:r>
      <w:r w:rsidR="009A7A52" w:rsidRPr="00067B3C">
        <w:rPr>
          <w:rFonts w:ascii="Palatino Linotype" w:hAnsi="Palatino Linotype"/>
          <w:szCs w:val="17"/>
          <w:lang w:eastAsia="es-ES_tradnl"/>
        </w:rPr>
        <w:t>local</w:t>
      </w:r>
      <w:r w:rsidRPr="00067B3C">
        <w:rPr>
          <w:rFonts w:ascii="Palatino Linotype" w:hAnsi="Palatino Linotype"/>
          <w:szCs w:val="17"/>
          <w:lang w:eastAsia="es-ES_tradnl"/>
        </w:rPr>
        <w:t>, de considerarlo procedente, el Sujeto Obligado de manera fundada y motivada, podrá solicitar una ampliación de plazo para el cumplimiento de la presente resolución.</w:t>
      </w:r>
    </w:p>
    <w:p w14:paraId="515CE828" w14:textId="77777777" w:rsidR="00067B3C" w:rsidRPr="00067B3C" w:rsidRDefault="00067B3C" w:rsidP="00067B3C">
      <w:pPr>
        <w:tabs>
          <w:tab w:val="left" w:pos="709"/>
        </w:tabs>
        <w:spacing w:line="360" w:lineRule="auto"/>
        <w:ind w:right="51"/>
        <w:jc w:val="both"/>
        <w:rPr>
          <w:rFonts w:ascii="Palatino Linotype" w:hAnsi="Palatino Linotype"/>
          <w:szCs w:val="17"/>
          <w:lang w:eastAsia="es-ES_tradnl"/>
        </w:rPr>
      </w:pPr>
    </w:p>
    <w:p w14:paraId="77840073" w14:textId="119CB7E3" w:rsidR="007B576E" w:rsidRPr="00067B3C" w:rsidRDefault="00A54D2D" w:rsidP="00067B3C">
      <w:pPr>
        <w:widowControl w:val="0"/>
        <w:autoSpaceDE w:val="0"/>
        <w:autoSpaceDN w:val="0"/>
        <w:adjustRightInd w:val="0"/>
        <w:spacing w:line="360" w:lineRule="auto"/>
        <w:contextualSpacing/>
        <w:jc w:val="both"/>
        <w:rPr>
          <w:rFonts w:ascii="Palatino Linotype" w:eastAsiaTheme="minorHAnsi" w:hAnsi="Palatino Linotype" w:cs="Arial"/>
          <w:kern w:val="2"/>
          <w:sz w:val="22"/>
          <w:szCs w:val="22"/>
          <w:lang w:eastAsia="en-US"/>
          <w14:ligatures w14:val="standardContextual"/>
        </w:rPr>
      </w:pPr>
      <w:r w:rsidRPr="00067B3C">
        <w:rPr>
          <w:rFonts w:ascii="Palatino Linotype" w:eastAsiaTheme="minorHAnsi" w:hAnsi="Palatino Linotype" w:cs="Arial"/>
          <w:kern w:val="2"/>
          <w:sz w:val="22"/>
          <w:szCs w:val="22"/>
          <w:lang w:eastAsia="en-US"/>
          <w14:ligatures w14:val="standardContextu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95E34" w:rsidRPr="00067B3C">
        <w:rPr>
          <w:rFonts w:ascii="Palatino Linotype" w:eastAsiaTheme="minorHAnsi" w:hAnsi="Palatino Linotype" w:cs="Arial"/>
          <w:kern w:val="2"/>
          <w:sz w:val="22"/>
          <w:szCs w:val="22"/>
          <w:lang w:eastAsia="en-US"/>
          <w14:ligatures w14:val="standardContextual"/>
        </w:rPr>
        <w:t>CUADRA</w:t>
      </w:r>
      <w:r w:rsidRPr="00067B3C">
        <w:rPr>
          <w:rFonts w:ascii="Palatino Linotype" w:eastAsiaTheme="minorHAnsi" w:hAnsi="Palatino Linotype" w:cs="Arial"/>
          <w:kern w:val="2"/>
          <w:sz w:val="22"/>
          <w:szCs w:val="22"/>
          <w:lang w:eastAsia="en-US"/>
          <w14:ligatures w14:val="standardContextual"/>
        </w:rPr>
        <w:t xml:space="preserve">GÉSIMA </w:t>
      </w:r>
      <w:r w:rsidR="00A95E34" w:rsidRPr="00067B3C">
        <w:rPr>
          <w:rFonts w:ascii="Palatino Linotype" w:eastAsiaTheme="minorHAnsi" w:hAnsi="Palatino Linotype" w:cs="Arial"/>
          <w:kern w:val="2"/>
          <w:sz w:val="22"/>
          <w:szCs w:val="22"/>
          <w:lang w:eastAsia="en-US"/>
          <w14:ligatures w14:val="standardContextual"/>
        </w:rPr>
        <w:t>TERCERA</w:t>
      </w:r>
      <w:r w:rsidRPr="00067B3C">
        <w:rPr>
          <w:rFonts w:ascii="Palatino Linotype" w:eastAsiaTheme="minorHAnsi" w:hAnsi="Palatino Linotype" w:cs="Arial"/>
          <w:kern w:val="2"/>
          <w:sz w:val="22"/>
          <w:szCs w:val="22"/>
          <w:lang w:eastAsia="en-US"/>
          <w14:ligatures w14:val="standardContextual"/>
        </w:rPr>
        <w:t xml:space="preserve"> SESIÓN ORDINARIA CELEBRADA EL VEINTI</w:t>
      </w:r>
      <w:r w:rsidR="00A95E34" w:rsidRPr="00067B3C">
        <w:rPr>
          <w:rFonts w:ascii="Palatino Linotype" w:eastAsiaTheme="minorHAnsi" w:hAnsi="Palatino Linotype" w:cs="Arial"/>
          <w:kern w:val="2"/>
          <w:sz w:val="22"/>
          <w:szCs w:val="22"/>
          <w:lang w:eastAsia="en-US"/>
          <w14:ligatures w14:val="standardContextual"/>
        </w:rPr>
        <w:t>NUEVE</w:t>
      </w:r>
      <w:r w:rsidRPr="00067B3C">
        <w:rPr>
          <w:rFonts w:ascii="Palatino Linotype" w:eastAsiaTheme="minorHAnsi" w:hAnsi="Palatino Linotype" w:cs="Arial"/>
          <w:kern w:val="2"/>
          <w:sz w:val="22"/>
          <w:szCs w:val="22"/>
          <w:lang w:eastAsia="en-US"/>
          <w14:ligatures w14:val="standardContextual"/>
        </w:rPr>
        <w:t xml:space="preserve"> DE </w:t>
      </w:r>
      <w:r w:rsidR="00A95E34" w:rsidRPr="00067B3C">
        <w:rPr>
          <w:rFonts w:ascii="Palatino Linotype" w:eastAsiaTheme="minorHAnsi" w:hAnsi="Palatino Linotype" w:cs="Arial"/>
          <w:kern w:val="2"/>
          <w:sz w:val="22"/>
          <w:szCs w:val="22"/>
          <w:lang w:eastAsia="en-US"/>
          <w14:ligatures w14:val="standardContextual"/>
        </w:rPr>
        <w:t>NOV</w:t>
      </w:r>
      <w:r w:rsidRPr="00067B3C">
        <w:rPr>
          <w:rFonts w:ascii="Palatino Linotype" w:eastAsiaTheme="minorHAnsi" w:hAnsi="Palatino Linotype" w:cs="Arial"/>
          <w:kern w:val="2"/>
          <w:sz w:val="22"/>
          <w:szCs w:val="22"/>
          <w:lang w:eastAsia="en-US"/>
          <w14:ligatures w14:val="standardContextual"/>
        </w:rPr>
        <w:t xml:space="preserve">IEMBRE DE DOS MIL VEINTITRÉS, ANTE EL SECRETARIO TÉCNICO DEL PLENO, ALEXIS TAPIA RAMÍREZ. </w:t>
      </w:r>
    </w:p>
    <w:p w14:paraId="178AA207" w14:textId="77777777" w:rsidR="00A54D2D" w:rsidRPr="00067B3C" w:rsidRDefault="00A54D2D" w:rsidP="00067B3C">
      <w:pPr>
        <w:widowControl w:val="0"/>
        <w:autoSpaceDE w:val="0"/>
        <w:autoSpaceDN w:val="0"/>
        <w:adjustRightInd w:val="0"/>
        <w:spacing w:line="360" w:lineRule="auto"/>
        <w:jc w:val="both"/>
      </w:pPr>
      <w:r w:rsidRPr="00067B3C">
        <w:rPr>
          <w:rFonts w:ascii="Palatino Linotype" w:eastAsiaTheme="minorHAnsi" w:hAnsi="Palatino Linotype" w:cstheme="minorBidi"/>
          <w:kern w:val="2"/>
          <w:sz w:val="20"/>
          <w:szCs w:val="22"/>
          <w:lang w:eastAsia="en-US"/>
          <w14:ligatures w14:val="standardContextual"/>
        </w:rPr>
        <w:t>SCMM/AGZ/DEMF/ESS</w:t>
      </w:r>
    </w:p>
    <w:p w14:paraId="3C769992" w14:textId="77777777" w:rsidR="005976F5" w:rsidRPr="00067B3C" w:rsidRDefault="005976F5" w:rsidP="00067B3C">
      <w:pPr>
        <w:spacing w:line="360" w:lineRule="auto"/>
      </w:pPr>
    </w:p>
    <w:p w14:paraId="19A2B687" w14:textId="77777777" w:rsidR="00753E0B" w:rsidRPr="00067B3C" w:rsidRDefault="00753E0B" w:rsidP="00067B3C">
      <w:pPr>
        <w:spacing w:line="360" w:lineRule="auto"/>
      </w:pPr>
    </w:p>
    <w:p w14:paraId="12411058" w14:textId="77777777" w:rsidR="00753E0B" w:rsidRPr="00067B3C" w:rsidRDefault="00753E0B" w:rsidP="00067B3C">
      <w:pPr>
        <w:spacing w:line="360" w:lineRule="auto"/>
      </w:pPr>
    </w:p>
    <w:p w14:paraId="651CB564" w14:textId="77777777" w:rsidR="00753E0B" w:rsidRPr="00067B3C" w:rsidRDefault="00753E0B" w:rsidP="00067B3C">
      <w:pPr>
        <w:spacing w:line="360" w:lineRule="auto"/>
      </w:pPr>
    </w:p>
    <w:p w14:paraId="1967AABA" w14:textId="77777777" w:rsidR="00753E0B" w:rsidRPr="00067B3C" w:rsidRDefault="00753E0B" w:rsidP="00067B3C">
      <w:pPr>
        <w:spacing w:line="360" w:lineRule="auto"/>
      </w:pPr>
    </w:p>
    <w:p w14:paraId="390D5C8A" w14:textId="77777777" w:rsidR="00753E0B" w:rsidRPr="00067B3C" w:rsidRDefault="00753E0B" w:rsidP="00067B3C">
      <w:pPr>
        <w:spacing w:line="360" w:lineRule="auto"/>
      </w:pPr>
    </w:p>
    <w:p w14:paraId="50A3F219" w14:textId="77777777" w:rsidR="00753E0B" w:rsidRPr="00067B3C" w:rsidRDefault="00753E0B" w:rsidP="00067B3C">
      <w:pPr>
        <w:spacing w:line="360" w:lineRule="auto"/>
      </w:pPr>
    </w:p>
    <w:p w14:paraId="3C8B8C5D" w14:textId="77777777" w:rsidR="00753E0B" w:rsidRPr="00067B3C" w:rsidRDefault="00753E0B" w:rsidP="00067B3C">
      <w:pPr>
        <w:spacing w:line="360" w:lineRule="auto"/>
      </w:pPr>
    </w:p>
    <w:p w14:paraId="5094991C" w14:textId="77777777" w:rsidR="00753E0B" w:rsidRPr="00067B3C" w:rsidRDefault="00753E0B" w:rsidP="00067B3C">
      <w:pPr>
        <w:spacing w:line="360" w:lineRule="auto"/>
      </w:pPr>
    </w:p>
    <w:p w14:paraId="6FC2B264" w14:textId="77777777" w:rsidR="00753E0B" w:rsidRPr="00067B3C" w:rsidRDefault="00753E0B" w:rsidP="00067B3C">
      <w:pPr>
        <w:spacing w:line="360" w:lineRule="auto"/>
      </w:pPr>
    </w:p>
    <w:p w14:paraId="1B42A3C3" w14:textId="77777777" w:rsidR="00753E0B" w:rsidRPr="00067B3C" w:rsidRDefault="00753E0B" w:rsidP="00067B3C">
      <w:pPr>
        <w:spacing w:line="360" w:lineRule="auto"/>
      </w:pPr>
    </w:p>
    <w:p w14:paraId="66912603" w14:textId="77777777" w:rsidR="00753E0B" w:rsidRPr="00067B3C" w:rsidRDefault="00753E0B" w:rsidP="00067B3C">
      <w:pPr>
        <w:spacing w:line="360" w:lineRule="auto"/>
      </w:pPr>
    </w:p>
    <w:p w14:paraId="696C2771" w14:textId="77777777" w:rsidR="00753E0B" w:rsidRPr="00067B3C" w:rsidRDefault="00753E0B" w:rsidP="00067B3C">
      <w:pPr>
        <w:spacing w:line="360" w:lineRule="auto"/>
      </w:pPr>
    </w:p>
    <w:p w14:paraId="7531F888" w14:textId="77777777" w:rsidR="00753E0B" w:rsidRPr="00067B3C" w:rsidRDefault="00753E0B" w:rsidP="00067B3C">
      <w:pPr>
        <w:spacing w:line="360" w:lineRule="auto"/>
      </w:pPr>
    </w:p>
    <w:p w14:paraId="19187B7C" w14:textId="77777777" w:rsidR="00753E0B" w:rsidRPr="00067B3C" w:rsidRDefault="00753E0B" w:rsidP="00067B3C">
      <w:pPr>
        <w:spacing w:line="360" w:lineRule="auto"/>
      </w:pPr>
    </w:p>
    <w:p w14:paraId="5B46041C" w14:textId="77777777" w:rsidR="00753E0B" w:rsidRPr="00067B3C" w:rsidRDefault="00753E0B" w:rsidP="00067B3C">
      <w:pPr>
        <w:spacing w:line="360" w:lineRule="auto"/>
      </w:pPr>
    </w:p>
    <w:p w14:paraId="28188BA0" w14:textId="77777777" w:rsidR="00753E0B" w:rsidRPr="00067B3C" w:rsidRDefault="00753E0B" w:rsidP="00067B3C">
      <w:pPr>
        <w:spacing w:line="360" w:lineRule="auto"/>
      </w:pPr>
    </w:p>
    <w:p w14:paraId="50B150B7" w14:textId="77777777" w:rsidR="00753E0B" w:rsidRPr="00067B3C" w:rsidRDefault="00753E0B" w:rsidP="00067B3C">
      <w:pPr>
        <w:spacing w:line="360" w:lineRule="auto"/>
      </w:pPr>
    </w:p>
    <w:p w14:paraId="3D726348" w14:textId="77777777" w:rsidR="00753E0B" w:rsidRPr="00067B3C" w:rsidRDefault="00753E0B" w:rsidP="00067B3C">
      <w:pPr>
        <w:spacing w:line="360" w:lineRule="auto"/>
      </w:pPr>
    </w:p>
    <w:p w14:paraId="6857A316" w14:textId="77777777" w:rsidR="00753E0B" w:rsidRPr="00067B3C" w:rsidRDefault="00753E0B" w:rsidP="00067B3C">
      <w:pPr>
        <w:spacing w:line="360" w:lineRule="auto"/>
      </w:pPr>
    </w:p>
    <w:p w14:paraId="05186C58" w14:textId="77777777" w:rsidR="00753E0B" w:rsidRPr="00067B3C" w:rsidRDefault="00753E0B" w:rsidP="00067B3C">
      <w:pPr>
        <w:spacing w:line="360" w:lineRule="auto"/>
      </w:pPr>
    </w:p>
    <w:p w14:paraId="15012E49" w14:textId="77777777" w:rsidR="00753E0B" w:rsidRPr="00067B3C" w:rsidRDefault="00753E0B" w:rsidP="00067B3C">
      <w:pPr>
        <w:spacing w:line="360" w:lineRule="auto"/>
      </w:pPr>
    </w:p>
    <w:p w14:paraId="6959507A" w14:textId="77777777" w:rsidR="00753E0B" w:rsidRPr="00067B3C" w:rsidRDefault="00753E0B" w:rsidP="00067B3C">
      <w:pPr>
        <w:spacing w:line="360" w:lineRule="auto"/>
      </w:pPr>
    </w:p>
    <w:p w14:paraId="22714DBC" w14:textId="77777777" w:rsidR="00753E0B" w:rsidRPr="00067B3C" w:rsidRDefault="00753E0B" w:rsidP="00067B3C">
      <w:pPr>
        <w:spacing w:line="360" w:lineRule="auto"/>
      </w:pPr>
    </w:p>
    <w:sectPr w:rsidR="00753E0B" w:rsidRPr="00067B3C" w:rsidSect="00141068">
      <w:headerReference w:type="even" r:id="rId12"/>
      <w:headerReference w:type="default" r:id="rId13"/>
      <w:footerReference w:type="default" r:id="rId14"/>
      <w:headerReference w:type="first" r:id="rId15"/>
      <w:footerReference w:type="first" r:id="rId16"/>
      <w:pgSz w:w="12240" w:h="15840"/>
      <w:pgMar w:top="1418" w:right="1467" w:bottom="1418" w:left="1701" w:header="850" w:footer="10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4B48C" w14:textId="77777777" w:rsidR="00F42B84" w:rsidRDefault="00F42B84" w:rsidP="00A54D2D">
      <w:r>
        <w:separator/>
      </w:r>
    </w:p>
  </w:endnote>
  <w:endnote w:type="continuationSeparator" w:id="0">
    <w:p w14:paraId="2C434D75" w14:textId="77777777" w:rsidR="00F42B84" w:rsidRDefault="00F42B84" w:rsidP="00A54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F7893" w14:textId="77777777" w:rsidR="00356AEF" w:rsidRDefault="00356AE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24E2E">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24E2E">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DE7CC" w14:textId="77777777" w:rsidR="00356AEF" w:rsidRDefault="00356AE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24E2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24E2E">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E3F4A" w14:textId="77777777" w:rsidR="00F42B84" w:rsidRDefault="00F42B84" w:rsidP="00A54D2D">
      <w:r>
        <w:separator/>
      </w:r>
    </w:p>
  </w:footnote>
  <w:footnote w:type="continuationSeparator" w:id="0">
    <w:p w14:paraId="3703F088" w14:textId="77777777" w:rsidR="00F42B84" w:rsidRDefault="00F42B84" w:rsidP="00A54D2D">
      <w:r>
        <w:continuationSeparator/>
      </w:r>
    </w:p>
  </w:footnote>
  <w:footnote w:id="1">
    <w:p w14:paraId="5E193FFB" w14:textId="77777777" w:rsidR="00356AEF" w:rsidRPr="00665152" w:rsidRDefault="00356AEF" w:rsidP="00A54D2D">
      <w:pPr>
        <w:pStyle w:val="Textonotapie"/>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Es importante señalar que al encontrarse en electrónico en el SAIMEX el expediente formado con motivo de la presentación de la solicitud en análisis, todas las constancias que integran el expediente 17392/INFOEM/IP/RR/2022 que en esta resolución se resuelve, obran en el sistema de referencia.</w:t>
      </w:r>
    </w:p>
  </w:footnote>
  <w:footnote w:id="2">
    <w:p w14:paraId="09B87B98" w14:textId="77777777" w:rsidR="00356AEF" w:rsidRPr="00665152" w:rsidRDefault="00356AEF">
      <w:pPr>
        <w:pStyle w:val="Textonotapie"/>
        <w:rPr>
          <w:rFonts w:ascii="Palatino Linotype" w:hAnsi="Palatino Linotype"/>
        </w:rPr>
      </w:pPr>
      <w:r w:rsidRPr="00665152">
        <w:rPr>
          <w:rStyle w:val="Refdenotaalpie"/>
          <w:rFonts w:ascii="Palatino Linotype" w:hAnsi="Palatino Linotype"/>
        </w:rPr>
        <w:footnoteRef/>
      </w:r>
      <w:r w:rsidRPr="00665152">
        <w:rPr>
          <w:rFonts w:ascii="Palatino Linotype" w:hAnsi="Palatino Linotype"/>
        </w:rPr>
        <w:t xml:space="preserve"> Sin acompañar acuerdo del Comité de Transparencia.</w:t>
      </w:r>
    </w:p>
  </w:footnote>
  <w:footnote w:id="3">
    <w:p w14:paraId="056A2FEB" w14:textId="77777777" w:rsidR="00356AEF" w:rsidRPr="00665152" w:rsidRDefault="00356AEF" w:rsidP="00A54D2D">
      <w:pPr>
        <w:pStyle w:val="Textonotapie"/>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En lo subsecuente, Ley de Transparencia local.</w:t>
      </w:r>
    </w:p>
  </w:footnote>
  <w:footnote w:id="4">
    <w:p w14:paraId="55BCF89A" w14:textId="77777777" w:rsidR="00356AEF" w:rsidRPr="00665152" w:rsidRDefault="00356AEF" w:rsidP="00A54D2D">
      <w:pPr>
        <w:pStyle w:val="Textonotapie"/>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Visible en la Gaceta del Seminario Judicial de la Federación con el registro digital 205635.</w:t>
      </w:r>
    </w:p>
  </w:footnote>
  <w:footnote w:id="5">
    <w:p w14:paraId="4D9A088E" w14:textId="77777777" w:rsidR="00356AEF" w:rsidRPr="00665152" w:rsidRDefault="00356AEF" w:rsidP="00A54D2D">
      <w:pPr>
        <w:pStyle w:val="Textonotapie"/>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C</w:t>
      </w:r>
      <w:r w:rsidRPr="00665152">
        <w:rPr>
          <w:rFonts w:ascii="Palatino Linotype" w:eastAsia="Palatino Linotype" w:hAnsi="Palatino Linotype" w:cs="Palatino Linotype"/>
          <w:sz w:val="16"/>
          <w:szCs w:val="16"/>
        </w:rPr>
        <w:t>onsultable en el Seminario Judicial de la Federación y su gaceta, con el registro digital 2002351.</w:t>
      </w:r>
    </w:p>
  </w:footnote>
  <w:footnote w:id="6">
    <w:p w14:paraId="29471CE8" w14:textId="77777777" w:rsidR="00356AEF" w:rsidRPr="00665152" w:rsidRDefault="00356AEF" w:rsidP="00A54D2D">
      <w:pPr>
        <w:pStyle w:val="Textonotapie"/>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Visible en el Seminario Judicial de la Federación y su gaceta, con el registro digital 2002350.</w:t>
      </w:r>
    </w:p>
  </w:footnote>
  <w:footnote w:id="7">
    <w:p w14:paraId="6C2930F1" w14:textId="058D8625" w:rsidR="00356AEF" w:rsidRPr="003224FC" w:rsidRDefault="00356AEF">
      <w:pPr>
        <w:pStyle w:val="Textonotapie"/>
        <w:rPr>
          <w:rFonts w:ascii="Palatino Linotype" w:hAnsi="Palatino Linotype"/>
          <w:sz w:val="18"/>
          <w:szCs w:val="18"/>
        </w:rPr>
      </w:pPr>
      <w:r w:rsidRPr="003224FC">
        <w:rPr>
          <w:rStyle w:val="Refdenotaalpie"/>
          <w:rFonts w:ascii="Palatino Linotype" w:hAnsi="Palatino Linotype"/>
          <w:sz w:val="18"/>
          <w:szCs w:val="18"/>
        </w:rPr>
        <w:footnoteRef/>
      </w:r>
      <w:r w:rsidRPr="003224FC">
        <w:rPr>
          <w:rFonts w:ascii="Palatino Linotype" w:hAnsi="Palatino Linotype"/>
          <w:sz w:val="18"/>
          <w:szCs w:val="18"/>
        </w:rPr>
        <w:t xml:space="preserve"> Información que puede ser consultada en el apartado de “Manifestaciones” dentro del expediente en SAIMEX.</w:t>
      </w:r>
    </w:p>
  </w:footnote>
  <w:footnote w:id="8">
    <w:p w14:paraId="282CCAA6" w14:textId="77777777" w:rsidR="00356AEF" w:rsidRPr="00665152" w:rsidRDefault="00356AEF" w:rsidP="00A54D2D">
      <w:pPr>
        <w:pStyle w:val="Textonotapie"/>
        <w:jc w:val="both"/>
        <w:rPr>
          <w:rFonts w:ascii="Palatino Linotype" w:eastAsia="Times New Roman" w:hAnsi="Palatino Linotype" w:cs="Times New Roman"/>
          <w:sz w:val="16"/>
          <w:szCs w:val="16"/>
          <w:lang w:eastAsia="es-ES"/>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966F807" w14:textId="77777777" w:rsidR="00356AEF" w:rsidRPr="00665152" w:rsidRDefault="00356AEF" w:rsidP="00A54D2D">
      <w:pPr>
        <w:pStyle w:val="Textonotapie"/>
        <w:jc w:val="both"/>
        <w:rPr>
          <w:rFonts w:ascii="Palatino Linotype" w:hAnsi="Palatino Linotype"/>
          <w:sz w:val="16"/>
          <w:szCs w:val="16"/>
        </w:rPr>
      </w:pPr>
      <w:r w:rsidRPr="00665152">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E460772" w14:textId="77777777" w:rsidR="00356AEF" w:rsidRPr="00665152" w:rsidRDefault="00356AEF" w:rsidP="00A54D2D">
      <w:pPr>
        <w:pStyle w:val="Textonotapie"/>
        <w:jc w:val="both"/>
        <w:rPr>
          <w:rFonts w:ascii="Palatino Linotype" w:hAnsi="Palatino Linotype"/>
          <w:sz w:val="16"/>
          <w:szCs w:val="16"/>
        </w:rPr>
      </w:pPr>
      <w:r w:rsidRPr="00665152">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9">
    <w:p w14:paraId="3F9897A0" w14:textId="77777777" w:rsidR="00356AEF" w:rsidRPr="00665152" w:rsidRDefault="00356AEF" w:rsidP="00A54D2D">
      <w:pPr>
        <w:pStyle w:val="Textonotapie"/>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Sin contemplar en el cómputo los días sábados y domingos, y periodo vacacional considerados como días inhábiles,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10">
    <w:p w14:paraId="6B3C864E" w14:textId="77777777" w:rsidR="00356AEF" w:rsidRPr="00665152" w:rsidRDefault="00356AEF" w:rsidP="009E1A8C">
      <w:pPr>
        <w:jc w:val="both"/>
        <w:rPr>
          <w:rFonts w:ascii="Palatino Linotype" w:hAnsi="Palatino Linotype"/>
          <w:i/>
          <w:sz w:val="20"/>
          <w:szCs w:val="20"/>
        </w:rPr>
      </w:pPr>
      <w:r w:rsidRPr="00665152">
        <w:rPr>
          <w:rStyle w:val="Refdenotaalpie"/>
          <w:rFonts w:ascii="Palatino Linotype" w:hAnsi="Palatino Linotype"/>
        </w:rPr>
        <w:footnoteRef/>
      </w:r>
      <w:r w:rsidRPr="00665152">
        <w:rPr>
          <w:rFonts w:ascii="Palatino Linotype" w:hAnsi="Palatino Linotype"/>
        </w:rPr>
        <w:t xml:space="preserve"> </w:t>
      </w:r>
      <w:r w:rsidRPr="00665152">
        <w:rPr>
          <w:rFonts w:ascii="Palatino Linotype" w:hAnsi="Palatino Linotype"/>
          <w:b/>
          <w:bCs/>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r w:rsidRPr="00665152">
        <w:rPr>
          <w:rFonts w:ascii="Palatino Linotype" w:hAnsi="Palatino Linotype"/>
          <w:i/>
          <w:sz w:val="20"/>
          <w:szCs w:val="20"/>
        </w:rPr>
        <w:t xml:space="preserve">Del examen de compatibilidad de los artículos </w:t>
      </w:r>
      <w:hyperlink r:id="rId1" w:history="1">
        <w:r w:rsidRPr="00665152">
          <w:rPr>
            <w:rStyle w:val="Hipervnculo"/>
            <w:rFonts w:ascii="Palatino Linotype" w:hAnsi="Palatino Linotype"/>
            <w:i/>
            <w:sz w:val="20"/>
            <w:szCs w:val="20"/>
          </w:rPr>
          <w:t>73 y 74 de la Ley de Amparo</w:t>
        </w:r>
      </w:hyperlink>
      <w:r w:rsidRPr="00665152">
        <w:rPr>
          <w:rStyle w:val="apple-converted-space"/>
          <w:rFonts w:ascii="Palatino Linotype" w:hAnsi="Palatino Linotype"/>
          <w:i/>
        </w:rPr>
        <w:t xml:space="preserve"> </w:t>
      </w:r>
      <w:r w:rsidRPr="00665152">
        <w:rPr>
          <w:rFonts w:ascii="Palatino Linotype" w:hAnsi="Palatino Linotype"/>
          <w:i/>
          <w:sz w:val="20"/>
          <w:szCs w:val="20"/>
        </w:rPr>
        <w:t xml:space="preserve">con el artículo </w:t>
      </w:r>
      <w:hyperlink r:id="rId2" w:history="1">
        <w:r w:rsidRPr="00665152">
          <w:rPr>
            <w:rStyle w:val="Hipervnculo"/>
            <w:rFonts w:ascii="Palatino Linotype" w:hAnsi="Palatino Linotype"/>
            <w:i/>
            <w:sz w:val="20"/>
            <w:szCs w:val="20"/>
          </w:rPr>
          <w:t>25.1 de la Convención Americana sobre Derechos Humanos</w:t>
        </w:r>
      </w:hyperlink>
      <w:r w:rsidRPr="00665152">
        <w:rPr>
          <w:rStyle w:val="apple-converted-space"/>
          <w:rFonts w:ascii="Palatino Linotype" w:hAnsi="Palatino Linotype"/>
          <w:i/>
        </w:rPr>
        <w:t xml:space="preserve"> </w:t>
      </w:r>
      <w:r w:rsidRPr="00665152">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65152">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65152">
        <w:rPr>
          <w:rFonts w:ascii="Palatino Linotype" w:hAnsi="Palatino Linotype"/>
          <w:i/>
          <w:sz w:val="20"/>
          <w:szCs w:val="20"/>
        </w:rPr>
        <w:t>concesoria</w:t>
      </w:r>
      <w:proofErr w:type="spellEnd"/>
      <w:r w:rsidRPr="00665152">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11">
    <w:p w14:paraId="58C5D53B" w14:textId="77777777" w:rsidR="00356AEF" w:rsidRPr="00665152" w:rsidRDefault="00356AEF" w:rsidP="005672CC">
      <w:pPr>
        <w:pStyle w:val="Textonotapie"/>
        <w:jc w:val="both"/>
        <w:rPr>
          <w:rFonts w:ascii="Palatino Linotype" w:hAnsi="Palatino Linotype" w:cstheme="majorHAnsi"/>
          <w:sz w:val="16"/>
          <w:szCs w:val="16"/>
        </w:rPr>
      </w:pPr>
      <w:r w:rsidRPr="00665152">
        <w:rPr>
          <w:rStyle w:val="Refdenotaalpie"/>
          <w:rFonts w:ascii="Palatino Linotype" w:hAnsi="Palatino Linotype" w:cstheme="majorHAnsi"/>
          <w:sz w:val="16"/>
          <w:szCs w:val="16"/>
        </w:rPr>
        <w:footnoteRef/>
      </w:r>
      <w:r w:rsidRPr="00665152">
        <w:rPr>
          <w:rFonts w:ascii="Palatino Linotype" w:hAnsi="Palatino Linotype" w:cstheme="majorHAnsi"/>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38922FCC" w14:textId="77777777" w:rsidR="00356AEF" w:rsidRPr="00665152" w:rsidRDefault="00356AEF" w:rsidP="005672CC">
      <w:pPr>
        <w:pStyle w:val="Textonotapie"/>
        <w:jc w:val="both"/>
        <w:rPr>
          <w:rFonts w:ascii="Palatino Linotype" w:hAnsi="Palatino Linotype" w:cstheme="majorHAnsi"/>
          <w:sz w:val="16"/>
          <w:szCs w:val="16"/>
        </w:rPr>
      </w:pPr>
      <w:r w:rsidRPr="00665152">
        <w:rPr>
          <w:rFonts w:ascii="Palatino Linotype" w:hAnsi="Palatino Linotype" w:cstheme="majorHAnsi"/>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406625" w14:textId="77777777" w:rsidR="00356AEF" w:rsidRPr="00665152" w:rsidRDefault="00356AEF" w:rsidP="005672CC">
      <w:pPr>
        <w:pStyle w:val="Textonotapie"/>
        <w:jc w:val="both"/>
        <w:rPr>
          <w:rFonts w:ascii="Palatino Linotype" w:hAnsi="Palatino Linotype" w:cstheme="majorHAnsi"/>
          <w:sz w:val="16"/>
          <w:szCs w:val="16"/>
        </w:rPr>
      </w:pPr>
      <w:r w:rsidRPr="00665152">
        <w:rPr>
          <w:rFonts w:ascii="Palatino Linotype" w:hAnsi="Palatino Linotype" w:cstheme="majorHAnsi"/>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12">
    <w:p w14:paraId="509B8CC1" w14:textId="77777777" w:rsidR="00356AEF" w:rsidRPr="00665152" w:rsidRDefault="00356AEF" w:rsidP="005672CC">
      <w:pPr>
        <w:pStyle w:val="Textonotapie"/>
        <w:jc w:val="both"/>
        <w:rPr>
          <w:rFonts w:ascii="Palatino Linotype" w:hAnsi="Palatino Linotype" w:cstheme="majorHAnsi"/>
          <w:sz w:val="16"/>
          <w:szCs w:val="16"/>
        </w:rPr>
      </w:pPr>
      <w:r w:rsidRPr="00665152">
        <w:rPr>
          <w:rStyle w:val="Refdenotaalpie"/>
          <w:rFonts w:ascii="Palatino Linotype" w:hAnsi="Palatino Linotype" w:cstheme="majorHAnsi"/>
          <w:sz w:val="16"/>
          <w:szCs w:val="16"/>
        </w:rPr>
        <w:footnoteRef/>
      </w:r>
      <w:r w:rsidRPr="00665152">
        <w:rPr>
          <w:rFonts w:ascii="Palatino Linotype" w:hAnsi="Palatino Linotype" w:cstheme="majorHAnsi"/>
          <w:sz w:val="16"/>
          <w:szCs w:val="16"/>
        </w:rPr>
        <w:t xml:space="preserve"> T</w:t>
      </w:r>
      <w:r w:rsidRPr="00665152">
        <w:rPr>
          <w:rFonts w:ascii="Palatino Linotype" w:hAnsi="Palatino Linotype" w:cstheme="majorHAnsi"/>
          <w:color w:val="000000"/>
          <w:sz w:val="16"/>
          <w:szCs w:val="16"/>
          <w:lang w:eastAsia="es-ES"/>
        </w:rPr>
        <w:t xml:space="preserve">esis 2a. LXXXVIII/2010, </w:t>
      </w:r>
      <w:r w:rsidRPr="00665152">
        <w:rPr>
          <w:rFonts w:ascii="Palatino Linotype" w:hAnsi="Palatino Linotype" w:cstheme="majorHAnsi"/>
          <w:sz w:val="16"/>
          <w:szCs w:val="16"/>
        </w:rPr>
        <w:t>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3">
    <w:p w14:paraId="26E03D44" w14:textId="177ADAA0" w:rsidR="00356AEF" w:rsidRPr="00665152" w:rsidRDefault="00356AEF" w:rsidP="00665152">
      <w:pPr>
        <w:pStyle w:val="Textonotapie"/>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local.</w:t>
      </w:r>
    </w:p>
  </w:footnote>
  <w:footnote w:id="14">
    <w:p w14:paraId="0BEA0D6A" w14:textId="77777777" w:rsidR="00356AEF" w:rsidRPr="00665152" w:rsidRDefault="00356AEF" w:rsidP="00A54D2D">
      <w:pPr>
        <w:pStyle w:val="Textonotapie"/>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w:t>
      </w:r>
      <w:r w:rsidRPr="00665152">
        <w:rPr>
          <w:rFonts w:ascii="Palatino Linotype" w:hAnsi="Palatino Linotype" w:cs="Arial"/>
          <w:bCs/>
          <w:color w:val="000000"/>
          <w:sz w:val="16"/>
          <w:szCs w:val="16"/>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5">
    <w:p w14:paraId="6F645B68" w14:textId="77777777" w:rsidR="00356AEF" w:rsidRPr="00665152" w:rsidRDefault="00356AEF" w:rsidP="0056040A">
      <w:pPr>
        <w:pStyle w:val="Textonotapie"/>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Emitido por el Pleno del Instituto Nacional de Transparencia, Acceso a la Información y Protección de Datos Personales.</w:t>
      </w:r>
    </w:p>
  </w:footnote>
  <w:footnote w:id="16">
    <w:p w14:paraId="146BC61E" w14:textId="77777777" w:rsidR="00356AEF" w:rsidRPr="00665152" w:rsidRDefault="00356AEF" w:rsidP="00A54D2D">
      <w:pPr>
        <w:pStyle w:val="Textonotapie"/>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Políticas Públicas y Cambio Climático. Angélica Rosas Huerta. Profesora- investigadora. Departamento Política y Cultura. División de Ciencias Sociales y Humanidades. </w:t>
      </w:r>
    </w:p>
  </w:footnote>
  <w:footnote w:id="17">
    <w:p w14:paraId="059C2B78" w14:textId="77777777" w:rsidR="00356AEF" w:rsidRPr="00665152" w:rsidRDefault="00356AEF" w:rsidP="00A54D2D">
      <w:pPr>
        <w:pStyle w:val="Textonotapie"/>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w:t>
      </w:r>
      <w:r w:rsidRPr="00665152">
        <w:rPr>
          <w:rFonts w:ascii="Palatino Linotype" w:hAnsi="Palatino Linotype"/>
          <w:b/>
          <w:sz w:val="16"/>
          <w:szCs w:val="16"/>
        </w:rPr>
        <w:t>Artículo 162.</w:t>
      </w:r>
      <w:r w:rsidRPr="00665152">
        <w:rPr>
          <w:rFonts w:ascii="Palatino Linotype" w:hAnsi="Palatino Linotype"/>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18">
    <w:p w14:paraId="24A60063" w14:textId="77777777" w:rsidR="00356AEF" w:rsidRDefault="00356AEF" w:rsidP="002948D8">
      <w:pPr>
        <w:pStyle w:val="Textonotapie"/>
      </w:pPr>
      <w:r>
        <w:rPr>
          <w:rStyle w:val="Refdenotaalpie"/>
        </w:rPr>
        <w:footnoteRef/>
      </w:r>
      <w:r>
        <w:t xml:space="preserve"> </w:t>
      </w:r>
      <w:r w:rsidRPr="00A02CC2">
        <w:t>https://www.sanmateoatenco.gob.mx/sanmateoatenco/public/storage/archivos/20211119_134336_]caratula-reglamentoa%C3%B1o-2-1.pdf</w:t>
      </w:r>
    </w:p>
  </w:footnote>
  <w:footnote w:id="19">
    <w:p w14:paraId="0F699BF3" w14:textId="77777777" w:rsidR="00356AEF" w:rsidRDefault="00356AEF" w:rsidP="002948D8">
      <w:pPr>
        <w:pStyle w:val="Textonotapie"/>
      </w:pPr>
      <w:r>
        <w:rPr>
          <w:rStyle w:val="Refdenotaalpie"/>
        </w:rPr>
        <w:footnoteRef/>
      </w:r>
      <w:r>
        <w:t xml:space="preserve"> </w:t>
      </w:r>
      <w:r w:rsidRPr="00A03AE6">
        <w:t>https://www.sanmateoatenco.gob.mx/sanmateoatenco/public/storage/archivos/20230202_205539_]LIBRO%20SEGUNDO%20DE%20LAS%20ATRIBUCIONES%20DE%20LAS%20DEPENDENCIAS%20DE%20LA%20ADMINISTRACI%C3%93N%20PUBLICA%20MUNICIPAL.pdf</w:t>
      </w:r>
    </w:p>
  </w:footnote>
  <w:footnote w:id="20">
    <w:p w14:paraId="619085C7" w14:textId="77777777" w:rsidR="00356AEF" w:rsidRDefault="00356AEF" w:rsidP="002948D8">
      <w:pPr>
        <w:pStyle w:val="Textonotapie"/>
      </w:pPr>
      <w:r>
        <w:rPr>
          <w:rStyle w:val="Refdenotaalpie"/>
        </w:rPr>
        <w:footnoteRef/>
      </w:r>
      <w:r>
        <w:t xml:space="preserve"> </w:t>
      </w:r>
      <w:r w:rsidRPr="00A03AE6">
        <w:t>https://www.sanmateoatenco.gob.mx/20220309_170422_]ORGANIGRAMAACTUALIZADO.pdf</w:t>
      </w:r>
    </w:p>
  </w:footnote>
  <w:footnote w:id="21">
    <w:p w14:paraId="00690E98" w14:textId="77777777" w:rsidR="00356AEF" w:rsidRDefault="00356AEF" w:rsidP="002948D8">
      <w:pPr>
        <w:pStyle w:val="Textonotapie"/>
      </w:pPr>
      <w:r>
        <w:rPr>
          <w:rStyle w:val="Refdenotaalpie"/>
        </w:rPr>
        <w:footnoteRef/>
      </w:r>
      <w:r>
        <w:t xml:space="preserve"> Que se presume vigente por encontrarse dentro de la normatividad municipal, localizable en </w:t>
      </w:r>
      <w:r w:rsidRPr="00D46AFD">
        <w:t>https://www.sanmateoatenco.gob.mx/pagina/45</w:t>
      </w:r>
    </w:p>
  </w:footnote>
  <w:footnote w:id="22">
    <w:p w14:paraId="708FAE90" w14:textId="77777777" w:rsidR="00356AEF" w:rsidRPr="00F92617" w:rsidRDefault="00356AEF" w:rsidP="00F92617">
      <w:pPr>
        <w:pStyle w:val="Textonotapie"/>
        <w:rPr>
          <w:rFonts w:ascii="Palatino Linotype" w:hAnsi="Palatino Linotype"/>
          <w:sz w:val="18"/>
          <w:szCs w:val="18"/>
        </w:rPr>
      </w:pPr>
      <w:r w:rsidRPr="00F92617">
        <w:rPr>
          <w:rStyle w:val="Refdenotaalpie"/>
          <w:rFonts w:ascii="Palatino Linotype" w:hAnsi="Palatino Linotype"/>
          <w:sz w:val="18"/>
          <w:szCs w:val="18"/>
        </w:rPr>
        <w:footnoteRef/>
      </w:r>
      <w:r w:rsidRPr="00F92617">
        <w:rPr>
          <w:rFonts w:ascii="Palatino Linotype" w:hAnsi="Palatino Linotype"/>
          <w:sz w:val="18"/>
          <w:szCs w:val="18"/>
        </w:rPr>
        <w:t xml:space="preserve"> Resoluciones:</w:t>
      </w:r>
    </w:p>
    <w:p w14:paraId="5328C3FF" w14:textId="77777777" w:rsidR="00356AEF" w:rsidRPr="00F92617" w:rsidRDefault="00356AEF" w:rsidP="00F92617">
      <w:pPr>
        <w:pStyle w:val="Textonotapie"/>
        <w:rPr>
          <w:rFonts w:ascii="Palatino Linotype" w:hAnsi="Palatino Linotype"/>
          <w:sz w:val="18"/>
          <w:szCs w:val="18"/>
        </w:rPr>
      </w:pPr>
      <w:r w:rsidRPr="00F92617">
        <w:rPr>
          <w:rFonts w:ascii="Palatino Linotype" w:hAnsi="Palatino Linotype"/>
          <w:sz w:val="18"/>
          <w:szCs w:val="18"/>
        </w:rPr>
        <w:t>RRA 0189/17. Morena. 08 de febrero de 2017. Por unanimidad. Comisionado Ponente Joel Salas Suárez.</w:t>
      </w:r>
    </w:p>
    <w:p w14:paraId="5DF3E6E0" w14:textId="77777777" w:rsidR="00356AEF" w:rsidRPr="00F92617" w:rsidRDefault="00356AEF" w:rsidP="00F92617">
      <w:pPr>
        <w:pStyle w:val="Textonotapie"/>
        <w:rPr>
          <w:rFonts w:ascii="Palatino Linotype" w:hAnsi="Palatino Linotype"/>
          <w:sz w:val="18"/>
          <w:szCs w:val="18"/>
        </w:rPr>
      </w:pPr>
      <w:r w:rsidRPr="00F92617">
        <w:rPr>
          <w:rFonts w:ascii="Palatino Linotype" w:hAnsi="Palatino Linotype"/>
          <w:sz w:val="18"/>
          <w:szCs w:val="18"/>
        </w:rPr>
        <w:t xml:space="preserve">RRA 0677/17. Universidad Nacional Autónoma de México. 08 de marzo de 2017. Por unanimidad. Comisionado Ponente </w:t>
      </w:r>
      <w:proofErr w:type="spellStart"/>
      <w:r w:rsidRPr="00F92617">
        <w:rPr>
          <w:rFonts w:ascii="Palatino Linotype" w:hAnsi="Palatino Linotype"/>
          <w:sz w:val="18"/>
          <w:szCs w:val="18"/>
        </w:rPr>
        <w:t>Rosendoevgueni</w:t>
      </w:r>
      <w:proofErr w:type="spellEnd"/>
      <w:r w:rsidRPr="00F92617">
        <w:rPr>
          <w:rFonts w:ascii="Palatino Linotype" w:hAnsi="Palatino Linotype"/>
          <w:sz w:val="18"/>
          <w:szCs w:val="18"/>
        </w:rPr>
        <w:t xml:space="preserve"> Monterrey </w:t>
      </w:r>
      <w:proofErr w:type="spellStart"/>
      <w:r w:rsidRPr="00F92617">
        <w:rPr>
          <w:rFonts w:ascii="Palatino Linotype" w:hAnsi="Palatino Linotype"/>
          <w:sz w:val="18"/>
          <w:szCs w:val="18"/>
        </w:rPr>
        <w:t>Chepov</w:t>
      </w:r>
      <w:proofErr w:type="spellEnd"/>
      <w:r w:rsidRPr="00F92617">
        <w:rPr>
          <w:rFonts w:ascii="Palatino Linotype" w:hAnsi="Palatino Linotype"/>
          <w:sz w:val="18"/>
          <w:szCs w:val="18"/>
        </w:rPr>
        <w:t xml:space="preserve">. </w:t>
      </w:r>
    </w:p>
    <w:p w14:paraId="57C9593D" w14:textId="5B238311" w:rsidR="00356AEF" w:rsidRPr="00F92617" w:rsidRDefault="00356AEF" w:rsidP="00F92617">
      <w:pPr>
        <w:pStyle w:val="Textonotapie"/>
        <w:rPr>
          <w:rFonts w:ascii="Palatino Linotype" w:hAnsi="Palatino Linotype"/>
          <w:sz w:val="18"/>
          <w:szCs w:val="18"/>
        </w:rPr>
      </w:pPr>
      <w:r w:rsidRPr="00F92617">
        <w:rPr>
          <w:rFonts w:ascii="Palatino Linotype" w:hAnsi="Palatino Linotype"/>
          <w:sz w:val="18"/>
          <w:szCs w:val="18"/>
        </w:rPr>
        <w:t>RRA 1564/17. Tribunal Electoral del Poder Judicial de la Federación. 26 de abril de 2017. Por unanimidad. Comisionado Ponente Oscar Mauricio Guerra Ford.</w:t>
      </w:r>
    </w:p>
  </w:footnote>
  <w:footnote w:id="23">
    <w:p w14:paraId="36362008" w14:textId="77777777" w:rsidR="00356AEF" w:rsidRPr="002651C1" w:rsidRDefault="00356AEF" w:rsidP="002651C1">
      <w:pPr>
        <w:pStyle w:val="Textonotapie"/>
        <w:rPr>
          <w:rFonts w:ascii="Palatino Linotype" w:hAnsi="Palatino Linotype"/>
          <w:sz w:val="18"/>
          <w:szCs w:val="18"/>
        </w:rPr>
      </w:pPr>
      <w:r w:rsidRPr="002651C1">
        <w:rPr>
          <w:rStyle w:val="Refdenotaalpie"/>
          <w:rFonts w:ascii="Palatino Linotype" w:hAnsi="Palatino Linotype"/>
          <w:sz w:val="18"/>
          <w:szCs w:val="18"/>
        </w:rPr>
        <w:footnoteRef/>
      </w:r>
      <w:r w:rsidRPr="002651C1">
        <w:rPr>
          <w:rFonts w:ascii="Palatino Linotype" w:hAnsi="Palatino Linotype"/>
          <w:sz w:val="18"/>
          <w:szCs w:val="18"/>
        </w:rPr>
        <w:t xml:space="preserve"> Precedentes:</w:t>
      </w:r>
    </w:p>
    <w:p w14:paraId="5577A8A0" w14:textId="77777777" w:rsidR="00356AEF" w:rsidRPr="002651C1" w:rsidRDefault="00356AEF" w:rsidP="002651C1">
      <w:pPr>
        <w:pStyle w:val="Textonotapie"/>
        <w:rPr>
          <w:rFonts w:ascii="Palatino Linotype" w:hAnsi="Palatino Linotype"/>
          <w:sz w:val="18"/>
          <w:szCs w:val="18"/>
        </w:rPr>
      </w:pPr>
      <w:r w:rsidRPr="002651C1">
        <w:rPr>
          <w:rFonts w:ascii="Palatino Linotype" w:hAnsi="Palatino Linotype"/>
          <w:sz w:val="18"/>
          <w:szCs w:val="18"/>
        </w:rPr>
        <w:t>•</w:t>
      </w:r>
      <w:r w:rsidRPr="002651C1">
        <w:rPr>
          <w:rFonts w:ascii="Palatino Linotype" w:hAnsi="Palatino Linotype"/>
          <w:sz w:val="18"/>
          <w:szCs w:val="18"/>
        </w:rPr>
        <w:tab/>
        <w:t xml:space="preserve">Acceso a la información Pública. RRA 3639/19. Sesión del 10 de julio de 2019. Votación por mayoría. Con voto disidente del Comisionado Joel Salas Suárez. Instituto para la Protección del Ahorro Bancario. Comisionada Ponente María Patricia </w:t>
      </w:r>
      <w:proofErr w:type="spellStart"/>
      <w:r w:rsidRPr="002651C1">
        <w:rPr>
          <w:rFonts w:ascii="Palatino Linotype" w:hAnsi="Palatino Linotype"/>
          <w:sz w:val="18"/>
          <w:szCs w:val="18"/>
        </w:rPr>
        <w:t>Kurczyn</w:t>
      </w:r>
      <w:proofErr w:type="spellEnd"/>
      <w:r w:rsidRPr="002651C1">
        <w:rPr>
          <w:rFonts w:ascii="Palatino Linotype" w:hAnsi="Palatino Linotype"/>
          <w:sz w:val="18"/>
          <w:szCs w:val="18"/>
        </w:rPr>
        <w:t xml:space="preserve"> Villalobos.</w:t>
      </w:r>
    </w:p>
    <w:p w14:paraId="6A8CD42B" w14:textId="77777777" w:rsidR="00356AEF" w:rsidRPr="002651C1" w:rsidRDefault="00356AEF" w:rsidP="002651C1">
      <w:pPr>
        <w:pStyle w:val="Textonotapie"/>
        <w:rPr>
          <w:rFonts w:ascii="Palatino Linotype" w:hAnsi="Palatino Linotype"/>
          <w:sz w:val="18"/>
          <w:szCs w:val="18"/>
        </w:rPr>
      </w:pPr>
      <w:r w:rsidRPr="002651C1">
        <w:rPr>
          <w:rFonts w:ascii="Palatino Linotype" w:hAnsi="Palatino Linotype"/>
          <w:sz w:val="18"/>
          <w:szCs w:val="18"/>
        </w:rPr>
        <w:t>•</w:t>
      </w:r>
      <w:r w:rsidRPr="002651C1">
        <w:rPr>
          <w:rFonts w:ascii="Palatino Linotype" w:hAnsi="Palatino Linotype"/>
          <w:sz w:val="18"/>
          <w:szCs w:val="18"/>
        </w:rPr>
        <w:tab/>
        <w:t>Acceso a la información Pública. RRA 7709/19. Sesión del 13 de agosto de 2019. Votación por unanimidad. Con voto particular de la Comisionada Josefina Román Vergara. Suprema Corte de Justicia de la Nación. Comisionada Ponente Josefina Román Vergara.</w:t>
      </w:r>
    </w:p>
    <w:p w14:paraId="69DD368D" w14:textId="37B471DA" w:rsidR="00356AEF" w:rsidRDefault="00356AEF" w:rsidP="002651C1">
      <w:pPr>
        <w:pStyle w:val="Textonotapie"/>
      </w:pPr>
      <w:r w:rsidRPr="002651C1">
        <w:rPr>
          <w:rFonts w:ascii="Palatino Linotype" w:hAnsi="Palatino Linotype"/>
          <w:sz w:val="18"/>
          <w:szCs w:val="18"/>
        </w:rPr>
        <w:t>Acceso a la información Pública. RRA 5774/19. Sesión del 21 de agosto de 2019. Votación por mayoría. Con voto disidente del Comisionado Joel Salas Suárez. Secretaría de Marina. Comisionada Ponente Blanca Lilia Ibarra Cadena.”</w:t>
      </w:r>
    </w:p>
  </w:footnote>
  <w:footnote w:id="24">
    <w:p w14:paraId="381C7D97" w14:textId="77777777" w:rsidR="00356AEF" w:rsidRPr="002651C1" w:rsidRDefault="00356AEF" w:rsidP="002651C1">
      <w:pPr>
        <w:pStyle w:val="Textonotapie"/>
        <w:rPr>
          <w:rFonts w:ascii="Palatino Linotype" w:hAnsi="Palatino Linotype"/>
          <w:sz w:val="18"/>
          <w:szCs w:val="18"/>
        </w:rPr>
      </w:pPr>
      <w:r w:rsidRPr="002651C1">
        <w:rPr>
          <w:rStyle w:val="Refdenotaalpie"/>
          <w:rFonts w:ascii="Palatino Linotype" w:hAnsi="Palatino Linotype"/>
          <w:sz w:val="18"/>
          <w:szCs w:val="18"/>
        </w:rPr>
        <w:footnoteRef/>
      </w:r>
      <w:r w:rsidRPr="002651C1">
        <w:rPr>
          <w:rFonts w:ascii="Palatino Linotype" w:hAnsi="Palatino Linotype"/>
          <w:sz w:val="18"/>
          <w:szCs w:val="18"/>
        </w:rPr>
        <w:t xml:space="preserve"> Resoluciones:</w:t>
      </w:r>
    </w:p>
    <w:p w14:paraId="380ACAF8" w14:textId="77777777" w:rsidR="00356AEF" w:rsidRPr="002651C1" w:rsidRDefault="00356AEF" w:rsidP="002651C1">
      <w:pPr>
        <w:pStyle w:val="Textonotapie"/>
        <w:rPr>
          <w:rFonts w:ascii="Palatino Linotype" w:hAnsi="Palatino Linotype"/>
          <w:sz w:val="18"/>
          <w:szCs w:val="18"/>
        </w:rPr>
      </w:pPr>
      <w:r w:rsidRPr="002651C1">
        <w:rPr>
          <w:rFonts w:ascii="Palatino Linotype" w:hAnsi="Palatino Linotype"/>
          <w:sz w:val="18"/>
          <w:szCs w:val="18"/>
        </w:rPr>
        <w:t xml:space="preserve">RRA 3995/16. Secretaría de la Defensa Nacional. 1 de febrero de 2017. Por unanimidad. Comisionado Ponente </w:t>
      </w:r>
      <w:proofErr w:type="spellStart"/>
      <w:r w:rsidRPr="002651C1">
        <w:rPr>
          <w:rFonts w:ascii="Palatino Linotype" w:hAnsi="Palatino Linotype"/>
          <w:sz w:val="18"/>
          <w:szCs w:val="18"/>
        </w:rPr>
        <w:t>Rosendoevgueni</w:t>
      </w:r>
      <w:proofErr w:type="spellEnd"/>
      <w:r w:rsidRPr="002651C1">
        <w:rPr>
          <w:rFonts w:ascii="Palatino Linotype" w:hAnsi="Palatino Linotype"/>
          <w:sz w:val="18"/>
          <w:szCs w:val="18"/>
        </w:rPr>
        <w:t xml:space="preserve"> Monterrey </w:t>
      </w:r>
      <w:proofErr w:type="spellStart"/>
      <w:r w:rsidRPr="002651C1">
        <w:rPr>
          <w:rFonts w:ascii="Palatino Linotype" w:hAnsi="Palatino Linotype"/>
          <w:sz w:val="18"/>
          <w:szCs w:val="18"/>
        </w:rPr>
        <w:t>Chepov</w:t>
      </w:r>
      <w:proofErr w:type="spellEnd"/>
      <w:r w:rsidRPr="002651C1">
        <w:rPr>
          <w:rFonts w:ascii="Palatino Linotype" w:hAnsi="Palatino Linotype"/>
          <w:sz w:val="18"/>
          <w:szCs w:val="18"/>
        </w:rPr>
        <w:t>.</w:t>
      </w:r>
    </w:p>
    <w:p w14:paraId="11196004" w14:textId="77777777" w:rsidR="00356AEF" w:rsidRPr="002651C1" w:rsidRDefault="00356AEF" w:rsidP="002651C1">
      <w:pPr>
        <w:pStyle w:val="Textonotapie"/>
        <w:rPr>
          <w:rFonts w:ascii="Palatino Linotype" w:hAnsi="Palatino Linotype"/>
          <w:sz w:val="18"/>
          <w:szCs w:val="18"/>
        </w:rPr>
      </w:pPr>
      <w:r w:rsidRPr="002651C1">
        <w:rPr>
          <w:rFonts w:ascii="Palatino Linotype" w:hAnsi="Palatino Linotype"/>
          <w:sz w:val="18"/>
          <w:szCs w:val="18"/>
        </w:rPr>
        <w:t xml:space="preserve">RRA 0937/17. Senado de la República. 15 de marzo de 2017. Por unanimidad. Comisionada Ponente Ximena Puente de la Mora. </w:t>
      </w:r>
    </w:p>
    <w:p w14:paraId="6C8F201D" w14:textId="445800E9" w:rsidR="00356AEF" w:rsidRPr="002651C1" w:rsidRDefault="00356AEF" w:rsidP="002651C1">
      <w:pPr>
        <w:pStyle w:val="Textonotapie"/>
        <w:rPr>
          <w:rFonts w:ascii="Palatino Linotype" w:hAnsi="Palatino Linotype"/>
          <w:sz w:val="18"/>
          <w:szCs w:val="18"/>
        </w:rPr>
      </w:pPr>
      <w:r w:rsidRPr="002651C1">
        <w:rPr>
          <w:rFonts w:ascii="Palatino Linotype" w:hAnsi="Palatino Linotype"/>
          <w:sz w:val="18"/>
          <w:szCs w:val="18"/>
        </w:rPr>
        <w:t>RRA 0478/17. Secretaría de Relaciones Exteriores. 26 de abril de 2017. Por unanimidad. Comisionada Ponente Areli Cano Guadiana.”</w:t>
      </w:r>
    </w:p>
  </w:footnote>
  <w:footnote w:id="25">
    <w:p w14:paraId="2A7801D3" w14:textId="77777777" w:rsidR="00356AEF" w:rsidRPr="00976CF1" w:rsidRDefault="00356AEF" w:rsidP="005E016E">
      <w:pPr>
        <w:pStyle w:val="Textonotapie"/>
        <w:jc w:val="both"/>
        <w:rPr>
          <w:rFonts w:ascii="Palatino Linotype" w:eastAsia="Calibri"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Lineamientos expedidos el 15 de abril de 2016, por el Consejo Nacional del Sistema Nacional de Transparencia, Acceso a la Información Pública y Protección de Datos Personales, consultable en </w:t>
      </w:r>
      <w:hyperlink r:id="rId3" w:anchor="gsc.tab=0" w:history="1">
        <w:r w:rsidRPr="00976CF1">
          <w:rPr>
            <w:rStyle w:val="Hipervnculo"/>
            <w:rFonts w:ascii="Palatino Linotype" w:hAnsi="Palatino Linotype"/>
            <w:sz w:val="16"/>
            <w:szCs w:val="16"/>
          </w:rPr>
          <w:t>https://www.dof.gob.mx/nota_detalle.php?codigo=5433280&amp;fecha=15/04/2016#gsc.tab=0</w:t>
        </w:r>
      </w:hyperlink>
      <w:r w:rsidRPr="00976CF1">
        <w:rPr>
          <w:rFonts w:ascii="Palatino Linotype" w:hAnsi="Palatino Linotype"/>
          <w:sz w:val="16"/>
          <w:szCs w:val="16"/>
        </w:rPr>
        <w:t xml:space="preserve">; modificados en cuanto a los artículos Sexagésimo segundo, Sexagésimo tercero y Quinto Transitorio el 29 de julio de 2016, visible </w:t>
      </w:r>
      <w:hyperlink r:id="rId4" w:anchor="gsc.tab=0" w:history="1">
        <w:r w:rsidRPr="00976CF1">
          <w:rPr>
            <w:rStyle w:val="Hipervnculo"/>
            <w:rFonts w:ascii="Palatino Linotype" w:hAnsi="Palatino Linotype"/>
            <w:sz w:val="16"/>
            <w:szCs w:val="16"/>
          </w:rPr>
          <w:t>https://www.dof.gob.mx/nota_detalle.php?codigo=5446230&amp;fecha=29/07/2016#gsc.tab=0</w:t>
        </w:r>
      </w:hyperlink>
      <w:r w:rsidRPr="00976CF1">
        <w:rPr>
          <w:rFonts w:ascii="Palatino Linotype" w:hAnsi="Palatino Linotype"/>
          <w:sz w:val="16"/>
          <w:szCs w:val="16"/>
        </w:rPr>
        <w:t xml:space="preserve"> y, posteriormente el 18 de noviembre de 2022, se modificaron diversos numerales, entrando en vigor a partir del 17 de enero de 2023, consultable en </w:t>
      </w:r>
      <w:hyperlink r:id="rId5" w:anchor="gsc.tab=0" w:history="1">
        <w:r w:rsidRPr="00976CF1">
          <w:rPr>
            <w:rStyle w:val="Hipervnculo"/>
            <w:rFonts w:ascii="Palatino Linotype" w:hAnsi="Palatino Linotype"/>
            <w:sz w:val="16"/>
            <w:szCs w:val="16"/>
          </w:rPr>
          <w:t>https://www.dof.gob.mx/nota_detalle.php?codigo=5671860&amp;fecha=18/11/2022#gsc.tab=0</w:t>
        </w:r>
      </w:hyperlink>
      <w:r w:rsidRPr="00976CF1">
        <w:rPr>
          <w:rFonts w:ascii="Palatino Linotype" w:hAnsi="Palatino Linotype"/>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874A9" w14:textId="77777777" w:rsidR="00356AEF" w:rsidRDefault="00356AEF">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41830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
      <w:tblW w:w="9620" w:type="dxa"/>
      <w:tblInd w:w="-142" w:type="dxa"/>
      <w:tblLayout w:type="fixed"/>
      <w:tblLook w:val="0400" w:firstRow="0" w:lastRow="0" w:firstColumn="0" w:lastColumn="0" w:noHBand="0" w:noVBand="1"/>
    </w:tblPr>
    <w:tblGrid>
      <w:gridCol w:w="2977"/>
      <w:gridCol w:w="2552"/>
      <w:gridCol w:w="4091"/>
    </w:tblGrid>
    <w:tr w:rsidR="00356AEF" w:rsidRPr="00721489" w14:paraId="663C2A9C" w14:textId="77777777" w:rsidTr="004163DF">
      <w:trPr>
        <w:trHeight w:val="346"/>
      </w:trPr>
      <w:tc>
        <w:tcPr>
          <w:tcW w:w="2977" w:type="dxa"/>
          <w:vMerge w:val="restart"/>
        </w:tcPr>
        <w:p w14:paraId="46ED42B1" w14:textId="0E0465D6" w:rsidR="00356AEF" w:rsidRPr="00721489" w:rsidRDefault="00356AEF">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0564D741" wp14:editId="08A290AA">
                <wp:extent cx="1692162" cy="852673"/>
                <wp:effectExtent l="0" t="0" r="0" b="0"/>
                <wp:docPr id="401241549" name="Imagen 401241549"/>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17245FFD" w14:textId="77777777" w:rsidR="00356AEF" w:rsidRPr="00721489" w:rsidRDefault="00356AEF">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4091" w:type="dxa"/>
          <w:shd w:val="clear" w:color="auto" w:fill="auto"/>
          <w:vAlign w:val="center"/>
        </w:tcPr>
        <w:p w14:paraId="69831EA9" w14:textId="77777777" w:rsidR="00356AEF" w:rsidRPr="00721489" w:rsidRDefault="00356AEF" w:rsidP="00A54D2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17392</w:t>
          </w:r>
          <w:r w:rsidRPr="00721489">
            <w:rPr>
              <w:rFonts w:ascii="Palatino Linotype" w:eastAsia="Palatino Linotype" w:hAnsi="Palatino Linotype" w:cs="Palatino Linotype"/>
              <w:b/>
              <w:sz w:val="22"/>
              <w:szCs w:val="22"/>
            </w:rPr>
            <w:t>/INFOEM/IP/RR/2022</w:t>
          </w:r>
        </w:p>
      </w:tc>
    </w:tr>
    <w:tr w:rsidR="00356AEF" w:rsidRPr="00721489" w14:paraId="7CA3A1CE" w14:textId="77777777" w:rsidTr="004163DF">
      <w:trPr>
        <w:trHeight w:val="124"/>
      </w:trPr>
      <w:tc>
        <w:tcPr>
          <w:tcW w:w="2977" w:type="dxa"/>
          <w:vMerge/>
        </w:tcPr>
        <w:p w14:paraId="2D3B8E1F" w14:textId="77777777" w:rsidR="00356AEF" w:rsidRPr="00721489" w:rsidRDefault="00356AE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0C800DE" w14:textId="77777777" w:rsidR="00356AEF" w:rsidRPr="00721489" w:rsidRDefault="00356AEF">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4091" w:type="dxa"/>
          <w:shd w:val="clear" w:color="auto" w:fill="auto"/>
          <w:vAlign w:val="center"/>
        </w:tcPr>
        <w:p w14:paraId="73D63B08" w14:textId="77777777" w:rsidR="00356AEF" w:rsidRPr="00E02EF9" w:rsidRDefault="00356AE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356AEF" w:rsidRPr="00721489" w14:paraId="00B4482E" w14:textId="77777777" w:rsidTr="004163DF">
      <w:trPr>
        <w:trHeight w:val="266"/>
      </w:trPr>
      <w:tc>
        <w:tcPr>
          <w:tcW w:w="2977" w:type="dxa"/>
          <w:vMerge/>
        </w:tcPr>
        <w:p w14:paraId="2C835E70" w14:textId="77777777" w:rsidR="00356AEF" w:rsidRPr="00721489" w:rsidRDefault="00356AE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6CAB93E" w14:textId="77777777" w:rsidR="00356AEF" w:rsidRPr="00721489" w:rsidRDefault="00356AEF">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4091" w:type="dxa"/>
          <w:shd w:val="clear" w:color="auto" w:fill="auto"/>
        </w:tcPr>
        <w:p w14:paraId="6A314F18" w14:textId="77777777" w:rsidR="00356AEF" w:rsidRPr="00721489" w:rsidRDefault="00356AEF">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1F41B4E0" w14:textId="4315D415" w:rsidR="00356AEF" w:rsidRPr="00334588" w:rsidRDefault="00356AEF">
    <w:pPr>
      <w:rPr>
        <w:rFonts w:ascii="Palatino Linotype" w:eastAsia="Palatino Linotype" w:hAnsi="Palatino Linotype" w:cs="Palatino Linotype"/>
        <w:color w:val="000000"/>
        <w:sz w:val="8"/>
        <w:szCs w:val="8"/>
      </w:rPr>
    </w:pPr>
    <w:r>
      <w:rPr>
        <w:rFonts w:ascii="Palatino Linotype" w:eastAsia="Palatino Linotype" w:hAnsi="Palatino Linotype" w:cs="Palatino Linotype"/>
        <w:color w:val="000000"/>
        <w:sz w:val="28"/>
        <w:szCs w:val="28"/>
      </w:rPr>
      <w:pict w14:anchorId="5A1C2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49.3pt;margin-top:-80.05pt;width:540pt;height:10in;z-index:-251656192;mso-position-horizontal-relative:margin;mso-position-vertical-relative:margin">
          <v:imagedata r:id="rId2"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0" w:type="auto"/>
      <w:tblInd w:w="-833" w:type="dxa"/>
      <w:tblLayout w:type="fixed"/>
      <w:tblLook w:val="0400" w:firstRow="0" w:lastRow="0" w:firstColumn="0" w:lastColumn="0" w:noHBand="0" w:noVBand="1"/>
    </w:tblPr>
    <w:tblGrid>
      <w:gridCol w:w="3919"/>
      <w:gridCol w:w="2584"/>
      <w:gridCol w:w="3796"/>
    </w:tblGrid>
    <w:tr w:rsidR="00356AEF" w:rsidRPr="00721489" w14:paraId="57BC812D" w14:textId="77777777" w:rsidTr="00FA6036">
      <w:trPr>
        <w:trHeight w:val="20"/>
      </w:trPr>
      <w:tc>
        <w:tcPr>
          <w:tcW w:w="3919" w:type="dxa"/>
          <w:vMerge w:val="restart"/>
          <w:shd w:val="clear" w:color="auto" w:fill="auto"/>
        </w:tcPr>
        <w:p w14:paraId="35CB8CC0" w14:textId="51FF2D25" w:rsidR="00356AEF" w:rsidRPr="00721489" w:rsidRDefault="00356AEF">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pict w14:anchorId="5F947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left:0;text-align:left;margin-left:0;margin-top:0;width:540pt;height:10in;z-index:-251655168;mso-position-horizontal:center;mso-position-horizontal-relative:margin;mso-position-vertical:center;mso-position-vertical-relative:margin">
                <v:imagedata r:id="rId1" o:title="image2"/>
                <w10:wrap anchorx="margin" anchory="margin"/>
              </v:shape>
            </w:pict>
          </w:r>
          <w:r w:rsidRPr="00721489">
            <w:rPr>
              <w:rFonts w:ascii="Palatino Linotype" w:eastAsia="Palatino Linotype" w:hAnsi="Palatino Linotype" w:cs="Palatino Linotype"/>
              <w:noProof/>
              <w:sz w:val="22"/>
              <w:szCs w:val="22"/>
            </w:rPr>
            <w:drawing>
              <wp:inline distT="0" distB="0" distL="0" distR="0" wp14:anchorId="5DD1C143" wp14:editId="52F00C6B">
                <wp:extent cx="1692162" cy="852673"/>
                <wp:effectExtent l="0" t="0" r="0" b="0"/>
                <wp:docPr id="1543611368" name="Imagen 154361136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84" w:type="dxa"/>
          <w:shd w:val="clear" w:color="auto" w:fill="auto"/>
        </w:tcPr>
        <w:p w14:paraId="5CE370CC" w14:textId="77777777" w:rsidR="00356AEF" w:rsidRPr="00721489" w:rsidRDefault="00356AEF">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96" w:type="dxa"/>
          <w:shd w:val="clear" w:color="auto" w:fill="auto"/>
          <w:vAlign w:val="center"/>
        </w:tcPr>
        <w:p w14:paraId="1C6B3427" w14:textId="77777777" w:rsidR="00356AEF" w:rsidRPr="00721489" w:rsidRDefault="00356AEF" w:rsidP="00A54D2D">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17392</w:t>
          </w:r>
          <w:r w:rsidRPr="00721489">
            <w:rPr>
              <w:rFonts w:ascii="Palatino Linotype" w:eastAsia="Palatino Linotype" w:hAnsi="Palatino Linotype" w:cs="Palatino Linotype"/>
              <w:b/>
              <w:sz w:val="22"/>
              <w:szCs w:val="22"/>
            </w:rPr>
            <w:t xml:space="preserve">/INFOEM/IP/RR/2022 </w:t>
          </w:r>
        </w:p>
      </w:tc>
    </w:tr>
    <w:tr w:rsidR="00356AEF" w:rsidRPr="00721489" w14:paraId="603E939E" w14:textId="77777777" w:rsidTr="00FA6036">
      <w:trPr>
        <w:trHeight w:val="20"/>
      </w:trPr>
      <w:tc>
        <w:tcPr>
          <w:tcW w:w="3919" w:type="dxa"/>
          <w:vMerge/>
          <w:shd w:val="clear" w:color="auto" w:fill="auto"/>
        </w:tcPr>
        <w:p w14:paraId="75B48059" w14:textId="77777777" w:rsidR="00356AEF" w:rsidRPr="00721489" w:rsidRDefault="00356AE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28ACD0D7" w14:textId="77777777" w:rsidR="00356AEF" w:rsidRPr="00721489" w:rsidRDefault="00356AEF">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796" w:type="dxa"/>
          <w:shd w:val="clear" w:color="auto" w:fill="auto"/>
          <w:vAlign w:val="center"/>
        </w:tcPr>
        <w:p w14:paraId="08D4A159" w14:textId="41364D51" w:rsidR="00356AEF" w:rsidRPr="008758F4" w:rsidRDefault="00356AEF" w:rsidP="00A54D2D">
          <w:pPr>
            <w:ind w:left="-113" w:right="2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XXXXXXXXX X XXXXXX</w:t>
          </w:r>
        </w:p>
      </w:tc>
    </w:tr>
    <w:tr w:rsidR="00356AEF" w:rsidRPr="00721489" w14:paraId="726D82CA" w14:textId="77777777" w:rsidTr="00FA6036">
      <w:trPr>
        <w:trHeight w:val="20"/>
      </w:trPr>
      <w:tc>
        <w:tcPr>
          <w:tcW w:w="3919" w:type="dxa"/>
          <w:vMerge/>
          <w:shd w:val="clear" w:color="auto" w:fill="auto"/>
        </w:tcPr>
        <w:p w14:paraId="5BB20EC1" w14:textId="77777777" w:rsidR="00356AEF" w:rsidRPr="00721489" w:rsidRDefault="00356AE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58ECF3B4" w14:textId="77777777" w:rsidR="00356AEF" w:rsidRPr="00721489" w:rsidRDefault="00356AEF">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96" w:type="dxa"/>
          <w:shd w:val="clear" w:color="auto" w:fill="auto"/>
          <w:vAlign w:val="center"/>
        </w:tcPr>
        <w:p w14:paraId="154E2852" w14:textId="77777777" w:rsidR="00356AEF" w:rsidRPr="00E02EF9" w:rsidRDefault="00356AEF" w:rsidP="00A54D2D">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356AEF" w:rsidRPr="00721489" w14:paraId="5A69FDCC" w14:textId="77777777" w:rsidTr="00FA6036">
      <w:trPr>
        <w:trHeight w:val="20"/>
      </w:trPr>
      <w:tc>
        <w:tcPr>
          <w:tcW w:w="3919" w:type="dxa"/>
          <w:vMerge/>
          <w:shd w:val="clear" w:color="auto" w:fill="auto"/>
        </w:tcPr>
        <w:p w14:paraId="6E3F77A4" w14:textId="77777777" w:rsidR="00356AEF" w:rsidRPr="00721489" w:rsidRDefault="00356AE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13DDBCF3" w14:textId="77777777" w:rsidR="00356AEF" w:rsidRPr="00721489" w:rsidRDefault="00356AEF">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96" w:type="dxa"/>
          <w:shd w:val="clear" w:color="auto" w:fill="auto"/>
        </w:tcPr>
        <w:p w14:paraId="3CA67F2F" w14:textId="77777777" w:rsidR="00356AEF" w:rsidRPr="00721489" w:rsidRDefault="00356AEF" w:rsidP="00A54D2D">
          <w:pPr>
            <w:ind w:left="-113"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2F3A5F24" w14:textId="77777777" w:rsidR="00356AEF" w:rsidRDefault="00356AEF">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03DB7"/>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4"/>
      <w:numFmt w:val="decimal"/>
      <w:lvlText w:val="%3."/>
      <w:lvlJc w:val="right"/>
      <w:pPr>
        <w:ind w:left="2160" w:hanging="180"/>
      </w:pPr>
    </w:lvl>
    <w:lvl w:ilvl="3" w:tplc="080A0017">
      <w:start w:val="1"/>
      <w:numFmt w:val="lowerLetter"/>
      <w:lvlText w:val="%4)"/>
      <w:lvlJc w:val="left"/>
      <w:pPr>
        <w:ind w:left="2880" w:hanging="360"/>
      </w:pPr>
    </w:lvl>
    <w:lvl w:ilvl="4" w:tplc="080A0019">
      <w:start w:val="104"/>
      <w:numFmt w:val="decimal"/>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08C79F4"/>
    <w:multiLevelType w:val="hybridMultilevel"/>
    <w:tmpl w:val="6966DE1E"/>
    <w:lvl w:ilvl="0" w:tplc="1DEE90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24BF5E52"/>
    <w:multiLevelType w:val="hybridMultilevel"/>
    <w:tmpl w:val="5B16D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CF36A8"/>
    <w:multiLevelType w:val="hybridMultilevel"/>
    <w:tmpl w:val="F000D552"/>
    <w:lvl w:ilvl="0" w:tplc="1E560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6652C67"/>
    <w:multiLevelType w:val="hybridMultilevel"/>
    <w:tmpl w:val="48402814"/>
    <w:lvl w:ilvl="0" w:tplc="E056CE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AD2794F"/>
    <w:multiLevelType w:val="hybridMultilevel"/>
    <w:tmpl w:val="E7E8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CB45A3"/>
    <w:multiLevelType w:val="hybridMultilevel"/>
    <w:tmpl w:val="FFA899D4"/>
    <w:lvl w:ilvl="0" w:tplc="0562E9D4">
      <w:start w:val="6"/>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62C32BA5"/>
    <w:multiLevelType w:val="hybridMultilevel"/>
    <w:tmpl w:val="C73E0DA0"/>
    <w:lvl w:ilvl="0" w:tplc="241496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6CB076DB"/>
    <w:multiLevelType w:val="hybridMultilevel"/>
    <w:tmpl w:val="05DC4AD0"/>
    <w:lvl w:ilvl="0" w:tplc="7FA8DED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F751D21"/>
    <w:multiLevelType w:val="hybridMultilevel"/>
    <w:tmpl w:val="3ED60716"/>
    <w:lvl w:ilvl="0" w:tplc="26BC507E">
      <w:start w:val="1"/>
      <w:numFmt w:val="upperRoman"/>
      <w:lvlText w:val="%1."/>
      <w:lvlJc w:val="left"/>
      <w:pPr>
        <w:ind w:left="1575" w:hanging="720"/>
      </w:pPr>
      <w:rPr>
        <w:rFonts w:hint="default"/>
        <w:b/>
        <w:bCs/>
      </w:rPr>
    </w:lvl>
    <w:lvl w:ilvl="1" w:tplc="080A0019" w:tentative="1">
      <w:start w:val="1"/>
      <w:numFmt w:val="lowerLetter"/>
      <w:lvlText w:val="%2."/>
      <w:lvlJc w:val="left"/>
      <w:pPr>
        <w:ind w:left="1935" w:hanging="360"/>
      </w:pPr>
    </w:lvl>
    <w:lvl w:ilvl="2" w:tplc="080A001B" w:tentative="1">
      <w:start w:val="1"/>
      <w:numFmt w:val="lowerRoman"/>
      <w:lvlText w:val="%3."/>
      <w:lvlJc w:val="right"/>
      <w:pPr>
        <w:ind w:left="2655" w:hanging="180"/>
      </w:pPr>
    </w:lvl>
    <w:lvl w:ilvl="3" w:tplc="080A000F" w:tentative="1">
      <w:start w:val="1"/>
      <w:numFmt w:val="decimal"/>
      <w:lvlText w:val="%4."/>
      <w:lvlJc w:val="left"/>
      <w:pPr>
        <w:ind w:left="3375" w:hanging="360"/>
      </w:pPr>
    </w:lvl>
    <w:lvl w:ilvl="4" w:tplc="080A0019" w:tentative="1">
      <w:start w:val="1"/>
      <w:numFmt w:val="lowerLetter"/>
      <w:lvlText w:val="%5."/>
      <w:lvlJc w:val="left"/>
      <w:pPr>
        <w:ind w:left="4095" w:hanging="360"/>
      </w:pPr>
    </w:lvl>
    <w:lvl w:ilvl="5" w:tplc="080A001B" w:tentative="1">
      <w:start w:val="1"/>
      <w:numFmt w:val="lowerRoman"/>
      <w:lvlText w:val="%6."/>
      <w:lvlJc w:val="right"/>
      <w:pPr>
        <w:ind w:left="4815" w:hanging="180"/>
      </w:pPr>
    </w:lvl>
    <w:lvl w:ilvl="6" w:tplc="080A000F" w:tentative="1">
      <w:start w:val="1"/>
      <w:numFmt w:val="decimal"/>
      <w:lvlText w:val="%7."/>
      <w:lvlJc w:val="left"/>
      <w:pPr>
        <w:ind w:left="5535" w:hanging="360"/>
      </w:pPr>
    </w:lvl>
    <w:lvl w:ilvl="7" w:tplc="080A0019" w:tentative="1">
      <w:start w:val="1"/>
      <w:numFmt w:val="lowerLetter"/>
      <w:lvlText w:val="%8."/>
      <w:lvlJc w:val="left"/>
      <w:pPr>
        <w:ind w:left="6255" w:hanging="360"/>
      </w:pPr>
    </w:lvl>
    <w:lvl w:ilvl="8" w:tplc="080A001B" w:tentative="1">
      <w:start w:val="1"/>
      <w:numFmt w:val="lowerRoman"/>
      <w:lvlText w:val="%9."/>
      <w:lvlJc w:val="right"/>
      <w:pPr>
        <w:ind w:left="6975" w:hanging="180"/>
      </w:pPr>
    </w:lvl>
  </w:abstractNum>
  <w:abstractNum w:abstractNumId="13" w15:restartNumberingAfterBreak="0">
    <w:nsid w:val="76A13E2C"/>
    <w:multiLevelType w:val="hybridMultilevel"/>
    <w:tmpl w:val="F71C8E2C"/>
    <w:lvl w:ilvl="0" w:tplc="44C2383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77E61360"/>
    <w:multiLevelType w:val="hybridMultilevel"/>
    <w:tmpl w:val="E1D2E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9"/>
  </w:num>
  <w:num w:numId="8">
    <w:abstractNumId w:val="12"/>
  </w:num>
  <w:num w:numId="9">
    <w:abstractNumId w:val="11"/>
  </w:num>
  <w:num w:numId="10">
    <w:abstractNumId w:val="13"/>
  </w:num>
  <w:num w:numId="11">
    <w:abstractNumId w:val="10"/>
  </w:num>
  <w:num w:numId="12">
    <w:abstractNumId w:val="1"/>
  </w:num>
  <w:num w:numId="13">
    <w:abstractNumId w:val="4"/>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D2D"/>
    <w:rsid w:val="00067B3C"/>
    <w:rsid w:val="00141068"/>
    <w:rsid w:val="00144791"/>
    <w:rsid w:val="00175FB8"/>
    <w:rsid w:val="001847DE"/>
    <w:rsid w:val="001A700D"/>
    <w:rsid w:val="00244AD4"/>
    <w:rsid w:val="002651C1"/>
    <w:rsid w:val="002948D8"/>
    <w:rsid w:val="002A79DD"/>
    <w:rsid w:val="002B5AE1"/>
    <w:rsid w:val="00317321"/>
    <w:rsid w:val="003224FC"/>
    <w:rsid w:val="00356AEF"/>
    <w:rsid w:val="00357935"/>
    <w:rsid w:val="0037749C"/>
    <w:rsid w:val="00396A56"/>
    <w:rsid w:val="003A00F4"/>
    <w:rsid w:val="003E41AD"/>
    <w:rsid w:val="00402B4A"/>
    <w:rsid w:val="004163DF"/>
    <w:rsid w:val="00482A7A"/>
    <w:rsid w:val="00486014"/>
    <w:rsid w:val="0051410A"/>
    <w:rsid w:val="0056040A"/>
    <w:rsid w:val="005672CC"/>
    <w:rsid w:val="00580ACD"/>
    <w:rsid w:val="005976F5"/>
    <w:rsid w:val="005E016E"/>
    <w:rsid w:val="00611A7E"/>
    <w:rsid w:val="0061209F"/>
    <w:rsid w:val="00624E2E"/>
    <w:rsid w:val="006421B0"/>
    <w:rsid w:val="00665152"/>
    <w:rsid w:val="006E1A5C"/>
    <w:rsid w:val="006F2720"/>
    <w:rsid w:val="00716598"/>
    <w:rsid w:val="00722B7A"/>
    <w:rsid w:val="00753E0B"/>
    <w:rsid w:val="00767D5C"/>
    <w:rsid w:val="007B576E"/>
    <w:rsid w:val="007E3D93"/>
    <w:rsid w:val="008264FD"/>
    <w:rsid w:val="008F2480"/>
    <w:rsid w:val="009577A4"/>
    <w:rsid w:val="009607FD"/>
    <w:rsid w:val="00980770"/>
    <w:rsid w:val="00985568"/>
    <w:rsid w:val="009872D7"/>
    <w:rsid w:val="009A7A52"/>
    <w:rsid w:val="009B0A51"/>
    <w:rsid w:val="009B2989"/>
    <w:rsid w:val="009E1A8C"/>
    <w:rsid w:val="009F5F0B"/>
    <w:rsid w:val="00A02CC2"/>
    <w:rsid w:val="00A03AE6"/>
    <w:rsid w:val="00A16570"/>
    <w:rsid w:val="00A54D2D"/>
    <w:rsid w:val="00A867A9"/>
    <w:rsid w:val="00A95E34"/>
    <w:rsid w:val="00AD754D"/>
    <w:rsid w:val="00AE6AE1"/>
    <w:rsid w:val="00B757AC"/>
    <w:rsid w:val="00B92244"/>
    <w:rsid w:val="00BE066C"/>
    <w:rsid w:val="00BE5B08"/>
    <w:rsid w:val="00BF1495"/>
    <w:rsid w:val="00C561FD"/>
    <w:rsid w:val="00C913BD"/>
    <w:rsid w:val="00CA72CB"/>
    <w:rsid w:val="00D555B5"/>
    <w:rsid w:val="00DA4406"/>
    <w:rsid w:val="00DC23F6"/>
    <w:rsid w:val="00DD799A"/>
    <w:rsid w:val="00E454ED"/>
    <w:rsid w:val="00E966C1"/>
    <w:rsid w:val="00F42B84"/>
    <w:rsid w:val="00F846F0"/>
    <w:rsid w:val="00F92617"/>
    <w:rsid w:val="00FA6036"/>
    <w:rsid w:val="00FB2D33"/>
    <w:rsid w:val="00FE2C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CDDFB0"/>
  <w15:chartTrackingRefBased/>
  <w15:docId w15:val="{4ADB1BC0-E52C-482B-9906-FEBE7C598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7DE"/>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4D2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54D2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A54D2D"/>
    <w:rPr>
      <w:vertAlign w:val="superscript"/>
    </w:rPr>
  </w:style>
  <w:style w:type="table" w:customStyle="1" w:styleId="2">
    <w:name w:val="2"/>
    <w:basedOn w:val="Tablanormal"/>
    <w:rsid w:val="00A54D2D"/>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A54D2D"/>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4D2D"/>
    <w:pPr>
      <w:ind w:left="720"/>
      <w:contextualSpacing/>
    </w:pPr>
  </w:style>
  <w:style w:type="paragraph" w:styleId="Piedepgina">
    <w:name w:val="footer"/>
    <w:basedOn w:val="Normal"/>
    <w:link w:val="PiedepginaCar"/>
    <w:uiPriority w:val="99"/>
    <w:unhideWhenUsed/>
    <w:rsid w:val="00A54D2D"/>
    <w:pPr>
      <w:tabs>
        <w:tab w:val="center" w:pos="4419"/>
        <w:tab w:val="right" w:pos="8838"/>
      </w:tabs>
    </w:pPr>
  </w:style>
  <w:style w:type="character" w:customStyle="1" w:styleId="PiedepginaCar">
    <w:name w:val="Pie de página Car"/>
    <w:basedOn w:val="Fuentedeprrafopredeter"/>
    <w:link w:val="Piedepgina"/>
    <w:uiPriority w:val="99"/>
    <w:rsid w:val="00A54D2D"/>
    <w:rPr>
      <w:rFonts w:ascii="Times New Roman" w:eastAsia="Times New Roman" w:hAnsi="Times New Roman" w:cs="Times New Roman"/>
      <w:sz w:val="24"/>
      <w:szCs w:val="24"/>
      <w:lang w:eastAsia="es-MX"/>
    </w:rPr>
  </w:style>
  <w:style w:type="table" w:styleId="Tablaconcuadrcula">
    <w:name w:val="Table Grid"/>
    <w:basedOn w:val="Tablanormal"/>
    <w:uiPriority w:val="39"/>
    <w:rsid w:val="00A54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A54D2D"/>
    <w:rPr>
      <w:rFonts w:ascii="Times New Roman" w:eastAsia="Times New Roman" w:hAnsi="Times New Roman" w:cs="Times New Roman"/>
      <w:sz w:val="24"/>
      <w:szCs w:val="24"/>
      <w:lang w:eastAsia="es-MX"/>
    </w:rPr>
  </w:style>
  <w:style w:type="character" w:styleId="Hipervnculo">
    <w:name w:val="Hyperlink"/>
    <w:uiPriority w:val="99"/>
    <w:unhideWhenUsed/>
    <w:rsid w:val="009E1A8C"/>
    <w:rPr>
      <w:strike w:val="0"/>
      <w:dstrike w:val="0"/>
      <w:color w:val="035899"/>
      <w:u w:val="none"/>
      <w:effect w:val="none"/>
    </w:rPr>
  </w:style>
  <w:style w:type="character" w:customStyle="1" w:styleId="apple-converted-space">
    <w:name w:val="apple-converted-space"/>
    <w:basedOn w:val="Fuentedeprrafopredeter"/>
    <w:rsid w:val="009E1A8C"/>
  </w:style>
  <w:style w:type="paragraph" w:customStyle="1" w:styleId="Citas">
    <w:name w:val="Citas"/>
    <w:basedOn w:val="Normal"/>
    <w:qFormat/>
    <w:rsid w:val="006421B0"/>
    <w:pPr>
      <w:spacing w:before="240" w:after="160" w:line="360" w:lineRule="auto"/>
      <w:ind w:left="851" w:right="851"/>
      <w:jc w:val="both"/>
    </w:pPr>
    <w:rPr>
      <w:rFonts w:ascii="Palatino Linotype" w:eastAsiaTheme="minorHAnsi" w:hAnsi="Palatino Linotype" w:cs="Arial"/>
      <w:i/>
      <w:sz w:val="22"/>
      <w:szCs w:val="22"/>
      <w:lang w:eastAsia="en-US"/>
    </w:rPr>
  </w:style>
  <w:style w:type="character" w:styleId="Textoennegrita">
    <w:name w:val="Strong"/>
    <w:uiPriority w:val="22"/>
    <w:qFormat/>
    <w:rsid w:val="005E016E"/>
    <w:rPr>
      <w:b/>
      <w:bCs/>
    </w:rPr>
  </w:style>
  <w:style w:type="paragraph" w:styleId="Textodeglobo">
    <w:name w:val="Balloon Text"/>
    <w:basedOn w:val="Normal"/>
    <w:link w:val="TextodegloboCar"/>
    <w:uiPriority w:val="99"/>
    <w:semiHidden/>
    <w:unhideWhenUsed/>
    <w:rsid w:val="00AD754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754D"/>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33280&amp;fecha=15/04/2016"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5" Type="http://schemas.openxmlformats.org/officeDocument/2006/relationships/hyperlink" Target="https://www.dof.gob.mx/nota_detalle.php?codigo=5671860&amp;fecha=18/11/2022" TargetMode="External"/><Relationship Id="rId4" Type="http://schemas.openxmlformats.org/officeDocument/2006/relationships/hyperlink" Target="https://www.dof.gob.mx/nota_detalle.php?codigo=5446230&amp;fecha=29/07/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DC343-4EFE-4FEA-B2FE-2A15CB14D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52</Pages>
  <Words>11967</Words>
  <Characters>65821</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INFOEM381</cp:lastModifiedBy>
  <cp:revision>9</cp:revision>
  <cp:lastPrinted>2023-12-01T17:59:00Z</cp:lastPrinted>
  <dcterms:created xsi:type="dcterms:W3CDTF">2023-11-28T16:39:00Z</dcterms:created>
  <dcterms:modified xsi:type="dcterms:W3CDTF">2023-12-06T21:01:00Z</dcterms:modified>
</cp:coreProperties>
</file>