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03ECA9" w14:textId="6EE24B43" w:rsidR="00E74B41" w:rsidRPr="002C46EC" w:rsidRDefault="00E74B41" w:rsidP="00E74B41">
      <w:pPr>
        <w:spacing w:line="360" w:lineRule="auto"/>
        <w:jc w:val="both"/>
        <w:rPr>
          <w:rFonts w:ascii="Palatino Linotype" w:hAnsi="Palatino Linotype" w:cs="Arial"/>
          <w:color w:val="000000" w:themeColor="text1"/>
        </w:rPr>
      </w:pPr>
      <w:r w:rsidRPr="002C46EC">
        <w:rPr>
          <w:rFonts w:ascii="Palatino Linotype" w:hAnsi="Palatino Linotype" w:cs="Arial"/>
          <w:color w:val="000000" w:themeColor="text1"/>
        </w:rPr>
        <w:t xml:space="preserve">Resolución del Pleno del Instituto de Transparencia, Acceso a la Información Pública y Protección de Datos Personales del Estado de México y Municipios, con domicilio en Metepec, Estado de México; de </w:t>
      </w:r>
      <w:r w:rsidR="00F529BA" w:rsidRPr="002C46EC">
        <w:rPr>
          <w:rFonts w:ascii="Palatino Linotype" w:hAnsi="Palatino Linotype"/>
        </w:rPr>
        <w:t xml:space="preserve">veintitrés (23) de agosto </w:t>
      </w:r>
      <w:r w:rsidRPr="002C46EC">
        <w:rPr>
          <w:rFonts w:ascii="Palatino Linotype" w:hAnsi="Palatino Linotype" w:cs="Arial"/>
          <w:color w:val="000000" w:themeColor="text1"/>
        </w:rPr>
        <w:t>de dos mil veintitrés.</w:t>
      </w:r>
    </w:p>
    <w:p w14:paraId="646189F0" w14:textId="77777777" w:rsidR="00E74B41" w:rsidRPr="002C46EC" w:rsidRDefault="00E74B41" w:rsidP="00E74B41">
      <w:pPr>
        <w:spacing w:line="360" w:lineRule="auto"/>
        <w:jc w:val="both"/>
        <w:rPr>
          <w:rFonts w:ascii="Palatino Linotype" w:hAnsi="Palatino Linotype" w:cs="Arial"/>
          <w:color w:val="000000" w:themeColor="text1"/>
        </w:rPr>
      </w:pPr>
    </w:p>
    <w:p w14:paraId="089AF78C" w14:textId="5E46EC4E" w:rsidR="00E74B41" w:rsidRPr="002C46EC" w:rsidRDefault="00E74B41" w:rsidP="00E74B41">
      <w:pPr>
        <w:spacing w:line="360" w:lineRule="auto"/>
        <w:jc w:val="both"/>
        <w:rPr>
          <w:rFonts w:ascii="Palatino Linotype" w:hAnsi="Palatino Linotype" w:cs="Arial"/>
          <w:color w:val="000000" w:themeColor="text1"/>
        </w:rPr>
      </w:pPr>
      <w:r w:rsidRPr="002C46EC">
        <w:rPr>
          <w:rFonts w:ascii="Palatino Linotype" w:hAnsi="Palatino Linotype" w:cs="Arial"/>
          <w:b/>
          <w:color w:val="000000" w:themeColor="text1"/>
        </w:rPr>
        <w:t>VISTOS</w:t>
      </w:r>
      <w:r w:rsidRPr="002C46EC">
        <w:rPr>
          <w:rFonts w:ascii="Palatino Linotype" w:hAnsi="Palatino Linotype" w:cs="Arial"/>
          <w:color w:val="000000" w:themeColor="text1"/>
        </w:rPr>
        <w:t xml:space="preserve"> los expedientes electrónicos formados con motivo de los recurso</w:t>
      </w:r>
      <w:r w:rsidR="005A6AEB" w:rsidRPr="002C46EC">
        <w:rPr>
          <w:rFonts w:ascii="Palatino Linotype" w:hAnsi="Palatino Linotype" w:cs="Arial"/>
          <w:color w:val="000000" w:themeColor="text1"/>
        </w:rPr>
        <w:t>s</w:t>
      </w:r>
      <w:r w:rsidRPr="002C46EC">
        <w:rPr>
          <w:rFonts w:ascii="Palatino Linotype" w:hAnsi="Palatino Linotype" w:cs="Arial"/>
          <w:color w:val="000000" w:themeColor="text1"/>
        </w:rPr>
        <w:t xml:space="preserve"> de revisión </w:t>
      </w:r>
      <w:r w:rsidR="005A6AEB" w:rsidRPr="002C46EC">
        <w:rPr>
          <w:rFonts w:ascii="Palatino Linotype" w:eastAsia="Calibri" w:hAnsi="Palatino Linotype" w:cs="Arial"/>
          <w:b/>
          <w:lang w:val="es-ES"/>
        </w:rPr>
        <w:t>01233</w:t>
      </w:r>
      <w:r w:rsidR="005A6AEB" w:rsidRPr="002C46EC">
        <w:rPr>
          <w:rFonts w:ascii="Palatino Linotype" w:hAnsi="Palatino Linotype"/>
          <w:b/>
          <w:szCs w:val="22"/>
        </w:rPr>
        <w:t>/INFOEM/IP/RR/2023</w:t>
      </w:r>
      <w:r w:rsidR="003F2810" w:rsidRPr="002C46EC">
        <w:rPr>
          <w:rFonts w:ascii="Palatino Linotype" w:hAnsi="Palatino Linotype" w:cs="Arial"/>
          <w:b/>
          <w:color w:val="000000" w:themeColor="text1"/>
          <w:sz w:val="28"/>
        </w:rPr>
        <w:t xml:space="preserve"> </w:t>
      </w:r>
      <w:r w:rsidR="003F2810" w:rsidRPr="002C46EC">
        <w:rPr>
          <w:rFonts w:ascii="Palatino Linotype" w:hAnsi="Palatino Linotype" w:cs="Arial"/>
          <w:b/>
          <w:color w:val="000000" w:themeColor="text1"/>
        </w:rPr>
        <w:t xml:space="preserve">y </w:t>
      </w:r>
      <w:r w:rsidR="005A6AEB" w:rsidRPr="002C46EC">
        <w:rPr>
          <w:rFonts w:ascii="Palatino Linotype" w:hAnsi="Palatino Linotype"/>
          <w:b/>
        </w:rPr>
        <w:t>01242/INFOEM/IP/RR/2023</w:t>
      </w:r>
      <w:r w:rsidRPr="002C46EC">
        <w:rPr>
          <w:rFonts w:ascii="Palatino Linotype" w:hAnsi="Palatino Linotype" w:cs="Arial"/>
          <w:color w:val="000000" w:themeColor="text1"/>
        </w:rPr>
        <w:t>, promovidos por</w:t>
      </w:r>
      <w:r w:rsidR="007471EF" w:rsidRPr="002C46EC">
        <w:rPr>
          <w:rFonts w:ascii="Palatino Linotype" w:hAnsi="Palatino Linotype" w:cs="Arial"/>
          <w:color w:val="000000" w:themeColor="text1"/>
        </w:rPr>
        <w:t xml:space="preserve"> </w:t>
      </w:r>
      <w:r w:rsidR="009D0CE7">
        <w:rPr>
          <w:rFonts w:ascii="Palatino Linotype" w:hAnsi="Palatino Linotype"/>
          <w:b/>
          <w:szCs w:val="22"/>
        </w:rPr>
        <w:t>XXXX XXXX</w:t>
      </w:r>
      <w:bookmarkStart w:id="0" w:name="_GoBack"/>
      <w:bookmarkEnd w:id="0"/>
      <w:r w:rsidR="007471EF" w:rsidRPr="002C46EC">
        <w:rPr>
          <w:rFonts w:ascii="Palatino Linotype" w:hAnsi="Palatino Linotype" w:cs="Arial"/>
          <w:color w:val="000000" w:themeColor="text1"/>
        </w:rPr>
        <w:t xml:space="preserve">, </w:t>
      </w:r>
      <w:r w:rsidRPr="002C46EC">
        <w:rPr>
          <w:rFonts w:ascii="Palatino Linotype" w:hAnsi="Palatino Linotype" w:cs="Arial"/>
          <w:color w:val="000000" w:themeColor="text1"/>
        </w:rPr>
        <w:t xml:space="preserve">en su calidad </w:t>
      </w:r>
      <w:r w:rsidRPr="002C46EC">
        <w:rPr>
          <w:rFonts w:ascii="Palatino Linotype" w:hAnsi="Palatino Linotype" w:cs="Arial"/>
          <w:b/>
          <w:color w:val="000000" w:themeColor="text1"/>
        </w:rPr>
        <w:t>de RECURRENTE</w:t>
      </w:r>
      <w:r w:rsidRPr="002C46EC">
        <w:rPr>
          <w:rFonts w:ascii="Palatino Linotype" w:hAnsi="Palatino Linotype" w:cs="Arial"/>
          <w:color w:val="000000" w:themeColor="text1"/>
        </w:rPr>
        <w:t xml:space="preserve">, en contra de la falta de respuesta del </w:t>
      </w:r>
      <w:r w:rsidR="005A6AEB" w:rsidRPr="002C46EC">
        <w:rPr>
          <w:rFonts w:ascii="Palatino Linotype" w:hAnsi="Palatino Linotype" w:cs="Arial"/>
          <w:b/>
          <w:color w:val="000000" w:themeColor="text1"/>
        </w:rPr>
        <w:t>Poder Legislativo</w:t>
      </w:r>
      <w:r w:rsidRPr="002C46EC">
        <w:rPr>
          <w:rFonts w:ascii="Palatino Linotype" w:hAnsi="Palatino Linotype" w:cs="Arial"/>
          <w:color w:val="000000" w:themeColor="text1"/>
        </w:rPr>
        <w:t xml:space="preserve">, en lo sucesivo el </w:t>
      </w:r>
      <w:r w:rsidRPr="002C46EC">
        <w:rPr>
          <w:rFonts w:ascii="Palatino Linotype" w:hAnsi="Palatino Linotype" w:cs="Arial"/>
          <w:b/>
          <w:color w:val="000000" w:themeColor="text1"/>
        </w:rPr>
        <w:t>SUJETO OBLIGADO</w:t>
      </w:r>
      <w:r w:rsidRPr="002C46EC">
        <w:rPr>
          <w:rFonts w:ascii="Palatino Linotype" w:hAnsi="Palatino Linotype" w:cs="Arial"/>
          <w:color w:val="000000" w:themeColor="text1"/>
        </w:rPr>
        <w:t>, se procede a dictar la presente resolución, con base en los siguientes:</w:t>
      </w:r>
    </w:p>
    <w:p w14:paraId="0CF5B50D" w14:textId="77777777" w:rsidR="00E74B41" w:rsidRPr="002C46EC" w:rsidRDefault="00E74B41" w:rsidP="00E74B41">
      <w:pPr>
        <w:spacing w:line="360" w:lineRule="auto"/>
        <w:jc w:val="both"/>
        <w:rPr>
          <w:rFonts w:ascii="Palatino Linotype" w:hAnsi="Palatino Linotype" w:cs="Arial"/>
          <w:color w:val="000000" w:themeColor="text1"/>
        </w:rPr>
      </w:pPr>
    </w:p>
    <w:p w14:paraId="3C177BC5" w14:textId="77777777" w:rsidR="00E74B41" w:rsidRPr="002C46EC" w:rsidRDefault="00E74B41" w:rsidP="00E74B41">
      <w:pPr>
        <w:pStyle w:val="Prrafodelista"/>
        <w:spacing w:line="360" w:lineRule="auto"/>
        <w:ind w:left="0"/>
        <w:jc w:val="center"/>
        <w:rPr>
          <w:rFonts w:ascii="Palatino Linotype" w:hAnsi="Palatino Linotype" w:cs="Arial"/>
          <w:b/>
          <w:color w:val="000000" w:themeColor="text1"/>
        </w:rPr>
      </w:pPr>
      <w:r w:rsidRPr="002C46EC">
        <w:rPr>
          <w:rFonts w:ascii="Palatino Linotype" w:hAnsi="Palatino Linotype" w:cs="Arial"/>
          <w:b/>
          <w:color w:val="000000" w:themeColor="text1"/>
        </w:rPr>
        <w:t>ANTECEDENTES</w:t>
      </w:r>
    </w:p>
    <w:p w14:paraId="6BF3FA19" w14:textId="77777777" w:rsidR="00E74B41" w:rsidRPr="002C46EC" w:rsidRDefault="00E74B41" w:rsidP="00E74B41">
      <w:pPr>
        <w:spacing w:line="360" w:lineRule="auto"/>
        <w:jc w:val="both"/>
        <w:rPr>
          <w:rFonts w:ascii="Palatino Linotype" w:hAnsi="Palatino Linotype" w:cs="Arial"/>
          <w:color w:val="000000" w:themeColor="text1"/>
        </w:rPr>
      </w:pPr>
    </w:p>
    <w:p w14:paraId="09CE8081" w14:textId="23865A5B" w:rsidR="00E74B41" w:rsidRPr="002C46EC" w:rsidRDefault="007471EF"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 xml:space="preserve">El </w:t>
      </w:r>
      <w:r w:rsidR="005A6AEB" w:rsidRPr="002C46EC">
        <w:rPr>
          <w:rFonts w:ascii="Palatino Linotype" w:hAnsi="Palatino Linotype" w:cs="Arial"/>
          <w:color w:val="000000" w:themeColor="text1"/>
        </w:rPr>
        <w:t>trece</w:t>
      </w:r>
      <w:r w:rsidRPr="002C46EC">
        <w:rPr>
          <w:rFonts w:ascii="Palatino Linotype" w:hAnsi="Palatino Linotype" w:cs="Arial"/>
          <w:color w:val="000000" w:themeColor="text1"/>
        </w:rPr>
        <w:t xml:space="preserve"> (</w:t>
      </w:r>
      <w:r w:rsidR="005A6AEB" w:rsidRPr="002C46EC">
        <w:rPr>
          <w:rFonts w:ascii="Palatino Linotype" w:hAnsi="Palatino Linotype" w:cs="Arial"/>
          <w:color w:val="000000" w:themeColor="text1"/>
        </w:rPr>
        <w:t>13</w:t>
      </w:r>
      <w:r w:rsidR="00E74B41" w:rsidRPr="002C46EC">
        <w:rPr>
          <w:rFonts w:ascii="Palatino Linotype" w:hAnsi="Palatino Linotype" w:cs="Arial"/>
          <w:color w:val="000000" w:themeColor="text1"/>
        </w:rPr>
        <w:t xml:space="preserve">) de </w:t>
      </w:r>
      <w:r w:rsidR="005A6AEB" w:rsidRPr="002C46EC">
        <w:rPr>
          <w:rFonts w:ascii="Palatino Linotype" w:hAnsi="Palatino Linotype" w:cs="Arial"/>
          <w:color w:val="000000" w:themeColor="text1"/>
        </w:rPr>
        <w:t>febrero</w:t>
      </w:r>
      <w:r w:rsidR="00E74B41" w:rsidRPr="002C46EC">
        <w:rPr>
          <w:rFonts w:ascii="Palatino Linotype" w:hAnsi="Palatino Linotype" w:cs="Arial"/>
          <w:color w:val="000000" w:themeColor="text1"/>
        </w:rPr>
        <w:t xml:space="preserve"> de dos mil veinti</w:t>
      </w:r>
      <w:r w:rsidR="005A6AEB" w:rsidRPr="002C46EC">
        <w:rPr>
          <w:rFonts w:ascii="Palatino Linotype" w:hAnsi="Palatino Linotype" w:cs="Arial"/>
          <w:color w:val="000000" w:themeColor="text1"/>
        </w:rPr>
        <w:t>trés</w:t>
      </w:r>
      <w:r w:rsidR="00E74B41" w:rsidRPr="002C46EC">
        <w:rPr>
          <w:rFonts w:ascii="Palatino Linotype" w:hAnsi="Palatino Linotype" w:cs="Arial"/>
          <w:color w:val="000000" w:themeColor="text1"/>
        </w:rPr>
        <w:t xml:space="preserve">, </w:t>
      </w:r>
      <w:r w:rsidR="00E74B41" w:rsidRPr="002C46EC">
        <w:rPr>
          <w:rFonts w:ascii="Palatino Linotype" w:hAnsi="Palatino Linotype" w:cs="Arial"/>
          <w:b/>
          <w:color w:val="000000" w:themeColor="text1"/>
        </w:rPr>
        <w:t>EL RECURRENTE</w:t>
      </w:r>
      <w:r w:rsidR="00E74B41" w:rsidRPr="002C46EC">
        <w:rPr>
          <w:rFonts w:ascii="Palatino Linotype" w:hAnsi="Palatino Linotype" w:cs="Arial"/>
          <w:color w:val="000000" w:themeColor="text1"/>
        </w:rPr>
        <w:t xml:space="preserve"> presentó, ante el </w:t>
      </w:r>
      <w:r w:rsidR="00E74B41" w:rsidRPr="002C46EC">
        <w:rPr>
          <w:rFonts w:ascii="Palatino Linotype" w:hAnsi="Palatino Linotype" w:cs="Arial"/>
          <w:b/>
          <w:color w:val="000000" w:themeColor="text1"/>
        </w:rPr>
        <w:t>SUJETO OBLIGADO</w:t>
      </w:r>
      <w:r w:rsidR="00E74B41" w:rsidRPr="002C46EC">
        <w:rPr>
          <w:rFonts w:ascii="Palatino Linotype" w:hAnsi="Palatino Linotype" w:cs="Arial"/>
          <w:color w:val="000000" w:themeColor="text1"/>
        </w:rPr>
        <w:t xml:space="preserve"> vía Sistema de Acceso a la Información Mexiquense (SAIMEX), las solicitudes de información pública registradas con el número </w:t>
      </w:r>
      <w:r w:rsidR="005A6AEB" w:rsidRPr="002C46EC">
        <w:rPr>
          <w:rFonts w:ascii="Palatino Linotype" w:hAnsi="Palatino Linotype" w:cs="Arial"/>
          <w:b/>
          <w:szCs w:val="18"/>
        </w:rPr>
        <w:t>00084/PLEGISLA/IP/2023</w:t>
      </w:r>
      <w:r w:rsidR="003F2810" w:rsidRPr="002C46EC">
        <w:rPr>
          <w:rFonts w:ascii="Palatino Linotype" w:hAnsi="Palatino Linotype" w:cs="Arial"/>
          <w:b/>
          <w:color w:val="000000" w:themeColor="text1"/>
        </w:rPr>
        <w:t xml:space="preserve"> y </w:t>
      </w:r>
      <w:r w:rsidR="005A6AEB" w:rsidRPr="002C46EC">
        <w:rPr>
          <w:rFonts w:ascii="Palatino Linotype" w:hAnsi="Palatino Linotype" w:cs="Arial"/>
          <w:b/>
          <w:szCs w:val="18"/>
        </w:rPr>
        <w:t>00085/PLEGISLA/IP/2023</w:t>
      </w:r>
      <w:r w:rsidR="003F2810" w:rsidRPr="002C46EC">
        <w:rPr>
          <w:rFonts w:ascii="Palatino Linotype" w:hAnsi="Palatino Linotype" w:cs="Arial"/>
          <w:b/>
          <w:szCs w:val="18"/>
        </w:rPr>
        <w:t xml:space="preserve"> </w:t>
      </w:r>
      <w:r w:rsidR="002D450D" w:rsidRPr="002C46EC">
        <w:rPr>
          <w:rFonts w:ascii="Palatino Linotype" w:hAnsi="Palatino Linotype" w:cs="Arial"/>
          <w:color w:val="000000" w:themeColor="text1"/>
        </w:rPr>
        <w:t xml:space="preserve">en </w:t>
      </w:r>
      <w:r w:rsidR="00E74B41" w:rsidRPr="002C46EC">
        <w:rPr>
          <w:rFonts w:ascii="Palatino Linotype" w:hAnsi="Palatino Linotype" w:cs="Arial"/>
          <w:color w:val="000000" w:themeColor="text1"/>
        </w:rPr>
        <w:t xml:space="preserve">las </w:t>
      </w:r>
      <w:r w:rsidR="002D450D" w:rsidRPr="002C46EC">
        <w:rPr>
          <w:rFonts w:ascii="Palatino Linotype" w:hAnsi="Palatino Linotype" w:cs="Arial"/>
          <w:color w:val="000000" w:themeColor="text1"/>
        </w:rPr>
        <w:t>que</w:t>
      </w:r>
      <w:r w:rsidR="00E74B41" w:rsidRPr="002C46EC">
        <w:rPr>
          <w:rFonts w:ascii="Palatino Linotype" w:hAnsi="Palatino Linotype" w:cs="Arial"/>
          <w:color w:val="000000" w:themeColor="text1"/>
        </w:rPr>
        <w:t xml:space="preserve"> solicitó lo siguiente:</w:t>
      </w:r>
    </w:p>
    <w:p w14:paraId="52248C3C" w14:textId="77777777" w:rsidR="00E74B41" w:rsidRPr="002C46EC" w:rsidRDefault="00E74B41" w:rsidP="00E74B41">
      <w:pPr>
        <w:spacing w:line="360" w:lineRule="auto"/>
        <w:jc w:val="both"/>
        <w:rPr>
          <w:rFonts w:ascii="Palatino Linotype" w:hAnsi="Palatino Linotype" w:cs="Arial"/>
          <w:color w:val="000000" w:themeColor="text1"/>
        </w:rPr>
      </w:pPr>
    </w:p>
    <w:tbl>
      <w:tblPr>
        <w:tblStyle w:val="Tablaconcuadrcula"/>
        <w:tblW w:w="9209" w:type="dxa"/>
        <w:tblLayout w:type="fixed"/>
        <w:tblLook w:val="04A0" w:firstRow="1" w:lastRow="0" w:firstColumn="1" w:lastColumn="0" w:noHBand="0" w:noVBand="1"/>
      </w:tblPr>
      <w:tblGrid>
        <w:gridCol w:w="2830"/>
        <w:gridCol w:w="2977"/>
        <w:gridCol w:w="3402"/>
      </w:tblGrid>
      <w:tr w:rsidR="00E74B41" w:rsidRPr="002C46EC" w14:paraId="55E43BD0" w14:textId="77777777" w:rsidTr="000E64A2">
        <w:tc>
          <w:tcPr>
            <w:tcW w:w="2830" w:type="dxa"/>
          </w:tcPr>
          <w:p w14:paraId="0CACC204" w14:textId="7F15E04A" w:rsidR="00E74B41" w:rsidRPr="002C46EC" w:rsidRDefault="005A6AEB" w:rsidP="003F2810">
            <w:pPr>
              <w:rPr>
                <w:rFonts w:ascii="Palatino Linotype" w:hAnsi="Palatino Linotype" w:cs="Arial"/>
                <w:b/>
                <w:sz w:val="22"/>
                <w:szCs w:val="22"/>
              </w:rPr>
            </w:pPr>
            <w:r w:rsidRPr="002C46EC">
              <w:rPr>
                <w:rFonts w:ascii="Palatino Linotype" w:hAnsi="Palatino Linotype" w:cs="Arial"/>
                <w:b/>
                <w:sz w:val="22"/>
                <w:szCs w:val="22"/>
              </w:rPr>
              <w:t>00084/PLEGISLA/IP/2023</w:t>
            </w:r>
          </w:p>
        </w:tc>
        <w:tc>
          <w:tcPr>
            <w:tcW w:w="2977" w:type="dxa"/>
          </w:tcPr>
          <w:p w14:paraId="5A9BDCCE" w14:textId="5CB44049" w:rsidR="00E74B41" w:rsidRPr="002C46EC" w:rsidRDefault="005A6AEB" w:rsidP="00E74B41">
            <w:pPr>
              <w:rPr>
                <w:rFonts w:ascii="Palatino Linotype" w:hAnsi="Palatino Linotype" w:cs="Arial"/>
                <w:b/>
                <w:sz w:val="22"/>
                <w:szCs w:val="22"/>
                <w:shd w:val="clear" w:color="auto" w:fill="FFFFFF"/>
              </w:rPr>
            </w:pPr>
            <w:r w:rsidRPr="002C46EC">
              <w:rPr>
                <w:rFonts w:ascii="Palatino Linotype" w:eastAsia="Calibri" w:hAnsi="Palatino Linotype" w:cs="Arial"/>
                <w:b/>
                <w:sz w:val="22"/>
                <w:szCs w:val="22"/>
                <w:lang w:val="es-ES"/>
              </w:rPr>
              <w:t>01233</w:t>
            </w:r>
            <w:r w:rsidRPr="002C46EC">
              <w:rPr>
                <w:rFonts w:ascii="Palatino Linotype" w:hAnsi="Palatino Linotype"/>
                <w:b/>
                <w:sz w:val="22"/>
                <w:szCs w:val="22"/>
              </w:rPr>
              <w:t>/INFOEM/IP/RR/2023</w:t>
            </w:r>
          </w:p>
        </w:tc>
        <w:tc>
          <w:tcPr>
            <w:tcW w:w="3402" w:type="dxa"/>
          </w:tcPr>
          <w:p w14:paraId="2872C45F" w14:textId="3EDB0AEA" w:rsidR="00E74B41" w:rsidRPr="002C46EC" w:rsidRDefault="005A6AEB" w:rsidP="000E64A2">
            <w:pPr>
              <w:jc w:val="both"/>
              <w:rPr>
                <w:rFonts w:ascii="Palatino Linotype" w:hAnsi="Palatino Linotype" w:cs="Arial"/>
                <w:i/>
                <w:sz w:val="22"/>
                <w:szCs w:val="18"/>
                <w:shd w:val="clear" w:color="auto" w:fill="FFFFFF"/>
              </w:rPr>
            </w:pPr>
            <w:r w:rsidRPr="002C46EC">
              <w:rPr>
                <w:rFonts w:ascii="Palatino Linotype" w:hAnsi="Palatino Linotype"/>
                <w:sz w:val="22"/>
                <w:szCs w:val="14"/>
              </w:rPr>
              <w:t>Documento con la autorización o visto bueno para el funcionamiento del Organismo Descentralizado de Agua Potable, Alcantarillado y Saneamiento en el municipio de Tenango del Aire.</w:t>
            </w:r>
          </w:p>
        </w:tc>
      </w:tr>
      <w:tr w:rsidR="00E74B41" w:rsidRPr="002C46EC" w14:paraId="7BFC02BC" w14:textId="77777777" w:rsidTr="000E64A2">
        <w:tc>
          <w:tcPr>
            <w:tcW w:w="2830" w:type="dxa"/>
          </w:tcPr>
          <w:p w14:paraId="2FD78975" w14:textId="1CDD7B79" w:rsidR="00E74B41" w:rsidRPr="002C46EC" w:rsidRDefault="005A6AEB" w:rsidP="00E74B41">
            <w:pPr>
              <w:rPr>
                <w:rFonts w:ascii="Palatino Linotype" w:hAnsi="Palatino Linotype" w:cs="Arial"/>
                <w:b/>
                <w:sz w:val="22"/>
                <w:szCs w:val="22"/>
                <w:shd w:val="clear" w:color="auto" w:fill="FFFFFF"/>
              </w:rPr>
            </w:pPr>
            <w:r w:rsidRPr="002C46EC">
              <w:rPr>
                <w:rFonts w:ascii="Palatino Linotype" w:hAnsi="Palatino Linotype" w:cs="Arial"/>
                <w:b/>
                <w:sz w:val="22"/>
                <w:szCs w:val="22"/>
              </w:rPr>
              <w:lastRenderedPageBreak/>
              <w:t>00085/PLEGISLA/IP/2023</w:t>
            </w:r>
          </w:p>
        </w:tc>
        <w:tc>
          <w:tcPr>
            <w:tcW w:w="2977" w:type="dxa"/>
          </w:tcPr>
          <w:p w14:paraId="7AC120BF" w14:textId="31EAC77D" w:rsidR="00E74B41" w:rsidRPr="002C46EC" w:rsidRDefault="005A6AEB" w:rsidP="00E74B41">
            <w:pPr>
              <w:rPr>
                <w:rFonts w:ascii="Palatino Linotype" w:hAnsi="Palatino Linotype" w:cs="Arial"/>
                <w:b/>
                <w:sz w:val="22"/>
                <w:szCs w:val="22"/>
                <w:shd w:val="clear" w:color="auto" w:fill="FFFFFF"/>
              </w:rPr>
            </w:pPr>
            <w:r w:rsidRPr="002C46EC">
              <w:rPr>
                <w:rFonts w:ascii="Palatino Linotype" w:hAnsi="Palatino Linotype"/>
                <w:b/>
                <w:sz w:val="22"/>
                <w:szCs w:val="22"/>
              </w:rPr>
              <w:t>01242/INFOEM/IP/RR/2023</w:t>
            </w:r>
          </w:p>
        </w:tc>
        <w:tc>
          <w:tcPr>
            <w:tcW w:w="3402" w:type="dxa"/>
          </w:tcPr>
          <w:p w14:paraId="6C715EC3" w14:textId="77777777" w:rsidR="000921BF" w:rsidRPr="002C46EC" w:rsidRDefault="000921BF" w:rsidP="000921BF">
            <w:pPr>
              <w:jc w:val="both"/>
              <w:rPr>
                <w:rFonts w:ascii="Palatino Linotype" w:hAnsi="Palatino Linotype"/>
                <w:sz w:val="44"/>
              </w:rPr>
            </w:pPr>
            <w:r w:rsidRPr="002C46EC">
              <w:rPr>
                <w:rFonts w:ascii="Palatino Linotype" w:hAnsi="Palatino Linotype"/>
                <w:szCs w:val="14"/>
              </w:rPr>
              <w:t>Documento con las observaciones que ha realizado el Órgano Superior de Fiscalización del Estado de México el Organismo Descentralizado de Agua Potable, Alcantarillado y Saneamiento del municipio de Tenango del Aire, desde su creación y hasta la fecha actual.</w:t>
            </w:r>
          </w:p>
          <w:p w14:paraId="5E123805" w14:textId="329550BF" w:rsidR="00E74B41" w:rsidRPr="002C46EC" w:rsidRDefault="00E74B41" w:rsidP="00E74B41">
            <w:pPr>
              <w:jc w:val="both"/>
              <w:rPr>
                <w:rFonts w:ascii="Palatino Linotype" w:hAnsi="Palatino Linotype" w:cs="Arial"/>
                <w:sz w:val="22"/>
                <w:szCs w:val="18"/>
                <w:shd w:val="clear" w:color="auto" w:fill="FFFFFF"/>
              </w:rPr>
            </w:pPr>
          </w:p>
        </w:tc>
      </w:tr>
    </w:tbl>
    <w:p w14:paraId="1A0E5DEA" w14:textId="77777777" w:rsidR="00E74B41" w:rsidRPr="002C46EC" w:rsidRDefault="00E74B41" w:rsidP="00E74B41">
      <w:pPr>
        <w:spacing w:line="360" w:lineRule="auto"/>
        <w:jc w:val="both"/>
        <w:rPr>
          <w:rFonts w:ascii="Palatino Linotype" w:hAnsi="Palatino Linotype" w:cs="Arial"/>
          <w:color w:val="000000" w:themeColor="text1"/>
        </w:rPr>
      </w:pPr>
    </w:p>
    <w:p w14:paraId="099510C7" w14:textId="6C492D5B"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Señaló como modalidad de entrega de la información a través del SAIMEX.</w:t>
      </w:r>
    </w:p>
    <w:p w14:paraId="13B578E5" w14:textId="77777777" w:rsidR="00E74B41" w:rsidRPr="002C46EC" w:rsidRDefault="00E74B41" w:rsidP="00E74B41">
      <w:pPr>
        <w:pStyle w:val="Prrafodelista"/>
        <w:spacing w:line="360" w:lineRule="auto"/>
        <w:ind w:left="0"/>
        <w:jc w:val="both"/>
        <w:rPr>
          <w:rFonts w:ascii="Palatino Linotype" w:hAnsi="Palatino Linotype" w:cs="Arial"/>
          <w:color w:val="000000" w:themeColor="text1"/>
        </w:rPr>
      </w:pPr>
    </w:p>
    <w:p w14:paraId="6A2F05F0" w14:textId="7B9BB787" w:rsidR="00EE1450" w:rsidRPr="002C46EC" w:rsidRDefault="00495E0B"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El diecisiete</w:t>
      </w:r>
      <w:r w:rsidR="00EE1450" w:rsidRPr="002C46EC">
        <w:rPr>
          <w:rFonts w:ascii="Palatino Linotype" w:hAnsi="Palatino Linotype" w:cs="Arial"/>
          <w:color w:val="000000" w:themeColor="text1"/>
        </w:rPr>
        <w:t xml:space="preserve"> (</w:t>
      </w:r>
      <w:r w:rsidRPr="002C46EC">
        <w:rPr>
          <w:rFonts w:ascii="Palatino Linotype" w:hAnsi="Palatino Linotype" w:cs="Arial"/>
          <w:color w:val="000000" w:themeColor="text1"/>
        </w:rPr>
        <w:t>17</w:t>
      </w:r>
      <w:r w:rsidR="00EE1450" w:rsidRPr="002C46EC">
        <w:rPr>
          <w:rFonts w:ascii="Palatino Linotype" w:hAnsi="Palatino Linotype" w:cs="Arial"/>
          <w:color w:val="000000" w:themeColor="text1"/>
        </w:rPr>
        <w:t xml:space="preserve">) de </w:t>
      </w:r>
      <w:r w:rsidRPr="002C46EC">
        <w:rPr>
          <w:rFonts w:ascii="Palatino Linotype" w:hAnsi="Palatino Linotype" w:cs="Arial"/>
          <w:color w:val="000000" w:themeColor="text1"/>
        </w:rPr>
        <w:t>febrero</w:t>
      </w:r>
      <w:r w:rsidR="00EE1450" w:rsidRPr="002C46EC">
        <w:rPr>
          <w:rFonts w:ascii="Palatino Linotype" w:hAnsi="Palatino Linotype" w:cs="Arial"/>
          <w:color w:val="000000" w:themeColor="text1"/>
        </w:rPr>
        <w:t xml:space="preserve"> de dos mil </w:t>
      </w:r>
      <w:r w:rsidRPr="002C46EC">
        <w:rPr>
          <w:rFonts w:ascii="Palatino Linotype" w:hAnsi="Palatino Linotype" w:cs="Arial"/>
          <w:color w:val="000000" w:themeColor="text1"/>
        </w:rPr>
        <w:t>el Sujeto Obligado dio respuesta a las solicitudes de acceso a la información, en los siguientes términos:</w:t>
      </w:r>
    </w:p>
    <w:p w14:paraId="0A72C500" w14:textId="77777777" w:rsidR="00EE1450" w:rsidRPr="002C46EC" w:rsidRDefault="00EE1450" w:rsidP="00EE1450">
      <w:pPr>
        <w:pStyle w:val="Prrafodelista"/>
        <w:spacing w:line="360" w:lineRule="auto"/>
        <w:ind w:left="0"/>
        <w:jc w:val="both"/>
        <w:rPr>
          <w:rFonts w:ascii="Palatino Linotype" w:hAnsi="Palatino Linotype" w:cs="Arial"/>
          <w:color w:val="000000" w:themeColor="text1"/>
        </w:rPr>
      </w:pPr>
    </w:p>
    <w:p w14:paraId="26F12091" w14:textId="0B7B1A71" w:rsidR="00495E0B" w:rsidRPr="002C46EC" w:rsidRDefault="00495E0B" w:rsidP="00EE1450">
      <w:pPr>
        <w:pStyle w:val="Prrafodelista"/>
        <w:spacing w:line="360" w:lineRule="auto"/>
        <w:ind w:left="0"/>
        <w:jc w:val="both"/>
        <w:rPr>
          <w:rFonts w:ascii="Palatino Linotype" w:hAnsi="Palatino Linotype" w:cs="Arial"/>
          <w:color w:val="000000" w:themeColor="text1"/>
        </w:rPr>
      </w:pPr>
      <w:r w:rsidRPr="002C46EC">
        <w:rPr>
          <w:rFonts w:ascii="Palatino Linotype" w:hAnsi="Palatino Linotype" w:cs="Arial"/>
          <w:b/>
          <w:szCs w:val="18"/>
        </w:rPr>
        <w:t>00084/PLEGISLA/IP/2023</w:t>
      </w:r>
    </w:p>
    <w:p w14:paraId="56ADE683" w14:textId="77777777" w:rsidR="00495E0B" w:rsidRPr="002C46EC" w:rsidRDefault="00495E0B" w:rsidP="00495E0B">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871018F" w14:textId="77777777" w:rsidR="00495E0B" w:rsidRPr="002C46EC" w:rsidRDefault="00495E0B" w:rsidP="00495E0B">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Envío respuesta en archivo adjunto.</w:t>
      </w:r>
    </w:p>
    <w:p w14:paraId="5255C036" w14:textId="77777777" w:rsidR="00495E0B" w:rsidRPr="002C46EC" w:rsidRDefault="00495E0B" w:rsidP="00495E0B">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ATENTAMENTE</w:t>
      </w:r>
    </w:p>
    <w:p w14:paraId="4EB0924F" w14:textId="3EBBBBB9" w:rsidR="00EE1450" w:rsidRPr="002C46EC" w:rsidRDefault="00495E0B" w:rsidP="00495E0B">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Jesús Felipe Borja Coronel” (sic)</w:t>
      </w:r>
    </w:p>
    <w:p w14:paraId="5217AF1D" w14:textId="77777777" w:rsidR="00EE1450" w:rsidRPr="002C46EC" w:rsidRDefault="00EE1450" w:rsidP="00EE1450">
      <w:pPr>
        <w:pStyle w:val="Prrafodelista"/>
        <w:spacing w:line="360" w:lineRule="auto"/>
        <w:ind w:left="0"/>
        <w:jc w:val="both"/>
        <w:rPr>
          <w:rFonts w:ascii="Palatino Linotype" w:hAnsi="Palatino Linotype" w:cs="Arial"/>
          <w:color w:val="000000" w:themeColor="text1"/>
        </w:rPr>
      </w:pPr>
    </w:p>
    <w:p w14:paraId="431D7575" w14:textId="744522E8" w:rsidR="00495E0B" w:rsidRPr="002C46EC" w:rsidRDefault="00495E0B"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El Sujeto Obligado</w:t>
      </w:r>
      <w:r w:rsidR="002D450D" w:rsidRPr="002C46EC">
        <w:rPr>
          <w:rFonts w:ascii="Palatino Linotype" w:hAnsi="Palatino Linotype" w:cs="Arial"/>
          <w:color w:val="000000" w:themeColor="text1"/>
        </w:rPr>
        <w:t>,</w:t>
      </w:r>
      <w:r w:rsidRPr="002C46EC">
        <w:rPr>
          <w:rFonts w:ascii="Palatino Linotype" w:hAnsi="Palatino Linotype" w:cs="Arial"/>
          <w:color w:val="000000" w:themeColor="text1"/>
        </w:rPr>
        <w:t xml:space="preserve"> adjuntó a la respuesta los documentos electrónicos denominados </w:t>
      </w:r>
    </w:p>
    <w:p w14:paraId="3688DFF0" w14:textId="77777777" w:rsidR="00495E0B" w:rsidRPr="002C46EC" w:rsidRDefault="00495E0B" w:rsidP="00495E0B">
      <w:pPr>
        <w:pStyle w:val="Prrafodelista"/>
        <w:spacing w:line="360" w:lineRule="auto"/>
        <w:ind w:left="0"/>
        <w:jc w:val="both"/>
        <w:rPr>
          <w:rFonts w:ascii="Palatino Linotype" w:hAnsi="Palatino Linotype" w:cs="Arial"/>
          <w:color w:val="000000" w:themeColor="text1"/>
        </w:rPr>
      </w:pPr>
    </w:p>
    <w:p w14:paraId="0D69A83A" w14:textId="7B65162C" w:rsidR="00495E0B" w:rsidRPr="002C46EC" w:rsidRDefault="00495E0B" w:rsidP="00495E0B">
      <w:pPr>
        <w:pStyle w:val="Prrafodelista"/>
        <w:numPr>
          <w:ilvl w:val="0"/>
          <w:numId w:val="40"/>
        </w:numPr>
        <w:spacing w:line="360" w:lineRule="auto"/>
        <w:jc w:val="both"/>
        <w:rPr>
          <w:rFonts w:ascii="Palatino Linotype" w:hAnsi="Palatino Linotype" w:cs="Arial"/>
          <w:b/>
          <w:color w:val="000000" w:themeColor="text1"/>
        </w:rPr>
      </w:pPr>
      <w:r w:rsidRPr="002C46EC">
        <w:rPr>
          <w:rFonts w:ascii="Palatino Linotype" w:hAnsi="Palatino Linotype" w:cs="Arial"/>
          <w:b/>
          <w:color w:val="000000" w:themeColor="text1"/>
        </w:rPr>
        <w:lastRenderedPageBreak/>
        <w:t xml:space="preserve">84 RESPUESTA.pdf: </w:t>
      </w:r>
      <w:r w:rsidRPr="002C46EC">
        <w:rPr>
          <w:rFonts w:ascii="Palatino Linotype" w:hAnsi="Palatino Linotype" w:cs="Arial"/>
          <w:color w:val="000000" w:themeColor="text1"/>
        </w:rPr>
        <w:t xml:space="preserve">Documento sin número de oficio suscrito por el Servidor Público Habilitado, </w:t>
      </w:r>
      <w:r w:rsidR="002D450D" w:rsidRPr="002C46EC">
        <w:rPr>
          <w:rFonts w:ascii="Palatino Linotype" w:hAnsi="Palatino Linotype" w:cs="Arial"/>
          <w:color w:val="000000" w:themeColor="text1"/>
        </w:rPr>
        <w:t>en el que</w:t>
      </w:r>
      <w:r w:rsidRPr="002C46EC">
        <w:rPr>
          <w:rFonts w:ascii="Palatino Linotype" w:hAnsi="Palatino Linotype" w:cs="Arial"/>
          <w:color w:val="000000" w:themeColor="text1"/>
        </w:rPr>
        <w:t xml:space="preserve"> refiere que se localizó el Decreto 109 de la “LX” Legislatura por el que se crea el Organismo Público Descentralizado Municipal para la prestación de los servicios de Agua Potable, Drenaje, Alcantarillado y Tratamiento de Aguas Residuales de Tenango del Aire, entregó la dirección electrónica correspondiente.</w:t>
      </w:r>
    </w:p>
    <w:p w14:paraId="779C9CB9" w14:textId="4AEF1076" w:rsidR="00495E0B" w:rsidRPr="002C46EC" w:rsidRDefault="00495E0B" w:rsidP="00495E0B">
      <w:pPr>
        <w:pStyle w:val="Prrafodelista"/>
        <w:numPr>
          <w:ilvl w:val="0"/>
          <w:numId w:val="40"/>
        </w:numPr>
        <w:spacing w:line="360" w:lineRule="auto"/>
        <w:jc w:val="both"/>
        <w:rPr>
          <w:rFonts w:ascii="Palatino Linotype" w:hAnsi="Palatino Linotype" w:cs="Arial"/>
          <w:b/>
          <w:color w:val="000000" w:themeColor="text1"/>
        </w:rPr>
      </w:pPr>
      <w:r w:rsidRPr="002C46EC">
        <w:rPr>
          <w:rFonts w:ascii="Palatino Linotype" w:hAnsi="Palatino Linotype" w:cs="Arial"/>
          <w:b/>
          <w:color w:val="000000" w:themeColor="text1"/>
        </w:rPr>
        <w:t xml:space="preserve">Respuesta 084- SAP.pdf: </w:t>
      </w:r>
      <w:r w:rsidRPr="002C46EC">
        <w:rPr>
          <w:rFonts w:ascii="Palatino Linotype" w:hAnsi="Palatino Linotype" w:cs="Arial"/>
          <w:color w:val="000000" w:themeColor="text1"/>
        </w:rPr>
        <w:t>Oficio UIPL/0240/2023 suscrito por el Titular de la Unidad de Transparencia</w:t>
      </w:r>
      <w:r w:rsidR="002D450D" w:rsidRPr="002C46EC">
        <w:rPr>
          <w:rFonts w:ascii="Palatino Linotype" w:hAnsi="Palatino Linotype" w:cs="Arial"/>
          <w:color w:val="000000" w:themeColor="text1"/>
        </w:rPr>
        <w:t xml:space="preserve">, que </w:t>
      </w:r>
      <w:r w:rsidRPr="002C46EC">
        <w:rPr>
          <w:rFonts w:ascii="Palatino Linotype" w:hAnsi="Palatino Linotype" w:cs="Arial"/>
          <w:color w:val="000000" w:themeColor="text1"/>
        </w:rPr>
        <w:t>hace de conocimiento que se le adjunta la respuesta a su solicitud, al tiempo que le hace de conocimiento que le asiste el derecho de interponer el recurso de revisión en contra de dicha respuesta.</w:t>
      </w:r>
      <w:r w:rsidRPr="002C46EC">
        <w:rPr>
          <w:rFonts w:ascii="Palatino Linotype" w:hAnsi="Palatino Linotype" w:cs="Arial"/>
          <w:b/>
          <w:color w:val="000000" w:themeColor="text1"/>
        </w:rPr>
        <w:t xml:space="preserve"> </w:t>
      </w:r>
    </w:p>
    <w:p w14:paraId="03AC10C4" w14:textId="77777777" w:rsidR="00495E0B" w:rsidRPr="002C46EC" w:rsidRDefault="00495E0B" w:rsidP="00495E0B">
      <w:pPr>
        <w:pStyle w:val="Prrafodelista"/>
        <w:spacing w:line="360" w:lineRule="auto"/>
        <w:jc w:val="both"/>
        <w:rPr>
          <w:rFonts w:ascii="Palatino Linotype" w:hAnsi="Palatino Linotype" w:cs="Arial"/>
          <w:b/>
          <w:color w:val="000000" w:themeColor="text1"/>
        </w:rPr>
      </w:pPr>
    </w:p>
    <w:p w14:paraId="4E3565C9" w14:textId="4DAB5B9D" w:rsidR="00495E0B" w:rsidRPr="002C46EC" w:rsidRDefault="00495E0B" w:rsidP="00495E0B">
      <w:pPr>
        <w:pStyle w:val="Prrafodelista"/>
        <w:spacing w:line="360" w:lineRule="auto"/>
        <w:ind w:left="0"/>
        <w:jc w:val="both"/>
        <w:rPr>
          <w:rFonts w:ascii="Palatino Linotype" w:hAnsi="Palatino Linotype" w:cs="Arial"/>
          <w:color w:val="000000" w:themeColor="text1"/>
        </w:rPr>
      </w:pPr>
      <w:r w:rsidRPr="002C46EC">
        <w:rPr>
          <w:rFonts w:ascii="Palatino Linotype" w:hAnsi="Palatino Linotype" w:cs="Arial"/>
          <w:b/>
          <w:szCs w:val="18"/>
        </w:rPr>
        <w:t>00085/PLEGISLA/IP/2023</w:t>
      </w:r>
    </w:p>
    <w:p w14:paraId="3A4A66A8" w14:textId="77777777" w:rsidR="000921BF" w:rsidRPr="002C46EC" w:rsidRDefault="00495E0B" w:rsidP="000921BF">
      <w:pPr>
        <w:pStyle w:val="Prrafodelista"/>
        <w:spacing w:line="360" w:lineRule="auto"/>
        <w:ind w:left="567" w:right="616"/>
        <w:jc w:val="both"/>
        <w:rPr>
          <w:rFonts w:ascii="Palatino Linotype" w:hAnsi="Palatino Linotype" w:cs="Arial"/>
          <w:i/>
          <w:color w:val="000000" w:themeColor="text1"/>
        </w:rPr>
      </w:pPr>
      <w:r w:rsidRPr="002C46EC">
        <w:rPr>
          <w:rFonts w:ascii="Palatino Linotype" w:hAnsi="Palatino Linotype" w:cs="Arial"/>
          <w:i/>
          <w:color w:val="000000" w:themeColor="text1"/>
        </w:rPr>
        <w:t>“</w:t>
      </w:r>
      <w:r w:rsidR="000921BF" w:rsidRPr="002C46EC">
        <w:rPr>
          <w:rFonts w:ascii="Palatino Linotype" w:hAnsi="Palatino Linotype" w:cs="Arial"/>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350FC98" w14:textId="77777777" w:rsidR="000921BF" w:rsidRPr="002C46EC" w:rsidRDefault="000921BF" w:rsidP="000921BF">
      <w:pPr>
        <w:pStyle w:val="Prrafodelista"/>
        <w:spacing w:line="360" w:lineRule="auto"/>
        <w:ind w:left="567" w:right="616"/>
        <w:jc w:val="both"/>
        <w:rPr>
          <w:rFonts w:ascii="Palatino Linotype" w:hAnsi="Palatino Linotype" w:cs="Arial"/>
          <w:i/>
          <w:color w:val="000000" w:themeColor="text1"/>
        </w:rPr>
      </w:pPr>
      <w:r w:rsidRPr="002C46EC">
        <w:rPr>
          <w:rFonts w:ascii="Palatino Linotype" w:hAnsi="Palatino Linotype" w:cs="Arial"/>
          <w:i/>
          <w:color w:val="000000" w:themeColor="text1"/>
        </w:rPr>
        <w:t>Se emite respuesta</w:t>
      </w:r>
    </w:p>
    <w:p w14:paraId="64F72A95" w14:textId="77777777" w:rsidR="000921BF" w:rsidRPr="002C46EC" w:rsidRDefault="000921BF" w:rsidP="000921BF">
      <w:pPr>
        <w:pStyle w:val="Prrafodelista"/>
        <w:spacing w:line="360" w:lineRule="auto"/>
        <w:ind w:left="567" w:right="616"/>
        <w:jc w:val="both"/>
        <w:rPr>
          <w:rFonts w:ascii="Palatino Linotype" w:hAnsi="Palatino Linotype" w:cs="Arial"/>
          <w:i/>
          <w:color w:val="000000" w:themeColor="text1"/>
        </w:rPr>
      </w:pPr>
      <w:r w:rsidRPr="002C46EC">
        <w:rPr>
          <w:rFonts w:ascii="Palatino Linotype" w:hAnsi="Palatino Linotype" w:cs="Arial"/>
          <w:i/>
          <w:color w:val="000000" w:themeColor="text1"/>
        </w:rPr>
        <w:t>ATENTAMENTE</w:t>
      </w:r>
    </w:p>
    <w:p w14:paraId="718E9E2B" w14:textId="37E55DC5" w:rsidR="00495E0B" w:rsidRPr="002C46EC" w:rsidRDefault="000921BF" w:rsidP="000921BF">
      <w:pPr>
        <w:pStyle w:val="Prrafodelista"/>
        <w:spacing w:line="360" w:lineRule="auto"/>
        <w:ind w:left="567" w:right="616"/>
        <w:jc w:val="both"/>
        <w:rPr>
          <w:rFonts w:ascii="Palatino Linotype" w:hAnsi="Palatino Linotype" w:cs="Arial"/>
          <w:i/>
          <w:color w:val="000000" w:themeColor="text1"/>
        </w:rPr>
      </w:pPr>
      <w:r w:rsidRPr="002C46EC">
        <w:rPr>
          <w:rFonts w:ascii="Palatino Linotype" w:hAnsi="Palatino Linotype" w:cs="Arial"/>
          <w:i/>
          <w:color w:val="000000" w:themeColor="text1"/>
        </w:rPr>
        <w:t>Jesús Felipe Borja Coronel“(</w:t>
      </w:r>
      <w:r w:rsidR="00495E0B" w:rsidRPr="002C46EC">
        <w:rPr>
          <w:rFonts w:ascii="Palatino Linotype" w:hAnsi="Palatino Linotype" w:cs="Arial"/>
          <w:i/>
          <w:color w:val="000000" w:themeColor="text1"/>
        </w:rPr>
        <w:t>sic)</w:t>
      </w:r>
    </w:p>
    <w:p w14:paraId="0756C2C6" w14:textId="77777777" w:rsidR="00495E0B" w:rsidRPr="002C46EC" w:rsidRDefault="00495E0B" w:rsidP="00495E0B">
      <w:pPr>
        <w:pStyle w:val="Prrafodelista"/>
        <w:spacing w:line="360" w:lineRule="auto"/>
        <w:ind w:left="0"/>
        <w:jc w:val="both"/>
        <w:rPr>
          <w:rFonts w:ascii="Palatino Linotype" w:hAnsi="Palatino Linotype" w:cs="Arial"/>
          <w:color w:val="000000" w:themeColor="text1"/>
        </w:rPr>
      </w:pPr>
    </w:p>
    <w:p w14:paraId="5F117267" w14:textId="1B5913EC" w:rsidR="000921BF" w:rsidRPr="002C46EC" w:rsidRDefault="000921BF"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El Sujeto Obligado</w:t>
      </w:r>
      <w:r w:rsidR="002D450D" w:rsidRPr="002C46EC">
        <w:rPr>
          <w:rFonts w:ascii="Palatino Linotype" w:hAnsi="Palatino Linotype" w:cs="Arial"/>
          <w:color w:val="000000" w:themeColor="text1"/>
        </w:rPr>
        <w:t>,</w:t>
      </w:r>
      <w:r w:rsidRPr="002C46EC">
        <w:rPr>
          <w:rFonts w:ascii="Palatino Linotype" w:hAnsi="Palatino Linotype" w:cs="Arial"/>
          <w:color w:val="000000" w:themeColor="text1"/>
        </w:rPr>
        <w:t xml:space="preserve"> adjuntó los documentos electrónicos denominados:</w:t>
      </w:r>
    </w:p>
    <w:p w14:paraId="185B5925" w14:textId="40607B88" w:rsidR="000921BF" w:rsidRPr="002C46EC" w:rsidRDefault="000921BF" w:rsidP="000921BF">
      <w:pPr>
        <w:pStyle w:val="Prrafodelista"/>
        <w:numPr>
          <w:ilvl w:val="0"/>
          <w:numId w:val="41"/>
        </w:numPr>
        <w:spacing w:line="360" w:lineRule="auto"/>
        <w:jc w:val="both"/>
        <w:rPr>
          <w:rFonts w:ascii="Palatino Linotype" w:hAnsi="Palatino Linotype" w:cs="Arial"/>
          <w:b/>
          <w:color w:val="000000" w:themeColor="text1"/>
        </w:rPr>
      </w:pPr>
      <w:r w:rsidRPr="002C46EC">
        <w:rPr>
          <w:rFonts w:ascii="Palatino Linotype" w:hAnsi="Palatino Linotype" w:cs="Arial"/>
          <w:b/>
          <w:color w:val="000000" w:themeColor="text1"/>
        </w:rPr>
        <w:t xml:space="preserve">Respuesta a sol 085-2023.pdf: </w:t>
      </w:r>
      <w:r w:rsidRPr="002C46EC">
        <w:rPr>
          <w:rFonts w:ascii="Palatino Linotype" w:hAnsi="Palatino Linotype" w:cs="Arial"/>
          <w:color w:val="000000" w:themeColor="text1"/>
        </w:rPr>
        <w:t xml:space="preserve">Oficio OSFEM/UAJ/DJC/SPH/027/2023 suscrito por el Servidor Público Habilitado </w:t>
      </w:r>
      <w:r w:rsidR="002D450D" w:rsidRPr="002C46EC">
        <w:rPr>
          <w:rFonts w:ascii="Palatino Linotype" w:hAnsi="Palatino Linotype" w:cs="Arial"/>
          <w:color w:val="000000" w:themeColor="text1"/>
        </w:rPr>
        <w:t>en el que</w:t>
      </w:r>
      <w:r w:rsidR="00C51673" w:rsidRPr="002C46EC">
        <w:rPr>
          <w:rFonts w:ascii="Palatino Linotype" w:hAnsi="Palatino Linotype" w:cs="Arial"/>
          <w:color w:val="000000" w:themeColor="text1"/>
        </w:rPr>
        <w:t xml:space="preserve"> refiere que el Organismo </w:t>
      </w:r>
      <w:r w:rsidR="00C51673" w:rsidRPr="002C46EC">
        <w:rPr>
          <w:rFonts w:ascii="Palatino Linotype" w:hAnsi="Palatino Linotype" w:cs="Arial"/>
          <w:color w:val="000000" w:themeColor="text1"/>
        </w:rPr>
        <w:lastRenderedPageBreak/>
        <w:t>fue creado mediante el decreto 109 de fecha 23 de diciembre del año 2019 y a la fecha no se tiene registro de observaciones realizadas a dicho organismo.</w:t>
      </w:r>
    </w:p>
    <w:p w14:paraId="1E23AB1B" w14:textId="1EAE27E9" w:rsidR="000921BF" w:rsidRPr="002C46EC" w:rsidRDefault="000921BF" w:rsidP="000921BF">
      <w:pPr>
        <w:pStyle w:val="Prrafodelista"/>
        <w:numPr>
          <w:ilvl w:val="0"/>
          <w:numId w:val="41"/>
        </w:numPr>
        <w:spacing w:line="360" w:lineRule="auto"/>
        <w:jc w:val="both"/>
        <w:rPr>
          <w:rFonts w:ascii="Palatino Linotype" w:hAnsi="Palatino Linotype" w:cs="Arial"/>
          <w:b/>
          <w:color w:val="000000" w:themeColor="text1"/>
        </w:rPr>
      </w:pPr>
      <w:r w:rsidRPr="002C46EC">
        <w:rPr>
          <w:rFonts w:ascii="Palatino Linotype" w:hAnsi="Palatino Linotype" w:cs="Arial"/>
          <w:b/>
          <w:color w:val="000000" w:themeColor="text1"/>
        </w:rPr>
        <w:t>Respuesta 085- OSFEM.pdf</w:t>
      </w:r>
      <w:r w:rsidR="00C51673" w:rsidRPr="002C46EC">
        <w:rPr>
          <w:rFonts w:ascii="Palatino Linotype" w:hAnsi="Palatino Linotype" w:cs="Arial"/>
          <w:b/>
          <w:color w:val="000000" w:themeColor="text1"/>
        </w:rPr>
        <w:t xml:space="preserve">: </w:t>
      </w:r>
      <w:r w:rsidR="00C51673" w:rsidRPr="002C46EC">
        <w:rPr>
          <w:rFonts w:ascii="Palatino Linotype" w:hAnsi="Palatino Linotype" w:cs="Arial"/>
          <w:color w:val="000000" w:themeColor="text1"/>
        </w:rPr>
        <w:t>Oficio UIPL/0239/2023</w:t>
      </w:r>
      <w:r w:rsidR="00C51673" w:rsidRPr="002C46EC">
        <w:rPr>
          <w:rFonts w:ascii="Palatino Linotype" w:hAnsi="Palatino Linotype" w:cs="Arial"/>
          <w:b/>
          <w:color w:val="000000" w:themeColor="text1"/>
        </w:rPr>
        <w:t xml:space="preserve"> </w:t>
      </w:r>
      <w:r w:rsidR="00C51673" w:rsidRPr="002C46EC">
        <w:rPr>
          <w:rFonts w:ascii="Palatino Linotype" w:hAnsi="Palatino Linotype" w:cs="Arial"/>
          <w:color w:val="000000" w:themeColor="text1"/>
        </w:rPr>
        <w:t>suscrito por el Titular de la Unidad de Transparencia</w:t>
      </w:r>
      <w:r w:rsidR="002D450D" w:rsidRPr="002C46EC">
        <w:rPr>
          <w:rFonts w:ascii="Palatino Linotype" w:hAnsi="Palatino Linotype" w:cs="Arial"/>
          <w:color w:val="000000" w:themeColor="text1"/>
        </w:rPr>
        <w:t>,</w:t>
      </w:r>
      <w:r w:rsidR="00C51673" w:rsidRPr="002C46EC">
        <w:rPr>
          <w:rFonts w:ascii="Palatino Linotype" w:hAnsi="Palatino Linotype" w:cs="Arial"/>
          <w:color w:val="000000" w:themeColor="text1"/>
        </w:rPr>
        <w:t xml:space="preserve"> </w:t>
      </w:r>
      <w:r w:rsidR="002D450D" w:rsidRPr="002C46EC">
        <w:rPr>
          <w:rFonts w:ascii="Palatino Linotype" w:hAnsi="Palatino Linotype" w:cs="Arial"/>
          <w:color w:val="000000" w:themeColor="text1"/>
        </w:rPr>
        <w:t>que</w:t>
      </w:r>
      <w:r w:rsidR="00C51673" w:rsidRPr="002C46EC">
        <w:rPr>
          <w:rFonts w:ascii="Palatino Linotype" w:hAnsi="Palatino Linotype" w:cs="Arial"/>
          <w:color w:val="000000" w:themeColor="text1"/>
        </w:rPr>
        <w:t xml:space="preserve"> hace de</w:t>
      </w:r>
      <w:r w:rsidR="002D450D" w:rsidRPr="002C46EC">
        <w:rPr>
          <w:rFonts w:ascii="Palatino Linotype" w:hAnsi="Palatino Linotype" w:cs="Arial"/>
          <w:color w:val="000000" w:themeColor="text1"/>
        </w:rPr>
        <w:t xml:space="preserve">l conocimiento que se </w:t>
      </w:r>
      <w:r w:rsidR="00C51673" w:rsidRPr="002C46EC">
        <w:rPr>
          <w:rFonts w:ascii="Palatino Linotype" w:hAnsi="Palatino Linotype" w:cs="Arial"/>
          <w:color w:val="000000" w:themeColor="text1"/>
        </w:rPr>
        <w:t>adjunta la respuesta a su solicitud, al tiempo que le hace de conocimiento que le asiste el derecho de interponer el recurso de revisión en contra de dicha respuesta.</w:t>
      </w:r>
    </w:p>
    <w:p w14:paraId="5967FF07" w14:textId="77777777" w:rsidR="000921BF" w:rsidRPr="002C46EC" w:rsidRDefault="000921BF" w:rsidP="000921BF">
      <w:pPr>
        <w:pStyle w:val="Prrafodelista"/>
        <w:spacing w:line="360" w:lineRule="auto"/>
        <w:ind w:left="0"/>
        <w:jc w:val="both"/>
        <w:rPr>
          <w:rFonts w:ascii="Palatino Linotype" w:hAnsi="Palatino Linotype" w:cs="Arial"/>
          <w:color w:val="000000" w:themeColor="text1"/>
        </w:rPr>
      </w:pPr>
    </w:p>
    <w:p w14:paraId="2245C871" w14:textId="6132547C" w:rsidR="00E74B41" w:rsidRPr="002C46EC" w:rsidRDefault="00495E0B"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El tres</w:t>
      </w:r>
      <w:r w:rsidR="00E74B41" w:rsidRPr="002C46EC">
        <w:rPr>
          <w:rFonts w:ascii="Palatino Linotype" w:hAnsi="Palatino Linotype" w:cs="Arial"/>
          <w:color w:val="000000" w:themeColor="text1"/>
        </w:rPr>
        <w:t xml:space="preserve"> (</w:t>
      </w:r>
      <w:r w:rsidR="00436449" w:rsidRPr="002C46EC">
        <w:rPr>
          <w:rFonts w:ascii="Palatino Linotype" w:hAnsi="Palatino Linotype" w:cs="Arial"/>
          <w:color w:val="000000" w:themeColor="text1"/>
        </w:rPr>
        <w:t>3</w:t>
      </w:r>
      <w:r w:rsidR="00E74B41" w:rsidRPr="002C46EC">
        <w:rPr>
          <w:rFonts w:ascii="Palatino Linotype" w:hAnsi="Palatino Linotype" w:cs="Arial"/>
          <w:color w:val="000000" w:themeColor="text1"/>
        </w:rPr>
        <w:t xml:space="preserve">) de </w:t>
      </w:r>
      <w:r w:rsidRPr="002C46EC">
        <w:rPr>
          <w:rFonts w:ascii="Palatino Linotype" w:hAnsi="Palatino Linotype" w:cs="Arial"/>
          <w:color w:val="000000" w:themeColor="text1"/>
        </w:rPr>
        <w:t>marzo</w:t>
      </w:r>
      <w:r w:rsidR="00E74B41" w:rsidRPr="002C46EC">
        <w:rPr>
          <w:rFonts w:ascii="Palatino Linotype" w:hAnsi="Palatino Linotype" w:cs="Arial"/>
          <w:color w:val="000000" w:themeColor="text1"/>
        </w:rPr>
        <w:t xml:space="preserve"> de dos mil veinti</w:t>
      </w:r>
      <w:r w:rsidR="006A0B97" w:rsidRPr="002C46EC">
        <w:rPr>
          <w:rFonts w:ascii="Palatino Linotype" w:hAnsi="Palatino Linotype" w:cs="Arial"/>
          <w:color w:val="000000" w:themeColor="text1"/>
        </w:rPr>
        <w:t>trés</w:t>
      </w:r>
      <w:r w:rsidR="00E74B41" w:rsidRPr="002C46EC">
        <w:rPr>
          <w:rFonts w:ascii="Palatino Linotype" w:hAnsi="Palatino Linotype" w:cs="Arial"/>
          <w:color w:val="000000" w:themeColor="text1"/>
        </w:rPr>
        <w:t>, EL RECURRENTE interpuso los recursos de revisión, en contra de las respuestas y, señaló, en todos y cada uno de los recursos como:</w:t>
      </w:r>
    </w:p>
    <w:p w14:paraId="533DCF05" w14:textId="053BDF64" w:rsidR="00C51673" w:rsidRPr="002C46EC" w:rsidRDefault="00C51673" w:rsidP="00C51673">
      <w:pPr>
        <w:pStyle w:val="Prrafodelista"/>
        <w:spacing w:line="360" w:lineRule="auto"/>
        <w:ind w:left="0"/>
        <w:jc w:val="both"/>
        <w:rPr>
          <w:rFonts w:ascii="Palatino Linotype" w:hAnsi="Palatino Linotype" w:cs="Arial"/>
          <w:color w:val="000000" w:themeColor="text1"/>
        </w:rPr>
      </w:pPr>
      <w:r w:rsidRPr="002C46EC">
        <w:rPr>
          <w:rFonts w:ascii="Palatino Linotype" w:eastAsia="Calibri" w:hAnsi="Palatino Linotype" w:cs="Arial"/>
          <w:b/>
          <w:lang w:val="es-ES"/>
        </w:rPr>
        <w:t>01233</w:t>
      </w:r>
      <w:r w:rsidRPr="002C46EC">
        <w:rPr>
          <w:rFonts w:ascii="Palatino Linotype" w:hAnsi="Palatino Linotype"/>
          <w:b/>
          <w:szCs w:val="22"/>
        </w:rPr>
        <w:t>/INFOEM/IP/RR/2023</w:t>
      </w:r>
    </w:p>
    <w:p w14:paraId="7FB8FF24" w14:textId="049A6C0F" w:rsidR="00436449" w:rsidRPr="002C46EC" w:rsidRDefault="00436449" w:rsidP="00495E0B">
      <w:pPr>
        <w:pStyle w:val="Prrafodelista"/>
        <w:numPr>
          <w:ilvl w:val="0"/>
          <w:numId w:val="38"/>
        </w:numPr>
        <w:spacing w:line="360" w:lineRule="auto"/>
        <w:jc w:val="both"/>
        <w:rPr>
          <w:rFonts w:ascii="Palatino Linotype" w:hAnsi="Palatino Linotype"/>
          <w:bCs/>
          <w:i/>
          <w:iCs/>
          <w:sz w:val="22"/>
        </w:rPr>
      </w:pPr>
      <w:r w:rsidRPr="002C46EC">
        <w:rPr>
          <w:rFonts w:ascii="Palatino Linotype" w:hAnsi="Palatino Linotype"/>
          <w:b/>
          <w:sz w:val="22"/>
        </w:rPr>
        <w:t xml:space="preserve">Acto impugnado: </w:t>
      </w:r>
      <w:r w:rsidRPr="002C46EC">
        <w:rPr>
          <w:rFonts w:ascii="Palatino Linotype" w:hAnsi="Palatino Linotype"/>
          <w:bCs/>
          <w:i/>
          <w:iCs/>
          <w:sz w:val="22"/>
        </w:rPr>
        <w:t>“</w:t>
      </w:r>
      <w:r w:rsidR="00495E0B" w:rsidRPr="002C46EC">
        <w:rPr>
          <w:rFonts w:ascii="Palatino Linotype" w:eastAsia="Calibri" w:hAnsi="Palatino Linotype" w:cs="Tahoma"/>
          <w:i/>
          <w:sz w:val="22"/>
          <w:szCs w:val="22"/>
          <w:lang w:eastAsia="en-US"/>
        </w:rPr>
        <w:t>No funciona el link del archivo adjunto de respuesta.</w:t>
      </w:r>
      <w:r w:rsidRPr="002C46EC">
        <w:rPr>
          <w:rFonts w:ascii="Palatino Linotype" w:hAnsi="Palatino Linotype"/>
          <w:bCs/>
          <w:i/>
          <w:iCs/>
          <w:sz w:val="22"/>
        </w:rPr>
        <w:t>” (sic)</w:t>
      </w:r>
    </w:p>
    <w:p w14:paraId="7DD19BB1" w14:textId="63C92B4E" w:rsidR="00E74B41" w:rsidRPr="002C46EC" w:rsidRDefault="00436449" w:rsidP="00495E0B">
      <w:pPr>
        <w:pStyle w:val="Prrafodelista"/>
        <w:numPr>
          <w:ilvl w:val="0"/>
          <w:numId w:val="38"/>
        </w:numPr>
        <w:spacing w:line="360" w:lineRule="auto"/>
        <w:jc w:val="both"/>
        <w:rPr>
          <w:rFonts w:ascii="Palatino Linotype" w:hAnsi="Palatino Linotype" w:cs="Arial"/>
          <w:color w:val="000000" w:themeColor="text1"/>
          <w:sz w:val="32"/>
        </w:rPr>
      </w:pPr>
      <w:r w:rsidRPr="002C46EC">
        <w:rPr>
          <w:rFonts w:ascii="Palatino Linotype" w:hAnsi="Palatino Linotype"/>
          <w:b/>
          <w:sz w:val="22"/>
        </w:rPr>
        <w:t>Motivos o razones de inconformidad: “</w:t>
      </w:r>
      <w:r w:rsidR="00495E0B" w:rsidRPr="002C46EC">
        <w:rPr>
          <w:rFonts w:ascii="Palatino Linotype" w:hAnsi="Palatino Linotype"/>
          <w:i/>
          <w:sz w:val="22"/>
        </w:rPr>
        <w:t>No es posible acceder a los archivos adjuntos de la respuesta por falla en ambos links.</w:t>
      </w:r>
      <w:r w:rsidRPr="002C46EC">
        <w:rPr>
          <w:rFonts w:ascii="Palatino Linotype" w:hAnsi="Palatino Linotype"/>
          <w:bCs/>
          <w:i/>
          <w:iCs/>
          <w:sz w:val="22"/>
        </w:rPr>
        <w:t>” (sic)</w:t>
      </w:r>
    </w:p>
    <w:p w14:paraId="6D4ED0B5" w14:textId="77777777" w:rsidR="00E74B41" w:rsidRPr="002C46EC" w:rsidRDefault="00E74B41" w:rsidP="00E74B41">
      <w:pPr>
        <w:spacing w:line="360" w:lineRule="auto"/>
        <w:jc w:val="both"/>
        <w:rPr>
          <w:rFonts w:ascii="Palatino Linotype" w:hAnsi="Palatino Linotype" w:cs="Arial"/>
          <w:color w:val="000000" w:themeColor="text1"/>
        </w:rPr>
      </w:pPr>
    </w:p>
    <w:p w14:paraId="64F5BA5F" w14:textId="16112339" w:rsidR="00C51673" w:rsidRPr="002C46EC" w:rsidRDefault="00C51673" w:rsidP="00E74B41">
      <w:pPr>
        <w:spacing w:line="360" w:lineRule="auto"/>
        <w:jc w:val="both"/>
        <w:rPr>
          <w:rFonts w:ascii="Palatino Linotype" w:hAnsi="Palatino Linotype"/>
          <w:b/>
          <w:szCs w:val="22"/>
        </w:rPr>
      </w:pPr>
      <w:r w:rsidRPr="002C46EC">
        <w:rPr>
          <w:rFonts w:ascii="Palatino Linotype" w:eastAsia="Calibri" w:hAnsi="Palatino Linotype" w:cs="Arial"/>
          <w:b/>
          <w:lang w:val="es-ES"/>
        </w:rPr>
        <w:t>01242</w:t>
      </w:r>
      <w:r w:rsidRPr="002C46EC">
        <w:rPr>
          <w:rFonts w:ascii="Palatino Linotype" w:hAnsi="Palatino Linotype"/>
          <w:b/>
          <w:szCs w:val="22"/>
        </w:rPr>
        <w:t>/INFOEM/IP/RR/2023</w:t>
      </w:r>
    </w:p>
    <w:p w14:paraId="3C1560EE" w14:textId="578BB543" w:rsidR="00C51673" w:rsidRPr="002C46EC" w:rsidRDefault="00C51673" w:rsidP="00C51673">
      <w:pPr>
        <w:pStyle w:val="Prrafodelista"/>
        <w:numPr>
          <w:ilvl w:val="0"/>
          <w:numId w:val="38"/>
        </w:numPr>
        <w:spacing w:line="360" w:lineRule="auto"/>
        <w:jc w:val="both"/>
        <w:rPr>
          <w:rFonts w:ascii="Palatino Linotype" w:hAnsi="Palatino Linotype"/>
          <w:bCs/>
          <w:i/>
          <w:iCs/>
          <w:sz w:val="22"/>
        </w:rPr>
      </w:pPr>
      <w:r w:rsidRPr="002C46EC">
        <w:rPr>
          <w:rFonts w:ascii="Palatino Linotype" w:hAnsi="Palatino Linotype"/>
          <w:b/>
          <w:sz w:val="22"/>
        </w:rPr>
        <w:t xml:space="preserve">Acto impugnado: </w:t>
      </w:r>
      <w:r w:rsidRPr="002C46EC">
        <w:rPr>
          <w:rFonts w:ascii="Palatino Linotype" w:hAnsi="Palatino Linotype"/>
          <w:bCs/>
          <w:i/>
          <w:iCs/>
          <w:sz w:val="22"/>
        </w:rPr>
        <w:t>“</w:t>
      </w:r>
      <w:r w:rsidRPr="002C46EC">
        <w:rPr>
          <w:rFonts w:ascii="Palatino Linotype" w:eastAsia="Calibri" w:hAnsi="Palatino Linotype" w:cs="Tahoma"/>
          <w:i/>
          <w:sz w:val="22"/>
          <w:szCs w:val="22"/>
          <w:lang w:eastAsia="en-US"/>
        </w:rPr>
        <w:t>Información errónea, la información presentada correspondía al municipio de Juchitepec y la solicitud de información solicita información de la publicación referente al ODAPAS de Tenango del Aire..</w:t>
      </w:r>
      <w:r w:rsidRPr="002C46EC">
        <w:rPr>
          <w:rFonts w:ascii="Palatino Linotype" w:hAnsi="Palatino Linotype"/>
          <w:bCs/>
          <w:i/>
          <w:iCs/>
          <w:sz w:val="22"/>
        </w:rPr>
        <w:t>” (sic)</w:t>
      </w:r>
    </w:p>
    <w:p w14:paraId="1B344FB2" w14:textId="3A387AA1" w:rsidR="00C51673" w:rsidRPr="002C46EC" w:rsidRDefault="00C51673" w:rsidP="00C51673">
      <w:pPr>
        <w:pStyle w:val="Prrafodelista"/>
        <w:numPr>
          <w:ilvl w:val="0"/>
          <w:numId w:val="38"/>
        </w:numPr>
        <w:spacing w:line="360" w:lineRule="auto"/>
        <w:jc w:val="both"/>
        <w:rPr>
          <w:rFonts w:ascii="Palatino Linotype" w:hAnsi="Palatino Linotype" w:cs="Arial"/>
          <w:color w:val="000000" w:themeColor="text1"/>
          <w:sz w:val="32"/>
        </w:rPr>
      </w:pPr>
      <w:r w:rsidRPr="002C46EC">
        <w:rPr>
          <w:rFonts w:ascii="Palatino Linotype" w:hAnsi="Palatino Linotype"/>
          <w:b/>
          <w:sz w:val="22"/>
        </w:rPr>
        <w:t>Motivos o razones de inconformidad: “</w:t>
      </w:r>
      <w:r w:rsidRPr="002C46EC">
        <w:rPr>
          <w:rFonts w:ascii="Palatino Linotype" w:hAnsi="Palatino Linotype"/>
          <w:i/>
          <w:sz w:val="22"/>
        </w:rPr>
        <w:t>La respuesta es errónea.</w:t>
      </w:r>
      <w:r w:rsidRPr="002C46EC">
        <w:rPr>
          <w:rFonts w:ascii="Palatino Linotype" w:hAnsi="Palatino Linotype"/>
          <w:bCs/>
          <w:i/>
          <w:iCs/>
          <w:sz w:val="22"/>
        </w:rPr>
        <w:t>” (sic)</w:t>
      </w:r>
    </w:p>
    <w:p w14:paraId="5CCCE90C" w14:textId="77777777" w:rsidR="00C51673" w:rsidRPr="002C46EC" w:rsidRDefault="00C51673" w:rsidP="00E74B41">
      <w:pPr>
        <w:spacing w:line="360" w:lineRule="auto"/>
        <w:jc w:val="both"/>
        <w:rPr>
          <w:rFonts w:ascii="Palatino Linotype" w:hAnsi="Palatino Linotype" w:cs="Arial"/>
          <w:color w:val="000000" w:themeColor="text1"/>
        </w:rPr>
      </w:pPr>
    </w:p>
    <w:p w14:paraId="03A98FE4" w14:textId="7A745B36"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 xml:space="preserve">Se registraron los recursos de revisión bajo los números de expediente al rubro indicados, asimismo con fundamento en lo dispuesto por el artículo 185 fracción I de la Ley de Transparencia y Acceso a la Información Pública del Estado </w:t>
      </w:r>
      <w:r w:rsidRPr="002C46EC">
        <w:rPr>
          <w:rFonts w:ascii="Palatino Linotype" w:hAnsi="Palatino Linotype" w:cs="Arial"/>
          <w:color w:val="000000" w:themeColor="text1"/>
        </w:rPr>
        <w:lastRenderedPageBreak/>
        <w:t xml:space="preserve">de México y Municipios </w:t>
      </w:r>
      <w:r w:rsidRPr="002C46EC">
        <w:rPr>
          <w:rFonts w:ascii="Palatino Linotype" w:hAnsi="Palatino Linotype" w:cs="Arial"/>
          <w:b/>
          <w:color w:val="000000" w:themeColor="text1"/>
        </w:rPr>
        <w:t>se turnó a la Comisionada María del Rosario Mejía Ayala</w:t>
      </w:r>
      <w:r w:rsidRPr="002C46EC">
        <w:rPr>
          <w:rFonts w:ascii="Palatino Linotype" w:hAnsi="Palatino Linotype" w:cs="Arial"/>
          <w:color w:val="000000" w:themeColor="text1"/>
        </w:rPr>
        <w:t xml:space="preserve">, </w:t>
      </w:r>
      <w:r w:rsidR="002D450D" w:rsidRPr="002C46EC">
        <w:rPr>
          <w:rFonts w:ascii="Palatino Linotype" w:hAnsi="Palatino Linotype" w:cs="Arial"/>
          <w:color w:val="000000" w:themeColor="text1"/>
        </w:rPr>
        <w:t xml:space="preserve">para </w:t>
      </w:r>
      <w:r w:rsidRPr="002C46EC">
        <w:rPr>
          <w:rFonts w:ascii="Palatino Linotype" w:hAnsi="Palatino Linotype" w:cs="Arial"/>
          <w:color w:val="000000" w:themeColor="text1"/>
        </w:rPr>
        <w:t>su análisis.</w:t>
      </w:r>
    </w:p>
    <w:p w14:paraId="1B01D31B" w14:textId="77777777" w:rsidR="00E74B41" w:rsidRPr="002C46EC" w:rsidRDefault="00E74B41" w:rsidP="00E74B41">
      <w:pPr>
        <w:spacing w:line="360" w:lineRule="auto"/>
        <w:jc w:val="both"/>
        <w:rPr>
          <w:rFonts w:ascii="Palatino Linotype" w:hAnsi="Palatino Linotype" w:cs="Arial"/>
          <w:color w:val="000000" w:themeColor="text1"/>
        </w:rPr>
      </w:pPr>
    </w:p>
    <w:p w14:paraId="300C6BE8" w14:textId="5CDC174F"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La Comisionada Ponente</w:t>
      </w:r>
      <w:r w:rsidR="002D450D" w:rsidRPr="002C46EC">
        <w:rPr>
          <w:rFonts w:ascii="Palatino Linotype" w:hAnsi="Palatino Linotype" w:cs="Arial"/>
          <w:color w:val="000000" w:themeColor="text1"/>
        </w:rPr>
        <w:t>,</w:t>
      </w:r>
      <w:r w:rsidRPr="002C46EC">
        <w:rPr>
          <w:rFonts w:ascii="Palatino Linotype" w:hAnsi="Palatino Linotype" w:cs="Arial"/>
          <w:color w:val="000000" w:themeColor="text1"/>
        </w:rPr>
        <w:t xml:space="preserve"> con fundamento en lo dispuesto por el artículo 185 fracción II de la ley de la materia, a través del acuerdo de admi</w:t>
      </w:r>
      <w:r w:rsidR="006A0B97" w:rsidRPr="002C46EC">
        <w:rPr>
          <w:rFonts w:ascii="Palatino Linotype" w:hAnsi="Palatino Linotype" w:cs="Arial"/>
          <w:color w:val="000000" w:themeColor="text1"/>
        </w:rPr>
        <w:t xml:space="preserve">sión de fecha </w:t>
      </w:r>
      <w:r w:rsidR="00495E0B" w:rsidRPr="002C46EC">
        <w:rPr>
          <w:rFonts w:ascii="Palatino Linotype" w:hAnsi="Palatino Linotype" w:cs="Arial"/>
          <w:color w:val="000000" w:themeColor="text1"/>
        </w:rPr>
        <w:t>catorce</w:t>
      </w:r>
      <w:r w:rsidR="006A0B97" w:rsidRPr="002C46EC">
        <w:rPr>
          <w:rFonts w:ascii="Palatino Linotype" w:hAnsi="Palatino Linotype" w:cs="Arial"/>
          <w:color w:val="000000" w:themeColor="text1"/>
        </w:rPr>
        <w:t xml:space="preserve"> (</w:t>
      </w:r>
      <w:r w:rsidR="00495E0B" w:rsidRPr="002C46EC">
        <w:rPr>
          <w:rFonts w:ascii="Palatino Linotype" w:hAnsi="Palatino Linotype" w:cs="Arial"/>
          <w:color w:val="000000" w:themeColor="text1"/>
        </w:rPr>
        <w:t>1</w:t>
      </w:r>
      <w:r w:rsidR="006A0B97" w:rsidRPr="002C46EC">
        <w:rPr>
          <w:rFonts w:ascii="Palatino Linotype" w:hAnsi="Palatino Linotype" w:cs="Arial"/>
          <w:color w:val="000000" w:themeColor="text1"/>
        </w:rPr>
        <w:t>4)</w:t>
      </w:r>
      <w:r w:rsidRPr="002C46EC">
        <w:rPr>
          <w:rFonts w:ascii="Palatino Linotype" w:hAnsi="Palatino Linotype" w:cs="Arial"/>
          <w:color w:val="000000" w:themeColor="text1"/>
        </w:rPr>
        <w:t xml:space="preserve"> </w:t>
      </w:r>
      <w:r w:rsidR="00C51673" w:rsidRPr="002C46EC">
        <w:rPr>
          <w:rFonts w:ascii="Palatino Linotype" w:hAnsi="Palatino Linotype" w:cs="Arial"/>
          <w:color w:val="000000" w:themeColor="text1"/>
        </w:rPr>
        <w:t xml:space="preserve">y dieciséis (16) </w:t>
      </w:r>
      <w:r w:rsidR="00495E0B" w:rsidRPr="002C46EC">
        <w:rPr>
          <w:rFonts w:ascii="Palatino Linotype" w:hAnsi="Palatino Linotype" w:cs="Arial"/>
          <w:color w:val="000000" w:themeColor="text1"/>
        </w:rPr>
        <w:t>de marzo de dos mil veintitrés</w:t>
      </w:r>
      <w:r w:rsidRPr="002C46EC">
        <w:rPr>
          <w:rFonts w:ascii="Palatino Linotype" w:hAnsi="Palatino Linotype" w:cs="Arial"/>
          <w:color w:val="000000" w:themeColor="text1"/>
        </w:rPr>
        <w:t xml:space="preserve">, puso a disposición de las partes el expediente electrónico vía SAIMEX a efecto de que en un plazo máximo de siete días manifestaran lo que a derecho convinieran, ofrecieran pruebas y alegatos según corresponda al caso concreto, de esta forma para que el SUJETO OBLIGADO presentara el informe justificado procedente. </w:t>
      </w:r>
    </w:p>
    <w:p w14:paraId="6794667D" w14:textId="77777777" w:rsidR="00E74B41" w:rsidRPr="002C46EC" w:rsidRDefault="00E74B41" w:rsidP="00E74B41">
      <w:pPr>
        <w:spacing w:line="360" w:lineRule="auto"/>
        <w:jc w:val="both"/>
        <w:rPr>
          <w:rFonts w:ascii="Palatino Linotype" w:hAnsi="Palatino Linotype" w:cs="Arial"/>
          <w:color w:val="000000" w:themeColor="text1"/>
        </w:rPr>
      </w:pPr>
    </w:p>
    <w:p w14:paraId="432CC6FD" w14:textId="450E2A8B"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 xml:space="preserve">En la </w:t>
      </w:r>
      <w:r w:rsidR="00C51673" w:rsidRPr="002C46EC">
        <w:rPr>
          <w:rFonts w:ascii="Palatino Linotype" w:hAnsi="Palatino Linotype" w:cs="Arial"/>
          <w:color w:val="000000" w:themeColor="text1"/>
        </w:rPr>
        <w:t>Décima Primera</w:t>
      </w:r>
      <w:r w:rsidRPr="002C46EC">
        <w:rPr>
          <w:rFonts w:ascii="Palatino Linotype" w:hAnsi="Palatino Linotype" w:cs="Arial"/>
          <w:color w:val="000000" w:themeColor="text1"/>
        </w:rPr>
        <w:t xml:space="preserve"> Ordinaria de fecha </w:t>
      </w:r>
      <w:r w:rsidR="00C51673" w:rsidRPr="002C46EC">
        <w:rPr>
          <w:rFonts w:ascii="Palatino Linotype" w:hAnsi="Palatino Linotype" w:cs="Arial"/>
          <w:color w:val="000000" w:themeColor="text1"/>
        </w:rPr>
        <w:t xml:space="preserve">veintidós </w:t>
      </w:r>
      <w:r w:rsidRPr="002C46EC">
        <w:rPr>
          <w:rFonts w:ascii="Palatino Linotype" w:hAnsi="Palatino Linotype" w:cs="Arial"/>
          <w:color w:val="000000" w:themeColor="text1"/>
        </w:rPr>
        <w:t>(</w:t>
      </w:r>
      <w:r w:rsidR="00C51673" w:rsidRPr="002C46EC">
        <w:rPr>
          <w:rFonts w:ascii="Palatino Linotype" w:hAnsi="Palatino Linotype" w:cs="Arial"/>
          <w:color w:val="000000" w:themeColor="text1"/>
        </w:rPr>
        <w:t>22</w:t>
      </w:r>
      <w:r w:rsidRPr="002C46EC">
        <w:rPr>
          <w:rFonts w:ascii="Palatino Linotype" w:hAnsi="Palatino Linotype" w:cs="Arial"/>
          <w:color w:val="000000" w:themeColor="text1"/>
        </w:rPr>
        <w:t xml:space="preserve">) de </w:t>
      </w:r>
      <w:r w:rsidR="00C51673" w:rsidRPr="002C46EC">
        <w:rPr>
          <w:rFonts w:ascii="Palatino Linotype" w:hAnsi="Palatino Linotype" w:cs="Arial"/>
          <w:color w:val="000000" w:themeColor="text1"/>
        </w:rPr>
        <w:t>marzo</w:t>
      </w:r>
      <w:r w:rsidRPr="002C46EC">
        <w:rPr>
          <w:rFonts w:ascii="Palatino Linotype" w:hAnsi="Palatino Linotype" w:cs="Arial"/>
          <w:color w:val="000000" w:themeColor="text1"/>
        </w:rPr>
        <w:t xml:space="preserve"> de dos mil veinti</w:t>
      </w:r>
      <w:r w:rsidR="0041537B" w:rsidRPr="002C46EC">
        <w:rPr>
          <w:rFonts w:ascii="Palatino Linotype" w:hAnsi="Palatino Linotype" w:cs="Arial"/>
          <w:color w:val="000000" w:themeColor="text1"/>
        </w:rPr>
        <w:t>trés</w:t>
      </w:r>
      <w:r w:rsidRPr="002C46EC">
        <w:rPr>
          <w:rFonts w:ascii="Palatino Linotype" w:hAnsi="Palatino Linotype" w:cs="Arial"/>
          <w:color w:val="000000" w:themeColor="text1"/>
        </w:rPr>
        <w:t>, el Pleno de este Órgano Garante acordó la acumulación de los recursos de revisión a la Comisionada María del Rosario Mejía Ayala a efecto de presentar al Pleno el proyecto de resolución correspondiente y de conformidad con el numeral ONCE inciso c) de los Lineamientos para la Recepción, Trámite y Resolución de las Solicitudes de Acceso a la Información Pública, así como de los Recursos de Revisión que Deberán Observar los Sujetos Obligados por la Ley de Transparencia Estatal , que señala:</w:t>
      </w:r>
    </w:p>
    <w:p w14:paraId="1A50D219" w14:textId="77777777" w:rsidR="00E74B41" w:rsidRPr="002C46EC" w:rsidRDefault="00E74B41" w:rsidP="00E74B41">
      <w:pPr>
        <w:pStyle w:val="Prrafodelista"/>
        <w:rPr>
          <w:rFonts w:ascii="Palatino Linotype" w:hAnsi="Palatino Linotype" w:cs="Arial"/>
          <w:color w:val="000000" w:themeColor="text1"/>
        </w:rPr>
      </w:pPr>
    </w:p>
    <w:p w14:paraId="27DAC23C" w14:textId="77777777" w:rsidR="00E74B41" w:rsidRPr="002C46EC" w:rsidRDefault="00E74B41" w:rsidP="00E74B41">
      <w:pPr>
        <w:pStyle w:val="Prrafodelista"/>
        <w:spacing w:line="360" w:lineRule="auto"/>
        <w:ind w:left="567" w:right="616"/>
        <w:jc w:val="both"/>
        <w:rPr>
          <w:rFonts w:ascii="Palatino Linotype" w:hAnsi="Palatino Linotype" w:cs="Arial"/>
          <w:i/>
          <w:color w:val="000000" w:themeColor="text1"/>
          <w:sz w:val="20"/>
        </w:rPr>
      </w:pPr>
      <w:r w:rsidRPr="002C46EC">
        <w:rPr>
          <w:rFonts w:ascii="Palatino Linotype" w:hAnsi="Palatino Linotype" w:cs="Arial"/>
          <w:i/>
          <w:color w:val="000000" w:themeColor="text1"/>
          <w:sz w:val="20"/>
        </w:rPr>
        <w:t>ONCE. El Instituto, para mejor resolver y evitar la emisión de resoluciones contradictorias, podrá acordar la acumulación de los expedientes de recursos de revisión, de oficio o a petición de parte cuando:</w:t>
      </w:r>
    </w:p>
    <w:p w14:paraId="0E5A47F9" w14:textId="77777777" w:rsidR="00E74B41" w:rsidRPr="002C46EC" w:rsidRDefault="00E74B41" w:rsidP="00E74B41">
      <w:pPr>
        <w:pStyle w:val="Prrafodelista"/>
        <w:spacing w:line="360" w:lineRule="auto"/>
        <w:ind w:left="567" w:right="616"/>
        <w:jc w:val="both"/>
        <w:rPr>
          <w:rFonts w:ascii="Palatino Linotype" w:hAnsi="Palatino Linotype" w:cs="Arial"/>
          <w:i/>
          <w:color w:val="000000" w:themeColor="text1"/>
          <w:sz w:val="20"/>
        </w:rPr>
      </w:pPr>
      <w:r w:rsidRPr="002C46EC">
        <w:rPr>
          <w:rFonts w:ascii="Palatino Linotype" w:hAnsi="Palatino Linotype" w:cs="Arial"/>
          <w:i/>
          <w:color w:val="000000" w:themeColor="text1"/>
          <w:sz w:val="20"/>
        </w:rPr>
        <w:t>…</w:t>
      </w:r>
    </w:p>
    <w:p w14:paraId="3887DC92" w14:textId="77777777" w:rsidR="00E74B41" w:rsidRPr="002C46EC" w:rsidRDefault="00E74B41" w:rsidP="00E74B41">
      <w:pPr>
        <w:pStyle w:val="Prrafodelista"/>
        <w:spacing w:line="360" w:lineRule="auto"/>
        <w:ind w:left="567" w:right="616"/>
        <w:jc w:val="both"/>
        <w:rPr>
          <w:rFonts w:ascii="Palatino Linotype" w:hAnsi="Palatino Linotype" w:cs="Arial"/>
          <w:i/>
          <w:color w:val="000000" w:themeColor="text1"/>
          <w:sz w:val="20"/>
        </w:rPr>
      </w:pPr>
      <w:r w:rsidRPr="002C46EC">
        <w:rPr>
          <w:rFonts w:ascii="Palatino Linotype" w:hAnsi="Palatino Linotype" w:cs="Arial"/>
          <w:i/>
          <w:color w:val="000000" w:themeColor="text1"/>
          <w:sz w:val="20"/>
        </w:rPr>
        <w:lastRenderedPageBreak/>
        <w:t>c) Cuando se trate del mismo solicitante, el mismo SUJETO OBLIGADO, aunque se trate de solicitudes diversas;</w:t>
      </w:r>
    </w:p>
    <w:p w14:paraId="4F25A0F5" w14:textId="77777777" w:rsidR="00E74B41" w:rsidRPr="002C46EC" w:rsidRDefault="00E74B41" w:rsidP="00E74B41">
      <w:pPr>
        <w:pStyle w:val="Prrafodelista"/>
        <w:spacing w:line="360" w:lineRule="auto"/>
        <w:ind w:left="567" w:right="616"/>
        <w:jc w:val="both"/>
        <w:rPr>
          <w:rFonts w:ascii="Palatino Linotype" w:hAnsi="Palatino Linotype" w:cs="Arial"/>
          <w:i/>
          <w:color w:val="000000" w:themeColor="text1"/>
          <w:sz w:val="20"/>
        </w:rPr>
      </w:pPr>
      <w:r w:rsidRPr="002C46EC">
        <w:rPr>
          <w:rFonts w:ascii="Palatino Linotype" w:hAnsi="Palatino Linotype" w:cs="Arial"/>
          <w:i/>
          <w:color w:val="000000" w:themeColor="text1"/>
          <w:sz w:val="20"/>
        </w:rPr>
        <w:t>…</w:t>
      </w:r>
    </w:p>
    <w:p w14:paraId="68B08871" w14:textId="77777777" w:rsidR="00E74B41" w:rsidRPr="002C46EC" w:rsidRDefault="00E74B41" w:rsidP="00E74B41">
      <w:pPr>
        <w:pStyle w:val="Prrafodelista"/>
        <w:spacing w:line="360" w:lineRule="auto"/>
        <w:ind w:left="0"/>
        <w:jc w:val="both"/>
        <w:rPr>
          <w:rFonts w:ascii="Palatino Linotype" w:hAnsi="Palatino Linotype" w:cs="Arial"/>
          <w:color w:val="000000" w:themeColor="text1"/>
          <w:sz w:val="22"/>
        </w:rPr>
      </w:pPr>
    </w:p>
    <w:p w14:paraId="719CC1A0" w14:textId="0EBA7C04"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 xml:space="preserve">Razón por la </w:t>
      </w:r>
      <w:r w:rsidR="002D450D" w:rsidRPr="002C46EC">
        <w:rPr>
          <w:rFonts w:ascii="Palatino Linotype" w:hAnsi="Palatino Linotype" w:cs="Arial"/>
          <w:color w:val="000000" w:themeColor="text1"/>
        </w:rPr>
        <w:t>que</w:t>
      </w:r>
      <w:r w:rsidRPr="002C46EC">
        <w:rPr>
          <w:rFonts w:ascii="Palatino Linotype" w:hAnsi="Palatino Linotype" w:cs="Arial"/>
          <w:color w:val="000000" w:themeColor="text1"/>
        </w:rPr>
        <w:t xml:space="preserve">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25BD032C" w14:textId="77777777" w:rsidR="00E74B41" w:rsidRPr="002C46EC" w:rsidRDefault="00E74B41" w:rsidP="00E74B41">
      <w:pPr>
        <w:spacing w:line="360" w:lineRule="auto"/>
        <w:jc w:val="both"/>
        <w:rPr>
          <w:rFonts w:ascii="Palatino Linotype" w:hAnsi="Palatino Linotype" w:cs="Arial"/>
          <w:color w:val="000000" w:themeColor="text1"/>
        </w:rPr>
      </w:pPr>
    </w:p>
    <w:p w14:paraId="5F2F8620" w14:textId="77777777" w:rsidR="00E74B41" w:rsidRPr="002C46EC" w:rsidRDefault="00E74B41" w:rsidP="00E74B41">
      <w:pPr>
        <w:pStyle w:val="Prrafodelista"/>
        <w:spacing w:line="360" w:lineRule="auto"/>
        <w:ind w:left="567" w:right="616"/>
        <w:jc w:val="both"/>
        <w:rPr>
          <w:rFonts w:ascii="Palatino Linotype" w:hAnsi="Palatino Linotype" w:cs="Arial"/>
          <w:b/>
          <w:i/>
          <w:color w:val="000000" w:themeColor="text1"/>
          <w:sz w:val="22"/>
        </w:rPr>
      </w:pPr>
      <w:r w:rsidRPr="002C46EC">
        <w:rPr>
          <w:rFonts w:ascii="Palatino Linotype" w:hAnsi="Palatino Linotype" w:cs="Arial"/>
          <w:b/>
          <w:i/>
          <w:color w:val="000000" w:themeColor="text1"/>
          <w:sz w:val="22"/>
        </w:rPr>
        <w:t>Código de Procedimientos Administrativos del Estado de México</w:t>
      </w:r>
    </w:p>
    <w:p w14:paraId="3D395CFB" w14:textId="77777777" w:rsidR="00E74B41" w:rsidRPr="002C46EC" w:rsidRDefault="00E74B41" w:rsidP="00E74B41">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5CB0DD7A" w14:textId="77777777" w:rsidR="00E74B41" w:rsidRPr="002C46EC" w:rsidRDefault="00E74B41" w:rsidP="00E74B41">
      <w:pPr>
        <w:spacing w:line="360" w:lineRule="auto"/>
        <w:ind w:left="567" w:right="616"/>
        <w:jc w:val="both"/>
        <w:rPr>
          <w:rFonts w:ascii="Palatino Linotype" w:hAnsi="Palatino Linotype" w:cs="Arial"/>
          <w:i/>
          <w:color w:val="000000" w:themeColor="text1"/>
          <w:sz w:val="22"/>
        </w:rPr>
      </w:pPr>
    </w:p>
    <w:p w14:paraId="082D786D" w14:textId="77777777" w:rsidR="00E74B41" w:rsidRPr="002C46EC" w:rsidRDefault="00E74B41" w:rsidP="00E74B41">
      <w:pPr>
        <w:pStyle w:val="Prrafodelista"/>
        <w:spacing w:line="360" w:lineRule="auto"/>
        <w:ind w:left="567" w:right="616"/>
        <w:jc w:val="both"/>
        <w:rPr>
          <w:rFonts w:ascii="Palatino Linotype" w:hAnsi="Palatino Linotype" w:cs="Arial"/>
          <w:b/>
          <w:i/>
          <w:color w:val="000000" w:themeColor="text1"/>
          <w:sz w:val="22"/>
        </w:rPr>
      </w:pPr>
      <w:r w:rsidRPr="002C46EC">
        <w:rPr>
          <w:rFonts w:ascii="Palatino Linotype" w:hAnsi="Palatino Linotype" w:cs="Arial"/>
          <w:b/>
          <w:i/>
          <w:color w:val="000000" w:themeColor="text1"/>
          <w:sz w:val="22"/>
        </w:rPr>
        <w:t xml:space="preserve">Ley de Transparencia y Acceso a la Información Pública del Estado de México y Municipios </w:t>
      </w:r>
    </w:p>
    <w:p w14:paraId="53719EAD" w14:textId="77777777" w:rsidR="00E74B41" w:rsidRPr="002C46EC" w:rsidRDefault="00E74B41" w:rsidP="00E74B41">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“Artículo 195. En la tramitación del recurso de revisión se aplicarán supletoriamente las disposiciones contenidas en el Código de Procedimientos Administrativos del Estado de México.”</w:t>
      </w:r>
    </w:p>
    <w:p w14:paraId="48E12BB6" w14:textId="77777777" w:rsidR="00E74B41" w:rsidRPr="002C46EC" w:rsidRDefault="00E74B41" w:rsidP="00E74B41">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(Énfasis añadido)</w:t>
      </w:r>
    </w:p>
    <w:p w14:paraId="6AC6908F" w14:textId="77777777" w:rsidR="00E74B41" w:rsidRPr="002C46EC" w:rsidRDefault="00E74B41" w:rsidP="00E74B41">
      <w:pPr>
        <w:pStyle w:val="Prrafodelista"/>
        <w:spacing w:line="360" w:lineRule="auto"/>
        <w:ind w:left="0"/>
        <w:jc w:val="both"/>
        <w:rPr>
          <w:rFonts w:ascii="Palatino Linotype" w:hAnsi="Palatino Linotype" w:cs="Arial"/>
          <w:color w:val="000000" w:themeColor="text1"/>
        </w:rPr>
      </w:pPr>
    </w:p>
    <w:p w14:paraId="0156CF4B" w14:textId="0A203559"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 xml:space="preserve">El SUJETO OBLIGADO en los recursos de revisión </w:t>
      </w:r>
      <w:r w:rsidR="005A6AEB" w:rsidRPr="002C46EC">
        <w:rPr>
          <w:rFonts w:ascii="Palatino Linotype" w:eastAsia="Calibri" w:hAnsi="Palatino Linotype" w:cs="Arial"/>
          <w:b/>
          <w:lang w:val="es-ES"/>
        </w:rPr>
        <w:t>01233</w:t>
      </w:r>
      <w:r w:rsidR="005A6AEB" w:rsidRPr="002C46EC">
        <w:rPr>
          <w:rFonts w:ascii="Palatino Linotype" w:hAnsi="Palatino Linotype"/>
          <w:b/>
          <w:szCs w:val="22"/>
        </w:rPr>
        <w:t>/INFOEM/IP/RR/2023</w:t>
      </w:r>
      <w:r w:rsidRPr="002C46EC">
        <w:rPr>
          <w:rFonts w:ascii="Palatino Linotype" w:hAnsi="Palatino Linotype" w:cs="Arial"/>
          <w:b/>
          <w:color w:val="000000" w:themeColor="text1"/>
        </w:rPr>
        <w:t xml:space="preserve"> y </w:t>
      </w:r>
      <w:r w:rsidR="005A6AEB" w:rsidRPr="002C46EC">
        <w:rPr>
          <w:rFonts w:ascii="Palatino Linotype" w:hAnsi="Palatino Linotype"/>
          <w:b/>
        </w:rPr>
        <w:t>01242/INFOEM/IP/RR/2023</w:t>
      </w:r>
      <w:r w:rsidRPr="002C46EC">
        <w:rPr>
          <w:rFonts w:ascii="Palatino Linotype" w:hAnsi="Palatino Linotype" w:cs="Arial"/>
          <w:color w:val="000000" w:themeColor="text1"/>
        </w:rPr>
        <w:t xml:space="preserve"> rindió su informe justificado el </w:t>
      </w:r>
      <w:r w:rsidR="0041537B" w:rsidRPr="002C46EC">
        <w:rPr>
          <w:rFonts w:ascii="Palatino Linotype" w:hAnsi="Palatino Linotype" w:cs="Arial"/>
          <w:color w:val="000000" w:themeColor="text1"/>
        </w:rPr>
        <w:t>tres</w:t>
      </w:r>
      <w:r w:rsidRPr="002C46EC">
        <w:rPr>
          <w:rFonts w:ascii="Palatino Linotype" w:hAnsi="Palatino Linotype" w:cs="Arial"/>
          <w:color w:val="000000" w:themeColor="text1"/>
        </w:rPr>
        <w:t xml:space="preserve"> (</w:t>
      </w:r>
      <w:r w:rsidR="0041537B" w:rsidRPr="002C46EC">
        <w:rPr>
          <w:rFonts w:ascii="Palatino Linotype" w:hAnsi="Palatino Linotype" w:cs="Arial"/>
          <w:color w:val="000000" w:themeColor="text1"/>
        </w:rPr>
        <w:t>3</w:t>
      </w:r>
      <w:r w:rsidRPr="002C46EC">
        <w:rPr>
          <w:rFonts w:ascii="Palatino Linotype" w:hAnsi="Palatino Linotype" w:cs="Arial"/>
          <w:color w:val="000000" w:themeColor="text1"/>
        </w:rPr>
        <w:t xml:space="preserve">) de </w:t>
      </w:r>
      <w:r w:rsidR="0041537B" w:rsidRPr="002C46EC">
        <w:rPr>
          <w:rFonts w:ascii="Palatino Linotype" w:hAnsi="Palatino Linotype" w:cs="Arial"/>
          <w:color w:val="000000" w:themeColor="text1"/>
        </w:rPr>
        <w:t>abril</w:t>
      </w:r>
      <w:r w:rsidRPr="002C46EC">
        <w:rPr>
          <w:rFonts w:ascii="Palatino Linotype" w:hAnsi="Palatino Linotype" w:cs="Arial"/>
          <w:color w:val="000000" w:themeColor="text1"/>
        </w:rPr>
        <w:t xml:space="preserve"> de dos mil veinti</w:t>
      </w:r>
      <w:r w:rsidR="0041537B" w:rsidRPr="002C46EC">
        <w:rPr>
          <w:rFonts w:ascii="Palatino Linotype" w:hAnsi="Palatino Linotype" w:cs="Arial"/>
          <w:color w:val="000000" w:themeColor="text1"/>
        </w:rPr>
        <w:t>trés</w:t>
      </w:r>
      <w:r w:rsidRPr="002C46EC">
        <w:rPr>
          <w:rFonts w:ascii="Palatino Linotype" w:hAnsi="Palatino Linotype" w:cs="Arial"/>
          <w:color w:val="000000" w:themeColor="text1"/>
        </w:rPr>
        <w:t xml:space="preserve">, los </w:t>
      </w:r>
      <w:r w:rsidR="002D450D" w:rsidRPr="002C46EC">
        <w:rPr>
          <w:rFonts w:ascii="Palatino Linotype" w:hAnsi="Palatino Linotype" w:cs="Arial"/>
          <w:color w:val="000000" w:themeColor="text1"/>
        </w:rPr>
        <w:t>que</w:t>
      </w:r>
      <w:r w:rsidRPr="002C46EC">
        <w:rPr>
          <w:rFonts w:ascii="Palatino Linotype" w:hAnsi="Palatino Linotype" w:cs="Arial"/>
          <w:color w:val="000000" w:themeColor="text1"/>
        </w:rPr>
        <w:t xml:space="preserve"> se </w:t>
      </w:r>
      <w:r w:rsidR="002D450D" w:rsidRPr="002C46EC">
        <w:rPr>
          <w:rFonts w:ascii="Palatino Linotype" w:hAnsi="Palatino Linotype" w:cs="Arial"/>
          <w:color w:val="000000" w:themeColor="text1"/>
        </w:rPr>
        <w:t>dejaron</w:t>
      </w:r>
      <w:r w:rsidRPr="002C46EC">
        <w:rPr>
          <w:rFonts w:ascii="Palatino Linotype" w:hAnsi="Palatino Linotype" w:cs="Arial"/>
          <w:color w:val="000000" w:themeColor="text1"/>
        </w:rPr>
        <w:t xml:space="preserve"> a la vista del particular el </w:t>
      </w:r>
      <w:r w:rsidR="0041537B" w:rsidRPr="002C46EC">
        <w:rPr>
          <w:rFonts w:ascii="Palatino Linotype" w:hAnsi="Palatino Linotype" w:cs="Arial"/>
          <w:color w:val="000000" w:themeColor="text1"/>
        </w:rPr>
        <w:t>once</w:t>
      </w:r>
      <w:r w:rsidRPr="002C46EC">
        <w:rPr>
          <w:rFonts w:ascii="Palatino Linotype" w:hAnsi="Palatino Linotype" w:cs="Arial"/>
          <w:color w:val="000000" w:themeColor="text1"/>
        </w:rPr>
        <w:t xml:space="preserve"> (</w:t>
      </w:r>
      <w:r w:rsidR="0041537B" w:rsidRPr="002C46EC">
        <w:rPr>
          <w:rFonts w:ascii="Palatino Linotype" w:hAnsi="Palatino Linotype" w:cs="Arial"/>
          <w:color w:val="000000" w:themeColor="text1"/>
        </w:rPr>
        <w:t>11</w:t>
      </w:r>
      <w:r w:rsidRPr="002C46EC">
        <w:rPr>
          <w:rFonts w:ascii="Palatino Linotype" w:hAnsi="Palatino Linotype" w:cs="Arial"/>
          <w:color w:val="000000" w:themeColor="text1"/>
        </w:rPr>
        <w:t xml:space="preserve">) de </w:t>
      </w:r>
      <w:r w:rsidR="0041537B" w:rsidRPr="002C46EC">
        <w:rPr>
          <w:rFonts w:ascii="Palatino Linotype" w:hAnsi="Palatino Linotype" w:cs="Arial"/>
          <w:color w:val="000000" w:themeColor="text1"/>
        </w:rPr>
        <w:t>mayo</w:t>
      </w:r>
      <w:r w:rsidRPr="002C46EC">
        <w:rPr>
          <w:rFonts w:ascii="Palatino Linotype" w:hAnsi="Palatino Linotype" w:cs="Arial"/>
          <w:color w:val="000000" w:themeColor="text1"/>
        </w:rPr>
        <w:t xml:space="preserve"> de dos mil veintitrés; sin embargo, se describe su contenido medular, siendo el siguiente:</w:t>
      </w:r>
    </w:p>
    <w:p w14:paraId="6ABC0831" w14:textId="77777777" w:rsidR="00E74B41" w:rsidRPr="002C46EC" w:rsidRDefault="00E74B41" w:rsidP="00E74B41">
      <w:pPr>
        <w:pStyle w:val="Prrafodelista"/>
        <w:spacing w:line="360" w:lineRule="auto"/>
        <w:ind w:left="0"/>
        <w:jc w:val="both"/>
        <w:rPr>
          <w:rFonts w:ascii="Palatino Linotype" w:hAnsi="Palatino Linotype" w:cs="Arial"/>
          <w:color w:val="000000" w:themeColor="text1"/>
        </w:rPr>
      </w:pPr>
    </w:p>
    <w:p w14:paraId="6A814EED" w14:textId="521F0B03" w:rsidR="00495E0B" w:rsidRPr="002C46EC" w:rsidRDefault="00495E0B" w:rsidP="00E74B41">
      <w:pPr>
        <w:pStyle w:val="Prrafodelista"/>
        <w:spacing w:line="360" w:lineRule="auto"/>
        <w:ind w:left="0"/>
        <w:jc w:val="both"/>
        <w:rPr>
          <w:rFonts w:ascii="Palatino Linotype" w:hAnsi="Palatino Linotype" w:cs="Arial"/>
          <w:color w:val="000000" w:themeColor="text1"/>
        </w:rPr>
      </w:pPr>
      <w:r w:rsidRPr="002C46EC">
        <w:rPr>
          <w:rFonts w:ascii="Palatino Linotype" w:eastAsia="Calibri" w:hAnsi="Palatino Linotype" w:cs="Arial"/>
          <w:b/>
          <w:lang w:val="es-ES"/>
        </w:rPr>
        <w:t>01233</w:t>
      </w:r>
      <w:r w:rsidRPr="002C46EC">
        <w:rPr>
          <w:rFonts w:ascii="Palatino Linotype" w:hAnsi="Palatino Linotype"/>
          <w:b/>
          <w:szCs w:val="22"/>
        </w:rPr>
        <w:t xml:space="preserve">/INFOEM/IP/RR/2023: </w:t>
      </w:r>
    </w:p>
    <w:p w14:paraId="2ABA65A1" w14:textId="1E1A7E19" w:rsidR="00495E0B" w:rsidRPr="002C46EC" w:rsidRDefault="00495E0B" w:rsidP="00495E0B">
      <w:pPr>
        <w:pStyle w:val="Prrafodelista"/>
        <w:numPr>
          <w:ilvl w:val="0"/>
          <w:numId w:val="35"/>
        </w:numPr>
        <w:spacing w:line="360" w:lineRule="auto"/>
        <w:jc w:val="both"/>
        <w:rPr>
          <w:rFonts w:ascii="Palatino Linotype" w:hAnsi="Palatino Linotype" w:cs="Arial"/>
          <w:b/>
          <w:color w:val="000000" w:themeColor="text1"/>
        </w:rPr>
      </w:pPr>
      <w:r w:rsidRPr="002C46EC">
        <w:rPr>
          <w:rFonts w:ascii="Palatino Linotype" w:hAnsi="Palatino Linotype" w:cs="Arial"/>
          <w:b/>
          <w:color w:val="000000" w:themeColor="text1"/>
        </w:rPr>
        <w:t>84 RR 1233-2023 - INFO PARA INFORME JUSTIFICADO.pdf:</w:t>
      </w:r>
      <w:r w:rsidR="00D02472" w:rsidRPr="002C46EC">
        <w:rPr>
          <w:rFonts w:ascii="Palatino Linotype" w:hAnsi="Palatino Linotype" w:cs="Arial"/>
          <w:b/>
          <w:color w:val="000000" w:themeColor="text1"/>
        </w:rPr>
        <w:t xml:space="preserve"> </w:t>
      </w:r>
      <w:r w:rsidR="00D02472" w:rsidRPr="002C46EC">
        <w:rPr>
          <w:rFonts w:ascii="Palatino Linotype" w:hAnsi="Palatino Linotype" w:cs="Arial"/>
          <w:color w:val="000000" w:themeColor="text1"/>
        </w:rPr>
        <w:t>Documento sin número de oficio suscrito por un servidor público habilitado,</w:t>
      </w:r>
      <w:r w:rsidR="002D450D" w:rsidRPr="002C46EC">
        <w:rPr>
          <w:rFonts w:ascii="Palatino Linotype" w:hAnsi="Palatino Linotype" w:cs="Arial"/>
          <w:color w:val="000000" w:themeColor="text1"/>
        </w:rPr>
        <w:t xml:space="preserve"> en el que</w:t>
      </w:r>
      <w:r w:rsidR="000921BF" w:rsidRPr="002C46EC">
        <w:rPr>
          <w:rFonts w:ascii="Palatino Linotype" w:hAnsi="Palatino Linotype" w:cs="Arial"/>
          <w:color w:val="000000" w:themeColor="text1"/>
        </w:rPr>
        <w:t xml:space="preserve"> ratifica su respuesta inicial, indicando que si se puede acceder a la información a través de la dirección electrónica.</w:t>
      </w:r>
    </w:p>
    <w:p w14:paraId="4BD993A6" w14:textId="18D149F9" w:rsidR="00495E0B" w:rsidRPr="002C46EC" w:rsidRDefault="00495E0B" w:rsidP="00495E0B">
      <w:pPr>
        <w:pStyle w:val="Prrafodelista"/>
        <w:numPr>
          <w:ilvl w:val="0"/>
          <w:numId w:val="35"/>
        </w:numPr>
        <w:spacing w:line="360" w:lineRule="auto"/>
        <w:jc w:val="both"/>
        <w:rPr>
          <w:rFonts w:ascii="Palatino Linotype" w:hAnsi="Palatino Linotype" w:cs="Arial"/>
          <w:b/>
          <w:color w:val="000000" w:themeColor="text1"/>
        </w:rPr>
      </w:pPr>
      <w:r w:rsidRPr="002C46EC">
        <w:rPr>
          <w:rFonts w:ascii="Palatino Linotype" w:hAnsi="Palatino Linotype" w:cs="Arial"/>
          <w:b/>
          <w:color w:val="000000" w:themeColor="text1"/>
        </w:rPr>
        <w:t>Informe justificado RR. 01233-2023 (sol. 084-2023).pdf:</w:t>
      </w:r>
      <w:r w:rsidR="000921BF" w:rsidRPr="002C46EC">
        <w:rPr>
          <w:rFonts w:ascii="Palatino Linotype" w:hAnsi="Palatino Linotype" w:cs="Arial"/>
          <w:b/>
          <w:color w:val="000000" w:themeColor="text1"/>
        </w:rPr>
        <w:t xml:space="preserve"> </w:t>
      </w:r>
      <w:r w:rsidR="000921BF" w:rsidRPr="002C46EC">
        <w:rPr>
          <w:rFonts w:ascii="Palatino Linotype" w:hAnsi="Palatino Linotype" w:cs="Arial"/>
          <w:color w:val="000000" w:themeColor="text1"/>
        </w:rPr>
        <w:t xml:space="preserve">Oficio UIPL/0342/2023 suscrito por el Titular de la Unidad de Transparencia </w:t>
      </w:r>
      <w:r w:rsidR="002D450D" w:rsidRPr="002C46EC">
        <w:rPr>
          <w:rFonts w:ascii="Palatino Linotype" w:hAnsi="Palatino Linotype" w:cs="Arial"/>
          <w:color w:val="000000" w:themeColor="text1"/>
        </w:rPr>
        <w:t>en el que</w:t>
      </w:r>
      <w:r w:rsidR="000921BF" w:rsidRPr="002C46EC">
        <w:rPr>
          <w:rFonts w:ascii="Palatino Linotype" w:hAnsi="Palatino Linotype" w:cs="Arial"/>
          <w:color w:val="000000" w:themeColor="text1"/>
        </w:rPr>
        <w:t xml:space="preserve"> se ratifica su respuesta inicial, adjuntando una imagen de referencia para sustentar que si se puede obtener la información a través de la dirección electrónica proporcionada.</w:t>
      </w:r>
    </w:p>
    <w:p w14:paraId="3FCDD94B" w14:textId="406FEE3F" w:rsidR="00495E0B" w:rsidRPr="002C46EC" w:rsidRDefault="00495E0B" w:rsidP="00495E0B">
      <w:pPr>
        <w:pStyle w:val="Prrafodelista"/>
        <w:numPr>
          <w:ilvl w:val="0"/>
          <w:numId w:val="35"/>
        </w:numPr>
        <w:spacing w:line="360" w:lineRule="auto"/>
        <w:jc w:val="both"/>
        <w:rPr>
          <w:rFonts w:ascii="Palatino Linotype" w:hAnsi="Palatino Linotype" w:cs="Arial"/>
          <w:color w:val="000000" w:themeColor="text1"/>
        </w:rPr>
      </w:pPr>
      <w:r w:rsidRPr="002C46EC">
        <w:rPr>
          <w:rFonts w:ascii="Palatino Linotype" w:hAnsi="Palatino Linotype" w:cs="Arial"/>
          <w:b/>
          <w:color w:val="000000" w:themeColor="text1"/>
        </w:rPr>
        <w:t>DECRETO 103.pdf:</w:t>
      </w:r>
      <w:r w:rsidR="000921BF" w:rsidRPr="002C46EC">
        <w:rPr>
          <w:rFonts w:ascii="Palatino Linotype" w:hAnsi="Palatino Linotype" w:cs="Arial"/>
          <w:b/>
          <w:color w:val="000000" w:themeColor="text1"/>
        </w:rPr>
        <w:t xml:space="preserve"> </w:t>
      </w:r>
      <w:r w:rsidR="000921BF" w:rsidRPr="002C46EC">
        <w:rPr>
          <w:rFonts w:ascii="Palatino Linotype" w:hAnsi="Palatino Linotype" w:cs="Arial"/>
          <w:color w:val="000000" w:themeColor="text1"/>
        </w:rPr>
        <w:t xml:space="preserve">Contiene el Periódico Oficial de fecha veintitrés (23) de diciembre de dos mil diecinueve que contiene, entre otros, el decreto 109, por el que se crea </w:t>
      </w:r>
      <w:r w:rsidR="000921BF" w:rsidRPr="002C46EC">
        <w:rPr>
          <w:rFonts w:ascii="Palatino Linotype" w:hAnsi="Palatino Linotype"/>
        </w:rPr>
        <w:t>el Organismo Público Descentralizado Municipal para la prestación de los servicios de Agua Potable, Drenaje, Alcantarillado y Tratamiento de Aguas Residuales de Tenango del Aire, México</w:t>
      </w:r>
      <w:r w:rsidR="000921BF" w:rsidRPr="002C46EC">
        <w:rPr>
          <w:rFonts w:ascii="Palatino Linotype" w:hAnsi="Palatino Linotype" w:cs="Arial"/>
          <w:color w:val="000000" w:themeColor="text1"/>
        </w:rPr>
        <w:t xml:space="preserve"> </w:t>
      </w:r>
    </w:p>
    <w:p w14:paraId="5715F4ED" w14:textId="77777777" w:rsidR="00495E0B" w:rsidRPr="002C46EC" w:rsidRDefault="00495E0B" w:rsidP="00495E0B">
      <w:pPr>
        <w:spacing w:line="360" w:lineRule="auto"/>
        <w:jc w:val="both"/>
        <w:rPr>
          <w:rFonts w:ascii="Palatino Linotype" w:hAnsi="Palatino Linotype" w:cs="Arial"/>
          <w:b/>
          <w:color w:val="000000" w:themeColor="text1"/>
        </w:rPr>
      </w:pPr>
    </w:p>
    <w:p w14:paraId="3944976B" w14:textId="4A55E373" w:rsidR="00495E0B" w:rsidRPr="002C46EC" w:rsidRDefault="00495E0B" w:rsidP="00495E0B">
      <w:pPr>
        <w:spacing w:line="360" w:lineRule="auto"/>
        <w:jc w:val="both"/>
        <w:rPr>
          <w:rFonts w:ascii="Palatino Linotype" w:hAnsi="Palatino Linotype" w:cs="Arial"/>
          <w:b/>
          <w:color w:val="000000" w:themeColor="text1"/>
        </w:rPr>
      </w:pPr>
      <w:r w:rsidRPr="002C46EC">
        <w:rPr>
          <w:rFonts w:ascii="Palatino Linotype" w:hAnsi="Palatino Linotype"/>
          <w:b/>
        </w:rPr>
        <w:t>01242/INFOEM/IP/RR/2023</w:t>
      </w:r>
    </w:p>
    <w:p w14:paraId="6F39E02B" w14:textId="5F6C85D7" w:rsidR="00C51673" w:rsidRPr="002C46EC" w:rsidRDefault="00C51673" w:rsidP="00C51673">
      <w:pPr>
        <w:pStyle w:val="Prrafodelista"/>
        <w:numPr>
          <w:ilvl w:val="0"/>
          <w:numId w:val="43"/>
        </w:numPr>
        <w:spacing w:line="360" w:lineRule="auto"/>
        <w:jc w:val="both"/>
        <w:rPr>
          <w:rFonts w:ascii="Palatino Linotype" w:hAnsi="Palatino Linotype" w:cs="Arial"/>
          <w:b/>
          <w:color w:val="000000" w:themeColor="text1"/>
        </w:rPr>
      </w:pPr>
      <w:r w:rsidRPr="002C46EC">
        <w:rPr>
          <w:rFonts w:ascii="Palatino Linotype" w:hAnsi="Palatino Linotype" w:cs="Arial"/>
          <w:b/>
          <w:color w:val="000000" w:themeColor="text1"/>
        </w:rPr>
        <w:lastRenderedPageBreak/>
        <w:t>Informe justificado RR. 01242-2023 (sol. 085-2023).pdf:</w:t>
      </w:r>
      <w:r w:rsidRPr="002C46EC">
        <w:rPr>
          <w:rFonts w:ascii="Palatino Linotype" w:hAnsi="Palatino Linotype" w:cs="Arial"/>
          <w:color w:val="000000" w:themeColor="text1"/>
        </w:rPr>
        <w:t xml:space="preserve"> Oficio UIPL/0357/2023 suscrito </w:t>
      </w:r>
      <w:r w:rsidR="00622272" w:rsidRPr="002C46EC">
        <w:rPr>
          <w:rFonts w:ascii="Palatino Linotype" w:hAnsi="Palatino Linotype" w:cs="Arial"/>
          <w:color w:val="000000" w:themeColor="text1"/>
        </w:rPr>
        <w:t xml:space="preserve">por el Titular de la Unidad de Transparencia </w:t>
      </w:r>
      <w:r w:rsidR="002D450D" w:rsidRPr="002C46EC">
        <w:rPr>
          <w:rFonts w:ascii="Palatino Linotype" w:hAnsi="Palatino Linotype" w:cs="Arial"/>
          <w:color w:val="000000" w:themeColor="text1"/>
        </w:rPr>
        <w:t>en el que</w:t>
      </w:r>
      <w:r w:rsidR="00622272" w:rsidRPr="002C46EC">
        <w:rPr>
          <w:rFonts w:ascii="Palatino Linotype" w:hAnsi="Palatino Linotype" w:cs="Arial"/>
          <w:color w:val="000000" w:themeColor="text1"/>
        </w:rPr>
        <w:t xml:space="preserve"> ratifica su respuesta inicial argumentando que la información que proporcionó en respuesta es correcta.</w:t>
      </w:r>
    </w:p>
    <w:p w14:paraId="2B5F2144" w14:textId="63B27D04" w:rsidR="00C51673" w:rsidRPr="002C46EC" w:rsidRDefault="00C51673" w:rsidP="00C51673">
      <w:pPr>
        <w:pStyle w:val="Prrafodelista"/>
        <w:numPr>
          <w:ilvl w:val="0"/>
          <w:numId w:val="43"/>
        </w:numPr>
        <w:spacing w:line="360" w:lineRule="auto"/>
        <w:jc w:val="both"/>
        <w:rPr>
          <w:rFonts w:ascii="Palatino Linotype" w:hAnsi="Palatino Linotype" w:cs="Arial"/>
          <w:b/>
          <w:color w:val="000000" w:themeColor="text1"/>
        </w:rPr>
      </w:pPr>
      <w:r w:rsidRPr="002C46EC">
        <w:rPr>
          <w:rFonts w:ascii="Palatino Linotype" w:hAnsi="Palatino Linotype" w:cs="Arial"/>
          <w:b/>
          <w:color w:val="000000" w:themeColor="text1"/>
        </w:rPr>
        <w:t>Manifestaciones OSFEM RR. 01242-2023 (sol. 085-2023).pdf</w:t>
      </w:r>
      <w:r w:rsidR="00622272" w:rsidRPr="002C46EC">
        <w:rPr>
          <w:rFonts w:ascii="Palatino Linotype" w:hAnsi="Palatino Linotype" w:cs="Arial"/>
          <w:b/>
          <w:color w:val="000000" w:themeColor="text1"/>
        </w:rPr>
        <w:t xml:space="preserve">: </w:t>
      </w:r>
      <w:r w:rsidR="00622272" w:rsidRPr="002C46EC">
        <w:rPr>
          <w:rFonts w:ascii="Palatino Linotype" w:hAnsi="Palatino Linotype" w:cs="Arial"/>
          <w:color w:val="000000" w:themeColor="text1"/>
        </w:rPr>
        <w:t xml:space="preserve">Documento suscrito por el Servidor Público Habilitado, </w:t>
      </w:r>
      <w:r w:rsidR="002D450D" w:rsidRPr="002C46EC">
        <w:rPr>
          <w:rFonts w:ascii="Palatino Linotype" w:hAnsi="Palatino Linotype" w:cs="Arial"/>
          <w:color w:val="000000" w:themeColor="text1"/>
        </w:rPr>
        <w:t>que</w:t>
      </w:r>
      <w:r w:rsidR="00622272" w:rsidRPr="002C46EC">
        <w:rPr>
          <w:rFonts w:ascii="Palatino Linotype" w:hAnsi="Palatino Linotype" w:cs="Arial"/>
          <w:color w:val="000000" w:themeColor="text1"/>
        </w:rPr>
        <w:t xml:space="preserve"> ratifica la respuesta inicial.</w:t>
      </w:r>
    </w:p>
    <w:p w14:paraId="50F9B634" w14:textId="483D08CD" w:rsidR="00E74B41" w:rsidRPr="002C46EC" w:rsidRDefault="00E74B41" w:rsidP="00495E0B">
      <w:pPr>
        <w:spacing w:line="360" w:lineRule="auto"/>
        <w:jc w:val="both"/>
        <w:rPr>
          <w:rFonts w:ascii="Palatino Linotype" w:hAnsi="Palatino Linotype" w:cs="Arial"/>
          <w:color w:val="000000" w:themeColor="text1"/>
        </w:rPr>
      </w:pPr>
    </w:p>
    <w:p w14:paraId="1E9A81CD" w14:textId="73F31DAE" w:rsidR="005F0C43"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El</w:t>
      </w:r>
      <w:r w:rsidR="007808CB" w:rsidRPr="002C46EC">
        <w:rPr>
          <w:rFonts w:ascii="Palatino Linotype" w:hAnsi="Palatino Linotype" w:cs="Arial"/>
          <w:color w:val="000000" w:themeColor="text1"/>
        </w:rPr>
        <w:t xml:space="preserve"> veinticinco</w:t>
      </w:r>
      <w:r w:rsidR="005F0C43" w:rsidRPr="002C46EC">
        <w:rPr>
          <w:rFonts w:ascii="Palatino Linotype" w:hAnsi="Palatino Linotype" w:cs="Arial"/>
          <w:color w:val="000000" w:themeColor="text1"/>
        </w:rPr>
        <w:t xml:space="preserve"> (</w:t>
      </w:r>
      <w:r w:rsidR="007808CB" w:rsidRPr="002C46EC">
        <w:rPr>
          <w:rFonts w:ascii="Palatino Linotype" w:hAnsi="Palatino Linotype" w:cs="Arial"/>
          <w:color w:val="000000" w:themeColor="text1"/>
        </w:rPr>
        <w:t>25</w:t>
      </w:r>
      <w:r w:rsidR="005F0C43" w:rsidRPr="002C46EC">
        <w:rPr>
          <w:rFonts w:ascii="Palatino Linotype" w:hAnsi="Palatino Linotype" w:cs="Arial"/>
          <w:color w:val="000000" w:themeColor="text1"/>
        </w:rPr>
        <w:t>) de mayo de dos mil veintitrés, la Comisionada Ponente notificó el acuerdo de ampliación de plazo para emitir resolución, por un periodo adicional de quince días hábiles.</w:t>
      </w:r>
      <w:r w:rsidRPr="002C46EC">
        <w:rPr>
          <w:rFonts w:ascii="Palatino Linotype" w:hAnsi="Palatino Linotype" w:cs="Arial"/>
          <w:color w:val="000000" w:themeColor="text1"/>
        </w:rPr>
        <w:t xml:space="preserve"> </w:t>
      </w:r>
    </w:p>
    <w:p w14:paraId="7A333B3C" w14:textId="77777777" w:rsidR="00622272" w:rsidRPr="002C46EC" w:rsidRDefault="00622272" w:rsidP="00622272">
      <w:pPr>
        <w:pStyle w:val="Prrafodelista"/>
        <w:spacing w:line="360" w:lineRule="auto"/>
        <w:ind w:left="0"/>
        <w:jc w:val="both"/>
        <w:rPr>
          <w:rFonts w:ascii="Palatino Linotype" w:hAnsi="Palatino Linotype" w:cs="Arial"/>
          <w:color w:val="000000" w:themeColor="text1"/>
        </w:rPr>
      </w:pPr>
    </w:p>
    <w:p w14:paraId="7949C947" w14:textId="37E2062C" w:rsidR="00E74B41" w:rsidRPr="002C46EC" w:rsidRDefault="0067174C"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El dieciséis</w:t>
      </w:r>
      <w:r w:rsidR="005F0C43" w:rsidRPr="002C46EC">
        <w:rPr>
          <w:rFonts w:ascii="Palatino Linotype" w:hAnsi="Palatino Linotype" w:cs="Arial"/>
          <w:color w:val="000000" w:themeColor="text1"/>
        </w:rPr>
        <w:t xml:space="preserve"> </w:t>
      </w:r>
      <w:r w:rsidR="00E74B41" w:rsidRPr="002C46EC">
        <w:rPr>
          <w:rFonts w:ascii="Palatino Linotype" w:hAnsi="Palatino Linotype" w:cs="Arial"/>
          <w:color w:val="000000" w:themeColor="text1"/>
        </w:rPr>
        <w:t>(</w:t>
      </w:r>
      <w:r w:rsidR="007808CB" w:rsidRPr="002C46EC">
        <w:rPr>
          <w:rFonts w:ascii="Palatino Linotype" w:hAnsi="Palatino Linotype" w:cs="Arial"/>
          <w:color w:val="000000" w:themeColor="text1"/>
        </w:rPr>
        <w:t>1</w:t>
      </w:r>
      <w:r w:rsidRPr="002C46EC">
        <w:rPr>
          <w:rFonts w:ascii="Palatino Linotype" w:hAnsi="Palatino Linotype" w:cs="Arial"/>
          <w:color w:val="000000" w:themeColor="text1"/>
        </w:rPr>
        <w:t>6</w:t>
      </w:r>
      <w:r w:rsidR="00622272" w:rsidRPr="002C46EC">
        <w:rPr>
          <w:rFonts w:ascii="Palatino Linotype" w:hAnsi="Palatino Linotype" w:cs="Arial"/>
          <w:color w:val="000000" w:themeColor="text1"/>
        </w:rPr>
        <w:t>)</w:t>
      </w:r>
      <w:r w:rsidR="00E74B41" w:rsidRPr="002C46EC">
        <w:rPr>
          <w:rFonts w:ascii="Palatino Linotype" w:hAnsi="Palatino Linotype" w:cs="Arial"/>
          <w:color w:val="000000" w:themeColor="text1"/>
        </w:rPr>
        <w:t xml:space="preserve"> de </w:t>
      </w:r>
      <w:r w:rsidR="005F0C43" w:rsidRPr="002C46EC">
        <w:rPr>
          <w:rFonts w:ascii="Palatino Linotype" w:hAnsi="Palatino Linotype" w:cs="Arial"/>
          <w:color w:val="000000" w:themeColor="text1"/>
        </w:rPr>
        <w:t>agosto</w:t>
      </w:r>
      <w:r w:rsidR="00E74B41" w:rsidRPr="002C46EC">
        <w:rPr>
          <w:rFonts w:ascii="Palatino Linotype" w:hAnsi="Palatino Linotype" w:cs="Arial"/>
          <w:color w:val="000000" w:themeColor="text1"/>
        </w:rPr>
        <w:t xml:space="preserve"> de dos mil veintitrés, la Comisionada Ponente decretó el cierre de instrucción, por lo que turnó la presente resolución para su aprobación, asimismo, se notificó el acuerdo de acumulación de recursos de revisión.</w:t>
      </w:r>
    </w:p>
    <w:p w14:paraId="027712BC" w14:textId="77777777" w:rsidR="002D450D" w:rsidRPr="002C46EC" w:rsidRDefault="002D450D" w:rsidP="002D450D">
      <w:pPr>
        <w:spacing w:line="360" w:lineRule="auto"/>
        <w:jc w:val="both"/>
        <w:rPr>
          <w:rFonts w:ascii="Palatino Linotype" w:hAnsi="Palatino Linotype" w:cs="Arial"/>
          <w:color w:val="000000" w:themeColor="text1"/>
        </w:rPr>
      </w:pPr>
    </w:p>
    <w:p w14:paraId="2DF83A9F" w14:textId="2262AFB5"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6EDA514" w14:textId="77777777" w:rsidR="00E74B41" w:rsidRPr="002C46EC" w:rsidRDefault="00E74B41" w:rsidP="00E74B41">
      <w:pPr>
        <w:spacing w:line="360" w:lineRule="auto"/>
        <w:jc w:val="both"/>
        <w:rPr>
          <w:rFonts w:ascii="Palatino Linotype" w:hAnsi="Palatino Linotype" w:cs="Arial"/>
          <w:color w:val="000000" w:themeColor="text1"/>
        </w:rPr>
      </w:pPr>
    </w:p>
    <w:p w14:paraId="05E2B667" w14:textId="1E849465"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57C417E" w14:textId="77777777" w:rsidR="00E74B41" w:rsidRPr="002C46EC" w:rsidRDefault="00E74B41" w:rsidP="00E74B41">
      <w:pPr>
        <w:spacing w:line="360" w:lineRule="auto"/>
        <w:jc w:val="both"/>
        <w:rPr>
          <w:rFonts w:ascii="Palatino Linotype" w:hAnsi="Palatino Linotype" w:cs="Arial"/>
          <w:color w:val="000000" w:themeColor="text1"/>
        </w:rPr>
      </w:pPr>
    </w:p>
    <w:p w14:paraId="6AE961D4" w14:textId="2BEF898F"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65AE0CE" w14:textId="77777777" w:rsidR="00E74B41" w:rsidRPr="002C46EC" w:rsidRDefault="00E74B41" w:rsidP="00E74B41">
      <w:pPr>
        <w:spacing w:line="360" w:lineRule="auto"/>
        <w:jc w:val="both"/>
        <w:rPr>
          <w:rFonts w:ascii="Palatino Linotype" w:hAnsi="Palatino Linotype" w:cs="Arial"/>
          <w:color w:val="000000" w:themeColor="text1"/>
        </w:rPr>
      </w:pPr>
    </w:p>
    <w:p w14:paraId="376EE9C5" w14:textId="3255AD7B"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50B077A" w14:textId="77777777" w:rsidR="00E74B41" w:rsidRPr="002C46EC" w:rsidRDefault="00E74B41" w:rsidP="00E74B41">
      <w:pPr>
        <w:spacing w:line="360" w:lineRule="auto"/>
        <w:jc w:val="both"/>
        <w:rPr>
          <w:rFonts w:ascii="Palatino Linotype" w:hAnsi="Palatino Linotype" w:cs="Arial"/>
          <w:color w:val="000000" w:themeColor="text1"/>
        </w:rPr>
      </w:pPr>
    </w:p>
    <w:p w14:paraId="032AB628" w14:textId="62918094"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 xml:space="preserve">Por ello, excepcionalmente, si un asunto es resuelto con posterioridad a los plazos señalados por la norma debe analizarse la razonabilidad del tiempo necesario para su resolución, atentos a los siguientes criterios:   </w:t>
      </w:r>
    </w:p>
    <w:p w14:paraId="189AC00D" w14:textId="77777777" w:rsidR="00E74B41" w:rsidRPr="002C46EC" w:rsidRDefault="00E74B41" w:rsidP="00E74B41">
      <w:pPr>
        <w:spacing w:line="360" w:lineRule="auto"/>
        <w:jc w:val="both"/>
        <w:rPr>
          <w:rFonts w:ascii="Palatino Linotype" w:hAnsi="Palatino Linotype" w:cs="Arial"/>
          <w:color w:val="000000" w:themeColor="text1"/>
        </w:rPr>
      </w:pPr>
    </w:p>
    <w:p w14:paraId="03C669F3" w14:textId="69A15C07" w:rsidR="00E74B41" w:rsidRPr="002C46EC" w:rsidRDefault="00E74B41" w:rsidP="00E74B41">
      <w:pPr>
        <w:pStyle w:val="Prrafodelista"/>
        <w:numPr>
          <w:ilvl w:val="2"/>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Complejidad del asunto: La complejidad de la prueba, la pluralidad de sujetos procesales, el tiempo transcurrido, las características y contexto del recurso.</w:t>
      </w:r>
    </w:p>
    <w:p w14:paraId="6DDB54BC" w14:textId="0964DBEB" w:rsidR="00E74B41" w:rsidRPr="002C46EC" w:rsidRDefault="00E74B41" w:rsidP="00E74B41">
      <w:pPr>
        <w:pStyle w:val="Prrafodelista"/>
        <w:numPr>
          <w:ilvl w:val="2"/>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Actividad Procesal del interesado: Acciones u omisiones del interesado.</w:t>
      </w:r>
    </w:p>
    <w:p w14:paraId="124E98C0" w14:textId="20CFCAB3" w:rsidR="00E74B41" w:rsidRPr="002C46EC" w:rsidRDefault="00E74B41" w:rsidP="00E74B41">
      <w:pPr>
        <w:pStyle w:val="Prrafodelista"/>
        <w:numPr>
          <w:ilvl w:val="2"/>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lastRenderedPageBreak/>
        <w:t>Conducta de la Autoridad: Las Acciones u omisiones realizadas en el procedimiento. Así como si la autoridad actuó con la debida diligencia.</w:t>
      </w:r>
    </w:p>
    <w:p w14:paraId="6C46B951" w14:textId="737CCCDA" w:rsidR="00E74B41" w:rsidRPr="002C46EC" w:rsidRDefault="00E74B41" w:rsidP="00E74B41">
      <w:pPr>
        <w:pStyle w:val="Prrafodelista"/>
        <w:numPr>
          <w:ilvl w:val="2"/>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La afectación generada en la situación jurídica de la persona involucrada en el proceso: Violación a sus derechos humanos.</w:t>
      </w:r>
    </w:p>
    <w:p w14:paraId="704041C6" w14:textId="77777777" w:rsidR="00E74B41" w:rsidRPr="002C46EC" w:rsidRDefault="00E74B41" w:rsidP="00E74B41">
      <w:pPr>
        <w:spacing w:line="360" w:lineRule="auto"/>
        <w:jc w:val="both"/>
        <w:rPr>
          <w:rFonts w:ascii="Palatino Linotype" w:hAnsi="Palatino Linotype" w:cs="Arial"/>
          <w:color w:val="000000" w:themeColor="text1"/>
        </w:rPr>
      </w:pPr>
    </w:p>
    <w:p w14:paraId="6C2831C1" w14:textId="177D2854"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D099772" w14:textId="77777777" w:rsidR="00E74B41" w:rsidRPr="002C46EC" w:rsidRDefault="00E74B41" w:rsidP="00E74B41">
      <w:pPr>
        <w:spacing w:line="360" w:lineRule="auto"/>
        <w:jc w:val="both"/>
        <w:rPr>
          <w:rFonts w:ascii="Palatino Linotype" w:hAnsi="Palatino Linotype" w:cs="Arial"/>
          <w:color w:val="000000" w:themeColor="text1"/>
        </w:rPr>
      </w:pPr>
    </w:p>
    <w:p w14:paraId="5403E4A0" w14:textId="02D50CDD"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 xml:space="preserve">Argumento que encuentra sustento en la jurisprudencia P./J. 32/92 emitida por el Pleno de la Suprema Corte de Justicia de la Nación de rubro </w:t>
      </w:r>
      <w:r w:rsidRPr="002C46EC">
        <w:rPr>
          <w:rFonts w:ascii="Palatino Linotype" w:hAnsi="Palatino Linotype" w:cs="Arial"/>
          <w:b/>
          <w:color w:val="000000" w:themeColor="text1"/>
        </w:rPr>
        <w:t>“TÉRMINOS PROCESALES. PARA DETERMINAR SI UN FUNCIONARIO JUDICIAL ACTUÓ INDEBIDAMENTE POR NO RESPETARLOS SE DEBE ATENDER AL PRESUPUESTO QUE CONSIDERÓ EL LEGISLADOR AL FIJARLOS Y LAS CARACTERÍSTICAS DEL CASO.”,</w:t>
      </w:r>
      <w:r w:rsidRPr="002C46EC">
        <w:rPr>
          <w:rFonts w:ascii="Palatino Linotype" w:hAnsi="Palatino Linotype" w:cs="Arial"/>
          <w:color w:val="000000" w:themeColor="text1"/>
        </w:rPr>
        <w:t xml:space="preserve"> visible en la Gaceta del Seminario Judicial de la Federación con el registro digital 205635.</w:t>
      </w:r>
    </w:p>
    <w:p w14:paraId="3466C3C3" w14:textId="77777777" w:rsidR="00E74B41" w:rsidRPr="002C46EC" w:rsidRDefault="00E74B41" w:rsidP="00E74B41">
      <w:pPr>
        <w:spacing w:line="360" w:lineRule="auto"/>
        <w:jc w:val="both"/>
        <w:rPr>
          <w:rFonts w:ascii="Palatino Linotype" w:hAnsi="Palatino Linotype" w:cs="Arial"/>
          <w:color w:val="000000" w:themeColor="text1"/>
        </w:rPr>
      </w:pPr>
    </w:p>
    <w:p w14:paraId="6570F06C" w14:textId="3FCD2BA8"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 xml:space="preserve">Razones por las </w:t>
      </w:r>
      <w:r w:rsidR="002D450D" w:rsidRPr="002C46EC">
        <w:rPr>
          <w:rFonts w:ascii="Palatino Linotype" w:hAnsi="Palatino Linotype" w:cs="Arial"/>
          <w:color w:val="000000" w:themeColor="text1"/>
        </w:rPr>
        <w:t>que</w:t>
      </w:r>
      <w:r w:rsidRPr="002C46EC">
        <w:rPr>
          <w:rFonts w:ascii="Palatino Linotype" w:hAnsi="Palatino Linotype" w:cs="Arial"/>
          <w:color w:val="000000" w:themeColor="text1"/>
        </w:rPr>
        <w:t xml:space="preserve">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w:t>
      </w:r>
      <w:r w:rsidRPr="002C46EC">
        <w:rPr>
          <w:rFonts w:ascii="Palatino Linotype" w:hAnsi="Palatino Linotype" w:cs="Arial"/>
          <w:color w:val="000000" w:themeColor="text1"/>
        </w:rPr>
        <w:lastRenderedPageBreak/>
        <w:t>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8C43E3F" w14:textId="77777777" w:rsidR="00E74B41" w:rsidRPr="002C46EC" w:rsidRDefault="00E74B41" w:rsidP="00E74B41">
      <w:pPr>
        <w:spacing w:line="360" w:lineRule="auto"/>
        <w:jc w:val="both"/>
        <w:rPr>
          <w:rFonts w:ascii="Palatino Linotype" w:hAnsi="Palatino Linotype" w:cs="Arial"/>
          <w:color w:val="000000" w:themeColor="text1"/>
        </w:rPr>
      </w:pPr>
    </w:p>
    <w:p w14:paraId="5B94B6A6" w14:textId="1FF8B2A2"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Al respecto, también son de considerar los criterios sostenidos por el Cuarto Tribunal Colegiado en Materia Administrativa del Primer Circuito, cuyos rubros y datos de identificación son los siguientes:</w:t>
      </w:r>
    </w:p>
    <w:p w14:paraId="732FEE3F" w14:textId="77777777" w:rsidR="00E74B41" w:rsidRPr="002C46EC" w:rsidRDefault="00E74B41" w:rsidP="00E74B41">
      <w:pPr>
        <w:spacing w:line="360" w:lineRule="auto"/>
        <w:jc w:val="both"/>
        <w:rPr>
          <w:rFonts w:ascii="Palatino Linotype" w:hAnsi="Palatino Linotype" w:cs="Arial"/>
          <w:color w:val="000000" w:themeColor="text1"/>
          <w:sz w:val="22"/>
        </w:rPr>
      </w:pPr>
    </w:p>
    <w:p w14:paraId="10D3CEF7" w14:textId="77777777" w:rsidR="00E74B41" w:rsidRPr="002C46EC" w:rsidRDefault="00E74B41" w:rsidP="00E74B41">
      <w:pPr>
        <w:pStyle w:val="Prrafodelista"/>
        <w:spacing w:line="360" w:lineRule="auto"/>
        <w:ind w:left="284"/>
        <w:jc w:val="both"/>
        <w:rPr>
          <w:rFonts w:ascii="Palatino Linotype" w:hAnsi="Palatino Linotype" w:cs="Arial"/>
          <w:color w:val="000000" w:themeColor="text1"/>
          <w:sz w:val="22"/>
        </w:rPr>
      </w:pPr>
      <w:r w:rsidRPr="002C46EC">
        <w:rPr>
          <w:rFonts w:ascii="Palatino Linotype" w:hAnsi="Palatino Linotype" w:cs="Arial"/>
          <w:color w:val="000000" w:themeColor="text1"/>
          <w:sz w:val="22"/>
        </w:rPr>
        <w:t>“</w:t>
      </w:r>
      <w:r w:rsidRPr="002C46EC">
        <w:rPr>
          <w:rFonts w:ascii="Palatino Linotype" w:hAnsi="Palatino Linotype" w:cs="Arial"/>
          <w:b/>
          <w:color w:val="000000" w:themeColor="text1"/>
          <w:sz w:val="22"/>
        </w:rPr>
        <w:t>PLAZO RAZONABLE PARA RESOLVER. DIMENSIÓN Y EFECTOS DE ESTE CONCEPTO CUANDO SE ADUCE EXCESIVA CARGA DE TRABAJO</w:t>
      </w:r>
      <w:r w:rsidRPr="002C46EC">
        <w:rPr>
          <w:rFonts w:ascii="Palatino Linotype" w:hAnsi="Palatino Linotype" w:cs="Arial"/>
          <w:color w:val="000000" w:themeColor="text1"/>
          <w:sz w:val="22"/>
        </w:rPr>
        <w:t>.” consultable en el Seminario Judicial de la Federación y su gaceta, con el registro digital 2002351.</w:t>
      </w:r>
    </w:p>
    <w:p w14:paraId="28B798BF" w14:textId="77777777" w:rsidR="00E74B41" w:rsidRPr="002C46EC" w:rsidRDefault="00E74B41" w:rsidP="00E74B41">
      <w:pPr>
        <w:pStyle w:val="Prrafodelista"/>
        <w:spacing w:line="360" w:lineRule="auto"/>
        <w:ind w:left="284"/>
        <w:jc w:val="both"/>
        <w:rPr>
          <w:rFonts w:ascii="Palatino Linotype" w:hAnsi="Palatino Linotype" w:cs="Arial"/>
          <w:color w:val="000000" w:themeColor="text1"/>
          <w:sz w:val="22"/>
        </w:rPr>
      </w:pPr>
      <w:r w:rsidRPr="002C46EC">
        <w:rPr>
          <w:rFonts w:ascii="Palatino Linotype" w:hAnsi="Palatino Linotype" w:cs="Arial"/>
          <w:color w:val="000000" w:themeColor="text1"/>
          <w:sz w:val="22"/>
        </w:rPr>
        <w:t>“</w:t>
      </w:r>
      <w:r w:rsidRPr="002C46EC">
        <w:rPr>
          <w:rFonts w:ascii="Palatino Linotype" w:hAnsi="Palatino Linotype" w:cs="Arial"/>
          <w:b/>
          <w:color w:val="000000" w:themeColor="text1"/>
          <w:sz w:val="22"/>
        </w:rPr>
        <w:t>PLAZO RAZONABLE PARA RESOLVER. CONCEPTO Y ELEMENTOS QUE LO INTEGRAN A LA LUZ DEL DERECHO INTERNACIONAL DE LOS DERECHOS HUMANOS.</w:t>
      </w:r>
      <w:r w:rsidRPr="002C46EC">
        <w:rPr>
          <w:rFonts w:ascii="Palatino Linotype" w:hAnsi="Palatino Linotype" w:cs="Arial"/>
          <w:color w:val="000000" w:themeColor="text1"/>
          <w:sz w:val="22"/>
        </w:rPr>
        <w:t>”, visible en el Seminario Judicial de la Federación y su gaceta, con el registro digital 2002350.</w:t>
      </w:r>
    </w:p>
    <w:p w14:paraId="0B193FA7" w14:textId="662B8FC4"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Por ello, este organismo garante comprometido con la tutela de los derechos humanos confiados, señala que este exceso del plazo legal para resolver el presente asunto, resulta de carácter excepcional.</w:t>
      </w:r>
    </w:p>
    <w:p w14:paraId="62C2D1BB" w14:textId="77777777" w:rsidR="00E74B41" w:rsidRPr="002C46EC" w:rsidRDefault="00E74B41" w:rsidP="00E74B41">
      <w:pPr>
        <w:pStyle w:val="Prrafodelista"/>
        <w:spacing w:line="360" w:lineRule="auto"/>
        <w:ind w:left="0"/>
        <w:jc w:val="both"/>
        <w:rPr>
          <w:rFonts w:ascii="Palatino Linotype" w:hAnsi="Palatino Linotype" w:cs="Arial"/>
          <w:color w:val="000000" w:themeColor="text1"/>
        </w:rPr>
      </w:pPr>
    </w:p>
    <w:p w14:paraId="62ABA4DC" w14:textId="76CAF26A" w:rsidR="00E74B41" w:rsidRPr="002C46EC" w:rsidRDefault="00E74B41" w:rsidP="00E74B41">
      <w:pPr>
        <w:pStyle w:val="Prrafodelista"/>
        <w:spacing w:line="360" w:lineRule="auto"/>
        <w:ind w:left="0"/>
        <w:jc w:val="center"/>
        <w:rPr>
          <w:rFonts w:ascii="Palatino Linotype" w:hAnsi="Palatino Linotype" w:cs="Arial"/>
          <w:b/>
          <w:color w:val="000000" w:themeColor="text1"/>
        </w:rPr>
      </w:pPr>
      <w:r w:rsidRPr="002C46EC">
        <w:rPr>
          <w:rFonts w:ascii="Palatino Linotype" w:hAnsi="Palatino Linotype" w:cs="Arial"/>
          <w:b/>
          <w:color w:val="000000" w:themeColor="text1"/>
        </w:rPr>
        <w:t>CONSIDERANDO</w:t>
      </w:r>
    </w:p>
    <w:p w14:paraId="6DE078CA" w14:textId="77777777" w:rsidR="00E74B41" w:rsidRPr="002C46EC" w:rsidRDefault="00E74B41" w:rsidP="00E74B41">
      <w:pPr>
        <w:spacing w:line="360" w:lineRule="auto"/>
        <w:jc w:val="both"/>
        <w:rPr>
          <w:rFonts w:ascii="Palatino Linotype" w:hAnsi="Palatino Linotype" w:cs="Arial"/>
          <w:color w:val="000000" w:themeColor="text1"/>
        </w:rPr>
      </w:pPr>
    </w:p>
    <w:p w14:paraId="0D7BA627" w14:textId="77777777" w:rsidR="00844340" w:rsidRPr="002C46EC" w:rsidRDefault="00844340" w:rsidP="00844340">
      <w:pPr>
        <w:pStyle w:val="Ttulo2"/>
        <w:spacing w:before="0"/>
        <w:rPr>
          <w:rFonts w:ascii="Palatino Linotype" w:hAnsi="Palatino Linotype"/>
          <w:b/>
          <w:color w:val="000000" w:themeColor="text1"/>
          <w:sz w:val="24"/>
        </w:rPr>
      </w:pPr>
      <w:bookmarkStart w:id="1" w:name="_Toc88071778"/>
      <w:bookmarkStart w:id="2" w:name="_Toc466371859"/>
      <w:bookmarkStart w:id="3" w:name="_Toc461555890"/>
      <w:r w:rsidRPr="002C46EC">
        <w:rPr>
          <w:rFonts w:ascii="Palatino Linotype" w:hAnsi="Palatino Linotype"/>
          <w:b/>
          <w:color w:val="000000" w:themeColor="text1"/>
          <w:sz w:val="24"/>
        </w:rPr>
        <w:lastRenderedPageBreak/>
        <w:t>PRIMERO. De la competencia</w:t>
      </w:r>
      <w:bookmarkEnd w:id="1"/>
      <w:bookmarkEnd w:id="2"/>
      <w:bookmarkEnd w:id="3"/>
    </w:p>
    <w:p w14:paraId="5BA1D7B2" w14:textId="77777777" w:rsidR="00844340" w:rsidRPr="002C46EC" w:rsidRDefault="00844340" w:rsidP="00844340">
      <w:pPr>
        <w:rPr>
          <w:rFonts w:ascii="Palatino Linotype" w:hAnsi="Palatino Linotype"/>
          <w:color w:val="000000" w:themeColor="text1"/>
          <w:lang w:eastAsia="en-US"/>
        </w:rPr>
      </w:pPr>
    </w:p>
    <w:p w14:paraId="6ADCA3F9" w14:textId="5B9E3EA0" w:rsidR="00844340" w:rsidRPr="002C46EC" w:rsidRDefault="00844340" w:rsidP="00844340">
      <w:pPr>
        <w:pStyle w:val="Prrafodelista"/>
        <w:numPr>
          <w:ilvl w:val="0"/>
          <w:numId w:val="32"/>
        </w:numPr>
        <w:tabs>
          <w:tab w:val="left" w:pos="426"/>
        </w:tabs>
        <w:spacing w:line="360" w:lineRule="auto"/>
        <w:ind w:left="0" w:firstLine="0"/>
        <w:jc w:val="both"/>
        <w:rPr>
          <w:rFonts w:ascii="Palatino Linotype" w:eastAsia="Calibri" w:hAnsi="Palatino Linotype" w:cs="Times New Roman"/>
          <w:b/>
          <w:color w:val="000000" w:themeColor="text1"/>
        </w:rPr>
      </w:pPr>
      <w:r w:rsidRPr="002C46EC">
        <w:rPr>
          <w:rFonts w:ascii="Palatino Linotype" w:eastAsia="Calibri" w:hAnsi="Palatino Linotype" w:cs="Times New Roman"/>
          <w:color w:val="000000" w:themeColor="text1"/>
        </w:rPr>
        <w:t xml:space="preserve">Este </w:t>
      </w:r>
      <w:r w:rsidRPr="002C46EC">
        <w:rPr>
          <w:rFonts w:ascii="Palatino Linotype" w:eastAsia="Calibri" w:hAnsi="Palatino Linotype"/>
          <w:color w:val="000000" w:themeColor="text1"/>
        </w:rPr>
        <w:t xml:space="preserve">Instituto de Transparencia, Acceso a la Información Pública y Protección de Datos Personales del Estado de México, es competente para conocer y resolver el presente recurso de revisión interpuesto por el </w:t>
      </w:r>
      <w:r w:rsidRPr="002C46EC">
        <w:rPr>
          <w:rFonts w:ascii="Palatino Linotype" w:eastAsia="Calibri" w:hAnsi="Palatino Linotype"/>
          <w:b/>
          <w:color w:val="000000" w:themeColor="text1"/>
        </w:rPr>
        <w:t>RECURRENTE</w:t>
      </w:r>
      <w:r w:rsidRPr="002C46EC">
        <w:rPr>
          <w:rFonts w:ascii="Palatino Linotype" w:eastAsia="Calibri" w:hAnsi="Palatino Linotype"/>
          <w:color w:val="000000" w:themeColor="text1"/>
        </w:rPr>
        <w:t xml:space="preserv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r w:rsidRPr="002C46EC">
        <w:rPr>
          <w:rFonts w:ascii="Palatino Linotype" w:eastAsia="Calibri" w:hAnsi="Palatino Linotype" w:cs="Arial"/>
          <w:b/>
          <w:color w:val="000000" w:themeColor="text1"/>
        </w:rPr>
        <w:t>.</w:t>
      </w:r>
    </w:p>
    <w:p w14:paraId="33C252F8" w14:textId="77777777" w:rsidR="00E74B41" w:rsidRPr="002C46EC" w:rsidRDefault="00E74B41" w:rsidP="00E74B41">
      <w:pPr>
        <w:pStyle w:val="Prrafodelista"/>
        <w:spacing w:line="360" w:lineRule="auto"/>
        <w:ind w:left="0"/>
        <w:jc w:val="both"/>
        <w:rPr>
          <w:rFonts w:ascii="Palatino Linotype" w:hAnsi="Palatino Linotype" w:cs="Arial"/>
          <w:b/>
          <w:color w:val="000000" w:themeColor="text1"/>
        </w:rPr>
      </w:pPr>
    </w:p>
    <w:p w14:paraId="148023EA" w14:textId="77777777" w:rsidR="00E74B41" w:rsidRPr="002C46EC" w:rsidRDefault="00E74B41" w:rsidP="00E74B41">
      <w:pPr>
        <w:pStyle w:val="Prrafodelista"/>
        <w:spacing w:line="360" w:lineRule="auto"/>
        <w:ind w:left="0"/>
        <w:rPr>
          <w:rFonts w:ascii="Palatino Linotype" w:hAnsi="Palatino Linotype" w:cs="Arial"/>
          <w:b/>
          <w:color w:val="000000" w:themeColor="text1"/>
        </w:rPr>
      </w:pPr>
      <w:r w:rsidRPr="002C46EC">
        <w:rPr>
          <w:rFonts w:ascii="Palatino Linotype" w:hAnsi="Palatino Linotype" w:cs="Arial"/>
          <w:b/>
          <w:color w:val="000000" w:themeColor="text1"/>
        </w:rPr>
        <w:t>SEGUNDO. De la oportunidad y procedencia.</w:t>
      </w:r>
    </w:p>
    <w:p w14:paraId="12EE87C6" w14:textId="77777777" w:rsidR="00E74B41" w:rsidRPr="002C46EC" w:rsidRDefault="00E74B41" w:rsidP="00E74B41">
      <w:pPr>
        <w:spacing w:line="360" w:lineRule="auto"/>
        <w:jc w:val="both"/>
        <w:rPr>
          <w:rFonts w:ascii="Palatino Linotype" w:hAnsi="Palatino Linotype" w:cs="Arial"/>
          <w:color w:val="000000" w:themeColor="text1"/>
        </w:rPr>
      </w:pPr>
    </w:p>
    <w:p w14:paraId="63DB8082" w14:textId="5DAF318A"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 xml:space="preserve">El medio de impugnación fue presentado a través del </w:t>
      </w:r>
      <w:r w:rsidRPr="002C46EC">
        <w:rPr>
          <w:rFonts w:ascii="Palatino Linotype" w:hAnsi="Palatino Linotype" w:cs="Arial"/>
          <w:b/>
          <w:color w:val="000000" w:themeColor="text1"/>
        </w:rPr>
        <w:t>SAIMEX</w:t>
      </w:r>
      <w:r w:rsidRPr="002C46EC">
        <w:rPr>
          <w:rFonts w:ascii="Palatino Linotype" w:hAnsi="Palatino Linotype" w:cs="Arial"/>
          <w:color w:val="000000" w:themeColor="text1"/>
        </w:rPr>
        <w:t xml:space="preserve"> en el formato previamente aprobado para tal efecto y dentro del plazo legal de quince días hábiles otorgados; siendo así que el </w:t>
      </w:r>
      <w:r w:rsidRPr="002C46EC">
        <w:rPr>
          <w:rFonts w:ascii="Palatino Linotype" w:hAnsi="Palatino Linotype" w:cs="Arial"/>
          <w:b/>
          <w:color w:val="000000" w:themeColor="text1"/>
        </w:rPr>
        <w:t>SUJETO OBLIGADO</w:t>
      </w:r>
      <w:r w:rsidRPr="002C46EC">
        <w:rPr>
          <w:rFonts w:ascii="Palatino Linotype" w:hAnsi="Palatino Linotype" w:cs="Arial"/>
          <w:color w:val="000000" w:themeColor="text1"/>
        </w:rPr>
        <w:t xml:space="preserve"> entregó respuesta el </w:t>
      </w:r>
      <w:r w:rsidR="007808CB" w:rsidRPr="002C46EC">
        <w:rPr>
          <w:rFonts w:ascii="Palatino Linotype" w:hAnsi="Palatino Linotype" w:cs="Arial"/>
          <w:color w:val="000000" w:themeColor="text1"/>
        </w:rPr>
        <w:t>diecisiete</w:t>
      </w:r>
      <w:r w:rsidRPr="002C46EC">
        <w:rPr>
          <w:rFonts w:ascii="Palatino Linotype" w:hAnsi="Palatino Linotype" w:cs="Arial"/>
          <w:color w:val="000000" w:themeColor="text1"/>
        </w:rPr>
        <w:t xml:space="preserve"> (</w:t>
      </w:r>
      <w:r w:rsidR="007808CB" w:rsidRPr="002C46EC">
        <w:rPr>
          <w:rFonts w:ascii="Palatino Linotype" w:hAnsi="Palatino Linotype" w:cs="Arial"/>
          <w:color w:val="000000" w:themeColor="text1"/>
        </w:rPr>
        <w:t>17</w:t>
      </w:r>
      <w:r w:rsidRPr="002C46EC">
        <w:rPr>
          <w:rFonts w:ascii="Palatino Linotype" w:hAnsi="Palatino Linotype" w:cs="Arial"/>
          <w:color w:val="000000" w:themeColor="text1"/>
        </w:rPr>
        <w:t xml:space="preserve">) de </w:t>
      </w:r>
      <w:r w:rsidR="007808CB" w:rsidRPr="002C46EC">
        <w:rPr>
          <w:rFonts w:ascii="Palatino Linotype" w:hAnsi="Palatino Linotype" w:cs="Arial"/>
          <w:color w:val="000000" w:themeColor="text1"/>
        </w:rPr>
        <w:t>febrero</w:t>
      </w:r>
      <w:r w:rsidRPr="002C46EC">
        <w:rPr>
          <w:rFonts w:ascii="Palatino Linotype" w:hAnsi="Palatino Linotype" w:cs="Arial"/>
          <w:color w:val="000000" w:themeColor="text1"/>
        </w:rPr>
        <w:t xml:space="preserve"> de dos mil veinti</w:t>
      </w:r>
      <w:r w:rsidR="005F0C43" w:rsidRPr="002C46EC">
        <w:rPr>
          <w:rFonts w:ascii="Palatino Linotype" w:hAnsi="Palatino Linotype" w:cs="Arial"/>
          <w:color w:val="000000" w:themeColor="text1"/>
        </w:rPr>
        <w:t>trés</w:t>
      </w:r>
      <w:r w:rsidRPr="002C46EC">
        <w:rPr>
          <w:rFonts w:ascii="Palatino Linotype" w:hAnsi="Palatino Linotype" w:cs="Arial"/>
          <w:color w:val="000000" w:themeColor="text1"/>
        </w:rPr>
        <w:t xml:space="preserve">, de tal forma que el plazo para interponer el recurso de revisión transcurrió del </w:t>
      </w:r>
      <w:r w:rsidR="005F0C43" w:rsidRPr="002C46EC">
        <w:rPr>
          <w:rFonts w:ascii="Palatino Linotype" w:hAnsi="Palatino Linotype" w:cs="Arial"/>
          <w:color w:val="000000" w:themeColor="text1"/>
        </w:rPr>
        <w:t>veint</w:t>
      </w:r>
      <w:r w:rsidR="007808CB" w:rsidRPr="002C46EC">
        <w:rPr>
          <w:rFonts w:ascii="Palatino Linotype" w:hAnsi="Palatino Linotype" w:cs="Arial"/>
          <w:color w:val="000000" w:themeColor="text1"/>
        </w:rPr>
        <w:t>e</w:t>
      </w:r>
      <w:r w:rsidRPr="002C46EC">
        <w:rPr>
          <w:rFonts w:ascii="Palatino Linotype" w:hAnsi="Palatino Linotype" w:cs="Arial"/>
          <w:color w:val="000000" w:themeColor="text1"/>
        </w:rPr>
        <w:t xml:space="preserve"> (</w:t>
      </w:r>
      <w:r w:rsidR="005F0C43" w:rsidRPr="002C46EC">
        <w:rPr>
          <w:rFonts w:ascii="Palatino Linotype" w:hAnsi="Palatino Linotype" w:cs="Arial"/>
          <w:color w:val="000000" w:themeColor="text1"/>
        </w:rPr>
        <w:t>2</w:t>
      </w:r>
      <w:r w:rsidR="007808CB" w:rsidRPr="002C46EC">
        <w:rPr>
          <w:rFonts w:ascii="Palatino Linotype" w:hAnsi="Palatino Linotype" w:cs="Arial"/>
          <w:color w:val="000000" w:themeColor="text1"/>
        </w:rPr>
        <w:t>0</w:t>
      </w:r>
      <w:r w:rsidRPr="002C46EC">
        <w:rPr>
          <w:rFonts w:ascii="Palatino Linotype" w:hAnsi="Palatino Linotype" w:cs="Arial"/>
          <w:color w:val="000000" w:themeColor="text1"/>
        </w:rPr>
        <w:t xml:space="preserve">) de </w:t>
      </w:r>
      <w:r w:rsidR="007808CB" w:rsidRPr="002C46EC">
        <w:rPr>
          <w:rFonts w:ascii="Palatino Linotype" w:hAnsi="Palatino Linotype" w:cs="Arial"/>
          <w:color w:val="000000" w:themeColor="text1"/>
        </w:rPr>
        <w:t>febrero</w:t>
      </w:r>
      <w:r w:rsidRPr="002C46EC">
        <w:rPr>
          <w:rFonts w:ascii="Palatino Linotype" w:hAnsi="Palatino Linotype" w:cs="Arial"/>
          <w:color w:val="000000" w:themeColor="text1"/>
        </w:rPr>
        <w:t xml:space="preserve"> al </w:t>
      </w:r>
      <w:r w:rsidR="007808CB" w:rsidRPr="002C46EC">
        <w:rPr>
          <w:rFonts w:ascii="Palatino Linotype" w:hAnsi="Palatino Linotype" w:cs="Arial"/>
          <w:color w:val="000000" w:themeColor="text1"/>
        </w:rPr>
        <w:t>trece</w:t>
      </w:r>
      <w:r w:rsidRPr="002C46EC">
        <w:rPr>
          <w:rFonts w:ascii="Palatino Linotype" w:hAnsi="Palatino Linotype" w:cs="Arial"/>
          <w:color w:val="000000" w:themeColor="text1"/>
        </w:rPr>
        <w:t xml:space="preserve"> (</w:t>
      </w:r>
      <w:r w:rsidR="007808CB" w:rsidRPr="002C46EC">
        <w:rPr>
          <w:rFonts w:ascii="Palatino Linotype" w:hAnsi="Palatino Linotype" w:cs="Arial"/>
          <w:color w:val="000000" w:themeColor="text1"/>
        </w:rPr>
        <w:t>13</w:t>
      </w:r>
      <w:r w:rsidRPr="002C46EC">
        <w:rPr>
          <w:rFonts w:ascii="Palatino Linotype" w:hAnsi="Palatino Linotype" w:cs="Arial"/>
          <w:color w:val="000000" w:themeColor="text1"/>
        </w:rPr>
        <w:t xml:space="preserve">) de </w:t>
      </w:r>
      <w:r w:rsidR="007808CB" w:rsidRPr="002C46EC">
        <w:rPr>
          <w:rFonts w:ascii="Palatino Linotype" w:hAnsi="Palatino Linotype" w:cs="Arial"/>
          <w:color w:val="000000" w:themeColor="text1"/>
        </w:rPr>
        <w:t>marzo</w:t>
      </w:r>
      <w:r w:rsidRPr="002C46EC">
        <w:rPr>
          <w:rFonts w:ascii="Palatino Linotype" w:hAnsi="Palatino Linotype" w:cs="Arial"/>
          <w:color w:val="000000" w:themeColor="text1"/>
        </w:rPr>
        <w:t xml:space="preserve"> dos mil veinti</w:t>
      </w:r>
      <w:r w:rsidR="005F0C43" w:rsidRPr="002C46EC">
        <w:rPr>
          <w:rFonts w:ascii="Palatino Linotype" w:hAnsi="Palatino Linotype" w:cs="Arial"/>
          <w:color w:val="000000" w:themeColor="text1"/>
        </w:rPr>
        <w:t>trés</w:t>
      </w:r>
      <w:r w:rsidRPr="002C46EC">
        <w:rPr>
          <w:rFonts w:ascii="Palatino Linotype" w:hAnsi="Palatino Linotype" w:cs="Arial"/>
          <w:color w:val="000000" w:themeColor="text1"/>
        </w:rPr>
        <w:t xml:space="preserve">, el recurso de revisión fue interpuesto el </w:t>
      </w:r>
      <w:r w:rsidR="007808CB" w:rsidRPr="002C46EC">
        <w:rPr>
          <w:rFonts w:ascii="Palatino Linotype" w:hAnsi="Palatino Linotype" w:cs="Arial"/>
          <w:color w:val="000000" w:themeColor="text1"/>
        </w:rPr>
        <w:t>tres</w:t>
      </w:r>
      <w:r w:rsidRPr="002C46EC">
        <w:rPr>
          <w:rFonts w:ascii="Palatino Linotype" w:hAnsi="Palatino Linotype" w:cs="Arial"/>
          <w:color w:val="000000" w:themeColor="text1"/>
        </w:rPr>
        <w:t xml:space="preserve"> (</w:t>
      </w:r>
      <w:r w:rsidR="005F0C43" w:rsidRPr="002C46EC">
        <w:rPr>
          <w:rFonts w:ascii="Palatino Linotype" w:hAnsi="Palatino Linotype" w:cs="Arial"/>
          <w:color w:val="000000" w:themeColor="text1"/>
        </w:rPr>
        <w:t>3</w:t>
      </w:r>
      <w:r w:rsidRPr="002C46EC">
        <w:rPr>
          <w:rFonts w:ascii="Palatino Linotype" w:hAnsi="Palatino Linotype" w:cs="Arial"/>
          <w:color w:val="000000" w:themeColor="text1"/>
        </w:rPr>
        <w:t xml:space="preserve">) de </w:t>
      </w:r>
      <w:r w:rsidR="007808CB" w:rsidRPr="002C46EC">
        <w:rPr>
          <w:rFonts w:ascii="Palatino Linotype" w:hAnsi="Palatino Linotype" w:cs="Arial"/>
          <w:color w:val="000000" w:themeColor="text1"/>
        </w:rPr>
        <w:t>marzo</w:t>
      </w:r>
      <w:r w:rsidRPr="002C46EC">
        <w:rPr>
          <w:rFonts w:ascii="Palatino Linotype" w:hAnsi="Palatino Linotype" w:cs="Arial"/>
          <w:color w:val="000000" w:themeColor="text1"/>
        </w:rPr>
        <w:t xml:space="preserve"> de dos mil veinti</w:t>
      </w:r>
      <w:r w:rsidR="005F0C43" w:rsidRPr="002C46EC">
        <w:rPr>
          <w:rFonts w:ascii="Palatino Linotype" w:hAnsi="Palatino Linotype" w:cs="Arial"/>
          <w:color w:val="000000" w:themeColor="text1"/>
        </w:rPr>
        <w:t>trés</w:t>
      </w:r>
      <w:r w:rsidRPr="002C46EC">
        <w:rPr>
          <w:rFonts w:ascii="Palatino Linotype" w:hAnsi="Palatino Linotype" w:cs="Arial"/>
          <w:color w:val="000000" w:themeColor="text1"/>
        </w:rPr>
        <w:t>, éste se encuentra dentro de los márgenes temporales previstos en el artículo 178 de la Ley de Transparencia y Acceso a la Información Pública del Estado de México y Municipios vigente.</w:t>
      </w:r>
    </w:p>
    <w:p w14:paraId="76DDE34D" w14:textId="77777777" w:rsidR="00E74B41" w:rsidRPr="002C46EC" w:rsidRDefault="00E74B41" w:rsidP="00E74B41">
      <w:pPr>
        <w:spacing w:line="360" w:lineRule="auto"/>
        <w:jc w:val="both"/>
        <w:rPr>
          <w:rFonts w:ascii="Palatino Linotype" w:hAnsi="Palatino Linotype" w:cs="Arial"/>
          <w:color w:val="000000" w:themeColor="text1"/>
        </w:rPr>
      </w:pPr>
    </w:p>
    <w:p w14:paraId="3965E647" w14:textId="01506C1F"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32536042" w14:textId="77777777" w:rsidR="007808CB" w:rsidRPr="002C46EC" w:rsidRDefault="007808CB" w:rsidP="007808CB">
      <w:pPr>
        <w:spacing w:line="360" w:lineRule="auto"/>
        <w:jc w:val="both"/>
        <w:rPr>
          <w:rFonts w:ascii="Palatino Linotype" w:hAnsi="Palatino Linotype" w:cs="Arial"/>
          <w:color w:val="000000" w:themeColor="text1"/>
        </w:rPr>
      </w:pPr>
    </w:p>
    <w:p w14:paraId="153FFB73" w14:textId="77777777" w:rsidR="00E74B41" w:rsidRPr="002C46EC" w:rsidRDefault="00E74B41" w:rsidP="00E74B41">
      <w:pPr>
        <w:pStyle w:val="Prrafodelista"/>
        <w:spacing w:line="360" w:lineRule="auto"/>
        <w:ind w:left="0"/>
        <w:jc w:val="both"/>
        <w:rPr>
          <w:rFonts w:ascii="Palatino Linotype" w:hAnsi="Palatino Linotype" w:cs="Arial"/>
          <w:b/>
          <w:color w:val="000000" w:themeColor="text1"/>
        </w:rPr>
      </w:pPr>
      <w:r w:rsidRPr="002C46EC">
        <w:rPr>
          <w:rFonts w:ascii="Palatino Linotype" w:hAnsi="Palatino Linotype" w:cs="Arial"/>
          <w:b/>
          <w:color w:val="000000" w:themeColor="text1"/>
        </w:rPr>
        <w:t xml:space="preserve">TERCERO. Planteamiento de la Litis </w:t>
      </w:r>
    </w:p>
    <w:p w14:paraId="29A5CD88" w14:textId="77777777" w:rsidR="00E74B41" w:rsidRPr="002C46EC" w:rsidRDefault="00E74B41" w:rsidP="00E74B41">
      <w:pPr>
        <w:pStyle w:val="Prrafodelista"/>
        <w:spacing w:line="360" w:lineRule="auto"/>
        <w:ind w:left="0"/>
        <w:jc w:val="both"/>
        <w:rPr>
          <w:rFonts w:ascii="Palatino Linotype" w:hAnsi="Palatino Linotype" w:cs="Arial"/>
          <w:b/>
          <w:color w:val="000000" w:themeColor="text1"/>
        </w:rPr>
      </w:pPr>
    </w:p>
    <w:p w14:paraId="529E3375" w14:textId="3BD3064F"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El recurrente solicitó la siguiente información:</w:t>
      </w:r>
    </w:p>
    <w:p w14:paraId="1A28F0B0" w14:textId="77777777" w:rsidR="00E74B41" w:rsidRPr="002C46EC" w:rsidRDefault="00E74B41" w:rsidP="00E74B41">
      <w:pPr>
        <w:spacing w:line="360" w:lineRule="auto"/>
        <w:jc w:val="both"/>
        <w:rPr>
          <w:rFonts w:ascii="Palatino Linotype" w:hAnsi="Palatino Linotype" w:cs="Arial"/>
          <w:color w:val="000000" w:themeColor="text1"/>
        </w:rPr>
      </w:pPr>
    </w:p>
    <w:p w14:paraId="6EF9D8E1" w14:textId="77777777" w:rsidR="007808CB" w:rsidRPr="002C46EC" w:rsidRDefault="007808CB" w:rsidP="007808CB">
      <w:pPr>
        <w:pStyle w:val="Prrafodelista"/>
        <w:numPr>
          <w:ilvl w:val="0"/>
          <w:numId w:val="39"/>
        </w:numPr>
        <w:spacing w:line="360" w:lineRule="auto"/>
        <w:ind w:left="426"/>
        <w:jc w:val="both"/>
        <w:rPr>
          <w:rFonts w:ascii="Palatino Linotype" w:hAnsi="Palatino Linotype" w:cs="Arial"/>
          <w:color w:val="000000" w:themeColor="text1"/>
        </w:rPr>
      </w:pPr>
      <w:r w:rsidRPr="002C46EC">
        <w:rPr>
          <w:rFonts w:ascii="Palatino Linotype" w:hAnsi="Palatino Linotype" w:cs="Arial"/>
          <w:color w:val="000000" w:themeColor="text1"/>
        </w:rPr>
        <w:t>Documento con la autorización o visto bueno para el funcionamiento del Organismo Descentralizado de Agua Potable, Alcantarillado y Saneamiento en el municipio de Tenango del Aire.</w:t>
      </w:r>
    </w:p>
    <w:p w14:paraId="0C6E006F" w14:textId="0202107A" w:rsidR="007808CB" w:rsidRPr="002C46EC" w:rsidRDefault="007808CB" w:rsidP="007808CB">
      <w:pPr>
        <w:pStyle w:val="Prrafodelista"/>
        <w:numPr>
          <w:ilvl w:val="0"/>
          <w:numId w:val="39"/>
        </w:numPr>
        <w:spacing w:line="360" w:lineRule="auto"/>
        <w:ind w:left="426"/>
        <w:jc w:val="both"/>
        <w:rPr>
          <w:rFonts w:ascii="Palatino Linotype" w:hAnsi="Palatino Linotype" w:cs="Arial"/>
          <w:color w:val="000000" w:themeColor="text1"/>
        </w:rPr>
      </w:pPr>
      <w:r w:rsidRPr="002C46EC">
        <w:rPr>
          <w:rFonts w:ascii="Palatino Linotype" w:hAnsi="Palatino Linotype" w:cs="Arial"/>
          <w:color w:val="000000" w:themeColor="text1"/>
        </w:rPr>
        <w:t>Documento con las observaciones que ha realizado el Órgano Superior de Fiscalización del Estado de México el Organismo Descentralizado de Agua Potable, Alcantarillado y Saneamiento del municipio de Tenango del Aire, desde su creación y hasta la fecha actual.</w:t>
      </w:r>
    </w:p>
    <w:p w14:paraId="064D7AF4" w14:textId="77777777" w:rsidR="007808CB" w:rsidRPr="002C46EC" w:rsidRDefault="007808CB" w:rsidP="007808CB">
      <w:pPr>
        <w:pStyle w:val="Prrafodelista"/>
        <w:spacing w:line="360" w:lineRule="auto"/>
        <w:jc w:val="both"/>
        <w:rPr>
          <w:rFonts w:ascii="Palatino Linotype" w:hAnsi="Palatino Linotype" w:cs="Arial"/>
          <w:color w:val="000000" w:themeColor="text1"/>
        </w:rPr>
      </w:pPr>
    </w:p>
    <w:p w14:paraId="17CE9EF4" w14:textId="77777777" w:rsidR="007808CB"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 xml:space="preserve">El Sujeto Obligado manifestó </w:t>
      </w:r>
      <w:r w:rsidR="007808CB" w:rsidRPr="002C46EC">
        <w:rPr>
          <w:rFonts w:ascii="Palatino Linotype" w:hAnsi="Palatino Linotype" w:cs="Arial"/>
          <w:color w:val="000000" w:themeColor="text1"/>
        </w:rPr>
        <w:t>lo siguiente:</w:t>
      </w:r>
    </w:p>
    <w:p w14:paraId="06053E32" w14:textId="6D6D0A59" w:rsidR="00E74B41" w:rsidRPr="002C46EC" w:rsidRDefault="00E74B41" w:rsidP="007808CB">
      <w:pPr>
        <w:pStyle w:val="Prrafodelista"/>
        <w:spacing w:line="360" w:lineRule="auto"/>
        <w:ind w:left="0"/>
        <w:jc w:val="both"/>
        <w:rPr>
          <w:rFonts w:ascii="Palatino Linotype" w:hAnsi="Palatino Linotype" w:cs="Arial"/>
          <w:color w:val="000000" w:themeColor="text1"/>
        </w:rPr>
      </w:pPr>
    </w:p>
    <w:p w14:paraId="551BA8A9" w14:textId="32E5B70B" w:rsidR="007808CB" w:rsidRPr="002C46EC" w:rsidRDefault="007808CB" w:rsidP="007808CB">
      <w:pPr>
        <w:pStyle w:val="Prrafodelista"/>
        <w:numPr>
          <w:ilvl w:val="0"/>
          <w:numId w:val="44"/>
        </w:numPr>
        <w:spacing w:line="360" w:lineRule="auto"/>
        <w:jc w:val="both"/>
        <w:rPr>
          <w:rFonts w:ascii="Palatino Linotype" w:hAnsi="Palatino Linotype" w:cs="Arial"/>
          <w:color w:val="000000" w:themeColor="text1"/>
        </w:rPr>
      </w:pPr>
      <w:r w:rsidRPr="002C46EC">
        <w:rPr>
          <w:rFonts w:ascii="Palatino Linotype" w:hAnsi="Palatino Linotype" w:cs="Arial"/>
          <w:color w:val="000000" w:themeColor="text1"/>
        </w:rPr>
        <w:lastRenderedPageBreak/>
        <w:t>Acuerdo que crea el Organismo Público Descentralizado Municipal para la prestación de los servicios de Agua Potable, Drenaje, Alcantarillado y Tratamiento de Aguas Residuales de Tenango del Aire;</w:t>
      </w:r>
    </w:p>
    <w:p w14:paraId="679D9914" w14:textId="279DBDC1" w:rsidR="007808CB" w:rsidRPr="002C46EC" w:rsidRDefault="007808CB" w:rsidP="007808CB">
      <w:pPr>
        <w:pStyle w:val="Prrafodelista"/>
        <w:numPr>
          <w:ilvl w:val="0"/>
          <w:numId w:val="44"/>
        </w:numPr>
        <w:spacing w:line="360" w:lineRule="auto"/>
        <w:jc w:val="both"/>
        <w:rPr>
          <w:rFonts w:ascii="Palatino Linotype" w:hAnsi="Palatino Linotype" w:cs="Arial"/>
          <w:b/>
          <w:color w:val="000000" w:themeColor="text1"/>
        </w:rPr>
      </w:pPr>
      <w:r w:rsidRPr="002C46EC">
        <w:rPr>
          <w:rFonts w:ascii="Palatino Linotype" w:hAnsi="Palatino Linotype" w:cs="Arial"/>
          <w:color w:val="000000" w:themeColor="text1"/>
        </w:rPr>
        <w:t>El Organismo fue creado mediante el decreto 109 de fecha 23 de diciembre del año 2019 y a la fecha no se tiene registro de observaciones realizadas a dicho organismo.</w:t>
      </w:r>
    </w:p>
    <w:p w14:paraId="122FA9B5" w14:textId="77777777" w:rsidR="00E74B41" w:rsidRPr="002C46EC" w:rsidRDefault="00E74B41" w:rsidP="00E74B41">
      <w:pPr>
        <w:spacing w:line="360" w:lineRule="auto"/>
        <w:jc w:val="both"/>
        <w:rPr>
          <w:rFonts w:ascii="Palatino Linotype" w:hAnsi="Palatino Linotype" w:cs="Arial"/>
          <w:color w:val="000000" w:themeColor="text1"/>
        </w:rPr>
      </w:pPr>
    </w:p>
    <w:p w14:paraId="498E384E" w14:textId="4610F4C1"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 xml:space="preserve">El Recurrente se inconformó porque </w:t>
      </w:r>
      <w:r w:rsidR="007808CB" w:rsidRPr="002C46EC">
        <w:rPr>
          <w:rFonts w:ascii="Palatino Linotype" w:hAnsi="Palatino Linotype" w:cs="Arial"/>
          <w:color w:val="000000" w:themeColor="text1"/>
        </w:rPr>
        <w:t xml:space="preserve">el link no contiene los archivos requeridos; </w:t>
      </w:r>
      <w:r w:rsidR="006806DC" w:rsidRPr="002C46EC">
        <w:rPr>
          <w:rFonts w:ascii="Palatino Linotype" w:hAnsi="Palatino Linotype" w:cs="Arial"/>
          <w:color w:val="000000" w:themeColor="text1"/>
        </w:rPr>
        <w:t>la información entregada no corresponde a lo solicitado.</w:t>
      </w:r>
    </w:p>
    <w:p w14:paraId="7012E0F9" w14:textId="77777777" w:rsidR="00E74B41" w:rsidRPr="002C46EC" w:rsidRDefault="00E74B41" w:rsidP="00E74B41">
      <w:pPr>
        <w:spacing w:line="360" w:lineRule="auto"/>
        <w:jc w:val="both"/>
        <w:rPr>
          <w:rFonts w:ascii="Palatino Linotype" w:hAnsi="Palatino Linotype" w:cs="Arial"/>
          <w:color w:val="000000" w:themeColor="text1"/>
        </w:rPr>
      </w:pPr>
    </w:p>
    <w:p w14:paraId="1F4DAC17" w14:textId="6335DF76"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 xml:space="preserve">Por lo tanto, el presente recurso de revisión se circunscribe en determinar si se actualiza las causales de procedencia contenidas en el artículo 179 fracciones </w:t>
      </w:r>
      <w:r w:rsidR="006806DC" w:rsidRPr="002C46EC">
        <w:rPr>
          <w:rFonts w:ascii="Palatino Linotype" w:hAnsi="Palatino Linotype" w:cs="Arial"/>
          <w:color w:val="000000" w:themeColor="text1"/>
        </w:rPr>
        <w:t>VI y IX,</w:t>
      </w:r>
      <w:r w:rsidRPr="002C46EC">
        <w:rPr>
          <w:rFonts w:ascii="Palatino Linotype" w:hAnsi="Palatino Linotype" w:cs="Arial"/>
          <w:color w:val="000000" w:themeColor="text1"/>
        </w:rPr>
        <w:t xml:space="preserve"> relativo</w:t>
      </w:r>
      <w:r w:rsidR="006806DC" w:rsidRPr="002C46EC">
        <w:rPr>
          <w:rFonts w:ascii="Palatino Linotype" w:hAnsi="Palatino Linotype" w:cs="Arial"/>
          <w:color w:val="000000" w:themeColor="text1"/>
        </w:rPr>
        <w:t>s</w:t>
      </w:r>
      <w:r w:rsidRPr="002C46EC">
        <w:rPr>
          <w:rFonts w:ascii="Palatino Linotype" w:hAnsi="Palatino Linotype" w:cs="Arial"/>
          <w:color w:val="000000" w:themeColor="text1"/>
        </w:rPr>
        <w:t xml:space="preserve"> a la </w:t>
      </w:r>
      <w:r w:rsidR="006806DC" w:rsidRPr="002C46EC">
        <w:rPr>
          <w:rFonts w:ascii="Palatino Linotype" w:hAnsi="Palatino Linotype" w:cs="Arial"/>
          <w:color w:val="000000" w:themeColor="text1"/>
        </w:rPr>
        <w:t>entrega de información que no corresponda con lo solicitada y la entrega o puesta a disposición de información en un formato incomprensible y/o no accesible para el solicitante, respectivamente</w:t>
      </w:r>
      <w:r w:rsidRPr="002C46EC">
        <w:rPr>
          <w:rFonts w:ascii="Palatino Linotype" w:hAnsi="Palatino Linotype" w:cs="Arial"/>
          <w:color w:val="000000" w:themeColor="text1"/>
        </w:rPr>
        <w:t>, de la Ley de Transparencia y Acceso a la Información Pública del Estado de México y Municipios.</w:t>
      </w:r>
    </w:p>
    <w:p w14:paraId="0C50660E" w14:textId="77777777" w:rsidR="00E74B41" w:rsidRPr="002C46EC" w:rsidRDefault="00E74B41" w:rsidP="00E74B41">
      <w:pPr>
        <w:pStyle w:val="Prrafodelista"/>
        <w:rPr>
          <w:rFonts w:ascii="Palatino Linotype" w:hAnsi="Palatino Linotype" w:cs="Arial"/>
          <w:color w:val="000000" w:themeColor="text1"/>
        </w:rPr>
      </w:pPr>
    </w:p>
    <w:p w14:paraId="01CFBD1C" w14:textId="77777777" w:rsidR="00E74B41" w:rsidRPr="002C46EC" w:rsidRDefault="00E74B41" w:rsidP="00E74B41">
      <w:pPr>
        <w:pStyle w:val="Prrafodelista"/>
        <w:spacing w:line="360" w:lineRule="auto"/>
        <w:ind w:left="0"/>
        <w:jc w:val="both"/>
        <w:rPr>
          <w:rFonts w:ascii="Palatino Linotype" w:hAnsi="Palatino Linotype" w:cs="Arial"/>
          <w:b/>
          <w:color w:val="000000" w:themeColor="text1"/>
        </w:rPr>
      </w:pPr>
      <w:r w:rsidRPr="002C46EC">
        <w:rPr>
          <w:rFonts w:ascii="Palatino Linotype" w:hAnsi="Palatino Linotype" w:cs="Arial"/>
          <w:b/>
          <w:color w:val="000000" w:themeColor="text1"/>
        </w:rPr>
        <w:t>CUARTO. Estudio y Resolución del asunto.</w:t>
      </w:r>
    </w:p>
    <w:p w14:paraId="19968AFB" w14:textId="77777777" w:rsidR="00E74B41" w:rsidRPr="002C46EC" w:rsidRDefault="00E74B41" w:rsidP="00E74B41">
      <w:pPr>
        <w:spacing w:line="360" w:lineRule="auto"/>
        <w:jc w:val="both"/>
        <w:rPr>
          <w:rFonts w:ascii="Palatino Linotype" w:hAnsi="Palatino Linotype" w:cs="Arial"/>
          <w:color w:val="000000" w:themeColor="text1"/>
        </w:rPr>
      </w:pPr>
    </w:p>
    <w:p w14:paraId="3F5E6E51" w14:textId="58F0CC92" w:rsidR="00E74B41" w:rsidRPr="002C46EC" w:rsidRDefault="00E74B41" w:rsidP="00E74B41">
      <w:pPr>
        <w:pStyle w:val="Prrafodelista"/>
        <w:numPr>
          <w:ilvl w:val="3"/>
          <w:numId w:val="32"/>
        </w:numPr>
        <w:spacing w:line="360" w:lineRule="auto"/>
        <w:ind w:left="0" w:firstLine="0"/>
        <w:jc w:val="both"/>
        <w:rPr>
          <w:rFonts w:ascii="Palatino Linotype" w:hAnsi="Palatino Linotype" w:cs="Arial"/>
          <w:b/>
          <w:color w:val="000000" w:themeColor="text1"/>
        </w:rPr>
      </w:pPr>
      <w:r w:rsidRPr="002C46EC">
        <w:rPr>
          <w:rFonts w:ascii="Palatino Linotype" w:hAnsi="Palatino Linotype" w:cs="Arial"/>
          <w:b/>
          <w:color w:val="000000" w:themeColor="text1"/>
        </w:rPr>
        <w:t>De la atención a la solicitud de información.</w:t>
      </w:r>
    </w:p>
    <w:p w14:paraId="51DE699F" w14:textId="77777777" w:rsidR="002A6959" w:rsidRPr="002C46EC" w:rsidRDefault="002A6959" w:rsidP="002A6959">
      <w:pPr>
        <w:pStyle w:val="Prrafodelista"/>
        <w:spacing w:line="360" w:lineRule="auto"/>
        <w:ind w:left="0"/>
        <w:jc w:val="both"/>
        <w:rPr>
          <w:rFonts w:ascii="Palatino Linotype" w:hAnsi="Palatino Linotype" w:cs="Arial"/>
          <w:b/>
          <w:color w:val="000000" w:themeColor="text1"/>
        </w:rPr>
      </w:pPr>
    </w:p>
    <w:p w14:paraId="24BAED92" w14:textId="53489965" w:rsidR="00E74B41" w:rsidRPr="002C46EC" w:rsidRDefault="00E74B41" w:rsidP="002A6959">
      <w:pPr>
        <w:pStyle w:val="Prrafodelista"/>
        <w:spacing w:line="360" w:lineRule="auto"/>
        <w:ind w:left="0"/>
        <w:jc w:val="both"/>
        <w:rPr>
          <w:rFonts w:ascii="Palatino Linotype" w:hAnsi="Palatino Linotype" w:cs="Arial"/>
          <w:b/>
          <w:color w:val="000000" w:themeColor="text1"/>
        </w:rPr>
      </w:pPr>
      <w:r w:rsidRPr="002C46EC">
        <w:rPr>
          <w:rFonts w:ascii="Palatino Linotype" w:hAnsi="Palatino Linotype" w:cs="Arial"/>
          <w:b/>
          <w:color w:val="000000" w:themeColor="text1"/>
        </w:rPr>
        <w:t>De la fuente obligacional</w:t>
      </w:r>
    </w:p>
    <w:p w14:paraId="3238D334" w14:textId="77777777" w:rsidR="00E74B41" w:rsidRPr="002C46EC" w:rsidRDefault="00E74B41" w:rsidP="00E74B41">
      <w:pPr>
        <w:spacing w:line="360" w:lineRule="auto"/>
        <w:jc w:val="both"/>
        <w:rPr>
          <w:rFonts w:ascii="Palatino Linotype" w:hAnsi="Palatino Linotype" w:cs="Arial"/>
          <w:color w:val="000000" w:themeColor="text1"/>
        </w:rPr>
      </w:pPr>
    </w:p>
    <w:p w14:paraId="490B5193" w14:textId="448418FE"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lastRenderedPageBreak/>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w:t>
      </w:r>
      <w:r w:rsidR="002D450D" w:rsidRPr="002C46EC">
        <w:rPr>
          <w:rFonts w:ascii="Palatino Linotype" w:hAnsi="Palatino Linotype" w:cs="Arial"/>
          <w:color w:val="000000" w:themeColor="text1"/>
        </w:rPr>
        <w:t>que</w:t>
      </w:r>
      <w:r w:rsidRPr="002C46EC">
        <w:rPr>
          <w:rFonts w:ascii="Palatino Linotype" w:hAnsi="Palatino Linotype" w:cs="Arial"/>
          <w:color w:val="000000" w:themeColor="text1"/>
        </w:rPr>
        <w:t xml:space="preserve"> se encuentra dicho derecho. </w:t>
      </w:r>
    </w:p>
    <w:p w14:paraId="52454C84" w14:textId="77777777" w:rsidR="00E74B41" w:rsidRPr="002C46EC" w:rsidRDefault="00E74B41" w:rsidP="00E74B41">
      <w:pPr>
        <w:spacing w:line="360" w:lineRule="auto"/>
        <w:jc w:val="both"/>
        <w:rPr>
          <w:rFonts w:ascii="Palatino Linotype" w:hAnsi="Palatino Linotype" w:cs="Arial"/>
          <w:color w:val="000000" w:themeColor="text1"/>
        </w:rPr>
      </w:pPr>
    </w:p>
    <w:p w14:paraId="4795552B" w14:textId="68EB36CC"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 xml:space="preserve">Definiendo el Derecho de Acceso a la Información Pública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w:t>
      </w:r>
      <w:r w:rsidRPr="002C46EC">
        <w:rPr>
          <w:rFonts w:ascii="Palatino Linotype" w:hAnsi="Palatino Linotype" w:cs="Arial"/>
          <w:color w:val="000000" w:themeColor="text1"/>
        </w:rPr>
        <w:lastRenderedPageBreak/>
        <w:t xml:space="preserve">están haciendo los gobiernos por sus pueblos, </w:t>
      </w:r>
      <w:r w:rsidR="00543DDF" w:rsidRPr="002C46EC">
        <w:rPr>
          <w:rFonts w:ascii="Palatino Linotype" w:hAnsi="Palatino Linotype" w:cs="Arial"/>
          <w:color w:val="000000" w:themeColor="text1"/>
        </w:rPr>
        <w:t>sin esto</w:t>
      </w:r>
      <w:r w:rsidRPr="002C46EC">
        <w:rPr>
          <w:rFonts w:ascii="Palatino Linotype" w:hAnsi="Palatino Linotype" w:cs="Arial"/>
          <w:color w:val="000000" w:themeColor="text1"/>
        </w:rPr>
        <w:t xml:space="preserve"> la verdad languidecería y la participación en el gobierno permanecería fragmentada.</w:t>
      </w:r>
    </w:p>
    <w:p w14:paraId="46F13E11" w14:textId="77777777" w:rsidR="00E74B41" w:rsidRPr="002C46EC" w:rsidRDefault="00E74B41" w:rsidP="00E74B41">
      <w:pPr>
        <w:spacing w:line="360" w:lineRule="auto"/>
        <w:jc w:val="both"/>
        <w:rPr>
          <w:rFonts w:ascii="Palatino Linotype" w:hAnsi="Palatino Linotype" w:cs="Arial"/>
          <w:color w:val="000000" w:themeColor="text1"/>
        </w:rPr>
      </w:pPr>
    </w:p>
    <w:p w14:paraId="2FE6FE26" w14:textId="5266ABB1"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BB0C7D4" w14:textId="004EEAA8" w:rsidR="00E74B41" w:rsidRPr="002C46EC" w:rsidRDefault="00E74B41" w:rsidP="00E74B41">
      <w:pPr>
        <w:spacing w:line="360" w:lineRule="auto"/>
        <w:jc w:val="both"/>
        <w:rPr>
          <w:rFonts w:ascii="Palatino Linotype" w:hAnsi="Palatino Linotype" w:cs="Arial"/>
          <w:color w:val="000000" w:themeColor="text1"/>
        </w:rPr>
      </w:pPr>
    </w:p>
    <w:p w14:paraId="57EEE98E" w14:textId="66EA754B"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 xml:space="preserve">En tal sentido, el derecho de acceso a la información constituye una garantía primaria, tal y como lo señala el artículo 150 de la Ley de Transparencia y Acceso a la Información del Estado de México y Municipios, que además, establece que se regirá por los principios de simplicidad, rapidez gratuidad del procedimiento, auxilio y orientación a los particulares, contemplando el derecho de las personas con discapacidad y hablantes de lengua indígena. </w:t>
      </w:r>
    </w:p>
    <w:p w14:paraId="0382C8C0" w14:textId="77777777" w:rsidR="00E74B41" w:rsidRPr="002C46EC" w:rsidRDefault="00E74B41" w:rsidP="00E74B41">
      <w:pPr>
        <w:spacing w:line="360" w:lineRule="auto"/>
        <w:jc w:val="both"/>
        <w:rPr>
          <w:rFonts w:ascii="Palatino Linotype" w:hAnsi="Palatino Linotype" w:cs="Arial"/>
          <w:color w:val="000000" w:themeColor="text1"/>
        </w:rPr>
      </w:pPr>
    </w:p>
    <w:p w14:paraId="4B5C3143" w14:textId="715F8378"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 xml:space="preserve">Es así que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w:t>
      </w:r>
      <w:r w:rsidR="00543DDF" w:rsidRPr="002C46EC">
        <w:rPr>
          <w:rFonts w:ascii="Palatino Linotype" w:hAnsi="Palatino Linotype" w:cs="Arial"/>
          <w:color w:val="000000" w:themeColor="text1"/>
        </w:rPr>
        <w:t>que</w:t>
      </w:r>
      <w:r w:rsidRPr="002C46EC">
        <w:rPr>
          <w:rFonts w:ascii="Palatino Linotype" w:hAnsi="Palatino Linotype" w:cs="Arial"/>
          <w:color w:val="000000" w:themeColor="text1"/>
        </w:rPr>
        <w:t xml:space="preserve"> se pretende reparar cualquier posible afectación al derecho de acceso a la información pública, siendo éste el medio a través del </w:t>
      </w:r>
      <w:r w:rsidR="00543DDF" w:rsidRPr="002C46EC">
        <w:rPr>
          <w:rFonts w:ascii="Palatino Linotype" w:hAnsi="Palatino Linotype" w:cs="Arial"/>
          <w:color w:val="000000" w:themeColor="text1"/>
        </w:rPr>
        <w:t>que</w:t>
      </w:r>
      <w:r w:rsidRPr="002C46EC">
        <w:rPr>
          <w:rFonts w:ascii="Palatino Linotype" w:hAnsi="Palatino Linotype" w:cs="Arial"/>
          <w:color w:val="000000" w:themeColor="text1"/>
        </w:rPr>
        <w:t xml:space="preserve"> este Órgano Garante</w:t>
      </w:r>
      <w:r w:rsidR="00543DDF" w:rsidRPr="002C46EC">
        <w:rPr>
          <w:rFonts w:ascii="Palatino Linotype" w:hAnsi="Palatino Linotype" w:cs="Arial"/>
          <w:color w:val="000000" w:themeColor="text1"/>
        </w:rPr>
        <w:t>,</w:t>
      </w:r>
      <w:r w:rsidRPr="002C46EC">
        <w:rPr>
          <w:rFonts w:ascii="Palatino Linotype" w:hAnsi="Palatino Linotype" w:cs="Arial"/>
          <w:color w:val="000000" w:themeColor="text1"/>
        </w:rPr>
        <w:t xml:space="preserve"> después de realizar el análisis al procedimiento de acceso a la información, podrá determinar la posible </w:t>
      </w:r>
      <w:r w:rsidRPr="002C46EC">
        <w:rPr>
          <w:rFonts w:ascii="Palatino Linotype" w:hAnsi="Palatino Linotype" w:cs="Arial"/>
          <w:color w:val="000000" w:themeColor="text1"/>
        </w:rPr>
        <w:lastRenderedPageBreak/>
        <w:t xml:space="preserve">afectación y de ser el caso ordenar la reparación a la violación del derecho en cuestión.  </w:t>
      </w:r>
    </w:p>
    <w:p w14:paraId="2ADAA411" w14:textId="77777777" w:rsidR="00E74B41" w:rsidRPr="002C46EC" w:rsidRDefault="00E74B41" w:rsidP="00E74B41">
      <w:pPr>
        <w:spacing w:line="360" w:lineRule="auto"/>
        <w:jc w:val="both"/>
        <w:rPr>
          <w:rFonts w:ascii="Palatino Linotype" w:hAnsi="Palatino Linotype" w:cs="Arial"/>
          <w:color w:val="000000" w:themeColor="text1"/>
        </w:rPr>
      </w:pPr>
    </w:p>
    <w:p w14:paraId="20D4FA04" w14:textId="2893CA72"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Establecido lo anterior, resulta evidente que las razones o motivos de inconformidad hechos valer en el recurso de revisión resultan fundadas y procedentes, debido a que el SUJETO OBLIGADO proporcionó información que no corresponde con lo solicitado.</w:t>
      </w:r>
    </w:p>
    <w:p w14:paraId="57E92D16" w14:textId="77777777" w:rsidR="002A6959" w:rsidRPr="002C46EC" w:rsidRDefault="002A6959" w:rsidP="002A6959">
      <w:pPr>
        <w:pStyle w:val="Prrafodelista"/>
        <w:rPr>
          <w:rFonts w:ascii="Palatino Linotype" w:hAnsi="Palatino Linotype" w:cs="Arial"/>
          <w:color w:val="000000" w:themeColor="text1"/>
        </w:rPr>
      </w:pPr>
    </w:p>
    <w:p w14:paraId="25883D20" w14:textId="597AEA12"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769DCE03" w14:textId="77777777" w:rsidR="00E74B41" w:rsidRPr="002C46EC" w:rsidRDefault="00E74B41" w:rsidP="00E74B41">
      <w:pPr>
        <w:spacing w:line="360" w:lineRule="auto"/>
        <w:jc w:val="both"/>
        <w:rPr>
          <w:rFonts w:ascii="Palatino Linotype" w:hAnsi="Palatino Linotype" w:cs="Arial"/>
          <w:color w:val="000000" w:themeColor="text1"/>
        </w:rPr>
      </w:pPr>
    </w:p>
    <w:p w14:paraId="1EF53DAE" w14:textId="77777777" w:rsidR="00E74B41" w:rsidRPr="002C46EC" w:rsidRDefault="00E74B41" w:rsidP="002A6959">
      <w:pPr>
        <w:pStyle w:val="Prrafodelista"/>
        <w:spacing w:line="360" w:lineRule="auto"/>
        <w:ind w:left="567" w:right="616"/>
        <w:jc w:val="both"/>
        <w:rPr>
          <w:rFonts w:ascii="Palatino Linotype" w:hAnsi="Palatino Linotype" w:cs="Arial"/>
          <w:b/>
          <w:i/>
          <w:color w:val="000000" w:themeColor="text1"/>
          <w:sz w:val="22"/>
        </w:rPr>
      </w:pPr>
      <w:r w:rsidRPr="002C46EC">
        <w:rPr>
          <w:rFonts w:ascii="Palatino Linotype" w:hAnsi="Palatino Linotype" w:cs="Arial"/>
          <w:b/>
          <w:i/>
          <w:color w:val="000000" w:themeColor="text1"/>
          <w:sz w:val="22"/>
        </w:rPr>
        <w:t>“CRITERIO 0002-11</w:t>
      </w:r>
    </w:p>
    <w:p w14:paraId="414C07F7" w14:textId="77777777" w:rsidR="00E74B41" w:rsidRPr="002C46E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b/>
          <w:i/>
          <w:color w:val="000000" w:themeColor="text1"/>
          <w:sz w:val="22"/>
        </w:rPr>
        <w:t>INFORMACIÓN PÚBLICA, CONCEPTO DE, EN MATERIA DE TRANSPARENCIA. INTERPRETACIÓN TEMÁTICA DE LOS ARTÍCULOS 2, FRACCIÓN V, XV, Y XVI, 3, 4,11 Y 41</w:t>
      </w:r>
      <w:r w:rsidRPr="002C46EC">
        <w:rPr>
          <w:rFonts w:ascii="Palatino Linotype" w:hAnsi="Palatino Linotype" w:cs="Arial"/>
          <w:i/>
          <w:color w:val="000000" w:themeColor="text1"/>
          <w:sz w:val="22"/>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CDA5AB6" w14:textId="77777777" w:rsidR="00E74B41" w:rsidRPr="002C46E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lastRenderedPageBreak/>
        <w:t>En consecuencia el acceso a la información se refiere a que se cumplan cualquiera de los siguientes tres supuestos:</w:t>
      </w:r>
    </w:p>
    <w:p w14:paraId="7FD6B2A2" w14:textId="77777777" w:rsidR="00E74B41" w:rsidRPr="002C46E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Que se trate de información registrada en cualquier soporte documental, que en ejercicio de las atribuciones conferidas, sea generada por los Sujetos Obligados;</w:t>
      </w:r>
    </w:p>
    <w:p w14:paraId="6A8FEBBB" w14:textId="77777777" w:rsidR="00E74B41" w:rsidRPr="002C46E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Que se trate de información registrada en cualquier soporte documental, que en ejercicio de las atribuciones conferidas, sea administrada por los Sujetos Obligados, y</w:t>
      </w:r>
    </w:p>
    <w:p w14:paraId="2E5360F1" w14:textId="77777777" w:rsidR="00E74B41" w:rsidRPr="002C46E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Que se trate de información registrada en cualquier soporte documental, que en ejercicio de las atribuciones conferidas, se encuentre en posesión de los Sujetos Obligados.”</w:t>
      </w:r>
    </w:p>
    <w:p w14:paraId="4FBAC8A1" w14:textId="77777777" w:rsidR="00E74B41" w:rsidRPr="002C46EC" w:rsidRDefault="00E74B41" w:rsidP="00E74B41">
      <w:pPr>
        <w:spacing w:line="360" w:lineRule="auto"/>
        <w:jc w:val="both"/>
        <w:rPr>
          <w:rFonts w:ascii="Palatino Linotype" w:hAnsi="Palatino Linotype" w:cs="Arial"/>
          <w:color w:val="000000" w:themeColor="text1"/>
        </w:rPr>
      </w:pPr>
    </w:p>
    <w:p w14:paraId="4BAFA27A" w14:textId="66ED1252"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El derecho de acceso a la información encuentra su materia elemental en los documentos, y la Ley de Transparencia local nos brinda el siguiente concepto, para darnos un mejor panorama:</w:t>
      </w:r>
    </w:p>
    <w:p w14:paraId="2FE4C741" w14:textId="77777777" w:rsidR="002A6959" w:rsidRPr="002C46EC" w:rsidRDefault="002A6959" w:rsidP="002A6959">
      <w:pPr>
        <w:pStyle w:val="Prrafodelista"/>
        <w:spacing w:line="360" w:lineRule="auto"/>
        <w:ind w:left="0"/>
        <w:jc w:val="both"/>
        <w:rPr>
          <w:rFonts w:ascii="Palatino Linotype" w:hAnsi="Palatino Linotype" w:cs="Arial"/>
          <w:color w:val="000000" w:themeColor="text1"/>
        </w:rPr>
      </w:pPr>
    </w:p>
    <w:p w14:paraId="2BF901EE" w14:textId="77777777" w:rsidR="00E74B41" w:rsidRPr="002C46E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b/>
          <w:i/>
          <w:color w:val="000000" w:themeColor="text1"/>
          <w:sz w:val="22"/>
        </w:rPr>
        <w:t>XI. Documento:</w:t>
      </w:r>
      <w:r w:rsidRPr="002C46EC">
        <w:rPr>
          <w:rFonts w:ascii="Palatino Linotype" w:hAnsi="Palatino Linotype" w:cs="Arial"/>
          <w:i/>
          <w:color w:val="000000" w:themeColor="text1"/>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ACBD89D" w14:textId="77777777" w:rsidR="00E74B41" w:rsidRPr="002C46EC" w:rsidRDefault="00E74B41" w:rsidP="00E74B41">
      <w:pPr>
        <w:spacing w:line="360" w:lineRule="auto"/>
        <w:jc w:val="both"/>
        <w:rPr>
          <w:rFonts w:ascii="Palatino Linotype" w:hAnsi="Palatino Linotype" w:cs="Arial"/>
          <w:color w:val="000000" w:themeColor="text1"/>
        </w:rPr>
      </w:pPr>
    </w:p>
    <w:p w14:paraId="4941A7A5" w14:textId="25431536"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76C95003" w14:textId="77777777" w:rsidR="00E74B41" w:rsidRPr="002C46EC" w:rsidRDefault="00E74B41" w:rsidP="00E74B41">
      <w:pPr>
        <w:spacing w:line="360" w:lineRule="auto"/>
        <w:jc w:val="both"/>
        <w:rPr>
          <w:rFonts w:ascii="Palatino Linotype" w:hAnsi="Palatino Linotype" w:cs="Arial"/>
          <w:color w:val="000000" w:themeColor="text1"/>
        </w:rPr>
      </w:pPr>
    </w:p>
    <w:p w14:paraId="240F7296" w14:textId="47227966"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posean o administren.</w:t>
      </w:r>
    </w:p>
    <w:p w14:paraId="7FABA2C1" w14:textId="77777777" w:rsidR="00E74B41" w:rsidRPr="002C46EC" w:rsidRDefault="00E74B41" w:rsidP="00E74B41">
      <w:pPr>
        <w:spacing w:line="360" w:lineRule="auto"/>
        <w:jc w:val="both"/>
        <w:rPr>
          <w:rFonts w:ascii="Palatino Linotype" w:hAnsi="Palatino Linotype" w:cs="Arial"/>
          <w:color w:val="000000" w:themeColor="text1"/>
        </w:rPr>
      </w:pPr>
    </w:p>
    <w:p w14:paraId="768FC424" w14:textId="0B76799C"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Además, debemos tomar en cuenta los artículos 4 y 12, de la Ley de Transparencia y Acceso a la Información Pública del Est</w:t>
      </w:r>
      <w:r w:rsidR="00543DDF" w:rsidRPr="002C46EC">
        <w:rPr>
          <w:rFonts w:ascii="Palatino Linotype" w:hAnsi="Palatino Linotype" w:cs="Arial"/>
          <w:color w:val="000000" w:themeColor="text1"/>
        </w:rPr>
        <w:t>ado de México y Municipios, que</w:t>
      </w:r>
      <w:r w:rsidRPr="002C46EC">
        <w:rPr>
          <w:rFonts w:ascii="Palatino Linotype" w:hAnsi="Palatino Linotype" w:cs="Arial"/>
          <w:color w:val="000000" w:themeColor="text1"/>
        </w:rPr>
        <w:t xml:space="preserve"> establecen lo siguiente:</w:t>
      </w:r>
    </w:p>
    <w:p w14:paraId="04648700" w14:textId="77777777" w:rsidR="00E74B41" w:rsidRPr="002C46EC" w:rsidRDefault="00E74B41" w:rsidP="00E74B41">
      <w:pPr>
        <w:spacing w:line="360" w:lineRule="auto"/>
        <w:jc w:val="both"/>
        <w:rPr>
          <w:rFonts w:ascii="Palatino Linotype" w:hAnsi="Palatino Linotype" w:cs="Arial"/>
          <w:color w:val="000000" w:themeColor="text1"/>
        </w:rPr>
      </w:pPr>
    </w:p>
    <w:p w14:paraId="1F9BD076" w14:textId="77777777" w:rsidR="00E74B41" w:rsidRPr="002C46E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b/>
          <w:i/>
          <w:color w:val="000000" w:themeColor="text1"/>
          <w:sz w:val="22"/>
        </w:rPr>
        <w:t>Artículo 4.</w:t>
      </w:r>
      <w:r w:rsidRPr="002C46EC">
        <w:rPr>
          <w:rFonts w:ascii="Palatino Linotype" w:hAnsi="Palatino Linotype" w:cs="Arial"/>
          <w:i/>
          <w:color w:val="000000" w:themeColor="text1"/>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79900F4" w14:textId="77777777" w:rsidR="00E74B41" w:rsidRPr="002C46EC" w:rsidRDefault="00E74B41" w:rsidP="002A6959">
      <w:pPr>
        <w:spacing w:line="360" w:lineRule="auto"/>
        <w:ind w:left="567" w:right="616"/>
        <w:jc w:val="both"/>
        <w:rPr>
          <w:rFonts w:ascii="Palatino Linotype" w:hAnsi="Palatino Linotype" w:cs="Arial"/>
          <w:i/>
          <w:color w:val="000000" w:themeColor="text1"/>
          <w:sz w:val="22"/>
        </w:rPr>
      </w:pPr>
    </w:p>
    <w:p w14:paraId="03C6726D" w14:textId="77777777" w:rsidR="00E74B41" w:rsidRPr="002C46E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w:t>
      </w:r>
      <w:r w:rsidRPr="002C46EC">
        <w:rPr>
          <w:rFonts w:ascii="Palatino Linotype" w:hAnsi="Palatino Linotype" w:cs="Arial"/>
          <w:i/>
          <w:color w:val="000000" w:themeColor="text1"/>
          <w:sz w:val="22"/>
        </w:rPr>
        <w:lastRenderedPageBreak/>
        <w:t>temporalmente por razones de interés público, en los términos de las causas legítimas y estrictamente necesarias previstas por esta Ley.</w:t>
      </w:r>
    </w:p>
    <w:p w14:paraId="6F2074A5" w14:textId="77777777" w:rsidR="00E74B41" w:rsidRPr="002C46EC" w:rsidRDefault="00E74B41" w:rsidP="002A6959">
      <w:pPr>
        <w:spacing w:line="360" w:lineRule="auto"/>
        <w:ind w:left="567" w:right="616"/>
        <w:jc w:val="both"/>
        <w:rPr>
          <w:rFonts w:ascii="Palatino Linotype" w:hAnsi="Palatino Linotype" w:cs="Arial"/>
          <w:i/>
          <w:color w:val="000000" w:themeColor="text1"/>
          <w:sz w:val="22"/>
        </w:rPr>
      </w:pPr>
    </w:p>
    <w:p w14:paraId="4B27CEDC" w14:textId="77777777" w:rsidR="00E74B41" w:rsidRPr="002C46E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Los sujetos obligados deben poner en práctica, políticas y programas de acceso a la información que se apeguen a criterios de publicidad, veracidad, oportunidad, precisión y suficiencia en beneficio de los solicitantes.</w:t>
      </w:r>
    </w:p>
    <w:p w14:paraId="51379D92" w14:textId="77777777" w:rsidR="00E74B41" w:rsidRPr="002C46EC" w:rsidRDefault="00E74B41" w:rsidP="002A6959">
      <w:pPr>
        <w:spacing w:line="360" w:lineRule="auto"/>
        <w:ind w:left="567" w:right="616"/>
        <w:jc w:val="both"/>
        <w:rPr>
          <w:rFonts w:ascii="Palatino Linotype" w:hAnsi="Palatino Linotype" w:cs="Arial"/>
          <w:i/>
          <w:color w:val="000000" w:themeColor="text1"/>
          <w:sz w:val="22"/>
        </w:rPr>
      </w:pPr>
    </w:p>
    <w:p w14:paraId="5DA4C719" w14:textId="77777777" w:rsidR="00E74B41" w:rsidRPr="002C46E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b/>
          <w:i/>
          <w:color w:val="000000" w:themeColor="text1"/>
          <w:sz w:val="22"/>
        </w:rPr>
        <w:t>Artículo 12.</w:t>
      </w:r>
      <w:r w:rsidRPr="002C46EC">
        <w:rPr>
          <w:rFonts w:ascii="Palatino Linotype" w:hAnsi="Palatino Linotype" w:cs="Arial"/>
          <w:i/>
          <w:color w:val="000000" w:themeColor="text1"/>
          <w:sz w:val="22"/>
        </w:rPr>
        <w:t xml:space="preserve"> Quienes generen, recopilen, administren, manejen, procesen, archiven o conserven información pública serán responsables de la misma en los términos de las disposiciones jurídicas aplicables. </w:t>
      </w:r>
    </w:p>
    <w:p w14:paraId="1576FADA" w14:textId="77777777" w:rsidR="00E74B41" w:rsidRPr="002C46EC" w:rsidRDefault="00E74B41" w:rsidP="002A6959">
      <w:pPr>
        <w:spacing w:line="360" w:lineRule="auto"/>
        <w:ind w:left="567" w:right="616"/>
        <w:jc w:val="both"/>
        <w:rPr>
          <w:rFonts w:ascii="Palatino Linotype" w:hAnsi="Palatino Linotype" w:cs="Arial"/>
          <w:i/>
          <w:color w:val="000000" w:themeColor="text1"/>
          <w:sz w:val="22"/>
        </w:rPr>
      </w:pPr>
    </w:p>
    <w:p w14:paraId="10823ED6" w14:textId="77777777" w:rsidR="00E74B41" w:rsidRPr="002C46E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FB14FB6" w14:textId="77777777" w:rsidR="00E74B41" w:rsidRPr="002C46EC" w:rsidRDefault="00E74B41" w:rsidP="00E74B41">
      <w:pPr>
        <w:spacing w:line="360" w:lineRule="auto"/>
        <w:jc w:val="both"/>
        <w:rPr>
          <w:rFonts w:ascii="Palatino Linotype" w:hAnsi="Palatino Linotype" w:cs="Arial"/>
          <w:color w:val="000000" w:themeColor="text1"/>
        </w:rPr>
      </w:pPr>
    </w:p>
    <w:p w14:paraId="004BED43" w14:textId="380E08DA"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7BD9C56E" w14:textId="77777777" w:rsidR="00E74B41" w:rsidRPr="002C46EC" w:rsidRDefault="00E74B41" w:rsidP="00E74B41">
      <w:pPr>
        <w:spacing w:line="360" w:lineRule="auto"/>
        <w:jc w:val="both"/>
        <w:rPr>
          <w:rFonts w:ascii="Palatino Linotype" w:hAnsi="Palatino Linotype" w:cs="Arial"/>
          <w:color w:val="000000" w:themeColor="text1"/>
        </w:rPr>
      </w:pPr>
    </w:p>
    <w:p w14:paraId="6C77FF9A" w14:textId="46D2B398"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52959BB9" w14:textId="77777777" w:rsidR="00E74B41" w:rsidRPr="002C46EC" w:rsidRDefault="00E74B41" w:rsidP="00E74B41">
      <w:pPr>
        <w:spacing w:line="360" w:lineRule="auto"/>
        <w:jc w:val="both"/>
        <w:rPr>
          <w:rFonts w:ascii="Palatino Linotype" w:hAnsi="Palatino Linotype" w:cs="Arial"/>
          <w:color w:val="000000" w:themeColor="text1"/>
        </w:rPr>
      </w:pPr>
    </w:p>
    <w:p w14:paraId="5083EDE2" w14:textId="77777777" w:rsidR="00E74B41" w:rsidRPr="002C46E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b/>
          <w:i/>
          <w:color w:val="000000" w:themeColor="text1"/>
          <w:sz w:val="22"/>
        </w:rPr>
        <w:t>ACCESO A LA INFORMACIÓN. IMPLICACIÓN DEL PRINCIPIO DE MÁXIMA PUBLICIDAD EN EL DERECHO FUNDAMENTAL RELATIVO.</w:t>
      </w:r>
      <w:r w:rsidRPr="002C46EC">
        <w:rPr>
          <w:rFonts w:ascii="Palatino Linotype" w:hAnsi="Palatino Linotype" w:cs="Arial"/>
          <w:i/>
          <w:color w:val="000000" w:themeColor="text1"/>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w:t>
      </w:r>
      <w:r w:rsidRPr="002C46EC">
        <w:rPr>
          <w:rFonts w:ascii="Palatino Linotype" w:hAnsi="Palatino Linotype" w:cs="Arial"/>
          <w:i/>
          <w:color w:val="000000" w:themeColor="text1"/>
          <w:sz w:val="22"/>
        </w:rPr>
        <w:lastRenderedPageBreak/>
        <w:t xml:space="preserve">toda ella es pública y sólo por excepción, en los casos expresamente previstos en la legislación secundaria y justificados bajo determinadas circunstancias, se podrá clasificar como confidencial o reservada, esto es, considerarla con una calidad diversa. </w:t>
      </w:r>
    </w:p>
    <w:p w14:paraId="7049E398" w14:textId="77777777" w:rsidR="00E74B41" w:rsidRPr="002C46EC" w:rsidRDefault="00E74B41" w:rsidP="002A6959">
      <w:pPr>
        <w:spacing w:line="360" w:lineRule="auto"/>
        <w:ind w:left="567" w:right="616"/>
        <w:jc w:val="both"/>
        <w:rPr>
          <w:rFonts w:ascii="Palatino Linotype" w:hAnsi="Palatino Linotype" w:cs="Arial"/>
          <w:i/>
          <w:color w:val="000000" w:themeColor="text1"/>
          <w:sz w:val="22"/>
        </w:rPr>
      </w:pPr>
    </w:p>
    <w:p w14:paraId="5DAD3F05" w14:textId="77777777" w:rsidR="00E74B41" w:rsidRPr="002C46E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 xml:space="preserve">CUARTO TRIBUNAL COLEGIADO EN MATERIA ADMINISTRATIVA DEL PRIMER CIRCUITO. </w:t>
      </w:r>
    </w:p>
    <w:p w14:paraId="5A5785F2" w14:textId="77777777" w:rsidR="00E74B41" w:rsidRPr="002C46EC" w:rsidRDefault="00E74B41" w:rsidP="002A6959">
      <w:pPr>
        <w:spacing w:line="360" w:lineRule="auto"/>
        <w:ind w:left="567" w:right="616"/>
        <w:jc w:val="both"/>
        <w:rPr>
          <w:rFonts w:ascii="Palatino Linotype" w:hAnsi="Palatino Linotype" w:cs="Arial"/>
          <w:i/>
          <w:color w:val="000000" w:themeColor="text1"/>
          <w:sz w:val="22"/>
        </w:rPr>
      </w:pPr>
    </w:p>
    <w:p w14:paraId="6ABA7AAA" w14:textId="77777777" w:rsidR="00E74B41" w:rsidRPr="002C46E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Amparo en revisión 257/2012. Ruth Corona Muñoz. 6 de diciembre de 2012. Unanimidad de votos. Ponente: Jean Claude Tron Petit. Secretaria: Mayra Susana Martínez López.</w:t>
      </w:r>
    </w:p>
    <w:p w14:paraId="0F00BF3A" w14:textId="77777777" w:rsidR="00E74B41" w:rsidRPr="002C46EC" w:rsidRDefault="00E74B41" w:rsidP="00E74B41">
      <w:pPr>
        <w:spacing w:line="360" w:lineRule="auto"/>
        <w:jc w:val="both"/>
        <w:rPr>
          <w:rFonts w:ascii="Palatino Linotype" w:hAnsi="Palatino Linotype" w:cs="Arial"/>
          <w:color w:val="000000" w:themeColor="text1"/>
        </w:rPr>
      </w:pPr>
    </w:p>
    <w:p w14:paraId="2AB4C407" w14:textId="0BC2E331"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 xml:space="preserve">Como se ha señalado, los Sujetos Obligados deberán proporcionar toda la información que se encuentre en su posesión bajo los estándares más altos de transparencia y máxima publicidad. </w:t>
      </w:r>
    </w:p>
    <w:p w14:paraId="73D0FD9B" w14:textId="77777777" w:rsidR="00E74B41" w:rsidRPr="002C46EC" w:rsidRDefault="00E74B41" w:rsidP="00E74B41">
      <w:pPr>
        <w:spacing w:line="360" w:lineRule="auto"/>
        <w:jc w:val="both"/>
        <w:rPr>
          <w:rFonts w:ascii="Palatino Linotype" w:hAnsi="Palatino Linotype" w:cs="Arial"/>
          <w:color w:val="000000" w:themeColor="text1"/>
        </w:rPr>
      </w:pPr>
    </w:p>
    <w:p w14:paraId="339E24F0" w14:textId="587DC3DA"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Es pertinente enfatizar lo que respecto al derecho de acceso a la información pública, refiere el artículo 6° de la Constitución Política de los Estados Unidos Mexicanos, que en su parte conducente señala:</w:t>
      </w:r>
    </w:p>
    <w:p w14:paraId="54FBC7F4" w14:textId="77777777" w:rsidR="00E74B41" w:rsidRPr="002C46EC" w:rsidRDefault="00E74B41" w:rsidP="00E74B41">
      <w:pPr>
        <w:spacing w:line="360" w:lineRule="auto"/>
        <w:jc w:val="both"/>
        <w:rPr>
          <w:rFonts w:ascii="Palatino Linotype" w:hAnsi="Palatino Linotype" w:cs="Arial"/>
          <w:color w:val="000000" w:themeColor="text1"/>
        </w:rPr>
      </w:pPr>
    </w:p>
    <w:p w14:paraId="5A32C164" w14:textId="77777777" w:rsidR="00E74B41" w:rsidRPr="002C46E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b/>
          <w:i/>
          <w:color w:val="000000" w:themeColor="text1"/>
          <w:sz w:val="22"/>
        </w:rPr>
        <w:t>“Artículo 6o.</w:t>
      </w:r>
      <w:r w:rsidRPr="002C46EC">
        <w:rPr>
          <w:rFonts w:ascii="Palatino Linotype" w:hAnsi="Palatino Linotype" w:cs="Arial"/>
          <w:i/>
          <w:color w:val="000000" w:themeColor="text1"/>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68320CCA" w14:textId="77777777" w:rsidR="00E74B41" w:rsidRPr="002C46EC" w:rsidRDefault="00E74B41" w:rsidP="002A6959">
      <w:pPr>
        <w:spacing w:line="360" w:lineRule="auto"/>
        <w:ind w:left="567" w:right="616"/>
        <w:jc w:val="both"/>
        <w:rPr>
          <w:rFonts w:ascii="Palatino Linotype" w:hAnsi="Palatino Linotype" w:cs="Arial"/>
          <w:i/>
          <w:color w:val="000000" w:themeColor="text1"/>
          <w:sz w:val="22"/>
        </w:rPr>
      </w:pPr>
    </w:p>
    <w:p w14:paraId="63219E10" w14:textId="77777777" w:rsidR="00E74B41" w:rsidRPr="002C46E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lastRenderedPageBreak/>
        <w:t>Toda persona tiene derecho al libre acceso a información plural y oportuna, así como a buscar, recibir y difundir información e ideas de toda índole por cualquier medio de expresión.</w:t>
      </w:r>
    </w:p>
    <w:p w14:paraId="1BB9AF3F" w14:textId="77777777" w:rsidR="00E74B41" w:rsidRPr="002C46EC" w:rsidRDefault="00E74B41" w:rsidP="002A6959">
      <w:pPr>
        <w:spacing w:line="360" w:lineRule="auto"/>
        <w:ind w:left="567" w:right="616"/>
        <w:jc w:val="both"/>
        <w:rPr>
          <w:rFonts w:ascii="Palatino Linotype" w:hAnsi="Palatino Linotype" w:cs="Arial"/>
          <w:i/>
          <w:color w:val="000000" w:themeColor="text1"/>
          <w:sz w:val="22"/>
        </w:rPr>
      </w:pPr>
    </w:p>
    <w:p w14:paraId="3D84B8C9" w14:textId="77777777" w:rsidR="00E74B41" w:rsidRPr="002C46E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Para efectos de lo dispuesto en el presente artículo se observará lo siguiente:</w:t>
      </w:r>
    </w:p>
    <w:p w14:paraId="27B1DA00" w14:textId="77777777" w:rsidR="00E74B41" w:rsidRPr="002C46EC" w:rsidRDefault="00E74B41" w:rsidP="002A6959">
      <w:pPr>
        <w:spacing w:line="360" w:lineRule="auto"/>
        <w:ind w:left="567" w:right="616"/>
        <w:jc w:val="both"/>
        <w:rPr>
          <w:rFonts w:ascii="Palatino Linotype" w:hAnsi="Palatino Linotype" w:cs="Arial"/>
          <w:i/>
          <w:color w:val="000000" w:themeColor="text1"/>
          <w:sz w:val="22"/>
        </w:rPr>
      </w:pPr>
    </w:p>
    <w:p w14:paraId="6D0509D0" w14:textId="2B891EEC" w:rsidR="00E74B41" w:rsidRPr="002C46EC" w:rsidRDefault="00E74B41" w:rsidP="002A6959">
      <w:pPr>
        <w:pStyle w:val="Prrafodelista"/>
        <w:numPr>
          <w:ilvl w:val="4"/>
          <w:numId w:val="32"/>
        </w:numPr>
        <w:spacing w:line="360" w:lineRule="auto"/>
        <w:ind w:left="567" w:right="616" w:firstLine="0"/>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Para el ejercicio del derecho de acceso a la información, la Federación, los Estados y el Distrito Federal, en el ámbito de sus respectivas competencias, se regirán por los siguientes principios y bases:</w:t>
      </w:r>
    </w:p>
    <w:p w14:paraId="75566C44" w14:textId="77777777" w:rsidR="00E74B41" w:rsidRPr="002C46EC" w:rsidRDefault="00E74B41" w:rsidP="002A6959">
      <w:pPr>
        <w:spacing w:line="360" w:lineRule="auto"/>
        <w:ind w:left="567" w:right="616"/>
        <w:jc w:val="both"/>
        <w:rPr>
          <w:rFonts w:ascii="Palatino Linotype" w:hAnsi="Palatino Linotype" w:cs="Arial"/>
          <w:i/>
          <w:color w:val="000000" w:themeColor="text1"/>
          <w:sz w:val="22"/>
        </w:rPr>
      </w:pPr>
    </w:p>
    <w:p w14:paraId="0F8468B6" w14:textId="61CCA643" w:rsidR="00E74B41" w:rsidRPr="002C46E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5B1D945" w14:textId="77777777" w:rsidR="00E74B41" w:rsidRPr="002C46EC" w:rsidRDefault="00E74B41" w:rsidP="002A6959">
      <w:pPr>
        <w:spacing w:line="360" w:lineRule="auto"/>
        <w:ind w:left="567" w:right="616"/>
        <w:jc w:val="both"/>
        <w:rPr>
          <w:rFonts w:ascii="Palatino Linotype" w:hAnsi="Palatino Linotype" w:cs="Arial"/>
          <w:i/>
          <w:color w:val="000000" w:themeColor="text1"/>
          <w:sz w:val="22"/>
        </w:rPr>
      </w:pPr>
    </w:p>
    <w:p w14:paraId="72E90D05" w14:textId="055906C9" w:rsidR="00E74B41" w:rsidRPr="002C46E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La información que se refiere a la vida privada y los datos personales será protegida en los términos y con las excepciones que fijen las leyes.</w:t>
      </w:r>
    </w:p>
    <w:p w14:paraId="745FC3B7" w14:textId="7C17947A" w:rsidR="00E74B41" w:rsidRPr="002C46E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Toda persona, sin necesidad de acreditar interés alguno o justificar su utilización, tendrá acceso gratuito a la información pública, a sus datos personales o a la rectificación de éstos.</w:t>
      </w:r>
    </w:p>
    <w:p w14:paraId="18E43C58" w14:textId="77777777" w:rsidR="00E74B41" w:rsidRPr="002C46EC" w:rsidRDefault="00E74B41" w:rsidP="002A6959">
      <w:pPr>
        <w:spacing w:line="360" w:lineRule="auto"/>
        <w:ind w:left="567" w:right="616"/>
        <w:jc w:val="both"/>
        <w:rPr>
          <w:rFonts w:ascii="Palatino Linotype" w:hAnsi="Palatino Linotype" w:cs="Arial"/>
          <w:i/>
          <w:color w:val="000000" w:themeColor="text1"/>
          <w:sz w:val="22"/>
        </w:rPr>
      </w:pPr>
    </w:p>
    <w:p w14:paraId="06EBAF00" w14:textId="2FF8587B" w:rsidR="00E74B41" w:rsidRPr="002C46E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Se establecerán mecanismos de acceso a la información y procedimientos de revisión expeditos que se sustanciarán ante los organismos autónomos especializados e imparciales que establece esta Constitución.</w:t>
      </w:r>
    </w:p>
    <w:p w14:paraId="1AA53ADD" w14:textId="77777777" w:rsidR="00E74B41" w:rsidRPr="002C46EC" w:rsidRDefault="00E74B41" w:rsidP="002A6959">
      <w:pPr>
        <w:spacing w:line="360" w:lineRule="auto"/>
        <w:ind w:left="567" w:right="616"/>
        <w:jc w:val="both"/>
        <w:rPr>
          <w:rFonts w:ascii="Palatino Linotype" w:hAnsi="Palatino Linotype" w:cs="Arial"/>
          <w:i/>
          <w:color w:val="000000" w:themeColor="text1"/>
          <w:sz w:val="22"/>
        </w:rPr>
      </w:pPr>
    </w:p>
    <w:p w14:paraId="4FCFFC09" w14:textId="3F47A509" w:rsidR="00E74B41" w:rsidRPr="002C46E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904D79B" w14:textId="77777777" w:rsidR="00E74B41" w:rsidRPr="002C46EC" w:rsidRDefault="00E74B41" w:rsidP="002A6959">
      <w:pPr>
        <w:spacing w:line="360" w:lineRule="auto"/>
        <w:ind w:left="567" w:right="616"/>
        <w:jc w:val="both"/>
        <w:rPr>
          <w:rFonts w:ascii="Palatino Linotype" w:hAnsi="Palatino Linotype" w:cs="Arial"/>
          <w:i/>
          <w:color w:val="000000" w:themeColor="text1"/>
          <w:sz w:val="22"/>
        </w:rPr>
      </w:pPr>
    </w:p>
    <w:p w14:paraId="49D05C8E" w14:textId="2F8C101C" w:rsidR="00E74B41" w:rsidRPr="002C46E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Las leyes determinarán la manera en que los sujetos obligados deberán hacer pública la información relativa a los recursos públicos que entreguen a personas físicas o morales.</w:t>
      </w:r>
    </w:p>
    <w:p w14:paraId="597B882E" w14:textId="77777777" w:rsidR="00E74B41" w:rsidRPr="002C46EC" w:rsidRDefault="00E74B41" w:rsidP="002A6959">
      <w:pPr>
        <w:spacing w:line="360" w:lineRule="auto"/>
        <w:ind w:left="567" w:right="616"/>
        <w:jc w:val="both"/>
        <w:rPr>
          <w:rFonts w:ascii="Palatino Linotype" w:hAnsi="Palatino Linotype" w:cs="Arial"/>
          <w:i/>
          <w:color w:val="000000" w:themeColor="text1"/>
          <w:sz w:val="22"/>
        </w:rPr>
      </w:pPr>
    </w:p>
    <w:p w14:paraId="73242952" w14:textId="1E36129D" w:rsidR="00E74B41" w:rsidRPr="002C46E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La inobservancia a las disposiciones en materia de acceso a la información pública será sancionada en los términos que dispongan las leyes.</w:t>
      </w:r>
    </w:p>
    <w:p w14:paraId="4D521C1C" w14:textId="77777777" w:rsidR="00E74B41" w:rsidRPr="002C46EC" w:rsidRDefault="00E74B41" w:rsidP="002A6959">
      <w:pPr>
        <w:spacing w:line="360" w:lineRule="auto"/>
        <w:ind w:left="567" w:right="616"/>
        <w:jc w:val="both"/>
        <w:rPr>
          <w:rFonts w:ascii="Palatino Linotype" w:hAnsi="Palatino Linotype" w:cs="Arial"/>
          <w:i/>
          <w:color w:val="000000" w:themeColor="text1"/>
          <w:sz w:val="22"/>
        </w:rPr>
      </w:pPr>
    </w:p>
    <w:p w14:paraId="620D389C" w14:textId="52369169" w:rsidR="00E74B41" w:rsidRPr="002C46E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30419BBA" w14:textId="77777777" w:rsidR="00E74B41" w:rsidRPr="002C46E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w:t>
      </w:r>
    </w:p>
    <w:p w14:paraId="60000D5A" w14:textId="77777777" w:rsidR="00E74B41" w:rsidRPr="002C46E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La ley establecerá aquella información que se considere reservada o confidencial.”</w:t>
      </w:r>
    </w:p>
    <w:p w14:paraId="7D0D2D47" w14:textId="77777777" w:rsidR="00E74B41" w:rsidRPr="002C46EC" w:rsidRDefault="00E74B41" w:rsidP="002A6959">
      <w:pPr>
        <w:spacing w:line="360" w:lineRule="auto"/>
        <w:ind w:left="567" w:right="616"/>
        <w:jc w:val="both"/>
        <w:rPr>
          <w:rFonts w:ascii="Palatino Linotype" w:hAnsi="Palatino Linotype" w:cs="Arial"/>
          <w:i/>
          <w:color w:val="000000" w:themeColor="text1"/>
          <w:sz w:val="22"/>
        </w:rPr>
      </w:pPr>
    </w:p>
    <w:p w14:paraId="7D8EF918" w14:textId="77777777" w:rsidR="00E74B41" w:rsidRPr="002C46E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(Énfasis añadido)</w:t>
      </w:r>
    </w:p>
    <w:p w14:paraId="70F71B1B" w14:textId="77777777" w:rsidR="00E74B41" w:rsidRPr="002C46EC" w:rsidRDefault="00E74B41" w:rsidP="00E74B41">
      <w:pPr>
        <w:spacing w:line="360" w:lineRule="auto"/>
        <w:jc w:val="both"/>
        <w:rPr>
          <w:rFonts w:ascii="Palatino Linotype" w:hAnsi="Palatino Linotype" w:cs="Arial"/>
          <w:color w:val="000000" w:themeColor="text1"/>
        </w:rPr>
      </w:pPr>
    </w:p>
    <w:p w14:paraId="52D7D1B8" w14:textId="0982E52A"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Por su parte, la Constitución Política del Estado Libre y Soberano de México, en su artículo 5°, dispone en su parte conducente, lo siguiente:</w:t>
      </w:r>
    </w:p>
    <w:p w14:paraId="7D9E25D7" w14:textId="77777777" w:rsidR="002A6959" w:rsidRPr="002C46EC" w:rsidRDefault="002A6959" w:rsidP="002A6959">
      <w:pPr>
        <w:pStyle w:val="Prrafodelista"/>
        <w:spacing w:line="360" w:lineRule="auto"/>
        <w:ind w:left="0"/>
        <w:jc w:val="both"/>
        <w:rPr>
          <w:rFonts w:ascii="Palatino Linotype" w:hAnsi="Palatino Linotype" w:cs="Arial"/>
          <w:color w:val="000000" w:themeColor="text1"/>
        </w:rPr>
      </w:pPr>
    </w:p>
    <w:p w14:paraId="3C9563E0" w14:textId="77777777" w:rsidR="00E74B41" w:rsidRPr="002C46EC" w:rsidRDefault="00E74B41" w:rsidP="002A6959">
      <w:pPr>
        <w:pStyle w:val="Prrafodelista"/>
        <w:spacing w:line="360" w:lineRule="auto"/>
        <w:ind w:left="567" w:right="616"/>
        <w:jc w:val="both"/>
        <w:rPr>
          <w:rFonts w:ascii="Palatino Linotype" w:hAnsi="Palatino Linotype" w:cs="Arial"/>
          <w:b/>
          <w:i/>
          <w:color w:val="000000" w:themeColor="text1"/>
          <w:sz w:val="22"/>
        </w:rPr>
      </w:pPr>
      <w:r w:rsidRPr="002C46EC">
        <w:rPr>
          <w:rFonts w:ascii="Palatino Linotype" w:hAnsi="Palatino Linotype" w:cs="Arial"/>
          <w:b/>
          <w:i/>
          <w:color w:val="000000" w:themeColor="text1"/>
          <w:sz w:val="22"/>
        </w:rPr>
        <w:t xml:space="preserve">“Artículo 5. … </w:t>
      </w:r>
    </w:p>
    <w:p w14:paraId="4A254EA8" w14:textId="77777777" w:rsidR="00E74B41" w:rsidRPr="002C46E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b/>
          <w:i/>
          <w:color w:val="000000" w:themeColor="text1"/>
          <w:sz w:val="22"/>
        </w:rPr>
        <w:t>El derecho a la información será garantizado por el Estado</w:t>
      </w:r>
      <w:r w:rsidRPr="002C46EC">
        <w:rPr>
          <w:rFonts w:ascii="Palatino Linotype" w:hAnsi="Palatino Linotype" w:cs="Arial"/>
          <w:i/>
          <w:color w:val="000000" w:themeColor="text1"/>
          <w:sz w:val="22"/>
        </w:rPr>
        <w:t xml:space="preserve">. La ley establecerá las previsiones que permitan asegurar la protección, el respeto y la difusión de este derecho. </w:t>
      </w:r>
    </w:p>
    <w:p w14:paraId="14476B69" w14:textId="77777777" w:rsidR="00E74B41" w:rsidRPr="002C46E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2F04F99" w14:textId="77777777" w:rsidR="00E74B41" w:rsidRPr="002C46EC" w:rsidRDefault="00E74B41" w:rsidP="002A6959">
      <w:pPr>
        <w:spacing w:line="360" w:lineRule="auto"/>
        <w:ind w:left="567" w:right="616"/>
        <w:jc w:val="both"/>
        <w:rPr>
          <w:rFonts w:ascii="Palatino Linotype" w:hAnsi="Palatino Linotype" w:cs="Arial"/>
          <w:i/>
          <w:color w:val="000000" w:themeColor="text1"/>
          <w:sz w:val="22"/>
        </w:rPr>
      </w:pPr>
    </w:p>
    <w:p w14:paraId="282A59C1" w14:textId="77777777" w:rsidR="00E74B41" w:rsidRPr="002C46EC" w:rsidRDefault="00E74B41" w:rsidP="002A6959">
      <w:pPr>
        <w:pStyle w:val="Prrafodelista"/>
        <w:spacing w:line="360" w:lineRule="auto"/>
        <w:ind w:left="567" w:right="616"/>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Este derecho se regirá por los principios y bases siguientes:</w:t>
      </w:r>
    </w:p>
    <w:p w14:paraId="7BC20B4A" w14:textId="77777777" w:rsidR="00E74B41" w:rsidRPr="002C46EC" w:rsidRDefault="00E74B41" w:rsidP="002A6959">
      <w:pPr>
        <w:spacing w:line="360" w:lineRule="auto"/>
        <w:ind w:left="567" w:right="616"/>
        <w:jc w:val="both"/>
        <w:rPr>
          <w:rFonts w:ascii="Palatino Linotype" w:hAnsi="Palatino Linotype" w:cs="Arial"/>
          <w:i/>
          <w:color w:val="000000" w:themeColor="text1"/>
          <w:sz w:val="22"/>
        </w:rPr>
      </w:pPr>
    </w:p>
    <w:p w14:paraId="5E380F57" w14:textId="116581D5" w:rsidR="00E74B41" w:rsidRPr="002C46EC" w:rsidRDefault="00E74B41" w:rsidP="002A6959">
      <w:pPr>
        <w:pStyle w:val="Prrafodelista"/>
        <w:numPr>
          <w:ilvl w:val="3"/>
          <w:numId w:val="32"/>
        </w:numPr>
        <w:spacing w:line="360" w:lineRule="auto"/>
        <w:ind w:left="567" w:right="616" w:firstLine="0"/>
        <w:jc w:val="both"/>
        <w:rPr>
          <w:rFonts w:ascii="Palatino Linotype" w:hAnsi="Palatino Linotype" w:cs="Arial"/>
          <w:i/>
          <w:color w:val="000000" w:themeColor="text1"/>
          <w:sz w:val="22"/>
        </w:rPr>
      </w:pPr>
      <w:r w:rsidRPr="002C46EC">
        <w:rPr>
          <w:rFonts w:ascii="Palatino Linotype" w:hAnsi="Palatino Linotype" w:cs="Arial"/>
          <w:b/>
          <w:i/>
          <w:color w:val="000000" w:themeColor="text1"/>
          <w:sz w:val="22"/>
        </w:rPr>
        <w:t>Toda la información en posesión de cualquier autoridad</w:t>
      </w:r>
      <w:r w:rsidRPr="002C46EC">
        <w:rPr>
          <w:rFonts w:ascii="Palatino Linotype" w:hAnsi="Palatino Linotype" w:cs="Arial"/>
          <w:i/>
          <w:color w:val="000000" w:themeColor="text1"/>
          <w:sz w:val="22"/>
        </w:rPr>
        <w:t xml:space="preserve">, entidad, órgano y organismos de los Poderes Ejecutivo, Legislativo y Judicial, órganos autónomos, partidos políticos, fideicomisos y fondos públicos estatales y municipales, </w:t>
      </w:r>
      <w:r w:rsidRPr="002C46EC">
        <w:rPr>
          <w:rFonts w:ascii="Palatino Linotype" w:hAnsi="Palatino Linotype" w:cs="Arial"/>
          <w:b/>
          <w:i/>
          <w:color w:val="000000" w:themeColor="text1"/>
          <w:sz w:val="22"/>
        </w:rPr>
        <w:t>así como del gobierno y de la administración pública municipal y sus organismos descentralizados</w:t>
      </w:r>
      <w:r w:rsidRPr="002C46EC">
        <w:rPr>
          <w:rFonts w:ascii="Palatino Linotype" w:hAnsi="Palatino Linotype" w:cs="Arial"/>
          <w:i/>
          <w:color w:val="000000" w:themeColor="text1"/>
          <w:sz w:val="22"/>
        </w:rPr>
        <w:t xml:space="preserve">, asimismo de cualquier persona física, jurídica colectiva o sindicato que reciba y ejerza recursos públicos o realice actos de autoridad en el ámbito estatal y municipal, </w:t>
      </w:r>
      <w:r w:rsidRPr="002C46EC">
        <w:rPr>
          <w:rFonts w:ascii="Palatino Linotype" w:hAnsi="Palatino Linotype" w:cs="Arial"/>
          <w:b/>
          <w:i/>
          <w:color w:val="000000" w:themeColor="text1"/>
          <w:sz w:val="22"/>
        </w:rPr>
        <w:t>es pública</w:t>
      </w:r>
      <w:r w:rsidRPr="002C46EC">
        <w:rPr>
          <w:rFonts w:ascii="Palatino Linotype" w:hAnsi="Palatino Linotype" w:cs="Arial"/>
          <w:i/>
          <w:color w:val="000000" w:themeColor="text1"/>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2C46EC">
        <w:rPr>
          <w:rFonts w:ascii="Palatino Linotype" w:hAnsi="Palatino Linotype" w:cs="Arial"/>
          <w:i/>
          <w:color w:val="000000" w:themeColor="text1"/>
          <w:sz w:val="22"/>
        </w:rPr>
        <w:lastRenderedPageBreak/>
        <w:t>determinará los supuestos específicos bajo los cuales procederá la declaración de inexistencia de la información.</w:t>
      </w:r>
    </w:p>
    <w:p w14:paraId="5BD7C7DB" w14:textId="3C1812BF" w:rsidR="00E74B41" w:rsidRPr="002C46EC" w:rsidRDefault="00E74B41" w:rsidP="002A6959">
      <w:pPr>
        <w:pStyle w:val="Prrafodelista"/>
        <w:numPr>
          <w:ilvl w:val="3"/>
          <w:numId w:val="32"/>
        </w:numPr>
        <w:spacing w:line="360" w:lineRule="auto"/>
        <w:ind w:left="567" w:right="616" w:firstLine="0"/>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La información referente a la intimidad de la vida privada y la imagen de las personas será protegida a través de un marco jurídico rígido de tratamiento y manejo de datos personales, con las excepciones que establezca la ley reglamentaria.</w:t>
      </w:r>
    </w:p>
    <w:p w14:paraId="2981C9A7" w14:textId="67B8A411" w:rsidR="00E74B41" w:rsidRPr="002C46EC" w:rsidRDefault="00E74B41" w:rsidP="002A6959">
      <w:pPr>
        <w:pStyle w:val="Prrafodelista"/>
        <w:numPr>
          <w:ilvl w:val="3"/>
          <w:numId w:val="32"/>
        </w:numPr>
        <w:spacing w:line="360" w:lineRule="auto"/>
        <w:ind w:left="567" w:right="616" w:firstLine="0"/>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Toda persona, sin necesidad de acreditar interés alguno o justificar su utilización, tendrá acceso gratuito a la información pública, a sus datos personales o a la rectificación de éstos.</w:t>
      </w:r>
    </w:p>
    <w:p w14:paraId="75C7D3C8" w14:textId="3E118EA6" w:rsidR="00E74B41" w:rsidRPr="002C46EC" w:rsidRDefault="00E74B41" w:rsidP="002A6959">
      <w:pPr>
        <w:pStyle w:val="Prrafodelista"/>
        <w:numPr>
          <w:ilvl w:val="3"/>
          <w:numId w:val="32"/>
        </w:numPr>
        <w:spacing w:line="360" w:lineRule="auto"/>
        <w:ind w:left="567" w:right="616" w:firstLine="0"/>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Se establecerán mecanismos de acceso a la información y procedimientos de revisión expeditos que se sustanciarán ante el organismo autónomo especializado e imparcial que establece esta Constitución.</w:t>
      </w:r>
    </w:p>
    <w:p w14:paraId="48CF8676" w14:textId="386C35FA" w:rsidR="00E74B41" w:rsidRPr="002C46EC" w:rsidRDefault="00E74B41" w:rsidP="002A6959">
      <w:pPr>
        <w:pStyle w:val="Prrafodelista"/>
        <w:numPr>
          <w:ilvl w:val="3"/>
          <w:numId w:val="32"/>
        </w:numPr>
        <w:spacing w:line="360" w:lineRule="auto"/>
        <w:ind w:left="567" w:right="616" w:firstLine="0"/>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861AE85" w14:textId="096A92EC" w:rsidR="00E74B41" w:rsidRPr="002C46EC" w:rsidRDefault="00E74B41" w:rsidP="002A6959">
      <w:pPr>
        <w:pStyle w:val="Prrafodelista"/>
        <w:numPr>
          <w:ilvl w:val="3"/>
          <w:numId w:val="32"/>
        </w:numPr>
        <w:spacing w:line="360" w:lineRule="auto"/>
        <w:ind w:left="567" w:right="616" w:firstLine="0"/>
        <w:jc w:val="both"/>
        <w:rPr>
          <w:rFonts w:ascii="Palatino Linotype" w:hAnsi="Palatino Linotype" w:cs="Arial"/>
          <w:i/>
          <w:color w:val="000000" w:themeColor="text1"/>
          <w:sz w:val="22"/>
        </w:rPr>
      </w:pPr>
      <w:r w:rsidRPr="002C46EC">
        <w:rPr>
          <w:rFonts w:ascii="Palatino Linotype" w:hAnsi="Palatino Linotype" w:cs="Arial"/>
          <w:b/>
          <w:i/>
          <w:color w:val="000000" w:themeColor="text1"/>
          <w:sz w:val="22"/>
        </w:rPr>
        <w:t>Los sujetos obligados deberán preservar sus documentos en archivos administrativos actualizados y publicarán, a través de los medios electrónicos disponibles, la información completa y actualizada sobre el ejercicio de los recursos públicos</w:t>
      </w:r>
      <w:r w:rsidRPr="002C46EC">
        <w:rPr>
          <w:rFonts w:ascii="Palatino Linotype" w:hAnsi="Palatino Linotype" w:cs="Arial"/>
          <w:i/>
          <w:color w:val="000000" w:themeColor="text1"/>
          <w:sz w:val="22"/>
        </w:rPr>
        <w:t xml:space="preserve"> y los indicadores que permitan rendir cuenta del cumplimiento de sus objetivos y los resultados obtenidos.</w:t>
      </w:r>
    </w:p>
    <w:p w14:paraId="292EE68E" w14:textId="5BC9C223" w:rsidR="00E74B41" w:rsidRPr="002C46EC" w:rsidRDefault="00E74B41" w:rsidP="002A6959">
      <w:pPr>
        <w:pStyle w:val="Prrafodelista"/>
        <w:numPr>
          <w:ilvl w:val="3"/>
          <w:numId w:val="32"/>
        </w:numPr>
        <w:spacing w:line="360" w:lineRule="auto"/>
        <w:ind w:left="567" w:right="616" w:firstLine="0"/>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La ley reglamentaria, determinará la manera en que los sujetos obligados deberán hacer pública la información relativa a los recursos públicos que entreguen a personas físicas o jurídicas colectivas.”</w:t>
      </w:r>
    </w:p>
    <w:p w14:paraId="16FB5AEB" w14:textId="77777777" w:rsidR="00E74B41" w:rsidRPr="002C46EC" w:rsidRDefault="00E74B41" w:rsidP="002A6959">
      <w:pPr>
        <w:pStyle w:val="Prrafodelista"/>
        <w:spacing w:line="360" w:lineRule="auto"/>
        <w:ind w:left="567" w:right="616"/>
        <w:jc w:val="both"/>
        <w:rPr>
          <w:rFonts w:ascii="Palatino Linotype" w:hAnsi="Palatino Linotype" w:cs="Arial"/>
          <w:b/>
          <w:color w:val="000000" w:themeColor="text1"/>
        </w:rPr>
      </w:pPr>
      <w:r w:rsidRPr="002C46EC">
        <w:rPr>
          <w:rFonts w:ascii="Palatino Linotype" w:hAnsi="Palatino Linotype" w:cs="Arial"/>
          <w:b/>
          <w:i/>
          <w:color w:val="000000" w:themeColor="text1"/>
          <w:sz w:val="22"/>
        </w:rPr>
        <w:t>(Énfasis añadido)</w:t>
      </w:r>
    </w:p>
    <w:p w14:paraId="43DBB101" w14:textId="77777777" w:rsidR="00E74B41" w:rsidRPr="002C46EC" w:rsidRDefault="00E74B41" w:rsidP="00E74B41">
      <w:pPr>
        <w:spacing w:line="360" w:lineRule="auto"/>
        <w:jc w:val="both"/>
        <w:rPr>
          <w:rFonts w:ascii="Palatino Linotype" w:hAnsi="Palatino Linotype" w:cs="Arial"/>
          <w:color w:val="000000" w:themeColor="text1"/>
        </w:rPr>
      </w:pPr>
    </w:p>
    <w:p w14:paraId="5E223FB7" w14:textId="78305EDD"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Adicional, tenemos que la Ley de Transparencia y Acceso a la Información Pública del Estado de México y Municipios, prevé en su artículo 23 fracción I</w:t>
      </w:r>
      <w:r w:rsidR="002918C3" w:rsidRPr="002C46EC">
        <w:rPr>
          <w:rFonts w:ascii="Palatino Linotype" w:hAnsi="Palatino Linotype" w:cs="Arial"/>
          <w:color w:val="000000" w:themeColor="text1"/>
        </w:rPr>
        <w:t>I</w:t>
      </w:r>
      <w:r w:rsidRPr="002C46EC">
        <w:rPr>
          <w:rFonts w:ascii="Palatino Linotype" w:hAnsi="Palatino Linotype" w:cs="Arial"/>
          <w:color w:val="000000" w:themeColor="text1"/>
        </w:rPr>
        <w:t>, lo siguiente:</w:t>
      </w:r>
    </w:p>
    <w:p w14:paraId="62F32CD7" w14:textId="77777777" w:rsidR="00E74B41" w:rsidRPr="002C46EC" w:rsidRDefault="00E74B41" w:rsidP="00E74B41">
      <w:pPr>
        <w:spacing w:line="360" w:lineRule="auto"/>
        <w:jc w:val="both"/>
        <w:rPr>
          <w:rFonts w:ascii="Palatino Linotype" w:hAnsi="Palatino Linotype" w:cs="Arial"/>
          <w:color w:val="000000" w:themeColor="text1"/>
        </w:rPr>
      </w:pPr>
    </w:p>
    <w:p w14:paraId="260C1A62" w14:textId="77777777" w:rsidR="00E74B41" w:rsidRPr="002C46EC" w:rsidRDefault="00E74B41" w:rsidP="002A6959">
      <w:pPr>
        <w:pStyle w:val="Prrafodelista"/>
        <w:spacing w:line="360" w:lineRule="auto"/>
        <w:ind w:left="567" w:right="616"/>
        <w:jc w:val="both"/>
        <w:rPr>
          <w:rFonts w:ascii="Palatino Linotype" w:hAnsi="Palatino Linotype" w:cs="Arial"/>
          <w:i/>
          <w:color w:val="000000" w:themeColor="text1"/>
        </w:rPr>
      </w:pPr>
      <w:r w:rsidRPr="002C46EC">
        <w:rPr>
          <w:rFonts w:ascii="Palatino Linotype" w:hAnsi="Palatino Linotype" w:cs="Arial"/>
          <w:b/>
          <w:i/>
          <w:color w:val="000000" w:themeColor="text1"/>
        </w:rPr>
        <w:t>“Artículo 23.</w:t>
      </w:r>
      <w:r w:rsidRPr="002C46EC">
        <w:rPr>
          <w:rFonts w:ascii="Palatino Linotype" w:hAnsi="Palatino Linotype" w:cs="Arial"/>
          <w:i/>
          <w:color w:val="000000" w:themeColor="text1"/>
        </w:rPr>
        <w:t xml:space="preserve"> Son sujetos obligados a transparentar y permitir el acceso a su información y proteger los datos personales que obren en su poder:</w:t>
      </w:r>
    </w:p>
    <w:p w14:paraId="395CF91E" w14:textId="77777777" w:rsidR="00E74B41" w:rsidRPr="002C46EC" w:rsidRDefault="00E74B41" w:rsidP="002A6959">
      <w:pPr>
        <w:pStyle w:val="Prrafodelista"/>
        <w:spacing w:line="360" w:lineRule="auto"/>
        <w:ind w:left="567" w:right="616"/>
        <w:jc w:val="both"/>
        <w:rPr>
          <w:rFonts w:ascii="Palatino Linotype" w:hAnsi="Palatino Linotype" w:cs="Arial"/>
          <w:i/>
          <w:color w:val="000000" w:themeColor="text1"/>
        </w:rPr>
      </w:pPr>
      <w:r w:rsidRPr="002C46EC">
        <w:rPr>
          <w:rFonts w:ascii="Palatino Linotype" w:hAnsi="Palatino Linotype" w:cs="Arial"/>
          <w:i/>
          <w:color w:val="000000" w:themeColor="text1"/>
        </w:rPr>
        <w:t>…</w:t>
      </w:r>
    </w:p>
    <w:p w14:paraId="72B44D07" w14:textId="57D262F5" w:rsidR="002918C3" w:rsidRPr="002C46EC" w:rsidRDefault="002918C3" w:rsidP="002A6959">
      <w:pPr>
        <w:pStyle w:val="Prrafodelista"/>
        <w:spacing w:line="360" w:lineRule="auto"/>
        <w:ind w:left="567" w:right="616"/>
        <w:jc w:val="both"/>
        <w:rPr>
          <w:rFonts w:ascii="Palatino Linotype" w:hAnsi="Palatino Linotype" w:cs="Arial"/>
          <w:b/>
          <w:i/>
          <w:color w:val="000000" w:themeColor="text1"/>
          <w:sz w:val="22"/>
        </w:rPr>
      </w:pPr>
      <w:r w:rsidRPr="002C46EC">
        <w:rPr>
          <w:rFonts w:ascii="Palatino Linotype" w:hAnsi="Palatino Linotype"/>
          <w:i/>
          <w:sz w:val="22"/>
        </w:rPr>
        <w:t>II. El Poder Legislativo del Estado, los organismos, órganos y entidades de la Legislatura y sus dependencias</w:t>
      </w:r>
    </w:p>
    <w:p w14:paraId="794092FC" w14:textId="77777777" w:rsidR="00E74B41" w:rsidRPr="002C46EC" w:rsidRDefault="00E74B41" w:rsidP="002A6959">
      <w:pPr>
        <w:pStyle w:val="Prrafodelista"/>
        <w:spacing w:line="360" w:lineRule="auto"/>
        <w:ind w:left="567" w:right="616"/>
        <w:jc w:val="both"/>
        <w:rPr>
          <w:rFonts w:ascii="Palatino Linotype" w:hAnsi="Palatino Linotype" w:cs="Arial"/>
          <w:i/>
          <w:color w:val="000000" w:themeColor="text1"/>
        </w:rPr>
      </w:pPr>
      <w:r w:rsidRPr="002C46EC">
        <w:rPr>
          <w:rFonts w:ascii="Palatino Linotype" w:hAnsi="Palatino Linotype" w:cs="Arial"/>
          <w:i/>
          <w:color w:val="000000" w:themeColor="text1"/>
        </w:rPr>
        <w:t>…</w:t>
      </w:r>
    </w:p>
    <w:p w14:paraId="3D53B686" w14:textId="77777777" w:rsidR="00E74B41" w:rsidRPr="002C46EC" w:rsidRDefault="00E74B41" w:rsidP="002A6959">
      <w:pPr>
        <w:pStyle w:val="Prrafodelista"/>
        <w:spacing w:line="360" w:lineRule="auto"/>
        <w:ind w:left="567"/>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F8DF896" w14:textId="77777777" w:rsidR="00E74B41" w:rsidRPr="002C46EC" w:rsidRDefault="00E74B41" w:rsidP="002A6959">
      <w:pPr>
        <w:spacing w:line="360" w:lineRule="auto"/>
        <w:ind w:left="567"/>
        <w:jc w:val="both"/>
        <w:rPr>
          <w:rFonts w:ascii="Palatino Linotype" w:hAnsi="Palatino Linotype" w:cs="Arial"/>
          <w:i/>
          <w:color w:val="000000" w:themeColor="text1"/>
          <w:sz w:val="22"/>
        </w:rPr>
      </w:pPr>
    </w:p>
    <w:p w14:paraId="14867E64" w14:textId="77777777" w:rsidR="00E74B41" w:rsidRPr="002C46EC" w:rsidRDefault="00E74B41" w:rsidP="002A6959">
      <w:pPr>
        <w:pStyle w:val="Prrafodelista"/>
        <w:spacing w:line="360" w:lineRule="auto"/>
        <w:ind w:left="567"/>
        <w:jc w:val="both"/>
        <w:rPr>
          <w:rFonts w:ascii="Palatino Linotype" w:hAnsi="Palatino Linotype" w:cs="Arial"/>
          <w:i/>
          <w:color w:val="000000" w:themeColor="text1"/>
          <w:sz w:val="22"/>
        </w:rPr>
      </w:pPr>
      <w:r w:rsidRPr="002C46EC">
        <w:rPr>
          <w:rFonts w:ascii="Palatino Linotype" w:hAnsi="Palatino Linotype" w:cs="Arial"/>
          <w:i/>
          <w:color w:val="000000" w:themeColor="text1"/>
          <w:sz w:val="22"/>
        </w:rPr>
        <w:t>Los servidores públicos deberán transparentar sus acciones así como garantizar y respetar el derecho de acceso a la información pública.”</w:t>
      </w:r>
    </w:p>
    <w:p w14:paraId="06AB8B63" w14:textId="77777777" w:rsidR="00E74B41" w:rsidRPr="002C46EC" w:rsidRDefault="00E74B41" w:rsidP="002A6959">
      <w:pPr>
        <w:pStyle w:val="Prrafodelista"/>
        <w:spacing w:line="360" w:lineRule="auto"/>
        <w:ind w:left="567"/>
        <w:jc w:val="both"/>
        <w:rPr>
          <w:rFonts w:ascii="Palatino Linotype" w:hAnsi="Palatino Linotype" w:cs="Arial"/>
          <w:b/>
          <w:i/>
          <w:color w:val="000000" w:themeColor="text1"/>
          <w:sz w:val="22"/>
        </w:rPr>
      </w:pPr>
      <w:r w:rsidRPr="002C46EC">
        <w:rPr>
          <w:rFonts w:ascii="Palatino Linotype" w:hAnsi="Palatino Linotype" w:cs="Arial"/>
          <w:b/>
          <w:i/>
          <w:color w:val="000000" w:themeColor="text1"/>
          <w:sz w:val="22"/>
        </w:rPr>
        <w:t>(Énfasis añadido)</w:t>
      </w:r>
    </w:p>
    <w:p w14:paraId="7E0F0C42" w14:textId="77777777" w:rsidR="00E74B41" w:rsidRPr="002C46EC" w:rsidRDefault="00E74B41" w:rsidP="00E74B41">
      <w:pPr>
        <w:spacing w:line="360" w:lineRule="auto"/>
        <w:jc w:val="both"/>
        <w:rPr>
          <w:rFonts w:ascii="Palatino Linotype" w:hAnsi="Palatino Linotype" w:cs="Arial"/>
          <w:color w:val="000000" w:themeColor="text1"/>
        </w:rPr>
      </w:pPr>
    </w:p>
    <w:p w14:paraId="68F5A000" w14:textId="77777777" w:rsidR="002A6959" w:rsidRPr="002C46EC" w:rsidRDefault="00E74B41" w:rsidP="002A6959">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7A91F609" w14:textId="77777777" w:rsidR="002A6959" w:rsidRPr="002C46EC" w:rsidRDefault="002A6959" w:rsidP="002A6959">
      <w:pPr>
        <w:pStyle w:val="Prrafodelista"/>
        <w:spacing w:line="360" w:lineRule="auto"/>
        <w:ind w:left="0"/>
        <w:jc w:val="both"/>
        <w:rPr>
          <w:rFonts w:ascii="Palatino Linotype" w:hAnsi="Palatino Linotype" w:cs="Arial"/>
          <w:color w:val="000000" w:themeColor="text1"/>
        </w:rPr>
      </w:pPr>
    </w:p>
    <w:p w14:paraId="746A8804" w14:textId="5A02BF57" w:rsidR="00E74B41" w:rsidRPr="002C46EC" w:rsidRDefault="00E74B41" w:rsidP="002A6959">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lastRenderedPageBreak/>
        <w:t xml:space="preserve">Por lo anterior, es de referir que, el </w:t>
      </w:r>
      <w:r w:rsidR="005A6AEB" w:rsidRPr="002C46EC">
        <w:rPr>
          <w:rFonts w:ascii="Palatino Linotype" w:hAnsi="Palatino Linotype" w:cs="Arial"/>
          <w:b/>
          <w:color w:val="000000" w:themeColor="text1"/>
        </w:rPr>
        <w:t>Poder Legislativo</w:t>
      </w:r>
      <w:r w:rsidRPr="002C46EC">
        <w:rPr>
          <w:rFonts w:ascii="Palatino Linotype" w:hAnsi="Palatino Linotype" w:cs="Arial"/>
          <w:color w:val="000000" w:themeColor="text1"/>
        </w:rPr>
        <w:t>, al ser un Sujeto Obligado comprendido por la Legislación Local en materia de Transparencia, se encuentra obligado a hacer pública toda aquella información que genere, administre o posea.</w:t>
      </w:r>
    </w:p>
    <w:p w14:paraId="35F0FBAA" w14:textId="77777777" w:rsidR="00E74B41" w:rsidRPr="002C46EC" w:rsidRDefault="00E74B41" w:rsidP="00E74B41">
      <w:pPr>
        <w:spacing w:line="360" w:lineRule="auto"/>
        <w:jc w:val="both"/>
        <w:rPr>
          <w:rFonts w:ascii="Palatino Linotype" w:hAnsi="Palatino Linotype" w:cs="Arial"/>
          <w:color w:val="000000" w:themeColor="text1"/>
        </w:rPr>
      </w:pPr>
    </w:p>
    <w:p w14:paraId="78F3661F" w14:textId="072E7895" w:rsidR="00E74B41" w:rsidRPr="002C46EC" w:rsidRDefault="00E74B41" w:rsidP="00E74B41">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El particular solicitó lo siguiente:</w:t>
      </w:r>
    </w:p>
    <w:p w14:paraId="2CA1AA66" w14:textId="77777777" w:rsidR="00E74B41" w:rsidRPr="002C46EC" w:rsidRDefault="00E74B41" w:rsidP="00E74B41">
      <w:pPr>
        <w:spacing w:line="360" w:lineRule="auto"/>
        <w:jc w:val="both"/>
        <w:rPr>
          <w:rFonts w:ascii="Palatino Linotype" w:hAnsi="Palatino Linotype" w:cs="Arial"/>
          <w:color w:val="000000" w:themeColor="text1"/>
        </w:rPr>
      </w:pPr>
    </w:p>
    <w:p w14:paraId="1F03E595" w14:textId="77777777" w:rsidR="00A76BED" w:rsidRPr="002C46EC" w:rsidRDefault="00A76BED" w:rsidP="00A76BED">
      <w:pPr>
        <w:pStyle w:val="Prrafodelista"/>
        <w:spacing w:line="360" w:lineRule="auto"/>
        <w:ind w:left="567"/>
        <w:jc w:val="both"/>
        <w:rPr>
          <w:rFonts w:ascii="Palatino Linotype" w:hAnsi="Palatino Linotype" w:cs="Arial"/>
          <w:color w:val="000000" w:themeColor="text1"/>
        </w:rPr>
      </w:pPr>
    </w:p>
    <w:p w14:paraId="6484ABF6" w14:textId="77777777" w:rsidR="00A76BED" w:rsidRPr="002C46EC" w:rsidRDefault="00A76BED" w:rsidP="00A76BED">
      <w:pPr>
        <w:pStyle w:val="Prrafodelista"/>
        <w:numPr>
          <w:ilvl w:val="0"/>
          <w:numId w:val="39"/>
        </w:numPr>
        <w:spacing w:line="360" w:lineRule="auto"/>
        <w:ind w:left="426"/>
        <w:jc w:val="both"/>
        <w:rPr>
          <w:rFonts w:ascii="Palatino Linotype" w:hAnsi="Palatino Linotype" w:cs="Arial"/>
          <w:color w:val="000000" w:themeColor="text1"/>
        </w:rPr>
      </w:pPr>
      <w:r w:rsidRPr="002C46EC">
        <w:rPr>
          <w:rFonts w:ascii="Palatino Linotype" w:hAnsi="Palatino Linotype" w:cs="Arial"/>
          <w:color w:val="000000" w:themeColor="text1"/>
        </w:rPr>
        <w:t>Documento con la autorización o visto bueno para el funcionamiento del Organismo Descentralizado de Agua Potable, Alcantarillado y Saneamiento en el municipio de Tenango del Aire.</w:t>
      </w:r>
    </w:p>
    <w:p w14:paraId="50C5F932" w14:textId="77777777" w:rsidR="00A76BED" w:rsidRPr="002C46EC" w:rsidRDefault="00A76BED" w:rsidP="00A76BED">
      <w:pPr>
        <w:pStyle w:val="Prrafodelista"/>
        <w:numPr>
          <w:ilvl w:val="0"/>
          <w:numId w:val="39"/>
        </w:numPr>
        <w:spacing w:line="360" w:lineRule="auto"/>
        <w:ind w:left="426"/>
        <w:jc w:val="both"/>
        <w:rPr>
          <w:rFonts w:ascii="Palatino Linotype" w:hAnsi="Palatino Linotype" w:cs="Arial"/>
          <w:color w:val="000000" w:themeColor="text1"/>
        </w:rPr>
      </w:pPr>
      <w:r w:rsidRPr="002C46EC">
        <w:rPr>
          <w:rFonts w:ascii="Palatino Linotype" w:hAnsi="Palatino Linotype" w:cs="Arial"/>
          <w:color w:val="000000" w:themeColor="text1"/>
        </w:rPr>
        <w:t>Documento con las observaciones que ha realizado el Órgano Superior de Fiscalización del Estado de México el Organismo Descentralizado de Agua Potable, Alcantarillado y Saneamiento del municipio de Tenango del Aire, desde su creación y hasta la fecha actual.</w:t>
      </w:r>
    </w:p>
    <w:p w14:paraId="738B444A" w14:textId="77777777" w:rsidR="00A76BED" w:rsidRPr="002C46EC" w:rsidRDefault="00A76BED" w:rsidP="00A76BED">
      <w:pPr>
        <w:pStyle w:val="Prrafodelista"/>
        <w:spacing w:line="360" w:lineRule="auto"/>
        <w:ind w:left="567"/>
        <w:jc w:val="both"/>
        <w:rPr>
          <w:rFonts w:ascii="Palatino Linotype" w:hAnsi="Palatino Linotype" w:cs="Arial"/>
          <w:color w:val="000000" w:themeColor="text1"/>
        </w:rPr>
      </w:pPr>
    </w:p>
    <w:p w14:paraId="554D086D" w14:textId="0C5D8DD9" w:rsidR="00A76BED" w:rsidRPr="002C46EC" w:rsidRDefault="00A76BED" w:rsidP="00A76BED">
      <w:pPr>
        <w:pStyle w:val="Prrafodelista"/>
        <w:spacing w:line="360" w:lineRule="auto"/>
        <w:ind w:left="567"/>
        <w:jc w:val="both"/>
        <w:rPr>
          <w:rFonts w:ascii="Palatino Linotype" w:hAnsi="Palatino Linotype" w:cs="Arial"/>
          <w:b/>
          <w:color w:val="000000" w:themeColor="text1"/>
        </w:rPr>
      </w:pPr>
      <w:r w:rsidRPr="002C46EC">
        <w:rPr>
          <w:rFonts w:ascii="Palatino Linotype" w:hAnsi="Palatino Linotype" w:cs="Arial"/>
          <w:b/>
          <w:color w:val="000000" w:themeColor="text1"/>
        </w:rPr>
        <w:t>II. De la autorización o visto bueno</w:t>
      </w:r>
    </w:p>
    <w:p w14:paraId="7C176757" w14:textId="77777777" w:rsidR="00A76BED" w:rsidRPr="002C46EC" w:rsidRDefault="00A76BED" w:rsidP="00A76BED">
      <w:pPr>
        <w:pStyle w:val="Prrafodelista"/>
        <w:spacing w:line="360" w:lineRule="auto"/>
        <w:ind w:left="567"/>
        <w:jc w:val="both"/>
        <w:rPr>
          <w:rFonts w:ascii="Palatino Linotype" w:hAnsi="Palatino Linotype" w:cs="Arial"/>
          <w:b/>
          <w:color w:val="000000" w:themeColor="text1"/>
        </w:rPr>
      </w:pPr>
    </w:p>
    <w:p w14:paraId="2AA543AF" w14:textId="647C96A7" w:rsidR="00CD16D8" w:rsidRPr="002C46EC" w:rsidRDefault="00A76BED" w:rsidP="00CD16D8">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hAnsi="Palatino Linotype" w:cs="Arial"/>
          <w:color w:val="000000" w:themeColor="text1"/>
        </w:rPr>
        <w:t>Por lo que corresponde al primer requerimiento, autorización o visto bueno, el Sujeto Obligado señaló que la información se encuentra disponible en la dirección electró</w:t>
      </w:r>
      <w:r w:rsidR="00CD16D8" w:rsidRPr="002C46EC">
        <w:rPr>
          <w:rFonts w:ascii="Palatino Linotype" w:hAnsi="Palatino Linotype" w:cs="Arial"/>
          <w:color w:val="000000" w:themeColor="text1"/>
        </w:rPr>
        <w:t>nica.</w:t>
      </w:r>
    </w:p>
    <w:p w14:paraId="3B6B4EF4" w14:textId="77777777" w:rsidR="00CD16D8" w:rsidRPr="002C46EC" w:rsidRDefault="00CD16D8" w:rsidP="00CD16D8">
      <w:pPr>
        <w:pStyle w:val="Prrafodelista"/>
        <w:spacing w:line="360" w:lineRule="auto"/>
        <w:ind w:left="0"/>
        <w:jc w:val="both"/>
        <w:rPr>
          <w:rFonts w:ascii="Palatino Linotype" w:hAnsi="Palatino Linotype" w:cs="Arial"/>
          <w:color w:val="000000" w:themeColor="text1"/>
        </w:rPr>
      </w:pPr>
    </w:p>
    <w:p w14:paraId="40401738" w14:textId="21224986" w:rsidR="00CD16D8" w:rsidRPr="002C46EC" w:rsidRDefault="00CD16D8" w:rsidP="00CD16D8">
      <w:pPr>
        <w:pStyle w:val="Prrafodelista"/>
        <w:numPr>
          <w:ilvl w:val="0"/>
          <w:numId w:val="32"/>
        </w:numPr>
        <w:spacing w:line="360" w:lineRule="auto"/>
        <w:ind w:left="0" w:firstLine="0"/>
        <w:jc w:val="both"/>
        <w:rPr>
          <w:rFonts w:ascii="Palatino Linotype" w:hAnsi="Palatino Linotype" w:cs="Arial"/>
          <w:color w:val="000000" w:themeColor="text1"/>
        </w:rPr>
      </w:pPr>
      <w:r w:rsidRPr="002C46EC">
        <w:rPr>
          <w:rFonts w:ascii="Palatino Linotype" w:eastAsia="MS Mincho" w:hAnsi="Palatino Linotype"/>
        </w:rPr>
        <w:t>Es necesario precisar que l</w:t>
      </w:r>
      <w:r w:rsidRPr="002C46EC">
        <w:rPr>
          <w:rFonts w:ascii="Palatino Linotype" w:hAnsi="Palatino Linotype"/>
          <w:lang w:val="es-ES"/>
        </w:rPr>
        <w:t xml:space="preserve">a Ley de Transparencia y Acceso a la Información Pública del Estado de México y Municipios establece en su artículo 11 que en </w:t>
      </w:r>
      <w:r w:rsidRPr="002C46EC">
        <w:rPr>
          <w:rFonts w:ascii="Palatino Linotype" w:hAnsi="Palatino Linotype"/>
          <w:i/>
          <w:lang w:val="es-ES"/>
        </w:rPr>
        <w:t xml:space="preserve">la </w:t>
      </w:r>
      <w:r w:rsidRPr="002C46EC">
        <w:rPr>
          <w:rFonts w:ascii="Palatino Linotype" w:hAnsi="Palatino Linotype"/>
          <w:i/>
          <w:lang w:val="es-ES"/>
        </w:rPr>
        <w:lastRenderedPageBreak/>
        <w:t xml:space="preserve">entrega de la información se deberá garantizar que ésta sea accesible, actualizada, completa, congruente, confiable, verificable, veraz, integral, oportuna y expedita. </w:t>
      </w:r>
      <w:r w:rsidRPr="002C46EC">
        <w:rPr>
          <w:rFonts w:ascii="Palatino Linotype" w:hAnsi="Palatino Linotype"/>
          <w:lang w:val="es-ES"/>
        </w:rPr>
        <w:t>El artículo 161 de la Ley en comento, refiere lo siguiente:</w:t>
      </w:r>
    </w:p>
    <w:p w14:paraId="75C79BE1" w14:textId="77777777" w:rsidR="00CD16D8" w:rsidRPr="002C46EC" w:rsidRDefault="00CD16D8" w:rsidP="00CD16D8">
      <w:pPr>
        <w:pStyle w:val="Prrafodelista"/>
        <w:rPr>
          <w:rFonts w:ascii="Palatino Linotype" w:hAnsi="Palatino Linotype"/>
          <w:lang w:val="es-ES"/>
        </w:rPr>
      </w:pPr>
    </w:p>
    <w:p w14:paraId="05B3ED18" w14:textId="77777777" w:rsidR="00CD16D8" w:rsidRPr="002C46EC" w:rsidRDefault="00CD16D8" w:rsidP="00CD16D8">
      <w:pPr>
        <w:autoSpaceDE w:val="0"/>
        <w:autoSpaceDN w:val="0"/>
        <w:adjustRightInd w:val="0"/>
        <w:spacing w:line="360" w:lineRule="auto"/>
        <w:ind w:left="567" w:right="567"/>
        <w:jc w:val="both"/>
        <w:rPr>
          <w:rFonts w:ascii="Palatino Linotype" w:hAnsi="Palatino Linotype" w:cs="Bookman Old Style"/>
          <w:b/>
          <w:i/>
          <w:sz w:val="22"/>
        </w:rPr>
      </w:pPr>
      <w:r w:rsidRPr="002C46EC">
        <w:rPr>
          <w:rFonts w:ascii="Palatino Linotype" w:hAnsi="Palatino Linotype" w:cs="Bookman Old Style,Bold"/>
          <w:b/>
          <w:bCs/>
          <w:i/>
          <w:sz w:val="22"/>
        </w:rPr>
        <w:t xml:space="preserve">Artículo 161. </w:t>
      </w:r>
      <w:r w:rsidRPr="002C46EC">
        <w:rPr>
          <w:rFonts w:ascii="Palatino Linotype" w:hAnsi="Palatino Linotype" w:cs="Bookman Old Style"/>
          <w:b/>
          <w:i/>
          <w:sz w:val="22"/>
        </w:rPr>
        <w:t xml:space="preserve">Cuando la información requerida por el solicitante ya esté disponible al público </w:t>
      </w:r>
      <w:r w:rsidRPr="002C46EC">
        <w:rPr>
          <w:rFonts w:ascii="Palatino Linotype" w:hAnsi="Palatino Linotype" w:cs="Bookman Old Style"/>
          <w:i/>
          <w:sz w:val="22"/>
        </w:rPr>
        <w:t xml:space="preserve">en medios impresos, tales como libros, compendios, trípticos, registros públicos, </w:t>
      </w:r>
      <w:r w:rsidRPr="002C46EC">
        <w:rPr>
          <w:rFonts w:ascii="Palatino Linotype" w:hAnsi="Palatino Linotype" w:cs="Bookman Old Style"/>
          <w:b/>
          <w:i/>
          <w:sz w:val="22"/>
        </w:rPr>
        <w:t>en formatos electrónicos</w:t>
      </w:r>
      <w:r w:rsidRPr="002C46EC">
        <w:rPr>
          <w:rFonts w:ascii="Palatino Linotype" w:hAnsi="Palatino Linotype" w:cs="Bookman Old Style"/>
          <w:i/>
          <w:sz w:val="22"/>
        </w:rPr>
        <w:t xml:space="preserve"> disponibles en Internet o en cualquier otro medio, </w:t>
      </w:r>
      <w:r w:rsidRPr="002C46EC">
        <w:rPr>
          <w:rFonts w:ascii="Palatino Linotype" w:hAnsi="Palatino Linotype" w:cs="Bookman Old Style"/>
          <w:b/>
          <w:i/>
          <w:sz w:val="22"/>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629B69FD" w14:textId="77777777" w:rsidR="00CD16D8" w:rsidRPr="002C46EC" w:rsidRDefault="00CD16D8" w:rsidP="00CD16D8">
      <w:pPr>
        <w:autoSpaceDE w:val="0"/>
        <w:autoSpaceDN w:val="0"/>
        <w:adjustRightInd w:val="0"/>
        <w:spacing w:line="360" w:lineRule="auto"/>
        <w:ind w:left="567" w:right="567"/>
        <w:jc w:val="both"/>
        <w:rPr>
          <w:rFonts w:ascii="Palatino Linotype" w:hAnsi="Palatino Linotype" w:cs="Bookman Old Style,Bold"/>
          <w:b/>
          <w:bCs/>
          <w:i/>
          <w:sz w:val="22"/>
        </w:rPr>
      </w:pPr>
      <w:r w:rsidRPr="002C46EC">
        <w:rPr>
          <w:rFonts w:ascii="Palatino Linotype" w:hAnsi="Palatino Linotype" w:cs="Bookman Old Style,Bold"/>
          <w:b/>
          <w:bCs/>
          <w:i/>
          <w:sz w:val="22"/>
        </w:rPr>
        <w:t>(Énfasis añadido)</w:t>
      </w:r>
    </w:p>
    <w:p w14:paraId="7F3DF88E" w14:textId="77777777" w:rsidR="00CD16D8" w:rsidRPr="002C46EC" w:rsidRDefault="00CD16D8" w:rsidP="00CD16D8">
      <w:pPr>
        <w:autoSpaceDE w:val="0"/>
        <w:autoSpaceDN w:val="0"/>
        <w:adjustRightInd w:val="0"/>
        <w:spacing w:line="360" w:lineRule="auto"/>
        <w:ind w:left="567" w:right="567"/>
        <w:jc w:val="both"/>
        <w:rPr>
          <w:rFonts w:ascii="Palatino Linotype" w:hAnsi="Palatino Linotype"/>
          <w:b/>
          <w:i/>
          <w:sz w:val="28"/>
          <w:lang w:val="es-ES"/>
        </w:rPr>
      </w:pPr>
    </w:p>
    <w:p w14:paraId="19CA16EE" w14:textId="77777777" w:rsidR="00CD16D8" w:rsidRPr="002C46EC" w:rsidRDefault="00CD16D8" w:rsidP="00CD16D8">
      <w:pPr>
        <w:pStyle w:val="Prrafodelista"/>
        <w:numPr>
          <w:ilvl w:val="0"/>
          <w:numId w:val="32"/>
        </w:numPr>
        <w:spacing w:line="360" w:lineRule="auto"/>
        <w:ind w:left="0" w:firstLine="0"/>
        <w:jc w:val="both"/>
        <w:rPr>
          <w:rFonts w:ascii="Palatino Linotype" w:hAnsi="Palatino Linotype"/>
          <w:color w:val="000000"/>
          <w:szCs w:val="22"/>
        </w:rPr>
      </w:pPr>
      <w:r w:rsidRPr="002C46EC">
        <w:rPr>
          <w:rFonts w:ascii="Palatino Linotype" w:hAnsi="Palatino Linotype"/>
          <w:lang w:val="es-ES"/>
        </w:rPr>
        <w:t xml:space="preserve">Es así que, toda aquella información que sea requerida por los particulares pero que, previamente se encuentre disponible en sitios electrónicos, como puede ser de manera enunciativa más no limitativa, el sitio oficial del Sujeto Obligado o el portal IPOMEX o las páginas institucionales. Los Sujetos Obligado pueden indicar la dirección electrónica donde obra la información solicitada. </w:t>
      </w:r>
      <w:r w:rsidRPr="002C46EC">
        <w:rPr>
          <w:rFonts w:ascii="Palatino Linotype" w:hAnsi="Palatino Linotype"/>
          <w:b/>
          <w:lang w:val="es-ES"/>
        </w:rPr>
        <w:t xml:space="preserve">Esta dirección electrónica debe ser precisa, de tal modo que no implique realizar una búsqueda en toda la información que ahí se encuentre, o bien, </w:t>
      </w:r>
      <w:r w:rsidRPr="002C46EC">
        <w:rPr>
          <w:rFonts w:ascii="Palatino Linotype" w:hAnsi="Palatino Linotype"/>
          <w:lang w:val="es-ES"/>
        </w:rPr>
        <w:t>acompañada del procedimiento a seguir, en caso de que la información se encuentre en distintos puntos del sitio electrónico referido.</w:t>
      </w:r>
    </w:p>
    <w:p w14:paraId="060F5123" w14:textId="77777777" w:rsidR="00CD16D8" w:rsidRPr="002C46EC" w:rsidRDefault="00CD16D8" w:rsidP="00CD16D8">
      <w:pPr>
        <w:pStyle w:val="Prrafodelista"/>
        <w:spacing w:line="360" w:lineRule="auto"/>
        <w:ind w:left="0"/>
        <w:jc w:val="both"/>
        <w:rPr>
          <w:rFonts w:ascii="Palatino Linotype" w:hAnsi="Palatino Linotype"/>
          <w:color w:val="000000"/>
          <w:szCs w:val="22"/>
        </w:rPr>
      </w:pPr>
    </w:p>
    <w:p w14:paraId="43D4C364" w14:textId="70953D84" w:rsidR="00CD16D8" w:rsidRPr="002C46EC" w:rsidRDefault="00CD16D8" w:rsidP="00CD16D8">
      <w:pPr>
        <w:pStyle w:val="Prrafodelista"/>
        <w:numPr>
          <w:ilvl w:val="0"/>
          <w:numId w:val="32"/>
        </w:numPr>
        <w:spacing w:line="360" w:lineRule="auto"/>
        <w:ind w:left="0" w:firstLine="0"/>
        <w:jc w:val="both"/>
        <w:rPr>
          <w:rFonts w:ascii="Palatino Linotype" w:hAnsi="Palatino Linotype"/>
          <w:color w:val="000000"/>
          <w:szCs w:val="22"/>
        </w:rPr>
      </w:pPr>
      <w:r w:rsidRPr="002C46EC">
        <w:rPr>
          <w:rFonts w:ascii="Palatino Linotype" w:eastAsia="Calibri" w:hAnsi="Palatino Linotype" w:cs="Arial"/>
        </w:rPr>
        <w:lastRenderedPageBreak/>
        <w:t xml:space="preserve">El Sujeto Obligado señaló que </w:t>
      </w:r>
      <w:r w:rsidRPr="002C46EC">
        <w:rPr>
          <w:rFonts w:ascii="Palatino Linotype" w:hAnsi="Palatino Linotype" w:cs="Arial"/>
          <w:color w:val="000000" w:themeColor="text1"/>
        </w:rPr>
        <w:t>se localizó el Decreto 109 de la “LX” Legislatura por el que se crea el Organismo Público Descentralizado Municipal para la prestación de los servicios de Agua Potable, Drenaje, Alcantarillado y Tratamiento de Aguas Residuales de Tenango del Aire, entregó la dirección electrónica correspondiente, siendo la siguiente:</w:t>
      </w:r>
    </w:p>
    <w:p w14:paraId="6A03DBB9" w14:textId="77777777" w:rsidR="00CD16D8" w:rsidRPr="002C46EC" w:rsidRDefault="00CD16D8" w:rsidP="00CD16D8">
      <w:pPr>
        <w:pStyle w:val="Prrafodelista"/>
        <w:rPr>
          <w:rFonts w:ascii="Palatino Linotype" w:hAnsi="Palatino Linotype"/>
          <w:color w:val="000000"/>
          <w:szCs w:val="22"/>
        </w:rPr>
      </w:pPr>
    </w:p>
    <w:p w14:paraId="2865F20E" w14:textId="4B1678BC" w:rsidR="00CD16D8" w:rsidRPr="002C46EC" w:rsidRDefault="00FA0662" w:rsidP="00CD16D8">
      <w:pPr>
        <w:pStyle w:val="Prrafodelista"/>
        <w:spacing w:line="360" w:lineRule="auto"/>
        <w:ind w:left="0"/>
        <w:jc w:val="both"/>
        <w:rPr>
          <w:rFonts w:ascii="Palatino Linotype" w:hAnsi="Palatino Linotype"/>
          <w:color w:val="000000"/>
          <w:szCs w:val="22"/>
        </w:rPr>
      </w:pPr>
      <w:hyperlink r:id="rId8" w:anchor="page=77" w:history="1">
        <w:r w:rsidR="00CD16D8" w:rsidRPr="002C46EC">
          <w:rPr>
            <w:rStyle w:val="Hipervnculo"/>
            <w:rFonts w:ascii="Palatino Linotype" w:hAnsi="Palatino Linotype"/>
            <w:szCs w:val="22"/>
          </w:rPr>
          <w:t>http://secretariadeasuntosparlamentarios.gob.mx/mainstream/Actividad/Decretos/LX/decretos/DECRETO%20103.pdf#page=77</w:t>
        </w:r>
      </w:hyperlink>
    </w:p>
    <w:p w14:paraId="1B9B0D20" w14:textId="77777777" w:rsidR="00CD16D8" w:rsidRPr="002C46EC" w:rsidRDefault="00CD16D8" w:rsidP="00CD16D8">
      <w:pPr>
        <w:pStyle w:val="Prrafodelista"/>
        <w:spacing w:line="360" w:lineRule="auto"/>
        <w:ind w:left="0"/>
        <w:jc w:val="both"/>
        <w:rPr>
          <w:rFonts w:ascii="Palatino Linotype" w:hAnsi="Palatino Linotype"/>
          <w:color w:val="000000"/>
          <w:szCs w:val="22"/>
        </w:rPr>
      </w:pPr>
    </w:p>
    <w:p w14:paraId="6A9F7F8A" w14:textId="1E3DFB48" w:rsidR="00CD16D8" w:rsidRPr="002C46EC" w:rsidRDefault="00CD16D8" w:rsidP="00CD16D8">
      <w:pPr>
        <w:pStyle w:val="Prrafodelista"/>
        <w:spacing w:line="360" w:lineRule="auto"/>
        <w:ind w:left="0"/>
        <w:jc w:val="both"/>
        <w:rPr>
          <w:rFonts w:ascii="Palatino Linotype" w:hAnsi="Palatino Linotype"/>
          <w:color w:val="000000"/>
          <w:szCs w:val="22"/>
        </w:rPr>
      </w:pPr>
      <w:r w:rsidRPr="002C46EC">
        <w:rPr>
          <w:rFonts w:ascii="Palatino Linotype" w:hAnsi="Palatino Linotype"/>
          <w:noProof/>
          <w:color w:val="000000"/>
          <w:szCs w:val="22"/>
          <w:lang w:eastAsia="es-MX"/>
        </w:rPr>
        <w:lastRenderedPageBreak/>
        <w:drawing>
          <wp:inline distT="0" distB="0" distL="0" distR="0" wp14:anchorId="4ADDC6C8" wp14:editId="391FC764">
            <wp:extent cx="5410955" cy="6944694"/>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0955" cy="6944694"/>
                    </a:xfrm>
                    <a:prstGeom prst="rect">
                      <a:avLst/>
                    </a:prstGeom>
                  </pic:spPr>
                </pic:pic>
              </a:graphicData>
            </a:graphic>
          </wp:inline>
        </w:drawing>
      </w:r>
    </w:p>
    <w:p w14:paraId="13310DEA" w14:textId="1D0F9986" w:rsidR="00CD16D8" w:rsidRPr="002C46EC" w:rsidRDefault="00CD16D8" w:rsidP="00CD16D8">
      <w:pPr>
        <w:pStyle w:val="Prrafodelista"/>
        <w:spacing w:line="360" w:lineRule="auto"/>
        <w:ind w:left="0"/>
        <w:jc w:val="both"/>
        <w:rPr>
          <w:rFonts w:ascii="Palatino Linotype" w:hAnsi="Palatino Linotype"/>
          <w:color w:val="000000"/>
          <w:szCs w:val="22"/>
        </w:rPr>
      </w:pPr>
      <w:r w:rsidRPr="002C46EC">
        <w:rPr>
          <w:rFonts w:ascii="Palatino Linotype" w:hAnsi="Palatino Linotype"/>
          <w:noProof/>
          <w:color w:val="000000"/>
          <w:szCs w:val="22"/>
          <w:lang w:eastAsia="es-MX"/>
        </w:rPr>
        <w:lastRenderedPageBreak/>
        <w:drawing>
          <wp:inline distT="0" distB="0" distL="0" distR="0" wp14:anchorId="7A8159B5" wp14:editId="7885C187">
            <wp:extent cx="5612130" cy="339471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394710"/>
                    </a:xfrm>
                    <a:prstGeom prst="rect">
                      <a:avLst/>
                    </a:prstGeom>
                  </pic:spPr>
                </pic:pic>
              </a:graphicData>
            </a:graphic>
          </wp:inline>
        </w:drawing>
      </w:r>
    </w:p>
    <w:p w14:paraId="03ECD2D6" w14:textId="77777777" w:rsidR="00CD16D8" w:rsidRPr="002C46EC" w:rsidRDefault="00CD16D8" w:rsidP="00CD16D8">
      <w:pPr>
        <w:pStyle w:val="Prrafodelista"/>
        <w:rPr>
          <w:rFonts w:ascii="Palatino Linotype" w:eastAsia="Calibri" w:hAnsi="Palatino Linotype" w:cs="Arial"/>
        </w:rPr>
      </w:pPr>
    </w:p>
    <w:p w14:paraId="3E5E4D15" w14:textId="10B66606" w:rsidR="00CD16D8" w:rsidRPr="002C46EC" w:rsidRDefault="00374084" w:rsidP="00CD16D8">
      <w:pPr>
        <w:pStyle w:val="Prrafodelista"/>
        <w:numPr>
          <w:ilvl w:val="0"/>
          <w:numId w:val="32"/>
        </w:numPr>
        <w:spacing w:line="360" w:lineRule="auto"/>
        <w:ind w:left="0" w:firstLine="0"/>
        <w:jc w:val="both"/>
        <w:rPr>
          <w:rFonts w:ascii="Palatino Linotype" w:hAnsi="Palatino Linotype"/>
          <w:color w:val="000000"/>
          <w:szCs w:val="22"/>
        </w:rPr>
      </w:pPr>
      <w:r w:rsidRPr="002C46EC">
        <w:rPr>
          <w:rFonts w:ascii="Palatino Linotype" w:hAnsi="Palatino Linotype"/>
          <w:color w:val="000000"/>
          <w:szCs w:val="22"/>
        </w:rPr>
        <w:t xml:space="preserve">Contiene la publicación del Periódico Oficial de la Gaceta de Gobierno del Estado Libre y Soberano de México de fecha veintitrés de diciembre de 2019, </w:t>
      </w:r>
      <w:r w:rsidR="00543DDF" w:rsidRPr="002C46EC">
        <w:rPr>
          <w:rFonts w:ascii="Palatino Linotype" w:hAnsi="Palatino Linotype"/>
          <w:color w:val="000000"/>
          <w:szCs w:val="22"/>
        </w:rPr>
        <w:t>que</w:t>
      </w:r>
      <w:r w:rsidRPr="002C46EC">
        <w:rPr>
          <w:rFonts w:ascii="Palatino Linotype" w:hAnsi="Palatino Linotype"/>
          <w:color w:val="000000"/>
          <w:szCs w:val="22"/>
        </w:rPr>
        <w:t xml:space="preserve"> en el decreto 109 se contiene la creación del Organismo Público Descentralizado Municipal para la Prestación de los Servicios de Agua Potable, Drenaje, Alcantarillado y Tratamiento de Aguas Residuales de Tenango del Aire, México, además contiene lo siguiente: </w:t>
      </w:r>
    </w:p>
    <w:p w14:paraId="42BFEDFA" w14:textId="77777777" w:rsidR="00CD16D8" w:rsidRPr="002C46EC" w:rsidRDefault="00CD16D8" w:rsidP="00374084">
      <w:pPr>
        <w:pStyle w:val="Prrafodelista"/>
        <w:spacing w:line="360" w:lineRule="auto"/>
        <w:ind w:left="0"/>
        <w:jc w:val="both"/>
        <w:rPr>
          <w:rFonts w:ascii="Palatino Linotype" w:hAnsi="Palatino Linotype"/>
          <w:color w:val="000000"/>
          <w:szCs w:val="22"/>
        </w:rPr>
      </w:pPr>
    </w:p>
    <w:p w14:paraId="091E24F7" w14:textId="4051B9D7" w:rsidR="00374084" w:rsidRPr="002C46EC" w:rsidRDefault="00374084" w:rsidP="00374084">
      <w:pPr>
        <w:pStyle w:val="Prrafodelista"/>
        <w:spacing w:line="360" w:lineRule="auto"/>
        <w:ind w:left="0"/>
        <w:jc w:val="both"/>
        <w:rPr>
          <w:rFonts w:ascii="Palatino Linotype" w:hAnsi="Palatino Linotype"/>
          <w:color w:val="000000"/>
          <w:szCs w:val="22"/>
        </w:rPr>
      </w:pPr>
      <w:r w:rsidRPr="002C46EC">
        <w:rPr>
          <w:rFonts w:ascii="Palatino Linotype" w:hAnsi="Palatino Linotype"/>
          <w:noProof/>
          <w:color w:val="000000"/>
          <w:szCs w:val="22"/>
          <w:lang w:eastAsia="es-MX"/>
        </w:rPr>
        <w:lastRenderedPageBreak/>
        <w:drawing>
          <wp:inline distT="0" distB="0" distL="0" distR="0" wp14:anchorId="1A5332B7" wp14:editId="04CD6682">
            <wp:extent cx="5001323" cy="6763694"/>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01323" cy="6763694"/>
                    </a:xfrm>
                    <a:prstGeom prst="rect">
                      <a:avLst/>
                    </a:prstGeom>
                  </pic:spPr>
                </pic:pic>
              </a:graphicData>
            </a:graphic>
          </wp:inline>
        </w:drawing>
      </w:r>
    </w:p>
    <w:p w14:paraId="2608F231" w14:textId="77777777" w:rsidR="00CD16D8" w:rsidRPr="002C46EC" w:rsidRDefault="00CD16D8" w:rsidP="00CD16D8">
      <w:pPr>
        <w:spacing w:line="360" w:lineRule="auto"/>
        <w:jc w:val="both"/>
        <w:rPr>
          <w:rFonts w:ascii="Palatino Linotype" w:hAnsi="Palatino Linotype" w:cs="Arial"/>
          <w:color w:val="000000" w:themeColor="text1"/>
        </w:rPr>
      </w:pPr>
    </w:p>
    <w:p w14:paraId="3B36F98F" w14:textId="77777777" w:rsidR="00CD16D8" w:rsidRPr="002C46EC" w:rsidRDefault="00CD16D8" w:rsidP="00CD16D8">
      <w:pPr>
        <w:spacing w:line="360" w:lineRule="auto"/>
        <w:jc w:val="both"/>
        <w:rPr>
          <w:rFonts w:ascii="Palatino Linotype" w:hAnsi="Palatino Linotype" w:cs="Arial"/>
          <w:color w:val="000000" w:themeColor="text1"/>
        </w:rPr>
      </w:pPr>
    </w:p>
    <w:p w14:paraId="540E0B7D" w14:textId="77777777" w:rsidR="00374084" w:rsidRPr="002C46EC" w:rsidRDefault="00374084" w:rsidP="00374084">
      <w:pPr>
        <w:pStyle w:val="Prrafodelista"/>
        <w:numPr>
          <w:ilvl w:val="0"/>
          <w:numId w:val="32"/>
        </w:numPr>
        <w:spacing w:line="360" w:lineRule="auto"/>
        <w:ind w:left="0" w:right="49" w:firstLine="0"/>
        <w:jc w:val="both"/>
        <w:rPr>
          <w:rFonts w:ascii="Palatino Linotype" w:eastAsia="Palatino Linotype" w:hAnsi="Palatino Linotype" w:cs="Palatino Linotype"/>
        </w:rPr>
      </w:pPr>
      <w:r w:rsidRPr="002C46EC">
        <w:rPr>
          <w:rFonts w:ascii="Palatino Linotype" w:eastAsia="Palatino Linotype" w:hAnsi="Palatino Linotype" w:cs="Palatino Linotype"/>
        </w:rPr>
        <w:lastRenderedPageBreak/>
        <w:t xml:space="preserve">Tal y como se aprecia, en el decreto de creación contiene la aprobación de la Legislatura para la constitución del  </w:t>
      </w:r>
      <w:r w:rsidRPr="002C46EC">
        <w:rPr>
          <w:rFonts w:ascii="Palatino Linotype" w:hAnsi="Palatino Linotype"/>
          <w:color w:val="000000"/>
          <w:szCs w:val="22"/>
        </w:rPr>
        <w:t>Organismo Público Descentralizado Municipal para la Prestación de los Servicios de Agua Potable, Drenaje, Alcantarillado y Tratamiento de Aguas Residuales de Tenango del Aire, México, en el que se plasman sus atribuciones y obligaciones, en consecuencia, se tiene que el Decreto 109 multireferido colma las pretensiones del particular.</w:t>
      </w:r>
    </w:p>
    <w:p w14:paraId="3948DC1C" w14:textId="77777777" w:rsidR="00374084" w:rsidRPr="002C46EC" w:rsidRDefault="00374084" w:rsidP="00374084">
      <w:pPr>
        <w:pStyle w:val="Prrafodelista"/>
        <w:spacing w:line="360" w:lineRule="auto"/>
        <w:ind w:left="0" w:right="49"/>
        <w:jc w:val="both"/>
        <w:rPr>
          <w:rFonts w:ascii="Palatino Linotype" w:eastAsia="Palatino Linotype" w:hAnsi="Palatino Linotype" w:cs="Palatino Linotype"/>
        </w:rPr>
      </w:pPr>
    </w:p>
    <w:p w14:paraId="3FA89243" w14:textId="77777777" w:rsidR="00374084" w:rsidRPr="002C46EC" w:rsidRDefault="00374084" w:rsidP="00374084">
      <w:pPr>
        <w:pStyle w:val="Prrafodelista"/>
        <w:numPr>
          <w:ilvl w:val="0"/>
          <w:numId w:val="32"/>
        </w:numPr>
        <w:spacing w:line="360" w:lineRule="auto"/>
        <w:ind w:left="0" w:right="49" w:firstLine="0"/>
        <w:jc w:val="both"/>
        <w:rPr>
          <w:rFonts w:ascii="Palatino Linotype" w:eastAsia="Palatino Linotype" w:hAnsi="Palatino Linotype" w:cs="Palatino Linotype"/>
        </w:rPr>
      </w:pPr>
      <w:r w:rsidRPr="002C46EC">
        <w:rPr>
          <w:rFonts w:ascii="Palatino Linotype" w:eastAsia="MS Gothic" w:hAnsi="Palatino Linotype"/>
          <w:szCs w:val="26"/>
        </w:rPr>
        <w:t xml:space="preserve">Entonces, al haber entregado en respuesta la información requerida, </w:t>
      </w:r>
      <w:r w:rsidRPr="002C46EC">
        <w:rPr>
          <w:rFonts w:ascii="Palatino Linotype" w:hAnsi="Palatino Linotype"/>
          <w:lang w:eastAsia="en-US"/>
        </w:rPr>
        <w:t xml:space="preserve">es que </w:t>
      </w:r>
      <w:r w:rsidRPr="002C46EC">
        <w:rPr>
          <w:rFonts w:ascii="Palatino Linotype" w:hAnsi="Palatino Linotype"/>
          <w:lang w:val="es-ES"/>
        </w:rPr>
        <w:t>debemos</w:t>
      </w:r>
      <w:r w:rsidRPr="002C46EC">
        <w:rPr>
          <w:rFonts w:ascii="Palatino Linotype" w:hAnsi="Palatino Linotype"/>
          <w:i/>
          <w:lang w:val="es-ES"/>
        </w:rPr>
        <w:t xml:space="preserve"> </w:t>
      </w:r>
      <w:r w:rsidRPr="002C46EC">
        <w:rPr>
          <w:rFonts w:ascii="Palatino Linotype" w:hAnsi="Palatino Linotype" w:cs="Arial"/>
          <w:szCs w:val="20"/>
        </w:rPr>
        <w:t>hacer referencia a l</w:t>
      </w:r>
      <w:r w:rsidRPr="002C46EC">
        <w:rPr>
          <w:rFonts w:ascii="Palatino Linotype" w:hAnsi="Palatino Linotype"/>
        </w:rPr>
        <w:t>a presunción de veracidad</w:t>
      </w:r>
      <w:r w:rsidRPr="002C46EC">
        <w:rPr>
          <w:rStyle w:val="Refdenotaalpie"/>
        </w:rPr>
        <w:footnoteReference w:id="1"/>
      </w:r>
      <w:r w:rsidRPr="002C46EC">
        <w:rPr>
          <w:rFonts w:ascii="Palatino Linotype" w:hAnsi="Palatino Linotype"/>
        </w:rPr>
        <w:t xml:space="preserve"> supone una declaración </w:t>
      </w:r>
      <w:r w:rsidRPr="002C46EC">
        <w:rPr>
          <w:rFonts w:ascii="Palatino Linotype" w:hAnsi="Palatino Linotype"/>
          <w:i/>
        </w:rPr>
        <w:t>iurus tantum</w:t>
      </w:r>
      <w:r w:rsidRPr="002C46EC">
        <w:rPr>
          <w:rFonts w:ascii="Palatino Linotype" w:hAnsi="Palatino Linotype"/>
        </w:rPr>
        <w:t xml:space="preserve"> ya que admite prueba en contra, por lo que este Órgano no está facultado para pronunciarse sobre la veracidad de la información entregada.</w:t>
      </w:r>
    </w:p>
    <w:p w14:paraId="36CB5C17" w14:textId="77777777" w:rsidR="00374084" w:rsidRPr="002C46EC" w:rsidRDefault="00374084" w:rsidP="00374084">
      <w:pPr>
        <w:pStyle w:val="Prrafodelista"/>
        <w:rPr>
          <w:rFonts w:ascii="Palatino Linotype" w:hAnsi="Palatino Linotype"/>
        </w:rPr>
      </w:pPr>
    </w:p>
    <w:p w14:paraId="7DB283C2" w14:textId="40FFF79F" w:rsidR="00374084" w:rsidRPr="002C46EC" w:rsidRDefault="00374084" w:rsidP="00374084">
      <w:pPr>
        <w:pStyle w:val="Prrafodelista"/>
        <w:numPr>
          <w:ilvl w:val="0"/>
          <w:numId w:val="32"/>
        </w:numPr>
        <w:spacing w:line="360" w:lineRule="auto"/>
        <w:ind w:left="0" w:right="49" w:firstLine="0"/>
        <w:jc w:val="both"/>
        <w:rPr>
          <w:rFonts w:ascii="Palatino Linotype" w:eastAsia="Palatino Linotype" w:hAnsi="Palatino Linotype" w:cs="Palatino Linotype"/>
        </w:rPr>
      </w:pPr>
      <w:r w:rsidRPr="002C46EC">
        <w:rPr>
          <w:rFonts w:ascii="Palatino Linotype" w:hAnsi="Palatino Linotype"/>
        </w:rPr>
        <w:t>Sirve de apoyo a lo anterior por analogía el criterio 31-10 emitido por el entonces Instituto Federal de Acceso a la Información y Protección de Datos, que a la letra dice:</w:t>
      </w:r>
    </w:p>
    <w:p w14:paraId="44759320" w14:textId="77777777" w:rsidR="00374084" w:rsidRPr="002C46EC" w:rsidRDefault="00374084" w:rsidP="00374084">
      <w:pPr>
        <w:pStyle w:val="Prrafodelista"/>
        <w:rPr>
          <w:rFonts w:ascii="Palatino Linotype" w:hAnsi="Palatino Linotype"/>
        </w:rPr>
      </w:pPr>
    </w:p>
    <w:p w14:paraId="6D9A10F5" w14:textId="77777777" w:rsidR="00374084" w:rsidRPr="002C46EC" w:rsidRDefault="00374084" w:rsidP="00374084">
      <w:pPr>
        <w:autoSpaceDE w:val="0"/>
        <w:autoSpaceDN w:val="0"/>
        <w:adjustRightInd w:val="0"/>
        <w:spacing w:line="360" w:lineRule="auto"/>
        <w:ind w:left="567" w:right="567"/>
        <w:jc w:val="both"/>
        <w:rPr>
          <w:rFonts w:ascii="Palatino Linotype" w:hAnsi="Palatino Linotype"/>
          <w:i/>
          <w:iCs/>
          <w:sz w:val="22"/>
        </w:rPr>
      </w:pPr>
      <w:r w:rsidRPr="002C46EC">
        <w:rPr>
          <w:rFonts w:ascii="Palatino Linotype" w:hAnsi="Palatino Linotype"/>
          <w:b/>
          <w:i/>
          <w:iCs/>
          <w:sz w:val="22"/>
        </w:rPr>
        <w:t>El Instituto Federal de Acceso a la Información y Protección de Datos </w:t>
      </w:r>
      <w:r w:rsidRPr="002C46EC">
        <w:rPr>
          <w:rFonts w:ascii="Palatino Linotype" w:hAnsi="Palatino Linotype"/>
          <w:b/>
          <w:bCs/>
          <w:i/>
          <w:iCs/>
          <w:sz w:val="22"/>
        </w:rPr>
        <w:t>no cuenta con facultades para pronunciarse respecto de la veracidad de los documentos proporcionados por los sujetos obligados.</w:t>
      </w:r>
      <w:r w:rsidRPr="002C46EC">
        <w:rPr>
          <w:rFonts w:ascii="Palatino Linotype" w:hAnsi="Palatino Linotype"/>
          <w:i/>
          <w:iCs/>
          <w:sz w:val="22"/>
        </w:rPr>
        <w:t xml:space="preserve"> El Instituto Federal de Acceso a la Información y Protección de Datos es un órgano de la Administración Pública Federal con autonomía operativa, presupuestaria y de decisión, encargado de promover y </w:t>
      </w:r>
      <w:r w:rsidRPr="002C46EC">
        <w:rPr>
          <w:rFonts w:ascii="Palatino Linotype" w:hAnsi="Palatino Linotype"/>
          <w:i/>
          <w:iCs/>
          <w:sz w:val="22"/>
        </w:rPr>
        <w:lastRenderedPageBreak/>
        <w:t>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A897B24" w14:textId="5A7885AC" w:rsidR="00374084" w:rsidRPr="002C46EC" w:rsidRDefault="00374084" w:rsidP="00374084">
      <w:pPr>
        <w:pStyle w:val="Prrafodelista"/>
        <w:numPr>
          <w:ilvl w:val="0"/>
          <w:numId w:val="32"/>
        </w:numPr>
        <w:shd w:val="clear" w:color="auto" w:fill="FFFFFF"/>
        <w:spacing w:before="240" w:after="240" w:line="360" w:lineRule="auto"/>
        <w:ind w:left="0" w:firstLine="0"/>
        <w:jc w:val="both"/>
        <w:rPr>
          <w:rFonts w:ascii="Palatino Linotype" w:hAnsi="Palatino Linotype" w:cs="Arial"/>
        </w:rPr>
      </w:pPr>
      <w:r w:rsidRPr="002C46EC">
        <w:rPr>
          <w:rFonts w:ascii="Palatino Linotype" w:hAnsi="Palatino Linotype" w:cs="Arial"/>
          <w:color w:val="000000"/>
        </w:rPr>
        <w:t>Este Órgano Garante carece de facultades para dudar de la veracidad sobre la información proporcionada por el Sujeto Obligado, en consecuencia, debe declarars</w:t>
      </w:r>
      <w:r w:rsidR="00197B34" w:rsidRPr="002C46EC">
        <w:rPr>
          <w:rFonts w:ascii="Palatino Linotype" w:hAnsi="Palatino Linotype" w:cs="Arial"/>
          <w:color w:val="000000"/>
        </w:rPr>
        <w:t>e atendido dicho requerimiento, pues a través de la respuesta se entregó la información requerida por el particular.</w:t>
      </w:r>
    </w:p>
    <w:p w14:paraId="32C777AB" w14:textId="77777777" w:rsidR="00374084" w:rsidRPr="002C46EC" w:rsidRDefault="00374084" w:rsidP="00374084">
      <w:pPr>
        <w:pStyle w:val="Prrafodelista"/>
        <w:spacing w:line="360" w:lineRule="auto"/>
        <w:ind w:left="0" w:right="49"/>
        <w:jc w:val="both"/>
        <w:rPr>
          <w:rFonts w:ascii="Palatino Linotype" w:eastAsia="Palatino Linotype" w:hAnsi="Palatino Linotype" w:cs="Palatino Linotype"/>
        </w:rPr>
      </w:pPr>
    </w:p>
    <w:p w14:paraId="638BE202" w14:textId="7FC7DEE9" w:rsidR="00374084" w:rsidRPr="002C46EC" w:rsidRDefault="00374084" w:rsidP="00374084">
      <w:pPr>
        <w:pStyle w:val="Prrafodelista"/>
        <w:spacing w:line="360" w:lineRule="auto"/>
        <w:ind w:left="0" w:right="49"/>
        <w:jc w:val="both"/>
        <w:rPr>
          <w:rFonts w:ascii="Palatino Linotype" w:eastAsia="Palatino Linotype" w:hAnsi="Palatino Linotype" w:cs="Palatino Linotype"/>
          <w:b/>
        </w:rPr>
      </w:pPr>
      <w:r w:rsidRPr="002C46EC">
        <w:rPr>
          <w:rFonts w:ascii="Palatino Linotype" w:eastAsia="Palatino Linotype" w:hAnsi="Palatino Linotype" w:cs="Palatino Linotype"/>
          <w:b/>
        </w:rPr>
        <w:t xml:space="preserve">III. De las observaciones realizadas al </w:t>
      </w:r>
      <w:r w:rsidRPr="002C46EC">
        <w:rPr>
          <w:rFonts w:ascii="Palatino Linotype" w:hAnsi="Palatino Linotype"/>
          <w:b/>
          <w:color w:val="000000"/>
          <w:szCs w:val="22"/>
        </w:rPr>
        <w:t>Organismo Público Descentralizado Municipal para la Prestación de los Servicios de Agua Potable, Drenaje, Alcantarillado y Tratamiento de Aguas Residuales de Tenango del Aire</w:t>
      </w:r>
    </w:p>
    <w:p w14:paraId="4F0D71A0" w14:textId="77777777" w:rsidR="00374084" w:rsidRPr="002C46EC" w:rsidRDefault="00374084" w:rsidP="00374084">
      <w:pPr>
        <w:pStyle w:val="Prrafodelista"/>
        <w:spacing w:line="360" w:lineRule="auto"/>
        <w:ind w:left="0" w:right="49"/>
        <w:jc w:val="both"/>
        <w:rPr>
          <w:rFonts w:ascii="Palatino Linotype" w:eastAsia="Palatino Linotype" w:hAnsi="Palatino Linotype" w:cs="Palatino Linotype"/>
        </w:rPr>
      </w:pPr>
    </w:p>
    <w:p w14:paraId="51CCD87F" w14:textId="26298327" w:rsidR="00374084" w:rsidRPr="002C46EC" w:rsidRDefault="00197B34" w:rsidP="009D7223">
      <w:pPr>
        <w:pStyle w:val="Prrafodelista"/>
        <w:numPr>
          <w:ilvl w:val="0"/>
          <w:numId w:val="32"/>
        </w:numPr>
        <w:spacing w:line="360" w:lineRule="auto"/>
        <w:ind w:left="0" w:right="49" w:firstLine="0"/>
        <w:jc w:val="both"/>
        <w:rPr>
          <w:rFonts w:ascii="Palatino Linotype" w:eastAsia="Palatino Linotype" w:hAnsi="Palatino Linotype" w:cs="Palatino Linotype"/>
        </w:rPr>
      </w:pPr>
      <w:r w:rsidRPr="002C46EC">
        <w:rPr>
          <w:rFonts w:ascii="Palatino Linotype" w:eastAsia="Palatino Linotype" w:hAnsi="Palatino Linotype" w:cs="Palatino Linotype"/>
        </w:rPr>
        <w:t xml:space="preserve">El particular solicitó las observaciones que ha realizado el Órgano Superior de Fiscalización del Estado de México al </w:t>
      </w:r>
      <w:r w:rsidRPr="002C46EC">
        <w:rPr>
          <w:rFonts w:ascii="Palatino Linotype" w:hAnsi="Palatino Linotype"/>
          <w:color w:val="000000"/>
          <w:szCs w:val="22"/>
        </w:rPr>
        <w:t xml:space="preserve">Organismo Público Descentralizado Municipal para la Prestación de los Servicios de Agua Potable, Drenaje, Alcantarillado y Tratamiento de Aguas Residuales de Tenango del Aire. </w:t>
      </w:r>
    </w:p>
    <w:p w14:paraId="3A9A6404" w14:textId="77777777" w:rsidR="00374084" w:rsidRPr="002C46EC" w:rsidRDefault="00374084" w:rsidP="00197B34">
      <w:pPr>
        <w:pStyle w:val="Prrafodelista"/>
        <w:spacing w:line="360" w:lineRule="auto"/>
        <w:ind w:left="0" w:right="49"/>
        <w:jc w:val="both"/>
        <w:rPr>
          <w:rFonts w:ascii="Palatino Linotype" w:eastAsia="Palatino Linotype" w:hAnsi="Palatino Linotype" w:cs="Palatino Linotype"/>
        </w:rPr>
      </w:pPr>
    </w:p>
    <w:p w14:paraId="27D26381" w14:textId="56030D32" w:rsidR="00197B34" w:rsidRPr="002C46EC" w:rsidRDefault="00197B34" w:rsidP="00197B34">
      <w:pPr>
        <w:pStyle w:val="Prrafodelista"/>
        <w:numPr>
          <w:ilvl w:val="0"/>
          <w:numId w:val="32"/>
        </w:numPr>
        <w:spacing w:line="360" w:lineRule="auto"/>
        <w:ind w:left="0" w:right="49" w:firstLine="0"/>
        <w:jc w:val="both"/>
        <w:rPr>
          <w:rFonts w:ascii="Palatino Linotype" w:eastAsia="Palatino Linotype" w:hAnsi="Palatino Linotype" w:cs="Palatino Linotype"/>
        </w:rPr>
      </w:pPr>
      <w:r w:rsidRPr="002C46EC">
        <w:rPr>
          <w:rFonts w:ascii="Palatino Linotype" w:eastAsia="Palatino Linotype" w:hAnsi="Palatino Linotype" w:cs="Palatino Linotype"/>
        </w:rPr>
        <w:t xml:space="preserve">El Sujeto Obligado, a través del oficio OSFEM/UAJ/DJC/SPH/027/2023 suscrito por un Servidor Público Habilitado del Órgano Superior de Fiscalización </w:t>
      </w:r>
      <w:r w:rsidRPr="002C46EC">
        <w:rPr>
          <w:rFonts w:ascii="Palatino Linotype" w:eastAsia="Palatino Linotype" w:hAnsi="Palatino Linotype" w:cs="Palatino Linotype"/>
        </w:rPr>
        <w:lastRenderedPageBreak/>
        <w:t xml:space="preserve">del Estado de México, </w:t>
      </w:r>
      <w:r w:rsidR="00543DDF" w:rsidRPr="002C46EC">
        <w:rPr>
          <w:rFonts w:ascii="Palatino Linotype" w:eastAsia="Palatino Linotype" w:hAnsi="Palatino Linotype" w:cs="Palatino Linotype"/>
        </w:rPr>
        <w:t>en el que</w:t>
      </w:r>
      <w:r w:rsidRPr="002C46EC">
        <w:rPr>
          <w:rFonts w:ascii="Palatino Linotype" w:eastAsia="Palatino Linotype" w:hAnsi="Palatino Linotype" w:cs="Palatino Linotype"/>
        </w:rPr>
        <w:t xml:space="preserve"> refirió que dicho organismo se creó el veintitrés 23 de diciembre de dos mil diecinueve, señalando que de esa fecha al año que corre, no existe registro de observaciones realizadas a dicho organismo.</w:t>
      </w:r>
    </w:p>
    <w:p w14:paraId="2E60F9AE" w14:textId="77777777" w:rsidR="00197B34" w:rsidRPr="002C46EC" w:rsidRDefault="00197B34" w:rsidP="00197B34">
      <w:pPr>
        <w:pStyle w:val="Prrafodelista"/>
        <w:rPr>
          <w:rFonts w:ascii="Palatino Linotype" w:eastAsia="Palatino Linotype" w:hAnsi="Palatino Linotype" w:cs="Palatino Linotype"/>
        </w:rPr>
      </w:pPr>
    </w:p>
    <w:p w14:paraId="20E0FE30" w14:textId="71DB4C67" w:rsidR="00197B34" w:rsidRPr="002C46EC" w:rsidRDefault="00197B34" w:rsidP="00197B34">
      <w:pPr>
        <w:pStyle w:val="Prrafodelista"/>
        <w:numPr>
          <w:ilvl w:val="0"/>
          <w:numId w:val="32"/>
        </w:numPr>
        <w:spacing w:line="360" w:lineRule="auto"/>
        <w:ind w:left="0" w:right="49" w:firstLine="0"/>
        <w:jc w:val="both"/>
        <w:rPr>
          <w:rFonts w:ascii="Palatino Linotype" w:eastAsia="Palatino Linotype" w:hAnsi="Palatino Linotype" w:cs="Palatino Linotype"/>
        </w:rPr>
      </w:pPr>
      <w:r w:rsidRPr="002C46EC">
        <w:rPr>
          <w:rFonts w:ascii="Palatino Linotype" w:eastAsia="Palatino Linotype" w:hAnsi="Palatino Linotype" w:cs="Palatino Linotype"/>
        </w:rPr>
        <w:t xml:space="preserve">Es necesario analizar la Ley de Fiscalización Superior del Estado de México, toda vez que señala que los municipios que conforman el Estado de México, entre ellos el </w:t>
      </w:r>
      <w:r w:rsidRPr="002C46EC">
        <w:rPr>
          <w:rFonts w:ascii="Palatino Linotype" w:eastAsia="Palatino Linotype" w:hAnsi="Palatino Linotype" w:cs="Palatino Linotype"/>
          <w:b/>
        </w:rPr>
        <w:t>SUJETO OBLIGADO</w:t>
      </w:r>
      <w:r w:rsidRPr="002C46EC">
        <w:rPr>
          <w:rFonts w:ascii="Palatino Linotype" w:eastAsia="Palatino Linotype" w:hAnsi="Palatino Linotype" w:cs="Palatino Linotype"/>
        </w:rPr>
        <w:t>,</w:t>
      </w:r>
      <w:r w:rsidRPr="002C46EC">
        <w:t xml:space="preserve"> </w:t>
      </w:r>
      <w:r w:rsidRPr="002C46EC">
        <w:rPr>
          <w:rFonts w:ascii="Palatino Linotype" w:eastAsia="Palatino Linotype" w:hAnsi="Palatino Linotype" w:cs="Palatino Linotype"/>
        </w:rPr>
        <w:t xml:space="preserve">es considerado como ente fiscalizable, como así lo señala el artículo 4 fracción II de la Ley de Fiscalización Superior del Estado de México, </w:t>
      </w:r>
      <w:r w:rsidR="00543DDF" w:rsidRPr="002C46EC">
        <w:rPr>
          <w:rFonts w:ascii="Palatino Linotype" w:eastAsia="Palatino Linotype" w:hAnsi="Palatino Linotype" w:cs="Palatino Linotype"/>
        </w:rPr>
        <w:t>que</w:t>
      </w:r>
      <w:r w:rsidRPr="002C46EC">
        <w:rPr>
          <w:rFonts w:ascii="Palatino Linotype" w:eastAsia="Palatino Linotype" w:hAnsi="Palatino Linotype" w:cs="Palatino Linotype"/>
        </w:rPr>
        <w:t xml:space="preserve"> señala:</w:t>
      </w:r>
    </w:p>
    <w:p w14:paraId="72843D7E" w14:textId="77777777" w:rsidR="00197B34" w:rsidRPr="002C46EC" w:rsidRDefault="00197B34" w:rsidP="00197B34">
      <w:pPr>
        <w:spacing w:before="240"/>
        <w:ind w:left="851" w:right="851"/>
        <w:jc w:val="both"/>
        <w:rPr>
          <w:rFonts w:ascii="Palatino Linotype" w:eastAsia="Palatino Linotype" w:hAnsi="Palatino Linotype" w:cs="Palatino Linotype"/>
          <w:i/>
          <w:sz w:val="22"/>
        </w:rPr>
      </w:pPr>
      <w:r w:rsidRPr="002C46EC">
        <w:rPr>
          <w:rFonts w:ascii="Palatino Linotype" w:eastAsia="Palatino Linotype" w:hAnsi="Palatino Linotype" w:cs="Palatino Linotype"/>
          <w:b/>
          <w:i/>
          <w:sz w:val="22"/>
        </w:rPr>
        <w:t xml:space="preserve">“Artículo 4. </w:t>
      </w:r>
      <w:r w:rsidRPr="002C46EC">
        <w:rPr>
          <w:rFonts w:ascii="Palatino Linotype" w:eastAsia="Palatino Linotype" w:hAnsi="Palatino Linotype" w:cs="Palatino Linotype"/>
          <w:i/>
          <w:sz w:val="22"/>
        </w:rPr>
        <w:t>Son sujetos de fiscalización:</w:t>
      </w:r>
    </w:p>
    <w:p w14:paraId="5638049B" w14:textId="77777777" w:rsidR="00197B34" w:rsidRPr="002C46EC" w:rsidRDefault="00197B34" w:rsidP="00197B34">
      <w:pPr>
        <w:ind w:left="851" w:right="851"/>
        <w:jc w:val="both"/>
        <w:rPr>
          <w:i/>
          <w:sz w:val="22"/>
        </w:rPr>
      </w:pPr>
      <w:r w:rsidRPr="002C46EC">
        <w:rPr>
          <w:rFonts w:ascii="Palatino Linotype" w:eastAsia="Palatino Linotype" w:hAnsi="Palatino Linotype" w:cs="Palatino Linotype"/>
          <w:i/>
          <w:sz w:val="22"/>
        </w:rPr>
        <w:t>…</w:t>
      </w:r>
    </w:p>
    <w:p w14:paraId="3E1595A3" w14:textId="77777777" w:rsidR="00197B34" w:rsidRPr="002C46EC" w:rsidRDefault="00197B34" w:rsidP="00197B34">
      <w:pPr>
        <w:numPr>
          <w:ilvl w:val="0"/>
          <w:numId w:val="45"/>
        </w:numPr>
        <w:spacing w:before="240" w:after="160"/>
        <w:ind w:right="851"/>
        <w:jc w:val="both"/>
        <w:rPr>
          <w:rFonts w:ascii="Palatino Linotype" w:eastAsia="Palatino Linotype" w:hAnsi="Palatino Linotype" w:cs="Palatino Linotype"/>
          <w:i/>
          <w:sz w:val="22"/>
        </w:rPr>
      </w:pPr>
      <w:r w:rsidRPr="002C46EC">
        <w:rPr>
          <w:rFonts w:ascii="Palatino Linotype" w:eastAsia="Palatino Linotype" w:hAnsi="Palatino Linotype" w:cs="Palatino Linotype"/>
          <w:i/>
          <w:sz w:val="22"/>
        </w:rPr>
        <w:t>Los municipios del Estado de México…” (Sic)</w:t>
      </w:r>
    </w:p>
    <w:p w14:paraId="5D1A5432" w14:textId="77777777" w:rsidR="00197B34" w:rsidRPr="002C46EC" w:rsidRDefault="00197B34" w:rsidP="00197B34">
      <w:pPr>
        <w:spacing w:before="240"/>
        <w:ind w:left="851" w:right="851"/>
        <w:jc w:val="both"/>
        <w:rPr>
          <w:b/>
        </w:rPr>
      </w:pPr>
    </w:p>
    <w:p w14:paraId="561CF507" w14:textId="6DADFF41" w:rsidR="00197B34" w:rsidRPr="002C46EC" w:rsidRDefault="00197B34" w:rsidP="00197B34">
      <w:pPr>
        <w:pStyle w:val="Prrafodelista"/>
        <w:numPr>
          <w:ilvl w:val="0"/>
          <w:numId w:val="32"/>
        </w:numPr>
        <w:spacing w:line="360" w:lineRule="auto"/>
        <w:ind w:left="0" w:right="49" w:firstLine="0"/>
        <w:jc w:val="both"/>
        <w:rPr>
          <w:rFonts w:ascii="Palatino Linotype" w:eastAsia="Palatino Linotype" w:hAnsi="Palatino Linotype" w:cs="Palatino Linotype"/>
        </w:rPr>
      </w:pPr>
      <w:r w:rsidRPr="002C46EC">
        <w:rPr>
          <w:rFonts w:ascii="Palatino Linotype" w:eastAsia="Palatino Linotype" w:hAnsi="Palatino Linotype" w:cs="Palatino Linotype"/>
        </w:rPr>
        <w:t>Asimismo, el ordenamiento legal referido señala en su artículo 8, fracción XI, que el Órgano Superior de Fiscalización del Estado de México, tiene como una de sus atribuciones el de emitir los Documentos de Apoyo de Integración del Informe Trimestral de los Sujetos de Fiscalización MUNICIPALES para el Ejercicio 2021, como así se advierte a continuación:</w:t>
      </w:r>
    </w:p>
    <w:p w14:paraId="2FF0F8D7" w14:textId="77777777" w:rsidR="00197B34" w:rsidRPr="002C46EC" w:rsidRDefault="00197B34" w:rsidP="00197B34">
      <w:pPr>
        <w:spacing w:line="360" w:lineRule="auto"/>
        <w:ind w:right="49"/>
        <w:jc w:val="both"/>
        <w:rPr>
          <w:rFonts w:ascii="Palatino Linotype" w:eastAsia="Palatino Linotype" w:hAnsi="Palatino Linotype" w:cs="Palatino Linotype"/>
        </w:rPr>
      </w:pPr>
    </w:p>
    <w:p w14:paraId="4A872E24" w14:textId="77777777" w:rsidR="00197B34" w:rsidRPr="002C46EC" w:rsidRDefault="00197B34" w:rsidP="00197B34">
      <w:pPr>
        <w:spacing w:line="360" w:lineRule="auto"/>
        <w:ind w:left="567" w:right="822"/>
        <w:jc w:val="both"/>
        <w:rPr>
          <w:rFonts w:ascii="Palatino Linotype" w:hAnsi="Palatino Linotype"/>
          <w:i/>
          <w:sz w:val="22"/>
        </w:rPr>
      </w:pPr>
      <w:r w:rsidRPr="002C46EC">
        <w:rPr>
          <w:rFonts w:ascii="Palatino Linotype" w:hAnsi="Palatino Linotype"/>
          <w:i/>
          <w:sz w:val="22"/>
        </w:rPr>
        <w:t>Artículo 2. Para los efectos de la presente Ley, se entenderá por:</w:t>
      </w:r>
    </w:p>
    <w:p w14:paraId="3F01F358" w14:textId="77777777" w:rsidR="00197B34" w:rsidRPr="002C46EC" w:rsidRDefault="00197B34" w:rsidP="00197B34">
      <w:pPr>
        <w:spacing w:line="360" w:lineRule="auto"/>
        <w:ind w:left="567" w:right="822"/>
        <w:jc w:val="both"/>
        <w:rPr>
          <w:rFonts w:ascii="Palatino Linotype" w:hAnsi="Palatino Linotype"/>
          <w:i/>
          <w:sz w:val="22"/>
        </w:rPr>
      </w:pPr>
      <w:r w:rsidRPr="002C46EC">
        <w:rPr>
          <w:rFonts w:ascii="Palatino Linotype" w:hAnsi="Palatino Linotype"/>
          <w:i/>
          <w:sz w:val="22"/>
        </w:rPr>
        <w:t>…</w:t>
      </w:r>
    </w:p>
    <w:p w14:paraId="48E14FC2" w14:textId="77777777" w:rsidR="00197B34" w:rsidRPr="002C46EC" w:rsidRDefault="00197B34" w:rsidP="00197B34">
      <w:pPr>
        <w:spacing w:line="360" w:lineRule="auto"/>
        <w:ind w:left="567" w:right="822"/>
        <w:jc w:val="both"/>
        <w:rPr>
          <w:rFonts w:ascii="Palatino Linotype" w:hAnsi="Palatino Linotype"/>
          <w:i/>
          <w:sz w:val="22"/>
        </w:rPr>
      </w:pPr>
      <w:r w:rsidRPr="002C46EC">
        <w:rPr>
          <w:rFonts w:ascii="Palatino Linotype" w:hAnsi="Palatino Linotype"/>
          <w:b/>
          <w:i/>
          <w:sz w:val="22"/>
        </w:rPr>
        <w:t>XI. Informe Trimestral:</w:t>
      </w:r>
      <w:r w:rsidRPr="002C46EC">
        <w:rPr>
          <w:rFonts w:ascii="Palatino Linotype" w:hAnsi="Palatino Linotype"/>
          <w:i/>
          <w:sz w:val="22"/>
        </w:rPr>
        <w:t xml:space="preserve"> Al </w:t>
      </w:r>
      <w:r w:rsidRPr="002C46EC">
        <w:rPr>
          <w:rFonts w:ascii="Palatino Linotype" w:hAnsi="Palatino Linotype"/>
          <w:b/>
          <w:i/>
          <w:sz w:val="22"/>
        </w:rPr>
        <w:t>documento físico o electrónico que</w:t>
      </w:r>
      <w:r w:rsidRPr="002C46EC">
        <w:rPr>
          <w:rFonts w:ascii="Palatino Linotype" w:hAnsi="Palatino Linotype"/>
          <w:i/>
          <w:sz w:val="22"/>
        </w:rPr>
        <w:t xml:space="preserve"> trimestralmente </w:t>
      </w:r>
      <w:r w:rsidRPr="002C46EC">
        <w:rPr>
          <w:rFonts w:ascii="Palatino Linotype" w:hAnsi="Palatino Linotype"/>
          <w:b/>
          <w:i/>
          <w:sz w:val="22"/>
        </w:rPr>
        <w:t>presentan las entidades fiscalizables, a través de las tesorerías municipales</w:t>
      </w:r>
      <w:r w:rsidRPr="002C46EC">
        <w:rPr>
          <w:rFonts w:ascii="Palatino Linotype" w:hAnsi="Palatino Linotype"/>
          <w:i/>
          <w:sz w:val="22"/>
        </w:rPr>
        <w:t xml:space="preserve"> y de la Secretaría de Finanzas o equivalentes, sobre la situación económica, las </w:t>
      </w:r>
      <w:r w:rsidRPr="002C46EC">
        <w:rPr>
          <w:rFonts w:ascii="Palatino Linotype" w:hAnsi="Palatino Linotype"/>
          <w:i/>
          <w:sz w:val="22"/>
        </w:rPr>
        <w:lastRenderedPageBreak/>
        <w:t>finanzas públicas y, en su caso, respecto a la deuda pública, para su análisis por el Órgano Superior;</w:t>
      </w:r>
    </w:p>
    <w:p w14:paraId="06BDA8AF" w14:textId="77777777" w:rsidR="00197B34" w:rsidRPr="002C46EC" w:rsidRDefault="00197B34" w:rsidP="00197B34">
      <w:pPr>
        <w:spacing w:line="360" w:lineRule="auto"/>
        <w:ind w:left="567" w:right="49"/>
        <w:jc w:val="both"/>
        <w:rPr>
          <w:rFonts w:ascii="Palatino Linotype" w:hAnsi="Palatino Linotype"/>
          <w:i/>
        </w:rPr>
      </w:pPr>
      <w:r w:rsidRPr="002C46EC">
        <w:rPr>
          <w:rFonts w:ascii="Palatino Linotype" w:hAnsi="Palatino Linotype"/>
          <w:i/>
        </w:rPr>
        <w:t>…</w:t>
      </w:r>
    </w:p>
    <w:p w14:paraId="34FD07EF" w14:textId="77777777" w:rsidR="00197B34" w:rsidRPr="002C46EC" w:rsidRDefault="00197B34" w:rsidP="00197B34">
      <w:pPr>
        <w:spacing w:line="360" w:lineRule="auto"/>
        <w:ind w:right="49"/>
        <w:jc w:val="both"/>
        <w:rPr>
          <w:rFonts w:ascii="Palatino Linotype" w:eastAsia="Palatino Linotype" w:hAnsi="Palatino Linotype" w:cs="Palatino Linotype"/>
        </w:rPr>
      </w:pPr>
    </w:p>
    <w:p w14:paraId="6A2624CD" w14:textId="77777777" w:rsidR="00197B34" w:rsidRPr="002C46EC" w:rsidRDefault="00197B34" w:rsidP="00197B34">
      <w:pPr>
        <w:spacing w:line="360" w:lineRule="auto"/>
        <w:ind w:left="567" w:right="851"/>
        <w:jc w:val="both"/>
        <w:rPr>
          <w:i/>
          <w:sz w:val="22"/>
        </w:rPr>
      </w:pPr>
      <w:r w:rsidRPr="002C46EC">
        <w:rPr>
          <w:rFonts w:ascii="Palatino Linotype" w:eastAsia="Palatino Linotype" w:hAnsi="Palatino Linotype" w:cs="Palatino Linotype"/>
          <w:b/>
          <w:i/>
          <w:sz w:val="22"/>
        </w:rPr>
        <w:t xml:space="preserve">“Artículo 8. </w:t>
      </w:r>
      <w:r w:rsidRPr="002C46EC">
        <w:rPr>
          <w:rFonts w:ascii="Palatino Linotype" w:eastAsia="Palatino Linotype" w:hAnsi="Palatino Linotype" w:cs="Palatino Linotype"/>
          <w:i/>
          <w:sz w:val="22"/>
        </w:rPr>
        <w:t>El Órgano Superior tendrá las siguientes atribuciones:</w:t>
      </w:r>
    </w:p>
    <w:p w14:paraId="545EC987" w14:textId="77777777" w:rsidR="00197B34" w:rsidRPr="002C46EC" w:rsidRDefault="00197B34" w:rsidP="00197B34">
      <w:pPr>
        <w:spacing w:line="360" w:lineRule="auto"/>
        <w:ind w:left="567" w:right="851"/>
        <w:jc w:val="both"/>
        <w:rPr>
          <w:rFonts w:ascii="Palatino Linotype" w:eastAsia="Palatino Linotype" w:hAnsi="Palatino Linotype" w:cs="Palatino Linotype"/>
          <w:i/>
          <w:sz w:val="22"/>
        </w:rPr>
      </w:pPr>
      <w:r w:rsidRPr="002C46EC">
        <w:rPr>
          <w:rFonts w:ascii="Palatino Linotype" w:eastAsia="Palatino Linotype" w:hAnsi="Palatino Linotype" w:cs="Palatino Linotype"/>
          <w:i/>
          <w:sz w:val="22"/>
        </w:rPr>
        <w:t>…</w:t>
      </w:r>
    </w:p>
    <w:p w14:paraId="53661FF3" w14:textId="77777777" w:rsidR="00197B34" w:rsidRPr="002C46EC" w:rsidRDefault="00197B34" w:rsidP="00197B34">
      <w:pPr>
        <w:spacing w:line="360" w:lineRule="auto"/>
        <w:ind w:left="567" w:right="851"/>
        <w:jc w:val="both"/>
        <w:rPr>
          <w:rFonts w:ascii="Palatino Linotype" w:eastAsia="Palatino Linotype" w:hAnsi="Palatino Linotype" w:cs="Palatino Linotype"/>
          <w:b/>
          <w:i/>
          <w:sz w:val="22"/>
        </w:rPr>
      </w:pPr>
      <w:r w:rsidRPr="002C46EC">
        <w:rPr>
          <w:rFonts w:ascii="Palatino Linotype" w:eastAsia="Palatino Linotype" w:hAnsi="Palatino Linotype" w:cs="Palatino Linotype"/>
          <w:b/>
          <w:i/>
          <w:sz w:val="22"/>
        </w:rPr>
        <w:t>XI. Establecer los lineamientos</w:t>
      </w:r>
      <w:r w:rsidRPr="002C46EC">
        <w:rPr>
          <w:rFonts w:ascii="Palatino Linotype" w:eastAsia="Palatino Linotype" w:hAnsi="Palatino Linotype" w:cs="Palatino Linotype"/>
          <w:i/>
          <w:sz w:val="22"/>
        </w:rPr>
        <w:t xml:space="preserve">, criterios, procedimientos, métodos y sistemas </w:t>
      </w:r>
      <w:r w:rsidRPr="002C46EC">
        <w:rPr>
          <w:rFonts w:ascii="Palatino Linotype" w:eastAsia="Palatino Linotype" w:hAnsi="Palatino Linotype" w:cs="Palatino Linotype"/>
          <w:b/>
          <w:i/>
          <w:sz w:val="22"/>
        </w:rPr>
        <w:t>para las acciones de control y evaluación, necesarios para la fiscalización de las cuentas públicas y los informes trimestrales</w:t>
      </w:r>
      <w:r w:rsidRPr="002C46EC">
        <w:rPr>
          <w:rFonts w:ascii="Palatino Linotype" w:eastAsia="Palatino Linotype" w:hAnsi="Palatino Linotype" w:cs="Palatino Linotype"/>
          <w:i/>
          <w:sz w:val="22"/>
        </w:rPr>
        <w:t>…</w:t>
      </w:r>
      <w:r w:rsidRPr="002C46EC">
        <w:rPr>
          <w:rFonts w:ascii="Palatino Linotype" w:eastAsia="Palatino Linotype" w:hAnsi="Palatino Linotype" w:cs="Palatino Linotype"/>
          <w:sz w:val="22"/>
        </w:rPr>
        <w:t>” (</w:t>
      </w:r>
      <w:r w:rsidRPr="002C46EC">
        <w:rPr>
          <w:rFonts w:ascii="Palatino Linotype" w:eastAsia="Palatino Linotype" w:hAnsi="Palatino Linotype" w:cs="Palatino Linotype"/>
          <w:i/>
          <w:sz w:val="22"/>
        </w:rPr>
        <w:t>Sic)</w:t>
      </w:r>
    </w:p>
    <w:p w14:paraId="0FE49A4D" w14:textId="77777777" w:rsidR="00197B34" w:rsidRPr="002C46EC" w:rsidRDefault="00197B34" w:rsidP="00197B34">
      <w:pPr>
        <w:ind w:left="851" w:right="851"/>
        <w:jc w:val="both"/>
        <w:rPr>
          <w:rFonts w:ascii="Palatino Linotype" w:eastAsia="Palatino Linotype" w:hAnsi="Palatino Linotype" w:cs="Palatino Linotype"/>
          <w:b/>
          <w:i/>
        </w:rPr>
      </w:pPr>
    </w:p>
    <w:p w14:paraId="50003A76" w14:textId="77777777" w:rsidR="00197B34" w:rsidRPr="002C46EC" w:rsidRDefault="00197B34" w:rsidP="00197B34">
      <w:pPr>
        <w:pStyle w:val="Prrafodelista"/>
        <w:numPr>
          <w:ilvl w:val="0"/>
          <w:numId w:val="32"/>
        </w:numPr>
        <w:spacing w:line="360" w:lineRule="auto"/>
        <w:ind w:left="0" w:right="-91" w:firstLine="0"/>
        <w:jc w:val="both"/>
        <w:rPr>
          <w:rFonts w:ascii="Palatino Linotype" w:eastAsia="Palatino Linotype" w:hAnsi="Palatino Linotype" w:cs="Palatino Linotype"/>
          <w:b/>
        </w:rPr>
      </w:pPr>
      <w:r w:rsidRPr="002C46EC">
        <w:rPr>
          <w:rFonts w:ascii="Palatino Linotype" w:eastAsia="Palatino Linotype" w:hAnsi="Palatino Linotype" w:cs="Palatino Linotype"/>
        </w:rPr>
        <w:t>Es así que la obligación de elaborar los informes trimestrales que deben remitir los Ayuntamientos al Órgano Superior de Fiscalización del Estado de México y Municipios recae sobre las Tesorerías Municipales, bajo la supervisión de los Síndicos, además, dichos informes deben ser firmados, además del Tesorero, por el Presidente Municipal y el Secretario del Ayuntamiento, tal y como lo indica el artículo 48 segundo párrafo:</w:t>
      </w:r>
    </w:p>
    <w:p w14:paraId="33CFAD70" w14:textId="77777777" w:rsidR="00197B34" w:rsidRPr="002C46EC" w:rsidRDefault="00197B34" w:rsidP="00197B34">
      <w:pPr>
        <w:pStyle w:val="Prrafodelista"/>
        <w:spacing w:line="360" w:lineRule="auto"/>
        <w:ind w:left="0" w:right="-91"/>
        <w:jc w:val="both"/>
        <w:rPr>
          <w:rFonts w:ascii="Palatino Linotype" w:eastAsia="Palatino Linotype" w:hAnsi="Palatino Linotype" w:cs="Palatino Linotype"/>
        </w:rPr>
      </w:pPr>
    </w:p>
    <w:p w14:paraId="413D8318" w14:textId="77777777" w:rsidR="00197B34" w:rsidRPr="002C46EC" w:rsidRDefault="00197B34" w:rsidP="00197B34">
      <w:pPr>
        <w:pStyle w:val="Prrafodelista"/>
        <w:spacing w:line="360" w:lineRule="auto"/>
        <w:ind w:left="567" w:right="822"/>
        <w:jc w:val="both"/>
        <w:rPr>
          <w:rFonts w:ascii="Palatino Linotype" w:hAnsi="Palatino Linotype"/>
          <w:i/>
        </w:rPr>
      </w:pPr>
      <w:r w:rsidRPr="002C46EC">
        <w:rPr>
          <w:rFonts w:ascii="Palatino Linotype" w:hAnsi="Palatino Linotype"/>
          <w:i/>
        </w:rPr>
        <w:t xml:space="preserve">Artículo 48.- La cuenta pública de los municipios, deberá firmarse por el Presidente Municipal, él o los Síndicos según corresponda; el Tesorero y el Secretario del Ayuntamiento. </w:t>
      </w:r>
    </w:p>
    <w:p w14:paraId="6FDB0EA6" w14:textId="77777777" w:rsidR="00197B34" w:rsidRPr="002C46EC" w:rsidRDefault="00197B34" w:rsidP="00197B34">
      <w:pPr>
        <w:pStyle w:val="Prrafodelista"/>
        <w:spacing w:line="360" w:lineRule="auto"/>
        <w:ind w:left="567" w:right="822"/>
        <w:jc w:val="both"/>
        <w:rPr>
          <w:rFonts w:ascii="Palatino Linotype" w:hAnsi="Palatino Linotype"/>
          <w:i/>
        </w:rPr>
      </w:pPr>
    </w:p>
    <w:p w14:paraId="41CDFBD4" w14:textId="77777777" w:rsidR="00197B34" w:rsidRPr="002C46EC" w:rsidRDefault="00197B34" w:rsidP="00197B34">
      <w:pPr>
        <w:pStyle w:val="Prrafodelista"/>
        <w:spacing w:line="360" w:lineRule="auto"/>
        <w:ind w:left="567" w:right="822"/>
        <w:jc w:val="both"/>
        <w:rPr>
          <w:rFonts w:ascii="Palatino Linotype" w:eastAsia="Palatino Linotype" w:hAnsi="Palatino Linotype" w:cs="Palatino Linotype"/>
          <w:b/>
          <w:i/>
        </w:rPr>
      </w:pPr>
      <w:r w:rsidRPr="002C46EC">
        <w:rPr>
          <w:rFonts w:ascii="Palatino Linotype" w:hAnsi="Palatino Linotype"/>
          <w:b/>
          <w:i/>
        </w:rPr>
        <w:t>Los informes trimestrales deberán firmarse por el presidente municipal, el tesorero y el secretario del ayuntamiento.</w:t>
      </w:r>
    </w:p>
    <w:p w14:paraId="1642C1DE" w14:textId="77777777" w:rsidR="00197B34" w:rsidRPr="002C46EC" w:rsidRDefault="00197B34" w:rsidP="00197B34">
      <w:pPr>
        <w:pStyle w:val="Prrafodelista"/>
        <w:spacing w:line="360" w:lineRule="auto"/>
        <w:ind w:left="0" w:right="-91"/>
        <w:jc w:val="both"/>
        <w:rPr>
          <w:rFonts w:ascii="Palatino Linotype" w:eastAsia="Palatino Linotype" w:hAnsi="Palatino Linotype" w:cs="Palatino Linotype"/>
        </w:rPr>
      </w:pPr>
    </w:p>
    <w:p w14:paraId="1A1430ED" w14:textId="6BB609E7" w:rsidR="00197B34" w:rsidRPr="002C46EC" w:rsidRDefault="00197B34" w:rsidP="00197B34">
      <w:pPr>
        <w:pStyle w:val="Prrafodelista"/>
        <w:numPr>
          <w:ilvl w:val="0"/>
          <w:numId w:val="32"/>
        </w:numPr>
        <w:spacing w:line="360" w:lineRule="auto"/>
        <w:ind w:left="0" w:right="-91" w:firstLine="0"/>
        <w:jc w:val="both"/>
        <w:rPr>
          <w:rFonts w:ascii="Palatino Linotype" w:eastAsia="Palatino Linotype" w:hAnsi="Palatino Linotype" w:cs="Palatino Linotype"/>
          <w:b/>
        </w:rPr>
      </w:pPr>
      <w:r w:rsidRPr="002C46EC">
        <w:rPr>
          <w:rFonts w:ascii="Palatino Linotype" w:eastAsia="Palatino Linotype" w:hAnsi="Palatino Linotype" w:cs="Palatino Linotype"/>
        </w:rPr>
        <w:lastRenderedPageBreak/>
        <w:t>De lo anteriormente expuesto, se determina que la existencia de diversos informes que elabora la Tesorería y que son revisaros por diversas autoridades, tales como el Síndico Municipal y el Órgano Superior de Fiscalización del Estado de México, ya que unos se generan de manera trimestral mientras que otros son de manera anual.</w:t>
      </w:r>
      <w:r w:rsidR="00A666B9" w:rsidRPr="002C46EC">
        <w:rPr>
          <w:rFonts w:ascii="Palatino Linotype" w:eastAsia="Palatino Linotype" w:hAnsi="Palatino Linotype" w:cs="Palatino Linotype"/>
        </w:rPr>
        <w:t xml:space="preserve"> </w:t>
      </w:r>
    </w:p>
    <w:p w14:paraId="76577BBC" w14:textId="77777777" w:rsidR="00A666B9" w:rsidRPr="002C46EC" w:rsidRDefault="00A666B9" w:rsidP="00A666B9">
      <w:pPr>
        <w:pStyle w:val="Prrafodelista"/>
        <w:spacing w:line="360" w:lineRule="auto"/>
        <w:ind w:left="0" w:right="-91"/>
        <w:jc w:val="both"/>
        <w:rPr>
          <w:rFonts w:ascii="Palatino Linotype" w:eastAsia="Palatino Linotype" w:hAnsi="Palatino Linotype" w:cs="Palatino Linotype"/>
          <w:b/>
        </w:rPr>
      </w:pPr>
    </w:p>
    <w:p w14:paraId="64CB70DF" w14:textId="1D54C0EE" w:rsidR="00A666B9" w:rsidRPr="002C46EC" w:rsidRDefault="00A666B9" w:rsidP="00197B34">
      <w:pPr>
        <w:pStyle w:val="Prrafodelista"/>
        <w:numPr>
          <w:ilvl w:val="0"/>
          <w:numId w:val="32"/>
        </w:numPr>
        <w:spacing w:line="360" w:lineRule="auto"/>
        <w:ind w:left="0" w:right="-91" w:firstLine="0"/>
        <w:jc w:val="both"/>
        <w:rPr>
          <w:rFonts w:ascii="Palatino Linotype" w:eastAsia="Palatino Linotype" w:hAnsi="Palatino Linotype" w:cs="Palatino Linotype"/>
          <w:b/>
        </w:rPr>
      </w:pPr>
      <w:r w:rsidRPr="002C46EC">
        <w:rPr>
          <w:rFonts w:ascii="Palatino Linotype" w:eastAsia="Palatino Linotype" w:hAnsi="Palatino Linotype" w:cs="Palatino Linotype"/>
        </w:rPr>
        <w:t>De dichas obligaciones fiscalizables de los Ayuntamientos, se pueden derivar observaciones, tal y como lo establece el artículo 13, fracción IV; 23, fracción IV, de dicha normatividad:</w:t>
      </w:r>
    </w:p>
    <w:p w14:paraId="67EDCAB9" w14:textId="77777777" w:rsidR="00A666B9" w:rsidRPr="002C46EC" w:rsidRDefault="00A666B9" w:rsidP="00A666B9">
      <w:pPr>
        <w:pStyle w:val="Prrafodelista"/>
        <w:rPr>
          <w:rFonts w:ascii="Palatino Linotype" w:eastAsia="Palatino Linotype" w:hAnsi="Palatino Linotype" w:cs="Palatino Linotype"/>
          <w:b/>
        </w:rPr>
      </w:pPr>
    </w:p>
    <w:p w14:paraId="1C258F0E" w14:textId="6D2BC795" w:rsidR="00A666B9" w:rsidRPr="002C46EC" w:rsidRDefault="00A666B9" w:rsidP="00A666B9">
      <w:pPr>
        <w:pStyle w:val="Prrafodelista"/>
        <w:spacing w:line="360" w:lineRule="auto"/>
        <w:ind w:left="567" w:right="616"/>
        <w:jc w:val="both"/>
        <w:rPr>
          <w:rFonts w:ascii="Palatino Linotype" w:eastAsia="Palatino Linotype" w:hAnsi="Palatino Linotype" w:cs="Palatino Linotype"/>
          <w:b/>
          <w:i/>
          <w:sz w:val="22"/>
        </w:rPr>
      </w:pPr>
      <w:r w:rsidRPr="002C46EC">
        <w:rPr>
          <w:rFonts w:ascii="Palatino Linotype" w:hAnsi="Palatino Linotype"/>
          <w:i/>
          <w:sz w:val="22"/>
        </w:rPr>
        <w:t>Artículo 13. El Auditor Superior tendrá las siguientes atribuciones:</w:t>
      </w:r>
    </w:p>
    <w:p w14:paraId="10DF5A0C" w14:textId="39A548B7" w:rsidR="00197B34" w:rsidRPr="002C46EC" w:rsidRDefault="00A666B9" w:rsidP="00A666B9">
      <w:pPr>
        <w:spacing w:line="360" w:lineRule="auto"/>
        <w:ind w:left="567" w:right="616"/>
        <w:jc w:val="both"/>
        <w:rPr>
          <w:rFonts w:ascii="Palatino Linotype" w:eastAsia="Palatino Linotype" w:hAnsi="Palatino Linotype" w:cs="Palatino Linotype"/>
          <w:i/>
          <w:sz w:val="22"/>
        </w:rPr>
      </w:pPr>
      <w:r w:rsidRPr="002C46EC">
        <w:rPr>
          <w:rFonts w:ascii="Palatino Linotype" w:eastAsia="Palatino Linotype" w:hAnsi="Palatino Linotype" w:cs="Palatino Linotype"/>
          <w:i/>
          <w:sz w:val="22"/>
        </w:rPr>
        <w:t>…</w:t>
      </w:r>
    </w:p>
    <w:p w14:paraId="0A5EBF1F" w14:textId="06E7270D" w:rsidR="00A666B9" w:rsidRPr="002C46EC" w:rsidRDefault="00A666B9" w:rsidP="00A666B9">
      <w:pPr>
        <w:spacing w:line="360" w:lineRule="auto"/>
        <w:ind w:left="567" w:right="616"/>
        <w:jc w:val="both"/>
        <w:rPr>
          <w:rFonts w:ascii="Palatino Linotype" w:hAnsi="Palatino Linotype"/>
          <w:i/>
          <w:sz w:val="22"/>
        </w:rPr>
      </w:pPr>
      <w:r w:rsidRPr="002C46EC">
        <w:rPr>
          <w:rFonts w:ascii="Palatino Linotype" w:hAnsi="Palatino Linotype"/>
          <w:i/>
          <w:sz w:val="22"/>
        </w:rPr>
        <w:t>IV. Formular los pliegos de observaciones y recomendaciones necesarias a las entidades fiscalizables, así como verificar su debida cumplimentación;</w:t>
      </w:r>
    </w:p>
    <w:p w14:paraId="6CD1D7B7" w14:textId="51B14B1B" w:rsidR="00A666B9" w:rsidRPr="002C46EC" w:rsidRDefault="00A666B9" w:rsidP="00A666B9">
      <w:pPr>
        <w:spacing w:line="360" w:lineRule="auto"/>
        <w:ind w:left="567" w:right="616"/>
        <w:jc w:val="both"/>
        <w:rPr>
          <w:rFonts w:ascii="Palatino Linotype" w:hAnsi="Palatino Linotype"/>
          <w:i/>
          <w:sz w:val="22"/>
        </w:rPr>
      </w:pPr>
      <w:r w:rsidRPr="002C46EC">
        <w:rPr>
          <w:rFonts w:ascii="Palatino Linotype" w:hAnsi="Palatino Linotype"/>
          <w:i/>
          <w:sz w:val="22"/>
        </w:rPr>
        <w:t>…</w:t>
      </w:r>
    </w:p>
    <w:p w14:paraId="199B3955" w14:textId="77777777" w:rsidR="00A666B9" w:rsidRPr="002C46EC" w:rsidRDefault="00A666B9" w:rsidP="00A666B9">
      <w:pPr>
        <w:spacing w:line="360" w:lineRule="auto"/>
        <w:ind w:left="567" w:right="616"/>
        <w:jc w:val="both"/>
        <w:rPr>
          <w:rFonts w:ascii="Palatino Linotype" w:hAnsi="Palatino Linotype"/>
          <w:i/>
          <w:sz w:val="22"/>
        </w:rPr>
      </w:pPr>
    </w:p>
    <w:p w14:paraId="72F32248" w14:textId="5A6DBB4C" w:rsidR="00A666B9" w:rsidRPr="002C46EC" w:rsidRDefault="00A666B9" w:rsidP="00A666B9">
      <w:pPr>
        <w:spacing w:line="360" w:lineRule="auto"/>
        <w:ind w:left="567" w:right="616"/>
        <w:jc w:val="both"/>
        <w:rPr>
          <w:rFonts w:ascii="Palatino Linotype" w:hAnsi="Palatino Linotype"/>
          <w:i/>
          <w:sz w:val="22"/>
        </w:rPr>
      </w:pPr>
      <w:r w:rsidRPr="002C46EC">
        <w:rPr>
          <w:rFonts w:ascii="Palatino Linotype" w:hAnsi="Palatino Linotype"/>
          <w:i/>
          <w:sz w:val="22"/>
        </w:rPr>
        <w:t>Artículo 23.- Sin perjuicio del ejercicio directo por parte del Auditor Superior, los Auditores Especiales tendrán las facultades genéricas siguientes:</w:t>
      </w:r>
    </w:p>
    <w:p w14:paraId="3EB74001" w14:textId="0E11B6C6" w:rsidR="00A666B9" w:rsidRPr="002C46EC" w:rsidRDefault="00A666B9" w:rsidP="00A666B9">
      <w:pPr>
        <w:spacing w:line="360" w:lineRule="auto"/>
        <w:ind w:left="567" w:right="616"/>
        <w:jc w:val="both"/>
        <w:rPr>
          <w:rFonts w:ascii="Palatino Linotype" w:hAnsi="Palatino Linotype"/>
          <w:i/>
          <w:sz w:val="22"/>
        </w:rPr>
      </w:pPr>
      <w:r w:rsidRPr="002C46EC">
        <w:rPr>
          <w:rFonts w:ascii="Palatino Linotype" w:hAnsi="Palatino Linotype"/>
          <w:i/>
          <w:sz w:val="22"/>
        </w:rPr>
        <w:t>…</w:t>
      </w:r>
    </w:p>
    <w:p w14:paraId="589D70E4" w14:textId="62C1D91C" w:rsidR="00A666B9" w:rsidRPr="002C46EC" w:rsidRDefault="00A666B9" w:rsidP="00A666B9">
      <w:pPr>
        <w:spacing w:line="360" w:lineRule="auto"/>
        <w:ind w:left="567" w:right="616"/>
        <w:jc w:val="both"/>
        <w:rPr>
          <w:rFonts w:ascii="Palatino Linotype" w:hAnsi="Palatino Linotype"/>
          <w:i/>
          <w:sz w:val="22"/>
        </w:rPr>
      </w:pPr>
      <w:r w:rsidRPr="002C46EC">
        <w:rPr>
          <w:rFonts w:ascii="Palatino Linotype" w:hAnsi="Palatino Linotype"/>
          <w:i/>
          <w:sz w:val="22"/>
        </w:rPr>
        <w:t>IV. Formular pliegos de observaciones, en los términos de esta Ley;</w:t>
      </w:r>
    </w:p>
    <w:p w14:paraId="41B3043A" w14:textId="060A37F6" w:rsidR="00A666B9" w:rsidRPr="002C46EC" w:rsidRDefault="00A666B9" w:rsidP="00A666B9">
      <w:pPr>
        <w:spacing w:line="360" w:lineRule="auto"/>
        <w:ind w:left="567" w:right="616"/>
        <w:jc w:val="both"/>
        <w:rPr>
          <w:rFonts w:ascii="Palatino Linotype" w:eastAsia="Palatino Linotype" w:hAnsi="Palatino Linotype" w:cs="Palatino Linotype"/>
          <w:i/>
          <w:sz w:val="22"/>
        </w:rPr>
      </w:pPr>
      <w:r w:rsidRPr="002C46EC">
        <w:rPr>
          <w:rFonts w:ascii="Palatino Linotype" w:hAnsi="Palatino Linotype"/>
          <w:i/>
          <w:sz w:val="22"/>
        </w:rPr>
        <w:t>…</w:t>
      </w:r>
    </w:p>
    <w:p w14:paraId="638E3043" w14:textId="77777777" w:rsidR="00197B34" w:rsidRPr="002C46EC" w:rsidRDefault="00197B34" w:rsidP="00197B34">
      <w:pPr>
        <w:spacing w:line="360" w:lineRule="auto"/>
        <w:ind w:right="49"/>
        <w:jc w:val="both"/>
        <w:rPr>
          <w:rFonts w:ascii="Palatino Linotype" w:eastAsia="Palatino Linotype" w:hAnsi="Palatino Linotype" w:cs="Palatino Linotype"/>
        </w:rPr>
      </w:pPr>
    </w:p>
    <w:p w14:paraId="60DE5321" w14:textId="77777777" w:rsidR="00197B34" w:rsidRPr="002C46EC" w:rsidRDefault="00197B34" w:rsidP="00197B34">
      <w:pPr>
        <w:spacing w:line="360" w:lineRule="auto"/>
        <w:ind w:right="49"/>
        <w:jc w:val="both"/>
        <w:rPr>
          <w:rFonts w:ascii="Palatino Linotype" w:eastAsia="Palatino Linotype" w:hAnsi="Palatino Linotype" w:cs="Palatino Linotype"/>
        </w:rPr>
      </w:pPr>
    </w:p>
    <w:p w14:paraId="4C27FC31" w14:textId="77777777" w:rsidR="00197B34" w:rsidRPr="002C46EC" w:rsidRDefault="00197B34" w:rsidP="00197B34">
      <w:pPr>
        <w:spacing w:line="360" w:lineRule="auto"/>
        <w:ind w:right="49"/>
        <w:jc w:val="both"/>
        <w:rPr>
          <w:rFonts w:ascii="Palatino Linotype" w:eastAsia="Palatino Linotype" w:hAnsi="Palatino Linotype" w:cs="Palatino Linotype"/>
        </w:rPr>
      </w:pPr>
    </w:p>
    <w:p w14:paraId="6A579F9E" w14:textId="77777777" w:rsidR="00197B34" w:rsidRPr="002C46EC" w:rsidRDefault="00197B34" w:rsidP="00197B34">
      <w:pPr>
        <w:pStyle w:val="Prrafodelista"/>
        <w:rPr>
          <w:rFonts w:ascii="Palatino Linotype" w:eastAsia="Palatino Linotype" w:hAnsi="Palatino Linotype" w:cs="Palatino Linotype"/>
        </w:rPr>
      </w:pPr>
    </w:p>
    <w:p w14:paraId="6AD18D79" w14:textId="7442A902" w:rsidR="002D0FD5" w:rsidRPr="002C46EC" w:rsidRDefault="00A666B9" w:rsidP="002D0F26">
      <w:pPr>
        <w:pStyle w:val="Prrafodelista"/>
        <w:numPr>
          <w:ilvl w:val="0"/>
          <w:numId w:val="32"/>
        </w:numPr>
        <w:spacing w:line="360" w:lineRule="auto"/>
        <w:ind w:left="0" w:right="49" w:firstLine="0"/>
        <w:jc w:val="both"/>
        <w:rPr>
          <w:rFonts w:ascii="Palatino Linotype" w:eastAsia="Palatino Linotype" w:hAnsi="Palatino Linotype" w:cs="Palatino Linotype"/>
        </w:rPr>
      </w:pPr>
      <w:r w:rsidRPr="002C46EC">
        <w:rPr>
          <w:rFonts w:ascii="Palatino Linotype" w:eastAsia="Palatino Linotype" w:hAnsi="Palatino Linotype" w:cs="Palatino Linotype"/>
        </w:rPr>
        <w:lastRenderedPageBreak/>
        <w:t xml:space="preserve">Entonces, las observaciones que realiza el Órgano Superior de Fiscalización del Estado de México corresponden a una facultad que tiene el ente fiscalizados a los entes fiscalizables y se derivan del cumplimiento de sus obligaciones. Entonces, al haber señalado que a la fecha no se tienen observaciones al </w:t>
      </w:r>
      <w:r w:rsidR="002D0FD5" w:rsidRPr="002C46EC">
        <w:rPr>
          <w:rFonts w:ascii="Palatino Linotype" w:hAnsi="Palatino Linotype"/>
          <w:color w:val="000000"/>
          <w:szCs w:val="22"/>
        </w:rPr>
        <w:t>Organismo Público Descentralizado Municipal para la Prestación de los Servicios de Agua Potable, Drenaje, Alcantarillado y Tratamiento de Aguas</w:t>
      </w:r>
      <w:r w:rsidR="002D0F26" w:rsidRPr="002C46EC">
        <w:rPr>
          <w:rFonts w:ascii="Palatino Linotype" w:hAnsi="Palatino Linotype"/>
          <w:color w:val="000000"/>
          <w:szCs w:val="22"/>
        </w:rPr>
        <w:t xml:space="preserve"> Residuales de Tenango del Aire, p</w:t>
      </w:r>
      <w:r w:rsidR="002D0FD5" w:rsidRPr="002C46EC">
        <w:rPr>
          <w:rFonts w:ascii="Palatino Linotype" w:eastAsia="Calibri" w:hAnsi="Palatino Linotype" w:cs="Arial"/>
        </w:rPr>
        <w:t xml:space="preserve">odemos determinar que estamos en presencia de lo que se conoce como </w:t>
      </w:r>
      <w:r w:rsidR="002D0FD5" w:rsidRPr="002C46EC">
        <w:rPr>
          <w:rFonts w:ascii="Palatino Linotype" w:eastAsia="Calibri" w:hAnsi="Palatino Linotype" w:cs="Arial"/>
          <w:b/>
          <w:u w:val="single"/>
        </w:rPr>
        <w:t>hechos negativos.</w:t>
      </w:r>
    </w:p>
    <w:p w14:paraId="5B14C562" w14:textId="77777777" w:rsidR="002D0FD5" w:rsidRPr="002C46EC" w:rsidRDefault="002D0FD5" w:rsidP="002D0FD5">
      <w:pPr>
        <w:pStyle w:val="Prrafodelista"/>
        <w:rPr>
          <w:rFonts w:ascii="Palatino Linotype" w:hAnsi="Palatino Linotype" w:cs="Arial"/>
          <w:color w:val="000000" w:themeColor="text1"/>
        </w:rPr>
      </w:pPr>
    </w:p>
    <w:p w14:paraId="37F2445D" w14:textId="042D5B50" w:rsidR="002D0FD5" w:rsidRPr="002C46EC" w:rsidRDefault="002D0FD5" w:rsidP="002D0FD5">
      <w:pPr>
        <w:pStyle w:val="Prrafodelista"/>
        <w:numPr>
          <w:ilvl w:val="0"/>
          <w:numId w:val="32"/>
        </w:numPr>
        <w:spacing w:line="360" w:lineRule="auto"/>
        <w:ind w:left="0" w:right="49" w:firstLine="0"/>
        <w:jc w:val="both"/>
        <w:rPr>
          <w:rFonts w:ascii="Palatino Linotype" w:eastAsia="Palatino Linotype" w:hAnsi="Palatino Linotype" w:cs="Palatino Linotype"/>
        </w:rPr>
      </w:pPr>
      <w:r w:rsidRPr="002C46EC">
        <w:rPr>
          <w:rFonts w:ascii="Palatino Linotype" w:hAnsi="Palatino Linotype" w:cs="Arial"/>
          <w:color w:val="000000" w:themeColor="text1"/>
        </w:rPr>
        <w:t>Lo anterior encuentra sustento con la Jurisprudencia 267,287 y el Criterio 10/2004 emitidos por el Máximo Juzgador del país, Tesis que determinan lo siguiente:</w:t>
      </w:r>
    </w:p>
    <w:p w14:paraId="64357262" w14:textId="77777777" w:rsidR="002D0FD5" w:rsidRPr="002C46EC" w:rsidRDefault="002D0FD5" w:rsidP="002D0FD5">
      <w:pPr>
        <w:pStyle w:val="Prrafodelista"/>
        <w:rPr>
          <w:rFonts w:ascii="Palatino Linotype" w:hAnsi="Palatino Linotype"/>
          <w:i/>
          <w:iCs/>
          <w:sz w:val="22"/>
        </w:rPr>
      </w:pPr>
    </w:p>
    <w:p w14:paraId="71720831" w14:textId="77777777" w:rsidR="002D0FD5" w:rsidRPr="002C46EC" w:rsidRDefault="002D0FD5" w:rsidP="002D0FD5">
      <w:pPr>
        <w:pStyle w:val="Prrafodelista"/>
        <w:tabs>
          <w:tab w:val="left" w:pos="426"/>
        </w:tabs>
        <w:spacing w:before="240" w:after="240" w:line="360" w:lineRule="auto"/>
        <w:ind w:left="567" w:right="567"/>
        <w:jc w:val="both"/>
        <w:rPr>
          <w:rFonts w:ascii="Palatino Linotype" w:hAnsi="Palatino Linotype" w:cs="Arial"/>
          <w:i/>
          <w:sz w:val="22"/>
        </w:rPr>
      </w:pPr>
      <w:r w:rsidRPr="002C46EC">
        <w:rPr>
          <w:rFonts w:ascii="Palatino Linotype" w:hAnsi="Palatino Linotype" w:cs="Arial"/>
          <w:i/>
          <w:sz w:val="22"/>
        </w:rPr>
        <w:t>“</w:t>
      </w:r>
      <w:r w:rsidRPr="002C46EC">
        <w:rPr>
          <w:rFonts w:ascii="Palatino Linotype" w:hAnsi="Palatino Linotype" w:cs="Arial"/>
          <w:b/>
          <w:i/>
          <w:sz w:val="22"/>
        </w:rPr>
        <w:t>HECHOS NEGATIVOS, NO SON SUSCEPTIBLES DE DEMOSTRACION.</w:t>
      </w:r>
      <w:r w:rsidRPr="002C46EC">
        <w:rPr>
          <w:rFonts w:ascii="Palatino Linotype" w:hAnsi="Palatino Linotype" w:cs="Arial"/>
          <w:i/>
          <w:sz w:val="22"/>
        </w:rPr>
        <w:t xml:space="preserve"> </w:t>
      </w:r>
      <w:r w:rsidRPr="002C46EC">
        <w:rPr>
          <w:rFonts w:ascii="Palatino Linotype" w:hAnsi="Palatino Linotype" w:cs="Arial"/>
          <w:b/>
          <w:i/>
          <w:sz w:val="22"/>
        </w:rPr>
        <w:t>Tratándose de un hecho negativo, el Juez no tiene por que invocar prueba alguna de la que se desprenda</w:t>
      </w:r>
      <w:r w:rsidRPr="002C46EC">
        <w:rPr>
          <w:rFonts w:ascii="Palatino Linotype" w:hAnsi="Palatino Linotype" w:cs="Arial"/>
          <w:i/>
          <w:sz w:val="22"/>
        </w:rPr>
        <w:t>, ya que es bien sabido que esta clase de hechos no son susceptibles de demostración.”</w:t>
      </w:r>
    </w:p>
    <w:p w14:paraId="3EB143E6" w14:textId="77777777" w:rsidR="002D0FD5" w:rsidRPr="002C46EC" w:rsidRDefault="002D0FD5" w:rsidP="002D0FD5">
      <w:pPr>
        <w:pStyle w:val="Prrafodelista"/>
        <w:tabs>
          <w:tab w:val="left" w:pos="426"/>
        </w:tabs>
        <w:spacing w:before="240" w:after="240" w:line="360" w:lineRule="auto"/>
        <w:ind w:left="567" w:right="567"/>
        <w:jc w:val="both"/>
        <w:rPr>
          <w:rFonts w:ascii="Palatino Linotype" w:hAnsi="Palatino Linotype" w:cs="Arial"/>
          <w:i/>
          <w:sz w:val="22"/>
        </w:rPr>
      </w:pPr>
    </w:p>
    <w:p w14:paraId="3186B163" w14:textId="77777777" w:rsidR="002D0FD5" w:rsidRPr="002C46EC" w:rsidRDefault="002D0FD5" w:rsidP="002D0FD5">
      <w:pPr>
        <w:pStyle w:val="Prrafodelista"/>
        <w:tabs>
          <w:tab w:val="left" w:pos="426"/>
        </w:tabs>
        <w:spacing w:before="240" w:after="240" w:line="360" w:lineRule="auto"/>
        <w:ind w:left="567" w:right="567"/>
        <w:jc w:val="both"/>
        <w:rPr>
          <w:rFonts w:ascii="Palatino Linotype" w:hAnsi="Palatino Linotype" w:cs="Arial"/>
          <w:i/>
          <w:sz w:val="22"/>
        </w:rPr>
      </w:pPr>
      <w:r w:rsidRPr="002C46EC">
        <w:rPr>
          <w:rFonts w:ascii="Palatino Linotype" w:hAnsi="Palatino Linotype" w:cs="Arial"/>
          <w:i/>
          <w:sz w:val="22"/>
        </w:rPr>
        <w:t>“</w:t>
      </w:r>
      <w:r w:rsidRPr="002C46EC">
        <w:rPr>
          <w:rFonts w:ascii="Palatino Linotype" w:hAnsi="Palatino Linotype" w:cs="Arial"/>
          <w:b/>
          <w:i/>
          <w:sz w:val="22"/>
        </w:rPr>
        <w:t>INEXISTENCIA DE LA INFORMACIÓN. EL COMITÉ DE ACCESO A LA INFORMACIÓN PUEDE DECLARARLA ANTE SU EVIDENCIA, SIN NECESIDAD DE DICTAR MEDIDAS PARA SU LOCALIZACIÓN.</w:t>
      </w:r>
      <w:r w:rsidRPr="002C46EC">
        <w:rPr>
          <w:rFonts w:ascii="Palatino Linotype" w:hAnsi="Palatino Linotype" w:cs="Arial"/>
          <w:i/>
          <w:sz w:val="22"/>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w:t>
      </w:r>
      <w:r w:rsidRPr="002C46EC">
        <w:rPr>
          <w:rFonts w:ascii="Palatino Linotype" w:hAnsi="Palatino Linotype" w:cs="Arial"/>
          <w:i/>
          <w:sz w:val="22"/>
        </w:rPr>
        <w:lastRenderedPageBreak/>
        <w:t>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Ello no obsta para concluir que cua</w:t>
      </w:r>
      <w:r w:rsidRPr="002C46EC">
        <w:rPr>
          <w:rFonts w:ascii="Palatino Linotype" w:hAnsi="Palatino Linotype" w:cs="Arial"/>
          <w:b/>
          <w:i/>
          <w:sz w:val="22"/>
        </w:rPr>
        <w:t>ndo la referida Unidad señala, o</w:t>
      </w:r>
      <w:r w:rsidRPr="002C46EC">
        <w:rPr>
          <w:rFonts w:ascii="Palatino Linotype" w:hAnsi="Palatino Linotype" w:cs="Arial"/>
          <w:i/>
          <w:sz w:val="22"/>
        </w:rPr>
        <w:t xml:space="preserve"> el mencionado Comité </w:t>
      </w:r>
      <w:r w:rsidRPr="002C46EC">
        <w:rPr>
          <w:rFonts w:ascii="Palatino Linotype" w:hAnsi="Palatino Linotype" w:cs="Arial"/>
          <w:b/>
          <w:i/>
          <w:sz w:val="22"/>
        </w:rPr>
        <w:t>advierte que el documento solicitado no existe en virtud de que no tuvo lugar el acto cuya realización supuestamente se reflejó en aquél, resulta innecesario dictar alguna medida para localizar la información respectiva, al evidenciarse su inexistencia.</w:t>
      </w:r>
      <w:r w:rsidRPr="002C46EC">
        <w:rPr>
          <w:rFonts w:ascii="Palatino Linotype" w:hAnsi="Palatino Linotype" w:cs="Arial"/>
          <w:i/>
          <w:sz w:val="22"/>
        </w:rPr>
        <w:t>”</w:t>
      </w:r>
    </w:p>
    <w:p w14:paraId="174FECD9" w14:textId="77777777" w:rsidR="002D0FD5" w:rsidRPr="002C46EC" w:rsidRDefault="002D0FD5" w:rsidP="002D0FD5">
      <w:pPr>
        <w:pStyle w:val="Prrafodelista"/>
        <w:tabs>
          <w:tab w:val="left" w:pos="426"/>
        </w:tabs>
        <w:spacing w:line="360" w:lineRule="auto"/>
        <w:ind w:left="567" w:right="567"/>
        <w:jc w:val="both"/>
        <w:rPr>
          <w:rFonts w:ascii="Palatino Linotype" w:hAnsi="Palatino Linotype" w:cs="Arial"/>
          <w:iCs/>
          <w:sz w:val="22"/>
        </w:rPr>
      </w:pPr>
      <w:r w:rsidRPr="002C46EC">
        <w:rPr>
          <w:rFonts w:ascii="Palatino Linotype" w:hAnsi="Palatino Linotype" w:cs="Arial"/>
          <w:iCs/>
          <w:sz w:val="22"/>
        </w:rPr>
        <w:t>(Énfasis añadido)</w:t>
      </w:r>
    </w:p>
    <w:p w14:paraId="703DF80D" w14:textId="77777777" w:rsidR="002D0FD5" w:rsidRPr="002C46EC" w:rsidRDefault="002D0FD5" w:rsidP="002D0FD5">
      <w:pPr>
        <w:tabs>
          <w:tab w:val="left" w:pos="426"/>
        </w:tabs>
        <w:spacing w:line="360" w:lineRule="auto"/>
        <w:ind w:right="49"/>
        <w:contextualSpacing/>
        <w:jc w:val="both"/>
        <w:rPr>
          <w:rFonts w:ascii="Palatino Linotype" w:hAnsi="Palatino Linotype" w:cs="Arial"/>
          <w:color w:val="000000" w:themeColor="text1"/>
        </w:rPr>
      </w:pPr>
    </w:p>
    <w:p w14:paraId="7889B120" w14:textId="77777777" w:rsidR="002D0FD5" w:rsidRPr="002C46EC" w:rsidRDefault="002D0FD5" w:rsidP="002D0FD5">
      <w:pPr>
        <w:pStyle w:val="Prrafodelista"/>
        <w:numPr>
          <w:ilvl w:val="0"/>
          <w:numId w:val="32"/>
        </w:numPr>
        <w:tabs>
          <w:tab w:val="left" w:pos="426"/>
        </w:tabs>
        <w:autoSpaceDE w:val="0"/>
        <w:autoSpaceDN w:val="0"/>
        <w:adjustRightInd w:val="0"/>
        <w:spacing w:line="360" w:lineRule="auto"/>
        <w:ind w:left="0" w:right="-28" w:firstLine="0"/>
        <w:jc w:val="both"/>
        <w:rPr>
          <w:rFonts w:ascii="Palatino Linotype" w:hAnsi="Palatino Linotype"/>
          <w:i/>
          <w:iCs/>
        </w:rPr>
      </w:pPr>
      <w:r w:rsidRPr="002C46EC">
        <w:rPr>
          <w:rFonts w:ascii="Palatino Linotype" w:hAnsi="Palatino Linotype" w:cs="Arial"/>
          <w:b/>
          <w:color w:val="000000" w:themeColor="text1"/>
        </w:rPr>
        <w:t>Razones por las que no ha lugar a ordenar un Acuerdo de Inexistencia</w:t>
      </w:r>
      <w:r w:rsidRPr="002C46EC">
        <w:rPr>
          <w:rFonts w:ascii="Palatino Linotype" w:hAnsi="Palatino Linotype" w:cs="Arial"/>
          <w:color w:val="000000" w:themeColor="text1"/>
        </w:rPr>
        <w:t>, ya que como lo señaló el Sujeto Obligado, no se cuenta con la información requerida por el particular. No se trata de información que haya existido y por alguna razón ya no exista, o bien, se trate de información que de manera obligatoria deba generar el Sujeto Obligado.</w:t>
      </w:r>
    </w:p>
    <w:p w14:paraId="6D5AF3A6" w14:textId="77777777" w:rsidR="002D0FD5" w:rsidRPr="002C46EC" w:rsidRDefault="002D0FD5" w:rsidP="002D0FD5">
      <w:pPr>
        <w:pStyle w:val="Prrafodelista"/>
        <w:tabs>
          <w:tab w:val="left" w:pos="426"/>
        </w:tabs>
        <w:autoSpaceDE w:val="0"/>
        <w:autoSpaceDN w:val="0"/>
        <w:adjustRightInd w:val="0"/>
        <w:spacing w:line="360" w:lineRule="auto"/>
        <w:ind w:left="0" w:right="-28"/>
        <w:jc w:val="both"/>
        <w:rPr>
          <w:rFonts w:ascii="Palatino Linotype" w:hAnsi="Palatino Linotype"/>
          <w:i/>
          <w:iCs/>
        </w:rPr>
      </w:pPr>
    </w:p>
    <w:p w14:paraId="7E34E005" w14:textId="77777777" w:rsidR="002D0FD5" w:rsidRPr="002C46EC" w:rsidRDefault="002D0FD5" w:rsidP="002D0FD5">
      <w:pPr>
        <w:pStyle w:val="Prrafodelista"/>
        <w:numPr>
          <w:ilvl w:val="0"/>
          <w:numId w:val="32"/>
        </w:numPr>
        <w:tabs>
          <w:tab w:val="left" w:pos="426"/>
        </w:tabs>
        <w:autoSpaceDE w:val="0"/>
        <w:autoSpaceDN w:val="0"/>
        <w:adjustRightInd w:val="0"/>
        <w:spacing w:line="360" w:lineRule="auto"/>
        <w:ind w:left="0" w:right="-28" w:firstLine="0"/>
        <w:jc w:val="both"/>
        <w:rPr>
          <w:rFonts w:ascii="Palatino Linotype" w:hAnsi="Palatino Linotype"/>
          <w:i/>
          <w:iCs/>
        </w:rPr>
      </w:pPr>
      <w:r w:rsidRPr="002C46EC">
        <w:rPr>
          <w:rFonts w:ascii="Palatino Linotype" w:hAnsi="Palatino Linotype"/>
        </w:rPr>
        <w:t>Sirve de apoyo a lo anterior por analogía el criterio 31-10 emitido por el entonces Instituto Federal de Acceso a la Información y Protección de Datos antes referido, por lo que se omite su contenido en este apartado. En consecuencia, la respuesta al colmar lo requerido por el particular es que es necesario CONFIRMAR la respuesta del Sujeto Obligado.</w:t>
      </w:r>
    </w:p>
    <w:p w14:paraId="3B19CA02" w14:textId="77777777" w:rsidR="002D0FD5" w:rsidRPr="002C46EC" w:rsidRDefault="002D0FD5" w:rsidP="002D0FD5">
      <w:pPr>
        <w:pStyle w:val="Prrafodelista"/>
        <w:rPr>
          <w:rFonts w:ascii="Palatino Linotype" w:hAnsi="Palatino Linotype" w:cs="Arial"/>
          <w:color w:val="222222"/>
          <w:lang w:eastAsia="es-MX"/>
        </w:rPr>
      </w:pPr>
    </w:p>
    <w:p w14:paraId="31F28CB4" w14:textId="4D832470" w:rsidR="002D0FD5" w:rsidRPr="002C46EC" w:rsidRDefault="002D0FD5" w:rsidP="002D0FD5">
      <w:pPr>
        <w:pStyle w:val="Prrafodelista"/>
        <w:numPr>
          <w:ilvl w:val="0"/>
          <w:numId w:val="32"/>
        </w:numPr>
        <w:tabs>
          <w:tab w:val="left" w:pos="426"/>
        </w:tabs>
        <w:autoSpaceDE w:val="0"/>
        <w:autoSpaceDN w:val="0"/>
        <w:adjustRightInd w:val="0"/>
        <w:spacing w:line="360" w:lineRule="auto"/>
        <w:ind w:left="0" w:right="-28" w:firstLine="0"/>
        <w:jc w:val="both"/>
        <w:rPr>
          <w:rFonts w:ascii="Palatino Linotype" w:hAnsi="Palatino Linotype"/>
          <w:i/>
          <w:iCs/>
        </w:rPr>
      </w:pPr>
      <w:r w:rsidRPr="002C46EC">
        <w:rPr>
          <w:rFonts w:ascii="Palatino Linotype" w:hAnsi="Palatino Linotype" w:cs="Arial"/>
          <w:color w:val="222222"/>
          <w:lang w:eastAsia="es-MX"/>
        </w:rPr>
        <w:t xml:space="preserve">Por lo anteriormente expuesto y fundado, este </w:t>
      </w:r>
      <w:r w:rsidRPr="002C46EC">
        <w:rPr>
          <w:rFonts w:ascii="Palatino Linotype" w:hAnsi="Palatino Linotype" w:cs="Arial"/>
          <w:b/>
          <w:bCs/>
          <w:color w:val="222222"/>
          <w:lang w:eastAsia="es-MX"/>
        </w:rPr>
        <w:t>ÓRGANO GARANTE</w:t>
      </w:r>
      <w:r w:rsidRPr="002C46EC">
        <w:rPr>
          <w:rFonts w:ascii="Palatino Linotype" w:hAnsi="Palatino Linotype" w:cs="Arial"/>
          <w:color w:val="222222"/>
          <w:lang w:eastAsia="es-MX"/>
        </w:rPr>
        <w:t xml:space="preserve"> emite los siguientes:</w:t>
      </w:r>
    </w:p>
    <w:p w14:paraId="6DA09CAA" w14:textId="77777777" w:rsidR="00E74B41" w:rsidRPr="002C46EC" w:rsidRDefault="00E74B41" w:rsidP="00736D6D">
      <w:pPr>
        <w:pStyle w:val="Prrafodelista"/>
        <w:spacing w:line="360" w:lineRule="auto"/>
        <w:ind w:left="0"/>
        <w:jc w:val="center"/>
        <w:rPr>
          <w:rFonts w:ascii="Palatino Linotype" w:hAnsi="Palatino Linotype" w:cs="Arial"/>
          <w:b/>
          <w:color w:val="000000" w:themeColor="text1"/>
        </w:rPr>
      </w:pPr>
      <w:r w:rsidRPr="002C46EC">
        <w:rPr>
          <w:rFonts w:ascii="Palatino Linotype" w:hAnsi="Palatino Linotype" w:cs="Arial"/>
          <w:b/>
          <w:color w:val="000000" w:themeColor="text1"/>
        </w:rPr>
        <w:lastRenderedPageBreak/>
        <w:t>R E S O L U T I V O S</w:t>
      </w:r>
    </w:p>
    <w:p w14:paraId="45A72164" w14:textId="77777777" w:rsidR="00E74B41" w:rsidRPr="002C46EC" w:rsidRDefault="00E74B41" w:rsidP="00E74B41">
      <w:pPr>
        <w:spacing w:line="360" w:lineRule="auto"/>
        <w:jc w:val="both"/>
        <w:rPr>
          <w:rFonts w:ascii="Palatino Linotype" w:hAnsi="Palatino Linotype" w:cs="Arial"/>
          <w:color w:val="000000" w:themeColor="text1"/>
        </w:rPr>
      </w:pPr>
    </w:p>
    <w:p w14:paraId="69577D4E" w14:textId="276E4C60" w:rsidR="002D0FD5" w:rsidRPr="002C46EC" w:rsidRDefault="002D0FD5" w:rsidP="002D0FD5">
      <w:pPr>
        <w:spacing w:line="360" w:lineRule="auto"/>
        <w:jc w:val="both"/>
        <w:rPr>
          <w:rFonts w:ascii="Palatino Linotype" w:hAnsi="Palatino Linotype"/>
        </w:rPr>
      </w:pPr>
      <w:r w:rsidRPr="002C46EC">
        <w:rPr>
          <w:rFonts w:ascii="Palatino Linotype" w:hAnsi="Palatino Linotype" w:cs="Arial"/>
          <w:b/>
        </w:rPr>
        <w:t xml:space="preserve">PRIMERO. </w:t>
      </w:r>
      <w:r w:rsidRPr="002C46EC">
        <w:rPr>
          <w:rFonts w:ascii="Palatino Linotype" w:hAnsi="Palatino Linotype" w:cs="Arial"/>
        </w:rPr>
        <w:t>Resultan infundadas las</w:t>
      </w:r>
      <w:r w:rsidRPr="002C46EC">
        <w:rPr>
          <w:rFonts w:ascii="Palatino Linotype" w:hAnsi="Palatino Linotype" w:cs="Arial"/>
          <w:b/>
        </w:rPr>
        <w:t xml:space="preserve"> </w:t>
      </w:r>
      <w:r w:rsidRPr="002C46EC">
        <w:rPr>
          <w:rFonts w:ascii="Palatino Linotype" w:hAnsi="Palatino Linotype" w:cs="Arial"/>
          <w:lang w:val="es-ES"/>
        </w:rPr>
        <w:t xml:space="preserve">razones o motivos de inconformidad hechos valer </w:t>
      </w:r>
      <w:r w:rsidRPr="002C46EC">
        <w:rPr>
          <w:rFonts w:ascii="Palatino Linotype" w:eastAsia="Calibri" w:hAnsi="Palatino Linotype" w:cs="Arial"/>
          <w:lang w:val="es-ES"/>
        </w:rPr>
        <w:t xml:space="preserve">en el recurso de revisión </w:t>
      </w:r>
      <w:r w:rsidRPr="002C46EC">
        <w:rPr>
          <w:rFonts w:ascii="Palatino Linotype" w:eastAsia="Calibri" w:hAnsi="Palatino Linotype" w:cs="Arial"/>
          <w:b/>
          <w:lang w:val="es-ES"/>
        </w:rPr>
        <w:t>01233</w:t>
      </w:r>
      <w:r w:rsidRPr="002C46EC">
        <w:rPr>
          <w:rFonts w:ascii="Palatino Linotype" w:hAnsi="Palatino Linotype"/>
          <w:b/>
          <w:szCs w:val="22"/>
        </w:rPr>
        <w:t>/INFOEM/IP/RR/2023 y 01242/INFOEM/IP/RR/2023</w:t>
      </w:r>
      <w:r w:rsidR="002D450D" w:rsidRPr="002C46EC">
        <w:rPr>
          <w:rFonts w:ascii="Palatino Linotype" w:hAnsi="Palatino Linotype"/>
          <w:b/>
          <w:szCs w:val="22"/>
        </w:rPr>
        <w:t>,</w:t>
      </w:r>
      <w:r w:rsidRPr="002C46EC">
        <w:rPr>
          <w:rFonts w:ascii="Palatino Linotype" w:eastAsia="Times New Roman" w:hAnsi="Palatino Linotype" w:cs="Times New Roman"/>
          <w:b/>
        </w:rPr>
        <w:t xml:space="preserve"> </w:t>
      </w:r>
      <w:r w:rsidRPr="002C46EC">
        <w:rPr>
          <w:rFonts w:ascii="Palatino Linotype" w:hAnsi="Palatino Linotype"/>
        </w:rPr>
        <w:t>en términos del</w:t>
      </w:r>
      <w:r w:rsidR="002D450D" w:rsidRPr="002C46EC">
        <w:rPr>
          <w:rFonts w:ascii="Palatino Linotype" w:hAnsi="Palatino Linotype"/>
          <w:b/>
          <w:bCs/>
        </w:rPr>
        <w:t xml:space="preserve"> c</w:t>
      </w:r>
      <w:r w:rsidRPr="002C46EC">
        <w:rPr>
          <w:rFonts w:ascii="Palatino Linotype" w:hAnsi="Palatino Linotype"/>
          <w:b/>
          <w:bCs/>
        </w:rPr>
        <w:t>onsiderando</w:t>
      </w:r>
      <w:r w:rsidRPr="002C46EC">
        <w:rPr>
          <w:rFonts w:ascii="Palatino Linotype" w:hAnsi="Palatino Linotype"/>
        </w:rPr>
        <w:t xml:space="preserve"> </w:t>
      </w:r>
      <w:r w:rsidRPr="002C46EC">
        <w:rPr>
          <w:rFonts w:ascii="Palatino Linotype" w:hAnsi="Palatino Linotype"/>
          <w:b/>
        </w:rPr>
        <w:t>CUARTO</w:t>
      </w:r>
      <w:r w:rsidRPr="002C46EC">
        <w:rPr>
          <w:rFonts w:ascii="Palatino Linotype" w:hAnsi="Palatino Linotype"/>
        </w:rPr>
        <w:t xml:space="preserve"> de la presente resolución.</w:t>
      </w:r>
    </w:p>
    <w:p w14:paraId="5C6EF8B8" w14:textId="77777777" w:rsidR="002D0FD5" w:rsidRPr="002C46EC" w:rsidRDefault="002D0FD5" w:rsidP="002D0FD5">
      <w:pPr>
        <w:spacing w:line="360" w:lineRule="auto"/>
        <w:contextualSpacing/>
        <w:jc w:val="both"/>
        <w:rPr>
          <w:rFonts w:ascii="Palatino Linotype" w:eastAsia="Calibri" w:hAnsi="Palatino Linotype" w:cs="Arial"/>
          <w:b/>
          <w:bCs/>
          <w:lang w:val="es-ES"/>
        </w:rPr>
      </w:pPr>
    </w:p>
    <w:p w14:paraId="28488D73" w14:textId="0C2B05E7" w:rsidR="002D0FD5" w:rsidRPr="002C46EC" w:rsidRDefault="002D0FD5" w:rsidP="002D0FD5">
      <w:pPr>
        <w:spacing w:line="360" w:lineRule="auto"/>
        <w:contextualSpacing/>
        <w:jc w:val="both"/>
        <w:rPr>
          <w:rFonts w:ascii="Palatino Linotype" w:eastAsia="Calibri" w:hAnsi="Palatino Linotype" w:cs="Arial"/>
        </w:rPr>
      </w:pPr>
      <w:r w:rsidRPr="002C46EC">
        <w:rPr>
          <w:rFonts w:ascii="Palatino Linotype" w:eastAsia="Calibri" w:hAnsi="Palatino Linotype" w:cs="Arial"/>
          <w:b/>
          <w:bCs/>
          <w:lang w:val="es-ES"/>
        </w:rPr>
        <w:t xml:space="preserve">SEGUNDO. </w:t>
      </w:r>
      <w:r w:rsidRPr="002C46EC">
        <w:rPr>
          <w:rFonts w:ascii="Palatino Linotype" w:eastAsia="Calibri" w:hAnsi="Palatino Linotype" w:cs="Arial"/>
          <w:lang w:val="es-ES"/>
        </w:rPr>
        <w:t xml:space="preserve">Se </w:t>
      </w:r>
      <w:r w:rsidRPr="002C46EC">
        <w:rPr>
          <w:rFonts w:ascii="Palatino Linotype" w:eastAsia="Calibri" w:hAnsi="Palatino Linotype" w:cs="Arial"/>
          <w:b/>
          <w:lang w:val="es-ES"/>
        </w:rPr>
        <w:t>CONFIRMAN</w:t>
      </w:r>
      <w:r w:rsidRPr="002C46EC">
        <w:rPr>
          <w:rFonts w:ascii="Palatino Linotype" w:eastAsia="Calibri" w:hAnsi="Palatino Linotype" w:cs="Arial"/>
          <w:lang w:val="es-ES"/>
        </w:rPr>
        <w:t xml:space="preserve"> las respuestas emitidas por el </w:t>
      </w:r>
      <w:r w:rsidRPr="002C46EC">
        <w:rPr>
          <w:rFonts w:ascii="Palatino Linotype" w:eastAsia="Calibri" w:hAnsi="Palatino Linotype" w:cs="Arial"/>
          <w:b/>
          <w:lang w:val="es-ES"/>
        </w:rPr>
        <w:t>Poder Legislativo</w:t>
      </w:r>
      <w:r w:rsidRPr="002C46EC">
        <w:rPr>
          <w:rFonts w:ascii="Palatino Linotype" w:eastAsia="Calibri" w:hAnsi="Palatino Linotype" w:cs="Arial"/>
          <w:bCs/>
        </w:rPr>
        <w:t xml:space="preserve"> a la solicitud </w:t>
      </w:r>
      <w:bookmarkStart w:id="4" w:name="_Toc460947013"/>
      <w:r w:rsidRPr="002C46EC">
        <w:rPr>
          <w:rFonts w:ascii="Palatino Linotype" w:hAnsi="Palatino Linotype" w:cs="Arial"/>
          <w:b/>
          <w:szCs w:val="18"/>
        </w:rPr>
        <w:t>00084/PLEGISLA/IP/2023</w:t>
      </w:r>
      <w:r w:rsidRPr="002C46EC">
        <w:rPr>
          <w:rFonts w:ascii="Palatino Linotype" w:hAnsi="Palatino Linotype" w:cs="Arial"/>
          <w:b/>
          <w:color w:val="000000" w:themeColor="text1"/>
        </w:rPr>
        <w:t xml:space="preserve"> y </w:t>
      </w:r>
      <w:r w:rsidRPr="002C46EC">
        <w:rPr>
          <w:rFonts w:ascii="Palatino Linotype" w:hAnsi="Palatino Linotype" w:cs="Arial"/>
          <w:b/>
          <w:szCs w:val="18"/>
        </w:rPr>
        <w:t>00085/PLEGISLA/IP/2023</w:t>
      </w:r>
      <w:r w:rsidRPr="002C46EC">
        <w:rPr>
          <w:rFonts w:ascii="Palatino Linotype" w:eastAsia="Calibri" w:hAnsi="Palatino Linotype" w:cs="Arial"/>
        </w:rPr>
        <w:t>.</w:t>
      </w:r>
    </w:p>
    <w:p w14:paraId="0267501E" w14:textId="77777777" w:rsidR="002D0FD5" w:rsidRPr="002C46EC" w:rsidRDefault="002D0FD5" w:rsidP="002D0FD5">
      <w:pPr>
        <w:tabs>
          <w:tab w:val="left" w:pos="993"/>
        </w:tabs>
        <w:spacing w:line="360" w:lineRule="auto"/>
        <w:ind w:right="567"/>
        <w:jc w:val="both"/>
        <w:rPr>
          <w:rFonts w:ascii="Palatino Linotype" w:eastAsia="Calibri" w:hAnsi="Palatino Linotype" w:cs="Arial"/>
        </w:rPr>
      </w:pPr>
    </w:p>
    <w:p w14:paraId="5079527C" w14:textId="77777777" w:rsidR="002D0FD5" w:rsidRPr="002C46EC" w:rsidRDefault="002D0FD5" w:rsidP="002D0FD5">
      <w:pPr>
        <w:tabs>
          <w:tab w:val="left" w:pos="8080"/>
        </w:tabs>
        <w:spacing w:line="360" w:lineRule="auto"/>
        <w:ind w:right="49"/>
        <w:contextualSpacing/>
        <w:jc w:val="both"/>
        <w:rPr>
          <w:rFonts w:ascii="Palatino Linotype" w:eastAsia="Palatino Linotype" w:hAnsi="Palatino Linotype" w:cs="Palatino Linotype"/>
          <w:b/>
        </w:rPr>
      </w:pPr>
      <w:r w:rsidRPr="002C46EC">
        <w:rPr>
          <w:rFonts w:ascii="Palatino Linotype" w:eastAsia="MS Mincho" w:hAnsi="Palatino Linotype"/>
          <w:b/>
          <w:color w:val="000000"/>
        </w:rPr>
        <w:t>TERCERO.</w:t>
      </w:r>
      <w:r w:rsidRPr="002C46EC">
        <w:rPr>
          <w:rFonts w:ascii="Palatino Linotype" w:eastAsia="MS Mincho" w:hAnsi="Palatino Linotype"/>
          <w:color w:val="000000"/>
        </w:rPr>
        <w:t xml:space="preserve"> </w:t>
      </w:r>
      <w:bookmarkEnd w:id="4"/>
      <w:r w:rsidRPr="002C46EC">
        <w:rPr>
          <w:rFonts w:ascii="Palatino Linotype" w:eastAsia="Palatino Linotype" w:hAnsi="Palatino Linotype" w:cs="Palatino Linotype"/>
          <w:b/>
        </w:rPr>
        <w:t xml:space="preserve">Notifíquese, </w:t>
      </w:r>
      <w:r w:rsidRPr="002C46EC">
        <w:rPr>
          <w:rFonts w:ascii="Palatino Linotype" w:eastAsia="Palatino Linotype" w:hAnsi="Palatino Linotype" w:cs="Palatino Linotype"/>
        </w:rPr>
        <w:t xml:space="preserve">vía Sistema de Acceso a la Información Mexiquense (SAIMEX), la presente resolución a la Titular de la Unidad de Transparencia del </w:t>
      </w:r>
      <w:r w:rsidRPr="002C46EC">
        <w:rPr>
          <w:rFonts w:ascii="Palatino Linotype" w:eastAsia="Palatino Linotype" w:hAnsi="Palatino Linotype" w:cs="Palatino Linotype"/>
          <w:b/>
        </w:rPr>
        <w:t>SUJETO OBLIGADO.</w:t>
      </w:r>
    </w:p>
    <w:p w14:paraId="595E32BE" w14:textId="77777777" w:rsidR="002D0FD5" w:rsidRPr="002C46EC" w:rsidRDefault="002D0FD5" w:rsidP="002D0FD5">
      <w:pPr>
        <w:tabs>
          <w:tab w:val="left" w:pos="8080"/>
        </w:tabs>
        <w:spacing w:line="360" w:lineRule="auto"/>
        <w:ind w:right="49"/>
        <w:contextualSpacing/>
        <w:jc w:val="both"/>
        <w:rPr>
          <w:rFonts w:ascii="Palatino Linotype" w:eastAsia="Palatino Linotype" w:hAnsi="Palatino Linotype" w:cs="Palatino Linotype"/>
          <w:b/>
        </w:rPr>
      </w:pPr>
    </w:p>
    <w:p w14:paraId="0DCD8FBF" w14:textId="77777777" w:rsidR="002D0FD5" w:rsidRPr="002C46EC" w:rsidRDefault="002D0FD5" w:rsidP="002D0FD5">
      <w:pPr>
        <w:shd w:val="clear" w:color="auto" w:fill="FFFFFF"/>
        <w:spacing w:line="360" w:lineRule="auto"/>
        <w:jc w:val="both"/>
        <w:rPr>
          <w:rFonts w:ascii="Palatino Linotype" w:hAnsi="Palatino Linotype"/>
        </w:rPr>
      </w:pPr>
      <w:r w:rsidRPr="002C46EC">
        <w:rPr>
          <w:rFonts w:ascii="Palatino Linotype" w:hAnsi="Palatino Linotype" w:cs="Arial"/>
          <w:b/>
        </w:rPr>
        <w:t xml:space="preserve">CUARTO. </w:t>
      </w:r>
      <w:r w:rsidRPr="002C46EC">
        <w:rPr>
          <w:rFonts w:ascii="Palatino Linotype" w:hAnsi="Palatino Linotype"/>
          <w:b/>
          <w:bCs/>
          <w:color w:val="222222"/>
          <w:lang w:val="es-ES"/>
        </w:rPr>
        <w:t>Notifíquese al</w:t>
      </w:r>
      <w:r w:rsidRPr="002C46EC">
        <w:rPr>
          <w:rFonts w:ascii="Palatino Linotype" w:hAnsi="Palatino Linotype"/>
          <w:b/>
        </w:rPr>
        <w:t xml:space="preserve"> RECURRENTE</w:t>
      </w:r>
      <w:r w:rsidRPr="002C46EC">
        <w:rPr>
          <w:rFonts w:ascii="Palatino Linotype" w:hAnsi="Palatino Linotype"/>
        </w:rPr>
        <w:t xml:space="preserve"> la presente resolución, </w:t>
      </w:r>
      <w:r w:rsidRPr="002C46EC">
        <w:rPr>
          <w:rFonts w:ascii="Palatino Linotype" w:eastAsia="Palatino Linotype" w:hAnsi="Palatino Linotype" w:cs="Palatino Linotype"/>
        </w:rPr>
        <w:t>vía Sistema de Acceso a la Información Mexiquense (SAIMEX).</w:t>
      </w:r>
    </w:p>
    <w:p w14:paraId="22105B5E" w14:textId="77777777" w:rsidR="002D0FD5" w:rsidRPr="002C46EC" w:rsidRDefault="002D0FD5" w:rsidP="002D0FD5">
      <w:pPr>
        <w:shd w:val="clear" w:color="auto" w:fill="FFFFFF"/>
        <w:spacing w:line="360" w:lineRule="auto"/>
        <w:jc w:val="both"/>
        <w:rPr>
          <w:rFonts w:ascii="Palatino Linotype" w:hAnsi="Palatino Linotype"/>
        </w:rPr>
      </w:pPr>
    </w:p>
    <w:p w14:paraId="688DFBD7" w14:textId="77777777" w:rsidR="002D0FD5" w:rsidRPr="002C46EC" w:rsidRDefault="002D0FD5" w:rsidP="002D0FD5">
      <w:pPr>
        <w:spacing w:line="360" w:lineRule="auto"/>
        <w:jc w:val="both"/>
        <w:rPr>
          <w:rFonts w:ascii="Palatino Linotype" w:eastAsia="MS Mincho" w:hAnsi="Palatino Linotype"/>
          <w:lang w:val="es-ES"/>
        </w:rPr>
      </w:pPr>
      <w:r w:rsidRPr="002C46EC">
        <w:rPr>
          <w:rFonts w:ascii="Palatino Linotype" w:eastAsia="MS Mincho" w:hAnsi="Palatino Linotype"/>
          <w:b/>
        </w:rPr>
        <w:t>QUINTO.</w:t>
      </w:r>
      <w:r w:rsidRPr="002C46EC">
        <w:rPr>
          <w:rFonts w:ascii="Palatino Linotype" w:eastAsia="MS Mincho" w:hAnsi="Palatino Linotype"/>
        </w:rPr>
        <w:t xml:space="preserve"> </w:t>
      </w:r>
      <w:r w:rsidRPr="002C46EC">
        <w:rPr>
          <w:rFonts w:ascii="Palatino Linotype" w:eastAsia="MS Mincho" w:hAnsi="Palatino Linotype"/>
          <w:lang w:val="es-ES"/>
        </w:rPr>
        <w:t xml:space="preserve">Se hace del conocimiento del </w:t>
      </w:r>
      <w:r w:rsidRPr="002C46EC">
        <w:rPr>
          <w:rFonts w:ascii="Palatino Linotype" w:eastAsia="MS Mincho" w:hAnsi="Palatino Linotype"/>
          <w:b/>
          <w:lang w:val="es-ES"/>
        </w:rPr>
        <w:t>RECURRENTE</w:t>
      </w:r>
      <w:r w:rsidRPr="002C46EC">
        <w:rPr>
          <w:rFonts w:ascii="Palatino Linotype" w:eastAsia="MS Mincho"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2C46EC">
        <w:rPr>
          <w:rFonts w:ascii="Palatino Linotype" w:eastAsia="MS Mincho" w:hAnsi="Palatino Linotype"/>
          <w:bCs/>
          <w:lang w:val="es-ES"/>
        </w:rPr>
        <w:t>vía juicio de amparo</w:t>
      </w:r>
      <w:r w:rsidRPr="002C46EC">
        <w:rPr>
          <w:rFonts w:ascii="Palatino Linotype" w:eastAsia="MS Mincho" w:hAnsi="Palatino Linotype"/>
          <w:lang w:val="es-ES"/>
        </w:rPr>
        <w:t xml:space="preserve"> en los términos de las leyes aplicables.</w:t>
      </w:r>
    </w:p>
    <w:p w14:paraId="682F243D" w14:textId="77777777" w:rsidR="002D0FD5" w:rsidRPr="002C46EC" w:rsidRDefault="002D0FD5" w:rsidP="00736D6D">
      <w:pPr>
        <w:spacing w:line="360" w:lineRule="auto"/>
        <w:jc w:val="both"/>
        <w:rPr>
          <w:rFonts w:ascii="Palatino Linotype" w:hAnsi="Palatino Linotype" w:cs="Arial"/>
          <w:b/>
        </w:rPr>
      </w:pPr>
    </w:p>
    <w:p w14:paraId="144F1150" w14:textId="77777777" w:rsidR="002D450D" w:rsidRPr="002D450D" w:rsidRDefault="002D450D" w:rsidP="002D450D">
      <w:pPr>
        <w:spacing w:before="240" w:after="240" w:line="360" w:lineRule="auto"/>
        <w:ind w:firstLine="1"/>
        <w:jc w:val="both"/>
        <w:rPr>
          <w:rFonts w:ascii="Palatino Linotype" w:hAnsi="Palatino Linotype"/>
          <w:smallCaps/>
        </w:rPr>
      </w:pPr>
      <w:bookmarkStart w:id="5" w:name="_Hlk129792997"/>
      <w:r w:rsidRPr="002C46EC">
        <w:rPr>
          <w:rStyle w:val="Referenciasutil"/>
          <w:rFonts w:ascii="Palatino Linotype" w:hAnsi="Palatino Linotype"/>
          <w:color w:val="auto"/>
        </w:rPr>
        <w:lastRenderedPageBreak/>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SESIÓN ORDINARIA CELEBRADA EL VEINTITRÉS (23) DE AGOSTO DE DOS MIL VEINTITRÉS, ANTE EL SECRETARIO TÉCNICO DEL PLENO ALEXIS TAPIA RAMÍREZ.</w:t>
      </w:r>
      <w:r w:rsidRPr="002D450D">
        <w:rPr>
          <w:rStyle w:val="Referenciasutil"/>
          <w:rFonts w:ascii="Palatino Linotype" w:hAnsi="Palatino Linotype"/>
          <w:color w:val="auto"/>
        </w:rPr>
        <w:t xml:space="preserve"> </w:t>
      </w:r>
      <w:bookmarkEnd w:id="5"/>
    </w:p>
    <w:p w14:paraId="4654240F" w14:textId="77777777" w:rsidR="00E74B41" w:rsidRPr="00E74B41" w:rsidRDefault="00E74B41" w:rsidP="00E74B41">
      <w:pPr>
        <w:spacing w:line="360" w:lineRule="auto"/>
        <w:jc w:val="both"/>
        <w:rPr>
          <w:rFonts w:ascii="Palatino Linotype" w:hAnsi="Palatino Linotype" w:cs="Arial"/>
          <w:color w:val="000000" w:themeColor="text1"/>
        </w:rPr>
      </w:pPr>
    </w:p>
    <w:p w14:paraId="24F84066" w14:textId="77777777" w:rsidR="00E74B41" w:rsidRPr="00E74B41" w:rsidRDefault="00E74B41" w:rsidP="00E74B41">
      <w:pPr>
        <w:spacing w:line="360" w:lineRule="auto"/>
        <w:jc w:val="both"/>
        <w:rPr>
          <w:rFonts w:ascii="Palatino Linotype" w:hAnsi="Palatino Linotype" w:cs="Arial"/>
          <w:color w:val="000000" w:themeColor="text1"/>
        </w:rPr>
      </w:pPr>
    </w:p>
    <w:p w14:paraId="62CB4093" w14:textId="77777777" w:rsidR="00E74B41" w:rsidRPr="00E74B41" w:rsidRDefault="00E74B41" w:rsidP="00E74B41">
      <w:pPr>
        <w:spacing w:line="360" w:lineRule="auto"/>
        <w:jc w:val="both"/>
        <w:rPr>
          <w:rFonts w:ascii="Palatino Linotype" w:hAnsi="Palatino Linotype" w:cs="Arial"/>
          <w:color w:val="000000" w:themeColor="text1"/>
        </w:rPr>
      </w:pPr>
    </w:p>
    <w:p w14:paraId="2A793819" w14:textId="77777777" w:rsidR="00E74B41" w:rsidRPr="00E74B41" w:rsidRDefault="00E74B41" w:rsidP="00E74B41">
      <w:pPr>
        <w:spacing w:line="360" w:lineRule="auto"/>
        <w:jc w:val="both"/>
        <w:rPr>
          <w:rFonts w:ascii="Palatino Linotype" w:hAnsi="Palatino Linotype" w:cs="Arial"/>
          <w:color w:val="000000" w:themeColor="text1"/>
        </w:rPr>
      </w:pPr>
    </w:p>
    <w:p w14:paraId="0769D1C1" w14:textId="77777777" w:rsidR="00E74B41" w:rsidRPr="00E74B41" w:rsidRDefault="00E74B41" w:rsidP="00E74B41">
      <w:pPr>
        <w:spacing w:line="360" w:lineRule="auto"/>
        <w:jc w:val="both"/>
        <w:rPr>
          <w:rFonts w:ascii="Palatino Linotype" w:hAnsi="Palatino Linotype" w:cs="Arial"/>
          <w:color w:val="000000" w:themeColor="text1"/>
        </w:rPr>
      </w:pPr>
    </w:p>
    <w:p w14:paraId="01A09536" w14:textId="77777777" w:rsidR="00E74B41" w:rsidRPr="00E74B41" w:rsidRDefault="00E74B41" w:rsidP="00E74B41">
      <w:pPr>
        <w:spacing w:line="360" w:lineRule="auto"/>
        <w:jc w:val="both"/>
        <w:rPr>
          <w:rFonts w:ascii="Palatino Linotype" w:hAnsi="Palatino Linotype" w:cs="Arial"/>
          <w:color w:val="000000" w:themeColor="text1"/>
        </w:rPr>
      </w:pPr>
    </w:p>
    <w:p w14:paraId="0888DFA9" w14:textId="77777777" w:rsidR="00E74B41" w:rsidRPr="00E74B41" w:rsidRDefault="00E74B41" w:rsidP="00E74B41">
      <w:pPr>
        <w:spacing w:line="360" w:lineRule="auto"/>
        <w:jc w:val="both"/>
        <w:rPr>
          <w:rFonts w:ascii="Palatino Linotype" w:hAnsi="Palatino Linotype" w:cs="Arial"/>
          <w:color w:val="000000" w:themeColor="text1"/>
        </w:rPr>
      </w:pPr>
    </w:p>
    <w:p w14:paraId="05F8FBDD" w14:textId="77777777" w:rsidR="00E74B41" w:rsidRPr="00E74B41" w:rsidRDefault="00E74B41" w:rsidP="00E74B41">
      <w:pPr>
        <w:spacing w:line="360" w:lineRule="auto"/>
        <w:jc w:val="both"/>
        <w:rPr>
          <w:rFonts w:ascii="Palatino Linotype" w:hAnsi="Palatino Linotype" w:cs="Arial"/>
          <w:color w:val="000000" w:themeColor="text1"/>
        </w:rPr>
      </w:pPr>
    </w:p>
    <w:p w14:paraId="3BE3055F" w14:textId="77777777" w:rsidR="00E74B41" w:rsidRPr="00E74B41" w:rsidRDefault="00E74B41" w:rsidP="00E74B41">
      <w:pPr>
        <w:spacing w:line="360" w:lineRule="auto"/>
        <w:jc w:val="both"/>
        <w:rPr>
          <w:rFonts w:ascii="Palatino Linotype" w:hAnsi="Palatino Linotype" w:cs="Arial"/>
          <w:color w:val="000000" w:themeColor="text1"/>
        </w:rPr>
      </w:pPr>
    </w:p>
    <w:p w14:paraId="7EFA4F21" w14:textId="31E3F54F" w:rsidR="00895335" w:rsidRPr="00E74B41" w:rsidRDefault="00895335" w:rsidP="00E74B41">
      <w:pPr>
        <w:spacing w:line="360" w:lineRule="auto"/>
        <w:jc w:val="both"/>
        <w:rPr>
          <w:rFonts w:ascii="Palatino Linotype" w:hAnsi="Palatino Linotype" w:cs="Arial"/>
          <w:color w:val="000000" w:themeColor="text1"/>
        </w:rPr>
      </w:pPr>
    </w:p>
    <w:sectPr w:rsidR="00895335" w:rsidRPr="00E74B41" w:rsidSect="008E4483">
      <w:headerReference w:type="default" r:id="rId12"/>
      <w:footerReference w:type="default" r:id="rId13"/>
      <w:headerReference w:type="first" r:id="rId14"/>
      <w:footerReference w:type="first" r:id="rId15"/>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FD4447" w14:textId="77777777" w:rsidR="00FA0662" w:rsidRDefault="00FA0662" w:rsidP="00587366">
      <w:r>
        <w:separator/>
      </w:r>
    </w:p>
  </w:endnote>
  <w:endnote w:type="continuationSeparator" w:id="0">
    <w:p w14:paraId="551627DA" w14:textId="77777777" w:rsidR="00FA0662" w:rsidRDefault="00FA0662"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43A93163" w:rsidR="00197B34" w:rsidRPr="00883450" w:rsidRDefault="00197B3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D0CE7">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D0CE7">
              <w:rPr>
                <w:rFonts w:ascii="Palatino Linotype" w:hAnsi="Palatino Linotype"/>
                <w:b/>
                <w:bCs/>
                <w:noProof/>
                <w:sz w:val="22"/>
                <w:szCs w:val="20"/>
              </w:rPr>
              <w:t>42</w:t>
            </w:r>
            <w:r w:rsidRPr="00883450">
              <w:rPr>
                <w:rFonts w:ascii="Palatino Linotype" w:hAnsi="Palatino Linotype"/>
                <w:b/>
                <w:bCs/>
                <w:sz w:val="22"/>
                <w:szCs w:val="20"/>
              </w:rPr>
              <w:fldChar w:fldCharType="end"/>
            </w:r>
          </w:p>
        </w:sdtContent>
      </w:sdt>
    </w:sdtContent>
  </w:sdt>
  <w:p w14:paraId="6243EC1B" w14:textId="47B193F0" w:rsidR="00197B34" w:rsidRDefault="00197B34">
    <w:pPr>
      <w:pStyle w:val="Piedepgina"/>
    </w:pPr>
  </w:p>
  <w:p w14:paraId="748CF3BF" w14:textId="77777777" w:rsidR="00197B34" w:rsidRDefault="00197B3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042EAC2B" w:rsidR="00197B34" w:rsidRPr="00883450" w:rsidRDefault="00197B34"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D0CE7" w:rsidRPr="009D0CE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D0CE7" w:rsidRPr="009D0CE7">
      <w:rPr>
        <w:rFonts w:ascii="Palatino Linotype" w:hAnsi="Palatino Linotype"/>
        <w:noProof/>
        <w:sz w:val="22"/>
        <w:szCs w:val="22"/>
        <w:lang w:val="es-ES"/>
      </w:rPr>
      <w:t>42</w:t>
    </w:r>
    <w:r w:rsidRPr="00883450">
      <w:rPr>
        <w:rFonts w:ascii="Palatino Linotype" w:hAnsi="Palatino Linotype"/>
        <w:sz w:val="22"/>
        <w:szCs w:val="22"/>
      </w:rPr>
      <w:fldChar w:fldCharType="end"/>
    </w:r>
  </w:p>
  <w:p w14:paraId="5F5C4865" w14:textId="0A9A2B26" w:rsidR="00197B34" w:rsidRPr="00883450" w:rsidRDefault="00197B34">
    <w:pPr>
      <w:pStyle w:val="Piedepgina"/>
      <w:rPr>
        <w:rFonts w:ascii="Palatino Linotype" w:hAnsi="Palatino Linotype"/>
        <w:sz w:val="22"/>
        <w:szCs w:val="22"/>
      </w:rPr>
    </w:pPr>
  </w:p>
  <w:p w14:paraId="3196E709" w14:textId="77777777" w:rsidR="00197B34" w:rsidRDefault="00197B3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E3FAFA" w14:textId="77777777" w:rsidR="00FA0662" w:rsidRDefault="00FA0662" w:rsidP="00587366">
      <w:r>
        <w:separator/>
      </w:r>
    </w:p>
  </w:footnote>
  <w:footnote w:type="continuationSeparator" w:id="0">
    <w:p w14:paraId="160E57F6" w14:textId="77777777" w:rsidR="00FA0662" w:rsidRDefault="00FA0662" w:rsidP="00587366">
      <w:r>
        <w:continuationSeparator/>
      </w:r>
    </w:p>
  </w:footnote>
  <w:footnote w:id="1">
    <w:p w14:paraId="174602E6" w14:textId="77777777" w:rsidR="00197B34" w:rsidRPr="00952F10" w:rsidRDefault="00197B34" w:rsidP="00374084">
      <w:pPr>
        <w:jc w:val="both"/>
        <w:rPr>
          <w:i/>
        </w:rPr>
      </w:pPr>
      <w:r>
        <w:rPr>
          <w:rStyle w:val="Refdenotaalpie"/>
        </w:rPr>
        <w:footnoteRef/>
      </w:r>
      <w:r>
        <w:t xml:space="preserve"> </w:t>
      </w:r>
      <w:r w:rsidRPr="00854225">
        <w:rPr>
          <w:i/>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73E9FDD4" w14:textId="77777777" w:rsidR="00197B34" w:rsidRDefault="00197B34" w:rsidP="00374084">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197B34" w:rsidRPr="00025127" w14:paraId="07F2896E" w14:textId="77777777" w:rsidTr="00FA0F09">
      <w:trPr>
        <w:trHeight w:val="138"/>
        <w:jc w:val="right"/>
      </w:trPr>
      <w:tc>
        <w:tcPr>
          <w:tcW w:w="3260" w:type="dxa"/>
          <w:vAlign w:val="center"/>
        </w:tcPr>
        <w:p w14:paraId="4A5B1974" w14:textId="44CA9AFE" w:rsidR="00197B34" w:rsidRPr="00025127" w:rsidRDefault="00197B34"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06C4A179" w:rsidR="00197B34" w:rsidRPr="00025127" w:rsidRDefault="00197B34" w:rsidP="005A6AEB">
          <w:pPr>
            <w:pStyle w:val="Encabezado"/>
            <w:jc w:val="both"/>
            <w:rPr>
              <w:rFonts w:ascii="Palatino Linotype" w:hAnsi="Palatino Linotype"/>
              <w:b/>
              <w:sz w:val="22"/>
              <w:szCs w:val="22"/>
            </w:rPr>
          </w:pPr>
          <w:r>
            <w:rPr>
              <w:rFonts w:ascii="Palatino Linotype" w:eastAsia="Calibri" w:hAnsi="Palatino Linotype" w:cs="Arial"/>
              <w:b/>
              <w:sz w:val="22"/>
              <w:lang w:val="es-ES"/>
            </w:rPr>
            <w:t>01233</w:t>
          </w:r>
          <w:r w:rsidR="002D450D">
            <w:rPr>
              <w:rFonts w:ascii="Palatino Linotype" w:hAnsi="Palatino Linotype"/>
              <w:b/>
              <w:sz w:val="22"/>
              <w:szCs w:val="22"/>
            </w:rPr>
            <w:t>/INFOEM/IP/RR/2023 y A</w:t>
          </w:r>
          <w:r>
            <w:rPr>
              <w:rFonts w:ascii="Palatino Linotype" w:hAnsi="Palatino Linotype"/>
              <w:b/>
              <w:sz w:val="22"/>
              <w:szCs w:val="22"/>
            </w:rPr>
            <w:t>cumulado</w:t>
          </w:r>
        </w:p>
      </w:tc>
    </w:tr>
    <w:tr w:rsidR="00197B34" w:rsidRPr="00025127" w14:paraId="1B5D8690" w14:textId="77777777" w:rsidTr="00FA0F09">
      <w:trPr>
        <w:trHeight w:val="233"/>
        <w:jc w:val="right"/>
      </w:trPr>
      <w:tc>
        <w:tcPr>
          <w:tcW w:w="3260" w:type="dxa"/>
          <w:vAlign w:val="center"/>
        </w:tcPr>
        <w:p w14:paraId="3903F2C6" w14:textId="22D569F8" w:rsidR="00197B34" w:rsidRPr="00025127" w:rsidRDefault="00197B34"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7FBBDFC8" w:rsidR="00197B34" w:rsidRPr="00025127" w:rsidRDefault="00197B34" w:rsidP="003F2810">
          <w:pPr>
            <w:pStyle w:val="Encabezado"/>
            <w:jc w:val="both"/>
            <w:rPr>
              <w:rFonts w:ascii="Palatino Linotype" w:hAnsi="Palatino Linotype"/>
              <w:b/>
              <w:sz w:val="22"/>
              <w:szCs w:val="22"/>
            </w:rPr>
          </w:pPr>
          <w:r w:rsidRPr="005A6AEB">
            <w:rPr>
              <w:rFonts w:ascii="Palatino Linotype" w:hAnsi="Palatino Linotype" w:cs="Arial"/>
              <w:b/>
              <w:color w:val="000000" w:themeColor="text1"/>
            </w:rPr>
            <w:t>Poder Legislativo</w:t>
          </w:r>
        </w:p>
      </w:tc>
    </w:tr>
    <w:tr w:rsidR="00197B34" w:rsidRPr="00025127" w14:paraId="095EB01B" w14:textId="77777777" w:rsidTr="00FA0F09">
      <w:trPr>
        <w:trHeight w:val="321"/>
        <w:jc w:val="right"/>
      </w:trPr>
      <w:tc>
        <w:tcPr>
          <w:tcW w:w="3260" w:type="dxa"/>
          <w:vAlign w:val="center"/>
        </w:tcPr>
        <w:p w14:paraId="6E000A51" w14:textId="05E1861A" w:rsidR="00197B34" w:rsidRPr="00025127" w:rsidRDefault="00197B34"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197B34" w:rsidRPr="00025127" w:rsidRDefault="00197B34"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197B34" w:rsidRDefault="00197B34"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p w14:paraId="1C9CCA6F" w14:textId="77777777" w:rsidR="00197B34" w:rsidRDefault="00197B3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197B34" w:rsidRDefault="00FA0662"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197B34">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197B34" w:rsidRPr="00025127" w14:paraId="0A3256F2" w14:textId="77777777" w:rsidTr="006E6B65">
      <w:trPr>
        <w:trHeight w:val="138"/>
        <w:jc w:val="right"/>
      </w:trPr>
      <w:tc>
        <w:tcPr>
          <w:tcW w:w="3261" w:type="dxa"/>
          <w:vAlign w:val="center"/>
        </w:tcPr>
        <w:p w14:paraId="3D80769D" w14:textId="316F11F8" w:rsidR="00197B34" w:rsidRPr="00743FFA" w:rsidRDefault="00197B34" w:rsidP="005F1362">
          <w:pPr>
            <w:jc w:val="right"/>
            <w:rPr>
              <w:rFonts w:ascii="Palatino Linotype" w:hAnsi="Palatino Linotype"/>
              <w:b/>
              <w:sz w:val="22"/>
              <w:szCs w:val="22"/>
            </w:rPr>
          </w:pPr>
          <w:r w:rsidRPr="00743FFA">
            <w:rPr>
              <w:rFonts w:ascii="Palatino Linotype" w:hAnsi="Palatino Linotype"/>
              <w:b/>
              <w:sz w:val="22"/>
              <w:szCs w:val="22"/>
            </w:rPr>
            <w:t>RECURSO DE REVISIÓN:</w:t>
          </w:r>
        </w:p>
      </w:tc>
      <w:tc>
        <w:tcPr>
          <w:tcW w:w="4111" w:type="dxa"/>
          <w:vAlign w:val="center"/>
        </w:tcPr>
        <w:p w14:paraId="0453495E" w14:textId="6BF8CF0B" w:rsidR="00197B34" w:rsidRPr="00743FFA" w:rsidRDefault="00197B34" w:rsidP="005A6AEB">
          <w:pPr>
            <w:pStyle w:val="Encabezado"/>
            <w:rPr>
              <w:rFonts w:ascii="Palatino Linotype" w:hAnsi="Palatino Linotype"/>
              <w:b/>
              <w:sz w:val="22"/>
              <w:szCs w:val="22"/>
            </w:rPr>
          </w:pPr>
          <w:r>
            <w:rPr>
              <w:rFonts w:ascii="Palatino Linotype" w:eastAsia="Calibri" w:hAnsi="Palatino Linotype" w:cs="Arial"/>
              <w:b/>
              <w:sz w:val="22"/>
              <w:lang w:val="es-ES"/>
            </w:rPr>
            <w:t>01233</w:t>
          </w:r>
          <w:r w:rsidR="002D450D">
            <w:rPr>
              <w:rFonts w:ascii="Palatino Linotype" w:hAnsi="Palatino Linotype"/>
              <w:b/>
              <w:sz w:val="22"/>
              <w:szCs w:val="22"/>
            </w:rPr>
            <w:t>/INFOEM/IP/RR/2023 y A</w:t>
          </w:r>
          <w:r>
            <w:rPr>
              <w:rFonts w:ascii="Palatino Linotype" w:hAnsi="Palatino Linotype"/>
              <w:b/>
              <w:sz w:val="22"/>
              <w:szCs w:val="22"/>
            </w:rPr>
            <w:t>cumulado</w:t>
          </w:r>
        </w:p>
      </w:tc>
    </w:tr>
    <w:tr w:rsidR="00197B34" w:rsidRPr="00025127" w14:paraId="128C8B3C" w14:textId="77777777" w:rsidTr="006E6B65">
      <w:trPr>
        <w:trHeight w:val="233"/>
        <w:jc w:val="right"/>
      </w:trPr>
      <w:tc>
        <w:tcPr>
          <w:tcW w:w="3261" w:type="dxa"/>
          <w:vAlign w:val="center"/>
        </w:tcPr>
        <w:p w14:paraId="483E3371" w14:textId="66B1BC74" w:rsidR="00197B34" w:rsidRPr="00743FFA" w:rsidRDefault="00197B34" w:rsidP="00472C41">
          <w:pPr>
            <w:jc w:val="right"/>
            <w:rPr>
              <w:rFonts w:ascii="Palatino Linotype" w:hAnsi="Palatino Linotype"/>
              <w:b/>
              <w:sz w:val="22"/>
              <w:szCs w:val="22"/>
            </w:rPr>
          </w:pPr>
          <w:r w:rsidRPr="00743FFA">
            <w:rPr>
              <w:rFonts w:ascii="Palatino Linotype" w:hAnsi="Palatino Linotype"/>
              <w:b/>
              <w:sz w:val="22"/>
              <w:szCs w:val="22"/>
            </w:rPr>
            <w:t>RECURRENTE:</w:t>
          </w:r>
        </w:p>
      </w:tc>
      <w:tc>
        <w:tcPr>
          <w:tcW w:w="4111" w:type="dxa"/>
        </w:tcPr>
        <w:p w14:paraId="1548525E" w14:textId="214D520B" w:rsidR="00197B34" w:rsidRPr="00743FFA" w:rsidRDefault="009D0CE7" w:rsidP="00736D6D">
          <w:pPr>
            <w:pStyle w:val="Encabezado"/>
            <w:ind w:right="-107"/>
            <w:rPr>
              <w:rFonts w:ascii="Palatino Linotype" w:hAnsi="Palatino Linotype"/>
              <w:b/>
              <w:sz w:val="22"/>
              <w:szCs w:val="22"/>
            </w:rPr>
          </w:pPr>
          <w:r>
            <w:rPr>
              <w:rFonts w:ascii="Palatino Linotype" w:hAnsi="Palatino Linotype"/>
              <w:b/>
              <w:sz w:val="22"/>
              <w:szCs w:val="22"/>
            </w:rPr>
            <w:t>XXXX XXXX</w:t>
          </w:r>
        </w:p>
      </w:tc>
    </w:tr>
    <w:tr w:rsidR="00197B34" w:rsidRPr="00025127" w14:paraId="41BE0704" w14:textId="77777777" w:rsidTr="006E6B65">
      <w:trPr>
        <w:trHeight w:val="321"/>
        <w:jc w:val="right"/>
      </w:trPr>
      <w:tc>
        <w:tcPr>
          <w:tcW w:w="3261" w:type="dxa"/>
          <w:vAlign w:val="center"/>
        </w:tcPr>
        <w:p w14:paraId="34C64148" w14:textId="10C6C8A9" w:rsidR="00197B34" w:rsidRPr="00743FFA" w:rsidRDefault="00197B34" w:rsidP="005F1362">
          <w:pPr>
            <w:jc w:val="right"/>
            <w:rPr>
              <w:rFonts w:ascii="Palatino Linotype" w:hAnsi="Palatino Linotype"/>
              <w:b/>
              <w:sz w:val="22"/>
              <w:szCs w:val="22"/>
            </w:rPr>
          </w:pPr>
          <w:r w:rsidRPr="00743FFA">
            <w:rPr>
              <w:rFonts w:ascii="Palatino Linotype" w:hAnsi="Palatino Linotype"/>
              <w:b/>
              <w:sz w:val="22"/>
              <w:szCs w:val="22"/>
            </w:rPr>
            <w:t>SUJETO OBLIGADO:</w:t>
          </w:r>
        </w:p>
      </w:tc>
      <w:tc>
        <w:tcPr>
          <w:tcW w:w="4111" w:type="dxa"/>
          <w:vAlign w:val="center"/>
        </w:tcPr>
        <w:p w14:paraId="34C341BF" w14:textId="38E1A2B4" w:rsidR="00197B34" w:rsidRPr="00736D6D" w:rsidRDefault="00197B34" w:rsidP="002826FF">
          <w:pPr>
            <w:pStyle w:val="Encabezado"/>
            <w:jc w:val="both"/>
            <w:rPr>
              <w:rFonts w:ascii="Palatino Linotype" w:hAnsi="Palatino Linotype"/>
              <w:b/>
              <w:sz w:val="22"/>
              <w:szCs w:val="22"/>
            </w:rPr>
          </w:pPr>
          <w:r w:rsidRPr="005A6AEB">
            <w:rPr>
              <w:rFonts w:ascii="Palatino Linotype" w:hAnsi="Palatino Linotype" w:cs="Arial"/>
              <w:b/>
              <w:color w:val="000000" w:themeColor="text1"/>
            </w:rPr>
            <w:t>Poder Legislativo</w:t>
          </w:r>
        </w:p>
      </w:tc>
    </w:tr>
    <w:tr w:rsidR="00197B34" w:rsidRPr="00025127" w14:paraId="0C8B6193" w14:textId="77777777" w:rsidTr="006E6B65">
      <w:trPr>
        <w:trHeight w:val="321"/>
        <w:jc w:val="right"/>
      </w:trPr>
      <w:tc>
        <w:tcPr>
          <w:tcW w:w="3261" w:type="dxa"/>
          <w:vAlign w:val="center"/>
        </w:tcPr>
        <w:p w14:paraId="321FFAFF" w14:textId="0E8C2CE7" w:rsidR="00197B34" w:rsidRPr="00743FFA" w:rsidRDefault="00197B34" w:rsidP="00472C41">
          <w:pPr>
            <w:jc w:val="right"/>
            <w:rPr>
              <w:rFonts w:ascii="Palatino Linotype" w:hAnsi="Palatino Linotype"/>
              <w:b/>
              <w:sz w:val="22"/>
              <w:szCs w:val="22"/>
            </w:rPr>
          </w:pPr>
          <w:r w:rsidRPr="00743FFA">
            <w:rPr>
              <w:rFonts w:ascii="Palatino Linotype" w:hAnsi="Palatino Linotype"/>
              <w:b/>
              <w:sz w:val="22"/>
              <w:szCs w:val="22"/>
            </w:rPr>
            <w:t>COMISIONADA PONENTE:</w:t>
          </w:r>
        </w:p>
      </w:tc>
      <w:tc>
        <w:tcPr>
          <w:tcW w:w="4111" w:type="dxa"/>
          <w:vAlign w:val="center"/>
        </w:tcPr>
        <w:p w14:paraId="0FECDA9D" w14:textId="6D336FD0" w:rsidR="00197B34" w:rsidRPr="00743FFA" w:rsidRDefault="00197B34" w:rsidP="00B44F9F">
          <w:pPr>
            <w:pStyle w:val="Encabezado"/>
            <w:ind w:left="33"/>
            <w:rPr>
              <w:rFonts w:ascii="Palatino Linotype" w:hAnsi="Palatino Linotype"/>
              <w:b/>
              <w:sz w:val="22"/>
              <w:szCs w:val="22"/>
            </w:rPr>
          </w:pPr>
          <w:r w:rsidRPr="00743FFA">
            <w:rPr>
              <w:rFonts w:ascii="Palatino Linotype" w:hAnsi="Palatino Linotype"/>
              <w:b/>
              <w:sz w:val="22"/>
              <w:szCs w:val="22"/>
            </w:rPr>
            <w:t>María del Rosario Mejía Ayala</w:t>
          </w:r>
        </w:p>
      </w:tc>
    </w:tr>
  </w:tbl>
  <w:p w14:paraId="156B5574" w14:textId="3EA5B995" w:rsidR="00197B34" w:rsidRDefault="00197B34" w:rsidP="00472C41">
    <w:pPr>
      <w:pStyle w:val="Encabezado"/>
      <w:tabs>
        <w:tab w:val="clear" w:pos="4252"/>
        <w:tab w:val="clear" w:pos="8504"/>
        <w:tab w:val="left" w:pos="3103"/>
      </w:tabs>
    </w:pPr>
  </w:p>
  <w:p w14:paraId="44236E57" w14:textId="77777777" w:rsidR="00197B34" w:rsidRDefault="00197B3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131486"/>
    <w:multiLevelType w:val="hybridMultilevel"/>
    <w:tmpl w:val="BA5E2F40"/>
    <w:lvl w:ilvl="0" w:tplc="92B82F92">
      <w:start w:val="1"/>
      <w:numFmt w:val="upperRoman"/>
      <w:lvlText w:val="%1."/>
      <w:lvlJc w:val="left"/>
      <w:pPr>
        <w:ind w:left="1080" w:hanging="720"/>
      </w:pPr>
      <w:rPr>
        <w:rFonts w:hint="default"/>
      </w:rPr>
    </w:lvl>
    <w:lvl w:ilvl="1" w:tplc="2F005A4C">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163FF5"/>
    <w:multiLevelType w:val="hybridMultilevel"/>
    <w:tmpl w:val="CE5A0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1F77F2"/>
    <w:multiLevelType w:val="hybridMultilevel"/>
    <w:tmpl w:val="80C0D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6C3163"/>
    <w:multiLevelType w:val="hybridMultilevel"/>
    <w:tmpl w:val="CF8E0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177527"/>
    <w:multiLevelType w:val="hybridMultilevel"/>
    <w:tmpl w:val="563A63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26A2D11"/>
    <w:multiLevelType w:val="hybridMultilevel"/>
    <w:tmpl w:val="51F808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26E3E65"/>
    <w:multiLevelType w:val="hybridMultilevel"/>
    <w:tmpl w:val="AA82C2A8"/>
    <w:lvl w:ilvl="0" w:tplc="2DC417EC">
      <w:start w:val="1"/>
      <w:numFmt w:val="decimal"/>
      <w:lvlText w:val="%1."/>
      <w:lvlJc w:val="left"/>
      <w:pPr>
        <w:ind w:left="720" w:hanging="360"/>
      </w:pPr>
      <w:rPr>
        <w:b/>
        <w:i w:val="0"/>
      </w:rPr>
    </w:lvl>
    <w:lvl w:ilvl="1" w:tplc="5C580E56">
      <w:start w:val="5"/>
      <w:numFmt w:val="bullet"/>
      <w:lvlText w:val="•"/>
      <w:lvlJc w:val="left"/>
      <w:pPr>
        <w:ind w:left="1785" w:hanging="705"/>
      </w:pPr>
      <w:rPr>
        <w:rFonts w:ascii="Palatino Linotype" w:eastAsiaTheme="minorEastAsia" w:hAnsi="Palatino Linotype" w:cs="Arial" w:hint="default"/>
      </w:rPr>
    </w:lvl>
    <w:lvl w:ilvl="2" w:tplc="8D2E970C">
      <w:start w:val="1"/>
      <w:numFmt w:val="lowerLetter"/>
      <w:lvlText w:val="%3)"/>
      <w:lvlJc w:val="left"/>
      <w:pPr>
        <w:ind w:left="2820" w:hanging="840"/>
      </w:pPr>
      <w:rPr>
        <w:rFonts w:hint="default"/>
      </w:rPr>
    </w:lvl>
    <w:lvl w:ilvl="3" w:tplc="354C2A32">
      <w:start w:val="1"/>
      <w:numFmt w:val="upperRoman"/>
      <w:lvlText w:val="%4."/>
      <w:lvlJc w:val="left"/>
      <w:pPr>
        <w:ind w:left="3240" w:hanging="720"/>
      </w:pPr>
      <w:rPr>
        <w:rFonts w:hint="default"/>
      </w:rPr>
    </w:lvl>
    <w:lvl w:ilvl="4" w:tplc="5F60518E">
      <w:start w:val="1"/>
      <w:numFmt w:val="upperLetter"/>
      <w:lvlText w:val="%5."/>
      <w:lvlJc w:val="left"/>
      <w:pPr>
        <w:ind w:left="3600" w:hanging="360"/>
      </w:pPr>
      <w:rPr>
        <w:rFonts w:hint="default"/>
      </w:rPr>
    </w:lvl>
    <w:lvl w:ilvl="5" w:tplc="DAF0C25E">
      <w:start w:val="70"/>
      <w:numFmt w:val="bullet"/>
      <w:lvlText w:val="·"/>
      <w:lvlJc w:val="left"/>
      <w:pPr>
        <w:ind w:left="4500" w:hanging="360"/>
      </w:pPr>
      <w:rPr>
        <w:rFonts w:ascii="Palatino Linotype" w:eastAsiaTheme="minorEastAsia" w:hAnsi="Palatino Linotype" w:cs="Arial"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2871D0"/>
    <w:multiLevelType w:val="hybridMultilevel"/>
    <w:tmpl w:val="EFBED2CE"/>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15:restartNumberingAfterBreak="0">
    <w:nsid w:val="1A3069B7"/>
    <w:multiLevelType w:val="hybridMultilevel"/>
    <w:tmpl w:val="B40E05CA"/>
    <w:lvl w:ilvl="0" w:tplc="0060D40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313ED6"/>
    <w:multiLevelType w:val="hybridMultilevel"/>
    <w:tmpl w:val="894A5AE2"/>
    <w:lvl w:ilvl="0" w:tplc="3CF84C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EE4AEB"/>
    <w:multiLevelType w:val="hybridMultilevel"/>
    <w:tmpl w:val="D0B449B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516685"/>
    <w:multiLevelType w:val="hybridMultilevel"/>
    <w:tmpl w:val="8538536E"/>
    <w:lvl w:ilvl="0" w:tplc="080A000B">
      <w:start w:val="1"/>
      <w:numFmt w:val="bullet"/>
      <w:lvlText w:val=""/>
      <w:lvlJc w:val="left"/>
      <w:pPr>
        <w:ind w:left="1713" w:hanging="360"/>
      </w:pPr>
      <w:rPr>
        <w:rFonts w:ascii="Wingdings" w:hAnsi="Wingdings"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5" w15:restartNumberingAfterBreak="0">
    <w:nsid w:val="32164072"/>
    <w:multiLevelType w:val="hybridMultilevel"/>
    <w:tmpl w:val="49221B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124DB8"/>
    <w:multiLevelType w:val="hybridMultilevel"/>
    <w:tmpl w:val="DFF2E6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487013"/>
    <w:multiLevelType w:val="hybridMultilevel"/>
    <w:tmpl w:val="BDF870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A340B68"/>
    <w:multiLevelType w:val="multilevel"/>
    <w:tmpl w:val="965EFA02"/>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0" w15:restartNumberingAfterBreak="0">
    <w:nsid w:val="3B0D2EB3"/>
    <w:multiLevelType w:val="hybridMultilevel"/>
    <w:tmpl w:val="A378DA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DB915C4"/>
    <w:multiLevelType w:val="hybridMultilevel"/>
    <w:tmpl w:val="0C5EE000"/>
    <w:lvl w:ilvl="0" w:tplc="0060D40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10E07E7"/>
    <w:multiLevelType w:val="hybridMultilevel"/>
    <w:tmpl w:val="B2CCB110"/>
    <w:lvl w:ilvl="0" w:tplc="080A000D">
      <w:start w:val="1"/>
      <w:numFmt w:val="bullet"/>
      <w:lvlText w:val=""/>
      <w:lvlJc w:val="left"/>
      <w:pPr>
        <w:ind w:left="2149" w:hanging="360"/>
      </w:pPr>
      <w:rPr>
        <w:rFonts w:ascii="Wingdings" w:hAnsi="Wingdings"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23" w15:restartNumberingAfterBreak="0">
    <w:nsid w:val="426F6E97"/>
    <w:multiLevelType w:val="hybridMultilevel"/>
    <w:tmpl w:val="AB9E4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2EA4647"/>
    <w:multiLevelType w:val="hybridMultilevel"/>
    <w:tmpl w:val="8716E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35F43D2"/>
    <w:multiLevelType w:val="hybridMultilevel"/>
    <w:tmpl w:val="2280F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C517B70"/>
    <w:multiLevelType w:val="hybridMultilevel"/>
    <w:tmpl w:val="4552F19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8" w15:restartNumberingAfterBreak="0">
    <w:nsid w:val="52A53BE1"/>
    <w:multiLevelType w:val="hybridMultilevel"/>
    <w:tmpl w:val="C5A4A8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587378C3"/>
    <w:multiLevelType w:val="hybridMultilevel"/>
    <w:tmpl w:val="3D86D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AA10D7A"/>
    <w:multiLevelType w:val="multilevel"/>
    <w:tmpl w:val="481A7F5A"/>
    <w:lvl w:ilvl="0">
      <w:start w:val="1"/>
      <w:numFmt w:val="decimal"/>
      <w:lvlText w:val="%1."/>
      <w:lvlJc w:val="left"/>
      <w:pPr>
        <w:ind w:left="644" w:hanging="358"/>
      </w:pPr>
    </w:lvl>
    <w:lvl w:ilvl="1">
      <w:start w:val="1"/>
      <w:numFmt w:val="lowerLetter"/>
      <w:lvlText w:val="%2."/>
      <w:lvlJc w:val="left"/>
      <w:pPr>
        <w:ind w:left="1364" w:hanging="360"/>
      </w:pPr>
      <w:rPr>
        <w:sz w:val="14"/>
        <w:szCs w:val="1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1" w15:restartNumberingAfterBreak="0">
    <w:nsid w:val="5AF94A7E"/>
    <w:multiLevelType w:val="hybridMultilevel"/>
    <w:tmpl w:val="0BEE1290"/>
    <w:lvl w:ilvl="0" w:tplc="080A000F">
      <w:start w:val="1"/>
      <w:numFmt w:val="decimal"/>
      <w:lvlText w:val="%1."/>
      <w:lvlJc w:val="left"/>
      <w:pPr>
        <w:ind w:left="720" w:hanging="360"/>
      </w:pPr>
      <w:rPr>
        <w:rFont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3EA48C9"/>
    <w:multiLevelType w:val="multilevel"/>
    <w:tmpl w:val="FFD42C9A"/>
    <w:lvl w:ilvl="0">
      <w:start w:val="1"/>
      <w:numFmt w:val="lowerLetter"/>
      <w:lvlText w:val="%1."/>
      <w:lvlJc w:val="left"/>
      <w:pPr>
        <w:ind w:left="1776" w:hanging="360"/>
      </w:p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33" w15:restartNumberingAfterBreak="0">
    <w:nsid w:val="6982643C"/>
    <w:multiLevelType w:val="hybridMultilevel"/>
    <w:tmpl w:val="1C30B49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1C78A5"/>
    <w:multiLevelType w:val="hybridMultilevel"/>
    <w:tmpl w:val="BDBC52D6"/>
    <w:lvl w:ilvl="0" w:tplc="550881A4">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DB6270C"/>
    <w:multiLevelType w:val="hybridMultilevel"/>
    <w:tmpl w:val="49686A30"/>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6" w15:restartNumberingAfterBreak="0">
    <w:nsid w:val="72880CF3"/>
    <w:multiLevelType w:val="hybridMultilevel"/>
    <w:tmpl w:val="A5D68BC4"/>
    <w:lvl w:ilvl="0" w:tplc="80A4A69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3EF5EBF"/>
    <w:multiLevelType w:val="hybridMultilevel"/>
    <w:tmpl w:val="1C182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4F06300"/>
    <w:multiLevelType w:val="hybridMultilevel"/>
    <w:tmpl w:val="972CE03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15:restartNumberingAfterBreak="0">
    <w:nsid w:val="754E7BE5"/>
    <w:multiLevelType w:val="multilevel"/>
    <w:tmpl w:val="ADE832FE"/>
    <w:lvl w:ilvl="0">
      <w:start w:val="1"/>
      <w:numFmt w:val="decimal"/>
      <w:lvlText w:val="%1."/>
      <w:lvlJc w:val="left"/>
      <w:pPr>
        <w:ind w:left="644" w:hanging="358"/>
      </w:pPr>
      <w:rPr>
        <w:sz w:val="14"/>
        <w:szCs w:val="1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0" w15:restartNumberingAfterBreak="0">
    <w:nsid w:val="770F53BE"/>
    <w:multiLevelType w:val="hybridMultilevel"/>
    <w:tmpl w:val="E74AC2B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1" w15:restartNumberingAfterBreak="0">
    <w:nsid w:val="77ED23F6"/>
    <w:multiLevelType w:val="hybridMultilevel"/>
    <w:tmpl w:val="0458F1F4"/>
    <w:lvl w:ilvl="0" w:tplc="8E04AE4C">
      <w:start w:val="2"/>
      <w:numFmt w:val="bullet"/>
      <w:lvlText w:val="-"/>
      <w:lvlJc w:val="left"/>
      <w:pPr>
        <w:ind w:left="2629" w:hanging="360"/>
      </w:pPr>
      <w:rPr>
        <w:rFonts w:ascii="Cambria" w:eastAsiaTheme="minorEastAsia" w:hAnsi="Cambria" w:cstheme="minorBidi" w:hint="default"/>
      </w:rPr>
    </w:lvl>
    <w:lvl w:ilvl="1" w:tplc="080A0003" w:tentative="1">
      <w:start w:val="1"/>
      <w:numFmt w:val="bullet"/>
      <w:lvlText w:val="o"/>
      <w:lvlJc w:val="left"/>
      <w:pPr>
        <w:ind w:left="3349" w:hanging="360"/>
      </w:pPr>
      <w:rPr>
        <w:rFonts w:ascii="Courier New" w:hAnsi="Courier New" w:cs="Courier New" w:hint="default"/>
      </w:rPr>
    </w:lvl>
    <w:lvl w:ilvl="2" w:tplc="080A0005" w:tentative="1">
      <w:start w:val="1"/>
      <w:numFmt w:val="bullet"/>
      <w:lvlText w:val=""/>
      <w:lvlJc w:val="left"/>
      <w:pPr>
        <w:ind w:left="4069" w:hanging="360"/>
      </w:pPr>
      <w:rPr>
        <w:rFonts w:ascii="Wingdings" w:hAnsi="Wingdings" w:hint="default"/>
      </w:rPr>
    </w:lvl>
    <w:lvl w:ilvl="3" w:tplc="080A0001" w:tentative="1">
      <w:start w:val="1"/>
      <w:numFmt w:val="bullet"/>
      <w:lvlText w:val=""/>
      <w:lvlJc w:val="left"/>
      <w:pPr>
        <w:ind w:left="4789" w:hanging="360"/>
      </w:pPr>
      <w:rPr>
        <w:rFonts w:ascii="Symbol" w:hAnsi="Symbol" w:hint="default"/>
      </w:rPr>
    </w:lvl>
    <w:lvl w:ilvl="4" w:tplc="080A0003" w:tentative="1">
      <w:start w:val="1"/>
      <w:numFmt w:val="bullet"/>
      <w:lvlText w:val="o"/>
      <w:lvlJc w:val="left"/>
      <w:pPr>
        <w:ind w:left="5509" w:hanging="360"/>
      </w:pPr>
      <w:rPr>
        <w:rFonts w:ascii="Courier New" w:hAnsi="Courier New" w:cs="Courier New" w:hint="default"/>
      </w:rPr>
    </w:lvl>
    <w:lvl w:ilvl="5" w:tplc="080A0005" w:tentative="1">
      <w:start w:val="1"/>
      <w:numFmt w:val="bullet"/>
      <w:lvlText w:val=""/>
      <w:lvlJc w:val="left"/>
      <w:pPr>
        <w:ind w:left="6229" w:hanging="360"/>
      </w:pPr>
      <w:rPr>
        <w:rFonts w:ascii="Wingdings" w:hAnsi="Wingdings" w:hint="default"/>
      </w:rPr>
    </w:lvl>
    <w:lvl w:ilvl="6" w:tplc="080A0001" w:tentative="1">
      <w:start w:val="1"/>
      <w:numFmt w:val="bullet"/>
      <w:lvlText w:val=""/>
      <w:lvlJc w:val="left"/>
      <w:pPr>
        <w:ind w:left="6949" w:hanging="360"/>
      </w:pPr>
      <w:rPr>
        <w:rFonts w:ascii="Symbol" w:hAnsi="Symbol" w:hint="default"/>
      </w:rPr>
    </w:lvl>
    <w:lvl w:ilvl="7" w:tplc="080A0003" w:tentative="1">
      <w:start w:val="1"/>
      <w:numFmt w:val="bullet"/>
      <w:lvlText w:val="o"/>
      <w:lvlJc w:val="left"/>
      <w:pPr>
        <w:ind w:left="7669" w:hanging="360"/>
      </w:pPr>
      <w:rPr>
        <w:rFonts w:ascii="Courier New" w:hAnsi="Courier New" w:cs="Courier New" w:hint="default"/>
      </w:rPr>
    </w:lvl>
    <w:lvl w:ilvl="8" w:tplc="080A0005" w:tentative="1">
      <w:start w:val="1"/>
      <w:numFmt w:val="bullet"/>
      <w:lvlText w:val=""/>
      <w:lvlJc w:val="left"/>
      <w:pPr>
        <w:ind w:left="8389" w:hanging="360"/>
      </w:pPr>
      <w:rPr>
        <w:rFonts w:ascii="Wingdings" w:hAnsi="Wingdings" w:hint="default"/>
      </w:rPr>
    </w:lvl>
  </w:abstractNum>
  <w:num w:numId="1">
    <w:abstractNumId w:val="17"/>
  </w:num>
  <w:num w:numId="2">
    <w:abstractNumId w:val="27"/>
  </w:num>
  <w:num w:numId="3">
    <w:abstractNumId w:val="0"/>
  </w:num>
  <w:num w:numId="4">
    <w:abstractNumId w:val="17"/>
  </w:num>
  <w:num w:numId="5">
    <w:abstractNumId w:val="7"/>
  </w:num>
  <w:num w:numId="6">
    <w:abstractNumId w:val="21"/>
  </w:num>
  <w:num w:numId="7">
    <w:abstractNumId w:val="33"/>
  </w:num>
  <w:num w:numId="8">
    <w:abstractNumId w:val="18"/>
  </w:num>
  <w:num w:numId="9">
    <w:abstractNumId w:val="32"/>
  </w:num>
  <w:num w:numId="10">
    <w:abstractNumId w:val="39"/>
  </w:num>
  <w:num w:numId="11">
    <w:abstractNumId w:val="30"/>
  </w:num>
  <w:num w:numId="12">
    <w:abstractNumId w:val="40"/>
  </w:num>
  <w:num w:numId="13">
    <w:abstractNumId w:val="24"/>
  </w:num>
  <w:num w:numId="14">
    <w:abstractNumId w:val="10"/>
  </w:num>
  <w:num w:numId="15">
    <w:abstractNumId w:val="22"/>
  </w:num>
  <w:num w:numId="16">
    <w:abstractNumId w:val="8"/>
  </w:num>
  <w:num w:numId="17">
    <w:abstractNumId w:val="35"/>
  </w:num>
  <w:num w:numId="18">
    <w:abstractNumId w:val="26"/>
  </w:num>
  <w:num w:numId="19">
    <w:abstractNumId w:val="14"/>
  </w:num>
  <w:num w:numId="20">
    <w:abstractNumId w:val="15"/>
  </w:num>
  <w:num w:numId="21">
    <w:abstractNumId w:val="17"/>
  </w:num>
  <w:num w:numId="22">
    <w:abstractNumId w:val="11"/>
  </w:num>
  <w:num w:numId="23">
    <w:abstractNumId w:val="17"/>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41"/>
  </w:num>
  <w:num w:numId="26">
    <w:abstractNumId w:val="23"/>
  </w:num>
  <w:num w:numId="27">
    <w:abstractNumId w:val="31"/>
  </w:num>
  <w:num w:numId="28">
    <w:abstractNumId w:val="38"/>
  </w:num>
  <w:num w:numId="29">
    <w:abstractNumId w:val="3"/>
  </w:num>
  <w:num w:numId="30">
    <w:abstractNumId w:val="34"/>
  </w:num>
  <w:num w:numId="31">
    <w:abstractNumId w:val="36"/>
  </w:num>
  <w:num w:numId="32">
    <w:abstractNumId w:val="9"/>
  </w:num>
  <w:num w:numId="33">
    <w:abstractNumId w:val="12"/>
  </w:num>
  <w:num w:numId="34">
    <w:abstractNumId w:val="1"/>
  </w:num>
  <w:num w:numId="35">
    <w:abstractNumId w:val="16"/>
  </w:num>
  <w:num w:numId="36">
    <w:abstractNumId w:val="6"/>
  </w:num>
  <w:num w:numId="37">
    <w:abstractNumId w:val="25"/>
  </w:num>
  <w:num w:numId="38">
    <w:abstractNumId w:val="2"/>
  </w:num>
  <w:num w:numId="39">
    <w:abstractNumId w:val="29"/>
  </w:num>
  <w:num w:numId="40">
    <w:abstractNumId w:val="4"/>
  </w:num>
  <w:num w:numId="41">
    <w:abstractNumId w:val="37"/>
  </w:num>
  <w:num w:numId="42">
    <w:abstractNumId w:val="28"/>
  </w:num>
  <w:num w:numId="43">
    <w:abstractNumId w:val="13"/>
  </w:num>
  <w:num w:numId="44">
    <w:abstractNumId w:val="20"/>
  </w:num>
  <w:num w:numId="45">
    <w:abstractNumId w:val="19"/>
  </w:num>
  <w:num w:numId="46">
    <w:abstractNumId w:val="1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1558"/>
    <w:rsid w:val="000021A0"/>
    <w:rsid w:val="0000310F"/>
    <w:rsid w:val="0000381E"/>
    <w:rsid w:val="00003A05"/>
    <w:rsid w:val="0000407F"/>
    <w:rsid w:val="000058E3"/>
    <w:rsid w:val="0000797D"/>
    <w:rsid w:val="00007E8A"/>
    <w:rsid w:val="000100D7"/>
    <w:rsid w:val="0001106B"/>
    <w:rsid w:val="00011B17"/>
    <w:rsid w:val="00011F17"/>
    <w:rsid w:val="00012472"/>
    <w:rsid w:val="000128B5"/>
    <w:rsid w:val="0001398B"/>
    <w:rsid w:val="00014006"/>
    <w:rsid w:val="000152B8"/>
    <w:rsid w:val="0001539E"/>
    <w:rsid w:val="000160F8"/>
    <w:rsid w:val="000170F8"/>
    <w:rsid w:val="000203D3"/>
    <w:rsid w:val="000204A6"/>
    <w:rsid w:val="000211F8"/>
    <w:rsid w:val="0002146F"/>
    <w:rsid w:val="0002239D"/>
    <w:rsid w:val="00022D89"/>
    <w:rsid w:val="000236A3"/>
    <w:rsid w:val="00024849"/>
    <w:rsid w:val="00024F35"/>
    <w:rsid w:val="00025127"/>
    <w:rsid w:val="00025266"/>
    <w:rsid w:val="0003063D"/>
    <w:rsid w:val="00031D37"/>
    <w:rsid w:val="00031F10"/>
    <w:rsid w:val="00031F98"/>
    <w:rsid w:val="00032493"/>
    <w:rsid w:val="0004072A"/>
    <w:rsid w:val="0004193F"/>
    <w:rsid w:val="00041DCC"/>
    <w:rsid w:val="00042380"/>
    <w:rsid w:val="00044DB9"/>
    <w:rsid w:val="0004686A"/>
    <w:rsid w:val="000468E2"/>
    <w:rsid w:val="00046CEE"/>
    <w:rsid w:val="000478BA"/>
    <w:rsid w:val="0005081C"/>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7221E"/>
    <w:rsid w:val="00072239"/>
    <w:rsid w:val="00072C90"/>
    <w:rsid w:val="00073E80"/>
    <w:rsid w:val="00074573"/>
    <w:rsid w:val="000762A5"/>
    <w:rsid w:val="000800AC"/>
    <w:rsid w:val="00080B7D"/>
    <w:rsid w:val="00081169"/>
    <w:rsid w:val="0008230A"/>
    <w:rsid w:val="00082D11"/>
    <w:rsid w:val="00082E28"/>
    <w:rsid w:val="000834FE"/>
    <w:rsid w:val="0008465D"/>
    <w:rsid w:val="00084E31"/>
    <w:rsid w:val="0008542A"/>
    <w:rsid w:val="00086AD0"/>
    <w:rsid w:val="00087CFE"/>
    <w:rsid w:val="00090D6F"/>
    <w:rsid w:val="00091221"/>
    <w:rsid w:val="00091C2C"/>
    <w:rsid w:val="00091F3E"/>
    <w:rsid w:val="000921BF"/>
    <w:rsid w:val="00092253"/>
    <w:rsid w:val="000929FF"/>
    <w:rsid w:val="00093FB4"/>
    <w:rsid w:val="00093FC7"/>
    <w:rsid w:val="000953E2"/>
    <w:rsid w:val="00095BB9"/>
    <w:rsid w:val="0009663D"/>
    <w:rsid w:val="000A0A85"/>
    <w:rsid w:val="000A26B8"/>
    <w:rsid w:val="000A2D61"/>
    <w:rsid w:val="000A3F90"/>
    <w:rsid w:val="000A4554"/>
    <w:rsid w:val="000A45FD"/>
    <w:rsid w:val="000A4E44"/>
    <w:rsid w:val="000A556A"/>
    <w:rsid w:val="000A76EC"/>
    <w:rsid w:val="000A77ED"/>
    <w:rsid w:val="000A7BFC"/>
    <w:rsid w:val="000B020C"/>
    <w:rsid w:val="000B0370"/>
    <w:rsid w:val="000B0ACA"/>
    <w:rsid w:val="000B5AB1"/>
    <w:rsid w:val="000B5D79"/>
    <w:rsid w:val="000B6D31"/>
    <w:rsid w:val="000B750B"/>
    <w:rsid w:val="000B79B1"/>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B05"/>
    <w:rsid w:val="000D2DC2"/>
    <w:rsid w:val="000D3275"/>
    <w:rsid w:val="000D37E7"/>
    <w:rsid w:val="000D5A1D"/>
    <w:rsid w:val="000D62FF"/>
    <w:rsid w:val="000D69DF"/>
    <w:rsid w:val="000D7369"/>
    <w:rsid w:val="000D7394"/>
    <w:rsid w:val="000E07DC"/>
    <w:rsid w:val="000E1389"/>
    <w:rsid w:val="000E2665"/>
    <w:rsid w:val="000E2A46"/>
    <w:rsid w:val="000E5176"/>
    <w:rsid w:val="000E64A2"/>
    <w:rsid w:val="000E67FC"/>
    <w:rsid w:val="000E77B8"/>
    <w:rsid w:val="000F1508"/>
    <w:rsid w:val="000F1731"/>
    <w:rsid w:val="000F1792"/>
    <w:rsid w:val="000F1B9F"/>
    <w:rsid w:val="000F2739"/>
    <w:rsid w:val="000F27AE"/>
    <w:rsid w:val="000F2EDD"/>
    <w:rsid w:val="000F3457"/>
    <w:rsid w:val="000F37A8"/>
    <w:rsid w:val="000F55C1"/>
    <w:rsid w:val="000F6BFE"/>
    <w:rsid w:val="000F6D7E"/>
    <w:rsid w:val="00100187"/>
    <w:rsid w:val="001009A9"/>
    <w:rsid w:val="00100C6D"/>
    <w:rsid w:val="00100DDD"/>
    <w:rsid w:val="001023CC"/>
    <w:rsid w:val="00102D65"/>
    <w:rsid w:val="00103662"/>
    <w:rsid w:val="00103888"/>
    <w:rsid w:val="00104148"/>
    <w:rsid w:val="00107499"/>
    <w:rsid w:val="00107557"/>
    <w:rsid w:val="00111418"/>
    <w:rsid w:val="0011167C"/>
    <w:rsid w:val="00111F02"/>
    <w:rsid w:val="0011279B"/>
    <w:rsid w:val="00112B02"/>
    <w:rsid w:val="00112F09"/>
    <w:rsid w:val="00114A21"/>
    <w:rsid w:val="00115C8B"/>
    <w:rsid w:val="00115E30"/>
    <w:rsid w:val="00115F2B"/>
    <w:rsid w:val="00116127"/>
    <w:rsid w:val="00117441"/>
    <w:rsid w:val="0012006D"/>
    <w:rsid w:val="00121F4A"/>
    <w:rsid w:val="00122E4B"/>
    <w:rsid w:val="0012380D"/>
    <w:rsid w:val="00123CC2"/>
    <w:rsid w:val="00124015"/>
    <w:rsid w:val="00124BBC"/>
    <w:rsid w:val="00124CF1"/>
    <w:rsid w:val="001250B4"/>
    <w:rsid w:val="001253D1"/>
    <w:rsid w:val="001277ED"/>
    <w:rsid w:val="00127E68"/>
    <w:rsid w:val="001318D2"/>
    <w:rsid w:val="00132C06"/>
    <w:rsid w:val="00133B79"/>
    <w:rsid w:val="00133CE5"/>
    <w:rsid w:val="00134AEC"/>
    <w:rsid w:val="001352E5"/>
    <w:rsid w:val="00135C45"/>
    <w:rsid w:val="00135DD5"/>
    <w:rsid w:val="0013673A"/>
    <w:rsid w:val="00136781"/>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9E4"/>
    <w:rsid w:val="00161E95"/>
    <w:rsid w:val="001631F7"/>
    <w:rsid w:val="001636EB"/>
    <w:rsid w:val="00163780"/>
    <w:rsid w:val="0016383D"/>
    <w:rsid w:val="00163B1F"/>
    <w:rsid w:val="001648EE"/>
    <w:rsid w:val="00164B65"/>
    <w:rsid w:val="00165105"/>
    <w:rsid w:val="001656F2"/>
    <w:rsid w:val="00166794"/>
    <w:rsid w:val="00166C3F"/>
    <w:rsid w:val="00167813"/>
    <w:rsid w:val="0017273C"/>
    <w:rsid w:val="001732E3"/>
    <w:rsid w:val="00174E02"/>
    <w:rsid w:val="0017653A"/>
    <w:rsid w:val="00176AD0"/>
    <w:rsid w:val="001775DF"/>
    <w:rsid w:val="00185460"/>
    <w:rsid w:val="001862A3"/>
    <w:rsid w:val="00186F78"/>
    <w:rsid w:val="0019069A"/>
    <w:rsid w:val="00190C3D"/>
    <w:rsid w:val="00192E4B"/>
    <w:rsid w:val="00194D62"/>
    <w:rsid w:val="001961E4"/>
    <w:rsid w:val="00196407"/>
    <w:rsid w:val="00197091"/>
    <w:rsid w:val="001972CC"/>
    <w:rsid w:val="00197B34"/>
    <w:rsid w:val="001A032D"/>
    <w:rsid w:val="001A0C28"/>
    <w:rsid w:val="001A138D"/>
    <w:rsid w:val="001A2857"/>
    <w:rsid w:val="001A2A89"/>
    <w:rsid w:val="001A2C62"/>
    <w:rsid w:val="001A3634"/>
    <w:rsid w:val="001A4261"/>
    <w:rsid w:val="001A4D5D"/>
    <w:rsid w:val="001A5150"/>
    <w:rsid w:val="001A58B9"/>
    <w:rsid w:val="001A61E1"/>
    <w:rsid w:val="001A6C1E"/>
    <w:rsid w:val="001A7A87"/>
    <w:rsid w:val="001B30F9"/>
    <w:rsid w:val="001B32B2"/>
    <w:rsid w:val="001B3659"/>
    <w:rsid w:val="001B3E61"/>
    <w:rsid w:val="001B40F3"/>
    <w:rsid w:val="001B53A0"/>
    <w:rsid w:val="001B5F70"/>
    <w:rsid w:val="001B61F1"/>
    <w:rsid w:val="001B6845"/>
    <w:rsid w:val="001B6B2E"/>
    <w:rsid w:val="001C0005"/>
    <w:rsid w:val="001C0AED"/>
    <w:rsid w:val="001C13B1"/>
    <w:rsid w:val="001C1C2A"/>
    <w:rsid w:val="001C1CDE"/>
    <w:rsid w:val="001C20E8"/>
    <w:rsid w:val="001C263B"/>
    <w:rsid w:val="001C2713"/>
    <w:rsid w:val="001C2EF3"/>
    <w:rsid w:val="001C34D6"/>
    <w:rsid w:val="001C4F63"/>
    <w:rsid w:val="001C54A9"/>
    <w:rsid w:val="001C6012"/>
    <w:rsid w:val="001C67B0"/>
    <w:rsid w:val="001C695B"/>
    <w:rsid w:val="001C79FA"/>
    <w:rsid w:val="001C7F2D"/>
    <w:rsid w:val="001D07C9"/>
    <w:rsid w:val="001D195D"/>
    <w:rsid w:val="001D3AB5"/>
    <w:rsid w:val="001D62F7"/>
    <w:rsid w:val="001D726F"/>
    <w:rsid w:val="001D7D8F"/>
    <w:rsid w:val="001D7DF0"/>
    <w:rsid w:val="001D7E82"/>
    <w:rsid w:val="001E018C"/>
    <w:rsid w:val="001E0AD2"/>
    <w:rsid w:val="001E1094"/>
    <w:rsid w:val="001E3596"/>
    <w:rsid w:val="001E3F91"/>
    <w:rsid w:val="001E4146"/>
    <w:rsid w:val="001E4152"/>
    <w:rsid w:val="001E489D"/>
    <w:rsid w:val="001E4C30"/>
    <w:rsid w:val="001E50B9"/>
    <w:rsid w:val="001E5BE5"/>
    <w:rsid w:val="001E5C94"/>
    <w:rsid w:val="001E6822"/>
    <w:rsid w:val="001E74A5"/>
    <w:rsid w:val="001E7B9E"/>
    <w:rsid w:val="001F025B"/>
    <w:rsid w:val="001F2B8C"/>
    <w:rsid w:val="001F3773"/>
    <w:rsid w:val="001F3C35"/>
    <w:rsid w:val="001F783F"/>
    <w:rsid w:val="001F7AFD"/>
    <w:rsid w:val="001F7DE2"/>
    <w:rsid w:val="002001BE"/>
    <w:rsid w:val="00200C0D"/>
    <w:rsid w:val="00202737"/>
    <w:rsid w:val="002031F3"/>
    <w:rsid w:val="002058A7"/>
    <w:rsid w:val="00205A1A"/>
    <w:rsid w:val="00206B83"/>
    <w:rsid w:val="00207665"/>
    <w:rsid w:val="00211229"/>
    <w:rsid w:val="00211E8C"/>
    <w:rsid w:val="00212C9C"/>
    <w:rsid w:val="00212FCA"/>
    <w:rsid w:val="00213108"/>
    <w:rsid w:val="0021356B"/>
    <w:rsid w:val="0021453E"/>
    <w:rsid w:val="0021475E"/>
    <w:rsid w:val="00216127"/>
    <w:rsid w:val="00216B8B"/>
    <w:rsid w:val="00216D2F"/>
    <w:rsid w:val="002179AC"/>
    <w:rsid w:val="00220ADB"/>
    <w:rsid w:val="002217BA"/>
    <w:rsid w:val="00221DDC"/>
    <w:rsid w:val="00221E74"/>
    <w:rsid w:val="00223507"/>
    <w:rsid w:val="00223ACC"/>
    <w:rsid w:val="00223BA6"/>
    <w:rsid w:val="00223F1A"/>
    <w:rsid w:val="0022448D"/>
    <w:rsid w:val="002275DE"/>
    <w:rsid w:val="0022774F"/>
    <w:rsid w:val="00230170"/>
    <w:rsid w:val="002305CF"/>
    <w:rsid w:val="00233E08"/>
    <w:rsid w:val="002345FF"/>
    <w:rsid w:val="00234CD2"/>
    <w:rsid w:val="00236319"/>
    <w:rsid w:val="00237611"/>
    <w:rsid w:val="00237E5A"/>
    <w:rsid w:val="002408D7"/>
    <w:rsid w:val="002426EA"/>
    <w:rsid w:val="00244458"/>
    <w:rsid w:val="00244476"/>
    <w:rsid w:val="002457CF"/>
    <w:rsid w:val="00250126"/>
    <w:rsid w:val="002507D8"/>
    <w:rsid w:val="00252A20"/>
    <w:rsid w:val="00252B41"/>
    <w:rsid w:val="00254362"/>
    <w:rsid w:val="0025524F"/>
    <w:rsid w:val="00257E5F"/>
    <w:rsid w:val="00260C1D"/>
    <w:rsid w:val="00261001"/>
    <w:rsid w:val="00261A42"/>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26FF"/>
    <w:rsid w:val="00285BA4"/>
    <w:rsid w:val="00286DDB"/>
    <w:rsid w:val="002871EB"/>
    <w:rsid w:val="002918C3"/>
    <w:rsid w:val="00293711"/>
    <w:rsid w:val="002948C4"/>
    <w:rsid w:val="00294B11"/>
    <w:rsid w:val="002977BE"/>
    <w:rsid w:val="00297E45"/>
    <w:rsid w:val="002A2099"/>
    <w:rsid w:val="002A222E"/>
    <w:rsid w:val="002A229B"/>
    <w:rsid w:val="002A35B6"/>
    <w:rsid w:val="002A4172"/>
    <w:rsid w:val="002A43A4"/>
    <w:rsid w:val="002A4516"/>
    <w:rsid w:val="002A54DE"/>
    <w:rsid w:val="002A6959"/>
    <w:rsid w:val="002A7A1C"/>
    <w:rsid w:val="002A7DEF"/>
    <w:rsid w:val="002A7FAB"/>
    <w:rsid w:val="002B085C"/>
    <w:rsid w:val="002B1AE9"/>
    <w:rsid w:val="002B2278"/>
    <w:rsid w:val="002B284F"/>
    <w:rsid w:val="002B2A2E"/>
    <w:rsid w:val="002B2F59"/>
    <w:rsid w:val="002B309C"/>
    <w:rsid w:val="002B4D21"/>
    <w:rsid w:val="002B7A58"/>
    <w:rsid w:val="002C0074"/>
    <w:rsid w:val="002C0159"/>
    <w:rsid w:val="002C0804"/>
    <w:rsid w:val="002C0DC5"/>
    <w:rsid w:val="002C1007"/>
    <w:rsid w:val="002C2460"/>
    <w:rsid w:val="002C2D44"/>
    <w:rsid w:val="002C46EC"/>
    <w:rsid w:val="002C4715"/>
    <w:rsid w:val="002C4780"/>
    <w:rsid w:val="002C47ED"/>
    <w:rsid w:val="002C484A"/>
    <w:rsid w:val="002C4DBD"/>
    <w:rsid w:val="002C543B"/>
    <w:rsid w:val="002C570D"/>
    <w:rsid w:val="002C6561"/>
    <w:rsid w:val="002C6DB3"/>
    <w:rsid w:val="002D0E3D"/>
    <w:rsid w:val="002D0F26"/>
    <w:rsid w:val="002D0FD5"/>
    <w:rsid w:val="002D10C8"/>
    <w:rsid w:val="002D147E"/>
    <w:rsid w:val="002D1A38"/>
    <w:rsid w:val="002D1A9E"/>
    <w:rsid w:val="002D1AA7"/>
    <w:rsid w:val="002D1EBB"/>
    <w:rsid w:val="002D28CB"/>
    <w:rsid w:val="002D2E16"/>
    <w:rsid w:val="002D356E"/>
    <w:rsid w:val="002D35AE"/>
    <w:rsid w:val="002D373C"/>
    <w:rsid w:val="002D450D"/>
    <w:rsid w:val="002D65BC"/>
    <w:rsid w:val="002D6CF5"/>
    <w:rsid w:val="002E0259"/>
    <w:rsid w:val="002E126F"/>
    <w:rsid w:val="002E160F"/>
    <w:rsid w:val="002E191E"/>
    <w:rsid w:val="002E1C05"/>
    <w:rsid w:val="002E2FCB"/>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AA9"/>
    <w:rsid w:val="002F0EDC"/>
    <w:rsid w:val="002F1781"/>
    <w:rsid w:val="002F1871"/>
    <w:rsid w:val="002F3672"/>
    <w:rsid w:val="002F37C1"/>
    <w:rsid w:val="002F478D"/>
    <w:rsid w:val="002F5665"/>
    <w:rsid w:val="002F6FF0"/>
    <w:rsid w:val="002F72FA"/>
    <w:rsid w:val="002F7C3D"/>
    <w:rsid w:val="002F7D11"/>
    <w:rsid w:val="00300352"/>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194"/>
    <w:rsid w:val="00307227"/>
    <w:rsid w:val="003076B1"/>
    <w:rsid w:val="0030794F"/>
    <w:rsid w:val="003105D0"/>
    <w:rsid w:val="003105D6"/>
    <w:rsid w:val="00310B1D"/>
    <w:rsid w:val="00310D66"/>
    <w:rsid w:val="003111C5"/>
    <w:rsid w:val="00311481"/>
    <w:rsid w:val="003116A6"/>
    <w:rsid w:val="00311863"/>
    <w:rsid w:val="00312733"/>
    <w:rsid w:val="00316065"/>
    <w:rsid w:val="00317319"/>
    <w:rsid w:val="00317883"/>
    <w:rsid w:val="00317EFF"/>
    <w:rsid w:val="00321141"/>
    <w:rsid w:val="00321AA3"/>
    <w:rsid w:val="00321AE9"/>
    <w:rsid w:val="00321EB6"/>
    <w:rsid w:val="00321EEE"/>
    <w:rsid w:val="00323895"/>
    <w:rsid w:val="00325738"/>
    <w:rsid w:val="003257EE"/>
    <w:rsid w:val="0032586C"/>
    <w:rsid w:val="00326579"/>
    <w:rsid w:val="00327D79"/>
    <w:rsid w:val="00332BCD"/>
    <w:rsid w:val="00332E6B"/>
    <w:rsid w:val="003337F3"/>
    <w:rsid w:val="00333A85"/>
    <w:rsid w:val="00333BE8"/>
    <w:rsid w:val="003344DB"/>
    <w:rsid w:val="00335793"/>
    <w:rsid w:val="00335898"/>
    <w:rsid w:val="00335BFE"/>
    <w:rsid w:val="00335E9C"/>
    <w:rsid w:val="0033608B"/>
    <w:rsid w:val="0033675D"/>
    <w:rsid w:val="0033729C"/>
    <w:rsid w:val="00337941"/>
    <w:rsid w:val="003407D0"/>
    <w:rsid w:val="0034181B"/>
    <w:rsid w:val="0034219E"/>
    <w:rsid w:val="00342C51"/>
    <w:rsid w:val="00345856"/>
    <w:rsid w:val="0034595C"/>
    <w:rsid w:val="00345B79"/>
    <w:rsid w:val="00345D0F"/>
    <w:rsid w:val="0034614E"/>
    <w:rsid w:val="00346885"/>
    <w:rsid w:val="003472B3"/>
    <w:rsid w:val="0035066B"/>
    <w:rsid w:val="0035104F"/>
    <w:rsid w:val="003522BF"/>
    <w:rsid w:val="00352901"/>
    <w:rsid w:val="00355AEE"/>
    <w:rsid w:val="00355D3B"/>
    <w:rsid w:val="0035606B"/>
    <w:rsid w:val="0036073F"/>
    <w:rsid w:val="003615A3"/>
    <w:rsid w:val="003616E0"/>
    <w:rsid w:val="00361758"/>
    <w:rsid w:val="00361C38"/>
    <w:rsid w:val="003629EE"/>
    <w:rsid w:val="003643B3"/>
    <w:rsid w:val="00364564"/>
    <w:rsid w:val="00365135"/>
    <w:rsid w:val="00370102"/>
    <w:rsid w:val="003708DD"/>
    <w:rsid w:val="00370B8E"/>
    <w:rsid w:val="00370BB1"/>
    <w:rsid w:val="003718A1"/>
    <w:rsid w:val="003721B2"/>
    <w:rsid w:val="00372328"/>
    <w:rsid w:val="00374084"/>
    <w:rsid w:val="00374557"/>
    <w:rsid w:val="00374B45"/>
    <w:rsid w:val="00374CE8"/>
    <w:rsid w:val="003762FD"/>
    <w:rsid w:val="00376FD2"/>
    <w:rsid w:val="00377278"/>
    <w:rsid w:val="0038132B"/>
    <w:rsid w:val="00382196"/>
    <w:rsid w:val="00383E66"/>
    <w:rsid w:val="00384AE2"/>
    <w:rsid w:val="00384F2B"/>
    <w:rsid w:val="003854D2"/>
    <w:rsid w:val="00385699"/>
    <w:rsid w:val="003856AC"/>
    <w:rsid w:val="00387DC9"/>
    <w:rsid w:val="00390D23"/>
    <w:rsid w:val="0039142B"/>
    <w:rsid w:val="0039193E"/>
    <w:rsid w:val="00391ADA"/>
    <w:rsid w:val="00392CDB"/>
    <w:rsid w:val="003936A8"/>
    <w:rsid w:val="0039380F"/>
    <w:rsid w:val="00393B71"/>
    <w:rsid w:val="00394095"/>
    <w:rsid w:val="003940F6"/>
    <w:rsid w:val="003948DE"/>
    <w:rsid w:val="00394DF8"/>
    <w:rsid w:val="00394E80"/>
    <w:rsid w:val="00395353"/>
    <w:rsid w:val="003955D3"/>
    <w:rsid w:val="00396545"/>
    <w:rsid w:val="0039671B"/>
    <w:rsid w:val="00396F3B"/>
    <w:rsid w:val="00396F71"/>
    <w:rsid w:val="00397A93"/>
    <w:rsid w:val="003A03D0"/>
    <w:rsid w:val="003A04FF"/>
    <w:rsid w:val="003A05C7"/>
    <w:rsid w:val="003A18C0"/>
    <w:rsid w:val="003A1B01"/>
    <w:rsid w:val="003A2029"/>
    <w:rsid w:val="003A30C1"/>
    <w:rsid w:val="003A40C9"/>
    <w:rsid w:val="003A4320"/>
    <w:rsid w:val="003A6080"/>
    <w:rsid w:val="003A6417"/>
    <w:rsid w:val="003A65FE"/>
    <w:rsid w:val="003A6A5A"/>
    <w:rsid w:val="003A7221"/>
    <w:rsid w:val="003A730E"/>
    <w:rsid w:val="003B1CEE"/>
    <w:rsid w:val="003B1D5E"/>
    <w:rsid w:val="003B2199"/>
    <w:rsid w:val="003B2856"/>
    <w:rsid w:val="003B2A0D"/>
    <w:rsid w:val="003B2CD6"/>
    <w:rsid w:val="003B31FA"/>
    <w:rsid w:val="003B55AD"/>
    <w:rsid w:val="003B5FD2"/>
    <w:rsid w:val="003B63E1"/>
    <w:rsid w:val="003B7EC4"/>
    <w:rsid w:val="003C183D"/>
    <w:rsid w:val="003C1B1B"/>
    <w:rsid w:val="003C7282"/>
    <w:rsid w:val="003D00D5"/>
    <w:rsid w:val="003D0A29"/>
    <w:rsid w:val="003D0BC7"/>
    <w:rsid w:val="003D181D"/>
    <w:rsid w:val="003D20C4"/>
    <w:rsid w:val="003D2A8E"/>
    <w:rsid w:val="003D379C"/>
    <w:rsid w:val="003D4163"/>
    <w:rsid w:val="003D46D0"/>
    <w:rsid w:val="003D5661"/>
    <w:rsid w:val="003D792A"/>
    <w:rsid w:val="003E2E98"/>
    <w:rsid w:val="003E4096"/>
    <w:rsid w:val="003E4701"/>
    <w:rsid w:val="003E6079"/>
    <w:rsid w:val="003E6128"/>
    <w:rsid w:val="003E6679"/>
    <w:rsid w:val="003E6D0F"/>
    <w:rsid w:val="003E712E"/>
    <w:rsid w:val="003F0C23"/>
    <w:rsid w:val="003F0DDA"/>
    <w:rsid w:val="003F140F"/>
    <w:rsid w:val="003F15DB"/>
    <w:rsid w:val="003F1A79"/>
    <w:rsid w:val="003F1FFB"/>
    <w:rsid w:val="003F2190"/>
    <w:rsid w:val="003F2702"/>
    <w:rsid w:val="003F2778"/>
    <w:rsid w:val="003F2810"/>
    <w:rsid w:val="003F2CBE"/>
    <w:rsid w:val="003F2E6E"/>
    <w:rsid w:val="003F36A4"/>
    <w:rsid w:val="003F4900"/>
    <w:rsid w:val="003F4A7B"/>
    <w:rsid w:val="003F70CA"/>
    <w:rsid w:val="003F7823"/>
    <w:rsid w:val="004002D0"/>
    <w:rsid w:val="00400E76"/>
    <w:rsid w:val="0040137F"/>
    <w:rsid w:val="00402179"/>
    <w:rsid w:val="0040278D"/>
    <w:rsid w:val="00402B2F"/>
    <w:rsid w:val="00402F25"/>
    <w:rsid w:val="00403249"/>
    <w:rsid w:val="004062CB"/>
    <w:rsid w:val="004078C8"/>
    <w:rsid w:val="004102DE"/>
    <w:rsid w:val="00412696"/>
    <w:rsid w:val="00412E24"/>
    <w:rsid w:val="004130AB"/>
    <w:rsid w:val="00413D35"/>
    <w:rsid w:val="004147B1"/>
    <w:rsid w:val="0041537B"/>
    <w:rsid w:val="00416727"/>
    <w:rsid w:val="0042068A"/>
    <w:rsid w:val="0042267F"/>
    <w:rsid w:val="0042356B"/>
    <w:rsid w:val="00424246"/>
    <w:rsid w:val="0042437A"/>
    <w:rsid w:val="00424992"/>
    <w:rsid w:val="00424E72"/>
    <w:rsid w:val="00425F0D"/>
    <w:rsid w:val="00426D7C"/>
    <w:rsid w:val="00427621"/>
    <w:rsid w:val="004300ED"/>
    <w:rsid w:val="00431687"/>
    <w:rsid w:val="00432B72"/>
    <w:rsid w:val="00433016"/>
    <w:rsid w:val="004333EB"/>
    <w:rsid w:val="004342F1"/>
    <w:rsid w:val="004349C0"/>
    <w:rsid w:val="00436449"/>
    <w:rsid w:val="004364EE"/>
    <w:rsid w:val="00437702"/>
    <w:rsid w:val="00437909"/>
    <w:rsid w:val="004401B5"/>
    <w:rsid w:val="0044066C"/>
    <w:rsid w:val="00440800"/>
    <w:rsid w:val="004413DD"/>
    <w:rsid w:val="00442393"/>
    <w:rsid w:val="00442E71"/>
    <w:rsid w:val="004436D7"/>
    <w:rsid w:val="00443DCB"/>
    <w:rsid w:val="00443DEB"/>
    <w:rsid w:val="0044535B"/>
    <w:rsid w:val="00445CA7"/>
    <w:rsid w:val="00445FDA"/>
    <w:rsid w:val="004466B2"/>
    <w:rsid w:val="004473B2"/>
    <w:rsid w:val="00447F0D"/>
    <w:rsid w:val="00450A5F"/>
    <w:rsid w:val="00451514"/>
    <w:rsid w:val="00451910"/>
    <w:rsid w:val="00451B95"/>
    <w:rsid w:val="00453BB4"/>
    <w:rsid w:val="00454B9D"/>
    <w:rsid w:val="00456317"/>
    <w:rsid w:val="00456348"/>
    <w:rsid w:val="004572A1"/>
    <w:rsid w:val="00457D45"/>
    <w:rsid w:val="00457F74"/>
    <w:rsid w:val="00460D39"/>
    <w:rsid w:val="004613B1"/>
    <w:rsid w:val="00461F2A"/>
    <w:rsid w:val="0046231E"/>
    <w:rsid w:val="00462526"/>
    <w:rsid w:val="0046294C"/>
    <w:rsid w:val="00463239"/>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3BC"/>
    <w:rsid w:val="0048658E"/>
    <w:rsid w:val="004872FC"/>
    <w:rsid w:val="00487D6A"/>
    <w:rsid w:val="004911B6"/>
    <w:rsid w:val="00491C96"/>
    <w:rsid w:val="004923B6"/>
    <w:rsid w:val="00493C7B"/>
    <w:rsid w:val="00494294"/>
    <w:rsid w:val="00495611"/>
    <w:rsid w:val="00495C02"/>
    <w:rsid w:val="00495E0B"/>
    <w:rsid w:val="004961DA"/>
    <w:rsid w:val="00496359"/>
    <w:rsid w:val="00496510"/>
    <w:rsid w:val="00497529"/>
    <w:rsid w:val="00497926"/>
    <w:rsid w:val="004A0320"/>
    <w:rsid w:val="004A115C"/>
    <w:rsid w:val="004A14BE"/>
    <w:rsid w:val="004A2787"/>
    <w:rsid w:val="004A2BF5"/>
    <w:rsid w:val="004A305D"/>
    <w:rsid w:val="004A3085"/>
    <w:rsid w:val="004A3C58"/>
    <w:rsid w:val="004A3E5A"/>
    <w:rsid w:val="004A4178"/>
    <w:rsid w:val="004A4BD5"/>
    <w:rsid w:val="004A4CFD"/>
    <w:rsid w:val="004A677C"/>
    <w:rsid w:val="004A6C04"/>
    <w:rsid w:val="004B05A5"/>
    <w:rsid w:val="004B0EB6"/>
    <w:rsid w:val="004B176B"/>
    <w:rsid w:val="004B293C"/>
    <w:rsid w:val="004B2A69"/>
    <w:rsid w:val="004B3A2A"/>
    <w:rsid w:val="004B3D59"/>
    <w:rsid w:val="004B50F8"/>
    <w:rsid w:val="004B58EA"/>
    <w:rsid w:val="004B73EF"/>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11D8"/>
    <w:rsid w:val="004E197E"/>
    <w:rsid w:val="004E27D2"/>
    <w:rsid w:val="004E6E3A"/>
    <w:rsid w:val="004F0C96"/>
    <w:rsid w:val="004F0F98"/>
    <w:rsid w:val="004F1169"/>
    <w:rsid w:val="004F28A0"/>
    <w:rsid w:val="004F32E5"/>
    <w:rsid w:val="004F39A4"/>
    <w:rsid w:val="004F44C7"/>
    <w:rsid w:val="004F489F"/>
    <w:rsid w:val="004F4958"/>
    <w:rsid w:val="004F663C"/>
    <w:rsid w:val="004F766F"/>
    <w:rsid w:val="004F785F"/>
    <w:rsid w:val="004F78B7"/>
    <w:rsid w:val="004F7944"/>
    <w:rsid w:val="00500224"/>
    <w:rsid w:val="00501B93"/>
    <w:rsid w:val="005029D4"/>
    <w:rsid w:val="005041C2"/>
    <w:rsid w:val="00505CA0"/>
    <w:rsid w:val="00506989"/>
    <w:rsid w:val="00507043"/>
    <w:rsid w:val="00507C08"/>
    <w:rsid w:val="00507D18"/>
    <w:rsid w:val="0051016E"/>
    <w:rsid w:val="00511A30"/>
    <w:rsid w:val="00512C46"/>
    <w:rsid w:val="00512F22"/>
    <w:rsid w:val="00513D5C"/>
    <w:rsid w:val="005140E4"/>
    <w:rsid w:val="00514343"/>
    <w:rsid w:val="00514426"/>
    <w:rsid w:val="00515015"/>
    <w:rsid w:val="005152E8"/>
    <w:rsid w:val="00515DEC"/>
    <w:rsid w:val="00516603"/>
    <w:rsid w:val="005166F9"/>
    <w:rsid w:val="005167B1"/>
    <w:rsid w:val="00517A46"/>
    <w:rsid w:val="00517D20"/>
    <w:rsid w:val="00520763"/>
    <w:rsid w:val="00521243"/>
    <w:rsid w:val="005215EE"/>
    <w:rsid w:val="00521F15"/>
    <w:rsid w:val="00522599"/>
    <w:rsid w:val="00522F5F"/>
    <w:rsid w:val="005248B9"/>
    <w:rsid w:val="005255D3"/>
    <w:rsid w:val="00525C4F"/>
    <w:rsid w:val="00526446"/>
    <w:rsid w:val="00527495"/>
    <w:rsid w:val="00527E7A"/>
    <w:rsid w:val="00531594"/>
    <w:rsid w:val="00534A71"/>
    <w:rsid w:val="00534DA2"/>
    <w:rsid w:val="00537E2C"/>
    <w:rsid w:val="00540208"/>
    <w:rsid w:val="0054098C"/>
    <w:rsid w:val="00542797"/>
    <w:rsid w:val="00542B3A"/>
    <w:rsid w:val="00543DDF"/>
    <w:rsid w:val="00544ADC"/>
    <w:rsid w:val="00544B9C"/>
    <w:rsid w:val="00544E13"/>
    <w:rsid w:val="00544EC9"/>
    <w:rsid w:val="00545B93"/>
    <w:rsid w:val="00546FBD"/>
    <w:rsid w:val="00547349"/>
    <w:rsid w:val="00550AD3"/>
    <w:rsid w:val="0055159A"/>
    <w:rsid w:val="005516E0"/>
    <w:rsid w:val="00551A9B"/>
    <w:rsid w:val="005520BF"/>
    <w:rsid w:val="00552213"/>
    <w:rsid w:val="0055252F"/>
    <w:rsid w:val="005526F4"/>
    <w:rsid w:val="0055407C"/>
    <w:rsid w:val="00554D65"/>
    <w:rsid w:val="0055544F"/>
    <w:rsid w:val="00555A48"/>
    <w:rsid w:val="00556B04"/>
    <w:rsid w:val="00556F72"/>
    <w:rsid w:val="00556F82"/>
    <w:rsid w:val="00557EDF"/>
    <w:rsid w:val="00560C00"/>
    <w:rsid w:val="00561ED1"/>
    <w:rsid w:val="00562B0A"/>
    <w:rsid w:val="00562CCE"/>
    <w:rsid w:val="00563FC3"/>
    <w:rsid w:val="0056555A"/>
    <w:rsid w:val="005669D6"/>
    <w:rsid w:val="0056788F"/>
    <w:rsid w:val="00567998"/>
    <w:rsid w:val="00567EA1"/>
    <w:rsid w:val="005710D4"/>
    <w:rsid w:val="0057176B"/>
    <w:rsid w:val="00571CE4"/>
    <w:rsid w:val="00572FB8"/>
    <w:rsid w:val="00573BC6"/>
    <w:rsid w:val="0057594C"/>
    <w:rsid w:val="005759CD"/>
    <w:rsid w:val="00575D39"/>
    <w:rsid w:val="00575F2C"/>
    <w:rsid w:val="00577884"/>
    <w:rsid w:val="00581C0F"/>
    <w:rsid w:val="00582919"/>
    <w:rsid w:val="005849B2"/>
    <w:rsid w:val="00585172"/>
    <w:rsid w:val="00587366"/>
    <w:rsid w:val="0058757A"/>
    <w:rsid w:val="00587CE5"/>
    <w:rsid w:val="00590037"/>
    <w:rsid w:val="00590892"/>
    <w:rsid w:val="00590EF2"/>
    <w:rsid w:val="00593476"/>
    <w:rsid w:val="005937BC"/>
    <w:rsid w:val="005946F4"/>
    <w:rsid w:val="00594C52"/>
    <w:rsid w:val="00595511"/>
    <w:rsid w:val="00596514"/>
    <w:rsid w:val="0059679B"/>
    <w:rsid w:val="005974B4"/>
    <w:rsid w:val="00597B44"/>
    <w:rsid w:val="00597D18"/>
    <w:rsid w:val="00597F7B"/>
    <w:rsid w:val="005A0642"/>
    <w:rsid w:val="005A094D"/>
    <w:rsid w:val="005A1464"/>
    <w:rsid w:val="005A1FAB"/>
    <w:rsid w:val="005A228F"/>
    <w:rsid w:val="005A2A65"/>
    <w:rsid w:val="005A2F65"/>
    <w:rsid w:val="005A3513"/>
    <w:rsid w:val="005A3581"/>
    <w:rsid w:val="005A3A07"/>
    <w:rsid w:val="005A3BD7"/>
    <w:rsid w:val="005A3F61"/>
    <w:rsid w:val="005A60E1"/>
    <w:rsid w:val="005A6788"/>
    <w:rsid w:val="005A6AEB"/>
    <w:rsid w:val="005A786F"/>
    <w:rsid w:val="005B0765"/>
    <w:rsid w:val="005B13E4"/>
    <w:rsid w:val="005B169C"/>
    <w:rsid w:val="005B2DD1"/>
    <w:rsid w:val="005B3A49"/>
    <w:rsid w:val="005B42D8"/>
    <w:rsid w:val="005B6ADF"/>
    <w:rsid w:val="005B773D"/>
    <w:rsid w:val="005B77C2"/>
    <w:rsid w:val="005B7C5D"/>
    <w:rsid w:val="005C02B5"/>
    <w:rsid w:val="005C0821"/>
    <w:rsid w:val="005C0828"/>
    <w:rsid w:val="005C1A74"/>
    <w:rsid w:val="005C3294"/>
    <w:rsid w:val="005C347F"/>
    <w:rsid w:val="005C3B63"/>
    <w:rsid w:val="005C450C"/>
    <w:rsid w:val="005C6961"/>
    <w:rsid w:val="005C6F55"/>
    <w:rsid w:val="005D0843"/>
    <w:rsid w:val="005D0EB4"/>
    <w:rsid w:val="005D18A6"/>
    <w:rsid w:val="005D27DD"/>
    <w:rsid w:val="005D3493"/>
    <w:rsid w:val="005D52F5"/>
    <w:rsid w:val="005D5927"/>
    <w:rsid w:val="005D622E"/>
    <w:rsid w:val="005D6617"/>
    <w:rsid w:val="005D6FF0"/>
    <w:rsid w:val="005E0930"/>
    <w:rsid w:val="005E11D5"/>
    <w:rsid w:val="005E1382"/>
    <w:rsid w:val="005E2B66"/>
    <w:rsid w:val="005E34D4"/>
    <w:rsid w:val="005E3716"/>
    <w:rsid w:val="005E3AE2"/>
    <w:rsid w:val="005E3FDE"/>
    <w:rsid w:val="005E55F2"/>
    <w:rsid w:val="005E68FC"/>
    <w:rsid w:val="005E7271"/>
    <w:rsid w:val="005E7CC9"/>
    <w:rsid w:val="005F0007"/>
    <w:rsid w:val="005F0C43"/>
    <w:rsid w:val="005F0E6C"/>
    <w:rsid w:val="005F1362"/>
    <w:rsid w:val="005F1655"/>
    <w:rsid w:val="005F1BAD"/>
    <w:rsid w:val="005F235E"/>
    <w:rsid w:val="005F29F1"/>
    <w:rsid w:val="005F396F"/>
    <w:rsid w:val="005F487C"/>
    <w:rsid w:val="005F53A4"/>
    <w:rsid w:val="005F5FE1"/>
    <w:rsid w:val="005F62B2"/>
    <w:rsid w:val="005F6B71"/>
    <w:rsid w:val="005F715E"/>
    <w:rsid w:val="006010DA"/>
    <w:rsid w:val="006017AB"/>
    <w:rsid w:val="00604AC3"/>
    <w:rsid w:val="00605865"/>
    <w:rsid w:val="006079AA"/>
    <w:rsid w:val="00607B9A"/>
    <w:rsid w:val="006113DA"/>
    <w:rsid w:val="00611613"/>
    <w:rsid w:val="00611DC1"/>
    <w:rsid w:val="006124AE"/>
    <w:rsid w:val="00613655"/>
    <w:rsid w:val="006144EE"/>
    <w:rsid w:val="0061507A"/>
    <w:rsid w:val="0061616C"/>
    <w:rsid w:val="00617125"/>
    <w:rsid w:val="00617813"/>
    <w:rsid w:val="006206CC"/>
    <w:rsid w:val="00622272"/>
    <w:rsid w:val="00622B06"/>
    <w:rsid w:val="00624425"/>
    <w:rsid w:val="00625136"/>
    <w:rsid w:val="006257C2"/>
    <w:rsid w:val="00625B2B"/>
    <w:rsid w:val="00626056"/>
    <w:rsid w:val="00627163"/>
    <w:rsid w:val="0063034E"/>
    <w:rsid w:val="00631C43"/>
    <w:rsid w:val="00632E24"/>
    <w:rsid w:val="00633581"/>
    <w:rsid w:val="00634476"/>
    <w:rsid w:val="00634884"/>
    <w:rsid w:val="006348F0"/>
    <w:rsid w:val="0063717E"/>
    <w:rsid w:val="00637475"/>
    <w:rsid w:val="0064393B"/>
    <w:rsid w:val="006439A1"/>
    <w:rsid w:val="00644375"/>
    <w:rsid w:val="00644A5C"/>
    <w:rsid w:val="0064565D"/>
    <w:rsid w:val="00646A08"/>
    <w:rsid w:val="00650392"/>
    <w:rsid w:val="0065061D"/>
    <w:rsid w:val="00651701"/>
    <w:rsid w:val="006545AB"/>
    <w:rsid w:val="00655146"/>
    <w:rsid w:val="0065715E"/>
    <w:rsid w:val="00657670"/>
    <w:rsid w:val="00657DBF"/>
    <w:rsid w:val="00657DE0"/>
    <w:rsid w:val="00657ED7"/>
    <w:rsid w:val="00660A92"/>
    <w:rsid w:val="00662C69"/>
    <w:rsid w:val="006633C0"/>
    <w:rsid w:val="00663470"/>
    <w:rsid w:val="00663CC7"/>
    <w:rsid w:val="00663F82"/>
    <w:rsid w:val="0066458B"/>
    <w:rsid w:val="006646C6"/>
    <w:rsid w:val="00664805"/>
    <w:rsid w:val="00664FB5"/>
    <w:rsid w:val="006656FD"/>
    <w:rsid w:val="006674A0"/>
    <w:rsid w:val="0067174C"/>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6DC"/>
    <w:rsid w:val="00680F25"/>
    <w:rsid w:val="00682297"/>
    <w:rsid w:val="006822B0"/>
    <w:rsid w:val="00682EF5"/>
    <w:rsid w:val="00683ACA"/>
    <w:rsid w:val="006842C0"/>
    <w:rsid w:val="00684605"/>
    <w:rsid w:val="00685689"/>
    <w:rsid w:val="0068594B"/>
    <w:rsid w:val="00686B04"/>
    <w:rsid w:val="00687CAD"/>
    <w:rsid w:val="006901FA"/>
    <w:rsid w:val="006903C0"/>
    <w:rsid w:val="006904D3"/>
    <w:rsid w:val="00690ED0"/>
    <w:rsid w:val="00692D5E"/>
    <w:rsid w:val="00693427"/>
    <w:rsid w:val="00693FA4"/>
    <w:rsid w:val="006942FD"/>
    <w:rsid w:val="00694C00"/>
    <w:rsid w:val="00695857"/>
    <w:rsid w:val="006958A7"/>
    <w:rsid w:val="00695F94"/>
    <w:rsid w:val="0069611A"/>
    <w:rsid w:val="006964F5"/>
    <w:rsid w:val="006969B1"/>
    <w:rsid w:val="00696EF8"/>
    <w:rsid w:val="00697159"/>
    <w:rsid w:val="00697365"/>
    <w:rsid w:val="00697C1C"/>
    <w:rsid w:val="006A0339"/>
    <w:rsid w:val="006A0B97"/>
    <w:rsid w:val="006A1047"/>
    <w:rsid w:val="006A11C8"/>
    <w:rsid w:val="006A2CF3"/>
    <w:rsid w:val="006A2D34"/>
    <w:rsid w:val="006A2EDE"/>
    <w:rsid w:val="006A2EFB"/>
    <w:rsid w:val="006A32B6"/>
    <w:rsid w:val="006A3D7A"/>
    <w:rsid w:val="006A4178"/>
    <w:rsid w:val="006A4193"/>
    <w:rsid w:val="006A4523"/>
    <w:rsid w:val="006A553A"/>
    <w:rsid w:val="006A79C3"/>
    <w:rsid w:val="006B004E"/>
    <w:rsid w:val="006B0198"/>
    <w:rsid w:val="006B0F92"/>
    <w:rsid w:val="006B12E8"/>
    <w:rsid w:val="006B1C19"/>
    <w:rsid w:val="006B31E7"/>
    <w:rsid w:val="006B65D4"/>
    <w:rsid w:val="006B7A58"/>
    <w:rsid w:val="006C0F87"/>
    <w:rsid w:val="006C1BCA"/>
    <w:rsid w:val="006C26B3"/>
    <w:rsid w:val="006C2FEE"/>
    <w:rsid w:val="006C339C"/>
    <w:rsid w:val="006C50B1"/>
    <w:rsid w:val="006C50C2"/>
    <w:rsid w:val="006C563A"/>
    <w:rsid w:val="006C6C8C"/>
    <w:rsid w:val="006C6E1A"/>
    <w:rsid w:val="006D24C4"/>
    <w:rsid w:val="006D27EF"/>
    <w:rsid w:val="006D425C"/>
    <w:rsid w:val="006D52D1"/>
    <w:rsid w:val="006D5F9D"/>
    <w:rsid w:val="006D6C17"/>
    <w:rsid w:val="006D77A2"/>
    <w:rsid w:val="006E013D"/>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826"/>
    <w:rsid w:val="006F0FB5"/>
    <w:rsid w:val="006F1AA0"/>
    <w:rsid w:val="006F1E31"/>
    <w:rsid w:val="006F2842"/>
    <w:rsid w:val="006F2A6B"/>
    <w:rsid w:val="006F2C12"/>
    <w:rsid w:val="006F2F92"/>
    <w:rsid w:val="006F31F3"/>
    <w:rsid w:val="006F3266"/>
    <w:rsid w:val="006F40FD"/>
    <w:rsid w:val="006F51AA"/>
    <w:rsid w:val="006F668E"/>
    <w:rsid w:val="006F69E5"/>
    <w:rsid w:val="00705087"/>
    <w:rsid w:val="007050B1"/>
    <w:rsid w:val="00705527"/>
    <w:rsid w:val="00707096"/>
    <w:rsid w:val="007076C5"/>
    <w:rsid w:val="00710012"/>
    <w:rsid w:val="007127BB"/>
    <w:rsid w:val="007136BC"/>
    <w:rsid w:val="00714576"/>
    <w:rsid w:val="007147C9"/>
    <w:rsid w:val="00714FEC"/>
    <w:rsid w:val="00715A04"/>
    <w:rsid w:val="00715B7D"/>
    <w:rsid w:val="00715E8F"/>
    <w:rsid w:val="00721335"/>
    <w:rsid w:val="00721924"/>
    <w:rsid w:val="00721F66"/>
    <w:rsid w:val="00722B93"/>
    <w:rsid w:val="0072445A"/>
    <w:rsid w:val="00725CA2"/>
    <w:rsid w:val="00727C53"/>
    <w:rsid w:val="00731F1F"/>
    <w:rsid w:val="0073324B"/>
    <w:rsid w:val="007337E6"/>
    <w:rsid w:val="00735A75"/>
    <w:rsid w:val="007363AE"/>
    <w:rsid w:val="007365AD"/>
    <w:rsid w:val="00736D6D"/>
    <w:rsid w:val="00736F44"/>
    <w:rsid w:val="007374F9"/>
    <w:rsid w:val="00737E75"/>
    <w:rsid w:val="0074084A"/>
    <w:rsid w:val="00740BA4"/>
    <w:rsid w:val="00742486"/>
    <w:rsid w:val="00743FFA"/>
    <w:rsid w:val="0074433B"/>
    <w:rsid w:val="007446C2"/>
    <w:rsid w:val="0074573F"/>
    <w:rsid w:val="00745A57"/>
    <w:rsid w:val="0074628D"/>
    <w:rsid w:val="007469DE"/>
    <w:rsid w:val="007471EF"/>
    <w:rsid w:val="007473D2"/>
    <w:rsid w:val="007479C2"/>
    <w:rsid w:val="00750A80"/>
    <w:rsid w:val="00751061"/>
    <w:rsid w:val="0075151E"/>
    <w:rsid w:val="00751F6F"/>
    <w:rsid w:val="00752573"/>
    <w:rsid w:val="0075265E"/>
    <w:rsid w:val="00753B59"/>
    <w:rsid w:val="0075440D"/>
    <w:rsid w:val="00754EF8"/>
    <w:rsid w:val="00755146"/>
    <w:rsid w:val="00755369"/>
    <w:rsid w:val="0075604A"/>
    <w:rsid w:val="0075650E"/>
    <w:rsid w:val="0075728A"/>
    <w:rsid w:val="00757995"/>
    <w:rsid w:val="00760BAE"/>
    <w:rsid w:val="00762511"/>
    <w:rsid w:val="00762642"/>
    <w:rsid w:val="00762697"/>
    <w:rsid w:val="00762E0A"/>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77498"/>
    <w:rsid w:val="0078079A"/>
    <w:rsid w:val="007808CB"/>
    <w:rsid w:val="007820F2"/>
    <w:rsid w:val="0078249C"/>
    <w:rsid w:val="0078254B"/>
    <w:rsid w:val="00782942"/>
    <w:rsid w:val="00784AA0"/>
    <w:rsid w:val="00784F3D"/>
    <w:rsid w:val="00785321"/>
    <w:rsid w:val="00785E63"/>
    <w:rsid w:val="007860B9"/>
    <w:rsid w:val="007863F8"/>
    <w:rsid w:val="00786DD5"/>
    <w:rsid w:val="00787184"/>
    <w:rsid w:val="00787CA8"/>
    <w:rsid w:val="007914E4"/>
    <w:rsid w:val="0079188C"/>
    <w:rsid w:val="00791C43"/>
    <w:rsid w:val="00791E58"/>
    <w:rsid w:val="00793B7B"/>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74C"/>
    <w:rsid w:val="007A7A58"/>
    <w:rsid w:val="007A7E06"/>
    <w:rsid w:val="007B02B9"/>
    <w:rsid w:val="007B1146"/>
    <w:rsid w:val="007B12AA"/>
    <w:rsid w:val="007B1AED"/>
    <w:rsid w:val="007B233D"/>
    <w:rsid w:val="007B2587"/>
    <w:rsid w:val="007B26B2"/>
    <w:rsid w:val="007B30F3"/>
    <w:rsid w:val="007B50DF"/>
    <w:rsid w:val="007B58D7"/>
    <w:rsid w:val="007B5ACB"/>
    <w:rsid w:val="007B5AF0"/>
    <w:rsid w:val="007B6317"/>
    <w:rsid w:val="007B694D"/>
    <w:rsid w:val="007B79A9"/>
    <w:rsid w:val="007C0013"/>
    <w:rsid w:val="007C0CBC"/>
    <w:rsid w:val="007C255D"/>
    <w:rsid w:val="007C37D2"/>
    <w:rsid w:val="007C3985"/>
    <w:rsid w:val="007C48DB"/>
    <w:rsid w:val="007C5B45"/>
    <w:rsid w:val="007C6110"/>
    <w:rsid w:val="007C6AE2"/>
    <w:rsid w:val="007C7154"/>
    <w:rsid w:val="007D0C01"/>
    <w:rsid w:val="007D0CA5"/>
    <w:rsid w:val="007D26D2"/>
    <w:rsid w:val="007D2922"/>
    <w:rsid w:val="007D2DBC"/>
    <w:rsid w:val="007D3FBD"/>
    <w:rsid w:val="007D49A0"/>
    <w:rsid w:val="007D586E"/>
    <w:rsid w:val="007D74D9"/>
    <w:rsid w:val="007D7CA5"/>
    <w:rsid w:val="007D7EF3"/>
    <w:rsid w:val="007E0553"/>
    <w:rsid w:val="007E0C6A"/>
    <w:rsid w:val="007E13D1"/>
    <w:rsid w:val="007E1E57"/>
    <w:rsid w:val="007E5125"/>
    <w:rsid w:val="007E5DB4"/>
    <w:rsid w:val="007E5EC6"/>
    <w:rsid w:val="007E6334"/>
    <w:rsid w:val="007E64B6"/>
    <w:rsid w:val="007E72DF"/>
    <w:rsid w:val="007F0617"/>
    <w:rsid w:val="007F089C"/>
    <w:rsid w:val="007F0D1B"/>
    <w:rsid w:val="007F1BCA"/>
    <w:rsid w:val="007F313E"/>
    <w:rsid w:val="007F372C"/>
    <w:rsid w:val="007F3993"/>
    <w:rsid w:val="007F3A5A"/>
    <w:rsid w:val="007F3C0D"/>
    <w:rsid w:val="007F5AD6"/>
    <w:rsid w:val="007F6F57"/>
    <w:rsid w:val="007F729E"/>
    <w:rsid w:val="00800E69"/>
    <w:rsid w:val="00800EFF"/>
    <w:rsid w:val="00801202"/>
    <w:rsid w:val="00802BFE"/>
    <w:rsid w:val="00803827"/>
    <w:rsid w:val="0080391F"/>
    <w:rsid w:val="008039C2"/>
    <w:rsid w:val="008046E4"/>
    <w:rsid w:val="00804992"/>
    <w:rsid w:val="00804C3D"/>
    <w:rsid w:val="008055FF"/>
    <w:rsid w:val="00806782"/>
    <w:rsid w:val="00807314"/>
    <w:rsid w:val="00810109"/>
    <w:rsid w:val="00810302"/>
    <w:rsid w:val="00810806"/>
    <w:rsid w:val="0081094B"/>
    <w:rsid w:val="00810F94"/>
    <w:rsid w:val="008118AF"/>
    <w:rsid w:val="00814A17"/>
    <w:rsid w:val="008167F5"/>
    <w:rsid w:val="00816F51"/>
    <w:rsid w:val="00817944"/>
    <w:rsid w:val="0081794B"/>
    <w:rsid w:val="00817D8E"/>
    <w:rsid w:val="008200A3"/>
    <w:rsid w:val="00820AAB"/>
    <w:rsid w:val="00820BF2"/>
    <w:rsid w:val="00823390"/>
    <w:rsid w:val="00824C4E"/>
    <w:rsid w:val="00826125"/>
    <w:rsid w:val="00826F38"/>
    <w:rsid w:val="00830D70"/>
    <w:rsid w:val="00831969"/>
    <w:rsid w:val="0083380F"/>
    <w:rsid w:val="00833E4C"/>
    <w:rsid w:val="00834316"/>
    <w:rsid w:val="00834CD3"/>
    <w:rsid w:val="00836224"/>
    <w:rsid w:val="00836B88"/>
    <w:rsid w:val="00836FF4"/>
    <w:rsid w:val="008374E9"/>
    <w:rsid w:val="008376CD"/>
    <w:rsid w:val="00837BE4"/>
    <w:rsid w:val="00840559"/>
    <w:rsid w:val="00840DAB"/>
    <w:rsid w:val="00841E02"/>
    <w:rsid w:val="00842534"/>
    <w:rsid w:val="00843153"/>
    <w:rsid w:val="008433C1"/>
    <w:rsid w:val="00843908"/>
    <w:rsid w:val="00844340"/>
    <w:rsid w:val="008443E1"/>
    <w:rsid w:val="00845B67"/>
    <w:rsid w:val="00845D12"/>
    <w:rsid w:val="00845F84"/>
    <w:rsid w:val="00846713"/>
    <w:rsid w:val="00846D48"/>
    <w:rsid w:val="00847095"/>
    <w:rsid w:val="008473FA"/>
    <w:rsid w:val="00847830"/>
    <w:rsid w:val="00850A36"/>
    <w:rsid w:val="00851A81"/>
    <w:rsid w:val="00851DE7"/>
    <w:rsid w:val="00851F4C"/>
    <w:rsid w:val="0085224B"/>
    <w:rsid w:val="008523BA"/>
    <w:rsid w:val="00852B26"/>
    <w:rsid w:val="00853703"/>
    <w:rsid w:val="0085480B"/>
    <w:rsid w:val="00855021"/>
    <w:rsid w:val="00855985"/>
    <w:rsid w:val="008560F4"/>
    <w:rsid w:val="008568B1"/>
    <w:rsid w:val="008570EB"/>
    <w:rsid w:val="0086070D"/>
    <w:rsid w:val="00860A1E"/>
    <w:rsid w:val="0086119E"/>
    <w:rsid w:val="00861622"/>
    <w:rsid w:val="00861F40"/>
    <w:rsid w:val="00863125"/>
    <w:rsid w:val="008662C0"/>
    <w:rsid w:val="0087030B"/>
    <w:rsid w:val="008705E1"/>
    <w:rsid w:val="0087101A"/>
    <w:rsid w:val="0087153F"/>
    <w:rsid w:val="00872622"/>
    <w:rsid w:val="00872938"/>
    <w:rsid w:val="00873ABF"/>
    <w:rsid w:val="00874321"/>
    <w:rsid w:val="0087459A"/>
    <w:rsid w:val="00875167"/>
    <w:rsid w:val="00875A88"/>
    <w:rsid w:val="00875AC2"/>
    <w:rsid w:val="00875DF8"/>
    <w:rsid w:val="008765E3"/>
    <w:rsid w:val="00876C70"/>
    <w:rsid w:val="00876DCE"/>
    <w:rsid w:val="00876FBF"/>
    <w:rsid w:val="00880132"/>
    <w:rsid w:val="00881572"/>
    <w:rsid w:val="008815B5"/>
    <w:rsid w:val="008822DD"/>
    <w:rsid w:val="00882FC3"/>
    <w:rsid w:val="00882FEA"/>
    <w:rsid w:val="0088320F"/>
    <w:rsid w:val="00883450"/>
    <w:rsid w:val="0088398C"/>
    <w:rsid w:val="00885A71"/>
    <w:rsid w:val="00885C6E"/>
    <w:rsid w:val="00886776"/>
    <w:rsid w:val="00886AF2"/>
    <w:rsid w:val="0088743F"/>
    <w:rsid w:val="0088798B"/>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5CF5"/>
    <w:rsid w:val="008A6581"/>
    <w:rsid w:val="008A7536"/>
    <w:rsid w:val="008A7F7D"/>
    <w:rsid w:val="008B1A5A"/>
    <w:rsid w:val="008B2913"/>
    <w:rsid w:val="008B382F"/>
    <w:rsid w:val="008B38BC"/>
    <w:rsid w:val="008B4590"/>
    <w:rsid w:val="008B51A7"/>
    <w:rsid w:val="008B5AB4"/>
    <w:rsid w:val="008B66A6"/>
    <w:rsid w:val="008B6849"/>
    <w:rsid w:val="008B7FFE"/>
    <w:rsid w:val="008C0446"/>
    <w:rsid w:val="008C0D98"/>
    <w:rsid w:val="008C2B3C"/>
    <w:rsid w:val="008C41A7"/>
    <w:rsid w:val="008C5283"/>
    <w:rsid w:val="008C6F34"/>
    <w:rsid w:val="008C7108"/>
    <w:rsid w:val="008C75C8"/>
    <w:rsid w:val="008D02A3"/>
    <w:rsid w:val="008D22D8"/>
    <w:rsid w:val="008D259C"/>
    <w:rsid w:val="008D2BCD"/>
    <w:rsid w:val="008D406E"/>
    <w:rsid w:val="008D4558"/>
    <w:rsid w:val="008D4E99"/>
    <w:rsid w:val="008D5066"/>
    <w:rsid w:val="008D5A97"/>
    <w:rsid w:val="008D6697"/>
    <w:rsid w:val="008D6CF4"/>
    <w:rsid w:val="008D6F9A"/>
    <w:rsid w:val="008D728C"/>
    <w:rsid w:val="008E0674"/>
    <w:rsid w:val="008E11CC"/>
    <w:rsid w:val="008E1696"/>
    <w:rsid w:val="008E1B8F"/>
    <w:rsid w:val="008E2B17"/>
    <w:rsid w:val="008E3E12"/>
    <w:rsid w:val="008E4483"/>
    <w:rsid w:val="008E4C69"/>
    <w:rsid w:val="008E4DCD"/>
    <w:rsid w:val="008E5767"/>
    <w:rsid w:val="008E580D"/>
    <w:rsid w:val="008E6960"/>
    <w:rsid w:val="008F0B97"/>
    <w:rsid w:val="008F12E6"/>
    <w:rsid w:val="008F1558"/>
    <w:rsid w:val="008F2B44"/>
    <w:rsid w:val="008F382E"/>
    <w:rsid w:val="008F4A9E"/>
    <w:rsid w:val="008F5927"/>
    <w:rsid w:val="008F5F96"/>
    <w:rsid w:val="008F617F"/>
    <w:rsid w:val="008F7258"/>
    <w:rsid w:val="008F7752"/>
    <w:rsid w:val="0090174A"/>
    <w:rsid w:val="00901BB1"/>
    <w:rsid w:val="00902E52"/>
    <w:rsid w:val="009036B3"/>
    <w:rsid w:val="00905619"/>
    <w:rsid w:val="0090620F"/>
    <w:rsid w:val="00906D07"/>
    <w:rsid w:val="009071FE"/>
    <w:rsid w:val="00907761"/>
    <w:rsid w:val="009077A0"/>
    <w:rsid w:val="00907A46"/>
    <w:rsid w:val="00910076"/>
    <w:rsid w:val="00910C28"/>
    <w:rsid w:val="0091242A"/>
    <w:rsid w:val="00912B6D"/>
    <w:rsid w:val="00912E53"/>
    <w:rsid w:val="0091395C"/>
    <w:rsid w:val="00913AA4"/>
    <w:rsid w:val="00915778"/>
    <w:rsid w:val="00915D23"/>
    <w:rsid w:val="009164DD"/>
    <w:rsid w:val="0091764B"/>
    <w:rsid w:val="0092087C"/>
    <w:rsid w:val="009210C9"/>
    <w:rsid w:val="00921375"/>
    <w:rsid w:val="00925C68"/>
    <w:rsid w:val="009263CF"/>
    <w:rsid w:val="00926429"/>
    <w:rsid w:val="00927DE1"/>
    <w:rsid w:val="0093074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57A5"/>
    <w:rsid w:val="00956219"/>
    <w:rsid w:val="009563A5"/>
    <w:rsid w:val="00956868"/>
    <w:rsid w:val="0095723E"/>
    <w:rsid w:val="009572EE"/>
    <w:rsid w:val="0095765F"/>
    <w:rsid w:val="009606E6"/>
    <w:rsid w:val="009609D2"/>
    <w:rsid w:val="00960CFA"/>
    <w:rsid w:val="0096161F"/>
    <w:rsid w:val="00962055"/>
    <w:rsid w:val="0096234B"/>
    <w:rsid w:val="00962716"/>
    <w:rsid w:val="00962F40"/>
    <w:rsid w:val="00963968"/>
    <w:rsid w:val="00964F9E"/>
    <w:rsid w:val="009670E9"/>
    <w:rsid w:val="00970F70"/>
    <w:rsid w:val="00971056"/>
    <w:rsid w:val="0097210F"/>
    <w:rsid w:val="0097252B"/>
    <w:rsid w:val="00972668"/>
    <w:rsid w:val="009727B4"/>
    <w:rsid w:val="00972C36"/>
    <w:rsid w:val="00972DF8"/>
    <w:rsid w:val="009750AA"/>
    <w:rsid w:val="00977D37"/>
    <w:rsid w:val="009813EA"/>
    <w:rsid w:val="00982DC5"/>
    <w:rsid w:val="009830D3"/>
    <w:rsid w:val="00983B8F"/>
    <w:rsid w:val="0098595E"/>
    <w:rsid w:val="00986073"/>
    <w:rsid w:val="009868A1"/>
    <w:rsid w:val="00990EE2"/>
    <w:rsid w:val="009916D2"/>
    <w:rsid w:val="009917E9"/>
    <w:rsid w:val="009918B3"/>
    <w:rsid w:val="009918B7"/>
    <w:rsid w:val="009918C6"/>
    <w:rsid w:val="0099229C"/>
    <w:rsid w:val="00994158"/>
    <w:rsid w:val="00994E0F"/>
    <w:rsid w:val="00994E5F"/>
    <w:rsid w:val="009959DB"/>
    <w:rsid w:val="00995C9F"/>
    <w:rsid w:val="0099752D"/>
    <w:rsid w:val="00997C2A"/>
    <w:rsid w:val="009A0358"/>
    <w:rsid w:val="009A0461"/>
    <w:rsid w:val="009A0754"/>
    <w:rsid w:val="009A0E2A"/>
    <w:rsid w:val="009A28A2"/>
    <w:rsid w:val="009A2D33"/>
    <w:rsid w:val="009A3B2B"/>
    <w:rsid w:val="009A5191"/>
    <w:rsid w:val="009A593A"/>
    <w:rsid w:val="009A5FBB"/>
    <w:rsid w:val="009B0F5C"/>
    <w:rsid w:val="009B11D6"/>
    <w:rsid w:val="009B1D13"/>
    <w:rsid w:val="009B2EE9"/>
    <w:rsid w:val="009B3771"/>
    <w:rsid w:val="009B4864"/>
    <w:rsid w:val="009B5504"/>
    <w:rsid w:val="009B5D1A"/>
    <w:rsid w:val="009B649B"/>
    <w:rsid w:val="009B6F16"/>
    <w:rsid w:val="009B7C14"/>
    <w:rsid w:val="009C0057"/>
    <w:rsid w:val="009C0215"/>
    <w:rsid w:val="009C0940"/>
    <w:rsid w:val="009C0950"/>
    <w:rsid w:val="009C131C"/>
    <w:rsid w:val="009C1D99"/>
    <w:rsid w:val="009C1F8B"/>
    <w:rsid w:val="009C20A8"/>
    <w:rsid w:val="009C4417"/>
    <w:rsid w:val="009C44CF"/>
    <w:rsid w:val="009C4817"/>
    <w:rsid w:val="009C5057"/>
    <w:rsid w:val="009C674E"/>
    <w:rsid w:val="009D0CE7"/>
    <w:rsid w:val="009D1378"/>
    <w:rsid w:val="009D1780"/>
    <w:rsid w:val="009D2384"/>
    <w:rsid w:val="009D3240"/>
    <w:rsid w:val="009D3A6E"/>
    <w:rsid w:val="009D6087"/>
    <w:rsid w:val="009D61D9"/>
    <w:rsid w:val="009D624D"/>
    <w:rsid w:val="009D6AD5"/>
    <w:rsid w:val="009D7223"/>
    <w:rsid w:val="009E0AB4"/>
    <w:rsid w:val="009E0E14"/>
    <w:rsid w:val="009E10C7"/>
    <w:rsid w:val="009E3466"/>
    <w:rsid w:val="009E360A"/>
    <w:rsid w:val="009E38A4"/>
    <w:rsid w:val="009E3D82"/>
    <w:rsid w:val="009E3DE7"/>
    <w:rsid w:val="009E3DF8"/>
    <w:rsid w:val="009E4942"/>
    <w:rsid w:val="009E55A7"/>
    <w:rsid w:val="009E6A7E"/>
    <w:rsid w:val="009E6E48"/>
    <w:rsid w:val="009F07FE"/>
    <w:rsid w:val="009F0B67"/>
    <w:rsid w:val="009F1566"/>
    <w:rsid w:val="009F1E4B"/>
    <w:rsid w:val="009F307E"/>
    <w:rsid w:val="009F37D5"/>
    <w:rsid w:val="009F4778"/>
    <w:rsid w:val="009F50DE"/>
    <w:rsid w:val="009F52EF"/>
    <w:rsid w:val="009F552F"/>
    <w:rsid w:val="009F5735"/>
    <w:rsid w:val="009F5F3E"/>
    <w:rsid w:val="009F6D34"/>
    <w:rsid w:val="009F74A2"/>
    <w:rsid w:val="009F7BB0"/>
    <w:rsid w:val="00A0054B"/>
    <w:rsid w:val="00A0179F"/>
    <w:rsid w:val="00A01B7D"/>
    <w:rsid w:val="00A036C5"/>
    <w:rsid w:val="00A03AD2"/>
    <w:rsid w:val="00A05DA0"/>
    <w:rsid w:val="00A073A0"/>
    <w:rsid w:val="00A07D84"/>
    <w:rsid w:val="00A07F09"/>
    <w:rsid w:val="00A10336"/>
    <w:rsid w:val="00A10CE2"/>
    <w:rsid w:val="00A13703"/>
    <w:rsid w:val="00A13811"/>
    <w:rsid w:val="00A15332"/>
    <w:rsid w:val="00A15C42"/>
    <w:rsid w:val="00A1658E"/>
    <w:rsid w:val="00A16D17"/>
    <w:rsid w:val="00A16DF1"/>
    <w:rsid w:val="00A17302"/>
    <w:rsid w:val="00A17A17"/>
    <w:rsid w:val="00A20B1F"/>
    <w:rsid w:val="00A20E85"/>
    <w:rsid w:val="00A21050"/>
    <w:rsid w:val="00A22536"/>
    <w:rsid w:val="00A235D0"/>
    <w:rsid w:val="00A24131"/>
    <w:rsid w:val="00A27A7F"/>
    <w:rsid w:val="00A31BF8"/>
    <w:rsid w:val="00A31CEA"/>
    <w:rsid w:val="00A3276A"/>
    <w:rsid w:val="00A349D2"/>
    <w:rsid w:val="00A34C05"/>
    <w:rsid w:val="00A3511D"/>
    <w:rsid w:val="00A35492"/>
    <w:rsid w:val="00A4044E"/>
    <w:rsid w:val="00A4071A"/>
    <w:rsid w:val="00A40951"/>
    <w:rsid w:val="00A42161"/>
    <w:rsid w:val="00A42475"/>
    <w:rsid w:val="00A42869"/>
    <w:rsid w:val="00A4351E"/>
    <w:rsid w:val="00A4379F"/>
    <w:rsid w:val="00A4434D"/>
    <w:rsid w:val="00A44C1A"/>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6B2"/>
    <w:rsid w:val="00A51F40"/>
    <w:rsid w:val="00A520BA"/>
    <w:rsid w:val="00A554EB"/>
    <w:rsid w:val="00A55D2B"/>
    <w:rsid w:val="00A572BC"/>
    <w:rsid w:val="00A579F6"/>
    <w:rsid w:val="00A57A82"/>
    <w:rsid w:val="00A60B73"/>
    <w:rsid w:val="00A610E7"/>
    <w:rsid w:val="00A61DCD"/>
    <w:rsid w:val="00A62B7B"/>
    <w:rsid w:val="00A64F7B"/>
    <w:rsid w:val="00A666B9"/>
    <w:rsid w:val="00A66AE9"/>
    <w:rsid w:val="00A67428"/>
    <w:rsid w:val="00A70C6A"/>
    <w:rsid w:val="00A70CF3"/>
    <w:rsid w:val="00A7155E"/>
    <w:rsid w:val="00A73C34"/>
    <w:rsid w:val="00A74E17"/>
    <w:rsid w:val="00A74EDE"/>
    <w:rsid w:val="00A763AE"/>
    <w:rsid w:val="00A76619"/>
    <w:rsid w:val="00A766D5"/>
    <w:rsid w:val="00A766FE"/>
    <w:rsid w:val="00A76B0D"/>
    <w:rsid w:val="00A76BED"/>
    <w:rsid w:val="00A77F48"/>
    <w:rsid w:val="00A80223"/>
    <w:rsid w:val="00A8037C"/>
    <w:rsid w:val="00A816EE"/>
    <w:rsid w:val="00A81AB5"/>
    <w:rsid w:val="00A82724"/>
    <w:rsid w:val="00A82C5A"/>
    <w:rsid w:val="00A837E2"/>
    <w:rsid w:val="00A83DDE"/>
    <w:rsid w:val="00A83FF6"/>
    <w:rsid w:val="00A84120"/>
    <w:rsid w:val="00A85CB7"/>
    <w:rsid w:val="00A85D62"/>
    <w:rsid w:val="00A8620F"/>
    <w:rsid w:val="00A8652F"/>
    <w:rsid w:val="00A86AAB"/>
    <w:rsid w:val="00A86D49"/>
    <w:rsid w:val="00A8769A"/>
    <w:rsid w:val="00A878A8"/>
    <w:rsid w:val="00A87B22"/>
    <w:rsid w:val="00A90FF4"/>
    <w:rsid w:val="00A92E9F"/>
    <w:rsid w:val="00A92EC0"/>
    <w:rsid w:val="00A92EED"/>
    <w:rsid w:val="00A975D5"/>
    <w:rsid w:val="00A9772B"/>
    <w:rsid w:val="00AA0660"/>
    <w:rsid w:val="00AA1409"/>
    <w:rsid w:val="00AA18E3"/>
    <w:rsid w:val="00AA36BA"/>
    <w:rsid w:val="00AA37A7"/>
    <w:rsid w:val="00AA3875"/>
    <w:rsid w:val="00AA404A"/>
    <w:rsid w:val="00AA40DC"/>
    <w:rsid w:val="00AA6228"/>
    <w:rsid w:val="00AA6595"/>
    <w:rsid w:val="00AA69A4"/>
    <w:rsid w:val="00AB02A0"/>
    <w:rsid w:val="00AB1131"/>
    <w:rsid w:val="00AB182C"/>
    <w:rsid w:val="00AB1B91"/>
    <w:rsid w:val="00AB2744"/>
    <w:rsid w:val="00AB274F"/>
    <w:rsid w:val="00AB30D3"/>
    <w:rsid w:val="00AB3B37"/>
    <w:rsid w:val="00AB5F30"/>
    <w:rsid w:val="00AB5FF6"/>
    <w:rsid w:val="00AB61E4"/>
    <w:rsid w:val="00AB6BE3"/>
    <w:rsid w:val="00AB7AAA"/>
    <w:rsid w:val="00AC2197"/>
    <w:rsid w:val="00AC37C3"/>
    <w:rsid w:val="00AC3E65"/>
    <w:rsid w:val="00AC420C"/>
    <w:rsid w:val="00AC535B"/>
    <w:rsid w:val="00AC5BA4"/>
    <w:rsid w:val="00AC5F6A"/>
    <w:rsid w:val="00AD0B3C"/>
    <w:rsid w:val="00AD0FC3"/>
    <w:rsid w:val="00AD1CC0"/>
    <w:rsid w:val="00AD22B5"/>
    <w:rsid w:val="00AD2718"/>
    <w:rsid w:val="00AD2900"/>
    <w:rsid w:val="00AD33D3"/>
    <w:rsid w:val="00AD3DB4"/>
    <w:rsid w:val="00AD3E16"/>
    <w:rsid w:val="00AD5133"/>
    <w:rsid w:val="00AD5712"/>
    <w:rsid w:val="00AD6AC5"/>
    <w:rsid w:val="00AD76A1"/>
    <w:rsid w:val="00AE0CDF"/>
    <w:rsid w:val="00AE1C92"/>
    <w:rsid w:val="00AE48E8"/>
    <w:rsid w:val="00AE5466"/>
    <w:rsid w:val="00AE7F20"/>
    <w:rsid w:val="00AF0BFB"/>
    <w:rsid w:val="00AF0E7C"/>
    <w:rsid w:val="00AF196E"/>
    <w:rsid w:val="00AF1F04"/>
    <w:rsid w:val="00AF246D"/>
    <w:rsid w:val="00AF2612"/>
    <w:rsid w:val="00AF3B55"/>
    <w:rsid w:val="00AF3D59"/>
    <w:rsid w:val="00AF50BF"/>
    <w:rsid w:val="00AF5C7E"/>
    <w:rsid w:val="00AF5DAA"/>
    <w:rsid w:val="00AF6794"/>
    <w:rsid w:val="00AF6795"/>
    <w:rsid w:val="00AF6F48"/>
    <w:rsid w:val="00AF7023"/>
    <w:rsid w:val="00AF717E"/>
    <w:rsid w:val="00B016F7"/>
    <w:rsid w:val="00B02BDD"/>
    <w:rsid w:val="00B02C87"/>
    <w:rsid w:val="00B04E10"/>
    <w:rsid w:val="00B055B9"/>
    <w:rsid w:val="00B113F9"/>
    <w:rsid w:val="00B13243"/>
    <w:rsid w:val="00B13511"/>
    <w:rsid w:val="00B13D85"/>
    <w:rsid w:val="00B154C4"/>
    <w:rsid w:val="00B16296"/>
    <w:rsid w:val="00B16954"/>
    <w:rsid w:val="00B16CC7"/>
    <w:rsid w:val="00B17748"/>
    <w:rsid w:val="00B1786A"/>
    <w:rsid w:val="00B206D6"/>
    <w:rsid w:val="00B206D8"/>
    <w:rsid w:val="00B20C75"/>
    <w:rsid w:val="00B2215F"/>
    <w:rsid w:val="00B22AB4"/>
    <w:rsid w:val="00B22B27"/>
    <w:rsid w:val="00B230E5"/>
    <w:rsid w:val="00B23E88"/>
    <w:rsid w:val="00B24F64"/>
    <w:rsid w:val="00B267A4"/>
    <w:rsid w:val="00B312C7"/>
    <w:rsid w:val="00B316B9"/>
    <w:rsid w:val="00B316DD"/>
    <w:rsid w:val="00B31E90"/>
    <w:rsid w:val="00B32E58"/>
    <w:rsid w:val="00B335A2"/>
    <w:rsid w:val="00B342D1"/>
    <w:rsid w:val="00B34371"/>
    <w:rsid w:val="00B346F5"/>
    <w:rsid w:val="00B34758"/>
    <w:rsid w:val="00B357DD"/>
    <w:rsid w:val="00B36BEC"/>
    <w:rsid w:val="00B37104"/>
    <w:rsid w:val="00B406E3"/>
    <w:rsid w:val="00B40D9D"/>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4CAF"/>
    <w:rsid w:val="00B560C2"/>
    <w:rsid w:val="00B56409"/>
    <w:rsid w:val="00B56F9B"/>
    <w:rsid w:val="00B600F3"/>
    <w:rsid w:val="00B64099"/>
    <w:rsid w:val="00B643D6"/>
    <w:rsid w:val="00B64919"/>
    <w:rsid w:val="00B65016"/>
    <w:rsid w:val="00B66585"/>
    <w:rsid w:val="00B667C6"/>
    <w:rsid w:val="00B66BC8"/>
    <w:rsid w:val="00B677BC"/>
    <w:rsid w:val="00B67B71"/>
    <w:rsid w:val="00B71F08"/>
    <w:rsid w:val="00B73838"/>
    <w:rsid w:val="00B7421A"/>
    <w:rsid w:val="00B74366"/>
    <w:rsid w:val="00B75CBE"/>
    <w:rsid w:val="00B75F20"/>
    <w:rsid w:val="00B762FD"/>
    <w:rsid w:val="00B77310"/>
    <w:rsid w:val="00B774A5"/>
    <w:rsid w:val="00B808A4"/>
    <w:rsid w:val="00B81371"/>
    <w:rsid w:val="00B818B8"/>
    <w:rsid w:val="00B8225B"/>
    <w:rsid w:val="00B8240B"/>
    <w:rsid w:val="00B83E2E"/>
    <w:rsid w:val="00B855AA"/>
    <w:rsid w:val="00B85BBB"/>
    <w:rsid w:val="00B87705"/>
    <w:rsid w:val="00B8780A"/>
    <w:rsid w:val="00B87CD6"/>
    <w:rsid w:val="00B902E7"/>
    <w:rsid w:val="00B91BAB"/>
    <w:rsid w:val="00B922D9"/>
    <w:rsid w:val="00B9253C"/>
    <w:rsid w:val="00B926D6"/>
    <w:rsid w:val="00B93351"/>
    <w:rsid w:val="00B945F2"/>
    <w:rsid w:val="00B95670"/>
    <w:rsid w:val="00B959FD"/>
    <w:rsid w:val="00B966BF"/>
    <w:rsid w:val="00B974B4"/>
    <w:rsid w:val="00BA0012"/>
    <w:rsid w:val="00BA0458"/>
    <w:rsid w:val="00BA0A18"/>
    <w:rsid w:val="00BA4F66"/>
    <w:rsid w:val="00BA54A2"/>
    <w:rsid w:val="00BA619F"/>
    <w:rsid w:val="00BA6D15"/>
    <w:rsid w:val="00BA7079"/>
    <w:rsid w:val="00BA7987"/>
    <w:rsid w:val="00BA7CFA"/>
    <w:rsid w:val="00BB1309"/>
    <w:rsid w:val="00BB219F"/>
    <w:rsid w:val="00BB2522"/>
    <w:rsid w:val="00BB2592"/>
    <w:rsid w:val="00BB3156"/>
    <w:rsid w:val="00BB5CA9"/>
    <w:rsid w:val="00BB6662"/>
    <w:rsid w:val="00BB7E0C"/>
    <w:rsid w:val="00BC0CE4"/>
    <w:rsid w:val="00BC12BA"/>
    <w:rsid w:val="00BC22CD"/>
    <w:rsid w:val="00BC260A"/>
    <w:rsid w:val="00BC2690"/>
    <w:rsid w:val="00BC30BF"/>
    <w:rsid w:val="00BC3150"/>
    <w:rsid w:val="00BC4307"/>
    <w:rsid w:val="00BC4C44"/>
    <w:rsid w:val="00BC5109"/>
    <w:rsid w:val="00BC56DB"/>
    <w:rsid w:val="00BC5950"/>
    <w:rsid w:val="00BC61B2"/>
    <w:rsid w:val="00BC7E69"/>
    <w:rsid w:val="00BD025A"/>
    <w:rsid w:val="00BD02D5"/>
    <w:rsid w:val="00BD0A1C"/>
    <w:rsid w:val="00BD0DA4"/>
    <w:rsid w:val="00BD1271"/>
    <w:rsid w:val="00BD1B67"/>
    <w:rsid w:val="00BD2E8E"/>
    <w:rsid w:val="00BD335B"/>
    <w:rsid w:val="00BD33B6"/>
    <w:rsid w:val="00BD3D7F"/>
    <w:rsid w:val="00BD4097"/>
    <w:rsid w:val="00BD4163"/>
    <w:rsid w:val="00BD47D0"/>
    <w:rsid w:val="00BD4E41"/>
    <w:rsid w:val="00BD4F95"/>
    <w:rsid w:val="00BD517B"/>
    <w:rsid w:val="00BD650E"/>
    <w:rsid w:val="00BD6560"/>
    <w:rsid w:val="00BD687D"/>
    <w:rsid w:val="00BD6C40"/>
    <w:rsid w:val="00BE00FA"/>
    <w:rsid w:val="00BE068C"/>
    <w:rsid w:val="00BE0C95"/>
    <w:rsid w:val="00BE1433"/>
    <w:rsid w:val="00BE23ED"/>
    <w:rsid w:val="00BE2CF3"/>
    <w:rsid w:val="00BE31BD"/>
    <w:rsid w:val="00BE38FF"/>
    <w:rsid w:val="00BE462E"/>
    <w:rsid w:val="00BE545A"/>
    <w:rsid w:val="00BE57A2"/>
    <w:rsid w:val="00BE5E11"/>
    <w:rsid w:val="00BE6407"/>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20F8"/>
    <w:rsid w:val="00C02535"/>
    <w:rsid w:val="00C02C02"/>
    <w:rsid w:val="00C04666"/>
    <w:rsid w:val="00C04D22"/>
    <w:rsid w:val="00C05FBF"/>
    <w:rsid w:val="00C06C02"/>
    <w:rsid w:val="00C1054C"/>
    <w:rsid w:val="00C11482"/>
    <w:rsid w:val="00C1254E"/>
    <w:rsid w:val="00C12A1B"/>
    <w:rsid w:val="00C12E38"/>
    <w:rsid w:val="00C1428C"/>
    <w:rsid w:val="00C14CDF"/>
    <w:rsid w:val="00C150E0"/>
    <w:rsid w:val="00C150F6"/>
    <w:rsid w:val="00C15F97"/>
    <w:rsid w:val="00C160D4"/>
    <w:rsid w:val="00C16762"/>
    <w:rsid w:val="00C17548"/>
    <w:rsid w:val="00C17637"/>
    <w:rsid w:val="00C179FC"/>
    <w:rsid w:val="00C203F6"/>
    <w:rsid w:val="00C205D6"/>
    <w:rsid w:val="00C20A03"/>
    <w:rsid w:val="00C20EB1"/>
    <w:rsid w:val="00C2139F"/>
    <w:rsid w:val="00C24101"/>
    <w:rsid w:val="00C24FF3"/>
    <w:rsid w:val="00C2575E"/>
    <w:rsid w:val="00C26121"/>
    <w:rsid w:val="00C2692D"/>
    <w:rsid w:val="00C26DBF"/>
    <w:rsid w:val="00C274FD"/>
    <w:rsid w:val="00C2753C"/>
    <w:rsid w:val="00C275CF"/>
    <w:rsid w:val="00C27ABF"/>
    <w:rsid w:val="00C3086E"/>
    <w:rsid w:val="00C315FB"/>
    <w:rsid w:val="00C31713"/>
    <w:rsid w:val="00C317BD"/>
    <w:rsid w:val="00C31862"/>
    <w:rsid w:val="00C33279"/>
    <w:rsid w:val="00C337CA"/>
    <w:rsid w:val="00C34B8F"/>
    <w:rsid w:val="00C35332"/>
    <w:rsid w:val="00C35726"/>
    <w:rsid w:val="00C37421"/>
    <w:rsid w:val="00C41015"/>
    <w:rsid w:val="00C41131"/>
    <w:rsid w:val="00C411C1"/>
    <w:rsid w:val="00C41747"/>
    <w:rsid w:val="00C422BD"/>
    <w:rsid w:val="00C42ED3"/>
    <w:rsid w:val="00C431DD"/>
    <w:rsid w:val="00C43A3B"/>
    <w:rsid w:val="00C45581"/>
    <w:rsid w:val="00C45BF0"/>
    <w:rsid w:val="00C46213"/>
    <w:rsid w:val="00C4712A"/>
    <w:rsid w:val="00C47468"/>
    <w:rsid w:val="00C47CDC"/>
    <w:rsid w:val="00C47E36"/>
    <w:rsid w:val="00C50570"/>
    <w:rsid w:val="00C50A2B"/>
    <w:rsid w:val="00C51671"/>
    <w:rsid w:val="00C51673"/>
    <w:rsid w:val="00C5280A"/>
    <w:rsid w:val="00C52849"/>
    <w:rsid w:val="00C5401F"/>
    <w:rsid w:val="00C54922"/>
    <w:rsid w:val="00C55FE8"/>
    <w:rsid w:val="00C565D9"/>
    <w:rsid w:val="00C601EF"/>
    <w:rsid w:val="00C61825"/>
    <w:rsid w:val="00C6220B"/>
    <w:rsid w:val="00C62658"/>
    <w:rsid w:val="00C62C1C"/>
    <w:rsid w:val="00C634D6"/>
    <w:rsid w:val="00C63CF2"/>
    <w:rsid w:val="00C6440A"/>
    <w:rsid w:val="00C648FC"/>
    <w:rsid w:val="00C6521F"/>
    <w:rsid w:val="00C65EDE"/>
    <w:rsid w:val="00C663BE"/>
    <w:rsid w:val="00C66700"/>
    <w:rsid w:val="00C66F15"/>
    <w:rsid w:val="00C70AB7"/>
    <w:rsid w:val="00C711D3"/>
    <w:rsid w:val="00C7137A"/>
    <w:rsid w:val="00C71858"/>
    <w:rsid w:val="00C722C5"/>
    <w:rsid w:val="00C74346"/>
    <w:rsid w:val="00C744AE"/>
    <w:rsid w:val="00C74781"/>
    <w:rsid w:val="00C76B87"/>
    <w:rsid w:val="00C77EBA"/>
    <w:rsid w:val="00C80034"/>
    <w:rsid w:val="00C8103F"/>
    <w:rsid w:val="00C828E8"/>
    <w:rsid w:val="00C82DD4"/>
    <w:rsid w:val="00C83579"/>
    <w:rsid w:val="00C83EA7"/>
    <w:rsid w:val="00C84559"/>
    <w:rsid w:val="00C84E31"/>
    <w:rsid w:val="00C86205"/>
    <w:rsid w:val="00C862C4"/>
    <w:rsid w:val="00C86977"/>
    <w:rsid w:val="00C86B34"/>
    <w:rsid w:val="00C86FFF"/>
    <w:rsid w:val="00C871C7"/>
    <w:rsid w:val="00C87BF5"/>
    <w:rsid w:val="00C91060"/>
    <w:rsid w:val="00C928FD"/>
    <w:rsid w:val="00C95593"/>
    <w:rsid w:val="00C967DD"/>
    <w:rsid w:val="00CA0640"/>
    <w:rsid w:val="00CA2022"/>
    <w:rsid w:val="00CA4741"/>
    <w:rsid w:val="00CA64E9"/>
    <w:rsid w:val="00CA7A78"/>
    <w:rsid w:val="00CA7F49"/>
    <w:rsid w:val="00CB2089"/>
    <w:rsid w:val="00CB2FC0"/>
    <w:rsid w:val="00CB3C69"/>
    <w:rsid w:val="00CB4E1C"/>
    <w:rsid w:val="00CB57BF"/>
    <w:rsid w:val="00CB58C6"/>
    <w:rsid w:val="00CB5AEC"/>
    <w:rsid w:val="00CB7F82"/>
    <w:rsid w:val="00CC0B3A"/>
    <w:rsid w:val="00CC0F86"/>
    <w:rsid w:val="00CC10A6"/>
    <w:rsid w:val="00CC10B3"/>
    <w:rsid w:val="00CC27BA"/>
    <w:rsid w:val="00CC2DE4"/>
    <w:rsid w:val="00CC360E"/>
    <w:rsid w:val="00CC3B04"/>
    <w:rsid w:val="00CC3D18"/>
    <w:rsid w:val="00CC3FC7"/>
    <w:rsid w:val="00CC48D6"/>
    <w:rsid w:val="00CC63CB"/>
    <w:rsid w:val="00CC65DF"/>
    <w:rsid w:val="00CC72F5"/>
    <w:rsid w:val="00CD16D8"/>
    <w:rsid w:val="00CD32FE"/>
    <w:rsid w:val="00CD3E7D"/>
    <w:rsid w:val="00CD5036"/>
    <w:rsid w:val="00CD6866"/>
    <w:rsid w:val="00CD76D4"/>
    <w:rsid w:val="00CD7893"/>
    <w:rsid w:val="00CD7911"/>
    <w:rsid w:val="00CE035D"/>
    <w:rsid w:val="00CE03CC"/>
    <w:rsid w:val="00CE1B43"/>
    <w:rsid w:val="00CE2885"/>
    <w:rsid w:val="00CE3655"/>
    <w:rsid w:val="00CE7D15"/>
    <w:rsid w:val="00CE7E6A"/>
    <w:rsid w:val="00CF030B"/>
    <w:rsid w:val="00CF23A2"/>
    <w:rsid w:val="00CF4218"/>
    <w:rsid w:val="00CF4D2B"/>
    <w:rsid w:val="00CF5D77"/>
    <w:rsid w:val="00CF6EB2"/>
    <w:rsid w:val="00CF7612"/>
    <w:rsid w:val="00D00269"/>
    <w:rsid w:val="00D007D1"/>
    <w:rsid w:val="00D00A2E"/>
    <w:rsid w:val="00D01E69"/>
    <w:rsid w:val="00D02472"/>
    <w:rsid w:val="00D02F72"/>
    <w:rsid w:val="00D0377B"/>
    <w:rsid w:val="00D06772"/>
    <w:rsid w:val="00D07CFB"/>
    <w:rsid w:val="00D10889"/>
    <w:rsid w:val="00D10AB0"/>
    <w:rsid w:val="00D12402"/>
    <w:rsid w:val="00D12EE7"/>
    <w:rsid w:val="00D1373C"/>
    <w:rsid w:val="00D16B19"/>
    <w:rsid w:val="00D16BAD"/>
    <w:rsid w:val="00D172B8"/>
    <w:rsid w:val="00D1735B"/>
    <w:rsid w:val="00D17702"/>
    <w:rsid w:val="00D17C3D"/>
    <w:rsid w:val="00D20E91"/>
    <w:rsid w:val="00D21B17"/>
    <w:rsid w:val="00D22448"/>
    <w:rsid w:val="00D225CB"/>
    <w:rsid w:val="00D2342C"/>
    <w:rsid w:val="00D23CD2"/>
    <w:rsid w:val="00D25A9F"/>
    <w:rsid w:val="00D266ED"/>
    <w:rsid w:val="00D2734A"/>
    <w:rsid w:val="00D276CF"/>
    <w:rsid w:val="00D27729"/>
    <w:rsid w:val="00D27F25"/>
    <w:rsid w:val="00D30003"/>
    <w:rsid w:val="00D306AB"/>
    <w:rsid w:val="00D30FEE"/>
    <w:rsid w:val="00D317B7"/>
    <w:rsid w:val="00D31B40"/>
    <w:rsid w:val="00D31B93"/>
    <w:rsid w:val="00D31D5F"/>
    <w:rsid w:val="00D32293"/>
    <w:rsid w:val="00D3247A"/>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015"/>
    <w:rsid w:val="00D47265"/>
    <w:rsid w:val="00D47500"/>
    <w:rsid w:val="00D4793C"/>
    <w:rsid w:val="00D60582"/>
    <w:rsid w:val="00D61222"/>
    <w:rsid w:val="00D63800"/>
    <w:rsid w:val="00D63990"/>
    <w:rsid w:val="00D64226"/>
    <w:rsid w:val="00D65068"/>
    <w:rsid w:val="00D65243"/>
    <w:rsid w:val="00D658A1"/>
    <w:rsid w:val="00D65BBD"/>
    <w:rsid w:val="00D66DC3"/>
    <w:rsid w:val="00D67E99"/>
    <w:rsid w:val="00D71057"/>
    <w:rsid w:val="00D730F6"/>
    <w:rsid w:val="00D734A2"/>
    <w:rsid w:val="00D738F0"/>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31C8"/>
    <w:rsid w:val="00D9372E"/>
    <w:rsid w:val="00D938BE"/>
    <w:rsid w:val="00D9392E"/>
    <w:rsid w:val="00D947F0"/>
    <w:rsid w:val="00D955B9"/>
    <w:rsid w:val="00D963CC"/>
    <w:rsid w:val="00DA0168"/>
    <w:rsid w:val="00DA22D8"/>
    <w:rsid w:val="00DA2D95"/>
    <w:rsid w:val="00DA3A4F"/>
    <w:rsid w:val="00DA42C0"/>
    <w:rsid w:val="00DA50D4"/>
    <w:rsid w:val="00DA52A2"/>
    <w:rsid w:val="00DA57B0"/>
    <w:rsid w:val="00DA7AD7"/>
    <w:rsid w:val="00DA7E2F"/>
    <w:rsid w:val="00DB0C0B"/>
    <w:rsid w:val="00DB2446"/>
    <w:rsid w:val="00DB31E7"/>
    <w:rsid w:val="00DB3A66"/>
    <w:rsid w:val="00DB4BEF"/>
    <w:rsid w:val="00DB53D1"/>
    <w:rsid w:val="00DB546B"/>
    <w:rsid w:val="00DB64D6"/>
    <w:rsid w:val="00DB74A4"/>
    <w:rsid w:val="00DB7886"/>
    <w:rsid w:val="00DB78B2"/>
    <w:rsid w:val="00DC0423"/>
    <w:rsid w:val="00DC073A"/>
    <w:rsid w:val="00DC0A7B"/>
    <w:rsid w:val="00DC1539"/>
    <w:rsid w:val="00DC1606"/>
    <w:rsid w:val="00DC2022"/>
    <w:rsid w:val="00DC230C"/>
    <w:rsid w:val="00DC26FB"/>
    <w:rsid w:val="00DC27E7"/>
    <w:rsid w:val="00DC2CE7"/>
    <w:rsid w:val="00DC301A"/>
    <w:rsid w:val="00DC5188"/>
    <w:rsid w:val="00DC5190"/>
    <w:rsid w:val="00DC6294"/>
    <w:rsid w:val="00DC6944"/>
    <w:rsid w:val="00DC6AEA"/>
    <w:rsid w:val="00DC7377"/>
    <w:rsid w:val="00DD1642"/>
    <w:rsid w:val="00DD2912"/>
    <w:rsid w:val="00DD353B"/>
    <w:rsid w:val="00DD3902"/>
    <w:rsid w:val="00DD417A"/>
    <w:rsid w:val="00DD45C1"/>
    <w:rsid w:val="00DD4849"/>
    <w:rsid w:val="00DD4E6B"/>
    <w:rsid w:val="00DD5654"/>
    <w:rsid w:val="00DE0FC0"/>
    <w:rsid w:val="00DE190A"/>
    <w:rsid w:val="00DE1A76"/>
    <w:rsid w:val="00DE31D8"/>
    <w:rsid w:val="00DE37A7"/>
    <w:rsid w:val="00DE3A31"/>
    <w:rsid w:val="00DE4F75"/>
    <w:rsid w:val="00DE5C78"/>
    <w:rsid w:val="00DE5F76"/>
    <w:rsid w:val="00DF09A4"/>
    <w:rsid w:val="00DF0DF7"/>
    <w:rsid w:val="00DF13A5"/>
    <w:rsid w:val="00DF1C93"/>
    <w:rsid w:val="00DF1E5D"/>
    <w:rsid w:val="00DF2ABA"/>
    <w:rsid w:val="00DF391A"/>
    <w:rsid w:val="00DF4084"/>
    <w:rsid w:val="00DF419C"/>
    <w:rsid w:val="00DF4A75"/>
    <w:rsid w:val="00DF51C5"/>
    <w:rsid w:val="00DF5E58"/>
    <w:rsid w:val="00DF65E6"/>
    <w:rsid w:val="00DF72C7"/>
    <w:rsid w:val="00E00CF8"/>
    <w:rsid w:val="00E00D6F"/>
    <w:rsid w:val="00E03246"/>
    <w:rsid w:val="00E03508"/>
    <w:rsid w:val="00E03C0E"/>
    <w:rsid w:val="00E04397"/>
    <w:rsid w:val="00E047DA"/>
    <w:rsid w:val="00E048BE"/>
    <w:rsid w:val="00E066DF"/>
    <w:rsid w:val="00E06CEA"/>
    <w:rsid w:val="00E07128"/>
    <w:rsid w:val="00E073C2"/>
    <w:rsid w:val="00E10AC3"/>
    <w:rsid w:val="00E10C25"/>
    <w:rsid w:val="00E1123F"/>
    <w:rsid w:val="00E12D1C"/>
    <w:rsid w:val="00E1398D"/>
    <w:rsid w:val="00E14266"/>
    <w:rsid w:val="00E14307"/>
    <w:rsid w:val="00E15911"/>
    <w:rsid w:val="00E16412"/>
    <w:rsid w:val="00E165DD"/>
    <w:rsid w:val="00E168A7"/>
    <w:rsid w:val="00E16A98"/>
    <w:rsid w:val="00E227C3"/>
    <w:rsid w:val="00E22843"/>
    <w:rsid w:val="00E23111"/>
    <w:rsid w:val="00E23B9E"/>
    <w:rsid w:val="00E23CA4"/>
    <w:rsid w:val="00E24BC3"/>
    <w:rsid w:val="00E24C79"/>
    <w:rsid w:val="00E25996"/>
    <w:rsid w:val="00E26881"/>
    <w:rsid w:val="00E26DFE"/>
    <w:rsid w:val="00E2713B"/>
    <w:rsid w:val="00E274D7"/>
    <w:rsid w:val="00E3177E"/>
    <w:rsid w:val="00E32652"/>
    <w:rsid w:val="00E32B4C"/>
    <w:rsid w:val="00E32BCD"/>
    <w:rsid w:val="00E32DDF"/>
    <w:rsid w:val="00E33108"/>
    <w:rsid w:val="00E3387F"/>
    <w:rsid w:val="00E34622"/>
    <w:rsid w:val="00E34657"/>
    <w:rsid w:val="00E34706"/>
    <w:rsid w:val="00E35537"/>
    <w:rsid w:val="00E36F7D"/>
    <w:rsid w:val="00E4180B"/>
    <w:rsid w:val="00E43304"/>
    <w:rsid w:val="00E43ABE"/>
    <w:rsid w:val="00E44057"/>
    <w:rsid w:val="00E44438"/>
    <w:rsid w:val="00E445BD"/>
    <w:rsid w:val="00E44E71"/>
    <w:rsid w:val="00E46673"/>
    <w:rsid w:val="00E47884"/>
    <w:rsid w:val="00E47A5F"/>
    <w:rsid w:val="00E506E7"/>
    <w:rsid w:val="00E507A5"/>
    <w:rsid w:val="00E50851"/>
    <w:rsid w:val="00E51A57"/>
    <w:rsid w:val="00E528D2"/>
    <w:rsid w:val="00E5453E"/>
    <w:rsid w:val="00E54E89"/>
    <w:rsid w:val="00E56DBA"/>
    <w:rsid w:val="00E57E0F"/>
    <w:rsid w:val="00E601CE"/>
    <w:rsid w:val="00E602CF"/>
    <w:rsid w:val="00E60ACE"/>
    <w:rsid w:val="00E60B1D"/>
    <w:rsid w:val="00E61D98"/>
    <w:rsid w:val="00E61EE8"/>
    <w:rsid w:val="00E62061"/>
    <w:rsid w:val="00E62441"/>
    <w:rsid w:val="00E63879"/>
    <w:rsid w:val="00E643C1"/>
    <w:rsid w:val="00E647FF"/>
    <w:rsid w:val="00E650C6"/>
    <w:rsid w:val="00E66A80"/>
    <w:rsid w:val="00E66EE6"/>
    <w:rsid w:val="00E67434"/>
    <w:rsid w:val="00E7041F"/>
    <w:rsid w:val="00E7063D"/>
    <w:rsid w:val="00E71329"/>
    <w:rsid w:val="00E71633"/>
    <w:rsid w:val="00E7206F"/>
    <w:rsid w:val="00E7218C"/>
    <w:rsid w:val="00E72689"/>
    <w:rsid w:val="00E730AA"/>
    <w:rsid w:val="00E74B41"/>
    <w:rsid w:val="00E74C7A"/>
    <w:rsid w:val="00E75B53"/>
    <w:rsid w:val="00E76251"/>
    <w:rsid w:val="00E76F52"/>
    <w:rsid w:val="00E76FA6"/>
    <w:rsid w:val="00E777E8"/>
    <w:rsid w:val="00E7785D"/>
    <w:rsid w:val="00E826D6"/>
    <w:rsid w:val="00E82B54"/>
    <w:rsid w:val="00E8380C"/>
    <w:rsid w:val="00E838B2"/>
    <w:rsid w:val="00E84521"/>
    <w:rsid w:val="00E84D6B"/>
    <w:rsid w:val="00E856B0"/>
    <w:rsid w:val="00E85D85"/>
    <w:rsid w:val="00E8628E"/>
    <w:rsid w:val="00E86868"/>
    <w:rsid w:val="00E86C2A"/>
    <w:rsid w:val="00E86CA1"/>
    <w:rsid w:val="00E87AD0"/>
    <w:rsid w:val="00E87F07"/>
    <w:rsid w:val="00E90A69"/>
    <w:rsid w:val="00E91E35"/>
    <w:rsid w:val="00E92215"/>
    <w:rsid w:val="00E93630"/>
    <w:rsid w:val="00E937B5"/>
    <w:rsid w:val="00E9442F"/>
    <w:rsid w:val="00E94495"/>
    <w:rsid w:val="00E9486B"/>
    <w:rsid w:val="00E95534"/>
    <w:rsid w:val="00E95618"/>
    <w:rsid w:val="00E95892"/>
    <w:rsid w:val="00E96326"/>
    <w:rsid w:val="00E969D2"/>
    <w:rsid w:val="00E97D83"/>
    <w:rsid w:val="00EA0CA1"/>
    <w:rsid w:val="00EA0DD6"/>
    <w:rsid w:val="00EA1D8B"/>
    <w:rsid w:val="00EA3158"/>
    <w:rsid w:val="00EA3249"/>
    <w:rsid w:val="00EA3C59"/>
    <w:rsid w:val="00EA4CEB"/>
    <w:rsid w:val="00EA5118"/>
    <w:rsid w:val="00EA6C56"/>
    <w:rsid w:val="00EB02F9"/>
    <w:rsid w:val="00EB0C63"/>
    <w:rsid w:val="00EB0DF0"/>
    <w:rsid w:val="00EB1A2C"/>
    <w:rsid w:val="00EB1DDA"/>
    <w:rsid w:val="00EB2513"/>
    <w:rsid w:val="00EB36A4"/>
    <w:rsid w:val="00EB3DF7"/>
    <w:rsid w:val="00EB3F5C"/>
    <w:rsid w:val="00EB40DC"/>
    <w:rsid w:val="00EB4A53"/>
    <w:rsid w:val="00EB5616"/>
    <w:rsid w:val="00EB701A"/>
    <w:rsid w:val="00EB743F"/>
    <w:rsid w:val="00EC064C"/>
    <w:rsid w:val="00EC0BFA"/>
    <w:rsid w:val="00EC0D38"/>
    <w:rsid w:val="00EC0ED2"/>
    <w:rsid w:val="00EC115D"/>
    <w:rsid w:val="00EC152A"/>
    <w:rsid w:val="00EC2232"/>
    <w:rsid w:val="00EC3328"/>
    <w:rsid w:val="00EC34A9"/>
    <w:rsid w:val="00EC3934"/>
    <w:rsid w:val="00EC437F"/>
    <w:rsid w:val="00EC6F0E"/>
    <w:rsid w:val="00EC7352"/>
    <w:rsid w:val="00ED07A7"/>
    <w:rsid w:val="00ED2270"/>
    <w:rsid w:val="00ED2AB9"/>
    <w:rsid w:val="00ED3818"/>
    <w:rsid w:val="00ED3B1D"/>
    <w:rsid w:val="00ED512E"/>
    <w:rsid w:val="00ED7544"/>
    <w:rsid w:val="00EE0293"/>
    <w:rsid w:val="00EE03EC"/>
    <w:rsid w:val="00EE048D"/>
    <w:rsid w:val="00EE0ACB"/>
    <w:rsid w:val="00EE107C"/>
    <w:rsid w:val="00EE1450"/>
    <w:rsid w:val="00EE280E"/>
    <w:rsid w:val="00EE3E9C"/>
    <w:rsid w:val="00EE3FD0"/>
    <w:rsid w:val="00EE453F"/>
    <w:rsid w:val="00EE4D4C"/>
    <w:rsid w:val="00EE4FBE"/>
    <w:rsid w:val="00EF014A"/>
    <w:rsid w:val="00EF01CE"/>
    <w:rsid w:val="00EF0558"/>
    <w:rsid w:val="00EF0C03"/>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3A7"/>
    <w:rsid w:val="00F046C8"/>
    <w:rsid w:val="00F047AB"/>
    <w:rsid w:val="00F05DE1"/>
    <w:rsid w:val="00F05EBB"/>
    <w:rsid w:val="00F06D58"/>
    <w:rsid w:val="00F07353"/>
    <w:rsid w:val="00F07C50"/>
    <w:rsid w:val="00F104AB"/>
    <w:rsid w:val="00F10D6B"/>
    <w:rsid w:val="00F12C08"/>
    <w:rsid w:val="00F12CDC"/>
    <w:rsid w:val="00F13E45"/>
    <w:rsid w:val="00F147C6"/>
    <w:rsid w:val="00F15830"/>
    <w:rsid w:val="00F20933"/>
    <w:rsid w:val="00F21705"/>
    <w:rsid w:val="00F22774"/>
    <w:rsid w:val="00F231FC"/>
    <w:rsid w:val="00F24AB7"/>
    <w:rsid w:val="00F2518D"/>
    <w:rsid w:val="00F25211"/>
    <w:rsid w:val="00F2567E"/>
    <w:rsid w:val="00F25E84"/>
    <w:rsid w:val="00F26068"/>
    <w:rsid w:val="00F2706D"/>
    <w:rsid w:val="00F2723F"/>
    <w:rsid w:val="00F27ADB"/>
    <w:rsid w:val="00F31178"/>
    <w:rsid w:val="00F325F9"/>
    <w:rsid w:val="00F32971"/>
    <w:rsid w:val="00F33A7A"/>
    <w:rsid w:val="00F3400B"/>
    <w:rsid w:val="00F35C44"/>
    <w:rsid w:val="00F37B6F"/>
    <w:rsid w:val="00F40C05"/>
    <w:rsid w:val="00F40E86"/>
    <w:rsid w:val="00F40E92"/>
    <w:rsid w:val="00F42168"/>
    <w:rsid w:val="00F425B3"/>
    <w:rsid w:val="00F448C5"/>
    <w:rsid w:val="00F44C78"/>
    <w:rsid w:val="00F44F38"/>
    <w:rsid w:val="00F452C0"/>
    <w:rsid w:val="00F459E6"/>
    <w:rsid w:val="00F465D8"/>
    <w:rsid w:val="00F52739"/>
    <w:rsid w:val="00F529BA"/>
    <w:rsid w:val="00F53104"/>
    <w:rsid w:val="00F537FF"/>
    <w:rsid w:val="00F53C70"/>
    <w:rsid w:val="00F55309"/>
    <w:rsid w:val="00F55C7C"/>
    <w:rsid w:val="00F562A9"/>
    <w:rsid w:val="00F56E00"/>
    <w:rsid w:val="00F56E0D"/>
    <w:rsid w:val="00F60C62"/>
    <w:rsid w:val="00F6300E"/>
    <w:rsid w:val="00F6301A"/>
    <w:rsid w:val="00F63564"/>
    <w:rsid w:val="00F63F09"/>
    <w:rsid w:val="00F645AF"/>
    <w:rsid w:val="00F66BB5"/>
    <w:rsid w:val="00F66BC9"/>
    <w:rsid w:val="00F67946"/>
    <w:rsid w:val="00F72B99"/>
    <w:rsid w:val="00F72CCD"/>
    <w:rsid w:val="00F72E9F"/>
    <w:rsid w:val="00F73166"/>
    <w:rsid w:val="00F73528"/>
    <w:rsid w:val="00F736F9"/>
    <w:rsid w:val="00F739E9"/>
    <w:rsid w:val="00F778B2"/>
    <w:rsid w:val="00F81620"/>
    <w:rsid w:val="00F84240"/>
    <w:rsid w:val="00F84865"/>
    <w:rsid w:val="00F849C5"/>
    <w:rsid w:val="00F851AF"/>
    <w:rsid w:val="00F85237"/>
    <w:rsid w:val="00F8564F"/>
    <w:rsid w:val="00F8609D"/>
    <w:rsid w:val="00F86DF7"/>
    <w:rsid w:val="00F87DAE"/>
    <w:rsid w:val="00F9000A"/>
    <w:rsid w:val="00F9002A"/>
    <w:rsid w:val="00F906D0"/>
    <w:rsid w:val="00F90771"/>
    <w:rsid w:val="00F90CC8"/>
    <w:rsid w:val="00F93FEB"/>
    <w:rsid w:val="00F94AEA"/>
    <w:rsid w:val="00F94E43"/>
    <w:rsid w:val="00F953AB"/>
    <w:rsid w:val="00F96156"/>
    <w:rsid w:val="00F96460"/>
    <w:rsid w:val="00F97AFE"/>
    <w:rsid w:val="00F97E65"/>
    <w:rsid w:val="00FA0128"/>
    <w:rsid w:val="00FA0662"/>
    <w:rsid w:val="00FA0F09"/>
    <w:rsid w:val="00FA1786"/>
    <w:rsid w:val="00FA17C2"/>
    <w:rsid w:val="00FA215F"/>
    <w:rsid w:val="00FA2429"/>
    <w:rsid w:val="00FA3191"/>
    <w:rsid w:val="00FA375C"/>
    <w:rsid w:val="00FA4709"/>
    <w:rsid w:val="00FA5AE3"/>
    <w:rsid w:val="00FA5CFC"/>
    <w:rsid w:val="00FA73DD"/>
    <w:rsid w:val="00FB13C2"/>
    <w:rsid w:val="00FB27FA"/>
    <w:rsid w:val="00FB2C94"/>
    <w:rsid w:val="00FB35D3"/>
    <w:rsid w:val="00FB380D"/>
    <w:rsid w:val="00FB3C07"/>
    <w:rsid w:val="00FB3FB7"/>
    <w:rsid w:val="00FB63DD"/>
    <w:rsid w:val="00FB68A4"/>
    <w:rsid w:val="00FB76C5"/>
    <w:rsid w:val="00FB7FBE"/>
    <w:rsid w:val="00FC0824"/>
    <w:rsid w:val="00FC08C9"/>
    <w:rsid w:val="00FC0C57"/>
    <w:rsid w:val="00FC16B9"/>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1351"/>
    <w:rsid w:val="00FD189D"/>
    <w:rsid w:val="00FD2865"/>
    <w:rsid w:val="00FD4B65"/>
    <w:rsid w:val="00FD6729"/>
    <w:rsid w:val="00FD7507"/>
    <w:rsid w:val="00FD7996"/>
    <w:rsid w:val="00FD7B5E"/>
    <w:rsid w:val="00FD7EFE"/>
    <w:rsid w:val="00FE1B40"/>
    <w:rsid w:val="00FE2025"/>
    <w:rsid w:val="00FE27B7"/>
    <w:rsid w:val="00FE2D9D"/>
    <w:rsid w:val="00FE3280"/>
    <w:rsid w:val="00FE3629"/>
    <w:rsid w:val="00FE38A6"/>
    <w:rsid w:val="00FE3975"/>
    <w:rsid w:val="00FE45B9"/>
    <w:rsid w:val="00FE4790"/>
    <w:rsid w:val="00FE49E3"/>
    <w:rsid w:val="00FE4E1B"/>
    <w:rsid w:val="00FE562B"/>
    <w:rsid w:val="00FE576E"/>
    <w:rsid w:val="00FE6243"/>
    <w:rsid w:val="00FE7171"/>
    <w:rsid w:val="00FE7777"/>
    <w:rsid w:val="00FE7904"/>
    <w:rsid w:val="00FE79C6"/>
    <w:rsid w:val="00FF0AD1"/>
    <w:rsid w:val="00FF0E06"/>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35640FF0-11CF-415B-AEE2-52CAEC64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qFormat/>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qFormat/>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m-698976158124685028gmail-msolistparagraph">
    <w:name w:val="m_-69897615812468502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483811427706604298gmail-msolistparagraph">
    <w:name w:val="m_-698976158124685028gmail-m48381142770660429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sonormal">
    <w:name w:val="m_-698976158124685028gmail-msonormal"/>
    <w:basedOn w:val="Normal"/>
    <w:rsid w:val="005C0828"/>
    <w:pPr>
      <w:spacing w:before="100" w:beforeAutospacing="1" w:after="100" w:afterAutospacing="1"/>
    </w:pPr>
    <w:rPr>
      <w:rFonts w:ascii="Times New Roman" w:eastAsia="Times New Roman" w:hAnsi="Times New Roman" w:cs="Times New Roman"/>
      <w:lang w:eastAsia="es-MX"/>
    </w:rPr>
  </w:style>
  <w:style w:type="character" w:customStyle="1" w:styleId="m-698976158124685028gmail-apple-converted-space">
    <w:name w:val="m_-698976158124685028gmail-apple-converted-space"/>
    <w:basedOn w:val="Fuentedeprrafopredeter"/>
    <w:rsid w:val="005C0828"/>
  </w:style>
  <w:style w:type="character" w:customStyle="1" w:styleId="il">
    <w:name w:val="il"/>
    <w:basedOn w:val="Fuentedeprrafopredeter"/>
    <w:rsid w:val="00736D6D"/>
  </w:style>
  <w:style w:type="character" w:styleId="Referenciasutil">
    <w:name w:val="Subtle Reference"/>
    <w:basedOn w:val="Fuentedeprrafopredeter"/>
    <w:uiPriority w:val="31"/>
    <w:qFormat/>
    <w:rsid w:val="002D450D"/>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3737">
      <w:bodyDiv w:val="1"/>
      <w:marLeft w:val="0"/>
      <w:marRight w:val="0"/>
      <w:marTop w:val="0"/>
      <w:marBottom w:val="0"/>
      <w:divBdr>
        <w:top w:val="none" w:sz="0" w:space="0" w:color="auto"/>
        <w:left w:val="none" w:sz="0" w:space="0" w:color="auto"/>
        <w:bottom w:val="none" w:sz="0" w:space="0" w:color="auto"/>
        <w:right w:val="none" w:sz="0" w:space="0" w:color="auto"/>
      </w:divBdr>
    </w:div>
    <w:div w:id="14580405">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25452738">
      <w:bodyDiv w:val="1"/>
      <w:marLeft w:val="0"/>
      <w:marRight w:val="0"/>
      <w:marTop w:val="0"/>
      <w:marBottom w:val="0"/>
      <w:divBdr>
        <w:top w:val="none" w:sz="0" w:space="0" w:color="auto"/>
        <w:left w:val="none" w:sz="0" w:space="0" w:color="auto"/>
        <w:bottom w:val="none" w:sz="0" w:space="0" w:color="auto"/>
        <w:right w:val="none" w:sz="0" w:space="0" w:color="auto"/>
      </w:divBdr>
    </w:div>
    <w:div w:id="25835703">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44454693">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37384008">
      <w:bodyDiv w:val="1"/>
      <w:marLeft w:val="0"/>
      <w:marRight w:val="0"/>
      <w:marTop w:val="0"/>
      <w:marBottom w:val="0"/>
      <w:divBdr>
        <w:top w:val="none" w:sz="0" w:space="0" w:color="auto"/>
        <w:left w:val="none" w:sz="0" w:space="0" w:color="auto"/>
        <w:bottom w:val="none" w:sz="0" w:space="0" w:color="auto"/>
        <w:right w:val="none" w:sz="0" w:space="0" w:color="auto"/>
      </w:divBdr>
    </w:div>
    <w:div w:id="146629830">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2694095">
      <w:bodyDiv w:val="1"/>
      <w:marLeft w:val="0"/>
      <w:marRight w:val="0"/>
      <w:marTop w:val="0"/>
      <w:marBottom w:val="0"/>
      <w:divBdr>
        <w:top w:val="none" w:sz="0" w:space="0" w:color="auto"/>
        <w:left w:val="none" w:sz="0" w:space="0" w:color="auto"/>
        <w:bottom w:val="none" w:sz="0" w:space="0" w:color="auto"/>
        <w:right w:val="none" w:sz="0" w:space="0" w:color="auto"/>
      </w:divBdr>
    </w:div>
    <w:div w:id="214586375">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41263730">
      <w:bodyDiv w:val="1"/>
      <w:marLeft w:val="0"/>
      <w:marRight w:val="0"/>
      <w:marTop w:val="0"/>
      <w:marBottom w:val="0"/>
      <w:divBdr>
        <w:top w:val="none" w:sz="0" w:space="0" w:color="auto"/>
        <w:left w:val="none" w:sz="0" w:space="0" w:color="auto"/>
        <w:bottom w:val="none" w:sz="0" w:space="0" w:color="auto"/>
        <w:right w:val="none" w:sz="0" w:space="0" w:color="auto"/>
      </w:divBdr>
    </w:div>
    <w:div w:id="255603561">
      <w:bodyDiv w:val="1"/>
      <w:marLeft w:val="0"/>
      <w:marRight w:val="0"/>
      <w:marTop w:val="0"/>
      <w:marBottom w:val="0"/>
      <w:divBdr>
        <w:top w:val="none" w:sz="0" w:space="0" w:color="auto"/>
        <w:left w:val="none" w:sz="0" w:space="0" w:color="auto"/>
        <w:bottom w:val="none" w:sz="0" w:space="0" w:color="auto"/>
        <w:right w:val="none" w:sz="0" w:space="0" w:color="auto"/>
      </w:divBdr>
    </w:div>
    <w:div w:id="265507823">
      <w:bodyDiv w:val="1"/>
      <w:marLeft w:val="0"/>
      <w:marRight w:val="0"/>
      <w:marTop w:val="0"/>
      <w:marBottom w:val="0"/>
      <w:divBdr>
        <w:top w:val="none" w:sz="0" w:space="0" w:color="auto"/>
        <w:left w:val="none" w:sz="0" w:space="0" w:color="auto"/>
        <w:bottom w:val="none" w:sz="0" w:space="0" w:color="auto"/>
        <w:right w:val="none" w:sz="0" w:space="0" w:color="auto"/>
      </w:divBdr>
    </w:div>
    <w:div w:id="269974517">
      <w:bodyDiv w:val="1"/>
      <w:marLeft w:val="0"/>
      <w:marRight w:val="0"/>
      <w:marTop w:val="0"/>
      <w:marBottom w:val="0"/>
      <w:divBdr>
        <w:top w:val="none" w:sz="0" w:space="0" w:color="auto"/>
        <w:left w:val="none" w:sz="0" w:space="0" w:color="auto"/>
        <w:bottom w:val="none" w:sz="0" w:space="0" w:color="auto"/>
        <w:right w:val="none" w:sz="0" w:space="0" w:color="auto"/>
      </w:divBdr>
    </w:div>
    <w:div w:id="272250608">
      <w:bodyDiv w:val="1"/>
      <w:marLeft w:val="0"/>
      <w:marRight w:val="0"/>
      <w:marTop w:val="0"/>
      <w:marBottom w:val="0"/>
      <w:divBdr>
        <w:top w:val="none" w:sz="0" w:space="0" w:color="auto"/>
        <w:left w:val="none" w:sz="0" w:space="0" w:color="auto"/>
        <w:bottom w:val="none" w:sz="0" w:space="0" w:color="auto"/>
        <w:right w:val="none" w:sz="0" w:space="0" w:color="auto"/>
      </w:divBdr>
    </w:div>
    <w:div w:id="277370888">
      <w:bodyDiv w:val="1"/>
      <w:marLeft w:val="0"/>
      <w:marRight w:val="0"/>
      <w:marTop w:val="0"/>
      <w:marBottom w:val="0"/>
      <w:divBdr>
        <w:top w:val="none" w:sz="0" w:space="0" w:color="auto"/>
        <w:left w:val="none" w:sz="0" w:space="0" w:color="auto"/>
        <w:bottom w:val="none" w:sz="0" w:space="0" w:color="auto"/>
        <w:right w:val="none" w:sz="0" w:space="0" w:color="auto"/>
      </w:divBdr>
    </w:div>
    <w:div w:id="287050797">
      <w:bodyDiv w:val="1"/>
      <w:marLeft w:val="0"/>
      <w:marRight w:val="0"/>
      <w:marTop w:val="0"/>
      <w:marBottom w:val="0"/>
      <w:divBdr>
        <w:top w:val="none" w:sz="0" w:space="0" w:color="auto"/>
        <w:left w:val="none" w:sz="0" w:space="0" w:color="auto"/>
        <w:bottom w:val="none" w:sz="0" w:space="0" w:color="auto"/>
        <w:right w:val="none" w:sz="0" w:space="0" w:color="auto"/>
      </w:divBdr>
    </w:div>
    <w:div w:id="297146159">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18847599">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409498868">
      <w:bodyDiv w:val="1"/>
      <w:marLeft w:val="0"/>
      <w:marRight w:val="0"/>
      <w:marTop w:val="0"/>
      <w:marBottom w:val="0"/>
      <w:divBdr>
        <w:top w:val="none" w:sz="0" w:space="0" w:color="auto"/>
        <w:left w:val="none" w:sz="0" w:space="0" w:color="auto"/>
        <w:bottom w:val="none" w:sz="0" w:space="0" w:color="auto"/>
        <w:right w:val="none" w:sz="0" w:space="0" w:color="auto"/>
      </w:divBdr>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4501615">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79618573">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2615097">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46589492">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699673068">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16247887">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61800739">
      <w:bodyDiv w:val="1"/>
      <w:marLeft w:val="0"/>
      <w:marRight w:val="0"/>
      <w:marTop w:val="0"/>
      <w:marBottom w:val="0"/>
      <w:divBdr>
        <w:top w:val="none" w:sz="0" w:space="0" w:color="auto"/>
        <w:left w:val="none" w:sz="0" w:space="0" w:color="auto"/>
        <w:bottom w:val="none" w:sz="0" w:space="0" w:color="auto"/>
        <w:right w:val="none" w:sz="0" w:space="0" w:color="auto"/>
      </w:divBdr>
    </w:div>
    <w:div w:id="767434802">
      <w:bodyDiv w:val="1"/>
      <w:marLeft w:val="0"/>
      <w:marRight w:val="0"/>
      <w:marTop w:val="0"/>
      <w:marBottom w:val="0"/>
      <w:divBdr>
        <w:top w:val="none" w:sz="0" w:space="0" w:color="auto"/>
        <w:left w:val="none" w:sz="0" w:space="0" w:color="auto"/>
        <w:bottom w:val="none" w:sz="0" w:space="0" w:color="auto"/>
        <w:right w:val="none" w:sz="0" w:space="0" w:color="auto"/>
      </w:divBdr>
    </w:div>
    <w:div w:id="769158194">
      <w:bodyDiv w:val="1"/>
      <w:marLeft w:val="0"/>
      <w:marRight w:val="0"/>
      <w:marTop w:val="0"/>
      <w:marBottom w:val="0"/>
      <w:divBdr>
        <w:top w:val="none" w:sz="0" w:space="0" w:color="auto"/>
        <w:left w:val="none" w:sz="0" w:space="0" w:color="auto"/>
        <w:bottom w:val="none" w:sz="0" w:space="0" w:color="auto"/>
        <w:right w:val="none" w:sz="0" w:space="0" w:color="auto"/>
      </w:divBdr>
    </w:div>
    <w:div w:id="770055826">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75756615">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7311207">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42859894">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8104482">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4295338">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7136159">
      <w:bodyDiv w:val="1"/>
      <w:marLeft w:val="0"/>
      <w:marRight w:val="0"/>
      <w:marTop w:val="0"/>
      <w:marBottom w:val="0"/>
      <w:divBdr>
        <w:top w:val="none" w:sz="0" w:space="0" w:color="auto"/>
        <w:left w:val="none" w:sz="0" w:space="0" w:color="auto"/>
        <w:bottom w:val="none" w:sz="0" w:space="0" w:color="auto"/>
        <w:right w:val="none" w:sz="0" w:space="0" w:color="auto"/>
      </w:divBdr>
    </w:div>
    <w:div w:id="918752598">
      <w:bodyDiv w:val="1"/>
      <w:marLeft w:val="0"/>
      <w:marRight w:val="0"/>
      <w:marTop w:val="0"/>
      <w:marBottom w:val="0"/>
      <w:divBdr>
        <w:top w:val="none" w:sz="0" w:space="0" w:color="auto"/>
        <w:left w:val="none" w:sz="0" w:space="0" w:color="auto"/>
        <w:bottom w:val="none" w:sz="0" w:space="0" w:color="auto"/>
        <w:right w:val="none" w:sz="0" w:space="0" w:color="auto"/>
      </w:divBdr>
    </w:div>
    <w:div w:id="941690619">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1964185">
      <w:bodyDiv w:val="1"/>
      <w:marLeft w:val="0"/>
      <w:marRight w:val="0"/>
      <w:marTop w:val="0"/>
      <w:marBottom w:val="0"/>
      <w:divBdr>
        <w:top w:val="none" w:sz="0" w:space="0" w:color="auto"/>
        <w:left w:val="none" w:sz="0" w:space="0" w:color="auto"/>
        <w:bottom w:val="none" w:sz="0" w:space="0" w:color="auto"/>
        <w:right w:val="none" w:sz="0" w:space="0" w:color="auto"/>
      </w:divBdr>
    </w:div>
    <w:div w:id="963775655">
      <w:bodyDiv w:val="1"/>
      <w:marLeft w:val="0"/>
      <w:marRight w:val="0"/>
      <w:marTop w:val="0"/>
      <w:marBottom w:val="0"/>
      <w:divBdr>
        <w:top w:val="none" w:sz="0" w:space="0" w:color="auto"/>
        <w:left w:val="none" w:sz="0" w:space="0" w:color="auto"/>
        <w:bottom w:val="none" w:sz="0" w:space="0" w:color="auto"/>
        <w:right w:val="none" w:sz="0" w:space="0" w:color="auto"/>
      </w:divBdr>
    </w:div>
    <w:div w:id="977299825">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06981955">
      <w:bodyDiv w:val="1"/>
      <w:marLeft w:val="0"/>
      <w:marRight w:val="0"/>
      <w:marTop w:val="0"/>
      <w:marBottom w:val="0"/>
      <w:divBdr>
        <w:top w:val="none" w:sz="0" w:space="0" w:color="auto"/>
        <w:left w:val="none" w:sz="0" w:space="0" w:color="auto"/>
        <w:bottom w:val="none" w:sz="0" w:space="0" w:color="auto"/>
        <w:right w:val="none" w:sz="0" w:space="0" w:color="auto"/>
      </w:divBdr>
    </w:div>
    <w:div w:id="1014185267">
      <w:bodyDiv w:val="1"/>
      <w:marLeft w:val="0"/>
      <w:marRight w:val="0"/>
      <w:marTop w:val="0"/>
      <w:marBottom w:val="0"/>
      <w:divBdr>
        <w:top w:val="none" w:sz="0" w:space="0" w:color="auto"/>
        <w:left w:val="none" w:sz="0" w:space="0" w:color="auto"/>
        <w:bottom w:val="none" w:sz="0" w:space="0" w:color="auto"/>
        <w:right w:val="none" w:sz="0" w:space="0" w:color="auto"/>
      </w:divBdr>
    </w:div>
    <w:div w:id="1042094852">
      <w:bodyDiv w:val="1"/>
      <w:marLeft w:val="0"/>
      <w:marRight w:val="0"/>
      <w:marTop w:val="0"/>
      <w:marBottom w:val="0"/>
      <w:divBdr>
        <w:top w:val="none" w:sz="0" w:space="0" w:color="auto"/>
        <w:left w:val="none" w:sz="0" w:space="0" w:color="auto"/>
        <w:bottom w:val="none" w:sz="0" w:space="0" w:color="auto"/>
        <w:right w:val="none" w:sz="0" w:space="0" w:color="auto"/>
      </w:divBdr>
    </w:div>
    <w:div w:id="1049764292">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60135077">
      <w:bodyDiv w:val="1"/>
      <w:marLeft w:val="0"/>
      <w:marRight w:val="0"/>
      <w:marTop w:val="0"/>
      <w:marBottom w:val="0"/>
      <w:divBdr>
        <w:top w:val="none" w:sz="0" w:space="0" w:color="auto"/>
        <w:left w:val="none" w:sz="0" w:space="0" w:color="auto"/>
        <w:bottom w:val="none" w:sz="0" w:space="0" w:color="auto"/>
        <w:right w:val="none" w:sz="0" w:space="0" w:color="auto"/>
      </w:divBdr>
    </w:div>
    <w:div w:id="1063288616">
      <w:bodyDiv w:val="1"/>
      <w:marLeft w:val="0"/>
      <w:marRight w:val="0"/>
      <w:marTop w:val="0"/>
      <w:marBottom w:val="0"/>
      <w:divBdr>
        <w:top w:val="none" w:sz="0" w:space="0" w:color="auto"/>
        <w:left w:val="none" w:sz="0" w:space="0" w:color="auto"/>
        <w:bottom w:val="none" w:sz="0" w:space="0" w:color="auto"/>
        <w:right w:val="none" w:sz="0" w:space="0" w:color="auto"/>
      </w:divBdr>
    </w:div>
    <w:div w:id="1066688314">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07045381">
      <w:bodyDiv w:val="1"/>
      <w:marLeft w:val="0"/>
      <w:marRight w:val="0"/>
      <w:marTop w:val="0"/>
      <w:marBottom w:val="0"/>
      <w:divBdr>
        <w:top w:val="none" w:sz="0" w:space="0" w:color="auto"/>
        <w:left w:val="none" w:sz="0" w:space="0" w:color="auto"/>
        <w:bottom w:val="none" w:sz="0" w:space="0" w:color="auto"/>
        <w:right w:val="none" w:sz="0" w:space="0" w:color="auto"/>
      </w:divBdr>
    </w:div>
    <w:div w:id="1118110774">
      <w:bodyDiv w:val="1"/>
      <w:marLeft w:val="0"/>
      <w:marRight w:val="0"/>
      <w:marTop w:val="0"/>
      <w:marBottom w:val="0"/>
      <w:divBdr>
        <w:top w:val="none" w:sz="0" w:space="0" w:color="auto"/>
        <w:left w:val="none" w:sz="0" w:space="0" w:color="auto"/>
        <w:bottom w:val="none" w:sz="0" w:space="0" w:color="auto"/>
        <w:right w:val="none" w:sz="0" w:space="0" w:color="auto"/>
      </w:divBdr>
    </w:div>
    <w:div w:id="1120757099">
      <w:bodyDiv w:val="1"/>
      <w:marLeft w:val="0"/>
      <w:marRight w:val="0"/>
      <w:marTop w:val="0"/>
      <w:marBottom w:val="0"/>
      <w:divBdr>
        <w:top w:val="none" w:sz="0" w:space="0" w:color="auto"/>
        <w:left w:val="none" w:sz="0" w:space="0" w:color="auto"/>
        <w:bottom w:val="none" w:sz="0" w:space="0" w:color="auto"/>
        <w:right w:val="none" w:sz="0" w:space="0" w:color="auto"/>
      </w:divBdr>
    </w:div>
    <w:div w:id="1126122031">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171918020">
      <w:bodyDiv w:val="1"/>
      <w:marLeft w:val="0"/>
      <w:marRight w:val="0"/>
      <w:marTop w:val="0"/>
      <w:marBottom w:val="0"/>
      <w:divBdr>
        <w:top w:val="none" w:sz="0" w:space="0" w:color="auto"/>
        <w:left w:val="none" w:sz="0" w:space="0" w:color="auto"/>
        <w:bottom w:val="none" w:sz="0" w:space="0" w:color="auto"/>
        <w:right w:val="none" w:sz="0" w:space="0" w:color="auto"/>
      </w:divBdr>
    </w:div>
    <w:div w:id="1174418717">
      <w:bodyDiv w:val="1"/>
      <w:marLeft w:val="0"/>
      <w:marRight w:val="0"/>
      <w:marTop w:val="0"/>
      <w:marBottom w:val="0"/>
      <w:divBdr>
        <w:top w:val="none" w:sz="0" w:space="0" w:color="auto"/>
        <w:left w:val="none" w:sz="0" w:space="0" w:color="auto"/>
        <w:bottom w:val="none" w:sz="0" w:space="0" w:color="auto"/>
        <w:right w:val="none" w:sz="0" w:space="0" w:color="auto"/>
      </w:divBdr>
    </w:div>
    <w:div w:id="1192958336">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81035005">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32102168">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3531196">
      <w:bodyDiv w:val="1"/>
      <w:marLeft w:val="0"/>
      <w:marRight w:val="0"/>
      <w:marTop w:val="0"/>
      <w:marBottom w:val="0"/>
      <w:divBdr>
        <w:top w:val="none" w:sz="0" w:space="0" w:color="auto"/>
        <w:left w:val="none" w:sz="0" w:space="0" w:color="auto"/>
        <w:bottom w:val="none" w:sz="0" w:space="0" w:color="auto"/>
        <w:right w:val="none" w:sz="0" w:space="0" w:color="auto"/>
      </w:divBdr>
    </w:div>
    <w:div w:id="1434201738">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63763729">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1946140">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03350677">
      <w:bodyDiv w:val="1"/>
      <w:marLeft w:val="0"/>
      <w:marRight w:val="0"/>
      <w:marTop w:val="0"/>
      <w:marBottom w:val="0"/>
      <w:divBdr>
        <w:top w:val="none" w:sz="0" w:space="0" w:color="auto"/>
        <w:left w:val="none" w:sz="0" w:space="0" w:color="auto"/>
        <w:bottom w:val="none" w:sz="0" w:space="0" w:color="auto"/>
        <w:right w:val="none" w:sz="0" w:space="0" w:color="auto"/>
      </w:divBdr>
    </w:div>
    <w:div w:id="1508015697">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7324443">
      <w:bodyDiv w:val="1"/>
      <w:marLeft w:val="0"/>
      <w:marRight w:val="0"/>
      <w:marTop w:val="0"/>
      <w:marBottom w:val="0"/>
      <w:divBdr>
        <w:top w:val="none" w:sz="0" w:space="0" w:color="auto"/>
        <w:left w:val="none" w:sz="0" w:space="0" w:color="auto"/>
        <w:bottom w:val="none" w:sz="0" w:space="0" w:color="auto"/>
        <w:right w:val="none" w:sz="0" w:space="0" w:color="auto"/>
      </w:divBdr>
    </w:div>
    <w:div w:id="1530021681">
      <w:bodyDiv w:val="1"/>
      <w:marLeft w:val="0"/>
      <w:marRight w:val="0"/>
      <w:marTop w:val="0"/>
      <w:marBottom w:val="0"/>
      <w:divBdr>
        <w:top w:val="none" w:sz="0" w:space="0" w:color="auto"/>
        <w:left w:val="none" w:sz="0" w:space="0" w:color="auto"/>
        <w:bottom w:val="none" w:sz="0" w:space="0" w:color="auto"/>
        <w:right w:val="none" w:sz="0" w:space="0" w:color="auto"/>
      </w:divBdr>
    </w:div>
    <w:div w:id="1539125018">
      <w:bodyDiv w:val="1"/>
      <w:marLeft w:val="0"/>
      <w:marRight w:val="0"/>
      <w:marTop w:val="0"/>
      <w:marBottom w:val="0"/>
      <w:divBdr>
        <w:top w:val="none" w:sz="0" w:space="0" w:color="auto"/>
        <w:left w:val="none" w:sz="0" w:space="0" w:color="auto"/>
        <w:bottom w:val="none" w:sz="0" w:space="0" w:color="auto"/>
        <w:right w:val="none" w:sz="0" w:space="0" w:color="auto"/>
      </w:divBdr>
    </w:div>
    <w:div w:id="1540557234">
      <w:bodyDiv w:val="1"/>
      <w:marLeft w:val="0"/>
      <w:marRight w:val="0"/>
      <w:marTop w:val="0"/>
      <w:marBottom w:val="0"/>
      <w:divBdr>
        <w:top w:val="none" w:sz="0" w:space="0" w:color="auto"/>
        <w:left w:val="none" w:sz="0" w:space="0" w:color="auto"/>
        <w:bottom w:val="none" w:sz="0" w:space="0" w:color="auto"/>
        <w:right w:val="none" w:sz="0" w:space="0" w:color="auto"/>
      </w:divBdr>
    </w:div>
    <w:div w:id="1552645877">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604915728">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6572314">
      <w:bodyDiv w:val="1"/>
      <w:marLeft w:val="0"/>
      <w:marRight w:val="0"/>
      <w:marTop w:val="0"/>
      <w:marBottom w:val="0"/>
      <w:divBdr>
        <w:top w:val="none" w:sz="0" w:space="0" w:color="auto"/>
        <w:left w:val="none" w:sz="0" w:space="0" w:color="auto"/>
        <w:bottom w:val="none" w:sz="0" w:space="0" w:color="auto"/>
        <w:right w:val="none" w:sz="0" w:space="0" w:color="auto"/>
      </w:divBdr>
    </w:div>
    <w:div w:id="1708523826">
      <w:bodyDiv w:val="1"/>
      <w:marLeft w:val="0"/>
      <w:marRight w:val="0"/>
      <w:marTop w:val="0"/>
      <w:marBottom w:val="0"/>
      <w:divBdr>
        <w:top w:val="none" w:sz="0" w:space="0" w:color="auto"/>
        <w:left w:val="none" w:sz="0" w:space="0" w:color="auto"/>
        <w:bottom w:val="none" w:sz="0" w:space="0" w:color="auto"/>
        <w:right w:val="none" w:sz="0" w:space="0" w:color="auto"/>
      </w:divBdr>
    </w:div>
    <w:div w:id="1712144553">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9383584">
      <w:bodyDiv w:val="1"/>
      <w:marLeft w:val="0"/>
      <w:marRight w:val="0"/>
      <w:marTop w:val="0"/>
      <w:marBottom w:val="0"/>
      <w:divBdr>
        <w:top w:val="none" w:sz="0" w:space="0" w:color="auto"/>
        <w:left w:val="none" w:sz="0" w:space="0" w:color="auto"/>
        <w:bottom w:val="none" w:sz="0" w:space="0" w:color="auto"/>
        <w:right w:val="none" w:sz="0" w:space="0" w:color="auto"/>
      </w:divBdr>
    </w:div>
    <w:div w:id="1770465577">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01801055">
      <w:bodyDiv w:val="1"/>
      <w:marLeft w:val="0"/>
      <w:marRight w:val="0"/>
      <w:marTop w:val="0"/>
      <w:marBottom w:val="0"/>
      <w:divBdr>
        <w:top w:val="none" w:sz="0" w:space="0" w:color="auto"/>
        <w:left w:val="none" w:sz="0" w:space="0" w:color="auto"/>
        <w:bottom w:val="none" w:sz="0" w:space="0" w:color="auto"/>
        <w:right w:val="none" w:sz="0" w:space="0" w:color="auto"/>
      </w:divBdr>
    </w:div>
    <w:div w:id="1802260897">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35993985">
      <w:bodyDiv w:val="1"/>
      <w:marLeft w:val="0"/>
      <w:marRight w:val="0"/>
      <w:marTop w:val="0"/>
      <w:marBottom w:val="0"/>
      <w:divBdr>
        <w:top w:val="none" w:sz="0" w:space="0" w:color="auto"/>
        <w:left w:val="none" w:sz="0" w:space="0" w:color="auto"/>
        <w:bottom w:val="none" w:sz="0" w:space="0" w:color="auto"/>
        <w:right w:val="none" w:sz="0" w:space="0" w:color="auto"/>
      </w:divBdr>
    </w:div>
    <w:div w:id="1840850346">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50369821">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896508979">
      <w:bodyDiv w:val="1"/>
      <w:marLeft w:val="0"/>
      <w:marRight w:val="0"/>
      <w:marTop w:val="0"/>
      <w:marBottom w:val="0"/>
      <w:divBdr>
        <w:top w:val="none" w:sz="0" w:space="0" w:color="auto"/>
        <w:left w:val="none" w:sz="0" w:space="0" w:color="auto"/>
        <w:bottom w:val="none" w:sz="0" w:space="0" w:color="auto"/>
        <w:right w:val="none" w:sz="0" w:space="0" w:color="auto"/>
      </w:divBdr>
    </w:div>
    <w:div w:id="1898473658">
      <w:bodyDiv w:val="1"/>
      <w:marLeft w:val="0"/>
      <w:marRight w:val="0"/>
      <w:marTop w:val="0"/>
      <w:marBottom w:val="0"/>
      <w:divBdr>
        <w:top w:val="none" w:sz="0" w:space="0" w:color="auto"/>
        <w:left w:val="none" w:sz="0" w:space="0" w:color="auto"/>
        <w:bottom w:val="none" w:sz="0" w:space="0" w:color="auto"/>
        <w:right w:val="none" w:sz="0" w:space="0" w:color="auto"/>
      </w:divBdr>
    </w:div>
    <w:div w:id="1909608160">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0772584">
      <w:bodyDiv w:val="1"/>
      <w:marLeft w:val="0"/>
      <w:marRight w:val="0"/>
      <w:marTop w:val="0"/>
      <w:marBottom w:val="0"/>
      <w:divBdr>
        <w:top w:val="none" w:sz="0" w:space="0" w:color="auto"/>
        <w:left w:val="none" w:sz="0" w:space="0" w:color="auto"/>
        <w:bottom w:val="none" w:sz="0" w:space="0" w:color="auto"/>
        <w:right w:val="none" w:sz="0" w:space="0" w:color="auto"/>
      </w:divBdr>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49238270">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67813795">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02998036">
      <w:bodyDiv w:val="1"/>
      <w:marLeft w:val="0"/>
      <w:marRight w:val="0"/>
      <w:marTop w:val="0"/>
      <w:marBottom w:val="0"/>
      <w:divBdr>
        <w:top w:val="none" w:sz="0" w:space="0" w:color="auto"/>
        <w:left w:val="none" w:sz="0" w:space="0" w:color="auto"/>
        <w:bottom w:val="none" w:sz="0" w:space="0" w:color="auto"/>
        <w:right w:val="none" w:sz="0" w:space="0" w:color="auto"/>
      </w:divBdr>
    </w:div>
    <w:div w:id="2019117911">
      <w:bodyDiv w:val="1"/>
      <w:marLeft w:val="0"/>
      <w:marRight w:val="0"/>
      <w:marTop w:val="0"/>
      <w:marBottom w:val="0"/>
      <w:divBdr>
        <w:top w:val="none" w:sz="0" w:space="0" w:color="auto"/>
        <w:left w:val="none" w:sz="0" w:space="0" w:color="auto"/>
        <w:bottom w:val="none" w:sz="0" w:space="0" w:color="auto"/>
        <w:right w:val="none" w:sz="0" w:space="0" w:color="auto"/>
      </w:divBdr>
    </w:div>
    <w:div w:id="2046830118">
      <w:bodyDiv w:val="1"/>
      <w:marLeft w:val="0"/>
      <w:marRight w:val="0"/>
      <w:marTop w:val="0"/>
      <w:marBottom w:val="0"/>
      <w:divBdr>
        <w:top w:val="none" w:sz="0" w:space="0" w:color="auto"/>
        <w:left w:val="none" w:sz="0" w:space="0" w:color="auto"/>
        <w:bottom w:val="none" w:sz="0" w:space="0" w:color="auto"/>
        <w:right w:val="none" w:sz="0" w:space="0" w:color="auto"/>
      </w:divBdr>
    </w:div>
    <w:div w:id="2064677078">
      <w:bodyDiv w:val="1"/>
      <w:marLeft w:val="0"/>
      <w:marRight w:val="0"/>
      <w:marTop w:val="0"/>
      <w:marBottom w:val="0"/>
      <w:divBdr>
        <w:top w:val="none" w:sz="0" w:space="0" w:color="auto"/>
        <w:left w:val="none" w:sz="0" w:space="0" w:color="auto"/>
        <w:bottom w:val="none" w:sz="0" w:space="0" w:color="auto"/>
        <w:right w:val="none" w:sz="0" w:space="0" w:color="auto"/>
      </w:divBdr>
    </w:div>
    <w:div w:id="2085759491">
      <w:bodyDiv w:val="1"/>
      <w:marLeft w:val="0"/>
      <w:marRight w:val="0"/>
      <w:marTop w:val="0"/>
      <w:marBottom w:val="0"/>
      <w:divBdr>
        <w:top w:val="none" w:sz="0" w:space="0" w:color="auto"/>
        <w:left w:val="none" w:sz="0" w:space="0" w:color="auto"/>
        <w:bottom w:val="none" w:sz="0" w:space="0" w:color="auto"/>
        <w:right w:val="none" w:sz="0" w:space="0" w:color="auto"/>
      </w:divBdr>
    </w:div>
    <w:div w:id="2091466745">
      <w:bodyDiv w:val="1"/>
      <w:marLeft w:val="0"/>
      <w:marRight w:val="0"/>
      <w:marTop w:val="0"/>
      <w:marBottom w:val="0"/>
      <w:divBdr>
        <w:top w:val="none" w:sz="0" w:space="0" w:color="auto"/>
        <w:left w:val="none" w:sz="0" w:space="0" w:color="auto"/>
        <w:bottom w:val="none" w:sz="0" w:space="0" w:color="auto"/>
        <w:right w:val="none" w:sz="0" w:space="0" w:color="auto"/>
      </w:divBdr>
    </w:div>
    <w:div w:id="2092726461">
      <w:bodyDiv w:val="1"/>
      <w:marLeft w:val="0"/>
      <w:marRight w:val="0"/>
      <w:marTop w:val="0"/>
      <w:marBottom w:val="0"/>
      <w:divBdr>
        <w:top w:val="none" w:sz="0" w:space="0" w:color="auto"/>
        <w:left w:val="none" w:sz="0" w:space="0" w:color="auto"/>
        <w:bottom w:val="none" w:sz="0" w:space="0" w:color="auto"/>
        <w:right w:val="none" w:sz="0" w:space="0" w:color="auto"/>
      </w:divBdr>
    </w:div>
    <w:div w:id="2093316087">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15055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retariadeasuntosparlamentarios.gob.mx/mainstream/Actividad/Decretos/LX/decretos/DECRETO%20103.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34494-8411-472A-9F7A-696748752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42</Pages>
  <Words>8197</Words>
  <Characters>45085</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16</cp:revision>
  <cp:lastPrinted>2019-12-11T01:19:00Z</cp:lastPrinted>
  <dcterms:created xsi:type="dcterms:W3CDTF">2023-08-10T23:32:00Z</dcterms:created>
  <dcterms:modified xsi:type="dcterms:W3CDTF">2023-08-28T16:16:00Z</dcterms:modified>
</cp:coreProperties>
</file>