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5B7FCE6" w14:textId="33C39C84" w:rsidR="007A5EB1" w:rsidRPr="00E00F86" w:rsidRDefault="007A5EB1" w:rsidP="007A5EB1">
      <w:pPr>
        <w:spacing w:line="360" w:lineRule="auto"/>
        <w:jc w:val="both"/>
        <w:rPr>
          <w:rFonts w:ascii="Palatino Linotype" w:eastAsiaTheme="minorEastAsia" w:hAnsi="Palatino Linotype"/>
          <w:lang w:val="es-ES_tradnl" w:eastAsia="es-ES"/>
        </w:rPr>
      </w:pPr>
      <w:r w:rsidRPr="00E00F86">
        <w:rPr>
          <w:rFonts w:ascii="Palatino Linotype" w:eastAsiaTheme="minorEastAsia" w:hAnsi="Palatino Linotype"/>
          <w:lang w:val="es-ES_tradnl" w:eastAsia="es-ES"/>
        </w:rPr>
        <w:t xml:space="preserve">Resolución del Pleno del Instituto de Transparencia, Acceso a la Información Pública y Protección de Datos Personales del Estado de México y Municipios, con domicilio en Metepec, Estado de México; de </w:t>
      </w:r>
      <w:r w:rsidR="00734361" w:rsidRPr="00E00F86">
        <w:rPr>
          <w:rFonts w:ascii="Palatino Linotype" w:eastAsiaTheme="minorEastAsia" w:hAnsi="Palatino Linotype"/>
          <w:lang w:val="es-ES_tradnl" w:eastAsia="es-ES"/>
        </w:rPr>
        <w:t>veintitrés</w:t>
      </w:r>
      <w:r w:rsidRPr="00E00F86">
        <w:rPr>
          <w:rFonts w:ascii="Palatino Linotype" w:eastAsiaTheme="minorEastAsia" w:hAnsi="Palatino Linotype"/>
          <w:lang w:val="es-ES_tradnl" w:eastAsia="es-ES"/>
        </w:rPr>
        <w:t xml:space="preserve"> (</w:t>
      </w:r>
      <w:r w:rsidR="00734361" w:rsidRPr="00E00F86">
        <w:rPr>
          <w:rFonts w:ascii="Palatino Linotype" w:eastAsiaTheme="minorEastAsia" w:hAnsi="Palatino Linotype"/>
          <w:lang w:val="es-ES_tradnl" w:eastAsia="es-ES"/>
        </w:rPr>
        <w:t>23</w:t>
      </w:r>
      <w:r w:rsidRPr="00E00F86">
        <w:rPr>
          <w:rFonts w:ascii="Palatino Linotype" w:eastAsiaTheme="minorEastAsia" w:hAnsi="Palatino Linotype"/>
          <w:lang w:val="es-ES_tradnl" w:eastAsia="es-ES"/>
        </w:rPr>
        <w:t>) de noviembre de dos mil veintitrés.</w:t>
      </w:r>
    </w:p>
    <w:p w14:paraId="15B7FCE7" w14:textId="77777777" w:rsidR="007A5EB1" w:rsidRPr="00E00F86" w:rsidRDefault="007A5EB1" w:rsidP="007A5EB1">
      <w:pPr>
        <w:spacing w:line="360" w:lineRule="auto"/>
        <w:jc w:val="both"/>
        <w:rPr>
          <w:rFonts w:ascii="Palatino Linotype" w:eastAsiaTheme="minorEastAsia" w:hAnsi="Palatino Linotype"/>
          <w:lang w:val="es-ES_tradnl" w:eastAsia="es-ES"/>
        </w:rPr>
      </w:pPr>
    </w:p>
    <w:p w14:paraId="15B7FCE8" w14:textId="77777777" w:rsidR="007A5EB1" w:rsidRPr="00E00F86" w:rsidRDefault="007A5EB1" w:rsidP="007A5EB1">
      <w:pPr>
        <w:spacing w:line="360" w:lineRule="auto"/>
        <w:jc w:val="both"/>
        <w:rPr>
          <w:rFonts w:ascii="Palatino Linotype" w:hAnsi="Palatino Linotype"/>
        </w:rPr>
      </w:pPr>
      <w:r w:rsidRPr="00E00F86">
        <w:rPr>
          <w:rFonts w:ascii="Palatino Linotype" w:hAnsi="Palatino Linotype"/>
          <w:b/>
        </w:rPr>
        <w:t>VISTOS</w:t>
      </w:r>
      <w:r w:rsidRPr="00E00F86">
        <w:rPr>
          <w:rFonts w:ascii="Palatino Linotype" w:hAnsi="Palatino Linotype"/>
        </w:rPr>
        <w:t xml:space="preserve"> los expedientes electrónicos formados con motivo de los recursos de revisión </w:t>
      </w:r>
      <w:r w:rsidRPr="00E00F86">
        <w:rPr>
          <w:rFonts w:ascii="Palatino Linotype" w:hAnsi="Palatino Linotype"/>
          <w:b/>
        </w:rPr>
        <w:t>15078/INFOEM/IP/RR/2022,</w:t>
      </w:r>
      <w:r w:rsidRPr="00E00F86">
        <w:rPr>
          <w:rFonts w:ascii="Palatino Linotype" w:hAnsi="Palatino Linotype" w:cs="Arial"/>
          <w:b/>
          <w:bCs/>
        </w:rPr>
        <w:t xml:space="preserve"> </w:t>
      </w:r>
      <w:r w:rsidRPr="00E00F86">
        <w:rPr>
          <w:rFonts w:ascii="Palatino Linotype" w:hAnsi="Palatino Linotype"/>
          <w:b/>
        </w:rPr>
        <w:t xml:space="preserve">15081/INFOEM/IP/RR/2022 y 15085/INFOEM/IP/RR/2022, </w:t>
      </w:r>
      <w:r w:rsidRPr="00E00F86">
        <w:rPr>
          <w:rFonts w:ascii="Palatino Linotype" w:eastAsiaTheme="minorEastAsia" w:hAnsi="Palatino Linotype"/>
          <w:lang w:val="es-ES_tradnl" w:eastAsia="es-ES"/>
        </w:rPr>
        <w:t xml:space="preserve">promovidos por </w:t>
      </w:r>
      <w:r w:rsidRPr="00E00F86">
        <w:rPr>
          <w:rFonts w:ascii="Palatino Linotype" w:eastAsiaTheme="minorEastAsia" w:hAnsi="Palatino Linotype"/>
          <w:b/>
          <w:bCs/>
          <w:lang w:eastAsia="es-ES"/>
        </w:rPr>
        <w:t>un usuario del Sistema de Acceso a la Información Mexiquense (SAIMEX)</w:t>
      </w:r>
      <w:r w:rsidRPr="00E00F86">
        <w:rPr>
          <w:rFonts w:ascii="Palatino Linotype" w:eastAsiaTheme="minorEastAsia" w:hAnsi="Palatino Linotype"/>
          <w:b/>
          <w:lang w:val="es-ES" w:eastAsia="es-ES"/>
        </w:rPr>
        <w:t>,</w:t>
      </w:r>
      <w:r w:rsidRPr="00E00F86">
        <w:rPr>
          <w:rFonts w:ascii="Palatino Linotype" w:eastAsiaTheme="minorEastAsia" w:hAnsi="Palatino Linotype"/>
          <w:lang w:eastAsia="es-ES"/>
        </w:rPr>
        <w:t xml:space="preserve"> quien </w:t>
      </w:r>
      <w:r w:rsidRPr="00E00F86">
        <w:rPr>
          <w:rFonts w:ascii="Palatino Linotype" w:hAnsi="Palatino Linotype"/>
        </w:rPr>
        <w:t xml:space="preserve">en lo sucesivo se identificará como </w:t>
      </w:r>
      <w:r w:rsidRPr="00E00F86">
        <w:rPr>
          <w:rFonts w:ascii="Palatino Linotype" w:hAnsi="Palatino Linotype"/>
          <w:b/>
        </w:rPr>
        <w:t xml:space="preserve">EL </w:t>
      </w:r>
      <w:r w:rsidRPr="00E00F86">
        <w:rPr>
          <w:rFonts w:ascii="Palatino Linotype" w:hAnsi="Palatino Linotype" w:cs="Arial"/>
          <w:b/>
        </w:rPr>
        <w:t>RECURRENTE</w:t>
      </w:r>
      <w:r w:rsidRPr="00E00F86">
        <w:rPr>
          <w:rFonts w:ascii="Palatino Linotype" w:hAnsi="Palatino Linotype" w:cs="Arial"/>
        </w:rPr>
        <w:t xml:space="preserve">, en contra de la respuesta de la </w:t>
      </w:r>
      <w:r w:rsidRPr="00E00F86">
        <w:rPr>
          <w:rFonts w:ascii="Palatino Linotype" w:hAnsi="Palatino Linotype" w:cs="Arial"/>
          <w:b/>
          <w:bCs/>
        </w:rPr>
        <w:t>Sistema para el Desarrollo Integral de la Familia del Estado de México</w:t>
      </w:r>
      <w:r w:rsidRPr="00E00F86">
        <w:rPr>
          <w:rFonts w:ascii="Palatino Linotype" w:hAnsi="Palatino Linotype" w:cs="Arial"/>
          <w:b/>
        </w:rPr>
        <w:t>,</w:t>
      </w:r>
      <w:r w:rsidRPr="00E00F86">
        <w:rPr>
          <w:rFonts w:ascii="Palatino Linotype" w:hAnsi="Palatino Linotype"/>
          <w:b/>
        </w:rPr>
        <w:t xml:space="preserve"> </w:t>
      </w:r>
      <w:r w:rsidRPr="00E00F86">
        <w:rPr>
          <w:rFonts w:ascii="Palatino Linotype" w:hAnsi="Palatino Linotype"/>
        </w:rPr>
        <w:t>en lo sucesivo el</w:t>
      </w:r>
      <w:r w:rsidRPr="00E00F86">
        <w:rPr>
          <w:rFonts w:ascii="Palatino Linotype" w:hAnsi="Palatino Linotype"/>
          <w:b/>
        </w:rPr>
        <w:t xml:space="preserve"> SUJETO OBLIGADO</w:t>
      </w:r>
      <w:r w:rsidRPr="00E00F86">
        <w:rPr>
          <w:rFonts w:ascii="Palatino Linotype" w:hAnsi="Palatino Linotype"/>
        </w:rPr>
        <w:t>, por lo que se procede a dictar la presente resolución, con base en los siguientes:</w:t>
      </w:r>
    </w:p>
    <w:p w14:paraId="15B7FCE9" w14:textId="77777777" w:rsidR="007A5EB1" w:rsidRPr="00E00F86" w:rsidRDefault="007A5EB1" w:rsidP="007A5EB1">
      <w:pPr>
        <w:spacing w:line="360" w:lineRule="auto"/>
        <w:jc w:val="both"/>
        <w:rPr>
          <w:rFonts w:ascii="Palatino Linotype" w:hAnsi="Palatino Linotype"/>
        </w:rPr>
      </w:pPr>
    </w:p>
    <w:p w14:paraId="15B7FCEA" w14:textId="77777777" w:rsidR="007A5EB1" w:rsidRPr="00E00F86" w:rsidRDefault="007A5EB1" w:rsidP="007A5EB1">
      <w:pPr>
        <w:keepNext/>
        <w:keepLines/>
        <w:spacing w:line="360" w:lineRule="auto"/>
        <w:jc w:val="center"/>
        <w:outlineLvl w:val="0"/>
        <w:rPr>
          <w:rFonts w:ascii="Palatino Linotype" w:eastAsiaTheme="majorEastAsia" w:hAnsi="Palatino Linotype" w:cstheme="majorBidi"/>
          <w:b/>
          <w:szCs w:val="32"/>
        </w:rPr>
      </w:pPr>
      <w:bookmarkStart w:id="0" w:name="_Toc83301633"/>
      <w:r w:rsidRPr="00E00F86">
        <w:rPr>
          <w:rFonts w:ascii="Palatino Linotype" w:eastAsiaTheme="majorEastAsia" w:hAnsi="Palatino Linotype" w:cstheme="majorBidi"/>
          <w:b/>
          <w:szCs w:val="32"/>
        </w:rPr>
        <w:t>ANTECEDENTES</w:t>
      </w:r>
      <w:bookmarkEnd w:id="0"/>
    </w:p>
    <w:p w14:paraId="15B7FCEB" w14:textId="77777777" w:rsidR="007A5EB1" w:rsidRPr="00E00F86" w:rsidRDefault="007A5EB1" w:rsidP="007A5EB1">
      <w:pPr>
        <w:spacing w:line="360" w:lineRule="auto"/>
        <w:rPr>
          <w:rFonts w:ascii="Palatino Linotype" w:eastAsiaTheme="minorEastAsia" w:hAnsi="Palatino Linotype"/>
        </w:rPr>
      </w:pPr>
    </w:p>
    <w:p w14:paraId="15B7FCEC" w14:textId="77777777" w:rsidR="007A5EB1" w:rsidRPr="00E00F86" w:rsidRDefault="007A5EB1" w:rsidP="007A5EB1">
      <w:pPr>
        <w:numPr>
          <w:ilvl w:val="0"/>
          <w:numId w:val="1"/>
        </w:numPr>
        <w:spacing w:line="360" w:lineRule="auto"/>
        <w:ind w:left="0" w:firstLine="0"/>
        <w:contextualSpacing/>
        <w:jc w:val="both"/>
        <w:rPr>
          <w:rFonts w:ascii="Palatino Linotype" w:hAnsi="Palatino Linotype" w:cs="Arial"/>
          <w:lang w:val="es-ES" w:eastAsia="es-ES"/>
        </w:rPr>
      </w:pPr>
      <w:r w:rsidRPr="00E00F86">
        <w:rPr>
          <w:rFonts w:ascii="Palatino Linotype" w:eastAsia="Calibri" w:hAnsi="Palatino Linotype" w:cs="Arial"/>
          <w:lang w:val="es-ES" w:eastAsia="es-ES"/>
        </w:rPr>
        <w:t xml:space="preserve">El </w:t>
      </w:r>
      <w:r w:rsidR="00121258" w:rsidRPr="00E00F86">
        <w:rPr>
          <w:rFonts w:ascii="Palatino Linotype" w:eastAsia="Calibri" w:hAnsi="Palatino Linotype" w:cs="Arial"/>
          <w:lang w:val="es-ES" w:eastAsia="es-ES"/>
        </w:rPr>
        <w:t>diecisiete (17) de agosto</w:t>
      </w:r>
      <w:r w:rsidRPr="00E00F86">
        <w:rPr>
          <w:rFonts w:ascii="Palatino Linotype" w:eastAsia="Calibri" w:hAnsi="Palatino Linotype" w:cs="Arial"/>
          <w:lang w:val="es-ES" w:eastAsia="es-ES"/>
        </w:rPr>
        <w:t xml:space="preserve">  de dos mil veintidós,</w:t>
      </w:r>
      <w:r w:rsidRPr="00E00F86">
        <w:rPr>
          <w:rFonts w:ascii="Palatino Linotype" w:eastAsia="Calibri" w:hAnsi="Palatino Linotype"/>
          <w:lang w:val="es-ES" w:eastAsia="es-ES"/>
        </w:rPr>
        <w:t xml:space="preserve"> </w:t>
      </w:r>
      <w:r w:rsidRPr="00E00F86">
        <w:rPr>
          <w:rFonts w:ascii="Palatino Linotype" w:eastAsia="Calibri" w:hAnsi="Palatino Linotype"/>
          <w:b/>
          <w:lang w:val="es-ES" w:eastAsia="es-ES"/>
        </w:rPr>
        <w:t>EL RECURRENTE</w:t>
      </w:r>
      <w:r w:rsidRPr="00E00F86">
        <w:rPr>
          <w:rFonts w:ascii="Palatino Linotype" w:eastAsiaTheme="minorEastAsia" w:hAnsi="Palatino Linotype"/>
          <w:b/>
          <w:lang w:val="es-ES_tradnl" w:eastAsia="es-ES"/>
        </w:rPr>
        <w:t>,</w:t>
      </w:r>
      <w:r w:rsidRPr="00E00F86">
        <w:rPr>
          <w:rFonts w:ascii="Palatino Linotype" w:eastAsia="Calibri" w:hAnsi="Palatino Linotype" w:cs="Arial"/>
          <w:lang w:val="es-ES" w:eastAsia="es-ES"/>
        </w:rPr>
        <w:t xml:space="preserve"> ante el </w:t>
      </w:r>
      <w:r w:rsidRPr="00E00F86">
        <w:rPr>
          <w:rFonts w:ascii="Palatino Linotype" w:eastAsia="Calibri" w:hAnsi="Palatino Linotype" w:cs="Arial"/>
          <w:b/>
          <w:lang w:val="es-ES" w:eastAsia="es-ES"/>
        </w:rPr>
        <w:t>SUJETO OBLIGADO</w:t>
      </w:r>
      <w:r w:rsidRPr="00E00F86">
        <w:rPr>
          <w:rFonts w:ascii="Palatino Linotype" w:eastAsia="Calibri" w:hAnsi="Palatino Linotype" w:cs="Arial"/>
          <w:lang w:val="es-ES_tradnl" w:eastAsia="es-ES"/>
        </w:rPr>
        <w:t xml:space="preserve"> vía </w:t>
      </w:r>
      <w:r w:rsidRPr="00E00F86">
        <w:rPr>
          <w:rFonts w:ascii="Palatino Linotype" w:eastAsia="Calibri" w:hAnsi="Palatino Linotype" w:cs="Arial"/>
          <w:lang w:val="es-ES" w:eastAsia="es-ES"/>
        </w:rPr>
        <w:t>Sistema de Acceso a la Información Mexiquense (</w:t>
      </w:r>
      <w:r w:rsidRPr="00E00F86">
        <w:rPr>
          <w:rFonts w:ascii="Palatino Linotype" w:eastAsia="Calibri" w:hAnsi="Palatino Linotype" w:cs="Arial"/>
          <w:b/>
          <w:lang w:val="es-ES" w:eastAsia="es-ES"/>
        </w:rPr>
        <w:t>SAIMEX)</w:t>
      </w:r>
      <w:r w:rsidRPr="00E00F86">
        <w:rPr>
          <w:rFonts w:ascii="Palatino Linotype" w:eastAsia="Calibri" w:hAnsi="Palatino Linotype" w:cs="Arial"/>
          <w:lang w:val="es-ES" w:eastAsia="es-ES"/>
        </w:rPr>
        <w:t xml:space="preserve">, presentó las solicitudes de información registradas con los números </w:t>
      </w:r>
      <w:r w:rsidR="00121258" w:rsidRPr="00E00F86">
        <w:rPr>
          <w:rFonts w:ascii="Palatino Linotype" w:hAnsi="Palatino Linotype"/>
          <w:b/>
          <w:bCs/>
        </w:rPr>
        <w:t>00139/DIFEM/IP/2022</w:t>
      </w:r>
      <w:r w:rsidRPr="00E00F86">
        <w:rPr>
          <w:rFonts w:ascii="Palatino Linotype" w:eastAsiaTheme="minorEastAsia" w:hAnsi="Palatino Linotype"/>
          <w:b/>
          <w:lang w:val="es-ES_tradnl" w:eastAsia="es-ES"/>
        </w:rPr>
        <w:t xml:space="preserve">, </w:t>
      </w:r>
      <w:r w:rsidR="00121258" w:rsidRPr="00E00F86">
        <w:rPr>
          <w:rFonts w:ascii="Palatino Linotype" w:hAnsi="Palatino Linotype" w:cs="Arial"/>
          <w:b/>
          <w:bCs/>
        </w:rPr>
        <w:t>00138/DIFEM/IP/2022</w:t>
      </w:r>
      <w:r w:rsidRPr="00E00F86">
        <w:rPr>
          <w:rFonts w:ascii="Palatino Linotype" w:hAnsi="Palatino Linotype" w:cs="Arial"/>
          <w:b/>
          <w:bCs/>
        </w:rPr>
        <w:t xml:space="preserve"> y</w:t>
      </w:r>
      <w:r w:rsidRPr="00E00F86">
        <w:rPr>
          <w:rFonts w:ascii="Arial" w:hAnsi="Arial" w:cs="Arial"/>
          <w:b/>
          <w:bCs/>
          <w:sz w:val="15"/>
          <w:szCs w:val="15"/>
        </w:rPr>
        <w:t xml:space="preserve"> </w:t>
      </w:r>
      <w:r w:rsidR="0064588C" w:rsidRPr="00E00F86">
        <w:rPr>
          <w:rFonts w:ascii="Palatino Linotype" w:hAnsi="Palatino Linotype" w:cs="Arial"/>
          <w:b/>
          <w:bCs/>
          <w:szCs w:val="15"/>
        </w:rPr>
        <w:t>00137/DIFEM/IP/2022</w:t>
      </w:r>
      <w:r w:rsidR="0064588C" w:rsidRPr="00E00F86">
        <w:rPr>
          <w:rFonts w:ascii="Palatino Linotype" w:hAnsi="Palatino Linotype" w:cs="Arial"/>
          <w:b/>
          <w:bCs/>
          <w:szCs w:val="15"/>
          <w:lang w:val="es-ES"/>
        </w:rPr>
        <w:t xml:space="preserve"> </w:t>
      </w:r>
      <w:r w:rsidRPr="00E00F86">
        <w:rPr>
          <w:rFonts w:ascii="Palatino Linotype" w:eastAsia="Calibri" w:hAnsi="Palatino Linotype" w:cs="Arial"/>
          <w:lang w:val="es-ES" w:eastAsia="es-ES"/>
        </w:rPr>
        <w:t>mediante la cual solicitó lo siguiente:</w:t>
      </w:r>
    </w:p>
    <w:p w14:paraId="15B7FCED" w14:textId="77777777" w:rsidR="007A5EB1" w:rsidRPr="00E00F86" w:rsidRDefault="007A5EB1" w:rsidP="007A5EB1">
      <w:pPr>
        <w:spacing w:line="360" w:lineRule="auto"/>
        <w:contextualSpacing/>
        <w:jc w:val="both"/>
        <w:rPr>
          <w:rFonts w:ascii="Palatino Linotype" w:hAnsi="Palatino Linotype" w:cs="Arial"/>
          <w:lang w:val="es-ES" w:eastAsia="es-ES"/>
        </w:rPr>
      </w:pPr>
    </w:p>
    <w:p w14:paraId="15B7FCEE" w14:textId="77777777" w:rsidR="007A5EB1" w:rsidRPr="00E00F86" w:rsidRDefault="00121258" w:rsidP="007A5EB1">
      <w:pPr>
        <w:spacing w:line="360" w:lineRule="auto"/>
        <w:contextualSpacing/>
        <w:jc w:val="both"/>
        <w:rPr>
          <w:rFonts w:ascii="Palatino Linotype" w:hAnsi="Palatino Linotype" w:cs="Arial"/>
          <w:lang w:val="es-ES" w:eastAsia="es-ES"/>
        </w:rPr>
      </w:pPr>
      <w:r w:rsidRPr="00E00F86">
        <w:rPr>
          <w:rFonts w:ascii="Palatino Linotype" w:hAnsi="Palatino Linotype"/>
          <w:b/>
          <w:bCs/>
        </w:rPr>
        <w:t>00139/DIFEM/IP/2022</w:t>
      </w:r>
      <w:r w:rsidR="007A5EB1" w:rsidRPr="00E00F86">
        <w:rPr>
          <w:rFonts w:ascii="Palatino Linotype" w:hAnsi="Palatino Linotype"/>
          <w:b/>
          <w:bCs/>
        </w:rPr>
        <w:t>:</w:t>
      </w:r>
    </w:p>
    <w:p w14:paraId="15B7FCEF" w14:textId="77777777" w:rsidR="007A5EB1" w:rsidRPr="00E00F86" w:rsidRDefault="007A5EB1" w:rsidP="007A5EB1">
      <w:pPr>
        <w:pStyle w:val="Prrafodelista"/>
        <w:spacing w:line="360" w:lineRule="auto"/>
        <w:ind w:left="1069" w:right="567"/>
        <w:jc w:val="both"/>
        <w:rPr>
          <w:rFonts w:ascii="Palatino Linotype" w:hAnsi="Palatino Linotype"/>
          <w:i/>
          <w:color w:val="000000"/>
        </w:rPr>
      </w:pPr>
      <w:r w:rsidRPr="00E00F86">
        <w:rPr>
          <w:rFonts w:ascii="Palatino Linotype" w:hAnsi="Palatino Linotype"/>
          <w:i/>
          <w:color w:val="000000"/>
        </w:rPr>
        <w:t xml:space="preserve"> “</w:t>
      </w:r>
      <w:r w:rsidR="00121258" w:rsidRPr="00E00F86">
        <w:rPr>
          <w:rFonts w:ascii="Palatino Linotype" w:hAnsi="Palatino Linotype"/>
          <w:i/>
          <w:color w:val="000000"/>
        </w:rPr>
        <w:t xml:space="preserve">Solicito del periodo de 2014 a 2017 documento donde conste la Opinión de Cumplimiento de Obligaciones Fiscales para participar como proveedores de cualquier autoridad, ente público, entidad órgano, u organismo de los Poderes Legislativo, Ejecutivo, Judicial de la Federación, de las Entidades Federativas, de los </w:t>
      </w:r>
      <w:r w:rsidR="00121258" w:rsidRPr="00E00F86">
        <w:rPr>
          <w:rFonts w:ascii="Palatino Linotype" w:hAnsi="Palatino Linotype"/>
          <w:i/>
          <w:color w:val="000000"/>
        </w:rPr>
        <w:lastRenderedPageBreak/>
        <w:t>Municipios, entre otros, expedida por el SAT de conformidad con el artículo 32-D del Código Fiscal de la Federación, de las siguientes empresas (en versión pública de ser necesario): a) Interacción Biomédica S.A. de C.V. b) Grupo FEGAMA S.A. de C.V. c) KHELA Asociados S.A de C.V. d) Comercializadore El Chuac S.A de C.V. e) AFAME S.A de C.V. f) Gaudium Crecimiento S.A de C.V. g) Visión Creativa de imágenes e Ideas S.A de C.V.</w:t>
      </w:r>
      <w:r w:rsidRPr="00E00F86">
        <w:rPr>
          <w:rFonts w:ascii="Palatino Linotype" w:hAnsi="Palatino Linotype"/>
          <w:i/>
          <w:color w:val="000000"/>
        </w:rPr>
        <w:t xml:space="preserve">” (Sic) </w:t>
      </w:r>
    </w:p>
    <w:p w14:paraId="15B7FCF0" w14:textId="77777777" w:rsidR="007A5EB1" w:rsidRPr="00E00F86" w:rsidRDefault="007A5EB1" w:rsidP="007A5EB1">
      <w:pPr>
        <w:pStyle w:val="Prrafodelista"/>
        <w:spacing w:line="360" w:lineRule="auto"/>
        <w:ind w:left="1069" w:right="567"/>
        <w:jc w:val="both"/>
        <w:rPr>
          <w:rFonts w:ascii="Palatino Linotype" w:hAnsi="Palatino Linotype"/>
          <w:i/>
          <w:color w:val="000000"/>
        </w:rPr>
      </w:pPr>
    </w:p>
    <w:p w14:paraId="15B7FCF1" w14:textId="77777777" w:rsidR="007A5EB1" w:rsidRPr="00E00F86" w:rsidRDefault="00121258" w:rsidP="007A5EB1">
      <w:pPr>
        <w:spacing w:line="360" w:lineRule="auto"/>
        <w:contextualSpacing/>
        <w:jc w:val="both"/>
        <w:rPr>
          <w:rFonts w:ascii="Palatino Linotype" w:hAnsi="Palatino Linotype" w:cs="Arial"/>
          <w:lang w:val="es-ES" w:eastAsia="es-ES"/>
        </w:rPr>
      </w:pPr>
      <w:r w:rsidRPr="00E00F86">
        <w:rPr>
          <w:rFonts w:ascii="Palatino Linotype" w:hAnsi="Palatino Linotype" w:cs="Arial"/>
          <w:b/>
          <w:bCs/>
        </w:rPr>
        <w:t>00138/DIFEM/IP/2022:</w:t>
      </w:r>
    </w:p>
    <w:p w14:paraId="15B7FCF2" w14:textId="77777777" w:rsidR="007A5EB1" w:rsidRPr="00E00F86" w:rsidRDefault="007A5EB1" w:rsidP="00D70672">
      <w:pPr>
        <w:pStyle w:val="Prrafodelista"/>
        <w:tabs>
          <w:tab w:val="left" w:pos="3828"/>
        </w:tabs>
        <w:spacing w:line="360" w:lineRule="auto"/>
        <w:ind w:left="1069" w:right="567"/>
        <w:jc w:val="both"/>
        <w:rPr>
          <w:rFonts w:ascii="Palatino Linotype" w:hAnsi="Palatino Linotype"/>
          <w:i/>
          <w:color w:val="000000"/>
        </w:rPr>
      </w:pPr>
      <w:r w:rsidRPr="00E00F86">
        <w:rPr>
          <w:rFonts w:ascii="Palatino Linotype" w:hAnsi="Palatino Linotype"/>
          <w:i/>
          <w:color w:val="000000"/>
        </w:rPr>
        <w:t xml:space="preserve"> “</w:t>
      </w:r>
      <w:r w:rsidR="00121258" w:rsidRPr="00E00F86">
        <w:rPr>
          <w:rFonts w:ascii="Palatino Linotype" w:hAnsi="Palatino Linotype"/>
          <w:i/>
          <w:color w:val="000000"/>
        </w:rPr>
        <w:t>Solicito en versión pública de ser necesario, la Cedula a que hace referencia el artículo 29 del Reglamento de la Ley de Contratación Pública del Estado de México y Municipios; así mismo solicito todos los documentos señalados en el artículo 32 de la misma Ley referida, que deben presentar los interesados para obtener la Cedula de Proveedor de Bienes y/o Prestador de Servicios del periodo de 2014 a 2017, de las siguientes empresas: a) Interacción Biomédica S.A. de C.V. b) Grupo FEGAMA S.A. de C.V. c) KHELA Asociados S.A de C.V. d) Comercializadore El Chuac S.A de C.V. e) AFAME S.A de C.V. f) Gaudium Crecimiento S.A de C.V. g) Visión Creativa de imágenes e Ideas S.A de C.V.</w:t>
      </w:r>
      <w:r w:rsidRPr="00E00F86">
        <w:rPr>
          <w:rFonts w:ascii="Palatino Linotype" w:hAnsi="Palatino Linotype"/>
          <w:i/>
          <w:color w:val="000000"/>
        </w:rPr>
        <w:t xml:space="preserve">” (Sic) </w:t>
      </w:r>
    </w:p>
    <w:p w14:paraId="15B7FCF3" w14:textId="77777777" w:rsidR="007A5EB1" w:rsidRPr="00E00F86" w:rsidRDefault="007A5EB1" w:rsidP="007A5EB1">
      <w:pPr>
        <w:spacing w:line="360" w:lineRule="auto"/>
        <w:ind w:right="567"/>
        <w:jc w:val="both"/>
        <w:rPr>
          <w:rFonts w:ascii="Palatino Linotype" w:hAnsi="Palatino Linotype"/>
          <w:i/>
          <w:color w:val="000000"/>
        </w:rPr>
      </w:pPr>
    </w:p>
    <w:p w14:paraId="15B7FCF4" w14:textId="77777777" w:rsidR="007A5EB1" w:rsidRPr="00E00F86" w:rsidRDefault="0064588C" w:rsidP="007A5EB1">
      <w:pPr>
        <w:spacing w:line="360" w:lineRule="auto"/>
        <w:contextualSpacing/>
        <w:jc w:val="both"/>
        <w:rPr>
          <w:rFonts w:ascii="Palatino Linotype" w:hAnsi="Palatino Linotype" w:cs="Arial"/>
          <w:b/>
          <w:bCs/>
        </w:rPr>
      </w:pPr>
      <w:r w:rsidRPr="00E00F86">
        <w:rPr>
          <w:rFonts w:ascii="Palatino Linotype" w:hAnsi="Palatino Linotype" w:cs="Arial"/>
          <w:b/>
          <w:bCs/>
        </w:rPr>
        <w:t>00137/DIFEM/IP/2022</w:t>
      </w:r>
      <w:r w:rsidR="007A5EB1" w:rsidRPr="00E00F86">
        <w:rPr>
          <w:rFonts w:ascii="Palatino Linotype" w:hAnsi="Palatino Linotype" w:cs="Arial"/>
          <w:b/>
          <w:bCs/>
        </w:rPr>
        <w:t xml:space="preserve">: </w:t>
      </w:r>
    </w:p>
    <w:p w14:paraId="15B7FCF5" w14:textId="77777777" w:rsidR="007A5EB1" w:rsidRPr="00E00F86" w:rsidRDefault="007A5EB1" w:rsidP="007A5EB1">
      <w:pPr>
        <w:pStyle w:val="Prrafodelista"/>
        <w:spacing w:line="360" w:lineRule="auto"/>
        <w:ind w:left="1069" w:right="567"/>
        <w:jc w:val="both"/>
        <w:rPr>
          <w:rFonts w:ascii="Palatino Linotype" w:hAnsi="Palatino Linotype"/>
          <w:i/>
          <w:color w:val="000000"/>
        </w:rPr>
      </w:pPr>
      <w:r w:rsidRPr="00E00F86">
        <w:rPr>
          <w:rFonts w:ascii="Palatino Linotype" w:hAnsi="Palatino Linotype"/>
          <w:i/>
          <w:color w:val="000000"/>
        </w:rPr>
        <w:t xml:space="preserve"> “</w:t>
      </w:r>
      <w:r w:rsidR="0064588C" w:rsidRPr="00E00F86">
        <w:rPr>
          <w:rFonts w:ascii="Palatino Linotype" w:hAnsi="Palatino Linotype"/>
          <w:i/>
          <w:color w:val="000000"/>
        </w:rPr>
        <w:t>Contrato o documento de los años 2014 a 2017 en versión publica, donde conste tipo de licitación o procedimiento que se llevo a cabo para la contratación de las empresas: a) Interacción Biomédica S.A. de C.V. b) Grupo FEGAMA S.A. de C.V. c) KHELA Asociados S.A de C.V. d) Comercializadore El Chuac S.A de C.V. e) AFAME S.A de C.V. f) Gaudium Crecimiento S.A de C.V. g) Visión Creativa de imágenes e Ideas S.A de C.V.</w:t>
      </w:r>
      <w:r w:rsidRPr="00E00F86">
        <w:rPr>
          <w:rFonts w:ascii="Palatino Linotype" w:hAnsi="Palatino Linotype"/>
          <w:i/>
          <w:color w:val="000000"/>
        </w:rPr>
        <w:t xml:space="preserve">” (Sic) </w:t>
      </w:r>
    </w:p>
    <w:p w14:paraId="15B7FCF6" w14:textId="77777777" w:rsidR="007A5EB1" w:rsidRPr="00E00F86" w:rsidRDefault="007A5EB1" w:rsidP="007A5EB1">
      <w:pPr>
        <w:spacing w:line="360" w:lineRule="auto"/>
        <w:ind w:right="567"/>
        <w:jc w:val="both"/>
        <w:rPr>
          <w:rFonts w:ascii="Palatino Linotype" w:hAnsi="Palatino Linotype"/>
          <w:i/>
          <w:color w:val="000000"/>
        </w:rPr>
      </w:pPr>
    </w:p>
    <w:p w14:paraId="15B7FCF7" w14:textId="77777777" w:rsidR="007A5EB1" w:rsidRPr="00E00F86" w:rsidRDefault="007A5EB1" w:rsidP="007A5EB1">
      <w:pPr>
        <w:numPr>
          <w:ilvl w:val="0"/>
          <w:numId w:val="1"/>
        </w:numPr>
        <w:spacing w:line="360" w:lineRule="auto"/>
        <w:ind w:left="0" w:firstLine="0"/>
        <w:contextualSpacing/>
        <w:jc w:val="both"/>
        <w:rPr>
          <w:rFonts w:ascii="Palatino Linotype" w:eastAsia="Calibri" w:hAnsi="Palatino Linotype"/>
          <w:lang w:val="es-ES" w:eastAsia="es-ES"/>
        </w:rPr>
      </w:pPr>
      <w:r w:rsidRPr="00E00F86">
        <w:rPr>
          <w:rFonts w:ascii="Palatino Linotype" w:eastAsia="Calibri" w:hAnsi="Palatino Linotype"/>
          <w:lang w:val="es-ES" w:eastAsia="es-ES"/>
        </w:rPr>
        <w:t>Se eligió como modalidad de entrega a través de la plataforma digital Sistema de Acceso a la Información Mexiquense (SAIMEX).</w:t>
      </w:r>
    </w:p>
    <w:p w14:paraId="15B7FCF8" w14:textId="77777777" w:rsidR="007A5EB1" w:rsidRPr="00E00F86" w:rsidRDefault="007A5EB1" w:rsidP="007A5EB1">
      <w:pPr>
        <w:spacing w:line="360" w:lineRule="auto"/>
        <w:contextualSpacing/>
        <w:jc w:val="both"/>
        <w:rPr>
          <w:rFonts w:ascii="Palatino Linotype" w:eastAsia="Calibri" w:hAnsi="Palatino Linotype"/>
          <w:lang w:val="es-ES" w:eastAsia="es-ES"/>
        </w:rPr>
      </w:pPr>
    </w:p>
    <w:p w14:paraId="15B7FCF9" w14:textId="77777777" w:rsidR="007A5EB1" w:rsidRPr="00E00F86" w:rsidRDefault="007A5EB1" w:rsidP="007A5EB1">
      <w:pPr>
        <w:numPr>
          <w:ilvl w:val="0"/>
          <w:numId w:val="1"/>
        </w:numPr>
        <w:spacing w:line="360" w:lineRule="auto"/>
        <w:ind w:left="0" w:firstLine="0"/>
        <w:contextualSpacing/>
        <w:jc w:val="both"/>
        <w:rPr>
          <w:rFonts w:ascii="Palatino Linotype" w:eastAsia="Calibri" w:hAnsi="Palatino Linotype"/>
          <w:lang w:val="es-ES" w:eastAsia="es-ES"/>
        </w:rPr>
      </w:pPr>
      <w:r w:rsidRPr="00E00F86">
        <w:rPr>
          <w:rFonts w:ascii="Palatino Linotype" w:eastAsiaTheme="minorEastAsia" w:hAnsi="Palatino Linotype"/>
          <w:lang w:val="es-ES_tradnl" w:eastAsia="es-ES"/>
        </w:rPr>
        <w:t xml:space="preserve">El </w:t>
      </w:r>
      <w:r w:rsidR="0064588C" w:rsidRPr="00E00F86">
        <w:rPr>
          <w:rFonts w:ascii="Palatino Linotype" w:eastAsiaTheme="minorEastAsia" w:hAnsi="Palatino Linotype"/>
          <w:lang w:val="es-ES" w:eastAsia="es-ES"/>
        </w:rPr>
        <w:t>cinco (05) de septiembre de</w:t>
      </w:r>
      <w:r w:rsidRPr="00E00F86">
        <w:rPr>
          <w:rFonts w:ascii="Palatino Linotype" w:eastAsiaTheme="minorEastAsia" w:hAnsi="Palatino Linotype"/>
          <w:lang w:val="es-ES_tradnl" w:eastAsia="es-ES"/>
        </w:rPr>
        <w:t xml:space="preserve"> dos mil veintidós, </w:t>
      </w:r>
      <w:r w:rsidRPr="00E00F86">
        <w:rPr>
          <w:rFonts w:ascii="Palatino Linotype" w:eastAsia="Calibri" w:hAnsi="Palatino Linotype"/>
          <w:lang w:val="es-ES" w:eastAsia="es-ES"/>
        </w:rPr>
        <w:t xml:space="preserve">el </w:t>
      </w:r>
      <w:r w:rsidRPr="00E00F86">
        <w:rPr>
          <w:rFonts w:ascii="Palatino Linotype" w:eastAsia="Calibri" w:hAnsi="Palatino Linotype" w:cs="Arial"/>
          <w:b/>
          <w:lang w:val="es-AR" w:eastAsia="es-ES"/>
        </w:rPr>
        <w:t>SUJETO OBLIGADO</w:t>
      </w:r>
      <w:r w:rsidRPr="00E00F86">
        <w:rPr>
          <w:rFonts w:ascii="Palatino Linotype" w:eastAsia="Calibri" w:hAnsi="Palatino Linotype" w:cs="Arial"/>
          <w:b/>
          <w:i/>
          <w:lang w:val="es-AR" w:eastAsia="es-ES"/>
        </w:rPr>
        <w:t xml:space="preserve"> </w:t>
      </w:r>
      <w:r w:rsidRPr="00E00F86">
        <w:rPr>
          <w:rFonts w:ascii="Palatino Linotype" w:hAnsi="Palatino Linotype" w:cs="Arial"/>
          <w:lang w:val="es-ES" w:eastAsia="es-ES"/>
        </w:rPr>
        <w:t>dio respuesta a la solicitud de información en los siguientes términos:</w:t>
      </w:r>
    </w:p>
    <w:p w14:paraId="15B7FCFA" w14:textId="77777777" w:rsidR="007A5EB1" w:rsidRPr="00E00F86" w:rsidRDefault="007A5EB1" w:rsidP="007A5EB1">
      <w:pPr>
        <w:spacing w:line="360" w:lineRule="auto"/>
        <w:contextualSpacing/>
        <w:jc w:val="both"/>
        <w:rPr>
          <w:rFonts w:ascii="Palatino Linotype" w:eastAsia="Calibri" w:hAnsi="Palatino Linotype"/>
          <w:lang w:val="es-ES" w:eastAsia="es-ES"/>
        </w:rPr>
      </w:pPr>
    </w:p>
    <w:p w14:paraId="15B7FCFB" w14:textId="77777777" w:rsidR="007A5EB1" w:rsidRPr="00E00F86" w:rsidRDefault="0064588C" w:rsidP="007A5EB1">
      <w:pPr>
        <w:spacing w:line="360" w:lineRule="auto"/>
        <w:contextualSpacing/>
        <w:jc w:val="both"/>
        <w:rPr>
          <w:rFonts w:ascii="Palatino Linotype" w:hAnsi="Palatino Linotype"/>
          <w:b/>
          <w:bCs/>
        </w:rPr>
      </w:pPr>
      <w:r w:rsidRPr="00E00F86">
        <w:rPr>
          <w:rFonts w:ascii="Palatino Linotype" w:hAnsi="Palatino Linotype"/>
          <w:b/>
          <w:bCs/>
        </w:rPr>
        <w:t>00139/DIFEM/IP/2022</w:t>
      </w:r>
      <w:r w:rsidR="007A5EB1" w:rsidRPr="00E00F86">
        <w:rPr>
          <w:rFonts w:ascii="Palatino Linotype" w:hAnsi="Palatino Linotype"/>
          <w:b/>
          <w:bCs/>
        </w:rPr>
        <w:t>:</w:t>
      </w:r>
    </w:p>
    <w:p w14:paraId="15B7FCFC" w14:textId="77777777" w:rsidR="007A5EB1" w:rsidRPr="00E00F86" w:rsidRDefault="007A5EB1" w:rsidP="007A5EB1">
      <w:pPr>
        <w:spacing w:line="360" w:lineRule="auto"/>
        <w:contextualSpacing/>
        <w:jc w:val="both"/>
        <w:rPr>
          <w:rFonts w:ascii="Palatino Linotype" w:eastAsia="Calibri" w:hAnsi="Palatino Linotype"/>
          <w:lang w:val="es-ES" w:eastAsia="es-ES"/>
        </w:rPr>
      </w:pPr>
    </w:p>
    <w:tbl>
      <w:tblPr>
        <w:tblW w:w="7375" w:type="dxa"/>
        <w:jc w:val="center"/>
        <w:tblCellSpacing w:w="0" w:type="dxa"/>
        <w:tblCellMar>
          <w:left w:w="0" w:type="dxa"/>
          <w:right w:w="0" w:type="dxa"/>
        </w:tblCellMar>
        <w:tblLook w:val="04A0" w:firstRow="1" w:lastRow="0" w:firstColumn="1" w:lastColumn="0" w:noHBand="0" w:noVBand="1"/>
      </w:tblPr>
      <w:tblGrid>
        <w:gridCol w:w="7375"/>
      </w:tblGrid>
      <w:tr w:rsidR="0064588C" w:rsidRPr="00E00F86" w14:paraId="15B7FCFE" w14:textId="77777777" w:rsidTr="0064588C">
        <w:trPr>
          <w:trHeight w:val="315"/>
          <w:tblCellSpacing w:w="0" w:type="dxa"/>
          <w:jc w:val="center"/>
        </w:trPr>
        <w:tc>
          <w:tcPr>
            <w:tcW w:w="0" w:type="auto"/>
            <w:vAlign w:val="center"/>
            <w:hideMark/>
          </w:tcPr>
          <w:p w14:paraId="15B7FCFD" w14:textId="77777777" w:rsidR="0064588C" w:rsidRPr="00E00F86" w:rsidRDefault="0064588C" w:rsidP="0064588C">
            <w:pPr>
              <w:jc w:val="right"/>
              <w:rPr>
                <w:rFonts w:ascii="Palatino Linotype" w:hAnsi="Palatino Linotype"/>
                <w:i/>
                <w:sz w:val="22"/>
                <w:lang w:val="es-ES" w:eastAsia="es-ES"/>
              </w:rPr>
            </w:pPr>
            <w:r w:rsidRPr="00E00F86">
              <w:rPr>
                <w:rFonts w:ascii="Palatino Linotype" w:hAnsi="Palatino Linotype"/>
                <w:i/>
                <w:sz w:val="22"/>
                <w:szCs w:val="18"/>
                <w:lang w:val="es-ES" w:eastAsia="es-ES"/>
              </w:rPr>
              <w:t>Metepec, México a 05 de Septiembre de 2022</w:t>
            </w:r>
          </w:p>
        </w:tc>
      </w:tr>
      <w:tr w:rsidR="0064588C" w:rsidRPr="00E00F86" w14:paraId="15B7FD00" w14:textId="77777777" w:rsidTr="0064588C">
        <w:trPr>
          <w:trHeight w:val="315"/>
          <w:tblCellSpacing w:w="0" w:type="dxa"/>
          <w:jc w:val="center"/>
        </w:trPr>
        <w:tc>
          <w:tcPr>
            <w:tcW w:w="0" w:type="auto"/>
            <w:vAlign w:val="center"/>
            <w:hideMark/>
          </w:tcPr>
          <w:p w14:paraId="15B7FCFF" w14:textId="77777777" w:rsidR="0064588C" w:rsidRPr="00E00F86" w:rsidRDefault="0064588C" w:rsidP="0064588C">
            <w:pPr>
              <w:jc w:val="right"/>
              <w:rPr>
                <w:rFonts w:ascii="Palatino Linotype" w:hAnsi="Palatino Linotype"/>
                <w:i/>
                <w:sz w:val="22"/>
                <w:lang w:val="es-ES" w:eastAsia="es-ES"/>
              </w:rPr>
            </w:pPr>
            <w:r w:rsidRPr="00E00F86">
              <w:rPr>
                <w:rFonts w:ascii="Palatino Linotype" w:hAnsi="Palatino Linotype"/>
                <w:i/>
                <w:sz w:val="22"/>
                <w:szCs w:val="18"/>
                <w:lang w:val="es-ES" w:eastAsia="es-ES"/>
              </w:rPr>
              <w:t>Nombre del solicitante: C. Solicitante</w:t>
            </w:r>
          </w:p>
        </w:tc>
      </w:tr>
      <w:tr w:rsidR="0064588C" w:rsidRPr="00E00F86" w14:paraId="15B7FD02" w14:textId="77777777" w:rsidTr="0064588C">
        <w:trPr>
          <w:trHeight w:val="315"/>
          <w:tblCellSpacing w:w="0" w:type="dxa"/>
          <w:jc w:val="center"/>
        </w:trPr>
        <w:tc>
          <w:tcPr>
            <w:tcW w:w="0" w:type="auto"/>
            <w:vAlign w:val="center"/>
            <w:hideMark/>
          </w:tcPr>
          <w:p w14:paraId="15B7FD01" w14:textId="77777777" w:rsidR="0064588C" w:rsidRPr="00E00F86" w:rsidRDefault="0064588C" w:rsidP="0064588C">
            <w:pPr>
              <w:jc w:val="right"/>
              <w:rPr>
                <w:rFonts w:ascii="Palatino Linotype" w:hAnsi="Palatino Linotype"/>
                <w:i/>
                <w:sz w:val="22"/>
                <w:lang w:val="es-ES" w:eastAsia="es-ES"/>
              </w:rPr>
            </w:pPr>
            <w:r w:rsidRPr="00E00F86">
              <w:rPr>
                <w:rFonts w:ascii="Palatino Linotype" w:hAnsi="Palatino Linotype"/>
                <w:i/>
                <w:sz w:val="22"/>
                <w:szCs w:val="18"/>
                <w:lang w:val="es-ES" w:eastAsia="es-ES"/>
              </w:rPr>
              <w:t>Folio de la solicitud: 00139/DIFEM/IP/2022</w:t>
            </w:r>
          </w:p>
        </w:tc>
      </w:tr>
      <w:tr w:rsidR="0064588C" w:rsidRPr="00E00F86" w14:paraId="15B7FD04" w14:textId="77777777" w:rsidTr="0064588C">
        <w:trPr>
          <w:trHeight w:val="473"/>
          <w:tblCellSpacing w:w="0" w:type="dxa"/>
          <w:jc w:val="center"/>
        </w:trPr>
        <w:tc>
          <w:tcPr>
            <w:tcW w:w="0" w:type="auto"/>
            <w:vAlign w:val="center"/>
            <w:hideMark/>
          </w:tcPr>
          <w:p w14:paraId="15B7FD03" w14:textId="77777777" w:rsidR="0064588C" w:rsidRPr="00E00F86" w:rsidRDefault="0064588C" w:rsidP="0064588C">
            <w:pPr>
              <w:jc w:val="right"/>
              <w:rPr>
                <w:rFonts w:ascii="Palatino Linotype" w:hAnsi="Palatino Linotype"/>
                <w:i/>
                <w:sz w:val="22"/>
                <w:lang w:val="es-ES" w:eastAsia="es-ES"/>
              </w:rPr>
            </w:pPr>
          </w:p>
        </w:tc>
      </w:tr>
      <w:tr w:rsidR="0064588C" w:rsidRPr="00E00F86" w14:paraId="15B7FD06" w14:textId="77777777" w:rsidTr="0064588C">
        <w:trPr>
          <w:trHeight w:val="157"/>
          <w:tblCellSpacing w:w="0" w:type="dxa"/>
          <w:jc w:val="center"/>
        </w:trPr>
        <w:tc>
          <w:tcPr>
            <w:tcW w:w="0" w:type="auto"/>
            <w:vAlign w:val="center"/>
            <w:hideMark/>
          </w:tcPr>
          <w:p w14:paraId="15B7FD05" w14:textId="77777777" w:rsidR="0064588C" w:rsidRPr="00E00F86" w:rsidRDefault="0064588C" w:rsidP="0064588C">
            <w:pPr>
              <w:jc w:val="center"/>
              <w:rPr>
                <w:rFonts w:ascii="Palatino Linotype" w:hAnsi="Palatino Linotype"/>
                <w:i/>
                <w:sz w:val="22"/>
                <w:szCs w:val="20"/>
                <w:lang w:val="es-ES" w:eastAsia="es-ES"/>
              </w:rPr>
            </w:pPr>
          </w:p>
        </w:tc>
      </w:tr>
      <w:tr w:rsidR="0064588C" w:rsidRPr="00E00F86" w14:paraId="15B7FD08" w14:textId="77777777" w:rsidTr="0064588C">
        <w:trPr>
          <w:trHeight w:val="394"/>
          <w:tblCellSpacing w:w="0" w:type="dxa"/>
          <w:jc w:val="center"/>
        </w:trPr>
        <w:tc>
          <w:tcPr>
            <w:tcW w:w="0" w:type="auto"/>
            <w:vAlign w:val="center"/>
            <w:hideMark/>
          </w:tcPr>
          <w:p w14:paraId="15B7FD07" w14:textId="77777777" w:rsidR="0064588C" w:rsidRPr="00E00F86" w:rsidRDefault="0064588C" w:rsidP="0064588C">
            <w:pPr>
              <w:rPr>
                <w:rFonts w:ascii="Palatino Linotype" w:hAnsi="Palatino Linotype"/>
                <w:i/>
                <w:sz w:val="22"/>
                <w:szCs w:val="20"/>
                <w:lang w:val="es-ES" w:eastAsia="es-ES"/>
              </w:rPr>
            </w:pPr>
          </w:p>
        </w:tc>
      </w:tr>
      <w:tr w:rsidR="0064588C" w:rsidRPr="00E00F86" w14:paraId="15B7FD0A" w14:textId="77777777" w:rsidTr="0064588C">
        <w:trPr>
          <w:trHeight w:val="157"/>
          <w:tblCellSpacing w:w="0" w:type="dxa"/>
          <w:jc w:val="center"/>
        </w:trPr>
        <w:tc>
          <w:tcPr>
            <w:tcW w:w="0" w:type="auto"/>
            <w:vAlign w:val="center"/>
            <w:hideMark/>
          </w:tcPr>
          <w:p w14:paraId="15B7FD09" w14:textId="77777777" w:rsidR="0064588C" w:rsidRPr="00E00F86" w:rsidRDefault="0064588C" w:rsidP="0064588C">
            <w:pPr>
              <w:rPr>
                <w:rFonts w:ascii="Palatino Linotype" w:hAnsi="Palatino Linotype"/>
                <w:i/>
                <w:sz w:val="22"/>
                <w:lang w:val="es-ES" w:eastAsia="es-ES"/>
              </w:rPr>
            </w:pPr>
            <w:r w:rsidRPr="00E00F86">
              <w:rPr>
                <w:rFonts w:ascii="Palatino Linotype" w:hAnsi="Palatino Linotype"/>
                <w:i/>
                <w:sz w:val="22"/>
                <w:szCs w:val="18"/>
                <w:lang w:val="es-ES" w:eastAsia="es-ES"/>
              </w:rPr>
              <w:t>En cumplimiento a lo establecido en los artículos 4 ,12, 23, fracción I ,53, fracciones II, IV, V y VI, 59, 162, 163, 176, 177 y 178 de la Ley de Transparencia y Acceso a la Información Pública del Estado de México y Municipios, se adjunta respuesta, del mismo modo se hace del conocimiento del solicitante el derecho que tiene de inconformarse respecto de la respuesta proporcionada por este Sujeto Obligado, a través de la presentación del Recurso de Revisión, dentro de los 15 días hábiles siguientes a la fecha de la presente notificación.</w:t>
            </w:r>
          </w:p>
        </w:tc>
      </w:tr>
      <w:tr w:rsidR="0064588C" w:rsidRPr="00E00F86" w14:paraId="15B7FD0C" w14:textId="77777777" w:rsidTr="0064588C">
        <w:trPr>
          <w:trHeight w:val="394"/>
          <w:tblCellSpacing w:w="0" w:type="dxa"/>
          <w:jc w:val="center"/>
        </w:trPr>
        <w:tc>
          <w:tcPr>
            <w:tcW w:w="0" w:type="auto"/>
            <w:vAlign w:val="center"/>
            <w:hideMark/>
          </w:tcPr>
          <w:p w14:paraId="15B7FD0B" w14:textId="77777777" w:rsidR="0064588C" w:rsidRPr="00E00F86" w:rsidRDefault="0064588C" w:rsidP="0064588C">
            <w:pPr>
              <w:rPr>
                <w:rFonts w:ascii="Palatino Linotype" w:hAnsi="Palatino Linotype"/>
                <w:i/>
                <w:sz w:val="22"/>
                <w:lang w:val="es-ES" w:eastAsia="es-ES"/>
              </w:rPr>
            </w:pPr>
          </w:p>
        </w:tc>
      </w:tr>
      <w:tr w:rsidR="0064588C" w:rsidRPr="00E00F86" w14:paraId="15B7FD0E" w14:textId="77777777" w:rsidTr="0064588C">
        <w:trPr>
          <w:trHeight w:val="157"/>
          <w:tblCellSpacing w:w="0" w:type="dxa"/>
          <w:jc w:val="center"/>
        </w:trPr>
        <w:tc>
          <w:tcPr>
            <w:tcW w:w="0" w:type="auto"/>
            <w:vAlign w:val="center"/>
            <w:hideMark/>
          </w:tcPr>
          <w:p w14:paraId="15B7FD0D" w14:textId="77777777" w:rsidR="0064588C" w:rsidRPr="00E00F86" w:rsidRDefault="0064588C" w:rsidP="0064588C">
            <w:pPr>
              <w:jc w:val="center"/>
              <w:rPr>
                <w:rFonts w:ascii="Palatino Linotype" w:hAnsi="Palatino Linotype"/>
                <w:i/>
                <w:sz w:val="22"/>
                <w:szCs w:val="20"/>
                <w:lang w:val="es-ES" w:eastAsia="es-ES"/>
              </w:rPr>
            </w:pPr>
          </w:p>
        </w:tc>
      </w:tr>
      <w:tr w:rsidR="0064588C" w:rsidRPr="00E00F86" w14:paraId="15B7FD10" w14:textId="77777777" w:rsidTr="0064588C">
        <w:trPr>
          <w:trHeight w:val="157"/>
          <w:tblCellSpacing w:w="0" w:type="dxa"/>
          <w:jc w:val="center"/>
        </w:trPr>
        <w:tc>
          <w:tcPr>
            <w:tcW w:w="0" w:type="auto"/>
            <w:vAlign w:val="center"/>
            <w:hideMark/>
          </w:tcPr>
          <w:p w14:paraId="15B7FD0F" w14:textId="77777777" w:rsidR="0064588C" w:rsidRPr="00E00F86" w:rsidRDefault="0064588C" w:rsidP="0064588C">
            <w:pPr>
              <w:rPr>
                <w:rFonts w:ascii="Palatino Linotype" w:hAnsi="Palatino Linotype"/>
                <w:i/>
                <w:sz w:val="22"/>
                <w:szCs w:val="20"/>
                <w:lang w:val="es-ES" w:eastAsia="es-ES"/>
              </w:rPr>
            </w:pPr>
          </w:p>
        </w:tc>
      </w:tr>
      <w:tr w:rsidR="0064588C" w:rsidRPr="00E00F86" w14:paraId="15B7FD12" w14:textId="77777777" w:rsidTr="0064588C">
        <w:trPr>
          <w:trHeight w:val="157"/>
          <w:tblCellSpacing w:w="0" w:type="dxa"/>
          <w:jc w:val="center"/>
        </w:trPr>
        <w:tc>
          <w:tcPr>
            <w:tcW w:w="0" w:type="auto"/>
            <w:vAlign w:val="center"/>
            <w:hideMark/>
          </w:tcPr>
          <w:p w14:paraId="15B7FD11" w14:textId="77777777" w:rsidR="0064588C" w:rsidRPr="00E00F86" w:rsidRDefault="0064588C" w:rsidP="0064588C">
            <w:pPr>
              <w:rPr>
                <w:rFonts w:ascii="Palatino Linotype" w:hAnsi="Palatino Linotype"/>
                <w:i/>
                <w:sz w:val="22"/>
                <w:lang w:val="es-ES" w:eastAsia="es-ES"/>
              </w:rPr>
            </w:pPr>
            <w:r w:rsidRPr="00E00F86">
              <w:rPr>
                <w:rFonts w:ascii="Palatino Linotype" w:hAnsi="Palatino Linotype"/>
                <w:i/>
                <w:sz w:val="22"/>
                <w:szCs w:val="18"/>
                <w:lang w:val="es-ES" w:eastAsia="es-ES"/>
              </w:rPr>
              <w:t>ATENTAMENTE</w:t>
            </w:r>
          </w:p>
        </w:tc>
      </w:tr>
      <w:tr w:rsidR="0064588C" w:rsidRPr="00E00F86" w14:paraId="15B7FD14" w14:textId="77777777" w:rsidTr="0064588C">
        <w:trPr>
          <w:trHeight w:val="236"/>
          <w:tblCellSpacing w:w="0" w:type="dxa"/>
          <w:jc w:val="center"/>
        </w:trPr>
        <w:tc>
          <w:tcPr>
            <w:tcW w:w="0" w:type="auto"/>
            <w:vAlign w:val="center"/>
            <w:hideMark/>
          </w:tcPr>
          <w:p w14:paraId="15B7FD13" w14:textId="77777777" w:rsidR="0064588C" w:rsidRPr="00E00F86" w:rsidRDefault="0064588C" w:rsidP="0064588C">
            <w:pPr>
              <w:rPr>
                <w:rFonts w:ascii="Palatino Linotype" w:hAnsi="Palatino Linotype"/>
                <w:i/>
                <w:sz w:val="22"/>
                <w:lang w:val="es-ES" w:eastAsia="es-ES"/>
              </w:rPr>
            </w:pPr>
          </w:p>
        </w:tc>
      </w:tr>
      <w:tr w:rsidR="0064588C" w:rsidRPr="00E00F86" w14:paraId="15B7FD16" w14:textId="77777777" w:rsidTr="0064588C">
        <w:trPr>
          <w:trHeight w:val="157"/>
          <w:tblCellSpacing w:w="0" w:type="dxa"/>
          <w:jc w:val="center"/>
        </w:trPr>
        <w:tc>
          <w:tcPr>
            <w:tcW w:w="0" w:type="auto"/>
            <w:vAlign w:val="center"/>
            <w:hideMark/>
          </w:tcPr>
          <w:p w14:paraId="15B7FD15" w14:textId="77777777" w:rsidR="0064588C" w:rsidRPr="00E00F86" w:rsidRDefault="0064588C" w:rsidP="0064588C">
            <w:pPr>
              <w:rPr>
                <w:rFonts w:ascii="Palatino Linotype" w:hAnsi="Palatino Linotype"/>
                <w:i/>
                <w:sz w:val="22"/>
                <w:lang w:val="es-ES" w:eastAsia="es-ES"/>
              </w:rPr>
            </w:pPr>
            <w:r w:rsidRPr="00E00F86">
              <w:rPr>
                <w:rFonts w:ascii="Palatino Linotype" w:hAnsi="Palatino Linotype"/>
                <w:i/>
                <w:sz w:val="22"/>
                <w:szCs w:val="18"/>
                <w:lang w:val="es-ES" w:eastAsia="es-ES"/>
              </w:rPr>
              <w:t>MAESTRA ITANDEHUI MARÍA BORJA GARCÍA</w:t>
            </w:r>
          </w:p>
        </w:tc>
      </w:tr>
    </w:tbl>
    <w:p w14:paraId="15B7FD17" w14:textId="77777777" w:rsidR="007A5EB1" w:rsidRPr="00E00F86" w:rsidRDefault="007A5EB1" w:rsidP="007A5EB1">
      <w:pPr>
        <w:spacing w:line="360" w:lineRule="auto"/>
        <w:ind w:right="567"/>
        <w:jc w:val="both"/>
        <w:rPr>
          <w:rFonts w:ascii="Palatino Linotype" w:hAnsi="Palatino Linotype"/>
          <w:i/>
          <w:sz w:val="32"/>
        </w:rPr>
      </w:pPr>
    </w:p>
    <w:p w14:paraId="15B7FD18" w14:textId="77777777" w:rsidR="0064588C" w:rsidRPr="00E00F86" w:rsidRDefault="007A5EB1" w:rsidP="007A5EB1">
      <w:pPr>
        <w:spacing w:line="360" w:lineRule="auto"/>
        <w:ind w:right="567"/>
        <w:jc w:val="both"/>
        <w:rPr>
          <w:rFonts w:ascii="Palatino Linotype" w:hAnsi="Palatino Linotype"/>
          <w:szCs w:val="22"/>
        </w:rPr>
      </w:pPr>
      <w:r w:rsidRPr="00E00F86">
        <w:rPr>
          <w:rFonts w:ascii="Palatino Linotype" w:hAnsi="Palatino Linotype"/>
          <w:szCs w:val="22"/>
        </w:rPr>
        <w:t xml:space="preserve">A la respuesta se </w:t>
      </w:r>
      <w:r w:rsidR="0064588C" w:rsidRPr="00E00F86">
        <w:rPr>
          <w:rFonts w:ascii="Palatino Linotype" w:hAnsi="Palatino Linotype"/>
          <w:szCs w:val="22"/>
        </w:rPr>
        <w:t>adjuntaron los archivos que se describen enseguida:</w:t>
      </w:r>
    </w:p>
    <w:p w14:paraId="15B7FD19" w14:textId="77777777" w:rsidR="0064588C" w:rsidRPr="00E00F86" w:rsidRDefault="0064588C" w:rsidP="007A5EB1">
      <w:pPr>
        <w:spacing w:line="360" w:lineRule="auto"/>
        <w:ind w:right="567"/>
        <w:jc w:val="both"/>
        <w:rPr>
          <w:rFonts w:ascii="Palatino Linotype" w:hAnsi="Palatino Linotype"/>
          <w:szCs w:val="22"/>
        </w:rPr>
      </w:pPr>
    </w:p>
    <w:p w14:paraId="15B7FD1A" w14:textId="77777777" w:rsidR="0064588C" w:rsidRPr="00E00F86" w:rsidRDefault="004A5084" w:rsidP="0064588C">
      <w:pPr>
        <w:pStyle w:val="Prrafodelista"/>
        <w:numPr>
          <w:ilvl w:val="0"/>
          <w:numId w:val="14"/>
        </w:numPr>
        <w:spacing w:line="360" w:lineRule="auto"/>
        <w:ind w:right="567"/>
        <w:rPr>
          <w:rFonts w:ascii="Palatino Linotype" w:hAnsi="Palatino Linotype"/>
          <w:szCs w:val="22"/>
        </w:rPr>
      </w:pPr>
      <w:hyperlink r:id="rId7" w:tgtFrame="_blank" w:history="1">
        <w:r w:rsidR="0064588C" w:rsidRPr="00E00F86">
          <w:rPr>
            <w:rStyle w:val="Hipervnculo"/>
            <w:rFonts w:ascii="Palatino Linotype" w:hAnsi="Palatino Linotype"/>
            <w:b/>
            <w:bCs/>
            <w:color w:val="auto"/>
            <w:szCs w:val="22"/>
          </w:rPr>
          <w:t>Respuesta Solicitante.docx</w:t>
        </w:r>
      </w:hyperlink>
      <w:r w:rsidR="0064588C" w:rsidRPr="00E00F86">
        <w:rPr>
          <w:rFonts w:ascii="Palatino Linotype" w:hAnsi="Palatino Linotype"/>
          <w:szCs w:val="22"/>
        </w:rPr>
        <w:t>: escrito es formato Word que en el que manifestó dar respuesta a través del archivo adjunto.</w:t>
      </w:r>
    </w:p>
    <w:p w14:paraId="15B7FD1B" w14:textId="77777777" w:rsidR="0064588C" w:rsidRPr="00E00F86" w:rsidRDefault="0064588C" w:rsidP="0064588C">
      <w:pPr>
        <w:pStyle w:val="Prrafodelista"/>
        <w:spacing w:line="360" w:lineRule="auto"/>
        <w:ind w:right="567"/>
        <w:rPr>
          <w:rFonts w:ascii="Palatino Linotype" w:hAnsi="Palatino Linotype"/>
          <w:szCs w:val="22"/>
        </w:rPr>
      </w:pPr>
    </w:p>
    <w:p w14:paraId="15B7FD1C" w14:textId="77777777" w:rsidR="0064588C" w:rsidRPr="00E00F86" w:rsidRDefault="0064588C" w:rsidP="0064588C">
      <w:pPr>
        <w:pStyle w:val="Prrafodelista"/>
        <w:numPr>
          <w:ilvl w:val="0"/>
          <w:numId w:val="14"/>
        </w:numPr>
        <w:spacing w:line="360" w:lineRule="auto"/>
        <w:ind w:right="567"/>
        <w:rPr>
          <w:rFonts w:ascii="Palatino Linotype" w:hAnsi="Palatino Linotype"/>
          <w:szCs w:val="22"/>
        </w:rPr>
      </w:pPr>
      <w:r w:rsidRPr="00E00F86">
        <w:rPr>
          <w:rFonts w:ascii="Palatino Linotype" w:hAnsi="Palatino Linotype"/>
          <w:b/>
          <w:bCs/>
          <w:szCs w:val="22"/>
        </w:rPr>
        <w:t xml:space="preserve">Respuesta SAIMEX 00139 </w:t>
      </w:r>
      <w:r w:rsidRPr="00E00F86">
        <w:rPr>
          <w:rFonts w:ascii="Palatino Linotype" w:hAnsi="Palatino Linotype"/>
          <w:bCs/>
          <w:szCs w:val="22"/>
        </w:rPr>
        <w:t>documento en formato Word en el que señaló:</w:t>
      </w:r>
    </w:p>
    <w:p w14:paraId="15B7FD1D" w14:textId="77777777" w:rsidR="0064588C" w:rsidRPr="00E00F86" w:rsidRDefault="0064588C" w:rsidP="0064588C">
      <w:pPr>
        <w:pStyle w:val="Prrafodelista"/>
        <w:rPr>
          <w:rFonts w:ascii="Palatino Linotype" w:hAnsi="Palatino Linotype"/>
          <w:szCs w:val="22"/>
        </w:rPr>
      </w:pPr>
    </w:p>
    <w:p w14:paraId="15B7FD1E" w14:textId="77777777" w:rsidR="0064588C" w:rsidRPr="00E00F86" w:rsidRDefault="0064588C" w:rsidP="0064588C">
      <w:pPr>
        <w:pBdr>
          <w:top w:val="nil"/>
          <w:left w:val="nil"/>
          <w:bottom w:val="nil"/>
          <w:right w:val="nil"/>
          <w:between w:val="nil"/>
        </w:pBdr>
        <w:ind w:left="709" w:right="822"/>
        <w:jc w:val="both"/>
        <w:rPr>
          <w:rFonts w:ascii="Palatino Linotype" w:hAnsi="Palatino Linotype"/>
          <w:i/>
          <w:color w:val="201F1E"/>
          <w:sz w:val="22"/>
          <w:szCs w:val="22"/>
          <w:bdr w:val="none" w:sz="0" w:space="0" w:color="auto" w:frame="1"/>
          <w:lang w:val="es-ES_tradnl"/>
        </w:rPr>
      </w:pPr>
      <w:r w:rsidRPr="00E00F86">
        <w:rPr>
          <w:rFonts w:ascii="Palatino Linotype" w:hAnsi="Palatino Linotype"/>
          <w:i/>
          <w:color w:val="201F1E"/>
          <w:sz w:val="22"/>
          <w:szCs w:val="22"/>
          <w:bdr w:val="none" w:sz="0" w:space="0" w:color="auto" w:frame="1"/>
          <w:lang w:val="es-ES_tradnl"/>
        </w:rPr>
        <w:t xml:space="preserve">“El Servidor Público Habilitado de la Dirección de Finanzas, Planeación y Administración, manifiesta lo siguiente:  </w:t>
      </w:r>
    </w:p>
    <w:p w14:paraId="15B7FD1F" w14:textId="77777777" w:rsidR="0064588C" w:rsidRPr="00E00F86" w:rsidRDefault="0064588C" w:rsidP="0064588C">
      <w:pPr>
        <w:pBdr>
          <w:top w:val="nil"/>
          <w:left w:val="nil"/>
          <w:bottom w:val="nil"/>
          <w:right w:val="nil"/>
          <w:between w:val="nil"/>
        </w:pBdr>
        <w:ind w:left="709" w:right="822"/>
        <w:jc w:val="both"/>
        <w:rPr>
          <w:rFonts w:ascii="Palatino Linotype" w:hAnsi="Palatino Linotype"/>
          <w:i/>
          <w:color w:val="201F1E"/>
          <w:sz w:val="22"/>
          <w:szCs w:val="22"/>
          <w:bdr w:val="none" w:sz="0" w:space="0" w:color="auto" w:frame="1"/>
          <w:lang w:val="es-ES_tradnl"/>
        </w:rPr>
      </w:pPr>
    </w:p>
    <w:p w14:paraId="15B7FD20" w14:textId="77777777" w:rsidR="0064588C" w:rsidRPr="00E00F86" w:rsidRDefault="0064588C" w:rsidP="0064588C">
      <w:pPr>
        <w:ind w:left="709" w:right="822"/>
        <w:jc w:val="both"/>
        <w:rPr>
          <w:rFonts w:ascii="Palatino Linotype" w:hAnsi="Palatino Linotype" w:cs="Arial"/>
          <w:i/>
          <w:color w:val="000000"/>
          <w:sz w:val="22"/>
          <w:szCs w:val="22"/>
        </w:rPr>
      </w:pPr>
      <w:r w:rsidRPr="00E00F86">
        <w:rPr>
          <w:rFonts w:ascii="Palatino Linotype" w:hAnsi="Palatino Linotype" w:cs="Arial"/>
          <w:i/>
          <w:color w:val="000000"/>
          <w:sz w:val="22"/>
          <w:szCs w:val="22"/>
        </w:rPr>
        <w:t xml:space="preserve">Conforme a lo establecido en el numeral  200C010110000L, del Manual General de Organización del DIFEM, que señala que la Dirección de Finanzas, Planeación y Administración tiene entre sus funciones la de dirigir el proceso de planeación, programación y presupuestación para el suministro de recursos materiales para la operación de los programas institucionales, se informa que se realizó la búsqueda exhaustiva en los archivos físicos y electrónicos que obran en la Subdirección de Recursos Materiales, habiendo revisando todos y cada uno de los expedientes de adquisición de bienes y servicios de los ejercicios fiscales 2015, 2016 y 2017, en los que resultaron adjudicados los proveedores Grupo Fegama, S.A. de C.V.; Visión Creativa de Imagen e Ideas, S.A, de C.V. e Interacción Biomédica, S.A. de C.V., observando que de acuerdo con los requisitos de participación de las bases correspondientes, no tenían que presentar el documento en el que conste la opinión de cumplimiento de obligaciones fiscales en términos del artículo 32-D del Código Fiscal de la Federación. Asimismo, es de precisar que en dicha revisión, no se encontró registro de contratación con alguna de las otras empresas antes referidas.” </w:t>
      </w:r>
    </w:p>
    <w:p w14:paraId="15B7FD21" w14:textId="77777777" w:rsidR="0064588C" w:rsidRPr="00E00F86" w:rsidRDefault="0064588C" w:rsidP="0064588C">
      <w:pPr>
        <w:spacing w:line="360" w:lineRule="auto"/>
        <w:ind w:right="567"/>
        <w:rPr>
          <w:rFonts w:ascii="Palatino Linotype" w:hAnsi="Palatino Linotype"/>
          <w:szCs w:val="22"/>
        </w:rPr>
      </w:pPr>
    </w:p>
    <w:p w14:paraId="15B7FD22" w14:textId="77777777" w:rsidR="007A5EB1" w:rsidRPr="00E00F86" w:rsidRDefault="007A5EB1" w:rsidP="007A5EB1">
      <w:pPr>
        <w:rPr>
          <w:rFonts w:ascii="Palatino Linotype" w:hAnsi="Palatino Linotype"/>
          <w:szCs w:val="22"/>
        </w:rPr>
      </w:pPr>
    </w:p>
    <w:p w14:paraId="15B7FD23" w14:textId="77777777" w:rsidR="007A5EB1" w:rsidRPr="00E00F86" w:rsidRDefault="00920880" w:rsidP="007A5EB1">
      <w:pPr>
        <w:spacing w:line="360" w:lineRule="auto"/>
        <w:ind w:right="567"/>
        <w:jc w:val="both"/>
        <w:rPr>
          <w:rFonts w:ascii="Palatino Linotype" w:hAnsi="Palatino Linotype"/>
          <w:b/>
        </w:rPr>
      </w:pPr>
      <w:r w:rsidRPr="00E00F86">
        <w:rPr>
          <w:rFonts w:ascii="Palatino Linotype" w:hAnsi="Palatino Linotype"/>
          <w:b/>
          <w:bCs/>
        </w:rPr>
        <w:t>00138/DIFEM/IP/2022</w:t>
      </w:r>
      <w:r w:rsidR="007A5EB1" w:rsidRPr="00E00F86">
        <w:rPr>
          <w:rFonts w:ascii="Palatino Linotype" w:hAnsi="Palatino Linotype"/>
          <w:b/>
        </w:rPr>
        <w:t>:</w:t>
      </w:r>
    </w:p>
    <w:p w14:paraId="15B7FD24" w14:textId="77777777" w:rsidR="007A5EB1" w:rsidRPr="00E00F86" w:rsidRDefault="007A5EB1" w:rsidP="007A5EB1">
      <w:pPr>
        <w:spacing w:line="360" w:lineRule="auto"/>
        <w:ind w:right="567"/>
        <w:jc w:val="both"/>
        <w:rPr>
          <w:rFonts w:ascii="Palatino Linotype" w:hAnsi="Palatino Linotype"/>
          <w:b/>
        </w:rPr>
      </w:pPr>
    </w:p>
    <w:tbl>
      <w:tblPr>
        <w:tblW w:w="7285" w:type="dxa"/>
        <w:jc w:val="center"/>
        <w:tblCellSpacing w:w="0" w:type="dxa"/>
        <w:tblCellMar>
          <w:left w:w="0" w:type="dxa"/>
          <w:right w:w="0" w:type="dxa"/>
        </w:tblCellMar>
        <w:tblLook w:val="04A0" w:firstRow="1" w:lastRow="0" w:firstColumn="1" w:lastColumn="0" w:noHBand="0" w:noVBand="1"/>
      </w:tblPr>
      <w:tblGrid>
        <w:gridCol w:w="7285"/>
      </w:tblGrid>
      <w:tr w:rsidR="0060541E" w:rsidRPr="00E00F86" w14:paraId="15B7FD26" w14:textId="77777777" w:rsidTr="0060541E">
        <w:trPr>
          <w:trHeight w:val="287"/>
          <w:tblCellSpacing w:w="0" w:type="dxa"/>
          <w:jc w:val="center"/>
        </w:trPr>
        <w:tc>
          <w:tcPr>
            <w:tcW w:w="0" w:type="auto"/>
            <w:vAlign w:val="center"/>
            <w:hideMark/>
          </w:tcPr>
          <w:p w14:paraId="15B7FD25" w14:textId="77777777" w:rsidR="0060541E" w:rsidRPr="00E00F86" w:rsidRDefault="0060541E" w:rsidP="0060541E">
            <w:pPr>
              <w:jc w:val="right"/>
              <w:rPr>
                <w:rFonts w:ascii="Palatino Linotype" w:hAnsi="Palatino Linotype"/>
                <w:i/>
                <w:sz w:val="22"/>
                <w:lang w:val="es-ES" w:eastAsia="es-ES"/>
              </w:rPr>
            </w:pPr>
            <w:r w:rsidRPr="00E00F86">
              <w:rPr>
                <w:rFonts w:ascii="Palatino Linotype" w:hAnsi="Palatino Linotype"/>
                <w:i/>
                <w:sz w:val="22"/>
                <w:szCs w:val="18"/>
                <w:lang w:val="es-ES" w:eastAsia="es-ES"/>
              </w:rPr>
              <w:t>Metepec, México a 05 de Septiembre de 2022</w:t>
            </w:r>
          </w:p>
        </w:tc>
      </w:tr>
      <w:tr w:rsidR="0060541E" w:rsidRPr="00E00F86" w14:paraId="15B7FD28" w14:textId="77777777" w:rsidTr="0060541E">
        <w:trPr>
          <w:trHeight w:val="287"/>
          <w:tblCellSpacing w:w="0" w:type="dxa"/>
          <w:jc w:val="center"/>
        </w:trPr>
        <w:tc>
          <w:tcPr>
            <w:tcW w:w="0" w:type="auto"/>
            <w:vAlign w:val="center"/>
            <w:hideMark/>
          </w:tcPr>
          <w:p w14:paraId="15B7FD27" w14:textId="77777777" w:rsidR="0060541E" w:rsidRPr="00E00F86" w:rsidRDefault="0060541E" w:rsidP="0060541E">
            <w:pPr>
              <w:jc w:val="right"/>
              <w:rPr>
                <w:rFonts w:ascii="Palatino Linotype" w:hAnsi="Palatino Linotype"/>
                <w:i/>
                <w:sz w:val="22"/>
                <w:lang w:val="es-ES" w:eastAsia="es-ES"/>
              </w:rPr>
            </w:pPr>
            <w:r w:rsidRPr="00E00F86">
              <w:rPr>
                <w:rFonts w:ascii="Palatino Linotype" w:hAnsi="Palatino Linotype"/>
                <w:i/>
                <w:sz w:val="22"/>
                <w:szCs w:val="18"/>
                <w:lang w:val="es-ES" w:eastAsia="es-ES"/>
              </w:rPr>
              <w:t>Nombre del solicitante: C. Solicitante</w:t>
            </w:r>
          </w:p>
        </w:tc>
      </w:tr>
      <w:tr w:rsidR="0060541E" w:rsidRPr="00E00F86" w14:paraId="15B7FD2A" w14:textId="77777777" w:rsidTr="0060541E">
        <w:trPr>
          <w:trHeight w:val="287"/>
          <w:tblCellSpacing w:w="0" w:type="dxa"/>
          <w:jc w:val="center"/>
        </w:trPr>
        <w:tc>
          <w:tcPr>
            <w:tcW w:w="0" w:type="auto"/>
            <w:vAlign w:val="center"/>
            <w:hideMark/>
          </w:tcPr>
          <w:p w14:paraId="15B7FD29" w14:textId="77777777" w:rsidR="0060541E" w:rsidRPr="00E00F86" w:rsidRDefault="0060541E" w:rsidP="0060541E">
            <w:pPr>
              <w:jc w:val="right"/>
              <w:rPr>
                <w:rFonts w:ascii="Palatino Linotype" w:hAnsi="Palatino Linotype"/>
                <w:i/>
                <w:sz w:val="22"/>
                <w:lang w:val="es-ES" w:eastAsia="es-ES"/>
              </w:rPr>
            </w:pPr>
            <w:r w:rsidRPr="00E00F86">
              <w:rPr>
                <w:rFonts w:ascii="Palatino Linotype" w:hAnsi="Palatino Linotype"/>
                <w:i/>
                <w:sz w:val="22"/>
                <w:szCs w:val="18"/>
                <w:lang w:val="es-ES" w:eastAsia="es-ES"/>
              </w:rPr>
              <w:t>Folio de la solicitud: 00138/DIFEM/IP/2022</w:t>
            </w:r>
          </w:p>
        </w:tc>
      </w:tr>
      <w:tr w:rsidR="0060541E" w:rsidRPr="00E00F86" w14:paraId="15B7FD2C" w14:textId="77777777" w:rsidTr="0060541E">
        <w:trPr>
          <w:trHeight w:val="431"/>
          <w:tblCellSpacing w:w="0" w:type="dxa"/>
          <w:jc w:val="center"/>
        </w:trPr>
        <w:tc>
          <w:tcPr>
            <w:tcW w:w="0" w:type="auto"/>
            <w:vAlign w:val="center"/>
            <w:hideMark/>
          </w:tcPr>
          <w:p w14:paraId="15B7FD2B" w14:textId="77777777" w:rsidR="0060541E" w:rsidRPr="00E00F86" w:rsidRDefault="0060541E" w:rsidP="0060541E">
            <w:pPr>
              <w:jc w:val="right"/>
              <w:rPr>
                <w:rFonts w:ascii="Palatino Linotype" w:hAnsi="Palatino Linotype"/>
                <w:i/>
                <w:sz w:val="22"/>
                <w:lang w:val="es-ES" w:eastAsia="es-ES"/>
              </w:rPr>
            </w:pPr>
          </w:p>
        </w:tc>
      </w:tr>
      <w:tr w:rsidR="0060541E" w:rsidRPr="00E00F86" w14:paraId="15B7FD2E" w14:textId="77777777" w:rsidTr="0060541E">
        <w:trPr>
          <w:trHeight w:val="143"/>
          <w:tblCellSpacing w:w="0" w:type="dxa"/>
          <w:jc w:val="center"/>
        </w:trPr>
        <w:tc>
          <w:tcPr>
            <w:tcW w:w="0" w:type="auto"/>
            <w:vAlign w:val="center"/>
            <w:hideMark/>
          </w:tcPr>
          <w:p w14:paraId="15B7FD2D" w14:textId="77777777" w:rsidR="0060541E" w:rsidRPr="00E00F86" w:rsidRDefault="0060541E" w:rsidP="0060541E">
            <w:pPr>
              <w:jc w:val="center"/>
              <w:rPr>
                <w:rFonts w:ascii="Palatino Linotype" w:hAnsi="Palatino Linotype"/>
                <w:i/>
                <w:sz w:val="22"/>
                <w:szCs w:val="20"/>
                <w:lang w:val="es-ES" w:eastAsia="es-ES"/>
              </w:rPr>
            </w:pPr>
          </w:p>
        </w:tc>
      </w:tr>
      <w:tr w:rsidR="0060541E" w:rsidRPr="00E00F86" w14:paraId="15B7FD30" w14:textId="77777777" w:rsidTr="0060541E">
        <w:trPr>
          <w:trHeight w:val="359"/>
          <w:tblCellSpacing w:w="0" w:type="dxa"/>
          <w:jc w:val="center"/>
        </w:trPr>
        <w:tc>
          <w:tcPr>
            <w:tcW w:w="0" w:type="auto"/>
            <w:vAlign w:val="center"/>
            <w:hideMark/>
          </w:tcPr>
          <w:p w14:paraId="15B7FD2F" w14:textId="77777777" w:rsidR="0060541E" w:rsidRPr="00E00F86" w:rsidRDefault="0060541E" w:rsidP="0060541E">
            <w:pPr>
              <w:rPr>
                <w:rFonts w:ascii="Palatino Linotype" w:hAnsi="Palatino Linotype"/>
                <w:i/>
                <w:sz w:val="22"/>
                <w:szCs w:val="20"/>
                <w:lang w:val="es-ES" w:eastAsia="es-ES"/>
              </w:rPr>
            </w:pPr>
          </w:p>
        </w:tc>
      </w:tr>
      <w:tr w:rsidR="0060541E" w:rsidRPr="00E00F86" w14:paraId="15B7FD32" w14:textId="77777777" w:rsidTr="0060541E">
        <w:trPr>
          <w:trHeight w:val="143"/>
          <w:tblCellSpacing w:w="0" w:type="dxa"/>
          <w:jc w:val="center"/>
        </w:trPr>
        <w:tc>
          <w:tcPr>
            <w:tcW w:w="0" w:type="auto"/>
            <w:vAlign w:val="center"/>
            <w:hideMark/>
          </w:tcPr>
          <w:p w14:paraId="15B7FD31" w14:textId="77777777" w:rsidR="0060541E" w:rsidRPr="00E00F86" w:rsidRDefault="0060541E" w:rsidP="00920880">
            <w:pPr>
              <w:jc w:val="both"/>
              <w:rPr>
                <w:rFonts w:ascii="Palatino Linotype" w:hAnsi="Palatino Linotype"/>
                <w:i/>
                <w:sz w:val="22"/>
                <w:lang w:val="es-ES" w:eastAsia="es-ES"/>
              </w:rPr>
            </w:pPr>
            <w:r w:rsidRPr="00E00F86">
              <w:rPr>
                <w:rFonts w:ascii="Palatino Linotype" w:hAnsi="Palatino Linotype"/>
                <w:i/>
                <w:sz w:val="22"/>
                <w:szCs w:val="18"/>
                <w:lang w:val="es-ES" w:eastAsia="es-ES"/>
              </w:rPr>
              <w:t>En cumplimiento a lo establecido en los artículos 4 ,12, 23, fracción I ,53, fracciones II, IV, V y VI, 59, 162, 163, 176, 177 y 178 de la Ley de Transparencia y Acceso a la Información Pública del Estado de México y Municipios, se adjunta respuesta, del mismo modo se hace del conocimiento del solicitante el derecho que tiene de inconformarse respecto de la respuesta proporcionada por este Sujeto Obligado, a través de la presentación del Recurso de Revisión, dentro de los 15 días hábiles siguientes a la fecha de la presente notificación.</w:t>
            </w:r>
          </w:p>
        </w:tc>
      </w:tr>
      <w:tr w:rsidR="0060541E" w:rsidRPr="00E00F86" w14:paraId="15B7FD34" w14:textId="77777777" w:rsidTr="0060541E">
        <w:trPr>
          <w:trHeight w:val="359"/>
          <w:tblCellSpacing w:w="0" w:type="dxa"/>
          <w:jc w:val="center"/>
        </w:trPr>
        <w:tc>
          <w:tcPr>
            <w:tcW w:w="0" w:type="auto"/>
            <w:vAlign w:val="center"/>
            <w:hideMark/>
          </w:tcPr>
          <w:p w14:paraId="15B7FD33" w14:textId="77777777" w:rsidR="0060541E" w:rsidRPr="00E00F86" w:rsidRDefault="0060541E" w:rsidP="0060541E">
            <w:pPr>
              <w:rPr>
                <w:rFonts w:ascii="Palatino Linotype" w:hAnsi="Palatino Linotype"/>
                <w:i/>
                <w:sz w:val="22"/>
                <w:lang w:val="es-ES" w:eastAsia="es-ES"/>
              </w:rPr>
            </w:pPr>
          </w:p>
        </w:tc>
      </w:tr>
      <w:tr w:rsidR="0060541E" w:rsidRPr="00E00F86" w14:paraId="15B7FD36" w14:textId="77777777" w:rsidTr="0060541E">
        <w:trPr>
          <w:trHeight w:val="143"/>
          <w:tblCellSpacing w:w="0" w:type="dxa"/>
          <w:jc w:val="center"/>
        </w:trPr>
        <w:tc>
          <w:tcPr>
            <w:tcW w:w="0" w:type="auto"/>
            <w:vAlign w:val="center"/>
            <w:hideMark/>
          </w:tcPr>
          <w:p w14:paraId="15B7FD35" w14:textId="77777777" w:rsidR="0060541E" w:rsidRPr="00E00F86" w:rsidRDefault="0060541E" w:rsidP="0060541E">
            <w:pPr>
              <w:jc w:val="center"/>
              <w:rPr>
                <w:rFonts w:ascii="Palatino Linotype" w:hAnsi="Palatino Linotype"/>
                <w:i/>
                <w:sz w:val="22"/>
                <w:szCs w:val="20"/>
                <w:lang w:val="es-ES" w:eastAsia="es-ES"/>
              </w:rPr>
            </w:pPr>
          </w:p>
        </w:tc>
      </w:tr>
      <w:tr w:rsidR="0060541E" w:rsidRPr="00E00F86" w14:paraId="15B7FD38" w14:textId="77777777" w:rsidTr="0060541E">
        <w:trPr>
          <w:trHeight w:val="143"/>
          <w:tblCellSpacing w:w="0" w:type="dxa"/>
          <w:jc w:val="center"/>
        </w:trPr>
        <w:tc>
          <w:tcPr>
            <w:tcW w:w="0" w:type="auto"/>
            <w:vAlign w:val="center"/>
            <w:hideMark/>
          </w:tcPr>
          <w:p w14:paraId="15B7FD37" w14:textId="77777777" w:rsidR="0060541E" w:rsidRPr="00E00F86" w:rsidRDefault="0060541E" w:rsidP="0060541E">
            <w:pPr>
              <w:rPr>
                <w:rFonts w:ascii="Palatino Linotype" w:hAnsi="Palatino Linotype"/>
                <w:i/>
                <w:sz w:val="22"/>
                <w:szCs w:val="20"/>
                <w:lang w:val="es-ES" w:eastAsia="es-ES"/>
              </w:rPr>
            </w:pPr>
          </w:p>
        </w:tc>
      </w:tr>
      <w:tr w:rsidR="0060541E" w:rsidRPr="00E00F86" w14:paraId="15B7FD3A" w14:textId="77777777" w:rsidTr="0060541E">
        <w:trPr>
          <w:trHeight w:val="143"/>
          <w:tblCellSpacing w:w="0" w:type="dxa"/>
          <w:jc w:val="center"/>
        </w:trPr>
        <w:tc>
          <w:tcPr>
            <w:tcW w:w="0" w:type="auto"/>
            <w:vAlign w:val="center"/>
            <w:hideMark/>
          </w:tcPr>
          <w:p w14:paraId="15B7FD39" w14:textId="77777777" w:rsidR="0060541E" w:rsidRPr="00E00F86" w:rsidRDefault="0060541E" w:rsidP="0060541E">
            <w:pPr>
              <w:rPr>
                <w:rFonts w:ascii="Palatino Linotype" w:hAnsi="Palatino Linotype"/>
                <w:i/>
                <w:sz w:val="22"/>
                <w:lang w:val="es-ES" w:eastAsia="es-ES"/>
              </w:rPr>
            </w:pPr>
            <w:r w:rsidRPr="00E00F86">
              <w:rPr>
                <w:rFonts w:ascii="Palatino Linotype" w:hAnsi="Palatino Linotype"/>
                <w:i/>
                <w:sz w:val="22"/>
                <w:szCs w:val="18"/>
                <w:lang w:val="es-ES" w:eastAsia="es-ES"/>
              </w:rPr>
              <w:t>ATENTAMENTE</w:t>
            </w:r>
          </w:p>
        </w:tc>
      </w:tr>
      <w:tr w:rsidR="0060541E" w:rsidRPr="00E00F86" w14:paraId="15B7FD3C" w14:textId="77777777" w:rsidTr="0060541E">
        <w:trPr>
          <w:trHeight w:val="215"/>
          <w:tblCellSpacing w:w="0" w:type="dxa"/>
          <w:jc w:val="center"/>
        </w:trPr>
        <w:tc>
          <w:tcPr>
            <w:tcW w:w="0" w:type="auto"/>
            <w:vAlign w:val="center"/>
            <w:hideMark/>
          </w:tcPr>
          <w:p w14:paraId="15B7FD3B" w14:textId="77777777" w:rsidR="0060541E" w:rsidRPr="00E00F86" w:rsidRDefault="0060541E" w:rsidP="0060541E">
            <w:pPr>
              <w:rPr>
                <w:rFonts w:ascii="Palatino Linotype" w:hAnsi="Palatino Linotype"/>
                <w:i/>
                <w:sz w:val="22"/>
                <w:lang w:val="es-ES" w:eastAsia="es-ES"/>
              </w:rPr>
            </w:pPr>
          </w:p>
        </w:tc>
      </w:tr>
      <w:tr w:rsidR="0060541E" w:rsidRPr="00E00F86" w14:paraId="15B7FD3E" w14:textId="77777777" w:rsidTr="0060541E">
        <w:trPr>
          <w:trHeight w:val="143"/>
          <w:tblCellSpacing w:w="0" w:type="dxa"/>
          <w:jc w:val="center"/>
        </w:trPr>
        <w:tc>
          <w:tcPr>
            <w:tcW w:w="0" w:type="auto"/>
            <w:vAlign w:val="center"/>
            <w:hideMark/>
          </w:tcPr>
          <w:p w14:paraId="15B7FD3D" w14:textId="77777777" w:rsidR="0060541E" w:rsidRPr="00E00F86" w:rsidRDefault="0060541E" w:rsidP="0060541E">
            <w:pPr>
              <w:rPr>
                <w:rFonts w:ascii="Palatino Linotype" w:hAnsi="Palatino Linotype"/>
                <w:i/>
                <w:sz w:val="22"/>
                <w:lang w:val="es-ES" w:eastAsia="es-ES"/>
              </w:rPr>
            </w:pPr>
            <w:r w:rsidRPr="00E00F86">
              <w:rPr>
                <w:rFonts w:ascii="Palatino Linotype" w:hAnsi="Palatino Linotype"/>
                <w:i/>
                <w:sz w:val="22"/>
                <w:szCs w:val="18"/>
                <w:lang w:val="es-ES" w:eastAsia="es-ES"/>
              </w:rPr>
              <w:t>MAESTRA ITANDEHUI MARÍA BORJA GARCÍA</w:t>
            </w:r>
          </w:p>
        </w:tc>
      </w:tr>
    </w:tbl>
    <w:p w14:paraId="15B7FD3F" w14:textId="77777777" w:rsidR="007A5EB1" w:rsidRPr="00E00F86" w:rsidRDefault="007A5EB1" w:rsidP="007A5EB1">
      <w:pPr>
        <w:spacing w:line="360" w:lineRule="auto"/>
        <w:ind w:right="567"/>
        <w:jc w:val="both"/>
        <w:rPr>
          <w:rFonts w:ascii="Palatino Linotype" w:hAnsi="Palatino Linotype"/>
          <w:b/>
        </w:rPr>
      </w:pPr>
    </w:p>
    <w:p w14:paraId="15B7FD40" w14:textId="77777777" w:rsidR="007A5EB1" w:rsidRPr="00E00F86" w:rsidRDefault="0060541E" w:rsidP="007A5EB1">
      <w:pPr>
        <w:spacing w:line="360" w:lineRule="auto"/>
        <w:ind w:right="567"/>
        <w:jc w:val="both"/>
        <w:rPr>
          <w:rFonts w:ascii="Palatino Linotype" w:hAnsi="Palatino Linotype"/>
        </w:rPr>
      </w:pPr>
      <w:r w:rsidRPr="00E00F86">
        <w:rPr>
          <w:rFonts w:ascii="Palatino Linotype" w:hAnsi="Palatino Linotype"/>
        </w:rPr>
        <w:t>A la respuesta se adjuntaron los archivos que se describen enseguida:</w:t>
      </w:r>
    </w:p>
    <w:p w14:paraId="15B7FD41" w14:textId="77777777" w:rsidR="0060541E" w:rsidRPr="00E00F86" w:rsidRDefault="0060541E" w:rsidP="007A5EB1">
      <w:pPr>
        <w:spacing w:line="360" w:lineRule="auto"/>
        <w:ind w:right="567"/>
        <w:jc w:val="both"/>
        <w:rPr>
          <w:rFonts w:ascii="Palatino Linotype" w:hAnsi="Palatino Linotype"/>
        </w:rPr>
      </w:pPr>
    </w:p>
    <w:p w14:paraId="15B7FD42" w14:textId="77777777" w:rsidR="0060541E" w:rsidRPr="00E00F86" w:rsidRDefault="004A5084" w:rsidP="0060541E">
      <w:pPr>
        <w:pStyle w:val="Prrafodelista"/>
        <w:numPr>
          <w:ilvl w:val="0"/>
          <w:numId w:val="15"/>
        </w:numPr>
        <w:spacing w:line="360" w:lineRule="auto"/>
        <w:ind w:right="567"/>
        <w:jc w:val="both"/>
        <w:rPr>
          <w:rFonts w:ascii="Palatino Linotype" w:hAnsi="Palatino Linotype"/>
        </w:rPr>
      </w:pPr>
      <w:hyperlink r:id="rId8" w:tgtFrame="_blank" w:history="1">
        <w:r w:rsidR="0060541E" w:rsidRPr="00E00F86">
          <w:rPr>
            <w:rStyle w:val="Hipervnculo"/>
            <w:rFonts w:ascii="Palatino Linotype" w:hAnsi="Palatino Linotype"/>
            <w:b/>
            <w:bCs/>
            <w:color w:val="auto"/>
          </w:rPr>
          <w:t>Respuesta SAIMEX 00138.docx</w:t>
        </w:r>
      </w:hyperlink>
      <w:r w:rsidR="0060541E" w:rsidRPr="00E00F86">
        <w:rPr>
          <w:rFonts w:ascii="Palatino Linotype" w:hAnsi="Palatino Linotype"/>
        </w:rPr>
        <w:t xml:space="preserve">, documento en formato Word mediante el cual refirió </w:t>
      </w:r>
      <w:r w:rsidR="0060541E" w:rsidRPr="00E00F86">
        <w:rPr>
          <w:rFonts w:ascii="Palatino Linotype" w:hAnsi="Palatino Linotype"/>
          <w:i/>
          <w:color w:val="201F1E"/>
          <w:szCs w:val="22"/>
          <w:bdr w:val="none" w:sz="0" w:space="0" w:color="auto" w:frame="1"/>
          <w:lang w:val="es-ES_tradnl"/>
        </w:rPr>
        <w:t xml:space="preserve">“El Servidor Público Habilitado de la Dirección de Finanzas, Planeación y Administración, manifiesta lo siguiente:  </w:t>
      </w:r>
      <w:r w:rsidR="0060541E" w:rsidRPr="00E00F86">
        <w:rPr>
          <w:rFonts w:ascii="Palatino Linotype" w:hAnsi="Palatino Linotype" w:cs="Arial"/>
          <w:i/>
          <w:color w:val="000000"/>
          <w:szCs w:val="22"/>
        </w:rPr>
        <w:t xml:space="preserve">De conformidad con lo establecido en el numeral 200C010110000L del Manual General de Organización del DIFEM, que señala que la Dirección de Finanzas, Planeación y Administración, cuenta entre sus funciones con la de dirigir el proceso de planeación, programación y presupuestación, para el suministro de recursos materiales para la operación de los programas institucionales, se informa que se realizó la búsqueda exhaustiva en los archivos físicos y electrónicos que obran en la Subdirección de Recursos Materiales, no encontrándose ningún registro con información de dichas empresas; así mismo hago de su conocimiento que el área responsable de emitir la Cédula de Proveedor </w:t>
      </w:r>
      <w:r w:rsidR="0060541E" w:rsidRPr="00E00F86">
        <w:rPr>
          <w:rFonts w:ascii="Palatino Linotype" w:hAnsi="Palatino Linotype" w:cs="Arial"/>
          <w:i/>
          <w:color w:val="000000"/>
          <w:szCs w:val="22"/>
        </w:rPr>
        <w:lastRenderedPageBreak/>
        <w:t>de Bienes y/o Prestador de Servicios, es la Dirección General de Recursos Materiales de la Secretaría de Finanzas.”</w:t>
      </w:r>
    </w:p>
    <w:p w14:paraId="15B7FD43" w14:textId="77777777" w:rsidR="0060541E" w:rsidRPr="00E00F86" w:rsidRDefault="004A5084" w:rsidP="0060541E">
      <w:pPr>
        <w:pStyle w:val="Prrafodelista"/>
        <w:numPr>
          <w:ilvl w:val="0"/>
          <w:numId w:val="15"/>
        </w:numPr>
        <w:spacing w:line="360" w:lineRule="auto"/>
        <w:ind w:right="567"/>
        <w:jc w:val="both"/>
        <w:rPr>
          <w:rFonts w:ascii="Palatino Linotype" w:hAnsi="Palatino Linotype"/>
          <w:lang w:val="es-ES"/>
        </w:rPr>
      </w:pPr>
      <w:hyperlink r:id="rId9" w:tgtFrame="_blank" w:history="1">
        <w:r w:rsidR="0060541E" w:rsidRPr="00E00F86">
          <w:rPr>
            <w:rStyle w:val="Hipervnculo"/>
            <w:rFonts w:ascii="Palatino Linotype" w:hAnsi="Palatino Linotype"/>
            <w:b/>
            <w:bCs/>
            <w:color w:val="auto"/>
          </w:rPr>
          <w:t>Respuesta Solicitante.docx</w:t>
        </w:r>
      </w:hyperlink>
      <w:r w:rsidR="0060541E" w:rsidRPr="00E00F86">
        <w:rPr>
          <w:rFonts w:ascii="Palatino Linotype" w:hAnsi="Palatino Linotype"/>
        </w:rPr>
        <w:t xml:space="preserve">, documento en formato Word mediante el cual refirió </w:t>
      </w:r>
      <w:r w:rsidR="0060541E" w:rsidRPr="00E00F86">
        <w:rPr>
          <w:rFonts w:ascii="Palatino Linotype" w:hAnsi="Palatino Linotype"/>
          <w:i/>
        </w:rPr>
        <w:t>“</w:t>
      </w:r>
      <w:r w:rsidR="0060541E" w:rsidRPr="00E00F86">
        <w:rPr>
          <w:rFonts w:ascii="Palatino Linotype" w:hAnsi="Palatino Linotype"/>
          <w:i/>
          <w:lang w:val="es-ES"/>
        </w:rPr>
        <w:t xml:space="preserve">se remite al particular la respuesta correspondiente en tiempo y forma, emitida por la Dirección de Finanzas, Planeación y Administración, Servidor Público Habilitado del Sistema para el Desarrollo Integral de la Familia del Estado de México, lo anterior a través de la modalidad de entrega elegida por el interesado (vía SAIMEX), en archivo adjunto denominado “Respuesta SAIMEX 00138”. Ello en cumplimiento a lo establecido en los artículos 1, 2, 3, fracción XLIV, 4, 12, 16, 23, fracción I, 24, fracción XI y último párrafo, 50, 51, 52, 53, fracciones II, IV, V y VI y 163 de la Ley de Transparencia y Acceso a la Información Pública del Estado de México y Municipios, asimismo, con fundamento en los artículos 176, 177 y 178 de la Ley invocada, se hace del conocimiento del solicitante el derecho que tiene de inconformarse respecto de la respuesta proporcionada por este Sujeto Obligado, a través de la presentación del Recurso de Revisión, dentro de los </w:t>
      </w:r>
      <w:r w:rsidR="0060541E" w:rsidRPr="00E00F86">
        <w:rPr>
          <w:rFonts w:ascii="Palatino Linotype" w:hAnsi="Palatino Linotype"/>
          <w:b/>
          <w:bCs/>
          <w:i/>
          <w:lang w:val="es-ES"/>
        </w:rPr>
        <w:t>15 días hábiles siguientes</w:t>
      </w:r>
      <w:r w:rsidR="0060541E" w:rsidRPr="00E00F86">
        <w:rPr>
          <w:rFonts w:ascii="Palatino Linotype" w:hAnsi="Palatino Linotype"/>
          <w:i/>
          <w:lang w:val="es-ES"/>
        </w:rPr>
        <w:t xml:space="preserve"> a la fecha de la presente notificación.”</w:t>
      </w:r>
    </w:p>
    <w:p w14:paraId="15B7FD44" w14:textId="77777777" w:rsidR="007A5EB1" w:rsidRPr="00E00F86" w:rsidRDefault="007A5EB1" w:rsidP="007A5EB1">
      <w:pPr>
        <w:spacing w:line="360" w:lineRule="auto"/>
        <w:ind w:right="567"/>
        <w:jc w:val="both"/>
        <w:rPr>
          <w:rFonts w:ascii="Palatino Linotype" w:hAnsi="Palatino Linotype"/>
          <w:b/>
        </w:rPr>
      </w:pPr>
    </w:p>
    <w:p w14:paraId="15B7FD45" w14:textId="77777777" w:rsidR="007A5EB1" w:rsidRPr="00E00F86" w:rsidRDefault="00920880" w:rsidP="007A5EB1">
      <w:pPr>
        <w:spacing w:line="360" w:lineRule="auto"/>
        <w:ind w:right="567"/>
        <w:jc w:val="both"/>
        <w:rPr>
          <w:rFonts w:ascii="Palatino Linotype" w:hAnsi="Palatino Linotype"/>
          <w:b/>
          <w:bCs/>
        </w:rPr>
      </w:pPr>
      <w:r w:rsidRPr="00E00F86">
        <w:rPr>
          <w:rFonts w:ascii="Palatino Linotype" w:hAnsi="Palatino Linotype"/>
          <w:b/>
          <w:bCs/>
        </w:rPr>
        <w:t>00137/DIFEM/IP/2022</w:t>
      </w:r>
      <w:r w:rsidR="007A5EB1" w:rsidRPr="00E00F86">
        <w:rPr>
          <w:rFonts w:ascii="Palatino Linotype" w:hAnsi="Palatino Linotype"/>
          <w:b/>
          <w:bCs/>
        </w:rPr>
        <w:t>:</w:t>
      </w:r>
    </w:p>
    <w:p w14:paraId="15B7FD46" w14:textId="77777777" w:rsidR="007A5EB1" w:rsidRPr="00E00F86" w:rsidRDefault="007A5EB1" w:rsidP="007A5EB1">
      <w:pPr>
        <w:spacing w:line="360" w:lineRule="auto"/>
        <w:ind w:right="567"/>
        <w:jc w:val="both"/>
        <w:rPr>
          <w:rFonts w:ascii="Palatino Linotype" w:hAnsi="Palatino Linotype"/>
          <w:b/>
          <w:bCs/>
        </w:rPr>
      </w:pPr>
    </w:p>
    <w:tbl>
      <w:tblPr>
        <w:tblW w:w="7375" w:type="dxa"/>
        <w:jc w:val="center"/>
        <w:tblCellSpacing w:w="0" w:type="dxa"/>
        <w:tblCellMar>
          <w:left w:w="0" w:type="dxa"/>
          <w:right w:w="0" w:type="dxa"/>
        </w:tblCellMar>
        <w:tblLook w:val="04A0" w:firstRow="1" w:lastRow="0" w:firstColumn="1" w:lastColumn="0" w:noHBand="0" w:noVBand="1"/>
      </w:tblPr>
      <w:tblGrid>
        <w:gridCol w:w="7375"/>
      </w:tblGrid>
      <w:tr w:rsidR="00920880" w:rsidRPr="00E00F86" w14:paraId="15B7FD48" w14:textId="77777777" w:rsidTr="00920880">
        <w:trPr>
          <w:trHeight w:val="606"/>
          <w:tblCellSpacing w:w="0" w:type="dxa"/>
          <w:jc w:val="center"/>
        </w:trPr>
        <w:tc>
          <w:tcPr>
            <w:tcW w:w="0" w:type="auto"/>
            <w:vAlign w:val="center"/>
            <w:hideMark/>
          </w:tcPr>
          <w:p w14:paraId="15B7FD47" w14:textId="77777777" w:rsidR="00920880" w:rsidRPr="00E00F86" w:rsidRDefault="00920880" w:rsidP="00920880">
            <w:pPr>
              <w:jc w:val="right"/>
              <w:rPr>
                <w:rFonts w:ascii="Palatino Linotype" w:hAnsi="Palatino Linotype"/>
                <w:i/>
                <w:sz w:val="22"/>
                <w:lang w:val="es-ES" w:eastAsia="es-ES"/>
              </w:rPr>
            </w:pPr>
            <w:r w:rsidRPr="00E00F86">
              <w:rPr>
                <w:rFonts w:ascii="Palatino Linotype" w:hAnsi="Palatino Linotype"/>
                <w:i/>
                <w:sz w:val="22"/>
                <w:szCs w:val="18"/>
                <w:lang w:val="es-ES" w:eastAsia="es-ES"/>
              </w:rPr>
              <w:t>Metepec, México a 05 de Septiembre de 2022</w:t>
            </w:r>
          </w:p>
        </w:tc>
      </w:tr>
      <w:tr w:rsidR="00920880" w:rsidRPr="00E00F86" w14:paraId="15B7FD4A" w14:textId="77777777" w:rsidTr="00920880">
        <w:trPr>
          <w:trHeight w:val="606"/>
          <w:tblCellSpacing w:w="0" w:type="dxa"/>
          <w:jc w:val="center"/>
        </w:trPr>
        <w:tc>
          <w:tcPr>
            <w:tcW w:w="0" w:type="auto"/>
            <w:vAlign w:val="center"/>
            <w:hideMark/>
          </w:tcPr>
          <w:p w14:paraId="15B7FD49" w14:textId="77777777" w:rsidR="00920880" w:rsidRPr="00E00F86" w:rsidRDefault="00920880" w:rsidP="00920880">
            <w:pPr>
              <w:jc w:val="right"/>
              <w:rPr>
                <w:rFonts w:ascii="Palatino Linotype" w:hAnsi="Palatino Linotype"/>
                <w:i/>
                <w:sz w:val="22"/>
                <w:lang w:val="es-ES" w:eastAsia="es-ES"/>
              </w:rPr>
            </w:pPr>
            <w:r w:rsidRPr="00E00F86">
              <w:rPr>
                <w:rFonts w:ascii="Palatino Linotype" w:hAnsi="Palatino Linotype"/>
                <w:i/>
                <w:sz w:val="22"/>
                <w:szCs w:val="18"/>
                <w:lang w:val="es-ES" w:eastAsia="es-ES"/>
              </w:rPr>
              <w:t>Nombre del solicitante: C. Solicitante</w:t>
            </w:r>
          </w:p>
        </w:tc>
      </w:tr>
      <w:tr w:rsidR="00920880" w:rsidRPr="00E00F86" w14:paraId="15B7FD4C" w14:textId="77777777" w:rsidTr="00920880">
        <w:trPr>
          <w:trHeight w:val="606"/>
          <w:tblCellSpacing w:w="0" w:type="dxa"/>
          <w:jc w:val="center"/>
        </w:trPr>
        <w:tc>
          <w:tcPr>
            <w:tcW w:w="0" w:type="auto"/>
            <w:vAlign w:val="center"/>
            <w:hideMark/>
          </w:tcPr>
          <w:p w14:paraId="15B7FD4B" w14:textId="77777777" w:rsidR="00920880" w:rsidRPr="00E00F86" w:rsidRDefault="00920880" w:rsidP="00920880">
            <w:pPr>
              <w:jc w:val="right"/>
              <w:rPr>
                <w:rFonts w:ascii="Palatino Linotype" w:hAnsi="Palatino Linotype"/>
                <w:i/>
                <w:sz w:val="22"/>
                <w:lang w:val="es-ES" w:eastAsia="es-ES"/>
              </w:rPr>
            </w:pPr>
            <w:r w:rsidRPr="00E00F86">
              <w:rPr>
                <w:rFonts w:ascii="Palatino Linotype" w:hAnsi="Palatino Linotype"/>
                <w:i/>
                <w:sz w:val="22"/>
                <w:szCs w:val="18"/>
                <w:lang w:val="es-ES" w:eastAsia="es-ES"/>
              </w:rPr>
              <w:t>Folio de la solicitud: 00137/DIFEM/IP/2022</w:t>
            </w:r>
          </w:p>
        </w:tc>
      </w:tr>
      <w:tr w:rsidR="00920880" w:rsidRPr="00E00F86" w14:paraId="15B7FD4E" w14:textId="77777777" w:rsidTr="00920880">
        <w:trPr>
          <w:trHeight w:val="910"/>
          <w:tblCellSpacing w:w="0" w:type="dxa"/>
          <w:jc w:val="center"/>
        </w:trPr>
        <w:tc>
          <w:tcPr>
            <w:tcW w:w="0" w:type="auto"/>
            <w:vAlign w:val="center"/>
            <w:hideMark/>
          </w:tcPr>
          <w:p w14:paraId="15B7FD4D" w14:textId="77777777" w:rsidR="00920880" w:rsidRPr="00E00F86" w:rsidRDefault="00920880" w:rsidP="00920880">
            <w:pPr>
              <w:jc w:val="right"/>
              <w:rPr>
                <w:rFonts w:ascii="Palatino Linotype" w:hAnsi="Palatino Linotype"/>
                <w:i/>
                <w:sz w:val="22"/>
                <w:lang w:val="es-ES" w:eastAsia="es-ES"/>
              </w:rPr>
            </w:pPr>
          </w:p>
        </w:tc>
      </w:tr>
      <w:tr w:rsidR="00920880" w:rsidRPr="00E00F86" w14:paraId="15B7FD50" w14:textId="77777777" w:rsidTr="00920880">
        <w:trPr>
          <w:trHeight w:val="303"/>
          <w:tblCellSpacing w:w="0" w:type="dxa"/>
          <w:jc w:val="center"/>
        </w:trPr>
        <w:tc>
          <w:tcPr>
            <w:tcW w:w="0" w:type="auto"/>
            <w:vAlign w:val="center"/>
            <w:hideMark/>
          </w:tcPr>
          <w:p w14:paraId="15B7FD4F" w14:textId="77777777" w:rsidR="00920880" w:rsidRPr="00E00F86" w:rsidRDefault="00920880" w:rsidP="00920880">
            <w:pPr>
              <w:jc w:val="center"/>
              <w:rPr>
                <w:rFonts w:ascii="Palatino Linotype" w:hAnsi="Palatino Linotype"/>
                <w:i/>
                <w:sz w:val="22"/>
                <w:szCs w:val="20"/>
                <w:lang w:val="es-ES" w:eastAsia="es-ES"/>
              </w:rPr>
            </w:pPr>
          </w:p>
        </w:tc>
      </w:tr>
      <w:tr w:rsidR="00920880" w:rsidRPr="00E00F86" w14:paraId="15B7FD52" w14:textId="77777777" w:rsidTr="00920880">
        <w:trPr>
          <w:trHeight w:val="758"/>
          <w:tblCellSpacing w:w="0" w:type="dxa"/>
          <w:jc w:val="center"/>
        </w:trPr>
        <w:tc>
          <w:tcPr>
            <w:tcW w:w="0" w:type="auto"/>
            <w:vAlign w:val="center"/>
            <w:hideMark/>
          </w:tcPr>
          <w:p w14:paraId="15B7FD51" w14:textId="77777777" w:rsidR="00920880" w:rsidRPr="00E00F86" w:rsidRDefault="00920880" w:rsidP="00920880">
            <w:pPr>
              <w:rPr>
                <w:rFonts w:ascii="Palatino Linotype" w:hAnsi="Palatino Linotype"/>
                <w:i/>
                <w:sz w:val="22"/>
                <w:szCs w:val="20"/>
                <w:lang w:val="es-ES" w:eastAsia="es-ES"/>
              </w:rPr>
            </w:pPr>
          </w:p>
        </w:tc>
      </w:tr>
      <w:tr w:rsidR="00920880" w:rsidRPr="00E00F86" w14:paraId="15B7FD54" w14:textId="77777777" w:rsidTr="00920880">
        <w:trPr>
          <w:trHeight w:val="303"/>
          <w:tblCellSpacing w:w="0" w:type="dxa"/>
          <w:jc w:val="center"/>
        </w:trPr>
        <w:tc>
          <w:tcPr>
            <w:tcW w:w="0" w:type="auto"/>
            <w:vAlign w:val="center"/>
            <w:hideMark/>
          </w:tcPr>
          <w:p w14:paraId="15B7FD53" w14:textId="77777777" w:rsidR="00920880" w:rsidRPr="00E00F86" w:rsidRDefault="00920880" w:rsidP="00920880">
            <w:pPr>
              <w:jc w:val="both"/>
              <w:rPr>
                <w:rFonts w:ascii="Palatino Linotype" w:hAnsi="Palatino Linotype"/>
                <w:i/>
                <w:sz w:val="22"/>
                <w:lang w:val="es-ES" w:eastAsia="es-ES"/>
              </w:rPr>
            </w:pPr>
            <w:r w:rsidRPr="00E00F86">
              <w:rPr>
                <w:rFonts w:ascii="Palatino Linotype" w:hAnsi="Palatino Linotype"/>
                <w:i/>
                <w:sz w:val="22"/>
                <w:szCs w:val="18"/>
                <w:lang w:val="es-ES" w:eastAsia="es-ES"/>
              </w:rPr>
              <w:t>En cumplimiento a lo establecido en los artículos 4 ,12, 23, fracción I ,53, fracciones II, IV, V y VI, 59, 162, 163, 176, 177 y 178 de la Ley de Transparencia y Acceso a la Información Pública del Estado de México y Municipios, se adjunta respuesta, del mismo modo se hace del conocimiento del solicitante el derecho que tiene de inconformarse respecto de la respuesta proporcionada por este Sujeto Obligado, a través de la presentación del Recurso de Revisión, dentro de los 15 días hábiles siguientes a la fecha de la presente notificación.</w:t>
            </w:r>
          </w:p>
        </w:tc>
      </w:tr>
      <w:tr w:rsidR="00920880" w:rsidRPr="00E00F86" w14:paraId="15B7FD56" w14:textId="77777777" w:rsidTr="00920880">
        <w:trPr>
          <w:trHeight w:val="303"/>
          <w:tblCellSpacing w:w="0" w:type="dxa"/>
          <w:jc w:val="center"/>
        </w:trPr>
        <w:tc>
          <w:tcPr>
            <w:tcW w:w="0" w:type="auto"/>
            <w:vAlign w:val="center"/>
            <w:hideMark/>
          </w:tcPr>
          <w:p w14:paraId="15B7FD55" w14:textId="77777777" w:rsidR="00920880" w:rsidRPr="00E00F86" w:rsidRDefault="00920880" w:rsidP="00920880">
            <w:pPr>
              <w:jc w:val="center"/>
              <w:rPr>
                <w:rFonts w:ascii="Palatino Linotype" w:hAnsi="Palatino Linotype"/>
                <w:i/>
                <w:sz w:val="22"/>
                <w:szCs w:val="20"/>
                <w:lang w:val="es-ES" w:eastAsia="es-ES"/>
              </w:rPr>
            </w:pPr>
          </w:p>
        </w:tc>
      </w:tr>
      <w:tr w:rsidR="00920880" w:rsidRPr="00E00F86" w14:paraId="15B7FD58" w14:textId="77777777" w:rsidTr="00920880">
        <w:trPr>
          <w:trHeight w:val="303"/>
          <w:tblCellSpacing w:w="0" w:type="dxa"/>
          <w:jc w:val="center"/>
        </w:trPr>
        <w:tc>
          <w:tcPr>
            <w:tcW w:w="0" w:type="auto"/>
            <w:vAlign w:val="center"/>
            <w:hideMark/>
          </w:tcPr>
          <w:p w14:paraId="15B7FD57" w14:textId="77777777" w:rsidR="00920880" w:rsidRPr="00E00F86" w:rsidRDefault="00920880" w:rsidP="00920880">
            <w:pPr>
              <w:rPr>
                <w:rFonts w:ascii="Palatino Linotype" w:hAnsi="Palatino Linotype"/>
                <w:i/>
                <w:sz w:val="22"/>
                <w:szCs w:val="20"/>
                <w:lang w:val="es-ES" w:eastAsia="es-ES"/>
              </w:rPr>
            </w:pPr>
          </w:p>
        </w:tc>
      </w:tr>
      <w:tr w:rsidR="00920880" w:rsidRPr="00E00F86" w14:paraId="15B7FD5A" w14:textId="77777777" w:rsidTr="00920880">
        <w:trPr>
          <w:trHeight w:val="303"/>
          <w:tblCellSpacing w:w="0" w:type="dxa"/>
          <w:jc w:val="center"/>
        </w:trPr>
        <w:tc>
          <w:tcPr>
            <w:tcW w:w="0" w:type="auto"/>
            <w:vAlign w:val="center"/>
            <w:hideMark/>
          </w:tcPr>
          <w:p w14:paraId="15B7FD59" w14:textId="77777777" w:rsidR="00920880" w:rsidRPr="00E00F86" w:rsidRDefault="00920880" w:rsidP="00920880">
            <w:pPr>
              <w:rPr>
                <w:rFonts w:ascii="Palatino Linotype" w:hAnsi="Palatino Linotype"/>
                <w:i/>
                <w:sz w:val="22"/>
                <w:lang w:val="es-ES" w:eastAsia="es-ES"/>
              </w:rPr>
            </w:pPr>
            <w:r w:rsidRPr="00E00F86">
              <w:rPr>
                <w:rFonts w:ascii="Palatino Linotype" w:hAnsi="Palatino Linotype"/>
                <w:i/>
                <w:sz w:val="22"/>
                <w:szCs w:val="18"/>
                <w:lang w:val="es-ES" w:eastAsia="es-ES"/>
              </w:rPr>
              <w:t>ATENTAMENTE</w:t>
            </w:r>
          </w:p>
        </w:tc>
      </w:tr>
      <w:tr w:rsidR="00920880" w:rsidRPr="00E00F86" w14:paraId="15B7FD5C" w14:textId="77777777" w:rsidTr="00920880">
        <w:trPr>
          <w:trHeight w:val="455"/>
          <w:tblCellSpacing w:w="0" w:type="dxa"/>
          <w:jc w:val="center"/>
        </w:trPr>
        <w:tc>
          <w:tcPr>
            <w:tcW w:w="0" w:type="auto"/>
            <w:vAlign w:val="center"/>
            <w:hideMark/>
          </w:tcPr>
          <w:p w14:paraId="15B7FD5B" w14:textId="77777777" w:rsidR="00920880" w:rsidRPr="00E00F86" w:rsidRDefault="00920880" w:rsidP="00920880">
            <w:pPr>
              <w:rPr>
                <w:rFonts w:ascii="Palatino Linotype" w:hAnsi="Palatino Linotype"/>
                <w:i/>
                <w:sz w:val="22"/>
                <w:lang w:val="es-ES" w:eastAsia="es-ES"/>
              </w:rPr>
            </w:pPr>
          </w:p>
        </w:tc>
      </w:tr>
      <w:tr w:rsidR="00920880" w:rsidRPr="00E00F86" w14:paraId="15B7FD5E" w14:textId="77777777" w:rsidTr="00920880">
        <w:trPr>
          <w:trHeight w:val="303"/>
          <w:tblCellSpacing w:w="0" w:type="dxa"/>
          <w:jc w:val="center"/>
        </w:trPr>
        <w:tc>
          <w:tcPr>
            <w:tcW w:w="0" w:type="auto"/>
            <w:vAlign w:val="center"/>
            <w:hideMark/>
          </w:tcPr>
          <w:p w14:paraId="15B7FD5D" w14:textId="77777777" w:rsidR="00920880" w:rsidRPr="00E00F86" w:rsidRDefault="00920880" w:rsidP="00920880">
            <w:pPr>
              <w:rPr>
                <w:rFonts w:ascii="Palatino Linotype" w:hAnsi="Palatino Linotype"/>
                <w:i/>
                <w:sz w:val="22"/>
                <w:lang w:val="es-ES" w:eastAsia="es-ES"/>
              </w:rPr>
            </w:pPr>
            <w:r w:rsidRPr="00E00F86">
              <w:rPr>
                <w:rFonts w:ascii="Palatino Linotype" w:hAnsi="Palatino Linotype"/>
                <w:i/>
                <w:sz w:val="22"/>
                <w:szCs w:val="18"/>
                <w:lang w:val="es-ES" w:eastAsia="es-ES"/>
              </w:rPr>
              <w:t>MAESTRA ITANDEHUI MARÍA BORJA GARCÍA</w:t>
            </w:r>
          </w:p>
        </w:tc>
      </w:tr>
    </w:tbl>
    <w:p w14:paraId="15B7FD5F" w14:textId="77777777" w:rsidR="007A5EB1" w:rsidRPr="00E00F86" w:rsidRDefault="007A5EB1" w:rsidP="007A5EB1">
      <w:pPr>
        <w:spacing w:line="360" w:lineRule="auto"/>
        <w:ind w:right="567"/>
        <w:jc w:val="both"/>
        <w:rPr>
          <w:rFonts w:ascii="Palatino Linotype" w:hAnsi="Palatino Linotype"/>
          <w:b/>
        </w:rPr>
      </w:pPr>
    </w:p>
    <w:p w14:paraId="15B7FD60" w14:textId="77777777" w:rsidR="00920880" w:rsidRPr="00E00F86" w:rsidRDefault="00920880" w:rsidP="007A5EB1">
      <w:pPr>
        <w:spacing w:line="360" w:lineRule="auto"/>
        <w:ind w:right="567"/>
        <w:jc w:val="both"/>
        <w:rPr>
          <w:rFonts w:ascii="Palatino Linotype" w:hAnsi="Palatino Linotype"/>
        </w:rPr>
      </w:pPr>
      <w:r w:rsidRPr="00E00F86">
        <w:rPr>
          <w:rFonts w:ascii="Palatino Linotype" w:hAnsi="Palatino Linotype"/>
        </w:rPr>
        <w:t>A la respuesta se adjuntaron los archivos que se describen enseguida:</w:t>
      </w:r>
    </w:p>
    <w:p w14:paraId="15B7FD61" w14:textId="77777777" w:rsidR="00920880" w:rsidRPr="00E00F86" w:rsidRDefault="00920880" w:rsidP="007A5EB1">
      <w:pPr>
        <w:spacing w:line="360" w:lineRule="auto"/>
        <w:ind w:right="567"/>
        <w:jc w:val="both"/>
        <w:rPr>
          <w:rFonts w:ascii="Palatino Linotype" w:hAnsi="Palatino Linotype"/>
        </w:rPr>
      </w:pPr>
    </w:p>
    <w:p w14:paraId="15B7FD62" w14:textId="77777777" w:rsidR="00920880" w:rsidRPr="00E00F86" w:rsidRDefault="004A5084" w:rsidP="00920880">
      <w:pPr>
        <w:pStyle w:val="Prrafodelista"/>
        <w:numPr>
          <w:ilvl w:val="0"/>
          <w:numId w:val="16"/>
        </w:numPr>
        <w:spacing w:line="360" w:lineRule="auto"/>
        <w:ind w:right="567"/>
        <w:rPr>
          <w:rFonts w:ascii="Palatino Linotype" w:hAnsi="Palatino Linotype"/>
        </w:rPr>
      </w:pPr>
      <w:hyperlink r:id="rId10" w:tgtFrame="_blank" w:history="1">
        <w:r w:rsidR="00920880" w:rsidRPr="00E00F86">
          <w:rPr>
            <w:rStyle w:val="Hipervnculo"/>
            <w:rFonts w:ascii="Palatino Linotype" w:hAnsi="Palatino Linotype"/>
            <w:b/>
            <w:bCs/>
            <w:color w:val="auto"/>
          </w:rPr>
          <w:t>Respuesta SAIMEX 00137.docx</w:t>
        </w:r>
      </w:hyperlink>
      <w:r w:rsidR="00710009" w:rsidRPr="00E00F86">
        <w:rPr>
          <w:rFonts w:ascii="Palatino Linotype" w:hAnsi="Palatino Linotype"/>
          <w:b/>
          <w:bCs/>
        </w:rPr>
        <w:t>,</w:t>
      </w:r>
      <w:r w:rsidR="0024582B" w:rsidRPr="00E00F86">
        <w:rPr>
          <w:rFonts w:ascii="Palatino Linotype" w:hAnsi="Palatino Linotype"/>
          <w:b/>
          <w:bCs/>
        </w:rPr>
        <w:t xml:space="preserve"> documento en formato Word mediante el cual refiri</w:t>
      </w:r>
      <w:r w:rsidR="00710009" w:rsidRPr="00E00F86">
        <w:rPr>
          <w:rFonts w:ascii="Palatino Linotype" w:hAnsi="Palatino Linotype"/>
          <w:b/>
          <w:bCs/>
        </w:rPr>
        <w:t>ó:</w:t>
      </w:r>
    </w:p>
    <w:p w14:paraId="15B7FD63" w14:textId="77777777" w:rsidR="00710009" w:rsidRPr="00E00F86" w:rsidRDefault="00710009" w:rsidP="00710009">
      <w:pPr>
        <w:pBdr>
          <w:top w:val="nil"/>
          <w:left w:val="nil"/>
          <w:bottom w:val="nil"/>
          <w:right w:val="nil"/>
          <w:between w:val="nil"/>
        </w:pBdr>
        <w:ind w:left="851" w:right="822"/>
        <w:jc w:val="both"/>
        <w:rPr>
          <w:rFonts w:ascii="Palatino Linotype" w:hAnsi="Palatino Linotype"/>
          <w:i/>
          <w:color w:val="201F1E"/>
          <w:sz w:val="20"/>
          <w:szCs w:val="20"/>
          <w:bdr w:val="none" w:sz="0" w:space="0" w:color="auto" w:frame="1"/>
          <w:lang w:val="es-ES_tradnl"/>
        </w:rPr>
      </w:pPr>
      <w:r w:rsidRPr="00E00F86">
        <w:rPr>
          <w:rFonts w:ascii="Palatino Linotype" w:hAnsi="Palatino Linotype"/>
          <w:i/>
          <w:color w:val="201F1E"/>
          <w:sz w:val="20"/>
          <w:szCs w:val="20"/>
          <w:bdr w:val="none" w:sz="0" w:space="0" w:color="auto" w:frame="1"/>
          <w:lang w:val="es-ES_tradnl"/>
        </w:rPr>
        <w:t xml:space="preserve">“Los Servidores Públicos Habilitados del Sistema para el Desarrollo Integral de la Familia del Estado de México, manifiestan lo siguiente:  </w:t>
      </w:r>
    </w:p>
    <w:p w14:paraId="15B7FD64" w14:textId="77777777" w:rsidR="00710009" w:rsidRPr="00E00F86" w:rsidRDefault="00710009" w:rsidP="00710009">
      <w:pPr>
        <w:pBdr>
          <w:top w:val="nil"/>
          <w:left w:val="nil"/>
          <w:bottom w:val="nil"/>
          <w:right w:val="nil"/>
          <w:between w:val="nil"/>
        </w:pBdr>
        <w:ind w:left="851" w:right="822"/>
        <w:jc w:val="both"/>
        <w:rPr>
          <w:rFonts w:ascii="Palatino Linotype" w:hAnsi="Palatino Linotype"/>
          <w:i/>
          <w:color w:val="201F1E"/>
          <w:sz w:val="20"/>
          <w:szCs w:val="20"/>
          <w:bdr w:val="none" w:sz="0" w:space="0" w:color="auto" w:frame="1"/>
          <w:lang w:val="es-ES_tradnl"/>
        </w:rPr>
      </w:pPr>
    </w:p>
    <w:p w14:paraId="15B7FD65" w14:textId="77777777" w:rsidR="00710009" w:rsidRPr="00E00F86" w:rsidRDefault="00710009" w:rsidP="00710009">
      <w:pPr>
        <w:pStyle w:val="Prrafodelista"/>
        <w:pBdr>
          <w:top w:val="nil"/>
          <w:left w:val="nil"/>
          <w:bottom w:val="nil"/>
          <w:right w:val="nil"/>
          <w:between w:val="nil"/>
        </w:pBdr>
        <w:ind w:left="851" w:right="822"/>
        <w:jc w:val="both"/>
        <w:rPr>
          <w:rFonts w:ascii="Palatino Linotype" w:hAnsi="Palatino Linotype" w:cs="Arial"/>
          <w:b/>
          <w:bCs/>
          <w:i/>
          <w:color w:val="000000"/>
          <w:sz w:val="20"/>
          <w:szCs w:val="20"/>
        </w:rPr>
      </w:pPr>
      <w:r w:rsidRPr="00E00F86">
        <w:rPr>
          <w:rFonts w:ascii="Palatino Linotype" w:hAnsi="Palatino Linotype" w:cs="Arial"/>
          <w:b/>
          <w:bCs/>
          <w:i/>
          <w:color w:val="000000"/>
          <w:sz w:val="20"/>
          <w:szCs w:val="20"/>
        </w:rPr>
        <w:t xml:space="preserve">Dirección de Servicios Jurídico-Asistenciales e Igualdad de Género: </w:t>
      </w:r>
    </w:p>
    <w:p w14:paraId="15B7FD66" w14:textId="77777777" w:rsidR="00710009" w:rsidRPr="00E00F86" w:rsidRDefault="00710009" w:rsidP="00710009">
      <w:pPr>
        <w:pBdr>
          <w:top w:val="nil"/>
          <w:left w:val="nil"/>
          <w:bottom w:val="nil"/>
          <w:right w:val="nil"/>
          <w:between w:val="nil"/>
        </w:pBdr>
        <w:ind w:left="851" w:right="822"/>
        <w:jc w:val="both"/>
        <w:rPr>
          <w:rFonts w:ascii="Palatino Linotype" w:hAnsi="Palatino Linotype" w:cs="Arial"/>
          <w:b/>
          <w:bCs/>
          <w:i/>
          <w:color w:val="000000"/>
          <w:sz w:val="20"/>
          <w:szCs w:val="20"/>
        </w:rPr>
      </w:pPr>
    </w:p>
    <w:p w14:paraId="15B7FD67" w14:textId="77777777" w:rsidR="00710009" w:rsidRPr="00E00F86" w:rsidRDefault="00710009" w:rsidP="00710009">
      <w:pPr>
        <w:pStyle w:val="Encabezado"/>
        <w:ind w:left="851" w:right="822"/>
        <w:jc w:val="both"/>
        <w:rPr>
          <w:rFonts w:ascii="Palatino Linotype" w:hAnsi="Palatino Linotype" w:cs="Arial"/>
          <w:i/>
          <w:color w:val="000000"/>
          <w:sz w:val="20"/>
          <w:szCs w:val="20"/>
        </w:rPr>
      </w:pPr>
      <w:r w:rsidRPr="00E00F86">
        <w:rPr>
          <w:rFonts w:ascii="Palatino Linotype" w:hAnsi="Palatino Linotype" w:cs="Arial"/>
          <w:i/>
          <w:color w:val="000000"/>
          <w:sz w:val="20"/>
          <w:szCs w:val="20"/>
        </w:rPr>
        <w:t xml:space="preserve">Después de una búsqueda exhaustiva y razonable de la información, en el periodo solicitado, dentro de los archivos de la Dirección de Servicios Jurídico-Asistenciales e Igualdad de Género, se informa que no se cuenta con la información solicitada. </w:t>
      </w:r>
    </w:p>
    <w:p w14:paraId="15B7FD68" w14:textId="77777777" w:rsidR="00710009" w:rsidRPr="00E00F86" w:rsidRDefault="00710009" w:rsidP="00710009">
      <w:pPr>
        <w:pStyle w:val="Encabezado"/>
        <w:ind w:left="851" w:right="822"/>
        <w:jc w:val="both"/>
        <w:rPr>
          <w:rFonts w:ascii="Palatino Linotype" w:hAnsi="Palatino Linotype" w:cs="Arial"/>
          <w:i/>
          <w:color w:val="000000"/>
          <w:sz w:val="20"/>
          <w:szCs w:val="20"/>
        </w:rPr>
      </w:pPr>
    </w:p>
    <w:p w14:paraId="15B7FD69" w14:textId="77777777" w:rsidR="00710009" w:rsidRPr="00E00F86" w:rsidRDefault="00710009" w:rsidP="00710009">
      <w:pPr>
        <w:pStyle w:val="Encabezado"/>
        <w:ind w:left="851" w:right="822"/>
        <w:jc w:val="both"/>
        <w:rPr>
          <w:rFonts w:ascii="Palatino Linotype" w:hAnsi="Palatino Linotype" w:cs="Arial"/>
          <w:i/>
          <w:color w:val="000000"/>
          <w:sz w:val="20"/>
          <w:szCs w:val="20"/>
        </w:rPr>
      </w:pPr>
      <w:r w:rsidRPr="00E00F86">
        <w:rPr>
          <w:rFonts w:ascii="Palatino Linotype" w:hAnsi="Palatino Linotype" w:cs="Arial"/>
          <w:i/>
          <w:color w:val="000000"/>
          <w:sz w:val="20"/>
          <w:szCs w:val="20"/>
        </w:rPr>
        <w:lastRenderedPageBreak/>
        <w:t>Todo lo expuesto, se hace de conocimiento en plena conformidad con lo dispuesto por los artículos 3, fracción II, 18, 21, 23, fracción I, 24 último párrafo, 25, 59, fracciones I, II y III, 150 y 173 de la Ley de Transparencia y Acceso a la Información Pública del Estado de México y Municipios; y artículos 15, fracción XV y 19 del Reglamento Interior del Sistema para el Desarrollo Integral de la Familia del Estado de México, así como de los apartados 200C0101070100L y 200C0101070101L del Manual General de Organización del propio Sistema.</w:t>
      </w:r>
    </w:p>
    <w:p w14:paraId="15B7FD6A" w14:textId="77777777" w:rsidR="00710009" w:rsidRPr="00E00F86" w:rsidRDefault="00710009" w:rsidP="00710009">
      <w:pPr>
        <w:pStyle w:val="Encabezado"/>
        <w:ind w:left="851" w:right="822"/>
        <w:jc w:val="both"/>
        <w:rPr>
          <w:rFonts w:ascii="Palatino Linotype" w:hAnsi="Palatino Linotype" w:cs="Arial"/>
          <w:i/>
          <w:iCs/>
          <w:color w:val="000000"/>
          <w:sz w:val="20"/>
          <w:szCs w:val="20"/>
        </w:rPr>
      </w:pPr>
    </w:p>
    <w:p w14:paraId="15B7FD6B" w14:textId="77777777" w:rsidR="00710009" w:rsidRPr="00E00F86" w:rsidRDefault="00710009" w:rsidP="00710009">
      <w:pPr>
        <w:pStyle w:val="Prrafodelista"/>
        <w:ind w:left="851" w:right="822"/>
        <w:jc w:val="both"/>
        <w:rPr>
          <w:rFonts w:ascii="Palatino Linotype" w:eastAsia="Helvetica Neue" w:hAnsi="Palatino Linotype" w:cs="Helvetica Neue"/>
          <w:b/>
          <w:i/>
          <w:sz w:val="20"/>
          <w:szCs w:val="20"/>
        </w:rPr>
      </w:pPr>
      <w:r w:rsidRPr="00E00F86">
        <w:rPr>
          <w:rFonts w:ascii="Palatino Linotype" w:eastAsia="Helvetica Neue" w:hAnsi="Palatino Linotype" w:cs="Helvetica Neue"/>
          <w:b/>
          <w:i/>
          <w:sz w:val="20"/>
          <w:szCs w:val="20"/>
        </w:rPr>
        <w:t xml:space="preserve">Dirección de Finanzas, Planeación y Administración: </w:t>
      </w:r>
    </w:p>
    <w:p w14:paraId="15B7FD6C" w14:textId="77777777" w:rsidR="00710009" w:rsidRPr="00E00F86" w:rsidRDefault="00710009" w:rsidP="00710009">
      <w:pPr>
        <w:pBdr>
          <w:top w:val="nil"/>
          <w:left w:val="nil"/>
          <w:bottom w:val="nil"/>
          <w:right w:val="nil"/>
          <w:between w:val="nil"/>
        </w:pBdr>
        <w:ind w:left="851" w:right="822"/>
        <w:jc w:val="both"/>
        <w:rPr>
          <w:rFonts w:ascii="Palatino Linotype" w:hAnsi="Palatino Linotype" w:cs="Arial"/>
          <w:i/>
          <w:color w:val="000000"/>
          <w:sz w:val="20"/>
          <w:szCs w:val="20"/>
        </w:rPr>
      </w:pPr>
    </w:p>
    <w:p w14:paraId="15B7FD6D" w14:textId="77777777" w:rsidR="00710009" w:rsidRPr="00E00F86" w:rsidRDefault="00710009" w:rsidP="00710009">
      <w:pPr>
        <w:ind w:left="851" w:right="822"/>
        <w:jc w:val="both"/>
        <w:rPr>
          <w:rFonts w:ascii="Palatino Linotype" w:hAnsi="Palatino Linotype" w:cs="Tahoma"/>
          <w:i/>
          <w:sz w:val="20"/>
          <w:szCs w:val="20"/>
        </w:rPr>
      </w:pPr>
      <w:bookmarkStart w:id="1" w:name="_Hlk101429588"/>
      <w:r w:rsidRPr="00E00F86">
        <w:rPr>
          <w:rFonts w:ascii="Palatino Linotype" w:hAnsi="Palatino Linotype" w:cs="Tahoma"/>
          <w:i/>
          <w:sz w:val="20"/>
          <w:szCs w:val="20"/>
        </w:rPr>
        <w:t>De conformidad con lo establecido en el numeral 200C010110000L, del Manual General de Organización del DIFEM, que señala para la Dirección de Finanzas, Planeación y Administración, entre otras la de dirigir el proceso de planeación, programación y presupuestación, para el suministro de recursos materiales para la operación de los programas institucionales, que de la revisión exhaustiva efectuado al archivo documental y el electrónico con el que cuenta la Subdirección de Recursos Materiales de la Dirección de Finanzas, Planeación y Administración, se encontraron registro de los contratos con los proveedores Grupo Fegama S.A. de C.V., Visión Creativa de Imagen e Ideas, S.A. de C.V. e Interacción Biomédica S.A de C.V., durante los ejercicios 2015, 2016 y 2017, los cuales se indican a continuación:</w:t>
      </w:r>
    </w:p>
    <w:p w14:paraId="15B7FD6E" w14:textId="77777777" w:rsidR="00710009" w:rsidRPr="00E00F86" w:rsidRDefault="00710009" w:rsidP="00710009">
      <w:pPr>
        <w:ind w:left="851"/>
        <w:jc w:val="both"/>
        <w:rPr>
          <w:rFonts w:ascii="Palatino Linotype" w:hAnsi="Palatino Linotype" w:cs="Tahoma"/>
          <w:i/>
          <w:sz w:val="20"/>
          <w:szCs w:val="20"/>
        </w:rPr>
      </w:pPr>
    </w:p>
    <w:tbl>
      <w:tblPr>
        <w:tblStyle w:val="Tablaconcuadrcula"/>
        <w:tblW w:w="0" w:type="auto"/>
        <w:tblInd w:w="-5" w:type="dxa"/>
        <w:shd w:val="clear" w:color="auto" w:fill="D9D9D9" w:themeFill="background1" w:themeFillShade="D9"/>
        <w:tblLook w:val="04A0" w:firstRow="1" w:lastRow="0" w:firstColumn="1" w:lastColumn="0" w:noHBand="0" w:noVBand="1"/>
      </w:tblPr>
      <w:tblGrid>
        <w:gridCol w:w="8833"/>
      </w:tblGrid>
      <w:tr w:rsidR="00710009" w:rsidRPr="00E00F86" w14:paraId="15B7FD70" w14:textId="77777777" w:rsidTr="00B451FE">
        <w:tc>
          <w:tcPr>
            <w:tcW w:w="8833" w:type="dxa"/>
            <w:shd w:val="clear" w:color="auto" w:fill="BFBFBF" w:themeFill="background1" w:themeFillShade="BF"/>
          </w:tcPr>
          <w:p w14:paraId="15B7FD6F" w14:textId="77777777" w:rsidR="00710009" w:rsidRPr="00E00F86" w:rsidRDefault="00710009" w:rsidP="00710009">
            <w:pPr>
              <w:ind w:left="851"/>
              <w:jc w:val="both"/>
              <w:rPr>
                <w:rFonts w:ascii="Palatino Linotype" w:hAnsi="Palatino Linotype" w:cs="Tahoma"/>
                <w:b/>
                <w:bCs/>
                <w:i/>
                <w:sz w:val="20"/>
                <w:szCs w:val="20"/>
              </w:rPr>
            </w:pPr>
            <w:bookmarkStart w:id="2" w:name="_Hlk112080433"/>
            <w:r w:rsidRPr="00E00F86">
              <w:rPr>
                <w:rFonts w:ascii="Palatino Linotype" w:hAnsi="Palatino Linotype" w:cs="Tahoma"/>
                <w:b/>
                <w:bCs/>
                <w:i/>
                <w:sz w:val="20"/>
                <w:szCs w:val="20"/>
              </w:rPr>
              <w:t>Ejercicio Fiscal 2015</w:t>
            </w:r>
          </w:p>
        </w:tc>
      </w:tr>
      <w:bookmarkEnd w:id="2"/>
    </w:tbl>
    <w:p w14:paraId="15B7FD71" w14:textId="77777777" w:rsidR="00710009" w:rsidRPr="00E00F86" w:rsidRDefault="00710009" w:rsidP="00710009">
      <w:pPr>
        <w:ind w:left="851"/>
        <w:jc w:val="both"/>
        <w:rPr>
          <w:rFonts w:ascii="Palatino Linotype" w:hAnsi="Palatino Linotype" w:cs="Tahoma"/>
          <w:b/>
          <w:bCs/>
          <w:i/>
          <w:sz w:val="20"/>
          <w:szCs w:val="20"/>
        </w:rPr>
      </w:pPr>
    </w:p>
    <w:tbl>
      <w:tblPr>
        <w:tblStyle w:val="Tablaconcuadrcula"/>
        <w:tblW w:w="0" w:type="auto"/>
        <w:tblInd w:w="-5" w:type="dxa"/>
        <w:tblLook w:val="04A0" w:firstRow="1" w:lastRow="0" w:firstColumn="1" w:lastColumn="0" w:noHBand="0" w:noVBand="1"/>
      </w:tblPr>
      <w:tblGrid>
        <w:gridCol w:w="2348"/>
        <w:gridCol w:w="3563"/>
        <w:gridCol w:w="17"/>
        <w:gridCol w:w="2905"/>
      </w:tblGrid>
      <w:tr w:rsidR="00710009" w:rsidRPr="00E00F86" w14:paraId="15B7FD73" w14:textId="77777777" w:rsidTr="00B451FE">
        <w:tc>
          <w:tcPr>
            <w:tcW w:w="8833" w:type="dxa"/>
            <w:gridSpan w:val="4"/>
            <w:shd w:val="clear" w:color="auto" w:fill="D9D9D9" w:themeFill="background1" w:themeFillShade="D9"/>
          </w:tcPr>
          <w:p w14:paraId="15B7FD72" w14:textId="77777777" w:rsidR="00710009" w:rsidRPr="00E00F86" w:rsidRDefault="00710009" w:rsidP="00710009">
            <w:pPr>
              <w:ind w:left="851"/>
              <w:jc w:val="both"/>
              <w:rPr>
                <w:rFonts w:ascii="Palatino Linotype" w:hAnsi="Palatino Linotype" w:cs="Tahoma"/>
                <w:b/>
                <w:bCs/>
                <w:i/>
                <w:sz w:val="20"/>
                <w:szCs w:val="20"/>
              </w:rPr>
            </w:pPr>
            <w:bookmarkStart w:id="3" w:name="_Hlk112080528"/>
            <w:r w:rsidRPr="00E00F86">
              <w:rPr>
                <w:rFonts w:ascii="Palatino Linotype" w:hAnsi="Palatino Linotype" w:cs="Tahoma"/>
                <w:b/>
                <w:bCs/>
                <w:i/>
                <w:sz w:val="20"/>
                <w:szCs w:val="20"/>
              </w:rPr>
              <w:t>Proveedor: Grupo Fegama S.A. de C.V.</w:t>
            </w:r>
          </w:p>
        </w:tc>
      </w:tr>
      <w:tr w:rsidR="00710009" w:rsidRPr="00E00F86" w14:paraId="15B7FD77" w14:textId="77777777" w:rsidTr="00B451FE">
        <w:tc>
          <w:tcPr>
            <w:tcW w:w="2348" w:type="dxa"/>
            <w:shd w:val="clear" w:color="auto" w:fill="D9D9D9" w:themeFill="background1" w:themeFillShade="D9"/>
          </w:tcPr>
          <w:p w14:paraId="15B7FD74" w14:textId="77777777" w:rsidR="00710009" w:rsidRPr="00E00F86" w:rsidRDefault="00710009" w:rsidP="00710009">
            <w:pPr>
              <w:ind w:left="851"/>
              <w:jc w:val="both"/>
              <w:rPr>
                <w:rFonts w:ascii="Palatino Linotype" w:hAnsi="Palatino Linotype" w:cs="Tahoma"/>
                <w:i/>
                <w:sz w:val="20"/>
                <w:szCs w:val="20"/>
              </w:rPr>
            </w:pPr>
            <w:r w:rsidRPr="00E00F86">
              <w:rPr>
                <w:rFonts w:ascii="Palatino Linotype" w:hAnsi="Palatino Linotype" w:cs="Tahoma"/>
                <w:i/>
                <w:sz w:val="20"/>
                <w:szCs w:val="20"/>
              </w:rPr>
              <w:t>No. Contrato</w:t>
            </w:r>
          </w:p>
        </w:tc>
        <w:tc>
          <w:tcPr>
            <w:tcW w:w="3563" w:type="dxa"/>
            <w:shd w:val="clear" w:color="auto" w:fill="D9D9D9" w:themeFill="background1" w:themeFillShade="D9"/>
          </w:tcPr>
          <w:p w14:paraId="15B7FD75" w14:textId="77777777" w:rsidR="00710009" w:rsidRPr="00E00F86" w:rsidRDefault="00710009" w:rsidP="00710009">
            <w:pPr>
              <w:ind w:left="851"/>
              <w:jc w:val="both"/>
              <w:rPr>
                <w:rFonts w:ascii="Palatino Linotype" w:hAnsi="Palatino Linotype" w:cs="Tahoma"/>
                <w:i/>
                <w:sz w:val="20"/>
                <w:szCs w:val="20"/>
              </w:rPr>
            </w:pPr>
            <w:r w:rsidRPr="00E00F86">
              <w:rPr>
                <w:rFonts w:ascii="Palatino Linotype" w:hAnsi="Palatino Linotype" w:cs="Tahoma"/>
                <w:i/>
                <w:sz w:val="20"/>
                <w:szCs w:val="20"/>
              </w:rPr>
              <w:t>Concepto</w:t>
            </w:r>
          </w:p>
        </w:tc>
        <w:tc>
          <w:tcPr>
            <w:tcW w:w="2922" w:type="dxa"/>
            <w:gridSpan w:val="2"/>
            <w:shd w:val="clear" w:color="auto" w:fill="D9D9D9" w:themeFill="background1" w:themeFillShade="D9"/>
          </w:tcPr>
          <w:p w14:paraId="15B7FD76" w14:textId="77777777" w:rsidR="00710009" w:rsidRPr="00E00F86" w:rsidRDefault="00710009" w:rsidP="00710009">
            <w:pPr>
              <w:ind w:left="851"/>
              <w:jc w:val="both"/>
              <w:rPr>
                <w:rFonts w:ascii="Palatino Linotype" w:hAnsi="Palatino Linotype" w:cs="Tahoma"/>
                <w:i/>
                <w:sz w:val="20"/>
                <w:szCs w:val="20"/>
              </w:rPr>
            </w:pPr>
            <w:r w:rsidRPr="00E00F86">
              <w:rPr>
                <w:rFonts w:ascii="Palatino Linotype" w:hAnsi="Palatino Linotype" w:cs="Tahoma"/>
                <w:i/>
                <w:sz w:val="20"/>
                <w:szCs w:val="20"/>
              </w:rPr>
              <w:t>Importe</w:t>
            </w:r>
          </w:p>
        </w:tc>
      </w:tr>
      <w:tr w:rsidR="00710009" w:rsidRPr="00E00F86" w14:paraId="15B7FD7B" w14:textId="77777777" w:rsidTr="00B451FE">
        <w:tc>
          <w:tcPr>
            <w:tcW w:w="2348" w:type="dxa"/>
          </w:tcPr>
          <w:p w14:paraId="15B7FD78" w14:textId="77777777" w:rsidR="00710009" w:rsidRPr="00E00F86" w:rsidRDefault="00710009" w:rsidP="00710009">
            <w:pPr>
              <w:ind w:left="851"/>
              <w:jc w:val="both"/>
              <w:rPr>
                <w:rFonts w:ascii="Palatino Linotype" w:hAnsi="Palatino Linotype" w:cs="Tahoma"/>
                <w:i/>
                <w:sz w:val="20"/>
                <w:szCs w:val="20"/>
              </w:rPr>
            </w:pPr>
            <w:r w:rsidRPr="00E00F86">
              <w:rPr>
                <w:rFonts w:ascii="Palatino Linotype" w:hAnsi="Palatino Linotype" w:cs="Tahoma"/>
                <w:i/>
                <w:sz w:val="20"/>
                <w:szCs w:val="20"/>
              </w:rPr>
              <w:t>046/2015</w:t>
            </w:r>
          </w:p>
        </w:tc>
        <w:tc>
          <w:tcPr>
            <w:tcW w:w="3563" w:type="dxa"/>
          </w:tcPr>
          <w:p w14:paraId="15B7FD79" w14:textId="77777777" w:rsidR="00710009" w:rsidRPr="00E00F86" w:rsidRDefault="00710009" w:rsidP="00710009">
            <w:pPr>
              <w:ind w:left="851"/>
              <w:jc w:val="both"/>
              <w:rPr>
                <w:rFonts w:ascii="Palatino Linotype" w:hAnsi="Palatino Linotype" w:cs="Tahoma"/>
                <w:i/>
                <w:sz w:val="20"/>
                <w:szCs w:val="20"/>
              </w:rPr>
            </w:pPr>
            <w:r w:rsidRPr="00E00F86">
              <w:rPr>
                <w:rFonts w:ascii="Palatino Linotype" w:hAnsi="Palatino Linotype" w:cs="Tahoma"/>
                <w:i/>
                <w:sz w:val="20"/>
                <w:szCs w:val="20"/>
              </w:rPr>
              <w:t>Servicio Banquetes</w:t>
            </w:r>
          </w:p>
        </w:tc>
        <w:tc>
          <w:tcPr>
            <w:tcW w:w="2922" w:type="dxa"/>
            <w:gridSpan w:val="2"/>
          </w:tcPr>
          <w:p w14:paraId="15B7FD7A" w14:textId="77777777" w:rsidR="00710009" w:rsidRPr="00E00F86" w:rsidRDefault="00710009" w:rsidP="00710009">
            <w:pPr>
              <w:ind w:left="851"/>
              <w:jc w:val="both"/>
              <w:rPr>
                <w:rFonts w:ascii="Palatino Linotype" w:hAnsi="Palatino Linotype" w:cs="Tahoma"/>
                <w:i/>
                <w:sz w:val="20"/>
                <w:szCs w:val="20"/>
              </w:rPr>
            </w:pPr>
            <w:r w:rsidRPr="00E00F86">
              <w:rPr>
                <w:rFonts w:ascii="Palatino Linotype" w:hAnsi="Palatino Linotype" w:cs="Tahoma"/>
                <w:i/>
                <w:sz w:val="20"/>
                <w:szCs w:val="20"/>
              </w:rPr>
              <w:t>$1’700,000.00</w:t>
            </w:r>
          </w:p>
        </w:tc>
      </w:tr>
      <w:tr w:rsidR="00710009" w:rsidRPr="00E00F86" w14:paraId="15B7FD7F" w14:textId="77777777" w:rsidTr="00B451FE">
        <w:tc>
          <w:tcPr>
            <w:tcW w:w="2348" w:type="dxa"/>
          </w:tcPr>
          <w:p w14:paraId="15B7FD7C" w14:textId="77777777" w:rsidR="00710009" w:rsidRPr="00E00F86" w:rsidRDefault="00710009" w:rsidP="00710009">
            <w:pPr>
              <w:ind w:left="851"/>
              <w:jc w:val="both"/>
              <w:rPr>
                <w:rFonts w:ascii="Palatino Linotype" w:hAnsi="Palatino Linotype" w:cs="Tahoma"/>
                <w:i/>
                <w:sz w:val="20"/>
                <w:szCs w:val="20"/>
              </w:rPr>
            </w:pPr>
            <w:r w:rsidRPr="00E00F86">
              <w:rPr>
                <w:rFonts w:ascii="Palatino Linotype" w:hAnsi="Palatino Linotype" w:cs="Tahoma"/>
                <w:i/>
                <w:sz w:val="20"/>
                <w:szCs w:val="20"/>
              </w:rPr>
              <w:t>066/2015</w:t>
            </w:r>
          </w:p>
        </w:tc>
        <w:tc>
          <w:tcPr>
            <w:tcW w:w="3563" w:type="dxa"/>
          </w:tcPr>
          <w:p w14:paraId="15B7FD7D" w14:textId="77777777" w:rsidR="00710009" w:rsidRPr="00E00F86" w:rsidRDefault="00710009" w:rsidP="00710009">
            <w:pPr>
              <w:ind w:left="851"/>
              <w:jc w:val="both"/>
              <w:rPr>
                <w:rFonts w:ascii="Palatino Linotype" w:hAnsi="Palatino Linotype" w:cs="Tahoma"/>
                <w:i/>
                <w:sz w:val="20"/>
                <w:szCs w:val="20"/>
              </w:rPr>
            </w:pPr>
            <w:r w:rsidRPr="00E00F86">
              <w:rPr>
                <w:rFonts w:ascii="Palatino Linotype" w:hAnsi="Palatino Linotype" w:cs="Tahoma"/>
                <w:i/>
                <w:sz w:val="20"/>
                <w:szCs w:val="20"/>
              </w:rPr>
              <w:t>Servicio Banquetes</w:t>
            </w:r>
          </w:p>
        </w:tc>
        <w:tc>
          <w:tcPr>
            <w:tcW w:w="2922" w:type="dxa"/>
            <w:gridSpan w:val="2"/>
          </w:tcPr>
          <w:p w14:paraId="15B7FD7E" w14:textId="77777777" w:rsidR="00710009" w:rsidRPr="00E00F86" w:rsidRDefault="00710009" w:rsidP="00710009">
            <w:pPr>
              <w:ind w:left="851"/>
              <w:jc w:val="both"/>
              <w:rPr>
                <w:rFonts w:ascii="Palatino Linotype" w:hAnsi="Palatino Linotype" w:cs="Tahoma"/>
                <w:i/>
                <w:sz w:val="20"/>
                <w:szCs w:val="20"/>
              </w:rPr>
            </w:pPr>
            <w:r w:rsidRPr="00E00F86">
              <w:rPr>
                <w:rFonts w:ascii="Palatino Linotype" w:hAnsi="Palatino Linotype" w:cs="Tahoma"/>
                <w:i/>
                <w:sz w:val="20"/>
                <w:szCs w:val="20"/>
              </w:rPr>
              <w:t>$1’849,840.40</w:t>
            </w:r>
          </w:p>
        </w:tc>
      </w:tr>
      <w:tr w:rsidR="00710009" w:rsidRPr="00E00F86" w14:paraId="15B7FD83" w14:textId="77777777" w:rsidTr="00B451FE">
        <w:tc>
          <w:tcPr>
            <w:tcW w:w="2348" w:type="dxa"/>
          </w:tcPr>
          <w:p w14:paraId="15B7FD80" w14:textId="77777777" w:rsidR="00710009" w:rsidRPr="00E00F86" w:rsidRDefault="00710009" w:rsidP="00710009">
            <w:pPr>
              <w:ind w:left="851"/>
              <w:jc w:val="both"/>
              <w:rPr>
                <w:rFonts w:ascii="Palatino Linotype" w:hAnsi="Palatino Linotype" w:cs="Tahoma"/>
                <w:i/>
                <w:sz w:val="20"/>
                <w:szCs w:val="20"/>
              </w:rPr>
            </w:pPr>
            <w:r w:rsidRPr="00E00F86">
              <w:rPr>
                <w:rFonts w:ascii="Palatino Linotype" w:hAnsi="Palatino Linotype" w:cs="Tahoma"/>
                <w:i/>
                <w:sz w:val="20"/>
                <w:szCs w:val="20"/>
              </w:rPr>
              <w:t>CP-235/2015</w:t>
            </w:r>
          </w:p>
        </w:tc>
        <w:tc>
          <w:tcPr>
            <w:tcW w:w="3563" w:type="dxa"/>
          </w:tcPr>
          <w:p w14:paraId="15B7FD81" w14:textId="77777777" w:rsidR="00710009" w:rsidRPr="00E00F86" w:rsidRDefault="00710009" w:rsidP="00710009">
            <w:pPr>
              <w:ind w:left="851"/>
              <w:jc w:val="both"/>
              <w:rPr>
                <w:rFonts w:ascii="Palatino Linotype" w:hAnsi="Palatino Linotype" w:cs="Tahoma"/>
                <w:i/>
                <w:sz w:val="20"/>
                <w:szCs w:val="20"/>
              </w:rPr>
            </w:pPr>
            <w:r w:rsidRPr="00E00F86">
              <w:rPr>
                <w:rFonts w:ascii="Palatino Linotype" w:hAnsi="Palatino Linotype" w:cs="Tahoma"/>
                <w:i/>
                <w:sz w:val="20"/>
                <w:szCs w:val="20"/>
              </w:rPr>
              <w:t>Exposiciones y ferias</w:t>
            </w:r>
          </w:p>
        </w:tc>
        <w:tc>
          <w:tcPr>
            <w:tcW w:w="2922" w:type="dxa"/>
            <w:gridSpan w:val="2"/>
          </w:tcPr>
          <w:p w14:paraId="15B7FD82" w14:textId="77777777" w:rsidR="00710009" w:rsidRPr="00E00F86" w:rsidRDefault="00710009" w:rsidP="00710009">
            <w:pPr>
              <w:ind w:left="851"/>
              <w:jc w:val="both"/>
              <w:rPr>
                <w:rFonts w:ascii="Palatino Linotype" w:hAnsi="Palatino Linotype" w:cs="Tahoma"/>
                <w:i/>
                <w:sz w:val="20"/>
                <w:szCs w:val="20"/>
              </w:rPr>
            </w:pPr>
            <w:r w:rsidRPr="00E00F86">
              <w:rPr>
                <w:rFonts w:ascii="Palatino Linotype" w:hAnsi="Palatino Linotype" w:cs="Tahoma"/>
                <w:i/>
                <w:sz w:val="20"/>
                <w:szCs w:val="20"/>
              </w:rPr>
              <w:t>$457,190.00</w:t>
            </w:r>
          </w:p>
        </w:tc>
      </w:tr>
      <w:bookmarkEnd w:id="3"/>
      <w:tr w:rsidR="00710009" w:rsidRPr="00E00F86" w14:paraId="15B7FD85" w14:textId="77777777" w:rsidTr="00B451FE">
        <w:tc>
          <w:tcPr>
            <w:tcW w:w="8833" w:type="dxa"/>
            <w:gridSpan w:val="4"/>
            <w:shd w:val="clear" w:color="auto" w:fill="F2F2F2" w:themeFill="background1" w:themeFillShade="F2"/>
          </w:tcPr>
          <w:p w14:paraId="15B7FD84" w14:textId="77777777" w:rsidR="00710009" w:rsidRPr="00E00F86" w:rsidRDefault="00710009" w:rsidP="00710009">
            <w:pPr>
              <w:ind w:left="851"/>
              <w:jc w:val="both"/>
              <w:rPr>
                <w:rFonts w:ascii="Palatino Linotype" w:hAnsi="Palatino Linotype" w:cs="Tahoma"/>
                <w:b/>
                <w:bCs/>
                <w:i/>
                <w:sz w:val="20"/>
                <w:szCs w:val="20"/>
              </w:rPr>
            </w:pPr>
            <w:r w:rsidRPr="00E00F86">
              <w:rPr>
                <w:rFonts w:ascii="Palatino Linotype" w:hAnsi="Palatino Linotype" w:cs="Tahoma"/>
                <w:b/>
                <w:bCs/>
                <w:i/>
                <w:sz w:val="20"/>
                <w:szCs w:val="20"/>
              </w:rPr>
              <w:t>Proveedor: Visión Creativa de Imagen e Ideas, S.A. de C.V.</w:t>
            </w:r>
          </w:p>
        </w:tc>
      </w:tr>
      <w:tr w:rsidR="00710009" w:rsidRPr="00E00F86" w14:paraId="15B7FD89" w14:textId="77777777" w:rsidTr="00B451FE">
        <w:tc>
          <w:tcPr>
            <w:tcW w:w="2348" w:type="dxa"/>
          </w:tcPr>
          <w:p w14:paraId="15B7FD86" w14:textId="77777777" w:rsidR="00710009" w:rsidRPr="00E00F86" w:rsidRDefault="00710009" w:rsidP="00710009">
            <w:pPr>
              <w:ind w:left="851"/>
              <w:jc w:val="both"/>
              <w:rPr>
                <w:rFonts w:ascii="Palatino Linotype" w:hAnsi="Palatino Linotype" w:cs="Tahoma"/>
                <w:i/>
                <w:sz w:val="20"/>
                <w:szCs w:val="20"/>
              </w:rPr>
            </w:pPr>
            <w:r w:rsidRPr="00E00F86">
              <w:rPr>
                <w:rFonts w:ascii="Palatino Linotype" w:hAnsi="Palatino Linotype" w:cs="Tahoma"/>
                <w:i/>
                <w:sz w:val="20"/>
                <w:szCs w:val="20"/>
              </w:rPr>
              <w:t>064/2015</w:t>
            </w:r>
          </w:p>
        </w:tc>
        <w:tc>
          <w:tcPr>
            <w:tcW w:w="3580" w:type="dxa"/>
            <w:gridSpan w:val="2"/>
          </w:tcPr>
          <w:p w14:paraId="15B7FD87" w14:textId="77777777" w:rsidR="00710009" w:rsidRPr="00E00F86" w:rsidRDefault="00710009" w:rsidP="00710009">
            <w:pPr>
              <w:ind w:left="851"/>
              <w:jc w:val="both"/>
              <w:rPr>
                <w:rFonts w:ascii="Palatino Linotype" w:hAnsi="Palatino Linotype" w:cs="Tahoma"/>
                <w:i/>
                <w:sz w:val="20"/>
                <w:szCs w:val="20"/>
              </w:rPr>
            </w:pPr>
            <w:r w:rsidRPr="00E00F86">
              <w:rPr>
                <w:rFonts w:ascii="Palatino Linotype" w:hAnsi="Palatino Linotype" w:cs="Tahoma"/>
                <w:i/>
                <w:sz w:val="20"/>
                <w:szCs w:val="20"/>
              </w:rPr>
              <w:t>Colocación de árbol de navidad e insumos para el encendido</w:t>
            </w:r>
          </w:p>
        </w:tc>
        <w:tc>
          <w:tcPr>
            <w:tcW w:w="2905" w:type="dxa"/>
          </w:tcPr>
          <w:p w14:paraId="15B7FD88" w14:textId="77777777" w:rsidR="00710009" w:rsidRPr="00E00F86" w:rsidRDefault="00710009" w:rsidP="00710009">
            <w:pPr>
              <w:ind w:left="851"/>
              <w:jc w:val="both"/>
              <w:rPr>
                <w:rFonts w:ascii="Palatino Linotype" w:hAnsi="Palatino Linotype" w:cs="Tahoma"/>
                <w:i/>
                <w:sz w:val="20"/>
                <w:szCs w:val="20"/>
              </w:rPr>
            </w:pPr>
            <w:r w:rsidRPr="00E00F86">
              <w:rPr>
                <w:rFonts w:ascii="Palatino Linotype" w:hAnsi="Palatino Linotype" w:cs="Tahoma"/>
                <w:i/>
                <w:sz w:val="20"/>
                <w:szCs w:val="20"/>
              </w:rPr>
              <w:t>$1’574,874.00</w:t>
            </w:r>
          </w:p>
        </w:tc>
      </w:tr>
      <w:tr w:rsidR="00710009" w:rsidRPr="00E00F86" w14:paraId="15B7FD8D" w14:textId="77777777" w:rsidTr="00B451FE">
        <w:tc>
          <w:tcPr>
            <w:tcW w:w="2348" w:type="dxa"/>
          </w:tcPr>
          <w:p w14:paraId="15B7FD8A" w14:textId="77777777" w:rsidR="00710009" w:rsidRPr="00E00F86" w:rsidRDefault="00710009" w:rsidP="00710009">
            <w:pPr>
              <w:ind w:left="851"/>
              <w:jc w:val="both"/>
              <w:rPr>
                <w:rFonts w:ascii="Palatino Linotype" w:hAnsi="Palatino Linotype" w:cs="Tahoma"/>
                <w:i/>
                <w:sz w:val="20"/>
                <w:szCs w:val="20"/>
              </w:rPr>
            </w:pPr>
            <w:r w:rsidRPr="00E00F86">
              <w:rPr>
                <w:rFonts w:ascii="Palatino Linotype" w:hAnsi="Palatino Linotype" w:cs="Tahoma"/>
                <w:i/>
                <w:sz w:val="20"/>
                <w:szCs w:val="20"/>
              </w:rPr>
              <w:t>CP-173/2015</w:t>
            </w:r>
          </w:p>
        </w:tc>
        <w:tc>
          <w:tcPr>
            <w:tcW w:w="3580" w:type="dxa"/>
            <w:gridSpan w:val="2"/>
          </w:tcPr>
          <w:p w14:paraId="15B7FD8B" w14:textId="77777777" w:rsidR="00710009" w:rsidRPr="00E00F86" w:rsidRDefault="00710009" w:rsidP="00710009">
            <w:pPr>
              <w:ind w:left="851"/>
              <w:jc w:val="both"/>
              <w:rPr>
                <w:rFonts w:ascii="Palatino Linotype" w:hAnsi="Palatino Linotype" w:cs="Tahoma"/>
                <w:i/>
                <w:sz w:val="20"/>
                <w:szCs w:val="20"/>
              </w:rPr>
            </w:pPr>
            <w:r w:rsidRPr="00E00F86">
              <w:rPr>
                <w:rFonts w:ascii="Palatino Linotype" w:hAnsi="Palatino Linotype" w:cs="Tahoma"/>
                <w:i/>
                <w:sz w:val="20"/>
                <w:szCs w:val="20"/>
              </w:rPr>
              <w:t>Exposiciones y ferias</w:t>
            </w:r>
          </w:p>
        </w:tc>
        <w:tc>
          <w:tcPr>
            <w:tcW w:w="2905" w:type="dxa"/>
          </w:tcPr>
          <w:p w14:paraId="15B7FD8C" w14:textId="77777777" w:rsidR="00710009" w:rsidRPr="00E00F86" w:rsidRDefault="00710009" w:rsidP="00710009">
            <w:pPr>
              <w:ind w:left="851"/>
              <w:jc w:val="both"/>
              <w:rPr>
                <w:rFonts w:ascii="Palatino Linotype" w:hAnsi="Palatino Linotype" w:cs="Tahoma"/>
                <w:i/>
                <w:sz w:val="20"/>
                <w:szCs w:val="20"/>
              </w:rPr>
            </w:pPr>
            <w:r w:rsidRPr="00E00F86">
              <w:rPr>
                <w:rFonts w:ascii="Palatino Linotype" w:hAnsi="Palatino Linotype" w:cs="Tahoma"/>
                <w:i/>
                <w:sz w:val="20"/>
                <w:szCs w:val="20"/>
              </w:rPr>
              <w:t>$238,495.00</w:t>
            </w:r>
          </w:p>
        </w:tc>
      </w:tr>
      <w:tr w:rsidR="00710009" w:rsidRPr="00E00F86" w14:paraId="15B7FD91" w14:textId="77777777" w:rsidTr="00B451FE">
        <w:tc>
          <w:tcPr>
            <w:tcW w:w="2348" w:type="dxa"/>
          </w:tcPr>
          <w:p w14:paraId="15B7FD8E" w14:textId="77777777" w:rsidR="00710009" w:rsidRPr="00E00F86" w:rsidRDefault="00710009" w:rsidP="00710009">
            <w:pPr>
              <w:ind w:left="851"/>
              <w:jc w:val="both"/>
              <w:rPr>
                <w:rFonts w:ascii="Palatino Linotype" w:hAnsi="Palatino Linotype" w:cs="Tahoma"/>
                <w:i/>
                <w:sz w:val="20"/>
                <w:szCs w:val="20"/>
              </w:rPr>
            </w:pPr>
            <w:r w:rsidRPr="00E00F86">
              <w:rPr>
                <w:rFonts w:ascii="Palatino Linotype" w:hAnsi="Palatino Linotype" w:cs="Tahoma"/>
                <w:i/>
                <w:sz w:val="20"/>
                <w:szCs w:val="20"/>
              </w:rPr>
              <w:t>CP-228/2015</w:t>
            </w:r>
          </w:p>
        </w:tc>
        <w:tc>
          <w:tcPr>
            <w:tcW w:w="3580" w:type="dxa"/>
            <w:gridSpan w:val="2"/>
          </w:tcPr>
          <w:p w14:paraId="15B7FD8F" w14:textId="77777777" w:rsidR="00710009" w:rsidRPr="00E00F86" w:rsidRDefault="00710009" w:rsidP="00710009">
            <w:pPr>
              <w:ind w:left="851"/>
              <w:jc w:val="both"/>
              <w:rPr>
                <w:rFonts w:ascii="Palatino Linotype" w:hAnsi="Palatino Linotype" w:cs="Tahoma"/>
                <w:i/>
                <w:sz w:val="20"/>
                <w:szCs w:val="20"/>
              </w:rPr>
            </w:pPr>
            <w:r w:rsidRPr="00E00F86">
              <w:rPr>
                <w:rFonts w:ascii="Palatino Linotype" w:hAnsi="Palatino Linotype" w:cs="Tahoma"/>
                <w:i/>
                <w:sz w:val="20"/>
                <w:szCs w:val="20"/>
              </w:rPr>
              <w:t>Exposiciones y ferias</w:t>
            </w:r>
          </w:p>
        </w:tc>
        <w:tc>
          <w:tcPr>
            <w:tcW w:w="2905" w:type="dxa"/>
          </w:tcPr>
          <w:p w14:paraId="15B7FD90" w14:textId="77777777" w:rsidR="00710009" w:rsidRPr="00E00F86" w:rsidRDefault="00710009" w:rsidP="00710009">
            <w:pPr>
              <w:ind w:left="851"/>
              <w:jc w:val="both"/>
              <w:rPr>
                <w:rFonts w:ascii="Palatino Linotype" w:hAnsi="Palatino Linotype" w:cs="Tahoma"/>
                <w:i/>
                <w:sz w:val="20"/>
                <w:szCs w:val="20"/>
              </w:rPr>
            </w:pPr>
            <w:r w:rsidRPr="00E00F86">
              <w:rPr>
                <w:rFonts w:ascii="Palatino Linotype" w:hAnsi="Palatino Linotype" w:cs="Tahoma"/>
                <w:i/>
                <w:sz w:val="20"/>
                <w:szCs w:val="20"/>
              </w:rPr>
              <w:t>$422,208.98</w:t>
            </w:r>
          </w:p>
        </w:tc>
      </w:tr>
    </w:tbl>
    <w:p w14:paraId="15B7FD92" w14:textId="77777777" w:rsidR="00710009" w:rsidRPr="00E00F86" w:rsidRDefault="00710009" w:rsidP="00710009">
      <w:pPr>
        <w:ind w:left="851"/>
        <w:jc w:val="both"/>
        <w:rPr>
          <w:rFonts w:ascii="Palatino Linotype" w:hAnsi="Palatino Linotype" w:cs="Tahoma"/>
          <w:i/>
          <w:sz w:val="20"/>
          <w:szCs w:val="20"/>
        </w:rPr>
      </w:pPr>
    </w:p>
    <w:tbl>
      <w:tblPr>
        <w:tblStyle w:val="Tablaconcuadrcula"/>
        <w:tblW w:w="0" w:type="auto"/>
        <w:tblInd w:w="421" w:type="dxa"/>
        <w:shd w:val="clear" w:color="auto" w:fill="D9D9D9" w:themeFill="background1" w:themeFillShade="D9"/>
        <w:tblLook w:val="04A0" w:firstRow="1" w:lastRow="0" w:firstColumn="1" w:lastColumn="0" w:noHBand="0" w:noVBand="1"/>
      </w:tblPr>
      <w:tblGrid>
        <w:gridCol w:w="8409"/>
      </w:tblGrid>
      <w:tr w:rsidR="00710009" w:rsidRPr="00E00F86" w14:paraId="15B7FD94" w14:textId="77777777" w:rsidTr="00B451FE">
        <w:tc>
          <w:tcPr>
            <w:tcW w:w="8409" w:type="dxa"/>
            <w:shd w:val="clear" w:color="auto" w:fill="BFBFBF" w:themeFill="background1" w:themeFillShade="BF"/>
          </w:tcPr>
          <w:p w14:paraId="15B7FD93" w14:textId="77777777" w:rsidR="00710009" w:rsidRPr="00E00F86" w:rsidRDefault="00710009" w:rsidP="00710009">
            <w:pPr>
              <w:ind w:left="851"/>
              <w:jc w:val="both"/>
              <w:rPr>
                <w:rFonts w:ascii="Palatino Linotype" w:hAnsi="Palatino Linotype" w:cs="Tahoma"/>
                <w:b/>
                <w:bCs/>
                <w:i/>
                <w:sz w:val="20"/>
                <w:szCs w:val="20"/>
              </w:rPr>
            </w:pPr>
            <w:r w:rsidRPr="00E00F86">
              <w:rPr>
                <w:rFonts w:ascii="Palatino Linotype" w:hAnsi="Palatino Linotype" w:cs="Tahoma"/>
                <w:b/>
                <w:bCs/>
                <w:i/>
                <w:sz w:val="20"/>
                <w:szCs w:val="20"/>
              </w:rPr>
              <w:t>Ejercicio Fiscal 2016</w:t>
            </w:r>
          </w:p>
        </w:tc>
      </w:tr>
    </w:tbl>
    <w:p w14:paraId="15B7FD95" w14:textId="77777777" w:rsidR="00710009" w:rsidRPr="00E00F86" w:rsidRDefault="00710009" w:rsidP="00710009">
      <w:pPr>
        <w:ind w:left="851"/>
        <w:jc w:val="both"/>
        <w:rPr>
          <w:rFonts w:ascii="Palatino Linotype" w:hAnsi="Palatino Linotype" w:cs="Tahoma"/>
          <w:b/>
          <w:bCs/>
          <w:i/>
          <w:sz w:val="20"/>
          <w:szCs w:val="20"/>
        </w:rPr>
      </w:pPr>
    </w:p>
    <w:tbl>
      <w:tblPr>
        <w:tblStyle w:val="Tablaconcuadrcula"/>
        <w:tblW w:w="0" w:type="auto"/>
        <w:tblInd w:w="421" w:type="dxa"/>
        <w:tblLook w:val="04A0" w:firstRow="1" w:lastRow="0" w:firstColumn="1" w:lastColumn="0" w:noHBand="0" w:noVBand="1"/>
      </w:tblPr>
      <w:tblGrid>
        <w:gridCol w:w="1922"/>
        <w:gridCol w:w="3565"/>
        <w:gridCol w:w="2922"/>
      </w:tblGrid>
      <w:tr w:rsidR="00710009" w:rsidRPr="00E00F86" w14:paraId="15B7FD97" w14:textId="77777777" w:rsidTr="00B451FE">
        <w:tc>
          <w:tcPr>
            <w:tcW w:w="8409" w:type="dxa"/>
            <w:gridSpan w:val="3"/>
            <w:shd w:val="clear" w:color="auto" w:fill="D9D9D9" w:themeFill="background1" w:themeFillShade="D9"/>
          </w:tcPr>
          <w:p w14:paraId="15B7FD96" w14:textId="77777777" w:rsidR="00710009" w:rsidRPr="00E00F86" w:rsidRDefault="00710009" w:rsidP="00710009">
            <w:pPr>
              <w:ind w:left="851"/>
              <w:jc w:val="both"/>
              <w:rPr>
                <w:rFonts w:ascii="Palatino Linotype" w:hAnsi="Palatino Linotype" w:cs="Tahoma"/>
                <w:b/>
                <w:bCs/>
                <w:i/>
                <w:sz w:val="20"/>
                <w:szCs w:val="20"/>
              </w:rPr>
            </w:pPr>
            <w:r w:rsidRPr="00E00F86">
              <w:rPr>
                <w:rFonts w:ascii="Palatino Linotype" w:hAnsi="Palatino Linotype" w:cs="Tahoma"/>
                <w:b/>
                <w:bCs/>
                <w:i/>
                <w:sz w:val="20"/>
                <w:szCs w:val="20"/>
              </w:rPr>
              <w:t>Proveedor: Visión Creativa de Imagen e Ideas, S.A. de C.V.</w:t>
            </w:r>
          </w:p>
        </w:tc>
      </w:tr>
      <w:tr w:rsidR="00710009" w:rsidRPr="00E00F86" w14:paraId="15B7FD9B" w14:textId="77777777" w:rsidTr="00B451FE">
        <w:tc>
          <w:tcPr>
            <w:tcW w:w="1922" w:type="dxa"/>
            <w:shd w:val="clear" w:color="auto" w:fill="D9D9D9" w:themeFill="background1" w:themeFillShade="D9"/>
          </w:tcPr>
          <w:p w14:paraId="15B7FD98" w14:textId="77777777" w:rsidR="00710009" w:rsidRPr="00E00F86" w:rsidRDefault="00710009" w:rsidP="00710009">
            <w:pPr>
              <w:ind w:left="851"/>
              <w:jc w:val="both"/>
              <w:rPr>
                <w:rFonts w:ascii="Palatino Linotype" w:hAnsi="Palatino Linotype" w:cs="Tahoma"/>
                <w:i/>
                <w:sz w:val="20"/>
                <w:szCs w:val="20"/>
              </w:rPr>
            </w:pPr>
            <w:r w:rsidRPr="00E00F86">
              <w:rPr>
                <w:rFonts w:ascii="Palatino Linotype" w:hAnsi="Palatino Linotype" w:cs="Tahoma"/>
                <w:i/>
                <w:sz w:val="20"/>
                <w:szCs w:val="20"/>
              </w:rPr>
              <w:t>No. Contrato</w:t>
            </w:r>
          </w:p>
        </w:tc>
        <w:tc>
          <w:tcPr>
            <w:tcW w:w="3565" w:type="dxa"/>
            <w:shd w:val="clear" w:color="auto" w:fill="D9D9D9" w:themeFill="background1" w:themeFillShade="D9"/>
          </w:tcPr>
          <w:p w14:paraId="15B7FD99" w14:textId="77777777" w:rsidR="00710009" w:rsidRPr="00E00F86" w:rsidRDefault="00710009" w:rsidP="00710009">
            <w:pPr>
              <w:ind w:left="851"/>
              <w:jc w:val="both"/>
              <w:rPr>
                <w:rFonts w:ascii="Palatino Linotype" w:hAnsi="Palatino Linotype" w:cs="Tahoma"/>
                <w:i/>
                <w:sz w:val="20"/>
                <w:szCs w:val="20"/>
              </w:rPr>
            </w:pPr>
            <w:r w:rsidRPr="00E00F86">
              <w:rPr>
                <w:rFonts w:ascii="Palatino Linotype" w:hAnsi="Palatino Linotype" w:cs="Tahoma"/>
                <w:i/>
                <w:sz w:val="20"/>
                <w:szCs w:val="20"/>
              </w:rPr>
              <w:t>Concepto</w:t>
            </w:r>
          </w:p>
        </w:tc>
        <w:tc>
          <w:tcPr>
            <w:tcW w:w="2922" w:type="dxa"/>
            <w:shd w:val="clear" w:color="auto" w:fill="D9D9D9" w:themeFill="background1" w:themeFillShade="D9"/>
          </w:tcPr>
          <w:p w14:paraId="15B7FD9A" w14:textId="77777777" w:rsidR="00710009" w:rsidRPr="00E00F86" w:rsidRDefault="00710009" w:rsidP="00710009">
            <w:pPr>
              <w:ind w:left="851"/>
              <w:jc w:val="both"/>
              <w:rPr>
                <w:rFonts w:ascii="Palatino Linotype" w:hAnsi="Palatino Linotype" w:cs="Tahoma"/>
                <w:i/>
                <w:sz w:val="20"/>
                <w:szCs w:val="20"/>
              </w:rPr>
            </w:pPr>
            <w:r w:rsidRPr="00E00F86">
              <w:rPr>
                <w:rFonts w:ascii="Palatino Linotype" w:hAnsi="Palatino Linotype" w:cs="Tahoma"/>
                <w:i/>
                <w:sz w:val="20"/>
                <w:szCs w:val="20"/>
              </w:rPr>
              <w:t>Importe</w:t>
            </w:r>
          </w:p>
        </w:tc>
      </w:tr>
      <w:tr w:rsidR="00710009" w:rsidRPr="00E00F86" w14:paraId="15B7FD9F" w14:textId="77777777" w:rsidTr="00B451FE">
        <w:tc>
          <w:tcPr>
            <w:tcW w:w="1922" w:type="dxa"/>
          </w:tcPr>
          <w:p w14:paraId="15B7FD9C" w14:textId="77777777" w:rsidR="00710009" w:rsidRPr="00E00F86" w:rsidRDefault="00710009" w:rsidP="00710009">
            <w:pPr>
              <w:ind w:left="851"/>
              <w:jc w:val="both"/>
              <w:rPr>
                <w:rFonts w:ascii="Palatino Linotype" w:hAnsi="Palatino Linotype" w:cs="Tahoma"/>
                <w:i/>
                <w:sz w:val="20"/>
                <w:szCs w:val="20"/>
              </w:rPr>
            </w:pPr>
            <w:r w:rsidRPr="00E00F86">
              <w:rPr>
                <w:rFonts w:ascii="Palatino Linotype" w:hAnsi="Palatino Linotype" w:cs="Tahoma"/>
                <w:i/>
                <w:sz w:val="20"/>
                <w:szCs w:val="20"/>
              </w:rPr>
              <w:t>CP-091/2016</w:t>
            </w:r>
          </w:p>
        </w:tc>
        <w:tc>
          <w:tcPr>
            <w:tcW w:w="3565" w:type="dxa"/>
          </w:tcPr>
          <w:p w14:paraId="15B7FD9D" w14:textId="77777777" w:rsidR="00710009" w:rsidRPr="00E00F86" w:rsidRDefault="00710009" w:rsidP="00710009">
            <w:pPr>
              <w:ind w:left="851"/>
              <w:jc w:val="both"/>
              <w:rPr>
                <w:rFonts w:ascii="Palatino Linotype" w:hAnsi="Palatino Linotype" w:cs="Tahoma"/>
                <w:i/>
                <w:sz w:val="20"/>
                <w:szCs w:val="20"/>
              </w:rPr>
            </w:pPr>
            <w:r w:rsidRPr="00E00F86">
              <w:rPr>
                <w:rFonts w:ascii="Palatino Linotype" w:hAnsi="Palatino Linotype" w:cs="Tahoma"/>
                <w:i/>
                <w:sz w:val="20"/>
                <w:szCs w:val="20"/>
              </w:rPr>
              <w:t>Congreso y convenciones</w:t>
            </w:r>
          </w:p>
        </w:tc>
        <w:tc>
          <w:tcPr>
            <w:tcW w:w="2922" w:type="dxa"/>
          </w:tcPr>
          <w:p w14:paraId="15B7FD9E" w14:textId="77777777" w:rsidR="00710009" w:rsidRPr="00E00F86" w:rsidRDefault="00710009" w:rsidP="00710009">
            <w:pPr>
              <w:ind w:left="851"/>
              <w:jc w:val="both"/>
              <w:rPr>
                <w:rFonts w:ascii="Palatino Linotype" w:hAnsi="Palatino Linotype" w:cs="Tahoma"/>
                <w:i/>
                <w:sz w:val="20"/>
                <w:szCs w:val="20"/>
              </w:rPr>
            </w:pPr>
            <w:r w:rsidRPr="00E00F86">
              <w:rPr>
                <w:rFonts w:ascii="Palatino Linotype" w:hAnsi="Palatino Linotype" w:cs="Tahoma"/>
                <w:i/>
                <w:sz w:val="20"/>
                <w:szCs w:val="20"/>
              </w:rPr>
              <w:t>$337,467.20</w:t>
            </w:r>
          </w:p>
        </w:tc>
      </w:tr>
      <w:tr w:rsidR="00710009" w:rsidRPr="00E00F86" w14:paraId="15B7FDA3" w14:textId="77777777" w:rsidTr="00B451FE">
        <w:tc>
          <w:tcPr>
            <w:tcW w:w="1922" w:type="dxa"/>
          </w:tcPr>
          <w:p w14:paraId="15B7FDA0" w14:textId="77777777" w:rsidR="00710009" w:rsidRPr="00E00F86" w:rsidRDefault="00710009" w:rsidP="00710009">
            <w:pPr>
              <w:ind w:left="851"/>
              <w:jc w:val="both"/>
              <w:rPr>
                <w:rFonts w:ascii="Palatino Linotype" w:hAnsi="Palatino Linotype" w:cs="Tahoma"/>
                <w:i/>
                <w:sz w:val="20"/>
                <w:szCs w:val="20"/>
              </w:rPr>
            </w:pPr>
            <w:r w:rsidRPr="00E00F86">
              <w:rPr>
                <w:rFonts w:ascii="Palatino Linotype" w:hAnsi="Palatino Linotype" w:cs="Tahoma"/>
                <w:i/>
                <w:sz w:val="20"/>
                <w:szCs w:val="20"/>
              </w:rPr>
              <w:lastRenderedPageBreak/>
              <w:t>CP-117/2016</w:t>
            </w:r>
          </w:p>
        </w:tc>
        <w:tc>
          <w:tcPr>
            <w:tcW w:w="3565" w:type="dxa"/>
          </w:tcPr>
          <w:p w14:paraId="15B7FDA1" w14:textId="77777777" w:rsidR="00710009" w:rsidRPr="00E00F86" w:rsidRDefault="00710009" w:rsidP="00710009">
            <w:pPr>
              <w:ind w:left="851"/>
              <w:jc w:val="both"/>
              <w:rPr>
                <w:rFonts w:ascii="Palatino Linotype" w:hAnsi="Palatino Linotype" w:cs="Tahoma"/>
                <w:i/>
                <w:sz w:val="20"/>
                <w:szCs w:val="20"/>
              </w:rPr>
            </w:pPr>
            <w:r w:rsidRPr="00E00F86">
              <w:rPr>
                <w:rFonts w:ascii="Palatino Linotype" w:hAnsi="Palatino Linotype" w:cs="Tahoma"/>
                <w:i/>
                <w:sz w:val="20"/>
                <w:szCs w:val="20"/>
              </w:rPr>
              <w:t>Exposiciones y ferias</w:t>
            </w:r>
          </w:p>
        </w:tc>
        <w:tc>
          <w:tcPr>
            <w:tcW w:w="2922" w:type="dxa"/>
          </w:tcPr>
          <w:p w14:paraId="15B7FDA2" w14:textId="77777777" w:rsidR="00710009" w:rsidRPr="00E00F86" w:rsidRDefault="00710009" w:rsidP="00710009">
            <w:pPr>
              <w:ind w:left="851"/>
              <w:jc w:val="both"/>
              <w:rPr>
                <w:rFonts w:ascii="Palatino Linotype" w:hAnsi="Palatino Linotype" w:cs="Tahoma"/>
                <w:i/>
                <w:sz w:val="20"/>
                <w:szCs w:val="20"/>
              </w:rPr>
            </w:pPr>
            <w:r w:rsidRPr="00E00F86">
              <w:rPr>
                <w:rFonts w:ascii="Palatino Linotype" w:hAnsi="Palatino Linotype" w:cs="Tahoma"/>
                <w:i/>
                <w:sz w:val="20"/>
                <w:szCs w:val="20"/>
              </w:rPr>
              <w:t>$331,818.00</w:t>
            </w:r>
          </w:p>
        </w:tc>
      </w:tr>
      <w:tr w:rsidR="00710009" w:rsidRPr="00E00F86" w14:paraId="15B7FDA7" w14:textId="77777777" w:rsidTr="00B451FE">
        <w:tc>
          <w:tcPr>
            <w:tcW w:w="1922" w:type="dxa"/>
          </w:tcPr>
          <w:p w14:paraId="15B7FDA4" w14:textId="77777777" w:rsidR="00710009" w:rsidRPr="00E00F86" w:rsidRDefault="00710009" w:rsidP="00710009">
            <w:pPr>
              <w:ind w:left="851"/>
              <w:jc w:val="both"/>
              <w:rPr>
                <w:rFonts w:ascii="Palatino Linotype" w:hAnsi="Palatino Linotype" w:cs="Tahoma"/>
                <w:i/>
                <w:sz w:val="20"/>
                <w:szCs w:val="20"/>
              </w:rPr>
            </w:pPr>
            <w:r w:rsidRPr="00E00F86">
              <w:rPr>
                <w:rFonts w:ascii="Palatino Linotype" w:hAnsi="Palatino Linotype" w:cs="Tahoma"/>
                <w:i/>
                <w:sz w:val="20"/>
                <w:szCs w:val="20"/>
              </w:rPr>
              <w:t>CP-134/2016</w:t>
            </w:r>
          </w:p>
        </w:tc>
        <w:tc>
          <w:tcPr>
            <w:tcW w:w="3565" w:type="dxa"/>
          </w:tcPr>
          <w:p w14:paraId="15B7FDA5" w14:textId="77777777" w:rsidR="00710009" w:rsidRPr="00E00F86" w:rsidRDefault="00710009" w:rsidP="00710009">
            <w:pPr>
              <w:ind w:left="851"/>
              <w:jc w:val="both"/>
              <w:rPr>
                <w:rFonts w:ascii="Palatino Linotype" w:hAnsi="Palatino Linotype" w:cs="Tahoma"/>
                <w:i/>
                <w:sz w:val="20"/>
                <w:szCs w:val="20"/>
              </w:rPr>
            </w:pPr>
            <w:r w:rsidRPr="00E00F86">
              <w:rPr>
                <w:rFonts w:ascii="Palatino Linotype" w:hAnsi="Palatino Linotype" w:cs="Tahoma"/>
                <w:i/>
                <w:sz w:val="20"/>
                <w:szCs w:val="20"/>
              </w:rPr>
              <w:t>Exposiciones y ferias</w:t>
            </w:r>
          </w:p>
        </w:tc>
        <w:tc>
          <w:tcPr>
            <w:tcW w:w="2922" w:type="dxa"/>
          </w:tcPr>
          <w:p w14:paraId="15B7FDA6" w14:textId="77777777" w:rsidR="00710009" w:rsidRPr="00E00F86" w:rsidRDefault="00710009" w:rsidP="00710009">
            <w:pPr>
              <w:ind w:left="851"/>
              <w:jc w:val="both"/>
              <w:rPr>
                <w:rFonts w:ascii="Palatino Linotype" w:hAnsi="Palatino Linotype" w:cs="Tahoma"/>
                <w:i/>
                <w:sz w:val="20"/>
                <w:szCs w:val="20"/>
              </w:rPr>
            </w:pPr>
            <w:r w:rsidRPr="00E00F86">
              <w:rPr>
                <w:rFonts w:ascii="Palatino Linotype" w:hAnsi="Palatino Linotype" w:cs="Tahoma"/>
                <w:i/>
                <w:sz w:val="20"/>
                <w:szCs w:val="20"/>
              </w:rPr>
              <w:t>$249,945.20</w:t>
            </w:r>
          </w:p>
        </w:tc>
      </w:tr>
      <w:tr w:rsidR="00710009" w:rsidRPr="00E00F86" w14:paraId="15B7FDAB" w14:textId="77777777" w:rsidTr="00B451FE">
        <w:tc>
          <w:tcPr>
            <w:tcW w:w="1922" w:type="dxa"/>
          </w:tcPr>
          <w:p w14:paraId="15B7FDA8" w14:textId="77777777" w:rsidR="00710009" w:rsidRPr="00E00F86" w:rsidRDefault="00710009" w:rsidP="00710009">
            <w:pPr>
              <w:ind w:left="851"/>
              <w:jc w:val="both"/>
              <w:rPr>
                <w:rFonts w:ascii="Palatino Linotype" w:hAnsi="Palatino Linotype" w:cs="Tahoma"/>
                <w:i/>
                <w:sz w:val="20"/>
                <w:szCs w:val="20"/>
              </w:rPr>
            </w:pPr>
            <w:r w:rsidRPr="00E00F86">
              <w:rPr>
                <w:rFonts w:ascii="Palatino Linotype" w:hAnsi="Palatino Linotype" w:cs="Tahoma"/>
                <w:i/>
                <w:sz w:val="20"/>
                <w:szCs w:val="20"/>
              </w:rPr>
              <w:t>CP-151/2016</w:t>
            </w:r>
          </w:p>
        </w:tc>
        <w:tc>
          <w:tcPr>
            <w:tcW w:w="3565" w:type="dxa"/>
          </w:tcPr>
          <w:p w14:paraId="15B7FDA9" w14:textId="77777777" w:rsidR="00710009" w:rsidRPr="00E00F86" w:rsidRDefault="00710009" w:rsidP="00710009">
            <w:pPr>
              <w:ind w:left="851"/>
              <w:jc w:val="both"/>
              <w:rPr>
                <w:rFonts w:ascii="Palatino Linotype" w:hAnsi="Palatino Linotype" w:cs="Tahoma"/>
                <w:i/>
                <w:sz w:val="20"/>
                <w:szCs w:val="20"/>
              </w:rPr>
            </w:pPr>
            <w:r w:rsidRPr="00E00F86">
              <w:rPr>
                <w:rFonts w:ascii="Palatino Linotype" w:hAnsi="Palatino Linotype" w:cs="Tahoma"/>
                <w:i/>
                <w:sz w:val="20"/>
                <w:szCs w:val="20"/>
              </w:rPr>
              <w:t>Exposiciones y ferias</w:t>
            </w:r>
          </w:p>
        </w:tc>
        <w:tc>
          <w:tcPr>
            <w:tcW w:w="2922" w:type="dxa"/>
          </w:tcPr>
          <w:p w14:paraId="15B7FDAA" w14:textId="77777777" w:rsidR="00710009" w:rsidRPr="00E00F86" w:rsidRDefault="00710009" w:rsidP="00710009">
            <w:pPr>
              <w:ind w:left="851"/>
              <w:jc w:val="both"/>
              <w:rPr>
                <w:rFonts w:ascii="Palatino Linotype" w:hAnsi="Palatino Linotype" w:cs="Tahoma"/>
                <w:i/>
                <w:sz w:val="20"/>
                <w:szCs w:val="20"/>
              </w:rPr>
            </w:pPr>
            <w:r w:rsidRPr="00E00F86">
              <w:rPr>
                <w:rFonts w:ascii="Palatino Linotype" w:hAnsi="Palatino Linotype" w:cs="Tahoma"/>
                <w:i/>
                <w:sz w:val="20"/>
                <w:szCs w:val="20"/>
              </w:rPr>
              <w:t>$429,998.08</w:t>
            </w:r>
          </w:p>
        </w:tc>
      </w:tr>
      <w:tr w:rsidR="00710009" w:rsidRPr="00E00F86" w14:paraId="15B7FDAF" w14:textId="77777777" w:rsidTr="00B451FE">
        <w:tc>
          <w:tcPr>
            <w:tcW w:w="1922" w:type="dxa"/>
          </w:tcPr>
          <w:p w14:paraId="15B7FDAC" w14:textId="77777777" w:rsidR="00710009" w:rsidRPr="00E00F86" w:rsidRDefault="00710009" w:rsidP="00710009">
            <w:pPr>
              <w:ind w:left="851"/>
              <w:jc w:val="both"/>
              <w:rPr>
                <w:rFonts w:ascii="Palatino Linotype" w:hAnsi="Palatino Linotype" w:cs="Tahoma"/>
                <w:i/>
                <w:sz w:val="20"/>
                <w:szCs w:val="20"/>
              </w:rPr>
            </w:pPr>
            <w:r w:rsidRPr="00E00F86">
              <w:rPr>
                <w:rFonts w:ascii="Palatino Linotype" w:hAnsi="Palatino Linotype" w:cs="Tahoma"/>
                <w:i/>
                <w:sz w:val="20"/>
                <w:szCs w:val="20"/>
              </w:rPr>
              <w:t>CP-151/2016</w:t>
            </w:r>
          </w:p>
        </w:tc>
        <w:tc>
          <w:tcPr>
            <w:tcW w:w="3565" w:type="dxa"/>
          </w:tcPr>
          <w:p w14:paraId="15B7FDAD" w14:textId="77777777" w:rsidR="00710009" w:rsidRPr="00E00F86" w:rsidRDefault="00710009" w:rsidP="00710009">
            <w:pPr>
              <w:ind w:left="851"/>
              <w:jc w:val="both"/>
              <w:rPr>
                <w:rFonts w:ascii="Palatino Linotype" w:hAnsi="Palatino Linotype" w:cs="Tahoma"/>
                <w:i/>
                <w:sz w:val="20"/>
                <w:szCs w:val="20"/>
              </w:rPr>
            </w:pPr>
            <w:r w:rsidRPr="00E00F86">
              <w:rPr>
                <w:rFonts w:ascii="Palatino Linotype" w:hAnsi="Palatino Linotype" w:cs="Tahoma"/>
                <w:i/>
                <w:sz w:val="20"/>
                <w:szCs w:val="20"/>
              </w:rPr>
              <w:t>Exposiciones y ferias</w:t>
            </w:r>
          </w:p>
        </w:tc>
        <w:tc>
          <w:tcPr>
            <w:tcW w:w="2922" w:type="dxa"/>
          </w:tcPr>
          <w:p w14:paraId="15B7FDAE" w14:textId="77777777" w:rsidR="00710009" w:rsidRPr="00E00F86" w:rsidRDefault="00710009" w:rsidP="00710009">
            <w:pPr>
              <w:ind w:left="851"/>
              <w:jc w:val="both"/>
              <w:rPr>
                <w:rFonts w:ascii="Palatino Linotype" w:hAnsi="Palatino Linotype" w:cs="Tahoma"/>
                <w:i/>
                <w:sz w:val="20"/>
                <w:szCs w:val="20"/>
              </w:rPr>
            </w:pPr>
            <w:r w:rsidRPr="00E00F86">
              <w:rPr>
                <w:rFonts w:ascii="Palatino Linotype" w:hAnsi="Palatino Linotype" w:cs="Tahoma"/>
                <w:i/>
                <w:sz w:val="20"/>
                <w:szCs w:val="20"/>
              </w:rPr>
              <w:t>$429,987.64</w:t>
            </w:r>
          </w:p>
        </w:tc>
      </w:tr>
      <w:tr w:rsidR="00710009" w:rsidRPr="00E00F86" w14:paraId="15B7FDB3" w14:textId="77777777" w:rsidTr="00B451FE">
        <w:tc>
          <w:tcPr>
            <w:tcW w:w="1922" w:type="dxa"/>
          </w:tcPr>
          <w:p w14:paraId="15B7FDB0" w14:textId="77777777" w:rsidR="00710009" w:rsidRPr="00E00F86" w:rsidRDefault="00710009" w:rsidP="00710009">
            <w:pPr>
              <w:ind w:left="851"/>
              <w:jc w:val="both"/>
              <w:rPr>
                <w:rFonts w:ascii="Palatino Linotype" w:hAnsi="Palatino Linotype" w:cs="Tahoma"/>
                <w:i/>
                <w:sz w:val="20"/>
                <w:szCs w:val="20"/>
              </w:rPr>
            </w:pPr>
            <w:r w:rsidRPr="00E00F86">
              <w:rPr>
                <w:rFonts w:ascii="Palatino Linotype" w:hAnsi="Palatino Linotype" w:cs="Tahoma"/>
                <w:i/>
                <w:sz w:val="20"/>
                <w:szCs w:val="20"/>
              </w:rPr>
              <w:t>CP-177/2016</w:t>
            </w:r>
          </w:p>
        </w:tc>
        <w:tc>
          <w:tcPr>
            <w:tcW w:w="3565" w:type="dxa"/>
          </w:tcPr>
          <w:p w14:paraId="15B7FDB1" w14:textId="77777777" w:rsidR="00710009" w:rsidRPr="00E00F86" w:rsidRDefault="00710009" w:rsidP="00710009">
            <w:pPr>
              <w:ind w:left="851"/>
              <w:jc w:val="both"/>
              <w:rPr>
                <w:rFonts w:ascii="Palatino Linotype" w:hAnsi="Palatino Linotype" w:cs="Tahoma"/>
                <w:i/>
                <w:sz w:val="20"/>
                <w:szCs w:val="20"/>
              </w:rPr>
            </w:pPr>
            <w:r w:rsidRPr="00E00F86">
              <w:rPr>
                <w:rFonts w:ascii="Palatino Linotype" w:hAnsi="Palatino Linotype" w:cs="Tahoma"/>
                <w:i/>
                <w:sz w:val="20"/>
                <w:szCs w:val="20"/>
              </w:rPr>
              <w:t>Exposiciones y ferias</w:t>
            </w:r>
          </w:p>
        </w:tc>
        <w:tc>
          <w:tcPr>
            <w:tcW w:w="2922" w:type="dxa"/>
          </w:tcPr>
          <w:p w14:paraId="15B7FDB2" w14:textId="77777777" w:rsidR="00710009" w:rsidRPr="00E00F86" w:rsidRDefault="00710009" w:rsidP="00710009">
            <w:pPr>
              <w:ind w:left="851"/>
              <w:jc w:val="both"/>
              <w:rPr>
                <w:rFonts w:ascii="Palatino Linotype" w:hAnsi="Palatino Linotype" w:cs="Tahoma"/>
                <w:i/>
                <w:sz w:val="20"/>
                <w:szCs w:val="20"/>
              </w:rPr>
            </w:pPr>
            <w:r w:rsidRPr="00E00F86">
              <w:rPr>
                <w:rFonts w:ascii="Palatino Linotype" w:hAnsi="Palatino Linotype" w:cs="Tahoma"/>
                <w:i/>
                <w:sz w:val="20"/>
                <w:szCs w:val="20"/>
              </w:rPr>
              <w:t>$579,500.00</w:t>
            </w:r>
          </w:p>
        </w:tc>
      </w:tr>
      <w:tr w:rsidR="00710009" w:rsidRPr="00E00F86" w14:paraId="15B7FDB8" w14:textId="77777777" w:rsidTr="00B451FE">
        <w:tc>
          <w:tcPr>
            <w:tcW w:w="1922" w:type="dxa"/>
          </w:tcPr>
          <w:p w14:paraId="15B7FDB4" w14:textId="77777777" w:rsidR="00710009" w:rsidRPr="00E00F86" w:rsidRDefault="00710009" w:rsidP="00710009">
            <w:pPr>
              <w:ind w:left="851"/>
              <w:jc w:val="both"/>
              <w:rPr>
                <w:rFonts w:ascii="Palatino Linotype" w:hAnsi="Palatino Linotype" w:cs="Tahoma"/>
                <w:i/>
                <w:sz w:val="20"/>
                <w:szCs w:val="20"/>
              </w:rPr>
            </w:pPr>
            <w:r w:rsidRPr="00E00F86">
              <w:rPr>
                <w:rFonts w:ascii="Palatino Linotype" w:hAnsi="Palatino Linotype" w:cs="Tahoma"/>
                <w:i/>
                <w:sz w:val="20"/>
                <w:szCs w:val="20"/>
              </w:rPr>
              <w:t>050/2016</w:t>
            </w:r>
          </w:p>
        </w:tc>
        <w:tc>
          <w:tcPr>
            <w:tcW w:w="3565" w:type="dxa"/>
          </w:tcPr>
          <w:p w14:paraId="15B7FDB5" w14:textId="77777777" w:rsidR="00710009" w:rsidRPr="00E00F86" w:rsidRDefault="00710009" w:rsidP="00710009">
            <w:pPr>
              <w:ind w:left="851"/>
              <w:jc w:val="both"/>
              <w:rPr>
                <w:rFonts w:ascii="Palatino Linotype" w:hAnsi="Palatino Linotype" w:cs="Tahoma"/>
                <w:i/>
                <w:sz w:val="20"/>
                <w:szCs w:val="20"/>
              </w:rPr>
            </w:pPr>
            <w:r w:rsidRPr="00E00F86">
              <w:rPr>
                <w:rFonts w:ascii="Palatino Linotype" w:hAnsi="Palatino Linotype" w:cs="Tahoma"/>
                <w:i/>
                <w:sz w:val="20"/>
                <w:szCs w:val="20"/>
              </w:rPr>
              <w:t>Colocación de árbol de navidad e insumos para el encendido</w:t>
            </w:r>
          </w:p>
        </w:tc>
        <w:tc>
          <w:tcPr>
            <w:tcW w:w="2922" w:type="dxa"/>
          </w:tcPr>
          <w:p w14:paraId="15B7FDB6" w14:textId="77777777" w:rsidR="00710009" w:rsidRPr="00E00F86" w:rsidRDefault="00710009" w:rsidP="00710009">
            <w:pPr>
              <w:ind w:left="851"/>
              <w:jc w:val="both"/>
              <w:rPr>
                <w:rFonts w:ascii="Palatino Linotype" w:hAnsi="Palatino Linotype" w:cs="Tahoma"/>
                <w:i/>
                <w:sz w:val="20"/>
                <w:szCs w:val="20"/>
              </w:rPr>
            </w:pPr>
            <w:r w:rsidRPr="00E00F86">
              <w:rPr>
                <w:rFonts w:ascii="Palatino Linotype" w:hAnsi="Palatino Linotype" w:cs="Tahoma"/>
                <w:i/>
                <w:sz w:val="20"/>
                <w:szCs w:val="20"/>
              </w:rPr>
              <w:t>$1’683,972.00</w:t>
            </w:r>
          </w:p>
          <w:p w14:paraId="15B7FDB7" w14:textId="77777777" w:rsidR="00710009" w:rsidRPr="00E00F86" w:rsidRDefault="00710009" w:rsidP="00710009">
            <w:pPr>
              <w:ind w:left="851"/>
              <w:jc w:val="both"/>
              <w:rPr>
                <w:rFonts w:ascii="Palatino Linotype" w:hAnsi="Palatino Linotype" w:cs="Tahoma"/>
                <w:i/>
                <w:sz w:val="20"/>
                <w:szCs w:val="20"/>
              </w:rPr>
            </w:pPr>
          </w:p>
        </w:tc>
      </w:tr>
    </w:tbl>
    <w:p w14:paraId="15B7FDB9" w14:textId="77777777" w:rsidR="00710009" w:rsidRPr="00E00F86" w:rsidRDefault="00710009" w:rsidP="00710009">
      <w:pPr>
        <w:ind w:left="851"/>
        <w:jc w:val="both"/>
        <w:rPr>
          <w:rFonts w:ascii="Palatino Linotype" w:hAnsi="Palatino Linotype" w:cs="Tahoma"/>
          <w:i/>
          <w:sz w:val="20"/>
          <w:szCs w:val="20"/>
        </w:rPr>
      </w:pPr>
    </w:p>
    <w:tbl>
      <w:tblPr>
        <w:tblStyle w:val="Tablaconcuadrcula"/>
        <w:tblW w:w="0" w:type="auto"/>
        <w:tblInd w:w="421" w:type="dxa"/>
        <w:shd w:val="clear" w:color="auto" w:fill="D9D9D9" w:themeFill="background1" w:themeFillShade="D9"/>
        <w:tblLook w:val="04A0" w:firstRow="1" w:lastRow="0" w:firstColumn="1" w:lastColumn="0" w:noHBand="0" w:noVBand="1"/>
      </w:tblPr>
      <w:tblGrid>
        <w:gridCol w:w="8409"/>
      </w:tblGrid>
      <w:tr w:rsidR="00710009" w:rsidRPr="00E00F86" w14:paraId="15B7FDBB" w14:textId="77777777" w:rsidTr="00B451FE">
        <w:tc>
          <w:tcPr>
            <w:tcW w:w="8409" w:type="dxa"/>
            <w:shd w:val="clear" w:color="auto" w:fill="BFBFBF" w:themeFill="background1" w:themeFillShade="BF"/>
          </w:tcPr>
          <w:p w14:paraId="15B7FDBA" w14:textId="77777777" w:rsidR="00710009" w:rsidRPr="00E00F86" w:rsidRDefault="00710009" w:rsidP="00710009">
            <w:pPr>
              <w:ind w:left="851"/>
              <w:jc w:val="both"/>
              <w:rPr>
                <w:rFonts w:ascii="Palatino Linotype" w:hAnsi="Palatino Linotype" w:cs="Tahoma"/>
                <w:b/>
                <w:bCs/>
                <w:i/>
                <w:sz w:val="20"/>
                <w:szCs w:val="20"/>
              </w:rPr>
            </w:pPr>
            <w:r w:rsidRPr="00E00F86">
              <w:rPr>
                <w:rFonts w:ascii="Palatino Linotype" w:hAnsi="Palatino Linotype" w:cs="Tahoma"/>
                <w:b/>
                <w:bCs/>
                <w:i/>
                <w:sz w:val="20"/>
                <w:szCs w:val="20"/>
              </w:rPr>
              <w:t>Ejercicio Fiscal 2017</w:t>
            </w:r>
          </w:p>
        </w:tc>
      </w:tr>
    </w:tbl>
    <w:p w14:paraId="15B7FDBC" w14:textId="77777777" w:rsidR="00710009" w:rsidRPr="00E00F86" w:rsidRDefault="00710009" w:rsidP="00710009">
      <w:pPr>
        <w:ind w:left="851"/>
        <w:jc w:val="both"/>
        <w:rPr>
          <w:rFonts w:ascii="Palatino Linotype" w:hAnsi="Palatino Linotype" w:cs="Tahoma"/>
          <w:b/>
          <w:bCs/>
          <w:i/>
          <w:sz w:val="20"/>
          <w:szCs w:val="20"/>
        </w:rPr>
      </w:pPr>
    </w:p>
    <w:tbl>
      <w:tblPr>
        <w:tblStyle w:val="Tablaconcuadrcula"/>
        <w:tblW w:w="0" w:type="auto"/>
        <w:tblInd w:w="421" w:type="dxa"/>
        <w:tblLook w:val="04A0" w:firstRow="1" w:lastRow="0" w:firstColumn="1" w:lastColumn="0" w:noHBand="0" w:noVBand="1"/>
      </w:tblPr>
      <w:tblGrid>
        <w:gridCol w:w="1921"/>
        <w:gridCol w:w="3567"/>
        <w:gridCol w:w="2921"/>
      </w:tblGrid>
      <w:tr w:rsidR="00710009" w:rsidRPr="00E00F86" w14:paraId="15B7FDBE" w14:textId="77777777" w:rsidTr="00B451FE">
        <w:tc>
          <w:tcPr>
            <w:tcW w:w="8409" w:type="dxa"/>
            <w:gridSpan w:val="3"/>
            <w:shd w:val="clear" w:color="auto" w:fill="D9D9D9" w:themeFill="background1" w:themeFillShade="D9"/>
          </w:tcPr>
          <w:p w14:paraId="15B7FDBD" w14:textId="77777777" w:rsidR="00710009" w:rsidRPr="00E00F86" w:rsidRDefault="00710009" w:rsidP="00710009">
            <w:pPr>
              <w:ind w:left="851"/>
              <w:jc w:val="both"/>
              <w:rPr>
                <w:rFonts w:ascii="Palatino Linotype" w:hAnsi="Palatino Linotype" w:cs="Tahoma"/>
                <w:b/>
                <w:bCs/>
                <w:i/>
                <w:sz w:val="20"/>
                <w:szCs w:val="20"/>
              </w:rPr>
            </w:pPr>
            <w:r w:rsidRPr="00E00F86">
              <w:rPr>
                <w:rFonts w:ascii="Palatino Linotype" w:hAnsi="Palatino Linotype" w:cs="Tahoma"/>
                <w:b/>
                <w:bCs/>
                <w:i/>
                <w:sz w:val="20"/>
                <w:szCs w:val="20"/>
              </w:rPr>
              <w:t>Proveedor: Interacción Biomédica S.A de C.V.</w:t>
            </w:r>
          </w:p>
        </w:tc>
      </w:tr>
      <w:tr w:rsidR="00710009" w:rsidRPr="00E00F86" w14:paraId="15B7FDC2" w14:textId="77777777" w:rsidTr="00B451FE">
        <w:tc>
          <w:tcPr>
            <w:tcW w:w="1921" w:type="dxa"/>
            <w:shd w:val="clear" w:color="auto" w:fill="D9D9D9" w:themeFill="background1" w:themeFillShade="D9"/>
          </w:tcPr>
          <w:p w14:paraId="15B7FDBF" w14:textId="77777777" w:rsidR="00710009" w:rsidRPr="00E00F86" w:rsidRDefault="00710009" w:rsidP="00710009">
            <w:pPr>
              <w:ind w:left="851"/>
              <w:jc w:val="both"/>
              <w:rPr>
                <w:rFonts w:ascii="Palatino Linotype" w:hAnsi="Palatino Linotype" w:cs="Tahoma"/>
                <w:b/>
                <w:bCs/>
                <w:i/>
                <w:sz w:val="20"/>
                <w:szCs w:val="20"/>
              </w:rPr>
            </w:pPr>
            <w:r w:rsidRPr="00E00F86">
              <w:rPr>
                <w:rFonts w:ascii="Palatino Linotype" w:hAnsi="Palatino Linotype" w:cs="Tahoma"/>
                <w:b/>
                <w:bCs/>
                <w:i/>
                <w:sz w:val="20"/>
                <w:szCs w:val="20"/>
              </w:rPr>
              <w:t>No. Contrato</w:t>
            </w:r>
          </w:p>
        </w:tc>
        <w:tc>
          <w:tcPr>
            <w:tcW w:w="3567" w:type="dxa"/>
            <w:shd w:val="clear" w:color="auto" w:fill="D9D9D9" w:themeFill="background1" w:themeFillShade="D9"/>
          </w:tcPr>
          <w:p w14:paraId="15B7FDC0" w14:textId="77777777" w:rsidR="00710009" w:rsidRPr="00E00F86" w:rsidRDefault="00710009" w:rsidP="00710009">
            <w:pPr>
              <w:ind w:left="851"/>
              <w:jc w:val="both"/>
              <w:rPr>
                <w:rFonts w:ascii="Palatino Linotype" w:hAnsi="Palatino Linotype" w:cs="Tahoma"/>
                <w:b/>
                <w:bCs/>
                <w:i/>
                <w:sz w:val="20"/>
                <w:szCs w:val="20"/>
              </w:rPr>
            </w:pPr>
            <w:r w:rsidRPr="00E00F86">
              <w:rPr>
                <w:rFonts w:ascii="Palatino Linotype" w:hAnsi="Palatino Linotype" w:cs="Tahoma"/>
                <w:b/>
                <w:bCs/>
                <w:i/>
                <w:sz w:val="20"/>
                <w:szCs w:val="20"/>
              </w:rPr>
              <w:t>Concepto</w:t>
            </w:r>
          </w:p>
        </w:tc>
        <w:tc>
          <w:tcPr>
            <w:tcW w:w="2921" w:type="dxa"/>
            <w:shd w:val="clear" w:color="auto" w:fill="D9D9D9" w:themeFill="background1" w:themeFillShade="D9"/>
          </w:tcPr>
          <w:p w14:paraId="15B7FDC1" w14:textId="77777777" w:rsidR="00710009" w:rsidRPr="00E00F86" w:rsidRDefault="00710009" w:rsidP="00710009">
            <w:pPr>
              <w:ind w:left="851"/>
              <w:jc w:val="both"/>
              <w:rPr>
                <w:rFonts w:ascii="Palatino Linotype" w:hAnsi="Palatino Linotype" w:cs="Tahoma"/>
                <w:b/>
                <w:bCs/>
                <w:i/>
                <w:sz w:val="20"/>
                <w:szCs w:val="20"/>
              </w:rPr>
            </w:pPr>
            <w:r w:rsidRPr="00E00F86">
              <w:rPr>
                <w:rFonts w:ascii="Palatino Linotype" w:hAnsi="Palatino Linotype" w:cs="Tahoma"/>
                <w:b/>
                <w:bCs/>
                <w:i/>
                <w:sz w:val="20"/>
                <w:szCs w:val="20"/>
              </w:rPr>
              <w:t>Importe</w:t>
            </w:r>
          </w:p>
        </w:tc>
      </w:tr>
      <w:tr w:rsidR="00710009" w:rsidRPr="00E00F86" w14:paraId="15B7FDC6" w14:textId="77777777" w:rsidTr="00B451FE">
        <w:tc>
          <w:tcPr>
            <w:tcW w:w="1921" w:type="dxa"/>
          </w:tcPr>
          <w:p w14:paraId="15B7FDC3" w14:textId="77777777" w:rsidR="00710009" w:rsidRPr="00E00F86" w:rsidRDefault="00710009" w:rsidP="00710009">
            <w:pPr>
              <w:ind w:left="851"/>
              <w:jc w:val="both"/>
              <w:rPr>
                <w:rFonts w:ascii="Palatino Linotype" w:hAnsi="Palatino Linotype" w:cs="Tahoma"/>
                <w:i/>
                <w:sz w:val="20"/>
                <w:szCs w:val="20"/>
              </w:rPr>
            </w:pPr>
            <w:r w:rsidRPr="00E00F86">
              <w:rPr>
                <w:rFonts w:ascii="Palatino Linotype" w:hAnsi="Palatino Linotype" w:cs="Tahoma"/>
                <w:i/>
                <w:sz w:val="20"/>
                <w:szCs w:val="20"/>
              </w:rPr>
              <w:t>010/2017</w:t>
            </w:r>
          </w:p>
        </w:tc>
        <w:tc>
          <w:tcPr>
            <w:tcW w:w="3567" w:type="dxa"/>
          </w:tcPr>
          <w:p w14:paraId="15B7FDC4" w14:textId="77777777" w:rsidR="00710009" w:rsidRPr="00E00F86" w:rsidRDefault="00710009" w:rsidP="00710009">
            <w:pPr>
              <w:ind w:left="851"/>
              <w:jc w:val="both"/>
              <w:rPr>
                <w:rFonts w:ascii="Palatino Linotype" w:hAnsi="Palatino Linotype" w:cs="Tahoma"/>
                <w:i/>
                <w:sz w:val="20"/>
                <w:szCs w:val="20"/>
              </w:rPr>
            </w:pPr>
            <w:r w:rsidRPr="00E00F86">
              <w:rPr>
                <w:rFonts w:ascii="Palatino Linotype" w:hAnsi="Palatino Linotype" w:cs="Tahoma"/>
                <w:i/>
                <w:sz w:val="20"/>
                <w:szCs w:val="20"/>
              </w:rPr>
              <w:t xml:space="preserve">Aparatos y equipos para rehabilitación </w:t>
            </w:r>
          </w:p>
        </w:tc>
        <w:tc>
          <w:tcPr>
            <w:tcW w:w="2921" w:type="dxa"/>
          </w:tcPr>
          <w:p w14:paraId="15B7FDC5" w14:textId="77777777" w:rsidR="00710009" w:rsidRPr="00E00F86" w:rsidRDefault="00710009" w:rsidP="00710009">
            <w:pPr>
              <w:ind w:left="851"/>
              <w:jc w:val="both"/>
              <w:rPr>
                <w:rFonts w:ascii="Palatino Linotype" w:hAnsi="Palatino Linotype" w:cs="Tahoma"/>
                <w:i/>
                <w:sz w:val="20"/>
                <w:szCs w:val="20"/>
              </w:rPr>
            </w:pPr>
            <w:r w:rsidRPr="00E00F86">
              <w:rPr>
                <w:rFonts w:ascii="Palatino Linotype" w:hAnsi="Palatino Linotype" w:cs="Tahoma"/>
                <w:i/>
                <w:sz w:val="20"/>
                <w:szCs w:val="20"/>
              </w:rPr>
              <w:t>$2’452,548.00</w:t>
            </w:r>
          </w:p>
        </w:tc>
      </w:tr>
      <w:tr w:rsidR="00710009" w:rsidRPr="00E00F86" w14:paraId="15B7FDCA" w14:textId="77777777" w:rsidTr="00B451FE">
        <w:tc>
          <w:tcPr>
            <w:tcW w:w="1921" w:type="dxa"/>
          </w:tcPr>
          <w:p w14:paraId="15B7FDC7" w14:textId="77777777" w:rsidR="00710009" w:rsidRPr="00E00F86" w:rsidRDefault="00710009" w:rsidP="00710009">
            <w:pPr>
              <w:ind w:left="851"/>
              <w:jc w:val="both"/>
              <w:rPr>
                <w:rFonts w:ascii="Palatino Linotype" w:hAnsi="Palatino Linotype" w:cs="Tahoma"/>
                <w:i/>
                <w:sz w:val="20"/>
                <w:szCs w:val="20"/>
              </w:rPr>
            </w:pPr>
            <w:r w:rsidRPr="00E00F86">
              <w:rPr>
                <w:rFonts w:ascii="Palatino Linotype" w:hAnsi="Palatino Linotype" w:cs="Tahoma"/>
                <w:i/>
                <w:sz w:val="20"/>
                <w:szCs w:val="20"/>
              </w:rPr>
              <w:t>046/2017</w:t>
            </w:r>
          </w:p>
        </w:tc>
        <w:tc>
          <w:tcPr>
            <w:tcW w:w="3567" w:type="dxa"/>
          </w:tcPr>
          <w:p w14:paraId="15B7FDC8" w14:textId="77777777" w:rsidR="00710009" w:rsidRPr="00E00F86" w:rsidRDefault="00710009" w:rsidP="00710009">
            <w:pPr>
              <w:ind w:left="851"/>
              <w:jc w:val="both"/>
              <w:rPr>
                <w:rFonts w:ascii="Palatino Linotype" w:hAnsi="Palatino Linotype" w:cs="Tahoma"/>
                <w:i/>
                <w:sz w:val="20"/>
                <w:szCs w:val="20"/>
              </w:rPr>
            </w:pPr>
            <w:r w:rsidRPr="00E00F86">
              <w:rPr>
                <w:rFonts w:ascii="Palatino Linotype" w:hAnsi="Palatino Linotype" w:cs="Tahoma"/>
                <w:i/>
                <w:sz w:val="20"/>
                <w:szCs w:val="20"/>
              </w:rPr>
              <w:t>Medicamentos para uso humano (vacunas)</w:t>
            </w:r>
          </w:p>
        </w:tc>
        <w:tc>
          <w:tcPr>
            <w:tcW w:w="2921" w:type="dxa"/>
          </w:tcPr>
          <w:p w14:paraId="15B7FDC9" w14:textId="77777777" w:rsidR="00710009" w:rsidRPr="00E00F86" w:rsidRDefault="00710009" w:rsidP="00710009">
            <w:pPr>
              <w:ind w:left="851"/>
              <w:jc w:val="both"/>
              <w:rPr>
                <w:rFonts w:ascii="Palatino Linotype" w:hAnsi="Palatino Linotype" w:cs="Tahoma"/>
                <w:i/>
                <w:sz w:val="20"/>
                <w:szCs w:val="20"/>
              </w:rPr>
            </w:pPr>
            <w:r w:rsidRPr="00E00F86">
              <w:rPr>
                <w:rFonts w:ascii="Palatino Linotype" w:hAnsi="Palatino Linotype" w:cs="Tahoma"/>
                <w:i/>
                <w:sz w:val="20"/>
                <w:szCs w:val="20"/>
              </w:rPr>
              <w:t>$5’148,895.00</w:t>
            </w:r>
          </w:p>
        </w:tc>
      </w:tr>
      <w:tr w:rsidR="00710009" w:rsidRPr="00E00F86" w14:paraId="15B7FDCC" w14:textId="77777777" w:rsidTr="00B451FE">
        <w:tc>
          <w:tcPr>
            <w:tcW w:w="8409" w:type="dxa"/>
            <w:gridSpan w:val="3"/>
            <w:shd w:val="clear" w:color="auto" w:fill="F2F2F2" w:themeFill="background1" w:themeFillShade="F2"/>
          </w:tcPr>
          <w:p w14:paraId="15B7FDCB" w14:textId="77777777" w:rsidR="00710009" w:rsidRPr="00E00F86" w:rsidRDefault="00710009" w:rsidP="00710009">
            <w:pPr>
              <w:ind w:left="851"/>
              <w:jc w:val="both"/>
              <w:rPr>
                <w:rFonts w:ascii="Palatino Linotype" w:hAnsi="Palatino Linotype" w:cs="Tahoma"/>
                <w:b/>
                <w:bCs/>
                <w:i/>
                <w:sz w:val="20"/>
                <w:szCs w:val="20"/>
              </w:rPr>
            </w:pPr>
            <w:r w:rsidRPr="00E00F86">
              <w:rPr>
                <w:rFonts w:ascii="Palatino Linotype" w:hAnsi="Palatino Linotype" w:cs="Tahoma"/>
                <w:b/>
                <w:bCs/>
                <w:i/>
                <w:sz w:val="20"/>
                <w:szCs w:val="20"/>
              </w:rPr>
              <w:t>Proveedor: Visión Creativa de Imagen e Ideas, S.A. de C.V.</w:t>
            </w:r>
          </w:p>
        </w:tc>
      </w:tr>
      <w:tr w:rsidR="00710009" w:rsidRPr="00E00F86" w14:paraId="15B7FDD0" w14:textId="77777777" w:rsidTr="00B451FE">
        <w:tc>
          <w:tcPr>
            <w:tcW w:w="1921" w:type="dxa"/>
            <w:shd w:val="clear" w:color="auto" w:fill="F2F2F2" w:themeFill="background1" w:themeFillShade="F2"/>
          </w:tcPr>
          <w:p w14:paraId="15B7FDCD" w14:textId="77777777" w:rsidR="00710009" w:rsidRPr="00E00F86" w:rsidRDefault="00710009" w:rsidP="00710009">
            <w:pPr>
              <w:ind w:left="851"/>
              <w:jc w:val="both"/>
              <w:rPr>
                <w:rFonts w:ascii="Palatino Linotype" w:hAnsi="Palatino Linotype" w:cs="Tahoma"/>
                <w:i/>
                <w:sz w:val="20"/>
                <w:szCs w:val="20"/>
              </w:rPr>
            </w:pPr>
            <w:r w:rsidRPr="00E00F86">
              <w:rPr>
                <w:rFonts w:ascii="Palatino Linotype" w:hAnsi="Palatino Linotype" w:cs="Tahoma"/>
                <w:i/>
                <w:sz w:val="20"/>
                <w:szCs w:val="20"/>
              </w:rPr>
              <w:t>No. Contrato</w:t>
            </w:r>
          </w:p>
        </w:tc>
        <w:tc>
          <w:tcPr>
            <w:tcW w:w="3567" w:type="dxa"/>
            <w:shd w:val="clear" w:color="auto" w:fill="F2F2F2" w:themeFill="background1" w:themeFillShade="F2"/>
          </w:tcPr>
          <w:p w14:paraId="15B7FDCE" w14:textId="77777777" w:rsidR="00710009" w:rsidRPr="00E00F86" w:rsidRDefault="00710009" w:rsidP="00710009">
            <w:pPr>
              <w:ind w:left="851"/>
              <w:jc w:val="both"/>
              <w:rPr>
                <w:rFonts w:ascii="Palatino Linotype" w:hAnsi="Palatino Linotype" w:cs="Tahoma"/>
                <w:i/>
                <w:sz w:val="20"/>
                <w:szCs w:val="20"/>
              </w:rPr>
            </w:pPr>
            <w:r w:rsidRPr="00E00F86">
              <w:rPr>
                <w:rFonts w:ascii="Palatino Linotype" w:hAnsi="Palatino Linotype" w:cs="Tahoma"/>
                <w:i/>
                <w:sz w:val="20"/>
                <w:szCs w:val="20"/>
              </w:rPr>
              <w:t>Concepto</w:t>
            </w:r>
          </w:p>
        </w:tc>
        <w:tc>
          <w:tcPr>
            <w:tcW w:w="2921" w:type="dxa"/>
            <w:shd w:val="clear" w:color="auto" w:fill="F2F2F2" w:themeFill="background1" w:themeFillShade="F2"/>
          </w:tcPr>
          <w:p w14:paraId="15B7FDCF" w14:textId="77777777" w:rsidR="00710009" w:rsidRPr="00E00F86" w:rsidRDefault="00710009" w:rsidP="00710009">
            <w:pPr>
              <w:ind w:left="851"/>
              <w:jc w:val="both"/>
              <w:rPr>
                <w:rFonts w:ascii="Palatino Linotype" w:hAnsi="Palatino Linotype" w:cs="Tahoma"/>
                <w:i/>
                <w:sz w:val="20"/>
                <w:szCs w:val="20"/>
              </w:rPr>
            </w:pPr>
            <w:r w:rsidRPr="00E00F86">
              <w:rPr>
                <w:rFonts w:ascii="Palatino Linotype" w:hAnsi="Palatino Linotype" w:cs="Tahoma"/>
                <w:i/>
                <w:sz w:val="20"/>
                <w:szCs w:val="20"/>
              </w:rPr>
              <w:t>Importe</w:t>
            </w:r>
          </w:p>
        </w:tc>
      </w:tr>
      <w:tr w:rsidR="00710009" w:rsidRPr="00E00F86" w14:paraId="15B7FDD4" w14:textId="77777777" w:rsidTr="00B451FE">
        <w:tc>
          <w:tcPr>
            <w:tcW w:w="1921" w:type="dxa"/>
          </w:tcPr>
          <w:p w14:paraId="15B7FDD1" w14:textId="77777777" w:rsidR="00710009" w:rsidRPr="00E00F86" w:rsidRDefault="00710009" w:rsidP="00710009">
            <w:pPr>
              <w:ind w:left="851"/>
              <w:jc w:val="both"/>
              <w:rPr>
                <w:rFonts w:ascii="Palatino Linotype" w:hAnsi="Palatino Linotype" w:cs="Tahoma"/>
                <w:i/>
                <w:sz w:val="20"/>
                <w:szCs w:val="20"/>
              </w:rPr>
            </w:pPr>
            <w:r w:rsidRPr="00E00F86">
              <w:rPr>
                <w:rFonts w:ascii="Palatino Linotype" w:hAnsi="Palatino Linotype" w:cs="Tahoma"/>
                <w:i/>
                <w:sz w:val="20"/>
                <w:szCs w:val="20"/>
              </w:rPr>
              <w:t>CP-017/2017</w:t>
            </w:r>
          </w:p>
        </w:tc>
        <w:tc>
          <w:tcPr>
            <w:tcW w:w="3567" w:type="dxa"/>
          </w:tcPr>
          <w:p w14:paraId="15B7FDD2" w14:textId="77777777" w:rsidR="00710009" w:rsidRPr="00E00F86" w:rsidRDefault="00710009" w:rsidP="00710009">
            <w:pPr>
              <w:ind w:left="851"/>
              <w:jc w:val="both"/>
              <w:rPr>
                <w:rFonts w:ascii="Palatino Linotype" w:hAnsi="Palatino Linotype" w:cs="Tahoma"/>
                <w:i/>
                <w:sz w:val="20"/>
                <w:szCs w:val="20"/>
              </w:rPr>
            </w:pPr>
            <w:r w:rsidRPr="00E00F86">
              <w:rPr>
                <w:rFonts w:ascii="Palatino Linotype" w:hAnsi="Palatino Linotype" w:cs="Tahoma"/>
                <w:i/>
                <w:sz w:val="20"/>
                <w:szCs w:val="20"/>
              </w:rPr>
              <w:t>Exposiciones y ferias</w:t>
            </w:r>
          </w:p>
        </w:tc>
        <w:tc>
          <w:tcPr>
            <w:tcW w:w="2921" w:type="dxa"/>
          </w:tcPr>
          <w:p w14:paraId="15B7FDD3" w14:textId="77777777" w:rsidR="00710009" w:rsidRPr="00E00F86" w:rsidRDefault="00710009" w:rsidP="00710009">
            <w:pPr>
              <w:ind w:left="851"/>
              <w:jc w:val="both"/>
              <w:rPr>
                <w:rFonts w:ascii="Palatino Linotype" w:hAnsi="Palatino Linotype" w:cs="Tahoma"/>
                <w:i/>
                <w:sz w:val="20"/>
                <w:szCs w:val="20"/>
              </w:rPr>
            </w:pPr>
            <w:r w:rsidRPr="00E00F86">
              <w:rPr>
                <w:rFonts w:ascii="Palatino Linotype" w:hAnsi="Palatino Linotype" w:cs="Tahoma"/>
                <w:i/>
                <w:sz w:val="20"/>
                <w:szCs w:val="20"/>
              </w:rPr>
              <w:t>$350,465.00</w:t>
            </w:r>
          </w:p>
        </w:tc>
      </w:tr>
    </w:tbl>
    <w:p w14:paraId="15B7FDD5" w14:textId="77777777" w:rsidR="00710009" w:rsidRPr="00E00F86" w:rsidRDefault="00710009" w:rsidP="00710009">
      <w:pPr>
        <w:ind w:left="851"/>
        <w:jc w:val="both"/>
        <w:rPr>
          <w:rFonts w:ascii="Palatino Linotype" w:hAnsi="Palatino Linotype" w:cs="Tahoma"/>
          <w:i/>
          <w:sz w:val="20"/>
          <w:szCs w:val="20"/>
        </w:rPr>
      </w:pPr>
    </w:p>
    <w:p w14:paraId="15B7FDD6" w14:textId="77777777" w:rsidR="00B451FE" w:rsidRPr="00E00F86" w:rsidRDefault="00B451FE" w:rsidP="00710009">
      <w:pPr>
        <w:ind w:left="851" w:right="822"/>
        <w:jc w:val="both"/>
        <w:rPr>
          <w:rFonts w:ascii="Palatino Linotype" w:hAnsi="Palatino Linotype" w:cs="Tahoma"/>
          <w:i/>
          <w:sz w:val="20"/>
          <w:szCs w:val="20"/>
        </w:rPr>
      </w:pPr>
    </w:p>
    <w:p w14:paraId="15B7FDD7" w14:textId="77777777" w:rsidR="00710009" w:rsidRPr="00E00F86" w:rsidRDefault="00710009" w:rsidP="00710009">
      <w:pPr>
        <w:ind w:left="851" w:right="822"/>
        <w:jc w:val="both"/>
        <w:rPr>
          <w:rFonts w:ascii="Palatino Linotype" w:hAnsi="Palatino Linotype" w:cs="Tahoma"/>
          <w:i/>
          <w:sz w:val="20"/>
          <w:szCs w:val="20"/>
        </w:rPr>
      </w:pPr>
      <w:r w:rsidRPr="00E00F86">
        <w:rPr>
          <w:rFonts w:ascii="Palatino Linotype" w:hAnsi="Palatino Linotype" w:cs="Tahoma"/>
          <w:i/>
          <w:sz w:val="20"/>
          <w:szCs w:val="20"/>
        </w:rPr>
        <w:t>Asimismo, se precisar que, para el ejercicio fiscal 2014, no se tiene registro de haber celebrado algún contrato con las empresas que refiere en la solicitud de consulta.</w:t>
      </w:r>
    </w:p>
    <w:p w14:paraId="15B7FDD8" w14:textId="77777777" w:rsidR="00710009" w:rsidRPr="00E00F86" w:rsidRDefault="00710009" w:rsidP="00710009">
      <w:pPr>
        <w:ind w:left="851" w:right="822"/>
        <w:jc w:val="both"/>
        <w:rPr>
          <w:rFonts w:ascii="Palatino Linotype" w:hAnsi="Palatino Linotype" w:cs="Tahoma"/>
          <w:i/>
          <w:sz w:val="20"/>
          <w:szCs w:val="20"/>
        </w:rPr>
      </w:pPr>
    </w:p>
    <w:p w14:paraId="15B7FDD9" w14:textId="77777777" w:rsidR="00B451FE" w:rsidRPr="00E00F86" w:rsidRDefault="00B451FE" w:rsidP="00710009">
      <w:pPr>
        <w:ind w:left="851" w:right="822"/>
        <w:jc w:val="both"/>
        <w:rPr>
          <w:rFonts w:ascii="Palatino Linotype" w:hAnsi="Palatino Linotype" w:cs="Tahoma"/>
          <w:i/>
          <w:sz w:val="20"/>
          <w:szCs w:val="20"/>
        </w:rPr>
      </w:pPr>
    </w:p>
    <w:p w14:paraId="15B7FDDA" w14:textId="77777777" w:rsidR="00710009" w:rsidRPr="00E00F86" w:rsidRDefault="00710009" w:rsidP="00710009">
      <w:pPr>
        <w:ind w:left="851" w:right="822"/>
        <w:jc w:val="both"/>
        <w:rPr>
          <w:rFonts w:ascii="Palatino Linotype" w:hAnsi="Palatino Linotype" w:cs="Tahoma"/>
          <w:i/>
          <w:sz w:val="20"/>
          <w:szCs w:val="20"/>
        </w:rPr>
      </w:pPr>
      <w:r w:rsidRPr="00E00F86">
        <w:rPr>
          <w:rFonts w:ascii="Palatino Linotype" w:hAnsi="Palatino Linotype" w:cs="Tahoma"/>
          <w:i/>
          <w:sz w:val="20"/>
          <w:szCs w:val="20"/>
        </w:rPr>
        <w:t>Bajo este contexto, se adjunta al presente, copia de los instrumentos contractuales antes mencionados, como soporte de la información que se envía</w:t>
      </w:r>
      <w:r w:rsidRPr="00E00F86">
        <w:rPr>
          <w:rFonts w:ascii="Palatino Linotype" w:hAnsi="Palatino Linotype"/>
          <w:i/>
          <w:color w:val="000000"/>
          <w:sz w:val="20"/>
          <w:szCs w:val="20"/>
        </w:rPr>
        <w:t>. (Anexo 1).”</w:t>
      </w:r>
    </w:p>
    <w:bookmarkEnd w:id="1"/>
    <w:p w14:paraId="15B7FDDB" w14:textId="77777777" w:rsidR="00710009" w:rsidRPr="00E00F86" w:rsidRDefault="00710009" w:rsidP="00710009">
      <w:pPr>
        <w:pBdr>
          <w:top w:val="nil"/>
          <w:left w:val="nil"/>
          <w:bottom w:val="nil"/>
          <w:right w:val="nil"/>
          <w:between w:val="nil"/>
        </w:pBdr>
        <w:ind w:left="851"/>
        <w:jc w:val="both"/>
        <w:rPr>
          <w:rFonts w:ascii="Palatino Linotype" w:hAnsi="Palatino Linotype"/>
          <w:i/>
          <w:color w:val="201F1E"/>
          <w:sz w:val="20"/>
          <w:szCs w:val="20"/>
          <w:bdr w:val="none" w:sz="0" w:space="0" w:color="auto" w:frame="1"/>
          <w:lang w:val="es-ES_tradnl"/>
        </w:rPr>
      </w:pPr>
    </w:p>
    <w:p w14:paraId="15B7FDDC" w14:textId="77777777" w:rsidR="007E7B92" w:rsidRPr="00E00F86" w:rsidRDefault="007E7B92" w:rsidP="00710009">
      <w:pPr>
        <w:spacing w:line="360" w:lineRule="auto"/>
        <w:ind w:right="567"/>
        <w:rPr>
          <w:rFonts w:ascii="Palatino Linotype" w:hAnsi="Palatino Linotype"/>
        </w:rPr>
      </w:pPr>
    </w:p>
    <w:p w14:paraId="15B7FDDD" w14:textId="77777777" w:rsidR="00920880" w:rsidRPr="00E00F86" w:rsidRDefault="004A5084" w:rsidP="00920880">
      <w:pPr>
        <w:pStyle w:val="Prrafodelista"/>
        <w:numPr>
          <w:ilvl w:val="0"/>
          <w:numId w:val="16"/>
        </w:numPr>
        <w:spacing w:line="360" w:lineRule="auto"/>
        <w:ind w:right="567"/>
        <w:rPr>
          <w:rFonts w:ascii="Palatino Linotype" w:hAnsi="Palatino Linotype"/>
        </w:rPr>
      </w:pPr>
      <w:hyperlink r:id="rId11" w:tgtFrame="_blank" w:history="1">
        <w:r w:rsidR="00920880" w:rsidRPr="00E00F86">
          <w:rPr>
            <w:rStyle w:val="Hipervnculo"/>
            <w:rFonts w:ascii="Palatino Linotype" w:hAnsi="Palatino Linotype"/>
            <w:b/>
            <w:bCs/>
            <w:color w:val="auto"/>
          </w:rPr>
          <w:t>ANEXO 1.rar</w:t>
        </w:r>
      </w:hyperlink>
      <w:r w:rsidR="00920880" w:rsidRPr="00E00F86">
        <w:rPr>
          <w:rFonts w:ascii="Palatino Linotype" w:hAnsi="Palatino Linotype"/>
          <w:b/>
          <w:bCs/>
        </w:rPr>
        <w:t>:</w:t>
      </w:r>
      <w:r w:rsidR="00AD250E" w:rsidRPr="00E00F86">
        <w:rPr>
          <w:rFonts w:ascii="Palatino Linotype" w:hAnsi="Palatino Linotype"/>
          <w:b/>
          <w:bCs/>
        </w:rPr>
        <w:t xml:space="preserve"> </w:t>
      </w:r>
      <w:r w:rsidR="00AD250E" w:rsidRPr="00E00F86">
        <w:rPr>
          <w:rFonts w:ascii="Palatino Linotype" w:hAnsi="Palatino Linotype"/>
          <w:bCs/>
        </w:rPr>
        <w:t>se adjuntó una carpe</w:t>
      </w:r>
      <w:r w:rsidR="00F272C3" w:rsidRPr="00E00F86">
        <w:rPr>
          <w:rFonts w:ascii="Palatino Linotype" w:hAnsi="Palatino Linotype"/>
          <w:bCs/>
        </w:rPr>
        <w:t xml:space="preserve">ta con 16 contratos. </w:t>
      </w:r>
    </w:p>
    <w:p w14:paraId="15B7FDDE" w14:textId="77777777" w:rsidR="007E7B92" w:rsidRPr="00E00F86" w:rsidRDefault="007E7B92" w:rsidP="007E7B92">
      <w:pPr>
        <w:spacing w:line="360" w:lineRule="auto"/>
        <w:ind w:right="567"/>
        <w:rPr>
          <w:rFonts w:ascii="Palatino Linotype" w:hAnsi="Palatino Linotype"/>
        </w:rPr>
      </w:pPr>
    </w:p>
    <w:p w14:paraId="15B7FDDF" w14:textId="77777777" w:rsidR="00920880" w:rsidRPr="00E00F86" w:rsidRDefault="004A5084" w:rsidP="00920880">
      <w:pPr>
        <w:pStyle w:val="Prrafodelista"/>
        <w:numPr>
          <w:ilvl w:val="0"/>
          <w:numId w:val="16"/>
        </w:numPr>
        <w:spacing w:line="360" w:lineRule="auto"/>
        <w:ind w:right="567"/>
        <w:rPr>
          <w:rFonts w:ascii="Palatino Linotype" w:hAnsi="Palatino Linotype"/>
        </w:rPr>
      </w:pPr>
      <w:hyperlink r:id="rId12" w:tgtFrame="_blank" w:history="1">
        <w:r w:rsidR="00920880" w:rsidRPr="00E00F86">
          <w:rPr>
            <w:rStyle w:val="Hipervnculo"/>
            <w:rFonts w:ascii="Palatino Linotype" w:hAnsi="Palatino Linotype"/>
            <w:b/>
            <w:bCs/>
            <w:color w:val="auto"/>
          </w:rPr>
          <w:t>Respuesta Solicitante.docx</w:t>
        </w:r>
      </w:hyperlink>
      <w:r w:rsidR="00920880" w:rsidRPr="00E00F86">
        <w:rPr>
          <w:rFonts w:ascii="Palatino Linotype" w:hAnsi="Palatino Linotype"/>
        </w:rPr>
        <w:t>:</w:t>
      </w:r>
      <w:r w:rsidR="00710009" w:rsidRPr="00E00F86">
        <w:rPr>
          <w:rFonts w:ascii="Palatino Linotype" w:hAnsi="Palatino Linotype"/>
        </w:rPr>
        <w:t xml:space="preserve"> documento en formato Word mediante el cual refiere dar respuesta. </w:t>
      </w:r>
    </w:p>
    <w:p w14:paraId="15B7FDE0" w14:textId="77777777" w:rsidR="007A5EB1" w:rsidRPr="00E00F86" w:rsidRDefault="007A5EB1" w:rsidP="007A5EB1">
      <w:pPr>
        <w:spacing w:line="360" w:lineRule="auto"/>
        <w:ind w:right="567"/>
        <w:jc w:val="both"/>
        <w:rPr>
          <w:rFonts w:ascii="Palatino Linotype" w:hAnsi="Palatino Linotype"/>
        </w:rPr>
      </w:pPr>
    </w:p>
    <w:p w14:paraId="15B7FDE1" w14:textId="77777777" w:rsidR="007A5EB1" w:rsidRPr="00E00F86" w:rsidRDefault="007A5EB1" w:rsidP="007A5EB1">
      <w:pPr>
        <w:numPr>
          <w:ilvl w:val="0"/>
          <w:numId w:val="1"/>
        </w:numPr>
        <w:spacing w:line="360" w:lineRule="auto"/>
        <w:ind w:left="0" w:firstLine="0"/>
        <w:contextualSpacing/>
        <w:jc w:val="both"/>
        <w:rPr>
          <w:rFonts w:ascii="Palatino Linotype" w:eastAsiaTheme="minorEastAsia" w:hAnsi="Palatino Linotype" w:cs="Arial"/>
          <w:i/>
          <w:lang w:val="es-ES_tradnl" w:eastAsia="es-ES"/>
        </w:rPr>
      </w:pPr>
      <w:r w:rsidRPr="00E00F86">
        <w:rPr>
          <w:rFonts w:ascii="Palatino Linotype" w:eastAsia="Calibri" w:hAnsi="Palatino Linotype" w:cs="Arial"/>
          <w:lang w:val="es-AR" w:eastAsia="es-ES"/>
        </w:rPr>
        <w:t xml:space="preserve">El </w:t>
      </w:r>
      <w:r w:rsidR="00B451FE" w:rsidRPr="00E00F86">
        <w:rPr>
          <w:rFonts w:ascii="Palatino Linotype" w:eastAsia="Calibri" w:hAnsi="Palatino Linotype" w:cs="Arial"/>
          <w:lang w:val="es-AR" w:eastAsia="es-ES"/>
        </w:rPr>
        <w:t>veintiséis (26) de septiembre</w:t>
      </w:r>
      <w:r w:rsidRPr="00E00F86">
        <w:rPr>
          <w:rFonts w:ascii="Palatino Linotype" w:eastAsia="Calibri" w:hAnsi="Palatino Linotype" w:cs="Arial"/>
          <w:lang w:val="es-AR" w:eastAsia="es-ES"/>
        </w:rPr>
        <w:t xml:space="preserve">  de dos mil veintidós</w:t>
      </w:r>
      <w:r w:rsidRPr="00E00F86">
        <w:rPr>
          <w:rFonts w:ascii="Palatino Linotype" w:hAnsi="Palatino Linotype" w:cs="Arial"/>
          <w:lang w:val="es-ES" w:eastAsia="es-ES"/>
        </w:rPr>
        <w:t xml:space="preserve">, </w:t>
      </w:r>
      <w:r w:rsidRPr="00E00F86">
        <w:rPr>
          <w:rFonts w:ascii="Palatino Linotype" w:eastAsiaTheme="minorEastAsia" w:hAnsi="Palatino Linotype"/>
          <w:b/>
          <w:lang w:val="es-ES_tradnl" w:eastAsia="es-ES"/>
        </w:rPr>
        <w:t>EL RECURRENTE</w:t>
      </w:r>
      <w:r w:rsidRPr="00E00F86">
        <w:rPr>
          <w:rFonts w:ascii="Palatino Linotype" w:hAnsi="Palatino Linotype" w:cs="Arial"/>
          <w:lang w:val="es-ES" w:eastAsia="es-ES"/>
        </w:rPr>
        <w:t xml:space="preserve"> interpuso el recurso de revisión, en contra de la respuesta, señalando como:</w:t>
      </w:r>
      <w:bookmarkStart w:id="4" w:name="_Toc462307683"/>
      <w:bookmarkStart w:id="5" w:name="_Toc472427085"/>
      <w:bookmarkStart w:id="6" w:name="_Toc472500652"/>
    </w:p>
    <w:p w14:paraId="15B7FDE2" w14:textId="77777777" w:rsidR="00710009" w:rsidRPr="00E00F86" w:rsidRDefault="00710009" w:rsidP="007A5EB1">
      <w:pPr>
        <w:spacing w:line="360" w:lineRule="auto"/>
        <w:ind w:right="567"/>
        <w:contextualSpacing/>
        <w:rPr>
          <w:rFonts w:ascii="Palatino Linotype" w:eastAsiaTheme="minorEastAsia" w:hAnsi="Palatino Linotype" w:cs="Arial"/>
          <w:i/>
          <w:lang w:val="es-ES_tradnl" w:eastAsia="es-ES"/>
        </w:rPr>
      </w:pPr>
    </w:p>
    <w:p w14:paraId="15B7FDE3" w14:textId="77777777" w:rsidR="007A5EB1" w:rsidRPr="00E00F86" w:rsidRDefault="00B451FE" w:rsidP="007A5EB1">
      <w:pPr>
        <w:spacing w:line="360" w:lineRule="auto"/>
        <w:ind w:right="567"/>
        <w:contextualSpacing/>
        <w:rPr>
          <w:rFonts w:ascii="Palatino Linotype" w:eastAsiaTheme="minorEastAsia" w:hAnsi="Palatino Linotype" w:cs="Arial"/>
          <w:b/>
          <w:lang w:val="es-ES_tradnl" w:eastAsia="es-ES"/>
        </w:rPr>
      </w:pPr>
      <w:r w:rsidRPr="00E00F86">
        <w:rPr>
          <w:rFonts w:ascii="Palatino Linotype" w:eastAsiaTheme="minorEastAsia" w:hAnsi="Palatino Linotype" w:cs="Arial"/>
          <w:b/>
          <w:lang w:val="es-ES_tradnl" w:eastAsia="es-ES"/>
        </w:rPr>
        <w:t>15078/INFOEM/IP/RR/2022:</w:t>
      </w:r>
    </w:p>
    <w:p w14:paraId="15B7FDE4" w14:textId="77777777" w:rsidR="007A5EB1" w:rsidRPr="00E00F86" w:rsidRDefault="007A5EB1" w:rsidP="00B451FE">
      <w:pPr>
        <w:spacing w:line="360" w:lineRule="auto"/>
        <w:ind w:left="567" w:right="567"/>
        <w:contextualSpacing/>
        <w:jc w:val="both"/>
        <w:rPr>
          <w:rFonts w:ascii="Palatino Linotype" w:eastAsia="Calibri" w:hAnsi="Palatino Linotype" w:cs="Arial"/>
          <w:i/>
          <w:lang w:val="es-ES" w:eastAsia="es-ES"/>
        </w:rPr>
      </w:pPr>
      <w:r w:rsidRPr="00E00F86">
        <w:rPr>
          <w:rFonts w:ascii="Palatino Linotype" w:eastAsiaTheme="minorEastAsia" w:hAnsi="Palatino Linotype"/>
          <w:b/>
          <w:lang w:val="es-ES_tradnl" w:eastAsia="es-ES"/>
        </w:rPr>
        <w:t>Acto impugnado</w:t>
      </w:r>
      <w:r w:rsidRPr="00E00F86">
        <w:rPr>
          <w:rFonts w:ascii="Palatino Linotype" w:eastAsiaTheme="minorEastAsia" w:hAnsi="Palatino Linotype"/>
          <w:b/>
          <w:i/>
          <w:lang w:val="es-ES_tradnl" w:eastAsia="es-ES"/>
        </w:rPr>
        <w:t>:</w:t>
      </w:r>
      <w:r w:rsidRPr="00E00F86">
        <w:rPr>
          <w:rFonts w:ascii="Palatino Linotype" w:hAnsi="Palatino Linotype"/>
          <w:i/>
          <w:color w:val="000000"/>
        </w:rPr>
        <w:t xml:space="preserve"> “</w:t>
      </w:r>
      <w:r w:rsidR="00B451FE" w:rsidRPr="00E00F86">
        <w:rPr>
          <w:rFonts w:ascii="Palatino Linotype" w:hAnsi="Palatino Linotype"/>
          <w:i/>
          <w:color w:val="000000"/>
        </w:rPr>
        <w:t>La respuesta</w:t>
      </w:r>
      <w:r w:rsidRPr="00E00F86">
        <w:rPr>
          <w:rFonts w:ascii="Palatino Linotype" w:hAnsi="Palatino Linotype"/>
          <w:i/>
          <w:color w:val="000000"/>
        </w:rPr>
        <w:t>” (Sic)</w:t>
      </w:r>
    </w:p>
    <w:p w14:paraId="15B7FDE5" w14:textId="77777777" w:rsidR="007A5EB1" w:rsidRPr="00E00F86" w:rsidRDefault="007A5EB1" w:rsidP="007A5EB1">
      <w:pPr>
        <w:spacing w:line="360" w:lineRule="auto"/>
        <w:ind w:left="567" w:right="567"/>
        <w:contextualSpacing/>
        <w:jc w:val="both"/>
        <w:rPr>
          <w:rFonts w:ascii="Palatino Linotype" w:hAnsi="Palatino Linotype"/>
          <w:i/>
          <w:color w:val="000000"/>
        </w:rPr>
      </w:pPr>
      <w:r w:rsidRPr="00E00F86">
        <w:rPr>
          <w:rFonts w:ascii="Palatino Linotype" w:eastAsiaTheme="minorEastAsia" w:hAnsi="Palatino Linotype"/>
          <w:b/>
          <w:lang w:val="es-ES_tradnl" w:eastAsia="es-ES"/>
        </w:rPr>
        <w:t>Razones o Motivos de inconformidad:</w:t>
      </w:r>
      <w:r w:rsidRPr="00E00F86">
        <w:rPr>
          <w:rFonts w:ascii="Palatino Linotype" w:eastAsiaTheme="majorEastAsia" w:hAnsi="Palatino Linotype" w:cstheme="majorBidi"/>
          <w:b/>
          <w:color w:val="2E74B5" w:themeColor="accent1" w:themeShade="BF"/>
          <w:sz w:val="26"/>
          <w:szCs w:val="26"/>
          <w:lang w:val="es-ES" w:eastAsia="es-ES"/>
        </w:rPr>
        <w:t xml:space="preserve"> </w:t>
      </w:r>
      <w:r w:rsidRPr="00E00F86">
        <w:rPr>
          <w:rFonts w:ascii="Palatino Linotype" w:eastAsiaTheme="majorEastAsia" w:hAnsi="Palatino Linotype" w:cstheme="majorBidi"/>
          <w:i/>
          <w:lang w:val="es-ES" w:eastAsia="es-ES"/>
        </w:rPr>
        <w:t>“</w:t>
      </w:r>
      <w:r w:rsidR="00B451FE" w:rsidRPr="00E00F86">
        <w:rPr>
          <w:rFonts w:ascii="Palatino Linotype" w:hAnsi="Palatino Linotype"/>
          <w:i/>
          <w:color w:val="000000"/>
        </w:rPr>
        <w:t>La respuesta</w:t>
      </w:r>
      <w:r w:rsidRPr="00E00F86">
        <w:rPr>
          <w:rFonts w:ascii="Palatino Linotype" w:hAnsi="Palatino Linotype"/>
          <w:i/>
          <w:color w:val="000000"/>
        </w:rPr>
        <w:t>” (Sic).</w:t>
      </w:r>
    </w:p>
    <w:bookmarkEnd w:id="4"/>
    <w:bookmarkEnd w:id="5"/>
    <w:bookmarkEnd w:id="6"/>
    <w:p w14:paraId="15B7FDE6" w14:textId="77777777" w:rsidR="007A5EB1" w:rsidRPr="00E00F86" w:rsidRDefault="007A5EB1" w:rsidP="007A5EB1">
      <w:pPr>
        <w:tabs>
          <w:tab w:val="left" w:pos="6197"/>
        </w:tabs>
        <w:spacing w:line="360" w:lineRule="auto"/>
        <w:jc w:val="both"/>
        <w:rPr>
          <w:rFonts w:ascii="Palatino Linotype" w:eastAsia="Calibri" w:hAnsi="Palatino Linotype" w:cs="Arial"/>
          <w:lang w:val="es-AR" w:eastAsia="es-ES"/>
        </w:rPr>
      </w:pPr>
    </w:p>
    <w:p w14:paraId="15B7FDE7" w14:textId="77777777" w:rsidR="007A5EB1" w:rsidRPr="00E00F86" w:rsidRDefault="00B451FE" w:rsidP="007A5EB1">
      <w:pPr>
        <w:spacing w:line="360" w:lineRule="auto"/>
        <w:ind w:right="567"/>
        <w:contextualSpacing/>
        <w:rPr>
          <w:rFonts w:ascii="Palatino Linotype" w:eastAsiaTheme="minorEastAsia" w:hAnsi="Palatino Linotype" w:cs="Arial"/>
          <w:b/>
          <w:lang w:val="es-ES_tradnl" w:eastAsia="es-ES"/>
        </w:rPr>
      </w:pPr>
      <w:r w:rsidRPr="00E00F86">
        <w:rPr>
          <w:rFonts w:ascii="Palatino Linotype" w:eastAsiaTheme="minorEastAsia" w:hAnsi="Palatino Linotype" w:cs="Arial"/>
          <w:b/>
          <w:lang w:val="es-ES_tradnl" w:eastAsia="es-ES"/>
        </w:rPr>
        <w:t>15081</w:t>
      </w:r>
      <w:r w:rsidR="007A5EB1" w:rsidRPr="00E00F86">
        <w:rPr>
          <w:rFonts w:ascii="Palatino Linotype" w:eastAsiaTheme="minorEastAsia" w:hAnsi="Palatino Linotype" w:cs="Arial"/>
          <w:b/>
          <w:lang w:val="es-ES_tradnl" w:eastAsia="es-ES"/>
        </w:rPr>
        <w:t xml:space="preserve">/INFOEM/IP/RR/2022: </w:t>
      </w:r>
    </w:p>
    <w:p w14:paraId="15B7FDE8" w14:textId="77777777" w:rsidR="007A5EB1" w:rsidRPr="00E00F86" w:rsidRDefault="007A5EB1" w:rsidP="00B451FE">
      <w:pPr>
        <w:spacing w:line="360" w:lineRule="auto"/>
        <w:ind w:left="567" w:right="567"/>
        <w:contextualSpacing/>
        <w:jc w:val="both"/>
        <w:rPr>
          <w:rFonts w:ascii="Palatino Linotype" w:eastAsia="Calibri" w:hAnsi="Palatino Linotype" w:cs="Arial"/>
          <w:i/>
          <w:lang w:val="es-ES" w:eastAsia="es-ES"/>
        </w:rPr>
      </w:pPr>
      <w:r w:rsidRPr="00E00F86">
        <w:rPr>
          <w:rFonts w:ascii="Palatino Linotype" w:eastAsiaTheme="minorEastAsia" w:hAnsi="Palatino Linotype"/>
          <w:b/>
          <w:lang w:val="es-ES_tradnl" w:eastAsia="es-ES"/>
        </w:rPr>
        <w:t>Acto impugnado</w:t>
      </w:r>
      <w:r w:rsidRPr="00E00F86">
        <w:rPr>
          <w:rFonts w:ascii="Palatino Linotype" w:eastAsiaTheme="minorEastAsia" w:hAnsi="Palatino Linotype"/>
          <w:b/>
          <w:i/>
          <w:lang w:val="es-ES_tradnl" w:eastAsia="es-ES"/>
        </w:rPr>
        <w:t>:</w:t>
      </w:r>
      <w:r w:rsidRPr="00E00F86">
        <w:rPr>
          <w:rFonts w:ascii="Palatino Linotype" w:hAnsi="Palatino Linotype"/>
          <w:i/>
          <w:color w:val="000000"/>
        </w:rPr>
        <w:t xml:space="preserve"> “</w:t>
      </w:r>
      <w:r w:rsidR="00B451FE" w:rsidRPr="00E00F86">
        <w:rPr>
          <w:rFonts w:ascii="Palatino Linotype" w:hAnsi="Palatino Linotype"/>
          <w:i/>
          <w:color w:val="000000"/>
        </w:rPr>
        <w:t>La respuesta</w:t>
      </w:r>
      <w:r w:rsidRPr="00E00F86">
        <w:rPr>
          <w:rFonts w:ascii="Palatino Linotype" w:hAnsi="Palatino Linotype"/>
          <w:i/>
          <w:color w:val="000000"/>
        </w:rPr>
        <w:t>” (Sic)</w:t>
      </w:r>
    </w:p>
    <w:p w14:paraId="15B7FDE9" w14:textId="77777777" w:rsidR="007A5EB1" w:rsidRPr="00E00F86" w:rsidRDefault="007A5EB1" w:rsidP="007A5EB1">
      <w:pPr>
        <w:spacing w:line="360" w:lineRule="auto"/>
        <w:ind w:left="567" w:right="567"/>
        <w:contextualSpacing/>
        <w:jc w:val="both"/>
        <w:rPr>
          <w:rFonts w:ascii="Palatino Linotype" w:hAnsi="Palatino Linotype"/>
          <w:i/>
          <w:color w:val="000000"/>
        </w:rPr>
      </w:pPr>
      <w:r w:rsidRPr="00E00F86">
        <w:rPr>
          <w:rFonts w:ascii="Palatino Linotype" w:eastAsiaTheme="minorEastAsia" w:hAnsi="Palatino Linotype"/>
          <w:b/>
          <w:lang w:val="es-ES_tradnl" w:eastAsia="es-ES"/>
        </w:rPr>
        <w:t>Razones o Motivos de inconformidad:</w:t>
      </w:r>
      <w:r w:rsidRPr="00E00F86">
        <w:rPr>
          <w:rFonts w:ascii="Palatino Linotype" w:eastAsiaTheme="majorEastAsia" w:hAnsi="Palatino Linotype" w:cstheme="majorBidi"/>
          <w:b/>
          <w:color w:val="2E74B5" w:themeColor="accent1" w:themeShade="BF"/>
          <w:sz w:val="26"/>
          <w:szCs w:val="26"/>
          <w:lang w:val="es-ES" w:eastAsia="es-ES"/>
        </w:rPr>
        <w:t xml:space="preserve"> </w:t>
      </w:r>
      <w:r w:rsidRPr="00E00F86">
        <w:rPr>
          <w:rFonts w:ascii="Palatino Linotype" w:eastAsiaTheme="majorEastAsia" w:hAnsi="Palatino Linotype" w:cstheme="majorBidi"/>
          <w:i/>
          <w:lang w:val="es-ES" w:eastAsia="es-ES"/>
        </w:rPr>
        <w:t>“</w:t>
      </w:r>
      <w:r w:rsidR="00B451FE" w:rsidRPr="00E00F86">
        <w:rPr>
          <w:rFonts w:ascii="Palatino Linotype" w:hAnsi="Palatino Linotype"/>
          <w:i/>
          <w:color w:val="000000"/>
        </w:rPr>
        <w:t>La respuesta</w:t>
      </w:r>
      <w:r w:rsidRPr="00E00F86">
        <w:rPr>
          <w:rFonts w:ascii="Palatino Linotype" w:hAnsi="Palatino Linotype"/>
          <w:i/>
          <w:color w:val="000000"/>
        </w:rPr>
        <w:t>” (Sic).</w:t>
      </w:r>
    </w:p>
    <w:p w14:paraId="15B7FDEA" w14:textId="77777777" w:rsidR="007A5EB1" w:rsidRPr="00E00F86" w:rsidRDefault="007A5EB1" w:rsidP="007A5EB1">
      <w:pPr>
        <w:spacing w:line="360" w:lineRule="auto"/>
        <w:ind w:left="567" w:right="567"/>
        <w:contextualSpacing/>
        <w:jc w:val="both"/>
        <w:rPr>
          <w:rFonts w:ascii="Palatino Linotype" w:hAnsi="Palatino Linotype"/>
          <w:i/>
          <w:color w:val="000000"/>
        </w:rPr>
      </w:pPr>
    </w:p>
    <w:p w14:paraId="15B7FDEB" w14:textId="77777777" w:rsidR="007A5EB1" w:rsidRPr="00E00F86" w:rsidRDefault="007A5EB1" w:rsidP="007A5EB1">
      <w:pPr>
        <w:spacing w:line="360" w:lineRule="auto"/>
        <w:ind w:right="567"/>
        <w:contextualSpacing/>
        <w:rPr>
          <w:rFonts w:ascii="Palatino Linotype" w:eastAsiaTheme="minorEastAsia" w:hAnsi="Palatino Linotype" w:cs="Arial"/>
          <w:b/>
          <w:bCs/>
          <w:lang w:val="es-ES_tradnl" w:eastAsia="es-ES"/>
        </w:rPr>
      </w:pPr>
      <w:r w:rsidRPr="00E00F86">
        <w:rPr>
          <w:rFonts w:ascii="Palatino Linotype" w:eastAsiaTheme="minorEastAsia" w:hAnsi="Palatino Linotype" w:cs="Arial"/>
          <w:b/>
          <w:bCs/>
          <w:lang w:val="es-ES_tradnl" w:eastAsia="es-ES"/>
        </w:rPr>
        <w:t>1</w:t>
      </w:r>
      <w:r w:rsidR="00B451FE" w:rsidRPr="00E00F86">
        <w:rPr>
          <w:rFonts w:ascii="Palatino Linotype" w:eastAsiaTheme="minorEastAsia" w:hAnsi="Palatino Linotype" w:cs="Arial"/>
          <w:b/>
          <w:bCs/>
          <w:lang w:val="es-ES_tradnl" w:eastAsia="es-ES"/>
        </w:rPr>
        <w:t>50</w:t>
      </w:r>
      <w:r w:rsidRPr="00E00F86">
        <w:rPr>
          <w:rFonts w:ascii="Palatino Linotype" w:eastAsiaTheme="minorEastAsia" w:hAnsi="Palatino Linotype" w:cs="Arial"/>
          <w:b/>
          <w:bCs/>
          <w:lang w:val="es-ES_tradnl" w:eastAsia="es-ES"/>
        </w:rPr>
        <w:t xml:space="preserve">85/INFOEM/IP/RR/2022: </w:t>
      </w:r>
    </w:p>
    <w:p w14:paraId="15B7FDEC" w14:textId="77777777" w:rsidR="007A5EB1" w:rsidRPr="00E00F86" w:rsidRDefault="007A5EB1" w:rsidP="00B451FE">
      <w:pPr>
        <w:spacing w:line="360" w:lineRule="auto"/>
        <w:ind w:left="567" w:right="567"/>
        <w:contextualSpacing/>
        <w:jc w:val="both"/>
        <w:rPr>
          <w:rFonts w:ascii="Palatino Linotype" w:eastAsia="Calibri" w:hAnsi="Palatino Linotype" w:cs="Arial"/>
          <w:i/>
          <w:lang w:val="es-ES" w:eastAsia="es-ES"/>
        </w:rPr>
      </w:pPr>
      <w:r w:rsidRPr="00E00F86">
        <w:rPr>
          <w:rFonts w:ascii="Palatino Linotype" w:eastAsiaTheme="minorEastAsia" w:hAnsi="Palatino Linotype"/>
          <w:b/>
          <w:lang w:val="es-ES_tradnl" w:eastAsia="es-ES"/>
        </w:rPr>
        <w:t>Acto impugnado</w:t>
      </w:r>
      <w:r w:rsidRPr="00E00F86">
        <w:rPr>
          <w:rFonts w:ascii="Palatino Linotype" w:eastAsiaTheme="minorEastAsia" w:hAnsi="Palatino Linotype"/>
          <w:b/>
          <w:i/>
          <w:lang w:val="es-ES_tradnl" w:eastAsia="es-ES"/>
        </w:rPr>
        <w:t>:</w:t>
      </w:r>
      <w:r w:rsidRPr="00E00F86">
        <w:rPr>
          <w:rFonts w:ascii="Palatino Linotype" w:hAnsi="Palatino Linotype"/>
          <w:i/>
          <w:color w:val="000000"/>
        </w:rPr>
        <w:t xml:space="preserve"> “</w:t>
      </w:r>
      <w:r w:rsidR="00B451FE" w:rsidRPr="00E00F86">
        <w:rPr>
          <w:rFonts w:ascii="Palatino Linotype" w:hAnsi="Palatino Linotype"/>
          <w:i/>
          <w:color w:val="000000"/>
        </w:rPr>
        <w:t>La respuesta</w:t>
      </w:r>
      <w:r w:rsidRPr="00E00F86">
        <w:rPr>
          <w:rFonts w:ascii="Palatino Linotype" w:hAnsi="Palatino Linotype"/>
          <w:i/>
          <w:color w:val="000000"/>
        </w:rPr>
        <w:t>” (Sic)</w:t>
      </w:r>
    </w:p>
    <w:p w14:paraId="15B7FDED" w14:textId="77777777" w:rsidR="007A5EB1" w:rsidRPr="00E00F86" w:rsidRDefault="007A5EB1" w:rsidP="007A5EB1">
      <w:pPr>
        <w:spacing w:line="360" w:lineRule="auto"/>
        <w:ind w:left="567" w:right="567"/>
        <w:contextualSpacing/>
        <w:jc w:val="both"/>
        <w:rPr>
          <w:rFonts w:ascii="Palatino Linotype" w:hAnsi="Palatino Linotype"/>
          <w:i/>
          <w:color w:val="000000"/>
        </w:rPr>
      </w:pPr>
      <w:r w:rsidRPr="00E00F86">
        <w:rPr>
          <w:rFonts w:ascii="Palatino Linotype" w:eastAsiaTheme="minorEastAsia" w:hAnsi="Palatino Linotype"/>
          <w:b/>
          <w:lang w:val="es-ES_tradnl" w:eastAsia="es-ES"/>
        </w:rPr>
        <w:t>Razones o Motivos de inconformidad:</w:t>
      </w:r>
      <w:r w:rsidRPr="00E00F86">
        <w:rPr>
          <w:rFonts w:ascii="Palatino Linotype" w:eastAsiaTheme="majorEastAsia" w:hAnsi="Palatino Linotype" w:cstheme="majorBidi"/>
          <w:b/>
          <w:color w:val="2E74B5" w:themeColor="accent1" w:themeShade="BF"/>
          <w:sz w:val="26"/>
          <w:szCs w:val="26"/>
          <w:lang w:val="es-ES" w:eastAsia="es-ES"/>
        </w:rPr>
        <w:t xml:space="preserve"> </w:t>
      </w:r>
      <w:r w:rsidRPr="00E00F86">
        <w:rPr>
          <w:rFonts w:ascii="Palatino Linotype" w:eastAsiaTheme="majorEastAsia" w:hAnsi="Palatino Linotype" w:cstheme="majorBidi"/>
          <w:i/>
          <w:lang w:val="es-ES" w:eastAsia="es-ES"/>
        </w:rPr>
        <w:t>“</w:t>
      </w:r>
      <w:r w:rsidR="00B451FE" w:rsidRPr="00E00F86">
        <w:rPr>
          <w:rFonts w:ascii="Palatino Linotype" w:hAnsi="Palatino Linotype"/>
          <w:i/>
          <w:color w:val="000000"/>
        </w:rPr>
        <w:t>La respuesta</w:t>
      </w:r>
      <w:r w:rsidRPr="00E00F86">
        <w:rPr>
          <w:rFonts w:ascii="Palatino Linotype" w:hAnsi="Palatino Linotype"/>
          <w:i/>
          <w:color w:val="000000"/>
        </w:rPr>
        <w:t>” (Sic).</w:t>
      </w:r>
    </w:p>
    <w:p w14:paraId="15B7FDEE" w14:textId="77777777" w:rsidR="007A5EB1" w:rsidRPr="00E00F86" w:rsidRDefault="007A5EB1" w:rsidP="007A5EB1">
      <w:pPr>
        <w:tabs>
          <w:tab w:val="left" w:pos="6197"/>
        </w:tabs>
        <w:spacing w:line="360" w:lineRule="auto"/>
        <w:jc w:val="both"/>
        <w:rPr>
          <w:rFonts w:ascii="Palatino Linotype" w:eastAsia="Calibri" w:hAnsi="Palatino Linotype" w:cs="Arial"/>
          <w:lang w:val="es-AR" w:eastAsia="es-ES"/>
        </w:rPr>
      </w:pPr>
      <w:r w:rsidRPr="00E00F86">
        <w:rPr>
          <w:rFonts w:ascii="Palatino Linotype" w:eastAsia="Calibri" w:hAnsi="Palatino Linotype" w:cs="Arial"/>
          <w:lang w:val="es-AR" w:eastAsia="es-ES"/>
        </w:rPr>
        <w:tab/>
      </w:r>
    </w:p>
    <w:p w14:paraId="15B7FDEF" w14:textId="77777777" w:rsidR="007A5EB1" w:rsidRPr="00E00F86" w:rsidRDefault="007A5EB1" w:rsidP="007A5EB1">
      <w:pPr>
        <w:numPr>
          <w:ilvl w:val="0"/>
          <w:numId w:val="1"/>
        </w:numPr>
        <w:spacing w:line="360" w:lineRule="auto"/>
        <w:ind w:left="0" w:firstLine="0"/>
        <w:contextualSpacing/>
        <w:jc w:val="both"/>
        <w:rPr>
          <w:rFonts w:ascii="Palatino Linotype" w:eastAsia="Calibri" w:hAnsi="Palatino Linotype" w:cs="Arial"/>
          <w:lang w:val="es-AR" w:eastAsia="es-ES"/>
        </w:rPr>
      </w:pPr>
      <w:r w:rsidRPr="00E00F86">
        <w:rPr>
          <w:rFonts w:ascii="Palatino Linotype" w:hAnsi="Palatino Linotype" w:cs="Arial"/>
          <w:lang w:val="es-ES" w:eastAsia="es-ES"/>
        </w:rPr>
        <w:lastRenderedPageBreak/>
        <w:t xml:space="preserve">Se registró el recurso de revisión bajo el número de expediente </w:t>
      </w:r>
      <w:r w:rsidRPr="00E00F86">
        <w:rPr>
          <w:rFonts w:ascii="Palatino Linotype" w:eastAsiaTheme="minorEastAsia" w:hAnsi="Palatino Linotype" w:cs="Arial"/>
          <w:bCs/>
          <w:lang w:val="es-ES_tradnl" w:eastAsia="es-ES"/>
        </w:rPr>
        <w:t xml:space="preserve">al rubro indicado, asimismo con fundamento en lo dispuesto por el </w:t>
      </w:r>
      <w:r w:rsidRPr="00E00F86">
        <w:rPr>
          <w:rFonts w:ascii="Palatino Linotype" w:eastAsia="Calibri" w:hAnsi="Palatino Linotype" w:cs="Arial"/>
          <w:lang w:val="es-ES" w:eastAsia="es-ES"/>
        </w:rPr>
        <w:t xml:space="preserve">artículo 185 fracción I de la </w:t>
      </w:r>
      <w:r w:rsidRPr="00E00F86">
        <w:rPr>
          <w:rFonts w:ascii="Palatino Linotype" w:eastAsia="Calibri" w:hAnsi="Palatino Linotype" w:cs="Arial"/>
          <w:b/>
          <w:lang w:val="es-ES" w:eastAsia="es-ES"/>
        </w:rPr>
        <w:t xml:space="preserve">Ley de Transparencia y Acceso a la Información Pública del Estado de México y Municipios </w:t>
      </w:r>
      <w:r w:rsidRPr="00E00F86">
        <w:rPr>
          <w:rFonts w:ascii="Palatino Linotype" w:hAnsi="Palatino Linotype" w:cs="Arial"/>
          <w:lang w:val="es-ES" w:eastAsia="es-ES"/>
        </w:rPr>
        <w:t xml:space="preserve">se turnó a la </w:t>
      </w:r>
      <w:r w:rsidRPr="00E00F86">
        <w:rPr>
          <w:rFonts w:ascii="Palatino Linotype" w:hAnsi="Palatino Linotype" w:cs="Arial"/>
          <w:b/>
          <w:lang w:val="es-ES" w:eastAsia="es-ES"/>
        </w:rPr>
        <w:t xml:space="preserve">Comisionada María del Rosario Mejía Ayala, </w:t>
      </w:r>
      <w:r w:rsidRPr="00E00F86">
        <w:rPr>
          <w:rFonts w:ascii="Palatino Linotype" w:hAnsi="Palatino Linotype" w:cs="Arial"/>
          <w:lang w:val="es-ES" w:eastAsia="es-ES"/>
        </w:rPr>
        <w:t xml:space="preserve">con el objeto de </w:t>
      </w:r>
      <w:r w:rsidRPr="00E00F86">
        <w:rPr>
          <w:rFonts w:ascii="Palatino Linotype" w:hAnsi="Palatino Linotype" w:cs="Arial"/>
          <w:lang w:eastAsia="es-ES"/>
        </w:rPr>
        <w:t xml:space="preserve">su análisis. </w:t>
      </w:r>
    </w:p>
    <w:p w14:paraId="15B7FDF0" w14:textId="77777777" w:rsidR="007A5EB1" w:rsidRPr="00E00F86" w:rsidRDefault="007A5EB1" w:rsidP="007A5EB1">
      <w:pPr>
        <w:spacing w:line="360" w:lineRule="auto"/>
        <w:contextualSpacing/>
        <w:jc w:val="both"/>
        <w:rPr>
          <w:rFonts w:ascii="Palatino Linotype" w:eastAsia="Calibri" w:hAnsi="Palatino Linotype" w:cs="Arial"/>
          <w:lang w:val="es-AR" w:eastAsia="es-ES"/>
        </w:rPr>
      </w:pPr>
    </w:p>
    <w:p w14:paraId="15B7FDF1" w14:textId="77777777" w:rsidR="007A5EB1" w:rsidRPr="00E00F86" w:rsidRDefault="007A5EB1" w:rsidP="007A5EB1">
      <w:pPr>
        <w:numPr>
          <w:ilvl w:val="0"/>
          <w:numId w:val="1"/>
        </w:numPr>
        <w:spacing w:line="360" w:lineRule="auto"/>
        <w:ind w:left="0" w:firstLine="0"/>
        <w:contextualSpacing/>
        <w:jc w:val="both"/>
        <w:rPr>
          <w:rFonts w:ascii="Palatino Linotype" w:eastAsiaTheme="minorEastAsia" w:hAnsi="Palatino Linotype" w:cstheme="minorBidi"/>
          <w:i/>
          <w:color w:val="000000"/>
          <w:sz w:val="22"/>
          <w:szCs w:val="22"/>
          <w:lang w:val="es-ES_tradnl" w:eastAsia="es-ES"/>
        </w:rPr>
      </w:pPr>
      <w:r w:rsidRPr="00E00F86">
        <w:rPr>
          <w:rFonts w:ascii="Palatino Linotype" w:eastAsia="Calibri" w:hAnsi="Palatino Linotype" w:cs="Arial"/>
          <w:lang w:val="es-ES" w:eastAsia="es-ES"/>
        </w:rPr>
        <w:t xml:space="preserve">El Comisionado Ponente con fundamento en lo dispuesto por el artículo 185 fracción II de la ley de la materia, a través del acuerdo de admisión del </w:t>
      </w:r>
      <w:r w:rsidR="00B451FE" w:rsidRPr="00E00F86">
        <w:rPr>
          <w:rFonts w:ascii="Palatino Linotype" w:eastAsia="Calibri" w:hAnsi="Palatino Linotype" w:cs="Arial"/>
          <w:lang w:val="es-ES" w:eastAsia="es-ES"/>
        </w:rPr>
        <w:t xml:space="preserve">treinta (30) de septiembre y tres (03) de octubre </w:t>
      </w:r>
      <w:r w:rsidRPr="00E00F86">
        <w:rPr>
          <w:rFonts w:ascii="Palatino Linotype" w:eastAsia="Calibri" w:hAnsi="Palatino Linotype" w:cs="Arial"/>
          <w:lang w:val="es-ES" w:eastAsia="es-ES"/>
        </w:rPr>
        <w:t xml:space="preserve"> de dos mil veintidós, puso a disposición de las partes el expediente electrónico </w:t>
      </w:r>
      <w:r w:rsidRPr="00E00F86">
        <w:rPr>
          <w:rFonts w:ascii="Palatino Linotype" w:eastAsia="Calibri" w:hAnsi="Palatino Linotype" w:cs="Arial"/>
          <w:lang w:val="es-ES_tradnl" w:eastAsia="es-ES"/>
        </w:rPr>
        <w:t xml:space="preserve">vía </w:t>
      </w:r>
      <w:r w:rsidRPr="00E00F86">
        <w:rPr>
          <w:rFonts w:ascii="Palatino Linotype" w:eastAsia="Calibri" w:hAnsi="Palatino Linotype" w:cs="Arial"/>
          <w:b/>
          <w:lang w:val="es-ES" w:eastAsia="es-ES"/>
        </w:rPr>
        <w:t xml:space="preserve">SAIMEX </w:t>
      </w:r>
      <w:r w:rsidRPr="00E00F86">
        <w:rPr>
          <w:rFonts w:ascii="Palatino Linotype" w:eastAsia="Calibri" w:hAnsi="Palatino Linotype" w:cs="Arial"/>
          <w:lang w:val="es-ES" w:eastAsia="es-ES"/>
        </w:rPr>
        <w:t xml:space="preserve">a efecto de que en un plazo máximo de siete días manifestaran lo que a derecho convinieran, ofrecieran pruebas y alegatos según corresponda al caso concreto, de esta forma para que el </w:t>
      </w:r>
      <w:r w:rsidRPr="00E00F86">
        <w:rPr>
          <w:rFonts w:ascii="Palatino Linotype" w:eastAsia="Calibri" w:hAnsi="Palatino Linotype" w:cs="Arial"/>
          <w:b/>
          <w:lang w:val="es-ES" w:eastAsia="es-ES"/>
        </w:rPr>
        <w:t>SUJETO OBLIGADO</w:t>
      </w:r>
      <w:r w:rsidRPr="00E00F86">
        <w:rPr>
          <w:rFonts w:ascii="Palatino Linotype" w:eastAsia="Calibri" w:hAnsi="Palatino Linotype" w:cs="Arial"/>
          <w:lang w:val="es-ES" w:eastAsia="es-ES"/>
        </w:rPr>
        <w:t xml:space="preserve"> presentara el informe justificado procedente. </w:t>
      </w:r>
    </w:p>
    <w:p w14:paraId="15B7FDF2" w14:textId="77777777" w:rsidR="007A5EB1" w:rsidRPr="00E00F86" w:rsidRDefault="007A5EB1" w:rsidP="007A5EB1">
      <w:pPr>
        <w:spacing w:line="360" w:lineRule="auto"/>
        <w:contextualSpacing/>
        <w:jc w:val="both"/>
        <w:rPr>
          <w:rFonts w:ascii="Palatino Linotype" w:eastAsiaTheme="minorEastAsia" w:hAnsi="Palatino Linotype" w:cstheme="minorBidi"/>
          <w:i/>
          <w:color w:val="000000"/>
          <w:sz w:val="22"/>
          <w:szCs w:val="22"/>
          <w:lang w:val="es-ES_tradnl" w:eastAsia="es-ES"/>
        </w:rPr>
      </w:pPr>
    </w:p>
    <w:p w14:paraId="15B7FDF3" w14:textId="77777777" w:rsidR="007A5EB1" w:rsidRPr="00E00F86" w:rsidRDefault="007A5EB1" w:rsidP="000E6805">
      <w:pPr>
        <w:numPr>
          <w:ilvl w:val="0"/>
          <w:numId w:val="1"/>
        </w:numPr>
        <w:spacing w:line="360" w:lineRule="auto"/>
        <w:ind w:left="0" w:firstLine="0"/>
        <w:contextualSpacing/>
        <w:jc w:val="both"/>
        <w:rPr>
          <w:rFonts w:ascii="Palatino Linotype" w:eastAsiaTheme="minorEastAsia" w:hAnsi="Palatino Linotype" w:cstheme="minorBidi"/>
          <w:i/>
          <w:color w:val="000000"/>
          <w:sz w:val="22"/>
          <w:szCs w:val="22"/>
          <w:lang w:val="es-ES_tradnl" w:eastAsia="es-ES"/>
        </w:rPr>
      </w:pPr>
      <w:r w:rsidRPr="00E00F86">
        <w:rPr>
          <w:rFonts w:ascii="Palatino Linotype" w:eastAsia="Calibri" w:hAnsi="Palatino Linotype" w:cs="Arial"/>
          <w:lang w:val="es-ES" w:eastAsia="es-ES"/>
        </w:rPr>
        <w:t>De las constancias en el expediente electrónico SAIMEX, se advierte que el particular</w:t>
      </w:r>
      <w:r w:rsidR="000E6805" w:rsidRPr="00E00F86">
        <w:rPr>
          <w:rFonts w:ascii="Palatino Linotype" w:eastAsia="Calibri" w:hAnsi="Palatino Linotype" w:cs="Arial"/>
          <w:lang w:val="es-ES" w:eastAsia="es-ES"/>
        </w:rPr>
        <w:t xml:space="preserve"> no realizó manifestaciones. </w:t>
      </w:r>
      <w:r w:rsidRPr="00E00F86">
        <w:rPr>
          <w:rFonts w:ascii="Palatino Linotype" w:eastAsia="Calibri" w:hAnsi="Palatino Linotype" w:cs="Arial"/>
          <w:lang w:val="es-ES" w:eastAsia="es-ES"/>
        </w:rPr>
        <w:t xml:space="preserve">Por su parte, el Sujeto Obligado remitió informes justificados el </w:t>
      </w:r>
      <w:r w:rsidR="000E6805" w:rsidRPr="00E00F86">
        <w:rPr>
          <w:rFonts w:ascii="Palatino Linotype" w:eastAsia="Calibri" w:hAnsi="Palatino Linotype" w:cs="Arial"/>
          <w:lang w:val="es-ES" w:eastAsia="es-ES"/>
        </w:rPr>
        <w:t>diez (10) de octubre</w:t>
      </w:r>
      <w:r w:rsidRPr="00E00F86">
        <w:rPr>
          <w:rFonts w:ascii="Palatino Linotype" w:eastAsia="Calibri" w:hAnsi="Palatino Linotype" w:cs="Arial"/>
          <w:lang w:val="es-ES" w:eastAsia="es-ES"/>
        </w:rPr>
        <w:t xml:space="preserve"> de dos mil veintidós, el cual fue puesto a la vista del particular y que consta de los siguientes archivos:</w:t>
      </w:r>
    </w:p>
    <w:p w14:paraId="15B7FDF4" w14:textId="77777777" w:rsidR="000E6805" w:rsidRPr="00E00F86" w:rsidRDefault="000E6805" w:rsidP="000E6805">
      <w:pPr>
        <w:spacing w:line="360" w:lineRule="auto"/>
        <w:contextualSpacing/>
        <w:jc w:val="both"/>
        <w:rPr>
          <w:rFonts w:ascii="Palatino Linotype" w:eastAsiaTheme="minorEastAsia" w:hAnsi="Palatino Linotype" w:cstheme="minorBidi"/>
          <w:i/>
          <w:color w:val="000000"/>
          <w:sz w:val="22"/>
          <w:szCs w:val="22"/>
          <w:lang w:val="es-ES_tradnl" w:eastAsia="es-ES"/>
        </w:rPr>
      </w:pPr>
    </w:p>
    <w:p w14:paraId="15B7FDF5" w14:textId="77777777" w:rsidR="000E6805" w:rsidRPr="00E00F86" w:rsidRDefault="004A5084" w:rsidP="000E6805">
      <w:pPr>
        <w:spacing w:line="360" w:lineRule="auto"/>
        <w:contextualSpacing/>
        <w:jc w:val="both"/>
        <w:rPr>
          <w:rFonts w:ascii="Palatino Linotype" w:hAnsi="Palatino Linotype"/>
          <w:sz w:val="22"/>
          <w:szCs w:val="22"/>
        </w:rPr>
      </w:pPr>
      <w:hyperlink r:id="rId13" w:history="1">
        <w:r w:rsidR="000E6805" w:rsidRPr="00E00F86">
          <w:rPr>
            <w:rStyle w:val="Hipervnculo"/>
            <w:rFonts w:ascii="Palatino Linotype" w:eastAsiaTheme="majorEastAsia" w:hAnsi="Palatino Linotype" w:cs="Arial"/>
            <w:b/>
            <w:bCs/>
            <w:color w:val="auto"/>
            <w:sz w:val="22"/>
            <w:szCs w:val="22"/>
            <w:u w:val="none"/>
          </w:rPr>
          <w:t>15078/INFOEM/IP/RR/2022</w:t>
        </w:r>
      </w:hyperlink>
      <w:r w:rsidR="000E6805" w:rsidRPr="00E00F86">
        <w:rPr>
          <w:rFonts w:ascii="Palatino Linotype" w:hAnsi="Palatino Linotype"/>
          <w:sz w:val="22"/>
          <w:szCs w:val="22"/>
        </w:rPr>
        <w:t>:</w:t>
      </w:r>
    </w:p>
    <w:p w14:paraId="15B7FDF6" w14:textId="77777777" w:rsidR="000E6805" w:rsidRPr="00E00F86" w:rsidRDefault="000E6805" w:rsidP="000E6805">
      <w:pPr>
        <w:spacing w:line="360" w:lineRule="auto"/>
        <w:contextualSpacing/>
        <w:jc w:val="both"/>
        <w:rPr>
          <w:rFonts w:ascii="Palatino Linotype" w:hAnsi="Palatino Linotype"/>
          <w:sz w:val="22"/>
          <w:szCs w:val="22"/>
        </w:rPr>
      </w:pPr>
    </w:p>
    <w:p w14:paraId="15B7FDF7" w14:textId="77777777" w:rsidR="000E6805" w:rsidRPr="00E00F86" w:rsidRDefault="004A5084" w:rsidP="000E6805">
      <w:pPr>
        <w:pStyle w:val="Prrafodelista"/>
        <w:numPr>
          <w:ilvl w:val="0"/>
          <w:numId w:val="18"/>
        </w:numPr>
        <w:spacing w:line="360" w:lineRule="auto"/>
        <w:jc w:val="both"/>
        <w:rPr>
          <w:rFonts w:ascii="Palatino Linotype" w:eastAsia="Calibri" w:hAnsi="Palatino Linotype" w:cs="Arial"/>
          <w:szCs w:val="22"/>
          <w:lang w:val="es-ES" w:eastAsia="es-ES"/>
        </w:rPr>
      </w:pPr>
      <w:hyperlink r:id="rId14" w:history="1">
        <w:r w:rsidR="000E6805" w:rsidRPr="00E00F86">
          <w:rPr>
            <w:rStyle w:val="Hipervnculo"/>
            <w:rFonts w:ascii="Palatino Linotype" w:eastAsiaTheme="majorEastAsia" w:hAnsi="Palatino Linotype" w:cs="Arial"/>
            <w:b/>
            <w:bCs/>
            <w:color w:val="auto"/>
            <w:szCs w:val="22"/>
          </w:rPr>
          <w:t>Informe Justificado 15078.docx</w:t>
        </w:r>
      </w:hyperlink>
      <w:r w:rsidR="000E6805" w:rsidRPr="00E00F86">
        <w:rPr>
          <w:rFonts w:ascii="Palatino Linotype" w:hAnsi="Palatino Linotype"/>
          <w:szCs w:val="22"/>
        </w:rPr>
        <w:t xml:space="preserve">, informe justificado en el que se confirmó la respuesta. </w:t>
      </w:r>
    </w:p>
    <w:p w14:paraId="15B7FDF8" w14:textId="77777777" w:rsidR="000E6805" w:rsidRPr="00E00F86" w:rsidRDefault="000E6805" w:rsidP="000E6805">
      <w:pPr>
        <w:pStyle w:val="Prrafodelista"/>
        <w:spacing w:line="360" w:lineRule="auto"/>
        <w:jc w:val="both"/>
        <w:rPr>
          <w:rFonts w:ascii="Palatino Linotype" w:eastAsia="Calibri" w:hAnsi="Palatino Linotype" w:cs="Arial"/>
          <w:szCs w:val="22"/>
          <w:lang w:val="es-ES" w:eastAsia="es-ES"/>
        </w:rPr>
      </w:pPr>
    </w:p>
    <w:p w14:paraId="15B7FDF9" w14:textId="77777777" w:rsidR="000E6805" w:rsidRPr="00E00F86" w:rsidRDefault="004A5084" w:rsidP="000E6805">
      <w:pPr>
        <w:spacing w:line="360" w:lineRule="auto"/>
        <w:contextualSpacing/>
        <w:jc w:val="both"/>
        <w:rPr>
          <w:rFonts w:ascii="Palatino Linotype" w:hAnsi="Palatino Linotype"/>
          <w:sz w:val="22"/>
          <w:szCs w:val="22"/>
        </w:rPr>
      </w:pPr>
      <w:hyperlink r:id="rId15" w:history="1">
        <w:r w:rsidR="000E6805" w:rsidRPr="00E00F86">
          <w:rPr>
            <w:rStyle w:val="Hipervnculo"/>
            <w:rFonts w:ascii="Palatino Linotype" w:eastAsiaTheme="majorEastAsia" w:hAnsi="Palatino Linotype" w:cs="Arial"/>
            <w:b/>
            <w:bCs/>
            <w:color w:val="auto"/>
            <w:sz w:val="22"/>
            <w:szCs w:val="22"/>
            <w:u w:val="none"/>
          </w:rPr>
          <w:t>15081/INFOEM/IP/RR/2022</w:t>
        </w:r>
      </w:hyperlink>
      <w:r w:rsidR="000E6805" w:rsidRPr="00E00F86">
        <w:rPr>
          <w:rFonts w:ascii="Palatino Linotype" w:hAnsi="Palatino Linotype"/>
          <w:sz w:val="22"/>
          <w:szCs w:val="22"/>
        </w:rPr>
        <w:t>:</w:t>
      </w:r>
    </w:p>
    <w:p w14:paraId="15B7FDFA" w14:textId="77777777" w:rsidR="000E6805" w:rsidRPr="00E00F86" w:rsidRDefault="000E6805" w:rsidP="000E6805">
      <w:pPr>
        <w:spacing w:line="360" w:lineRule="auto"/>
        <w:contextualSpacing/>
        <w:jc w:val="both"/>
        <w:rPr>
          <w:rFonts w:ascii="Palatino Linotype" w:hAnsi="Palatino Linotype"/>
          <w:sz w:val="22"/>
          <w:szCs w:val="22"/>
        </w:rPr>
      </w:pPr>
    </w:p>
    <w:p w14:paraId="15B7FDFB" w14:textId="77777777" w:rsidR="000E6805" w:rsidRPr="00E00F86" w:rsidRDefault="004A5084" w:rsidP="000E6805">
      <w:pPr>
        <w:pStyle w:val="Prrafodelista"/>
        <w:numPr>
          <w:ilvl w:val="0"/>
          <w:numId w:val="18"/>
        </w:numPr>
        <w:spacing w:line="360" w:lineRule="auto"/>
        <w:jc w:val="both"/>
        <w:rPr>
          <w:rFonts w:ascii="Palatino Linotype" w:hAnsi="Palatino Linotype"/>
          <w:szCs w:val="22"/>
        </w:rPr>
      </w:pPr>
      <w:hyperlink r:id="rId16" w:history="1">
        <w:r w:rsidR="000E6805" w:rsidRPr="00E00F86">
          <w:rPr>
            <w:rStyle w:val="Hipervnculo"/>
            <w:rFonts w:ascii="Palatino Linotype" w:eastAsiaTheme="majorEastAsia" w:hAnsi="Palatino Linotype" w:cs="Arial"/>
            <w:b/>
            <w:bCs/>
            <w:color w:val="auto"/>
            <w:szCs w:val="22"/>
          </w:rPr>
          <w:t>Informe Justificado 15081.docx</w:t>
        </w:r>
      </w:hyperlink>
      <w:r w:rsidR="000E6805" w:rsidRPr="00E00F86">
        <w:rPr>
          <w:rFonts w:ascii="Palatino Linotype" w:hAnsi="Palatino Linotype"/>
          <w:szCs w:val="22"/>
        </w:rPr>
        <w:t>, informe justificado en el que se confirmó la respuesta.</w:t>
      </w:r>
    </w:p>
    <w:p w14:paraId="15B7FDFC" w14:textId="77777777" w:rsidR="000E6805" w:rsidRPr="00E00F86" w:rsidRDefault="000E6805" w:rsidP="000E6805">
      <w:pPr>
        <w:spacing w:line="360" w:lineRule="auto"/>
        <w:contextualSpacing/>
        <w:jc w:val="both"/>
        <w:rPr>
          <w:rFonts w:ascii="Palatino Linotype" w:hAnsi="Palatino Linotype"/>
          <w:sz w:val="22"/>
          <w:szCs w:val="22"/>
        </w:rPr>
      </w:pPr>
    </w:p>
    <w:p w14:paraId="15B7FDFD" w14:textId="77777777" w:rsidR="000E6805" w:rsidRPr="00E00F86" w:rsidRDefault="004A5084" w:rsidP="000E6805">
      <w:pPr>
        <w:spacing w:line="360" w:lineRule="auto"/>
        <w:contextualSpacing/>
        <w:jc w:val="both"/>
        <w:rPr>
          <w:rFonts w:ascii="Palatino Linotype" w:hAnsi="Palatino Linotype"/>
          <w:sz w:val="22"/>
          <w:szCs w:val="22"/>
        </w:rPr>
      </w:pPr>
      <w:hyperlink r:id="rId17" w:history="1">
        <w:r w:rsidR="000E6805" w:rsidRPr="00E00F86">
          <w:rPr>
            <w:rStyle w:val="Hipervnculo"/>
            <w:rFonts w:ascii="Palatino Linotype" w:eastAsiaTheme="majorEastAsia" w:hAnsi="Palatino Linotype" w:cs="Arial"/>
            <w:b/>
            <w:bCs/>
            <w:color w:val="auto"/>
            <w:sz w:val="22"/>
            <w:szCs w:val="22"/>
            <w:u w:val="none"/>
          </w:rPr>
          <w:t>15085/INFOEM/IP/RR/2022</w:t>
        </w:r>
      </w:hyperlink>
      <w:r w:rsidR="000E6805" w:rsidRPr="00E00F86">
        <w:rPr>
          <w:rFonts w:ascii="Palatino Linotype" w:hAnsi="Palatino Linotype"/>
          <w:sz w:val="22"/>
          <w:szCs w:val="22"/>
        </w:rPr>
        <w:t>:</w:t>
      </w:r>
    </w:p>
    <w:p w14:paraId="15B7FDFE" w14:textId="77777777" w:rsidR="000E6805" w:rsidRPr="00E00F86" w:rsidRDefault="000E6805" w:rsidP="000E6805">
      <w:pPr>
        <w:spacing w:line="360" w:lineRule="auto"/>
        <w:contextualSpacing/>
        <w:jc w:val="both"/>
        <w:rPr>
          <w:rFonts w:ascii="Palatino Linotype" w:hAnsi="Palatino Linotype"/>
          <w:sz w:val="22"/>
          <w:szCs w:val="22"/>
        </w:rPr>
      </w:pPr>
    </w:p>
    <w:p w14:paraId="15B7FDFF" w14:textId="77777777" w:rsidR="007A5EB1" w:rsidRPr="00E00F86" w:rsidRDefault="004A5084" w:rsidP="007A5EB1">
      <w:pPr>
        <w:pStyle w:val="Prrafodelista"/>
        <w:numPr>
          <w:ilvl w:val="0"/>
          <w:numId w:val="18"/>
        </w:numPr>
        <w:spacing w:line="360" w:lineRule="auto"/>
        <w:jc w:val="both"/>
        <w:rPr>
          <w:rFonts w:ascii="Palatino Linotype" w:hAnsi="Palatino Linotype"/>
          <w:szCs w:val="22"/>
        </w:rPr>
      </w:pPr>
      <w:hyperlink r:id="rId18" w:history="1">
        <w:r w:rsidR="000E6805" w:rsidRPr="00E00F86">
          <w:rPr>
            <w:rStyle w:val="Hipervnculo"/>
            <w:rFonts w:ascii="Palatino Linotype" w:hAnsi="Palatino Linotype"/>
            <w:b/>
            <w:bCs/>
            <w:color w:val="auto"/>
            <w:szCs w:val="22"/>
          </w:rPr>
          <w:t>Informe Justificado 15085.docx</w:t>
        </w:r>
      </w:hyperlink>
      <w:r w:rsidR="000E6805" w:rsidRPr="00E00F86">
        <w:rPr>
          <w:rFonts w:ascii="Palatino Linotype" w:hAnsi="Palatino Linotype"/>
          <w:szCs w:val="22"/>
        </w:rPr>
        <w:t>, informe justificado en el que se confirmó la respuesta.</w:t>
      </w:r>
    </w:p>
    <w:p w14:paraId="15B7FE00" w14:textId="77777777" w:rsidR="007A5EB1" w:rsidRPr="00E00F86" w:rsidRDefault="007A5EB1" w:rsidP="007A5EB1">
      <w:pPr>
        <w:spacing w:line="360" w:lineRule="auto"/>
        <w:contextualSpacing/>
        <w:jc w:val="both"/>
        <w:rPr>
          <w:rFonts w:ascii="Palatino Linotype" w:eastAsiaTheme="minorEastAsia" w:hAnsi="Palatino Linotype" w:cstheme="minorBidi"/>
          <w:i/>
          <w:color w:val="000000"/>
          <w:sz w:val="22"/>
          <w:szCs w:val="22"/>
          <w:lang w:val="es-ES_tradnl" w:eastAsia="es-ES"/>
        </w:rPr>
      </w:pPr>
    </w:p>
    <w:p w14:paraId="15B7FE01" w14:textId="77777777" w:rsidR="007A5EB1" w:rsidRPr="00E00F86" w:rsidRDefault="007A5EB1" w:rsidP="007A5EB1">
      <w:pPr>
        <w:pStyle w:val="Prrafodelista"/>
        <w:numPr>
          <w:ilvl w:val="0"/>
          <w:numId w:val="1"/>
        </w:numPr>
        <w:spacing w:line="360" w:lineRule="auto"/>
        <w:ind w:left="0" w:firstLine="0"/>
        <w:jc w:val="both"/>
        <w:rPr>
          <w:rFonts w:ascii="Palatino Linotype" w:eastAsiaTheme="minorEastAsia" w:hAnsi="Palatino Linotype"/>
          <w:i/>
          <w:color w:val="000000"/>
          <w:sz w:val="28"/>
          <w:lang w:val="es-ES_tradnl" w:eastAsia="es-ES"/>
        </w:rPr>
      </w:pPr>
      <w:r w:rsidRPr="00E00F86">
        <w:rPr>
          <w:rFonts w:ascii="Palatino Linotype" w:hAnsi="Palatino Linotype" w:cs="Arial"/>
          <w:bCs/>
          <w:sz w:val="24"/>
        </w:rPr>
        <w:t xml:space="preserve">Asimismo, con fundamento en lo dispuesto por el </w:t>
      </w:r>
      <w:r w:rsidRPr="00E00F86">
        <w:rPr>
          <w:rFonts w:ascii="Palatino Linotype" w:eastAsia="Calibri" w:hAnsi="Palatino Linotype" w:cs="Arial"/>
          <w:sz w:val="24"/>
        </w:rPr>
        <w:t xml:space="preserve">artículo 185 fracción I de la </w:t>
      </w:r>
      <w:r w:rsidRPr="00E00F86">
        <w:rPr>
          <w:rFonts w:ascii="Palatino Linotype" w:eastAsia="Calibri" w:hAnsi="Palatino Linotype" w:cs="Arial"/>
          <w:b/>
          <w:sz w:val="24"/>
        </w:rPr>
        <w:t>Ley de Transparencia y Acceso a la Información Pública del Estado de México y Municipios,</w:t>
      </w:r>
      <w:r w:rsidRPr="00E00F86">
        <w:rPr>
          <w:rFonts w:ascii="Palatino Linotype" w:hAnsi="Palatino Linotype" w:cs="Arial"/>
          <w:sz w:val="24"/>
        </w:rPr>
        <w:t xml:space="preserve"> el recurso de revisión con número </w:t>
      </w:r>
      <w:r w:rsidR="000E6805" w:rsidRPr="00E00F86">
        <w:rPr>
          <w:rFonts w:ascii="Palatino Linotype" w:hAnsi="Palatino Linotype" w:cs="Arial"/>
          <w:b/>
          <w:bCs/>
          <w:sz w:val="24"/>
        </w:rPr>
        <w:t>15078</w:t>
      </w:r>
      <w:r w:rsidRPr="00E00F86">
        <w:rPr>
          <w:rFonts w:ascii="Palatino Linotype" w:hAnsi="Palatino Linotype" w:cs="Arial"/>
          <w:b/>
          <w:bCs/>
          <w:sz w:val="24"/>
        </w:rPr>
        <w:t>/INFOEM/IP/RR/2022</w:t>
      </w:r>
      <w:r w:rsidRPr="00E00F86">
        <w:rPr>
          <w:rFonts w:ascii="Palatino Linotype" w:hAnsi="Palatino Linotype" w:cs="Arial"/>
          <w:b/>
          <w:sz w:val="24"/>
        </w:rPr>
        <w:t xml:space="preserve">, </w:t>
      </w:r>
      <w:r w:rsidRPr="00E00F86">
        <w:rPr>
          <w:rFonts w:ascii="Palatino Linotype" w:hAnsi="Palatino Linotype" w:cs="Arial"/>
          <w:sz w:val="24"/>
        </w:rPr>
        <w:t>fue turnado</w:t>
      </w:r>
      <w:r w:rsidRPr="00E00F86">
        <w:rPr>
          <w:rFonts w:ascii="Palatino Linotype" w:eastAsia="Calibri" w:hAnsi="Palatino Linotype" w:cs="Arial"/>
          <w:b/>
          <w:sz w:val="24"/>
        </w:rPr>
        <w:t xml:space="preserve"> </w:t>
      </w:r>
      <w:r w:rsidRPr="00E00F86">
        <w:rPr>
          <w:rFonts w:ascii="Palatino Linotype" w:hAnsi="Palatino Linotype" w:cs="Arial"/>
          <w:sz w:val="24"/>
        </w:rPr>
        <w:t xml:space="preserve">a la </w:t>
      </w:r>
      <w:r w:rsidRPr="00E00F86">
        <w:rPr>
          <w:rFonts w:ascii="Palatino Linotype" w:hAnsi="Palatino Linotype" w:cs="Arial"/>
          <w:b/>
          <w:sz w:val="24"/>
        </w:rPr>
        <w:t>Comisionada</w:t>
      </w:r>
      <w:r w:rsidRPr="00E00F86">
        <w:rPr>
          <w:rFonts w:ascii="Palatino Linotype" w:hAnsi="Palatino Linotype" w:cs="Arial"/>
          <w:sz w:val="24"/>
        </w:rPr>
        <w:t xml:space="preserve"> </w:t>
      </w:r>
      <w:r w:rsidRPr="00E00F86">
        <w:rPr>
          <w:rFonts w:ascii="Palatino Linotype" w:hAnsi="Palatino Linotype" w:cs="Arial"/>
          <w:b/>
          <w:bCs/>
          <w:sz w:val="24"/>
        </w:rPr>
        <w:t>María del Rosario Mejía Ayala</w:t>
      </w:r>
      <w:r w:rsidRPr="00E00F86">
        <w:rPr>
          <w:rFonts w:ascii="Palatino Linotype" w:hAnsi="Palatino Linotype" w:cs="Arial"/>
          <w:b/>
          <w:sz w:val="24"/>
        </w:rPr>
        <w:t xml:space="preserve"> </w:t>
      </w:r>
      <w:r w:rsidRPr="00E00F86">
        <w:rPr>
          <w:rFonts w:ascii="Palatino Linotype" w:hAnsi="Palatino Linotype" w:cs="Arial"/>
          <w:sz w:val="24"/>
        </w:rPr>
        <w:t xml:space="preserve">con el objeto de su análisis, posteriormente el Pleno </w:t>
      </w:r>
      <w:r w:rsidRPr="00E00F86">
        <w:rPr>
          <w:rFonts w:ascii="Palatino Linotype" w:eastAsia="MS Mincho" w:hAnsi="Palatino Linotype" w:cs="Arial"/>
          <w:sz w:val="24"/>
        </w:rPr>
        <w:t>de este Órgano Autónomo, en la</w:t>
      </w:r>
      <w:r w:rsidRPr="00E00F86">
        <w:rPr>
          <w:rFonts w:ascii="Palatino Linotype" w:eastAsia="MS Mincho" w:hAnsi="Palatino Linotype" w:cs="Arial"/>
          <w:b/>
          <w:sz w:val="24"/>
        </w:rPr>
        <w:t xml:space="preserve"> </w:t>
      </w:r>
      <w:r w:rsidR="000E6805" w:rsidRPr="00E00F86">
        <w:rPr>
          <w:rFonts w:ascii="Palatino Linotype" w:eastAsia="MS Mincho" w:hAnsi="Palatino Linotype" w:cs="Arial"/>
          <w:b/>
          <w:sz w:val="24"/>
        </w:rPr>
        <w:t>Trigésima Sexta</w:t>
      </w:r>
      <w:r w:rsidRPr="00E00F86">
        <w:rPr>
          <w:rFonts w:ascii="Palatino Linotype" w:eastAsia="MS Mincho" w:hAnsi="Palatino Linotype" w:cs="Arial"/>
          <w:b/>
          <w:sz w:val="24"/>
        </w:rPr>
        <w:t xml:space="preserve"> Sesión Ordinaria </w:t>
      </w:r>
      <w:r w:rsidRPr="00E00F86">
        <w:rPr>
          <w:rFonts w:ascii="Palatino Linotype" w:eastAsia="MS Mincho" w:hAnsi="Palatino Linotype" w:cs="Arial"/>
          <w:sz w:val="24"/>
        </w:rPr>
        <w:t>del</w:t>
      </w:r>
      <w:r w:rsidRPr="00E00F86">
        <w:rPr>
          <w:rFonts w:ascii="Palatino Linotype" w:eastAsia="MS Mincho" w:hAnsi="Palatino Linotype" w:cs="Arial"/>
          <w:b/>
          <w:sz w:val="24"/>
        </w:rPr>
        <w:t xml:space="preserve"> </w:t>
      </w:r>
      <w:r w:rsidR="000E6805" w:rsidRPr="00E00F86">
        <w:rPr>
          <w:rFonts w:ascii="Palatino Linotype" w:eastAsia="MS Mincho" w:hAnsi="Palatino Linotype" w:cs="Arial"/>
          <w:b/>
          <w:sz w:val="24"/>
        </w:rPr>
        <w:t>cinco (05) de octubre</w:t>
      </w:r>
      <w:r w:rsidRPr="00E00F86">
        <w:rPr>
          <w:rFonts w:ascii="Palatino Linotype" w:eastAsia="MS Mincho" w:hAnsi="Palatino Linotype" w:cs="Arial"/>
          <w:b/>
          <w:sz w:val="24"/>
        </w:rPr>
        <w:t xml:space="preserve"> de dos mil veintidós</w:t>
      </w:r>
      <w:r w:rsidRPr="00E00F86">
        <w:rPr>
          <w:rFonts w:ascii="Palatino Linotype" w:eastAsia="MS Mincho" w:hAnsi="Palatino Linotype" w:cs="Arial"/>
          <w:sz w:val="24"/>
        </w:rPr>
        <w:t xml:space="preserve">, ordenó la acumulación del </w:t>
      </w:r>
      <w:r w:rsidRPr="00E00F86">
        <w:rPr>
          <w:rFonts w:ascii="Palatino Linotype" w:hAnsi="Palatino Linotype" w:cs="Arial"/>
          <w:sz w:val="24"/>
        </w:rPr>
        <w:t>recurso de revisión</w:t>
      </w:r>
      <w:r w:rsidR="000E6805" w:rsidRPr="00E00F86">
        <w:rPr>
          <w:rFonts w:ascii="Palatino Linotype" w:hAnsi="Palatino Linotype" w:cs="Arial"/>
          <w:b/>
          <w:bCs/>
          <w:sz w:val="24"/>
        </w:rPr>
        <w:t xml:space="preserve"> 15081/INFOEM/IP/RR/2022 y 150</w:t>
      </w:r>
      <w:r w:rsidRPr="00E00F86">
        <w:rPr>
          <w:rFonts w:ascii="Palatino Linotype" w:hAnsi="Palatino Linotype" w:cs="Arial"/>
          <w:b/>
          <w:bCs/>
          <w:sz w:val="24"/>
        </w:rPr>
        <w:t>85/INFOEM/IP/R</w:t>
      </w:r>
      <w:r w:rsidR="000E6805" w:rsidRPr="00E00F86">
        <w:rPr>
          <w:rFonts w:ascii="Palatino Linotype" w:hAnsi="Palatino Linotype" w:cs="Arial"/>
          <w:b/>
          <w:bCs/>
          <w:sz w:val="24"/>
        </w:rPr>
        <w:t>R/2022</w:t>
      </w:r>
      <w:r w:rsidRPr="00E00F86">
        <w:rPr>
          <w:rFonts w:ascii="Palatino Linotype" w:hAnsi="Palatino Linotype" w:cs="Arial"/>
          <w:b/>
          <w:sz w:val="24"/>
        </w:rPr>
        <w:t xml:space="preserve">;  </w:t>
      </w:r>
      <w:r w:rsidRPr="00E00F86">
        <w:rPr>
          <w:rFonts w:ascii="Palatino Linotype" w:eastAsia="MS Mincho" w:hAnsi="Palatino Linotype" w:cs="Arial"/>
          <w:sz w:val="24"/>
        </w:rPr>
        <w:t>a efecto de que ésta Ponencia formulara y presentara el proyecto de resolución correspondiente</w:t>
      </w:r>
      <w:r w:rsidRPr="00E00F86">
        <w:rPr>
          <w:rFonts w:ascii="Palatino Linotype" w:hAnsi="Palatino Linotype" w:cs="Arial"/>
          <w:sz w:val="24"/>
        </w:rPr>
        <w:t xml:space="preserve"> de conformidad con el numeral ONCE incisos b) y c) de los </w:t>
      </w:r>
      <w:r w:rsidRPr="00E00F86">
        <w:rPr>
          <w:rFonts w:ascii="Palatino Linotype" w:hAnsi="Palatino Linotype" w:cs="Arial"/>
          <w:b/>
          <w:sz w:val="24"/>
        </w:rPr>
        <w:t xml:space="preserve">Lineamientos para la Recepción, Trámite y Resolución de las Solicitudes de Acceso </w:t>
      </w:r>
      <w:r w:rsidRPr="00E00F86">
        <w:rPr>
          <w:rFonts w:ascii="Palatino Linotype" w:hAnsi="Palatino Linotype" w:cs="Arial"/>
          <w:b/>
          <w:sz w:val="24"/>
        </w:rPr>
        <w:lastRenderedPageBreak/>
        <w:t>a la Información Pública, así como de los Recursos de Revisión que deberán observar los Sujetos Obligados por la Ley de Transparencia Estatal</w:t>
      </w:r>
      <w:r w:rsidRPr="00E00F86">
        <w:rPr>
          <w:rFonts w:ascii="Palatino Linotype" w:hAnsi="Palatino Linotype"/>
          <w:sz w:val="24"/>
          <w:vertAlign w:val="superscript"/>
        </w:rPr>
        <w:footnoteReference w:id="1"/>
      </w:r>
      <w:r w:rsidRPr="00E00F86">
        <w:rPr>
          <w:rFonts w:ascii="Palatino Linotype" w:hAnsi="Palatino Linotype" w:cs="Arial"/>
          <w:sz w:val="24"/>
        </w:rPr>
        <w:t>, que señala:</w:t>
      </w:r>
    </w:p>
    <w:p w14:paraId="15B7FE02" w14:textId="77777777" w:rsidR="007A5EB1" w:rsidRPr="00E00F86" w:rsidRDefault="007A5EB1" w:rsidP="007A5EB1">
      <w:pPr>
        <w:spacing w:line="360" w:lineRule="auto"/>
        <w:contextualSpacing/>
        <w:jc w:val="both"/>
        <w:rPr>
          <w:rFonts w:ascii="Palatino Linotype" w:hAnsi="Palatino Linotype" w:cs="Arial"/>
          <w:sz w:val="22"/>
        </w:rPr>
      </w:pPr>
    </w:p>
    <w:p w14:paraId="15B7FE03" w14:textId="77777777" w:rsidR="007A5EB1" w:rsidRPr="00E00F86" w:rsidRDefault="007A5EB1" w:rsidP="007A5EB1">
      <w:pPr>
        <w:autoSpaceDE w:val="0"/>
        <w:autoSpaceDN w:val="0"/>
        <w:adjustRightInd w:val="0"/>
        <w:spacing w:line="360" w:lineRule="auto"/>
        <w:ind w:left="567" w:right="567"/>
        <w:contextualSpacing/>
        <w:jc w:val="both"/>
        <w:rPr>
          <w:rFonts w:ascii="Palatino Linotype" w:hAnsi="Palatino Linotype" w:cs="Arial"/>
          <w:i/>
          <w:sz w:val="22"/>
        </w:rPr>
      </w:pPr>
      <w:r w:rsidRPr="00E00F86">
        <w:rPr>
          <w:rFonts w:ascii="Palatino Linotype" w:hAnsi="Palatino Linotype" w:cs="Arial"/>
          <w:b/>
          <w:i/>
          <w:sz w:val="22"/>
        </w:rPr>
        <w:t>ONCE.</w:t>
      </w:r>
      <w:r w:rsidRPr="00E00F86">
        <w:rPr>
          <w:rFonts w:ascii="Palatino Linotype" w:hAnsi="Palatino Linotype" w:cs="Arial"/>
          <w:i/>
          <w:sz w:val="22"/>
        </w:rPr>
        <w:t xml:space="preserve"> El Instituto, para mejor resolver y evitar la emisión de resoluciones contradictorias, podrá acordar la acumulación de los expedientes de recursos de revisión, de oficio o a petición de parte cuando:</w:t>
      </w:r>
    </w:p>
    <w:p w14:paraId="15B7FE04" w14:textId="77777777" w:rsidR="007A5EB1" w:rsidRPr="00E00F86" w:rsidRDefault="007A5EB1" w:rsidP="007A5EB1">
      <w:pPr>
        <w:autoSpaceDE w:val="0"/>
        <w:autoSpaceDN w:val="0"/>
        <w:adjustRightInd w:val="0"/>
        <w:spacing w:line="360" w:lineRule="auto"/>
        <w:ind w:left="567" w:right="567"/>
        <w:contextualSpacing/>
        <w:jc w:val="both"/>
        <w:rPr>
          <w:rFonts w:ascii="Palatino Linotype" w:hAnsi="Palatino Linotype" w:cs="Arial"/>
          <w:i/>
          <w:sz w:val="22"/>
        </w:rPr>
      </w:pPr>
      <w:r w:rsidRPr="00E00F86">
        <w:rPr>
          <w:rFonts w:ascii="Palatino Linotype" w:hAnsi="Palatino Linotype" w:cs="Arial"/>
          <w:i/>
          <w:sz w:val="22"/>
        </w:rPr>
        <w:t>…</w:t>
      </w:r>
    </w:p>
    <w:p w14:paraId="15B7FE05" w14:textId="77777777" w:rsidR="007A5EB1" w:rsidRPr="00E00F86" w:rsidRDefault="007A5EB1" w:rsidP="007A5EB1">
      <w:pPr>
        <w:spacing w:line="360" w:lineRule="auto"/>
        <w:ind w:left="567" w:right="567"/>
        <w:jc w:val="both"/>
        <w:rPr>
          <w:rFonts w:ascii="Palatino Linotype" w:hAnsi="Palatino Linotype"/>
          <w:i/>
          <w:color w:val="000000"/>
          <w:sz w:val="22"/>
        </w:rPr>
      </w:pPr>
      <w:r w:rsidRPr="00E00F86">
        <w:rPr>
          <w:rFonts w:ascii="Palatino Linotype" w:hAnsi="Palatino Linotype"/>
          <w:i/>
          <w:color w:val="000000"/>
          <w:sz w:val="22"/>
        </w:rPr>
        <w:t>b) Las partes o los actos impugnados sean iguales</w:t>
      </w:r>
    </w:p>
    <w:p w14:paraId="15B7FE06" w14:textId="77777777" w:rsidR="007A5EB1" w:rsidRPr="00E00F86" w:rsidRDefault="007A5EB1" w:rsidP="007A5EB1">
      <w:pPr>
        <w:autoSpaceDE w:val="0"/>
        <w:autoSpaceDN w:val="0"/>
        <w:adjustRightInd w:val="0"/>
        <w:spacing w:line="360" w:lineRule="auto"/>
        <w:ind w:left="567" w:right="567"/>
        <w:contextualSpacing/>
        <w:jc w:val="both"/>
        <w:rPr>
          <w:rFonts w:ascii="Palatino Linotype" w:hAnsi="Palatino Linotype" w:cs="Arial"/>
          <w:i/>
          <w:sz w:val="22"/>
        </w:rPr>
      </w:pPr>
      <w:r w:rsidRPr="00E00F86">
        <w:rPr>
          <w:rFonts w:ascii="Palatino Linotype" w:hAnsi="Palatino Linotype" w:cs="Arial"/>
          <w:i/>
          <w:sz w:val="22"/>
        </w:rPr>
        <w:t>c) Cuando se trate del mismo solicitante, el mismo SUJETO OBLIGADO, aunque se trate de solicitudes diversas;</w:t>
      </w:r>
    </w:p>
    <w:p w14:paraId="15B7FE07" w14:textId="77777777" w:rsidR="007A5EB1" w:rsidRPr="00E00F86" w:rsidRDefault="007A5EB1" w:rsidP="007A5EB1">
      <w:pPr>
        <w:autoSpaceDE w:val="0"/>
        <w:autoSpaceDN w:val="0"/>
        <w:adjustRightInd w:val="0"/>
        <w:spacing w:line="360" w:lineRule="auto"/>
        <w:ind w:left="567" w:right="567"/>
        <w:contextualSpacing/>
        <w:jc w:val="both"/>
        <w:rPr>
          <w:rFonts w:ascii="Palatino Linotype" w:hAnsi="Palatino Linotype" w:cs="Arial"/>
          <w:i/>
          <w:sz w:val="22"/>
        </w:rPr>
      </w:pPr>
      <w:r w:rsidRPr="00E00F86">
        <w:rPr>
          <w:rFonts w:ascii="Palatino Linotype" w:hAnsi="Palatino Linotype" w:cs="Arial"/>
          <w:i/>
          <w:sz w:val="22"/>
        </w:rPr>
        <w:t>(…)</w:t>
      </w:r>
    </w:p>
    <w:p w14:paraId="15B7FE08" w14:textId="77777777" w:rsidR="007A5EB1" w:rsidRPr="00E00F86" w:rsidRDefault="007A5EB1" w:rsidP="007A5EB1">
      <w:pPr>
        <w:spacing w:line="360" w:lineRule="auto"/>
        <w:contextualSpacing/>
        <w:jc w:val="both"/>
        <w:rPr>
          <w:rFonts w:ascii="Palatino Linotype" w:hAnsi="Palatino Linotype"/>
          <w:sz w:val="22"/>
        </w:rPr>
      </w:pPr>
    </w:p>
    <w:p w14:paraId="15B7FE09" w14:textId="77777777" w:rsidR="007A5EB1" w:rsidRPr="00E00F86" w:rsidRDefault="007A5EB1" w:rsidP="007A5EB1">
      <w:pPr>
        <w:numPr>
          <w:ilvl w:val="0"/>
          <w:numId w:val="1"/>
        </w:numPr>
        <w:spacing w:line="360" w:lineRule="auto"/>
        <w:ind w:left="0" w:firstLine="0"/>
        <w:contextualSpacing/>
        <w:jc w:val="both"/>
        <w:rPr>
          <w:rFonts w:ascii="Palatino Linotype" w:hAnsi="Palatino Linotype"/>
        </w:rPr>
      </w:pPr>
      <w:r w:rsidRPr="00E00F86">
        <w:rPr>
          <w:rFonts w:ascii="Palatino Linotype" w:hAnsi="Palatino Linotype"/>
        </w:rPr>
        <w:t>En ese tenor resulta conveniente su trámite de forma unificada para mejor resolver y evitar la emisión de resoluciones contradictorias, fue procedente que este Órgano Garante realizara la acumulación respectiva, de conformidad con lo dispuesto en el artículo 18 del Código de Procedimientos Administrativos del Estado de México, de aplicación supletoria en términos del artículo 195 de la Ley de Transparencia y Acceso a la Información Pública del Estado de México y Municipios en vigor, que a la letra señalan:</w:t>
      </w:r>
    </w:p>
    <w:p w14:paraId="15B7FE0A" w14:textId="77777777" w:rsidR="007A5EB1" w:rsidRPr="00E00F86" w:rsidRDefault="007A5EB1" w:rsidP="007A5EB1">
      <w:pPr>
        <w:spacing w:line="360" w:lineRule="auto"/>
        <w:contextualSpacing/>
        <w:jc w:val="both"/>
        <w:rPr>
          <w:rFonts w:ascii="Palatino Linotype" w:hAnsi="Palatino Linotype"/>
          <w:sz w:val="22"/>
        </w:rPr>
      </w:pPr>
    </w:p>
    <w:p w14:paraId="15B7FE0B" w14:textId="77777777" w:rsidR="007A5EB1" w:rsidRPr="00E00F86" w:rsidRDefault="007A5EB1" w:rsidP="007A5EB1">
      <w:pPr>
        <w:spacing w:line="360" w:lineRule="auto"/>
        <w:ind w:left="709" w:right="616"/>
        <w:contextualSpacing/>
        <w:jc w:val="center"/>
        <w:rPr>
          <w:rFonts w:ascii="Palatino Linotype" w:hAnsi="Palatino Linotype"/>
          <w:b/>
          <w:i/>
          <w:sz w:val="22"/>
        </w:rPr>
      </w:pPr>
      <w:r w:rsidRPr="00E00F86">
        <w:rPr>
          <w:rFonts w:ascii="Palatino Linotype" w:hAnsi="Palatino Linotype"/>
          <w:b/>
          <w:i/>
          <w:sz w:val="22"/>
        </w:rPr>
        <w:t>Código de Procedimientos Administrativos del Estado de México.</w:t>
      </w:r>
    </w:p>
    <w:p w14:paraId="15B7FE0C" w14:textId="77777777" w:rsidR="007A5EB1" w:rsidRPr="00E00F86" w:rsidRDefault="007A5EB1" w:rsidP="007A5EB1">
      <w:pPr>
        <w:spacing w:line="360" w:lineRule="auto"/>
        <w:ind w:left="709" w:right="616"/>
        <w:contextualSpacing/>
        <w:jc w:val="center"/>
        <w:rPr>
          <w:rFonts w:ascii="Palatino Linotype" w:hAnsi="Palatino Linotype"/>
          <w:b/>
          <w:i/>
          <w:sz w:val="22"/>
        </w:rPr>
      </w:pPr>
    </w:p>
    <w:p w14:paraId="15B7FE0D" w14:textId="77777777" w:rsidR="007A5EB1" w:rsidRPr="00E00F86" w:rsidRDefault="007A5EB1" w:rsidP="007A5EB1">
      <w:pPr>
        <w:spacing w:line="360" w:lineRule="auto"/>
        <w:ind w:left="709" w:right="616"/>
        <w:contextualSpacing/>
        <w:jc w:val="both"/>
        <w:rPr>
          <w:rFonts w:ascii="Palatino Linotype" w:hAnsi="Palatino Linotype"/>
          <w:i/>
          <w:sz w:val="22"/>
        </w:rPr>
      </w:pPr>
      <w:r w:rsidRPr="00E00F86">
        <w:rPr>
          <w:rFonts w:ascii="Palatino Linotype" w:hAnsi="Palatino Linotype"/>
          <w:b/>
          <w:i/>
          <w:sz w:val="22"/>
        </w:rPr>
        <w:lastRenderedPageBreak/>
        <w:t>“Artículo 18.-</w:t>
      </w:r>
      <w:r w:rsidRPr="00E00F86">
        <w:rPr>
          <w:rFonts w:ascii="Palatino Linotype" w:hAnsi="Palatino Linotype"/>
          <w:i/>
          <w:sz w:val="22"/>
        </w:rPr>
        <w:t xml:space="preserve"> La autoridad administrativa o el Tribunal acordarán la acumulación de los expedientes del procedimiento y proceso administrativo que ante ellos se sigan, de oficio o a petición de parte, cuando las partes o los actos administrativos sean iguales, se trate de actos conexos o resulte conveniente el trámite unificado de los asuntos, para evitar la emisión de resoluciones contradictorias. La misma regla se aplicará, en lo conducente, para la separación de los expedientes.”</w:t>
      </w:r>
    </w:p>
    <w:p w14:paraId="15B7FE0E" w14:textId="77777777" w:rsidR="007A5EB1" w:rsidRPr="00E00F86" w:rsidRDefault="007A5EB1" w:rsidP="007A5EB1">
      <w:pPr>
        <w:spacing w:line="360" w:lineRule="auto"/>
        <w:ind w:right="616"/>
        <w:contextualSpacing/>
        <w:jc w:val="both"/>
        <w:rPr>
          <w:rFonts w:ascii="Palatino Linotype" w:hAnsi="Palatino Linotype"/>
          <w:i/>
          <w:sz w:val="22"/>
        </w:rPr>
      </w:pPr>
    </w:p>
    <w:p w14:paraId="15B7FE0F" w14:textId="77777777" w:rsidR="007A5EB1" w:rsidRPr="00E00F86" w:rsidRDefault="007A5EB1" w:rsidP="007A5EB1">
      <w:pPr>
        <w:spacing w:line="360" w:lineRule="auto"/>
        <w:ind w:left="709" w:right="616"/>
        <w:contextualSpacing/>
        <w:jc w:val="center"/>
        <w:rPr>
          <w:rFonts w:ascii="Palatino Linotype" w:hAnsi="Palatino Linotype"/>
          <w:b/>
          <w:i/>
          <w:sz w:val="22"/>
        </w:rPr>
      </w:pPr>
      <w:r w:rsidRPr="00E00F86">
        <w:rPr>
          <w:rFonts w:ascii="Palatino Linotype" w:hAnsi="Palatino Linotype"/>
          <w:b/>
          <w:i/>
          <w:sz w:val="22"/>
        </w:rPr>
        <w:t>Ley de Transparencia y Acceso a la Información Pública del Estado de México y Municipios</w:t>
      </w:r>
    </w:p>
    <w:p w14:paraId="15B7FE10" w14:textId="77777777" w:rsidR="007A5EB1" w:rsidRPr="00E00F86" w:rsidRDefault="007A5EB1" w:rsidP="007A5EB1">
      <w:pPr>
        <w:spacing w:line="360" w:lineRule="auto"/>
        <w:ind w:left="709" w:right="616"/>
        <w:contextualSpacing/>
        <w:jc w:val="center"/>
        <w:rPr>
          <w:rFonts w:ascii="Palatino Linotype" w:hAnsi="Palatino Linotype"/>
          <w:b/>
          <w:i/>
          <w:sz w:val="22"/>
        </w:rPr>
      </w:pPr>
    </w:p>
    <w:p w14:paraId="15B7FE11" w14:textId="77777777" w:rsidR="007A5EB1" w:rsidRPr="00E00F86" w:rsidRDefault="007A5EB1" w:rsidP="007A5EB1">
      <w:pPr>
        <w:spacing w:line="360" w:lineRule="auto"/>
        <w:ind w:left="709" w:right="616"/>
        <w:contextualSpacing/>
        <w:jc w:val="both"/>
        <w:rPr>
          <w:rFonts w:ascii="Palatino Linotype" w:hAnsi="Palatino Linotype"/>
          <w:i/>
          <w:sz w:val="22"/>
        </w:rPr>
      </w:pPr>
      <w:r w:rsidRPr="00E00F86">
        <w:rPr>
          <w:rFonts w:ascii="Palatino Linotype" w:hAnsi="Palatino Linotype"/>
          <w:b/>
          <w:i/>
          <w:sz w:val="22"/>
        </w:rPr>
        <w:t>“Artículo 195.</w:t>
      </w:r>
      <w:r w:rsidRPr="00E00F86">
        <w:rPr>
          <w:rFonts w:ascii="Palatino Linotype" w:hAnsi="Palatino Linotype"/>
          <w:i/>
          <w:sz w:val="22"/>
        </w:rPr>
        <w:t xml:space="preserve"> En la tramitación del recurso de revisión se aplicarán supletoriamente las disposiciones contenidas en el Código de Procedimientos Administrativos del Estado de México.”</w:t>
      </w:r>
    </w:p>
    <w:p w14:paraId="15B7FE12" w14:textId="77777777" w:rsidR="007A5EB1" w:rsidRPr="00E00F86" w:rsidRDefault="007A5EB1" w:rsidP="007A5EB1">
      <w:pPr>
        <w:spacing w:line="360" w:lineRule="auto"/>
        <w:contextualSpacing/>
        <w:jc w:val="both"/>
        <w:rPr>
          <w:rFonts w:ascii="Palatino Linotype" w:eastAsiaTheme="minorEastAsia" w:hAnsi="Palatino Linotype"/>
          <w:b/>
          <w:u w:val="single"/>
          <w:lang w:val="es-ES_tradnl" w:eastAsia="es-ES"/>
        </w:rPr>
      </w:pPr>
    </w:p>
    <w:p w14:paraId="15B7FE13" w14:textId="77777777" w:rsidR="007A5EB1" w:rsidRPr="00E00F86" w:rsidRDefault="007A5EB1" w:rsidP="007A5EB1">
      <w:pPr>
        <w:pStyle w:val="Prrafodelista"/>
        <w:numPr>
          <w:ilvl w:val="0"/>
          <w:numId w:val="1"/>
        </w:numPr>
        <w:spacing w:line="360" w:lineRule="auto"/>
        <w:ind w:left="0" w:firstLine="0"/>
        <w:jc w:val="both"/>
        <w:rPr>
          <w:rFonts w:ascii="Palatino Linotype" w:eastAsiaTheme="minorEastAsia" w:hAnsi="Palatino Linotype"/>
          <w:i/>
          <w:color w:val="000000"/>
          <w:sz w:val="24"/>
          <w:lang w:val="es-ES_tradnl" w:eastAsia="es-ES"/>
        </w:rPr>
      </w:pPr>
      <w:r w:rsidRPr="00E00F86">
        <w:rPr>
          <w:rFonts w:ascii="Palatino Linotype" w:eastAsiaTheme="minorEastAsia" w:hAnsi="Palatino Linotype"/>
          <w:sz w:val="24"/>
          <w:lang w:val="es-ES_tradnl" w:eastAsia="es-ES"/>
        </w:rPr>
        <w:t xml:space="preserve">El </w:t>
      </w:r>
      <w:r w:rsidR="000E6805" w:rsidRPr="00E00F86">
        <w:rPr>
          <w:rFonts w:ascii="Palatino Linotype" w:eastAsiaTheme="minorEastAsia" w:hAnsi="Palatino Linotype"/>
          <w:sz w:val="24"/>
          <w:lang w:val="es-ES_tradnl" w:eastAsia="es-ES"/>
        </w:rPr>
        <w:t>doce (12) de diciembre de dos mil veintidós</w:t>
      </w:r>
      <w:r w:rsidRPr="00E00F86">
        <w:rPr>
          <w:rFonts w:ascii="Palatino Linotype" w:eastAsiaTheme="minorEastAsia" w:hAnsi="Palatino Linotype"/>
          <w:sz w:val="24"/>
          <w:lang w:val="es-ES_tradnl" w:eastAsia="es-ES"/>
        </w:rPr>
        <w:t xml:space="preserve">, se notificaron los acuerdos mediante los cuales se decretó la ampliación de plazo para emitir resolución. </w:t>
      </w:r>
    </w:p>
    <w:p w14:paraId="15B7FE14" w14:textId="77777777" w:rsidR="007A5EB1" w:rsidRPr="00E00F86" w:rsidRDefault="007A5EB1" w:rsidP="007A5EB1">
      <w:pPr>
        <w:spacing w:line="360" w:lineRule="auto"/>
        <w:rPr>
          <w:rFonts w:ascii="Palatino Linotype" w:eastAsiaTheme="minorEastAsia" w:hAnsi="Palatino Linotype"/>
          <w:i/>
          <w:color w:val="000000"/>
          <w:lang w:val="es-ES_tradnl" w:eastAsia="es-ES"/>
        </w:rPr>
      </w:pPr>
    </w:p>
    <w:p w14:paraId="15B7FE15" w14:textId="77777777" w:rsidR="007A5EB1" w:rsidRPr="00E00F86" w:rsidRDefault="007A5EB1" w:rsidP="007A5EB1">
      <w:pPr>
        <w:numPr>
          <w:ilvl w:val="0"/>
          <w:numId w:val="1"/>
        </w:numPr>
        <w:spacing w:line="360" w:lineRule="auto"/>
        <w:ind w:left="0" w:firstLine="0"/>
        <w:contextualSpacing/>
        <w:jc w:val="both"/>
        <w:rPr>
          <w:rFonts w:ascii="Palatino Linotype" w:eastAsia="MS Mincho" w:hAnsi="Palatino Linotype"/>
          <w:b/>
        </w:rPr>
      </w:pPr>
      <w:r w:rsidRPr="00E00F86">
        <w:rPr>
          <w:rFonts w:ascii="Palatino Linotype" w:hAnsi="Palatino Linotype"/>
        </w:rPr>
        <w:t xml:space="preserve">Este organismo garante no pasa por alto justificar, que la dilación en la resolución del presente asunto encuentra justificación en el alto número de recursos de revisión recibidos dentro del primer semestre del año dos mil veintidós, que, en comparación con los recibidos el año pasado dentro del mismo periodo, se ha incrementado aproximadamente un 400% el número de medios de impugnación que deben resolverse por este Instituto, circunstancia atípica que ha rebasado las </w:t>
      </w:r>
      <w:r w:rsidRPr="00E00F86">
        <w:rPr>
          <w:rFonts w:ascii="Palatino Linotype" w:hAnsi="Palatino Linotype"/>
        </w:rPr>
        <w:lastRenderedPageBreak/>
        <w:t>capacidades técnicas y humanas del personal encargado de la proyección de las resoluciones a dichos medios de impugnación.</w:t>
      </w:r>
    </w:p>
    <w:p w14:paraId="15B7FE16" w14:textId="77777777" w:rsidR="007A5EB1" w:rsidRPr="00E00F86" w:rsidRDefault="007A5EB1" w:rsidP="007A5EB1">
      <w:pPr>
        <w:spacing w:line="360" w:lineRule="auto"/>
        <w:rPr>
          <w:rFonts w:ascii="Palatino Linotype" w:hAnsi="Palatino Linotype"/>
        </w:rPr>
      </w:pPr>
    </w:p>
    <w:p w14:paraId="15B7FE17" w14:textId="77777777" w:rsidR="007A5EB1" w:rsidRPr="00E00F86" w:rsidRDefault="007A5EB1" w:rsidP="007A5EB1">
      <w:pPr>
        <w:numPr>
          <w:ilvl w:val="0"/>
          <w:numId w:val="1"/>
        </w:numPr>
        <w:spacing w:line="360" w:lineRule="auto"/>
        <w:ind w:left="0" w:firstLine="0"/>
        <w:contextualSpacing/>
        <w:jc w:val="both"/>
        <w:rPr>
          <w:rFonts w:ascii="Palatino Linotype" w:eastAsia="MS Mincho" w:hAnsi="Palatino Linotype"/>
          <w:b/>
        </w:rPr>
      </w:pPr>
      <w:r w:rsidRPr="00E00F86">
        <w:rPr>
          <w:rFonts w:ascii="Palatino Linotype" w:hAnsi="Palatino Linotype"/>
        </w:rPr>
        <w:t>Por ello, es menester precisar que si bien se ha excedido el plazo para resolver el presente medio de impugnación, de conformidad con la ley de la materia, dicha dilación es de carácter excepcional y se encuentra justificada en los elementos para medir la razonabilidad del plazo de resolución de asuntos conforme a los parámetros establecidos por diversos órganos jurisdiccionales federales, aplicables también en procedimientos análogos, como el que nos ocupa.</w:t>
      </w:r>
    </w:p>
    <w:p w14:paraId="15B7FE18" w14:textId="77777777" w:rsidR="007A5EB1" w:rsidRPr="00E00F86" w:rsidRDefault="007A5EB1" w:rsidP="007A5EB1">
      <w:pPr>
        <w:spacing w:line="360" w:lineRule="auto"/>
        <w:rPr>
          <w:rFonts w:ascii="Palatino Linotype" w:hAnsi="Palatino Linotype"/>
        </w:rPr>
      </w:pPr>
    </w:p>
    <w:p w14:paraId="15B7FE19" w14:textId="77777777" w:rsidR="007A5EB1" w:rsidRPr="00E00F86" w:rsidRDefault="007A5EB1" w:rsidP="007A5EB1">
      <w:pPr>
        <w:numPr>
          <w:ilvl w:val="0"/>
          <w:numId w:val="1"/>
        </w:numPr>
        <w:spacing w:line="360" w:lineRule="auto"/>
        <w:ind w:left="0" w:firstLine="0"/>
        <w:contextualSpacing/>
        <w:jc w:val="both"/>
        <w:rPr>
          <w:rFonts w:ascii="Palatino Linotype" w:eastAsia="MS Mincho" w:hAnsi="Palatino Linotype"/>
          <w:b/>
        </w:rPr>
      </w:pPr>
      <w:r w:rsidRPr="00E00F86">
        <w:rPr>
          <w:rFonts w:ascii="Palatino Linotype" w:hAnsi="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15B7FE1A" w14:textId="77777777" w:rsidR="007A5EB1" w:rsidRPr="00E00F86" w:rsidRDefault="007A5EB1" w:rsidP="007A5EB1">
      <w:pPr>
        <w:spacing w:line="360" w:lineRule="auto"/>
        <w:rPr>
          <w:rFonts w:ascii="Palatino Linotype" w:hAnsi="Palatino Linotype"/>
        </w:rPr>
      </w:pPr>
    </w:p>
    <w:p w14:paraId="15B7FE1B" w14:textId="77777777" w:rsidR="007A5EB1" w:rsidRPr="00E00F86" w:rsidRDefault="007A5EB1" w:rsidP="007A5EB1">
      <w:pPr>
        <w:numPr>
          <w:ilvl w:val="0"/>
          <w:numId w:val="1"/>
        </w:numPr>
        <w:spacing w:line="360" w:lineRule="auto"/>
        <w:ind w:left="0" w:firstLine="0"/>
        <w:contextualSpacing/>
        <w:jc w:val="both"/>
        <w:rPr>
          <w:rFonts w:ascii="Palatino Linotype" w:eastAsia="MS Mincho" w:hAnsi="Palatino Linotype"/>
          <w:b/>
        </w:rPr>
      </w:pPr>
      <w:r w:rsidRPr="00E00F86">
        <w:rPr>
          <w:rFonts w:ascii="Palatino Linotype" w:hAnsi="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15B7FE1C" w14:textId="77777777" w:rsidR="007A5EB1" w:rsidRPr="00E00F86" w:rsidRDefault="007A5EB1" w:rsidP="007A5EB1">
      <w:pPr>
        <w:spacing w:line="360" w:lineRule="auto"/>
        <w:rPr>
          <w:rFonts w:ascii="Palatino Linotype" w:hAnsi="Palatino Linotype"/>
        </w:rPr>
      </w:pPr>
    </w:p>
    <w:p w14:paraId="15B7FE1D" w14:textId="77777777" w:rsidR="007A5EB1" w:rsidRPr="00E00F86" w:rsidRDefault="007A5EB1" w:rsidP="007A5EB1">
      <w:pPr>
        <w:numPr>
          <w:ilvl w:val="0"/>
          <w:numId w:val="1"/>
        </w:numPr>
        <w:spacing w:line="360" w:lineRule="auto"/>
        <w:ind w:left="0" w:firstLine="0"/>
        <w:contextualSpacing/>
        <w:jc w:val="both"/>
        <w:rPr>
          <w:rFonts w:ascii="Palatino Linotype" w:eastAsia="MS Mincho" w:hAnsi="Palatino Linotype"/>
          <w:b/>
        </w:rPr>
      </w:pPr>
      <w:r w:rsidRPr="00E00F86">
        <w:rPr>
          <w:rFonts w:ascii="Palatino Linotype" w:hAnsi="Palatino Linotype"/>
        </w:rPr>
        <w:t xml:space="preserve">Por ello, excepcionalmente, si un asunto es resuelto con posterioridad a los plazos señalados por la norma debe analizarse la razonabilidad de dicha dilación atendiendo a los siguientes criterios:   </w:t>
      </w:r>
    </w:p>
    <w:p w14:paraId="15B7FE1E" w14:textId="77777777" w:rsidR="007A5EB1" w:rsidRPr="00E00F86" w:rsidRDefault="007A5EB1" w:rsidP="007A5EB1">
      <w:pPr>
        <w:spacing w:line="360" w:lineRule="auto"/>
        <w:rPr>
          <w:rFonts w:ascii="Palatino Linotype" w:hAnsi="Palatino Linotype"/>
        </w:rPr>
      </w:pPr>
    </w:p>
    <w:p w14:paraId="15B7FE1F" w14:textId="77777777" w:rsidR="007A5EB1" w:rsidRPr="00E00F86" w:rsidRDefault="007A5EB1" w:rsidP="007A5EB1">
      <w:pPr>
        <w:pStyle w:val="Prrafodelista"/>
        <w:numPr>
          <w:ilvl w:val="0"/>
          <w:numId w:val="4"/>
        </w:numPr>
        <w:spacing w:line="360" w:lineRule="auto"/>
        <w:jc w:val="both"/>
        <w:rPr>
          <w:rFonts w:ascii="Palatino Linotype" w:hAnsi="Palatino Linotype"/>
          <w:sz w:val="24"/>
        </w:rPr>
      </w:pPr>
      <w:r w:rsidRPr="00E00F86">
        <w:rPr>
          <w:rFonts w:ascii="Palatino Linotype" w:hAnsi="Palatino Linotype"/>
          <w:sz w:val="24"/>
        </w:rPr>
        <w:t xml:space="preserve">Complejidad del Asunto: La complejidad de la prueba, la pluralidad de sujetos procesales, el tiempo transcurrido, las características y contexto del recurso. </w:t>
      </w:r>
    </w:p>
    <w:p w14:paraId="15B7FE20" w14:textId="77777777" w:rsidR="007A5EB1" w:rsidRPr="00E00F86" w:rsidRDefault="007A5EB1" w:rsidP="007A5EB1">
      <w:pPr>
        <w:pStyle w:val="Prrafodelista"/>
        <w:spacing w:line="360" w:lineRule="auto"/>
        <w:ind w:left="927"/>
        <w:jc w:val="both"/>
        <w:rPr>
          <w:rFonts w:ascii="Palatino Linotype" w:hAnsi="Palatino Linotype"/>
          <w:sz w:val="24"/>
        </w:rPr>
      </w:pPr>
    </w:p>
    <w:p w14:paraId="15B7FE21" w14:textId="77777777" w:rsidR="007A5EB1" w:rsidRPr="00E00F86" w:rsidRDefault="007A5EB1" w:rsidP="007A5EB1">
      <w:pPr>
        <w:pStyle w:val="Prrafodelista"/>
        <w:numPr>
          <w:ilvl w:val="0"/>
          <w:numId w:val="4"/>
        </w:numPr>
        <w:spacing w:line="360" w:lineRule="auto"/>
        <w:jc w:val="both"/>
        <w:rPr>
          <w:rFonts w:ascii="Palatino Linotype" w:hAnsi="Palatino Linotype"/>
          <w:sz w:val="24"/>
        </w:rPr>
      </w:pPr>
      <w:r w:rsidRPr="00E00F86">
        <w:rPr>
          <w:rFonts w:ascii="Palatino Linotype" w:hAnsi="Palatino Linotype"/>
          <w:sz w:val="24"/>
        </w:rPr>
        <w:t>Actividad Procesal del interesado. Acciones u omisiones del interesado.</w:t>
      </w:r>
    </w:p>
    <w:p w14:paraId="15B7FE22" w14:textId="77777777" w:rsidR="007A5EB1" w:rsidRPr="00E00F86" w:rsidRDefault="007A5EB1" w:rsidP="007A5EB1">
      <w:pPr>
        <w:spacing w:line="360" w:lineRule="auto"/>
        <w:jc w:val="both"/>
        <w:rPr>
          <w:rFonts w:ascii="Palatino Linotype" w:hAnsi="Palatino Linotype"/>
        </w:rPr>
      </w:pPr>
    </w:p>
    <w:p w14:paraId="15B7FE23" w14:textId="77777777" w:rsidR="007A5EB1" w:rsidRPr="00E00F86" w:rsidRDefault="007A5EB1" w:rsidP="007A5EB1">
      <w:pPr>
        <w:pStyle w:val="Prrafodelista"/>
        <w:numPr>
          <w:ilvl w:val="0"/>
          <w:numId w:val="4"/>
        </w:numPr>
        <w:spacing w:line="360" w:lineRule="auto"/>
        <w:jc w:val="both"/>
        <w:rPr>
          <w:rFonts w:ascii="Palatino Linotype" w:hAnsi="Palatino Linotype"/>
          <w:sz w:val="24"/>
        </w:rPr>
      </w:pPr>
      <w:r w:rsidRPr="00E00F86">
        <w:rPr>
          <w:rFonts w:ascii="Palatino Linotype" w:hAnsi="Palatino Linotype"/>
          <w:sz w:val="24"/>
        </w:rPr>
        <w:t>Conducta de la Autoridad: Las Acciones u omisiones realizadas en el procedimiento. Así como si la autoridad actuó con la debida diligencia.</w:t>
      </w:r>
    </w:p>
    <w:p w14:paraId="15B7FE24" w14:textId="77777777" w:rsidR="007A5EB1" w:rsidRPr="00E00F86" w:rsidRDefault="007A5EB1" w:rsidP="007A5EB1">
      <w:pPr>
        <w:pStyle w:val="Prrafodelista"/>
        <w:spacing w:line="360" w:lineRule="auto"/>
        <w:rPr>
          <w:rFonts w:ascii="Palatino Linotype" w:hAnsi="Palatino Linotype"/>
          <w:sz w:val="24"/>
        </w:rPr>
      </w:pPr>
    </w:p>
    <w:p w14:paraId="15B7FE25" w14:textId="77777777" w:rsidR="007A5EB1" w:rsidRPr="00E00F86" w:rsidRDefault="007A5EB1" w:rsidP="007A5EB1">
      <w:pPr>
        <w:spacing w:line="360" w:lineRule="auto"/>
        <w:ind w:left="567"/>
        <w:jc w:val="both"/>
        <w:rPr>
          <w:rFonts w:ascii="Palatino Linotype" w:hAnsi="Palatino Linotype"/>
        </w:rPr>
      </w:pPr>
      <w:r w:rsidRPr="00E00F86">
        <w:rPr>
          <w:rFonts w:ascii="Palatino Linotype" w:hAnsi="Palatino Linotype"/>
        </w:rPr>
        <w:t>d) La afectación generada en la situación jurídica de la persona involucrada en el proceso: Violación a sus derechos humanos.</w:t>
      </w:r>
    </w:p>
    <w:p w14:paraId="15B7FE26" w14:textId="77777777" w:rsidR="007A5EB1" w:rsidRPr="00E00F86" w:rsidRDefault="007A5EB1" w:rsidP="007A5EB1">
      <w:pPr>
        <w:spacing w:line="360" w:lineRule="auto"/>
        <w:rPr>
          <w:rFonts w:ascii="Palatino Linotype" w:hAnsi="Palatino Linotype"/>
        </w:rPr>
      </w:pPr>
    </w:p>
    <w:p w14:paraId="15B7FE27" w14:textId="77777777" w:rsidR="007A5EB1" w:rsidRPr="00E00F86" w:rsidRDefault="007A5EB1" w:rsidP="007A5EB1">
      <w:pPr>
        <w:numPr>
          <w:ilvl w:val="0"/>
          <w:numId w:val="1"/>
        </w:numPr>
        <w:spacing w:line="360" w:lineRule="auto"/>
        <w:ind w:left="0" w:firstLine="0"/>
        <w:contextualSpacing/>
        <w:jc w:val="both"/>
        <w:rPr>
          <w:rFonts w:ascii="Palatino Linotype" w:eastAsia="MS Mincho" w:hAnsi="Palatino Linotype"/>
          <w:b/>
        </w:rPr>
      </w:pPr>
      <w:r w:rsidRPr="00E00F86">
        <w:rPr>
          <w:rFonts w:ascii="Palatino Linotype" w:hAnsi="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15B7FE28" w14:textId="77777777" w:rsidR="007A5EB1" w:rsidRPr="00E00F86" w:rsidRDefault="007A5EB1" w:rsidP="007A5EB1">
      <w:pPr>
        <w:spacing w:line="360" w:lineRule="auto"/>
        <w:contextualSpacing/>
        <w:jc w:val="both"/>
        <w:rPr>
          <w:rFonts w:ascii="Palatino Linotype" w:eastAsia="MS Mincho" w:hAnsi="Palatino Linotype"/>
          <w:b/>
        </w:rPr>
      </w:pPr>
    </w:p>
    <w:p w14:paraId="15B7FE29" w14:textId="77777777" w:rsidR="007A5EB1" w:rsidRPr="00E00F86" w:rsidRDefault="007A5EB1" w:rsidP="007A5EB1">
      <w:pPr>
        <w:numPr>
          <w:ilvl w:val="0"/>
          <w:numId w:val="1"/>
        </w:numPr>
        <w:spacing w:line="360" w:lineRule="auto"/>
        <w:ind w:left="0" w:firstLine="0"/>
        <w:contextualSpacing/>
        <w:jc w:val="both"/>
        <w:rPr>
          <w:rFonts w:ascii="Palatino Linotype" w:eastAsia="MS Mincho" w:hAnsi="Palatino Linotype"/>
          <w:b/>
        </w:rPr>
      </w:pPr>
      <w:r w:rsidRPr="00E00F86">
        <w:rPr>
          <w:rFonts w:ascii="Palatino Linotype" w:hAnsi="Palatino Linotype"/>
        </w:rPr>
        <w:t xml:space="preserve">Argumento que encuentra sustento en la jurisprudencia P./J. 32/92 emitida por el Pleno de la Suprema Corte de Justicia de la Nación de rubro </w:t>
      </w:r>
      <w:r w:rsidRPr="00E00F86">
        <w:rPr>
          <w:rFonts w:ascii="Palatino Linotype" w:hAnsi="Palatino Linotype"/>
          <w:i/>
        </w:rPr>
        <w:t xml:space="preserve">“TÉRMINOS PROCESALES. PARA DETERMINAR SI UN FUNCIONARIO JUDICIAL ACTUÓ </w:t>
      </w:r>
      <w:r w:rsidRPr="00E00F86">
        <w:rPr>
          <w:rFonts w:ascii="Palatino Linotype" w:hAnsi="Palatino Linotype"/>
          <w:i/>
        </w:rPr>
        <w:lastRenderedPageBreak/>
        <w:t>INDEBIDAMENTE POR NO RESPETARLOS SE DEBE ATENDER AL PRESUPUESTO QUE CONSIDERÓ EL LEGISLADOR AL FIJARLOS Y LAS CARACTERÍSTICAS DEL CASO.”</w:t>
      </w:r>
      <w:r w:rsidRPr="00E00F86">
        <w:rPr>
          <w:rFonts w:ascii="Palatino Linotype" w:hAnsi="Palatino Linotype"/>
        </w:rPr>
        <w:t>, visible en la Gaceta del Seminario Judicial de la Federación con el registro digital 205635.</w:t>
      </w:r>
    </w:p>
    <w:p w14:paraId="15B7FE2A" w14:textId="77777777" w:rsidR="007A5EB1" w:rsidRPr="00E00F86" w:rsidRDefault="007A5EB1" w:rsidP="007A5EB1">
      <w:pPr>
        <w:spacing w:line="360" w:lineRule="auto"/>
        <w:rPr>
          <w:rFonts w:ascii="Palatino Linotype" w:hAnsi="Palatino Linotype"/>
        </w:rPr>
      </w:pPr>
    </w:p>
    <w:p w14:paraId="15B7FE2B" w14:textId="77777777" w:rsidR="007A5EB1" w:rsidRPr="00E00F86" w:rsidRDefault="007A5EB1" w:rsidP="007A5EB1">
      <w:pPr>
        <w:numPr>
          <w:ilvl w:val="0"/>
          <w:numId w:val="1"/>
        </w:numPr>
        <w:spacing w:line="360" w:lineRule="auto"/>
        <w:ind w:left="0" w:firstLine="0"/>
        <w:contextualSpacing/>
        <w:jc w:val="both"/>
        <w:rPr>
          <w:rFonts w:ascii="Palatino Linotype" w:eastAsia="MS Mincho" w:hAnsi="Palatino Linotype"/>
          <w:b/>
        </w:rPr>
      </w:pPr>
      <w:r w:rsidRPr="00E00F86">
        <w:rPr>
          <w:rFonts w:ascii="Palatino Linotype" w:hAnsi="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15B7FE2C" w14:textId="77777777" w:rsidR="007A5EB1" w:rsidRPr="00E00F86" w:rsidRDefault="007A5EB1" w:rsidP="007A5EB1">
      <w:pPr>
        <w:spacing w:line="360" w:lineRule="auto"/>
        <w:rPr>
          <w:rFonts w:ascii="Palatino Linotype" w:hAnsi="Palatino Linotype"/>
        </w:rPr>
      </w:pPr>
    </w:p>
    <w:p w14:paraId="15B7FE2D" w14:textId="77777777" w:rsidR="007A5EB1" w:rsidRPr="00E00F86" w:rsidRDefault="007A5EB1" w:rsidP="007A5EB1">
      <w:pPr>
        <w:numPr>
          <w:ilvl w:val="0"/>
          <w:numId w:val="1"/>
        </w:numPr>
        <w:spacing w:line="360" w:lineRule="auto"/>
        <w:ind w:left="0" w:firstLine="0"/>
        <w:contextualSpacing/>
        <w:jc w:val="both"/>
        <w:rPr>
          <w:rFonts w:ascii="Palatino Linotype" w:eastAsia="MS Mincho" w:hAnsi="Palatino Linotype"/>
          <w:b/>
        </w:rPr>
      </w:pPr>
      <w:r w:rsidRPr="00E00F86">
        <w:rPr>
          <w:rFonts w:ascii="Palatino Linotype" w:hAnsi="Palatino Linotype"/>
        </w:rPr>
        <w:t>Por ello, este organismo garante comprometido con la tutela de los derechos humanos confiados, señala que este exceso del plazo legal para resolver el presente asunto, resulta de carácter excepcional.</w:t>
      </w:r>
    </w:p>
    <w:p w14:paraId="15B7FE2E" w14:textId="77777777" w:rsidR="007A5EB1" w:rsidRPr="00E00F86" w:rsidRDefault="007A5EB1" w:rsidP="007A5EB1">
      <w:pPr>
        <w:spacing w:line="360" w:lineRule="auto"/>
        <w:rPr>
          <w:rFonts w:ascii="Palatino Linotype" w:hAnsi="Palatino Linotype"/>
        </w:rPr>
      </w:pPr>
    </w:p>
    <w:p w14:paraId="15B7FE2F" w14:textId="77777777" w:rsidR="007A5EB1" w:rsidRPr="00E00F86" w:rsidRDefault="007A5EB1" w:rsidP="007A5EB1">
      <w:pPr>
        <w:numPr>
          <w:ilvl w:val="0"/>
          <w:numId w:val="1"/>
        </w:numPr>
        <w:spacing w:line="360" w:lineRule="auto"/>
        <w:ind w:left="0" w:firstLine="0"/>
        <w:contextualSpacing/>
        <w:jc w:val="both"/>
        <w:rPr>
          <w:rFonts w:ascii="Palatino Linotype" w:eastAsia="MS Mincho" w:hAnsi="Palatino Linotype"/>
          <w:b/>
        </w:rPr>
      </w:pPr>
      <w:r w:rsidRPr="00E00F86">
        <w:rPr>
          <w:rFonts w:ascii="Palatino Linotype" w:hAnsi="Palatino Linotype"/>
        </w:rPr>
        <w:t>Al respecto, también son de considerar los criterios sostenidos por el Cuarto Tribunal Colegiado en Materia Administrativa del Primer Circuito, cuyos rubros y datos de identificación son los siguientes:</w:t>
      </w:r>
    </w:p>
    <w:p w14:paraId="15B7FE30" w14:textId="77777777" w:rsidR="007A5EB1" w:rsidRPr="00E00F86" w:rsidRDefault="007A5EB1" w:rsidP="007A5EB1">
      <w:pPr>
        <w:spacing w:line="360" w:lineRule="auto"/>
        <w:jc w:val="both"/>
        <w:rPr>
          <w:rFonts w:ascii="Palatino Linotype" w:hAnsi="Palatino Linotype"/>
        </w:rPr>
      </w:pPr>
    </w:p>
    <w:p w14:paraId="15B7FE31" w14:textId="77777777" w:rsidR="007A5EB1" w:rsidRPr="00E00F86" w:rsidRDefault="007A5EB1" w:rsidP="007A5EB1">
      <w:pPr>
        <w:spacing w:line="360" w:lineRule="auto"/>
        <w:ind w:left="851" w:right="822"/>
        <w:jc w:val="both"/>
        <w:rPr>
          <w:rFonts w:ascii="Palatino Linotype" w:hAnsi="Palatino Linotype"/>
        </w:rPr>
      </w:pPr>
      <w:r w:rsidRPr="00E00F86">
        <w:rPr>
          <w:rFonts w:ascii="Palatino Linotype" w:hAnsi="Palatino Linotype"/>
        </w:rPr>
        <w:t xml:space="preserve"> </w:t>
      </w:r>
      <w:r w:rsidRPr="00E00F86">
        <w:rPr>
          <w:rFonts w:ascii="Palatino Linotype" w:hAnsi="Palatino Linotype"/>
          <w:i/>
        </w:rPr>
        <w:t>“PLAZO RAZONABLE PARA RESOLVER. DIMENSIÓN Y EFECTOS DE ESTE CONCEPTO CUANDO SE ADUCE EXCESIVA CARGA DE TRABAJO.”</w:t>
      </w:r>
      <w:r w:rsidRPr="00E00F86">
        <w:rPr>
          <w:rFonts w:ascii="Palatino Linotype" w:hAnsi="Palatino Linotype"/>
        </w:rPr>
        <w:t xml:space="preserve"> consultable en el Seminario Judicial de la Federación y su gaceta, con el registro digital 2002351.</w:t>
      </w:r>
    </w:p>
    <w:p w14:paraId="15B7FE32" w14:textId="77777777" w:rsidR="007A5EB1" w:rsidRPr="00E00F86" w:rsidRDefault="007A5EB1" w:rsidP="007A5EB1">
      <w:pPr>
        <w:spacing w:line="360" w:lineRule="auto"/>
        <w:ind w:left="851" w:right="822"/>
        <w:jc w:val="both"/>
        <w:rPr>
          <w:rFonts w:ascii="Palatino Linotype" w:hAnsi="Palatino Linotype"/>
          <w:b/>
        </w:rPr>
      </w:pPr>
    </w:p>
    <w:p w14:paraId="15B7FE33" w14:textId="77777777" w:rsidR="007A5EB1" w:rsidRPr="00E00F86" w:rsidRDefault="007A5EB1" w:rsidP="007A5EB1">
      <w:pPr>
        <w:spacing w:line="360" w:lineRule="auto"/>
        <w:ind w:left="851" w:right="822"/>
        <w:jc w:val="both"/>
        <w:rPr>
          <w:rFonts w:ascii="Palatino Linotype" w:hAnsi="Palatino Linotype"/>
        </w:rPr>
      </w:pPr>
      <w:r w:rsidRPr="00E00F86">
        <w:rPr>
          <w:rFonts w:ascii="Palatino Linotype" w:hAnsi="Palatino Linotype"/>
          <w:i/>
        </w:rPr>
        <w:t>“PLAZO RAZONABLE PARA RESOLVER. CONCEPTO Y ELEMENTOS QUE LO INTEGRAN A LA LUZ DEL DERECHO INTERNACIONAL DE LOS DERECHOS HUMANOS.”</w:t>
      </w:r>
      <w:r w:rsidRPr="00E00F86">
        <w:rPr>
          <w:rFonts w:ascii="Palatino Linotype" w:hAnsi="Palatino Linotype"/>
        </w:rPr>
        <w:t>, visible en el Seminario Judicial de la Federación y su gaceta, con el registro digital 2002350.</w:t>
      </w:r>
    </w:p>
    <w:p w14:paraId="15B7FE34" w14:textId="77777777" w:rsidR="007A5EB1" w:rsidRPr="00E00F86" w:rsidRDefault="007A5EB1" w:rsidP="007A5EB1">
      <w:pPr>
        <w:spacing w:line="360" w:lineRule="auto"/>
        <w:ind w:right="822"/>
        <w:jc w:val="both"/>
        <w:rPr>
          <w:rFonts w:ascii="Palatino Linotype" w:hAnsi="Palatino Linotype"/>
          <w:i/>
        </w:rPr>
      </w:pPr>
    </w:p>
    <w:p w14:paraId="15B7FE35" w14:textId="77777777" w:rsidR="007A5EB1" w:rsidRPr="00E00F86" w:rsidRDefault="007A5EB1" w:rsidP="007A5EB1">
      <w:pPr>
        <w:pStyle w:val="Prrafodelista"/>
        <w:numPr>
          <w:ilvl w:val="0"/>
          <w:numId w:val="1"/>
        </w:numPr>
        <w:spacing w:line="360" w:lineRule="auto"/>
        <w:ind w:left="0" w:right="113" w:firstLine="0"/>
        <w:jc w:val="both"/>
        <w:rPr>
          <w:rFonts w:ascii="Palatino Linotype" w:hAnsi="Palatino Linotype"/>
          <w:sz w:val="24"/>
        </w:rPr>
      </w:pPr>
      <w:r w:rsidRPr="00E00F86">
        <w:rPr>
          <w:rFonts w:ascii="Palatino Linotype" w:hAnsi="Palatino Linotype"/>
          <w:sz w:val="24"/>
        </w:rPr>
        <w:t xml:space="preserve">Por ello, este Organismo Garante comprometido con la tutela de los derechos humanos confiados, señala que este exceso de plazo legal para resolver el presente asunto, resulta de carácter excepcional. </w:t>
      </w:r>
    </w:p>
    <w:p w14:paraId="15B7FE36" w14:textId="77777777" w:rsidR="007A5EB1" w:rsidRPr="00E00F86" w:rsidRDefault="007A5EB1" w:rsidP="007A5EB1">
      <w:pPr>
        <w:pStyle w:val="Prrafodelista"/>
        <w:spacing w:line="360" w:lineRule="auto"/>
        <w:ind w:left="0" w:right="113"/>
        <w:jc w:val="both"/>
        <w:rPr>
          <w:rFonts w:ascii="Palatino Linotype" w:hAnsi="Palatino Linotype"/>
          <w:sz w:val="24"/>
        </w:rPr>
      </w:pPr>
    </w:p>
    <w:p w14:paraId="15B7FE37" w14:textId="77777777" w:rsidR="007A5EB1" w:rsidRPr="00E00F86" w:rsidRDefault="004A2580" w:rsidP="007A5EB1">
      <w:pPr>
        <w:pStyle w:val="Prrafodelista"/>
        <w:numPr>
          <w:ilvl w:val="0"/>
          <w:numId w:val="1"/>
        </w:numPr>
        <w:spacing w:line="360" w:lineRule="auto"/>
        <w:ind w:left="0" w:right="113" w:firstLine="0"/>
        <w:jc w:val="both"/>
        <w:rPr>
          <w:rFonts w:ascii="Palatino Linotype" w:hAnsi="Palatino Linotype"/>
          <w:sz w:val="24"/>
        </w:rPr>
      </w:pPr>
      <w:r w:rsidRPr="00E00F86">
        <w:rPr>
          <w:rFonts w:ascii="Palatino Linotype" w:hAnsi="Palatino Linotype"/>
          <w:sz w:val="24"/>
        </w:rPr>
        <w:t>El seis (06) de noviembre</w:t>
      </w:r>
      <w:r w:rsidR="007A5EB1" w:rsidRPr="00E00F86">
        <w:rPr>
          <w:rFonts w:ascii="Palatino Linotype" w:hAnsi="Palatino Linotype"/>
          <w:sz w:val="24"/>
        </w:rPr>
        <w:t xml:space="preserve"> de dos mil veintitrés, se notificaron los acuerdos a través de los cuales se decretó el cierre de instrucción. </w:t>
      </w:r>
    </w:p>
    <w:p w14:paraId="15B7FE38" w14:textId="77777777" w:rsidR="007A5EB1" w:rsidRPr="00E00F86" w:rsidRDefault="007A5EB1" w:rsidP="007A5EB1">
      <w:pPr>
        <w:spacing w:line="360" w:lineRule="auto"/>
        <w:contextualSpacing/>
        <w:jc w:val="both"/>
        <w:rPr>
          <w:rFonts w:ascii="Palatino Linotype" w:eastAsiaTheme="minorEastAsia" w:hAnsi="Palatino Linotype"/>
          <w:b/>
          <w:u w:val="single"/>
          <w:lang w:val="es-ES_tradnl" w:eastAsia="es-ES"/>
        </w:rPr>
      </w:pPr>
    </w:p>
    <w:p w14:paraId="15B7FE39" w14:textId="77777777" w:rsidR="007A5EB1" w:rsidRPr="00E00F86" w:rsidRDefault="007A5EB1" w:rsidP="007A5EB1">
      <w:pPr>
        <w:keepNext/>
        <w:keepLines/>
        <w:spacing w:line="360" w:lineRule="auto"/>
        <w:jc w:val="center"/>
        <w:outlineLvl w:val="0"/>
        <w:rPr>
          <w:rFonts w:ascii="Palatino Linotype" w:eastAsiaTheme="majorEastAsia" w:hAnsi="Palatino Linotype" w:cstheme="majorBidi"/>
        </w:rPr>
      </w:pPr>
      <w:bookmarkStart w:id="7" w:name="_Toc83301634"/>
      <w:r w:rsidRPr="00E00F86">
        <w:rPr>
          <w:rFonts w:ascii="Palatino Linotype" w:eastAsiaTheme="majorEastAsia" w:hAnsi="Palatino Linotype" w:cstheme="majorBidi"/>
          <w:b/>
        </w:rPr>
        <w:t>CONSIDERANDO</w:t>
      </w:r>
      <w:bookmarkEnd w:id="7"/>
      <w:r w:rsidRPr="00E00F86">
        <w:rPr>
          <w:rFonts w:ascii="Palatino Linotype" w:eastAsiaTheme="majorEastAsia" w:hAnsi="Palatino Linotype" w:cstheme="majorBidi"/>
          <w:b/>
        </w:rPr>
        <w:t xml:space="preserve"> </w:t>
      </w:r>
    </w:p>
    <w:p w14:paraId="15B7FE3A" w14:textId="77777777" w:rsidR="007A5EB1" w:rsidRPr="00E00F86" w:rsidRDefault="007A5EB1" w:rsidP="007A5EB1">
      <w:pPr>
        <w:spacing w:line="360" w:lineRule="auto"/>
        <w:rPr>
          <w:rFonts w:ascii="Palatino Linotype" w:eastAsiaTheme="minorEastAsia" w:hAnsi="Palatino Linotype"/>
        </w:rPr>
      </w:pPr>
    </w:p>
    <w:p w14:paraId="15B7FE3B" w14:textId="77777777" w:rsidR="007A5EB1" w:rsidRPr="00E00F86" w:rsidRDefault="007A5EB1" w:rsidP="007A5EB1">
      <w:pPr>
        <w:keepNext/>
        <w:keepLines/>
        <w:spacing w:line="360" w:lineRule="auto"/>
        <w:outlineLvl w:val="1"/>
        <w:rPr>
          <w:rFonts w:ascii="Palatino Linotype" w:eastAsiaTheme="majorEastAsia" w:hAnsi="Palatino Linotype" w:cstheme="majorBidi"/>
          <w:b/>
          <w:szCs w:val="26"/>
        </w:rPr>
      </w:pPr>
      <w:bookmarkStart w:id="8" w:name="_Toc83301635"/>
      <w:r w:rsidRPr="00E00F86">
        <w:rPr>
          <w:rFonts w:ascii="Palatino Linotype" w:eastAsiaTheme="majorEastAsia" w:hAnsi="Palatino Linotype" w:cstheme="majorBidi"/>
          <w:b/>
          <w:szCs w:val="26"/>
        </w:rPr>
        <w:t>PRIMERO. De la competencia</w:t>
      </w:r>
      <w:bookmarkEnd w:id="8"/>
    </w:p>
    <w:p w14:paraId="15B7FE3C" w14:textId="77777777" w:rsidR="007A5EB1" w:rsidRPr="00E00F86" w:rsidRDefault="007A5EB1" w:rsidP="007A5EB1">
      <w:pPr>
        <w:spacing w:line="360" w:lineRule="auto"/>
        <w:contextualSpacing/>
        <w:jc w:val="both"/>
        <w:rPr>
          <w:rFonts w:ascii="Palatino Linotype" w:eastAsia="Calibri" w:hAnsi="Palatino Linotype"/>
          <w:lang w:eastAsia="es-ES"/>
        </w:rPr>
      </w:pPr>
    </w:p>
    <w:p w14:paraId="15B7FE3D" w14:textId="77777777" w:rsidR="007A5EB1" w:rsidRPr="00E00F86" w:rsidRDefault="007A5EB1" w:rsidP="007A5EB1">
      <w:pPr>
        <w:pStyle w:val="Prrafodelista"/>
        <w:numPr>
          <w:ilvl w:val="0"/>
          <w:numId w:val="1"/>
        </w:numPr>
        <w:spacing w:line="360" w:lineRule="auto"/>
        <w:ind w:left="0" w:firstLine="0"/>
        <w:jc w:val="both"/>
        <w:rPr>
          <w:rFonts w:ascii="Palatino Linotype" w:hAnsi="Palatino Linotype"/>
          <w:sz w:val="24"/>
        </w:rPr>
      </w:pPr>
      <w:r w:rsidRPr="00E00F86">
        <w:rPr>
          <w:rFonts w:ascii="Palatino Linotype" w:hAnsi="Palatino Linotype"/>
          <w:sz w:val="24"/>
        </w:rPr>
        <w:lastRenderedPageBreak/>
        <w:t>Este Instituto de Transparencia, Acceso a la Información Pública y Protección de Datos Personales del Estado de México y Municipios, es competente para conocer y resolver del presente recurso de conformidad con el artículo: 6, apartado A, fracción IV de la Constitución Política de los Estados Unidos Mexicanos; 5, párrafos trigésimo segundo y trigésimo tercero,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7, 9 fracciones I y XXIV, y 11 del Reglamento Interior del Instituto de Transparencia, Acceso a la Información Pública y Protección de Datos Personales del Estado de México y Municipios.</w:t>
      </w:r>
    </w:p>
    <w:p w14:paraId="15B7FE3E" w14:textId="77777777" w:rsidR="007A5EB1" w:rsidRPr="00E00F86" w:rsidRDefault="007A5EB1" w:rsidP="007A5EB1">
      <w:pPr>
        <w:spacing w:line="360" w:lineRule="auto"/>
        <w:contextualSpacing/>
        <w:jc w:val="both"/>
        <w:rPr>
          <w:rFonts w:ascii="Palatino Linotype" w:eastAsiaTheme="minorEastAsia" w:hAnsi="Palatino Linotype"/>
          <w:lang w:val="es-ES_tradnl" w:eastAsia="es-ES"/>
        </w:rPr>
      </w:pPr>
    </w:p>
    <w:p w14:paraId="15B7FE3F" w14:textId="77777777" w:rsidR="007A5EB1" w:rsidRPr="00E00F86" w:rsidRDefault="007A5EB1" w:rsidP="007A5EB1">
      <w:pPr>
        <w:keepNext/>
        <w:keepLines/>
        <w:spacing w:line="360" w:lineRule="auto"/>
        <w:outlineLvl w:val="1"/>
        <w:rPr>
          <w:rFonts w:ascii="Palatino Linotype" w:eastAsiaTheme="majorEastAsia" w:hAnsi="Palatino Linotype" w:cstheme="majorBidi"/>
          <w:b/>
          <w:szCs w:val="26"/>
        </w:rPr>
      </w:pPr>
      <w:bookmarkStart w:id="9" w:name="_Toc83301636"/>
      <w:r w:rsidRPr="00E00F86">
        <w:rPr>
          <w:rFonts w:ascii="Palatino Linotype" w:eastAsiaTheme="majorEastAsia" w:hAnsi="Palatino Linotype" w:cstheme="majorBidi"/>
          <w:b/>
          <w:szCs w:val="26"/>
        </w:rPr>
        <w:t>SEGUNDO. De la oportunidad y procedencia.</w:t>
      </w:r>
      <w:bookmarkEnd w:id="9"/>
    </w:p>
    <w:p w14:paraId="15B7FE40" w14:textId="77777777" w:rsidR="007A5EB1" w:rsidRPr="00E00F86" w:rsidRDefault="007A5EB1" w:rsidP="007A5EB1">
      <w:pPr>
        <w:spacing w:line="360" w:lineRule="auto"/>
        <w:rPr>
          <w:rFonts w:ascii="Palatino Linotype" w:eastAsiaTheme="minorEastAsia" w:hAnsi="Palatino Linotype"/>
        </w:rPr>
      </w:pPr>
    </w:p>
    <w:p w14:paraId="15B7FE41" w14:textId="77777777" w:rsidR="007A5EB1" w:rsidRPr="00E00F86" w:rsidRDefault="007A5EB1" w:rsidP="007A5EB1">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E00F86">
        <w:rPr>
          <w:rFonts w:ascii="Palatino Linotype" w:eastAsia="Calibri" w:hAnsi="Palatino Linotype" w:cs="Arial"/>
          <w:lang w:val="es-ES_tradnl" w:eastAsia="es-ES"/>
        </w:rPr>
        <w:t xml:space="preserve">El medio de impugnación fue presentado a través del </w:t>
      </w:r>
      <w:r w:rsidRPr="00E00F86">
        <w:rPr>
          <w:rFonts w:ascii="Palatino Linotype" w:eastAsia="Calibri" w:hAnsi="Palatino Linotype" w:cs="Arial"/>
          <w:b/>
          <w:lang w:val="es-ES_tradnl" w:eastAsia="es-ES"/>
        </w:rPr>
        <w:t>SAIMEX,</w:t>
      </w:r>
      <w:r w:rsidRPr="00E00F86">
        <w:rPr>
          <w:rFonts w:ascii="Palatino Linotype" w:eastAsia="Calibri" w:hAnsi="Palatino Linotype" w:cs="Arial"/>
          <w:lang w:val="es-ES_tradnl" w:eastAsia="es-ES"/>
        </w:rPr>
        <w:t xml:space="preserve"> en el formato previamente aprobado para tal efecto y dentro del plazo legal de quince días hábiles otorgados; siendo así que el </w:t>
      </w:r>
      <w:r w:rsidRPr="00E00F86">
        <w:rPr>
          <w:rFonts w:ascii="Palatino Linotype" w:eastAsia="Calibri" w:hAnsi="Palatino Linotype" w:cs="Arial"/>
          <w:b/>
          <w:lang w:val="es-ES_tradnl" w:eastAsia="es-ES"/>
        </w:rPr>
        <w:t>SUJETO OBLIGADO</w:t>
      </w:r>
      <w:r w:rsidRPr="00E00F86">
        <w:rPr>
          <w:rFonts w:ascii="Palatino Linotype" w:eastAsia="Calibri" w:hAnsi="Palatino Linotype" w:cs="Arial"/>
          <w:lang w:val="es-ES_tradnl" w:eastAsia="es-ES"/>
        </w:rPr>
        <w:t xml:space="preserve"> entregó respuestas a las solicitudes el día </w:t>
      </w:r>
      <w:r w:rsidR="004A2580" w:rsidRPr="00E00F86">
        <w:rPr>
          <w:rFonts w:ascii="Palatino Linotype" w:eastAsia="Calibri" w:hAnsi="Palatino Linotype" w:cs="Arial"/>
          <w:lang w:val="es-ES_tradnl" w:eastAsia="es-ES"/>
        </w:rPr>
        <w:t>cinco (05) de septiembre</w:t>
      </w:r>
      <w:r w:rsidRPr="00E00F86">
        <w:rPr>
          <w:rFonts w:ascii="Palatino Linotype" w:eastAsia="Calibri" w:hAnsi="Palatino Linotype" w:cs="Arial"/>
          <w:lang w:val="es-ES_tradnl" w:eastAsia="es-ES"/>
        </w:rPr>
        <w:t xml:space="preserve">  de dos mil veintidós, </w:t>
      </w:r>
      <w:r w:rsidRPr="00E00F86">
        <w:rPr>
          <w:rFonts w:ascii="Palatino Linotype" w:eastAsiaTheme="minorEastAsia" w:hAnsi="Palatino Linotype" w:cs="Arial"/>
          <w:lang w:val="es-ES_tradnl" w:eastAsia="es-ES"/>
        </w:rPr>
        <w:t xml:space="preserve">de tal forma que el plazo para interponer el recurso de revisión transcurrió del </w:t>
      </w:r>
      <w:r w:rsidR="004A2580" w:rsidRPr="00E00F86">
        <w:rPr>
          <w:rFonts w:ascii="Palatino Linotype" w:eastAsiaTheme="minorEastAsia" w:hAnsi="Palatino Linotype" w:cs="Arial"/>
          <w:lang w:val="es-ES_tradnl" w:eastAsia="es-ES"/>
        </w:rPr>
        <w:t>seis (06) al veintisiete (27) de septiembre</w:t>
      </w:r>
      <w:r w:rsidRPr="00E00F86">
        <w:rPr>
          <w:rFonts w:ascii="Palatino Linotype" w:eastAsiaTheme="minorEastAsia" w:hAnsi="Palatino Linotype" w:cs="Arial"/>
          <w:lang w:val="es-ES_tradnl" w:eastAsia="es-ES"/>
        </w:rPr>
        <w:t xml:space="preserve">  de dos mil veintidós; en consecuencia, presentó sus inconformidades el día </w:t>
      </w:r>
      <w:r w:rsidR="004A2580" w:rsidRPr="00E00F86">
        <w:rPr>
          <w:rFonts w:ascii="Palatino Linotype" w:eastAsiaTheme="minorEastAsia" w:hAnsi="Palatino Linotype" w:cs="Arial"/>
          <w:lang w:val="es-ES_tradnl" w:eastAsia="es-ES"/>
        </w:rPr>
        <w:t xml:space="preserve">veintiséis (26) de septiembre </w:t>
      </w:r>
      <w:r w:rsidRPr="00E00F86">
        <w:rPr>
          <w:rFonts w:ascii="Palatino Linotype" w:eastAsiaTheme="minorEastAsia" w:hAnsi="Palatino Linotype" w:cs="Arial"/>
          <w:lang w:val="es-ES_tradnl" w:eastAsia="es-ES"/>
        </w:rPr>
        <w:t xml:space="preserve">de dos mil veintidós, por lo que se encuentra dentro de los márgenes temporales previstos en el artículo 178 de la </w:t>
      </w:r>
      <w:r w:rsidRPr="00E00F86">
        <w:rPr>
          <w:rFonts w:ascii="Palatino Linotype" w:eastAsiaTheme="minorEastAsia" w:hAnsi="Palatino Linotype" w:cs="Arial"/>
          <w:b/>
          <w:lang w:val="es-ES_tradnl" w:eastAsia="es-ES"/>
        </w:rPr>
        <w:t xml:space="preserve">Ley de Transparencia y Acceso a la Información Pública del Estado de México y Municipios </w:t>
      </w:r>
      <w:r w:rsidRPr="00E00F86">
        <w:rPr>
          <w:rFonts w:ascii="Palatino Linotype" w:eastAsiaTheme="minorEastAsia" w:hAnsi="Palatino Linotype" w:cs="Arial"/>
          <w:lang w:val="es-ES_tradnl" w:eastAsia="es-ES"/>
        </w:rPr>
        <w:t>vigente.</w:t>
      </w:r>
    </w:p>
    <w:p w14:paraId="15B7FE42" w14:textId="77777777" w:rsidR="004A2580" w:rsidRPr="00E00F86" w:rsidRDefault="004A2580" w:rsidP="004A2580">
      <w:pPr>
        <w:spacing w:line="360" w:lineRule="auto"/>
        <w:ind w:right="49"/>
        <w:contextualSpacing/>
        <w:jc w:val="both"/>
        <w:rPr>
          <w:rFonts w:ascii="Palatino Linotype" w:eastAsiaTheme="minorEastAsia" w:hAnsi="Palatino Linotype"/>
          <w:lang w:val="es-ES_tradnl" w:eastAsia="es-ES"/>
        </w:rPr>
      </w:pPr>
    </w:p>
    <w:p w14:paraId="15B7FE43" w14:textId="77777777" w:rsidR="004A2580" w:rsidRPr="00E00F86" w:rsidRDefault="004A2580" w:rsidP="004A2580">
      <w:pPr>
        <w:numPr>
          <w:ilvl w:val="0"/>
          <w:numId w:val="1"/>
        </w:numPr>
        <w:spacing w:line="360" w:lineRule="auto"/>
        <w:ind w:left="0" w:firstLine="0"/>
        <w:contextualSpacing/>
        <w:jc w:val="both"/>
        <w:rPr>
          <w:rFonts w:ascii="Palatino Linotype" w:eastAsia="Calibri" w:hAnsi="Palatino Linotype" w:cs="Arial"/>
          <w:lang w:val="es-ES_tradnl" w:eastAsia="es-ES"/>
        </w:rPr>
      </w:pPr>
      <w:r w:rsidRPr="00E00F86">
        <w:rPr>
          <w:rFonts w:ascii="Palatino Linotype" w:eastAsia="Calibri" w:hAnsi="Palatino Linotype" w:cs="Arial"/>
          <w:lang w:val="es-ES_tradnl" w:eastAsia="es-ES"/>
        </w:rPr>
        <w:lastRenderedPageBreak/>
        <w:t xml:space="preserve">Por otra parte, de la revisión al expediente electrónico del </w:t>
      </w:r>
      <w:r w:rsidRPr="00E00F86">
        <w:rPr>
          <w:rFonts w:ascii="Palatino Linotype" w:eastAsia="Calibri" w:hAnsi="Palatino Linotype" w:cs="Arial"/>
          <w:b/>
          <w:lang w:val="es-ES_tradnl" w:eastAsia="es-ES"/>
        </w:rPr>
        <w:t>SAIMEX</w:t>
      </w:r>
      <w:r w:rsidRPr="00E00F86">
        <w:rPr>
          <w:rFonts w:ascii="Palatino Linotype" w:eastAsia="Calibri" w:hAnsi="Palatino Linotype" w:cs="Arial"/>
          <w:lang w:val="es-ES_tradnl" w:eastAsia="es-ES"/>
        </w:rPr>
        <w:t xml:space="preserve"> se desprende que la parte solicitante en ejercicio de su derecho de acceso a la información pública en el expediente que se revisa, tanto en la solicitud de información como en el recurso de revisión no proporciona su nombre completo para que sea identificado, ni se tiene la certeza sobre su identidad; sin embargo, es importante señalar también que el nombre de los solicitantes y recurrentes no es requisito indispensable para la tramitación del acto procesal específico en materia de acceso a la información, ello en estricto apego al numeral 155 párrafo tercero de la Ley de la materia, en concatenación con el 180 del mismo ordenamiento.</w:t>
      </w:r>
    </w:p>
    <w:p w14:paraId="15B7FE44" w14:textId="77777777" w:rsidR="004A2580" w:rsidRPr="00E00F86" w:rsidRDefault="004A2580" w:rsidP="004A2580">
      <w:pPr>
        <w:pStyle w:val="Prrafodelista"/>
        <w:ind w:left="0"/>
        <w:rPr>
          <w:rFonts w:ascii="Palatino Linotype" w:eastAsia="Calibri" w:hAnsi="Palatino Linotype" w:cs="Arial"/>
          <w:sz w:val="24"/>
          <w:lang w:val="es-ES_tradnl" w:eastAsia="es-ES"/>
        </w:rPr>
      </w:pPr>
    </w:p>
    <w:p w14:paraId="15B7FE45" w14:textId="77777777" w:rsidR="004A2580" w:rsidRPr="00E00F86" w:rsidRDefault="004A2580" w:rsidP="004A2580">
      <w:pPr>
        <w:numPr>
          <w:ilvl w:val="0"/>
          <w:numId w:val="1"/>
        </w:numPr>
        <w:spacing w:line="360" w:lineRule="auto"/>
        <w:ind w:left="0" w:firstLine="0"/>
        <w:contextualSpacing/>
        <w:jc w:val="both"/>
        <w:rPr>
          <w:rFonts w:ascii="Palatino Linotype" w:eastAsia="Calibri" w:hAnsi="Palatino Linotype" w:cs="Arial"/>
          <w:lang w:val="es-ES_tradnl" w:eastAsia="es-ES"/>
        </w:rPr>
      </w:pPr>
      <w:r w:rsidRPr="00E00F86">
        <w:rPr>
          <w:rFonts w:ascii="Palatino Linotype" w:eastAsia="Calibri" w:hAnsi="Palatino Linotype" w:cs="Arial"/>
          <w:lang w:val="es-ES_tradnl" w:eastAsia="es-ES"/>
        </w:rPr>
        <w:t xml:space="preserve">Esto es así, ya que de conformidad con los artículos 6, Apartado A, fracciones III y IV de la Constitución Política de los Estados Unidos Mexicanos y </w:t>
      </w:r>
      <w:r w:rsidRPr="00E00F86">
        <w:rPr>
          <w:rFonts w:ascii="Palatino Linotype" w:eastAsia="Calibri" w:hAnsi="Palatino Linotype" w:cs="Arial"/>
          <w:bCs/>
          <w:lang w:val="es-ES" w:eastAsia="es-ES"/>
        </w:rPr>
        <w:t>5, párrafos vigésimo, vigésimo primero y vigésimo segúndo fracciones IV y V </w:t>
      </w:r>
      <w:r w:rsidRPr="00E00F86">
        <w:rPr>
          <w:rFonts w:ascii="Palatino Linotype" w:eastAsia="Calibri" w:hAnsi="Palatino Linotype" w:cs="Arial"/>
          <w:lang w:val="es-ES_tradnl" w:eastAsia="es-ES"/>
        </w:rPr>
        <w:t>de la Constitución Política del Estado Libre y Soberano de México, se establece que toda persona, sin necesidad de acreditar interés alguno o justificar su utilización, tendrá acceso gratuito a la información pública, a sus datos personales o a la rectificación de éstos, además de que se establecerán mecanismos de acceso a la información y procedimientos de revisión expeditos que se sustanciarán ante los organismos autónomos especializados e imparciales que establece la Constitución Federal y local.</w:t>
      </w:r>
    </w:p>
    <w:p w14:paraId="15B7FE46" w14:textId="77777777" w:rsidR="004A2580" w:rsidRPr="00E00F86" w:rsidRDefault="004A2580" w:rsidP="004A2580">
      <w:pPr>
        <w:pStyle w:val="Prrafodelista"/>
        <w:ind w:left="0"/>
        <w:rPr>
          <w:rFonts w:ascii="Palatino Linotype" w:eastAsia="Calibri" w:hAnsi="Palatino Linotype" w:cs="Arial"/>
          <w:sz w:val="24"/>
          <w:lang w:val="es-ES_tradnl" w:eastAsia="es-ES"/>
        </w:rPr>
      </w:pPr>
    </w:p>
    <w:p w14:paraId="15B7FE47" w14:textId="77777777" w:rsidR="004A2580" w:rsidRPr="00E00F86" w:rsidRDefault="004A2580" w:rsidP="004A2580">
      <w:pPr>
        <w:numPr>
          <w:ilvl w:val="0"/>
          <w:numId w:val="1"/>
        </w:numPr>
        <w:spacing w:line="360" w:lineRule="auto"/>
        <w:ind w:left="0" w:firstLine="0"/>
        <w:contextualSpacing/>
        <w:jc w:val="both"/>
        <w:rPr>
          <w:rFonts w:ascii="Palatino Linotype" w:eastAsia="Calibri" w:hAnsi="Palatino Linotype" w:cs="Arial"/>
          <w:lang w:val="es-ES_tradnl" w:eastAsia="es-ES"/>
        </w:rPr>
      </w:pPr>
      <w:r w:rsidRPr="00E00F86">
        <w:rPr>
          <w:rFonts w:ascii="Palatino Linotype" w:eastAsia="Calibri" w:hAnsi="Palatino Linotype" w:cs="Arial"/>
          <w:lang w:val="es-ES_tradnl" w:eastAsia="es-ES"/>
        </w:rPr>
        <w:t xml:space="preserve">Por lo cual, de una interpretación sistemática, armónica y progresiva del derecho humano de acceso a la información pública se aprecia que toda persona, sin necesidad de acreditar interés alguno o justificar su utilización, deberá tener acceso a la información pública, es decir, dicho derecho fundamental exime a quien lo ejerce, </w:t>
      </w:r>
      <w:r w:rsidRPr="00E00F86">
        <w:rPr>
          <w:rFonts w:ascii="Palatino Linotype" w:eastAsia="Calibri" w:hAnsi="Palatino Linotype" w:cs="Arial"/>
          <w:lang w:val="es-ES_tradnl" w:eastAsia="es-ES"/>
        </w:rPr>
        <w:lastRenderedPageBreak/>
        <w:t>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15B7FE48" w14:textId="77777777" w:rsidR="004A2580" w:rsidRPr="00E00F86" w:rsidRDefault="004A2580" w:rsidP="004A2580">
      <w:pPr>
        <w:pStyle w:val="Prrafodelista"/>
        <w:ind w:left="0"/>
        <w:rPr>
          <w:rFonts w:ascii="Palatino Linotype" w:eastAsia="Calibri" w:hAnsi="Palatino Linotype" w:cs="Arial"/>
          <w:sz w:val="24"/>
          <w:lang w:val="es-ES_tradnl" w:eastAsia="es-ES"/>
        </w:rPr>
      </w:pPr>
    </w:p>
    <w:p w14:paraId="15B7FE49" w14:textId="77777777" w:rsidR="004A2580" w:rsidRPr="00E00F86" w:rsidRDefault="004A2580" w:rsidP="004A2580">
      <w:pPr>
        <w:numPr>
          <w:ilvl w:val="0"/>
          <w:numId w:val="1"/>
        </w:numPr>
        <w:spacing w:line="360" w:lineRule="auto"/>
        <w:ind w:left="0" w:firstLine="0"/>
        <w:contextualSpacing/>
        <w:jc w:val="both"/>
        <w:rPr>
          <w:rFonts w:ascii="Palatino Linotype" w:eastAsia="Calibri" w:hAnsi="Palatino Linotype" w:cs="Arial"/>
          <w:lang w:val="es-ES_tradnl" w:eastAsia="es-ES"/>
        </w:rPr>
      </w:pPr>
      <w:r w:rsidRPr="00E00F86">
        <w:rPr>
          <w:rFonts w:ascii="Palatino Linotype" w:eastAsia="Calibri" w:hAnsi="Palatino Linotype" w:cs="Arial"/>
          <w:lang w:val="es-ES_tradnl" w:eastAsia="es-ES"/>
        </w:rPr>
        <w:t>En ese entendido, se omite un análisis más profundo en torno a los conceptos de interés jurídico y legitimación, debido a que se estima que a ningún efecto práctico conduciría, puesto que la propia estructura del derecho fundamental bajo análisis no lo exige.</w:t>
      </w:r>
    </w:p>
    <w:p w14:paraId="15B7FE4A" w14:textId="77777777" w:rsidR="004A2580" w:rsidRPr="00E00F86" w:rsidRDefault="004A2580" w:rsidP="004A2580">
      <w:pPr>
        <w:pStyle w:val="Prrafodelista"/>
        <w:ind w:left="0"/>
        <w:rPr>
          <w:rFonts w:ascii="Palatino Linotype" w:eastAsia="Calibri" w:hAnsi="Palatino Linotype" w:cs="Arial"/>
          <w:sz w:val="24"/>
          <w:lang w:val="es-ES_tradnl" w:eastAsia="es-ES"/>
        </w:rPr>
      </w:pPr>
    </w:p>
    <w:p w14:paraId="15B7FE4B" w14:textId="77777777" w:rsidR="004A2580" w:rsidRPr="00E00F86" w:rsidRDefault="004A2580" w:rsidP="004A2580">
      <w:pPr>
        <w:numPr>
          <w:ilvl w:val="0"/>
          <w:numId w:val="1"/>
        </w:numPr>
        <w:spacing w:line="360" w:lineRule="auto"/>
        <w:ind w:left="0" w:firstLine="0"/>
        <w:contextualSpacing/>
        <w:jc w:val="both"/>
        <w:rPr>
          <w:rFonts w:ascii="Palatino Linotype" w:eastAsia="Calibri" w:hAnsi="Palatino Linotype" w:cs="Arial"/>
          <w:lang w:val="es-ES_tradnl" w:eastAsia="es-ES"/>
        </w:rPr>
      </w:pPr>
      <w:r w:rsidRPr="00E00F86">
        <w:rPr>
          <w:rFonts w:ascii="Palatino Linotype" w:eastAsia="Calibri" w:hAnsi="Palatino Linotype" w:cs="Arial"/>
          <w:lang w:val="es-ES_tradnl" w:eastAsia="es-ES"/>
        </w:rPr>
        <w:t>Por lo que el nombre del solicitando y recurrente no puede ser considerado un requisito indispensable de procedibilidad del recurso de revisión que nos ocupa, ya que el acceso a la información no está condicionado a acreditar algún interés ya sea jurídico o legítimo, máxime que es un elemento subsanable por este Órgano Resolutor.</w:t>
      </w:r>
    </w:p>
    <w:p w14:paraId="15B7FE4C" w14:textId="77777777" w:rsidR="007A5EB1" w:rsidRPr="00E00F86" w:rsidRDefault="007A5EB1" w:rsidP="007A5EB1">
      <w:pPr>
        <w:pStyle w:val="Prrafodelista"/>
        <w:rPr>
          <w:rFonts w:ascii="Palatino Linotype" w:hAnsi="Palatino Linotype" w:cs="Arial"/>
          <w:i/>
          <w:sz w:val="24"/>
          <w:szCs w:val="20"/>
        </w:rPr>
      </w:pPr>
    </w:p>
    <w:p w14:paraId="15B7FE4D" w14:textId="77777777" w:rsidR="007A5EB1" w:rsidRPr="00E00F86" w:rsidRDefault="007A5EB1" w:rsidP="007A5EB1">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E00F86">
        <w:rPr>
          <w:rFonts w:ascii="Palatino Linotype" w:eastAsia="Calibri" w:hAnsi="Palatino Linotype" w:cs="Arial"/>
          <w:lang w:val="es-ES_tradnl" w:eastAsia="es-ES"/>
        </w:rPr>
        <w:t>Por otro lado,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bookmarkStart w:id="10" w:name="_Toc452722829"/>
      <w:bookmarkStart w:id="11" w:name="_Toc454373811"/>
      <w:bookmarkStart w:id="12" w:name="_Toc476675991"/>
    </w:p>
    <w:p w14:paraId="15B7FE4E" w14:textId="77777777" w:rsidR="007A5EB1" w:rsidRPr="00E00F86" w:rsidRDefault="007A5EB1" w:rsidP="007A5EB1">
      <w:pPr>
        <w:spacing w:line="360" w:lineRule="auto"/>
        <w:ind w:right="49"/>
        <w:contextualSpacing/>
        <w:jc w:val="both"/>
        <w:rPr>
          <w:rFonts w:ascii="Palatino Linotype" w:eastAsia="MS Gothic" w:hAnsi="Palatino Linotype" w:cstheme="majorBidi"/>
          <w:lang w:eastAsia="es-ES"/>
        </w:rPr>
      </w:pPr>
      <w:bookmarkStart w:id="13" w:name="_Toc65713731"/>
      <w:bookmarkStart w:id="14" w:name="_Toc94119614"/>
    </w:p>
    <w:p w14:paraId="15B7FE4F" w14:textId="77777777" w:rsidR="007A5EB1" w:rsidRPr="00E00F86" w:rsidRDefault="007A5EB1" w:rsidP="007A5EB1">
      <w:pPr>
        <w:spacing w:line="360" w:lineRule="auto"/>
        <w:ind w:right="49"/>
        <w:contextualSpacing/>
        <w:jc w:val="both"/>
        <w:rPr>
          <w:rFonts w:ascii="Palatino Linotype" w:eastAsia="MS Gothic" w:hAnsi="Palatino Linotype" w:cstheme="majorBidi"/>
          <w:b/>
          <w:lang w:eastAsia="es-ES"/>
        </w:rPr>
      </w:pPr>
      <w:r w:rsidRPr="00E00F86">
        <w:rPr>
          <w:rFonts w:ascii="Palatino Linotype" w:eastAsia="MS Gothic" w:hAnsi="Palatino Linotype" w:cstheme="majorBidi"/>
          <w:b/>
          <w:lang w:val="es-ES_tradnl" w:eastAsia="es-ES"/>
        </w:rPr>
        <w:t>TERCERO. Planteamiento de la Litis</w:t>
      </w:r>
      <w:r w:rsidRPr="00E00F86">
        <w:rPr>
          <w:rFonts w:ascii="Palatino Linotype" w:eastAsia="MS Gothic" w:hAnsi="Palatino Linotype" w:cstheme="majorBidi"/>
          <w:b/>
          <w:lang w:eastAsia="es-ES"/>
        </w:rPr>
        <w:t>.</w:t>
      </w:r>
      <w:bookmarkEnd w:id="13"/>
      <w:bookmarkEnd w:id="14"/>
    </w:p>
    <w:p w14:paraId="15B7FE50" w14:textId="77777777" w:rsidR="007A5EB1" w:rsidRPr="00E00F86" w:rsidRDefault="007A5EB1" w:rsidP="007A5EB1">
      <w:pPr>
        <w:spacing w:line="360" w:lineRule="auto"/>
        <w:ind w:right="49"/>
        <w:contextualSpacing/>
        <w:jc w:val="both"/>
        <w:rPr>
          <w:rFonts w:ascii="Palatino Linotype" w:eastAsia="MS Gothic" w:hAnsi="Palatino Linotype" w:cstheme="majorBidi"/>
          <w:b/>
          <w:lang w:eastAsia="es-ES"/>
        </w:rPr>
      </w:pPr>
    </w:p>
    <w:p w14:paraId="15B7FE51" w14:textId="77777777" w:rsidR="004A2580" w:rsidRPr="00E00F86" w:rsidRDefault="007A5EB1" w:rsidP="004A2580">
      <w:pPr>
        <w:numPr>
          <w:ilvl w:val="0"/>
          <w:numId w:val="1"/>
        </w:numPr>
        <w:spacing w:line="360" w:lineRule="auto"/>
        <w:ind w:left="0" w:right="49" w:firstLine="0"/>
        <w:contextualSpacing/>
        <w:jc w:val="both"/>
        <w:rPr>
          <w:rFonts w:ascii="Palatino Linotype" w:eastAsia="MS Gothic" w:hAnsi="Palatino Linotype" w:cstheme="majorBidi"/>
          <w:lang w:eastAsia="es-ES"/>
        </w:rPr>
      </w:pPr>
      <w:r w:rsidRPr="00E00F86">
        <w:rPr>
          <w:rFonts w:ascii="Palatino Linotype" w:eastAsia="MS Gothic" w:hAnsi="Palatino Linotype" w:cstheme="majorBidi"/>
          <w:lang w:eastAsia="es-ES"/>
        </w:rPr>
        <w:t>El particular solicitó</w:t>
      </w:r>
      <w:r w:rsidR="004A2580" w:rsidRPr="00E00F86">
        <w:rPr>
          <w:rFonts w:ascii="Palatino Linotype" w:eastAsia="MS Gothic" w:hAnsi="Palatino Linotype" w:cstheme="majorBidi"/>
          <w:lang w:eastAsia="es-ES"/>
        </w:rPr>
        <w:t xml:space="preserve"> de las empresas </w:t>
      </w:r>
      <w:r w:rsidR="004A2580" w:rsidRPr="00E00F86">
        <w:rPr>
          <w:rFonts w:ascii="Palatino Linotype" w:hAnsi="Palatino Linotype"/>
          <w:color w:val="000000"/>
          <w:szCs w:val="14"/>
        </w:rPr>
        <w:t xml:space="preserve">Interacción Biomédica S.A. de C.V., Grupo FEGAMA S.A. de C.V., KHELA Asociados S.A de C.V., Comercializadore El Chuac </w:t>
      </w:r>
      <w:r w:rsidR="004A2580" w:rsidRPr="00E00F86">
        <w:rPr>
          <w:rFonts w:ascii="Palatino Linotype" w:hAnsi="Palatino Linotype"/>
          <w:color w:val="000000"/>
          <w:szCs w:val="14"/>
        </w:rPr>
        <w:lastRenderedPageBreak/>
        <w:t xml:space="preserve">S.A de C.V., AFAME S.A de C.V., Gaudium Crecimiento S.A de C.V. y Visión Creativa de imágenes e Ideas S.A de C.V., </w:t>
      </w:r>
      <w:r w:rsidR="004A2580" w:rsidRPr="00E00F86">
        <w:rPr>
          <w:rFonts w:ascii="Palatino Linotype" w:eastAsia="MS Gothic" w:hAnsi="Palatino Linotype" w:cstheme="majorBidi"/>
          <w:lang w:eastAsia="es-ES"/>
        </w:rPr>
        <w:t>del periodo comprendido del año dos mil catorce al dos mil diecisiete</w:t>
      </w:r>
      <w:r w:rsidR="004576B7" w:rsidRPr="00E00F86">
        <w:rPr>
          <w:rFonts w:ascii="Palatino Linotype" w:eastAsia="MS Gothic" w:hAnsi="Palatino Linotype" w:cstheme="majorBidi"/>
          <w:lang w:eastAsia="es-ES"/>
        </w:rPr>
        <w:t>:</w:t>
      </w:r>
    </w:p>
    <w:p w14:paraId="15B7FE52" w14:textId="77777777" w:rsidR="004576B7" w:rsidRPr="00E00F86" w:rsidRDefault="004576B7" w:rsidP="004576B7">
      <w:pPr>
        <w:spacing w:line="360" w:lineRule="auto"/>
        <w:ind w:right="49"/>
        <w:contextualSpacing/>
        <w:jc w:val="both"/>
        <w:rPr>
          <w:rFonts w:ascii="Palatino Linotype" w:eastAsia="MS Gothic" w:hAnsi="Palatino Linotype" w:cstheme="majorBidi"/>
          <w:lang w:eastAsia="es-ES"/>
        </w:rPr>
      </w:pPr>
    </w:p>
    <w:p w14:paraId="15B7FE53" w14:textId="77777777" w:rsidR="007A5EB1" w:rsidRPr="00E00F86" w:rsidRDefault="007A5EB1" w:rsidP="004576B7">
      <w:pPr>
        <w:spacing w:line="360" w:lineRule="auto"/>
        <w:ind w:left="851" w:right="822"/>
        <w:contextualSpacing/>
        <w:jc w:val="both"/>
        <w:rPr>
          <w:rFonts w:ascii="Palatino Linotype" w:eastAsia="MS Gothic" w:hAnsi="Palatino Linotype" w:cstheme="majorBidi"/>
          <w:lang w:eastAsia="es-ES"/>
        </w:rPr>
      </w:pPr>
      <w:r w:rsidRPr="00E00F86">
        <w:rPr>
          <w:rFonts w:ascii="Palatino Linotype" w:eastAsia="MS Gothic" w:hAnsi="Palatino Linotype" w:cstheme="majorBidi"/>
          <w:lang w:eastAsia="es-ES"/>
        </w:rPr>
        <w:t xml:space="preserve">a). </w:t>
      </w:r>
      <w:r w:rsidR="004576B7" w:rsidRPr="00E00F86">
        <w:rPr>
          <w:rFonts w:ascii="Palatino Linotype" w:eastAsia="MS Gothic" w:hAnsi="Palatino Linotype" w:cstheme="majorBidi"/>
          <w:lang w:eastAsia="es-ES"/>
        </w:rPr>
        <w:t>Opinión de Cumplimiento de las obligaciones fiscales para participación como proveedores  de cualquier autoridad, ente público, entidad órgano, u organismo de los Poderes Legislativo, Ejecutivo, Judicial de la Federación, de las Entidades Federativas, de los Municipios, entre otros, expedida por el SAT;</w:t>
      </w:r>
    </w:p>
    <w:p w14:paraId="15B7FE54" w14:textId="77777777" w:rsidR="004576B7" w:rsidRPr="00E00F86" w:rsidRDefault="004576B7" w:rsidP="004576B7">
      <w:pPr>
        <w:spacing w:line="360" w:lineRule="auto"/>
        <w:ind w:left="851" w:right="822"/>
        <w:contextualSpacing/>
        <w:jc w:val="both"/>
        <w:rPr>
          <w:rFonts w:ascii="Palatino Linotype" w:eastAsia="MS Gothic" w:hAnsi="Palatino Linotype" w:cstheme="majorBidi"/>
          <w:lang w:eastAsia="es-ES"/>
        </w:rPr>
      </w:pPr>
    </w:p>
    <w:p w14:paraId="15B7FE55" w14:textId="77777777" w:rsidR="004576B7" w:rsidRPr="00E00F86" w:rsidRDefault="004576B7" w:rsidP="004576B7">
      <w:pPr>
        <w:spacing w:line="360" w:lineRule="auto"/>
        <w:ind w:left="851" w:right="822"/>
        <w:contextualSpacing/>
        <w:jc w:val="both"/>
        <w:rPr>
          <w:rFonts w:ascii="Palatino Linotype" w:eastAsia="MS Gothic" w:hAnsi="Palatino Linotype" w:cstheme="majorBidi"/>
          <w:lang w:eastAsia="es-ES"/>
        </w:rPr>
      </w:pPr>
      <w:r w:rsidRPr="00E00F86">
        <w:rPr>
          <w:rFonts w:ascii="Palatino Linotype" w:eastAsia="MS Gothic" w:hAnsi="Palatino Linotype" w:cstheme="majorBidi"/>
          <w:lang w:eastAsia="es-ES"/>
        </w:rPr>
        <w:t>b). Cedula de proveedor de bienes y/o prestador de servicios así como los documentos que deben presentar para obtenerla; y</w:t>
      </w:r>
    </w:p>
    <w:p w14:paraId="15B7FE56" w14:textId="77777777" w:rsidR="004576B7" w:rsidRPr="00E00F86" w:rsidRDefault="004576B7" w:rsidP="004576B7">
      <w:pPr>
        <w:spacing w:line="360" w:lineRule="auto"/>
        <w:ind w:left="851" w:right="822"/>
        <w:contextualSpacing/>
        <w:jc w:val="both"/>
        <w:rPr>
          <w:rFonts w:ascii="Palatino Linotype" w:eastAsia="MS Gothic" w:hAnsi="Palatino Linotype" w:cstheme="majorBidi"/>
          <w:lang w:eastAsia="es-ES"/>
        </w:rPr>
      </w:pPr>
    </w:p>
    <w:p w14:paraId="15B7FE57" w14:textId="77777777" w:rsidR="004576B7" w:rsidRPr="00E00F86" w:rsidRDefault="004576B7" w:rsidP="004576B7">
      <w:pPr>
        <w:spacing w:line="360" w:lineRule="auto"/>
        <w:ind w:left="851" w:right="822"/>
        <w:contextualSpacing/>
        <w:jc w:val="both"/>
        <w:rPr>
          <w:rFonts w:ascii="Palatino Linotype" w:eastAsia="MS Gothic" w:hAnsi="Palatino Linotype" w:cstheme="majorBidi"/>
          <w:lang w:eastAsia="es-ES"/>
        </w:rPr>
      </w:pPr>
      <w:r w:rsidRPr="00E00F86">
        <w:rPr>
          <w:rFonts w:ascii="Palatino Linotype" w:eastAsia="MS Gothic" w:hAnsi="Palatino Linotype" w:cstheme="majorBidi"/>
          <w:lang w:eastAsia="es-ES"/>
        </w:rPr>
        <w:t>c). Contrato o documento donde conste tipo de licitación o procedimiento que se ll</w:t>
      </w:r>
      <w:r w:rsidR="00495011" w:rsidRPr="00E00F86">
        <w:rPr>
          <w:rFonts w:ascii="Palatino Linotype" w:eastAsia="MS Gothic" w:hAnsi="Palatino Linotype" w:cstheme="majorBidi"/>
          <w:lang w:eastAsia="es-ES"/>
        </w:rPr>
        <w:t>evó</w:t>
      </w:r>
      <w:r w:rsidRPr="00E00F86">
        <w:rPr>
          <w:rFonts w:ascii="Palatino Linotype" w:eastAsia="MS Gothic" w:hAnsi="Palatino Linotype" w:cstheme="majorBidi"/>
          <w:lang w:eastAsia="es-ES"/>
        </w:rPr>
        <w:t xml:space="preserve"> a cabo para su contratación.</w:t>
      </w:r>
    </w:p>
    <w:p w14:paraId="15B7FE58" w14:textId="77777777" w:rsidR="007A5EB1" w:rsidRPr="00E00F86" w:rsidRDefault="007A5EB1" w:rsidP="007A5EB1">
      <w:pPr>
        <w:spacing w:line="360" w:lineRule="auto"/>
        <w:ind w:right="49"/>
        <w:contextualSpacing/>
        <w:jc w:val="both"/>
        <w:rPr>
          <w:rFonts w:ascii="Palatino Linotype" w:eastAsia="MS Gothic" w:hAnsi="Palatino Linotype" w:cstheme="majorBidi"/>
          <w:lang w:eastAsia="es-ES"/>
        </w:rPr>
      </w:pPr>
    </w:p>
    <w:p w14:paraId="15B7FE59" w14:textId="77777777" w:rsidR="00AB34B8" w:rsidRPr="00E00F86" w:rsidRDefault="004576B7" w:rsidP="00AB34B8">
      <w:pPr>
        <w:numPr>
          <w:ilvl w:val="0"/>
          <w:numId w:val="1"/>
        </w:numPr>
        <w:spacing w:line="360" w:lineRule="auto"/>
        <w:ind w:left="0" w:right="49" w:firstLine="0"/>
        <w:contextualSpacing/>
        <w:jc w:val="both"/>
        <w:rPr>
          <w:rFonts w:ascii="Palatino Linotype" w:eastAsia="MS Gothic" w:hAnsi="Palatino Linotype" w:cstheme="majorBidi"/>
          <w:lang w:eastAsia="es-ES"/>
        </w:rPr>
      </w:pPr>
      <w:r w:rsidRPr="00E00F86">
        <w:rPr>
          <w:rFonts w:ascii="Palatino Linotype" w:eastAsia="MS Gothic" w:hAnsi="Palatino Linotype" w:cstheme="majorBidi"/>
          <w:lang w:eastAsia="es-ES"/>
        </w:rPr>
        <w:t>En respuesta, referente al inciso a y b, el Sujeto Obligado señaló</w:t>
      </w:r>
      <w:r w:rsidR="00495011" w:rsidRPr="00E00F86">
        <w:rPr>
          <w:rFonts w:ascii="Palatino Linotype" w:eastAsia="MS Gothic" w:hAnsi="Palatino Linotype" w:cstheme="majorBidi"/>
          <w:lang w:eastAsia="es-ES"/>
        </w:rPr>
        <w:t>,</w:t>
      </w:r>
      <w:r w:rsidRPr="00E00F86">
        <w:rPr>
          <w:rFonts w:ascii="Palatino Linotype" w:eastAsia="MS Gothic" w:hAnsi="Palatino Linotype" w:cstheme="majorBidi"/>
          <w:lang w:eastAsia="es-ES"/>
        </w:rPr>
        <w:t xml:space="preserve"> </w:t>
      </w:r>
      <w:r w:rsidR="00495011" w:rsidRPr="00E00F86">
        <w:rPr>
          <w:rFonts w:ascii="Palatino Linotype" w:eastAsia="MS Gothic" w:hAnsi="Palatino Linotype" w:cstheme="majorBidi"/>
          <w:lang w:eastAsia="es-ES"/>
        </w:rPr>
        <w:t xml:space="preserve">a través del </w:t>
      </w:r>
      <w:r w:rsidR="00495011" w:rsidRPr="00E00F86">
        <w:rPr>
          <w:rFonts w:ascii="Palatino Linotype" w:hAnsi="Palatino Linotype"/>
          <w:color w:val="201F1E"/>
          <w:bdr w:val="none" w:sz="0" w:space="0" w:color="auto" w:frame="1"/>
          <w:lang w:val="es-ES_tradnl"/>
        </w:rPr>
        <w:t>Dirección de Finanzas, Planeación y Administración, que derivado de una búsqueda exhaustiva y razonable de la información, no se localizó la información solicitada</w:t>
      </w:r>
      <w:r w:rsidR="00AB34B8" w:rsidRPr="00E00F86">
        <w:rPr>
          <w:rFonts w:ascii="Palatino Linotype" w:hAnsi="Palatino Linotype"/>
          <w:color w:val="201F1E"/>
          <w:bdr w:val="none" w:sz="0" w:space="0" w:color="auto" w:frame="1"/>
          <w:lang w:val="es-ES_tradnl"/>
        </w:rPr>
        <w:t xml:space="preserve">; por lo que se refiere al inciso c, el Sujeto Obligado adjuntó dieciséis contratos, de los años dos mil quince al dos mil diecisiete, con las empresas </w:t>
      </w:r>
      <w:r w:rsidR="00AB34B8" w:rsidRPr="00E00F86">
        <w:rPr>
          <w:rFonts w:ascii="Palatino Linotype" w:hAnsi="Palatino Linotype"/>
          <w:color w:val="201F1E"/>
          <w:bdr w:val="none" w:sz="0" w:space="0" w:color="auto" w:frame="1"/>
        </w:rPr>
        <w:t xml:space="preserve">Grupo Fegama S.A. de C.V., Visión Creativa de Imagen e Ideas, S.A. de C.V. e Interacción Biomédica S.A de C.V. y señaló que no se tiene registro de haber celebrado algún contrato con las empresas </w:t>
      </w:r>
      <w:r w:rsidR="00AB34B8" w:rsidRPr="00E00F86">
        <w:rPr>
          <w:rFonts w:ascii="Palatino Linotype" w:hAnsi="Palatino Linotype"/>
          <w:color w:val="201F1E"/>
          <w:bdr w:val="none" w:sz="0" w:space="0" w:color="auto" w:frame="1"/>
        </w:rPr>
        <w:lastRenderedPageBreak/>
        <w:t xml:space="preserve">señaladas referente al año dos mil catorce. </w:t>
      </w:r>
      <w:r w:rsidR="00AB34B8" w:rsidRPr="00E00F86">
        <w:rPr>
          <w:rFonts w:ascii="Palatino Linotype" w:eastAsia="MS Gothic" w:hAnsi="Palatino Linotype" w:cstheme="majorBidi"/>
          <w:lang w:eastAsia="es-ES"/>
        </w:rPr>
        <w:t xml:space="preserve">Inconforme con la respuesta, el Recurrente interpuso recurso de revisión en el que señaló como razones y motivos de inconformidad, </w:t>
      </w:r>
      <w:r w:rsidR="00B60FC6" w:rsidRPr="00E00F86">
        <w:rPr>
          <w:rFonts w:ascii="Palatino Linotype" w:eastAsia="MS Gothic" w:hAnsi="Palatino Linotype" w:cstheme="majorBidi"/>
          <w:lang w:eastAsia="es-ES"/>
        </w:rPr>
        <w:t>la respuesta emitida por el Sujeto Obligado.</w:t>
      </w:r>
    </w:p>
    <w:p w14:paraId="15B7FE5A" w14:textId="77777777" w:rsidR="004576B7" w:rsidRPr="00E00F86" w:rsidRDefault="004576B7" w:rsidP="00AB34B8">
      <w:pPr>
        <w:spacing w:line="360" w:lineRule="auto"/>
        <w:ind w:right="49"/>
        <w:contextualSpacing/>
        <w:jc w:val="both"/>
        <w:rPr>
          <w:rFonts w:ascii="Palatino Linotype" w:eastAsia="MS Gothic" w:hAnsi="Palatino Linotype" w:cstheme="majorBidi"/>
          <w:b/>
          <w:lang w:eastAsia="es-ES"/>
        </w:rPr>
      </w:pPr>
    </w:p>
    <w:p w14:paraId="15B7FE5B" w14:textId="77777777" w:rsidR="007A5EB1" w:rsidRPr="00E00F86" w:rsidRDefault="007A5EB1" w:rsidP="007A5EB1">
      <w:pPr>
        <w:numPr>
          <w:ilvl w:val="0"/>
          <w:numId w:val="1"/>
        </w:numPr>
        <w:spacing w:line="360" w:lineRule="auto"/>
        <w:ind w:left="0" w:right="49" w:firstLine="0"/>
        <w:contextualSpacing/>
        <w:jc w:val="both"/>
        <w:rPr>
          <w:rFonts w:ascii="Palatino Linotype" w:eastAsia="MS Gothic" w:hAnsi="Palatino Linotype" w:cstheme="majorBidi"/>
          <w:b/>
          <w:lang w:eastAsia="es-ES"/>
        </w:rPr>
      </w:pPr>
      <w:r w:rsidRPr="00E00F86">
        <w:rPr>
          <w:rFonts w:ascii="Palatino Linotype" w:eastAsia="MS Gothic" w:hAnsi="Palatino Linotype" w:cstheme="majorBidi"/>
          <w:lang w:eastAsia="es-ES"/>
        </w:rPr>
        <w:t>En consecuencia, la Litis a resolver en este recurso, se circunscribe a determinar si la respuesta colma con lo solicitado o si</w:t>
      </w:r>
      <w:r w:rsidR="00B60FC6" w:rsidRPr="00E00F86">
        <w:rPr>
          <w:rFonts w:ascii="Palatino Linotype" w:eastAsia="MS Gothic" w:hAnsi="Palatino Linotype" w:cstheme="majorBidi"/>
          <w:lang w:eastAsia="es-ES"/>
        </w:rPr>
        <w:t xml:space="preserve"> se actualiza la</w:t>
      </w:r>
      <w:r w:rsidRPr="00E00F86">
        <w:rPr>
          <w:rFonts w:ascii="Palatino Linotype" w:eastAsia="MS Gothic" w:hAnsi="Palatino Linotype" w:cstheme="majorBidi"/>
          <w:lang w:eastAsia="es-ES"/>
        </w:rPr>
        <w:t xml:space="preserve"> c</w:t>
      </w:r>
      <w:r w:rsidR="00B60FC6" w:rsidRPr="00E00F86">
        <w:rPr>
          <w:rFonts w:ascii="Palatino Linotype" w:eastAsia="MS Gothic" w:hAnsi="Palatino Linotype" w:cstheme="majorBidi"/>
          <w:lang w:eastAsia="es-ES"/>
        </w:rPr>
        <w:t>ausal de procedencia prevista</w:t>
      </w:r>
      <w:r w:rsidRPr="00E00F86">
        <w:rPr>
          <w:rFonts w:ascii="Palatino Linotype" w:eastAsia="MS Gothic" w:hAnsi="Palatino Linotype" w:cstheme="majorBidi"/>
          <w:lang w:eastAsia="es-ES"/>
        </w:rPr>
        <w:t xml:space="preserve"> e</w:t>
      </w:r>
      <w:r w:rsidR="00B60FC6" w:rsidRPr="00E00F86">
        <w:rPr>
          <w:rFonts w:ascii="Palatino Linotype" w:eastAsia="MS Gothic" w:hAnsi="Palatino Linotype" w:cstheme="majorBidi"/>
          <w:lang w:eastAsia="es-ES"/>
        </w:rPr>
        <w:t xml:space="preserve">n el artículo 179, fracción I </w:t>
      </w:r>
      <w:r w:rsidRPr="00E00F86">
        <w:rPr>
          <w:rFonts w:ascii="Palatino Linotype" w:eastAsia="MS Gothic" w:hAnsi="Palatino Linotype" w:cstheme="majorBidi"/>
          <w:lang w:eastAsia="es-ES"/>
        </w:rPr>
        <w:t xml:space="preserve"> de la Ley de Transparencia y Acceso a la Información Pública del Estado de México y Municipios; que establec</w:t>
      </w:r>
      <w:r w:rsidR="00B60FC6" w:rsidRPr="00E00F86">
        <w:rPr>
          <w:rFonts w:ascii="Palatino Linotype" w:eastAsia="MS Gothic" w:hAnsi="Palatino Linotype" w:cstheme="majorBidi"/>
          <w:lang w:eastAsia="es-ES"/>
        </w:rPr>
        <w:t>e la negativa de la información.</w:t>
      </w:r>
    </w:p>
    <w:p w14:paraId="15B7FE5C" w14:textId="77777777" w:rsidR="007A5EB1" w:rsidRPr="00E00F86" w:rsidRDefault="007A5EB1" w:rsidP="007A5EB1">
      <w:pPr>
        <w:spacing w:line="360" w:lineRule="auto"/>
        <w:ind w:right="49"/>
        <w:contextualSpacing/>
        <w:jc w:val="both"/>
        <w:rPr>
          <w:rFonts w:ascii="Palatino Linotype" w:eastAsia="MS Gothic" w:hAnsi="Palatino Linotype"/>
        </w:rPr>
      </w:pPr>
    </w:p>
    <w:p w14:paraId="15B7FE5D" w14:textId="77777777" w:rsidR="007A5EB1" w:rsidRPr="00E00F86" w:rsidRDefault="007A5EB1" w:rsidP="007A5EB1">
      <w:pPr>
        <w:keepNext/>
        <w:keepLines/>
        <w:spacing w:line="360" w:lineRule="auto"/>
        <w:ind w:right="48"/>
        <w:outlineLvl w:val="0"/>
        <w:rPr>
          <w:rFonts w:ascii="Palatino Linotype" w:eastAsia="MS Gothic" w:hAnsi="Palatino Linotype" w:cstheme="majorBidi"/>
          <w:b/>
          <w:lang w:val="es-ES_tradnl" w:eastAsia="es-ES"/>
        </w:rPr>
      </w:pPr>
      <w:bookmarkStart w:id="15" w:name="_Toc70417466"/>
      <w:bookmarkStart w:id="16" w:name="_Toc80812775"/>
      <w:bookmarkStart w:id="17" w:name="_Toc83301638"/>
      <w:r w:rsidRPr="00E00F86">
        <w:rPr>
          <w:rFonts w:ascii="Palatino Linotype" w:eastAsia="MS Gothic" w:hAnsi="Palatino Linotype" w:cstheme="majorBidi"/>
          <w:b/>
          <w:lang w:val="es-ES_tradnl" w:eastAsia="es-ES"/>
        </w:rPr>
        <w:t>CUARTO. Del estudio y resolución del recurso de revisión.</w:t>
      </w:r>
      <w:bookmarkEnd w:id="15"/>
      <w:bookmarkEnd w:id="16"/>
      <w:bookmarkEnd w:id="17"/>
    </w:p>
    <w:p w14:paraId="15B7FE5E" w14:textId="77777777" w:rsidR="007A5EB1" w:rsidRPr="00E00F86" w:rsidRDefault="007A5EB1" w:rsidP="007A5EB1">
      <w:pPr>
        <w:keepNext/>
        <w:keepLines/>
        <w:spacing w:line="360" w:lineRule="auto"/>
        <w:ind w:right="48"/>
        <w:outlineLvl w:val="0"/>
        <w:rPr>
          <w:rFonts w:ascii="Palatino Linotype" w:eastAsia="MS Gothic" w:hAnsi="Palatino Linotype" w:cstheme="majorBidi"/>
          <w:b/>
          <w:lang w:val="es-ES_tradnl" w:eastAsia="es-ES"/>
        </w:rPr>
      </w:pPr>
    </w:p>
    <w:p w14:paraId="15B7FE5F" w14:textId="77777777" w:rsidR="007A5EB1" w:rsidRPr="00E00F86" w:rsidRDefault="007A5EB1" w:rsidP="007A5EB1">
      <w:pPr>
        <w:pStyle w:val="Prrafodelista"/>
        <w:keepNext/>
        <w:keepLines/>
        <w:numPr>
          <w:ilvl w:val="0"/>
          <w:numId w:val="2"/>
        </w:numPr>
        <w:spacing w:line="360" w:lineRule="auto"/>
        <w:jc w:val="both"/>
        <w:outlineLvl w:val="1"/>
        <w:rPr>
          <w:rFonts w:ascii="Palatino Linotype" w:eastAsia="MS Gothic" w:hAnsi="Palatino Linotype"/>
          <w:b/>
          <w:sz w:val="24"/>
          <w:lang w:val="es-ES_tradnl" w:eastAsia="es-ES"/>
        </w:rPr>
      </w:pPr>
      <w:bookmarkStart w:id="18" w:name="_Toc498528948"/>
      <w:bookmarkStart w:id="19" w:name="_Toc71234379"/>
      <w:bookmarkStart w:id="20" w:name="_Toc71239557"/>
      <w:bookmarkStart w:id="21" w:name="_Toc80812776"/>
      <w:bookmarkStart w:id="22" w:name="_Toc83301639"/>
      <w:r w:rsidRPr="00E00F86">
        <w:rPr>
          <w:rFonts w:ascii="Palatino Linotype" w:eastAsia="MS Gothic" w:hAnsi="Palatino Linotype"/>
          <w:b/>
          <w:sz w:val="24"/>
          <w:lang w:val="es-ES_tradnl" w:eastAsia="es-ES"/>
        </w:rPr>
        <w:t>De</w:t>
      </w:r>
      <w:bookmarkEnd w:id="18"/>
      <w:r w:rsidRPr="00E00F86">
        <w:rPr>
          <w:rFonts w:ascii="Palatino Linotype" w:eastAsia="MS Gothic" w:hAnsi="Palatino Linotype"/>
          <w:b/>
          <w:sz w:val="24"/>
          <w:lang w:val="es-ES_tradnl" w:eastAsia="es-ES"/>
        </w:rPr>
        <w:t>l derecho de acceso a la información.</w:t>
      </w:r>
      <w:bookmarkEnd w:id="19"/>
      <w:bookmarkEnd w:id="20"/>
      <w:bookmarkEnd w:id="21"/>
      <w:bookmarkEnd w:id="22"/>
    </w:p>
    <w:p w14:paraId="15B7FE60" w14:textId="77777777" w:rsidR="007A5EB1" w:rsidRPr="00E00F86" w:rsidRDefault="007A5EB1" w:rsidP="007A5EB1">
      <w:pPr>
        <w:spacing w:line="360" w:lineRule="auto"/>
        <w:ind w:right="49"/>
        <w:contextualSpacing/>
        <w:jc w:val="both"/>
        <w:rPr>
          <w:rFonts w:ascii="Palatino Linotype" w:eastAsiaTheme="minorEastAsia" w:hAnsi="Palatino Linotype"/>
          <w:lang w:val="es-ES_tradnl" w:eastAsia="es-ES"/>
        </w:rPr>
      </w:pPr>
    </w:p>
    <w:p w14:paraId="15B7FE61" w14:textId="77777777" w:rsidR="007A5EB1" w:rsidRPr="00E00F86" w:rsidRDefault="007A5EB1" w:rsidP="007A5EB1">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E00F86">
        <w:rPr>
          <w:rFonts w:ascii="Palatino Linotype" w:eastAsiaTheme="minorEastAsia" w:hAnsi="Palatino Linotype"/>
          <w:lang w:val="es-ES_tradnl" w:eastAsia="es-ES"/>
        </w:rPr>
        <w:t>E</w:t>
      </w:r>
      <w:r w:rsidRPr="00E00F86">
        <w:rPr>
          <w:rFonts w:ascii="Palatino Linotype" w:hAnsi="Palatino Linotype" w:cs="Arial"/>
          <w:color w:val="000000"/>
          <w:lang w:val="es-ES_tradnl"/>
        </w:rPr>
        <w:t>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w:t>
      </w:r>
      <w:r w:rsidRPr="00E00F86">
        <w:rPr>
          <w:rFonts w:ascii="Palatino Linotype" w:hAnsi="Palatino Linotype" w:cs="Arial"/>
          <w:color w:val="000000"/>
          <w:lang w:val="es-ES_tradnl" w:eastAsia="es-ES"/>
        </w:rPr>
        <w:t xml:space="preserve">. </w:t>
      </w:r>
    </w:p>
    <w:p w14:paraId="15B7FE62" w14:textId="77777777" w:rsidR="007A5EB1" w:rsidRPr="00E00F86" w:rsidRDefault="007A5EB1" w:rsidP="007A5EB1">
      <w:pPr>
        <w:spacing w:line="360" w:lineRule="auto"/>
        <w:ind w:right="49"/>
        <w:contextualSpacing/>
        <w:jc w:val="both"/>
        <w:rPr>
          <w:rFonts w:ascii="Palatino Linotype" w:eastAsiaTheme="minorEastAsia" w:hAnsi="Palatino Linotype"/>
          <w:lang w:val="es-ES_tradnl" w:eastAsia="es-ES"/>
        </w:rPr>
      </w:pPr>
    </w:p>
    <w:p w14:paraId="15B7FE63" w14:textId="77777777" w:rsidR="007A5EB1" w:rsidRPr="00E00F86" w:rsidRDefault="007A5EB1" w:rsidP="007A5EB1">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E00F86">
        <w:rPr>
          <w:rFonts w:ascii="Palatino Linotype" w:hAnsi="Palatino Linotype"/>
          <w:lang w:val="es-ES_tradnl" w:eastAsia="es-ES"/>
        </w:rPr>
        <w:t xml:space="preserve">Definiendo el Derecho de Acceso a la Información Pública como: </w:t>
      </w:r>
      <w:r w:rsidRPr="00E00F86">
        <w:rPr>
          <w:rFonts w:ascii="Palatino Linotype" w:eastAsiaTheme="minorEastAsia" w:hAnsi="Palatino Linotype"/>
          <w:i/>
          <w:color w:val="000000"/>
          <w:lang w:val="es-ES_tradnl" w:eastAsia="es-ES"/>
        </w:rPr>
        <w:t>La igualdad de oportunidades para recibir, buscar e impartir información</w:t>
      </w:r>
      <w:r w:rsidRPr="00E00F86">
        <w:rPr>
          <w:rFonts w:ascii="Palatino Linotype" w:eastAsiaTheme="minorEastAsia" w:hAnsi="Palatino Linotype"/>
          <w:i/>
          <w:vertAlign w:val="superscript"/>
          <w:lang w:val="es-ES_tradnl" w:eastAsia="es-ES"/>
        </w:rPr>
        <w:footnoteReference w:id="2"/>
      </w:r>
      <w:r w:rsidRPr="00E00F86">
        <w:rPr>
          <w:rFonts w:ascii="Palatino Linotype" w:eastAsiaTheme="minorEastAsia" w:hAnsi="Palatino Linotype"/>
          <w:i/>
          <w:color w:val="000000"/>
          <w:lang w:val="es-ES_tradnl" w:eastAsia="es-ES"/>
        </w:rPr>
        <w:t xml:space="preserve">en posesión de cualquier autoridad, </w:t>
      </w:r>
      <w:r w:rsidRPr="00E00F86">
        <w:rPr>
          <w:rFonts w:ascii="Palatino Linotype" w:eastAsiaTheme="minorEastAsia" w:hAnsi="Palatino Linotype"/>
          <w:i/>
          <w:color w:val="000000"/>
          <w:lang w:val="es-ES_tradnl" w:eastAsia="es-ES"/>
        </w:rPr>
        <w:lastRenderedPageBreak/>
        <w:t>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E00F86">
        <w:rPr>
          <w:rFonts w:ascii="Palatino Linotype" w:eastAsiaTheme="minorEastAsia" w:hAnsi="Palatino Linotype"/>
          <w:i/>
          <w:vertAlign w:val="superscript"/>
          <w:lang w:val="es-ES_tradnl" w:eastAsia="es-ES"/>
        </w:rPr>
        <w:footnoteReference w:id="3"/>
      </w:r>
      <w:r w:rsidRPr="00E00F86">
        <w:rPr>
          <w:rFonts w:ascii="Palatino Linotype" w:eastAsiaTheme="minorEastAsia" w:hAnsi="Palatino Linotype"/>
          <w:color w:val="000000"/>
          <w:lang w:val="es-ES_tradnl" w:eastAsia="es-ES"/>
        </w:rPr>
        <w:t>que se constituye como una herramienta fundamental para ejercer</w:t>
      </w:r>
      <w:r w:rsidRPr="00E00F86">
        <w:rPr>
          <w:rFonts w:ascii="Palatino Linotype" w:eastAsiaTheme="minorEastAsia" w:hAnsi="Palatino Linotype"/>
          <w:i/>
          <w:color w:val="000000"/>
          <w:lang w:val="es-ES_tradnl" w:eastAsia="es-ES"/>
        </w:rPr>
        <w:t xml:space="preserve"> el control democrático de las gestiones estatales, de forma tal que puedan cuestionar, indagar y considerar si se está dando un adecuado cumplimiento a las funciones públicas,</w:t>
      </w:r>
      <w:r w:rsidRPr="00E00F86">
        <w:rPr>
          <w:rFonts w:ascii="Palatino Linotype" w:eastAsiaTheme="minorEastAsia" w:hAnsi="Palatino Linotype"/>
          <w:i/>
          <w:vertAlign w:val="superscript"/>
          <w:lang w:val="es-ES_tradnl" w:eastAsia="es-ES"/>
        </w:rPr>
        <w:footnoteReference w:id="4"/>
      </w:r>
      <w:r w:rsidRPr="00E00F86">
        <w:rPr>
          <w:rFonts w:ascii="Palatino Linotype" w:eastAsiaTheme="minorEastAsia" w:hAnsi="Palatino Linotype"/>
          <w:color w:val="000000"/>
          <w:lang w:val="es-ES_tradnl" w:eastAsia="es-ES"/>
        </w:rPr>
        <w:t>fomentando</w:t>
      </w:r>
      <w:r w:rsidRPr="00E00F86">
        <w:rPr>
          <w:rFonts w:ascii="Palatino Linotype" w:eastAsiaTheme="minorEastAsia" w:hAnsi="Palatino Linotype"/>
          <w:i/>
          <w:color w:val="000000"/>
          <w:lang w:val="es-ES_tradnl" w:eastAsia="es-ES"/>
        </w:rPr>
        <w:t xml:space="preserve"> la transparencia de las actividades estatales y </w:t>
      </w:r>
      <w:r w:rsidRPr="00E00F86">
        <w:rPr>
          <w:rFonts w:ascii="Palatino Linotype" w:eastAsiaTheme="minorEastAsia" w:hAnsi="Palatino Linotype"/>
          <w:color w:val="000000"/>
          <w:lang w:val="es-ES_tradnl" w:eastAsia="es-ES"/>
        </w:rPr>
        <w:t>promoviendo</w:t>
      </w:r>
      <w:r w:rsidRPr="00E00F86">
        <w:rPr>
          <w:rFonts w:ascii="Palatino Linotype" w:eastAsiaTheme="minorEastAsia" w:hAnsi="Palatino Linotype"/>
          <w:i/>
          <w:color w:val="000000"/>
          <w:lang w:val="es-ES_tradnl" w:eastAsia="es-ES"/>
        </w:rPr>
        <w:t xml:space="preserve"> la responsabilidad de los funcionarios sobre su gestión pública,</w:t>
      </w:r>
      <w:r w:rsidRPr="00E00F86">
        <w:rPr>
          <w:rFonts w:ascii="Palatino Linotype" w:eastAsiaTheme="minorEastAsia" w:hAnsi="Palatino Linotype"/>
          <w:i/>
          <w:vertAlign w:val="superscript"/>
          <w:lang w:val="es-ES_tradnl" w:eastAsia="es-ES"/>
        </w:rPr>
        <w:footnoteReference w:id="5"/>
      </w:r>
      <w:r w:rsidRPr="00E00F86">
        <w:rPr>
          <w:rFonts w:ascii="Palatino Linotype" w:eastAsiaTheme="minorEastAsia" w:hAnsi="Palatino Linotype"/>
          <w:color w:val="000000"/>
          <w:lang w:val="es-ES_tradnl" w:eastAsia="es-ES"/>
        </w:rPr>
        <w:t>que permite</w:t>
      </w:r>
      <w:r w:rsidRPr="00E00F86">
        <w:rPr>
          <w:rFonts w:ascii="Palatino Linotype" w:eastAsiaTheme="minorEastAsia" w:hAnsi="Palatino Linotype"/>
          <w:i/>
          <w:color w:val="000000"/>
          <w:lang w:val="es-ES_tradnl" w:eastAsia="es-ES"/>
        </w:rPr>
        <w:t xml:space="preserve"> saber qué están haciendo los gobiernos por sus pueblos, sin lo cual la verdad languidecería y la participación en el gobierno permanecería fragmentada.</w:t>
      </w:r>
    </w:p>
    <w:p w14:paraId="15B7FE64" w14:textId="77777777" w:rsidR="007A5EB1" w:rsidRPr="00E00F86" w:rsidRDefault="007A5EB1" w:rsidP="007A5EB1">
      <w:pPr>
        <w:spacing w:line="360" w:lineRule="auto"/>
        <w:ind w:right="49"/>
        <w:contextualSpacing/>
        <w:jc w:val="both"/>
        <w:rPr>
          <w:rFonts w:ascii="Palatino Linotype" w:eastAsiaTheme="minorEastAsia" w:hAnsi="Palatino Linotype"/>
          <w:lang w:val="es-ES_tradnl" w:eastAsia="es-ES"/>
        </w:rPr>
      </w:pPr>
    </w:p>
    <w:p w14:paraId="15B7FE65" w14:textId="77777777" w:rsidR="007A5EB1" w:rsidRPr="00E00F86" w:rsidRDefault="007A5EB1" w:rsidP="007A5EB1">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E00F86">
        <w:rPr>
          <w:rFonts w:ascii="Palatino Linotype" w:hAnsi="Palatino Linotype"/>
          <w:lang w:val="es-ES_tradnl" w:eastAsia="es-ES"/>
        </w:rPr>
        <w:t>En México, además de los derechos, están reconocidas las garantías para su protección, en ese sentido el párrafo tercero de artículo primero de la Constitución Política de los Estados Unidos Mexicanos, dispone lo siguiente:</w:t>
      </w:r>
    </w:p>
    <w:p w14:paraId="15B7FE66" w14:textId="77777777" w:rsidR="007A5EB1" w:rsidRPr="00E00F86" w:rsidRDefault="007A5EB1" w:rsidP="007A5EB1">
      <w:pPr>
        <w:spacing w:line="360" w:lineRule="auto"/>
        <w:ind w:right="49"/>
        <w:contextualSpacing/>
        <w:jc w:val="both"/>
        <w:rPr>
          <w:rFonts w:ascii="Palatino Linotype" w:hAnsi="Palatino Linotype"/>
          <w:lang w:val="es-ES_tradnl" w:eastAsia="es-ES"/>
        </w:rPr>
      </w:pPr>
    </w:p>
    <w:p w14:paraId="15B7FE67" w14:textId="77777777" w:rsidR="007A5EB1" w:rsidRPr="00E00F86" w:rsidRDefault="007A5EB1" w:rsidP="007A5EB1">
      <w:pPr>
        <w:spacing w:line="360" w:lineRule="auto"/>
        <w:ind w:left="567" w:right="567"/>
        <w:contextualSpacing/>
        <w:jc w:val="both"/>
        <w:rPr>
          <w:rFonts w:ascii="Palatino Linotype" w:hAnsi="Palatino Linotype"/>
          <w:i/>
          <w:sz w:val="22"/>
          <w:lang w:val="es-ES_tradnl" w:eastAsia="es-ES"/>
        </w:rPr>
      </w:pPr>
      <w:r w:rsidRPr="00E00F86">
        <w:rPr>
          <w:rFonts w:ascii="Palatino Linotype" w:hAnsi="Palatino Linotype"/>
          <w:i/>
          <w:sz w:val="22"/>
          <w:lang w:val="es-ES_tradnl" w:eastAsia="es-ES"/>
        </w:rPr>
        <w:t>“</w:t>
      </w:r>
      <w:r w:rsidRPr="00E00F86">
        <w:rPr>
          <w:rFonts w:ascii="Palatino Linotype" w:hAnsi="Palatino Linotype"/>
          <w:b/>
          <w:i/>
          <w:sz w:val="22"/>
          <w:lang w:val="es-ES_tradnl" w:eastAsia="es-ES"/>
        </w:rPr>
        <w:t>Artículo 1.-</w:t>
      </w:r>
      <w:r w:rsidRPr="00E00F86">
        <w:rPr>
          <w:rFonts w:ascii="Palatino Linotype" w:hAnsi="Palatino Linotype"/>
          <w:i/>
          <w:sz w:val="22"/>
          <w:lang w:val="es-ES_tradnl" w:eastAsia="es-ES"/>
        </w:rPr>
        <w:t xml:space="preserve"> </w:t>
      </w:r>
    </w:p>
    <w:p w14:paraId="15B7FE68" w14:textId="77777777" w:rsidR="007A5EB1" w:rsidRPr="00E00F86" w:rsidRDefault="007A5EB1" w:rsidP="007A5EB1">
      <w:pPr>
        <w:spacing w:line="360" w:lineRule="auto"/>
        <w:ind w:left="567" w:right="567"/>
        <w:contextualSpacing/>
        <w:jc w:val="both"/>
        <w:rPr>
          <w:rFonts w:ascii="Palatino Linotype" w:hAnsi="Palatino Linotype"/>
          <w:i/>
          <w:sz w:val="22"/>
          <w:lang w:val="es-ES_tradnl" w:eastAsia="es-ES"/>
        </w:rPr>
      </w:pPr>
      <w:r w:rsidRPr="00E00F86">
        <w:rPr>
          <w:rFonts w:ascii="Palatino Linotype" w:hAnsi="Palatino Linotype"/>
          <w:i/>
          <w:sz w:val="22"/>
          <w:lang w:val="es-ES_tradnl" w:eastAsia="es-ES"/>
        </w:rPr>
        <w:t>(…)</w:t>
      </w:r>
    </w:p>
    <w:p w14:paraId="15B7FE69" w14:textId="77777777" w:rsidR="007A5EB1" w:rsidRPr="00E00F86" w:rsidRDefault="007A5EB1" w:rsidP="007A5EB1">
      <w:pPr>
        <w:spacing w:line="360" w:lineRule="auto"/>
        <w:ind w:left="567" w:right="567"/>
        <w:contextualSpacing/>
        <w:jc w:val="both"/>
        <w:rPr>
          <w:rFonts w:ascii="Palatino Linotype" w:hAnsi="Palatino Linotype"/>
          <w:i/>
          <w:sz w:val="22"/>
        </w:rPr>
      </w:pPr>
      <w:r w:rsidRPr="00E00F86">
        <w:rPr>
          <w:rFonts w:ascii="Palatino Linotype" w:hAnsi="Palatino Linotype"/>
          <w:i/>
          <w:sz w:val="22"/>
          <w:lang w:val="es-ES_tradnl" w:eastAsia="es-ES"/>
        </w:rPr>
        <w:t>Todas las</w:t>
      </w:r>
      <w:r w:rsidRPr="00E00F86">
        <w:rPr>
          <w:rFonts w:ascii="Palatino Linotype" w:hAnsi="Palatino Linotype"/>
          <w:sz w:val="22"/>
          <w:lang w:val="es-ES_tradnl" w:eastAsia="es-ES"/>
        </w:rPr>
        <w:t xml:space="preserve"> </w:t>
      </w:r>
      <w:r w:rsidRPr="00E00F86">
        <w:rPr>
          <w:rFonts w:ascii="Palatino Linotype" w:hAnsi="Palatino Linotype"/>
          <w:i/>
          <w:sz w:val="22"/>
        </w:rPr>
        <w:t xml:space="preserve">autoridades, en el ámbito de sus competencias, tienen la obligación de promover, respetar, proteger y garantizar los derechos humanos de conformidad con los principios de universalidad, interdependencia, indivisibilidad y progresividad. En consecuencia, el </w:t>
      </w:r>
      <w:r w:rsidRPr="00E00F86">
        <w:rPr>
          <w:rFonts w:ascii="Palatino Linotype" w:hAnsi="Palatino Linotype"/>
          <w:i/>
          <w:sz w:val="22"/>
        </w:rPr>
        <w:lastRenderedPageBreak/>
        <w:t>Estado deberá prevenir, investigar, sancionar y reparar las violaciones a los derechos humanos, en los términos que establezca la ley.</w:t>
      </w:r>
    </w:p>
    <w:p w14:paraId="15B7FE6A" w14:textId="77777777" w:rsidR="007A5EB1" w:rsidRPr="00E00F86" w:rsidRDefault="007A5EB1" w:rsidP="007A5EB1">
      <w:pPr>
        <w:spacing w:line="360" w:lineRule="auto"/>
        <w:ind w:left="567" w:right="567"/>
        <w:contextualSpacing/>
        <w:jc w:val="both"/>
        <w:rPr>
          <w:rFonts w:ascii="Palatino Linotype" w:hAnsi="Palatino Linotype"/>
          <w:sz w:val="22"/>
          <w:lang w:val="es-ES_tradnl" w:eastAsia="es-ES"/>
        </w:rPr>
      </w:pPr>
      <w:r w:rsidRPr="00E00F86">
        <w:rPr>
          <w:rFonts w:ascii="Palatino Linotype" w:hAnsi="Palatino Linotype"/>
          <w:i/>
          <w:sz w:val="22"/>
        </w:rPr>
        <w:t>(…)</w:t>
      </w:r>
      <w:r w:rsidRPr="00E00F86">
        <w:rPr>
          <w:rFonts w:ascii="Palatino Linotype" w:hAnsi="Palatino Linotype"/>
          <w:sz w:val="22"/>
          <w:lang w:val="es-ES_tradnl" w:eastAsia="es-ES"/>
        </w:rPr>
        <w:t>”.</w:t>
      </w:r>
    </w:p>
    <w:p w14:paraId="15B7FE6B" w14:textId="77777777" w:rsidR="007A5EB1" w:rsidRPr="00E00F86" w:rsidRDefault="007A5EB1" w:rsidP="007A5EB1">
      <w:pPr>
        <w:spacing w:line="360" w:lineRule="auto"/>
        <w:ind w:left="567" w:right="567"/>
        <w:contextualSpacing/>
        <w:jc w:val="both"/>
        <w:rPr>
          <w:rFonts w:ascii="Palatino Linotype" w:hAnsi="Palatino Linotype"/>
          <w:b/>
          <w:sz w:val="22"/>
          <w:lang w:val="es-ES_tradnl" w:eastAsia="es-ES"/>
        </w:rPr>
      </w:pPr>
      <w:r w:rsidRPr="00E00F86">
        <w:rPr>
          <w:rFonts w:ascii="Palatino Linotype" w:hAnsi="Palatino Linotype"/>
          <w:b/>
          <w:i/>
          <w:sz w:val="22"/>
        </w:rPr>
        <w:t>(Énfasis Añadido)</w:t>
      </w:r>
    </w:p>
    <w:p w14:paraId="15B7FE6C" w14:textId="77777777" w:rsidR="007A5EB1" w:rsidRPr="00E00F86" w:rsidRDefault="007A5EB1" w:rsidP="007A5EB1">
      <w:pPr>
        <w:spacing w:line="360" w:lineRule="auto"/>
        <w:ind w:right="49"/>
        <w:contextualSpacing/>
        <w:jc w:val="both"/>
        <w:rPr>
          <w:rFonts w:ascii="Palatino Linotype" w:eastAsiaTheme="minorEastAsia" w:hAnsi="Palatino Linotype"/>
          <w:lang w:val="es-ES_tradnl" w:eastAsia="es-ES"/>
        </w:rPr>
      </w:pPr>
    </w:p>
    <w:p w14:paraId="15B7FE6D" w14:textId="77777777" w:rsidR="007A5EB1" w:rsidRPr="00E00F86" w:rsidRDefault="007A5EB1" w:rsidP="007A5EB1">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E00F86">
        <w:rPr>
          <w:rFonts w:ascii="Palatino Linotype" w:hAnsi="Palatino Linotype"/>
          <w:lang w:val="es-ES_tradnl" w:eastAsia="es-ES"/>
        </w:rPr>
        <w:t>Por lo anterior, se deduce que el Derecho de Acceso a la Información Pública es un Derecho Humano de Fuente Internacional y Constitucionalmente reconocido. Además del derecho, también se reconocen garantías para su protección, lo que vincula con el mandato del párrafo tercero de mismo artículo.</w:t>
      </w:r>
    </w:p>
    <w:p w14:paraId="15B7FE6E" w14:textId="77777777" w:rsidR="007A5EB1" w:rsidRPr="00E00F86" w:rsidRDefault="007A5EB1" w:rsidP="007A5EB1">
      <w:pPr>
        <w:spacing w:line="360" w:lineRule="auto"/>
        <w:ind w:right="49"/>
        <w:contextualSpacing/>
        <w:jc w:val="both"/>
        <w:rPr>
          <w:rFonts w:ascii="Palatino Linotype" w:eastAsiaTheme="minorEastAsia" w:hAnsi="Palatino Linotype"/>
          <w:lang w:val="es-ES_tradnl" w:eastAsia="es-ES"/>
        </w:rPr>
      </w:pPr>
    </w:p>
    <w:p w14:paraId="15B7FE6F" w14:textId="77777777" w:rsidR="007A5EB1" w:rsidRPr="00E00F86" w:rsidRDefault="007A5EB1" w:rsidP="007A5EB1">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E00F86">
        <w:rPr>
          <w:rFonts w:ascii="Palatino Linotype" w:eastAsiaTheme="minorEastAsia" w:hAnsi="Palatino Linotype"/>
          <w:lang w:val="es-ES_tradnl" w:eastAsia="es-ES"/>
        </w:rPr>
        <w:t xml:space="preserve">Así, conforme a la Constitución Política de las Estado Unidos Mexicanos </w:t>
      </w:r>
      <w:r w:rsidRPr="00E00F86">
        <w:rPr>
          <w:rFonts w:ascii="Palatino Linotype" w:eastAsia="Calibri" w:hAnsi="Palatino Linotype"/>
          <w:lang w:val="es-ES_tradnl" w:eastAsia="es-ES"/>
        </w:rPr>
        <w:t>y la Constitución Política del Estado Libre y Soberano de México respectivamente</w:t>
      </w:r>
      <w:r w:rsidRPr="00E00F86">
        <w:rPr>
          <w:rFonts w:ascii="Palatino Linotype" w:eastAsiaTheme="minorEastAsia" w:hAnsi="Palatino Linotype"/>
          <w:lang w:val="es-ES_tradnl" w:eastAsia="es-ES"/>
        </w:rPr>
        <w:t>, el cumplimiento de las garantías primarias, entendidas como obligaciones inmediatamente relacionadas con el Derecho de Acceso a la Información Pública, permiten que todas las autoridades, en el ámbito de sus atribuciones lo respeten, protejan y garanticen.</w:t>
      </w:r>
    </w:p>
    <w:p w14:paraId="15B7FE70" w14:textId="77777777" w:rsidR="007A5EB1" w:rsidRPr="00E00F86" w:rsidRDefault="007A5EB1" w:rsidP="007A5EB1">
      <w:pPr>
        <w:spacing w:line="360" w:lineRule="auto"/>
        <w:ind w:right="49"/>
        <w:contextualSpacing/>
        <w:jc w:val="both"/>
        <w:rPr>
          <w:rFonts w:ascii="Palatino Linotype" w:eastAsiaTheme="minorEastAsia" w:hAnsi="Palatino Linotype"/>
          <w:lang w:val="es-ES_tradnl" w:eastAsia="es-ES"/>
        </w:rPr>
      </w:pPr>
    </w:p>
    <w:p w14:paraId="15B7FE71" w14:textId="77777777" w:rsidR="007A5EB1" w:rsidRPr="00E00F86" w:rsidRDefault="007A5EB1" w:rsidP="007A5EB1">
      <w:pPr>
        <w:spacing w:line="360" w:lineRule="auto"/>
        <w:ind w:left="567" w:right="567"/>
        <w:jc w:val="center"/>
        <w:rPr>
          <w:rFonts w:ascii="Palatino Linotype" w:eastAsiaTheme="minorEastAsia" w:hAnsi="Palatino Linotype" w:cs="Arial"/>
          <w:b/>
          <w:bCs/>
          <w:i/>
          <w:sz w:val="22"/>
          <w:lang w:val="es-ES_tradnl" w:eastAsia="es-ES"/>
        </w:rPr>
      </w:pPr>
      <w:r w:rsidRPr="00E00F86">
        <w:rPr>
          <w:rFonts w:ascii="Palatino Linotype" w:eastAsiaTheme="minorEastAsia" w:hAnsi="Palatino Linotype" w:cs="Arial"/>
          <w:b/>
          <w:bCs/>
          <w:i/>
          <w:sz w:val="22"/>
          <w:lang w:val="es-ES_tradnl" w:eastAsia="es-ES"/>
        </w:rPr>
        <w:t>Constitución Política de los Estados Unidos Mexicanos</w:t>
      </w:r>
    </w:p>
    <w:p w14:paraId="15B7FE72" w14:textId="77777777" w:rsidR="007A5EB1" w:rsidRPr="00E00F86" w:rsidRDefault="007A5EB1" w:rsidP="007A5EB1">
      <w:pPr>
        <w:spacing w:line="360" w:lineRule="auto"/>
        <w:ind w:left="567" w:right="567"/>
        <w:jc w:val="both"/>
        <w:rPr>
          <w:rFonts w:ascii="Palatino Linotype" w:eastAsiaTheme="minorEastAsia" w:hAnsi="Palatino Linotype" w:cs="Arial"/>
          <w:b/>
          <w:bCs/>
          <w:i/>
          <w:sz w:val="22"/>
          <w:lang w:val="es-ES_tradnl" w:eastAsia="es-ES"/>
        </w:rPr>
      </w:pPr>
      <w:r w:rsidRPr="00E00F86">
        <w:rPr>
          <w:rFonts w:ascii="Palatino Linotype" w:eastAsiaTheme="minorEastAsia" w:hAnsi="Palatino Linotype" w:cs="Arial"/>
          <w:b/>
          <w:bCs/>
          <w:i/>
          <w:sz w:val="22"/>
          <w:lang w:val="es-ES_tradnl" w:eastAsia="es-ES"/>
        </w:rPr>
        <w:t>“Artículo 6.</w:t>
      </w:r>
      <w:r w:rsidRPr="00E00F86">
        <w:rPr>
          <w:rFonts w:ascii="Palatino Linotype" w:eastAsiaTheme="minorEastAsia" w:hAnsi="Palatino Linotype" w:cs="Arial"/>
          <w:bCs/>
          <w:i/>
          <w:sz w:val="22"/>
          <w:lang w:val="es-ES_tradnl" w:eastAsia="es-ES"/>
        </w:rPr>
        <w:t xml:space="preserve"> …</w:t>
      </w:r>
    </w:p>
    <w:p w14:paraId="15B7FE73" w14:textId="77777777" w:rsidR="007A5EB1" w:rsidRPr="00E00F86" w:rsidRDefault="007A5EB1" w:rsidP="007A5EB1">
      <w:pPr>
        <w:spacing w:line="360" w:lineRule="auto"/>
        <w:ind w:left="567" w:right="567"/>
        <w:jc w:val="both"/>
        <w:rPr>
          <w:rFonts w:ascii="Palatino Linotype" w:eastAsiaTheme="minorEastAsia" w:hAnsi="Palatino Linotype" w:cs="Arial"/>
          <w:bCs/>
          <w:i/>
          <w:sz w:val="22"/>
          <w:lang w:val="es-ES_tradnl" w:eastAsia="es-ES"/>
        </w:rPr>
      </w:pPr>
      <w:r w:rsidRPr="00E00F86">
        <w:rPr>
          <w:rFonts w:ascii="Palatino Linotype" w:eastAsiaTheme="minorEastAsia" w:hAnsi="Palatino Linotype" w:cs="Arial"/>
          <w:bCs/>
          <w:i/>
          <w:sz w:val="22"/>
          <w:lang w:val="es-ES_tradnl" w:eastAsia="es-ES"/>
        </w:rPr>
        <w:t>…</w:t>
      </w:r>
    </w:p>
    <w:p w14:paraId="15B7FE74" w14:textId="77777777" w:rsidR="007A5EB1" w:rsidRPr="00E00F86" w:rsidRDefault="007A5EB1" w:rsidP="007A5EB1">
      <w:pPr>
        <w:spacing w:line="360" w:lineRule="auto"/>
        <w:ind w:left="567" w:right="567"/>
        <w:jc w:val="both"/>
        <w:rPr>
          <w:rFonts w:ascii="Palatino Linotype" w:eastAsiaTheme="minorEastAsia" w:hAnsi="Palatino Linotype" w:cs="Arial"/>
          <w:bCs/>
          <w:i/>
          <w:sz w:val="22"/>
          <w:lang w:val="es-ES_tradnl" w:eastAsia="es-ES"/>
        </w:rPr>
      </w:pPr>
      <w:r w:rsidRPr="00E00F86">
        <w:rPr>
          <w:rFonts w:ascii="Palatino Linotype" w:eastAsiaTheme="minorEastAsia" w:hAnsi="Palatino Linotype" w:cs="Arial"/>
          <w:bCs/>
          <w:i/>
          <w:sz w:val="22"/>
          <w:lang w:val="es-ES_tradnl" w:eastAsia="es-ES"/>
        </w:rPr>
        <w:t>Para efectos de lo dispuesto en el presente artículo se observará lo siguiente:</w:t>
      </w:r>
    </w:p>
    <w:p w14:paraId="15B7FE75" w14:textId="77777777" w:rsidR="007A5EB1" w:rsidRPr="00E00F86" w:rsidRDefault="007A5EB1" w:rsidP="007A5EB1">
      <w:pPr>
        <w:spacing w:line="360" w:lineRule="auto"/>
        <w:ind w:left="567" w:right="567"/>
        <w:jc w:val="both"/>
        <w:rPr>
          <w:rFonts w:ascii="Palatino Linotype" w:eastAsiaTheme="minorEastAsia" w:hAnsi="Palatino Linotype" w:cs="Arial"/>
          <w:b/>
          <w:bCs/>
          <w:i/>
          <w:sz w:val="22"/>
          <w:lang w:val="es-ES_tradnl" w:eastAsia="es-ES"/>
        </w:rPr>
      </w:pPr>
      <w:r w:rsidRPr="00E00F86">
        <w:rPr>
          <w:rFonts w:ascii="Palatino Linotype" w:eastAsiaTheme="minorEastAsia" w:hAnsi="Palatino Linotype" w:cs="Arial"/>
          <w:b/>
          <w:bCs/>
          <w:i/>
          <w:sz w:val="22"/>
          <w:lang w:val="es-ES_tradnl" w:eastAsia="es-ES"/>
        </w:rPr>
        <w:t>A</w:t>
      </w:r>
      <w:r w:rsidRPr="00E00F86">
        <w:rPr>
          <w:rFonts w:ascii="Palatino Linotype" w:eastAsiaTheme="minorEastAsia" w:hAnsi="Palatino Linotype" w:cs="Arial"/>
          <w:bCs/>
          <w:i/>
          <w:sz w:val="22"/>
          <w:lang w:val="es-ES_tradnl" w:eastAsia="es-ES"/>
        </w:rPr>
        <w:t xml:space="preserve">. </w:t>
      </w:r>
      <w:r w:rsidRPr="00E00F86">
        <w:rPr>
          <w:rFonts w:ascii="Palatino Linotype" w:eastAsiaTheme="minorEastAsia" w:hAnsi="Palatino Linotype" w:cs="Arial"/>
          <w:b/>
          <w:bCs/>
          <w:i/>
          <w:sz w:val="22"/>
          <w:lang w:val="es-ES_tradnl" w:eastAsia="es-ES"/>
        </w:rPr>
        <w:t>Para el ejercicio del derecho de acceso a la información</w:t>
      </w:r>
      <w:r w:rsidRPr="00E00F86">
        <w:rPr>
          <w:rFonts w:ascii="Palatino Linotype" w:eastAsiaTheme="minorEastAsia" w:hAnsi="Palatino Linotype" w:cs="Arial"/>
          <w:bCs/>
          <w:i/>
          <w:sz w:val="22"/>
          <w:lang w:val="es-ES_tradnl" w:eastAsia="es-ES"/>
        </w:rPr>
        <w:t xml:space="preserve">, la Federación y </w:t>
      </w:r>
      <w:r w:rsidRPr="00E00F86">
        <w:rPr>
          <w:rFonts w:ascii="Palatino Linotype" w:eastAsiaTheme="minorEastAsia" w:hAnsi="Palatino Linotype" w:cs="Arial"/>
          <w:b/>
          <w:bCs/>
          <w:i/>
          <w:sz w:val="22"/>
          <w:lang w:val="es-ES_tradnl" w:eastAsia="es-ES"/>
        </w:rPr>
        <w:t>las entidades federativas, en el ámbito de sus respectivas competencias, se regirán por los siguientes principios y bases:</w:t>
      </w:r>
    </w:p>
    <w:p w14:paraId="15B7FE76" w14:textId="77777777" w:rsidR="007A5EB1" w:rsidRPr="00E00F86" w:rsidRDefault="007A5EB1" w:rsidP="007A5EB1">
      <w:pPr>
        <w:spacing w:line="360" w:lineRule="auto"/>
        <w:ind w:left="567" w:right="567"/>
        <w:jc w:val="both"/>
        <w:rPr>
          <w:rFonts w:ascii="Palatino Linotype" w:eastAsiaTheme="minorEastAsia" w:hAnsi="Palatino Linotype" w:cs="Arial"/>
          <w:bCs/>
          <w:i/>
          <w:sz w:val="22"/>
          <w:lang w:val="es-ES_tradnl" w:eastAsia="es-ES"/>
        </w:rPr>
      </w:pPr>
      <w:r w:rsidRPr="00E00F86">
        <w:rPr>
          <w:rFonts w:ascii="Palatino Linotype" w:eastAsiaTheme="minorEastAsia" w:hAnsi="Palatino Linotype" w:cs="Arial"/>
          <w:b/>
          <w:bCs/>
          <w:i/>
          <w:sz w:val="22"/>
          <w:lang w:val="es-ES_tradnl" w:eastAsia="es-ES"/>
        </w:rPr>
        <w:lastRenderedPageBreak/>
        <w:t xml:space="preserve">I. </w:t>
      </w:r>
      <w:r w:rsidRPr="00E00F86">
        <w:rPr>
          <w:rFonts w:ascii="Palatino Linotype" w:eastAsiaTheme="minorEastAsia" w:hAnsi="Palatino Linotype" w:cs="Arial"/>
          <w:b/>
          <w:bCs/>
          <w:i/>
          <w:sz w:val="22"/>
          <w:lang w:val="es-ES_tradnl" w:eastAsia="es-ES"/>
        </w:rPr>
        <w:tab/>
        <w:t>Toda la información en posesión de cualquier</w:t>
      </w:r>
      <w:r w:rsidRPr="00E00F86">
        <w:rPr>
          <w:rFonts w:ascii="Palatino Linotype" w:eastAsiaTheme="minorEastAsia" w:hAnsi="Palatino Linotype" w:cs="Arial"/>
          <w:bCs/>
          <w:i/>
          <w:sz w:val="22"/>
          <w:lang w:val="es-ES_tradnl" w:eastAsia="es-ES"/>
        </w:rPr>
        <w:t xml:space="preserve"> </w:t>
      </w:r>
      <w:r w:rsidRPr="00E00F86">
        <w:rPr>
          <w:rFonts w:ascii="Palatino Linotype" w:eastAsiaTheme="minorEastAsia" w:hAnsi="Palatino Linotype" w:cs="Arial"/>
          <w:b/>
          <w:bCs/>
          <w:i/>
          <w:sz w:val="22"/>
          <w:lang w:val="es-ES_tradnl" w:eastAsia="es-ES"/>
        </w:rPr>
        <w:t>autoridad</w:t>
      </w:r>
      <w:r w:rsidRPr="00E00F86">
        <w:rPr>
          <w:rFonts w:ascii="Palatino Linotype" w:eastAsiaTheme="minorEastAsia" w:hAnsi="Palatino Linotype" w:cs="Arial"/>
          <w:bCs/>
          <w:i/>
          <w:sz w:val="22"/>
          <w:lang w:val="es-ES_tradnl" w:eastAsia="es-ES"/>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w:t>
      </w:r>
      <w:r w:rsidRPr="00E00F86">
        <w:rPr>
          <w:rFonts w:ascii="Palatino Linotype" w:eastAsiaTheme="minorEastAsia" w:hAnsi="Palatino Linotype" w:cs="Arial"/>
          <w:b/>
          <w:bCs/>
          <w:i/>
          <w:sz w:val="22"/>
          <w:lang w:val="es-ES_tradnl" w:eastAsia="es-ES"/>
        </w:rPr>
        <w:t>municipal</w:t>
      </w:r>
      <w:r w:rsidRPr="00E00F86">
        <w:rPr>
          <w:rFonts w:ascii="Palatino Linotype" w:eastAsiaTheme="minorEastAsia" w:hAnsi="Palatino Linotype" w:cs="Arial"/>
          <w:bCs/>
          <w:i/>
          <w:sz w:val="22"/>
          <w:lang w:val="es-ES_tradnl" w:eastAsia="es-ES"/>
        </w:rPr>
        <w:t xml:space="preserve">, </w:t>
      </w:r>
      <w:r w:rsidRPr="00E00F86">
        <w:rPr>
          <w:rFonts w:ascii="Palatino Linotype" w:eastAsiaTheme="minorEastAsia" w:hAnsi="Palatino Linotype" w:cs="Arial"/>
          <w:b/>
          <w:bCs/>
          <w:i/>
          <w:sz w:val="22"/>
          <w:lang w:val="es-ES_tradnl" w:eastAsia="es-ES"/>
        </w:rPr>
        <w:t>es pública</w:t>
      </w:r>
      <w:r w:rsidRPr="00E00F86">
        <w:rPr>
          <w:rFonts w:ascii="Palatino Linotype" w:eastAsiaTheme="minorEastAsia" w:hAnsi="Palatino Linotype" w:cs="Arial"/>
          <w:bCs/>
          <w:i/>
          <w:sz w:val="22"/>
          <w:lang w:val="es-ES_tradnl" w:eastAsia="es-ES"/>
        </w:rPr>
        <w:t xml:space="preserve"> y sólo podrá ser reservada temporalmente por razones de interés público y seguridad nacional, en los términos que fijen las leyes. </w:t>
      </w:r>
      <w:r w:rsidRPr="00E00F86">
        <w:rPr>
          <w:rFonts w:ascii="Palatino Linotype" w:eastAsiaTheme="minorEastAsia" w:hAnsi="Palatino Linotype" w:cs="Arial"/>
          <w:b/>
          <w:bCs/>
          <w:i/>
          <w:sz w:val="22"/>
          <w:lang w:val="es-ES_tradnl" w:eastAsia="es-ES"/>
        </w:rPr>
        <w:t>En la interpretación de este derecho deberá prevalecer el principio de máxima publicidad. Los sujetos obligados deberán documentar todo acto que derive del ejercicio de sus facultades, competencias o funciones</w:t>
      </w:r>
      <w:r w:rsidRPr="00E00F86">
        <w:rPr>
          <w:rFonts w:ascii="Palatino Linotype" w:eastAsiaTheme="minorEastAsia" w:hAnsi="Palatino Linotype" w:cs="Arial"/>
          <w:bCs/>
          <w:i/>
          <w:sz w:val="22"/>
          <w:lang w:val="es-ES_tradnl" w:eastAsia="es-ES"/>
        </w:rPr>
        <w:t>, la ley determinará los supuestos específicos bajo los cuales procederá la declaración de inexistencia de la información.”</w:t>
      </w:r>
    </w:p>
    <w:p w14:paraId="15B7FE77" w14:textId="77777777" w:rsidR="007A5EB1" w:rsidRPr="00E00F86" w:rsidRDefault="007A5EB1" w:rsidP="007A5EB1">
      <w:pPr>
        <w:pStyle w:val="Prrafodelista"/>
        <w:tabs>
          <w:tab w:val="left" w:pos="567"/>
        </w:tabs>
        <w:spacing w:line="360" w:lineRule="auto"/>
        <w:ind w:left="567" w:right="567"/>
        <w:jc w:val="both"/>
        <w:rPr>
          <w:rFonts w:ascii="Palatino Linotype" w:hAnsi="Palatino Linotype" w:cs="Arial"/>
          <w:b/>
          <w:bCs/>
          <w:i/>
        </w:rPr>
      </w:pPr>
      <w:r w:rsidRPr="00E00F86">
        <w:rPr>
          <w:rFonts w:ascii="Palatino Linotype" w:hAnsi="Palatino Linotype" w:cs="Arial"/>
          <w:b/>
          <w:bCs/>
          <w:i/>
        </w:rPr>
        <w:t>(Énfasis añadido)</w:t>
      </w:r>
    </w:p>
    <w:p w14:paraId="15B7FE78" w14:textId="77777777" w:rsidR="007A5EB1" w:rsidRPr="00E00F86" w:rsidRDefault="007A5EB1" w:rsidP="007A5EB1">
      <w:pPr>
        <w:pStyle w:val="Prrafodelista"/>
        <w:tabs>
          <w:tab w:val="left" w:pos="567"/>
        </w:tabs>
        <w:spacing w:line="360" w:lineRule="auto"/>
        <w:ind w:left="567" w:right="567"/>
        <w:jc w:val="both"/>
        <w:rPr>
          <w:rFonts w:ascii="Palatino Linotype" w:hAnsi="Palatino Linotype" w:cs="Arial"/>
          <w:b/>
          <w:bCs/>
          <w:i/>
        </w:rPr>
      </w:pPr>
    </w:p>
    <w:p w14:paraId="15B7FE79" w14:textId="77777777" w:rsidR="007A5EB1" w:rsidRPr="00E00F86" w:rsidRDefault="007A5EB1" w:rsidP="007A5EB1">
      <w:pPr>
        <w:spacing w:line="360" w:lineRule="auto"/>
        <w:ind w:left="567" w:right="567"/>
        <w:jc w:val="center"/>
        <w:rPr>
          <w:rFonts w:ascii="Palatino Linotype" w:eastAsiaTheme="minorEastAsia" w:hAnsi="Palatino Linotype" w:cs="Arial"/>
          <w:b/>
          <w:bCs/>
          <w:i/>
          <w:sz w:val="22"/>
          <w:lang w:val="es-ES_tradnl" w:eastAsia="es-ES"/>
        </w:rPr>
      </w:pPr>
      <w:r w:rsidRPr="00E00F86">
        <w:rPr>
          <w:rFonts w:ascii="Palatino Linotype" w:eastAsiaTheme="minorEastAsia" w:hAnsi="Palatino Linotype" w:cs="Arial"/>
          <w:b/>
          <w:bCs/>
          <w:i/>
          <w:sz w:val="22"/>
          <w:lang w:val="es-ES_tradnl" w:eastAsia="es-ES"/>
        </w:rPr>
        <w:t>Constitución Política del Estado Libre y Soberano de México</w:t>
      </w:r>
    </w:p>
    <w:p w14:paraId="15B7FE7A" w14:textId="77777777" w:rsidR="007A5EB1" w:rsidRPr="00E00F86" w:rsidRDefault="007A5EB1" w:rsidP="007A5EB1">
      <w:pPr>
        <w:spacing w:line="360" w:lineRule="auto"/>
        <w:ind w:left="567" w:right="567"/>
        <w:jc w:val="both"/>
        <w:rPr>
          <w:rFonts w:ascii="Palatino Linotype" w:eastAsiaTheme="minorEastAsia" w:hAnsi="Palatino Linotype" w:cs="Arial"/>
          <w:bCs/>
          <w:i/>
          <w:sz w:val="22"/>
          <w:lang w:val="es-ES_tradnl" w:eastAsia="es-ES"/>
        </w:rPr>
      </w:pPr>
      <w:r w:rsidRPr="00E00F86">
        <w:rPr>
          <w:rFonts w:ascii="Palatino Linotype" w:eastAsiaTheme="minorEastAsia" w:hAnsi="Palatino Linotype" w:cs="Arial"/>
          <w:b/>
          <w:bCs/>
          <w:i/>
          <w:sz w:val="22"/>
          <w:lang w:val="es-ES_tradnl" w:eastAsia="es-ES"/>
        </w:rPr>
        <w:t>“Artículo 5</w:t>
      </w:r>
      <w:r w:rsidRPr="00E00F86">
        <w:rPr>
          <w:rFonts w:ascii="Palatino Linotype" w:eastAsiaTheme="minorEastAsia" w:hAnsi="Palatino Linotype" w:cs="Arial"/>
          <w:bCs/>
          <w:i/>
          <w:sz w:val="22"/>
          <w:lang w:val="es-ES_tradnl" w:eastAsia="es-ES"/>
        </w:rPr>
        <w:t>.- …</w:t>
      </w:r>
    </w:p>
    <w:p w14:paraId="15B7FE7B" w14:textId="77777777" w:rsidR="007A5EB1" w:rsidRPr="00E00F86" w:rsidRDefault="007A5EB1" w:rsidP="007A5EB1">
      <w:pPr>
        <w:spacing w:line="360" w:lineRule="auto"/>
        <w:ind w:left="567" w:right="567"/>
        <w:jc w:val="both"/>
        <w:rPr>
          <w:rFonts w:ascii="Palatino Linotype" w:eastAsiaTheme="minorEastAsia" w:hAnsi="Palatino Linotype" w:cs="Arial"/>
          <w:bCs/>
          <w:i/>
          <w:sz w:val="22"/>
          <w:lang w:val="es-ES_tradnl" w:eastAsia="es-ES"/>
        </w:rPr>
      </w:pPr>
      <w:r w:rsidRPr="00E00F86">
        <w:rPr>
          <w:rFonts w:ascii="Palatino Linotype" w:eastAsiaTheme="minorEastAsia" w:hAnsi="Palatino Linotype" w:cs="Arial"/>
          <w:bCs/>
          <w:i/>
          <w:sz w:val="22"/>
          <w:lang w:val="es-ES_tradnl" w:eastAsia="es-ES"/>
        </w:rPr>
        <w:t>…</w:t>
      </w:r>
    </w:p>
    <w:p w14:paraId="15B7FE7C" w14:textId="77777777" w:rsidR="007A5EB1" w:rsidRPr="00E00F86" w:rsidRDefault="007A5EB1" w:rsidP="007A5EB1">
      <w:pPr>
        <w:spacing w:line="360" w:lineRule="auto"/>
        <w:ind w:left="567" w:right="567"/>
        <w:jc w:val="both"/>
        <w:rPr>
          <w:rFonts w:ascii="Palatino Linotype" w:eastAsiaTheme="minorEastAsia" w:hAnsi="Palatino Linotype" w:cs="Arial"/>
          <w:bCs/>
          <w:i/>
          <w:sz w:val="22"/>
          <w:lang w:val="es-ES_tradnl" w:eastAsia="es-ES"/>
        </w:rPr>
      </w:pPr>
      <w:r w:rsidRPr="00E00F86">
        <w:rPr>
          <w:rFonts w:ascii="Palatino Linotype" w:eastAsiaTheme="minorEastAsia" w:hAnsi="Palatino Linotype" w:cs="Arial"/>
          <w:b/>
          <w:bCs/>
          <w:i/>
          <w:sz w:val="22"/>
          <w:lang w:val="es-ES_tradnl" w:eastAsia="es-ES"/>
        </w:rPr>
        <w:t>El derecho a la información será garantizado por el Estado. La ley establecerá las previsiones que permitan asegurar la protección, el respeto y la difusión de este derecho</w:t>
      </w:r>
      <w:r w:rsidRPr="00E00F86">
        <w:rPr>
          <w:rFonts w:ascii="Palatino Linotype" w:eastAsiaTheme="minorEastAsia" w:hAnsi="Palatino Linotype" w:cs="Arial"/>
          <w:bCs/>
          <w:i/>
          <w:sz w:val="22"/>
          <w:lang w:val="es-ES_tradnl" w:eastAsia="es-ES"/>
        </w:rPr>
        <w:t>.</w:t>
      </w:r>
    </w:p>
    <w:p w14:paraId="15B7FE7D" w14:textId="77777777" w:rsidR="007A5EB1" w:rsidRPr="00E00F86" w:rsidRDefault="007A5EB1" w:rsidP="007A5EB1">
      <w:pPr>
        <w:spacing w:line="360" w:lineRule="auto"/>
        <w:ind w:left="567" w:right="567"/>
        <w:jc w:val="both"/>
        <w:rPr>
          <w:rFonts w:ascii="Palatino Linotype" w:eastAsiaTheme="minorEastAsia" w:hAnsi="Palatino Linotype" w:cs="Arial"/>
          <w:bCs/>
          <w:i/>
          <w:sz w:val="22"/>
          <w:lang w:val="es-ES_tradnl" w:eastAsia="es-ES"/>
        </w:rPr>
      </w:pPr>
      <w:r w:rsidRPr="00E00F86">
        <w:rPr>
          <w:rFonts w:ascii="Palatino Linotype" w:eastAsiaTheme="minorEastAsia" w:hAnsi="Palatino Linotype" w:cs="Arial"/>
          <w:bCs/>
          <w:i/>
          <w:sz w:val="22"/>
          <w:lang w:val="es-ES_tradnl" w:eastAsia="es-ES"/>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15B7FE7E" w14:textId="77777777" w:rsidR="007A5EB1" w:rsidRPr="00E00F86" w:rsidRDefault="007A5EB1" w:rsidP="007A5EB1">
      <w:pPr>
        <w:spacing w:line="360" w:lineRule="auto"/>
        <w:ind w:left="567" w:right="567"/>
        <w:jc w:val="both"/>
        <w:rPr>
          <w:rFonts w:ascii="Palatino Linotype" w:eastAsiaTheme="minorEastAsia" w:hAnsi="Palatino Linotype" w:cs="Arial"/>
          <w:bCs/>
          <w:i/>
          <w:sz w:val="22"/>
          <w:lang w:val="es-ES_tradnl" w:eastAsia="es-ES"/>
        </w:rPr>
      </w:pPr>
      <w:r w:rsidRPr="00E00F86">
        <w:rPr>
          <w:rFonts w:ascii="Palatino Linotype" w:eastAsiaTheme="minorEastAsia" w:hAnsi="Palatino Linotype" w:cs="Arial"/>
          <w:b/>
          <w:bCs/>
          <w:i/>
          <w:sz w:val="22"/>
          <w:lang w:val="es-ES_tradnl" w:eastAsia="es-ES"/>
        </w:rPr>
        <w:t>Este derecho se regirá por los principios y bases siguientes</w:t>
      </w:r>
      <w:r w:rsidRPr="00E00F86">
        <w:rPr>
          <w:rFonts w:ascii="Palatino Linotype" w:eastAsiaTheme="minorEastAsia" w:hAnsi="Palatino Linotype" w:cs="Arial"/>
          <w:bCs/>
          <w:i/>
          <w:sz w:val="22"/>
          <w:lang w:val="es-ES_tradnl" w:eastAsia="es-ES"/>
        </w:rPr>
        <w:t>:</w:t>
      </w:r>
    </w:p>
    <w:p w14:paraId="15B7FE7F" w14:textId="77777777" w:rsidR="007A5EB1" w:rsidRPr="00E00F86" w:rsidRDefault="007A5EB1" w:rsidP="007A5EB1">
      <w:pPr>
        <w:spacing w:line="360" w:lineRule="auto"/>
        <w:ind w:left="567" w:right="567"/>
        <w:jc w:val="both"/>
        <w:rPr>
          <w:rFonts w:ascii="Palatino Linotype" w:eastAsiaTheme="minorEastAsia" w:hAnsi="Palatino Linotype" w:cs="Arial"/>
          <w:bCs/>
          <w:i/>
          <w:sz w:val="22"/>
          <w:lang w:val="es-ES_tradnl" w:eastAsia="es-ES"/>
        </w:rPr>
      </w:pPr>
      <w:r w:rsidRPr="00E00F86">
        <w:rPr>
          <w:rFonts w:ascii="Palatino Linotype" w:eastAsiaTheme="minorEastAsia" w:hAnsi="Palatino Linotype" w:cs="Arial"/>
          <w:b/>
          <w:bCs/>
          <w:i/>
          <w:sz w:val="22"/>
          <w:lang w:val="es-ES_tradnl" w:eastAsia="es-ES"/>
        </w:rPr>
        <w:t>I. Toda la información en posesión de cualquier autoridad, entidad, órgano y organismos de los</w:t>
      </w:r>
      <w:r w:rsidRPr="00E00F86">
        <w:rPr>
          <w:rFonts w:ascii="Palatino Linotype" w:eastAsiaTheme="minorEastAsia" w:hAnsi="Palatino Linotype" w:cs="Arial"/>
          <w:bCs/>
          <w:i/>
          <w:sz w:val="22"/>
          <w:lang w:val="es-ES_tradnl" w:eastAsia="es-ES"/>
        </w:rPr>
        <w:t xml:space="preserve"> Poderes Ejecutivo, Legislativo y Judicial, órganos autónomos, partidos políticos, fideicomisos y fondos públicos estatales y </w:t>
      </w:r>
      <w:r w:rsidRPr="00E00F86">
        <w:rPr>
          <w:rFonts w:ascii="Palatino Linotype" w:eastAsiaTheme="minorEastAsia" w:hAnsi="Palatino Linotype" w:cs="Arial"/>
          <w:b/>
          <w:bCs/>
          <w:i/>
          <w:sz w:val="22"/>
          <w:lang w:val="es-ES_tradnl" w:eastAsia="es-ES"/>
        </w:rPr>
        <w:t>municipales</w:t>
      </w:r>
      <w:r w:rsidRPr="00E00F86">
        <w:rPr>
          <w:rFonts w:ascii="Palatino Linotype" w:eastAsiaTheme="minorEastAsia" w:hAnsi="Palatino Linotype" w:cs="Arial"/>
          <w:bCs/>
          <w:i/>
          <w:sz w:val="22"/>
          <w:lang w:val="es-ES_tradnl" w:eastAsia="es-ES"/>
        </w:rPr>
        <w:t xml:space="preserve">, así como del gobierno y </w:t>
      </w:r>
      <w:r w:rsidRPr="00E00F86">
        <w:rPr>
          <w:rFonts w:ascii="Palatino Linotype" w:eastAsiaTheme="minorEastAsia" w:hAnsi="Palatino Linotype" w:cs="Arial"/>
          <w:bCs/>
          <w:i/>
          <w:sz w:val="22"/>
          <w:lang w:val="es-ES_tradnl" w:eastAsia="es-ES"/>
        </w:rPr>
        <w:lastRenderedPageBreak/>
        <w:t xml:space="preserve">de la administración pública municipal y sus organismos descentralizados, asimismo de cualquier persona física, jurídica colectiva o sindicato que reciba y ejerza recursos públicos o realice actos de autoridad en el ámbito estatal y municipal, </w:t>
      </w:r>
      <w:r w:rsidRPr="00E00F86">
        <w:rPr>
          <w:rFonts w:ascii="Palatino Linotype" w:eastAsiaTheme="minorEastAsia" w:hAnsi="Palatino Linotype" w:cs="Arial"/>
          <w:b/>
          <w:bCs/>
          <w:i/>
          <w:sz w:val="22"/>
          <w:lang w:val="es-ES_tradnl" w:eastAsia="es-ES"/>
        </w:rPr>
        <w:t>es pública</w:t>
      </w:r>
      <w:r w:rsidRPr="00E00F86">
        <w:rPr>
          <w:rFonts w:ascii="Palatino Linotype" w:eastAsiaTheme="minorEastAsia" w:hAnsi="Palatino Linotype" w:cs="Arial"/>
          <w:bCs/>
          <w:i/>
          <w:sz w:val="22"/>
          <w:lang w:val="es-ES_tradnl" w:eastAsia="es-ES"/>
        </w:rPr>
        <w:t xml:space="preserve"> y sólo podrá ser reservada temporalmente por razones previstas en la Constitución Política de los Estados Unidos Mexicanos de interés público y seguridad, en los términos que fijen las leyes. </w:t>
      </w:r>
      <w:r w:rsidRPr="00E00F86">
        <w:rPr>
          <w:rFonts w:ascii="Palatino Linotype" w:eastAsiaTheme="minorEastAsia" w:hAnsi="Palatino Linotype" w:cs="Arial"/>
          <w:b/>
          <w:bCs/>
          <w:i/>
          <w:sz w:val="22"/>
          <w:lang w:val="es-ES_tradnl" w:eastAsia="es-ES"/>
        </w:rPr>
        <w:t>En la interpretación de este derecho deberá prevalecer el principio de máxima publicidad</w:t>
      </w:r>
      <w:r w:rsidRPr="00E00F86">
        <w:rPr>
          <w:rFonts w:ascii="Palatino Linotype" w:eastAsiaTheme="minorEastAsia" w:hAnsi="Palatino Linotype" w:cs="Arial"/>
          <w:bCs/>
          <w:i/>
          <w:sz w:val="22"/>
          <w:lang w:val="es-ES_tradnl" w:eastAsia="es-ES"/>
        </w:rPr>
        <w:t xml:space="preserve">. </w:t>
      </w:r>
      <w:r w:rsidRPr="00E00F86">
        <w:rPr>
          <w:rFonts w:ascii="Palatino Linotype" w:eastAsiaTheme="minorEastAsia" w:hAnsi="Palatino Linotype" w:cs="Arial"/>
          <w:b/>
          <w:bCs/>
          <w:i/>
          <w:sz w:val="22"/>
          <w:lang w:val="es-ES_tradnl" w:eastAsia="es-ES"/>
        </w:rPr>
        <w:t>Los sujetos obligados deberán documentar todo acto que derive del ejercicio de sus facultades, competencias o funciones</w:t>
      </w:r>
      <w:r w:rsidRPr="00E00F86">
        <w:rPr>
          <w:rFonts w:ascii="Palatino Linotype" w:eastAsiaTheme="minorEastAsia" w:hAnsi="Palatino Linotype" w:cs="Arial"/>
          <w:bCs/>
          <w:i/>
          <w:sz w:val="22"/>
          <w:lang w:val="es-ES_tradnl" w:eastAsia="es-ES"/>
        </w:rPr>
        <w:t>, la ley determinará los supuestos específicos bajo los cuales procederá la declaración de inexistencia de la información.”</w:t>
      </w:r>
    </w:p>
    <w:p w14:paraId="15B7FE80" w14:textId="77777777" w:rsidR="007A5EB1" w:rsidRPr="00E00F86" w:rsidRDefault="007A5EB1" w:rsidP="007A5EB1">
      <w:pPr>
        <w:pStyle w:val="Prrafodelista"/>
        <w:tabs>
          <w:tab w:val="left" w:pos="567"/>
        </w:tabs>
        <w:spacing w:line="360" w:lineRule="auto"/>
        <w:ind w:left="567" w:right="567"/>
        <w:jc w:val="both"/>
        <w:rPr>
          <w:rFonts w:ascii="Palatino Linotype" w:hAnsi="Palatino Linotype" w:cs="Arial"/>
          <w:b/>
          <w:bCs/>
          <w:i/>
        </w:rPr>
      </w:pPr>
      <w:r w:rsidRPr="00E00F86">
        <w:rPr>
          <w:rFonts w:ascii="Palatino Linotype" w:hAnsi="Palatino Linotype" w:cs="Arial"/>
          <w:b/>
          <w:bCs/>
          <w:i/>
        </w:rPr>
        <w:t>(Énfasis añadido)</w:t>
      </w:r>
    </w:p>
    <w:p w14:paraId="15B7FE81" w14:textId="77777777" w:rsidR="007A5EB1" w:rsidRPr="00E00F86" w:rsidRDefault="007A5EB1" w:rsidP="007A5EB1">
      <w:pPr>
        <w:spacing w:line="360" w:lineRule="auto"/>
        <w:ind w:right="49"/>
        <w:contextualSpacing/>
        <w:jc w:val="both"/>
        <w:rPr>
          <w:rFonts w:ascii="Palatino Linotype" w:eastAsiaTheme="minorEastAsia" w:hAnsi="Palatino Linotype"/>
          <w:lang w:val="es-ES_tradnl" w:eastAsia="es-ES"/>
        </w:rPr>
      </w:pPr>
    </w:p>
    <w:p w14:paraId="15B7FE82" w14:textId="77777777" w:rsidR="007A5EB1" w:rsidRPr="00E00F86" w:rsidRDefault="007A5EB1" w:rsidP="007A5EB1">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E00F86">
        <w:rPr>
          <w:rFonts w:ascii="Palatino Linotype" w:eastAsiaTheme="minorEastAsia" w:hAnsi="Palatino Linotype" w:cs="Arial"/>
          <w:lang w:val="es-ES_tradnl" w:eastAsia="es-ES"/>
        </w:rPr>
        <w:t xml:space="preserve">Según el artículo 150 de la Ley de Transparencia del Estado, la solicitud es la garantía primaria del Derecho de Acceso a la Información, además, establece que se regirá </w:t>
      </w:r>
      <w:r w:rsidRPr="00E00F86">
        <w:rPr>
          <w:rFonts w:ascii="Palatino Linotype" w:eastAsiaTheme="minorEastAsia" w:hAnsi="Palatino Linotype" w:cs="Arial"/>
          <w:i/>
          <w:lang w:val="es-ES_tradnl" w:eastAsia="es-ES"/>
        </w:rPr>
        <w:t>por los principios de simplicidad, rapidez gratuidad del procedimiento, auxilio y orientación a los particulares</w:t>
      </w:r>
      <w:r w:rsidRPr="00E00F86">
        <w:rPr>
          <w:rFonts w:ascii="Palatino Linotype" w:eastAsiaTheme="minorEastAsia" w:hAnsi="Palatino Linotype" w:cs="Arial"/>
          <w:lang w:val="es-ES_tradnl" w:eastAsia="es-ES"/>
        </w:rPr>
        <w:t>, contemplando el derecho de las personas con discapacidad y hablantes de lengua indígena.</w:t>
      </w:r>
    </w:p>
    <w:p w14:paraId="15B7FE83" w14:textId="77777777" w:rsidR="007A5EB1" w:rsidRPr="00E00F86" w:rsidRDefault="007A5EB1" w:rsidP="007A5EB1">
      <w:pPr>
        <w:spacing w:line="360" w:lineRule="auto"/>
        <w:ind w:right="49"/>
        <w:contextualSpacing/>
        <w:jc w:val="both"/>
        <w:rPr>
          <w:rFonts w:ascii="Palatino Linotype" w:eastAsiaTheme="minorEastAsia" w:hAnsi="Palatino Linotype"/>
          <w:lang w:val="es-ES_tradnl" w:eastAsia="es-ES"/>
        </w:rPr>
      </w:pPr>
    </w:p>
    <w:p w14:paraId="15B7FE84" w14:textId="77777777" w:rsidR="007A5EB1" w:rsidRPr="00E00F86" w:rsidRDefault="007A5EB1" w:rsidP="007A5EB1">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E00F86">
        <w:rPr>
          <w:rFonts w:ascii="Palatino Linotype" w:eastAsiaTheme="minorEastAsia" w:hAnsi="Palatino Linotype" w:cs="Arial"/>
          <w:lang w:val="es-ES_tradnl" w:eastAsia="es-ES"/>
        </w:rPr>
        <w:t xml:space="preserve">El Derecho de Acceso a la Información se garantiza y respeta oportunamente, y según lo que dispone la Ley, las </w:t>
      </w:r>
      <w:r w:rsidRPr="00E00F86">
        <w:rPr>
          <w:rFonts w:ascii="Palatino Linotype" w:eastAsiaTheme="minorEastAsia" w:hAnsi="Palatino Linotype" w:cs="Arial"/>
          <w:i/>
          <w:lang w:val="es-ES_tradnl" w:eastAsia="es-ES"/>
        </w:rPr>
        <w:t>solicitudes de acceso a la información</w:t>
      </w:r>
      <w:r w:rsidRPr="00E00F86">
        <w:rPr>
          <w:rFonts w:ascii="Palatino Linotype" w:eastAsiaTheme="minorEastAsia" w:hAnsi="Palatino Linotype" w:cs="Arial"/>
          <w:lang w:val="es-ES_tradnl" w:eastAsia="es-ES"/>
        </w:rPr>
        <w:t>.</w:t>
      </w:r>
    </w:p>
    <w:p w14:paraId="15B7FE85" w14:textId="77777777" w:rsidR="007A5EB1" w:rsidRPr="00E00F86" w:rsidRDefault="007A5EB1" w:rsidP="007A5EB1">
      <w:pPr>
        <w:spacing w:line="360" w:lineRule="auto"/>
        <w:ind w:right="49"/>
        <w:contextualSpacing/>
        <w:jc w:val="both"/>
        <w:rPr>
          <w:rFonts w:ascii="Palatino Linotype" w:eastAsiaTheme="minorEastAsia" w:hAnsi="Palatino Linotype"/>
          <w:lang w:val="es-ES_tradnl" w:eastAsia="es-ES"/>
        </w:rPr>
      </w:pPr>
    </w:p>
    <w:p w14:paraId="15B7FE86" w14:textId="77777777" w:rsidR="007A5EB1" w:rsidRPr="00E00F86" w:rsidRDefault="007A5EB1" w:rsidP="007A5EB1">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E00F86">
        <w:rPr>
          <w:rFonts w:ascii="Palatino Linotype" w:eastAsiaTheme="minorEastAsia" w:hAnsi="Palatino Linotype" w:cs="Arial"/>
          <w:lang w:val="es-ES_tradnl" w:eastAsia="es-ES"/>
        </w:rPr>
        <w:t xml:space="preserve">Así entonces, se procede analizar, en primer lugar, si el SUJETO OBLIGADO al atender la solicitud de acceso a la información, satisfizo la garantía primaria del derecho según lo dispuesto por el artículo 150 de la Ley de Transparencia y Acceso a la Información Pública del Estado de México y Municipios y en segundo término si </w:t>
      </w:r>
      <w:r w:rsidRPr="00E00F86">
        <w:rPr>
          <w:rFonts w:ascii="Palatino Linotype" w:eastAsiaTheme="minorEastAsia" w:hAnsi="Palatino Linotype" w:cs="Arial"/>
          <w:lang w:val="es-ES_tradnl" w:eastAsia="es-ES"/>
        </w:rPr>
        <w:lastRenderedPageBreak/>
        <w:t>cumplió con su deber de respetar y garantizar el derecho, entregando toda la información solicitada.</w:t>
      </w:r>
    </w:p>
    <w:p w14:paraId="15B7FE87" w14:textId="77777777" w:rsidR="007A5EB1" w:rsidRPr="00E00F86" w:rsidRDefault="007A5EB1" w:rsidP="007A5EB1">
      <w:pPr>
        <w:spacing w:line="360" w:lineRule="auto"/>
        <w:ind w:right="49"/>
        <w:contextualSpacing/>
        <w:jc w:val="both"/>
        <w:rPr>
          <w:rFonts w:ascii="Palatino Linotype" w:eastAsiaTheme="minorEastAsia" w:hAnsi="Palatino Linotype" w:cs="Arial"/>
          <w:lang w:val="es-ES_tradnl" w:eastAsia="es-ES"/>
        </w:rPr>
      </w:pPr>
    </w:p>
    <w:p w14:paraId="15B7FE88" w14:textId="77777777" w:rsidR="007A5EB1" w:rsidRPr="00E00F86" w:rsidRDefault="007A5EB1" w:rsidP="007A5EB1">
      <w:pPr>
        <w:pStyle w:val="Ttulo1"/>
        <w:spacing w:before="0" w:line="360" w:lineRule="auto"/>
        <w:rPr>
          <w:rFonts w:ascii="Palatino Linotype" w:hAnsi="Palatino Linotype"/>
          <w:b/>
          <w:color w:val="auto"/>
          <w:sz w:val="24"/>
          <w:szCs w:val="24"/>
        </w:rPr>
      </w:pPr>
      <w:bookmarkStart w:id="23" w:name="_Toc80812777"/>
      <w:bookmarkStart w:id="24" w:name="_Toc83301641"/>
      <w:r w:rsidRPr="00E00F86">
        <w:rPr>
          <w:rFonts w:ascii="Palatino Linotype" w:hAnsi="Palatino Linotype"/>
          <w:b/>
          <w:color w:val="auto"/>
          <w:sz w:val="24"/>
          <w:szCs w:val="24"/>
        </w:rPr>
        <w:t>II. De la información solicitada y la respuesta del Sujeto Obligado.</w:t>
      </w:r>
      <w:bookmarkEnd w:id="23"/>
      <w:bookmarkEnd w:id="24"/>
    </w:p>
    <w:p w14:paraId="15B7FE89" w14:textId="77777777" w:rsidR="007A5EB1" w:rsidRPr="00E00F86" w:rsidRDefault="007A5EB1" w:rsidP="007A5EB1">
      <w:pPr>
        <w:spacing w:line="360" w:lineRule="auto"/>
        <w:ind w:right="49"/>
        <w:contextualSpacing/>
        <w:jc w:val="both"/>
        <w:rPr>
          <w:rFonts w:ascii="Palatino Linotype" w:eastAsiaTheme="minorEastAsia" w:hAnsi="Palatino Linotype"/>
          <w:lang w:val="es-ES_tradnl" w:eastAsia="es-ES"/>
        </w:rPr>
      </w:pPr>
    </w:p>
    <w:p w14:paraId="15B7FE8A" w14:textId="77777777" w:rsidR="0062207A" w:rsidRPr="00E00F86" w:rsidRDefault="007A5EB1" w:rsidP="0062207A">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E00F86">
        <w:rPr>
          <w:rFonts w:ascii="Palatino Linotype" w:eastAsia="Cambria" w:hAnsi="Palatino Linotype" w:cs="Arial"/>
        </w:rPr>
        <w:t xml:space="preserve">Se procede analizar el contenido íntegro de las actuaciones que obran en el expediente electrónico, y así este Órgano Garante dicte la resolución correspondiente, apegándose en todo momento al principio de máxima publicidad de acuerdo con lo establecido en el artículo 8 de la </w:t>
      </w:r>
      <w:r w:rsidRPr="00E00F86">
        <w:rPr>
          <w:rFonts w:ascii="Palatino Linotype" w:eastAsia="Calibri" w:hAnsi="Palatino Linotype" w:cs="Arial"/>
          <w:lang w:val="es-ES"/>
        </w:rPr>
        <w:t>Ley de Transparencia y Acceso a la Información Pública del Estado de México y Municipios</w:t>
      </w:r>
      <w:r w:rsidRPr="00E00F86">
        <w:rPr>
          <w:rFonts w:ascii="Palatino Linotype" w:hAnsi="Palatino Linotype" w:cs="Arial"/>
          <w:lang w:val="es-ES"/>
        </w:rPr>
        <w:t>.</w:t>
      </w:r>
    </w:p>
    <w:p w14:paraId="15B7FE8B" w14:textId="77777777" w:rsidR="00225038" w:rsidRPr="00E00F86" w:rsidRDefault="00225038" w:rsidP="00225038">
      <w:pPr>
        <w:spacing w:line="360" w:lineRule="auto"/>
        <w:ind w:right="49"/>
        <w:contextualSpacing/>
        <w:jc w:val="both"/>
        <w:rPr>
          <w:rFonts w:ascii="Palatino Linotype" w:eastAsiaTheme="minorEastAsia" w:hAnsi="Palatino Linotype"/>
          <w:lang w:val="es-ES_tradnl" w:eastAsia="es-ES"/>
        </w:rPr>
      </w:pPr>
    </w:p>
    <w:p w14:paraId="15B7FE8C" w14:textId="77777777" w:rsidR="00225038" w:rsidRPr="00E00F86" w:rsidRDefault="00225038" w:rsidP="00225038">
      <w:pPr>
        <w:pStyle w:val="Prrafodelista"/>
        <w:numPr>
          <w:ilvl w:val="0"/>
          <w:numId w:val="1"/>
        </w:numPr>
        <w:spacing w:line="360" w:lineRule="auto"/>
        <w:ind w:left="0" w:firstLine="0"/>
        <w:jc w:val="both"/>
        <w:rPr>
          <w:rFonts w:ascii="Palatino Linotype" w:eastAsia="Calibri" w:hAnsi="Palatino Linotype" w:cs="Arial"/>
          <w:lang w:eastAsia="es-ES"/>
        </w:rPr>
      </w:pPr>
      <w:r w:rsidRPr="00E00F86">
        <w:rPr>
          <w:rFonts w:ascii="Palatino Linotype" w:eastAsia="Calibri" w:hAnsi="Palatino Linotype" w:cs="Arial"/>
          <w:sz w:val="24"/>
        </w:rPr>
        <w:t xml:space="preserve">No debemos perder de vista que, el derecho de acceso a la información </w:t>
      </w:r>
      <w:r w:rsidRPr="00E00F86">
        <w:rPr>
          <w:rFonts w:ascii="Palatino Linotype" w:eastAsia="Calibri" w:hAnsi="Palatino Linotype" w:cs="Arial"/>
        </w:rPr>
        <w:t xml:space="preserve">es </w:t>
      </w:r>
      <w:r w:rsidRPr="00E00F86">
        <w:rPr>
          <w:rFonts w:ascii="Palatino Linotype" w:hAnsi="Palatino Linotype" w:cs="Arial"/>
          <w:color w:val="000000" w:themeColor="text1"/>
        </w:rPr>
        <w:t xml:space="preserve">la </w:t>
      </w:r>
      <w:r w:rsidRPr="00E00F86">
        <w:rPr>
          <w:rFonts w:ascii="Palatino Linotype" w:eastAsia="MS Mincho" w:hAnsi="Palatino Linotype"/>
          <w:i/>
        </w:rPr>
        <w:t>igualdad de oportunidades para recibir, buscar e impartir información</w:t>
      </w:r>
      <w:r w:rsidRPr="00E00F86">
        <w:rPr>
          <w:rStyle w:val="Refdenotaalpie"/>
          <w:rFonts w:ascii="Palatino Linotype" w:eastAsia="MS Mincho" w:hAnsi="Palatino Linotype"/>
          <w:i/>
        </w:rPr>
        <w:footnoteReference w:id="6"/>
      </w:r>
      <w:r w:rsidRPr="00E00F86">
        <w:rPr>
          <w:rFonts w:ascii="Palatino Linotype" w:eastAsia="MS Mincho" w:hAnsi="Palatino Linotype"/>
          <w:i/>
        </w:rPr>
        <w:t xml:space="preserve">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E00F86">
        <w:rPr>
          <w:rStyle w:val="Refdenotaalpie"/>
          <w:rFonts w:ascii="Palatino Linotype" w:eastAsia="MS Mincho" w:hAnsi="Palatino Linotype"/>
        </w:rPr>
        <w:footnoteReference w:id="7"/>
      </w:r>
      <w:r w:rsidRPr="00E00F86">
        <w:rPr>
          <w:rFonts w:ascii="Palatino Linotype" w:eastAsia="MS Mincho" w:hAnsi="Palatino Linotype"/>
          <w:i/>
        </w:rPr>
        <w:t xml:space="preserve"> </w:t>
      </w:r>
      <w:r w:rsidRPr="00E00F86">
        <w:rPr>
          <w:rFonts w:ascii="Palatino Linotype" w:eastAsia="MS Mincho" w:hAnsi="Palatino Linotype"/>
          <w:sz w:val="24"/>
        </w:rPr>
        <w:t xml:space="preserve">que se constituye como una herramienta fundamental para </w:t>
      </w:r>
      <w:r w:rsidRPr="00E00F86">
        <w:rPr>
          <w:rFonts w:ascii="Palatino Linotype" w:eastAsia="MS Mincho" w:hAnsi="Palatino Linotype"/>
          <w:i/>
        </w:rPr>
        <w:t>ejercer control democrático de las gestiones estatales, de forma tal que puedan cuestionar, indagar y considerar si se está dando un adecuado cumplimiento de las funciones públicas,</w:t>
      </w:r>
      <w:r w:rsidRPr="00E00F86">
        <w:rPr>
          <w:rStyle w:val="Refdenotaalpie"/>
          <w:rFonts w:ascii="Palatino Linotype" w:eastAsia="MS Mincho" w:hAnsi="Palatino Linotype"/>
          <w:i/>
        </w:rPr>
        <w:footnoteReference w:id="8"/>
      </w:r>
      <w:r w:rsidRPr="00E00F86">
        <w:rPr>
          <w:rFonts w:ascii="Palatino Linotype" w:eastAsia="MS Mincho" w:hAnsi="Palatino Linotype"/>
          <w:sz w:val="24"/>
        </w:rPr>
        <w:t>fomentando</w:t>
      </w:r>
      <w:r w:rsidRPr="00E00F86">
        <w:rPr>
          <w:rFonts w:ascii="Palatino Linotype" w:eastAsia="MS Mincho" w:hAnsi="Palatino Linotype"/>
          <w:i/>
        </w:rPr>
        <w:t xml:space="preserve"> la transparencia de las actividades estatales y</w:t>
      </w:r>
      <w:r w:rsidRPr="00E00F86">
        <w:rPr>
          <w:rFonts w:ascii="Palatino Linotype" w:eastAsia="MS Mincho" w:hAnsi="Palatino Linotype"/>
        </w:rPr>
        <w:t xml:space="preserve"> promoviendo</w:t>
      </w:r>
      <w:r w:rsidRPr="00E00F86">
        <w:rPr>
          <w:rFonts w:ascii="Palatino Linotype" w:eastAsia="MS Mincho" w:hAnsi="Palatino Linotype"/>
          <w:i/>
        </w:rPr>
        <w:t xml:space="preserve"> la responsabilidad de los funcionarios sobre su gestión </w:t>
      </w:r>
      <w:r w:rsidRPr="00E00F86">
        <w:rPr>
          <w:rFonts w:ascii="Palatino Linotype" w:eastAsia="MS Mincho" w:hAnsi="Palatino Linotype"/>
          <w:i/>
        </w:rPr>
        <w:lastRenderedPageBreak/>
        <w:t>pública</w:t>
      </w:r>
      <w:r w:rsidRPr="00E00F86">
        <w:rPr>
          <w:rStyle w:val="Refdenotaalpie"/>
          <w:rFonts w:ascii="Palatino Linotype" w:eastAsia="MS Mincho" w:hAnsi="Palatino Linotype"/>
          <w:i/>
        </w:rPr>
        <w:footnoteReference w:id="9"/>
      </w:r>
      <w:r w:rsidRPr="00E00F86">
        <w:rPr>
          <w:rFonts w:ascii="Palatino Linotype" w:eastAsia="MS Mincho" w:hAnsi="Palatino Linotype"/>
          <w:i/>
        </w:rPr>
        <w:t xml:space="preserve"> </w:t>
      </w:r>
      <w:r w:rsidRPr="00E00F86">
        <w:rPr>
          <w:rFonts w:ascii="Palatino Linotype" w:eastAsia="MS Mincho" w:hAnsi="Palatino Linotype"/>
          <w:sz w:val="24"/>
        </w:rPr>
        <w:t>que permite</w:t>
      </w:r>
      <w:r w:rsidRPr="00E00F86">
        <w:rPr>
          <w:rFonts w:ascii="Palatino Linotype" w:eastAsia="MS Mincho" w:hAnsi="Palatino Linotype"/>
          <w:i/>
          <w:sz w:val="24"/>
        </w:rPr>
        <w:t xml:space="preserve"> </w:t>
      </w:r>
      <w:r w:rsidRPr="00E00F86">
        <w:rPr>
          <w:rFonts w:ascii="Palatino Linotype" w:eastAsia="MS Mincho" w:hAnsi="Palatino Linotype"/>
          <w:i/>
        </w:rPr>
        <w:t>saber qué están haciendo los gobiernos por sus pueblos, sin lo cual la verdad languidecería y la participación en el gobierno permanecería fragmentada.</w:t>
      </w:r>
      <w:r w:rsidRPr="00E00F86">
        <w:rPr>
          <w:rStyle w:val="Refdenotaalpie"/>
          <w:rFonts w:ascii="Palatino Linotype" w:eastAsia="MS Mincho" w:hAnsi="Palatino Linotype"/>
          <w:i/>
        </w:rPr>
        <w:footnoteReference w:id="10"/>
      </w:r>
      <w:r w:rsidRPr="00E00F86">
        <w:rPr>
          <w:rFonts w:ascii="Palatino Linotype" w:eastAsia="MS Mincho" w:hAnsi="Palatino Linotype"/>
        </w:rPr>
        <w:t xml:space="preserve"> ”</w:t>
      </w:r>
    </w:p>
    <w:p w14:paraId="15B7FE8D" w14:textId="77777777" w:rsidR="00225038" w:rsidRPr="00E00F86" w:rsidRDefault="00225038" w:rsidP="00225038">
      <w:pPr>
        <w:pStyle w:val="Prrafodelista"/>
        <w:ind w:left="0"/>
        <w:rPr>
          <w:rFonts w:ascii="Palatino Linotype" w:eastAsia="Calibri" w:hAnsi="Palatino Linotype" w:cs="Arial"/>
        </w:rPr>
      </w:pPr>
    </w:p>
    <w:p w14:paraId="15B7FE8E" w14:textId="77777777" w:rsidR="00225038" w:rsidRPr="00E00F86" w:rsidRDefault="00225038" w:rsidP="00225038">
      <w:pPr>
        <w:pStyle w:val="Prrafodelista"/>
        <w:numPr>
          <w:ilvl w:val="0"/>
          <w:numId w:val="1"/>
        </w:numPr>
        <w:spacing w:line="360" w:lineRule="auto"/>
        <w:ind w:left="0" w:firstLine="0"/>
        <w:jc w:val="both"/>
        <w:rPr>
          <w:rFonts w:ascii="Palatino Linotype" w:eastAsia="Calibri" w:hAnsi="Palatino Linotype" w:cs="Arial"/>
        </w:rPr>
      </w:pPr>
      <w:r w:rsidRPr="00E00F86">
        <w:rPr>
          <w:rFonts w:ascii="Palatino Linotype" w:eastAsia="Calibri" w:hAnsi="Palatino Linotype" w:cs="Arial"/>
          <w:sz w:val="24"/>
        </w:rPr>
        <w:t>E</w:t>
      </w:r>
      <w:r w:rsidRPr="00E00F86">
        <w:rPr>
          <w:rFonts w:ascii="Palatino Linotype" w:eastAsia="MS Mincho" w:hAnsi="Palatino Linotype"/>
          <w:sz w:val="24"/>
        </w:rPr>
        <w:t xml:space="preserve">l acceso a la información es un derecho humano constitucional y convencionalmente reconocido y para tal efecto </w:t>
      </w:r>
      <w:r w:rsidRPr="00E00F86">
        <w:rPr>
          <w:rFonts w:ascii="Palatino Linotype" w:eastAsia="Calibri" w:hAnsi="Palatino Linotype"/>
          <w:sz w:val="24"/>
          <w:lang w:val="es-ES"/>
        </w:rPr>
        <w:t>el párrafo tercero del artículo primero de la Constitución Política de los Estados Unidos Mexicanos establece el deber de todas las autoridades</w:t>
      </w:r>
      <w:r w:rsidRPr="00E00F86">
        <w:rPr>
          <w:rFonts w:ascii="Palatino Linotype" w:eastAsia="Calibri" w:hAnsi="Palatino Linotype"/>
          <w:lang w:val="es-ES"/>
        </w:rPr>
        <w:t xml:space="preserve">, </w:t>
      </w:r>
      <w:r w:rsidRPr="00E00F86">
        <w:rPr>
          <w:rFonts w:ascii="Palatino Linotype" w:eastAsia="Calibri" w:hAnsi="Palatino Linotype"/>
          <w:i/>
          <w:lang w:val="es-ES"/>
        </w:rPr>
        <w:t xml:space="preserve">en el ámbito de sus atribuciones, de promover, respetar, proteger y </w:t>
      </w:r>
      <w:r w:rsidRPr="00E00F86">
        <w:rPr>
          <w:rFonts w:ascii="Palatino Linotype" w:eastAsia="Calibri" w:hAnsi="Palatino Linotype"/>
          <w:b/>
          <w:i/>
          <w:lang w:val="es-ES"/>
        </w:rPr>
        <w:t>garantizar</w:t>
      </w:r>
      <w:r w:rsidRPr="00E00F86">
        <w:rPr>
          <w:rFonts w:ascii="Palatino Linotype" w:eastAsia="Calibri" w:hAnsi="Palatino Linotype"/>
          <w:i/>
          <w:lang w:val="es-ES"/>
        </w:rPr>
        <w:t xml:space="preserve"> los derechos humanos. </w:t>
      </w:r>
      <w:r w:rsidRPr="00E00F86">
        <w:rPr>
          <w:rFonts w:ascii="Palatino Linotype" w:eastAsia="Calibri" w:hAnsi="Palatino Linotype"/>
          <w:lang w:val="es-ES"/>
        </w:rPr>
        <w:t>En cuanto al derecho de acceso a la información, la Ley de Transparencia y Acceso a la Información Pública del Estado de México y Municipios prevé establece que</w:t>
      </w:r>
      <w:r w:rsidRPr="00E00F86">
        <w:rPr>
          <w:rFonts w:ascii="Palatino Linotype" w:eastAsia="Calibri" w:hAnsi="Palatino Linotype"/>
          <w:b/>
          <w:i/>
          <w:lang w:val="es-ES"/>
        </w:rPr>
        <w:t xml:space="preserve"> e</w:t>
      </w:r>
      <w:r w:rsidRPr="00E00F86">
        <w:rPr>
          <w:rFonts w:ascii="Palatino Linotype" w:hAnsi="Palatino Linotype"/>
          <w:i/>
        </w:rPr>
        <w:t>l procedimiento de acceso a la información es la garantía primaria del derecho en cuestión y se rige por los principios de simplicidad, rapidez y gratuidad del procedimiento, auxilio y orientación a los particulares</w:t>
      </w:r>
      <w:r w:rsidRPr="00E00F86">
        <w:rPr>
          <w:rStyle w:val="Refdenotaalpie"/>
          <w:rFonts w:ascii="Palatino Linotype" w:hAnsi="Palatino Linotype"/>
          <w:i/>
        </w:rPr>
        <w:footnoteReference w:id="11"/>
      </w:r>
      <w:r w:rsidRPr="00E00F86">
        <w:rPr>
          <w:rFonts w:ascii="Palatino Linotype" w:hAnsi="Palatino Linotype"/>
          <w:i/>
        </w:rPr>
        <w:t xml:space="preserve">, </w:t>
      </w:r>
      <w:r w:rsidRPr="00E00F86">
        <w:rPr>
          <w:rFonts w:ascii="Palatino Linotype" w:hAnsi="Palatino Linotype"/>
        </w:rPr>
        <w:t>asimismo establece</w:t>
      </w:r>
      <w:r w:rsidRPr="00E00F86">
        <w:rPr>
          <w:rFonts w:ascii="Palatino Linotype" w:hAnsi="Palatino Linotype"/>
          <w:i/>
        </w:rPr>
        <w:t xml:space="preserve"> que las unidades de transparencia de los Sujetos Obligados deberán garantizar las medidas y condiciones de accesibilidad para que toda persona pueda ejercer el derecho de acceso a la información, mediante solicitudes de información y deberá apoyar al solicitante en la elaboración de las mismas.</w:t>
      </w:r>
    </w:p>
    <w:p w14:paraId="15B7FE8F" w14:textId="77777777" w:rsidR="00225038" w:rsidRPr="00E00F86" w:rsidRDefault="00225038" w:rsidP="00225038">
      <w:pPr>
        <w:pStyle w:val="Prrafodelista"/>
        <w:spacing w:line="360" w:lineRule="auto"/>
        <w:ind w:left="0"/>
        <w:jc w:val="both"/>
        <w:rPr>
          <w:rFonts w:ascii="Palatino Linotype" w:eastAsia="Calibri" w:hAnsi="Palatino Linotype" w:cs="Arial"/>
        </w:rPr>
      </w:pPr>
    </w:p>
    <w:p w14:paraId="15B7FE90" w14:textId="77777777" w:rsidR="00225038" w:rsidRPr="00E00F86" w:rsidRDefault="00225038" w:rsidP="00225038">
      <w:pPr>
        <w:pStyle w:val="Prrafodelista"/>
        <w:numPr>
          <w:ilvl w:val="0"/>
          <w:numId w:val="1"/>
        </w:numPr>
        <w:tabs>
          <w:tab w:val="left" w:pos="426"/>
        </w:tabs>
        <w:spacing w:before="240" w:after="360" w:line="360" w:lineRule="auto"/>
        <w:ind w:left="0" w:firstLine="0"/>
        <w:jc w:val="both"/>
        <w:rPr>
          <w:rFonts w:ascii="Palatino Linotype" w:hAnsi="Palatino Linotype" w:cs="Arial"/>
          <w:i/>
          <w:color w:val="000000" w:themeColor="text1"/>
          <w:sz w:val="24"/>
        </w:rPr>
      </w:pPr>
      <w:r w:rsidRPr="00E00F86">
        <w:rPr>
          <w:rFonts w:ascii="Palatino Linotype" w:hAnsi="Palatino Linotype"/>
          <w:color w:val="000000" w:themeColor="text1"/>
          <w:sz w:val="24"/>
        </w:rPr>
        <w:t xml:space="preserve">Resulta necesario referir que, el </w:t>
      </w:r>
      <w:r w:rsidRPr="00E00F86">
        <w:rPr>
          <w:rFonts w:ascii="Palatino Linotype" w:eastAsia="Calibri" w:hAnsi="Palatino Linotype" w:cs="Arial"/>
          <w:sz w:val="24"/>
        </w:rPr>
        <w:t xml:space="preserve">artículo 6° apartado A fracción I, de la Constitución Política de los Estados Unidos Mexicanos, artículo 5 fracción I de la Constitución Política del Estado Libre y Soberano de México y el artículo 18 de la Ley de Transparencia y Acceso a la Información Pública del Estado de México y </w:t>
      </w:r>
      <w:r w:rsidRPr="00E00F86">
        <w:rPr>
          <w:rFonts w:ascii="Palatino Linotype" w:eastAsia="Calibri" w:hAnsi="Palatino Linotype" w:cs="Arial"/>
          <w:sz w:val="24"/>
        </w:rPr>
        <w:lastRenderedPageBreak/>
        <w:t xml:space="preserve">Municipios, guardan una estrecha relación, puesto que los ordenamientos citados concurren refiriendo que </w:t>
      </w:r>
      <w:r w:rsidRPr="00E00F86">
        <w:rPr>
          <w:rFonts w:ascii="Palatino Linotype" w:eastAsia="Calibri" w:hAnsi="Palatino Linotype" w:cs="Arial"/>
          <w:b/>
          <w:sz w:val="24"/>
        </w:rPr>
        <w:t>los Sujetos Obligados deberán documentar todo acto que se derive del ejercicio de sus facultades, competencias o funciones,</w:t>
      </w:r>
      <w:r w:rsidRPr="00E00F86">
        <w:rPr>
          <w:rFonts w:ascii="Palatino Linotype" w:eastAsia="Calibri" w:hAnsi="Palatino Linotype" w:cs="Arial"/>
          <w:sz w:val="24"/>
        </w:rPr>
        <w:t xml:space="preserve"> considerando desde su origen la eventual publicidad y reutilización de la información que generen, posean o administren.</w:t>
      </w:r>
    </w:p>
    <w:p w14:paraId="15B7FE91" w14:textId="77777777" w:rsidR="00225038" w:rsidRPr="00E00F86" w:rsidRDefault="00225038" w:rsidP="00225038">
      <w:pPr>
        <w:pStyle w:val="Prrafodelista"/>
        <w:spacing w:line="360" w:lineRule="auto"/>
        <w:ind w:left="0"/>
        <w:rPr>
          <w:rFonts w:ascii="Palatino Linotype" w:hAnsi="Palatino Linotype" w:cs="Arial"/>
          <w:i/>
          <w:color w:val="000000" w:themeColor="text1"/>
        </w:rPr>
      </w:pPr>
    </w:p>
    <w:p w14:paraId="15B7FE92" w14:textId="77777777" w:rsidR="00225038" w:rsidRPr="00E00F86" w:rsidRDefault="00225038" w:rsidP="00225038">
      <w:pPr>
        <w:pStyle w:val="Prrafodelista"/>
        <w:numPr>
          <w:ilvl w:val="0"/>
          <w:numId w:val="1"/>
        </w:numPr>
        <w:spacing w:line="360" w:lineRule="auto"/>
        <w:ind w:left="0" w:right="49" w:firstLine="0"/>
        <w:jc w:val="both"/>
        <w:rPr>
          <w:rFonts w:ascii="Palatino Linotype" w:hAnsi="Palatino Linotype" w:cs="Arial"/>
          <w:color w:val="000000"/>
          <w:sz w:val="24"/>
        </w:rPr>
      </w:pPr>
      <w:r w:rsidRPr="00E00F86">
        <w:rPr>
          <w:rFonts w:ascii="Palatino Linotype" w:hAnsi="Palatino Linotype" w:cs="Arial"/>
          <w:color w:val="000000"/>
          <w:sz w:val="24"/>
        </w:rPr>
        <w:t>Además, debemos tomar en cuenta los artículos 4 y 12, de la Ley de Transparencia y Acceso a la Información Pública del Estado de México y Municipios, los cuales establecen lo siguiente:</w:t>
      </w:r>
    </w:p>
    <w:p w14:paraId="15B7FE93" w14:textId="77777777" w:rsidR="00225038" w:rsidRPr="00E00F86" w:rsidRDefault="00225038" w:rsidP="00225038">
      <w:pPr>
        <w:pStyle w:val="Prrafodelista"/>
        <w:spacing w:line="360" w:lineRule="auto"/>
        <w:rPr>
          <w:rFonts w:ascii="Palatino Linotype" w:hAnsi="Palatino Linotype" w:cs="Arial"/>
          <w:color w:val="000000"/>
        </w:rPr>
      </w:pPr>
    </w:p>
    <w:p w14:paraId="15B7FE94" w14:textId="77777777" w:rsidR="00225038" w:rsidRPr="00E00F86" w:rsidRDefault="00225038" w:rsidP="00225038">
      <w:pPr>
        <w:autoSpaceDE w:val="0"/>
        <w:autoSpaceDN w:val="0"/>
        <w:adjustRightInd w:val="0"/>
        <w:spacing w:line="360" w:lineRule="auto"/>
        <w:ind w:left="567" w:right="567"/>
        <w:jc w:val="both"/>
        <w:rPr>
          <w:rFonts w:ascii="Palatino Linotype" w:hAnsi="Palatino Linotype" w:cs="Bookman Old Style"/>
          <w:i/>
          <w:sz w:val="22"/>
        </w:rPr>
      </w:pPr>
      <w:r w:rsidRPr="00E00F86">
        <w:rPr>
          <w:rFonts w:ascii="Palatino Linotype" w:hAnsi="Palatino Linotype" w:cs="Bookman Old Style,Bold"/>
          <w:b/>
          <w:bCs/>
          <w:i/>
          <w:sz w:val="22"/>
        </w:rPr>
        <w:t xml:space="preserve">Artículo 4. </w:t>
      </w:r>
      <w:r w:rsidRPr="00E00F86">
        <w:rPr>
          <w:rFonts w:ascii="Palatino Linotype" w:hAnsi="Palatino Linotype" w:cs="Bookman Old Style"/>
          <w:i/>
          <w:sz w:val="22"/>
        </w:rPr>
        <w:t>El derecho humano de acceso a la información pública es la prerrogativa de las personas para buscar, difundir, investigar, recabar, recibir y solicitar información pública, sin necesidad de acreditar personalidad ni interés jurídico.</w:t>
      </w:r>
    </w:p>
    <w:p w14:paraId="15B7FE95" w14:textId="77777777" w:rsidR="00225038" w:rsidRPr="00E00F86" w:rsidRDefault="00225038" w:rsidP="00225038">
      <w:pPr>
        <w:autoSpaceDE w:val="0"/>
        <w:autoSpaceDN w:val="0"/>
        <w:adjustRightInd w:val="0"/>
        <w:spacing w:line="360" w:lineRule="auto"/>
        <w:ind w:left="567" w:right="567"/>
        <w:jc w:val="both"/>
        <w:rPr>
          <w:rFonts w:ascii="Palatino Linotype" w:hAnsi="Palatino Linotype" w:cs="Bookman Old Style"/>
          <w:i/>
          <w:sz w:val="22"/>
        </w:rPr>
      </w:pPr>
    </w:p>
    <w:p w14:paraId="15B7FE96" w14:textId="77777777" w:rsidR="00225038" w:rsidRPr="00E00F86" w:rsidRDefault="00225038" w:rsidP="00225038">
      <w:pPr>
        <w:autoSpaceDE w:val="0"/>
        <w:autoSpaceDN w:val="0"/>
        <w:adjustRightInd w:val="0"/>
        <w:spacing w:line="360" w:lineRule="auto"/>
        <w:ind w:left="567" w:right="567"/>
        <w:jc w:val="both"/>
        <w:rPr>
          <w:rFonts w:ascii="Palatino Linotype" w:hAnsi="Palatino Linotype" w:cs="Bookman Old Style"/>
          <w:i/>
          <w:sz w:val="22"/>
        </w:rPr>
      </w:pPr>
      <w:r w:rsidRPr="00E00F86">
        <w:rPr>
          <w:rFonts w:ascii="Palatino Linotype" w:hAnsi="Palatino Linotype" w:cs="Bookman Old Style"/>
          <w:i/>
          <w:sz w:val="22"/>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15B7FE97" w14:textId="77777777" w:rsidR="00225038" w:rsidRPr="00E00F86" w:rsidRDefault="00225038" w:rsidP="00225038">
      <w:pPr>
        <w:autoSpaceDE w:val="0"/>
        <w:autoSpaceDN w:val="0"/>
        <w:adjustRightInd w:val="0"/>
        <w:spacing w:line="360" w:lineRule="auto"/>
        <w:ind w:left="567" w:right="567"/>
        <w:jc w:val="both"/>
        <w:rPr>
          <w:rFonts w:ascii="Palatino Linotype" w:hAnsi="Palatino Linotype" w:cs="Bookman Old Style"/>
          <w:i/>
          <w:sz w:val="22"/>
        </w:rPr>
      </w:pPr>
    </w:p>
    <w:p w14:paraId="15B7FE98" w14:textId="77777777" w:rsidR="00225038" w:rsidRPr="00E00F86" w:rsidRDefault="00225038" w:rsidP="00225038">
      <w:pPr>
        <w:autoSpaceDE w:val="0"/>
        <w:autoSpaceDN w:val="0"/>
        <w:adjustRightInd w:val="0"/>
        <w:spacing w:line="360" w:lineRule="auto"/>
        <w:ind w:left="567" w:right="567"/>
        <w:jc w:val="both"/>
        <w:rPr>
          <w:rFonts w:ascii="Palatino Linotype" w:hAnsi="Palatino Linotype" w:cs="Bookman Old Style"/>
          <w:i/>
          <w:sz w:val="22"/>
        </w:rPr>
      </w:pPr>
      <w:r w:rsidRPr="00E00F86">
        <w:rPr>
          <w:rFonts w:ascii="Palatino Linotype" w:hAnsi="Palatino Linotype" w:cs="Bookman Old Style"/>
          <w:i/>
          <w:sz w:val="22"/>
        </w:rPr>
        <w:lastRenderedPageBreak/>
        <w:t>Los sujetos obligados deben poner en práctica, políticas y programas de acceso a la información que se apeguen a criterios de publicidad, veracidad, oportunidad, precisión y suficiencia en beneficio de los solicitantes.</w:t>
      </w:r>
    </w:p>
    <w:p w14:paraId="15B7FE99" w14:textId="77777777" w:rsidR="00225038" w:rsidRPr="00E00F86" w:rsidRDefault="00225038" w:rsidP="00225038">
      <w:pPr>
        <w:autoSpaceDE w:val="0"/>
        <w:autoSpaceDN w:val="0"/>
        <w:adjustRightInd w:val="0"/>
        <w:spacing w:line="360" w:lineRule="auto"/>
        <w:ind w:right="567"/>
        <w:jc w:val="both"/>
        <w:rPr>
          <w:rFonts w:ascii="Palatino Linotype" w:hAnsi="Palatino Linotype" w:cs="Arial"/>
          <w:i/>
          <w:color w:val="000000"/>
          <w:sz w:val="28"/>
        </w:rPr>
      </w:pPr>
    </w:p>
    <w:p w14:paraId="15B7FE9A" w14:textId="77777777" w:rsidR="00225038" w:rsidRPr="00E00F86" w:rsidRDefault="00225038" w:rsidP="00225038">
      <w:pPr>
        <w:autoSpaceDE w:val="0"/>
        <w:autoSpaceDN w:val="0"/>
        <w:adjustRightInd w:val="0"/>
        <w:spacing w:line="360" w:lineRule="auto"/>
        <w:ind w:left="567" w:right="567"/>
        <w:jc w:val="both"/>
        <w:rPr>
          <w:rFonts w:ascii="Palatino Linotype" w:hAnsi="Palatino Linotype" w:cs="Bookman Old Style"/>
          <w:i/>
          <w:sz w:val="22"/>
        </w:rPr>
      </w:pPr>
      <w:r w:rsidRPr="00E00F86">
        <w:rPr>
          <w:rFonts w:ascii="Palatino Linotype" w:hAnsi="Palatino Linotype" w:cs="Bookman Old Style,Bold"/>
          <w:b/>
          <w:bCs/>
          <w:i/>
          <w:sz w:val="22"/>
        </w:rPr>
        <w:t xml:space="preserve">Artículo 12. </w:t>
      </w:r>
      <w:r w:rsidRPr="00E00F86">
        <w:rPr>
          <w:rFonts w:ascii="Palatino Linotype" w:hAnsi="Palatino Linotype" w:cs="Bookman Old Style"/>
          <w:i/>
          <w:sz w:val="22"/>
        </w:rPr>
        <w:t xml:space="preserve">Quienes generen, recopilen, administren, manejen, procesen, archiven o conserven información pública serán responsables de la misma en los términos de las disposiciones jurídicas aplicables. </w:t>
      </w:r>
    </w:p>
    <w:p w14:paraId="15B7FE9B" w14:textId="77777777" w:rsidR="00225038" w:rsidRPr="00E00F86" w:rsidRDefault="00225038" w:rsidP="00225038">
      <w:pPr>
        <w:autoSpaceDE w:val="0"/>
        <w:autoSpaceDN w:val="0"/>
        <w:adjustRightInd w:val="0"/>
        <w:spacing w:line="360" w:lineRule="auto"/>
        <w:ind w:left="567" w:right="567"/>
        <w:jc w:val="both"/>
        <w:rPr>
          <w:rFonts w:ascii="Palatino Linotype" w:hAnsi="Palatino Linotype" w:cs="Bookman Old Style"/>
          <w:i/>
          <w:sz w:val="22"/>
        </w:rPr>
      </w:pPr>
    </w:p>
    <w:p w14:paraId="15B7FE9C" w14:textId="77777777" w:rsidR="00225038" w:rsidRPr="00E00F86" w:rsidRDefault="00225038" w:rsidP="00225038">
      <w:pPr>
        <w:autoSpaceDE w:val="0"/>
        <w:autoSpaceDN w:val="0"/>
        <w:adjustRightInd w:val="0"/>
        <w:spacing w:line="360" w:lineRule="auto"/>
        <w:ind w:left="567" w:right="567"/>
        <w:jc w:val="both"/>
        <w:rPr>
          <w:rFonts w:ascii="Palatino Linotype" w:hAnsi="Palatino Linotype" w:cs="Bookman Old Style"/>
          <w:i/>
          <w:sz w:val="22"/>
        </w:rPr>
      </w:pPr>
      <w:r w:rsidRPr="00E00F86">
        <w:rPr>
          <w:rFonts w:ascii="Palatino Linotype" w:hAnsi="Palatino Linotype" w:cs="Bookman Old Style"/>
          <w:i/>
          <w:sz w:val="22"/>
        </w:rPr>
        <w:t xml:space="preserve">Los sujetos obligados sólo proporcionarán la información pública que se les requiera y que obre en sus archivos y en el estado en que ésta se encuentre. </w:t>
      </w:r>
      <w:r w:rsidRPr="00E00F86">
        <w:rPr>
          <w:rFonts w:ascii="Palatino Linotype" w:hAnsi="Palatino Linotype" w:cs="Bookman Old Style"/>
          <w:b/>
          <w:i/>
          <w:sz w:val="22"/>
        </w:rPr>
        <w:t>La obligación de proporcionar información no comprende el procesamiento de la misma, ni el presentarla conforme al interés del solicitante; no estarán obligados a generarla, resumirla, efectuar cálculos o practicar investigaciones.</w:t>
      </w:r>
    </w:p>
    <w:p w14:paraId="15B7FE9D" w14:textId="77777777" w:rsidR="00225038" w:rsidRPr="00E00F86" w:rsidRDefault="00225038" w:rsidP="00225038">
      <w:pPr>
        <w:autoSpaceDE w:val="0"/>
        <w:autoSpaceDN w:val="0"/>
        <w:adjustRightInd w:val="0"/>
        <w:spacing w:line="360" w:lineRule="auto"/>
        <w:ind w:left="567" w:right="567"/>
        <w:jc w:val="both"/>
        <w:rPr>
          <w:rFonts w:ascii="Palatino Linotype" w:hAnsi="Palatino Linotype" w:cs="Arial"/>
          <w:i/>
          <w:color w:val="000000"/>
          <w:sz w:val="28"/>
        </w:rPr>
      </w:pPr>
    </w:p>
    <w:p w14:paraId="15B7FE9E" w14:textId="77777777" w:rsidR="00225038" w:rsidRPr="00E00F86" w:rsidRDefault="00225038" w:rsidP="00225038">
      <w:pPr>
        <w:pStyle w:val="Prrafodelista"/>
        <w:numPr>
          <w:ilvl w:val="0"/>
          <w:numId w:val="1"/>
        </w:numPr>
        <w:tabs>
          <w:tab w:val="left" w:pos="851"/>
        </w:tabs>
        <w:spacing w:line="360" w:lineRule="auto"/>
        <w:ind w:left="0" w:right="49" w:firstLine="0"/>
        <w:jc w:val="both"/>
        <w:rPr>
          <w:rFonts w:ascii="Palatino Linotype" w:hAnsi="Palatino Linotype"/>
          <w:sz w:val="24"/>
          <w:lang w:val="es-ES"/>
        </w:rPr>
      </w:pPr>
      <w:r w:rsidRPr="00E00F86">
        <w:rPr>
          <w:rFonts w:ascii="Palatino Linotype" w:hAnsi="Palatino Linotype"/>
          <w:sz w:val="24"/>
          <w:lang w:val="es-ES"/>
        </w:rPr>
        <w:t>Es así que, por un lado se tiene la obligación de documentar todos los actos que se lleven a cabo en el ejercicio de sus funciones, atribuciones y competencias, mientras que por otro, se ven impuestos por la obligación de hacer pública toda aquella información que se encuentre en su posesión en estricto apego a los principios de eficacia</w:t>
      </w:r>
      <w:r w:rsidRPr="00E00F86">
        <w:rPr>
          <w:rStyle w:val="Refdenotaalpie"/>
          <w:rFonts w:ascii="Palatino Linotype" w:hAnsi="Palatino Linotype"/>
          <w:sz w:val="24"/>
          <w:lang w:val="es-ES"/>
        </w:rPr>
        <w:footnoteReference w:id="12"/>
      </w:r>
      <w:r w:rsidRPr="00E00F86">
        <w:rPr>
          <w:rFonts w:ascii="Palatino Linotype" w:hAnsi="Palatino Linotype"/>
          <w:sz w:val="24"/>
          <w:lang w:val="es-ES"/>
        </w:rPr>
        <w:t xml:space="preserve"> y máxima publicidad, sobre éste último se debe poner mayor énfasis, puesto que establece que toda la información en posesión de los Sujetos Obligados será pública, completa, oportuna y accesible, lo que permite que la ciudadanía tenga un amplio acceso sobre lo que es el actuar de las autoridades.</w:t>
      </w:r>
    </w:p>
    <w:p w14:paraId="15B7FE9F" w14:textId="77777777" w:rsidR="00225038" w:rsidRPr="00E00F86" w:rsidRDefault="00225038" w:rsidP="00225038">
      <w:pPr>
        <w:pStyle w:val="Prrafodelista"/>
        <w:tabs>
          <w:tab w:val="left" w:pos="851"/>
        </w:tabs>
        <w:spacing w:line="360" w:lineRule="auto"/>
        <w:ind w:left="0" w:right="49"/>
        <w:jc w:val="both"/>
        <w:rPr>
          <w:rFonts w:ascii="Palatino Linotype" w:hAnsi="Palatino Linotype"/>
          <w:sz w:val="24"/>
          <w:lang w:val="es-ES"/>
        </w:rPr>
      </w:pPr>
    </w:p>
    <w:p w14:paraId="15B7FEA0" w14:textId="77777777" w:rsidR="00225038" w:rsidRPr="00E00F86" w:rsidRDefault="00225038" w:rsidP="00225038">
      <w:pPr>
        <w:pStyle w:val="Prrafodelista"/>
        <w:numPr>
          <w:ilvl w:val="0"/>
          <w:numId w:val="1"/>
        </w:numPr>
        <w:tabs>
          <w:tab w:val="left" w:pos="851"/>
        </w:tabs>
        <w:spacing w:line="360" w:lineRule="auto"/>
        <w:ind w:left="0" w:right="49" w:firstLine="0"/>
        <w:jc w:val="both"/>
        <w:rPr>
          <w:rFonts w:ascii="Palatino Linotype" w:hAnsi="Palatino Linotype"/>
          <w:sz w:val="24"/>
          <w:lang w:val="es-ES"/>
        </w:rPr>
      </w:pPr>
      <w:r w:rsidRPr="00E00F86">
        <w:rPr>
          <w:rFonts w:ascii="Palatino Linotype" w:hAnsi="Palatino Linotype"/>
          <w:sz w:val="24"/>
          <w:lang w:val="es-ES"/>
        </w:rPr>
        <w:t>Robustece lo anterior la Tesis aislada identificada con la clave I.4º.A.40 A del Cuarto Tribunal colegiado en Materia Administrativa del Primer Circuito, publicada en el Seminario Judicial de la Federación y su Gaceta en el libro XVIII, Marzo 2013, Página 1899.</w:t>
      </w:r>
    </w:p>
    <w:p w14:paraId="15B7FEA1" w14:textId="77777777" w:rsidR="00225038" w:rsidRPr="00E00F86" w:rsidRDefault="00225038" w:rsidP="00225038">
      <w:pPr>
        <w:pStyle w:val="Prrafodelista"/>
        <w:spacing w:line="360" w:lineRule="auto"/>
        <w:rPr>
          <w:rFonts w:ascii="Palatino Linotype" w:hAnsi="Palatino Linotype"/>
          <w:lang w:val="es-ES"/>
        </w:rPr>
      </w:pPr>
    </w:p>
    <w:p w14:paraId="15B7FEA2" w14:textId="77777777" w:rsidR="00225038" w:rsidRPr="00E00F86" w:rsidRDefault="00225038" w:rsidP="00225038">
      <w:pPr>
        <w:pStyle w:val="Prrafodelista"/>
        <w:tabs>
          <w:tab w:val="left" w:pos="851"/>
        </w:tabs>
        <w:spacing w:line="360" w:lineRule="auto"/>
        <w:ind w:left="567" w:right="567"/>
        <w:jc w:val="both"/>
        <w:rPr>
          <w:rFonts w:ascii="Palatino Linotype" w:hAnsi="Palatino Linotype"/>
          <w:i/>
        </w:rPr>
      </w:pPr>
      <w:r w:rsidRPr="00E00F86">
        <w:rPr>
          <w:rFonts w:ascii="Palatino Linotype" w:hAnsi="Palatino Linotype"/>
          <w:b/>
          <w:i/>
        </w:rPr>
        <w:t>ACCESO A LA INFORMACIÓN. IMPLICACIÓN DEL PRINCIPIO DE MÁXIMA PUBLICIDAD EN EL DERECHO FUNDAMENTAL RELATIVO.</w:t>
      </w:r>
      <w:r w:rsidRPr="00E00F86">
        <w:rPr>
          <w:rFonts w:ascii="Palatino Linotype" w:hAnsi="Palatino Linotype"/>
          <w:i/>
        </w:rPr>
        <w:t xml:space="preserve"> Del artículo 6o. de la Constitución Política de los Estados Unidos Mexicanos se advierte que el Estado Mexicano está constreñido a publicitar sus actos, pues se reconoce el derecho fundamental de los ciudadanos a acceder a la información que obra en poder de la autoridad, que como lo ha expuesto el Pleno de la Suprema Corte de Justicia de la Nación en la tesis P./J. 54/2008, publicada en el Semanario Judicial de la Federación y su Gaceta, Novena Época, Tomo XXVII, junio de 2008, página 743, de rubro: "ACCESO A LA INFORMACIÓN. SU NATURALEZA COMO GARANTÍAS INDIVIDUAL Y SOCIAL.", contiene una doble dimensión: individual y social. En su primer aspecto, cumple con la función de maximizar el campo de la autonomía personal, posibilitando el ejercicio de la libertad de expresión en un contexto de mayor diversidad de datos, voces y opiniones, mientras que en el segundo, brinda un derecho colectivo o social que tiende a revelar el empleo instrumental de la información no sólo como factor de autorrealización personal, sino como un mecanismo de control institucional, pues se trata de un derecho fundado en una de las características principales del gobierno republicano, que es la publicidad de los actos de gobierno y la transparencia en el actuar de la administración, conducente y necesaria para la rendición de cuentas. Por ello, el principio de máxima publicidad incorporado en el texto constitucional, implica para cualquier autoridad, </w:t>
      </w:r>
      <w:r w:rsidRPr="00E00F86">
        <w:rPr>
          <w:rFonts w:ascii="Palatino Linotype" w:hAnsi="Palatino Linotype"/>
          <w:i/>
        </w:rPr>
        <w:lastRenderedPageBreak/>
        <w:t xml:space="preserve">realizar un manejo de la información bajo la premisa inicial que toda ella es pública y sólo por excepción, en los casos expresamente previstos en la legislación secundaria y justificados bajo determinadas circunstancias, se podrá clasificar como confidencial o reservada, esto es, considerarla con una calidad diversa. </w:t>
      </w:r>
    </w:p>
    <w:p w14:paraId="15B7FEA3" w14:textId="77777777" w:rsidR="00225038" w:rsidRPr="00E00F86" w:rsidRDefault="00225038" w:rsidP="00225038">
      <w:pPr>
        <w:pStyle w:val="Prrafodelista"/>
        <w:tabs>
          <w:tab w:val="left" w:pos="851"/>
        </w:tabs>
        <w:spacing w:line="360" w:lineRule="auto"/>
        <w:ind w:left="567" w:right="567"/>
        <w:jc w:val="both"/>
        <w:rPr>
          <w:rFonts w:ascii="Palatino Linotype" w:hAnsi="Palatino Linotype"/>
          <w:i/>
        </w:rPr>
      </w:pPr>
    </w:p>
    <w:p w14:paraId="15B7FEA4" w14:textId="77777777" w:rsidR="00225038" w:rsidRPr="00E00F86" w:rsidRDefault="00225038" w:rsidP="00225038">
      <w:pPr>
        <w:pStyle w:val="Prrafodelista"/>
        <w:tabs>
          <w:tab w:val="left" w:pos="851"/>
        </w:tabs>
        <w:spacing w:line="360" w:lineRule="auto"/>
        <w:ind w:left="567" w:right="567"/>
        <w:jc w:val="both"/>
        <w:rPr>
          <w:rFonts w:ascii="Palatino Linotype" w:hAnsi="Palatino Linotype"/>
          <w:i/>
        </w:rPr>
      </w:pPr>
      <w:r w:rsidRPr="00E00F86">
        <w:rPr>
          <w:rFonts w:ascii="Palatino Linotype" w:hAnsi="Palatino Linotype"/>
          <w:i/>
        </w:rPr>
        <w:t xml:space="preserve">CUARTO TRIBUNAL COLEGIADO EN MATERIA ADMINISTRATIVA DEL PRIMER CIRCUITO. </w:t>
      </w:r>
    </w:p>
    <w:p w14:paraId="15B7FEA5" w14:textId="77777777" w:rsidR="00225038" w:rsidRPr="00E00F86" w:rsidRDefault="00225038" w:rsidP="00225038">
      <w:pPr>
        <w:pStyle w:val="Prrafodelista"/>
        <w:tabs>
          <w:tab w:val="left" w:pos="851"/>
        </w:tabs>
        <w:spacing w:line="360" w:lineRule="auto"/>
        <w:ind w:left="567" w:right="567"/>
        <w:jc w:val="both"/>
        <w:rPr>
          <w:rFonts w:ascii="Palatino Linotype" w:hAnsi="Palatino Linotype"/>
          <w:i/>
        </w:rPr>
      </w:pPr>
    </w:p>
    <w:p w14:paraId="15B7FEA6" w14:textId="77777777" w:rsidR="00225038" w:rsidRPr="00E00F86" w:rsidRDefault="00225038" w:rsidP="00225038">
      <w:pPr>
        <w:pStyle w:val="Prrafodelista"/>
        <w:tabs>
          <w:tab w:val="left" w:pos="851"/>
        </w:tabs>
        <w:spacing w:line="360" w:lineRule="auto"/>
        <w:ind w:left="567" w:right="567"/>
        <w:jc w:val="both"/>
        <w:rPr>
          <w:rFonts w:ascii="Palatino Linotype" w:hAnsi="Palatino Linotype"/>
          <w:i/>
          <w:lang w:val="es-ES"/>
        </w:rPr>
      </w:pPr>
      <w:r w:rsidRPr="00E00F86">
        <w:rPr>
          <w:rFonts w:ascii="Palatino Linotype" w:hAnsi="Palatino Linotype"/>
          <w:i/>
        </w:rPr>
        <w:t>Amparo en revisión 257/2012. Ruth Corona Muñoz. 6 de diciembre de 2012. Unanimidad de votos. Ponente: Jean Claude Tron Petit. Secretaria: Mayra Susana Martínez López.</w:t>
      </w:r>
    </w:p>
    <w:p w14:paraId="15B7FEA7" w14:textId="77777777" w:rsidR="00225038" w:rsidRPr="00E00F86" w:rsidRDefault="00225038" w:rsidP="00225038">
      <w:pPr>
        <w:pStyle w:val="Prrafodelista"/>
        <w:spacing w:line="360" w:lineRule="auto"/>
        <w:rPr>
          <w:rFonts w:ascii="Palatino Linotype" w:hAnsi="Palatino Linotype"/>
          <w:lang w:val="es-ES"/>
        </w:rPr>
      </w:pPr>
    </w:p>
    <w:p w14:paraId="15B7FEA8" w14:textId="77777777" w:rsidR="00225038" w:rsidRPr="00E00F86" w:rsidRDefault="00225038" w:rsidP="00225038">
      <w:pPr>
        <w:pStyle w:val="Prrafodelista"/>
        <w:numPr>
          <w:ilvl w:val="0"/>
          <w:numId w:val="1"/>
        </w:numPr>
        <w:tabs>
          <w:tab w:val="left" w:pos="851"/>
        </w:tabs>
        <w:spacing w:line="360" w:lineRule="auto"/>
        <w:ind w:left="0" w:right="49" w:firstLine="0"/>
        <w:jc w:val="both"/>
        <w:rPr>
          <w:rFonts w:ascii="Palatino Linotype" w:hAnsi="Palatino Linotype"/>
          <w:sz w:val="24"/>
          <w:lang w:val="es-ES"/>
        </w:rPr>
      </w:pPr>
      <w:r w:rsidRPr="00E00F86">
        <w:rPr>
          <w:rFonts w:ascii="Palatino Linotype" w:hAnsi="Palatino Linotype"/>
          <w:sz w:val="24"/>
          <w:lang w:val="es-ES"/>
        </w:rPr>
        <w:t>Es así que, todos los actos de autoridad que realicen los Sujetos Obligados deben estar documentados y, bajo el más alto estándar de transparencia deberán poner toda la información que se encuentre en su posesión, a disposición de los particulares que la soliciten.</w:t>
      </w:r>
    </w:p>
    <w:p w14:paraId="15B7FEA9" w14:textId="77777777" w:rsidR="00E25304" w:rsidRPr="00E00F86" w:rsidRDefault="00E25304" w:rsidP="00E25304">
      <w:pPr>
        <w:pStyle w:val="Prrafodelista"/>
        <w:tabs>
          <w:tab w:val="left" w:pos="851"/>
        </w:tabs>
        <w:spacing w:line="360" w:lineRule="auto"/>
        <w:ind w:left="0" w:right="49"/>
        <w:jc w:val="both"/>
        <w:rPr>
          <w:rFonts w:ascii="Palatino Linotype" w:hAnsi="Palatino Linotype"/>
          <w:sz w:val="24"/>
          <w:lang w:val="es-ES"/>
        </w:rPr>
      </w:pPr>
    </w:p>
    <w:p w14:paraId="15B7FEAA" w14:textId="77777777" w:rsidR="003077F3" w:rsidRPr="00E00F86" w:rsidRDefault="00E25304" w:rsidP="003077F3">
      <w:pPr>
        <w:pStyle w:val="Prrafodelista"/>
        <w:numPr>
          <w:ilvl w:val="0"/>
          <w:numId w:val="1"/>
        </w:numPr>
        <w:tabs>
          <w:tab w:val="left" w:pos="851"/>
        </w:tabs>
        <w:spacing w:line="360" w:lineRule="auto"/>
        <w:ind w:left="0" w:right="49" w:firstLine="0"/>
        <w:jc w:val="both"/>
        <w:rPr>
          <w:rFonts w:ascii="Palatino Linotype" w:hAnsi="Palatino Linotype"/>
          <w:sz w:val="24"/>
          <w:lang w:val="es-ES"/>
        </w:rPr>
      </w:pPr>
      <w:r w:rsidRPr="00E00F86">
        <w:rPr>
          <w:rFonts w:ascii="Palatino Linotype" w:hAnsi="Palatino Linotype"/>
          <w:sz w:val="24"/>
          <w:lang w:val="es-ES"/>
        </w:rPr>
        <w:t xml:space="preserve">Ahora bien, como ya fue señalado en antecedentes, el particular solicitó </w:t>
      </w:r>
      <w:r w:rsidR="003077F3" w:rsidRPr="00E00F86">
        <w:rPr>
          <w:rFonts w:ascii="Palatino Linotype" w:eastAsia="MS Gothic" w:hAnsi="Palatino Linotype" w:cstheme="majorBidi"/>
          <w:lang w:eastAsia="es-ES"/>
        </w:rPr>
        <w:t xml:space="preserve">de las empresas </w:t>
      </w:r>
      <w:r w:rsidR="003077F3" w:rsidRPr="00E00F86">
        <w:rPr>
          <w:rFonts w:ascii="Palatino Linotype" w:hAnsi="Palatino Linotype"/>
          <w:color w:val="000000"/>
          <w:szCs w:val="14"/>
        </w:rPr>
        <w:t xml:space="preserve">Interacción Biomédica S.A. de C.V., Grupo FEGAMA S.A. de C.V., KHELA Asociados S.A de C.V., Comercializadore El Chuac S.A de C.V., AFAME S.A de C.V., Gaudium Crecimiento S.A de C.V. y Visión Creativa de imágenes e Ideas S.A de C.V., </w:t>
      </w:r>
      <w:r w:rsidR="003077F3" w:rsidRPr="00E00F86">
        <w:rPr>
          <w:rFonts w:ascii="Palatino Linotype" w:eastAsia="MS Gothic" w:hAnsi="Palatino Linotype" w:cstheme="majorBidi"/>
          <w:lang w:eastAsia="es-ES"/>
        </w:rPr>
        <w:t>del periodo comprendido del año dos mil catorce al dos mil diecisiete:</w:t>
      </w:r>
    </w:p>
    <w:p w14:paraId="15B7FEAB" w14:textId="77777777" w:rsidR="003077F3" w:rsidRPr="00E00F86" w:rsidRDefault="003077F3" w:rsidP="003077F3">
      <w:pPr>
        <w:spacing w:line="360" w:lineRule="auto"/>
        <w:ind w:right="49"/>
        <w:contextualSpacing/>
        <w:jc w:val="both"/>
        <w:rPr>
          <w:rFonts w:ascii="Palatino Linotype" w:eastAsia="MS Gothic" w:hAnsi="Palatino Linotype" w:cstheme="majorBidi"/>
          <w:lang w:eastAsia="es-ES"/>
        </w:rPr>
      </w:pPr>
    </w:p>
    <w:p w14:paraId="15B7FEAC" w14:textId="77777777" w:rsidR="003077F3" w:rsidRPr="00E00F86" w:rsidRDefault="003077F3" w:rsidP="003077F3">
      <w:pPr>
        <w:spacing w:line="360" w:lineRule="auto"/>
        <w:ind w:left="851" w:right="822"/>
        <w:contextualSpacing/>
        <w:jc w:val="both"/>
        <w:rPr>
          <w:rFonts w:ascii="Palatino Linotype" w:eastAsia="MS Gothic" w:hAnsi="Palatino Linotype" w:cstheme="majorBidi"/>
          <w:lang w:eastAsia="es-ES"/>
        </w:rPr>
      </w:pPr>
      <w:r w:rsidRPr="00E00F86">
        <w:rPr>
          <w:rFonts w:ascii="Palatino Linotype" w:eastAsia="MS Gothic" w:hAnsi="Palatino Linotype" w:cstheme="majorBidi"/>
          <w:lang w:eastAsia="es-ES"/>
        </w:rPr>
        <w:t xml:space="preserve">a). Opinión de Cumplimiento de las obligaciones fiscales para participación como proveedores  de cualquier autoridad, ente público, entidad órgano, u organismo de los Poderes Legislativo, Ejecutivo, </w:t>
      </w:r>
      <w:r w:rsidRPr="00E00F86">
        <w:rPr>
          <w:rFonts w:ascii="Palatino Linotype" w:eastAsia="MS Gothic" w:hAnsi="Palatino Linotype" w:cstheme="majorBidi"/>
          <w:lang w:eastAsia="es-ES"/>
        </w:rPr>
        <w:lastRenderedPageBreak/>
        <w:t>Judicial de la Federación, de las Entidades Federativas, de los Municipios, entre otros, expedida por el SAT;</w:t>
      </w:r>
    </w:p>
    <w:p w14:paraId="15B7FEAD" w14:textId="77777777" w:rsidR="003077F3" w:rsidRPr="00E00F86" w:rsidRDefault="003077F3" w:rsidP="003077F3">
      <w:pPr>
        <w:spacing w:line="360" w:lineRule="auto"/>
        <w:ind w:left="851" w:right="822"/>
        <w:contextualSpacing/>
        <w:jc w:val="both"/>
        <w:rPr>
          <w:rFonts w:ascii="Palatino Linotype" w:eastAsia="MS Gothic" w:hAnsi="Palatino Linotype" w:cstheme="majorBidi"/>
          <w:lang w:eastAsia="es-ES"/>
        </w:rPr>
      </w:pPr>
    </w:p>
    <w:p w14:paraId="15B7FEAE" w14:textId="77777777" w:rsidR="003077F3" w:rsidRPr="00E00F86" w:rsidRDefault="003077F3" w:rsidP="003077F3">
      <w:pPr>
        <w:spacing w:line="360" w:lineRule="auto"/>
        <w:ind w:left="851" w:right="822"/>
        <w:contextualSpacing/>
        <w:jc w:val="both"/>
        <w:rPr>
          <w:rFonts w:ascii="Palatino Linotype" w:eastAsia="MS Gothic" w:hAnsi="Palatino Linotype" w:cstheme="majorBidi"/>
          <w:lang w:eastAsia="es-ES"/>
        </w:rPr>
      </w:pPr>
      <w:r w:rsidRPr="00E00F86">
        <w:rPr>
          <w:rFonts w:ascii="Palatino Linotype" w:eastAsia="MS Gothic" w:hAnsi="Palatino Linotype" w:cstheme="majorBidi"/>
          <w:lang w:eastAsia="es-ES"/>
        </w:rPr>
        <w:t>b). Cedula de proveedor de bienes y/o prestador de servicios así como los documentos que deben presentar para obtenerla; y</w:t>
      </w:r>
    </w:p>
    <w:p w14:paraId="15B7FEAF" w14:textId="77777777" w:rsidR="003077F3" w:rsidRPr="00E00F86" w:rsidRDefault="003077F3" w:rsidP="003077F3">
      <w:pPr>
        <w:spacing w:line="360" w:lineRule="auto"/>
        <w:ind w:left="851" w:right="822"/>
        <w:contextualSpacing/>
        <w:jc w:val="both"/>
        <w:rPr>
          <w:rFonts w:ascii="Palatino Linotype" w:eastAsia="MS Gothic" w:hAnsi="Palatino Linotype" w:cstheme="majorBidi"/>
          <w:lang w:eastAsia="es-ES"/>
        </w:rPr>
      </w:pPr>
    </w:p>
    <w:p w14:paraId="15B7FEB0" w14:textId="77777777" w:rsidR="003077F3" w:rsidRPr="00E00F86" w:rsidRDefault="003077F3" w:rsidP="003077F3">
      <w:pPr>
        <w:spacing w:line="360" w:lineRule="auto"/>
        <w:ind w:left="851" w:right="822"/>
        <w:contextualSpacing/>
        <w:jc w:val="both"/>
        <w:rPr>
          <w:rFonts w:ascii="Palatino Linotype" w:eastAsia="MS Gothic" w:hAnsi="Palatino Linotype" w:cstheme="majorBidi"/>
          <w:lang w:eastAsia="es-ES"/>
        </w:rPr>
      </w:pPr>
      <w:r w:rsidRPr="00E00F86">
        <w:rPr>
          <w:rFonts w:ascii="Palatino Linotype" w:eastAsia="MS Gothic" w:hAnsi="Palatino Linotype" w:cstheme="majorBidi"/>
          <w:lang w:eastAsia="es-ES"/>
        </w:rPr>
        <w:t>c). Contrato o documento donde conste tipo de licitación o procedimiento que se llevó a cabo para su contratación.</w:t>
      </w:r>
    </w:p>
    <w:p w14:paraId="15B7FEB1" w14:textId="77777777" w:rsidR="0062207A" w:rsidRPr="00E00F86" w:rsidRDefault="0062207A" w:rsidP="0062207A">
      <w:pPr>
        <w:spacing w:line="360" w:lineRule="auto"/>
        <w:ind w:right="49"/>
        <w:contextualSpacing/>
        <w:jc w:val="both"/>
        <w:rPr>
          <w:rFonts w:ascii="Palatino Linotype" w:eastAsiaTheme="minorEastAsia" w:hAnsi="Palatino Linotype"/>
          <w:lang w:val="es-ES_tradnl" w:eastAsia="es-ES"/>
        </w:rPr>
      </w:pPr>
    </w:p>
    <w:p w14:paraId="15B7FEB2" w14:textId="77777777" w:rsidR="003077F3" w:rsidRPr="00E00F86" w:rsidRDefault="003077F3" w:rsidP="003077F3">
      <w:pPr>
        <w:pStyle w:val="Prrafodelista"/>
        <w:numPr>
          <w:ilvl w:val="0"/>
          <w:numId w:val="1"/>
        </w:numPr>
        <w:tabs>
          <w:tab w:val="left" w:pos="851"/>
        </w:tabs>
        <w:spacing w:line="360" w:lineRule="auto"/>
        <w:ind w:left="0" w:right="49" w:firstLine="0"/>
        <w:jc w:val="both"/>
        <w:rPr>
          <w:rFonts w:ascii="Palatino Linotype" w:hAnsi="Palatino Linotype"/>
          <w:sz w:val="24"/>
          <w:lang w:val="es-ES"/>
        </w:rPr>
      </w:pPr>
      <w:r w:rsidRPr="00E00F86">
        <w:rPr>
          <w:rFonts w:ascii="Palatino Linotype" w:hAnsi="Palatino Linotype"/>
          <w:sz w:val="24"/>
          <w:lang w:val="es-ES"/>
        </w:rPr>
        <w:t>Primeramente es necesario señalar que la</w:t>
      </w:r>
      <w:r w:rsidR="00972BE9" w:rsidRPr="00E00F86">
        <w:rPr>
          <w:rFonts w:ascii="Palatino Linotype" w:hAnsi="Palatino Linotype"/>
          <w:sz w:val="24"/>
          <w:lang w:val="es-ES"/>
        </w:rPr>
        <w:t>s respuesta fueron emitidas por l</w:t>
      </w:r>
      <w:r w:rsidRPr="00E00F86">
        <w:rPr>
          <w:rFonts w:ascii="Palatino Linotype" w:hAnsi="Palatino Linotype"/>
          <w:sz w:val="24"/>
          <w:lang w:val="es-ES"/>
        </w:rPr>
        <w:t>a</w:t>
      </w:r>
      <w:r w:rsidR="00972BE9" w:rsidRPr="00E00F86">
        <w:rPr>
          <w:rFonts w:ascii="Palatino Linotype" w:hAnsi="Palatino Linotype"/>
          <w:sz w:val="24"/>
          <w:lang w:val="es-ES"/>
        </w:rPr>
        <w:t xml:space="preserve"> </w:t>
      </w:r>
      <w:r w:rsidRPr="00E00F86">
        <w:rPr>
          <w:rFonts w:ascii="Palatino Linotype" w:hAnsi="Palatino Linotype"/>
          <w:sz w:val="24"/>
          <w:lang w:val="es-ES"/>
        </w:rPr>
        <w:t xml:space="preserve"> Dirección de Finanzas, Planeación y Administración, </w:t>
      </w:r>
      <w:r w:rsidR="00972BE9" w:rsidRPr="00E00F86">
        <w:rPr>
          <w:rFonts w:ascii="Palatino Linotype" w:hAnsi="Palatino Linotype"/>
          <w:sz w:val="24"/>
          <w:lang w:val="es-ES"/>
        </w:rPr>
        <w:t>a través de la subdirección de recursos materiales, quien de acuerdo a los</w:t>
      </w:r>
      <w:r w:rsidRPr="00E00F86">
        <w:rPr>
          <w:rFonts w:ascii="Palatino Linotype" w:hAnsi="Palatino Linotype"/>
          <w:sz w:val="24"/>
          <w:lang w:val="es-ES"/>
        </w:rPr>
        <w:t xml:space="preserve"> numeral</w:t>
      </w:r>
      <w:r w:rsidR="00972BE9" w:rsidRPr="00E00F86">
        <w:rPr>
          <w:rFonts w:ascii="Palatino Linotype" w:hAnsi="Palatino Linotype"/>
          <w:sz w:val="24"/>
          <w:lang w:val="es-ES"/>
        </w:rPr>
        <w:t>es</w:t>
      </w:r>
      <w:r w:rsidRPr="00E00F86">
        <w:rPr>
          <w:rFonts w:ascii="Palatino Linotype" w:hAnsi="Palatino Linotype"/>
          <w:sz w:val="24"/>
          <w:lang w:val="es-ES"/>
        </w:rPr>
        <w:t xml:space="preserve"> </w:t>
      </w:r>
      <w:r w:rsidRPr="00E00F86">
        <w:rPr>
          <w:rFonts w:ascii="Palatino Linotype" w:hAnsi="Palatino Linotype"/>
          <w:sz w:val="24"/>
        </w:rPr>
        <w:t>200C0101100000L</w:t>
      </w:r>
      <w:r w:rsidR="00972BE9" w:rsidRPr="00E00F86">
        <w:rPr>
          <w:rFonts w:ascii="Palatino Linotype" w:hAnsi="Palatino Linotype"/>
          <w:sz w:val="24"/>
        </w:rPr>
        <w:t xml:space="preserve"> y 200C0101100400L</w:t>
      </w:r>
      <w:r w:rsidRPr="00E00F86">
        <w:rPr>
          <w:rFonts w:ascii="Palatino Linotype" w:hAnsi="Palatino Linotype"/>
          <w:sz w:val="24"/>
          <w:lang w:val="es-ES"/>
        </w:rPr>
        <w:t xml:space="preserve"> del Manual General de Organización del Sujeto Obligado </w:t>
      </w:r>
      <w:r w:rsidRPr="00E00F86">
        <w:rPr>
          <w:rFonts w:ascii="Palatino Linotype" w:hAnsi="Palatino Linotype"/>
          <w:sz w:val="24"/>
        </w:rPr>
        <w:t xml:space="preserve">tiene </w:t>
      </w:r>
      <w:r w:rsidR="00972BE9" w:rsidRPr="00E00F86">
        <w:rPr>
          <w:rFonts w:ascii="Palatino Linotype" w:hAnsi="Palatino Linotype"/>
          <w:sz w:val="24"/>
        </w:rPr>
        <w:t xml:space="preserve">las </w:t>
      </w:r>
      <w:r w:rsidRPr="00E00F86">
        <w:rPr>
          <w:rFonts w:ascii="Palatino Linotype" w:hAnsi="Palatino Linotype"/>
          <w:sz w:val="24"/>
        </w:rPr>
        <w:t>funciones las siguientes:</w:t>
      </w:r>
    </w:p>
    <w:p w14:paraId="15B7FEB3" w14:textId="77777777" w:rsidR="003077F3" w:rsidRPr="00E00F86" w:rsidRDefault="003077F3" w:rsidP="003077F3">
      <w:pPr>
        <w:pStyle w:val="Prrafodelista"/>
        <w:ind w:left="0"/>
        <w:rPr>
          <w:rFonts w:ascii="Palatino Linotype" w:hAnsi="Palatino Linotype"/>
        </w:rPr>
      </w:pPr>
    </w:p>
    <w:p w14:paraId="15B7FEB4" w14:textId="77777777" w:rsidR="00972BE9" w:rsidRPr="00E00F86" w:rsidRDefault="00972BE9" w:rsidP="00972BE9">
      <w:pPr>
        <w:pStyle w:val="Prrafodelista"/>
        <w:ind w:left="851" w:right="822"/>
        <w:jc w:val="both"/>
        <w:rPr>
          <w:rFonts w:ascii="Palatino Linotype" w:hAnsi="Palatino Linotype"/>
          <w:i/>
        </w:rPr>
      </w:pPr>
      <w:r w:rsidRPr="00E00F86">
        <w:rPr>
          <w:rFonts w:ascii="Palatino Linotype" w:hAnsi="Palatino Linotype"/>
          <w:i/>
        </w:rPr>
        <w:t xml:space="preserve">200C0101100000L DIRECCIÓN DE FINANZAS, PLANEACIÓN Y ADMINISTRACIÓN </w:t>
      </w:r>
    </w:p>
    <w:p w14:paraId="15B7FEB5" w14:textId="77777777" w:rsidR="00972BE9" w:rsidRPr="00E00F86" w:rsidRDefault="00972BE9" w:rsidP="00972BE9">
      <w:pPr>
        <w:pStyle w:val="Prrafodelista"/>
        <w:ind w:left="851" w:right="822"/>
        <w:jc w:val="both"/>
        <w:rPr>
          <w:rFonts w:ascii="Palatino Linotype" w:hAnsi="Palatino Linotype"/>
          <w:i/>
        </w:rPr>
      </w:pPr>
    </w:p>
    <w:p w14:paraId="15B7FEB6" w14:textId="77777777" w:rsidR="00972BE9" w:rsidRPr="00E00F86" w:rsidRDefault="00972BE9" w:rsidP="00972BE9">
      <w:pPr>
        <w:pStyle w:val="Prrafodelista"/>
        <w:ind w:left="851" w:right="822"/>
        <w:jc w:val="both"/>
        <w:rPr>
          <w:rFonts w:ascii="Palatino Linotype" w:hAnsi="Palatino Linotype"/>
          <w:i/>
        </w:rPr>
      </w:pPr>
      <w:r w:rsidRPr="00E00F86">
        <w:rPr>
          <w:rFonts w:ascii="Palatino Linotype" w:hAnsi="Palatino Linotype"/>
          <w:i/>
        </w:rPr>
        <w:t xml:space="preserve">OBJETIVO: Dirigir el proceso de planeación, programación, presupuestación, desarrollo organizacional, registro y evaluación de las operaciones generales del Organismo, procurando el eficiente y oportuno suministro de los recursos humanos, financieros, materiales y técnicos necesarios para la operación de los programas institucionales. </w:t>
      </w:r>
    </w:p>
    <w:p w14:paraId="15B7FEB7" w14:textId="77777777" w:rsidR="00972BE9" w:rsidRPr="00E00F86" w:rsidRDefault="00972BE9" w:rsidP="003077F3">
      <w:pPr>
        <w:pStyle w:val="Prrafodelista"/>
        <w:ind w:left="0"/>
        <w:rPr>
          <w:rFonts w:ascii="Palatino Linotype" w:hAnsi="Palatino Linotype"/>
        </w:rPr>
      </w:pPr>
    </w:p>
    <w:p w14:paraId="15B7FEB8" w14:textId="77777777" w:rsidR="003077F3" w:rsidRPr="00E00F86" w:rsidRDefault="003077F3" w:rsidP="003077F3">
      <w:pPr>
        <w:pStyle w:val="Prrafodelista"/>
        <w:spacing w:line="360" w:lineRule="auto"/>
        <w:ind w:left="851" w:right="822"/>
        <w:rPr>
          <w:rFonts w:ascii="Palatino Linotype" w:hAnsi="Palatino Linotype"/>
          <w:i/>
        </w:rPr>
      </w:pPr>
      <w:r w:rsidRPr="00E00F86">
        <w:rPr>
          <w:rFonts w:ascii="Palatino Linotype" w:hAnsi="Palatino Linotype"/>
          <w:i/>
        </w:rPr>
        <w:t xml:space="preserve">“FUNCIONES: </w:t>
      </w:r>
    </w:p>
    <w:p w14:paraId="15B7FEB9" w14:textId="77777777" w:rsidR="003077F3" w:rsidRPr="00E00F86" w:rsidRDefault="003077F3" w:rsidP="003077F3">
      <w:pPr>
        <w:pStyle w:val="Prrafodelista"/>
        <w:spacing w:line="360" w:lineRule="auto"/>
        <w:ind w:left="851" w:right="822"/>
        <w:rPr>
          <w:rFonts w:ascii="Palatino Linotype" w:hAnsi="Palatino Linotype"/>
          <w:i/>
        </w:rPr>
      </w:pPr>
      <w:r w:rsidRPr="00E00F86">
        <w:rPr>
          <w:rFonts w:ascii="Palatino Linotype" w:hAnsi="Palatino Linotype"/>
          <w:i/>
        </w:rPr>
        <w:sym w:font="Symbol" w:char="F02D"/>
      </w:r>
      <w:r w:rsidRPr="00E00F86">
        <w:rPr>
          <w:rFonts w:ascii="Palatino Linotype" w:hAnsi="Palatino Linotype"/>
          <w:i/>
        </w:rPr>
        <w:t xml:space="preserve"> Establecer, en coordinación con la Dirección General, los planes, programas y criterios generales para la organización administrativa del Sistema para el Desarrollo Integral de la Familia del Estado de México. </w:t>
      </w:r>
    </w:p>
    <w:p w14:paraId="15B7FEBA" w14:textId="77777777" w:rsidR="003077F3" w:rsidRPr="00E00F86" w:rsidRDefault="003077F3" w:rsidP="003077F3">
      <w:pPr>
        <w:pStyle w:val="Prrafodelista"/>
        <w:spacing w:line="360" w:lineRule="auto"/>
        <w:ind w:left="851" w:right="822"/>
        <w:rPr>
          <w:rFonts w:ascii="Palatino Linotype" w:hAnsi="Palatino Linotype"/>
          <w:i/>
        </w:rPr>
      </w:pPr>
      <w:r w:rsidRPr="00E00F86">
        <w:rPr>
          <w:rFonts w:ascii="Palatino Linotype" w:hAnsi="Palatino Linotype"/>
          <w:i/>
        </w:rPr>
        <w:lastRenderedPageBreak/>
        <w:sym w:font="Symbol" w:char="F02D"/>
      </w:r>
      <w:r w:rsidRPr="00E00F86">
        <w:rPr>
          <w:rFonts w:ascii="Palatino Linotype" w:hAnsi="Palatino Linotype"/>
          <w:i/>
        </w:rPr>
        <w:t xml:space="preserve"> Asegurar y coordinar que las actividades laborales y sindicales en el Organismo, se desarrollen dentro del marco legal, así como atender los asuntos que en materia administrativa le sean asignados. </w:t>
      </w:r>
    </w:p>
    <w:p w14:paraId="15B7FEBB" w14:textId="77777777" w:rsidR="003077F3" w:rsidRPr="00E00F86" w:rsidRDefault="003077F3" w:rsidP="003077F3">
      <w:pPr>
        <w:pStyle w:val="Prrafodelista"/>
        <w:spacing w:line="360" w:lineRule="auto"/>
        <w:ind w:left="851" w:right="822"/>
        <w:rPr>
          <w:rFonts w:ascii="Palatino Linotype" w:hAnsi="Palatino Linotype"/>
          <w:i/>
        </w:rPr>
      </w:pPr>
      <w:r w:rsidRPr="00E00F86">
        <w:rPr>
          <w:rFonts w:ascii="Palatino Linotype" w:hAnsi="Palatino Linotype"/>
          <w:i/>
        </w:rPr>
        <w:sym w:font="Symbol" w:char="F02D"/>
      </w:r>
      <w:r w:rsidRPr="00E00F86">
        <w:rPr>
          <w:rFonts w:ascii="Palatino Linotype" w:hAnsi="Palatino Linotype"/>
          <w:i/>
        </w:rPr>
        <w:t xml:space="preserve"> Planear y organizar los recursos humanos, materiales, financieros y técnicos con los que cuenta el Organismo, aplicando y vigilando el cumplimiento de los mecanismos, normas y lineamientos que garanticen su óptimo uso y destino.</w:t>
      </w:r>
    </w:p>
    <w:p w14:paraId="15B7FEBC" w14:textId="77777777" w:rsidR="003077F3" w:rsidRPr="00E00F86" w:rsidRDefault="003077F3" w:rsidP="003077F3">
      <w:pPr>
        <w:pStyle w:val="Prrafodelista"/>
        <w:spacing w:line="360" w:lineRule="auto"/>
        <w:ind w:left="851" w:right="822"/>
        <w:rPr>
          <w:rFonts w:ascii="Palatino Linotype" w:hAnsi="Palatino Linotype"/>
          <w:i/>
          <w:lang w:val="es-ES"/>
        </w:rPr>
      </w:pPr>
      <w:r w:rsidRPr="00E00F86">
        <w:rPr>
          <w:rFonts w:ascii="Palatino Linotype" w:hAnsi="Palatino Linotype"/>
          <w:i/>
        </w:rPr>
        <w:t>…”</w:t>
      </w:r>
    </w:p>
    <w:p w14:paraId="15B7FEBD" w14:textId="77777777" w:rsidR="003077F3" w:rsidRPr="00E00F86" w:rsidRDefault="003077F3" w:rsidP="003077F3">
      <w:pPr>
        <w:pStyle w:val="Prrafodelista"/>
        <w:ind w:left="0"/>
        <w:rPr>
          <w:rFonts w:ascii="Palatino Linotype" w:hAnsi="Palatino Linotype"/>
          <w:lang w:val="es-ES"/>
        </w:rPr>
      </w:pPr>
    </w:p>
    <w:p w14:paraId="15B7FEBE" w14:textId="77777777" w:rsidR="00972BE9" w:rsidRPr="00E00F86" w:rsidRDefault="00972BE9" w:rsidP="00972BE9">
      <w:pPr>
        <w:pStyle w:val="Prrafodelista"/>
        <w:spacing w:line="360" w:lineRule="auto"/>
        <w:ind w:left="851" w:right="822"/>
        <w:jc w:val="both"/>
        <w:rPr>
          <w:rFonts w:ascii="Palatino Linotype" w:hAnsi="Palatino Linotype"/>
          <w:i/>
        </w:rPr>
      </w:pPr>
      <w:r w:rsidRPr="00E00F86">
        <w:rPr>
          <w:rFonts w:ascii="Palatino Linotype" w:hAnsi="Palatino Linotype"/>
          <w:i/>
        </w:rPr>
        <w:t xml:space="preserve">200C0101100400L SUBDIRECCIÓN DE RECURSOS MATERIALES </w:t>
      </w:r>
    </w:p>
    <w:p w14:paraId="15B7FEBF" w14:textId="77777777" w:rsidR="00972BE9" w:rsidRPr="00E00F86" w:rsidRDefault="00972BE9" w:rsidP="00972BE9">
      <w:pPr>
        <w:pStyle w:val="Prrafodelista"/>
        <w:spacing w:line="360" w:lineRule="auto"/>
        <w:ind w:left="851" w:right="822"/>
        <w:jc w:val="both"/>
        <w:rPr>
          <w:rFonts w:ascii="Palatino Linotype" w:hAnsi="Palatino Linotype"/>
          <w:i/>
        </w:rPr>
      </w:pPr>
      <w:r w:rsidRPr="00E00F86">
        <w:rPr>
          <w:rFonts w:ascii="Palatino Linotype" w:hAnsi="Palatino Linotype"/>
          <w:i/>
        </w:rPr>
        <w:t>OBJETIVO: Planear y coordinar la ejecución de los actos previos a la substanciación de los procedimientos adquisitivos de bienes y de contratación de servicios en cualquiera de sus modalidades; apoyar, en el ámbito de su competencia, al Comité de Adquisiciones y Servicios; vigilar que los contratos derivados de los procedimientos adquisitivos, se realicen con la normatividad establecida, así como coordinar las acciones relativas al registro, asignación, uso, destino y disposición final del patrimonio mobiliario e inmobiliario del Sistema y mantener actualizado el inventario de los bienes propiedad del Organismo.</w:t>
      </w:r>
    </w:p>
    <w:p w14:paraId="15B7FEC0" w14:textId="77777777" w:rsidR="00972BE9" w:rsidRPr="00E00F86" w:rsidRDefault="00972BE9" w:rsidP="00972BE9">
      <w:pPr>
        <w:pStyle w:val="Prrafodelista"/>
        <w:spacing w:line="360" w:lineRule="auto"/>
        <w:ind w:left="851" w:right="822"/>
        <w:jc w:val="both"/>
        <w:rPr>
          <w:rFonts w:ascii="Palatino Linotype" w:hAnsi="Palatino Linotype"/>
          <w:i/>
        </w:rPr>
      </w:pPr>
    </w:p>
    <w:p w14:paraId="15B7FEC1" w14:textId="77777777" w:rsidR="00972BE9" w:rsidRPr="00E00F86" w:rsidRDefault="00972BE9" w:rsidP="00972BE9">
      <w:pPr>
        <w:pStyle w:val="Prrafodelista"/>
        <w:spacing w:line="360" w:lineRule="auto"/>
        <w:ind w:left="851" w:right="822"/>
        <w:jc w:val="both"/>
        <w:rPr>
          <w:rFonts w:ascii="Palatino Linotype" w:hAnsi="Palatino Linotype"/>
          <w:i/>
        </w:rPr>
      </w:pPr>
      <w:r w:rsidRPr="00E00F86">
        <w:rPr>
          <w:rFonts w:ascii="Palatino Linotype" w:hAnsi="Palatino Linotype"/>
          <w:i/>
        </w:rPr>
        <w:t xml:space="preserve">FUNCIONES: </w:t>
      </w:r>
    </w:p>
    <w:p w14:paraId="15B7FEC2" w14:textId="77777777" w:rsidR="00972BE9" w:rsidRPr="00E00F86" w:rsidRDefault="00972BE9" w:rsidP="00972BE9">
      <w:pPr>
        <w:pStyle w:val="Prrafodelista"/>
        <w:spacing w:line="360" w:lineRule="auto"/>
        <w:ind w:left="851" w:right="822"/>
        <w:jc w:val="both"/>
        <w:rPr>
          <w:rFonts w:ascii="Palatino Linotype" w:hAnsi="Palatino Linotype"/>
          <w:i/>
        </w:rPr>
      </w:pPr>
      <w:r w:rsidRPr="00E00F86">
        <w:rPr>
          <w:rFonts w:ascii="Palatino Linotype" w:hAnsi="Palatino Linotype"/>
          <w:i/>
        </w:rPr>
        <w:sym w:font="Symbol" w:char="F02D"/>
      </w:r>
      <w:r w:rsidRPr="00E00F86">
        <w:rPr>
          <w:rFonts w:ascii="Palatino Linotype" w:hAnsi="Palatino Linotype"/>
          <w:i/>
        </w:rPr>
        <w:t xml:space="preserve"> Proponer a la Dirección de Finanzas, Planeación y Administración las políticas, criterios, normas administrativas y técnicas que permitan eficientar los procedimientos adquisitivos de bienes y de contratación de servicios. </w:t>
      </w:r>
    </w:p>
    <w:p w14:paraId="15B7FEC3" w14:textId="77777777" w:rsidR="00972BE9" w:rsidRPr="00E00F86" w:rsidRDefault="00972BE9" w:rsidP="00972BE9">
      <w:pPr>
        <w:pStyle w:val="Prrafodelista"/>
        <w:spacing w:line="360" w:lineRule="auto"/>
        <w:ind w:left="851" w:right="822"/>
        <w:jc w:val="both"/>
        <w:rPr>
          <w:rFonts w:ascii="Palatino Linotype" w:hAnsi="Palatino Linotype"/>
          <w:i/>
        </w:rPr>
      </w:pPr>
      <w:r w:rsidRPr="00E00F86">
        <w:rPr>
          <w:rFonts w:ascii="Palatino Linotype" w:hAnsi="Palatino Linotype"/>
          <w:i/>
        </w:rPr>
        <w:sym w:font="Symbol" w:char="F02D"/>
      </w:r>
      <w:r w:rsidRPr="00E00F86">
        <w:rPr>
          <w:rFonts w:ascii="Palatino Linotype" w:hAnsi="Palatino Linotype"/>
          <w:i/>
        </w:rPr>
        <w:t xml:space="preserve"> Proponer las acciones y mecanismos para la integración y ejecución del Programa Anual de Adquisiciones. </w:t>
      </w:r>
    </w:p>
    <w:p w14:paraId="15B7FEC4" w14:textId="77777777" w:rsidR="00972BE9" w:rsidRPr="00E00F86" w:rsidRDefault="00972BE9" w:rsidP="00972BE9">
      <w:pPr>
        <w:pStyle w:val="Prrafodelista"/>
        <w:spacing w:line="360" w:lineRule="auto"/>
        <w:ind w:left="851" w:right="822"/>
        <w:jc w:val="both"/>
        <w:rPr>
          <w:rFonts w:ascii="Palatino Linotype" w:hAnsi="Palatino Linotype"/>
          <w:i/>
        </w:rPr>
      </w:pPr>
      <w:r w:rsidRPr="00E00F86">
        <w:rPr>
          <w:rFonts w:ascii="Palatino Linotype" w:hAnsi="Palatino Linotype"/>
          <w:i/>
        </w:rPr>
        <w:sym w:font="Symbol" w:char="F02D"/>
      </w:r>
      <w:r w:rsidRPr="00E00F86">
        <w:rPr>
          <w:rFonts w:ascii="Palatino Linotype" w:hAnsi="Palatino Linotype"/>
          <w:i/>
        </w:rPr>
        <w:t xml:space="preserve"> Verificar la recepción, integración y revisión de la información remitida por las unidades administrativas para la elaboración del Programa Anual de Adquisiciones. </w:t>
      </w:r>
    </w:p>
    <w:p w14:paraId="15B7FEC5" w14:textId="77777777" w:rsidR="00972BE9" w:rsidRPr="00E00F86" w:rsidRDefault="00972BE9" w:rsidP="00972BE9">
      <w:pPr>
        <w:pStyle w:val="Prrafodelista"/>
        <w:spacing w:line="360" w:lineRule="auto"/>
        <w:ind w:left="851" w:right="822"/>
        <w:jc w:val="both"/>
        <w:rPr>
          <w:rFonts w:ascii="Palatino Linotype" w:hAnsi="Palatino Linotype"/>
          <w:i/>
        </w:rPr>
      </w:pPr>
      <w:r w:rsidRPr="00E00F86">
        <w:rPr>
          <w:rFonts w:ascii="Palatino Linotype" w:hAnsi="Palatino Linotype"/>
          <w:i/>
        </w:rPr>
        <w:lastRenderedPageBreak/>
        <w:sym w:font="Symbol" w:char="F02D"/>
      </w:r>
      <w:r w:rsidRPr="00E00F86">
        <w:rPr>
          <w:rFonts w:ascii="Palatino Linotype" w:hAnsi="Palatino Linotype"/>
          <w:i/>
        </w:rPr>
        <w:t xml:space="preserve"> Regular, en el ámbito de su competencia, las fases de los procedimientos adquisitivos y de contratación de servicios, así como verificar que se cumplan los requisitos legales y normativos conforme a lo establecido. </w:t>
      </w:r>
    </w:p>
    <w:p w14:paraId="15B7FEC6" w14:textId="77777777" w:rsidR="00972BE9" w:rsidRPr="00E00F86" w:rsidRDefault="00972BE9" w:rsidP="00972BE9">
      <w:pPr>
        <w:pStyle w:val="Prrafodelista"/>
        <w:spacing w:line="360" w:lineRule="auto"/>
        <w:ind w:left="851" w:right="822"/>
        <w:jc w:val="both"/>
        <w:rPr>
          <w:rFonts w:ascii="Palatino Linotype" w:hAnsi="Palatino Linotype"/>
          <w:i/>
        </w:rPr>
      </w:pPr>
      <w:r w:rsidRPr="00E00F86">
        <w:rPr>
          <w:rFonts w:ascii="Palatino Linotype" w:hAnsi="Palatino Linotype"/>
          <w:i/>
        </w:rPr>
        <w:sym w:font="Symbol" w:char="F02D"/>
      </w:r>
      <w:r w:rsidRPr="00E00F86">
        <w:rPr>
          <w:rFonts w:ascii="Palatino Linotype" w:hAnsi="Palatino Linotype"/>
          <w:i/>
        </w:rPr>
        <w:t xml:space="preserve"> Supervisar la elaboración y autorizar el calendario semanal de los procedimientos adquisitivos y de contratación de servicios, para su autorización y difusión. </w:t>
      </w:r>
    </w:p>
    <w:p w14:paraId="15B7FEC7" w14:textId="77777777" w:rsidR="00972BE9" w:rsidRPr="00E00F86" w:rsidRDefault="00972BE9" w:rsidP="00972BE9">
      <w:pPr>
        <w:pStyle w:val="Prrafodelista"/>
        <w:spacing w:line="360" w:lineRule="auto"/>
        <w:ind w:left="851" w:right="822"/>
        <w:jc w:val="both"/>
        <w:rPr>
          <w:rFonts w:ascii="Palatino Linotype" w:hAnsi="Palatino Linotype"/>
          <w:i/>
        </w:rPr>
      </w:pPr>
      <w:r w:rsidRPr="00E00F86">
        <w:rPr>
          <w:rFonts w:ascii="Palatino Linotype" w:hAnsi="Palatino Linotype"/>
          <w:i/>
        </w:rPr>
        <w:sym w:font="Symbol" w:char="F02D"/>
      </w:r>
      <w:r w:rsidRPr="00E00F86">
        <w:rPr>
          <w:rFonts w:ascii="Palatino Linotype" w:hAnsi="Palatino Linotype"/>
          <w:i/>
        </w:rPr>
        <w:t xml:space="preserve"> Comprobar que las convocatorias, bases de licitación, invitaciones restringidas o de adjudicación directa, así como de los contratos o convenios respectivos, cumplan con las disposiciones legales aplicables y las normas administrativas o técnicas establecidas. </w:t>
      </w:r>
    </w:p>
    <w:p w14:paraId="15B7FEC8" w14:textId="77777777" w:rsidR="00972BE9" w:rsidRPr="00E00F86" w:rsidRDefault="00972BE9" w:rsidP="00972BE9">
      <w:pPr>
        <w:pStyle w:val="Prrafodelista"/>
        <w:spacing w:line="360" w:lineRule="auto"/>
        <w:ind w:left="851" w:right="822"/>
        <w:jc w:val="both"/>
        <w:rPr>
          <w:rFonts w:ascii="Palatino Linotype" w:hAnsi="Palatino Linotype"/>
          <w:i/>
        </w:rPr>
      </w:pPr>
      <w:r w:rsidRPr="00E00F86">
        <w:rPr>
          <w:rFonts w:ascii="Palatino Linotype" w:hAnsi="Palatino Linotype"/>
          <w:i/>
        </w:rPr>
        <w:sym w:font="Symbol" w:char="F02D"/>
      </w:r>
      <w:r w:rsidRPr="00E00F86">
        <w:rPr>
          <w:rFonts w:ascii="Palatino Linotype" w:hAnsi="Palatino Linotype"/>
          <w:i/>
        </w:rPr>
        <w:t xml:space="preserve"> Participar como suplente del Presidente del Comité de Adquisiciones y Servicios, en los actos de junta aclaratoria, apertura de ofertas, dictaminación y fallo de los diferentes procesos adquisitivos. </w:t>
      </w:r>
    </w:p>
    <w:p w14:paraId="15B7FEC9" w14:textId="77777777" w:rsidR="00972BE9" w:rsidRPr="00E00F86" w:rsidRDefault="00972BE9" w:rsidP="00972BE9">
      <w:pPr>
        <w:pStyle w:val="Prrafodelista"/>
        <w:spacing w:line="360" w:lineRule="auto"/>
        <w:ind w:left="851" w:right="822"/>
        <w:jc w:val="both"/>
        <w:rPr>
          <w:rFonts w:ascii="Palatino Linotype" w:hAnsi="Palatino Linotype"/>
          <w:i/>
        </w:rPr>
      </w:pPr>
      <w:r w:rsidRPr="00E00F86">
        <w:rPr>
          <w:rFonts w:ascii="Palatino Linotype" w:hAnsi="Palatino Linotype"/>
          <w:i/>
        </w:rPr>
        <w:sym w:font="Symbol" w:char="F02D"/>
      </w:r>
      <w:r w:rsidRPr="00E00F86">
        <w:rPr>
          <w:rFonts w:ascii="Palatino Linotype" w:hAnsi="Palatino Linotype"/>
          <w:i/>
        </w:rPr>
        <w:t xml:space="preserve"> Coordinar e inspeccionar la práctica de visitas de verificación ordenadas para corroborar las condiciones de uso, aprovechamiento, conservación, registro y control de los bienes muebles e inmuebles, en su caso, asignados a las unidades administrativas del Sistema para el Desarrollo Integral de la Familia del Estado de México. </w:t>
      </w:r>
    </w:p>
    <w:p w14:paraId="15B7FECA" w14:textId="77777777" w:rsidR="00972BE9" w:rsidRPr="00E00F86" w:rsidRDefault="00972BE9" w:rsidP="00972BE9">
      <w:pPr>
        <w:pStyle w:val="Prrafodelista"/>
        <w:spacing w:line="360" w:lineRule="auto"/>
        <w:ind w:left="851" w:right="822"/>
        <w:jc w:val="both"/>
        <w:rPr>
          <w:rFonts w:ascii="Palatino Linotype" w:hAnsi="Palatino Linotype"/>
          <w:i/>
        </w:rPr>
      </w:pPr>
      <w:r w:rsidRPr="00E00F86">
        <w:rPr>
          <w:rFonts w:ascii="Palatino Linotype" w:hAnsi="Palatino Linotype"/>
          <w:i/>
        </w:rPr>
        <w:sym w:font="Symbol" w:char="F02D"/>
      </w:r>
      <w:r w:rsidRPr="00E00F86">
        <w:rPr>
          <w:rFonts w:ascii="Palatino Linotype" w:hAnsi="Palatino Linotype"/>
          <w:i/>
        </w:rPr>
        <w:t xml:space="preserve"> Controlar el desarrollo de los procedimientos y la instrumentación de los mecanismos y acciones relativos a la enajenación de bienes muebles e inmuebles del Organismo. </w:t>
      </w:r>
    </w:p>
    <w:p w14:paraId="15B7FECB" w14:textId="77777777" w:rsidR="00972BE9" w:rsidRPr="00E00F86" w:rsidRDefault="00972BE9" w:rsidP="00972BE9">
      <w:pPr>
        <w:pStyle w:val="Prrafodelista"/>
        <w:spacing w:line="360" w:lineRule="auto"/>
        <w:ind w:left="851" w:right="822"/>
        <w:jc w:val="both"/>
        <w:rPr>
          <w:rFonts w:ascii="Palatino Linotype" w:hAnsi="Palatino Linotype"/>
          <w:i/>
        </w:rPr>
      </w:pPr>
      <w:r w:rsidRPr="00E00F86">
        <w:rPr>
          <w:rFonts w:ascii="Palatino Linotype" w:hAnsi="Palatino Linotype"/>
          <w:i/>
        </w:rPr>
        <w:sym w:font="Symbol" w:char="F02D"/>
      </w:r>
      <w:r w:rsidRPr="00E00F86">
        <w:rPr>
          <w:rFonts w:ascii="Palatino Linotype" w:hAnsi="Palatino Linotype"/>
          <w:i/>
        </w:rPr>
        <w:t xml:space="preserve"> Autorizar las solicitudes de baja de bienes muebles que presenten las unidades administrativas del Sistema para el Desarrollo Integral de la Familia del Estado de México. </w:t>
      </w:r>
    </w:p>
    <w:p w14:paraId="15B7FECC" w14:textId="77777777" w:rsidR="00972BE9" w:rsidRPr="00E00F86" w:rsidRDefault="00972BE9" w:rsidP="00972BE9">
      <w:pPr>
        <w:pStyle w:val="Prrafodelista"/>
        <w:spacing w:line="360" w:lineRule="auto"/>
        <w:ind w:left="851" w:right="822"/>
        <w:jc w:val="both"/>
        <w:rPr>
          <w:rFonts w:ascii="Palatino Linotype" w:hAnsi="Palatino Linotype"/>
          <w:i/>
        </w:rPr>
      </w:pPr>
      <w:r w:rsidRPr="00E00F86">
        <w:rPr>
          <w:rFonts w:ascii="Palatino Linotype" w:hAnsi="Palatino Linotype"/>
          <w:i/>
        </w:rPr>
        <w:sym w:font="Symbol" w:char="F02D"/>
      </w:r>
      <w:r w:rsidRPr="00E00F86">
        <w:rPr>
          <w:rFonts w:ascii="Palatino Linotype" w:hAnsi="Palatino Linotype"/>
          <w:i/>
        </w:rPr>
        <w:t xml:space="preserve"> Proponer al Comité de Arrendamientos, Adquisiciones de Inmuebles y Enajenaciones, cualquier asunto relacionado con el ámbito de su competencia. </w:t>
      </w:r>
    </w:p>
    <w:p w14:paraId="15B7FECD" w14:textId="77777777" w:rsidR="00972BE9" w:rsidRPr="00E00F86" w:rsidRDefault="00972BE9" w:rsidP="00972BE9">
      <w:pPr>
        <w:pStyle w:val="Prrafodelista"/>
        <w:spacing w:line="360" w:lineRule="auto"/>
        <w:ind w:left="851" w:right="822"/>
        <w:jc w:val="both"/>
        <w:rPr>
          <w:rFonts w:ascii="Palatino Linotype" w:hAnsi="Palatino Linotype"/>
          <w:i/>
        </w:rPr>
      </w:pPr>
      <w:r w:rsidRPr="00E00F86">
        <w:rPr>
          <w:rFonts w:ascii="Palatino Linotype" w:hAnsi="Palatino Linotype"/>
          <w:i/>
        </w:rPr>
        <w:lastRenderedPageBreak/>
        <w:sym w:font="Symbol" w:char="F02D"/>
      </w:r>
      <w:r w:rsidRPr="00E00F86">
        <w:rPr>
          <w:rFonts w:ascii="Palatino Linotype" w:hAnsi="Palatino Linotype"/>
          <w:i/>
        </w:rPr>
        <w:t xml:space="preserve"> Organizar y operar los sistemas de registro y control de bienes muebles e inmuebles que conforman el patrimonio del Organismo. </w:t>
      </w:r>
    </w:p>
    <w:p w14:paraId="15B7FECE" w14:textId="77777777" w:rsidR="00972BE9" w:rsidRPr="00E00F86" w:rsidRDefault="00972BE9" w:rsidP="00972BE9">
      <w:pPr>
        <w:pStyle w:val="Prrafodelista"/>
        <w:spacing w:line="360" w:lineRule="auto"/>
        <w:ind w:left="851" w:right="822"/>
        <w:jc w:val="both"/>
        <w:rPr>
          <w:rFonts w:ascii="Palatino Linotype" w:hAnsi="Palatino Linotype"/>
          <w:i/>
        </w:rPr>
      </w:pPr>
      <w:r w:rsidRPr="00E00F86">
        <w:rPr>
          <w:rFonts w:ascii="Palatino Linotype" w:hAnsi="Palatino Linotype"/>
          <w:i/>
        </w:rPr>
        <w:sym w:font="Symbol" w:char="F02D"/>
      </w:r>
      <w:r w:rsidRPr="00E00F86">
        <w:rPr>
          <w:rFonts w:ascii="Palatino Linotype" w:hAnsi="Palatino Linotype"/>
          <w:i/>
        </w:rPr>
        <w:t xml:space="preserve"> Participar como suplente del Presidente del Comité de Arrendamientos, Adquisiciones de Inmuebles y Enajenaciones, en los actos de junta aclaratoria, apertura de ofertas, dictaminación y fallo. </w:t>
      </w:r>
    </w:p>
    <w:p w14:paraId="15B7FECF" w14:textId="77777777" w:rsidR="00972BE9" w:rsidRPr="00E00F86" w:rsidRDefault="00972BE9" w:rsidP="00972BE9">
      <w:pPr>
        <w:pStyle w:val="Prrafodelista"/>
        <w:spacing w:line="360" w:lineRule="auto"/>
        <w:ind w:left="851" w:right="822"/>
        <w:jc w:val="both"/>
        <w:rPr>
          <w:rFonts w:ascii="Palatino Linotype" w:hAnsi="Palatino Linotype"/>
          <w:i/>
        </w:rPr>
      </w:pPr>
      <w:r w:rsidRPr="00E00F86">
        <w:rPr>
          <w:rFonts w:ascii="Palatino Linotype" w:hAnsi="Palatino Linotype"/>
          <w:i/>
        </w:rPr>
        <w:sym w:font="Symbol" w:char="F02D"/>
      </w:r>
      <w:r w:rsidRPr="00E00F86">
        <w:rPr>
          <w:rFonts w:ascii="Palatino Linotype" w:hAnsi="Palatino Linotype"/>
          <w:i/>
        </w:rPr>
        <w:t xml:space="preserve"> Desarrollar las demás funciones inherentes al área de su competencia.</w:t>
      </w:r>
    </w:p>
    <w:p w14:paraId="15B7FED0" w14:textId="77777777" w:rsidR="00972BE9" w:rsidRPr="00E00F86" w:rsidRDefault="00972BE9" w:rsidP="003077F3">
      <w:pPr>
        <w:pStyle w:val="Prrafodelista"/>
        <w:ind w:left="0"/>
        <w:rPr>
          <w:rFonts w:ascii="Palatino Linotype" w:hAnsi="Palatino Linotype"/>
          <w:lang w:val="es-ES"/>
        </w:rPr>
      </w:pPr>
    </w:p>
    <w:p w14:paraId="15B7FED1" w14:textId="77777777" w:rsidR="003077F3" w:rsidRPr="00E00F86" w:rsidRDefault="003077F3" w:rsidP="003077F3">
      <w:pPr>
        <w:pStyle w:val="Prrafodelista"/>
        <w:numPr>
          <w:ilvl w:val="0"/>
          <w:numId w:val="1"/>
        </w:numPr>
        <w:tabs>
          <w:tab w:val="left" w:pos="851"/>
        </w:tabs>
        <w:spacing w:line="360" w:lineRule="auto"/>
        <w:ind w:left="0" w:right="49" w:firstLine="0"/>
        <w:jc w:val="both"/>
        <w:rPr>
          <w:rFonts w:ascii="Palatino Linotype" w:hAnsi="Palatino Linotype"/>
          <w:sz w:val="24"/>
          <w:lang w:val="es-ES"/>
        </w:rPr>
      </w:pPr>
      <w:r w:rsidRPr="00E00F86">
        <w:rPr>
          <w:rFonts w:ascii="Palatino Linotype" w:hAnsi="Palatino Linotype"/>
          <w:sz w:val="24"/>
          <w:lang w:val="es-ES"/>
        </w:rPr>
        <w:t xml:space="preserve">En ese contexto, la respuesta fue emitida por el servidor público habilitado que de acuerdo a sus funciones, genera, posee y administra la información solicitada. Ahora bien, a cada uno de los recursos de revisión, el Sujeto Obligado señaló que por lo que se refiere al año 2014, no se contrató con alguna de las empresas señaladas por el particular y por lo que se refiere al periodo comprendido del año 2015 al 2017 solo se contrató con las empresas  </w:t>
      </w:r>
      <w:r w:rsidRPr="00E00F86">
        <w:rPr>
          <w:rFonts w:ascii="Palatino Linotype" w:hAnsi="Palatino Linotype"/>
          <w:sz w:val="24"/>
        </w:rPr>
        <w:t>Grupo Fegama, S.A. de C.V.; Visión Creativa de Imagen e Ideas, S.A, de C.V. e Interacción Biomédica, S.A. de C.V</w:t>
      </w:r>
      <w:r w:rsidRPr="00E00F86">
        <w:rPr>
          <w:rFonts w:ascii="Palatino Linotype" w:hAnsi="Palatino Linotype"/>
          <w:sz w:val="24"/>
          <w:lang w:val="es-ES"/>
        </w:rPr>
        <w:t xml:space="preserve">, </w:t>
      </w:r>
      <w:r w:rsidRPr="00E00F86">
        <w:rPr>
          <w:rFonts w:ascii="Palatino Linotype" w:hAnsi="Palatino Linotype"/>
          <w:sz w:val="24"/>
        </w:rPr>
        <w:t>por lo que ante tales manifestaciones éste Órgano Garante no está facultado para pronunciarse sobre la veracidad de la información que los Sujetos Obligados ponen a disposición de los solicitantes; situación que se aleja de las atribuciones de este Instituto máxime que al momento que ponen a disposición ésta, la misma tiene el carácter oficial y se presume veraz, tan es así que la misma queda registrada en el Sistema de Acceso a la Información Mexiquense (SAIMEX).</w:t>
      </w:r>
    </w:p>
    <w:p w14:paraId="15B7FED2" w14:textId="77777777" w:rsidR="003077F3" w:rsidRPr="00E00F86" w:rsidRDefault="003077F3" w:rsidP="003077F3">
      <w:pPr>
        <w:pStyle w:val="Prrafodelista"/>
        <w:numPr>
          <w:ilvl w:val="0"/>
          <w:numId w:val="1"/>
        </w:numPr>
        <w:spacing w:line="360" w:lineRule="auto"/>
        <w:ind w:left="0" w:firstLine="0"/>
        <w:jc w:val="both"/>
        <w:rPr>
          <w:rFonts w:ascii="Palatino Linotype" w:hAnsi="Palatino Linotype"/>
          <w:sz w:val="24"/>
          <w:lang w:val="es-ES"/>
        </w:rPr>
      </w:pPr>
      <w:r w:rsidRPr="00E00F86">
        <w:rPr>
          <w:rFonts w:ascii="Palatino Linotype" w:hAnsi="Palatino Linotype"/>
          <w:sz w:val="24"/>
        </w:rPr>
        <w:t>Sirviendo de apoyo a lo anterior por analogía, el criterio 31-10 emitido por el ahora Instituto Nacional de Transparencia, Acceso a la Información y Protección de Datos Personales, que a la letra dice:</w:t>
      </w:r>
    </w:p>
    <w:p w14:paraId="15B7FED3" w14:textId="77777777" w:rsidR="003077F3" w:rsidRPr="00E00F86" w:rsidRDefault="003077F3" w:rsidP="003077F3">
      <w:pPr>
        <w:pStyle w:val="Prrafodelista"/>
        <w:spacing w:line="360" w:lineRule="auto"/>
        <w:ind w:left="0"/>
        <w:jc w:val="both"/>
        <w:rPr>
          <w:rFonts w:ascii="Palatino Linotype" w:hAnsi="Palatino Linotype"/>
          <w:lang w:val="es-ES"/>
        </w:rPr>
      </w:pPr>
    </w:p>
    <w:p w14:paraId="15B7FED4" w14:textId="77777777" w:rsidR="003077F3" w:rsidRPr="00E00F86" w:rsidRDefault="003077F3" w:rsidP="003077F3">
      <w:pPr>
        <w:pStyle w:val="Prrafodelista"/>
        <w:ind w:left="0"/>
        <w:rPr>
          <w:rFonts w:ascii="Palatino Linotype" w:hAnsi="Palatino Linotype"/>
          <w:lang w:val="es-ES"/>
        </w:rPr>
      </w:pPr>
    </w:p>
    <w:p w14:paraId="15B7FED5" w14:textId="77777777" w:rsidR="003077F3" w:rsidRPr="00E00F86" w:rsidRDefault="003077F3" w:rsidP="003077F3">
      <w:pPr>
        <w:pStyle w:val="Prrafodelista"/>
        <w:tabs>
          <w:tab w:val="left" w:pos="851"/>
        </w:tabs>
        <w:spacing w:line="360" w:lineRule="auto"/>
        <w:ind w:left="851" w:right="822"/>
        <w:jc w:val="both"/>
        <w:rPr>
          <w:rFonts w:ascii="Palatino Linotype" w:hAnsi="Palatino Linotype"/>
          <w:i/>
        </w:rPr>
      </w:pPr>
      <w:r w:rsidRPr="00E00F86">
        <w:rPr>
          <w:rFonts w:ascii="Palatino Linotype" w:hAnsi="Palatino Linotype"/>
          <w:i/>
        </w:rPr>
        <w:t xml:space="preserve">El Instituto Federal de Acceso a la Información y Protección de Datos </w:t>
      </w:r>
      <w:r w:rsidRPr="00E00F86">
        <w:rPr>
          <w:rFonts w:ascii="Palatino Linotype" w:hAnsi="Palatino Linotype"/>
          <w:b/>
          <w:i/>
        </w:rPr>
        <w:t>no cuenta con facultades para pronunciarse respecto de la veracidad de los documentos proporcionados por los sujetos obligados.</w:t>
      </w:r>
      <w:r w:rsidRPr="00E00F86">
        <w:rPr>
          <w:rFonts w:ascii="Palatino Linotype" w:hAnsi="Palatino Linotype"/>
          <w:i/>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15B7FED6" w14:textId="77777777" w:rsidR="003077F3" w:rsidRPr="00E00F86" w:rsidRDefault="003077F3" w:rsidP="003077F3">
      <w:pPr>
        <w:pStyle w:val="Prrafodelista"/>
        <w:tabs>
          <w:tab w:val="left" w:pos="851"/>
        </w:tabs>
        <w:ind w:left="0" w:right="49"/>
        <w:rPr>
          <w:rFonts w:ascii="Palatino Linotype" w:hAnsi="Palatino Linotype"/>
          <w:i/>
        </w:rPr>
      </w:pPr>
    </w:p>
    <w:p w14:paraId="15B7FED7" w14:textId="77777777" w:rsidR="003077F3" w:rsidRPr="00E00F86" w:rsidRDefault="003077F3" w:rsidP="003077F3">
      <w:pPr>
        <w:pStyle w:val="Prrafodelista"/>
        <w:numPr>
          <w:ilvl w:val="0"/>
          <w:numId w:val="1"/>
        </w:numPr>
        <w:tabs>
          <w:tab w:val="left" w:pos="851"/>
        </w:tabs>
        <w:spacing w:line="360" w:lineRule="auto"/>
        <w:ind w:left="0" w:right="49" w:firstLine="0"/>
        <w:jc w:val="both"/>
        <w:rPr>
          <w:rFonts w:ascii="Palatino Linotype" w:hAnsi="Palatino Linotype"/>
          <w:sz w:val="24"/>
        </w:rPr>
      </w:pPr>
      <w:r w:rsidRPr="00E00F86">
        <w:rPr>
          <w:rFonts w:ascii="Palatino Linotype" w:hAnsi="Palatino Linotype"/>
          <w:sz w:val="24"/>
        </w:rPr>
        <w:t xml:space="preserve">Así mismo, la </w:t>
      </w:r>
      <w:r w:rsidRPr="00E00F86">
        <w:rPr>
          <w:rFonts w:ascii="Palatino Linotype" w:hAnsi="Palatino Linotype"/>
          <w:b/>
          <w:sz w:val="24"/>
        </w:rPr>
        <w:t>Ley de Transparencia y Acceso a la Información Pública del Estado de México y Municipios</w:t>
      </w:r>
      <w:r w:rsidRPr="00E00F86">
        <w:rPr>
          <w:rFonts w:ascii="Palatino Linotype" w:hAnsi="Palatino Linotype"/>
          <w:sz w:val="24"/>
        </w:rPr>
        <w:t xml:space="preserve"> establece que la información pública generada, administrada o en posesión de los Sujetos Obligados en ejercicio de sus atribuciones, será accesible de manera permanente a cualquier persona, privilegiando el principio de máxima publicidad de la información, por lo que deberán apegarse en todo momento a los criterios de publicidad, veracidad, oportunidad entre otros, numeral en comento que a la letra señala;</w:t>
      </w:r>
    </w:p>
    <w:p w14:paraId="15B7FED8" w14:textId="77777777" w:rsidR="003077F3" w:rsidRPr="00E00F86" w:rsidRDefault="003077F3" w:rsidP="003077F3">
      <w:pPr>
        <w:pStyle w:val="Prrafodelista"/>
        <w:tabs>
          <w:tab w:val="left" w:pos="851"/>
        </w:tabs>
        <w:ind w:left="0" w:right="49"/>
        <w:rPr>
          <w:rFonts w:ascii="Palatino Linotype" w:hAnsi="Palatino Linotype"/>
        </w:rPr>
      </w:pPr>
    </w:p>
    <w:p w14:paraId="15B7FED9" w14:textId="77777777" w:rsidR="003077F3" w:rsidRPr="00E00F86" w:rsidRDefault="003077F3" w:rsidP="003077F3">
      <w:pPr>
        <w:pStyle w:val="Prrafodelista"/>
        <w:tabs>
          <w:tab w:val="left" w:pos="851"/>
        </w:tabs>
        <w:spacing w:line="360" w:lineRule="auto"/>
        <w:ind w:left="851" w:right="822"/>
        <w:jc w:val="both"/>
        <w:rPr>
          <w:rFonts w:ascii="Palatino Linotype" w:hAnsi="Palatino Linotype"/>
          <w:b/>
          <w:i/>
        </w:rPr>
      </w:pPr>
      <w:r w:rsidRPr="00E00F86">
        <w:rPr>
          <w:rFonts w:ascii="Palatino Linotype" w:hAnsi="Palatino Linotype"/>
          <w:i/>
        </w:rPr>
        <w:t xml:space="preserve">Artículo 3.- La información pública generada, administrada o en posesión de los Sujetos Obligados en ejercicio de sus atribuciones, será accesible de manera </w:t>
      </w:r>
      <w:r w:rsidRPr="00E00F86">
        <w:rPr>
          <w:rFonts w:ascii="Palatino Linotype" w:hAnsi="Palatino Linotype"/>
          <w:i/>
        </w:rPr>
        <w:lastRenderedPageBreak/>
        <w:t xml:space="preserve">permanente a cualquier persona, privilegiando el principio de máxima publicidad de la información. </w:t>
      </w:r>
      <w:r w:rsidRPr="00E00F86">
        <w:rPr>
          <w:rFonts w:ascii="Palatino Linotype" w:hAnsi="Palatino Linotype"/>
          <w:b/>
          <w:i/>
        </w:rPr>
        <w:t>Los Sujetos Obligados deben poner en práctica, políticas y programas de acceso a la información que se apeguen a criterios de publicidad, veracidad, oportunidad, precisión y suficiencia en beneficio de los solicitantes.</w:t>
      </w:r>
    </w:p>
    <w:p w14:paraId="15B7FEDA" w14:textId="77777777" w:rsidR="003077F3" w:rsidRPr="00E00F86" w:rsidRDefault="003077F3" w:rsidP="003077F3">
      <w:pPr>
        <w:pStyle w:val="Prrafodelista"/>
        <w:tabs>
          <w:tab w:val="left" w:pos="851"/>
        </w:tabs>
        <w:ind w:left="0" w:right="49"/>
        <w:rPr>
          <w:rFonts w:ascii="Palatino Linotype" w:hAnsi="Palatino Linotype"/>
        </w:rPr>
      </w:pPr>
    </w:p>
    <w:p w14:paraId="15B7FEDB" w14:textId="77777777" w:rsidR="003077F3" w:rsidRPr="00E00F86" w:rsidRDefault="003077F3" w:rsidP="003077F3">
      <w:pPr>
        <w:pStyle w:val="Prrafodelista"/>
        <w:numPr>
          <w:ilvl w:val="0"/>
          <w:numId w:val="1"/>
        </w:numPr>
        <w:tabs>
          <w:tab w:val="left" w:pos="851"/>
        </w:tabs>
        <w:spacing w:line="360" w:lineRule="auto"/>
        <w:ind w:left="0" w:right="49" w:firstLine="0"/>
        <w:jc w:val="both"/>
        <w:rPr>
          <w:rFonts w:ascii="Palatino Linotype" w:hAnsi="Palatino Linotype"/>
          <w:sz w:val="24"/>
        </w:rPr>
      </w:pPr>
      <w:r w:rsidRPr="00E00F86">
        <w:rPr>
          <w:rFonts w:ascii="Palatino Linotype" w:hAnsi="Palatino Linotype"/>
          <w:sz w:val="24"/>
        </w:rPr>
        <w:t xml:space="preserve">Numerales que compelen al </w:t>
      </w:r>
      <w:r w:rsidRPr="00E00F86">
        <w:rPr>
          <w:rFonts w:ascii="Palatino Linotype" w:hAnsi="Palatino Linotype"/>
          <w:b/>
          <w:sz w:val="24"/>
        </w:rPr>
        <w:t>SUJETO OBLIGADO</w:t>
      </w:r>
      <w:r w:rsidRPr="00E00F86">
        <w:rPr>
          <w:rFonts w:ascii="Palatino Linotype" w:hAnsi="Palatino Linotype"/>
          <w:sz w:val="24"/>
        </w:rPr>
        <w:t xml:space="preserve"> a apegarse en todo momento a los criterios ya expuestos, impidiendo a este Órgano Colegiado cuestionar la veracidad de la información.</w:t>
      </w:r>
    </w:p>
    <w:p w14:paraId="15B7FEDC" w14:textId="77777777" w:rsidR="00225038" w:rsidRPr="00E00F86" w:rsidRDefault="00225038" w:rsidP="003077F3">
      <w:pPr>
        <w:pStyle w:val="Prrafodelista"/>
        <w:tabs>
          <w:tab w:val="left" w:pos="851"/>
        </w:tabs>
        <w:spacing w:line="360" w:lineRule="auto"/>
        <w:ind w:left="0" w:right="49"/>
        <w:jc w:val="both"/>
        <w:rPr>
          <w:rFonts w:ascii="Palatino Linotype" w:hAnsi="Palatino Linotype"/>
          <w:sz w:val="24"/>
          <w:lang w:val="es-ES"/>
        </w:rPr>
      </w:pPr>
    </w:p>
    <w:p w14:paraId="15B7FEDD" w14:textId="77777777" w:rsidR="00972BE9" w:rsidRPr="00E00F86" w:rsidRDefault="00CE381E" w:rsidP="00972BE9">
      <w:pPr>
        <w:pStyle w:val="Prrafodelista"/>
        <w:numPr>
          <w:ilvl w:val="0"/>
          <w:numId w:val="1"/>
        </w:numPr>
        <w:tabs>
          <w:tab w:val="left" w:pos="851"/>
        </w:tabs>
        <w:spacing w:line="360" w:lineRule="auto"/>
        <w:ind w:left="0" w:right="49" w:firstLine="0"/>
        <w:jc w:val="both"/>
        <w:rPr>
          <w:rFonts w:ascii="Palatino Linotype" w:hAnsi="Palatino Linotype"/>
          <w:sz w:val="24"/>
          <w:lang w:val="es-ES"/>
        </w:rPr>
      </w:pPr>
      <w:r w:rsidRPr="00E00F86">
        <w:rPr>
          <w:rFonts w:ascii="Palatino Linotype" w:hAnsi="Palatino Linotype"/>
          <w:sz w:val="24"/>
          <w:lang w:val="es-ES"/>
        </w:rPr>
        <w:t>Ahora bien, p</w:t>
      </w:r>
      <w:r w:rsidR="00972BE9" w:rsidRPr="00E00F86">
        <w:rPr>
          <w:rFonts w:ascii="Palatino Linotype" w:hAnsi="Palatino Linotype"/>
          <w:sz w:val="24"/>
          <w:lang w:val="es-ES"/>
        </w:rPr>
        <w:t>or lo que se refiere</w:t>
      </w:r>
      <w:r w:rsidRPr="00E00F86">
        <w:rPr>
          <w:rFonts w:ascii="Palatino Linotype" w:hAnsi="Palatino Linotype"/>
          <w:sz w:val="24"/>
          <w:lang w:val="es-ES"/>
        </w:rPr>
        <w:t xml:space="preserve"> a la solicitud de información del particular en el que requiere </w:t>
      </w:r>
      <w:r w:rsidR="00972BE9" w:rsidRPr="00E00F86">
        <w:rPr>
          <w:rFonts w:ascii="Palatino Linotype" w:hAnsi="Palatino Linotype"/>
          <w:sz w:val="24"/>
          <w:lang w:val="es-ES"/>
        </w:rPr>
        <w:t xml:space="preserve">la </w:t>
      </w:r>
      <w:r w:rsidR="00972BE9" w:rsidRPr="00E00F86">
        <w:rPr>
          <w:rFonts w:ascii="Palatino Linotype" w:hAnsi="Palatino Linotype"/>
          <w:b/>
          <w:sz w:val="24"/>
          <w:lang w:val="es-ES"/>
        </w:rPr>
        <w:t>Opinión de Cumplimiento</w:t>
      </w:r>
      <w:r w:rsidR="00972BE9" w:rsidRPr="00E00F86">
        <w:rPr>
          <w:rFonts w:ascii="Palatino Linotype" w:hAnsi="Palatino Linotype"/>
          <w:sz w:val="24"/>
          <w:lang w:val="es-ES"/>
        </w:rPr>
        <w:t xml:space="preserve">, </w:t>
      </w:r>
      <w:r w:rsidR="00710DA0" w:rsidRPr="00E00F86">
        <w:rPr>
          <w:rFonts w:ascii="Palatino Linotype" w:hAnsi="Palatino Linotype"/>
          <w:sz w:val="24"/>
          <w:lang w:val="es-ES"/>
        </w:rPr>
        <w:t>el Sujeto Obligado manifestó que, derivado de una búsqueda exhaustiva de la información en sus archivos, no se localizó la información solicitada, pues de acuerdo con los requisitos de participación de las bases correspondientes, no tenían que presentar tal documento, esto en términos del artículo 32-D del Código Fiscal de la Federación que establece</w:t>
      </w:r>
      <w:r w:rsidR="006A6054" w:rsidRPr="00E00F86">
        <w:rPr>
          <w:rFonts w:ascii="Palatino Linotype" w:hAnsi="Palatino Linotype"/>
          <w:sz w:val="24"/>
          <w:lang w:val="es-ES"/>
        </w:rPr>
        <w:t xml:space="preserve"> las excepciones para contratar con las personas físicas, morales o entres jurídicos</w:t>
      </w:r>
      <w:r w:rsidR="00710DA0" w:rsidRPr="00E00F86">
        <w:rPr>
          <w:rFonts w:ascii="Palatino Linotype" w:hAnsi="Palatino Linotype"/>
          <w:sz w:val="24"/>
          <w:lang w:val="es-ES"/>
        </w:rPr>
        <w:t>:</w:t>
      </w:r>
    </w:p>
    <w:p w14:paraId="15B7FEDE" w14:textId="77777777" w:rsidR="00710DA0" w:rsidRPr="00E00F86" w:rsidRDefault="00710DA0" w:rsidP="00710DA0">
      <w:pPr>
        <w:pStyle w:val="Prrafodelista"/>
        <w:tabs>
          <w:tab w:val="left" w:pos="851"/>
        </w:tabs>
        <w:spacing w:line="360" w:lineRule="auto"/>
        <w:ind w:left="0" w:right="49"/>
        <w:jc w:val="both"/>
        <w:rPr>
          <w:rFonts w:ascii="Palatino Linotype" w:hAnsi="Palatino Linotype"/>
          <w:sz w:val="24"/>
          <w:lang w:val="es-ES"/>
        </w:rPr>
      </w:pPr>
    </w:p>
    <w:p w14:paraId="15B7FEDF" w14:textId="77777777" w:rsidR="00710DA0" w:rsidRPr="00E00F86" w:rsidRDefault="00710DA0" w:rsidP="00710DA0">
      <w:pPr>
        <w:pStyle w:val="Prrafodelista"/>
        <w:tabs>
          <w:tab w:val="left" w:pos="851"/>
        </w:tabs>
        <w:spacing w:line="360" w:lineRule="auto"/>
        <w:ind w:left="851" w:right="822"/>
        <w:jc w:val="both"/>
        <w:rPr>
          <w:rFonts w:ascii="Palatino Linotype" w:hAnsi="Palatino Linotype"/>
          <w:i/>
        </w:rPr>
      </w:pPr>
      <w:r w:rsidRPr="00E00F86">
        <w:rPr>
          <w:rFonts w:ascii="Palatino Linotype" w:hAnsi="Palatino Linotype"/>
          <w:i/>
        </w:rPr>
        <w:t xml:space="preserve">“Artículo 32-D. Cualquier autoridad, ente público, entidad, órgano u organismo de los poderes Legislativo, Ejecutivo y Judicial, de la Federación, de las entidades federativas y de los municipios, órganos autónomos, partidos políticos, fideicomisos y fondos, así como cualquier persona física, moral o sindicato, que reciban y ejerzan recursos públicos federales, en ningún caso contratarán adquisiciones, arrendamientos, servicios u obra pública con las personas físicas, morales o entes jurídicos que: </w:t>
      </w:r>
    </w:p>
    <w:p w14:paraId="15B7FEE0" w14:textId="77777777" w:rsidR="00710DA0" w:rsidRPr="00E00F86" w:rsidRDefault="00710DA0" w:rsidP="00710DA0">
      <w:pPr>
        <w:pStyle w:val="Prrafodelista"/>
        <w:tabs>
          <w:tab w:val="left" w:pos="851"/>
        </w:tabs>
        <w:spacing w:line="360" w:lineRule="auto"/>
        <w:ind w:left="851" w:right="822"/>
        <w:jc w:val="both"/>
        <w:rPr>
          <w:rFonts w:ascii="Palatino Linotype" w:hAnsi="Palatino Linotype"/>
          <w:i/>
        </w:rPr>
      </w:pPr>
      <w:r w:rsidRPr="00E00F86">
        <w:rPr>
          <w:rFonts w:ascii="Palatino Linotype" w:hAnsi="Palatino Linotype"/>
          <w:i/>
        </w:rPr>
        <w:lastRenderedPageBreak/>
        <w:t xml:space="preserve">I. Tengan a su cargo créditos fiscales firmes. </w:t>
      </w:r>
    </w:p>
    <w:p w14:paraId="15B7FEE1" w14:textId="77777777" w:rsidR="00710DA0" w:rsidRPr="00E00F86" w:rsidRDefault="00710DA0" w:rsidP="00710DA0">
      <w:pPr>
        <w:pStyle w:val="Prrafodelista"/>
        <w:tabs>
          <w:tab w:val="left" w:pos="851"/>
        </w:tabs>
        <w:spacing w:line="360" w:lineRule="auto"/>
        <w:ind w:left="851" w:right="822"/>
        <w:jc w:val="both"/>
        <w:rPr>
          <w:rFonts w:ascii="Palatino Linotype" w:hAnsi="Palatino Linotype"/>
          <w:i/>
        </w:rPr>
      </w:pPr>
      <w:r w:rsidRPr="00E00F86">
        <w:rPr>
          <w:rFonts w:ascii="Palatino Linotype" w:hAnsi="Palatino Linotype"/>
          <w:i/>
        </w:rPr>
        <w:t xml:space="preserve">II. Tengan a su cargo créditos fiscales determinados, firmes o no, que no se encuentren pagados o garantizados en alguna de las formas permitidas por este Código. </w:t>
      </w:r>
    </w:p>
    <w:p w14:paraId="15B7FEE2" w14:textId="77777777" w:rsidR="00710DA0" w:rsidRPr="00E00F86" w:rsidRDefault="00710DA0" w:rsidP="00710DA0">
      <w:pPr>
        <w:pStyle w:val="Prrafodelista"/>
        <w:tabs>
          <w:tab w:val="left" w:pos="851"/>
        </w:tabs>
        <w:spacing w:line="360" w:lineRule="auto"/>
        <w:ind w:left="851" w:right="822"/>
        <w:jc w:val="both"/>
        <w:rPr>
          <w:rFonts w:ascii="Palatino Linotype" w:hAnsi="Palatino Linotype"/>
          <w:i/>
        </w:rPr>
      </w:pPr>
      <w:r w:rsidRPr="00E00F86">
        <w:rPr>
          <w:rFonts w:ascii="Palatino Linotype" w:hAnsi="Palatino Linotype"/>
          <w:i/>
        </w:rPr>
        <w:t xml:space="preserve">III. No se encuentren inscritos en el Registro Federal de Contribuyentes. </w:t>
      </w:r>
    </w:p>
    <w:p w14:paraId="15B7FEE3" w14:textId="77777777" w:rsidR="00710DA0" w:rsidRPr="00E00F86" w:rsidRDefault="00710DA0" w:rsidP="00710DA0">
      <w:pPr>
        <w:pStyle w:val="Prrafodelista"/>
        <w:tabs>
          <w:tab w:val="left" w:pos="851"/>
        </w:tabs>
        <w:spacing w:line="360" w:lineRule="auto"/>
        <w:ind w:left="851" w:right="822"/>
        <w:jc w:val="both"/>
        <w:rPr>
          <w:rFonts w:ascii="Palatino Linotype" w:hAnsi="Palatino Linotype"/>
          <w:i/>
        </w:rPr>
      </w:pPr>
      <w:r w:rsidRPr="00E00F86">
        <w:rPr>
          <w:rFonts w:ascii="Palatino Linotype" w:hAnsi="Palatino Linotype"/>
          <w:i/>
        </w:rPr>
        <w:t xml:space="preserve">IV. Habiendo vencido el plazo para presentar alguna declaración, provisional o no, así como aquellas declaraciones correspondientes a retenciones y con independencia de que en la misma resulte o no cantidad a pagar, ésta no haya sido presentada. Lo dispuesto en esta fracción también aplicará a la falta de cumplimiento de cualquier otra declaración informativa, que establezca el Servicio de Administración Tributaria mediante reglas de carácter general. </w:t>
      </w:r>
    </w:p>
    <w:p w14:paraId="15B7FEE4" w14:textId="77777777" w:rsidR="00710DA0" w:rsidRPr="00E00F86" w:rsidRDefault="00710DA0" w:rsidP="00710DA0">
      <w:pPr>
        <w:pStyle w:val="Prrafodelista"/>
        <w:tabs>
          <w:tab w:val="left" w:pos="851"/>
        </w:tabs>
        <w:spacing w:line="360" w:lineRule="auto"/>
        <w:ind w:left="851" w:right="822"/>
        <w:jc w:val="both"/>
        <w:rPr>
          <w:rFonts w:ascii="Palatino Linotype" w:hAnsi="Palatino Linotype"/>
          <w:i/>
        </w:rPr>
      </w:pPr>
      <w:r w:rsidRPr="00E00F86">
        <w:rPr>
          <w:rFonts w:ascii="Palatino Linotype" w:hAnsi="Palatino Linotype"/>
          <w:i/>
        </w:rPr>
        <w:t xml:space="preserve">V. Estando inscritos en el registro federal de contribuyentes, se encuentren como no localizados. </w:t>
      </w:r>
    </w:p>
    <w:p w14:paraId="15B7FEE5" w14:textId="77777777" w:rsidR="00710DA0" w:rsidRPr="00E00F86" w:rsidRDefault="00710DA0" w:rsidP="00710DA0">
      <w:pPr>
        <w:pStyle w:val="Prrafodelista"/>
        <w:tabs>
          <w:tab w:val="left" w:pos="851"/>
        </w:tabs>
        <w:spacing w:line="360" w:lineRule="auto"/>
        <w:ind w:left="851" w:right="822"/>
        <w:jc w:val="both"/>
        <w:rPr>
          <w:rFonts w:ascii="Palatino Linotype" w:hAnsi="Palatino Linotype"/>
          <w:i/>
        </w:rPr>
      </w:pPr>
      <w:r w:rsidRPr="00E00F86">
        <w:rPr>
          <w:rFonts w:ascii="Palatino Linotype" w:hAnsi="Palatino Linotype"/>
          <w:i/>
        </w:rPr>
        <w:t xml:space="preserve">VI. Tengan sentencia condenatoria firme por algún delito fiscal. El impedimento para contratar será por un periodo igual al de la pena impuesta, a partir de que cause firmeza la sentencia. </w:t>
      </w:r>
    </w:p>
    <w:p w14:paraId="15B7FEE6" w14:textId="77777777" w:rsidR="00710DA0" w:rsidRPr="00E00F86" w:rsidRDefault="00710DA0" w:rsidP="00710DA0">
      <w:pPr>
        <w:pStyle w:val="Prrafodelista"/>
        <w:tabs>
          <w:tab w:val="left" w:pos="851"/>
        </w:tabs>
        <w:spacing w:line="360" w:lineRule="auto"/>
        <w:ind w:left="851" w:right="822"/>
        <w:jc w:val="both"/>
        <w:rPr>
          <w:rFonts w:ascii="Palatino Linotype" w:hAnsi="Palatino Linotype"/>
          <w:i/>
        </w:rPr>
      </w:pPr>
      <w:r w:rsidRPr="00E00F86">
        <w:rPr>
          <w:rFonts w:ascii="Palatino Linotype" w:hAnsi="Palatino Linotype"/>
          <w:i/>
        </w:rPr>
        <w:t xml:space="preserve">VII. No hayan desvirtuado la presunción de emitir comprobantes fiscales que amparan operaciones inexistentes o transmitir indebidamente pérdidas fiscales y, por tanto, se encuentren en los listados a que se refieren los artículos 69-B, cuarto párrafo o 69-B Bis, noveno párrafo de este Código. </w:t>
      </w:r>
    </w:p>
    <w:p w14:paraId="15B7FEE7" w14:textId="77777777" w:rsidR="00710DA0" w:rsidRPr="00E00F86" w:rsidRDefault="00710DA0" w:rsidP="00710DA0">
      <w:pPr>
        <w:pStyle w:val="Prrafodelista"/>
        <w:tabs>
          <w:tab w:val="left" w:pos="851"/>
        </w:tabs>
        <w:spacing w:line="360" w:lineRule="auto"/>
        <w:ind w:left="851" w:right="822"/>
        <w:jc w:val="both"/>
        <w:rPr>
          <w:rFonts w:ascii="Palatino Linotype" w:hAnsi="Palatino Linotype"/>
          <w:i/>
        </w:rPr>
      </w:pPr>
      <w:r w:rsidRPr="00E00F86">
        <w:rPr>
          <w:rFonts w:ascii="Palatino Linotype" w:hAnsi="Palatino Linotype"/>
          <w:i/>
        </w:rPr>
        <w:t xml:space="preserve">VIII. Hayan manifestado en las declaraciones de pagos provisionales, retenciones, definitivos o anuales, ingresos y retenciones que no concuerden con los comprobantes fiscales digitales por Internet, expedientes, documentos o bases de datos que lleven las autoridades fiscales, tengan en su poder o a las que tengan acceso. </w:t>
      </w:r>
    </w:p>
    <w:p w14:paraId="15B7FEE8" w14:textId="77777777" w:rsidR="00710DA0" w:rsidRPr="00E00F86" w:rsidRDefault="00710DA0" w:rsidP="00710DA0">
      <w:pPr>
        <w:pStyle w:val="Prrafodelista"/>
        <w:tabs>
          <w:tab w:val="left" w:pos="851"/>
        </w:tabs>
        <w:spacing w:line="360" w:lineRule="auto"/>
        <w:ind w:left="851" w:right="822"/>
        <w:jc w:val="both"/>
        <w:rPr>
          <w:rFonts w:ascii="Palatino Linotype" w:hAnsi="Palatino Linotype"/>
          <w:i/>
          <w:lang w:val="es-ES"/>
        </w:rPr>
      </w:pPr>
      <w:r w:rsidRPr="00E00F86">
        <w:rPr>
          <w:rFonts w:ascii="Palatino Linotype" w:hAnsi="Palatino Linotype"/>
          <w:i/>
        </w:rPr>
        <w:t>IX. Incumplan con las obligaciones establecidas en los artículos 32-B Ter y 32-B Quinquies de este Código.”</w:t>
      </w:r>
    </w:p>
    <w:p w14:paraId="15B7FEE9" w14:textId="77777777" w:rsidR="00972BE9" w:rsidRPr="00E00F86" w:rsidRDefault="00972BE9" w:rsidP="00972BE9">
      <w:pPr>
        <w:pStyle w:val="Prrafodelista"/>
        <w:tabs>
          <w:tab w:val="left" w:pos="851"/>
        </w:tabs>
        <w:spacing w:line="360" w:lineRule="auto"/>
        <w:ind w:left="0" w:right="49"/>
        <w:jc w:val="both"/>
        <w:rPr>
          <w:rFonts w:ascii="Palatino Linotype" w:hAnsi="Palatino Linotype"/>
          <w:sz w:val="24"/>
          <w:lang w:val="es-ES"/>
        </w:rPr>
      </w:pPr>
    </w:p>
    <w:p w14:paraId="15B7FEEA" w14:textId="77777777" w:rsidR="00902FFB" w:rsidRPr="00E00F86" w:rsidRDefault="006A6054" w:rsidP="00902FFB">
      <w:pPr>
        <w:pStyle w:val="Prrafodelista"/>
        <w:numPr>
          <w:ilvl w:val="0"/>
          <w:numId w:val="1"/>
        </w:numPr>
        <w:tabs>
          <w:tab w:val="left" w:pos="851"/>
        </w:tabs>
        <w:spacing w:line="360" w:lineRule="auto"/>
        <w:ind w:left="0" w:right="49" w:firstLine="0"/>
        <w:jc w:val="both"/>
        <w:rPr>
          <w:rFonts w:ascii="Palatino Linotype" w:hAnsi="Palatino Linotype"/>
          <w:sz w:val="24"/>
          <w:lang w:val="es-ES"/>
        </w:rPr>
      </w:pPr>
      <w:r w:rsidRPr="00E00F86">
        <w:rPr>
          <w:rFonts w:ascii="Palatino Linotype" w:hAnsi="Palatino Linotype"/>
          <w:sz w:val="24"/>
          <w:lang w:val="es-ES"/>
        </w:rPr>
        <w:t xml:space="preserve">En ese contexto, al no encontrar una fuente obligacional del Sujeto Obligado para generar, poseer y administrar la información solicitada y atendiendo al criterio </w:t>
      </w:r>
      <w:r w:rsidRPr="00E00F86">
        <w:rPr>
          <w:rFonts w:ascii="Palatino Linotype" w:hAnsi="Palatino Linotype"/>
          <w:sz w:val="24"/>
        </w:rPr>
        <w:t xml:space="preserve">31-10 emitido por el ahora Instituto Nacional de Transparencia, Acceso a la Información y Protección de Datos Personales, este Órgano Garante no está facultado para dudar de la veracidad de la información remita en respuesta, por lo tanto, al existir un pronunciamiento por parte del Sujeto Obligado, se CONFIRMA la respuesta emitida al recurso de revisión </w:t>
      </w:r>
      <w:r w:rsidRPr="00E00F86">
        <w:rPr>
          <w:rFonts w:ascii="Palatino Linotype" w:hAnsi="Palatino Linotype"/>
          <w:b/>
          <w:sz w:val="24"/>
        </w:rPr>
        <w:t>01578/INFOEM/IP/RR/2022.</w:t>
      </w:r>
    </w:p>
    <w:p w14:paraId="15B7FEEB" w14:textId="77777777" w:rsidR="00902FFB" w:rsidRPr="00E00F86" w:rsidRDefault="00902FFB" w:rsidP="00902FFB">
      <w:pPr>
        <w:pStyle w:val="Prrafodelista"/>
        <w:tabs>
          <w:tab w:val="left" w:pos="851"/>
        </w:tabs>
        <w:spacing w:line="360" w:lineRule="auto"/>
        <w:ind w:left="0" w:right="49"/>
        <w:jc w:val="both"/>
        <w:rPr>
          <w:rFonts w:ascii="Palatino Linotype" w:hAnsi="Palatino Linotype"/>
          <w:sz w:val="24"/>
          <w:lang w:val="es-ES"/>
        </w:rPr>
      </w:pPr>
    </w:p>
    <w:p w14:paraId="15B7FEEC" w14:textId="77777777" w:rsidR="00972BE9" w:rsidRPr="00E00F86" w:rsidRDefault="006A6054" w:rsidP="00902FFB">
      <w:pPr>
        <w:pStyle w:val="Prrafodelista"/>
        <w:numPr>
          <w:ilvl w:val="0"/>
          <w:numId w:val="1"/>
        </w:numPr>
        <w:tabs>
          <w:tab w:val="left" w:pos="851"/>
        </w:tabs>
        <w:spacing w:line="360" w:lineRule="auto"/>
        <w:ind w:left="0" w:right="49" w:firstLine="0"/>
        <w:jc w:val="both"/>
        <w:rPr>
          <w:rFonts w:ascii="Palatino Linotype" w:hAnsi="Palatino Linotype"/>
          <w:sz w:val="24"/>
          <w:lang w:val="es-ES"/>
        </w:rPr>
      </w:pPr>
      <w:r w:rsidRPr="00E00F86">
        <w:rPr>
          <w:rFonts w:ascii="Palatino Linotype" w:hAnsi="Palatino Linotype"/>
          <w:sz w:val="24"/>
          <w:lang w:val="es-ES"/>
        </w:rPr>
        <w:t xml:space="preserve">Por otro lado, </w:t>
      </w:r>
      <w:r w:rsidR="00902FFB" w:rsidRPr="00E00F86">
        <w:rPr>
          <w:rFonts w:ascii="Palatino Linotype" w:hAnsi="Palatino Linotype"/>
          <w:sz w:val="24"/>
          <w:lang w:val="es-ES"/>
        </w:rPr>
        <w:t>el Recurrente también solicitó la</w:t>
      </w:r>
      <w:r w:rsidRPr="00E00F86">
        <w:rPr>
          <w:rFonts w:ascii="Palatino Linotype" w:hAnsi="Palatino Linotype"/>
          <w:sz w:val="24"/>
          <w:lang w:val="es-ES"/>
        </w:rPr>
        <w:t xml:space="preserve"> Cédula</w:t>
      </w:r>
      <w:r w:rsidRPr="00E00F86">
        <w:rPr>
          <w:rFonts w:ascii="Palatino Linotype" w:hAnsi="Palatino Linotype"/>
          <w:sz w:val="28"/>
          <w:lang w:val="es-ES"/>
        </w:rPr>
        <w:t xml:space="preserve"> </w:t>
      </w:r>
      <w:r w:rsidR="00902FFB" w:rsidRPr="00E00F86">
        <w:rPr>
          <w:rFonts w:ascii="Palatino Linotype" w:eastAsia="MS Gothic" w:hAnsi="Palatino Linotype" w:cstheme="majorBidi"/>
          <w:sz w:val="24"/>
          <w:lang w:eastAsia="es-ES"/>
        </w:rPr>
        <w:t xml:space="preserve">de proveedor de bienes y/o prestador de servicios, </w:t>
      </w:r>
      <w:r w:rsidR="005807B8" w:rsidRPr="00E00F86">
        <w:rPr>
          <w:rFonts w:ascii="Palatino Linotype" w:eastAsia="MS Gothic" w:hAnsi="Palatino Linotype" w:cstheme="majorBidi"/>
          <w:sz w:val="24"/>
          <w:lang w:eastAsia="es-ES"/>
        </w:rPr>
        <w:t xml:space="preserve">referida en el artículo 29 del Reglamento de la Ley de Contratación Pública del Estado de México y Municipios, </w:t>
      </w:r>
      <w:r w:rsidR="00902FFB" w:rsidRPr="00E00F86">
        <w:rPr>
          <w:rFonts w:ascii="Palatino Linotype" w:eastAsia="MS Gothic" w:hAnsi="Palatino Linotype" w:cstheme="majorBidi"/>
          <w:sz w:val="24"/>
          <w:lang w:eastAsia="es-ES"/>
        </w:rPr>
        <w:t xml:space="preserve">así como los documentos que deben presentar para obtenerla, </w:t>
      </w:r>
      <w:r w:rsidR="00D541EF" w:rsidRPr="00E00F86">
        <w:rPr>
          <w:rFonts w:ascii="Palatino Linotype" w:eastAsia="MS Gothic" w:hAnsi="Palatino Linotype" w:cstheme="majorBidi"/>
          <w:sz w:val="24"/>
          <w:lang w:eastAsia="es-ES"/>
        </w:rPr>
        <w:t xml:space="preserve">establecidos en el artículo 32 del mismo ordenamiento, </w:t>
      </w:r>
      <w:r w:rsidR="00902FFB" w:rsidRPr="00E00F86">
        <w:rPr>
          <w:rFonts w:ascii="Palatino Linotype" w:hAnsi="Palatino Linotype"/>
          <w:sz w:val="24"/>
          <w:lang w:val="es-ES"/>
        </w:rPr>
        <w:t xml:space="preserve">esto derivado del contrato con las empresas  </w:t>
      </w:r>
      <w:r w:rsidR="00902FFB" w:rsidRPr="00E00F86">
        <w:rPr>
          <w:rFonts w:ascii="Palatino Linotype" w:hAnsi="Palatino Linotype"/>
          <w:sz w:val="24"/>
        </w:rPr>
        <w:t xml:space="preserve">Grupo Fegama, S.A. de C.V.; Visión Creativa de Imagen e Ideas, S.A, de C.V. e Interacción Biomédica, S.A. de C.V., </w:t>
      </w:r>
      <w:r w:rsidR="005807B8" w:rsidRPr="00E00F86">
        <w:rPr>
          <w:rFonts w:ascii="Palatino Linotype" w:hAnsi="Palatino Linotype"/>
          <w:sz w:val="24"/>
        </w:rPr>
        <w:t xml:space="preserve">por lo que </w:t>
      </w:r>
      <w:r w:rsidR="001B7C86" w:rsidRPr="00E00F86">
        <w:rPr>
          <w:rFonts w:ascii="Palatino Linotype" w:hAnsi="Palatino Linotype"/>
          <w:sz w:val="24"/>
        </w:rPr>
        <w:t xml:space="preserve">es necesario traer a contexto los </w:t>
      </w:r>
      <w:r w:rsidR="005807B8" w:rsidRPr="00E00F86">
        <w:rPr>
          <w:rFonts w:ascii="Palatino Linotype" w:hAnsi="Palatino Linotype"/>
          <w:sz w:val="24"/>
        </w:rPr>
        <w:t xml:space="preserve"> precepto</w:t>
      </w:r>
      <w:r w:rsidR="001B7C86" w:rsidRPr="00E00F86">
        <w:rPr>
          <w:rFonts w:ascii="Palatino Linotype" w:hAnsi="Palatino Linotype"/>
          <w:sz w:val="24"/>
        </w:rPr>
        <w:t>s</w:t>
      </w:r>
      <w:r w:rsidR="005807B8" w:rsidRPr="00E00F86">
        <w:rPr>
          <w:rFonts w:ascii="Palatino Linotype" w:hAnsi="Palatino Linotype"/>
          <w:sz w:val="24"/>
        </w:rPr>
        <w:t xml:space="preserve"> legal</w:t>
      </w:r>
      <w:r w:rsidR="001B7C86" w:rsidRPr="00E00F86">
        <w:rPr>
          <w:rFonts w:ascii="Palatino Linotype" w:hAnsi="Palatino Linotype"/>
          <w:sz w:val="24"/>
        </w:rPr>
        <w:t>es</w:t>
      </w:r>
      <w:r w:rsidR="005807B8" w:rsidRPr="00E00F86">
        <w:rPr>
          <w:rFonts w:ascii="Palatino Linotype" w:hAnsi="Palatino Linotype"/>
          <w:sz w:val="24"/>
        </w:rPr>
        <w:t xml:space="preserve"> señalado</w:t>
      </w:r>
      <w:r w:rsidR="001B7C86" w:rsidRPr="00E00F86">
        <w:rPr>
          <w:rFonts w:ascii="Palatino Linotype" w:hAnsi="Palatino Linotype"/>
          <w:sz w:val="24"/>
        </w:rPr>
        <w:t>s</w:t>
      </w:r>
      <w:r w:rsidR="005807B8" w:rsidRPr="00E00F86">
        <w:rPr>
          <w:rFonts w:ascii="Palatino Linotype" w:hAnsi="Palatino Linotype"/>
          <w:sz w:val="24"/>
        </w:rPr>
        <w:t xml:space="preserve"> que establece</w:t>
      </w:r>
      <w:r w:rsidR="001B7C86" w:rsidRPr="00E00F86">
        <w:rPr>
          <w:rFonts w:ascii="Palatino Linotype" w:hAnsi="Palatino Linotype"/>
          <w:sz w:val="24"/>
        </w:rPr>
        <w:t>n</w:t>
      </w:r>
      <w:r w:rsidR="005807B8" w:rsidRPr="00E00F86">
        <w:rPr>
          <w:rFonts w:ascii="Palatino Linotype" w:hAnsi="Palatino Linotype"/>
          <w:sz w:val="24"/>
        </w:rPr>
        <w:t>:</w:t>
      </w:r>
    </w:p>
    <w:p w14:paraId="15B7FEED" w14:textId="77777777" w:rsidR="005807B8" w:rsidRPr="00E00F86" w:rsidRDefault="005807B8" w:rsidP="005807B8">
      <w:pPr>
        <w:pStyle w:val="Prrafodelista"/>
        <w:tabs>
          <w:tab w:val="left" w:pos="851"/>
        </w:tabs>
        <w:spacing w:line="360" w:lineRule="auto"/>
        <w:ind w:left="0" w:right="49"/>
        <w:jc w:val="both"/>
        <w:rPr>
          <w:rFonts w:ascii="Palatino Linotype" w:hAnsi="Palatino Linotype"/>
          <w:sz w:val="24"/>
          <w:lang w:val="es-ES"/>
        </w:rPr>
      </w:pPr>
    </w:p>
    <w:p w14:paraId="15B7FEEE" w14:textId="77777777" w:rsidR="005807B8" w:rsidRPr="00E00F86" w:rsidRDefault="005807B8" w:rsidP="005807B8">
      <w:pPr>
        <w:pStyle w:val="Prrafodelista"/>
        <w:tabs>
          <w:tab w:val="left" w:pos="851"/>
        </w:tabs>
        <w:spacing w:line="360" w:lineRule="auto"/>
        <w:ind w:left="851" w:right="822"/>
        <w:jc w:val="both"/>
        <w:rPr>
          <w:rFonts w:ascii="Palatino Linotype" w:hAnsi="Palatino Linotype"/>
          <w:b/>
          <w:i/>
        </w:rPr>
      </w:pPr>
      <w:r w:rsidRPr="00E00F86">
        <w:rPr>
          <w:rFonts w:ascii="Palatino Linotype" w:hAnsi="Palatino Linotype"/>
          <w:i/>
        </w:rPr>
        <w:t xml:space="preserve">Artículo 29.- La cédula es el documento que contiene los datos generales del proveedor o prestador de servicios, acreditando que éste cumple con todos los requisitos establecidos por la Secretaría y </w:t>
      </w:r>
      <w:r w:rsidRPr="00E00F86">
        <w:rPr>
          <w:rFonts w:ascii="Palatino Linotype" w:hAnsi="Palatino Linotype"/>
          <w:b/>
          <w:i/>
        </w:rPr>
        <w:t xml:space="preserve">permitirá a su titular participar en los actos adquisitivos o de contratación de servicios, que realicen la Secretaría, las dependencias, organismos auxiliares y tribunales administrativos, con el beneficio de que con su presentación en original y copia para su cotejo, se </w:t>
      </w:r>
      <w:r w:rsidRPr="00E00F86">
        <w:rPr>
          <w:rFonts w:ascii="Palatino Linotype" w:hAnsi="Palatino Linotype"/>
          <w:b/>
          <w:i/>
        </w:rPr>
        <w:lastRenderedPageBreak/>
        <w:t xml:space="preserve">sustituya a juicio de la Convocante, la exhibición de los documentos señalados en las fracciones I, II, III, IV, V y VI del artículo 32 del presente ordenamiento, relacionados con su información administrativa, legal y financiera. </w:t>
      </w:r>
    </w:p>
    <w:p w14:paraId="15B7FEEF" w14:textId="77777777" w:rsidR="005807B8" w:rsidRPr="00E00F86" w:rsidRDefault="005807B8" w:rsidP="005807B8">
      <w:pPr>
        <w:pStyle w:val="Prrafodelista"/>
        <w:tabs>
          <w:tab w:val="left" w:pos="851"/>
        </w:tabs>
        <w:spacing w:line="360" w:lineRule="auto"/>
        <w:ind w:left="851" w:right="822"/>
        <w:jc w:val="both"/>
        <w:rPr>
          <w:rFonts w:ascii="Palatino Linotype" w:hAnsi="Palatino Linotype"/>
          <w:i/>
        </w:rPr>
      </w:pPr>
      <w:r w:rsidRPr="00E00F86">
        <w:rPr>
          <w:rFonts w:ascii="Palatino Linotype" w:hAnsi="Palatino Linotype"/>
          <w:i/>
        </w:rPr>
        <w:t xml:space="preserve">La Secretaría expedirá cédula a los proveedores de bienes y prestadores de servicios que reúnan los requisitos para ello. </w:t>
      </w:r>
    </w:p>
    <w:p w14:paraId="15B7FEF0" w14:textId="77777777" w:rsidR="005807B8" w:rsidRPr="00E00F86" w:rsidRDefault="005807B8" w:rsidP="005807B8">
      <w:pPr>
        <w:pStyle w:val="Prrafodelista"/>
        <w:tabs>
          <w:tab w:val="left" w:pos="851"/>
        </w:tabs>
        <w:spacing w:line="360" w:lineRule="auto"/>
        <w:ind w:left="851" w:right="822"/>
        <w:jc w:val="both"/>
        <w:rPr>
          <w:rFonts w:ascii="Palatino Linotype" w:hAnsi="Palatino Linotype"/>
          <w:i/>
        </w:rPr>
      </w:pPr>
      <w:r w:rsidRPr="00E00F86">
        <w:rPr>
          <w:rFonts w:ascii="Palatino Linotype" w:hAnsi="Palatino Linotype"/>
          <w:i/>
        </w:rPr>
        <w:t>En el caso de los Municipios, se estará a lo</w:t>
      </w:r>
      <w:r w:rsidR="001B7C86" w:rsidRPr="00E00F86">
        <w:rPr>
          <w:rFonts w:ascii="Palatino Linotype" w:hAnsi="Palatino Linotype"/>
          <w:i/>
        </w:rPr>
        <w:t xml:space="preserve"> que determinen sus autoridades.</w:t>
      </w:r>
    </w:p>
    <w:p w14:paraId="15B7FEF1" w14:textId="77777777" w:rsidR="001B7C86" w:rsidRPr="00E00F86" w:rsidRDefault="001B7C86" w:rsidP="005807B8">
      <w:pPr>
        <w:pStyle w:val="Prrafodelista"/>
        <w:tabs>
          <w:tab w:val="left" w:pos="851"/>
        </w:tabs>
        <w:spacing w:line="360" w:lineRule="auto"/>
        <w:ind w:left="851" w:right="822"/>
        <w:jc w:val="both"/>
        <w:rPr>
          <w:rFonts w:ascii="Palatino Linotype" w:hAnsi="Palatino Linotype"/>
          <w:i/>
        </w:rPr>
      </w:pPr>
    </w:p>
    <w:p w14:paraId="15B7FEF2" w14:textId="77777777" w:rsidR="001B7C86" w:rsidRPr="00E00F86" w:rsidRDefault="001B7C86" w:rsidP="001B7C86">
      <w:pPr>
        <w:pStyle w:val="Prrafodelista"/>
        <w:spacing w:line="360" w:lineRule="auto"/>
        <w:jc w:val="both"/>
        <w:rPr>
          <w:rFonts w:ascii="Palatino Linotype" w:hAnsi="Palatino Linotype"/>
          <w:i/>
        </w:rPr>
      </w:pPr>
      <w:r w:rsidRPr="00E00F86">
        <w:rPr>
          <w:rFonts w:ascii="Palatino Linotype" w:hAnsi="Palatino Linotype"/>
          <w:i/>
        </w:rPr>
        <w:t xml:space="preserve">“Artículo 32.-Para obtener la cédula, los interesados deberán presentar solicitud en el formato que establezca la Secretaría y exhibir, en lo conducente, original o copia certificada y copia simple para su cotejo, de los documentos siguientes: </w:t>
      </w:r>
    </w:p>
    <w:p w14:paraId="15B7FEF3" w14:textId="77777777" w:rsidR="001B7C86" w:rsidRPr="00E00F86" w:rsidRDefault="001B7C86" w:rsidP="001B7C86">
      <w:pPr>
        <w:pStyle w:val="Prrafodelista"/>
        <w:spacing w:line="360" w:lineRule="auto"/>
        <w:jc w:val="both"/>
        <w:rPr>
          <w:rFonts w:ascii="Palatino Linotype" w:hAnsi="Palatino Linotype"/>
          <w:i/>
        </w:rPr>
      </w:pPr>
      <w:r w:rsidRPr="00E00F86">
        <w:rPr>
          <w:rFonts w:ascii="Palatino Linotype" w:hAnsi="Palatino Linotype"/>
          <w:i/>
        </w:rPr>
        <w:t xml:space="preserve">I. Acta constitutiva y su última modificación, tratándose de personas jurídicas colectivas; o acta de nacimiento, tratándose de personas físicas; </w:t>
      </w:r>
    </w:p>
    <w:p w14:paraId="15B7FEF4" w14:textId="77777777" w:rsidR="001B7C86" w:rsidRPr="00E00F86" w:rsidRDefault="001B7C86" w:rsidP="001B7C86">
      <w:pPr>
        <w:pStyle w:val="Prrafodelista"/>
        <w:spacing w:line="360" w:lineRule="auto"/>
        <w:jc w:val="both"/>
        <w:rPr>
          <w:rFonts w:ascii="Palatino Linotype" w:hAnsi="Palatino Linotype"/>
          <w:i/>
        </w:rPr>
      </w:pPr>
      <w:r w:rsidRPr="00E00F86">
        <w:rPr>
          <w:rFonts w:ascii="Palatino Linotype" w:hAnsi="Palatino Linotype"/>
          <w:i/>
        </w:rPr>
        <w:t xml:space="preserve">II. Cédula de Identificación Fiscal e Inscripción en el Registro Federal de Contribuyentes, que señale el domicilio fiscal vigente, así como actividad preponderante al momento de la solicitud de registro; </w:t>
      </w:r>
    </w:p>
    <w:p w14:paraId="15B7FEF5" w14:textId="77777777" w:rsidR="001B7C86" w:rsidRPr="00E00F86" w:rsidRDefault="001B7C86" w:rsidP="001B7C86">
      <w:pPr>
        <w:pStyle w:val="Prrafodelista"/>
        <w:spacing w:line="360" w:lineRule="auto"/>
        <w:jc w:val="both"/>
        <w:rPr>
          <w:rFonts w:ascii="Palatino Linotype" w:hAnsi="Palatino Linotype"/>
          <w:i/>
        </w:rPr>
      </w:pPr>
      <w:r w:rsidRPr="00E00F86">
        <w:rPr>
          <w:rFonts w:ascii="Palatino Linotype" w:hAnsi="Palatino Linotype"/>
          <w:i/>
        </w:rPr>
        <w:t xml:space="preserve">III. Poder suficiente del representante legal, emitido por Fedatario Público; </w:t>
      </w:r>
    </w:p>
    <w:p w14:paraId="15B7FEF6" w14:textId="77777777" w:rsidR="001B7C86" w:rsidRPr="00E00F86" w:rsidRDefault="001B7C86" w:rsidP="001B7C86">
      <w:pPr>
        <w:pStyle w:val="Prrafodelista"/>
        <w:spacing w:line="360" w:lineRule="auto"/>
        <w:jc w:val="both"/>
        <w:rPr>
          <w:rFonts w:ascii="Palatino Linotype" w:hAnsi="Palatino Linotype"/>
          <w:i/>
        </w:rPr>
      </w:pPr>
      <w:r w:rsidRPr="00E00F86">
        <w:rPr>
          <w:rFonts w:ascii="Palatino Linotype" w:hAnsi="Palatino Linotype"/>
          <w:i/>
        </w:rPr>
        <w:t xml:space="preserve">IV. Identificación oficial del propietario o del representante legal; </w:t>
      </w:r>
    </w:p>
    <w:p w14:paraId="15B7FEF7" w14:textId="77777777" w:rsidR="001B7C86" w:rsidRPr="00E00F86" w:rsidRDefault="001B7C86" w:rsidP="001B7C86">
      <w:pPr>
        <w:pStyle w:val="Prrafodelista"/>
        <w:spacing w:line="360" w:lineRule="auto"/>
        <w:jc w:val="both"/>
        <w:rPr>
          <w:rFonts w:ascii="Palatino Linotype" w:hAnsi="Palatino Linotype"/>
          <w:i/>
        </w:rPr>
      </w:pPr>
      <w:r w:rsidRPr="00E00F86">
        <w:rPr>
          <w:rFonts w:ascii="Palatino Linotype" w:hAnsi="Palatino Linotype"/>
          <w:i/>
        </w:rPr>
        <w:t xml:space="preserve">V. Declaración fiscal anual del ejercicio inmediato anterior o estados financieros del último ejercicio fiscal, dictaminados por contador público registrado en términos del Código Fiscal de la Federación; o los estados de cuenta bancarios, en los que se indiquen los movimientos realizados y el saldo al final del mes anterior a la fecha de solicitud de inscripción, para el caso de empresas de nueva constitución. </w:t>
      </w:r>
    </w:p>
    <w:p w14:paraId="15B7FEF8" w14:textId="77777777" w:rsidR="001B7C86" w:rsidRPr="00E00F86" w:rsidRDefault="001B7C86" w:rsidP="001B7C86">
      <w:pPr>
        <w:pStyle w:val="Prrafodelista"/>
        <w:spacing w:line="360" w:lineRule="auto"/>
        <w:jc w:val="both"/>
        <w:rPr>
          <w:rFonts w:ascii="Palatino Linotype" w:hAnsi="Palatino Linotype"/>
          <w:i/>
        </w:rPr>
      </w:pPr>
      <w:r w:rsidRPr="00E00F86">
        <w:rPr>
          <w:rFonts w:ascii="Palatino Linotype" w:hAnsi="Palatino Linotype"/>
          <w:i/>
        </w:rPr>
        <w:t xml:space="preserve">VI. Estados financieros del mes inmediato anterior a la fecha de solicitud de inscripción, acompañados de la Cédula Profesional del Contador Público que los emite; </w:t>
      </w:r>
    </w:p>
    <w:p w14:paraId="15B7FEF9" w14:textId="77777777" w:rsidR="001B7C86" w:rsidRPr="00E00F86" w:rsidRDefault="001B7C86" w:rsidP="001B7C86">
      <w:pPr>
        <w:pStyle w:val="Prrafodelista"/>
        <w:spacing w:line="360" w:lineRule="auto"/>
        <w:jc w:val="both"/>
        <w:rPr>
          <w:rFonts w:ascii="Palatino Linotype" w:hAnsi="Palatino Linotype"/>
          <w:i/>
        </w:rPr>
      </w:pPr>
      <w:r w:rsidRPr="00E00F86">
        <w:rPr>
          <w:rFonts w:ascii="Palatino Linotype" w:hAnsi="Palatino Linotype"/>
          <w:i/>
        </w:rPr>
        <w:t xml:space="preserve">VII. Dos fotografías recientes tamaño infantil a color, del propietario o representante legal; y </w:t>
      </w:r>
    </w:p>
    <w:p w14:paraId="15B7FEFA" w14:textId="77777777" w:rsidR="001B7C86" w:rsidRPr="00E00F86" w:rsidRDefault="001B7C86" w:rsidP="001B7C86">
      <w:pPr>
        <w:pStyle w:val="Prrafodelista"/>
        <w:spacing w:line="360" w:lineRule="auto"/>
        <w:jc w:val="both"/>
        <w:rPr>
          <w:rFonts w:ascii="Palatino Linotype" w:hAnsi="Palatino Linotype"/>
          <w:i/>
        </w:rPr>
      </w:pPr>
      <w:r w:rsidRPr="00E00F86">
        <w:rPr>
          <w:rFonts w:ascii="Palatino Linotype" w:hAnsi="Palatino Linotype"/>
          <w:i/>
        </w:rPr>
        <w:lastRenderedPageBreak/>
        <w:t>VIII. Carta compromiso de verificación y actualización de documentos.</w:t>
      </w:r>
    </w:p>
    <w:p w14:paraId="15B7FEFB" w14:textId="77777777" w:rsidR="00D063A3" w:rsidRPr="00E00F86" w:rsidRDefault="00D063A3" w:rsidP="001B7C86">
      <w:pPr>
        <w:pStyle w:val="Prrafodelista"/>
        <w:spacing w:line="360" w:lineRule="auto"/>
        <w:jc w:val="both"/>
        <w:rPr>
          <w:rFonts w:ascii="Palatino Linotype" w:hAnsi="Palatino Linotype"/>
          <w:i/>
        </w:rPr>
      </w:pPr>
      <w:r w:rsidRPr="00E00F86">
        <w:rPr>
          <w:rFonts w:ascii="Palatino Linotype" w:hAnsi="Palatino Linotype"/>
          <w:i/>
        </w:rPr>
        <w:t xml:space="preserve">La Secretaría expedirá cédula a los proveedores de bienes y prestadores de servicios que reúnan los requisitos para ello. </w:t>
      </w:r>
    </w:p>
    <w:p w14:paraId="15B7FEFC" w14:textId="77777777" w:rsidR="001B7C86" w:rsidRPr="00E00F86" w:rsidRDefault="00D063A3" w:rsidP="001B7C86">
      <w:pPr>
        <w:pStyle w:val="Prrafodelista"/>
        <w:spacing w:line="360" w:lineRule="auto"/>
        <w:jc w:val="both"/>
        <w:rPr>
          <w:rFonts w:ascii="Palatino Linotype" w:hAnsi="Palatino Linotype"/>
          <w:i/>
        </w:rPr>
      </w:pPr>
      <w:r w:rsidRPr="00E00F86">
        <w:rPr>
          <w:rFonts w:ascii="Palatino Linotype" w:hAnsi="Palatino Linotype"/>
          <w:i/>
        </w:rPr>
        <w:t>En el caso de los Municipios, se estará a lo que determinen sus autoridades.</w:t>
      </w:r>
      <w:r w:rsidR="001B7C86" w:rsidRPr="00E00F86">
        <w:rPr>
          <w:rFonts w:ascii="Palatino Linotype" w:hAnsi="Palatino Linotype"/>
          <w:i/>
        </w:rPr>
        <w:t>”</w:t>
      </w:r>
    </w:p>
    <w:p w14:paraId="15B7FEFD" w14:textId="77777777" w:rsidR="00902FFB" w:rsidRPr="00E00F86" w:rsidRDefault="00902FFB" w:rsidP="00902FFB">
      <w:pPr>
        <w:pStyle w:val="Prrafodelista"/>
        <w:tabs>
          <w:tab w:val="left" w:pos="851"/>
        </w:tabs>
        <w:spacing w:line="360" w:lineRule="auto"/>
        <w:ind w:left="0" w:right="49"/>
        <w:jc w:val="both"/>
        <w:rPr>
          <w:rFonts w:ascii="Palatino Linotype" w:hAnsi="Palatino Linotype"/>
          <w:sz w:val="24"/>
          <w:lang w:val="es-ES"/>
        </w:rPr>
      </w:pPr>
    </w:p>
    <w:p w14:paraId="15B7FEFE" w14:textId="77777777" w:rsidR="00AA79FC" w:rsidRPr="00E00F86" w:rsidRDefault="00DE0320" w:rsidP="00A24CDB">
      <w:pPr>
        <w:pStyle w:val="Prrafodelista"/>
        <w:numPr>
          <w:ilvl w:val="0"/>
          <w:numId w:val="1"/>
        </w:numPr>
        <w:tabs>
          <w:tab w:val="left" w:pos="851"/>
        </w:tabs>
        <w:spacing w:line="360" w:lineRule="auto"/>
        <w:ind w:left="0" w:right="49" w:firstLine="0"/>
        <w:jc w:val="both"/>
        <w:rPr>
          <w:rFonts w:ascii="Palatino Linotype" w:hAnsi="Palatino Linotype"/>
          <w:sz w:val="24"/>
          <w:lang w:val="es-ES"/>
        </w:rPr>
      </w:pPr>
      <w:r w:rsidRPr="00E00F86">
        <w:rPr>
          <w:rFonts w:ascii="Palatino Linotype" w:hAnsi="Palatino Linotype"/>
          <w:sz w:val="24"/>
          <w:lang w:val="es-ES"/>
        </w:rPr>
        <w:t>Como se advierte de los preceptos legales señalados, el Sujeto Obligado tiene facultades para conocer de la i</w:t>
      </w:r>
      <w:r w:rsidR="00A24CDB" w:rsidRPr="00E00F86">
        <w:rPr>
          <w:rFonts w:ascii="Palatino Linotype" w:hAnsi="Palatino Linotype"/>
          <w:sz w:val="24"/>
          <w:lang w:val="es-ES"/>
        </w:rPr>
        <w:t>nformación solicitada; sin embar</w:t>
      </w:r>
      <w:r w:rsidRPr="00E00F86">
        <w:rPr>
          <w:rFonts w:ascii="Palatino Linotype" w:hAnsi="Palatino Linotype"/>
          <w:sz w:val="24"/>
          <w:lang w:val="es-ES"/>
        </w:rPr>
        <w:t xml:space="preserve">go, </w:t>
      </w:r>
      <w:r w:rsidR="00E96CC4" w:rsidRPr="00E00F86">
        <w:rPr>
          <w:rFonts w:ascii="Palatino Linotype" w:hAnsi="Palatino Linotype"/>
          <w:sz w:val="24"/>
          <w:lang w:val="es-ES"/>
        </w:rPr>
        <w:t xml:space="preserve">el servidor público habilitado </w:t>
      </w:r>
      <w:r w:rsidR="00A24CDB" w:rsidRPr="00E00F86">
        <w:rPr>
          <w:rFonts w:ascii="Palatino Linotype" w:hAnsi="Palatino Linotype"/>
          <w:sz w:val="24"/>
          <w:lang w:val="es-ES"/>
        </w:rPr>
        <w:t>manifestó en su respuesta</w:t>
      </w:r>
      <w:r w:rsidR="00E96CC4" w:rsidRPr="00E00F86">
        <w:rPr>
          <w:rFonts w:ascii="Palatino Linotype" w:hAnsi="Palatino Linotype"/>
          <w:sz w:val="24"/>
          <w:lang w:val="es-ES"/>
        </w:rPr>
        <w:t xml:space="preserve"> </w:t>
      </w:r>
      <w:r w:rsidRPr="00E00F86">
        <w:rPr>
          <w:rFonts w:ascii="Palatino Linotype" w:hAnsi="Palatino Linotype"/>
          <w:sz w:val="24"/>
          <w:lang w:val="es-ES"/>
        </w:rPr>
        <w:t xml:space="preserve"> </w:t>
      </w:r>
      <w:r w:rsidR="00A24CDB" w:rsidRPr="00E00F86">
        <w:rPr>
          <w:rFonts w:ascii="Palatino Linotype" w:hAnsi="Palatino Linotype"/>
          <w:sz w:val="24"/>
          <w:lang w:val="es-ES"/>
        </w:rPr>
        <w:t xml:space="preserve">que </w:t>
      </w:r>
      <w:r w:rsidR="005807B8" w:rsidRPr="00E00F86">
        <w:rPr>
          <w:rFonts w:ascii="Palatino Linotype" w:hAnsi="Palatino Linotype"/>
          <w:sz w:val="24"/>
          <w:lang w:val="es-ES"/>
        </w:rPr>
        <w:t>derivado de la búsq</w:t>
      </w:r>
      <w:r w:rsidR="00A24CDB" w:rsidRPr="00E00F86">
        <w:rPr>
          <w:rFonts w:ascii="Palatino Linotype" w:hAnsi="Palatino Linotype"/>
          <w:sz w:val="24"/>
          <w:lang w:val="es-ES"/>
        </w:rPr>
        <w:t>ueda exhaustiva en sus archivos</w:t>
      </w:r>
      <w:r w:rsidR="005807B8" w:rsidRPr="00E00F86">
        <w:rPr>
          <w:rFonts w:ascii="Palatino Linotype" w:hAnsi="Palatino Linotype"/>
          <w:sz w:val="24"/>
          <w:lang w:val="es-ES"/>
        </w:rPr>
        <w:t xml:space="preserve"> no se localizó la informaci</w:t>
      </w:r>
      <w:r w:rsidR="00A24CDB" w:rsidRPr="00E00F86">
        <w:rPr>
          <w:rFonts w:ascii="Palatino Linotype" w:hAnsi="Palatino Linotype"/>
          <w:sz w:val="24"/>
          <w:lang w:val="es-ES"/>
        </w:rPr>
        <w:t>ón solicitada, por lo que en este caso, se advierte que se trata de un hecho negativo.</w:t>
      </w:r>
    </w:p>
    <w:p w14:paraId="15B7FEFF" w14:textId="77777777" w:rsidR="00AA79FC" w:rsidRPr="00E00F86" w:rsidRDefault="00AA79FC" w:rsidP="00AA79FC">
      <w:pPr>
        <w:pStyle w:val="Prrafodelista"/>
        <w:tabs>
          <w:tab w:val="left" w:pos="851"/>
        </w:tabs>
        <w:spacing w:line="360" w:lineRule="auto"/>
        <w:ind w:left="0" w:right="49"/>
        <w:jc w:val="both"/>
        <w:rPr>
          <w:rFonts w:ascii="Palatino Linotype" w:hAnsi="Palatino Linotype"/>
          <w:sz w:val="24"/>
          <w:lang w:val="es-ES"/>
        </w:rPr>
      </w:pPr>
    </w:p>
    <w:p w14:paraId="15B7FF00" w14:textId="77777777" w:rsidR="00AA79FC" w:rsidRPr="00E00F86" w:rsidRDefault="00AA79FC" w:rsidP="00AA79FC">
      <w:pPr>
        <w:pStyle w:val="Prrafodelista"/>
        <w:numPr>
          <w:ilvl w:val="0"/>
          <w:numId w:val="1"/>
        </w:numPr>
        <w:tabs>
          <w:tab w:val="left" w:pos="851"/>
        </w:tabs>
        <w:spacing w:line="360" w:lineRule="auto"/>
        <w:ind w:left="0" w:right="49" w:firstLine="0"/>
        <w:jc w:val="both"/>
        <w:rPr>
          <w:rFonts w:ascii="Palatino Linotype" w:hAnsi="Palatino Linotype"/>
          <w:sz w:val="28"/>
          <w:lang w:val="es-ES"/>
        </w:rPr>
      </w:pPr>
      <w:r w:rsidRPr="00E00F86">
        <w:rPr>
          <w:rFonts w:ascii="Palatino Linotype" w:hAnsi="Palatino Linotype" w:cs="Arial"/>
          <w:noProof/>
          <w:color w:val="000000"/>
          <w:sz w:val="24"/>
          <w:lang w:val="es-ES"/>
        </w:rPr>
        <w:t xml:space="preserve">Luego entonces, resulta obice señalar que </w:t>
      </w:r>
      <w:r w:rsidRPr="00E00F86">
        <w:rPr>
          <w:rFonts w:ascii="Palatino Linotype" w:hAnsi="Palatino Linotype"/>
          <w:sz w:val="24"/>
        </w:rPr>
        <w:t xml:space="preserve">el Pleno del Órgano Garante local ha sostenido que, </w:t>
      </w:r>
      <w:r w:rsidRPr="00E00F86">
        <w:rPr>
          <w:rFonts w:ascii="Palatino Linotype" w:hAnsi="Palatino Linotype" w:cs="Arial"/>
          <w:sz w:val="24"/>
        </w:rPr>
        <w:t>ante la presencia de un hecho negativo, resultaría innecesaria una declaratoria de inexistencia en términos de 19, 169 y 170 de la Ley de Transparencia y Acceso a la Información Pública del Estado de México y Municipios, y ante un hecho negativo resulta aplicable la siguiente tesis</w:t>
      </w:r>
      <w:r w:rsidRPr="00E00F86">
        <w:rPr>
          <w:rFonts w:ascii="Palatino Linotype" w:hAnsi="Palatino Linotype" w:cs="Arial"/>
          <w:color w:val="222222"/>
          <w:sz w:val="24"/>
        </w:rPr>
        <w:t>:</w:t>
      </w:r>
    </w:p>
    <w:p w14:paraId="15B7FF01" w14:textId="77777777" w:rsidR="00AA79FC" w:rsidRPr="00E00F86" w:rsidRDefault="00AA79FC" w:rsidP="00AA79FC">
      <w:pPr>
        <w:pStyle w:val="Prrafodelista"/>
        <w:tabs>
          <w:tab w:val="left" w:pos="851"/>
        </w:tabs>
        <w:spacing w:line="360" w:lineRule="auto"/>
        <w:ind w:left="0" w:right="49"/>
        <w:jc w:val="both"/>
        <w:rPr>
          <w:rFonts w:ascii="Palatino Linotype" w:hAnsi="Palatino Linotype"/>
          <w:sz w:val="28"/>
          <w:lang w:val="es-ES"/>
        </w:rPr>
      </w:pPr>
    </w:p>
    <w:p w14:paraId="15B7FF02" w14:textId="77777777" w:rsidR="00AA79FC" w:rsidRPr="00E00F86" w:rsidRDefault="00AA79FC" w:rsidP="00AA79FC">
      <w:pPr>
        <w:pStyle w:val="Prrafodelista"/>
        <w:spacing w:before="240" w:line="360" w:lineRule="auto"/>
        <w:ind w:left="851" w:right="851"/>
        <w:jc w:val="both"/>
        <w:rPr>
          <w:rFonts w:ascii="Arial" w:hAnsi="Arial" w:cs="Arial"/>
          <w:color w:val="222222"/>
        </w:rPr>
      </w:pPr>
      <w:r w:rsidRPr="00E00F86">
        <w:rPr>
          <w:rFonts w:ascii="Palatino Linotype" w:hAnsi="Palatino Linotype" w:cs="Arial"/>
          <w:b/>
          <w:bCs/>
          <w:i/>
          <w:iCs/>
          <w:color w:val="222222"/>
        </w:rPr>
        <w:t>“HECHOS NEGATIVOS, NO SON SUSCEPTIBLES DE DEMOSTRACION.</w:t>
      </w:r>
    </w:p>
    <w:p w14:paraId="15B7FF03" w14:textId="77777777" w:rsidR="00AA79FC" w:rsidRPr="00E00F86" w:rsidRDefault="00AA79FC" w:rsidP="00AA79FC">
      <w:pPr>
        <w:pStyle w:val="Prrafodelista"/>
        <w:spacing w:before="240" w:line="360" w:lineRule="auto"/>
        <w:ind w:left="851" w:right="851"/>
        <w:jc w:val="both"/>
        <w:rPr>
          <w:rFonts w:ascii="Palatino Linotype" w:hAnsi="Palatino Linotype" w:cs="Arial"/>
          <w:b/>
          <w:i/>
          <w:iCs/>
          <w:color w:val="222222"/>
        </w:rPr>
      </w:pPr>
      <w:r w:rsidRPr="00E00F86">
        <w:rPr>
          <w:rFonts w:ascii="Palatino Linotype" w:hAnsi="Palatino Linotype" w:cs="Arial"/>
          <w:i/>
          <w:iCs/>
          <w:color w:val="222222"/>
        </w:rPr>
        <w:t xml:space="preserve">Tratándose de un hecho negativo, el Juez no tiene por qué invocar prueba alguna de la que se desprenda, ya que es bien sabido que esta clase de hechos no son susceptibles de demostración.” </w:t>
      </w:r>
      <w:r w:rsidRPr="00E00F86">
        <w:rPr>
          <w:rFonts w:ascii="Palatino Linotype" w:hAnsi="Palatino Linotype" w:cs="Arial"/>
          <w:b/>
          <w:i/>
          <w:iCs/>
          <w:color w:val="222222"/>
        </w:rPr>
        <w:t>[Sic]</w:t>
      </w:r>
    </w:p>
    <w:p w14:paraId="15B7FF04" w14:textId="77777777" w:rsidR="00AA79FC" w:rsidRPr="00E00F86" w:rsidRDefault="00AA79FC" w:rsidP="00AA79FC">
      <w:pPr>
        <w:pStyle w:val="Prrafodelista"/>
        <w:spacing w:before="240" w:line="360" w:lineRule="auto"/>
        <w:ind w:left="851" w:right="851"/>
        <w:jc w:val="both"/>
        <w:rPr>
          <w:rFonts w:ascii="Palatino Linotype" w:hAnsi="Palatino Linotype" w:cs="Arial"/>
          <w:b/>
          <w:i/>
          <w:iCs/>
          <w:color w:val="222222"/>
        </w:rPr>
      </w:pPr>
    </w:p>
    <w:p w14:paraId="15B7FF05" w14:textId="77777777" w:rsidR="00070A50" w:rsidRPr="00E00F86" w:rsidRDefault="00AA79FC" w:rsidP="00AA79FC">
      <w:pPr>
        <w:pStyle w:val="Prrafodelista"/>
        <w:numPr>
          <w:ilvl w:val="0"/>
          <w:numId w:val="1"/>
        </w:numPr>
        <w:spacing w:before="100" w:beforeAutospacing="1" w:after="100" w:afterAutospacing="1" w:line="360" w:lineRule="auto"/>
        <w:ind w:left="0" w:firstLine="0"/>
        <w:jc w:val="both"/>
        <w:rPr>
          <w:rFonts w:ascii="Palatino Linotype" w:hAnsi="Palatino Linotype"/>
          <w:iCs/>
          <w:sz w:val="24"/>
        </w:rPr>
      </w:pPr>
      <w:r w:rsidRPr="00E00F86">
        <w:rPr>
          <w:rFonts w:ascii="Palatino Linotype" w:hAnsi="Palatino Linotype"/>
          <w:sz w:val="24"/>
        </w:rPr>
        <w:t>De modo similar, con relación a dicho pronunciamiento, se destaca que este</w:t>
      </w:r>
      <w:r w:rsidRPr="00E00F86">
        <w:rPr>
          <w:rFonts w:ascii="Palatino Linotype" w:hAnsi="Palatino Linotype"/>
          <w:iCs/>
          <w:sz w:val="24"/>
        </w:rPr>
        <w:t xml:space="preserve"> Instituto no está facultado para manifestarse sobre la veracidad de la información </w:t>
      </w:r>
      <w:r w:rsidRPr="00E00F86">
        <w:rPr>
          <w:rFonts w:ascii="Palatino Linotype" w:hAnsi="Palatino Linotype"/>
          <w:iCs/>
          <w:sz w:val="24"/>
        </w:rPr>
        <w:lastRenderedPageBreak/>
        <w:t xml:space="preserve">proporcionada, pues este Órgano Garante, conforme al artículo 36 de la Ley de la Materia, no se encuentra facultado para pronunciarse acerca de la autenticidad de dicho pronunciamiento.  </w:t>
      </w:r>
    </w:p>
    <w:p w14:paraId="15B7FF06" w14:textId="77777777" w:rsidR="00AA79FC" w:rsidRPr="00E00F86" w:rsidRDefault="00AA79FC" w:rsidP="00AA79FC">
      <w:pPr>
        <w:pStyle w:val="Prrafodelista"/>
        <w:spacing w:before="100" w:beforeAutospacing="1" w:after="100" w:afterAutospacing="1" w:line="360" w:lineRule="auto"/>
        <w:ind w:left="644"/>
        <w:jc w:val="both"/>
        <w:rPr>
          <w:rFonts w:ascii="Palatino Linotype" w:hAnsi="Palatino Linotype"/>
          <w:iCs/>
        </w:rPr>
      </w:pPr>
    </w:p>
    <w:p w14:paraId="15B7FF07" w14:textId="77777777" w:rsidR="00AA79FC" w:rsidRPr="00E00F86" w:rsidRDefault="00500F40" w:rsidP="00AA79FC">
      <w:pPr>
        <w:pStyle w:val="Prrafodelista"/>
        <w:numPr>
          <w:ilvl w:val="0"/>
          <w:numId w:val="1"/>
        </w:numPr>
        <w:tabs>
          <w:tab w:val="left" w:pos="851"/>
        </w:tabs>
        <w:spacing w:line="360" w:lineRule="auto"/>
        <w:ind w:left="0" w:right="49" w:firstLine="0"/>
        <w:jc w:val="both"/>
        <w:rPr>
          <w:rFonts w:ascii="Palatino Linotype" w:hAnsi="Palatino Linotype"/>
          <w:sz w:val="24"/>
          <w:lang w:val="es-ES"/>
        </w:rPr>
      </w:pPr>
      <w:r w:rsidRPr="00E00F86">
        <w:rPr>
          <w:rFonts w:ascii="Palatino Linotype" w:hAnsi="Palatino Linotype"/>
          <w:sz w:val="24"/>
          <w:lang w:val="es-ES"/>
        </w:rPr>
        <w:t>E</w:t>
      </w:r>
      <w:r w:rsidR="00AA79FC" w:rsidRPr="00E00F86">
        <w:rPr>
          <w:rFonts w:ascii="Palatino Linotype" w:hAnsi="Palatino Linotype"/>
          <w:sz w:val="24"/>
          <w:lang w:val="es-ES"/>
        </w:rPr>
        <w:t xml:space="preserve">n ese sentido, con la respuesta emitida por el Sujeto Obligado, se colma el derecho de acceso a la información del particular, por lo que es procedente </w:t>
      </w:r>
      <w:r w:rsidR="00AA79FC" w:rsidRPr="00E00F86">
        <w:rPr>
          <w:rFonts w:ascii="Palatino Linotype" w:hAnsi="Palatino Linotype"/>
          <w:b/>
          <w:sz w:val="24"/>
          <w:lang w:val="es-ES"/>
        </w:rPr>
        <w:t>CONFIRMAR</w:t>
      </w:r>
      <w:r w:rsidR="00AA79FC" w:rsidRPr="00E00F86">
        <w:rPr>
          <w:rFonts w:ascii="Palatino Linotype" w:hAnsi="Palatino Linotype"/>
          <w:sz w:val="24"/>
          <w:lang w:val="es-ES"/>
        </w:rPr>
        <w:t xml:space="preserve"> la respuesta al recurso de revisión </w:t>
      </w:r>
      <w:r w:rsidR="00AA79FC" w:rsidRPr="00E00F86">
        <w:rPr>
          <w:rFonts w:ascii="Palatino Linotype" w:hAnsi="Palatino Linotype"/>
          <w:b/>
          <w:sz w:val="24"/>
          <w:lang w:val="es-ES"/>
        </w:rPr>
        <w:t>15081/INFOEM/IP/RR/2022</w:t>
      </w:r>
      <w:r w:rsidR="00AA79FC" w:rsidRPr="00E00F86">
        <w:rPr>
          <w:rFonts w:ascii="Palatino Linotype" w:hAnsi="Palatino Linotype"/>
          <w:sz w:val="24"/>
          <w:lang w:val="es-ES"/>
        </w:rPr>
        <w:t xml:space="preserve">. </w:t>
      </w:r>
    </w:p>
    <w:p w14:paraId="15B7FF08" w14:textId="77777777" w:rsidR="00AA79FC" w:rsidRPr="00E00F86" w:rsidRDefault="00AA79FC" w:rsidP="00AA79FC">
      <w:pPr>
        <w:pStyle w:val="Prrafodelista"/>
        <w:tabs>
          <w:tab w:val="left" w:pos="851"/>
        </w:tabs>
        <w:spacing w:line="360" w:lineRule="auto"/>
        <w:ind w:left="0" w:right="49"/>
        <w:jc w:val="both"/>
        <w:rPr>
          <w:rFonts w:ascii="Palatino Linotype" w:hAnsi="Palatino Linotype"/>
          <w:sz w:val="24"/>
          <w:lang w:val="es-ES"/>
        </w:rPr>
      </w:pPr>
    </w:p>
    <w:p w14:paraId="15B7FF09" w14:textId="77777777" w:rsidR="00413D33" w:rsidRPr="00E00F86" w:rsidRDefault="00D541EF" w:rsidP="00413D33">
      <w:pPr>
        <w:pStyle w:val="Prrafodelista"/>
        <w:numPr>
          <w:ilvl w:val="0"/>
          <w:numId w:val="1"/>
        </w:numPr>
        <w:tabs>
          <w:tab w:val="left" w:pos="851"/>
        </w:tabs>
        <w:spacing w:line="360" w:lineRule="auto"/>
        <w:ind w:left="0" w:right="49" w:firstLine="0"/>
        <w:jc w:val="both"/>
        <w:rPr>
          <w:rFonts w:ascii="Palatino Linotype" w:hAnsi="Palatino Linotype"/>
          <w:sz w:val="24"/>
          <w:lang w:val="es-ES"/>
        </w:rPr>
      </w:pPr>
      <w:r w:rsidRPr="00E00F86">
        <w:rPr>
          <w:rFonts w:ascii="Palatino Linotype" w:hAnsi="Palatino Linotype"/>
          <w:sz w:val="24"/>
          <w:lang w:val="es-ES"/>
        </w:rPr>
        <w:t>Ahora bien, por</w:t>
      </w:r>
      <w:r w:rsidR="00206824" w:rsidRPr="00E00F86">
        <w:rPr>
          <w:rFonts w:ascii="Palatino Linotype" w:hAnsi="Palatino Linotype"/>
          <w:sz w:val="24"/>
          <w:lang w:val="es-ES"/>
        </w:rPr>
        <w:t xml:space="preserve"> lo que se refiere a los </w:t>
      </w:r>
      <w:r w:rsidRPr="00E00F86">
        <w:rPr>
          <w:rFonts w:ascii="Palatino Linotype" w:hAnsi="Palatino Linotype"/>
          <w:sz w:val="24"/>
          <w:lang w:val="es-ES"/>
        </w:rPr>
        <w:t xml:space="preserve">contratos o documentos donde </w:t>
      </w:r>
      <w:r w:rsidR="00413D33" w:rsidRPr="00E00F86">
        <w:rPr>
          <w:rFonts w:ascii="Palatino Linotype" w:hAnsi="Palatino Linotype"/>
          <w:sz w:val="24"/>
          <w:lang w:val="es-ES"/>
        </w:rPr>
        <w:t xml:space="preserve">se advierta </w:t>
      </w:r>
      <w:r w:rsidR="00206824" w:rsidRPr="00E00F86">
        <w:rPr>
          <w:rFonts w:ascii="Palatino Linotype" w:hAnsi="Palatino Linotype"/>
          <w:sz w:val="24"/>
          <w:lang w:val="es-ES"/>
        </w:rPr>
        <w:t>el tipo de licitación o procedimiento que se llevó a cabo para la contratación con las empresas señala</w:t>
      </w:r>
      <w:r w:rsidR="00E44A54" w:rsidRPr="00E00F86">
        <w:rPr>
          <w:rFonts w:ascii="Palatino Linotype" w:hAnsi="Palatino Linotype"/>
          <w:sz w:val="24"/>
          <w:lang w:val="es-ES"/>
        </w:rPr>
        <w:t>da</w:t>
      </w:r>
      <w:r w:rsidR="00206824" w:rsidRPr="00E00F86">
        <w:rPr>
          <w:rFonts w:ascii="Palatino Linotype" w:hAnsi="Palatino Linotype"/>
          <w:sz w:val="24"/>
          <w:lang w:val="es-ES"/>
        </w:rPr>
        <w:t>s</w:t>
      </w:r>
      <w:r w:rsidR="00206824" w:rsidRPr="00E00F86">
        <w:rPr>
          <w:rFonts w:ascii="Palatino Linotype" w:hAnsi="Palatino Linotype"/>
          <w:sz w:val="24"/>
        </w:rPr>
        <w:t xml:space="preserve">, </w:t>
      </w:r>
      <w:r w:rsidR="00E44A54" w:rsidRPr="00E00F86">
        <w:rPr>
          <w:rFonts w:ascii="Palatino Linotype" w:hAnsi="Palatino Linotype"/>
          <w:sz w:val="24"/>
        </w:rPr>
        <w:t xml:space="preserve">es necesario traer a contexto lo que establece </w:t>
      </w:r>
      <w:r w:rsidR="00413D33" w:rsidRPr="00E00F86">
        <w:rPr>
          <w:rFonts w:ascii="Palatino Linotype" w:hAnsi="Palatino Linotype"/>
          <w:color w:val="000000" w:themeColor="text1"/>
          <w:sz w:val="24"/>
        </w:rPr>
        <w:t>la Ley de Contratación ya citada en su artículo 27 dispone que</w:t>
      </w:r>
      <w:r w:rsidR="00413D33" w:rsidRPr="00E00F86">
        <w:rPr>
          <w:rFonts w:ascii="Palatino Linotype" w:hAnsi="Palatino Linotype"/>
          <w:sz w:val="24"/>
        </w:rPr>
        <w:t xml:space="preserve"> la Secretaría, las entidades, los tribunales administrativos y los ayuntamientos podrán adjudicar adquisiciones, arrendamientos y servicios, mediante las excepciones al procedimiento de licitación, como a continuación se transcribe:</w:t>
      </w:r>
    </w:p>
    <w:p w14:paraId="15B7FF0A" w14:textId="77777777" w:rsidR="00413D33" w:rsidRPr="00E00F86" w:rsidRDefault="00413D33" w:rsidP="00413D33">
      <w:pPr>
        <w:pStyle w:val="Prrafodelista"/>
        <w:autoSpaceDE w:val="0"/>
        <w:autoSpaceDN w:val="0"/>
        <w:adjustRightInd w:val="0"/>
        <w:spacing w:before="240" w:after="240" w:line="360" w:lineRule="auto"/>
        <w:ind w:left="0"/>
        <w:jc w:val="both"/>
        <w:rPr>
          <w:rFonts w:ascii="Palatino Linotype" w:hAnsi="Palatino Linotype"/>
          <w:color w:val="000000" w:themeColor="text1"/>
        </w:rPr>
      </w:pPr>
    </w:p>
    <w:p w14:paraId="15B7FF0B" w14:textId="77777777" w:rsidR="00413D33" w:rsidRPr="00E00F86" w:rsidRDefault="00413D33" w:rsidP="00413D33">
      <w:pPr>
        <w:pStyle w:val="Prrafodelista"/>
        <w:spacing w:line="360" w:lineRule="auto"/>
        <w:ind w:left="567" w:right="567"/>
        <w:jc w:val="both"/>
        <w:rPr>
          <w:rFonts w:ascii="Palatino Linotype" w:hAnsi="Palatino Linotype"/>
          <w:i/>
          <w:szCs w:val="22"/>
        </w:rPr>
      </w:pPr>
      <w:r w:rsidRPr="00E00F86">
        <w:rPr>
          <w:rFonts w:ascii="Palatino Linotype" w:hAnsi="Palatino Linotype"/>
          <w:i/>
          <w:szCs w:val="22"/>
        </w:rPr>
        <w:t xml:space="preserve">Artículo 27.- La Secretaría, las entidades, los tribunales administrativos y los ayuntamientos podrán adjudicar adquisiciones, arrendamientos y servicios, mediante las excepciones al procedimiento de licitación que a continuación se señalan: </w:t>
      </w:r>
    </w:p>
    <w:p w14:paraId="15B7FF0C" w14:textId="77777777" w:rsidR="00413D33" w:rsidRPr="00E00F86" w:rsidRDefault="00413D33" w:rsidP="00413D33">
      <w:pPr>
        <w:pStyle w:val="Prrafodelista"/>
        <w:spacing w:line="360" w:lineRule="auto"/>
        <w:ind w:left="567" w:right="567"/>
        <w:jc w:val="both"/>
        <w:rPr>
          <w:rFonts w:ascii="Palatino Linotype" w:hAnsi="Palatino Linotype"/>
          <w:i/>
          <w:szCs w:val="22"/>
        </w:rPr>
      </w:pPr>
    </w:p>
    <w:p w14:paraId="15B7FF0D" w14:textId="77777777" w:rsidR="00413D33" w:rsidRPr="00E00F86" w:rsidRDefault="00413D33" w:rsidP="00413D33">
      <w:pPr>
        <w:spacing w:line="360" w:lineRule="auto"/>
        <w:ind w:left="567" w:right="567"/>
        <w:jc w:val="both"/>
        <w:rPr>
          <w:rFonts w:ascii="Palatino Linotype" w:hAnsi="Palatino Linotype"/>
          <w:i/>
          <w:sz w:val="22"/>
          <w:szCs w:val="22"/>
        </w:rPr>
      </w:pPr>
      <w:r w:rsidRPr="00E00F86">
        <w:rPr>
          <w:rFonts w:ascii="Palatino Linotype" w:hAnsi="Palatino Linotype"/>
          <w:i/>
          <w:sz w:val="22"/>
          <w:szCs w:val="22"/>
        </w:rPr>
        <w:t xml:space="preserve">I. Invitación restringida. </w:t>
      </w:r>
    </w:p>
    <w:p w14:paraId="15B7FF0E" w14:textId="77777777" w:rsidR="00413D33" w:rsidRPr="00E00F86" w:rsidRDefault="00413D33" w:rsidP="00413D33">
      <w:pPr>
        <w:spacing w:line="360" w:lineRule="auto"/>
        <w:ind w:left="567" w:right="567"/>
        <w:jc w:val="both"/>
        <w:rPr>
          <w:rFonts w:ascii="Palatino Linotype" w:hAnsi="Palatino Linotype"/>
          <w:i/>
          <w:sz w:val="22"/>
          <w:szCs w:val="22"/>
        </w:rPr>
      </w:pPr>
      <w:r w:rsidRPr="00E00F86">
        <w:rPr>
          <w:rFonts w:ascii="Palatino Linotype" w:hAnsi="Palatino Linotype"/>
          <w:i/>
          <w:sz w:val="22"/>
          <w:szCs w:val="22"/>
        </w:rPr>
        <w:t>II. Adjudicación directa.</w:t>
      </w:r>
    </w:p>
    <w:p w14:paraId="15B7FF0F" w14:textId="77777777" w:rsidR="00413D33" w:rsidRPr="00E00F86" w:rsidRDefault="00413D33" w:rsidP="00413D33">
      <w:pPr>
        <w:spacing w:line="360" w:lineRule="auto"/>
        <w:ind w:left="567" w:right="567"/>
        <w:rPr>
          <w:rFonts w:ascii="Palatino Linotype" w:hAnsi="Palatino Linotype"/>
          <w:i/>
          <w:sz w:val="22"/>
          <w:szCs w:val="22"/>
        </w:rPr>
      </w:pPr>
    </w:p>
    <w:p w14:paraId="15B7FF10" w14:textId="77777777" w:rsidR="00413D33" w:rsidRPr="00E00F86" w:rsidRDefault="00413D33" w:rsidP="00413D33">
      <w:pPr>
        <w:pStyle w:val="Prrafodelista"/>
        <w:spacing w:line="360" w:lineRule="auto"/>
        <w:ind w:left="567" w:right="567"/>
        <w:jc w:val="both"/>
        <w:rPr>
          <w:rFonts w:ascii="Palatino Linotype" w:hAnsi="Palatino Linotype"/>
          <w:i/>
          <w:szCs w:val="22"/>
        </w:rPr>
      </w:pPr>
      <w:r w:rsidRPr="00E00F86">
        <w:rPr>
          <w:rFonts w:ascii="Palatino Linotype" w:hAnsi="Palatino Linotype"/>
          <w:i/>
          <w:szCs w:val="22"/>
        </w:rPr>
        <w:lastRenderedPageBreak/>
        <w:t>Artículo 32.- La Secretaría, las entidades, los tribunales administrativos y los ayuntamientos, en términos de esta Ley, serán los responsables de llevar a cabo el procedimiento de licitación pública.</w:t>
      </w:r>
    </w:p>
    <w:p w14:paraId="15B7FF11" w14:textId="77777777" w:rsidR="00413D33" w:rsidRPr="00E00F86" w:rsidRDefault="00413D33" w:rsidP="00413D33">
      <w:pPr>
        <w:pStyle w:val="Prrafodelista"/>
      </w:pPr>
    </w:p>
    <w:p w14:paraId="15B7FF12" w14:textId="77777777" w:rsidR="00413D33" w:rsidRPr="00E00F86" w:rsidRDefault="00413D33" w:rsidP="00413D33">
      <w:pPr>
        <w:pStyle w:val="Prrafodelista"/>
        <w:autoSpaceDE w:val="0"/>
        <w:autoSpaceDN w:val="0"/>
        <w:adjustRightInd w:val="0"/>
        <w:spacing w:line="360" w:lineRule="auto"/>
        <w:ind w:left="0"/>
        <w:jc w:val="both"/>
        <w:rPr>
          <w:rFonts w:ascii="Palatino Linotype" w:hAnsi="Palatino Linotype"/>
        </w:rPr>
      </w:pPr>
    </w:p>
    <w:p w14:paraId="15B7FF13" w14:textId="77777777" w:rsidR="00413D33" w:rsidRPr="00E00F86" w:rsidRDefault="00413D33" w:rsidP="00413D33">
      <w:pPr>
        <w:pStyle w:val="Prrafodelista"/>
        <w:numPr>
          <w:ilvl w:val="0"/>
          <w:numId w:val="1"/>
        </w:numPr>
        <w:autoSpaceDE w:val="0"/>
        <w:autoSpaceDN w:val="0"/>
        <w:adjustRightInd w:val="0"/>
        <w:spacing w:before="240" w:after="240" w:line="360" w:lineRule="auto"/>
        <w:ind w:left="0" w:firstLine="0"/>
        <w:jc w:val="both"/>
        <w:rPr>
          <w:rFonts w:ascii="Palatino Linotype" w:hAnsi="Palatino Linotype"/>
          <w:sz w:val="24"/>
        </w:rPr>
      </w:pPr>
      <w:r w:rsidRPr="00E00F86">
        <w:rPr>
          <w:rFonts w:ascii="Palatino Linotype" w:hAnsi="Palatino Linotype" w:cs="Arial"/>
          <w:sz w:val="24"/>
        </w:rPr>
        <w:t xml:space="preserve">Asimismo, </w:t>
      </w:r>
      <w:r w:rsidRPr="00E00F86">
        <w:rPr>
          <w:rFonts w:ascii="Palatino Linotype" w:hAnsi="Palatino Linotype"/>
          <w:sz w:val="24"/>
        </w:rPr>
        <w:t>la información correspondiente a</w:t>
      </w:r>
      <w:r w:rsidRPr="00E00F86">
        <w:rPr>
          <w:rFonts w:ascii="Palatino Linotype" w:hAnsi="Palatino Linotype"/>
          <w:i/>
          <w:sz w:val="24"/>
        </w:rPr>
        <w:t xml:space="preserve"> </w:t>
      </w:r>
      <w:r w:rsidRPr="00E00F86">
        <w:rPr>
          <w:rFonts w:ascii="Palatino Linotype" w:hAnsi="Palatino Linotype"/>
          <w:sz w:val="24"/>
        </w:rPr>
        <w:t>los procesos y resultados sobre procedimientos de adjudicación directa, invitación restringida y</w:t>
      </w:r>
      <w:r w:rsidRPr="00E00F86">
        <w:rPr>
          <w:rFonts w:ascii="Palatino Linotype" w:hAnsi="Palatino Linotype"/>
          <w:b/>
          <w:sz w:val="24"/>
          <w:u w:val="single"/>
        </w:rPr>
        <w:t xml:space="preserve"> licitación de cualquier naturaleza</w:t>
      </w:r>
      <w:r w:rsidRPr="00E00F86">
        <w:rPr>
          <w:rFonts w:ascii="Palatino Linotype" w:hAnsi="Palatino Linotype"/>
          <w:sz w:val="24"/>
        </w:rPr>
        <w:t xml:space="preserve">, con las formalidades establecidas para tal efecto información a la que le reviste el carácter de pública de acuerdo a lo establecido por el artículo 92 fracción XXIX inciso a) de la </w:t>
      </w:r>
      <w:r w:rsidRPr="00E00F86">
        <w:rPr>
          <w:rFonts w:ascii="Palatino Linotype" w:hAnsi="Palatino Linotype"/>
          <w:b/>
          <w:sz w:val="24"/>
        </w:rPr>
        <w:t>Ley de Transparencia y Acceso a la Información Pública del Estado de México y Municipios</w:t>
      </w:r>
      <w:r w:rsidRPr="00E00F86">
        <w:rPr>
          <w:rFonts w:ascii="Palatino Linotype" w:hAnsi="Palatino Linotype"/>
          <w:sz w:val="24"/>
        </w:rPr>
        <w:t xml:space="preserve"> que se transcribe a continuación:</w:t>
      </w:r>
    </w:p>
    <w:p w14:paraId="15B7FF14" w14:textId="77777777" w:rsidR="00413D33" w:rsidRPr="00E00F86" w:rsidRDefault="00413D33" w:rsidP="00413D33">
      <w:pPr>
        <w:pStyle w:val="Prrafodelista"/>
        <w:autoSpaceDE w:val="0"/>
        <w:autoSpaceDN w:val="0"/>
        <w:adjustRightInd w:val="0"/>
        <w:spacing w:line="360" w:lineRule="auto"/>
        <w:ind w:left="0"/>
        <w:jc w:val="both"/>
        <w:rPr>
          <w:rFonts w:ascii="Palatino Linotype" w:hAnsi="Palatino Linotype"/>
        </w:rPr>
      </w:pPr>
    </w:p>
    <w:p w14:paraId="15B7FF15" w14:textId="77777777" w:rsidR="00413D33" w:rsidRPr="00E00F86" w:rsidRDefault="00413D33" w:rsidP="00413D33">
      <w:pPr>
        <w:autoSpaceDE w:val="0"/>
        <w:autoSpaceDN w:val="0"/>
        <w:adjustRightInd w:val="0"/>
        <w:spacing w:line="360" w:lineRule="auto"/>
        <w:ind w:left="567" w:right="567"/>
        <w:jc w:val="both"/>
        <w:rPr>
          <w:rFonts w:ascii="Palatino Linotype" w:hAnsi="Palatino Linotype"/>
        </w:rPr>
      </w:pPr>
      <w:r w:rsidRPr="00E00F86">
        <w:rPr>
          <w:rFonts w:ascii="Palatino Linotype" w:hAnsi="Palatino Linotype"/>
          <w:b/>
          <w:i/>
          <w:sz w:val="22"/>
          <w:szCs w:val="22"/>
        </w:rPr>
        <w:t>Artículo 92.</w:t>
      </w:r>
      <w:r w:rsidRPr="00E00F86">
        <w:rPr>
          <w:rFonts w:ascii="Palatino Linotype" w:hAnsi="Palatino Linotype"/>
          <w:i/>
          <w:sz w:val="22"/>
          <w:szCs w:val="22"/>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15B7FF16" w14:textId="77777777" w:rsidR="00413D33" w:rsidRPr="00E00F86" w:rsidRDefault="00413D33" w:rsidP="00413D33">
      <w:pPr>
        <w:spacing w:line="360" w:lineRule="auto"/>
        <w:ind w:left="567" w:right="567"/>
        <w:jc w:val="both"/>
        <w:rPr>
          <w:rFonts w:ascii="Palatino Linotype" w:hAnsi="Palatino Linotype"/>
          <w:i/>
          <w:sz w:val="22"/>
          <w:szCs w:val="22"/>
        </w:rPr>
      </w:pPr>
      <w:r w:rsidRPr="00E00F86">
        <w:rPr>
          <w:rFonts w:ascii="Palatino Linotype" w:hAnsi="Palatino Linotype"/>
          <w:i/>
          <w:sz w:val="22"/>
          <w:szCs w:val="22"/>
        </w:rPr>
        <w:t>…</w:t>
      </w:r>
    </w:p>
    <w:p w14:paraId="15B7FF17" w14:textId="77777777" w:rsidR="00413D33" w:rsidRPr="00E00F86" w:rsidRDefault="00413D33" w:rsidP="00413D33">
      <w:pPr>
        <w:spacing w:line="360" w:lineRule="auto"/>
        <w:ind w:left="567" w:right="567"/>
        <w:jc w:val="both"/>
        <w:rPr>
          <w:rFonts w:ascii="Palatino Linotype" w:hAnsi="Palatino Linotype"/>
          <w:i/>
          <w:sz w:val="22"/>
          <w:szCs w:val="22"/>
        </w:rPr>
      </w:pPr>
      <w:r w:rsidRPr="00E00F86">
        <w:rPr>
          <w:rFonts w:ascii="Palatino Linotype" w:hAnsi="Palatino Linotype"/>
          <w:i/>
          <w:sz w:val="22"/>
          <w:szCs w:val="22"/>
        </w:rPr>
        <w:t>XXIX. La información sobre los procesos y resultados sobre procedimientos de adjudicación directa, invitación restringida y</w:t>
      </w:r>
      <w:r w:rsidRPr="00E00F86">
        <w:rPr>
          <w:rFonts w:ascii="Palatino Linotype" w:hAnsi="Palatino Linotype"/>
          <w:b/>
          <w:i/>
          <w:sz w:val="22"/>
          <w:szCs w:val="22"/>
          <w:u w:val="single"/>
        </w:rPr>
        <w:t xml:space="preserve"> licitación de cualquier naturaleza</w:t>
      </w:r>
      <w:r w:rsidRPr="00E00F86">
        <w:rPr>
          <w:rFonts w:ascii="Palatino Linotype" w:hAnsi="Palatino Linotype"/>
          <w:i/>
          <w:sz w:val="22"/>
          <w:szCs w:val="22"/>
        </w:rPr>
        <w:t xml:space="preserve">, incluyendo la versión pública del expediente respectivo y de los contratos celebrados, que deberán contener, por los menos, lo siguiente: </w:t>
      </w:r>
    </w:p>
    <w:p w14:paraId="15B7FF18" w14:textId="77777777" w:rsidR="00413D33" w:rsidRPr="00E00F86" w:rsidRDefault="00413D33" w:rsidP="00413D33">
      <w:pPr>
        <w:spacing w:line="360" w:lineRule="auto"/>
        <w:ind w:left="567" w:right="567"/>
        <w:jc w:val="both"/>
        <w:rPr>
          <w:rFonts w:ascii="Palatino Linotype" w:hAnsi="Palatino Linotype"/>
          <w:b/>
          <w:i/>
          <w:sz w:val="22"/>
          <w:szCs w:val="22"/>
        </w:rPr>
      </w:pPr>
      <w:r w:rsidRPr="00E00F86">
        <w:rPr>
          <w:rFonts w:ascii="Palatino Linotype" w:hAnsi="Palatino Linotype"/>
          <w:b/>
          <w:i/>
          <w:sz w:val="22"/>
          <w:szCs w:val="22"/>
        </w:rPr>
        <w:t xml:space="preserve">a) De licitaciones públicas o procedimientos de invitación restringida: </w:t>
      </w:r>
    </w:p>
    <w:p w14:paraId="15B7FF19" w14:textId="77777777" w:rsidR="00413D33" w:rsidRPr="00E00F86" w:rsidRDefault="00413D33" w:rsidP="00413D33">
      <w:pPr>
        <w:pStyle w:val="Prrafodelista"/>
        <w:spacing w:after="360" w:line="360" w:lineRule="auto"/>
        <w:ind w:left="567" w:right="567"/>
        <w:jc w:val="both"/>
        <w:rPr>
          <w:rFonts w:ascii="Palatino Linotype" w:hAnsi="Palatino Linotype"/>
          <w:i/>
          <w:szCs w:val="22"/>
        </w:rPr>
      </w:pPr>
      <w:r w:rsidRPr="00E00F86">
        <w:rPr>
          <w:rFonts w:ascii="Palatino Linotype" w:hAnsi="Palatino Linotype"/>
          <w:i/>
          <w:szCs w:val="22"/>
        </w:rPr>
        <w:t xml:space="preserve">1) La convocatoria o invitación emitida, así como los fundamentos legales aplicados para llevarla a cabo; </w:t>
      </w:r>
    </w:p>
    <w:p w14:paraId="15B7FF1A" w14:textId="77777777" w:rsidR="00413D33" w:rsidRPr="00E00F86" w:rsidRDefault="00413D33" w:rsidP="00413D33">
      <w:pPr>
        <w:pStyle w:val="Prrafodelista"/>
        <w:spacing w:before="240" w:after="360" w:line="360" w:lineRule="auto"/>
        <w:ind w:left="567" w:right="567"/>
        <w:jc w:val="both"/>
        <w:rPr>
          <w:rFonts w:ascii="Palatino Linotype" w:hAnsi="Palatino Linotype"/>
          <w:i/>
          <w:szCs w:val="22"/>
        </w:rPr>
      </w:pPr>
      <w:r w:rsidRPr="00E00F86">
        <w:rPr>
          <w:rFonts w:ascii="Palatino Linotype" w:hAnsi="Palatino Linotype"/>
          <w:i/>
          <w:szCs w:val="22"/>
        </w:rPr>
        <w:lastRenderedPageBreak/>
        <w:t xml:space="preserve">2) Los nombres de los participantes o invitados; </w:t>
      </w:r>
    </w:p>
    <w:p w14:paraId="15B7FF1B" w14:textId="77777777" w:rsidR="00413D33" w:rsidRPr="00E00F86" w:rsidRDefault="00413D33" w:rsidP="00413D33">
      <w:pPr>
        <w:pStyle w:val="Prrafodelista"/>
        <w:spacing w:before="240" w:after="360" w:line="360" w:lineRule="auto"/>
        <w:ind w:left="567" w:right="567"/>
        <w:jc w:val="both"/>
        <w:rPr>
          <w:rFonts w:ascii="Palatino Linotype" w:hAnsi="Palatino Linotype"/>
          <w:b/>
          <w:i/>
          <w:szCs w:val="22"/>
        </w:rPr>
      </w:pPr>
      <w:r w:rsidRPr="00E00F86">
        <w:rPr>
          <w:rFonts w:ascii="Palatino Linotype" w:hAnsi="Palatino Linotype"/>
          <w:b/>
          <w:i/>
          <w:szCs w:val="22"/>
        </w:rPr>
        <w:t xml:space="preserve">3) </w:t>
      </w:r>
      <w:r w:rsidRPr="00E00F86">
        <w:rPr>
          <w:rFonts w:ascii="Palatino Linotype" w:hAnsi="Palatino Linotype"/>
          <w:b/>
          <w:i/>
          <w:szCs w:val="22"/>
          <w:u w:val="single"/>
        </w:rPr>
        <w:t>El nombre del ganador y las razones que lo justifican</w:t>
      </w:r>
      <w:r w:rsidRPr="00E00F86">
        <w:rPr>
          <w:rFonts w:ascii="Palatino Linotype" w:hAnsi="Palatino Linotype"/>
          <w:b/>
          <w:i/>
          <w:szCs w:val="22"/>
        </w:rPr>
        <w:t xml:space="preserve">; </w:t>
      </w:r>
    </w:p>
    <w:p w14:paraId="15B7FF1C" w14:textId="77777777" w:rsidR="00413D33" w:rsidRPr="00E00F86" w:rsidRDefault="00413D33" w:rsidP="00413D33">
      <w:pPr>
        <w:pStyle w:val="Prrafodelista"/>
        <w:spacing w:before="240" w:after="360" w:line="360" w:lineRule="auto"/>
        <w:ind w:left="567" w:right="567"/>
        <w:jc w:val="both"/>
        <w:rPr>
          <w:rFonts w:ascii="Palatino Linotype" w:hAnsi="Palatino Linotype"/>
          <w:i/>
          <w:szCs w:val="22"/>
        </w:rPr>
      </w:pPr>
      <w:r w:rsidRPr="00E00F86">
        <w:rPr>
          <w:rFonts w:ascii="Palatino Linotype" w:hAnsi="Palatino Linotype"/>
          <w:i/>
          <w:szCs w:val="22"/>
        </w:rPr>
        <w:t xml:space="preserve">4) El área solicitante y la responsable de su ejecución; </w:t>
      </w:r>
    </w:p>
    <w:p w14:paraId="15B7FF1D" w14:textId="77777777" w:rsidR="00413D33" w:rsidRPr="00E00F86" w:rsidRDefault="00413D33" w:rsidP="00413D33">
      <w:pPr>
        <w:pStyle w:val="Prrafodelista"/>
        <w:spacing w:before="240" w:after="360" w:line="360" w:lineRule="auto"/>
        <w:ind w:left="567" w:right="567"/>
        <w:jc w:val="both"/>
        <w:rPr>
          <w:rFonts w:ascii="Palatino Linotype" w:hAnsi="Palatino Linotype"/>
          <w:i/>
          <w:szCs w:val="22"/>
        </w:rPr>
      </w:pPr>
      <w:r w:rsidRPr="00E00F86">
        <w:rPr>
          <w:rFonts w:ascii="Palatino Linotype" w:hAnsi="Palatino Linotype"/>
          <w:i/>
          <w:szCs w:val="22"/>
        </w:rPr>
        <w:t xml:space="preserve">5) Las convocatorias e invitaciones emitidas; </w:t>
      </w:r>
    </w:p>
    <w:p w14:paraId="15B7FF1E" w14:textId="77777777" w:rsidR="00413D33" w:rsidRPr="00E00F86" w:rsidRDefault="00413D33" w:rsidP="00413D33">
      <w:pPr>
        <w:pStyle w:val="Prrafodelista"/>
        <w:spacing w:before="240" w:after="360" w:line="360" w:lineRule="auto"/>
        <w:ind w:left="567" w:right="567"/>
        <w:jc w:val="both"/>
        <w:rPr>
          <w:rFonts w:ascii="Palatino Linotype" w:hAnsi="Palatino Linotype"/>
          <w:i/>
          <w:szCs w:val="22"/>
        </w:rPr>
      </w:pPr>
      <w:r w:rsidRPr="00E00F86">
        <w:rPr>
          <w:rFonts w:ascii="Palatino Linotype" w:hAnsi="Palatino Linotype"/>
          <w:b/>
          <w:i/>
          <w:szCs w:val="22"/>
          <w:u w:val="single"/>
        </w:rPr>
        <w:t>6) Los dictámenes y fallo de adjudicación</w:t>
      </w:r>
      <w:r w:rsidRPr="00E00F86">
        <w:rPr>
          <w:rFonts w:ascii="Palatino Linotype" w:hAnsi="Palatino Linotype"/>
          <w:i/>
          <w:szCs w:val="22"/>
        </w:rPr>
        <w:t xml:space="preserve">; </w:t>
      </w:r>
    </w:p>
    <w:p w14:paraId="15B7FF1F" w14:textId="77777777" w:rsidR="00413D33" w:rsidRPr="00E00F86" w:rsidRDefault="00413D33" w:rsidP="00413D33">
      <w:pPr>
        <w:pStyle w:val="Prrafodelista"/>
        <w:spacing w:before="240" w:after="360" w:line="360" w:lineRule="auto"/>
        <w:ind w:left="567" w:right="567"/>
        <w:jc w:val="both"/>
        <w:rPr>
          <w:rFonts w:ascii="Palatino Linotype" w:hAnsi="Palatino Linotype"/>
          <w:b/>
          <w:i/>
          <w:szCs w:val="22"/>
          <w:u w:val="single"/>
        </w:rPr>
      </w:pPr>
      <w:r w:rsidRPr="00E00F86">
        <w:rPr>
          <w:rFonts w:ascii="Palatino Linotype" w:hAnsi="Palatino Linotype"/>
          <w:b/>
          <w:i/>
          <w:szCs w:val="22"/>
          <w:u w:val="single"/>
        </w:rPr>
        <w:t xml:space="preserve">7) El contrato y, en su caso, sus anexos; </w:t>
      </w:r>
    </w:p>
    <w:p w14:paraId="15B7FF20" w14:textId="77777777" w:rsidR="00413D33" w:rsidRPr="00E00F86" w:rsidRDefault="00413D33" w:rsidP="00413D33">
      <w:pPr>
        <w:pStyle w:val="Prrafodelista"/>
        <w:spacing w:before="240" w:after="360" w:line="360" w:lineRule="auto"/>
        <w:ind w:left="567" w:right="567"/>
        <w:jc w:val="both"/>
        <w:rPr>
          <w:rFonts w:ascii="Palatino Linotype" w:hAnsi="Palatino Linotype"/>
          <w:i/>
          <w:szCs w:val="22"/>
        </w:rPr>
      </w:pPr>
      <w:r w:rsidRPr="00E00F86">
        <w:rPr>
          <w:rFonts w:ascii="Palatino Linotype" w:hAnsi="Palatino Linotype"/>
          <w:i/>
          <w:szCs w:val="22"/>
        </w:rPr>
        <w:t xml:space="preserve">8) Los mecanismos de vigilancia y supervisión, incluyendo en su caso, los estudios de impacto urbano y ambiental, según corresponda; </w:t>
      </w:r>
    </w:p>
    <w:p w14:paraId="15B7FF21" w14:textId="77777777" w:rsidR="00413D33" w:rsidRPr="00E00F86" w:rsidRDefault="00413D33" w:rsidP="00413D33">
      <w:pPr>
        <w:pStyle w:val="Prrafodelista"/>
        <w:spacing w:before="240" w:after="360" w:line="360" w:lineRule="auto"/>
        <w:ind w:left="567" w:right="567"/>
        <w:jc w:val="both"/>
        <w:rPr>
          <w:rFonts w:ascii="Palatino Linotype" w:hAnsi="Palatino Linotype"/>
          <w:b/>
          <w:i/>
          <w:szCs w:val="22"/>
          <w:u w:val="single"/>
        </w:rPr>
      </w:pPr>
      <w:r w:rsidRPr="00E00F86">
        <w:rPr>
          <w:rFonts w:ascii="Palatino Linotype" w:hAnsi="Palatino Linotype"/>
          <w:b/>
          <w:i/>
          <w:szCs w:val="22"/>
          <w:u w:val="single"/>
        </w:rPr>
        <w:t xml:space="preserve">9) La partida presupuestal, de conformidad con el clasificador por objeto del gasto, en el caso de ser aplicable; </w:t>
      </w:r>
    </w:p>
    <w:p w14:paraId="15B7FF22" w14:textId="77777777" w:rsidR="00413D33" w:rsidRPr="00E00F86" w:rsidRDefault="00413D33" w:rsidP="00413D33">
      <w:pPr>
        <w:pStyle w:val="Prrafodelista"/>
        <w:spacing w:before="240" w:after="360" w:line="360" w:lineRule="auto"/>
        <w:ind w:left="567" w:right="567"/>
        <w:jc w:val="both"/>
        <w:rPr>
          <w:rFonts w:ascii="Palatino Linotype" w:hAnsi="Palatino Linotype"/>
          <w:b/>
          <w:i/>
          <w:szCs w:val="22"/>
          <w:u w:val="single"/>
        </w:rPr>
      </w:pPr>
      <w:r w:rsidRPr="00E00F86">
        <w:rPr>
          <w:rFonts w:ascii="Palatino Linotype" w:hAnsi="Palatino Linotype"/>
          <w:b/>
          <w:i/>
          <w:szCs w:val="22"/>
          <w:u w:val="single"/>
        </w:rPr>
        <w:t xml:space="preserve">10) Origen de los recursos especificando si son federales, estatales o municipales, así como el tipo de fondo de participación o aportación respectiva; </w:t>
      </w:r>
    </w:p>
    <w:p w14:paraId="15B7FF23" w14:textId="77777777" w:rsidR="00413D33" w:rsidRPr="00E00F86" w:rsidRDefault="00413D33" w:rsidP="00413D33">
      <w:pPr>
        <w:pStyle w:val="Prrafodelista"/>
        <w:spacing w:before="240" w:after="360" w:line="360" w:lineRule="auto"/>
        <w:ind w:left="567" w:right="567"/>
        <w:jc w:val="both"/>
        <w:rPr>
          <w:rFonts w:ascii="Palatino Linotype" w:hAnsi="Palatino Linotype"/>
          <w:i/>
          <w:szCs w:val="22"/>
        </w:rPr>
      </w:pPr>
      <w:r w:rsidRPr="00E00F86">
        <w:rPr>
          <w:rFonts w:ascii="Palatino Linotype" w:hAnsi="Palatino Linotype"/>
          <w:i/>
          <w:szCs w:val="22"/>
        </w:rPr>
        <w:t xml:space="preserve">11) Los convenios modificatorios que, en su caso, sean firmados, precisando el objeto y la fecha de celebración; </w:t>
      </w:r>
    </w:p>
    <w:p w14:paraId="15B7FF24" w14:textId="77777777" w:rsidR="00413D33" w:rsidRPr="00E00F86" w:rsidRDefault="00413D33" w:rsidP="00413D33">
      <w:pPr>
        <w:pStyle w:val="Prrafodelista"/>
        <w:spacing w:before="240" w:after="360" w:line="360" w:lineRule="auto"/>
        <w:ind w:left="567" w:right="567"/>
        <w:jc w:val="both"/>
        <w:rPr>
          <w:rFonts w:ascii="Palatino Linotype" w:hAnsi="Palatino Linotype"/>
          <w:b/>
          <w:i/>
          <w:szCs w:val="22"/>
          <w:u w:val="single"/>
        </w:rPr>
      </w:pPr>
      <w:r w:rsidRPr="00E00F86">
        <w:rPr>
          <w:rFonts w:ascii="Palatino Linotype" w:hAnsi="Palatino Linotype"/>
          <w:b/>
          <w:i/>
          <w:szCs w:val="22"/>
        </w:rPr>
        <w:t>12) Los informes de avance físico y financiero sobre las obras</w:t>
      </w:r>
      <w:r w:rsidRPr="00E00F86">
        <w:rPr>
          <w:rFonts w:ascii="Palatino Linotype" w:hAnsi="Palatino Linotype"/>
          <w:b/>
          <w:i/>
          <w:szCs w:val="22"/>
          <w:u w:val="single"/>
        </w:rPr>
        <w:t xml:space="preserve"> o servicios contratados; </w:t>
      </w:r>
    </w:p>
    <w:p w14:paraId="15B7FF25" w14:textId="77777777" w:rsidR="00413D33" w:rsidRPr="00E00F86" w:rsidRDefault="00413D33" w:rsidP="00413D33">
      <w:pPr>
        <w:pStyle w:val="Prrafodelista"/>
        <w:spacing w:before="240" w:after="360" w:line="360" w:lineRule="auto"/>
        <w:ind w:left="567" w:right="567"/>
        <w:jc w:val="both"/>
        <w:rPr>
          <w:rFonts w:ascii="Palatino Linotype" w:hAnsi="Palatino Linotype"/>
          <w:i/>
          <w:szCs w:val="22"/>
        </w:rPr>
      </w:pPr>
      <w:r w:rsidRPr="00E00F86">
        <w:rPr>
          <w:rFonts w:ascii="Palatino Linotype" w:hAnsi="Palatino Linotype"/>
          <w:i/>
          <w:szCs w:val="22"/>
        </w:rPr>
        <w:t xml:space="preserve">13) El convenio de terminación; y </w:t>
      </w:r>
    </w:p>
    <w:p w14:paraId="15B7FF26" w14:textId="77777777" w:rsidR="006865EC" w:rsidRPr="00E00F86" w:rsidRDefault="00413D33" w:rsidP="006865EC">
      <w:pPr>
        <w:pStyle w:val="Prrafodelista"/>
        <w:spacing w:before="240" w:after="360" w:line="360" w:lineRule="auto"/>
        <w:ind w:left="567" w:right="567"/>
        <w:jc w:val="both"/>
        <w:rPr>
          <w:rFonts w:ascii="Palatino Linotype" w:hAnsi="Palatino Linotype"/>
          <w:i/>
          <w:szCs w:val="22"/>
        </w:rPr>
      </w:pPr>
      <w:r w:rsidRPr="00E00F86">
        <w:rPr>
          <w:rFonts w:ascii="Palatino Linotype" w:hAnsi="Palatino Linotype"/>
          <w:i/>
          <w:szCs w:val="22"/>
        </w:rPr>
        <w:t xml:space="preserve">14) El finiquito. </w:t>
      </w:r>
    </w:p>
    <w:p w14:paraId="15B7FF27" w14:textId="77777777" w:rsidR="006865EC" w:rsidRPr="00E00F86" w:rsidRDefault="006865EC" w:rsidP="006865EC">
      <w:pPr>
        <w:pStyle w:val="Prrafodelista"/>
        <w:spacing w:before="240" w:after="360" w:line="360" w:lineRule="auto"/>
        <w:ind w:left="567" w:right="567"/>
        <w:jc w:val="both"/>
        <w:rPr>
          <w:rFonts w:ascii="Palatino Linotype" w:hAnsi="Palatino Linotype"/>
          <w:i/>
          <w:szCs w:val="22"/>
        </w:rPr>
      </w:pPr>
    </w:p>
    <w:p w14:paraId="15B7FF28" w14:textId="77777777" w:rsidR="00225038" w:rsidRPr="00E00F86" w:rsidRDefault="00206824" w:rsidP="006865EC">
      <w:pPr>
        <w:pStyle w:val="Prrafodelista"/>
        <w:numPr>
          <w:ilvl w:val="0"/>
          <w:numId w:val="1"/>
        </w:numPr>
        <w:tabs>
          <w:tab w:val="left" w:pos="851"/>
        </w:tabs>
        <w:spacing w:line="360" w:lineRule="auto"/>
        <w:ind w:left="0" w:right="49" w:firstLine="0"/>
        <w:jc w:val="both"/>
        <w:rPr>
          <w:rFonts w:ascii="Palatino Linotype" w:hAnsi="Palatino Linotype"/>
          <w:sz w:val="24"/>
          <w:lang w:val="es-ES"/>
        </w:rPr>
      </w:pPr>
      <w:r w:rsidRPr="00E00F86">
        <w:rPr>
          <w:rFonts w:ascii="Palatino Linotype" w:hAnsi="Palatino Linotype"/>
          <w:sz w:val="24"/>
        </w:rPr>
        <w:t>E</w:t>
      </w:r>
      <w:r w:rsidR="006865EC" w:rsidRPr="00E00F86">
        <w:rPr>
          <w:rFonts w:ascii="Palatino Linotype" w:hAnsi="Palatino Linotype"/>
          <w:sz w:val="24"/>
        </w:rPr>
        <w:t xml:space="preserve">n respuesta, el </w:t>
      </w:r>
      <w:r w:rsidRPr="00E00F86">
        <w:rPr>
          <w:rFonts w:ascii="Palatino Linotype" w:hAnsi="Palatino Linotype"/>
          <w:sz w:val="24"/>
        </w:rPr>
        <w:t xml:space="preserve"> Sujeto Obligado señaló lo siguiente:</w:t>
      </w:r>
    </w:p>
    <w:p w14:paraId="15B7FF29" w14:textId="77777777" w:rsidR="00206824" w:rsidRPr="00E00F86" w:rsidRDefault="00206824" w:rsidP="00206824">
      <w:pPr>
        <w:pStyle w:val="Prrafodelista"/>
        <w:tabs>
          <w:tab w:val="left" w:pos="851"/>
        </w:tabs>
        <w:spacing w:line="360" w:lineRule="auto"/>
        <w:ind w:left="0" w:right="49"/>
        <w:jc w:val="both"/>
        <w:rPr>
          <w:rFonts w:ascii="Palatino Linotype" w:hAnsi="Palatino Linotype"/>
          <w:sz w:val="24"/>
        </w:rPr>
      </w:pPr>
    </w:p>
    <w:p w14:paraId="15B7FF2A" w14:textId="77777777" w:rsidR="00206824" w:rsidRPr="00E00F86" w:rsidRDefault="00206824" w:rsidP="00206824">
      <w:pPr>
        <w:pStyle w:val="Prrafodelista"/>
        <w:numPr>
          <w:ilvl w:val="0"/>
          <w:numId w:val="17"/>
        </w:numPr>
        <w:tabs>
          <w:tab w:val="left" w:pos="851"/>
        </w:tabs>
        <w:spacing w:line="360" w:lineRule="auto"/>
        <w:ind w:right="49"/>
        <w:jc w:val="both"/>
        <w:rPr>
          <w:rFonts w:ascii="Palatino Linotype" w:hAnsi="Palatino Linotype"/>
          <w:b/>
          <w:i/>
          <w:lang w:val="es-ES_tradnl"/>
        </w:rPr>
      </w:pPr>
      <w:r w:rsidRPr="00E00F86">
        <w:rPr>
          <w:rFonts w:ascii="Palatino Linotype" w:hAnsi="Palatino Linotype"/>
          <w:b/>
          <w:i/>
          <w:lang w:val="es-ES_tradnl"/>
        </w:rPr>
        <w:t xml:space="preserve">Dirección de Finanzas, Planeación y Administración: </w:t>
      </w:r>
    </w:p>
    <w:p w14:paraId="15B7FF2B" w14:textId="77777777" w:rsidR="00206824" w:rsidRPr="00E00F86" w:rsidRDefault="00206824" w:rsidP="00206824">
      <w:pPr>
        <w:pStyle w:val="Prrafodelista"/>
        <w:tabs>
          <w:tab w:val="left" w:pos="851"/>
        </w:tabs>
        <w:spacing w:line="360" w:lineRule="auto"/>
        <w:ind w:right="49"/>
        <w:jc w:val="both"/>
        <w:rPr>
          <w:rFonts w:ascii="Palatino Linotype" w:hAnsi="Palatino Linotype"/>
          <w:i/>
          <w:lang w:val="es-ES"/>
        </w:rPr>
      </w:pPr>
    </w:p>
    <w:p w14:paraId="15B7FF2C" w14:textId="77777777" w:rsidR="00206824" w:rsidRPr="00E00F86" w:rsidRDefault="00206824" w:rsidP="00206824">
      <w:pPr>
        <w:pStyle w:val="Prrafodelista"/>
        <w:tabs>
          <w:tab w:val="left" w:pos="851"/>
        </w:tabs>
        <w:spacing w:line="360" w:lineRule="auto"/>
        <w:ind w:right="49"/>
        <w:jc w:val="both"/>
        <w:rPr>
          <w:rFonts w:ascii="Palatino Linotype" w:hAnsi="Palatino Linotype"/>
          <w:i/>
        </w:rPr>
      </w:pPr>
      <w:r w:rsidRPr="00E00F86">
        <w:rPr>
          <w:rFonts w:ascii="Palatino Linotype" w:hAnsi="Palatino Linotype"/>
          <w:i/>
        </w:rPr>
        <w:t xml:space="preserve">De conformidad con lo establecido en el numeral 200C010110000L, del Manual General de Organización del DIFEM, que señala para la Dirección de Finanzas, Planeación y </w:t>
      </w:r>
      <w:r w:rsidRPr="00E00F86">
        <w:rPr>
          <w:rFonts w:ascii="Palatino Linotype" w:hAnsi="Palatino Linotype"/>
          <w:i/>
        </w:rPr>
        <w:lastRenderedPageBreak/>
        <w:t>Administración, entre otras la de dirigir el proceso de planeación, programación y presupuestación, para el suministro de recursos materiales para la operación de los programas institucionales, que de la revisión exhaustiva efectuado al archivo documental y el electrónico con el que cuenta la Subdirección de Recursos Materiales de la Dirección de Finanzas, Planeación y Administración, se encontraron registro de los contratos con los proveedores Grupo Fegama S.A. de C.V., Visión Creativa de Imagen e Ideas, S.A. de C.V. e Interacción Biomédica S.A de C.V., durante los ejercicios 2015, 2016 y 2017, los cuales se indican a continuación:</w:t>
      </w:r>
    </w:p>
    <w:p w14:paraId="15B7FF2D" w14:textId="77777777" w:rsidR="00206824" w:rsidRPr="00E00F86" w:rsidRDefault="00206824" w:rsidP="00206824">
      <w:pPr>
        <w:pStyle w:val="Prrafodelista"/>
        <w:tabs>
          <w:tab w:val="left" w:pos="851"/>
        </w:tabs>
        <w:spacing w:line="360" w:lineRule="auto"/>
        <w:ind w:left="0" w:right="49"/>
        <w:jc w:val="both"/>
        <w:rPr>
          <w:rFonts w:ascii="Palatino Linotype" w:hAnsi="Palatino Linotype"/>
          <w:sz w:val="24"/>
        </w:rPr>
      </w:pPr>
    </w:p>
    <w:p w14:paraId="15B7FF2E" w14:textId="77777777" w:rsidR="00206824" w:rsidRPr="00E00F86" w:rsidRDefault="00206824" w:rsidP="00206824">
      <w:pPr>
        <w:pStyle w:val="Prrafodelista"/>
        <w:tabs>
          <w:tab w:val="left" w:pos="851"/>
        </w:tabs>
        <w:spacing w:line="360" w:lineRule="auto"/>
        <w:ind w:right="49"/>
        <w:rPr>
          <w:rFonts w:ascii="Palatino Linotype" w:hAnsi="Palatino Linotype"/>
        </w:rPr>
      </w:pPr>
    </w:p>
    <w:tbl>
      <w:tblPr>
        <w:tblStyle w:val="Tablaconcuadrcula"/>
        <w:tblW w:w="0" w:type="auto"/>
        <w:jc w:val="center"/>
        <w:shd w:val="clear" w:color="auto" w:fill="D9D9D9" w:themeFill="background1" w:themeFillShade="D9"/>
        <w:tblLook w:val="04A0" w:firstRow="1" w:lastRow="0" w:firstColumn="1" w:lastColumn="0" w:noHBand="0" w:noVBand="1"/>
      </w:tblPr>
      <w:tblGrid>
        <w:gridCol w:w="7648"/>
      </w:tblGrid>
      <w:tr w:rsidR="00206824" w:rsidRPr="00E00F86" w14:paraId="15B7FF30" w14:textId="77777777" w:rsidTr="00206824">
        <w:trPr>
          <w:trHeight w:val="490"/>
          <w:jc w:val="center"/>
        </w:trPr>
        <w:tc>
          <w:tcPr>
            <w:tcW w:w="7648" w:type="dxa"/>
            <w:shd w:val="clear" w:color="auto" w:fill="BFBFBF" w:themeFill="background1" w:themeFillShade="BF"/>
          </w:tcPr>
          <w:p w14:paraId="15B7FF2F" w14:textId="77777777" w:rsidR="00206824" w:rsidRPr="00E00F86" w:rsidRDefault="00206824" w:rsidP="00206824">
            <w:pPr>
              <w:pStyle w:val="Prrafodelista"/>
              <w:tabs>
                <w:tab w:val="left" w:pos="851"/>
              </w:tabs>
              <w:spacing w:line="360" w:lineRule="auto"/>
              <w:ind w:right="49"/>
              <w:jc w:val="center"/>
              <w:rPr>
                <w:rFonts w:ascii="Palatino Linotype" w:hAnsi="Palatino Linotype"/>
                <w:b/>
                <w:bCs/>
                <w:sz w:val="20"/>
                <w:lang w:val="es-ES"/>
              </w:rPr>
            </w:pPr>
            <w:r w:rsidRPr="00E00F86">
              <w:rPr>
                <w:rFonts w:ascii="Palatino Linotype" w:hAnsi="Palatino Linotype"/>
                <w:b/>
                <w:bCs/>
                <w:sz w:val="20"/>
                <w:lang w:val="es-ES"/>
              </w:rPr>
              <w:t>Ejercicio Fiscal 2015</w:t>
            </w:r>
          </w:p>
        </w:tc>
      </w:tr>
    </w:tbl>
    <w:p w14:paraId="15B7FF31" w14:textId="77777777" w:rsidR="00206824" w:rsidRPr="00E00F86" w:rsidRDefault="00206824" w:rsidP="00206824">
      <w:pPr>
        <w:pStyle w:val="Prrafodelista"/>
        <w:tabs>
          <w:tab w:val="left" w:pos="851"/>
        </w:tabs>
        <w:spacing w:line="360" w:lineRule="auto"/>
        <w:ind w:right="49"/>
        <w:rPr>
          <w:rFonts w:ascii="Palatino Linotype" w:hAnsi="Palatino Linotype"/>
          <w:b/>
          <w:bCs/>
        </w:rPr>
      </w:pPr>
    </w:p>
    <w:tbl>
      <w:tblPr>
        <w:tblStyle w:val="Tablaconcuadrcula"/>
        <w:tblW w:w="0" w:type="auto"/>
        <w:jc w:val="center"/>
        <w:tblLook w:val="04A0" w:firstRow="1" w:lastRow="0" w:firstColumn="1" w:lastColumn="0" w:noHBand="0" w:noVBand="1"/>
      </w:tblPr>
      <w:tblGrid>
        <w:gridCol w:w="2092"/>
        <w:gridCol w:w="3175"/>
        <w:gridCol w:w="15"/>
        <w:gridCol w:w="2591"/>
      </w:tblGrid>
      <w:tr w:rsidR="00206824" w:rsidRPr="00E00F86" w14:paraId="15B7FF33" w14:textId="77777777" w:rsidTr="00206824">
        <w:trPr>
          <w:trHeight w:val="352"/>
          <w:jc w:val="center"/>
        </w:trPr>
        <w:tc>
          <w:tcPr>
            <w:tcW w:w="7873" w:type="dxa"/>
            <w:gridSpan w:val="4"/>
            <w:shd w:val="clear" w:color="auto" w:fill="D9D9D9" w:themeFill="background1" w:themeFillShade="D9"/>
          </w:tcPr>
          <w:p w14:paraId="15B7FF32" w14:textId="77777777" w:rsidR="00206824" w:rsidRPr="00E00F86" w:rsidRDefault="00206824" w:rsidP="00206824">
            <w:pPr>
              <w:pStyle w:val="Prrafodelista"/>
              <w:tabs>
                <w:tab w:val="left" w:pos="851"/>
              </w:tabs>
              <w:spacing w:line="360" w:lineRule="auto"/>
              <w:ind w:right="49"/>
              <w:jc w:val="both"/>
              <w:rPr>
                <w:rFonts w:ascii="Palatino Linotype" w:hAnsi="Palatino Linotype"/>
                <w:b/>
                <w:bCs/>
                <w:sz w:val="20"/>
                <w:lang w:val="es-ES"/>
              </w:rPr>
            </w:pPr>
            <w:r w:rsidRPr="00E00F86">
              <w:rPr>
                <w:rFonts w:ascii="Palatino Linotype" w:hAnsi="Palatino Linotype"/>
                <w:b/>
                <w:bCs/>
                <w:sz w:val="20"/>
                <w:lang w:val="es-ES"/>
              </w:rPr>
              <w:t>Proveedor: Grupo Fegama S.A. de C.V.</w:t>
            </w:r>
          </w:p>
        </w:tc>
      </w:tr>
      <w:tr w:rsidR="00206824" w:rsidRPr="00E00F86" w14:paraId="15B7FF37" w14:textId="77777777" w:rsidTr="00206824">
        <w:trPr>
          <w:trHeight w:val="364"/>
          <w:jc w:val="center"/>
        </w:trPr>
        <w:tc>
          <w:tcPr>
            <w:tcW w:w="2092" w:type="dxa"/>
            <w:shd w:val="clear" w:color="auto" w:fill="D9D9D9" w:themeFill="background1" w:themeFillShade="D9"/>
          </w:tcPr>
          <w:p w14:paraId="15B7FF34" w14:textId="77777777" w:rsidR="00206824" w:rsidRPr="00E00F86" w:rsidRDefault="00206824" w:rsidP="00206824">
            <w:pPr>
              <w:pStyle w:val="Prrafodelista"/>
              <w:tabs>
                <w:tab w:val="left" w:pos="851"/>
              </w:tabs>
              <w:spacing w:line="360" w:lineRule="auto"/>
              <w:ind w:right="49"/>
              <w:jc w:val="both"/>
              <w:rPr>
                <w:rFonts w:ascii="Palatino Linotype" w:hAnsi="Palatino Linotype"/>
                <w:sz w:val="20"/>
                <w:lang w:val="es-ES"/>
              </w:rPr>
            </w:pPr>
            <w:r w:rsidRPr="00E00F86">
              <w:rPr>
                <w:rFonts w:ascii="Palatino Linotype" w:hAnsi="Palatino Linotype"/>
                <w:sz w:val="20"/>
                <w:lang w:val="es-ES"/>
              </w:rPr>
              <w:t>No. Contrato</w:t>
            </w:r>
          </w:p>
        </w:tc>
        <w:tc>
          <w:tcPr>
            <w:tcW w:w="3175" w:type="dxa"/>
            <w:shd w:val="clear" w:color="auto" w:fill="D9D9D9" w:themeFill="background1" w:themeFillShade="D9"/>
          </w:tcPr>
          <w:p w14:paraId="15B7FF35" w14:textId="77777777" w:rsidR="00206824" w:rsidRPr="00E00F86" w:rsidRDefault="00206824" w:rsidP="00206824">
            <w:pPr>
              <w:pStyle w:val="Prrafodelista"/>
              <w:tabs>
                <w:tab w:val="left" w:pos="851"/>
              </w:tabs>
              <w:spacing w:line="360" w:lineRule="auto"/>
              <w:ind w:right="49"/>
              <w:jc w:val="both"/>
              <w:rPr>
                <w:rFonts w:ascii="Palatino Linotype" w:hAnsi="Palatino Linotype"/>
                <w:sz w:val="20"/>
                <w:lang w:val="es-ES"/>
              </w:rPr>
            </w:pPr>
            <w:r w:rsidRPr="00E00F86">
              <w:rPr>
                <w:rFonts w:ascii="Palatino Linotype" w:hAnsi="Palatino Linotype"/>
                <w:sz w:val="20"/>
                <w:lang w:val="es-ES"/>
              </w:rPr>
              <w:t>Concepto</w:t>
            </w:r>
          </w:p>
        </w:tc>
        <w:tc>
          <w:tcPr>
            <w:tcW w:w="2605" w:type="dxa"/>
            <w:gridSpan w:val="2"/>
            <w:shd w:val="clear" w:color="auto" w:fill="D9D9D9" w:themeFill="background1" w:themeFillShade="D9"/>
          </w:tcPr>
          <w:p w14:paraId="15B7FF36" w14:textId="77777777" w:rsidR="00206824" w:rsidRPr="00E00F86" w:rsidRDefault="00206824" w:rsidP="00206824">
            <w:pPr>
              <w:pStyle w:val="Prrafodelista"/>
              <w:tabs>
                <w:tab w:val="left" w:pos="851"/>
              </w:tabs>
              <w:spacing w:line="360" w:lineRule="auto"/>
              <w:ind w:right="49"/>
              <w:jc w:val="both"/>
              <w:rPr>
                <w:rFonts w:ascii="Palatino Linotype" w:hAnsi="Palatino Linotype"/>
                <w:sz w:val="20"/>
                <w:lang w:val="es-ES"/>
              </w:rPr>
            </w:pPr>
            <w:r w:rsidRPr="00E00F86">
              <w:rPr>
                <w:rFonts w:ascii="Palatino Linotype" w:hAnsi="Palatino Linotype"/>
                <w:sz w:val="20"/>
                <w:lang w:val="es-ES"/>
              </w:rPr>
              <w:t>Importe</w:t>
            </w:r>
          </w:p>
        </w:tc>
      </w:tr>
      <w:tr w:rsidR="00206824" w:rsidRPr="00E00F86" w14:paraId="15B7FF3B" w14:textId="77777777" w:rsidTr="00206824">
        <w:trPr>
          <w:trHeight w:val="352"/>
          <w:jc w:val="center"/>
        </w:trPr>
        <w:tc>
          <w:tcPr>
            <w:tcW w:w="2092" w:type="dxa"/>
          </w:tcPr>
          <w:p w14:paraId="15B7FF38" w14:textId="77777777" w:rsidR="00206824" w:rsidRPr="00E00F86" w:rsidRDefault="00206824" w:rsidP="00206824">
            <w:pPr>
              <w:pStyle w:val="Prrafodelista"/>
              <w:tabs>
                <w:tab w:val="left" w:pos="851"/>
              </w:tabs>
              <w:spacing w:line="360" w:lineRule="auto"/>
              <w:ind w:right="49"/>
              <w:jc w:val="both"/>
              <w:rPr>
                <w:rFonts w:ascii="Palatino Linotype" w:hAnsi="Palatino Linotype"/>
                <w:sz w:val="20"/>
                <w:lang w:val="es-ES"/>
              </w:rPr>
            </w:pPr>
            <w:r w:rsidRPr="00E00F86">
              <w:rPr>
                <w:rFonts w:ascii="Palatino Linotype" w:hAnsi="Palatino Linotype"/>
                <w:sz w:val="20"/>
                <w:lang w:val="es-ES"/>
              </w:rPr>
              <w:t>046/2015</w:t>
            </w:r>
          </w:p>
        </w:tc>
        <w:tc>
          <w:tcPr>
            <w:tcW w:w="3175" w:type="dxa"/>
          </w:tcPr>
          <w:p w14:paraId="15B7FF39" w14:textId="77777777" w:rsidR="00206824" w:rsidRPr="00E00F86" w:rsidRDefault="00206824" w:rsidP="00206824">
            <w:pPr>
              <w:pStyle w:val="Prrafodelista"/>
              <w:tabs>
                <w:tab w:val="left" w:pos="851"/>
              </w:tabs>
              <w:spacing w:line="360" w:lineRule="auto"/>
              <w:ind w:right="49"/>
              <w:rPr>
                <w:rFonts w:ascii="Palatino Linotype" w:hAnsi="Palatino Linotype"/>
                <w:sz w:val="20"/>
                <w:lang w:val="es-ES"/>
              </w:rPr>
            </w:pPr>
            <w:r w:rsidRPr="00E00F86">
              <w:rPr>
                <w:rFonts w:ascii="Palatino Linotype" w:hAnsi="Palatino Linotype"/>
                <w:sz w:val="20"/>
                <w:lang w:val="es-ES"/>
              </w:rPr>
              <w:t>Servicio Banquetes</w:t>
            </w:r>
          </w:p>
        </w:tc>
        <w:tc>
          <w:tcPr>
            <w:tcW w:w="2605" w:type="dxa"/>
            <w:gridSpan w:val="2"/>
          </w:tcPr>
          <w:p w14:paraId="15B7FF3A" w14:textId="77777777" w:rsidR="00206824" w:rsidRPr="00E00F86" w:rsidRDefault="00206824" w:rsidP="00206824">
            <w:pPr>
              <w:pStyle w:val="Prrafodelista"/>
              <w:tabs>
                <w:tab w:val="left" w:pos="851"/>
              </w:tabs>
              <w:spacing w:line="360" w:lineRule="auto"/>
              <w:ind w:right="49"/>
              <w:jc w:val="both"/>
              <w:rPr>
                <w:rFonts w:ascii="Palatino Linotype" w:hAnsi="Palatino Linotype"/>
                <w:sz w:val="20"/>
                <w:lang w:val="es-ES"/>
              </w:rPr>
            </w:pPr>
            <w:r w:rsidRPr="00E00F86">
              <w:rPr>
                <w:rFonts w:ascii="Palatino Linotype" w:hAnsi="Palatino Linotype"/>
                <w:sz w:val="20"/>
                <w:lang w:val="es-ES"/>
              </w:rPr>
              <w:t>$1’700,000.00</w:t>
            </w:r>
          </w:p>
        </w:tc>
      </w:tr>
      <w:tr w:rsidR="00206824" w:rsidRPr="00E00F86" w14:paraId="15B7FF3F" w14:textId="77777777" w:rsidTr="00206824">
        <w:trPr>
          <w:trHeight w:val="352"/>
          <w:jc w:val="center"/>
        </w:trPr>
        <w:tc>
          <w:tcPr>
            <w:tcW w:w="2092" w:type="dxa"/>
          </w:tcPr>
          <w:p w14:paraId="15B7FF3C" w14:textId="77777777" w:rsidR="00206824" w:rsidRPr="00E00F86" w:rsidRDefault="00206824" w:rsidP="00206824">
            <w:pPr>
              <w:pStyle w:val="Prrafodelista"/>
              <w:tabs>
                <w:tab w:val="left" w:pos="851"/>
              </w:tabs>
              <w:spacing w:line="360" w:lineRule="auto"/>
              <w:ind w:right="49"/>
              <w:jc w:val="both"/>
              <w:rPr>
                <w:rFonts w:ascii="Palatino Linotype" w:hAnsi="Palatino Linotype"/>
                <w:sz w:val="20"/>
                <w:lang w:val="es-ES"/>
              </w:rPr>
            </w:pPr>
            <w:r w:rsidRPr="00E00F86">
              <w:rPr>
                <w:rFonts w:ascii="Palatino Linotype" w:hAnsi="Palatino Linotype"/>
                <w:sz w:val="20"/>
                <w:lang w:val="es-ES"/>
              </w:rPr>
              <w:t>066/2015</w:t>
            </w:r>
          </w:p>
        </w:tc>
        <w:tc>
          <w:tcPr>
            <w:tcW w:w="3175" w:type="dxa"/>
          </w:tcPr>
          <w:p w14:paraId="15B7FF3D" w14:textId="77777777" w:rsidR="00206824" w:rsidRPr="00E00F86" w:rsidRDefault="00206824" w:rsidP="00206824">
            <w:pPr>
              <w:pStyle w:val="Prrafodelista"/>
              <w:tabs>
                <w:tab w:val="left" w:pos="851"/>
              </w:tabs>
              <w:spacing w:line="360" w:lineRule="auto"/>
              <w:ind w:right="49"/>
              <w:rPr>
                <w:rFonts w:ascii="Palatino Linotype" w:hAnsi="Palatino Linotype"/>
                <w:sz w:val="20"/>
                <w:lang w:val="es-ES"/>
              </w:rPr>
            </w:pPr>
            <w:r w:rsidRPr="00E00F86">
              <w:rPr>
                <w:rFonts w:ascii="Palatino Linotype" w:hAnsi="Palatino Linotype"/>
                <w:sz w:val="20"/>
                <w:lang w:val="es-ES"/>
              </w:rPr>
              <w:t>Servicio Banquetes</w:t>
            </w:r>
          </w:p>
        </w:tc>
        <w:tc>
          <w:tcPr>
            <w:tcW w:w="2605" w:type="dxa"/>
            <w:gridSpan w:val="2"/>
          </w:tcPr>
          <w:p w14:paraId="15B7FF3E" w14:textId="77777777" w:rsidR="00206824" w:rsidRPr="00E00F86" w:rsidRDefault="00206824" w:rsidP="00206824">
            <w:pPr>
              <w:pStyle w:val="Prrafodelista"/>
              <w:tabs>
                <w:tab w:val="left" w:pos="851"/>
              </w:tabs>
              <w:spacing w:line="360" w:lineRule="auto"/>
              <w:ind w:right="49"/>
              <w:jc w:val="both"/>
              <w:rPr>
                <w:rFonts w:ascii="Palatino Linotype" w:hAnsi="Palatino Linotype"/>
                <w:sz w:val="20"/>
                <w:lang w:val="es-ES"/>
              </w:rPr>
            </w:pPr>
            <w:r w:rsidRPr="00E00F86">
              <w:rPr>
                <w:rFonts w:ascii="Palatino Linotype" w:hAnsi="Palatino Linotype"/>
                <w:sz w:val="20"/>
                <w:lang w:val="es-ES"/>
              </w:rPr>
              <w:t>$1’849,840.40</w:t>
            </w:r>
          </w:p>
        </w:tc>
      </w:tr>
      <w:tr w:rsidR="00206824" w:rsidRPr="00E00F86" w14:paraId="15B7FF43" w14:textId="77777777" w:rsidTr="00206824">
        <w:trPr>
          <w:trHeight w:val="364"/>
          <w:jc w:val="center"/>
        </w:trPr>
        <w:tc>
          <w:tcPr>
            <w:tcW w:w="2092" w:type="dxa"/>
          </w:tcPr>
          <w:p w14:paraId="15B7FF40" w14:textId="77777777" w:rsidR="00206824" w:rsidRPr="00E00F86" w:rsidRDefault="00206824" w:rsidP="00206824">
            <w:pPr>
              <w:pStyle w:val="Prrafodelista"/>
              <w:tabs>
                <w:tab w:val="left" w:pos="851"/>
              </w:tabs>
              <w:spacing w:line="360" w:lineRule="auto"/>
              <w:ind w:right="49"/>
              <w:jc w:val="both"/>
              <w:rPr>
                <w:rFonts w:ascii="Palatino Linotype" w:hAnsi="Palatino Linotype"/>
                <w:sz w:val="20"/>
                <w:lang w:val="es-ES"/>
              </w:rPr>
            </w:pPr>
            <w:r w:rsidRPr="00E00F86">
              <w:rPr>
                <w:rFonts w:ascii="Palatino Linotype" w:hAnsi="Palatino Linotype"/>
                <w:sz w:val="20"/>
                <w:lang w:val="es-ES"/>
              </w:rPr>
              <w:t>CP-235/2015</w:t>
            </w:r>
          </w:p>
        </w:tc>
        <w:tc>
          <w:tcPr>
            <w:tcW w:w="3175" w:type="dxa"/>
          </w:tcPr>
          <w:p w14:paraId="15B7FF41" w14:textId="77777777" w:rsidR="00206824" w:rsidRPr="00E00F86" w:rsidRDefault="00206824" w:rsidP="00206824">
            <w:pPr>
              <w:pStyle w:val="Prrafodelista"/>
              <w:tabs>
                <w:tab w:val="left" w:pos="851"/>
              </w:tabs>
              <w:spacing w:line="360" w:lineRule="auto"/>
              <w:ind w:right="49"/>
              <w:rPr>
                <w:rFonts w:ascii="Palatino Linotype" w:hAnsi="Palatino Linotype"/>
                <w:sz w:val="20"/>
                <w:lang w:val="es-ES"/>
              </w:rPr>
            </w:pPr>
            <w:r w:rsidRPr="00E00F86">
              <w:rPr>
                <w:rFonts w:ascii="Palatino Linotype" w:hAnsi="Palatino Linotype"/>
                <w:sz w:val="20"/>
                <w:lang w:val="es-ES"/>
              </w:rPr>
              <w:t>Exposiciones y ferias</w:t>
            </w:r>
          </w:p>
        </w:tc>
        <w:tc>
          <w:tcPr>
            <w:tcW w:w="2605" w:type="dxa"/>
            <w:gridSpan w:val="2"/>
          </w:tcPr>
          <w:p w14:paraId="15B7FF42" w14:textId="77777777" w:rsidR="00206824" w:rsidRPr="00E00F86" w:rsidRDefault="00206824" w:rsidP="00206824">
            <w:pPr>
              <w:pStyle w:val="Prrafodelista"/>
              <w:tabs>
                <w:tab w:val="left" w:pos="851"/>
              </w:tabs>
              <w:spacing w:line="360" w:lineRule="auto"/>
              <w:ind w:right="49"/>
              <w:jc w:val="both"/>
              <w:rPr>
                <w:rFonts w:ascii="Palatino Linotype" w:hAnsi="Palatino Linotype"/>
                <w:sz w:val="20"/>
                <w:lang w:val="es-ES"/>
              </w:rPr>
            </w:pPr>
            <w:r w:rsidRPr="00E00F86">
              <w:rPr>
                <w:rFonts w:ascii="Palatino Linotype" w:hAnsi="Palatino Linotype"/>
                <w:sz w:val="20"/>
                <w:lang w:val="es-ES"/>
              </w:rPr>
              <w:t>$457,190.00</w:t>
            </w:r>
          </w:p>
        </w:tc>
      </w:tr>
      <w:tr w:rsidR="00206824" w:rsidRPr="00E00F86" w14:paraId="15B7FF45" w14:textId="77777777" w:rsidTr="00206824">
        <w:trPr>
          <w:trHeight w:val="352"/>
          <w:jc w:val="center"/>
        </w:trPr>
        <w:tc>
          <w:tcPr>
            <w:tcW w:w="7873" w:type="dxa"/>
            <w:gridSpan w:val="4"/>
            <w:shd w:val="clear" w:color="auto" w:fill="F2F2F2" w:themeFill="background1" w:themeFillShade="F2"/>
          </w:tcPr>
          <w:p w14:paraId="15B7FF44" w14:textId="77777777" w:rsidR="00206824" w:rsidRPr="00E00F86" w:rsidRDefault="00206824" w:rsidP="00206824">
            <w:pPr>
              <w:pStyle w:val="Prrafodelista"/>
              <w:tabs>
                <w:tab w:val="left" w:pos="851"/>
              </w:tabs>
              <w:spacing w:line="360" w:lineRule="auto"/>
              <w:ind w:right="49"/>
              <w:jc w:val="both"/>
              <w:rPr>
                <w:rFonts w:ascii="Palatino Linotype" w:hAnsi="Palatino Linotype"/>
                <w:b/>
                <w:bCs/>
                <w:sz w:val="20"/>
                <w:lang w:val="es-ES"/>
              </w:rPr>
            </w:pPr>
            <w:r w:rsidRPr="00E00F86">
              <w:rPr>
                <w:rFonts w:ascii="Palatino Linotype" w:hAnsi="Palatino Linotype"/>
                <w:b/>
                <w:bCs/>
                <w:sz w:val="20"/>
                <w:lang w:val="es-ES"/>
              </w:rPr>
              <w:t>Proveedor: Visión Creativa de Imagen e Ideas, S.A. de C.V.</w:t>
            </w:r>
          </w:p>
        </w:tc>
      </w:tr>
      <w:tr w:rsidR="00206824" w:rsidRPr="00E00F86" w14:paraId="15B7FF49" w14:textId="77777777" w:rsidTr="00206824">
        <w:trPr>
          <w:trHeight w:val="1083"/>
          <w:jc w:val="center"/>
        </w:trPr>
        <w:tc>
          <w:tcPr>
            <w:tcW w:w="2092" w:type="dxa"/>
          </w:tcPr>
          <w:p w14:paraId="15B7FF46" w14:textId="77777777" w:rsidR="00206824" w:rsidRPr="00E00F86" w:rsidRDefault="00206824" w:rsidP="00206824">
            <w:pPr>
              <w:pStyle w:val="Prrafodelista"/>
              <w:tabs>
                <w:tab w:val="left" w:pos="851"/>
              </w:tabs>
              <w:spacing w:line="360" w:lineRule="auto"/>
              <w:ind w:right="49"/>
              <w:jc w:val="both"/>
              <w:rPr>
                <w:rFonts w:ascii="Palatino Linotype" w:hAnsi="Palatino Linotype"/>
                <w:sz w:val="20"/>
                <w:lang w:val="es-ES"/>
              </w:rPr>
            </w:pPr>
            <w:r w:rsidRPr="00E00F86">
              <w:rPr>
                <w:rFonts w:ascii="Palatino Linotype" w:hAnsi="Palatino Linotype"/>
                <w:sz w:val="20"/>
                <w:lang w:val="es-ES"/>
              </w:rPr>
              <w:t>064/2015</w:t>
            </w:r>
          </w:p>
        </w:tc>
        <w:tc>
          <w:tcPr>
            <w:tcW w:w="3190" w:type="dxa"/>
            <w:gridSpan w:val="2"/>
          </w:tcPr>
          <w:p w14:paraId="15B7FF47" w14:textId="77777777" w:rsidR="00206824" w:rsidRPr="00E00F86" w:rsidRDefault="00206824" w:rsidP="00206824">
            <w:pPr>
              <w:pStyle w:val="Prrafodelista"/>
              <w:tabs>
                <w:tab w:val="left" w:pos="851"/>
              </w:tabs>
              <w:spacing w:line="360" w:lineRule="auto"/>
              <w:ind w:right="49"/>
              <w:jc w:val="both"/>
              <w:rPr>
                <w:rFonts w:ascii="Palatino Linotype" w:hAnsi="Palatino Linotype"/>
                <w:sz w:val="20"/>
                <w:lang w:val="es-ES"/>
              </w:rPr>
            </w:pPr>
            <w:r w:rsidRPr="00E00F86">
              <w:rPr>
                <w:rFonts w:ascii="Palatino Linotype" w:hAnsi="Palatino Linotype"/>
                <w:sz w:val="20"/>
                <w:lang w:val="es-ES"/>
              </w:rPr>
              <w:t>Colocación de árbol de navidad e insumos para el encendido</w:t>
            </w:r>
          </w:p>
        </w:tc>
        <w:tc>
          <w:tcPr>
            <w:tcW w:w="2590" w:type="dxa"/>
          </w:tcPr>
          <w:p w14:paraId="15B7FF48" w14:textId="77777777" w:rsidR="00206824" w:rsidRPr="00E00F86" w:rsidRDefault="00206824" w:rsidP="00206824">
            <w:pPr>
              <w:pStyle w:val="Prrafodelista"/>
              <w:tabs>
                <w:tab w:val="left" w:pos="851"/>
              </w:tabs>
              <w:spacing w:line="360" w:lineRule="auto"/>
              <w:ind w:right="49"/>
              <w:jc w:val="both"/>
              <w:rPr>
                <w:rFonts w:ascii="Palatino Linotype" w:hAnsi="Palatino Linotype"/>
                <w:sz w:val="20"/>
                <w:lang w:val="es-ES"/>
              </w:rPr>
            </w:pPr>
            <w:r w:rsidRPr="00E00F86">
              <w:rPr>
                <w:rFonts w:ascii="Palatino Linotype" w:hAnsi="Palatino Linotype"/>
                <w:sz w:val="20"/>
                <w:lang w:val="es-ES"/>
              </w:rPr>
              <w:t>$1’574,874.00</w:t>
            </w:r>
          </w:p>
        </w:tc>
      </w:tr>
      <w:tr w:rsidR="00206824" w:rsidRPr="00E00F86" w14:paraId="15B7FF4D" w14:textId="77777777" w:rsidTr="00206824">
        <w:trPr>
          <w:trHeight w:val="352"/>
          <w:jc w:val="center"/>
        </w:trPr>
        <w:tc>
          <w:tcPr>
            <w:tcW w:w="2092" w:type="dxa"/>
          </w:tcPr>
          <w:p w14:paraId="15B7FF4A" w14:textId="77777777" w:rsidR="00206824" w:rsidRPr="00E00F86" w:rsidRDefault="00206824" w:rsidP="00206824">
            <w:pPr>
              <w:pStyle w:val="Prrafodelista"/>
              <w:tabs>
                <w:tab w:val="left" w:pos="851"/>
              </w:tabs>
              <w:spacing w:line="360" w:lineRule="auto"/>
              <w:ind w:right="49"/>
              <w:jc w:val="both"/>
              <w:rPr>
                <w:rFonts w:ascii="Palatino Linotype" w:hAnsi="Palatino Linotype"/>
                <w:sz w:val="20"/>
                <w:lang w:val="es-ES"/>
              </w:rPr>
            </w:pPr>
            <w:r w:rsidRPr="00E00F86">
              <w:rPr>
                <w:rFonts w:ascii="Palatino Linotype" w:hAnsi="Palatino Linotype"/>
                <w:sz w:val="20"/>
                <w:lang w:val="es-ES"/>
              </w:rPr>
              <w:t>CP-173/2015</w:t>
            </w:r>
          </w:p>
        </w:tc>
        <w:tc>
          <w:tcPr>
            <w:tcW w:w="3190" w:type="dxa"/>
            <w:gridSpan w:val="2"/>
          </w:tcPr>
          <w:p w14:paraId="15B7FF4B" w14:textId="77777777" w:rsidR="00206824" w:rsidRPr="00E00F86" w:rsidRDefault="00206824" w:rsidP="00206824">
            <w:pPr>
              <w:pStyle w:val="Prrafodelista"/>
              <w:tabs>
                <w:tab w:val="left" w:pos="851"/>
              </w:tabs>
              <w:spacing w:line="360" w:lineRule="auto"/>
              <w:ind w:right="49"/>
              <w:jc w:val="both"/>
              <w:rPr>
                <w:rFonts w:ascii="Palatino Linotype" w:hAnsi="Palatino Linotype"/>
                <w:sz w:val="20"/>
                <w:lang w:val="es-ES"/>
              </w:rPr>
            </w:pPr>
            <w:r w:rsidRPr="00E00F86">
              <w:rPr>
                <w:rFonts w:ascii="Palatino Linotype" w:hAnsi="Palatino Linotype"/>
                <w:sz w:val="20"/>
                <w:lang w:val="es-ES"/>
              </w:rPr>
              <w:t>Exposiciones y ferias</w:t>
            </w:r>
          </w:p>
        </w:tc>
        <w:tc>
          <w:tcPr>
            <w:tcW w:w="2590" w:type="dxa"/>
          </w:tcPr>
          <w:p w14:paraId="15B7FF4C" w14:textId="77777777" w:rsidR="00206824" w:rsidRPr="00E00F86" w:rsidRDefault="00206824" w:rsidP="00206824">
            <w:pPr>
              <w:pStyle w:val="Prrafodelista"/>
              <w:tabs>
                <w:tab w:val="left" w:pos="851"/>
              </w:tabs>
              <w:spacing w:line="360" w:lineRule="auto"/>
              <w:ind w:right="49"/>
              <w:jc w:val="both"/>
              <w:rPr>
                <w:rFonts w:ascii="Palatino Linotype" w:hAnsi="Palatino Linotype"/>
                <w:sz w:val="20"/>
                <w:lang w:val="es-ES"/>
              </w:rPr>
            </w:pPr>
            <w:r w:rsidRPr="00E00F86">
              <w:rPr>
                <w:rFonts w:ascii="Palatino Linotype" w:hAnsi="Palatino Linotype"/>
                <w:sz w:val="20"/>
                <w:lang w:val="es-ES"/>
              </w:rPr>
              <w:t>$238,495.00</w:t>
            </w:r>
          </w:p>
        </w:tc>
      </w:tr>
      <w:tr w:rsidR="00206824" w:rsidRPr="00E00F86" w14:paraId="15B7FF51" w14:textId="77777777" w:rsidTr="00206824">
        <w:trPr>
          <w:trHeight w:val="352"/>
          <w:jc w:val="center"/>
        </w:trPr>
        <w:tc>
          <w:tcPr>
            <w:tcW w:w="2092" w:type="dxa"/>
          </w:tcPr>
          <w:p w14:paraId="15B7FF4E" w14:textId="77777777" w:rsidR="00206824" w:rsidRPr="00E00F86" w:rsidRDefault="00206824" w:rsidP="00206824">
            <w:pPr>
              <w:pStyle w:val="Prrafodelista"/>
              <w:tabs>
                <w:tab w:val="left" w:pos="851"/>
              </w:tabs>
              <w:spacing w:line="360" w:lineRule="auto"/>
              <w:ind w:right="49"/>
              <w:jc w:val="both"/>
              <w:rPr>
                <w:rFonts w:ascii="Palatino Linotype" w:hAnsi="Palatino Linotype"/>
                <w:sz w:val="20"/>
                <w:lang w:val="es-ES"/>
              </w:rPr>
            </w:pPr>
            <w:r w:rsidRPr="00E00F86">
              <w:rPr>
                <w:rFonts w:ascii="Palatino Linotype" w:hAnsi="Palatino Linotype"/>
                <w:sz w:val="20"/>
                <w:lang w:val="es-ES"/>
              </w:rPr>
              <w:t>CP-228/2015</w:t>
            </w:r>
          </w:p>
        </w:tc>
        <w:tc>
          <w:tcPr>
            <w:tcW w:w="3190" w:type="dxa"/>
            <w:gridSpan w:val="2"/>
          </w:tcPr>
          <w:p w14:paraId="15B7FF4F" w14:textId="77777777" w:rsidR="00206824" w:rsidRPr="00E00F86" w:rsidRDefault="00206824" w:rsidP="00206824">
            <w:pPr>
              <w:pStyle w:val="Prrafodelista"/>
              <w:tabs>
                <w:tab w:val="left" w:pos="851"/>
              </w:tabs>
              <w:spacing w:line="360" w:lineRule="auto"/>
              <w:ind w:right="49"/>
              <w:jc w:val="both"/>
              <w:rPr>
                <w:rFonts w:ascii="Palatino Linotype" w:hAnsi="Palatino Linotype"/>
                <w:sz w:val="20"/>
                <w:lang w:val="es-ES"/>
              </w:rPr>
            </w:pPr>
            <w:r w:rsidRPr="00E00F86">
              <w:rPr>
                <w:rFonts w:ascii="Palatino Linotype" w:hAnsi="Palatino Linotype"/>
                <w:sz w:val="20"/>
                <w:lang w:val="es-ES"/>
              </w:rPr>
              <w:t>Exposiciones y ferias</w:t>
            </w:r>
          </w:p>
        </w:tc>
        <w:tc>
          <w:tcPr>
            <w:tcW w:w="2590" w:type="dxa"/>
          </w:tcPr>
          <w:p w14:paraId="15B7FF50" w14:textId="77777777" w:rsidR="00206824" w:rsidRPr="00E00F86" w:rsidRDefault="00206824" w:rsidP="00206824">
            <w:pPr>
              <w:pStyle w:val="Prrafodelista"/>
              <w:tabs>
                <w:tab w:val="left" w:pos="851"/>
              </w:tabs>
              <w:spacing w:line="360" w:lineRule="auto"/>
              <w:ind w:right="49"/>
              <w:jc w:val="both"/>
              <w:rPr>
                <w:rFonts w:ascii="Palatino Linotype" w:hAnsi="Palatino Linotype"/>
                <w:sz w:val="20"/>
                <w:lang w:val="es-ES"/>
              </w:rPr>
            </w:pPr>
            <w:r w:rsidRPr="00E00F86">
              <w:rPr>
                <w:rFonts w:ascii="Palatino Linotype" w:hAnsi="Palatino Linotype"/>
                <w:sz w:val="20"/>
                <w:lang w:val="es-ES"/>
              </w:rPr>
              <w:t>$422,208.98</w:t>
            </w:r>
          </w:p>
        </w:tc>
      </w:tr>
    </w:tbl>
    <w:p w14:paraId="15B7FF52" w14:textId="77777777" w:rsidR="00206824" w:rsidRPr="00E00F86" w:rsidRDefault="00206824" w:rsidP="00206824">
      <w:pPr>
        <w:pStyle w:val="Prrafodelista"/>
        <w:tabs>
          <w:tab w:val="left" w:pos="851"/>
        </w:tabs>
        <w:spacing w:line="360" w:lineRule="auto"/>
        <w:ind w:right="49"/>
        <w:rPr>
          <w:rFonts w:ascii="Palatino Linotype" w:hAnsi="Palatino Linotype"/>
        </w:rPr>
      </w:pPr>
    </w:p>
    <w:tbl>
      <w:tblPr>
        <w:tblStyle w:val="Tablaconcuadrcula"/>
        <w:tblW w:w="0" w:type="auto"/>
        <w:jc w:val="center"/>
        <w:shd w:val="clear" w:color="auto" w:fill="D9D9D9" w:themeFill="background1" w:themeFillShade="D9"/>
        <w:tblLook w:val="04A0" w:firstRow="1" w:lastRow="0" w:firstColumn="1" w:lastColumn="0" w:noHBand="0" w:noVBand="1"/>
      </w:tblPr>
      <w:tblGrid>
        <w:gridCol w:w="7614"/>
      </w:tblGrid>
      <w:tr w:rsidR="00206824" w:rsidRPr="00E00F86" w14:paraId="15B7FF54" w14:textId="77777777" w:rsidTr="00206824">
        <w:trPr>
          <w:trHeight w:val="376"/>
          <w:jc w:val="center"/>
        </w:trPr>
        <w:tc>
          <w:tcPr>
            <w:tcW w:w="7614" w:type="dxa"/>
            <w:shd w:val="clear" w:color="auto" w:fill="BFBFBF" w:themeFill="background1" w:themeFillShade="BF"/>
          </w:tcPr>
          <w:p w14:paraId="15B7FF53" w14:textId="77777777" w:rsidR="00206824" w:rsidRPr="00E00F86" w:rsidRDefault="00206824" w:rsidP="00206824">
            <w:pPr>
              <w:pStyle w:val="Prrafodelista"/>
              <w:tabs>
                <w:tab w:val="left" w:pos="851"/>
              </w:tabs>
              <w:spacing w:line="360" w:lineRule="auto"/>
              <w:ind w:right="49"/>
              <w:jc w:val="both"/>
              <w:rPr>
                <w:rFonts w:ascii="Palatino Linotype" w:hAnsi="Palatino Linotype"/>
                <w:b/>
                <w:bCs/>
                <w:lang w:val="es-ES"/>
              </w:rPr>
            </w:pPr>
            <w:r w:rsidRPr="00E00F86">
              <w:rPr>
                <w:rFonts w:ascii="Palatino Linotype" w:hAnsi="Palatino Linotype"/>
                <w:b/>
                <w:bCs/>
                <w:lang w:val="es-ES"/>
              </w:rPr>
              <w:t>Ejercicio Fiscal 2016</w:t>
            </w:r>
          </w:p>
        </w:tc>
      </w:tr>
    </w:tbl>
    <w:p w14:paraId="15B7FF55" w14:textId="77777777" w:rsidR="00206824" w:rsidRPr="00E00F86" w:rsidRDefault="00206824" w:rsidP="00206824">
      <w:pPr>
        <w:pStyle w:val="Prrafodelista"/>
        <w:tabs>
          <w:tab w:val="left" w:pos="851"/>
        </w:tabs>
        <w:spacing w:line="360" w:lineRule="auto"/>
        <w:ind w:right="49"/>
        <w:rPr>
          <w:rFonts w:ascii="Palatino Linotype" w:hAnsi="Palatino Linotype"/>
          <w:b/>
          <w:bCs/>
        </w:rPr>
      </w:pPr>
    </w:p>
    <w:tbl>
      <w:tblPr>
        <w:tblStyle w:val="Tablaconcuadrcula"/>
        <w:tblW w:w="0" w:type="auto"/>
        <w:jc w:val="center"/>
        <w:tblLook w:val="04A0" w:firstRow="1" w:lastRow="0" w:firstColumn="1" w:lastColumn="0" w:noHBand="0" w:noVBand="1"/>
      </w:tblPr>
      <w:tblGrid>
        <w:gridCol w:w="1772"/>
        <w:gridCol w:w="3101"/>
        <w:gridCol w:w="2542"/>
      </w:tblGrid>
      <w:tr w:rsidR="00206824" w:rsidRPr="00E00F86" w14:paraId="15B7FF57" w14:textId="77777777" w:rsidTr="00206824">
        <w:trPr>
          <w:trHeight w:val="427"/>
          <w:jc w:val="center"/>
        </w:trPr>
        <w:tc>
          <w:tcPr>
            <w:tcW w:w="7314" w:type="dxa"/>
            <w:gridSpan w:val="3"/>
            <w:shd w:val="clear" w:color="auto" w:fill="D9D9D9" w:themeFill="background1" w:themeFillShade="D9"/>
          </w:tcPr>
          <w:p w14:paraId="15B7FF56" w14:textId="77777777" w:rsidR="00206824" w:rsidRPr="00E00F86" w:rsidRDefault="00206824" w:rsidP="00206824">
            <w:pPr>
              <w:pStyle w:val="Prrafodelista"/>
              <w:tabs>
                <w:tab w:val="left" w:pos="851"/>
              </w:tabs>
              <w:spacing w:line="360" w:lineRule="auto"/>
              <w:ind w:right="49"/>
              <w:jc w:val="both"/>
              <w:rPr>
                <w:rFonts w:ascii="Palatino Linotype" w:hAnsi="Palatino Linotype"/>
                <w:b/>
                <w:bCs/>
                <w:sz w:val="20"/>
                <w:lang w:val="es-ES"/>
              </w:rPr>
            </w:pPr>
            <w:r w:rsidRPr="00E00F86">
              <w:rPr>
                <w:rFonts w:ascii="Palatino Linotype" w:hAnsi="Palatino Linotype"/>
                <w:b/>
                <w:bCs/>
                <w:sz w:val="20"/>
                <w:lang w:val="es-ES"/>
              </w:rPr>
              <w:t>Proveedor: Visión Creativa de Imagen e Ideas, S.A. de C.V.</w:t>
            </w:r>
          </w:p>
        </w:tc>
      </w:tr>
      <w:tr w:rsidR="00206824" w:rsidRPr="00E00F86" w14:paraId="15B7FF5B" w14:textId="77777777" w:rsidTr="00206824">
        <w:trPr>
          <w:trHeight w:val="869"/>
          <w:jc w:val="center"/>
        </w:trPr>
        <w:tc>
          <w:tcPr>
            <w:tcW w:w="1671" w:type="dxa"/>
            <w:shd w:val="clear" w:color="auto" w:fill="D9D9D9" w:themeFill="background1" w:themeFillShade="D9"/>
          </w:tcPr>
          <w:p w14:paraId="15B7FF58" w14:textId="77777777" w:rsidR="00206824" w:rsidRPr="00E00F86" w:rsidRDefault="00206824" w:rsidP="00206824">
            <w:pPr>
              <w:pStyle w:val="Prrafodelista"/>
              <w:tabs>
                <w:tab w:val="left" w:pos="851"/>
              </w:tabs>
              <w:spacing w:line="360" w:lineRule="auto"/>
              <w:ind w:right="49"/>
              <w:jc w:val="both"/>
              <w:rPr>
                <w:rFonts w:ascii="Palatino Linotype" w:hAnsi="Palatino Linotype"/>
                <w:sz w:val="20"/>
                <w:lang w:val="es-ES"/>
              </w:rPr>
            </w:pPr>
            <w:r w:rsidRPr="00E00F86">
              <w:rPr>
                <w:rFonts w:ascii="Palatino Linotype" w:hAnsi="Palatino Linotype"/>
                <w:sz w:val="20"/>
                <w:lang w:val="es-ES"/>
              </w:rPr>
              <w:t>No. Contrato</w:t>
            </w:r>
          </w:p>
        </w:tc>
        <w:tc>
          <w:tcPr>
            <w:tcW w:w="3101" w:type="dxa"/>
            <w:shd w:val="clear" w:color="auto" w:fill="D9D9D9" w:themeFill="background1" w:themeFillShade="D9"/>
          </w:tcPr>
          <w:p w14:paraId="15B7FF59" w14:textId="77777777" w:rsidR="00206824" w:rsidRPr="00E00F86" w:rsidRDefault="00206824" w:rsidP="00206824">
            <w:pPr>
              <w:pStyle w:val="Prrafodelista"/>
              <w:tabs>
                <w:tab w:val="left" w:pos="851"/>
              </w:tabs>
              <w:spacing w:line="360" w:lineRule="auto"/>
              <w:ind w:right="49"/>
              <w:jc w:val="both"/>
              <w:rPr>
                <w:rFonts w:ascii="Palatino Linotype" w:hAnsi="Palatino Linotype"/>
                <w:sz w:val="20"/>
                <w:lang w:val="es-ES"/>
              </w:rPr>
            </w:pPr>
            <w:r w:rsidRPr="00E00F86">
              <w:rPr>
                <w:rFonts w:ascii="Palatino Linotype" w:hAnsi="Palatino Linotype"/>
                <w:sz w:val="20"/>
                <w:lang w:val="es-ES"/>
              </w:rPr>
              <w:t>Concepto</w:t>
            </w:r>
          </w:p>
        </w:tc>
        <w:tc>
          <w:tcPr>
            <w:tcW w:w="2541" w:type="dxa"/>
            <w:shd w:val="clear" w:color="auto" w:fill="D9D9D9" w:themeFill="background1" w:themeFillShade="D9"/>
          </w:tcPr>
          <w:p w14:paraId="15B7FF5A" w14:textId="77777777" w:rsidR="00206824" w:rsidRPr="00E00F86" w:rsidRDefault="00206824" w:rsidP="00206824">
            <w:pPr>
              <w:pStyle w:val="Prrafodelista"/>
              <w:tabs>
                <w:tab w:val="left" w:pos="851"/>
              </w:tabs>
              <w:spacing w:line="360" w:lineRule="auto"/>
              <w:ind w:right="49"/>
              <w:jc w:val="both"/>
              <w:rPr>
                <w:rFonts w:ascii="Palatino Linotype" w:hAnsi="Palatino Linotype"/>
                <w:sz w:val="20"/>
                <w:lang w:val="es-ES"/>
              </w:rPr>
            </w:pPr>
            <w:r w:rsidRPr="00E00F86">
              <w:rPr>
                <w:rFonts w:ascii="Palatino Linotype" w:hAnsi="Palatino Linotype"/>
                <w:sz w:val="20"/>
                <w:lang w:val="es-ES"/>
              </w:rPr>
              <w:t>Importe</w:t>
            </w:r>
          </w:p>
        </w:tc>
      </w:tr>
      <w:tr w:rsidR="00206824" w:rsidRPr="00E00F86" w14:paraId="15B7FF5F" w14:textId="77777777" w:rsidTr="00206824">
        <w:trPr>
          <w:trHeight w:val="883"/>
          <w:jc w:val="center"/>
        </w:trPr>
        <w:tc>
          <w:tcPr>
            <w:tcW w:w="1671" w:type="dxa"/>
          </w:tcPr>
          <w:p w14:paraId="15B7FF5C" w14:textId="77777777" w:rsidR="00206824" w:rsidRPr="00E00F86" w:rsidRDefault="00206824" w:rsidP="00206824">
            <w:pPr>
              <w:pStyle w:val="Prrafodelista"/>
              <w:tabs>
                <w:tab w:val="left" w:pos="851"/>
              </w:tabs>
              <w:spacing w:line="360" w:lineRule="auto"/>
              <w:ind w:right="49"/>
              <w:jc w:val="both"/>
              <w:rPr>
                <w:rFonts w:ascii="Palatino Linotype" w:hAnsi="Palatino Linotype"/>
                <w:sz w:val="20"/>
                <w:lang w:val="es-ES"/>
              </w:rPr>
            </w:pPr>
            <w:r w:rsidRPr="00E00F86">
              <w:rPr>
                <w:rFonts w:ascii="Palatino Linotype" w:hAnsi="Palatino Linotype"/>
                <w:sz w:val="20"/>
                <w:lang w:val="es-ES"/>
              </w:rPr>
              <w:t>CP-091/2016</w:t>
            </w:r>
          </w:p>
        </w:tc>
        <w:tc>
          <w:tcPr>
            <w:tcW w:w="3101" w:type="dxa"/>
          </w:tcPr>
          <w:p w14:paraId="15B7FF5D" w14:textId="77777777" w:rsidR="00206824" w:rsidRPr="00E00F86" w:rsidRDefault="00206824" w:rsidP="00206824">
            <w:pPr>
              <w:pStyle w:val="Prrafodelista"/>
              <w:tabs>
                <w:tab w:val="left" w:pos="851"/>
              </w:tabs>
              <w:spacing w:line="360" w:lineRule="auto"/>
              <w:ind w:right="49"/>
              <w:rPr>
                <w:rFonts w:ascii="Palatino Linotype" w:hAnsi="Palatino Linotype"/>
                <w:sz w:val="20"/>
                <w:lang w:val="es-ES"/>
              </w:rPr>
            </w:pPr>
            <w:r w:rsidRPr="00E00F86">
              <w:rPr>
                <w:rFonts w:ascii="Palatino Linotype" w:hAnsi="Palatino Linotype"/>
                <w:sz w:val="20"/>
                <w:lang w:val="es-ES"/>
              </w:rPr>
              <w:t>Congreso y convenciones</w:t>
            </w:r>
          </w:p>
        </w:tc>
        <w:tc>
          <w:tcPr>
            <w:tcW w:w="2541" w:type="dxa"/>
          </w:tcPr>
          <w:p w14:paraId="15B7FF5E" w14:textId="77777777" w:rsidR="00206824" w:rsidRPr="00E00F86" w:rsidRDefault="00206824" w:rsidP="00206824">
            <w:pPr>
              <w:pStyle w:val="Prrafodelista"/>
              <w:tabs>
                <w:tab w:val="left" w:pos="851"/>
              </w:tabs>
              <w:spacing w:line="360" w:lineRule="auto"/>
              <w:ind w:right="49"/>
              <w:jc w:val="both"/>
              <w:rPr>
                <w:rFonts w:ascii="Palatino Linotype" w:hAnsi="Palatino Linotype"/>
                <w:sz w:val="20"/>
                <w:lang w:val="es-ES"/>
              </w:rPr>
            </w:pPr>
            <w:r w:rsidRPr="00E00F86">
              <w:rPr>
                <w:rFonts w:ascii="Palatino Linotype" w:hAnsi="Palatino Linotype"/>
                <w:sz w:val="20"/>
                <w:lang w:val="es-ES"/>
              </w:rPr>
              <w:t>$337,467.20</w:t>
            </w:r>
          </w:p>
        </w:tc>
      </w:tr>
      <w:tr w:rsidR="00206824" w:rsidRPr="00E00F86" w14:paraId="15B7FF63" w14:textId="77777777" w:rsidTr="00206824">
        <w:trPr>
          <w:trHeight w:val="869"/>
          <w:jc w:val="center"/>
        </w:trPr>
        <w:tc>
          <w:tcPr>
            <w:tcW w:w="1671" w:type="dxa"/>
          </w:tcPr>
          <w:p w14:paraId="15B7FF60" w14:textId="77777777" w:rsidR="00206824" w:rsidRPr="00E00F86" w:rsidRDefault="00206824" w:rsidP="00206824">
            <w:pPr>
              <w:pStyle w:val="Prrafodelista"/>
              <w:tabs>
                <w:tab w:val="left" w:pos="851"/>
              </w:tabs>
              <w:spacing w:line="360" w:lineRule="auto"/>
              <w:ind w:right="49"/>
              <w:jc w:val="both"/>
              <w:rPr>
                <w:rFonts w:ascii="Palatino Linotype" w:hAnsi="Palatino Linotype"/>
                <w:sz w:val="20"/>
                <w:lang w:val="es-ES"/>
              </w:rPr>
            </w:pPr>
            <w:r w:rsidRPr="00E00F86">
              <w:rPr>
                <w:rFonts w:ascii="Palatino Linotype" w:hAnsi="Palatino Linotype"/>
                <w:sz w:val="20"/>
                <w:lang w:val="es-ES"/>
              </w:rPr>
              <w:t>CP-117/2016</w:t>
            </w:r>
          </w:p>
        </w:tc>
        <w:tc>
          <w:tcPr>
            <w:tcW w:w="3101" w:type="dxa"/>
          </w:tcPr>
          <w:p w14:paraId="15B7FF61" w14:textId="77777777" w:rsidR="00206824" w:rsidRPr="00E00F86" w:rsidRDefault="00206824" w:rsidP="00206824">
            <w:pPr>
              <w:pStyle w:val="Prrafodelista"/>
              <w:tabs>
                <w:tab w:val="left" w:pos="851"/>
              </w:tabs>
              <w:spacing w:line="360" w:lineRule="auto"/>
              <w:ind w:right="49"/>
              <w:rPr>
                <w:rFonts w:ascii="Palatino Linotype" w:hAnsi="Palatino Linotype"/>
                <w:sz w:val="20"/>
                <w:lang w:val="es-ES"/>
              </w:rPr>
            </w:pPr>
            <w:r w:rsidRPr="00E00F86">
              <w:rPr>
                <w:rFonts w:ascii="Palatino Linotype" w:hAnsi="Palatino Linotype"/>
                <w:sz w:val="20"/>
                <w:lang w:val="es-ES"/>
              </w:rPr>
              <w:t>Exposiciones y ferias</w:t>
            </w:r>
          </w:p>
        </w:tc>
        <w:tc>
          <w:tcPr>
            <w:tcW w:w="2541" w:type="dxa"/>
          </w:tcPr>
          <w:p w14:paraId="15B7FF62" w14:textId="77777777" w:rsidR="00206824" w:rsidRPr="00E00F86" w:rsidRDefault="00206824" w:rsidP="00206824">
            <w:pPr>
              <w:pStyle w:val="Prrafodelista"/>
              <w:tabs>
                <w:tab w:val="left" w:pos="851"/>
              </w:tabs>
              <w:spacing w:line="360" w:lineRule="auto"/>
              <w:ind w:right="49"/>
              <w:jc w:val="both"/>
              <w:rPr>
                <w:rFonts w:ascii="Palatino Linotype" w:hAnsi="Palatino Linotype"/>
                <w:sz w:val="20"/>
                <w:lang w:val="es-ES"/>
              </w:rPr>
            </w:pPr>
            <w:r w:rsidRPr="00E00F86">
              <w:rPr>
                <w:rFonts w:ascii="Palatino Linotype" w:hAnsi="Palatino Linotype"/>
                <w:sz w:val="20"/>
                <w:lang w:val="es-ES"/>
              </w:rPr>
              <w:t>$331,818.00</w:t>
            </w:r>
          </w:p>
        </w:tc>
      </w:tr>
      <w:tr w:rsidR="00206824" w:rsidRPr="00E00F86" w14:paraId="15B7FF67" w14:textId="77777777" w:rsidTr="00206824">
        <w:trPr>
          <w:trHeight w:val="869"/>
          <w:jc w:val="center"/>
        </w:trPr>
        <w:tc>
          <w:tcPr>
            <w:tcW w:w="1671" w:type="dxa"/>
          </w:tcPr>
          <w:p w14:paraId="15B7FF64" w14:textId="77777777" w:rsidR="00206824" w:rsidRPr="00E00F86" w:rsidRDefault="00206824" w:rsidP="00206824">
            <w:pPr>
              <w:pStyle w:val="Prrafodelista"/>
              <w:tabs>
                <w:tab w:val="left" w:pos="851"/>
              </w:tabs>
              <w:spacing w:line="360" w:lineRule="auto"/>
              <w:ind w:right="49"/>
              <w:jc w:val="both"/>
              <w:rPr>
                <w:rFonts w:ascii="Palatino Linotype" w:hAnsi="Palatino Linotype"/>
                <w:sz w:val="20"/>
                <w:lang w:val="es-ES"/>
              </w:rPr>
            </w:pPr>
            <w:r w:rsidRPr="00E00F86">
              <w:rPr>
                <w:rFonts w:ascii="Palatino Linotype" w:hAnsi="Palatino Linotype"/>
                <w:sz w:val="20"/>
                <w:lang w:val="es-ES"/>
              </w:rPr>
              <w:t>CP-134/2016</w:t>
            </w:r>
          </w:p>
        </w:tc>
        <w:tc>
          <w:tcPr>
            <w:tcW w:w="3101" w:type="dxa"/>
          </w:tcPr>
          <w:p w14:paraId="15B7FF65" w14:textId="77777777" w:rsidR="00206824" w:rsidRPr="00E00F86" w:rsidRDefault="00206824" w:rsidP="00206824">
            <w:pPr>
              <w:pStyle w:val="Prrafodelista"/>
              <w:tabs>
                <w:tab w:val="left" w:pos="851"/>
              </w:tabs>
              <w:spacing w:line="360" w:lineRule="auto"/>
              <w:ind w:right="49"/>
              <w:rPr>
                <w:rFonts w:ascii="Palatino Linotype" w:hAnsi="Palatino Linotype"/>
                <w:sz w:val="20"/>
                <w:lang w:val="es-ES"/>
              </w:rPr>
            </w:pPr>
            <w:r w:rsidRPr="00E00F86">
              <w:rPr>
                <w:rFonts w:ascii="Palatino Linotype" w:hAnsi="Palatino Linotype"/>
                <w:sz w:val="20"/>
                <w:lang w:val="es-ES"/>
              </w:rPr>
              <w:t>Exposiciones y ferias</w:t>
            </w:r>
          </w:p>
        </w:tc>
        <w:tc>
          <w:tcPr>
            <w:tcW w:w="2541" w:type="dxa"/>
          </w:tcPr>
          <w:p w14:paraId="15B7FF66" w14:textId="77777777" w:rsidR="00206824" w:rsidRPr="00E00F86" w:rsidRDefault="00206824" w:rsidP="00206824">
            <w:pPr>
              <w:pStyle w:val="Prrafodelista"/>
              <w:tabs>
                <w:tab w:val="left" w:pos="851"/>
              </w:tabs>
              <w:spacing w:line="360" w:lineRule="auto"/>
              <w:ind w:right="49"/>
              <w:jc w:val="both"/>
              <w:rPr>
                <w:rFonts w:ascii="Palatino Linotype" w:hAnsi="Palatino Linotype"/>
                <w:sz w:val="20"/>
                <w:lang w:val="es-ES"/>
              </w:rPr>
            </w:pPr>
            <w:r w:rsidRPr="00E00F86">
              <w:rPr>
                <w:rFonts w:ascii="Palatino Linotype" w:hAnsi="Palatino Linotype"/>
                <w:sz w:val="20"/>
                <w:lang w:val="es-ES"/>
              </w:rPr>
              <w:t>$249,945.20</w:t>
            </w:r>
          </w:p>
        </w:tc>
      </w:tr>
      <w:tr w:rsidR="00206824" w:rsidRPr="00E00F86" w14:paraId="15B7FF6B" w14:textId="77777777" w:rsidTr="00206824">
        <w:trPr>
          <w:trHeight w:val="869"/>
          <w:jc w:val="center"/>
        </w:trPr>
        <w:tc>
          <w:tcPr>
            <w:tcW w:w="1671" w:type="dxa"/>
          </w:tcPr>
          <w:p w14:paraId="15B7FF68" w14:textId="77777777" w:rsidR="00206824" w:rsidRPr="00E00F86" w:rsidRDefault="00206824" w:rsidP="00206824">
            <w:pPr>
              <w:pStyle w:val="Prrafodelista"/>
              <w:tabs>
                <w:tab w:val="left" w:pos="851"/>
              </w:tabs>
              <w:spacing w:line="360" w:lineRule="auto"/>
              <w:ind w:right="49"/>
              <w:jc w:val="both"/>
              <w:rPr>
                <w:rFonts w:ascii="Palatino Linotype" w:hAnsi="Palatino Linotype"/>
                <w:sz w:val="20"/>
                <w:lang w:val="es-ES"/>
              </w:rPr>
            </w:pPr>
            <w:r w:rsidRPr="00E00F86">
              <w:rPr>
                <w:rFonts w:ascii="Palatino Linotype" w:hAnsi="Palatino Linotype"/>
                <w:sz w:val="20"/>
                <w:lang w:val="es-ES"/>
              </w:rPr>
              <w:t>CP-151/2016</w:t>
            </w:r>
          </w:p>
        </w:tc>
        <w:tc>
          <w:tcPr>
            <w:tcW w:w="3101" w:type="dxa"/>
          </w:tcPr>
          <w:p w14:paraId="15B7FF69" w14:textId="77777777" w:rsidR="00206824" w:rsidRPr="00E00F86" w:rsidRDefault="00206824" w:rsidP="00206824">
            <w:pPr>
              <w:pStyle w:val="Prrafodelista"/>
              <w:tabs>
                <w:tab w:val="left" w:pos="851"/>
              </w:tabs>
              <w:spacing w:line="360" w:lineRule="auto"/>
              <w:ind w:right="49"/>
              <w:rPr>
                <w:rFonts w:ascii="Palatino Linotype" w:hAnsi="Palatino Linotype"/>
                <w:sz w:val="20"/>
                <w:lang w:val="es-ES"/>
              </w:rPr>
            </w:pPr>
            <w:r w:rsidRPr="00E00F86">
              <w:rPr>
                <w:rFonts w:ascii="Palatino Linotype" w:hAnsi="Palatino Linotype"/>
                <w:sz w:val="20"/>
                <w:lang w:val="es-ES"/>
              </w:rPr>
              <w:t>Exposiciones y ferias</w:t>
            </w:r>
          </w:p>
        </w:tc>
        <w:tc>
          <w:tcPr>
            <w:tcW w:w="2541" w:type="dxa"/>
          </w:tcPr>
          <w:p w14:paraId="15B7FF6A" w14:textId="77777777" w:rsidR="00206824" w:rsidRPr="00E00F86" w:rsidRDefault="00206824" w:rsidP="00206824">
            <w:pPr>
              <w:pStyle w:val="Prrafodelista"/>
              <w:tabs>
                <w:tab w:val="left" w:pos="851"/>
              </w:tabs>
              <w:spacing w:line="360" w:lineRule="auto"/>
              <w:ind w:right="49"/>
              <w:jc w:val="both"/>
              <w:rPr>
                <w:rFonts w:ascii="Palatino Linotype" w:hAnsi="Palatino Linotype"/>
                <w:sz w:val="20"/>
                <w:lang w:val="es-ES"/>
              </w:rPr>
            </w:pPr>
            <w:r w:rsidRPr="00E00F86">
              <w:rPr>
                <w:rFonts w:ascii="Palatino Linotype" w:hAnsi="Palatino Linotype"/>
                <w:sz w:val="20"/>
                <w:lang w:val="es-ES"/>
              </w:rPr>
              <w:t>$429,998.08</w:t>
            </w:r>
          </w:p>
        </w:tc>
      </w:tr>
      <w:tr w:rsidR="00206824" w:rsidRPr="00E00F86" w14:paraId="15B7FF6F" w14:textId="77777777" w:rsidTr="00206824">
        <w:trPr>
          <w:trHeight w:val="869"/>
          <w:jc w:val="center"/>
        </w:trPr>
        <w:tc>
          <w:tcPr>
            <w:tcW w:w="1671" w:type="dxa"/>
          </w:tcPr>
          <w:p w14:paraId="15B7FF6C" w14:textId="77777777" w:rsidR="00206824" w:rsidRPr="00E00F86" w:rsidRDefault="00206824" w:rsidP="00206824">
            <w:pPr>
              <w:pStyle w:val="Prrafodelista"/>
              <w:tabs>
                <w:tab w:val="left" w:pos="851"/>
              </w:tabs>
              <w:spacing w:line="360" w:lineRule="auto"/>
              <w:ind w:right="49"/>
              <w:jc w:val="both"/>
              <w:rPr>
                <w:rFonts w:ascii="Palatino Linotype" w:hAnsi="Palatino Linotype"/>
                <w:sz w:val="20"/>
                <w:lang w:val="es-ES"/>
              </w:rPr>
            </w:pPr>
            <w:r w:rsidRPr="00E00F86">
              <w:rPr>
                <w:rFonts w:ascii="Palatino Linotype" w:hAnsi="Palatino Linotype"/>
                <w:sz w:val="20"/>
                <w:lang w:val="es-ES"/>
              </w:rPr>
              <w:t>CP-151/2016</w:t>
            </w:r>
          </w:p>
        </w:tc>
        <w:tc>
          <w:tcPr>
            <w:tcW w:w="3101" w:type="dxa"/>
          </w:tcPr>
          <w:p w14:paraId="15B7FF6D" w14:textId="77777777" w:rsidR="00206824" w:rsidRPr="00E00F86" w:rsidRDefault="00206824" w:rsidP="00206824">
            <w:pPr>
              <w:pStyle w:val="Prrafodelista"/>
              <w:tabs>
                <w:tab w:val="left" w:pos="851"/>
              </w:tabs>
              <w:spacing w:line="360" w:lineRule="auto"/>
              <w:ind w:right="49"/>
              <w:rPr>
                <w:rFonts w:ascii="Palatino Linotype" w:hAnsi="Palatino Linotype"/>
                <w:sz w:val="20"/>
                <w:lang w:val="es-ES"/>
              </w:rPr>
            </w:pPr>
            <w:r w:rsidRPr="00E00F86">
              <w:rPr>
                <w:rFonts w:ascii="Palatino Linotype" w:hAnsi="Palatino Linotype"/>
                <w:sz w:val="20"/>
                <w:lang w:val="es-ES"/>
              </w:rPr>
              <w:t>Exposiciones y ferias</w:t>
            </w:r>
          </w:p>
        </w:tc>
        <w:tc>
          <w:tcPr>
            <w:tcW w:w="2541" w:type="dxa"/>
          </w:tcPr>
          <w:p w14:paraId="15B7FF6E" w14:textId="77777777" w:rsidR="00206824" w:rsidRPr="00E00F86" w:rsidRDefault="00206824" w:rsidP="00206824">
            <w:pPr>
              <w:pStyle w:val="Prrafodelista"/>
              <w:tabs>
                <w:tab w:val="left" w:pos="851"/>
              </w:tabs>
              <w:spacing w:line="360" w:lineRule="auto"/>
              <w:ind w:right="49"/>
              <w:jc w:val="both"/>
              <w:rPr>
                <w:rFonts w:ascii="Palatino Linotype" w:hAnsi="Palatino Linotype"/>
                <w:sz w:val="20"/>
                <w:lang w:val="es-ES"/>
              </w:rPr>
            </w:pPr>
            <w:r w:rsidRPr="00E00F86">
              <w:rPr>
                <w:rFonts w:ascii="Palatino Linotype" w:hAnsi="Palatino Linotype"/>
                <w:sz w:val="20"/>
                <w:lang w:val="es-ES"/>
              </w:rPr>
              <w:t>$429,987.64</w:t>
            </w:r>
          </w:p>
        </w:tc>
      </w:tr>
      <w:tr w:rsidR="00206824" w:rsidRPr="00E00F86" w14:paraId="15B7FF73" w14:textId="77777777" w:rsidTr="00206824">
        <w:trPr>
          <w:trHeight w:val="869"/>
          <w:jc w:val="center"/>
        </w:trPr>
        <w:tc>
          <w:tcPr>
            <w:tcW w:w="1671" w:type="dxa"/>
          </w:tcPr>
          <w:p w14:paraId="15B7FF70" w14:textId="77777777" w:rsidR="00206824" w:rsidRPr="00E00F86" w:rsidRDefault="00206824" w:rsidP="00206824">
            <w:pPr>
              <w:pStyle w:val="Prrafodelista"/>
              <w:tabs>
                <w:tab w:val="left" w:pos="851"/>
              </w:tabs>
              <w:spacing w:line="360" w:lineRule="auto"/>
              <w:ind w:right="49"/>
              <w:jc w:val="both"/>
              <w:rPr>
                <w:rFonts w:ascii="Palatino Linotype" w:hAnsi="Palatino Linotype"/>
                <w:sz w:val="20"/>
                <w:lang w:val="es-ES"/>
              </w:rPr>
            </w:pPr>
            <w:r w:rsidRPr="00E00F86">
              <w:rPr>
                <w:rFonts w:ascii="Palatino Linotype" w:hAnsi="Palatino Linotype"/>
                <w:sz w:val="20"/>
                <w:lang w:val="es-ES"/>
              </w:rPr>
              <w:t>CP-177/2016</w:t>
            </w:r>
          </w:p>
        </w:tc>
        <w:tc>
          <w:tcPr>
            <w:tcW w:w="3101" w:type="dxa"/>
          </w:tcPr>
          <w:p w14:paraId="15B7FF71" w14:textId="77777777" w:rsidR="00206824" w:rsidRPr="00E00F86" w:rsidRDefault="00206824" w:rsidP="00206824">
            <w:pPr>
              <w:pStyle w:val="Prrafodelista"/>
              <w:tabs>
                <w:tab w:val="left" w:pos="851"/>
              </w:tabs>
              <w:spacing w:line="360" w:lineRule="auto"/>
              <w:ind w:right="49"/>
              <w:rPr>
                <w:rFonts w:ascii="Palatino Linotype" w:hAnsi="Palatino Linotype"/>
                <w:sz w:val="20"/>
                <w:lang w:val="es-ES"/>
              </w:rPr>
            </w:pPr>
            <w:r w:rsidRPr="00E00F86">
              <w:rPr>
                <w:rFonts w:ascii="Palatino Linotype" w:hAnsi="Palatino Linotype"/>
                <w:sz w:val="20"/>
                <w:lang w:val="es-ES"/>
              </w:rPr>
              <w:t>Exposiciones y ferias</w:t>
            </w:r>
          </w:p>
        </w:tc>
        <w:tc>
          <w:tcPr>
            <w:tcW w:w="2541" w:type="dxa"/>
          </w:tcPr>
          <w:p w14:paraId="15B7FF72" w14:textId="77777777" w:rsidR="00206824" w:rsidRPr="00E00F86" w:rsidRDefault="00206824" w:rsidP="00206824">
            <w:pPr>
              <w:pStyle w:val="Prrafodelista"/>
              <w:tabs>
                <w:tab w:val="left" w:pos="851"/>
              </w:tabs>
              <w:spacing w:line="360" w:lineRule="auto"/>
              <w:ind w:right="49"/>
              <w:jc w:val="both"/>
              <w:rPr>
                <w:rFonts w:ascii="Palatino Linotype" w:hAnsi="Palatino Linotype"/>
                <w:sz w:val="20"/>
                <w:lang w:val="es-ES"/>
              </w:rPr>
            </w:pPr>
            <w:r w:rsidRPr="00E00F86">
              <w:rPr>
                <w:rFonts w:ascii="Palatino Linotype" w:hAnsi="Palatino Linotype"/>
                <w:sz w:val="20"/>
                <w:lang w:val="es-ES"/>
              </w:rPr>
              <w:t>$579,500.00</w:t>
            </w:r>
          </w:p>
        </w:tc>
      </w:tr>
      <w:tr w:rsidR="00206824" w:rsidRPr="00E00F86" w14:paraId="15B7FF78" w14:textId="77777777" w:rsidTr="00206824">
        <w:trPr>
          <w:trHeight w:val="1310"/>
          <w:jc w:val="center"/>
        </w:trPr>
        <w:tc>
          <w:tcPr>
            <w:tcW w:w="1671" w:type="dxa"/>
          </w:tcPr>
          <w:p w14:paraId="15B7FF74" w14:textId="77777777" w:rsidR="00206824" w:rsidRPr="00E00F86" w:rsidRDefault="00206824" w:rsidP="00206824">
            <w:pPr>
              <w:pStyle w:val="Prrafodelista"/>
              <w:tabs>
                <w:tab w:val="left" w:pos="851"/>
              </w:tabs>
              <w:spacing w:line="360" w:lineRule="auto"/>
              <w:ind w:right="49"/>
              <w:jc w:val="both"/>
              <w:rPr>
                <w:rFonts w:ascii="Palatino Linotype" w:hAnsi="Palatino Linotype"/>
                <w:sz w:val="20"/>
                <w:lang w:val="es-ES"/>
              </w:rPr>
            </w:pPr>
            <w:r w:rsidRPr="00E00F86">
              <w:rPr>
                <w:rFonts w:ascii="Palatino Linotype" w:hAnsi="Palatino Linotype"/>
                <w:sz w:val="20"/>
                <w:lang w:val="es-ES"/>
              </w:rPr>
              <w:t>050/2016</w:t>
            </w:r>
          </w:p>
        </w:tc>
        <w:tc>
          <w:tcPr>
            <w:tcW w:w="3101" w:type="dxa"/>
          </w:tcPr>
          <w:p w14:paraId="15B7FF75" w14:textId="77777777" w:rsidR="00206824" w:rsidRPr="00E00F86" w:rsidRDefault="00206824" w:rsidP="00206824">
            <w:pPr>
              <w:pStyle w:val="Prrafodelista"/>
              <w:tabs>
                <w:tab w:val="left" w:pos="851"/>
              </w:tabs>
              <w:spacing w:line="360" w:lineRule="auto"/>
              <w:ind w:right="49"/>
              <w:rPr>
                <w:rFonts w:ascii="Palatino Linotype" w:hAnsi="Palatino Linotype"/>
                <w:sz w:val="20"/>
                <w:lang w:val="es-ES"/>
              </w:rPr>
            </w:pPr>
            <w:r w:rsidRPr="00E00F86">
              <w:rPr>
                <w:rFonts w:ascii="Palatino Linotype" w:hAnsi="Palatino Linotype"/>
                <w:sz w:val="20"/>
                <w:lang w:val="es-ES"/>
              </w:rPr>
              <w:t>Colocación de árbol de navidad e insumos para el encendido</w:t>
            </w:r>
          </w:p>
        </w:tc>
        <w:tc>
          <w:tcPr>
            <w:tcW w:w="2541" w:type="dxa"/>
          </w:tcPr>
          <w:p w14:paraId="15B7FF76" w14:textId="77777777" w:rsidR="00206824" w:rsidRPr="00E00F86" w:rsidRDefault="00206824" w:rsidP="00206824">
            <w:pPr>
              <w:pStyle w:val="Prrafodelista"/>
              <w:tabs>
                <w:tab w:val="left" w:pos="851"/>
              </w:tabs>
              <w:spacing w:line="360" w:lineRule="auto"/>
              <w:ind w:right="49"/>
              <w:jc w:val="both"/>
              <w:rPr>
                <w:rFonts w:ascii="Palatino Linotype" w:hAnsi="Palatino Linotype"/>
                <w:sz w:val="20"/>
                <w:lang w:val="es-ES"/>
              </w:rPr>
            </w:pPr>
            <w:r w:rsidRPr="00E00F86">
              <w:rPr>
                <w:rFonts w:ascii="Palatino Linotype" w:hAnsi="Palatino Linotype"/>
                <w:sz w:val="20"/>
                <w:lang w:val="es-ES"/>
              </w:rPr>
              <w:t>$1’683,972.00</w:t>
            </w:r>
          </w:p>
          <w:p w14:paraId="15B7FF77" w14:textId="77777777" w:rsidR="00206824" w:rsidRPr="00E00F86" w:rsidRDefault="00206824" w:rsidP="00206824">
            <w:pPr>
              <w:pStyle w:val="Prrafodelista"/>
              <w:tabs>
                <w:tab w:val="left" w:pos="851"/>
              </w:tabs>
              <w:spacing w:line="360" w:lineRule="auto"/>
              <w:ind w:right="49"/>
              <w:jc w:val="both"/>
              <w:rPr>
                <w:rFonts w:ascii="Palatino Linotype" w:hAnsi="Palatino Linotype"/>
                <w:sz w:val="20"/>
                <w:lang w:val="es-ES"/>
              </w:rPr>
            </w:pPr>
          </w:p>
        </w:tc>
      </w:tr>
    </w:tbl>
    <w:p w14:paraId="15B7FF79" w14:textId="77777777" w:rsidR="00206824" w:rsidRPr="00E00F86" w:rsidRDefault="00206824" w:rsidP="00206824">
      <w:pPr>
        <w:pStyle w:val="Prrafodelista"/>
        <w:tabs>
          <w:tab w:val="left" w:pos="851"/>
        </w:tabs>
        <w:spacing w:line="360" w:lineRule="auto"/>
        <w:ind w:right="49"/>
        <w:jc w:val="both"/>
        <w:rPr>
          <w:rFonts w:ascii="Palatino Linotype" w:hAnsi="Palatino Linotype"/>
        </w:rPr>
      </w:pPr>
    </w:p>
    <w:tbl>
      <w:tblPr>
        <w:tblStyle w:val="Tablaconcuadrcula"/>
        <w:tblW w:w="0" w:type="auto"/>
        <w:jc w:val="center"/>
        <w:shd w:val="clear" w:color="auto" w:fill="D9D9D9" w:themeFill="background1" w:themeFillShade="D9"/>
        <w:tblLook w:val="04A0" w:firstRow="1" w:lastRow="0" w:firstColumn="1" w:lastColumn="0" w:noHBand="0" w:noVBand="1"/>
      </w:tblPr>
      <w:tblGrid>
        <w:gridCol w:w="7359"/>
      </w:tblGrid>
      <w:tr w:rsidR="00206824" w:rsidRPr="00E00F86" w14:paraId="15B7FF7B" w14:textId="77777777" w:rsidTr="00206824">
        <w:trPr>
          <w:trHeight w:val="550"/>
          <w:jc w:val="center"/>
        </w:trPr>
        <w:tc>
          <w:tcPr>
            <w:tcW w:w="7359" w:type="dxa"/>
            <w:shd w:val="clear" w:color="auto" w:fill="BFBFBF" w:themeFill="background1" w:themeFillShade="BF"/>
          </w:tcPr>
          <w:p w14:paraId="15B7FF7A" w14:textId="77777777" w:rsidR="00206824" w:rsidRPr="00E00F86" w:rsidRDefault="00206824" w:rsidP="00206824">
            <w:pPr>
              <w:pStyle w:val="Prrafodelista"/>
              <w:tabs>
                <w:tab w:val="left" w:pos="851"/>
              </w:tabs>
              <w:spacing w:line="360" w:lineRule="auto"/>
              <w:ind w:right="49"/>
              <w:jc w:val="center"/>
              <w:rPr>
                <w:rFonts w:ascii="Palatino Linotype" w:hAnsi="Palatino Linotype"/>
                <w:b/>
                <w:bCs/>
                <w:lang w:val="es-ES"/>
              </w:rPr>
            </w:pPr>
            <w:r w:rsidRPr="00E00F86">
              <w:rPr>
                <w:rFonts w:ascii="Palatino Linotype" w:hAnsi="Palatino Linotype"/>
                <w:b/>
                <w:bCs/>
                <w:lang w:val="es-ES"/>
              </w:rPr>
              <w:t>Ejercicio Fiscal 2017</w:t>
            </w:r>
          </w:p>
        </w:tc>
      </w:tr>
    </w:tbl>
    <w:p w14:paraId="15B7FF7C" w14:textId="77777777" w:rsidR="00206824" w:rsidRPr="00E00F86" w:rsidRDefault="00206824" w:rsidP="00206824">
      <w:pPr>
        <w:pStyle w:val="Prrafodelista"/>
        <w:tabs>
          <w:tab w:val="left" w:pos="851"/>
        </w:tabs>
        <w:spacing w:line="360" w:lineRule="auto"/>
        <w:ind w:right="49"/>
        <w:rPr>
          <w:rFonts w:ascii="Palatino Linotype" w:hAnsi="Palatino Linotype"/>
          <w:b/>
          <w:bCs/>
        </w:rPr>
      </w:pPr>
    </w:p>
    <w:tbl>
      <w:tblPr>
        <w:tblStyle w:val="Tablaconcuadrcula"/>
        <w:tblW w:w="0" w:type="auto"/>
        <w:jc w:val="center"/>
        <w:tblLook w:val="04A0" w:firstRow="1" w:lastRow="0" w:firstColumn="1" w:lastColumn="0" w:noHBand="0" w:noVBand="1"/>
      </w:tblPr>
      <w:tblGrid>
        <w:gridCol w:w="2081"/>
        <w:gridCol w:w="2929"/>
        <w:gridCol w:w="2518"/>
      </w:tblGrid>
      <w:tr w:rsidR="00206824" w:rsidRPr="00E00F86" w14:paraId="15B7FF7E" w14:textId="77777777" w:rsidTr="00206824">
        <w:trPr>
          <w:trHeight w:val="388"/>
          <w:jc w:val="center"/>
        </w:trPr>
        <w:tc>
          <w:tcPr>
            <w:tcW w:w="7528" w:type="dxa"/>
            <w:gridSpan w:val="3"/>
            <w:shd w:val="clear" w:color="auto" w:fill="D9D9D9" w:themeFill="background1" w:themeFillShade="D9"/>
          </w:tcPr>
          <w:p w14:paraId="15B7FF7D" w14:textId="77777777" w:rsidR="00206824" w:rsidRPr="00E00F86" w:rsidRDefault="00206824" w:rsidP="00206824">
            <w:pPr>
              <w:pStyle w:val="Prrafodelista"/>
              <w:tabs>
                <w:tab w:val="left" w:pos="851"/>
              </w:tabs>
              <w:spacing w:line="360" w:lineRule="auto"/>
              <w:ind w:right="49"/>
              <w:jc w:val="both"/>
              <w:rPr>
                <w:rFonts w:ascii="Palatino Linotype" w:hAnsi="Palatino Linotype"/>
                <w:b/>
                <w:bCs/>
                <w:sz w:val="20"/>
                <w:lang w:val="es-ES"/>
              </w:rPr>
            </w:pPr>
            <w:r w:rsidRPr="00E00F86">
              <w:rPr>
                <w:rFonts w:ascii="Palatino Linotype" w:hAnsi="Palatino Linotype"/>
                <w:b/>
                <w:bCs/>
                <w:sz w:val="20"/>
                <w:lang w:val="es-ES"/>
              </w:rPr>
              <w:t>Proveedor: Interacción Biomédica S.A de C.V.</w:t>
            </w:r>
          </w:p>
        </w:tc>
      </w:tr>
      <w:tr w:rsidR="00206824" w:rsidRPr="00E00F86" w14:paraId="15B7FF82" w14:textId="77777777" w:rsidTr="00206824">
        <w:trPr>
          <w:trHeight w:val="790"/>
          <w:jc w:val="center"/>
        </w:trPr>
        <w:tc>
          <w:tcPr>
            <w:tcW w:w="2081" w:type="dxa"/>
            <w:shd w:val="clear" w:color="auto" w:fill="D9D9D9" w:themeFill="background1" w:themeFillShade="D9"/>
          </w:tcPr>
          <w:p w14:paraId="15B7FF7F" w14:textId="77777777" w:rsidR="00206824" w:rsidRPr="00E00F86" w:rsidRDefault="00206824" w:rsidP="00206824">
            <w:pPr>
              <w:pStyle w:val="Prrafodelista"/>
              <w:tabs>
                <w:tab w:val="left" w:pos="851"/>
              </w:tabs>
              <w:spacing w:line="360" w:lineRule="auto"/>
              <w:ind w:right="49"/>
              <w:jc w:val="both"/>
              <w:rPr>
                <w:rFonts w:ascii="Palatino Linotype" w:hAnsi="Palatino Linotype"/>
                <w:b/>
                <w:bCs/>
                <w:sz w:val="20"/>
                <w:lang w:val="es-ES"/>
              </w:rPr>
            </w:pPr>
            <w:r w:rsidRPr="00E00F86">
              <w:rPr>
                <w:rFonts w:ascii="Palatino Linotype" w:hAnsi="Palatino Linotype"/>
                <w:b/>
                <w:bCs/>
                <w:sz w:val="20"/>
                <w:lang w:val="es-ES"/>
              </w:rPr>
              <w:t>No. Contrato</w:t>
            </w:r>
          </w:p>
        </w:tc>
        <w:tc>
          <w:tcPr>
            <w:tcW w:w="2929" w:type="dxa"/>
            <w:shd w:val="clear" w:color="auto" w:fill="D9D9D9" w:themeFill="background1" w:themeFillShade="D9"/>
          </w:tcPr>
          <w:p w14:paraId="15B7FF80" w14:textId="77777777" w:rsidR="00206824" w:rsidRPr="00E00F86" w:rsidRDefault="00206824" w:rsidP="00206824">
            <w:pPr>
              <w:pStyle w:val="Prrafodelista"/>
              <w:tabs>
                <w:tab w:val="left" w:pos="851"/>
              </w:tabs>
              <w:spacing w:line="360" w:lineRule="auto"/>
              <w:ind w:right="49"/>
              <w:jc w:val="both"/>
              <w:rPr>
                <w:rFonts w:ascii="Palatino Linotype" w:hAnsi="Palatino Linotype"/>
                <w:b/>
                <w:bCs/>
                <w:sz w:val="20"/>
                <w:lang w:val="es-ES"/>
              </w:rPr>
            </w:pPr>
            <w:r w:rsidRPr="00E00F86">
              <w:rPr>
                <w:rFonts w:ascii="Palatino Linotype" w:hAnsi="Palatino Linotype"/>
                <w:b/>
                <w:bCs/>
                <w:sz w:val="20"/>
                <w:lang w:val="es-ES"/>
              </w:rPr>
              <w:t>Concepto</w:t>
            </w:r>
          </w:p>
        </w:tc>
        <w:tc>
          <w:tcPr>
            <w:tcW w:w="2517" w:type="dxa"/>
            <w:shd w:val="clear" w:color="auto" w:fill="D9D9D9" w:themeFill="background1" w:themeFillShade="D9"/>
          </w:tcPr>
          <w:p w14:paraId="15B7FF81" w14:textId="77777777" w:rsidR="00206824" w:rsidRPr="00E00F86" w:rsidRDefault="00206824" w:rsidP="00206824">
            <w:pPr>
              <w:pStyle w:val="Prrafodelista"/>
              <w:tabs>
                <w:tab w:val="left" w:pos="851"/>
              </w:tabs>
              <w:spacing w:line="360" w:lineRule="auto"/>
              <w:ind w:right="49"/>
              <w:jc w:val="both"/>
              <w:rPr>
                <w:rFonts w:ascii="Palatino Linotype" w:hAnsi="Palatino Linotype"/>
                <w:b/>
                <w:bCs/>
                <w:sz w:val="20"/>
                <w:lang w:val="es-ES"/>
              </w:rPr>
            </w:pPr>
            <w:r w:rsidRPr="00E00F86">
              <w:rPr>
                <w:rFonts w:ascii="Palatino Linotype" w:hAnsi="Palatino Linotype"/>
                <w:b/>
                <w:bCs/>
                <w:sz w:val="20"/>
                <w:lang w:val="es-ES"/>
              </w:rPr>
              <w:t>Importe</w:t>
            </w:r>
          </w:p>
        </w:tc>
      </w:tr>
      <w:tr w:rsidR="00206824" w:rsidRPr="00E00F86" w14:paraId="15B7FF86" w14:textId="77777777" w:rsidTr="00206824">
        <w:trPr>
          <w:trHeight w:val="790"/>
          <w:jc w:val="center"/>
        </w:trPr>
        <w:tc>
          <w:tcPr>
            <w:tcW w:w="2081" w:type="dxa"/>
          </w:tcPr>
          <w:p w14:paraId="15B7FF83" w14:textId="77777777" w:rsidR="00206824" w:rsidRPr="00E00F86" w:rsidRDefault="00206824" w:rsidP="00206824">
            <w:pPr>
              <w:pStyle w:val="Prrafodelista"/>
              <w:tabs>
                <w:tab w:val="left" w:pos="851"/>
              </w:tabs>
              <w:spacing w:line="360" w:lineRule="auto"/>
              <w:ind w:right="49"/>
              <w:jc w:val="both"/>
              <w:rPr>
                <w:rFonts w:ascii="Palatino Linotype" w:hAnsi="Palatino Linotype"/>
                <w:sz w:val="20"/>
                <w:lang w:val="es-ES"/>
              </w:rPr>
            </w:pPr>
            <w:r w:rsidRPr="00E00F86">
              <w:rPr>
                <w:rFonts w:ascii="Palatino Linotype" w:hAnsi="Palatino Linotype"/>
                <w:sz w:val="20"/>
                <w:lang w:val="es-ES"/>
              </w:rPr>
              <w:lastRenderedPageBreak/>
              <w:t>010/2017</w:t>
            </w:r>
          </w:p>
        </w:tc>
        <w:tc>
          <w:tcPr>
            <w:tcW w:w="2929" w:type="dxa"/>
          </w:tcPr>
          <w:p w14:paraId="15B7FF84" w14:textId="77777777" w:rsidR="00206824" w:rsidRPr="00E00F86" w:rsidRDefault="00206824" w:rsidP="00206824">
            <w:pPr>
              <w:pStyle w:val="Prrafodelista"/>
              <w:tabs>
                <w:tab w:val="left" w:pos="851"/>
              </w:tabs>
              <w:spacing w:line="360" w:lineRule="auto"/>
              <w:ind w:right="49"/>
              <w:rPr>
                <w:rFonts w:ascii="Palatino Linotype" w:hAnsi="Palatino Linotype"/>
                <w:sz w:val="20"/>
                <w:lang w:val="es-ES"/>
              </w:rPr>
            </w:pPr>
            <w:r w:rsidRPr="00E00F86">
              <w:rPr>
                <w:rFonts w:ascii="Palatino Linotype" w:hAnsi="Palatino Linotype"/>
                <w:sz w:val="20"/>
                <w:lang w:val="es-ES"/>
              </w:rPr>
              <w:t xml:space="preserve">Aparatos y equipos para rehabilitación </w:t>
            </w:r>
          </w:p>
        </w:tc>
        <w:tc>
          <w:tcPr>
            <w:tcW w:w="2517" w:type="dxa"/>
          </w:tcPr>
          <w:p w14:paraId="15B7FF85" w14:textId="77777777" w:rsidR="00206824" w:rsidRPr="00E00F86" w:rsidRDefault="00206824" w:rsidP="00206824">
            <w:pPr>
              <w:pStyle w:val="Prrafodelista"/>
              <w:tabs>
                <w:tab w:val="left" w:pos="851"/>
              </w:tabs>
              <w:spacing w:line="360" w:lineRule="auto"/>
              <w:ind w:right="49"/>
              <w:jc w:val="both"/>
              <w:rPr>
                <w:rFonts w:ascii="Palatino Linotype" w:hAnsi="Palatino Linotype"/>
                <w:sz w:val="20"/>
                <w:lang w:val="es-ES"/>
              </w:rPr>
            </w:pPr>
            <w:r w:rsidRPr="00E00F86">
              <w:rPr>
                <w:rFonts w:ascii="Palatino Linotype" w:hAnsi="Palatino Linotype"/>
                <w:sz w:val="20"/>
                <w:lang w:val="es-ES"/>
              </w:rPr>
              <w:t>$2’452,548.00</w:t>
            </w:r>
          </w:p>
        </w:tc>
      </w:tr>
      <w:tr w:rsidR="00206824" w:rsidRPr="00E00F86" w14:paraId="15B7FF8A" w14:textId="77777777" w:rsidTr="00206824">
        <w:trPr>
          <w:trHeight w:val="790"/>
          <w:jc w:val="center"/>
        </w:trPr>
        <w:tc>
          <w:tcPr>
            <w:tcW w:w="2081" w:type="dxa"/>
          </w:tcPr>
          <w:p w14:paraId="15B7FF87" w14:textId="77777777" w:rsidR="00206824" w:rsidRPr="00E00F86" w:rsidRDefault="00206824" w:rsidP="00206824">
            <w:pPr>
              <w:pStyle w:val="Prrafodelista"/>
              <w:tabs>
                <w:tab w:val="left" w:pos="851"/>
              </w:tabs>
              <w:spacing w:line="360" w:lineRule="auto"/>
              <w:ind w:right="49"/>
              <w:jc w:val="both"/>
              <w:rPr>
                <w:rFonts w:ascii="Palatino Linotype" w:hAnsi="Palatino Linotype"/>
                <w:sz w:val="20"/>
                <w:lang w:val="es-ES"/>
              </w:rPr>
            </w:pPr>
            <w:r w:rsidRPr="00E00F86">
              <w:rPr>
                <w:rFonts w:ascii="Palatino Linotype" w:hAnsi="Palatino Linotype"/>
                <w:sz w:val="20"/>
                <w:lang w:val="es-ES"/>
              </w:rPr>
              <w:t>046/2017</w:t>
            </w:r>
          </w:p>
        </w:tc>
        <w:tc>
          <w:tcPr>
            <w:tcW w:w="2929" w:type="dxa"/>
          </w:tcPr>
          <w:p w14:paraId="15B7FF88" w14:textId="77777777" w:rsidR="00206824" w:rsidRPr="00E00F86" w:rsidRDefault="00206824" w:rsidP="00206824">
            <w:pPr>
              <w:pStyle w:val="Prrafodelista"/>
              <w:tabs>
                <w:tab w:val="left" w:pos="851"/>
              </w:tabs>
              <w:spacing w:line="360" w:lineRule="auto"/>
              <w:ind w:right="49"/>
              <w:rPr>
                <w:rFonts w:ascii="Palatino Linotype" w:hAnsi="Palatino Linotype"/>
                <w:sz w:val="20"/>
                <w:lang w:val="es-ES"/>
              </w:rPr>
            </w:pPr>
            <w:r w:rsidRPr="00E00F86">
              <w:rPr>
                <w:rFonts w:ascii="Palatino Linotype" w:hAnsi="Palatino Linotype"/>
                <w:sz w:val="20"/>
                <w:lang w:val="es-ES"/>
              </w:rPr>
              <w:t>Medicamentos para uso humano (vacunas)</w:t>
            </w:r>
          </w:p>
        </w:tc>
        <w:tc>
          <w:tcPr>
            <w:tcW w:w="2517" w:type="dxa"/>
          </w:tcPr>
          <w:p w14:paraId="15B7FF89" w14:textId="77777777" w:rsidR="00206824" w:rsidRPr="00E00F86" w:rsidRDefault="00206824" w:rsidP="00206824">
            <w:pPr>
              <w:pStyle w:val="Prrafodelista"/>
              <w:tabs>
                <w:tab w:val="left" w:pos="851"/>
              </w:tabs>
              <w:spacing w:line="360" w:lineRule="auto"/>
              <w:ind w:right="49"/>
              <w:jc w:val="both"/>
              <w:rPr>
                <w:rFonts w:ascii="Palatino Linotype" w:hAnsi="Palatino Linotype"/>
                <w:sz w:val="20"/>
                <w:lang w:val="es-ES"/>
              </w:rPr>
            </w:pPr>
            <w:r w:rsidRPr="00E00F86">
              <w:rPr>
                <w:rFonts w:ascii="Palatino Linotype" w:hAnsi="Palatino Linotype"/>
                <w:sz w:val="20"/>
                <w:lang w:val="es-ES"/>
              </w:rPr>
              <w:t>$5’148,895.00</w:t>
            </w:r>
          </w:p>
        </w:tc>
      </w:tr>
      <w:tr w:rsidR="00206824" w:rsidRPr="00E00F86" w14:paraId="15B7FF8C" w14:textId="77777777" w:rsidTr="00206824">
        <w:trPr>
          <w:trHeight w:val="402"/>
          <w:jc w:val="center"/>
        </w:trPr>
        <w:tc>
          <w:tcPr>
            <w:tcW w:w="7528" w:type="dxa"/>
            <w:gridSpan w:val="3"/>
            <w:shd w:val="clear" w:color="auto" w:fill="F2F2F2" w:themeFill="background1" w:themeFillShade="F2"/>
          </w:tcPr>
          <w:p w14:paraId="15B7FF8B" w14:textId="77777777" w:rsidR="00206824" w:rsidRPr="00E00F86" w:rsidRDefault="00206824" w:rsidP="00206824">
            <w:pPr>
              <w:pStyle w:val="Prrafodelista"/>
              <w:tabs>
                <w:tab w:val="left" w:pos="851"/>
              </w:tabs>
              <w:spacing w:line="360" w:lineRule="auto"/>
              <w:ind w:right="49"/>
              <w:jc w:val="both"/>
              <w:rPr>
                <w:rFonts w:ascii="Palatino Linotype" w:hAnsi="Palatino Linotype"/>
                <w:b/>
                <w:bCs/>
                <w:sz w:val="20"/>
                <w:lang w:val="es-ES"/>
              </w:rPr>
            </w:pPr>
            <w:r w:rsidRPr="00E00F86">
              <w:rPr>
                <w:rFonts w:ascii="Palatino Linotype" w:hAnsi="Palatino Linotype"/>
                <w:b/>
                <w:bCs/>
                <w:sz w:val="20"/>
                <w:lang w:val="es-ES"/>
              </w:rPr>
              <w:t>Proveedor: Visión Creativa de Imagen e Ideas, S.A. de C.V.</w:t>
            </w:r>
          </w:p>
        </w:tc>
      </w:tr>
      <w:tr w:rsidR="00206824" w:rsidRPr="00E00F86" w14:paraId="15B7FF90" w14:textId="77777777" w:rsidTr="00206824">
        <w:trPr>
          <w:trHeight w:val="790"/>
          <w:jc w:val="center"/>
        </w:trPr>
        <w:tc>
          <w:tcPr>
            <w:tcW w:w="2081" w:type="dxa"/>
            <w:shd w:val="clear" w:color="auto" w:fill="F2F2F2" w:themeFill="background1" w:themeFillShade="F2"/>
          </w:tcPr>
          <w:p w14:paraId="15B7FF8D" w14:textId="77777777" w:rsidR="00206824" w:rsidRPr="00E00F86" w:rsidRDefault="00206824" w:rsidP="00206824">
            <w:pPr>
              <w:pStyle w:val="Prrafodelista"/>
              <w:tabs>
                <w:tab w:val="left" w:pos="851"/>
              </w:tabs>
              <w:spacing w:line="360" w:lineRule="auto"/>
              <w:ind w:right="49"/>
              <w:jc w:val="both"/>
              <w:rPr>
                <w:rFonts w:ascii="Palatino Linotype" w:hAnsi="Palatino Linotype"/>
                <w:sz w:val="20"/>
                <w:lang w:val="es-ES"/>
              </w:rPr>
            </w:pPr>
            <w:r w:rsidRPr="00E00F86">
              <w:rPr>
                <w:rFonts w:ascii="Palatino Linotype" w:hAnsi="Palatino Linotype"/>
                <w:sz w:val="20"/>
                <w:lang w:val="es-ES"/>
              </w:rPr>
              <w:t>No. Contrato</w:t>
            </w:r>
          </w:p>
        </w:tc>
        <w:tc>
          <w:tcPr>
            <w:tcW w:w="2929" w:type="dxa"/>
            <w:shd w:val="clear" w:color="auto" w:fill="F2F2F2" w:themeFill="background1" w:themeFillShade="F2"/>
          </w:tcPr>
          <w:p w14:paraId="15B7FF8E" w14:textId="77777777" w:rsidR="00206824" w:rsidRPr="00E00F86" w:rsidRDefault="00206824" w:rsidP="00206824">
            <w:pPr>
              <w:pStyle w:val="Prrafodelista"/>
              <w:tabs>
                <w:tab w:val="left" w:pos="851"/>
              </w:tabs>
              <w:spacing w:line="360" w:lineRule="auto"/>
              <w:ind w:right="49"/>
              <w:jc w:val="both"/>
              <w:rPr>
                <w:rFonts w:ascii="Palatino Linotype" w:hAnsi="Palatino Linotype"/>
                <w:sz w:val="20"/>
                <w:lang w:val="es-ES"/>
              </w:rPr>
            </w:pPr>
            <w:r w:rsidRPr="00E00F86">
              <w:rPr>
                <w:rFonts w:ascii="Palatino Linotype" w:hAnsi="Palatino Linotype"/>
                <w:sz w:val="20"/>
                <w:lang w:val="es-ES"/>
              </w:rPr>
              <w:t>Concepto</w:t>
            </w:r>
          </w:p>
        </w:tc>
        <w:tc>
          <w:tcPr>
            <w:tcW w:w="2517" w:type="dxa"/>
            <w:shd w:val="clear" w:color="auto" w:fill="F2F2F2" w:themeFill="background1" w:themeFillShade="F2"/>
          </w:tcPr>
          <w:p w14:paraId="15B7FF8F" w14:textId="77777777" w:rsidR="00206824" w:rsidRPr="00E00F86" w:rsidRDefault="00206824" w:rsidP="00206824">
            <w:pPr>
              <w:pStyle w:val="Prrafodelista"/>
              <w:tabs>
                <w:tab w:val="left" w:pos="851"/>
              </w:tabs>
              <w:spacing w:line="360" w:lineRule="auto"/>
              <w:ind w:right="49"/>
              <w:jc w:val="both"/>
              <w:rPr>
                <w:rFonts w:ascii="Palatino Linotype" w:hAnsi="Palatino Linotype"/>
                <w:sz w:val="20"/>
                <w:lang w:val="es-ES"/>
              </w:rPr>
            </w:pPr>
            <w:r w:rsidRPr="00E00F86">
              <w:rPr>
                <w:rFonts w:ascii="Palatino Linotype" w:hAnsi="Palatino Linotype"/>
                <w:sz w:val="20"/>
                <w:lang w:val="es-ES"/>
              </w:rPr>
              <w:t>Importe</w:t>
            </w:r>
          </w:p>
        </w:tc>
      </w:tr>
      <w:tr w:rsidR="00206824" w:rsidRPr="00E00F86" w14:paraId="15B7FF94" w14:textId="77777777" w:rsidTr="00206824">
        <w:trPr>
          <w:trHeight w:val="790"/>
          <w:jc w:val="center"/>
        </w:trPr>
        <w:tc>
          <w:tcPr>
            <w:tcW w:w="2081" w:type="dxa"/>
          </w:tcPr>
          <w:p w14:paraId="15B7FF91" w14:textId="77777777" w:rsidR="00206824" w:rsidRPr="00E00F86" w:rsidRDefault="00206824" w:rsidP="00206824">
            <w:pPr>
              <w:pStyle w:val="Prrafodelista"/>
              <w:tabs>
                <w:tab w:val="left" w:pos="851"/>
              </w:tabs>
              <w:spacing w:line="360" w:lineRule="auto"/>
              <w:ind w:right="49"/>
              <w:jc w:val="both"/>
              <w:rPr>
                <w:rFonts w:ascii="Palatino Linotype" w:hAnsi="Palatino Linotype"/>
                <w:sz w:val="20"/>
                <w:lang w:val="es-ES"/>
              </w:rPr>
            </w:pPr>
            <w:r w:rsidRPr="00E00F86">
              <w:rPr>
                <w:rFonts w:ascii="Palatino Linotype" w:hAnsi="Palatino Linotype"/>
                <w:sz w:val="20"/>
                <w:lang w:val="es-ES"/>
              </w:rPr>
              <w:t>CP-017/2017</w:t>
            </w:r>
          </w:p>
        </w:tc>
        <w:tc>
          <w:tcPr>
            <w:tcW w:w="2929" w:type="dxa"/>
          </w:tcPr>
          <w:p w14:paraId="15B7FF92" w14:textId="77777777" w:rsidR="00206824" w:rsidRPr="00E00F86" w:rsidRDefault="00206824" w:rsidP="00206824">
            <w:pPr>
              <w:pStyle w:val="Prrafodelista"/>
              <w:tabs>
                <w:tab w:val="left" w:pos="851"/>
              </w:tabs>
              <w:spacing w:line="360" w:lineRule="auto"/>
              <w:ind w:right="49"/>
              <w:rPr>
                <w:rFonts w:ascii="Palatino Linotype" w:hAnsi="Palatino Linotype"/>
                <w:sz w:val="20"/>
                <w:lang w:val="es-ES"/>
              </w:rPr>
            </w:pPr>
            <w:r w:rsidRPr="00E00F86">
              <w:rPr>
                <w:rFonts w:ascii="Palatino Linotype" w:hAnsi="Palatino Linotype"/>
                <w:sz w:val="20"/>
                <w:lang w:val="es-ES"/>
              </w:rPr>
              <w:t>Exposiciones y ferias</w:t>
            </w:r>
          </w:p>
        </w:tc>
        <w:tc>
          <w:tcPr>
            <w:tcW w:w="2517" w:type="dxa"/>
          </w:tcPr>
          <w:p w14:paraId="15B7FF93" w14:textId="77777777" w:rsidR="00206824" w:rsidRPr="00E00F86" w:rsidRDefault="00206824" w:rsidP="00206824">
            <w:pPr>
              <w:pStyle w:val="Prrafodelista"/>
              <w:tabs>
                <w:tab w:val="left" w:pos="851"/>
              </w:tabs>
              <w:spacing w:line="360" w:lineRule="auto"/>
              <w:ind w:right="49"/>
              <w:jc w:val="both"/>
              <w:rPr>
                <w:rFonts w:ascii="Palatino Linotype" w:hAnsi="Palatino Linotype"/>
                <w:sz w:val="20"/>
                <w:lang w:val="es-ES"/>
              </w:rPr>
            </w:pPr>
            <w:r w:rsidRPr="00E00F86">
              <w:rPr>
                <w:rFonts w:ascii="Palatino Linotype" w:hAnsi="Palatino Linotype"/>
                <w:sz w:val="20"/>
                <w:lang w:val="es-ES"/>
              </w:rPr>
              <w:t>$350,465.00</w:t>
            </w:r>
          </w:p>
        </w:tc>
      </w:tr>
    </w:tbl>
    <w:p w14:paraId="15B7FF95" w14:textId="77777777" w:rsidR="00206824" w:rsidRPr="00E00F86" w:rsidRDefault="00206824" w:rsidP="00206824">
      <w:pPr>
        <w:pStyle w:val="Prrafodelista"/>
        <w:tabs>
          <w:tab w:val="left" w:pos="851"/>
        </w:tabs>
        <w:spacing w:line="360" w:lineRule="auto"/>
        <w:ind w:left="0" w:right="49"/>
        <w:jc w:val="both"/>
        <w:rPr>
          <w:rFonts w:ascii="Palatino Linotype" w:hAnsi="Palatino Linotype"/>
          <w:sz w:val="24"/>
          <w:lang w:val="es-ES"/>
        </w:rPr>
      </w:pPr>
    </w:p>
    <w:p w14:paraId="15B7FF96" w14:textId="77777777" w:rsidR="00225038" w:rsidRPr="00E00F86" w:rsidRDefault="00E44A54" w:rsidP="007A5EB1">
      <w:pPr>
        <w:pStyle w:val="Prrafodelista"/>
        <w:numPr>
          <w:ilvl w:val="0"/>
          <w:numId w:val="1"/>
        </w:numPr>
        <w:tabs>
          <w:tab w:val="left" w:pos="851"/>
        </w:tabs>
        <w:spacing w:line="360" w:lineRule="auto"/>
        <w:ind w:left="0" w:right="49" w:firstLine="0"/>
        <w:jc w:val="both"/>
        <w:rPr>
          <w:rFonts w:ascii="Palatino Linotype" w:hAnsi="Palatino Linotype"/>
          <w:sz w:val="24"/>
          <w:lang w:val="es-ES"/>
        </w:rPr>
      </w:pPr>
      <w:r w:rsidRPr="00E00F86">
        <w:rPr>
          <w:rFonts w:ascii="Palatino Linotype" w:hAnsi="Palatino Linotype"/>
          <w:sz w:val="24"/>
          <w:lang w:val="es-ES"/>
        </w:rPr>
        <w:t>Asimismo, remitió diecis</w:t>
      </w:r>
      <w:r w:rsidR="002512C0" w:rsidRPr="00E00F86">
        <w:rPr>
          <w:rFonts w:ascii="Palatino Linotype" w:hAnsi="Palatino Linotype"/>
          <w:sz w:val="24"/>
          <w:lang w:val="es-ES"/>
        </w:rPr>
        <w:t xml:space="preserve">éis contratos con las empresas </w:t>
      </w:r>
      <w:r w:rsidR="006865EC" w:rsidRPr="00E00F86">
        <w:rPr>
          <w:rFonts w:ascii="Palatino Linotype" w:hAnsi="Palatino Linotype"/>
          <w:sz w:val="24"/>
          <w:lang w:val="es-ES"/>
        </w:rPr>
        <w:t xml:space="preserve"> </w:t>
      </w:r>
      <w:r w:rsidR="002512C0" w:rsidRPr="00E00F86">
        <w:rPr>
          <w:rFonts w:ascii="Palatino Linotype" w:hAnsi="Palatino Linotype"/>
          <w:sz w:val="24"/>
        </w:rPr>
        <w:t>Grupo Fegama, S.A. de C.V.; Visión Creativa de Imagen e Ideas, S.A, de C.V. e Interacción Biomédica, S.A. de C.V. del periodo comprendido de 2015 a 2017, en los que se advierte que se trata de adjudicaciones:</w:t>
      </w:r>
    </w:p>
    <w:p w14:paraId="15B7FF97" w14:textId="77777777" w:rsidR="002512C0" w:rsidRPr="00E00F86" w:rsidRDefault="002512C0" w:rsidP="002512C0">
      <w:pPr>
        <w:pStyle w:val="Prrafodelista"/>
        <w:tabs>
          <w:tab w:val="left" w:pos="851"/>
        </w:tabs>
        <w:spacing w:line="360" w:lineRule="auto"/>
        <w:ind w:left="0" w:right="49"/>
        <w:jc w:val="both"/>
        <w:rPr>
          <w:rFonts w:ascii="Palatino Linotype" w:hAnsi="Palatino Linotype"/>
          <w:sz w:val="24"/>
        </w:rPr>
      </w:pPr>
    </w:p>
    <w:p w14:paraId="15B7FF98" w14:textId="77777777" w:rsidR="002512C0" w:rsidRPr="00E00F86" w:rsidRDefault="002512C0" w:rsidP="002512C0">
      <w:pPr>
        <w:pStyle w:val="Prrafodelista"/>
        <w:tabs>
          <w:tab w:val="left" w:pos="851"/>
        </w:tabs>
        <w:spacing w:line="360" w:lineRule="auto"/>
        <w:ind w:left="0" w:right="49"/>
        <w:jc w:val="center"/>
        <w:rPr>
          <w:rFonts w:ascii="Palatino Linotype" w:hAnsi="Palatino Linotype"/>
          <w:sz w:val="24"/>
          <w:lang w:val="es-ES"/>
        </w:rPr>
      </w:pPr>
      <w:r w:rsidRPr="00E00F86">
        <w:rPr>
          <w:noProof/>
        </w:rPr>
        <w:lastRenderedPageBreak/>
        <w:drawing>
          <wp:inline distT="0" distB="0" distL="0" distR="0" wp14:anchorId="15B7FFC6" wp14:editId="15B7FFC7">
            <wp:extent cx="5228590" cy="36576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8908" t="20642" r="16575" b="6231"/>
                    <a:stretch/>
                  </pic:blipFill>
                  <pic:spPr bwMode="auto">
                    <a:xfrm>
                      <a:off x="0" y="0"/>
                      <a:ext cx="5235322" cy="3662309"/>
                    </a:xfrm>
                    <a:prstGeom prst="rect">
                      <a:avLst/>
                    </a:prstGeom>
                    <a:ln>
                      <a:noFill/>
                    </a:ln>
                    <a:extLst>
                      <a:ext uri="{53640926-AAD7-44D8-BBD7-CCE9431645EC}">
                        <a14:shadowObscured xmlns:a14="http://schemas.microsoft.com/office/drawing/2010/main"/>
                      </a:ext>
                    </a:extLst>
                  </pic:spPr>
                </pic:pic>
              </a:graphicData>
            </a:graphic>
          </wp:inline>
        </w:drawing>
      </w:r>
    </w:p>
    <w:p w14:paraId="15B7FF99" w14:textId="77777777" w:rsidR="002512C0" w:rsidRPr="00E00F86" w:rsidRDefault="002512C0" w:rsidP="002512C0">
      <w:pPr>
        <w:pStyle w:val="Prrafodelista"/>
        <w:tabs>
          <w:tab w:val="left" w:pos="851"/>
        </w:tabs>
        <w:spacing w:line="360" w:lineRule="auto"/>
        <w:ind w:left="0" w:right="49"/>
        <w:jc w:val="center"/>
        <w:rPr>
          <w:rFonts w:ascii="Palatino Linotype" w:hAnsi="Palatino Linotype"/>
          <w:sz w:val="24"/>
          <w:lang w:val="es-ES"/>
        </w:rPr>
      </w:pPr>
    </w:p>
    <w:p w14:paraId="15B7FF9A" w14:textId="77777777" w:rsidR="002512C0" w:rsidRPr="00E00F86" w:rsidRDefault="002512C0" w:rsidP="002512C0">
      <w:pPr>
        <w:pStyle w:val="Prrafodelista"/>
        <w:numPr>
          <w:ilvl w:val="0"/>
          <w:numId w:val="1"/>
        </w:numPr>
        <w:tabs>
          <w:tab w:val="left" w:pos="851"/>
        </w:tabs>
        <w:spacing w:line="360" w:lineRule="auto"/>
        <w:ind w:left="0" w:right="49" w:firstLine="0"/>
        <w:jc w:val="both"/>
        <w:rPr>
          <w:rFonts w:ascii="Palatino Linotype" w:hAnsi="Palatino Linotype"/>
          <w:sz w:val="24"/>
          <w:lang w:val="es-ES"/>
        </w:rPr>
      </w:pPr>
      <w:r w:rsidRPr="00E00F86">
        <w:rPr>
          <w:rFonts w:ascii="Palatino Linotype" w:hAnsi="Palatino Linotype"/>
          <w:sz w:val="24"/>
          <w:lang w:val="es-ES"/>
        </w:rPr>
        <w:t>Por lo tanto, e</w:t>
      </w:r>
      <w:r w:rsidRPr="00E00F86">
        <w:rPr>
          <w:rFonts w:ascii="Palatino Linotype" w:hAnsi="Palatino Linotype" w:cs="Arial"/>
          <w:noProof/>
          <w:sz w:val="24"/>
        </w:rPr>
        <w:t>n razón del artículo 166 de la Ley de Transparencia y Acceso a la Información Pública del Estado de México y Municipios, que establece que la obligación de acceso a la información pública se tendrá por cumplida cuando el solicitante tenga a su disposición la información requerida, se tiene por colmado el derecho de acceso a la información pública del particular</w:t>
      </w:r>
      <w:r w:rsidRPr="00E00F86">
        <w:rPr>
          <w:rFonts w:ascii="Palatino Linotype" w:eastAsia="MS Gothic" w:hAnsi="Palatino Linotype" w:cstheme="majorBidi"/>
          <w:lang w:eastAsia="es-ES"/>
        </w:rPr>
        <w:t xml:space="preserve">, en relación al recurso de revisión </w:t>
      </w:r>
      <w:r w:rsidRPr="00E00F86">
        <w:rPr>
          <w:rFonts w:ascii="Palatino Linotype" w:eastAsia="MS Gothic" w:hAnsi="Palatino Linotype" w:cstheme="majorBidi"/>
          <w:b/>
          <w:lang w:eastAsia="es-ES"/>
        </w:rPr>
        <w:t>15085/INFOEM/IP/RR/2022</w:t>
      </w:r>
      <w:r w:rsidR="00E332B2" w:rsidRPr="00E00F86">
        <w:rPr>
          <w:rFonts w:ascii="Palatino Linotype" w:eastAsia="MS Gothic" w:hAnsi="Palatino Linotype" w:cstheme="majorBidi"/>
          <w:b/>
          <w:lang w:eastAsia="es-ES"/>
        </w:rPr>
        <w:t>.</w:t>
      </w:r>
    </w:p>
    <w:p w14:paraId="15B7FF9B" w14:textId="77777777" w:rsidR="00A1134E" w:rsidRPr="00E00F86" w:rsidRDefault="00A1134E" w:rsidP="00A1134E">
      <w:pPr>
        <w:pStyle w:val="Prrafodelista"/>
        <w:tabs>
          <w:tab w:val="left" w:pos="851"/>
        </w:tabs>
        <w:spacing w:line="360" w:lineRule="auto"/>
        <w:ind w:left="0" w:right="49"/>
        <w:jc w:val="both"/>
        <w:rPr>
          <w:rFonts w:ascii="Palatino Linotype" w:hAnsi="Palatino Linotype"/>
          <w:sz w:val="28"/>
          <w:lang w:val="es-ES"/>
        </w:rPr>
      </w:pPr>
    </w:p>
    <w:p w14:paraId="15B7FF9C" w14:textId="77777777" w:rsidR="007A5EB1" w:rsidRPr="00E00F86" w:rsidRDefault="007A5EB1" w:rsidP="007A5EB1">
      <w:pPr>
        <w:numPr>
          <w:ilvl w:val="0"/>
          <w:numId w:val="1"/>
        </w:numPr>
        <w:spacing w:line="360" w:lineRule="auto"/>
        <w:ind w:left="0" w:right="49" w:firstLine="0"/>
        <w:contextualSpacing/>
        <w:jc w:val="both"/>
        <w:rPr>
          <w:rFonts w:ascii="Palatino Linotype" w:eastAsia="MS Gothic" w:hAnsi="Palatino Linotype" w:cstheme="majorBidi"/>
          <w:lang w:val="es-ES_tradnl" w:eastAsia="es-ES"/>
        </w:rPr>
      </w:pPr>
      <w:r w:rsidRPr="00E00F86">
        <w:rPr>
          <w:rFonts w:ascii="Palatino Linotype" w:eastAsia="Calibri" w:hAnsi="Palatino Linotype"/>
        </w:rPr>
        <w:t xml:space="preserve">Por lo anteriormente expuesto y fundado, este </w:t>
      </w:r>
      <w:r w:rsidRPr="00E00F86">
        <w:rPr>
          <w:rFonts w:ascii="Palatino Linotype" w:eastAsia="Calibri" w:hAnsi="Palatino Linotype"/>
          <w:b/>
          <w:bCs/>
        </w:rPr>
        <w:t>ÓRGANO GARANTE</w:t>
      </w:r>
      <w:r w:rsidRPr="00E00F86">
        <w:rPr>
          <w:rFonts w:ascii="Palatino Linotype" w:eastAsia="Calibri" w:hAnsi="Palatino Linotype"/>
        </w:rPr>
        <w:t xml:space="preserve"> emite los siguientes:</w:t>
      </w:r>
    </w:p>
    <w:p w14:paraId="15B7FF9D" w14:textId="77777777" w:rsidR="007A5EB1" w:rsidRPr="00E00F86" w:rsidRDefault="007A5EB1" w:rsidP="007A5EB1">
      <w:pPr>
        <w:spacing w:line="360" w:lineRule="auto"/>
        <w:contextualSpacing/>
        <w:jc w:val="both"/>
        <w:rPr>
          <w:rFonts w:ascii="Palatino Linotype" w:eastAsia="Calibri" w:hAnsi="Palatino Linotype"/>
        </w:rPr>
      </w:pPr>
    </w:p>
    <w:p w14:paraId="15B7FF9E" w14:textId="77777777" w:rsidR="007A5EB1" w:rsidRPr="00E00F86" w:rsidRDefault="007A5EB1" w:rsidP="007A5EB1">
      <w:pPr>
        <w:keepNext/>
        <w:keepLines/>
        <w:spacing w:line="360" w:lineRule="auto"/>
        <w:jc w:val="center"/>
        <w:outlineLvl w:val="0"/>
        <w:rPr>
          <w:rFonts w:ascii="Palatino Linotype" w:eastAsiaTheme="majorEastAsia" w:hAnsi="Palatino Linotype" w:cstheme="majorBidi"/>
          <w:b/>
          <w:color w:val="000000" w:themeColor="text1"/>
          <w:lang w:eastAsia="en-US"/>
        </w:rPr>
      </w:pPr>
      <w:bookmarkStart w:id="25" w:name="_Toc528153792"/>
      <w:bookmarkStart w:id="26" w:name="_Toc71158406"/>
      <w:bookmarkStart w:id="27" w:name="_Toc83301643"/>
      <w:r w:rsidRPr="00E00F86">
        <w:rPr>
          <w:rFonts w:ascii="Palatino Linotype" w:eastAsiaTheme="majorEastAsia" w:hAnsi="Palatino Linotype" w:cstheme="majorBidi"/>
          <w:b/>
          <w:color w:val="000000" w:themeColor="text1"/>
          <w:lang w:eastAsia="en-US"/>
        </w:rPr>
        <w:lastRenderedPageBreak/>
        <w:t>R E S O L U T I V O S</w:t>
      </w:r>
      <w:bookmarkEnd w:id="25"/>
      <w:bookmarkEnd w:id="26"/>
      <w:bookmarkEnd w:id="27"/>
    </w:p>
    <w:p w14:paraId="15B7FF9F" w14:textId="77777777" w:rsidR="007A5EB1" w:rsidRPr="00E00F86" w:rsidRDefault="007A5EB1" w:rsidP="007A5EB1">
      <w:pPr>
        <w:keepNext/>
        <w:keepLines/>
        <w:spacing w:line="360" w:lineRule="auto"/>
        <w:jc w:val="center"/>
        <w:outlineLvl w:val="0"/>
        <w:rPr>
          <w:rFonts w:ascii="Palatino Linotype" w:eastAsiaTheme="majorEastAsia" w:hAnsi="Palatino Linotype" w:cstheme="majorBidi"/>
          <w:b/>
          <w:color w:val="000000" w:themeColor="text1"/>
          <w:lang w:eastAsia="en-US"/>
        </w:rPr>
      </w:pPr>
    </w:p>
    <w:bookmarkEnd w:id="10"/>
    <w:bookmarkEnd w:id="11"/>
    <w:bookmarkEnd w:id="12"/>
    <w:p w14:paraId="15B7FFA0" w14:textId="77777777" w:rsidR="00633A3B" w:rsidRPr="00E00F86" w:rsidRDefault="007A5EB1" w:rsidP="00633A3B">
      <w:pPr>
        <w:spacing w:line="360" w:lineRule="auto"/>
        <w:ind w:right="48"/>
        <w:jc w:val="both"/>
        <w:rPr>
          <w:rFonts w:ascii="Palatino Linotype" w:hAnsi="Palatino Linotype" w:cs="Arial"/>
          <w:b/>
        </w:rPr>
      </w:pPr>
      <w:r w:rsidRPr="00E00F86">
        <w:rPr>
          <w:rFonts w:ascii="Palatino Linotype" w:hAnsi="Palatino Linotype" w:cs="Arial"/>
          <w:b/>
        </w:rPr>
        <w:t xml:space="preserve">PRIMERO. </w:t>
      </w:r>
      <w:r w:rsidR="00633A3B" w:rsidRPr="00E00F86">
        <w:rPr>
          <w:rFonts w:ascii="Palatino Linotype" w:hAnsi="Palatino Linotype" w:cs="Arial"/>
          <w:lang w:val="es-ES_tradnl" w:eastAsia="es-ES"/>
        </w:rPr>
        <w:t>Resultan infundadas las</w:t>
      </w:r>
      <w:r w:rsidR="00633A3B" w:rsidRPr="00E00F86">
        <w:rPr>
          <w:rFonts w:ascii="Palatino Linotype" w:hAnsi="Palatino Linotype" w:cs="Arial"/>
          <w:b/>
          <w:lang w:val="es-ES_tradnl" w:eastAsia="es-ES"/>
        </w:rPr>
        <w:t xml:space="preserve"> </w:t>
      </w:r>
      <w:r w:rsidR="00633A3B" w:rsidRPr="00E00F86">
        <w:rPr>
          <w:rFonts w:ascii="Palatino Linotype" w:hAnsi="Palatino Linotype" w:cs="Arial"/>
          <w:lang w:val="es-ES" w:eastAsia="es-ES"/>
        </w:rPr>
        <w:t xml:space="preserve">razones o motivos de inconformidad hechos valer </w:t>
      </w:r>
      <w:r w:rsidR="00633A3B" w:rsidRPr="00E00F86">
        <w:rPr>
          <w:rFonts w:ascii="Palatino Linotype" w:eastAsia="Calibri" w:hAnsi="Palatino Linotype" w:cs="Arial"/>
          <w:lang w:val="es-ES" w:eastAsia="es-ES"/>
        </w:rPr>
        <w:t xml:space="preserve">en los recursos de revisión </w:t>
      </w:r>
      <w:r w:rsidR="00633A3B" w:rsidRPr="00E00F86">
        <w:rPr>
          <w:rFonts w:ascii="Palatino Linotype" w:eastAsiaTheme="minorEastAsia" w:hAnsi="Palatino Linotype" w:cs="Arial"/>
          <w:b/>
          <w:bCs/>
          <w:lang w:val="es-ES_tradnl" w:eastAsia="es-ES"/>
        </w:rPr>
        <w:t>15078/INFOEM/IP/RR/2022</w:t>
      </w:r>
      <w:r w:rsidR="008C443C" w:rsidRPr="00E00F86">
        <w:rPr>
          <w:rFonts w:ascii="Palatino Linotype" w:eastAsiaTheme="minorEastAsia" w:hAnsi="Palatino Linotype" w:cs="Arial"/>
          <w:b/>
          <w:bCs/>
          <w:lang w:val="es-ES_tradnl" w:eastAsia="es-ES"/>
        </w:rPr>
        <w:t xml:space="preserve">, </w:t>
      </w:r>
      <w:r w:rsidR="008C443C" w:rsidRPr="00E00F86">
        <w:rPr>
          <w:rFonts w:ascii="Palatino Linotype" w:hAnsi="Palatino Linotype" w:cs="Arial"/>
          <w:b/>
          <w:bCs/>
          <w:lang w:val="es-ES"/>
        </w:rPr>
        <w:t>15081/INFOEM/IP/RR/2022</w:t>
      </w:r>
      <w:r w:rsidR="00633A3B" w:rsidRPr="00E00F86">
        <w:rPr>
          <w:rFonts w:ascii="Palatino Linotype" w:eastAsiaTheme="minorEastAsia" w:hAnsi="Palatino Linotype" w:cs="Arial"/>
          <w:b/>
          <w:bCs/>
          <w:lang w:val="es-ES_tradnl" w:eastAsia="es-ES"/>
        </w:rPr>
        <w:t xml:space="preserve"> y 15085/INFOEM/IP/RR/2022, </w:t>
      </w:r>
      <w:r w:rsidR="00633A3B" w:rsidRPr="00E00F86">
        <w:rPr>
          <w:rFonts w:ascii="Palatino Linotype" w:eastAsiaTheme="minorEastAsia" w:hAnsi="Palatino Linotype" w:cs="Arial"/>
          <w:bCs/>
          <w:lang w:val="es-ES_tradnl" w:eastAsia="es-ES"/>
        </w:rPr>
        <w:t xml:space="preserve">en términos del </w:t>
      </w:r>
      <w:r w:rsidR="00633A3B" w:rsidRPr="00E00F86">
        <w:rPr>
          <w:rFonts w:ascii="Palatino Linotype" w:eastAsiaTheme="minorEastAsia" w:hAnsi="Palatino Linotype" w:cs="Arial"/>
          <w:b/>
          <w:bCs/>
          <w:lang w:val="es-ES_tradnl" w:eastAsia="es-ES"/>
        </w:rPr>
        <w:t>Considerando</w:t>
      </w:r>
      <w:r w:rsidR="00633A3B" w:rsidRPr="00E00F86">
        <w:rPr>
          <w:rFonts w:ascii="Palatino Linotype" w:eastAsiaTheme="minorEastAsia" w:hAnsi="Palatino Linotype" w:cs="Arial"/>
          <w:bCs/>
          <w:lang w:val="es-ES_tradnl" w:eastAsia="es-ES"/>
        </w:rPr>
        <w:t xml:space="preserve"> </w:t>
      </w:r>
      <w:r w:rsidR="00633A3B" w:rsidRPr="00E00F86">
        <w:rPr>
          <w:rFonts w:ascii="Palatino Linotype" w:eastAsiaTheme="minorEastAsia" w:hAnsi="Palatino Linotype" w:cs="Arial"/>
          <w:b/>
          <w:bCs/>
          <w:lang w:val="es-ES_tradnl" w:eastAsia="es-ES"/>
        </w:rPr>
        <w:t>CUARTO</w:t>
      </w:r>
      <w:r w:rsidR="008C443C" w:rsidRPr="00E00F86">
        <w:rPr>
          <w:rFonts w:ascii="Palatino Linotype" w:eastAsiaTheme="minorEastAsia" w:hAnsi="Palatino Linotype" w:cs="Arial"/>
          <w:bCs/>
          <w:lang w:val="es-ES_tradnl" w:eastAsia="es-ES"/>
        </w:rPr>
        <w:t xml:space="preserve"> de la presente resolución. </w:t>
      </w:r>
    </w:p>
    <w:p w14:paraId="15B7FFA1" w14:textId="77777777" w:rsidR="00633A3B" w:rsidRPr="00E00F86" w:rsidRDefault="00633A3B" w:rsidP="007A5EB1">
      <w:pPr>
        <w:spacing w:line="360" w:lineRule="auto"/>
        <w:ind w:right="48"/>
        <w:jc w:val="both"/>
        <w:rPr>
          <w:rFonts w:ascii="Palatino Linotype" w:hAnsi="Palatino Linotype" w:cs="Arial"/>
          <w:b/>
        </w:rPr>
      </w:pPr>
    </w:p>
    <w:p w14:paraId="15B7FFA2" w14:textId="77777777" w:rsidR="008C443C" w:rsidRPr="00E00F86" w:rsidRDefault="00633A3B" w:rsidP="008C443C">
      <w:pPr>
        <w:spacing w:line="360" w:lineRule="auto"/>
        <w:ind w:right="48"/>
        <w:jc w:val="both"/>
        <w:rPr>
          <w:rFonts w:ascii="Palatino Linotype" w:eastAsia="Palatino Linotype" w:hAnsi="Palatino Linotype" w:cs="Palatino Linotype"/>
          <w:b/>
          <w:lang w:val="es-ES"/>
        </w:rPr>
      </w:pPr>
      <w:r w:rsidRPr="00E00F86">
        <w:rPr>
          <w:rFonts w:ascii="Palatino Linotype" w:hAnsi="Palatino Linotype" w:cs="Arial"/>
          <w:b/>
        </w:rPr>
        <w:t xml:space="preserve">SEGUNDO. </w:t>
      </w:r>
      <w:bookmarkStart w:id="28" w:name="_Toc460947013"/>
      <w:r w:rsidR="008C443C" w:rsidRPr="00E00F86">
        <w:rPr>
          <w:rFonts w:ascii="Palatino Linotype" w:eastAsia="Palatino Linotype" w:hAnsi="Palatino Linotype" w:cs="Palatino Linotype"/>
          <w:lang w:val="es-ES"/>
        </w:rPr>
        <w:t>S</w:t>
      </w:r>
      <w:r w:rsidR="008C443C" w:rsidRPr="00E00F86">
        <w:rPr>
          <w:rFonts w:ascii="Palatino Linotype" w:eastAsia="Calibri" w:hAnsi="Palatino Linotype" w:cs="Arial"/>
          <w:lang w:val="es-ES" w:eastAsia="es-ES"/>
        </w:rPr>
        <w:t>e</w:t>
      </w:r>
      <w:r w:rsidR="008C443C" w:rsidRPr="00E00F86">
        <w:rPr>
          <w:rFonts w:ascii="Palatino Linotype" w:eastAsia="Calibri" w:hAnsi="Palatino Linotype" w:cs="Arial"/>
          <w:b/>
          <w:lang w:val="es-ES" w:eastAsia="es-ES"/>
        </w:rPr>
        <w:t xml:space="preserve"> CONFIRMAN </w:t>
      </w:r>
      <w:r w:rsidR="008C443C" w:rsidRPr="00E00F86">
        <w:rPr>
          <w:rFonts w:ascii="Palatino Linotype" w:eastAsia="Calibri" w:hAnsi="Palatino Linotype" w:cs="Arial"/>
          <w:lang w:val="es-ES" w:eastAsia="es-ES"/>
        </w:rPr>
        <w:t xml:space="preserve">las respuestas emitidas por el </w:t>
      </w:r>
      <w:r w:rsidR="008C443C" w:rsidRPr="00E00F86">
        <w:rPr>
          <w:rFonts w:ascii="Palatino Linotype" w:eastAsiaTheme="minorEastAsia" w:hAnsi="Palatino Linotype" w:cs="Arial"/>
          <w:b/>
          <w:bCs/>
          <w:lang w:eastAsia="es-ES"/>
        </w:rPr>
        <w:t>Sistema para el Desarrollo Integral de la Familia del Estado de México</w:t>
      </w:r>
      <w:r w:rsidR="008C443C" w:rsidRPr="00E00F86">
        <w:rPr>
          <w:rFonts w:ascii="Palatino Linotype" w:eastAsiaTheme="minorEastAsia" w:hAnsi="Palatino Linotype" w:cs="Arial"/>
          <w:b/>
          <w:lang w:val="es-ES" w:eastAsia="es-ES"/>
        </w:rPr>
        <w:t xml:space="preserve"> </w:t>
      </w:r>
      <w:r w:rsidR="008C443C" w:rsidRPr="00E00F86">
        <w:rPr>
          <w:rFonts w:ascii="Palatino Linotype" w:eastAsia="Calibri" w:hAnsi="Palatino Linotype" w:cs="Arial"/>
          <w:lang w:val="es-ES" w:eastAsia="es-ES"/>
        </w:rPr>
        <w:t xml:space="preserve">a la solicitudes </w:t>
      </w:r>
      <w:hyperlink r:id="rId20" w:history="1">
        <w:r w:rsidR="008C443C" w:rsidRPr="00E00F86">
          <w:rPr>
            <w:rStyle w:val="Hipervnculo"/>
            <w:rFonts w:ascii="Palatino Linotype" w:hAnsi="Palatino Linotype"/>
            <w:b/>
            <w:bCs/>
            <w:color w:val="auto"/>
            <w:u w:val="none"/>
          </w:rPr>
          <w:t>00139/DIFEM/IP/2022</w:t>
        </w:r>
      </w:hyperlink>
      <w:r w:rsidR="008C443C" w:rsidRPr="00E00F86">
        <w:rPr>
          <w:rStyle w:val="Hipervnculo"/>
          <w:rFonts w:ascii="Palatino Linotype" w:hAnsi="Palatino Linotype"/>
          <w:b/>
          <w:bCs/>
          <w:color w:val="auto"/>
          <w:u w:val="none"/>
        </w:rPr>
        <w:t xml:space="preserve">, </w:t>
      </w:r>
      <w:r w:rsidR="008C443C" w:rsidRPr="00E00F86">
        <w:rPr>
          <w:rFonts w:ascii="Palatino Linotype" w:hAnsi="Palatino Linotype" w:cs="Arial"/>
          <w:b/>
          <w:bCs/>
        </w:rPr>
        <w:t>00138/DIFEM/IP/2022</w:t>
      </w:r>
      <w:r w:rsidR="008C443C" w:rsidRPr="00E00F86">
        <w:rPr>
          <w:rFonts w:ascii="Palatino Linotype" w:hAnsi="Palatino Linotype"/>
          <w:b/>
          <w:bCs/>
        </w:rPr>
        <w:t xml:space="preserve"> y </w:t>
      </w:r>
      <w:hyperlink r:id="rId21" w:history="1">
        <w:r w:rsidR="008C443C" w:rsidRPr="00E00F86">
          <w:rPr>
            <w:rStyle w:val="Hipervnculo"/>
            <w:rFonts w:ascii="Palatino Linotype" w:hAnsi="Palatino Linotype"/>
            <w:b/>
            <w:bCs/>
            <w:color w:val="auto"/>
            <w:u w:val="none"/>
          </w:rPr>
          <w:t>00137/DIFEM/IP/2022</w:t>
        </w:r>
      </w:hyperlink>
      <w:r w:rsidR="008C443C" w:rsidRPr="00E00F86">
        <w:rPr>
          <w:rFonts w:ascii="Palatino Linotype" w:hAnsi="Palatino Linotype"/>
          <w:b/>
          <w:bCs/>
        </w:rPr>
        <w:t>.</w:t>
      </w:r>
    </w:p>
    <w:p w14:paraId="15B7FFA3" w14:textId="77777777" w:rsidR="007A5EB1" w:rsidRPr="00E00F86" w:rsidRDefault="007A5EB1" w:rsidP="007A5EB1">
      <w:pPr>
        <w:tabs>
          <w:tab w:val="left" w:pos="8080"/>
        </w:tabs>
        <w:spacing w:line="360" w:lineRule="auto"/>
        <w:ind w:right="48"/>
        <w:contextualSpacing/>
        <w:jc w:val="both"/>
        <w:rPr>
          <w:rFonts w:ascii="Palatino Linotype" w:eastAsia="Palatino Linotype" w:hAnsi="Palatino Linotype" w:cs="Palatino Linotype"/>
          <w:b/>
        </w:rPr>
      </w:pPr>
    </w:p>
    <w:bookmarkEnd w:id="28"/>
    <w:p w14:paraId="15B7FFA4" w14:textId="77777777" w:rsidR="008C443C" w:rsidRPr="00E00F86" w:rsidRDefault="008C443C" w:rsidP="008C443C">
      <w:pPr>
        <w:tabs>
          <w:tab w:val="left" w:pos="8080"/>
        </w:tabs>
        <w:spacing w:line="360" w:lineRule="auto"/>
        <w:ind w:right="49"/>
        <w:contextualSpacing/>
        <w:jc w:val="both"/>
        <w:rPr>
          <w:rFonts w:ascii="Palatino Linotype" w:eastAsia="Palatino Linotype" w:hAnsi="Palatino Linotype" w:cs="Palatino Linotype"/>
          <w:b/>
          <w:lang w:val="es-ES_tradnl" w:eastAsia="es-ES"/>
        </w:rPr>
      </w:pPr>
      <w:r w:rsidRPr="00E00F86">
        <w:rPr>
          <w:rFonts w:ascii="Palatino Linotype" w:eastAsia="Palatino Linotype" w:hAnsi="Palatino Linotype" w:cs="Palatino Linotype"/>
          <w:b/>
          <w:lang w:val="es-ES_tradnl" w:eastAsia="es-ES"/>
        </w:rPr>
        <w:t xml:space="preserve">TERCERO. REMÍTASE, </w:t>
      </w:r>
      <w:r w:rsidRPr="00E00F86">
        <w:rPr>
          <w:rFonts w:ascii="Palatino Linotype" w:eastAsia="Palatino Linotype" w:hAnsi="Palatino Linotype" w:cs="Palatino Linotype"/>
          <w:lang w:val="es-ES_tradnl" w:eastAsia="es-ES"/>
        </w:rPr>
        <w:t xml:space="preserve">vía Sistema de Acceso a la Información Mexiquense  (SAIMEX), la presente resolución al Titular de la Unidad de Transparencia del </w:t>
      </w:r>
      <w:r w:rsidRPr="00E00F86">
        <w:rPr>
          <w:rFonts w:ascii="Palatino Linotype" w:eastAsia="Palatino Linotype" w:hAnsi="Palatino Linotype" w:cs="Palatino Linotype"/>
          <w:b/>
          <w:lang w:val="es-ES_tradnl" w:eastAsia="es-ES"/>
        </w:rPr>
        <w:t>SUJETO OBLIGADO.</w:t>
      </w:r>
    </w:p>
    <w:p w14:paraId="15B7FFA5" w14:textId="77777777" w:rsidR="008C443C" w:rsidRPr="00E00F86" w:rsidRDefault="008C443C" w:rsidP="008C443C">
      <w:pPr>
        <w:tabs>
          <w:tab w:val="left" w:pos="8080"/>
        </w:tabs>
        <w:spacing w:line="360" w:lineRule="auto"/>
        <w:ind w:right="49"/>
        <w:contextualSpacing/>
        <w:jc w:val="both"/>
        <w:rPr>
          <w:rFonts w:ascii="Palatino Linotype" w:eastAsia="Palatino Linotype" w:hAnsi="Palatino Linotype" w:cs="Palatino Linotype"/>
          <w:b/>
          <w:lang w:val="es-ES_tradnl" w:eastAsia="es-ES"/>
        </w:rPr>
      </w:pPr>
    </w:p>
    <w:p w14:paraId="15B7FFA6" w14:textId="77777777" w:rsidR="008C443C" w:rsidRPr="00E00F86" w:rsidRDefault="008C443C" w:rsidP="008C443C">
      <w:pPr>
        <w:shd w:val="clear" w:color="auto" w:fill="FFFFFF"/>
        <w:spacing w:line="360" w:lineRule="auto"/>
        <w:jc w:val="both"/>
        <w:rPr>
          <w:rFonts w:ascii="Palatino Linotype" w:eastAsiaTheme="minorEastAsia" w:hAnsi="Palatino Linotype"/>
          <w:lang w:val="es-ES_tradnl" w:eastAsia="es-ES"/>
        </w:rPr>
      </w:pPr>
      <w:r w:rsidRPr="00E00F86">
        <w:rPr>
          <w:rFonts w:ascii="Palatino Linotype" w:hAnsi="Palatino Linotype" w:cs="Arial"/>
          <w:b/>
          <w:lang w:val="es-ES_tradnl" w:eastAsia="es-ES"/>
        </w:rPr>
        <w:t xml:space="preserve">CUARTO. </w:t>
      </w:r>
      <w:r w:rsidRPr="00E00F86">
        <w:rPr>
          <w:rFonts w:ascii="Palatino Linotype" w:hAnsi="Palatino Linotype"/>
          <w:b/>
          <w:bCs/>
          <w:color w:val="222222"/>
          <w:lang w:val="es-ES" w:eastAsia="es-ES"/>
        </w:rPr>
        <w:t>Notifíquese al RECURRENTE</w:t>
      </w:r>
      <w:r w:rsidRPr="00E00F86">
        <w:rPr>
          <w:rFonts w:ascii="Palatino Linotype" w:eastAsiaTheme="minorEastAsia" w:hAnsi="Palatino Linotype"/>
          <w:b/>
          <w:lang w:val="es-ES_tradnl" w:eastAsia="es-ES"/>
        </w:rPr>
        <w:t xml:space="preserve"> </w:t>
      </w:r>
      <w:r w:rsidRPr="00E00F86">
        <w:rPr>
          <w:rFonts w:ascii="Palatino Linotype" w:eastAsiaTheme="minorEastAsia" w:hAnsi="Palatino Linotype"/>
          <w:lang w:val="es-ES_tradnl" w:eastAsia="es-ES"/>
        </w:rPr>
        <w:t>la presente resolución.</w:t>
      </w:r>
    </w:p>
    <w:p w14:paraId="15B7FFA7" w14:textId="77777777" w:rsidR="008C443C" w:rsidRPr="00E00F86" w:rsidRDefault="008C443C" w:rsidP="008C443C">
      <w:pPr>
        <w:shd w:val="clear" w:color="auto" w:fill="FFFFFF"/>
        <w:spacing w:line="360" w:lineRule="auto"/>
        <w:jc w:val="both"/>
        <w:rPr>
          <w:rFonts w:ascii="Palatino Linotype" w:eastAsiaTheme="minorEastAsia" w:hAnsi="Palatino Linotype"/>
          <w:lang w:val="es-ES_tradnl" w:eastAsia="es-ES"/>
        </w:rPr>
      </w:pPr>
    </w:p>
    <w:p w14:paraId="15B7FFA8" w14:textId="77777777" w:rsidR="007A5EB1" w:rsidRPr="00E00F86" w:rsidRDefault="008C443C" w:rsidP="008C443C">
      <w:pPr>
        <w:spacing w:line="360" w:lineRule="auto"/>
        <w:ind w:right="48"/>
        <w:jc w:val="both"/>
        <w:rPr>
          <w:rFonts w:ascii="Palatino Linotype" w:hAnsi="Palatino Linotype"/>
        </w:rPr>
      </w:pPr>
      <w:r w:rsidRPr="00E00F86">
        <w:rPr>
          <w:rFonts w:ascii="Palatino Linotype" w:eastAsia="MS Mincho" w:hAnsi="Palatino Linotype"/>
          <w:b/>
          <w:lang w:eastAsia="es-ES"/>
        </w:rPr>
        <w:t>QUINTO.</w:t>
      </w:r>
      <w:r w:rsidRPr="00E00F86">
        <w:rPr>
          <w:rFonts w:ascii="Palatino Linotype" w:eastAsia="MS Mincho" w:hAnsi="Palatino Linotype"/>
          <w:lang w:eastAsia="es-ES"/>
        </w:rPr>
        <w:t xml:space="preserve"> </w:t>
      </w:r>
      <w:r w:rsidRPr="00E00F86">
        <w:rPr>
          <w:rFonts w:ascii="Palatino Linotype" w:eastAsia="MS Mincho" w:hAnsi="Palatino Linotype"/>
          <w:lang w:val="es-ES" w:eastAsia="es-ES"/>
        </w:rPr>
        <w:t xml:space="preserve">Se hace del conocimiento del </w:t>
      </w:r>
      <w:r w:rsidRPr="00E00F86">
        <w:rPr>
          <w:rFonts w:ascii="Palatino Linotype" w:hAnsi="Palatino Linotype"/>
          <w:b/>
          <w:bCs/>
          <w:color w:val="222222"/>
          <w:lang w:val="es-ES" w:eastAsia="es-ES"/>
        </w:rPr>
        <w:t>RECURRENTE</w:t>
      </w:r>
      <w:r w:rsidRPr="00E00F86">
        <w:rPr>
          <w:rFonts w:ascii="Palatino Linotype" w:eastAsiaTheme="minorEastAsia" w:hAnsi="Palatino Linotype"/>
          <w:b/>
          <w:lang w:val="es-ES_tradnl" w:eastAsia="es-ES"/>
        </w:rPr>
        <w:t xml:space="preserve"> </w:t>
      </w:r>
      <w:r w:rsidRPr="00E00F86">
        <w:rPr>
          <w:rFonts w:ascii="Palatino Linotype" w:eastAsia="MS Mincho" w:hAnsi="Palatino Linotype"/>
          <w:lang w:val="es-ES" w:eastAsia="es-ES"/>
        </w:rPr>
        <w:t>que, de conformidad con lo establecido en el artículo 196 de la Ley de Transparencia y Acceso a la Información Pública del Estado de México y Municipios, en caso de que considere que la resolución le cause algún perjuicio podrá impugnarla </w:t>
      </w:r>
      <w:r w:rsidRPr="00E00F86">
        <w:rPr>
          <w:rFonts w:ascii="Palatino Linotype" w:eastAsia="MS Mincho" w:hAnsi="Palatino Linotype"/>
          <w:bCs/>
          <w:lang w:val="es-ES" w:eastAsia="es-ES"/>
        </w:rPr>
        <w:t>vía juicio de amparo</w:t>
      </w:r>
      <w:r w:rsidRPr="00E00F86">
        <w:rPr>
          <w:rFonts w:ascii="Palatino Linotype" w:eastAsia="MS Mincho" w:hAnsi="Palatino Linotype"/>
          <w:lang w:val="es-ES" w:eastAsia="es-ES"/>
        </w:rPr>
        <w:t> en los términos de las leyes aplicables</w:t>
      </w:r>
    </w:p>
    <w:p w14:paraId="15B7FFA9" w14:textId="27E8BFA5" w:rsidR="007A5EB1" w:rsidRPr="00991BA9" w:rsidRDefault="007A5EB1" w:rsidP="007A5EB1">
      <w:pPr>
        <w:spacing w:line="360" w:lineRule="auto"/>
        <w:ind w:right="48"/>
        <w:jc w:val="both"/>
        <w:rPr>
          <w:rFonts w:ascii="Palatino Linotype" w:hAnsi="Palatino Linotype"/>
        </w:rPr>
      </w:pPr>
      <w:r w:rsidRPr="00E00F86">
        <w:rPr>
          <w:rFonts w:ascii="Palatino Linotype" w:hAnsi="Palatino Linotype"/>
        </w:rPr>
        <w:lastRenderedPageBreak/>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sidR="00500F40" w:rsidRPr="00E00F86">
        <w:rPr>
          <w:rFonts w:ascii="Palatino Linotype" w:hAnsi="Palatino Linotype"/>
        </w:rPr>
        <w:t>CUADRAGÉSIMA SEGUNDA</w:t>
      </w:r>
      <w:r w:rsidRPr="00E00F86">
        <w:rPr>
          <w:rFonts w:ascii="Palatino Linotype" w:hAnsi="Palatino Linotype"/>
        </w:rPr>
        <w:t xml:space="preserve"> SESIÓN ORDINARIA CELEBRADA EL </w:t>
      </w:r>
      <w:r w:rsidR="00500F40" w:rsidRPr="00E00F86">
        <w:rPr>
          <w:rFonts w:ascii="Palatino Linotype" w:hAnsi="Palatino Linotype"/>
        </w:rPr>
        <w:t>VEINTITRÉS</w:t>
      </w:r>
      <w:r w:rsidR="00734361" w:rsidRPr="00E00F86">
        <w:rPr>
          <w:rFonts w:ascii="Palatino Linotype" w:hAnsi="Palatino Linotype"/>
        </w:rPr>
        <w:t xml:space="preserve"> (23)</w:t>
      </w:r>
      <w:r w:rsidR="00500F40" w:rsidRPr="00E00F86">
        <w:rPr>
          <w:rFonts w:ascii="Palatino Linotype" w:hAnsi="Palatino Linotype"/>
        </w:rPr>
        <w:t xml:space="preserve"> DE NOVIEMBRE</w:t>
      </w:r>
      <w:r w:rsidRPr="00E00F86">
        <w:rPr>
          <w:rFonts w:ascii="Palatino Linotype" w:hAnsi="Palatino Linotype"/>
        </w:rPr>
        <w:t xml:space="preserve"> DE DOS MIL VEINTITRÉS, ANTE EL SECRETARIO TÉCNICO DEL PLENO, ALEXIS TAPIA RAMÍREZ.</w:t>
      </w:r>
      <w:bookmarkStart w:id="29" w:name="_GoBack"/>
      <w:bookmarkEnd w:id="29"/>
      <w:r w:rsidRPr="00991BA9">
        <w:rPr>
          <w:rFonts w:ascii="Palatino Linotype" w:hAnsi="Palatino Linotype"/>
        </w:rPr>
        <w:t xml:space="preserve"> </w:t>
      </w:r>
    </w:p>
    <w:p w14:paraId="15B7FFAA" w14:textId="77777777" w:rsidR="007A5EB1" w:rsidRPr="00991BA9" w:rsidRDefault="007A5EB1" w:rsidP="007A5EB1">
      <w:pPr>
        <w:spacing w:line="360" w:lineRule="auto"/>
        <w:ind w:right="48"/>
        <w:rPr>
          <w:rFonts w:ascii="Palatino Linotype" w:hAnsi="Palatino Linotype"/>
        </w:rPr>
      </w:pPr>
    </w:p>
    <w:p w14:paraId="15B7FFAB" w14:textId="77777777" w:rsidR="007A5EB1" w:rsidRPr="00991BA9" w:rsidRDefault="007A5EB1" w:rsidP="007A5EB1">
      <w:pPr>
        <w:spacing w:line="360" w:lineRule="auto"/>
        <w:ind w:right="49"/>
        <w:jc w:val="both"/>
        <w:rPr>
          <w:rFonts w:ascii="Palatino Linotype" w:eastAsiaTheme="minorEastAsia" w:hAnsi="Palatino Linotype" w:cs="Arial"/>
          <w:lang w:val="es-ES_tradnl" w:eastAsia="es-ES"/>
        </w:rPr>
      </w:pPr>
    </w:p>
    <w:p w14:paraId="15B7FFAC" w14:textId="77777777" w:rsidR="007A5EB1" w:rsidRPr="00991BA9" w:rsidRDefault="007A5EB1" w:rsidP="007A5EB1">
      <w:pPr>
        <w:spacing w:line="360" w:lineRule="auto"/>
        <w:ind w:right="49"/>
        <w:jc w:val="both"/>
        <w:rPr>
          <w:rFonts w:ascii="Palatino Linotype" w:eastAsiaTheme="minorEastAsia" w:hAnsi="Palatino Linotype" w:cs="Arial"/>
          <w:lang w:val="es-ES_tradnl" w:eastAsia="es-ES"/>
        </w:rPr>
      </w:pPr>
    </w:p>
    <w:p w14:paraId="15B7FFAD" w14:textId="77777777" w:rsidR="007A5EB1" w:rsidRPr="00991BA9" w:rsidRDefault="007A5EB1" w:rsidP="007A5EB1">
      <w:pPr>
        <w:spacing w:line="360" w:lineRule="auto"/>
        <w:ind w:right="49"/>
        <w:jc w:val="both"/>
        <w:rPr>
          <w:rFonts w:ascii="Palatino Linotype" w:eastAsiaTheme="minorEastAsia" w:hAnsi="Palatino Linotype" w:cs="Arial"/>
          <w:lang w:val="es-ES_tradnl" w:eastAsia="es-ES"/>
        </w:rPr>
      </w:pPr>
    </w:p>
    <w:p w14:paraId="15B7FFAE" w14:textId="77777777" w:rsidR="007A5EB1" w:rsidRPr="00991BA9" w:rsidRDefault="007A5EB1" w:rsidP="007A5EB1">
      <w:pPr>
        <w:spacing w:line="360" w:lineRule="auto"/>
        <w:ind w:right="49"/>
        <w:jc w:val="both"/>
        <w:rPr>
          <w:rFonts w:ascii="Palatino Linotype" w:eastAsiaTheme="minorEastAsia" w:hAnsi="Palatino Linotype" w:cs="Arial"/>
          <w:lang w:val="es-ES_tradnl" w:eastAsia="es-ES"/>
        </w:rPr>
      </w:pPr>
    </w:p>
    <w:p w14:paraId="15B7FFAF" w14:textId="77777777" w:rsidR="007A5EB1" w:rsidRPr="00991BA9" w:rsidRDefault="007A5EB1" w:rsidP="007A5EB1">
      <w:pPr>
        <w:spacing w:line="360" w:lineRule="auto"/>
        <w:ind w:right="49"/>
        <w:jc w:val="both"/>
        <w:rPr>
          <w:rFonts w:ascii="Palatino Linotype" w:eastAsiaTheme="minorEastAsia" w:hAnsi="Palatino Linotype" w:cs="Arial"/>
          <w:lang w:val="es-ES_tradnl" w:eastAsia="es-ES"/>
        </w:rPr>
      </w:pPr>
    </w:p>
    <w:p w14:paraId="15B7FFB0" w14:textId="77777777" w:rsidR="007A5EB1" w:rsidRPr="00991BA9" w:rsidRDefault="007A5EB1" w:rsidP="007A5EB1">
      <w:pPr>
        <w:spacing w:line="360" w:lineRule="auto"/>
        <w:ind w:right="49"/>
        <w:jc w:val="both"/>
        <w:rPr>
          <w:rFonts w:ascii="Palatino Linotype" w:eastAsiaTheme="minorEastAsia" w:hAnsi="Palatino Linotype" w:cs="Arial"/>
          <w:lang w:val="es-ES_tradnl" w:eastAsia="es-ES"/>
        </w:rPr>
      </w:pPr>
    </w:p>
    <w:p w14:paraId="15B7FFB1" w14:textId="77777777" w:rsidR="007A5EB1" w:rsidRPr="00991BA9" w:rsidRDefault="007A5EB1" w:rsidP="007A5EB1">
      <w:pPr>
        <w:spacing w:line="360" w:lineRule="auto"/>
        <w:ind w:right="49"/>
        <w:jc w:val="both"/>
        <w:rPr>
          <w:rFonts w:ascii="Palatino Linotype" w:eastAsiaTheme="minorEastAsia" w:hAnsi="Palatino Linotype" w:cs="Arial"/>
          <w:lang w:val="es-ES_tradnl" w:eastAsia="es-ES"/>
        </w:rPr>
      </w:pPr>
    </w:p>
    <w:p w14:paraId="15B7FFB2" w14:textId="77777777" w:rsidR="007A5EB1" w:rsidRPr="00991BA9" w:rsidRDefault="007A5EB1" w:rsidP="007A5EB1">
      <w:pPr>
        <w:spacing w:line="360" w:lineRule="auto"/>
        <w:ind w:right="49"/>
        <w:jc w:val="both"/>
        <w:rPr>
          <w:rFonts w:ascii="Palatino Linotype" w:eastAsiaTheme="minorEastAsia" w:hAnsi="Palatino Linotype" w:cs="Arial"/>
          <w:lang w:val="es-ES_tradnl" w:eastAsia="es-ES"/>
        </w:rPr>
      </w:pPr>
    </w:p>
    <w:p w14:paraId="15B7FFB3" w14:textId="77777777" w:rsidR="007A5EB1" w:rsidRPr="00991BA9" w:rsidRDefault="007A5EB1" w:rsidP="007A5EB1">
      <w:pPr>
        <w:spacing w:line="360" w:lineRule="auto"/>
        <w:ind w:right="49"/>
        <w:jc w:val="both"/>
        <w:rPr>
          <w:rFonts w:ascii="Palatino Linotype" w:eastAsiaTheme="minorEastAsia" w:hAnsi="Palatino Linotype" w:cs="Arial"/>
          <w:lang w:val="es-ES_tradnl" w:eastAsia="es-ES"/>
        </w:rPr>
      </w:pPr>
    </w:p>
    <w:p w14:paraId="15B7FFB4" w14:textId="77777777" w:rsidR="007A5EB1" w:rsidRPr="00991BA9" w:rsidRDefault="007A5EB1" w:rsidP="007A5EB1">
      <w:pPr>
        <w:spacing w:line="360" w:lineRule="auto"/>
        <w:ind w:right="49"/>
        <w:jc w:val="both"/>
        <w:rPr>
          <w:rFonts w:ascii="Palatino Linotype" w:eastAsiaTheme="minorEastAsia" w:hAnsi="Palatino Linotype" w:cs="Arial"/>
          <w:lang w:val="es-ES_tradnl" w:eastAsia="es-ES"/>
        </w:rPr>
      </w:pPr>
    </w:p>
    <w:p w14:paraId="15B7FFB5" w14:textId="77777777" w:rsidR="007A5EB1" w:rsidRPr="00991BA9" w:rsidRDefault="007A5EB1" w:rsidP="007A5EB1">
      <w:pPr>
        <w:spacing w:line="360" w:lineRule="auto"/>
        <w:ind w:right="49"/>
        <w:jc w:val="both"/>
        <w:rPr>
          <w:rFonts w:ascii="Palatino Linotype" w:eastAsiaTheme="minorEastAsia" w:hAnsi="Palatino Linotype" w:cs="Arial"/>
          <w:lang w:val="es-ES_tradnl" w:eastAsia="es-ES"/>
        </w:rPr>
      </w:pPr>
    </w:p>
    <w:p w14:paraId="15B7FFB6" w14:textId="77777777" w:rsidR="007A5EB1" w:rsidRPr="00991BA9" w:rsidRDefault="007A5EB1" w:rsidP="007A5EB1">
      <w:pPr>
        <w:spacing w:line="360" w:lineRule="auto"/>
        <w:ind w:right="49"/>
        <w:jc w:val="both"/>
        <w:rPr>
          <w:rFonts w:ascii="Palatino Linotype" w:eastAsiaTheme="minorEastAsia" w:hAnsi="Palatino Linotype" w:cs="Arial"/>
          <w:lang w:val="es-ES_tradnl" w:eastAsia="es-ES"/>
        </w:rPr>
      </w:pPr>
    </w:p>
    <w:p w14:paraId="15B7FFB7" w14:textId="77777777" w:rsidR="007A5EB1" w:rsidRPr="00991BA9" w:rsidRDefault="007A5EB1" w:rsidP="007A5EB1">
      <w:pPr>
        <w:spacing w:line="360" w:lineRule="auto"/>
        <w:ind w:right="49"/>
        <w:jc w:val="both"/>
        <w:rPr>
          <w:rFonts w:ascii="Palatino Linotype" w:eastAsiaTheme="minorEastAsia" w:hAnsi="Palatino Linotype" w:cs="Arial"/>
          <w:lang w:val="es-ES_tradnl" w:eastAsia="es-ES"/>
        </w:rPr>
      </w:pPr>
    </w:p>
    <w:p w14:paraId="15B7FFB8" w14:textId="77777777" w:rsidR="007A5EB1" w:rsidRPr="00991BA9" w:rsidRDefault="007A5EB1" w:rsidP="007A5EB1">
      <w:pPr>
        <w:spacing w:line="360" w:lineRule="auto"/>
        <w:rPr>
          <w:rFonts w:ascii="Palatino Linotype" w:hAnsi="Palatino Linotype"/>
        </w:rPr>
      </w:pPr>
    </w:p>
    <w:p w14:paraId="15B7FFB9" w14:textId="77777777" w:rsidR="007A5EB1" w:rsidRPr="00991BA9" w:rsidRDefault="007A5EB1" w:rsidP="007A5EB1">
      <w:pPr>
        <w:spacing w:line="360" w:lineRule="auto"/>
        <w:rPr>
          <w:rFonts w:ascii="Palatino Linotype" w:hAnsi="Palatino Linotype"/>
        </w:rPr>
      </w:pPr>
    </w:p>
    <w:p w14:paraId="15B7FFBA" w14:textId="77777777" w:rsidR="007A5EB1" w:rsidRPr="00991BA9" w:rsidRDefault="007A5EB1" w:rsidP="007A5EB1">
      <w:pPr>
        <w:spacing w:line="360" w:lineRule="auto"/>
        <w:rPr>
          <w:rFonts w:ascii="Palatino Linotype" w:hAnsi="Palatino Linotype"/>
        </w:rPr>
      </w:pPr>
    </w:p>
    <w:p w14:paraId="15B7FFBB" w14:textId="77777777" w:rsidR="007A5EB1" w:rsidRPr="00991BA9" w:rsidRDefault="007A5EB1" w:rsidP="007A5EB1">
      <w:pPr>
        <w:spacing w:line="360" w:lineRule="auto"/>
        <w:rPr>
          <w:rFonts w:ascii="Palatino Linotype" w:hAnsi="Palatino Linotype"/>
        </w:rPr>
      </w:pPr>
    </w:p>
    <w:p w14:paraId="15B7FFBC" w14:textId="77777777" w:rsidR="007A5EB1" w:rsidRPr="00991BA9" w:rsidRDefault="007A5EB1" w:rsidP="007A5EB1">
      <w:pPr>
        <w:spacing w:line="360" w:lineRule="auto"/>
        <w:rPr>
          <w:rFonts w:ascii="Palatino Linotype" w:hAnsi="Palatino Linotype"/>
        </w:rPr>
      </w:pPr>
    </w:p>
    <w:p w14:paraId="15B7FFBD" w14:textId="77777777" w:rsidR="007A5EB1" w:rsidRPr="00991BA9" w:rsidRDefault="007A5EB1" w:rsidP="007A5EB1">
      <w:pPr>
        <w:spacing w:line="360" w:lineRule="auto"/>
        <w:rPr>
          <w:rFonts w:ascii="Palatino Linotype" w:hAnsi="Palatino Linotype"/>
        </w:rPr>
      </w:pPr>
    </w:p>
    <w:p w14:paraId="15B7FFBE" w14:textId="77777777" w:rsidR="007A5EB1" w:rsidRPr="00991BA9" w:rsidRDefault="007A5EB1" w:rsidP="007A5EB1">
      <w:pPr>
        <w:spacing w:line="360" w:lineRule="auto"/>
        <w:rPr>
          <w:rFonts w:ascii="Palatino Linotype" w:hAnsi="Palatino Linotype"/>
        </w:rPr>
      </w:pPr>
    </w:p>
    <w:p w14:paraId="15B7FFBF" w14:textId="77777777" w:rsidR="007A5EB1" w:rsidRPr="00991BA9" w:rsidRDefault="007A5EB1" w:rsidP="007A5EB1">
      <w:pPr>
        <w:spacing w:line="360" w:lineRule="auto"/>
        <w:rPr>
          <w:rFonts w:ascii="Palatino Linotype" w:hAnsi="Palatino Linotype"/>
        </w:rPr>
      </w:pPr>
    </w:p>
    <w:p w14:paraId="15B7FFC0" w14:textId="77777777" w:rsidR="007A5EB1" w:rsidRPr="00991BA9" w:rsidRDefault="007A5EB1" w:rsidP="007A5EB1">
      <w:pPr>
        <w:spacing w:line="360" w:lineRule="auto"/>
        <w:rPr>
          <w:rFonts w:ascii="Palatino Linotype" w:hAnsi="Palatino Linotype"/>
        </w:rPr>
      </w:pPr>
    </w:p>
    <w:p w14:paraId="15B7FFC1" w14:textId="77777777" w:rsidR="007A5EB1" w:rsidRDefault="007A5EB1" w:rsidP="007A5EB1"/>
    <w:p w14:paraId="15B7FFC2" w14:textId="77777777" w:rsidR="007A5EB1" w:rsidRDefault="007A5EB1" w:rsidP="007A5EB1"/>
    <w:p w14:paraId="15B7FFC3" w14:textId="77777777" w:rsidR="007A5EB1" w:rsidRDefault="007A5EB1" w:rsidP="007A5EB1"/>
    <w:p w14:paraId="15B7FFC4" w14:textId="77777777" w:rsidR="007A5EB1" w:rsidRDefault="007A5EB1" w:rsidP="007A5EB1"/>
    <w:p w14:paraId="15B7FFC5" w14:textId="77777777" w:rsidR="00792E9C" w:rsidRDefault="00792E9C"/>
    <w:sectPr w:rsidR="00792E9C" w:rsidSect="007A5EB1">
      <w:headerReference w:type="even" r:id="rId22"/>
      <w:headerReference w:type="default" r:id="rId23"/>
      <w:footerReference w:type="default" r:id="rId24"/>
      <w:headerReference w:type="first" r:id="rId25"/>
      <w:footerReference w:type="first" r:id="rId26"/>
      <w:pgSz w:w="12240" w:h="15840"/>
      <w:pgMar w:top="80" w:right="1608" w:bottom="1418" w:left="1588" w:header="709" w:footer="91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8E10A99" w14:textId="77777777" w:rsidR="004A5084" w:rsidRDefault="004A5084" w:rsidP="007A5EB1">
      <w:r>
        <w:separator/>
      </w:r>
    </w:p>
  </w:endnote>
  <w:endnote w:type="continuationSeparator" w:id="0">
    <w:p w14:paraId="528F386A" w14:textId="77777777" w:rsidR="004A5084" w:rsidRDefault="004A5084" w:rsidP="007A5E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Helvetica Neue">
    <w:altName w:val="Arial"/>
    <w:charset w:val="00"/>
    <w:family w:val="auto"/>
    <w:pitch w:val="default"/>
  </w:font>
  <w:font w:name="Tahoma">
    <w:panose1 w:val="020B0604030504040204"/>
    <w:charset w:val="00"/>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Bookman Old Style,Bold">
    <w:panose1 w:val="00000000000000000000"/>
    <w:charset w:val="00"/>
    <w:family w:val="swiss"/>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B7FFDC" w14:textId="77777777" w:rsidR="00DE0320" w:rsidRDefault="00DE0320">
    <w:pPr>
      <w:pStyle w:val="Piedepgina"/>
      <w:jc w:val="right"/>
    </w:pPr>
    <w:r>
      <w:rPr>
        <w:lang w:val="es-ES"/>
      </w:rPr>
      <w:t xml:space="preserve">Página </w:t>
    </w:r>
    <w:r>
      <w:rPr>
        <w:b/>
        <w:bCs/>
      </w:rPr>
      <w:fldChar w:fldCharType="begin"/>
    </w:r>
    <w:r>
      <w:rPr>
        <w:b/>
        <w:bCs/>
      </w:rPr>
      <w:instrText>PAGE</w:instrText>
    </w:r>
    <w:r>
      <w:rPr>
        <w:b/>
        <w:bCs/>
      </w:rPr>
      <w:fldChar w:fldCharType="separate"/>
    </w:r>
    <w:r w:rsidR="00E00F86">
      <w:rPr>
        <w:b/>
        <w:bCs/>
        <w:noProof/>
      </w:rPr>
      <w:t>52</w:t>
    </w:r>
    <w:r>
      <w:rPr>
        <w:b/>
        <w:bCs/>
      </w:rPr>
      <w:fldChar w:fldCharType="end"/>
    </w:r>
    <w:r>
      <w:rPr>
        <w:lang w:val="es-ES"/>
      </w:rPr>
      <w:t xml:space="preserve"> de </w:t>
    </w:r>
    <w:r>
      <w:rPr>
        <w:b/>
        <w:bCs/>
      </w:rPr>
      <w:fldChar w:fldCharType="begin"/>
    </w:r>
    <w:r>
      <w:rPr>
        <w:b/>
        <w:bCs/>
      </w:rPr>
      <w:instrText>NUMPAGES</w:instrText>
    </w:r>
    <w:r>
      <w:rPr>
        <w:b/>
        <w:bCs/>
      </w:rPr>
      <w:fldChar w:fldCharType="separate"/>
    </w:r>
    <w:r w:rsidR="00E00F86">
      <w:rPr>
        <w:b/>
        <w:bCs/>
        <w:noProof/>
      </w:rPr>
      <w:t>53</w:t>
    </w:r>
    <w:r>
      <w:rPr>
        <w:b/>
        <w:bCs/>
      </w:rPr>
      <w:fldChar w:fldCharType="end"/>
    </w:r>
  </w:p>
  <w:p w14:paraId="15B7FFDD" w14:textId="77777777" w:rsidR="00DE0320" w:rsidRDefault="00DE0320">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B7FFEF" w14:textId="77777777" w:rsidR="00DE0320" w:rsidRDefault="00DE0320">
    <w:pPr>
      <w:pStyle w:val="Piedepgina"/>
      <w:jc w:val="right"/>
    </w:pPr>
    <w:r>
      <w:rPr>
        <w:lang w:val="es-ES"/>
      </w:rPr>
      <w:t xml:space="preserve">Página </w:t>
    </w:r>
    <w:r>
      <w:rPr>
        <w:b/>
        <w:bCs/>
      </w:rPr>
      <w:fldChar w:fldCharType="begin"/>
    </w:r>
    <w:r>
      <w:rPr>
        <w:b/>
        <w:bCs/>
      </w:rPr>
      <w:instrText>PAGE</w:instrText>
    </w:r>
    <w:r>
      <w:rPr>
        <w:b/>
        <w:bCs/>
      </w:rPr>
      <w:fldChar w:fldCharType="separate"/>
    </w:r>
    <w:r w:rsidR="00E00F86">
      <w:rPr>
        <w:b/>
        <w:bCs/>
        <w:noProof/>
      </w:rPr>
      <w:t>1</w:t>
    </w:r>
    <w:r>
      <w:rPr>
        <w:b/>
        <w:bCs/>
      </w:rPr>
      <w:fldChar w:fldCharType="end"/>
    </w:r>
    <w:r>
      <w:rPr>
        <w:lang w:val="es-ES"/>
      </w:rPr>
      <w:t xml:space="preserve"> de </w:t>
    </w:r>
    <w:r>
      <w:rPr>
        <w:b/>
        <w:bCs/>
      </w:rPr>
      <w:fldChar w:fldCharType="begin"/>
    </w:r>
    <w:r>
      <w:rPr>
        <w:b/>
        <w:bCs/>
      </w:rPr>
      <w:instrText>NUMPAGES</w:instrText>
    </w:r>
    <w:r>
      <w:rPr>
        <w:b/>
        <w:bCs/>
      </w:rPr>
      <w:fldChar w:fldCharType="separate"/>
    </w:r>
    <w:r w:rsidR="00E00F86">
      <w:rPr>
        <w:b/>
        <w:bCs/>
        <w:noProof/>
      </w:rPr>
      <w:t>53</w:t>
    </w:r>
    <w:r>
      <w:rPr>
        <w:b/>
        <w:bCs/>
      </w:rPr>
      <w:fldChar w:fldCharType="end"/>
    </w:r>
  </w:p>
  <w:p w14:paraId="15B7FFF0" w14:textId="77777777" w:rsidR="00DE0320" w:rsidRDefault="00DE032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C4CC03B" w14:textId="77777777" w:rsidR="004A5084" w:rsidRDefault="004A5084" w:rsidP="007A5EB1">
      <w:r>
        <w:separator/>
      </w:r>
    </w:p>
  </w:footnote>
  <w:footnote w:type="continuationSeparator" w:id="0">
    <w:p w14:paraId="34C4125D" w14:textId="77777777" w:rsidR="004A5084" w:rsidRDefault="004A5084" w:rsidP="007A5EB1">
      <w:r>
        <w:continuationSeparator/>
      </w:r>
    </w:p>
  </w:footnote>
  <w:footnote w:id="1">
    <w:p w14:paraId="15B7FFF4" w14:textId="77777777" w:rsidR="00DE0320" w:rsidRPr="00F75272" w:rsidRDefault="00DE0320" w:rsidP="007A5EB1">
      <w:pPr>
        <w:pStyle w:val="Textonotapie"/>
        <w:jc w:val="both"/>
        <w:rPr>
          <w:rFonts w:ascii="Palatino Linotype" w:hAnsi="Palatino Linotype"/>
          <w:sz w:val="16"/>
          <w:szCs w:val="16"/>
        </w:rPr>
      </w:pPr>
      <w:r w:rsidRPr="00F75272">
        <w:rPr>
          <w:rStyle w:val="Refdenotaalpie"/>
          <w:rFonts w:ascii="Palatino Linotype" w:hAnsi="Palatino Linotype"/>
          <w:sz w:val="16"/>
          <w:szCs w:val="16"/>
        </w:rPr>
        <w:footnoteRef/>
      </w:r>
      <w:r w:rsidRPr="00F75272">
        <w:rPr>
          <w:rFonts w:ascii="Palatino Linotype" w:hAnsi="Palatino Linotype"/>
          <w:sz w:val="16"/>
          <w:szCs w:val="16"/>
        </w:rPr>
        <w:t xml:space="preserve"> </w:t>
      </w:r>
      <w:r w:rsidRPr="00F75272">
        <w:rPr>
          <w:rFonts w:ascii="Palatino Linotype" w:eastAsia="Times New Roman" w:hAnsi="Palatino Linotype" w:cs="Arial"/>
          <w:sz w:val="16"/>
          <w:szCs w:val="16"/>
        </w:rPr>
        <w:t>Emitidos por este Instituto y publicados en el Periódico Oficial del Gobierno del Estado de México “Gaceta del Gobierno” en fecha treinta de octubre de dos mil ocho.</w:t>
      </w:r>
    </w:p>
  </w:footnote>
  <w:footnote w:id="2">
    <w:p w14:paraId="15B7FFF5" w14:textId="77777777" w:rsidR="00DE0320" w:rsidRDefault="00DE0320" w:rsidP="007A5EB1">
      <w:pPr>
        <w:pStyle w:val="Textonotapie"/>
      </w:pPr>
      <w:r>
        <w:rPr>
          <w:rStyle w:val="Refdenotaalpie"/>
        </w:rPr>
        <w:footnoteRef/>
      </w:r>
      <w:r>
        <w:t xml:space="preserve"> Convención Americana sobre Derechos Humanos. Artículo 13.</w:t>
      </w:r>
    </w:p>
  </w:footnote>
  <w:footnote w:id="3">
    <w:p w14:paraId="15B7FFF6" w14:textId="77777777" w:rsidR="00DE0320" w:rsidRDefault="00DE0320" w:rsidP="007A5EB1">
      <w:pPr>
        <w:pStyle w:val="Textonotapie"/>
      </w:pPr>
      <w:r>
        <w:rPr>
          <w:rStyle w:val="Refdenotaalpie"/>
        </w:rPr>
        <w:footnoteRef/>
      </w:r>
      <w:r>
        <w:t xml:space="preserve"> Constitución Política de los Estados Unidos Mexicanos. Artículo sexto, sección A, fracción I.</w:t>
      </w:r>
    </w:p>
  </w:footnote>
  <w:footnote w:id="4">
    <w:p w14:paraId="15B7FFF7" w14:textId="77777777" w:rsidR="00DE0320" w:rsidRDefault="00DE0320" w:rsidP="007A5EB1">
      <w:pPr>
        <w:pStyle w:val="Textonotapie"/>
      </w:pPr>
      <w:r>
        <w:rPr>
          <w:rStyle w:val="Refdenotaalpie"/>
        </w:rPr>
        <w:footnoteRef/>
      </w:r>
      <w:r>
        <w:t xml:space="preserve"> Corte Interamericana de Derechos Humanos. Caso Claude Reyes y otros vs. Chile. Sentencia de 19 de septiembre de 2006. Serie C. No. 151. Párr. 86.</w:t>
      </w:r>
    </w:p>
  </w:footnote>
  <w:footnote w:id="5">
    <w:p w14:paraId="15B7FFF8" w14:textId="77777777" w:rsidR="00DE0320" w:rsidRDefault="00DE0320" w:rsidP="007A5EB1">
      <w:pPr>
        <w:pStyle w:val="Textonotapie"/>
      </w:pPr>
      <w:r>
        <w:rPr>
          <w:rStyle w:val="Refdenotaalpie"/>
        </w:rPr>
        <w:footnoteRef/>
      </w:r>
      <w:r>
        <w:t xml:space="preserve"> Ibídem. Parr. 87.</w:t>
      </w:r>
    </w:p>
  </w:footnote>
  <w:footnote w:id="6">
    <w:p w14:paraId="15B7FFF9" w14:textId="77777777" w:rsidR="00DE0320" w:rsidRDefault="00DE0320" w:rsidP="00225038">
      <w:pPr>
        <w:pStyle w:val="Textonotapie"/>
        <w:rPr>
          <w:rFonts w:ascii="Calibri" w:hAnsi="Calibri" w:cs="Times New Roman"/>
        </w:rPr>
      </w:pPr>
      <w:r>
        <w:rPr>
          <w:rStyle w:val="Refdenotaalpie"/>
        </w:rPr>
        <w:footnoteRef/>
      </w:r>
      <w:r>
        <w:t xml:space="preserve"> Convención Americana sobre Derechos Humanos. Artículo 13.</w:t>
      </w:r>
    </w:p>
  </w:footnote>
  <w:footnote w:id="7">
    <w:p w14:paraId="15B7FFFA" w14:textId="77777777" w:rsidR="00DE0320" w:rsidRDefault="00DE0320" w:rsidP="00225038">
      <w:pPr>
        <w:pStyle w:val="Textonotapie"/>
      </w:pPr>
      <w:r>
        <w:rPr>
          <w:rStyle w:val="Refdenotaalpie"/>
        </w:rPr>
        <w:footnoteRef/>
      </w:r>
      <w:r>
        <w:t xml:space="preserve"> Constitución Política de los Estados Unidos Mexicanos. Artículo sexto, sección A, Fracción I.</w:t>
      </w:r>
    </w:p>
  </w:footnote>
  <w:footnote w:id="8">
    <w:p w14:paraId="15B7FFFB" w14:textId="77777777" w:rsidR="00DE0320" w:rsidRDefault="00DE0320" w:rsidP="00225038">
      <w:pPr>
        <w:pStyle w:val="Textonotapie"/>
      </w:pPr>
      <w:r>
        <w:rPr>
          <w:rStyle w:val="Refdenotaalpie"/>
        </w:rPr>
        <w:footnoteRef/>
      </w:r>
      <w:r>
        <w:t xml:space="preserve"> Corte Interamericana de Derechos Humanos. Caso Claude Reyes y otros vs Chile. Sentencia de 19 de septiembre de 2006. Serie C. No. 151. Párr. 86.</w:t>
      </w:r>
    </w:p>
  </w:footnote>
  <w:footnote w:id="9">
    <w:p w14:paraId="15B7FFFC" w14:textId="77777777" w:rsidR="00DE0320" w:rsidRDefault="00DE0320" w:rsidP="00225038">
      <w:pPr>
        <w:pStyle w:val="Textonotapie"/>
      </w:pPr>
      <w:r>
        <w:rPr>
          <w:rStyle w:val="Refdenotaalpie"/>
        </w:rPr>
        <w:footnoteRef/>
      </w:r>
      <w:r>
        <w:t xml:space="preserve"> Ibídem. Párr. 87.</w:t>
      </w:r>
    </w:p>
  </w:footnote>
  <w:footnote w:id="10">
    <w:p w14:paraId="15B7FFFD" w14:textId="77777777" w:rsidR="00DE0320" w:rsidRDefault="00DE0320" w:rsidP="00225038">
      <w:pPr>
        <w:pStyle w:val="Textonotapie"/>
      </w:pPr>
      <w:r>
        <w:rPr>
          <w:rStyle w:val="Refdenotaalpie"/>
        </w:rPr>
        <w:footnoteRef/>
      </w:r>
      <w:r>
        <w:t xml:space="preserve"> Declaración conjunta del Relator Especial de las Naciones Unidas (ONU) para la Libertad de Opinión y de Expresión, el Representante para la Libertad de los Medios de Comunicación de la Organización para la Seguridad y la Cooperación en Europa (OSCE) y el Relator Especial de la Organización de los Estados Americanos (OEA) para la Libertad de Expresión (2004), disponible en </w:t>
      </w:r>
      <w:hyperlink r:id="rId1" w:history="1">
        <w:r>
          <w:rPr>
            <w:rStyle w:val="Hipervnculo"/>
          </w:rPr>
          <w:t>http://www.oas.org/es/cidh/expresion/documentos_basicos/declaraciones.asp</w:t>
        </w:r>
      </w:hyperlink>
      <w:r>
        <w:t>.</w:t>
      </w:r>
    </w:p>
  </w:footnote>
  <w:footnote w:id="11">
    <w:p w14:paraId="15B7FFFE" w14:textId="77777777" w:rsidR="00DE0320" w:rsidRDefault="00DE0320" w:rsidP="00225038">
      <w:pPr>
        <w:pStyle w:val="Textonotapie"/>
      </w:pPr>
      <w:r>
        <w:rPr>
          <w:rStyle w:val="Refdenotaalpie"/>
        </w:rPr>
        <w:footnoteRef/>
      </w:r>
      <w:r>
        <w:t xml:space="preserve"> Artículo 150. Ley de Transparencia y Acceso a la Información Pública del Estado de México y Municipios.</w:t>
      </w:r>
    </w:p>
    <w:p w14:paraId="15B7FFFF" w14:textId="77777777" w:rsidR="00DE0320" w:rsidRDefault="00DE0320" w:rsidP="00225038">
      <w:pPr>
        <w:pStyle w:val="Textonotapie"/>
      </w:pPr>
      <w:r>
        <w:t>Artículo 151. Ibídem.</w:t>
      </w:r>
    </w:p>
  </w:footnote>
  <w:footnote w:id="12">
    <w:p w14:paraId="15B80000" w14:textId="77777777" w:rsidR="00DE0320" w:rsidRDefault="00DE0320" w:rsidP="00225038">
      <w:pPr>
        <w:pStyle w:val="Textonotapie"/>
      </w:pPr>
      <w:r>
        <w:rPr>
          <w:rStyle w:val="Refdenotaalpie"/>
        </w:rPr>
        <w:footnoteRef/>
      </w:r>
      <w:r>
        <w:t xml:space="preserve"> Ley de Transparencia y Acceso a la Información Pública del Estado de México y Municipios. Artículo 9. …</w:t>
      </w:r>
    </w:p>
    <w:p w14:paraId="15B80001" w14:textId="77777777" w:rsidR="00DE0320" w:rsidRDefault="00DE0320" w:rsidP="00225038">
      <w:pPr>
        <w:pStyle w:val="Textonotapie"/>
      </w:pPr>
      <w:r>
        <w:t>II. Eficacia: Obligación del Instituto para tutelar, de manera efectiva, el derecho de acceso a la información;</w:t>
      </w:r>
    </w:p>
    <w:p w14:paraId="15B80002" w14:textId="77777777" w:rsidR="00DE0320" w:rsidRDefault="00DE0320" w:rsidP="00225038">
      <w:pPr>
        <w:pStyle w:val="Textonotapie"/>
      </w:pPr>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B7FFCC" w14:textId="77777777" w:rsidR="00DE0320" w:rsidRDefault="004A5084">
    <w:pPr>
      <w:pStyle w:val="Encabezado"/>
    </w:pPr>
    <w:r>
      <w:rPr>
        <w:noProof/>
      </w:rPr>
      <w:pict w14:anchorId="15B7FFF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57395963" o:spid="_x0000_s2049" type="#_x0000_t75" alt="" style="position:absolute;margin-left:0;margin-top:0;width:589.8pt;height:768pt;z-index:-251657216;mso-wrap-edited:f;mso-width-percent:0;mso-height-percent:0;mso-position-horizontal:center;mso-position-horizontal-relative:margin;mso-position-vertical:center;mso-position-vertical-relative:margin;mso-width-percent:0;mso-height-percent:0" o:allowincell="f">
          <v:imagedata r:id="rId1" o:title="resolución infoem image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214" w:type="dxa"/>
      <w:tblLayout w:type="fixed"/>
      <w:tblLook w:val="04A0" w:firstRow="1" w:lastRow="0" w:firstColumn="1" w:lastColumn="0" w:noHBand="0" w:noVBand="1"/>
    </w:tblPr>
    <w:tblGrid>
      <w:gridCol w:w="2268"/>
      <w:gridCol w:w="6946"/>
    </w:tblGrid>
    <w:tr w:rsidR="00DE0320" w:rsidRPr="005C106F" w14:paraId="15B7FFDA" w14:textId="77777777" w:rsidTr="007A5EB1">
      <w:trPr>
        <w:trHeight w:val="1435"/>
      </w:trPr>
      <w:tc>
        <w:tcPr>
          <w:tcW w:w="2268" w:type="dxa"/>
          <w:shd w:val="clear" w:color="auto" w:fill="auto"/>
        </w:tcPr>
        <w:p w14:paraId="15B7FFCD" w14:textId="77777777" w:rsidR="00DE0320" w:rsidRPr="005C106F" w:rsidRDefault="00DE0320" w:rsidP="007A5EB1">
          <w:pPr>
            <w:tabs>
              <w:tab w:val="right" w:pos="4273"/>
            </w:tabs>
            <w:rPr>
              <w:rFonts w:ascii="Garamond" w:eastAsia="Calibri" w:hAnsi="Garamond"/>
              <w:sz w:val="16"/>
              <w:szCs w:val="16"/>
              <w:lang w:eastAsia="en-US"/>
            </w:rPr>
          </w:pPr>
        </w:p>
      </w:tc>
      <w:tc>
        <w:tcPr>
          <w:tcW w:w="6946" w:type="dxa"/>
          <w:shd w:val="clear" w:color="auto" w:fill="auto"/>
        </w:tcPr>
        <w:p w14:paraId="15B7FFCE" w14:textId="77777777" w:rsidR="00DE0320" w:rsidRDefault="00DE0320" w:rsidP="007A5EB1"/>
        <w:tbl>
          <w:tblPr>
            <w:tblW w:w="6662" w:type="dxa"/>
            <w:tblInd w:w="40" w:type="dxa"/>
            <w:tblLayout w:type="fixed"/>
            <w:tblLook w:val="0420" w:firstRow="1" w:lastRow="0" w:firstColumn="0" w:lastColumn="0" w:noHBand="0" w:noVBand="1"/>
          </w:tblPr>
          <w:tblGrid>
            <w:gridCol w:w="2551"/>
            <w:gridCol w:w="4111"/>
          </w:tblGrid>
          <w:tr w:rsidR="00DE0320" w14:paraId="15B7FFD1" w14:textId="77777777" w:rsidTr="007A5EB1">
            <w:trPr>
              <w:trHeight w:val="150"/>
            </w:trPr>
            <w:tc>
              <w:tcPr>
                <w:tcW w:w="2551" w:type="dxa"/>
                <w:shd w:val="clear" w:color="auto" w:fill="auto"/>
              </w:tcPr>
              <w:p w14:paraId="15B7FFCF" w14:textId="77777777" w:rsidR="00DE0320" w:rsidRPr="00020E73" w:rsidRDefault="00DE0320" w:rsidP="007A5EB1">
                <w:pPr>
                  <w:tabs>
                    <w:tab w:val="right" w:pos="8838"/>
                  </w:tabs>
                  <w:ind w:right="-105"/>
                  <w:rPr>
                    <w:rFonts w:ascii="Palatino Linotype" w:eastAsia="Calibri" w:hAnsi="Palatino Linotype" w:cs="Tahoma"/>
                    <w:b/>
                    <w:sz w:val="22"/>
                    <w:szCs w:val="22"/>
                    <w:lang w:val="es-ES" w:eastAsia="en-US"/>
                  </w:rPr>
                </w:pPr>
                <w:r w:rsidRPr="00020E73">
                  <w:rPr>
                    <w:rFonts w:ascii="Palatino Linotype" w:eastAsia="Calibri" w:hAnsi="Palatino Linotype" w:cs="Tahoma"/>
                    <w:b/>
                    <w:sz w:val="22"/>
                    <w:szCs w:val="22"/>
                    <w:lang w:val="es-ES" w:eastAsia="en-US"/>
                  </w:rPr>
                  <w:t>Recurso de Revisión:</w:t>
                </w:r>
              </w:p>
            </w:tc>
            <w:tc>
              <w:tcPr>
                <w:tcW w:w="4111" w:type="dxa"/>
                <w:shd w:val="clear" w:color="auto" w:fill="auto"/>
              </w:tcPr>
              <w:p w14:paraId="15B7FFD0" w14:textId="77777777" w:rsidR="00DE0320" w:rsidRPr="00020E73" w:rsidRDefault="00DE0320" w:rsidP="007A5EB1">
                <w:pPr>
                  <w:tabs>
                    <w:tab w:val="right" w:pos="8838"/>
                  </w:tabs>
                  <w:ind w:left="-108" w:right="-102"/>
                  <w:jc w:val="both"/>
                  <w:rPr>
                    <w:rFonts w:ascii="Palatino Linotype" w:eastAsia="Calibri" w:hAnsi="Palatino Linotype" w:cs="Tahoma"/>
                    <w:bCs/>
                    <w:sz w:val="22"/>
                    <w:szCs w:val="22"/>
                    <w:lang w:val="es-ES" w:eastAsia="en-US"/>
                  </w:rPr>
                </w:pPr>
                <w:r>
                  <w:rPr>
                    <w:rFonts w:ascii="Palatino Linotype" w:eastAsia="Calibri" w:hAnsi="Palatino Linotype" w:cs="Tahoma"/>
                    <w:bCs/>
                    <w:sz w:val="22"/>
                    <w:szCs w:val="22"/>
                    <w:lang w:eastAsia="en-US"/>
                  </w:rPr>
                  <w:t>15078/INFOEM/IP/RR/2022 y Acumulados</w:t>
                </w:r>
              </w:p>
            </w:tc>
          </w:tr>
          <w:tr w:rsidR="00DE0320" w14:paraId="15B7FFD4" w14:textId="77777777" w:rsidTr="007A5EB1">
            <w:trPr>
              <w:trHeight w:val="295"/>
            </w:trPr>
            <w:tc>
              <w:tcPr>
                <w:tcW w:w="2551" w:type="dxa"/>
                <w:shd w:val="clear" w:color="auto" w:fill="auto"/>
              </w:tcPr>
              <w:p w14:paraId="15B7FFD2" w14:textId="77777777" w:rsidR="00DE0320" w:rsidRPr="00020E73" w:rsidRDefault="00DE0320" w:rsidP="007A5EB1">
                <w:pPr>
                  <w:tabs>
                    <w:tab w:val="right" w:pos="8838"/>
                  </w:tabs>
                  <w:ind w:right="-105"/>
                  <w:rPr>
                    <w:rFonts w:ascii="Palatino Linotype" w:eastAsia="Calibri" w:hAnsi="Palatino Linotype" w:cs="Tahoma"/>
                    <w:b/>
                    <w:sz w:val="22"/>
                    <w:szCs w:val="22"/>
                    <w:lang w:val="es-ES" w:eastAsia="en-US"/>
                  </w:rPr>
                </w:pPr>
                <w:r w:rsidRPr="00020E73">
                  <w:rPr>
                    <w:rFonts w:ascii="Palatino Linotype" w:eastAsia="Calibri" w:hAnsi="Palatino Linotype" w:cs="Tahoma"/>
                    <w:b/>
                    <w:sz w:val="22"/>
                    <w:szCs w:val="22"/>
                    <w:lang w:val="es-ES" w:eastAsia="en-US"/>
                  </w:rPr>
                  <w:t>Sujeto Obligado:</w:t>
                </w:r>
              </w:p>
            </w:tc>
            <w:tc>
              <w:tcPr>
                <w:tcW w:w="4111" w:type="dxa"/>
                <w:shd w:val="clear" w:color="auto" w:fill="auto"/>
              </w:tcPr>
              <w:p w14:paraId="15B7FFD3" w14:textId="77777777" w:rsidR="00DE0320" w:rsidRPr="00020E73" w:rsidRDefault="00DE0320" w:rsidP="007A5EB1">
                <w:pPr>
                  <w:tabs>
                    <w:tab w:val="left" w:pos="2834"/>
                    <w:tab w:val="right" w:pos="8838"/>
                  </w:tabs>
                  <w:ind w:left="-108" w:right="-102"/>
                  <w:jc w:val="both"/>
                  <w:rPr>
                    <w:rFonts w:ascii="Palatino Linotype" w:eastAsia="Calibri" w:hAnsi="Palatino Linotype" w:cs="Tahoma"/>
                    <w:b/>
                    <w:sz w:val="22"/>
                    <w:szCs w:val="22"/>
                    <w:lang w:val="es-ES" w:eastAsia="en-US"/>
                  </w:rPr>
                </w:pPr>
                <w:r w:rsidRPr="007A5EB1">
                  <w:rPr>
                    <w:rFonts w:ascii="Palatino Linotype" w:eastAsia="Calibri" w:hAnsi="Palatino Linotype" w:cs="Tahoma"/>
                    <w:bCs/>
                    <w:sz w:val="22"/>
                    <w:szCs w:val="22"/>
                    <w:lang w:eastAsia="en-US"/>
                  </w:rPr>
                  <w:t>Sistema para el Desarrollo Integral de la Familia del Estado de México</w:t>
                </w:r>
              </w:p>
            </w:tc>
          </w:tr>
          <w:tr w:rsidR="00DE0320" w14:paraId="15B7FFD8" w14:textId="77777777" w:rsidTr="007A5EB1">
            <w:trPr>
              <w:trHeight w:val="295"/>
            </w:trPr>
            <w:tc>
              <w:tcPr>
                <w:tcW w:w="2551" w:type="dxa"/>
                <w:shd w:val="clear" w:color="auto" w:fill="auto"/>
              </w:tcPr>
              <w:p w14:paraId="15B7FFD5" w14:textId="77777777" w:rsidR="00DE0320" w:rsidRPr="00020E73" w:rsidRDefault="00DE0320" w:rsidP="007A5EB1">
                <w:pPr>
                  <w:tabs>
                    <w:tab w:val="right" w:pos="8838"/>
                  </w:tabs>
                  <w:ind w:right="-105"/>
                  <w:rPr>
                    <w:rFonts w:ascii="Palatino Linotype" w:eastAsia="Calibri" w:hAnsi="Palatino Linotype" w:cs="Tahoma"/>
                    <w:b/>
                    <w:sz w:val="22"/>
                    <w:szCs w:val="22"/>
                    <w:lang w:val="es-ES" w:eastAsia="en-US"/>
                  </w:rPr>
                </w:pPr>
                <w:r>
                  <w:rPr>
                    <w:rFonts w:ascii="Palatino Linotype" w:eastAsia="Calibri" w:hAnsi="Palatino Linotype" w:cs="Tahoma"/>
                    <w:b/>
                    <w:sz w:val="22"/>
                    <w:szCs w:val="22"/>
                    <w:lang w:val="es-ES" w:eastAsia="en-US"/>
                  </w:rPr>
                  <w:t>Comisionada ponente</w:t>
                </w:r>
                <w:r w:rsidRPr="00020E73">
                  <w:rPr>
                    <w:rFonts w:ascii="Palatino Linotype" w:eastAsia="Calibri" w:hAnsi="Palatino Linotype" w:cs="Tahoma"/>
                    <w:b/>
                    <w:sz w:val="22"/>
                    <w:szCs w:val="22"/>
                    <w:lang w:val="es-ES" w:eastAsia="en-US"/>
                  </w:rPr>
                  <w:t>:</w:t>
                </w:r>
              </w:p>
            </w:tc>
            <w:tc>
              <w:tcPr>
                <w:tcW w:w="4111" w:type="dxa"/>
                <w:shd w:val="clear" w:color="auto" w:fill="auto"/>
              </w:tcPr>
              <w:p w14:paraId="15B7FFD6" w14:textId="77777777" w:rsidR="00DE0320" w:rsidRPr="00020E73" w:rsidRDefault="00DE0320" w:rsidP="007A5EB1">
                <w:pPr>
                  <w:tabs>
                    <w:tab w:val="right" w:pos="8838"/>
                  </w:tabs>
                  <w:ind w:left="-108" w:right="171"/>
                  <w:jc w:val="both"/>
                  <w:rPr>
                    <w:rFonts w:ascii="Palatino Linotype" w:eastAsia="Calibri" w:hAnsi="Palatino Linotype" w:cs="Tahoma"/>
                    <w:sz w:val="22"/>
                    <w:szCs w:val="22"/>
                    <w:lang w:val="es-ES" w:eastAsia="en-US"/>
                  </w:rPr>
                </w:pPr>
                <w:r>
                  <w:rPr>
                    <w:rFonts w:ascii="Palatino Linotype" w:eastAsia="Calibri" w:hAnsi="Palatino Linotype" w:cs="Tahoma"/>
                    <w:sz w:val="22"/>
                    <w:szCs w:val="22"/>
                    <w:lang w:val="es-ES" w:eastAsia="en-US"/>
                  </w:rPr>
                  <w:t>María del Rosario Mejía Ayala</w:t>
                </w:r>
              </w:p>
              <w:p w14:paraId="15B7FFD7" w14:textId="77777777" w:rsidR="00DE0320" w:rsidRPr="00020E73" w:rsidRDefault="00DE0320" w:rsidP="007A5EB1">
                <w:pPr>
                  <w:tabs>
                    <w:tab w:val="right" w:pos="8838"/>
                  </w:tabs>
                  <w:ind w:left="-108" w:right="171"/>
                  <w:jc w:val="both"/>
                  <w:rPr>
                    <w:rFonts w:ascii="Palatino Linotype" w:eastAsia="Calibri" w:hAnsi="Palatino Linotype" w:cs="Tahoma"/>
                    <w:b/>
                    <w:sz w:val="22"/>
                    <w:szCs w:val="22"/>
                    <w:lang w:val="es-ES" w:eastAsia="en-US"/>
                  </w:rPr>
                </w:pPr>
              </w:p>
            </w:tc>
          </w:tr>
        </w:tbl>
        <w:p w14:paraId="15B7FFD9" w14:textId="77777777" w:rsidR="00DE0320" w:rsidRPr="005C106F" w:rsidRDefault="00DE0320" w:rsidP="007A5EB1">
          <w:pPr>
            <w:tabs>
              <w:tab w:val="right" w:pos="8838"/>
            </w:tabs>
            <w:ind w:left="-28"/>
            <w:jc w:val="both"/>
            <w:rPr>
              <w:rFonts w:ascii="Arial" w:eastAsia="Calibri" w:hAnsi="Arial" w:cs="Arial"/>
              <w:b/>
              <w:sz w:val="22"/>
              <w:szCs w:val="22"/>
              <w:lang w:eastAsia="en-US"/>
            </w:rPr>
          </w:pPr>
        </w:p>
      </w:tc>
    </w:tr>
  </w:tbl>
  <w:p w14:paraId="15B7FFDB" w14:textId="77777777" w:rsidR="00DE0320" w:rsidRPr="00443C6B" w:rsidRDefault="004A5084" w:rsidP="007A5EB1">
    <w:pPr>
      <w:pStyle w:val="Encabezado"/>
      <w:rPr>
        <w:sz w:val="14"/>
      </w:rPr>
    </w:pPr>
    <w:r>
      <w:rPr>
        <w:noProof/>
        <w:sz w:val="14"/>
      </w:rPr>
      <w:pict w14:anchorId="15B7FFF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57395964" o:spid="_x0000_s2050" type="#_x0000_t75" alt="" style="position:absolute;margin-left:-68.8pt;margin-top:-120.5pt;width:589.8pt;height:768pt;z-index:-251656192;mso-wrap-edited:f;mso-width-percent:0;mso-height-percent:0;mso-position-horizontal-relative:margin;mso-position-vertical-relative:margin;mso-width-percent:0;mso-height-percent:0" o:allowincell="f">
          <v:imagedata r:id="rId1" o:title="resolución infoem imagen"/>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072" w:type="dxa"/>
      <w:tblLayout w:type="fixed"/>
      <w:tblLook w:val="04A0" w:firstRow="1" w:lastRow="0" w:firstColumn="1" w:lastColumn="0" w:noHBand="0" w:noVBand="1"/>
    </w:tblPr>
    <w:tblGrid>
      <w:gridCol w:w="2268"/>
      <w:gridCol w:w="6804"/>
    </w:tblGrid>
    <w:tr w:rsidR="00DE0320" w:rsidRPr="00330DA7" w14:paraId="15B7FFED" w14:textId="77777777" w:rsidTr="007A5EB1">
      <w:trPr>
        <w:trHeight w:val="1435"/>
      </w:trPr>
      <w:tc>
        <w:tcPr>
          <w:tcW w:w="2268" w:type="dxa"/>
          <w:shd w:val="clear" w:color="auto" w:fill="auto"/>
        </w:tcPr>
        <w:p w14:paraId="15B7FFDE" w14:textId="77777777" w:rsidR="00DE0320" w:rsidRPr="00330DA7" w:rsidRDefault="00DE0320" w:rsidP="007A5EB1">
          <w:pPr>
            <w:tabs>
              <w:tab w:val="right" w:pos="4273"/>
            </w:tabs>
            <w:rPr>
              <w:rFonts w:ascii="Garamond" w:eastAsia="Calibri" w:hAnsi="Garamond"/>
              <w:sz w:val="22"/>
              <w:szCs w:val="22"/>
              <w:lang w:eastAsia="en-US"/>
            </w:rPr>
          </w:pPr>
        </w:p>
      </w:tc>
      <w:tc>
        <w:tcPr>
          <w:tcW w:w="6804" w:type="dxa"/>
          <w:shd w:val="clear" w:color="auto" w:fill="auto"/>
        </w:tcPr>
        <w:tbl>
          <w:tblPr>
            <w:tblW w:w="6662" w:type="dxa"/>
            <w:tblInd w:w="40" w:type="dxa"/>
            <w:tblLayout w:type="fixed"/>
            <w:tblLook w:val="0420" w:firstRow="1" w:lastRow="0" w:firstColumn="0" w:lastColumn="0" w:noHBand="0" w:noVBand="1"/>
          </w:tblPr>
          <w:tblGrid>
            <w:gridCol w:w="2444"/>
            <w:gridCol w:w="4218"/>
          </w:tblGrid>
          <w:tr w:rsidR="00DE0320" w:rsidRPr="00330DA7" w14:paraId="15B7FFE1" w14:textId="77777777" w:rsidTr="007A5EB1">
            <w:trPr>
              <w:trHeight w:val="144"/>
            </w:trPr>
            <w:tc>
              <w:tcPr>
                <w:tcW w:w="2444" w:type="dxa"/>
                <w:shd w:val="clear" w:color="auto" w:fill="auto"/>
              </w:tcPr>
              <w:p w14:paraId="15B7FFDF" w14:textId="77777777" w:rsidR="00DE0320" w:rsidRPr="00020E73" w:rsidRDefault="00DE0320" w:rsidP="007A5EB1">
                <w:pPr>
                  <w:tabs>
                    <w:tab w:val="right" w:pos="8838"/>
                  </w:tabs>
                  <w:ind w:left="-264" w:right="-105" w:firstLine="195"/>
                  <w:rPr>
                    <w:rFonts w:ascii="Palatino Linotype" w:eastAsia="Calibri" w:hAnsi="Palatino Linotype" w:cs="Tahoma"/>
                    <w:b/>
                    <w:sz w:val="22"/>
                    <w:szCs w:val="22"/>
                    <w:lang w:val="es-ES" w:eastAsia="en-US"/>
                  </w:rPr>
                </w:pPr>
                <w:r w:rsidRPr="00020E73">
                  <w:rPr>
                    <w:rFonts w:ascii="Palatino Linotype" w:eastAsia="Calibri" w:hAnsi="Palatino Linotype" w:cs="Tahoma"/>
                    <w:b/>
                    <w:sz w:val="22"/>
                    <w:szCs w:val="22"/>
                    <w:lang w:val="es-ES" w:eastAsia="en-US"/>
                  </w:rPr>
                  <w:t>Recurso de Revisión:</w:t>
                </w:r>
              </w:p>
            </w:tc>
            <w:tc>
              <w:tcPr>
                <w:tcW w:w="4218" w:type="dxa"/>
                <w:shd w:val="clear" w:color="auto" w:fill="auto"/>
              </w:tcPr>
              <w:p w14:paraId="15B7FFE0" w14:textId="77777777" w:rsidR="00DE0320" w:rsidRPr="00A357C7" w:rsidRDefault="00DE0320" w:rsidP="007A5EB1">
                <w:pPr>
                  <w:tabs>
                    <w:tab w:val="right" w:pos="8838"/>
                  </w:tabs>
                  <w:ind w:left="-74" w:right="-105"/>
                  <w:jc w:val="both"/>
                  <w:rPr>
                    <w:rFonts w:ascii="Palatino Linotype" w:eastAsia="Calibri" w:hAnsi="Palatino Linotype" w:cs="Tahoma"/>
                    <w:bCs/>
                    <w:sz w:val="22"/>
                    <w:szCs w:val="22"/>
                    <w:lang w:val="es-ES" w:eastAsia="en-US"/>
                  </w:rPr>
                </w:pPr>
                <w:r>
                  <w:rPr>
                    <w:rFonts w:ascii="Palatino Linotype" w:eastAsia="Calibri" w:hAnsi="Palatino Linotype" w:cs="Tahoma"/>
                    <w:sz w:val="22"/>
                    <w:szCs w:val="22"/>
                    <w:lang w:eastAsia="en-US"/>
                  </w:rPr>
                  <w:t>15078</w:t>
                </w:r>
                <w:r w:rsidRPr="00A357C7">
                  <w:rPr>
                    <w:rFonts w:ascii="Palatino Linotype" w:eastAsia="Calibri" w:hAnsi="Palatino Linotype" w:cs="Tahoma"/>
                    <w:sz w:val="22"/>
                    <w:szCs w:val="22"/>
                    <w:lang w:eastAsia="en-US"/>
                  </w:rPr>
                  <w:t>/INFOEM/IP/RR/2022</w:t>
                </w:r>
                <w:r w:rsidRPr="00A357C7">
                  <w:rPr>
                    <w:rFonts w:ascii="Palatino Linotype" w:eastAsia="Calibri" w:hAnsi="Palatino Linotype" w:cs="Tahoma"/>
                    <w:bCs/>
                    <w:sz w:val="22"/>
                    <w:szCs w:val="22"/>
                    <w:lang w:eastAsia="en-US"/>
                  </w:rPr>
                  <w:t xml:space="preserve"> y Acumulados</w:t>
                </w:r>
              </w:p>
            </w:tc>
          </w:tr>
          <w:tr w:rsidR="00DE0320" w:rsidRPr="00330DA7" w14:paraId="15B7FFE4" w14:textId="77777777" w:rsidTr="007A5EB1">
            <w:trPr>
              <w:trHeight w:val="144"/>
            </w:trPr>
            <w:tc>
              <w:tcPr>
                <w:tcW w:w="2444" w:type="dxa"/>
                <w:shd w:val="clear" w:color="auto" w:fill="auto"/>
              </w:tcPr>
              <w:p w14:paraId="15B7FFE2" w14:textId="77777777" w:rsidR="00DE0320" w:rsidRPr="00020E73" w:rsidRDefault="00DE0320" w:rsidP="007A5EB1">
                <w:pPr>
                  <w:tabs>
                    <w:tab w:val="right" w:pos="8838"/>
                  </w:tabs>
                  <w:ind w:left="-74" w:right="-105"/>
                  <w:rPr>
                    <w:rFonts w:ascii="Palatino Linotype" w:eastAsia="Calibri" w:hAnsi="Palatino Linotype" w:cs="Tahoma"/>
                    <w:b/>
                    <w:sz w:val="22"/>
                    <w:szCs w:val="22"/>
                    <w:lang w:val="es-ES" w:eastAsia="en-US"/>
                  </w:rPr>
                </w:pPr>
                <w:r w:rsidRPr="00020E73">
                  <w:rPr>
                    <w:rFonts w:ascii="Palatino Linotype" w:eastAsia="Calibri" w:hAnsi="Palatino Linotype" w:cs="Tahoma"/>
                    <w:b/>
                    <w:sz w:val="22"/>
                    <w:szCs w:val="22"/>
                    <w:lang w:val="es-ES" w:eastAsia="en-US"/>
                  </w:rPr>
                  <w:t>Recurrente:</w:t>
                </w:r>
              </w:p>
            </w:tc>
            <w:tc>
              <w:tcPr>
                <w:tcW w:w="4218" w:type="dxa"/>
                <w:shd w:val="clear" w:color="auto" w:fill="auto"/>
              </w:tcPr>
              <w:p w14:paraId="15B7FFE3" w14:textId="77777777" w:rsidR="00DE0320" w:rsidRPr="00A357C7" w:rsidRDefault="00DE0320" w:rsidP="007A5EB1">
                <w:pPr>
                  <w:tabs>
                    <w:tab w:val="left" w:pos="3122"/>
                    <w:tab w:val="right" w:pos="8838"/>
                  </w:tabs>
                  <w:ind w:left="-74" w:right="-105"/>
                  <w:jc w:val="both"/>
                  <w:rPr>
                    <w:rFonts w:ascii="Palatino Linotype" w:eastAsia="Calibri" w:hAnsi="Palatino Linotype" w:cs="Tahoma"/>
                    <w:sz w:val="22"/>
                    <w:szCs w:val="22"/>
                    <w:lang w:val="es-ES" w:eastAsia="en-US"/>
                  </w:rPr>
                </w:pPr>
              </w:p>
            </w:tc>
          </w:tr>
          <w:tr w:rsidR="00DE0320" w:rsidRPr="00330DA7" w14:paraId="15B7FFE7" w14:textId="77777777" w:rsidTr="007A5EB1">
            <w:trPr>
              <w:trHeight w:val="283"/>
            </w:trPr>
            <w:tc>
              <w:tcPr>
                <w:tcW w:w="2444" w:type="dxa"/>
                <w:shd w:val="clear" w:color="auto" w:fill="auto"/>
              </w:tcPr>
              <w:p w14:paraId="15B7FFE5" w14:textId="77777777" w:rsidR="00DE0320" w:rsidRPr="00020E73" w:rsidRDefault="00DE0320" w:rsidP="007A5EB1">
                <w:pPr>
                  <w:tabs>
                    <w:tab w:val="right" w:pos="8838"/>
                  </w:tabs>
                  <w:ind w:left="-74" w:right="-105"/>
                  <w:rPr>
                    <w:rFonts w:ascii="Palatino Linotype" w:eastAsia="Calibri" w:hAnsi="Palatino Linotype" w:cs="Tahoma"/>
                    <w:b/>
                    <w:sz w:val="22"/>
                    <w:szCs w:val="22"/>
                    <w:lang w:val="es-ES" w:eastAsia="en-US"/>
                  </w:rPr>
                </w:pPr>
                <w:r w:rsidRPr="00020E73">
                  <w:rPr>
                    <w:rFonts w:ascii="Palatino Linotype" w:eastAsia="Calibri" w:hAnsi="Palatino Linotype" w:cs="Tahoma"/>
                    <w:b/>
                    <w:sz w:val="22"/>
                    <w:szCs w:val="22"/>
                    <w:lang w:val="es-ES" w:eastAsia="en-US"/>
                  </w:rPr>
                  <w:t>Sujeto Obligado:</w:t>
                </w:r>
              </w:p>
            </w:tc>
            <w:tc>
              <w:tcPr>
                <w:tcW w:w="4218" w:type="dxa"/>
                <w:shd w:val="clear" w:color="auto" w:fill="auto"/>
              </w:tcPr>
              <w:p w14:paraId="15B7FFE6" w14:textId="77777777" w:rsidR="00DE0320" w:rsidRPr="007A5EB1" w:rsidRDefault="00DE0320" w:rsidP="007A5EB1">
                <w:pPr>
                  <w:tabs>
                    <w:tab w:val="left" w:pos="2834"/>
                    <w:tab w:val="right" w:pos="8838"/>
                  </w:tabs>
                  <w:ind w:left="-74" w:right="-105"/>
                  <w:jc w:val="both"/>
                  <w:rPr>
                    <w:rFonts w:ascii="Palatino Linotype" w:eastAsia="Calibri" w:hAnsi="Palatino Linotype" w:cs="Tahoma"/>
                    <w:sz w:val="22"/>
                    <w:szCs w:val="22"/>
                    <w:lang w:val="es-ES" w:eastAsia="en-US"/>
                  </w:rPr>
                </w:pPr>
                <w:r w:rsidRPr="007A5EB1">
                  <w:rPr>
                    <w:rFonts w:ascii="Palatino Linotype" w:eastAsia="Calibri" w:hAnsi="Palatino Linotype" w:cs="Tahoma"/>
                    <w:bCs/>
                    <w:sz w:val="22"/>
                    <w:szCs w:val="22"/>
                    <w:lang w:eastAsia="en-US"/>
                  </w:rPr>
                  <w:t>Sistema para el Desarrollo Integral de la Familia del Estado de México</w:t>
                </w:r>
                <w:r w:rsidRPr="007A5EB1">
                  <w:rPr>
                    <w:rFonts w:ascii="Palatino Linotype" w:eastAsia="Calibri" w:hAnsi="Palatino Linotype" w:cs="Tahoma"/>
                    <w:sz w:val="22"/>
                    <w:szCs w:val="22"/>
                    <w:lang w:eastAsia="en-US"/>
                  </w:rPr>
                  <w:t xml:space="preserve"> </w:t>
                </w:r>
              </w:p>
            </w:tc>
          </w:tr>
          <w:tr w:rsidR="00DE0320" w:rsidRPr="00330DA7" w14:paraId="15B7FFEB" w14:textId="77777777" w:rsidTr="007A5EB1">
            <w:trPr>
              <w:trHeight w:val="283"/>
            </w:trPr>
            <w:tc>
              <w:tcPr>
                <w:tcW w:w="2444" w:type="dxa"/>
                <w:shd w:val="clear" w:color="auto" w:fill="auto"/>
              </w:tcPr>
              <w:p w14:paraId="15B7FFE8" w14:textId="77777777" w:rsidR="00DE0320" w:rsidRPr="00020E73" w:rsidRDefault="00DE0320" w:rsidP="007A5EB1">
                <w:pPr>
                  <w:tabs>
                    <w:tab w:val="right" w:pos="8838"/>
                  </w:tabs>
                  <w:ind w:left="-74" w:right="-105"/>
                  <w:rPr>
                    <w:rFonts w:ascii="Palatino Linotype" w:eastAsia="Calibri" w:hAnsi="Palatino Linotype" w:cs="Tahoma"/>
                    <w:b/>
                    <w:sz w:val="22"/>
                    <w:szCs w:val="22"/>
                    <w:lang w:val="es-ES" w:eastAsia="en-US"/>
                  </w:rPr>
                </w:pPr>
                <w:r>
                  <w:rPr>
                    <w:rFonts w:ascii="Palatino Linotype" w:eastAsia="Calibri" w:hAnsi="Palatino Linotype" w:cs="Tahoma"/>
                    <w:b/>
                    <w:sz w:val="22"/>
                    <w:szCs w:val="22"/>
                    <w:lang w:val="es-ES" w:eastAsia="en-US"/>
                  </w:rPr>
                  <w:t>Comisionada ponente</w:t>
                </w:r>
                <w:r w:rsidRPr="00020E73">
                  <w:rPr>
                    <w:rFonts w:ascii="Palatino Linotype" w:eastAsia="Calibri" w:hAnsi="Palatino Linotype" w:cs="Tahoma"/>
                    <w:b/>
                    <w:sz w:val="22"/>
                    <w:szCs w:val="22"/>
                    <w:lang w:val="es-ES" w:eastAsia="en-US"/>
                  </w:rPr>
                  <w:t>:</w:t>
                </w:r>
              </w:p>
            </w:tc>
            <w:tc>
              <w:tcPr>
                <w:tcW w:w="4218" w:type="dxa"/>
                <w:shd w:val="clear" w:color="auto" w:fill="auto"/>
              </w:tcPr>
              <w:p w14:paraId="15B7FFE9" w14:textId="77777777" w:rsidR="00DE0320" w:rsidRPr="00020E73" w:rsidRDefault="00DE0320" w:rsidP="007A5EB1">
                <w:pPr>
                  <w:tabs>
                    <w:tab w:val="right" w:pos="8838"/>
                  </w:tabs>
                  <w:ind w:left="-74" w:right="-105"/>
                  <w:jc w:val="both"/>
                  <w:rPr>
                    <w:rFonts w:ascii="Palatino Linotype" w:eastAsia="Calibri" w:hAnsi="Palatino Linotype" w:cs="Tahoma"/>
                    <w:sz w:val="22"/>
                    <w:szCs w:val="22"/>
                    <w:lang w:val="es-ES" w:eastAsia="en-US"/>
                  </w:rPr>
                </w:pPr>
                <w:r>
                  <w:rPr>
                    <w:rFonts w:ascii="Palatino Linotype" w:eastAsia="Calibri" w:hAnsi="Palatino Linotype" w:cs="Tahoma"/>
                    <w:sz w:val="22"/>
                    <w:szCs w:val="22"/>
                    <w:lang w:val="es-ES" w:eastAsia="en-US"/>
                  </w:rPr>
                  <w:t>María del Rosario Mejía Ayala</w:t>
                </w:r>
              </w:p>
              <w:p w14:paraId="15B7FFEA" w14:textId="77777777" w:rsidR="00DE0320" w:rsidRPr="00020E73" w:rsidRDefault="00DE0320" w:rsidP="007A5EB1">
                <w:pPr>
                  <w:tabs>
                    <w:tab w:val="right" w:pos="8838"/>
                  </w:tabs>
                  <w:ind w:left="-74" w:right="-105"/>
                  <w:jc w:val="both"/>
                  <w:rPr>
                    <w:rFonts w:ascii="Palatino Linotype" w:eastAsia="Calibri" w:hAnsi="Palatino Linotype" w:cs="Tahoma"/>
                    <w:b/>
                    <w:sz w:val="22"/>
                    <w:szCs w:val="22"/>
                    <w:lang w:val="es-ES" w:eastAsia="en-US"/>
                  </w:rPr>
                </w:pPr>
              </w:p>
            </w:tc>
          </w:tr>
        </w:tbl>
        <w:p w14:paraId="15B7FFEC" w14:textId="77777777" w:rsidR="00DE0320" w:rsidRPr="00330DA7" w:rsidRDefault="00DE0320" w:rsidP="007A5EB1">
          <w:pPr>
            <w:tabs>
              <w:tab w:val="right" w:pos="8838"/>
            </w:tabs>
            <w:ind w:left="-28"/>
            <w:jc w:val="both"/>
            <w:rPr>
              <w:rFonts w:ascii="Arial" w:eastAsia="Calibri" w:hAnsi="Arial" w:cs="Arial"/>
              <w:b/>
              <w:sz w:val="22"/>
              <w:szCs w:val="22"/>
              <w:lang w:eastAsia="en-US"/>
            </w:rPr>
          </w:pPr>
        </w:p>
      </w:tc>
    </w:tr>
  </w:tbl>
  <w:p w14:paraId="15B7FFEE" w14:textId="77777777" w:rsidR="00DE0320" w:rsidRPr="00827FA0" w:rsidRDefault="004A5084" w:rsidP="007A5EB1">
    <w:pPr>
      <w:pStyle w:val="Encabezado"/>
      <w:rPr>
        <w:sz w:val="2"/>
        <w:szCs w:val="22"/>
      </w:rPr>
    </w:pPr>
    <w:r>
      <w:rPr>
        <w:noProof/>
        <w:sz w:val="2"/>
        <w:szCs w:val="22"/>
      </w:rPr>
      <w:pict w14:anchorId="15B7FFF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57395962" o:spid="_x0000_s2051" type="#_x0000_t75" alt="" style="position:absolute;margin-left:-68.8pt;margin-top:-117.6pt;width:589.8pt;height:768pt;z-index:-251655168;mso-wrap-edited:f;mso-width-percent:0;mso-height-percent:0;mso-position-horizontal-relative:margin;mso-position-vertical-relative:margin;mso-width-percent:0;mso-height-percent:0" o:allowincell="f">
          <v:imagedata r:id="rId1" o:title="resolución infoem imagen"/>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2161270"/>
    <w:multiLevelType w:val="hybridMultilevel"/>
    <w:tmpl w:val="C3C4BB70"/>
    <w:lvl w:ilvl="0" w:tplc="F0F2F2C8">
      <w:start w:val="1"/>
      <w:numFmt w:val="decimal"/>
      <w:lvlText w:val="%1."/>
      <w:lvlJc w:val="left"/>
      <w:pPr>
        <w:ind w:left="720" w:hanging="360"/>
      </w:pPr>
      <w:rPr>
        <w:rFonts w:eastAsia="Calibri" w:hint="default"/>
        <w:b/>
        <w:i w:val="0"/>
        <w:sz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2DC0610A"/>
    <w:multiLevelType w:val="hybridMultilevel"/>
    <w:tmpl w:val="C44AC4EC"/>
    <w:lvl w:ilvl="0" w:tplc="5B82041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2ECB552E"/>
    <w:multiLevelType w:val="hybridMultilevel"/>
    <w:tmpl w:val="365E294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320761F9"/>
    <w:multiLevelType w:val="hybridMultilevel"/>
    <w:tmpl w:val="C3CAD38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324B2CE1"/>
    <w:multiLevelType w:val="hybridMultilevel"/>
    <w:tmpl w:val="68329EA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328C518D"/>
    <w:multiLevelType w:val="hybridMultilevel"/>
    <w:tmpl w:val="B4B61E5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34317490"/>
    <w:multiLevelType w:val="hybridMultilevel"/>
    <w:tmpl w:val="D60400DE"/>
    <w:lvl w:ilvl="0" w:tplc="92BE0B36">
      <w:start w:val="1"/>
      <w:numFmt w:val="decimal"/>
      <w:lvlText w:val="%1."/>
      <w:lvlJc w:val="left"/>
      <w:pPr>
        <w:ind w:left="644" w:hanging="360"/>
      </w:pPr>
      <w:rPr>
        <w:rFonts w:ascii="Palatino Linotype" w:hAnsi="Palatino Linotype" w:hint="default"/>
        <w:b/>
        <w:i w:val="0"/>
        <w:color w:val="auto"/>
        <w:sz w:val="24"/>
      </w:rPr>
    </w:lvl>
    <w:lvl w:ilvl="1" w:tplc="080A0013">
      <w:start w:val="1"/>
      <w:numFmt w:val="upperRoman"/>
      <w:lvlText w:val="%2."/>
      <w:lvlJc w:val="right"/>
      <w:pPr>
        <w:ind w:left="7525" w:hanging="720"/>
      </w:pPr>
      <w:rPr>
        <w:rFonts w:hint="default"/>
      </w:rPr>
    </w:lvl>
    <w:lvl w:ilvl="2" w:tplc="362EE9DC">
      <w:start w:val="4"/>
      <w:numFmt w:val="lowerLetter"/>
      <w:lvlText w:val="%3)"/>
      <w:lvlJc w:val="left"/>
      <w:pPr>
        <w:ind w:left="2340" w:hanging="360"/>
      </w:pPr>
      <w:rPr>
        <w:rFonts w:hint="default"/>
      </w:rPr>
    </w:lvl>
    <w:lvl w:ilvl="3" w:tplc="080A000F">
      <w:start w:val="1"/>
      <w:numFmt w:val="decimal"/>
      <w:lvlText w:val="%4."/>
      <w:lvlJc w:val="left"/>
      <w:pPr>
        <w:ind w:left="2880" w:hanging="360"/>
      </w:pPr>
    </w:lvl>
    <w:lvl w:ilvl="4" w:tplc="3B14BCD2">
      <w:start w:val="104"/>
      <w:numFmt w:val="decimal"/>
      <w:lvlText w:val="%5"/>
      <w:lvlJc w:val="left"/>
      <w:pPr>
        <w:ind w:left="3600" w:hanging="360"/>
      </w:pPr>
      <w:rPr>
        <w:rFonts w:hint="default"/>
        <w:b/>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6300ABF"/>
    <w:multiLevelType w:val="hybridMultilevel"/>
    <w:tmpl w:val="DD6C2CA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383C1BD5"/>
    <w:multiLevelType w:val="hybridMultilevel"/>
    <w:tmpl w:val="24704BE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3B9870E6"/>
    <w:multiLevelType w:val="hybridMultilevel"/>
    <w:tmpl w:val="E0B4061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40DE509C"/>
    <w:multiLevelType w:val="hybridMultilevel"/>
    <w:tmpl w:val="7786DD2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46C11697"/>
    <w:multiLevelType w:val="hybridMultilevel"/>
    <w:tmpl w:val="8A7ADAC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4A5E3DE3"/>
    <w:multiLevelType w:val="hybridMultilevel"/>
    <w:tmpl w:val="CEBC9BF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4E707071"/>
    <w:multiLevelType w:val="hybridMultilevel"/>
    <w:tmpl w:val="CAEA1478"/>
    <w:lvl w:ilvl="0" w:tplc="893E82A6">
      <w:start w:val="1"/>
      <w:numFmt w:val="lowerLetter"/>
      <w:lvlText w:val="%1)"/>
      <w:lvlJc w:val="left"/>
      <w:pPr>
        <w:ind w:left="720" w:hanging="360"/>
      </w:pPr>
      <w:rPr>
        <w:rFonts w:ascii="Palatino Linotype" w:eastAsiaTheme="minorHAnsi" w:hAnsi="Palatino Linotype" w:cstheme="minorBidi"/>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57E70A2D"/>
    <w:multiLevelType w:val="hybridMultilevel"/>
    <w:tmpl w:val="9034AB34"/>
    <w:lvl w:ilvl="0" w:tplc="1EA0646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59AF5CD8"/>
    <w:multiLevelType w:val="hybridMultilevel"/>
    <w:tmpl w:val="A374466E"/>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6" w15:restartNumberingAfterBreak="0">
    <w:nsid w:val="5EDD1C6F"/>
    <w:multiLevelType w:val="hybridMultilevel"/>
    <w:tmpl w:val="10E6A79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6D4A7AFA"/>
    <w:multiLevelType w:val="hybridMultilevel"/>
    <w:tmpl w:val="4724ABFA"/>
    <w:lvl w:ilvl="0" w:tplc="0C0A0001">
      <w:start w:val="1"/>
      <w:numFmt w:val="bullet"/>
      <w:lvlText w:val=""/>
      <w:lvlJc w:val="left"/>
      <w:pPr>
        <w:ind w:left="780" w:hanging="360"/>
      </w:pPr>
      <w:rPr>
        <w:rFonts w:ascii="Symbol" w:hAnsi="Symbol" w:hint="default"/>
      </w:rPr>
    </w:lvl>
    <w:lvl w:ilvl="1" w:tplc="0C0A0003" w:tentative="1">
      <w:start w:val="1"/>
      <w:numFmt w:val="bullet"/>
      <w:lvlText w:val="o"/>
      <w:lvlJc w:val="left"/>
      <w:pPr>
        <w:ind w:left="1500" w:hanging="360"/>
      </w:pPr>
      <w:rPr>
        <w:rFonts w:ascii="Courier New" w:hAnsi="Courier New" w:cs="Courier New" w:hint="default"/>
      </w:rPr>
    </w:lvl>
    <w:lvl w:ilvl="2" w:tplc="0C0A0005" w:tentative="1">
      <w:start w:val="1"/>
      <w:numFmt w:val="bullet"/>
      <w:lvlText w:val=""/>
      <w:lvlJc w:val="left"/>
      <w:pPr>
        <w:ind w:left="2220" w:hanging="360"/>
      </w:pPr>
      <w:rPr>
        <w:rFonts w:ascii="Wingdings" w:hAnsi="Wingdings" w:hint="default"/>
      </w:rPr>
    </w:lvl>
    <w:lvl w:ilvl="3" w:tplc="0C0A0001" w:tentative="1">
      <w:start w:val="1"/>
      <w:numFmt w:val="bullet"/>
      <w:lvlText w:val=""/>
      <w:lvlJc w:val="left"/>
      <w:pPr>
        <w:ind w:left="2940" w:hanging="360"/>
      </w:pPr>
      <w:rPr>
        <w:rFonts w:ascii="Symbol" w:hAnsi="Symbol" w:hint="default"/>
      </w:rPr>
    </w:lvl>
    <w:lvl w:ilvl="4" w:tplc="0C0A0003" w:tentative="1">
      <w:start w:val="1"/>
      <w:numFmt w:val="bullet"/>
      <w:lvlText w:val="o"/>
      <w:lvlJc w:val="left"/>
      <w:pPr>
        <w:ind w:left="3660" w:hanging="360"/>
      </w:pPr>
      <w:rPr>
        <w:rFonts w:ascii="Courier New" w:hAnsi="Courier New" w:cs="Courier New" w:hint="default"/>
      </w:rPr>
    </w:lvl>
    <w:lvl w:ilvl="5" w:tplc="0C0A0005" w:tentative="1">
      <w:start w:val="1"/>
      <w:numFmt w:val="bullet"/>
      <w:lvlText w:val=""/>
      <w:lvlJc w:val="left"/>
      <w:pPr>
        <w:ind w:left="4380" w:hanging="360"/>
      </w:pPr>
      <w:rPr>
        <w:rFonts w:ascii="Wingdings" w:hAnsi="Wingdings" w:hint="default"/>
      </w:rPr>
    </w:lvl>
    <w:lvl w:ilvl="6" w:tplc="0C0A0001" w:tentative="1">
      <w:start w:val="1"/>
      <w:numFmt w:val="bullet"/>
      <w:lvlText w:val=""/>
      <w:lvlJc w:val="left"/>
      <w:pPr>
        <w:ind w:left="5100" w:hanging="360"/>
      </w:pPr>
      <w:rPr>
        <w:rFonts w:ascii="Symbol" w:hAnsi="Symbol" w:hint="default"/>
      </w:rPr>
    </w:lvl>
    <w:lvl w:ilvl="7" w:tplc="0C0A0003" w:tentative="1">
      <w:start w:val="1"/>
      <w:numFmt w:val="bullet"/>
      <w:lvlText w:val="o"/>
      <w:lvlJc w:val="left"/>
      <w:pPr>
        <w:ind w:left="5820" w:hanging="360"/>
      </w:pPr>
      <w:rPr>
        <w:rFonts w:ascii="Courier New" w:hAnsi="Courier New" w:cs="Courier New" w:hint="default"/>
      </w:rPr>
    </w:lvl>
    <w:lvl w:ilvl="8" w:tplc="0C0A0005" w:tentative="1">
      <w:start w:val="1"/>
      <w:numFmt w:val="bullet"/>
      <w:lvlText w:val=""/>
      <w:lvlJc w:val="left"/>
      <w:pPr>
        <w:ind w:left="6540" w:hanging="360"/>
      </w:pPr>
      <w:rPr>
        <w:rFonts w:ascii="Wingdings" w:hAnsi="Wingdings" w:hint="default"/>
      </w:rPr>
    </w:lvl>
  </w:abstractNum>
  <w:abstractNum w:abstractNumId="18" w15:restartNumberingAfterBreak="0">
    <w:nsid w:val="743204EE"/>
    <w:multiLevelType w:val="hybridMultilevel"/>
    <w:tmpl w:val="E476079C"/>
    <w:lvl w:ilvl="0" w:tplc="AAE0F64C">
      <w:start w:val="1"/>
      <w:numFmt w:val="decimal"/>
      <w:lvlText w:val="%1."/>
      <w:lvlJc w:val="left"/>
      <w:pPr>
        <w:ind w:left="720" w:hanging="360"/>
      </w:pPr>
      <w:rPr>
        <w:rFonts w:ascii="Palatino Linotype" w:hAnsi="Palatino Linotype" w:hint="default"/>
        <w:b/>
        <w:i w:val="0"/>
        <w:sz w:val="24"/>
        <w:szCs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770136A0"/>
    <w:multiLevelType w:val="hybridMultilevel"/>
    <w:tmpl w:val="90660488"/>
    <w:lvl w:ilvl="0" w:tplc="9216D5FA">
      <w:start w:val="1"/>
      <w:numFmt w:val="decimal"/>
      <w:lvlText w:val="%1."/>
      <w:lvlJc w:val="left"/>
      <w:pPr>
        <w:ind w:left="360" w:hanging="360"/>
      </w:pPr>
      <w:rPr>
        <w:rFonts w:hint="default"/>
        <w:b/>
        <w:i w:val="0"/>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E882483A">
      <w:start w:val="1"/>
      <w:numFmt w:val="lowerLetter"/>
      <w:lvlText w:val="%4)"/>
      <w:lvlJc w:val="left"/>
      <w:pPr>
        <w:ind w:left="2895" w:hanging="375"/>
      </w:pPr>
      <w:rPr>
        <w:rFonts w:eastAsia="Times New Roman" w:cs="Times New Roman" w:hint="default"/>
        <w:color w:val="auto"/>
        <w:sz w:val="24"/>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7FCB5368"/>
    <w:multiLevelType w:val="hybridMultilevel"/>
    <w:tmpl w:val="E2EADFB2"/>
    <w:lvl w:ilvl="0" w:tplc="5A1A0B60">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num w:numId="1">
    <w:abstractNumId w:val="6"/>
  </w:num>
  <w:num w:numId="2">
    <w:abstractNumId w:val="1"/>
  </w:num>
  <w:num w:numId="3">
    <w:abstractNumId w:val="13"/>
  </w:num>
  <w:num w:numId="4">
    <w:abstractNumId w:val="20"/>
  </w:num>
  <w:num w:numId="5">
    <w:abstractNumId w:val="16"/>
  </w:num>
  <w:num w:numId="6">
    <w:abstractNumId w:val="3"/>
  </w:num>
  <w:num w:numId="7">
    <w:abstractNumId w:val="17"/>
  </w:num>
  <w:num w:numId="8">
    <w:abstractNumId w:val="7"/>
  </w:num>
  <w:num w:numId="9">
    <w:abstractNumId w:val="15"/>
  </w:num>
  <w:num w:numId="10">
    <w:abstractNumId w:val="5"/>
  </w:num>
  <w:num w:numId="11">
    <w:abstractNumId w:val="9"/>
  </w:num>
  <w:num w:numId="12">
    <w:abstractNumId w:val="11"/>
  </w:num>
  <w:num w:numId="13">
    <w:abstractNumId w:val="19"/>
  </w:num>
  <w:num w:numId="14">
    <w:abstractNumId w:val="2"/>
  </w:num>
  <w:num w:numId="15">
    <w:abstractNumId w:val="10"/>
  </w:num>
  <w:num w:numId="16">
    <w:abstractNumId w:val="12"/>
  </w:num>
  <w:num w:numId="17">
    <w:abstractNumId w:val="8"/>
  </w:num>
  <w:num w:numId="18">
    <w:abstractNumId w:val="4"/>
  </w:num>
  <w:num w:numId="19">
    <w:abstractNumId w:val="0"/>
  </w:num>
  <w:num w:numId="20">
    <w:abstractNumId w:val="18"/>
  </w:num>
  <w:num w:numId="2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5EB1"/>
    <w:rsid w:val="000341DB"/>
    <w:rsid w:val="00052656"/>
    <w:rsid w:val="00070A50"/>
    <w:rsid w:val="000A130B"/>
    <w:rsid w:val="000E1FF7"/>
    <w:rsid w:val="000E6805"/>
    <w:rsid w:val="00107305"/>
    <w:rsid w:val="00121258"/>
    <w:rsid w:val="001217C3"/>
    <w:rsid w:val="00136A82"/>
    <w:rsid w:val="001458AF"/>
    <w:rsid w:val="00176C91"/>
    <w:rsid w:val="001956AD"/>
    <w:rsid w:val="001B7C86"/>
    <w:rsid w:val="001E698F"/>
    <w:rsid w:val="00206824"/>
    <w:rsid w:val="00225038"/>
    <w:rsid w:val="0024582B"/>
    <w:rsid w:val="002512C0"/>
    <w:rsid w:val="002C684A"/>
    <w:rsid w:val="00304709"/>
    <w:rsid w:val="003077F3"/>
    <w:rsid w:val="0040655C"/>
    <w:rsid w:val="004138B4"/>
    <w:rsid w:val="00413D33"/>
    <w:rsid w:val="004576B7"/>
    <w:rsid w:val="00474D7C"/>
    <w:rsid w:val="00495011"/>
    <w:rsid w:val="004A2580"/>
    <w:rsid w:val="004A5084"/>
    <w:rsid w:val="00500F40"/>
    <w:rsid w:val="005448AF"/>
    <w:rsid w:val="005807B8"/>
    <w:rsid w:val="0060541E"/>
    <w:rsid w:val="0062207A"/>
    <w:rsid w:val="00631F66"/>
    <w:rsid w:val="00633A3B"/>
    <w:rsid w:val="00642591"/>
    <w:rsid w:val="0064588C"/>
    <w:rsid w:val="00675E01"/>
    <w:rsid w:val="006865EC"/>
    <w:rsid w:val="006A6054"/>
    <w:rsid w:val="00710009"/>
    <w:rsid w:val="00710DA0"/>
    <w:rsid w:val="00734361"/>
    <w:rsid w:val="00792E9C"/>
    <w:rsid w:val="007A5EB1"/>
    <w:rsid w:val="007C6A45"/>
    <w:rsid w:val="007E7B92"/>
    <w:rsid w:val="008513E6"/>
    <w:rsid w:val="008A2F44"/>
    <w:rsid w:val="008C443C"/>
    <w:rsid w:val="008D1D22"/>
    <w:rsid w:val="00902FFB"/>
    <w:rsid w:val="00920880"/>
    <w:rsid w:val="00943103"/>
    <w:rsid w:val="00972BE9"/>
    <w:rsid w:val="00A1134E"/>
    <w:rsid w:val="00A24CDB"/>
    <w:rsid w:val="00AA79FC"/>
    <w:rsid w:val="00AB34B8"/>
    <w:rsid w:val="00AD250E"/>
    <w:rsid w:val="00AF1D0B"/>
    <w:rsid w:val="00B37AEA"/>
    <w:rsid w:val="00B451FE"/>
    <w:rsid w:val="00B60FC6"/>
    <w:rsid w:val="00C16395"/>
    <w:rsid w:val="00C364EF"/>
    <w:rsid w:val="00C55851"/>
    <w:rsid w:val="00C76C93"/>
    <w:rsid w:val="00CE381E"/>
    <w:rsid w:val="00D063A3"/>
    <w:rsid w:val="00D541EF"/>
    <w:rsid w:val="00D70672"/>
    <w:rsid w:val="00DE0320"/>
    <w:rsid w:val="00DE2231"/>
    <w:rsid w:val="00DE2F30"/>
    <w:rsid w:val="00E00F86"/>
    <w:rsid w:val="00E25304"/>
    <w:rsid w:val="00E332B2"/>
    <w:rsid w:val="00E44A54"/>
    <w:rsid w:val="00E50422"/>
    <w:rsid w:val="00E96CC4"/>
    <w:rsid w:val="00F16064"/>
    <w:rsid w:val="00F272C3"/>
    <w:rsid w:val="00F84B14"/>
    <w:rsid w:val="00FF6C24"/>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5B7FCE6"/>
  <w15:chartTrackingRefBased/>
  <w15:docId w15:val="{1F7987D4-3D85-4DA8-81BA-8EE1AF1D7A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A5EB1"/>
    <w:pPr>
      <w:spacing w:after="0" w:line="240" w:lineRule="auto"/>
    </w:pPr>
    <w:rPr>
      <w:rFonts w:ascii="Times New Roman" w:eastAsia="Times New Roman" w:hAnsi="Times New Roman" w:cs="Times New Roman"/>
      <w:sz w:val="24"/>
      <w:szCs w:val="24"/>
      <w:lang w:val="es-MX" w:eastAsia="es-MX"/>
    </w:rPr>
  </w:style>
  <w:style w:type="paragraph" w:styleId="Ttulo1">
    <w:name w:val="heading 1"/>
    <w:basedOn w:val="Normal"/>
    <w:next w:val="Normal"/>
    <w:link w:val="Ttulo1Car"/>
    <w:uiPriority w:val="9"/>
    <w:qFormat/>
    <w:rsid w:val="007A5EB1"/>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7A5EB1"/>
    <w:pPr>
      <w:keepNext/>
      <w:keepLines/>
      <w:spacing w:before="40" w:line="259" w:lineRule="auto"/>
      <w:outlineLvl w:val="1"/>
    </w:pPr>
    <w:rPr>
      <w:rFonts w:asciiTheme="majorHAnsi" w:eastAsiaTheme="majorEastAsia" w:hAnsiTheme="majorHAnsi" w:cstheme="majorBidi"/>
      <w:color w:val="2E74B5" w:themeColor="accent1" w:themeShade="BF"/>
      <w:sz w:val="26"/>
      <w:szCs w:val="26"/>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7A5EB1"/>
    <w:rPr>
      <w:rFonts w:asciiTheme="majorHAnsi" w:eastAsiaTheme="majorEastAsia" w:hAnsiTheme="majorHAnsi" w:cstheme="majorBidi"/>
      <w:color w:val="2E74B5" w:themeColor="accent1" w:themeShade="BF"/>
      <w:sz w:val="32"/>
      <w:szCs w:val="32"/>
      <w:lang w:val="es-MX" w:eastAsia="es-MX"/>
    </w:rPr>
  </w:style>
  <w:style w:type="character" w:customStyle="1" w:styleId="Ttulo2Car">
    <w:name w:val="Título 2 Car"/>
    <w:basedOn w:val="Fuentedeprrafopredeter"/>
    <w:link w:val="Ttulo2"/>
    <w:uiPriority w:val="9"/>
    <w:rsid w:val="007A5EB1"/>
    <w:rPr>
      <w:rFonts w:asciiTheme="majorHAnsi" w:eastAsiaTheme="majorEastAsia" w:hAnsiTheme="majorHAnsi" w:cstheme="majorBidi"/>
      <w:color w:val="2E74B5" w:themeColor="accent1" w:themeShade="BF"/>
      <w:sz w:val="26"/>
      <w:szCs w:val="26"/>
      <w:lang w:val="es-MX"/>
    </w:rPr>
  </w:style>
  <w:style w:type="paragraph" w:styleId="Encabezado">
    <w:name w:val="header"/>
    <w:basedOn w:val="Normal"/>
    <w:link w:val="EncabezadoCar"/>
    <w:uiPriority w:val="99"/>
    <w:unhideWhenUsed/>
    <w:rsid w:val="007A5EB1"/>
    <w:pPr>
      <w:tabs>
        <w:tab w:val="center" w:pos="4419"/>
        <w:tab w:val="right" w:pos="8838"/>
      </w:tabs>
    </w:pPr>
  </w:style>
  <w:style w:type="character" w:customStyle="1" w:styleId="EncabezadoCar">
    <w:name w:val="Encabezado Car"/>
    <w:basedOn w:val="Fuentedeprrafopredeter"/>
    <w:link w:val="Encabezado"/>
    <w:uiPriority w:val="99"/>
    <w:rsid w:val="007A5EB1"/>
    <w:rPr>
      <w:rFonts w:ascii="Times New Roman" w:eastAsia="Times New Roman" w:hAnsi="Times New Roman" w:cs="Times New Roman"/>
      <w:sz w:val="24"/>
      <w:szCs w:val="24"/>
      <w:lang w:val="es-MX" w:eastAsia="es-MX"/>
    </w:rPr>
  </w:style>
  <w:style w:type="paragraph" w:styleId="Piedepgina">
    <w:name w:val="footer"/>
    <w:basedOn w:val="Normal"/>
    <w:link w:val="PiedepginaCar"/>
    <w:uiPriority w:val="99"/>
    <w:unhideWhenUsed/>
    <w:rsid w:val="007A5EB1"/>
    <w:pPr>
      <w:tabs>
        <w:tab w:val="center" w:pos="4419"/>
        <w:tab w:val="right" w:pos="8838"/>
      </w:tabs>
    </w:pPr>
  </w:style>
  <w:style w:type="character" w:customStyle="1" w:styleId="PiedepginaCar">
    <w:name w:val="Pie de página Car"/>
    <w:basedOn w:val="Fuentedeprrafopredeter"/>
    <w:link w:val="Piedepgina"/>
    <w:uiPriority w:val="99"/>
    <w:rsid w:val="007A5EB1"/>
    <w:rPr>
      <w:rFonts w:ascii="Times New Roman" w:eastAsia="Times New Roman" w:hAnsi="Times New Roman" w:cs="Times New Roman"/>
      <w:sz w:val="24"/>
      <w:szCs w:val="24"/>
      <w:lang w:val="es-MX" w:eastAsia="es-MX"/>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A5EB1"/>
    <w:pPr>
      <w:ind w:left="720"/>
      <w:contextualSpacing/>
    </w:pPr>
    <w:rPr>
      <w:rFonts w:ascii="Century Gothic" w:hAnsi="Century Gothic"/>
      <w:sz w:val="22"/>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rsid w:val="007A5EB1"/>
    <w:rPr>
      <w:rFonts w:ascii="Century Gothic" w:eastAsia="Times New Roman" w:hAnsi="Century Gothic" w:cs="Times New Roman"/>
      <w:szCs w:val="24"/>
      <w:lang w:val="es-MX" w:eastAsia="es-MX"/>
    </w:rPr>
  </w:style>
  <w:style w:type="character" w:styleId="Hipervnculo">
    <w:name w:val="Hyperlink"/>
    <w:aliases w:val="Hipervínculo1,Hipervínculo11,Hipervínculo12,Hipervínculo13,Hipervínculo14,Hipervínculo15"/>
    <w:uiPriority w:val="99"/>
    <w:unhideWhenUsed/>
    <w:rsid w:val="007A5EB1"/>
    <w:rPr>
      <w:color w:val="0563C1"/>
      <w:u w:val="single"/>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7A5EB1"/>
    <w:rPr>
      <w:vertAlign w:val="superscript"/>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locked/>
    <w:rsid w:val="007A5EB1"/>
    <w:rPr>
      <w:sz w:val="20"/>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7A5EB1"/>
    <w:rPr>
      <w:rFonts w:asciiTheme="minorHAnsi" w:eastAsiaTheme="minorHAnsi" w:hAnsiTheme="minorHAnsi" w:cstheme="minorBidi"/>
      <w:sz w:val="20"/>
      <w:szCs w:val="20"/>
      <w:lang w:val="es-ES" w:eastAsia="en-US"/>
    </w:rPr>
  </w:style>
  <w:style w:type="character" w:customStyle="1" w:styleId="TextonotapieCar1">
    <w:name w:val="Texto nota pie Car1"/>
    <w:basedOn w:val="Fuentedeprrafopredeter"/>
    <w:uiPriority w:val="99"/>
    <w:semiHidden/>
    <w:rsid w:val="007A5EB1"/>
    <w:rPr>
      <w:rFonts w:ascii="Times New Roman" w:eastAsia="Times New Roman" w:hAnsi="Times New Roman" w:cs="Times New Roman"/>
      <w:sz w:val="20"/>
      <w:szCs w:val="20"/>
      <w:lang w:val="es-MX" w:eastAsia="es-MX"/>
    </w:rPr>
  </w:style>
  <w:style w:type="table" w:styleId="Tabladecuadrcula6concolores">
    <w:name w:val="Grid Table 6 Colorful"/>
    <w:basedOn w:val="Tablanormal"/>
    <w:uiPriority w:val="51"/>
    <w:rsid w:val="007A5EB1"/>
    <w:pPr>
      <w:spacing w:after="0" w:line="240" w:lineRule="auto"/>
    </w:pPr>
    <w:rPr>
      <w:color w:val="000000" w:themeColor="text1"/>
      <w:lang w:val="es-MX"/>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Default">
    <w:name w:val="Default"/>
    <w:rsid w:val="007A5EB1"/>
    <w:pPr>
      <w:autoSpaceDE w:val="0"/>
      <w:autoSpaceDN w:val="0"/>
      <w:adjustRightInd w:val="0"/>
      <w:spacing w:after="0" w:line="240" w:lineRule="auto"/>
    </w:pPr>
    <w:rPr>
      <w:rFonts w:ascii="Arial" w:hAnsi="Arial" w:cs="Arial"/>
      <w:color w:val="000000"/>
      <w:sz w:val="24"/>
      <w:szCs w:val="24"/>
      <w:lang w:val="es-MX"/>
    </w:rPr>
  </w:style>
  <w:style w:type="table" w:styleId="Tablaconcuadrcula">
    <w:name w:val="Table Grid"/>
    <w:basedOn w:val="Tablanormal"/>
    <w:uiPriority w:val="59"/>
    <w:rsid w:val="00710009"/>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itas">
    <w:name w:val="Citas"/>
    <w:basedOn w:val="Normal"/>
    <w:qFormat/>
    <w:rsid w:val="00AA79FC"/>
    <w:pPr>
      <w:spacing w:before="240" w:after="160" w:line="360" w:lineRule="auto"/>
      <w:ind w:left="851" w:right="851"/>
      <w:jc w:val="both"/>
    </w:pPr>
    <w:rPr>
      <w:rFonts w:ascii="Palatino Linotype" w:eastAsiaTheme="minorHAnsi" w:hAnsi="Palatino Linotype" w:cs="Arial"/>
      <w: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2727914">
      <w:bodyDiv w:val="1"/>
      <w:marLeft w:val="0"/>
      <w:marRight w:val="0"/>
      <w:marTop w:val="0"/>
      <w:marBottom w:val="0"/>
      <w:divBdr>
        <w:top w:val="none" w:sz="0" w:space="0" w:color="auto"/>
        <w:left w:val="none" w:sz="0" w:space="0" w:color="auto"/>
        <w:bottom w:val="none" w:sz="0" w:space="0" w:color="auto"/>
        <w:right w:val="none" w:sz="0" w:space="0" w:color="auto"/>
      </w:divBdr>
    </w:div>
    <w:div w:id="763258733">
      <w:bodyDiv w:val="1"/>
      <w:marLeft w:val="0"/>
      <w:marRight w:val="0"/>
      <w:marTop w:val="0"/>
      <w:marBottom w:val="0"/>
      <w:divBdr>
        <w:top w:val="none" w:sz="0" w:space="0" w:color="auto"/>
        <w:left w:val="none" w:sz="0" w:space="0" w:color="auto"/>
        <w:bottom w:val="none" w:sz="0" w:space="0" w:color="auto"/>
        <w:right w:val="none" w:sz="0" w:space="0" w:color="auto"/>
      </w:divBdr>
    </w:div>
    <w:div w:id="767970735">
      <w:bodyDiv w:val="1"/>
      <w:marLeft w:val="0"/>
      <w:marRight w:val="0"/>
      <w:marTop w:val="0"/>
      <w:marBottom w:val="0"/>
      <w:divBdr>
        <w:top w:val="none" w:sz="0" w:space="0" w:color="auto"/>
        <w:left w:val="none" w:sz="0" w:space="0" w:color="auto"/>
        <w:bottom w:val="none" w:sz="0" w:space="0" w:color="auto"/>
        <w:right w:val="none" w:sz="0" w:space="0" w:color="auto"/>
      </w:divBdr>
    </w:div>
    <w:div w:id="891817135">
      <w:bodyDiv w:val="1"/>
      <w:marLeft w:val="0"/>
      <w:marRight w:val="0"/>
      <w:marTop w:val="0"/>
      <w:marBottom w:val="0"/>
      <w:divBdr>
        <w:top w:val="none" w:sz="0" w:space="0" w:color="auto"/>
        <w:left w:val="none" w:sz="0" w:space="0" w:color="auto"/>
        <w:bottom w:val="none" w:sz="0" w:space="0" w:color="auto"/>
        <w:right w:val="none" w:sz="0" w:space="0" w:color="auto"/>
      </w:divBdr>
    </w:div>
    <w:div w:id="898899155">
      <w:bodyDiv w:val="1"/>
      <w:marLeft w:val="0"/>
      <w:marRight w:val="0"/>
      <w:marTop w:val="0"/>
      <w:marBottom w:val="0"/>
      <w:divBdr>
        <w:top w:val="none" w:sz="0" w:space="0" w:color="auto"/>
        <w:left w:val="none" w:sz="0" w:space="0" w:color="auto"/>
        <w:bottom w:val="none" w:sz="0" w:space="0" w:color="auto"/>
        <w:right w:val="none" w:sz="0" w:space="0" w:color="auto"/>
      </w:divBdr>
    </w:div>
    <w:div w:id="1147285209">
      <w:bodyDiv w:val="1"/>
      <w:marLeft w:val="0"/>
      <w:marRight w:val="0"/>
      <w:marTop w:val="0"/>
      <w:marBottom w:val="0"/>
      <w:divBdr>
        <w:top w:val="none" w:sz="0" w:space="0" w:color="auto"/>
        <w:left w:val="none" w:sz="0" w:space="0" w:color="auto"/>
        <w:bottom w:val="none" w:sz="0" w:space="0" w:color="auto"/>
        <w:right w:val="none" w:sz="0" w:space="0" w:color="auto"/>
      </w:divBdr>
    </w:div>
    <w:div w:id="1690376233">
      <w:bodyDiv w:val="1"/>
      <w:marLeft w:val="0"/>
      <w:marRight w:val="0"/>
      <w:marTop w:val="0"/>
      <w:marBottom w:val="0"/>
      <w:divBdr>
        <w:top w:val="none" w:sz="0" w:space="0" w:color="auto"/>
        <w:left w:val="none" w:sz="0" w:space="0" w:color="auto"/>
        <w:bottom w:val="none" w:sz="0" w:space="0" w:color="auto"/>
        <w:right w:val="none" w:sz="0" w:space="0" w:color="auto"/>
      </w:divBdr>
    </w:div>
    <w:div w:id="19563985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aimex.org.mx/saimex/solicitud/downloadAttach/1561742.page" TargetMode="External"/><Relationship Id="rId13" Type="http://schemas.openxmlformats.org/officeDocument/2006/relationships/hyperlink" Target="javascript:abrirAcuseRR('483990');" TargetMode="External"/><Relationship Id="rId18" Type="http://schemas.openxmlformats.org/officeDocument/2006/relationships/hyperlink" Target="https://saimex.org.mx/saimex/solicitud/downloadAttach/1597719.page" TargetMode="External"/><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hyperlink" Target="javascript:abrirAcuse(475957);" TargetMode="External"/><Relationship Id="rId7" Type="http://schemas.openxmlformats.org/officeDocument/2006/relationships/hyperlink" Target="https://saimex.org.mx/saimex/solicitud/downloadAttach/1561746.page" TargetMode="External"/><Relationship Id="rId12" Type="http://schemas.openxmlformats.org/officeDocument/2006/relationships/hyperlink" Target="https://saimex.org.mx/saimex/solicitud/downloadAttach/1561667.page" TargetMode="External"/><Relationship Id="rId17" Type="http://schemas.openxmlformats.org/officeDocument/2006/relationships/hyperlink" Target="javascript:abrirAcuseRR('483990');" TargetMode="External"/><Relationship Id="rId25" Type="http://schemas.openxmlformats.org/officeDocument/2006/relationships/header" Target="header3.xml"/><Relationship Id="rId2" Type="http://schemas.openxmlformats.org/officeDocument/2006/relationships/styles" Target="styles.xml"/><Relationship Id="rId16" Type="http://schemas.openxmlformats.org/officeDocument/2006/relationships/hyperlink" Target="https://saimex.org.mx/saimex/solicitud/downloadAttach/1597718.page" TargetMode="External"/><Relationship Id="rId20" Type="http://schemas.openxmlformats.org/officeDocument/2006/relationships/hyperlink" Target="javascript:abrirAcuse(475963);"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saimex.org.mx/saimex/solicitud/downloadAttach/1561666.page" TargetMode="External"/><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javascript:abrirAcuseRR('483990');" TargetMode="External"/><Relationship Id="rId23" Type="http://schemas.openxmlformats.org/officeDocument/2006/relationships/header" Target="header2.xml"/><Relationship Id="rId28" Type="http://schemas.openxmlformats.org/officeDocument/2006/relationships/theme" Target="theme/theme1.xml"/><Relationship Id="rId10" Type="http://schemas.openxmlformats.org/officeDocument/2006/relationships/hyperlink" Target="https://saimex.org.mx/saimex/solicitud/downloadAttach/1561665.page" TargetMode="External"/><Relationship Id="rId19"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hyperlink" Target="https://saimex.org.mx/saimex/solicitud/downloadAttach/1561743.page" TargetMode="External"/><Relationship Id="rId14" Type="http://schemas.openxmlformats.org/officeDocument/2006/relationships/hyperlink" Target="https://saimex.org.mx/saimex/solicitud/downloadAttach/1597716.page" TargetMode="External"/><Relationship Id="rId22" Type="http://schemas.openxmlformats.org/officeDocument/2006/relationships/header" Target="header1.xml"/><Relationship Id="rId27"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www.oas.org/es/cidh/expresion/documentos_basicos/declaraciones.asp"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44</TotalTime>
  <Pages>53</Pages>
  <Words>10969</Words>
  <Characters>60332</Characters>
  <Application>Microsoft Office Word</Application>
  <DocSecurity>0</DocSecurity>
  <Lines>502</Lines>
  <Paragraphs>142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71159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7</cp:revision>
  <dcterms:created xsi:type="dcterms:W3CDTF">2023-11-21T19:35:00Z</dcterms:created>
  <dcterms:modified xsi:type="dcterms:W3CDTF">2023-11-27T18:51:00Z</dcterms:modified>
</cp:coreProperties>
</file>