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6BBF6" w14:textId="5A8AD1FF" w:rsidR="00C853D1" w:rsidRPr="00FE066A" w:rsidRDefault="00C853D1" w:rsidP="0047313A">
      <w:pPr>
        <w:spacing w:after="0" w:line="360" w:lineRule="auto"/>
        <w:rPr>
          <w:rFonts w:eastAsia="Times New Roman" w:cs="Tahoma"/>
          <w:bCs/>
          <w:color w:val="auto"/>
          <w:lang w:eastAsia="es-ES"/>
        </w:rPr>
      </w:pPr>
      <w:r w:rsidRPr="00FE066A">
        <w:rPr>
          <w:rFonts w:eastAsia="Calibri" w:cs="Tahoma"/>
          <w:bCs/>
          <w:color w:val="000000"/>
        </w:rPr>
        <w:t xml:space="preserve">Resolución del Pleno del Instituto de Transparencia, Acceso a la Información Pública y </w:t>
      </w:r>
      <w:r w:rsidRPr="00FE066A">
        <w:rPr>
          <w:rFonts w:eastAsia="Times New Roman" w:cs="Tahoma"/>
          <w:bCs/>
          <w:color w:val="auto"/>
          <w:lang w:eastAsia="es-ES"/>
        </w:rPr>
        <w:t xml:space="preserve">Protección de Datos Personales del Estado de México y Municipios, con domicilio en Metepec, Estado de México, de fecha </w:t>
      </w:r>
      <w:r w:rsidR="00622D95">
        <w:rPr>
          <w:rFonts w:eastAsia="Times New Roman" w:cs="Tahoma"/>
          <w:bCs/>
          <w:color w:val="auto"/>
          <w:lang w:eastAsia="es-ES"/>
        </w:rPr>
        <w:t>ocho</w:t>
      </w:r>
      <w:r w:rsidR="005F12E8">
        <w:rPr>
          <w:rFonts w:eastAsia="Times New Roman" w:cs="Tahoma"/>
          <w:bCs/>
          <w:color w:val="auto"/>
          <w:lang w:eastAsia="es-ES"/>
        </w:rPr>
        <w:t xml:space="preserve"> de marzo de dos mil veintitrés</w:t>
      </w:r>
      <w:r w:rsidR="008D1C11" w:rsidRPr="00FE066A">
        <w:rPr>
          <w:rFonts w:eastAsia="Times New Roman" w:cs="Tahoma"/>
          <w:bCs/>
          <w:color w:val="auto"/>
          <w:lang w:eastAsia="es-ES"/>
        </w:rPr>
        <w:t>.</w:t>
      </w:r>
    </w:p>
    <w:p w14:paraId="7C11AA4F" w14:textId="77777777" w:rsidR="001A4EF8" w:rsidRDefault="001A4EF8" w:rsidP="0047313A">
      <w:pPr>
        <w:spacing w:after="0" w:line="360" w:lineRule="auto"/>
        <w:rPr>
          <w:rFonts w:eastAsia="Times New Roman" w:cs="Tahoma"/>
          <w:b/>
          <w:bCs/>
          <w:color w:val="auto"/>
          <w:lang w:eastAsia="es-ES"/>
        </w:rPr>
      </w:pPr>
    </w:p>
    <w:p w14:paraId="1066B8D1" w14:textId="73FDE190" w:rsidR="00C853D1" w:rsidRPr="00FE066A" w:rsidRDefault="00C853D1" w:rsidP="0047313A">
      <w:pPr>
        <w:spacing w:after="0" w:line="360" w:lineRule="auto"/>
        <w:rPr>
          <w:rFonts w:eastAsia="Calibri" w:cs="Tahoma"/>
          <w:color w:val="0D0D0D"/>
        </w:rPr>
      </w:pPr>
      <w:r w:rsidRPr="00FE066A">
        <w:rPr>
          <w:rFonts w:eastAsia="Times New Roman" w:cs="Tahoma"/>
          <w:b/>
          <w:bCs/>
          <w:color w:val="auto"/>
          <w:lang w:eastAsia="es-ES"/>
        </w:rPr>
        <w:t>VISTO</w:t>
      </w:r>
      <w:r w:rsidRPr="00FE066A">
        <w:rPr>
          <w:rFonts w:eastAsia="Calibri" w:cs="Tahoma"/>
          <w:bCs/>
          <w:color w:val="0D0D0D"/>
        </w:rPr>
        <w:t xml:space="preserve"> el expediente conformado con motivo del Recurso de Revisión </w:t>
      </w:r>
      <w:r w:rsidR="005C0B11">
        <w:rPr>
          <w:rFonts w:eastAsia="Calibri" w:cs="Tahoma"/>
          <w:color w:val="000000"/>
        </w:rPr>
        <w:t>12056</w:t>
      </w:r>
      <w:r w:rsidR="00BA0F66" w:rsidRPr="00FE066A">
        <w:rPr>
          <w:rFonts w:eastAsia="Calibri" w:cs="Tahoma"/>
          <w:color w:val="000000"/>
        </w:rPr>
        <w:t>/INFOEM/IP/RR/2022</w:t>
      </w:r>
      <w:r w:rsidRPr="00FE066A">
        <w:rPr>
          <w:rFonts w:eastAsia="Calibri" w:cs="Tahoma"/>
          <w:color w:val="000000"/>
        </w:rPr>
        <w:t>, interpuesto por</w:t>
      </w:r>
      <w:r w:rsidRPr="00FE066A">
        <w:rPr>
          <w:rFonts w:eastAsia="Calibri" w:cs="Tahoma"/>
        </w:rPr>
        <w:t xml:space="preserve"> el </w:t>
      </w:r>
      <w:r w:rsidRPr="00FE066A">
        <w:rPr>
          <w:rFonts w:eastAsia="Calibri" w:cs="Tahoma"/>
          <w:color w:val="0D0D0D"/>
        </w:rPr>
        <w:t xml:space="preserve">Recurrente o Particular, en contra de la respuesta del </w:t>
      </w:r>
      <w:r w:rsidR="001D6185" w:rsidRPr="00FE066A">
        <w:rPr>
          <w:rFonts w:eastAsia="Calibri" w:cs="Tahoma"/>
          <w:color w:val="0D0D0D"/>
        </w:rPr>
        <w:t>Sujeto Obligado</w:t>
      </w:r>
      <w:r w:rsidRPr="00FE066A">
        <w:rPr>
          <w:rFonts w:eastAsia="Calibri" w:cs="Tahoma"/>
          <w:color w:val="0D0D0D"/>
        </w:rPr>
        <w:t>,</w:t>
      </w:r>
      <w:r w:rsidRPr="00FE066A">
        <w:rPr>
          <w:rFonts w:eastAsia="Calibri" w:cs="Tahoma"/>
          <w:color w:val="000000"/>
        </w:rPr>
        <w:t xml:space="preserve"> </w:t>
      </w:r>
      <w:r w:rsidR="005C0B11" w:rsidRPr="005C0B11">
        <w:rPr>
          <w:rFonts w:eastAsia="Calibri" w:cs="Tahoma"/>
          <w:color w:val="000000"/>
        </w:rPr>
        <w:t>Instituto de Seguridad Social del Estado de México y Municipios</w:t>
      </w:r>
      <w:r w:rsidRPr="00FE066A">
        <w:rPr>
          <w:rFonts w:eastAsia="Calibri" w:cs="Tahoma"/>
          <w:color w:val="000000"/>
        </w:rPr>
        <w:t xml:space="preserve">, a la solicitud de acceso a la información </w:t>
      </w:r>
      <w:r w:rsidR="005C0B11" w:rsidRPr="005C0B11">
        <w:rPr>
          <w:rFonts w:eastAsia="Calibri" w:cs="Tahoma"/>
          <w:color w:val="000000"/>
        </w:rPr>
        <w:t>00506/ISSEMYM/IP/2022</w:t>
      </w:r>
      <w:r w:rsidRPr="00FE066A">
        <w:rPr>
          <w:rFonts w:eastAsia="Calibri" w:cs="Tahoma"/>
          <w:color w:val="000000"/>
        </w:rPr>
        <w:t>, se emite la presente Resolución, con base en los Antecedentes y Considerandos que se exponen a continuación:</w:t>
      </w:r>
    </w:p>
    <w:p w14:paraId="4FCCF228" w14:textId="77777777" w:rsidR="00C853D1" w:rsidRPr="00FE066A" w:rsidRDefault="00C853D1" w:rsidP="0047313A">
      <w:pPr>
        <w:spacing w:after="0" w:line="360" w:lineRule="auto"/>
        <w:rPr>
          <w:rFonts w:eastAsia="Calibri" w:cs="Tahoma"/>
          <w:color w:val="000000"/>
        </w:rPr>
      </w:pPr>
    </w:p>
    <w:p w14:paraId="0472C645" w14:textId="77777777" w:rsidR="00C853D1" w:rsidRPr="00FE066A" w:rsidRDefault="00C853D1" w:rsidP="0047313A">
      <w:pPr>
        <w:tabs>
          <w:tab w:val="center" w:pos="4522"/>
          <w:tab w:val="left" w:pos="7245"/>
        </w:tabs>
        <w:spacing w:after="0" w:line="360" w:lineRule="auto"/>
        <w:jc w:val="center"/>
        <w:rPr>
          <w:rFonts w:eastAsia="Calibri" w:cs="Tahoma"/>
          <w:b/>
          <w:color w:val="000000"/>
        </w:rPr>
      </w:pPr>
      <w:r w:rsidRPr="00FE066A">
        <w:rPr>
          <w:rFonts w:eastAsia="Calibri" w:cs="Tahoma"/>
          <w:b/>
          <w:color w:val="000000"/>
        </w:rPr>
        <w:t>A N T E C E D E N T E S:</w:t>
      </w:r>
    </w:p>
    <w:p w14:paraId="422D0175" w14:textId="77777777" w:rsidR="00C853D1" w:rsidRPr="00FE066A" w:rsidRDefault="00C853D1" w:rsidP="0047313A">
      <w:pPr>
        <w:spacing w:after="0" w:line="360" w:lineRule="auto"/>
      </w:pPr>
    </w:p>
    <w:p w14:paraId="539DCEC7" w14:textId="77777777" w:rsidR="00C853D1" w:rsidRPr="00FE066A" w:rsidRDefault="00C853D1" w:rsidP="0047313A">
      <w:pPr>
        <w:tabs>
          <w:tab w:val="left" w:pos="567"/>
        </w:tabs>
        <w:spacing w:after="0" w:line="360" w:lineRule="auto"/>
        <w:rPr>
          <w:rFonts w:eastAsia="Times New Roman" w:cs="Tahoma"/>
          <w:b/>
          <w:color w:val="auto"/>
          <w:lang w:eastAsia="es-ES"/>
        </w:rPr>
      </w:pPr>
      <w:r w:rsidRPr="00FE066A">
        <w:rPr>
          <w:rFonts w:eastAsia="Times New Roman" w:cs="Tahoma"/>
          <w:b/>
          <w:color w:val="auto"/>
          <w:lang w:eastAsia="es-ES"/>
        </w:rPr>
        <w:t>I. Presentación de la solicitud de información:</w:t>
      </w:r>
    </w:p>
    <w:p w14:paraId="681289FF" w14:textId="77777777" w:rsidR="00C853D1" w:rsidRPr="00FE066A" w:rsidRDefault="00C853D1" w:rsidP="0047313A">
      <w:pPr>
        <w:tabs>
          <w:tab w:val="left" w:pos="567"/>
        </w:tabs>
        <w:spacing w:after="0" w:line="360" w:lineRule="auto"/>
        <w:rPr>
          <w:rFonts w:eastAsia="Times New Roman" w:cs="Tahoma"/>
          <w:color w:val="auto"/>
          <w:lang w:eastAsia="es-ES"/>
        </w:rPr>
      </w:pPr>
    </w:p>
    <w:p w14:paraId="42DC2001" w14:textId="67C16F90" w:rsidR="00FD41E6" w:rsidRPr="00FE066A" w:rsidRDefault="00FD41E6" w:rsidP="0047313A">
      <w:pPr>
        <w:tabs>
          <w:tab w:val="left" w:pos="567"/>
        </w:tabs>
        <w:spacing w:after="0" w:line="360" w:lineRule="auto"/>
        <w:rPr>
          <w:rFonts w:eastAsia="Times New Roman" w:cs="Tahoma"/>
          <w:color w:val="auto"/>
          <w:lang w:eastAsia="es-ES"/>
        </w:rPr>
      </w:pPr>
      <w:r w:rsidRPr="00FE066A">
        <w:rPr>
          <w:rFonts w:eastAsia="Times New Roman" w:cs="Tahoma"/>
          <w:color w:val="auto"/>
          <w:lang w:eastAsia="es-ES"/>
        </w:rPr>
        <w:t xml:space="preserve">Con fecha </w:t>
      </w:r>
      <w:r w:rsidR="005C0B11">
        <w:rPr>
          <w:rFonts w:eastAsia="Times New Roman" w:cs="Tahoma"/>
          <w:color w:val="auto"/>
          <w:lang w:eastAsia="es-ES"/>
        </w:rPr>
        <w:t>diez de junio</w:t>
      </w:r>
      <w:r w:rsidR="0000631E">
        <w:rPr>
          <w:rFonts w:eastAsia="Times New Roman" w:cs="Tahoma"/>
          <w:color w:val="auto"/>
          <w:lang w:eastAsia="es-ES"/>
        </w:rPr>
        <w:t xml:space="preserve"> </w:t>
      </w:r>
      <w:r w:rsidRPr="00FE066A">
        <w:rPr>
          <w:rFonts w:eastAsia="Times New Roman" w:cs="Tahoma"/>
          <w:color w:val="auto"/>
          <w:lang w:eastAsia="es-ES"/>
        </w:rPr>
        <w:t xml:space="preserve">de dos mil veintidós, se tuvo por presentada una solicitud de acceso a la información pública del Particular, a través del Sistema de Acceso a la Información Mexiquense (SAIMEX), ante </w:t>
      </w:r>
      <w:r w:rsidR="0019651A" w:rsidRPr="00FE066A">
        <w:rPr>
          <w:rFonts w:eastAsia="Times New Roman" w:cs="Tahoma"/>
          <w:color w:val="auto"/>
          <w:lang w:eastAsia="es-ES"/>
        </w:rPr>
        <w:t>el</w:t>
      </w:r>
      <w:r w:rsidR="005C0B11" w:rsidRPr="005C0B11">
        <w:t xml:space="preserve"> </w:t>
      </w:r>
      <w:r w:rsidR="005C0B11" w:rsidRPr="005C0B11">
        <w:rPr>
          <w:rFonts w:eastAsia="Times New Roman" w:cs="Tahoma"/>
          <w:color w:val="auto"/>
          <w:lang w:eastAsia="es-ES"/>
        </w:rPr>
        <w:t>Instituto de Seguridad Social del Estado de México y Municipios</w:t>
      </w:r>
      <w:r w:rsidRPr="00FE066A">
        <w:rPr>
          <w:rFonts w:eastAsia="Times New Roman" w:cs="Tahoma"/>
          <w:b/>
          <w:color w:val="auto"/>
          <w:lang w:eastAsia="es-ES"/>
        </w:rPr>
        <w:t xml:space="preserve">, </w:t>
      </w:r>
      <w:r w:rsidRPr="00FE066A">
        <w:rPr>
          <w:rFonts w:eastAsia="Times New Roman" w:cs="Tahoma"/>
          <w:color w:val="auto"/>
          <w:lang w:eastAsia="es-ES"/>
        </w:rPr>
        <w:t>en los siguientes términos:</w:t>
      </w:r>
    </w:p>
    <w:p w14:paraId="32AF4217" w14:textId="77777777" w:rsidR="00C853D1" w:rsidRPr="00FE066A" w:rsidRDefault="00C853D1" w:rsidP="0047313A">
      <w:pPr>
        <w:spacing w:after="0" w:line="360" w:lineRule="auto"/>
        <w:rPr>
          <w:rFonts w:eastAsia="Calibri" w:cs="Tahoma"/>
        </w:rPr>
      </w:pPr>
    </w:p>
    <w:p w14:paraId="08873B8F" w14:textId="77777777" w:rsidR="00C853D1" w:rsidRPr="00FE066A" w:rsidRDefault="00C853D1" w:rsidP="0047313A">
      <w:pPr>
        <w:tabs>
          <w:tab w:val="left" w:pos="4667"/>
        </w:tabs>
        <w:spacing w:after="0" w:line="360" w:lineRule="auto"/>
        <w:ind w:left="567" w:right="567"/>
        <w:rPr>
          <w:rFonts w:eastAsia="Times New Roman" w:cs="Tahoma"/>
          <w:b/>
          <w:i/>
          <w:iCs/>
          <w:color w:val="auto"/>
          <w:sz w:val="20"/>
          <w:szCs w:val="20"/>
          <w:lang w:eastAsia="es-ES"/>
        </w:rPr>
      </w:pPr>
      <w:r w:rsidRPr="00FE066A">
        <w:rPr>
          <w:rFonts w:eastAsia="Times New Roman" w:cs="Tahoma"/>
          <w:b/>
          <w:i/>
          <w:iCs/>
          <w:color w:val="auto"/>
          <w:sz w:val="20"/>
          <w:szCs w:val="20"/>
          <w:lang w:eastAsia="es-ES"/>
        </w:rPr>
        <w:t>“DESCRIPCIÓN CLARA Y PRECISA DE LA INFORMACIÓN SOLICITADA.</w:t>
      </w:r>
    </w:p>
    <w:p w14:paraId="47049033" w14:textId="2440221C" w:rsidR="00C853D1" w:rsidRPr="00FE066A" w:rsidRDefault="005C0B11" w:rsidP="0047313A">
      <w:pPr>
        <w:tabs>
          <w:tab w:val="left" w:pos="4667"/>
        </w:tabs>
        <w:spacing w:after="0" w:line="360" w:lineRule="auto"/>
        <w:ind w:left="567" w:right="567"/>
        <w:rPr>
          <w:rFonts w:eastAsia="Times New Roman" w:cs="Tahoma"/>
          <w:bCs/>
          <w:i/>
          <w:iCs/>
          <w:color w:val="auto"/>
          <w:sz w:val="20"/>
          <w:szCs w:val="20"/>
          <w:lang w:eastAsia="es-ES"/>
        </w:rPr>
      </w:pPr>
      <w:r w:rsidRPr="005C0B11">
        <w:rPr>
          <w:rFonts w:eastAsia="Times New Roman" w:cs="Tahoma"/>
          <w:bCs/>
          <w:i/>
          <w:iCs/>
          <w:color w:val="auto"/>
          <w:sz w:val="20"/>
          <w:szCs w:val="20"/>
          <w:lang w:eastAsia="es-ES"/>
        </w:rPr>
        <w:t>Solicito el listado de todos los servidores públicos del ISSEMYM donde conste su nombre, grado máximo de estudios, área en la que trabaja y su sueldo</w:t>
      </w:r>
      <w:r w:rsidR="00BC2DAE" w:rsidRPr="00FE066A">
        <w:rPr>
          <w:rFonts w:eastAsia="Times New Roman" w:cs="Tahoma"/>
          <w:bCs/>
          <w:i/>
          <w:iCs/>
          <w:color w:val="auto"/>
          <w:sz w:val="20"/>
          <w:szCs w:val="20"/>
          <w:lang w:eastAsia="es-ES"/>
        </w:rPr>
        <w:t>.</w:t>
      </w:r>
      <w:r w:rsidR="00C853D1" w:rsidRPr="00FE066A">
        <w:rPr>
          <w:rFonts w:eastAsia="Times New Roman" w:cs="Tahoma"/>
          <w:bCs/>
          <w:i/>
          <w:iCs/>
          <w:color w:val="auto"/>
          <w:sz w:val="20"/>
          <w:szCs w:val="20"/>
          <w:lang w:eastAsia="es-ES"/>
        </w:rPr>
        <w:t xml:space="preserve">” (Sic) </w:t>
      </w:r>
    </w:p>
    <w:p w14:paraId="151CD7A9" w14:textId="77777777" w:rsidR="00C853D1" w:rsidRPr="00FE066A" w:rsidRDefault="00C853D1" w:rsidP="0047313A">
      <w:pPr>
        <w:tabs>
          <w:tab w:val="left" w:pos="4667"/>
        </w:tabs>
        <w:spacing w:after="0" w:line="360" w:lineRule="auto"/>
        <w:ind w:left="567" w:right="567"/>
        <w:rPr>
          <w:rFonts w:eastAsia="Times New Roman" w:cs="Tahoma"/>
          <w:b/>
          <w:bCs/>
          <w:i/>
          <w:iCs/>
          <w:color w:val="auto"/>
          <w:sz w:val="20"/>
          <w:lang w:eastAsia="es-ES"/>
        </w:rPr>
      </w:pPr>
    </w:p>
    <w:p w14:paraId="0E8A2DCA" w14:textId="77777777" w:rsidR="00C853D1" w:rsidRPr="00FE066A" w:rsidRDefault="00C853D1" w:rsidP="0047313A">
      <w:pPr>
        <w:tabs>
          <w:tab w:val="left" w:pos="4667"/>
        </w:tabs>
        <w:spacing w:after="0" w:line="360" w:lineRule="auto"/>
        <w:ind w:left="567" w:right="567"/>
        <w:rPr>
          <w:rFonts w:eastAsia="Times New Roman" w:cs="Tahoma"/>
          <w:b/>
          <w:bCs/>
          <w:i/>
          <w:iCs/>
          <w:color w:val="auto"/>
          <w:sz w:val="20"/>
          <w:lang w:eastAsia="es-ES"/>
        </w:rPr>
      </w:pPr>
      <w:r w:rsidRPr="00FE066A">
        <w:rPr>
          <w:rFonts w:eastAsia="Times New Roman" w:cs="Tahoma"/>
          <w:b/>
          <w:bCs/>
          <w:i/>
          <w:iCs/>
          <w:color w:val="auto"/>
          <w:sz w:val="20"/>
          <w:lang w:eastAsia="es-ES"/>
        </w:rPr>
        <w:t>“MODALIDAD DE ENTREGA</w:t>
      </w:r>
    </w:p>
    <w:p w14:paraId="59678C94" w14:textId="1E32CB35" w:rsidR="00C853D1" w:rsidRPr="00FE066A" w:rsidRDefault="00C853D1" w:rsidP="0047313A">
      <w:pPr>
        <w:spacing w:after="0" w:line="360" w:lineRule="auto"/>
        <w:ind w:left="567" w:right="567"/>
        <w:rPr>
          <w:rFonts w:eastAsia="Times New Roman" w:cs="Arial"/>
          <w:bCs/>
          <w:i/>
          <w:iCs/>
          <w:color w:val="auto"/>
          <w:sz w:val="20"/>
          <w:lang w:eastAsia="es-ES"/>
        </w:rPr>
      </w:pPr>
      <w:r w:rsidRPr="00FE066A">
        <w:rPr>
          <w:rFonts w:eastAsia="Times New Roman" w:cs="Arial"/>
          <w:bCs/>
          <w:i/>
          <w:iCs/>
          <w:color w:val="auto"/>
          <w:sz w:val="20"/>
          <w:lang w:eastAsia="es-ES"/>
        </w:rPr>
        <w:t>A través del SAIMEX”</w:t>
      </w:r>
    </w:p>
    <w:p w14:paraId="3D94BDDB" w14:textId="77777777" w:rsidR="00EF0298" w:rsidRDefault="00EF0298" w:rsidP="0047313A">
      <w:pPr>
        <w:autoSpaceDE w:val="0"/>
        <w:autoSpaceDN w:val="0"/>
        <w:adjustRightInd w:val="0"/>
        <w:spacing w:after="0" w:line="360" w:lineRule="auto"/>
        <w:rPr>
          <w:rFonts w:cs="Tahoma"/>
          <w:b/>
        </w:rPr>
      </w:pPr>
    </w:p>
    <w:p w14:paraId="7488ED31" w14:textId="13624F9C" w:rsidR="00C853D1" w:rsidRPr="00FE066A" w:rsidRDefault="00757824" w:rsidP="0047313A">
      <w:pPr>
        <w:autoSpaceDE w:val="0"/>
        <w:autoSpaceDN w:val="0"/>
        <w:adjustRightInd w:val="0"/>
        <w:spacing w:after="0" w:line="360" w:lineRule="auto"/>
        <w:rPr>
          <w:b/>
          <w:bCs/>
        </w:rPr>
      </w:pPr>
      <w:r w:rsidRPr="00FE066A">
        <w:rPr>
          <w:rFonts w:cs="Tahoma"/>
          <w:b/>
        </w:rPr>
        <w:lastRenderedPageBreak/>
        <w:t>II</w:t>
      </w:r>
      <w:r w:rsidR="00C853D1" w:rsidRPr="00FE066A">
        <w:rPr>
          <w:rFonts w:cs="Tahoma"/>
          <w:b/>
        </w:rPr>
        <w:t>.</w:t>
      </w:r>
      <w:r w:rsidR="00C853D1" w:rsidRPr="00FE066A">
        <w:rPr>
          <w:b/>
          <w:bCs/>
        </w:rPr>
        <w:t xml:space="preserve"> Respuesta del </w:t>
      </w:r>
      <w:r w:rsidR="001D6185" w:rsidRPr="00FE066A">
        <w:rPr>
          <w:b/>
          <w:bCs/>
        </w:rPr>
        <w:t>Sujeto Obligado</w:t>
      </w:r>
      <w:r w:rsidR="00C853D1" w:rsidRPr="00FE066A">
        <w:rPr>
          <w:b/>
          <w:bCs/>
        </w:rPr>
        <w:t xml:space="preserve">. </w:t>
      </w:r>
    </w:p>
    <w:p w14:paraId="4400726D" w14:textId="77777777" w:rsidR="00C853D1" w:rsidRPr="00FE066A" w:rsidRDefault="00C853D1" w:rsidP="0047313A">
      <w:pPr>
        <w:spacing w:after="0" w:line="360" w:lineRule="auto"/>
      </w:pPr>
    </w:p>
    <w:p w14:paraId="6B8300D5" w14:textId="44BB01E8" w:rsidR="00771607" w:rsidRPr="00FE066A" w:rsidRDefault="00C853D1" w:rsidP="0047313A">
      <w:pPr>
        <w:spacing w:after="0" w:line="360" w:lineRule="auto"/>
      </w:pPr>
      <w:r w:rsidRPr="00FE066A">
        <w:t xml:space="preserve">Con fecha </w:t>
      </w:r>
      <w:r w:rsidR="005C0B11">
        <w:t>veintitrés de junio</w:t>
      </w:r>
      <w:r w:rsidR="00D2517F" w:rsidRPr="00FE066A">
        <w:t xml:space="preserve"> de dos mil </w:t>
      </w:r>
      <w:r w:rsidR="00682DFF" w:rsidRPr="00FE066A">
        <w:t>veintidós</w:t>
      </w:r>
      <w:r w:rsidR="000A7707" w:rsidRPr="00FE066A">
        <w:t xml:space="preserve">, </w:t>
      </w:r>
      <w:r w:rsidR="00EE11D7" w:rsidRPr="00FE066A">
        <w:t xml:space="preserve">el </w:t>
      </w:r>
      <w:r w:rsidR="001D6185" w:rsidRPr="00FE066A">
        <w:t>Sujeto Obligado</w:t>
      </w:r>
      <w:r w:rsidR="00EE11D7" w:rsidRPr="00FE066A">
        <w:t xml:space="preserve"> notificó, a través del Sistema de Acceso a la Información Mexiquense (SAIMEX), la respuesta a la solicitud de acceso a la información pública,</w:t>
      </w:r>
      <w:r w:rsidR="00771607" w:rsidRPr="00FE066A">
        <w:t xml:space="preserve"> conforme a lo siguiente:</w:t>
      </w:r>
    </w:p>
    <w:p w14:paraId="463A2490" w14:textId="77777777" w:rsidR="00771607" w:rsidRPr="00FE066A" w:rsidRDefault="00771607" w:rsidP="0047313A">
      <w:pPr>
        <w:spacing w:after="0" w:line="360" w:lineRule="auto"/>
      </w:pPr>
    </w:p>
    <w:p w14:paraId="7F4E01E5" w14:textId="14C043E5" w:rsidR="00771607" w:rsidRPr="00FE066A" w:rsidRDefault="00771607" w:rsidP="003341D6">
      <w:pPr>
        <w:spacing w:after="0" w:line="360" w:lineRule="auto"/>
        <w:ind w:left="567" w:right="567"/>
        <w:rPr>
          <w:i/>
          <w:iCs/>
          <w:sz w:val="20"/>
          <w:szCs w:val="20"/>
        </w:rPr>
      </w:pPr>
      <w:r w:rsidRPr="00FE066A">
        <w:rPr>
          <w:i/>
          <w:iCs/>
          <w:sz w:val="20"/>
          <w:szCs w:val="20"/>
        </w:rPr>
        <w:t>“…</w:t>
      </w:r>
    </w:p>
    <w:p w14:paraId="55D591AC" w14:textId="2E3D09AC" w:rsidR="003341D6" w:rsidRPr="00FE066A" w:rsidRDefault="005C0B11" w:rsidP="003341D6">
      <w:pPr>
        <w:spacing w:after="0" w:line="360" w:lineRule="auto"/>
        <w:ind w:left="567" w:right="567"/>
        <w:rPr>
          <w:i/>
          <w:iCs/>
          <w:sz w:val="20"/>
          <w:szCs w:val="20"/>
        </w:rPr>
      </w:pPr>
      <w:r w:rsidRPr="005C0B11">
        <w:rPr>
          <w:i/>
          <w:iCs/>
          <w:sz w:val="20"/>
          <w:szCs w:val="20"/>
        </w:rPr>
        <w:t xml:space="preserve">Como archivos adjuntos, encontrará el oficio que dará respuesta a su solicitud de información; así como la información correspondiente.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 00 a 15:00 horas. Es indispensable que al presentarse lo realice con cubrebocas y pluma o bolígrafo personal, como medidas de seguridad sanitaria. </w:t>
      </w:r>
      <w:r w:rsidR="003341D6" w:rsidRPr="00FE066A">
        <w:rPr>
          <w:i/>
          <w:iCs/>
          <w:sz w:val="20"/>
          <w:szCs w:val="20"/>
        </w:rPr>
        <w:t xml:space="preserve">…” (Sic) </w:t>
      </w:r>
    </w:p>
    <w:p w14:paraId="4D78F167" w14:textId="77777777" w:rsidR="00771607" w:rsidRPr="00FE066A" w:rsidRDefault="00771607" w:rsidP="0047313A">
      <w:pPr>
        <w:spacing w:after="0" w:line="360" w:lineRule="auto"/>
      </w:pPr>
    </w:p>
    <w:p w14:paraId="50115599" w14:textId="2DAF9952" w:rsidR="00342DAE" w:rsidRPr="00622D95" w:rsidRDefault="00622D95" w:rsidP="00557B27">
      <w:pPr>
        <w:tabs>
          <w:tab w:val="left" w:pos="284"/>
        </w:tabs>
        <w:spacing w:after="0" w:line="360" w:lineRule="auto"/>
        <w:rPr>
          <w:b/>
        </w:rPr>
      </w:pPr>
      <w:r>
        <w:t>A</w:t>
      </w:r>
      <w:r w:rsidR="00FF1935" w:rsidRPr="00FE066A">
        <w:t xml:space="preserve"> su respuesta, el </w:t>
      </w:r>
      <w:r w:rsidR="001D6185" w:rsidRPr="00FE066A">
        <w:t>Sujeto Obligado</w:t>
      </w:r>
      <w:r>
        <w:t xml:space="preserve"> adjuntó</w:t>
      </w:r>
      <w:r w:rsidR="005C0B11">
        <w:t xml:space="preserve"> la digitalización del documento “</w:t>
      </w:r>
      <w:r w:rsidR="00557B27" w:rsidRPr="00557B27">
        <w:rPr>
          <w:i/>
        </w:rPr>
        <w:t>Pl</w:t>
      </w:r>
      <w:r w:rsidR="005C0B11" w:rsidRPr="00557B27">
        <w:rPr>
          <w:i/>
        </w:rPr>
        <w:t>antilla</w:t>
      </w:r>
      <w:r w:rsidR="0000631E">
        <w:rPr>
          <w:i/>
        </w:rPr>
        <w:t xml:space="preserve"> </w:t>
      </w:r>
      <w:r w:rsidR="005C0B11" w:rsidRPr="00557B27">
        <w:rPr>
          <w:i/>
        </w:rPr>
        <w:t xml:space="preserve">de Personal activo del </w:t>
      </w:r>
      <w:r w:rsidR="00557B27" w:rsidRPr="00557B27">
        <w:rPr>
          <w:i/>
        </w:rPr>
        <w:t>Instituto de Seguridad Social del Estado de México y Municipios QNA. 11,2022”</w:t>
      </w:r>
      <w:r w:rsidR="00557B27">
        <w:rPr>
          <w:i/>
        </w:rPr>
        <w:t xml:space="preserve">, </w:t>
      </w:r>
      <w:r w:rsidR="00557B27">
        <w:t xml:space="preserve">mismo que contiene los datos siguientes: </w:t>
      </w:r>
      <w:r w:rsidR="00557B27" w:rsidRPr="00622D95">
        <w:rPr>
          <w:b/>
        </w:rPr>
        <w:t>nombre, adscripción, categoría y sueldo bruto quincenal.</w:t>
      </w:r>
    </w:p>
    <w:p w14:paraId="43519ED0" w14:textId="77777777" w:rsidR="0050727B" w:rsidRPr="004B414F" w:rsidRDefault="0050727B" w:rsidP="00557B27">
      <w:pPr>
        <w:tabs>
          <w:tab w:val="left" w:pos="284"/>
        </w:tabs>
        <w:spacing w:after="0" w:line="360" w:lineRule="auto"/>
        <w:rPr>
          <w:rStyle w:val="nfasissutil"/>
        </w:rPr>
      </w:pPr>
    </w:p>
    <w:p w14:paraId="23955DBC" w14:textId="4CC3659C" w:rsidR="00557B27" w:rsidRDefault="00557B27" w:rsidP="00557B27">
      <w:pPr>
        <w:tabs>
          <w:tab w:val="left" w:pos="284"/>
        </w:tabs>
        <w:spacing w:after="0" w:line="360" w:lineRule="auto"/>
      </w:pPr>
      <w:r>
        <w:t>De igual forma, remitió oficio 207C0401210001S-UT-1065/2022</w:t>
      </w:r>
      <w:r w:rsidR="00EF0298">
        <w:t>,</w:t>
      </w:r>
      <w:r>
        <w:t xml:space="preserve"> de</w:t>
      </w:r>
      <w:r w:rsidR="00EF0298">
        <w:t>l</w:t>
      </w:r>
      <w:r>
        <w:t xml:space="preserve"> veinte de junio de dos mil veintidós, por medio del cual, la Titular de</w:t>
      </w:r>
      <w:r w:rsidR="0000631E">
        <w:t xml:space="preserve"> </w:t>
      </w:r>
      <w:r>
        <w:t xml:space="preserve">la Unidad de Transparencia comunicó que no era posible proporcionar la información relativa al grado máximo de estudios, en virtud de </w:t>
      </w:r>
      <w:r w:rsidR="0050727B">
        <w:t>que</w:t>
      </w:r>
      <w:r>
        <w:t xml:space="preserve"> no era función de la Unidad de Transparencia, apercibir o requerir a los Servidores Públicos Habilitados a generar información o practicar investigaciones para contestar una solicitud</w:t>
      </w:r>
      <w:r w:rsidR="0050727B">
        <w:t>,</w:t>
      </w:r>
      <w:r w:rsidR="0000631E">
        <w:t xml:space="preserve"> </w:t>
      </w:r>
      <w:r>
        <w:t>adicionando que se remit</w:t>
      </w:r>
      <w:r w:rsidR="0050727B">
        <w:t xml:space="preserve">ía el listado de </w:t>
      </w:r>
      <w:r>
        <w:t xml:space="preserve">los </w:t>
      </w:r>
      <w:r w:rsidR="0050727B">
        <w:t>servidores</w:t>
      </w:r>
      <w:r>
        <w:t xml:space="preserve"> públicos activos del Instituto, correspondiente a la </w:t>
      </w:r>
      <w:r w:rsidR="0050727B">
        <w:t>quincena once.</w:t>
      </w:r>
    </w:p>
    <w:p w14:paraId="2B803E22" w14:textId="7D4381C9" w:rsidR="00C853D1" w:rsidRPr="00FE066A" w:rsidRDefault="000C3A76" w:rsidP="0047313A">
      <w:pPr>
        <w:spacing w:after="0" w:line="360" w:lineRule="auto"/>
      </w:pPr>
      <w:r w:rsidRPr="00FE066A">
        <w:rPr>
          <w:b/>
          <w:bCs/>
        </w:rPr>
        <w:t>I</w:t>
      </w:r>
      <w:r w:rsidR="00757824" w:rsidRPr="00FE066A">
        <w:rPr>
          <w:b/>
          <w:bCs/>
        </w:rPr>
        <w:t>II</w:t>
      </w:r>
      <w:r w:rsidR="00C853D1" w:rsidRPr="00FE066A">
        <w:rPr>
          <w:b/>
        </w:rPr>
        <w:t xml:space="preserve">. Interposición del Recurso de Revisión. </w:t>
      </w:r>
    </w:p>
    <w:p w14:paraId="71DC67DA" w14:textId="77777777" w:rsidR="00C853D1" w:rsidRPr="00FE066A" w:rsidRDefault="00C853D1" w:rsidP="0047313A">
      <w:pPr>
        <w:spacing w:after="0" w:line="360" w:lineRule="auto"/>
        <w:rPr>
          <w:bCs/>
        </w:rPr>
      </w:pPr>
    </w:p>
    <w:p w14:paraId="2F891DAB" w14:textId="3C0019D2" w:rsidR="00C853D1" w:rsidRPr="00FE066A" w:rsidRDefault="00C853D1" w:rsidP="0047313A">
      <w:pPr>
        <w:spacing w:after="0" w:line="360" w:lineRule="auto"/>
        <w:rPr>
          <w:bCs/>
        </w:rPr>
      </w:pPr>
      <w:r w:rsidRPr="00FE066A">
        <w:rPr>
          <w:bCs/>
        </w:rPr>
        <w:t>Con fecha</w:t>
      </w:r>
      <w:r w:rsidR="00827B0C" w:rsidRPr="00FE066A">
        <w:rPr>
          <w:bCs/>
        </w:rPr>
        <w:t xml:space="preserve"> </w:t>
      </w:r>
      <w:r w:rsidR="00720131">
        <w:rPr>
          <w:bCs/>
        </w:rPr>
        <w:t>veinticuatro de junio</w:t>
      </w:r>
      <w:r w:rsidR="0000631E">
        <w:rPr>
          <w:bCs/>
        </w:rPr>
        <w:t xml:space="preserve"> </w:t>
      </w:r>
      <w:r w:rsidR="00D34830" w:rsidRPr="00FE066A">
        <w:rPr>
          <w:bCs/>
        </w:rPr>
        <w:t>de dos mil veintidós</w:t>
      </w:r>
      <w:r w:rsidRPr="00FE066A">
        <w:rPr>
          <w:bCs/>
        </w:rPr>
        <w:t xml:space="preserve">, se recibió en este Instituto, a través del </w:t>
      </w:r>
      <w:r w:rsidRPr="00FE066A">
        <w:rPr>
          <w:bCs/>
          <w:lang w:val="es-ES"/>
        </w:rPr>
        <w:t>Sistema de Acceso a la Información Mexiquense (SAIMEX)</w:t>
      </w:r>
      <w:r w:rsidRPr="00FE066A">
        <w:rPr>
          <w:bCs/>
        </w:rPr>
        <w:t xml:space="preserve">, Recurso de Revisión interpuesto por la parte Recurrente, en contra de la respuesta por el </w:t>
      </w:r>
      <w:r w:rsidR="001D6185" w:rsidRPr="00FE066A">
        <w:rPr>
          <w:bCs/>
        </w:rPr>
        <w:t>Sujeto Obligado</w:t>
      </w:r>
      <w:r w:rsidRPr="00FE066A">
        <w:rPr>
          <w:bCs/>
        </w:rPr>
        <w:t>, a la solicitud de información, en los siguientes términos:</w:t>
      </w:r>
    </w:p>
    <w:p w14:paraId="3A43EC2F" w14:textId="77777777" w:rsidR="00C853D1" w:rsidRPr="00FE066A" w:rsidRDefault="00C853D1" w:rsidP="0047313A">
      <w:pPr>
        <w:spacing w:after="0" w:line="360" w:lineRule="auto"/>
        <w:rPr>
          <w:bCs/>
        </w:rPr>
      </w:pPr>
    </w:p>
    <w:p w14:paraId="5AC8905A" w14:textId="77777777" w:rsidR="00C853D1" w:rsidRPr="00FE066A" w:rsidRDefault="00C853D1" w:rsidP="0047313A">
      <w:pPr>
        <w:spacing w:after="0" w:line="360" w:lineRule="auto"/>
        <w:ind w:left="567" w:right="567"/>
        <w:rPr>
          <w:bCs/>
          <w:i/>
          <w:sz w:val="20"/>
          <w:szCs w:val="20"/>
        </w:rPr>
      </w:pPr>
      <w:r w:rsidRPr="00FE066A">
        <w:rPr>
          <w:b/>
          <w:bCs/>
          <w:i/>
          <w:sz w:val="20"/>
          <w:szCs w:val="20"/>
        </w:rPr>
        <w:t>“ACTO IMPUGNADO</w:t>
      </w:r>
    </w:p>
    <w:p w14:paraId="5B56BF42" w14:textId="1B3010AC" w:rsidR="00C853D1" w:rsidRPr="00FE066A" w:rsidRDefault="00720131" w:rsidP="0047313A">
      <w:pPr>
        <w:spacing w:after="0" w:line="360" w:lineRule="auto"/>
        <w:ind w:left="567" w:right="567"/>
        <w:rPr>
          <w:i/>
          <w:sz w:val="20"/>
          <w:szCs w:val="20"/>
        </w:rPr>
      </w:pPr>
      <w:r w:rsidRPr="00720131">
        <w:rPr>
          <w:i/>
          <w:sz w:val="20"/>
          <w:szCs w:val="20"/>
        </w:rPr>
        <w:t>La respuesta que dio el ISSEMYM</w:t>
      </w:r>
      <w:r w:rsidR="00C853D1" w:rsidRPr="00FE066A">
        <w:rPr>
          <w:i/>
          <w:sz w:val="20"/>
          <w:szCs w:val="20"/>
        </w:rPr>
        <w:t>.” (Sic.)</w:t>
      </w:r>
    </w:p>
    <w:p w14:paraId="29F43CC4" w14:textId="77777777" w:rsidR="00C853D1" w:rsidRPr="00FE066A" w:rsidRDefault="00C853D1" w:rsidP="0047313A">
      <w:pPr>
        <w:spacing w:after="0" w:line="360" w:lineRule="auto"/>
        <w:ind w:left="567" w:right="567"/>
        <w:rPr>
          <w:i/>
          <w:sz w:val="20"/>
          <w:szCs w:val="20"/>
        </w:rPr>
      </w:pPr>
    </w:p>
    <w:p w14:paraId="19CBF35D" w14:textId="77777777" w:rsidR="00C853D1" w:rsidRPr="00FE066A" w:rsidRDefault="00C853D1" w:rsidP="0047313A">
      <w:pPr>
        <w:spacing w:after="0" w:line="360" w:lineRule="auto"/>
        <w:ind w:left="567" w:right="567"/>
        <w:rPr>
          <w:b/>
          <w:i/>
          <w:sz w:val="20"/>
          <w:szCs w:val="20"/>
        </w:rPr>
      </w:pPr>
      <w:r w:rsidRPr="00FE066A">
        <w:rPr>
          <w:b/>
          <w:i/>
          <w:sz w:val="20"/>
          <w:szCs w:val="20"/>
        </w:rPr>
        <w:t>“RAZONES O MOTIVOS DE LA INCONFORMIDAD</w:t>
      </w:r>
    </w:p>
    <w:p w14:paraId="4043E730" w14:textId="2F50EC6C" w:rsidR="00C853D1" w:rsidRPr="00FE066A" w:rsidRDefault="00720131" w:rsidP="0047313A">
      <w:pPr>
        <w:spacing w:after="0" w:line="360" w:lineRule="auto"/>
        <w:ind w:left="567" w:right="567"/>
        <w:rPr>
          <w:i/>
          <w:sz w:val="20"/>
          <w:szCs w:val="20"/>
        </w:rPr>
      </w:pPr>
      <w:r w:rsidRPr="00720131">
        <w:rPr>
          <w:i/>
          <w:sz w:val="20"/>
          <w:szCs w:val="20"/>
        </w:rPr>
        <w:t xml:space="preserve">La respuesta que dio el ISSEMYM no tiene justificación real, argumenta artículos que no caben en su </w:t>
      </w:r>
      <w:proofErr w:type="spellStart"/>
      <w:r w:rsidRPr="00720131">
        <w:rPr>
          <w:i/>
          <w:sz w:val="20"/>
          <w:szCs w:val="20"/>
        </w:rPr>
        <w:t>justificatoria</w:t>
      </w:r>
      <w:proofErr w:type="spellEnd"/>
      <w:r w:rsidRPr="00720131">
        <w:rPr>
          <w:i/>
          <w:sz w:val="20"/>
          <w:szCs w:val="20"/>
        </w:rPr>
        <w:t xml:space="preserve"> para no entregar el documento donde conste el grado máximo de estudios de los servidores públicos adscritos diciendo que tiene que hacer una investigación, la información solicitada es un dato público al ser servidores públicos y el documento donde constan sus estudios se entrega cuando se ingresa a su departamento de administración de personal, por lo que si obra dentro de sus archivos tal información</w:t>
      </w:r>
      <w:r w:rsidR="00741D23" w:rsidRPr="00FE066A">
        <w:rPr>
          <w:i/>
          <w:sz w:val="20"/>
          <w:szCs w:val="20"/>
        </w:rPr>
        <w:t xml:space="preserve">” </w:t>
      </w:r>
      <w:r w:rsidR="00C853D1" w:rsidRPr="00FE066A">
        <w:rPr>
          <w:i/>
          <w:sz w:val="20"/>
          <w:szCs w:val="20"/>
        </w:rPr>
        <w:t>(Sic.)</w:t>
      </w:r>
    </w:p>
    <w:p w14:paraId="0DF91814" w14:textId="77777777" w:rsidR="00B54442" w:rsidRPr="00FE066A" w:rsidRDefault="00B54442" w:rsidP="0047313A">
      <w:pPr>
        <w:spacing w:after="0" w:line="360" w:lineRule="auto"/>
        <w:ind w:left="567" w:right="567"/>
        <w:rPr>
          <w:b/>
          <w:i/>
          <w:sz w:val="20"/>
          <w:szCs w:val="20"/>
        </w:rPr>
      </w:pPr>
    </w:p>
    <w:p w14:paraId="5CD0FCF6" w14:textId="77777777" w:rsidR="00C853D1" w:rsidRPr="00FE066A" w:rsidRDefault="00C853D1" w:rsidP="0047313A">
      <w:pPr>
        <w:spacing w:after="0" w:line="360" w:lineRule="auto"/>
        <w:rPr>
          <w:b/>
          <w:bCs/>
        </w:rPr>
      </w:pPr>
      <w:r w:rsidRPr="00FE066A">
        <w:rPr>
          <w:b/>
        </w:rPr>
        <w:t xml:space="preserve">IV. </w:t>
      </w:r>
      <w:r w:rsidRPr="00FE066A">
        <w:rPr>
          <w:b/>
          <w:bCs/>
        </w:rPr>
        <w:t xml:space="preserve">Trámite del </w:t>
      </w:r>
      <w:r w:rsidRPr="00FE066A">
        <w:rPr>
          <w:b/>
        </w:rPr>
        <w:t xml:space="preserve">Recurso de Revisión </w:t>
      </w:r>
      <w:r w:rsidRPr="00FE066A">
        <w:rPr>
          <w:b/>
          <w:bCs/>
        </w:rPr>
        <w:t>ante este Instituto.</w:t>
      </w:r>
    </w:p>
    <w:p w14:paraId="58854E98" w14:textId="77777777" w:rsidR="00C853D1" w:rsidRPr="00FE066A" w:rsidRDefault="00C853D1" w:rsidP="0047313A">
      <w:pPr>
        <w:spacing w:after="0" w:line="360" w:lineRule="auto"/>
        <w:rPr>
          <w:b/>
          <w:bCs/>
        </w:rPr>
      </w:pPr>
    </w:p>
    <w:p w14:paraId="0D250646" w14:textId="6214435A" w:rsidR="00C853D1" w:rsidRPr="00FE066A" w:rsidRDefault="00C853D1" w:rsidP="0047313A">
      <w:pPr>
        <w:spacing w:after="0" w:line="360" w:lineRule="auto"/>
        <w:rPr>
          <w:bCs/>
        </w:rPr>
      </w:pPr>
      <w:r w:rsidRPr="00FE066A">
        <w:rPr>
          <w:b/>
          <w:bCs/>
        </w:rPr>
        <w:t xml:space="preserve">a) Turno del Medio de Impugnación. </w:t>
      </w:r>
      <w:r w:rsidRPr="00FE066A">
        <w:rPr>
          <w:bCs/>
        </w:rPr>
        <w:t xml:space="preserve">El </w:t>
      </w:r>
      <w:r w:rsidR="00720131" w:rsidRPr="00720131">
        <w:rPr>
          <w:bCs/>
        </w:rPr>
        <w:t>veinticuatro de junio</w:t>
      </w:r>
      <w:r w:rsidR="0000631E">
        <w:rPr>
          <w:bCs/>
        </w:rPr>
        <w:t xml:space="preserve"> </w:t>
      </w:r>
      <w:r w:rsidR="00720131" w:rsidRPr="00720131">
        <w:rPr>
          <w:bCs/>
        </w:rPr>
        <w:t>de dos mil veintidós</w:t>
      </w:r>
      <w:r w:rsidRPr="00FE066A">
        <w:rPr>
          <w:bCs/>
        </w:rPr>
        <w:t xml:space="preserve">, el </w:t>
      </w:r>
      <w:r w:rsidRPr="00FE066A">
        <w:rPr>
          <w:lang w:val="es-ES"/>
        </w:rPr>
        <w:t>Sistema de Acceso a la Información Mexiquense (SAIMEX),</w:t>
      </w:r>
      <w:r w:rsidR="00720131">
        <w:rPr>
          <w:bCs/>
        </w:rPr>
        <w:t xml:space="preserve"> asignó el número de expediente </w:t>
      </w:r>
      <w:r w:rsidR="00720131" w:rsidRPr="00720131">
        <w:rPr>
          <w:b/>
          <w:bCs/>
        </w:rPr>
        <w:t>12056</w:t>
      </w:r>
      <w:r w:rsidR="00BA0F66" w:rsidRPr="00720131">
        <w:rPr>
          <w:b/>
          <w:bCs/>
        </w:rPr>
        <w:t>/INFOEM</w:t>
      </w:r>
      <w:r w:rsidR="00BA0F66" w:rsidRPr="00FE066A">
        <w:rPr>
          <w:b/>
          <w:bCs/>
        </w:rPr>
        <w:t>/IP/RR/2022</w:t>
      </w:r>
      <w:r w:rsidRPr="00FE066A">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606E51DE" w14:textId="77777777" w:rsidR="00C853D1" w:rsidRPr="00FE066A" w:rsidRDefault="00C853D1" w:rsidP="0047313A">
      <w:pPr>
        <w:spacing w:after="0" w:line="360" w:lineRule="auto"/>
        <w:rPr>
          <w:bCs/>
        </w:rPr>
      </w:pPr>
    </w:p>
    <w:p w14:paraId="03479276" w14:textId="51DEA68B" w:rsidR="00C853D1" w:rsidRPr="00FE066A" w:rsidRDefault="00C853D1" w:rsidP="0047313A">
      <w:pPr>
        <w:spacing w:after="0" w:line="360" w:lineRule="auto"/>
      </w:pPr>
      <w:r w:rsidRPr="00FE066A">
        <w:rPr>
          <w:b/>
          <w:bCs/>
        </w:rPr>
        <w:t>b) Admisión del Recurso de Revisión</w:t>
      </w:r>
      <w:r w:rsidRPr="00FE066A">
        <w:rPr>
          <w:b/>
          <w:bCs/>
          <w:lang w:val="es-ES_tradnl"/>
        </w:rPr>
        <w:t xml:space="preserve">. </w:t>
      </w:r>
      <w:r w:rsidRPr="00FE066A">
        <w:rPr>
          <w:bCs/>
          <w:lang w:val="es-ES_tradnl"/>
        </w:rPr>
        <w:t xml:space="preserve">El </w:t>
      </w:r>
      <w:r w:rsidR="00720131">
        <w:rPr>
          <w:bCs/>
        </w:rPr>
        <w:t>veintinueve</w:t>
      </w:r>
      <w:r w:rsidR="00720131" w:rsidRPr="00720131">
        <w:rPr>
          <w:bCs/>
        </w:rPr>
        <w:t xml:space="preserve"> de junio</w:t>
      </w:r>
      <w:r w:rsidR="0000631E">
        <w:rPr>
          <w:bCs/>
        </w:rPr>
        <w:t xml:space="preserve"> </w:t>
      </w:r>
      <w:r w:rsidR="00720131" w:rsidRPr="00720131">
        <w:rPr>
          <w:bCs/>
        </w:rPr>
        <w:t>de dos mil veintidós</w:t>
      </w:r>
      <w:r w:rsidRPr="00FE066A">
        <w:rPr>
          <w:bCs/>
          <w:lang w:val="es-ES_tradnl"/>
        </w:rPr>
        <w:t xml:space="preserve">, se acordó la admisión del Recurso de Revisión interpuesto por el Recurrente en contra del </w:t>
      </w:r>
      <w:r w:rsidR="001D6185" w:rsidRPr="00FE066A">
        <w:rPr>
          <w:bCs/>
          <w:lang w:val="es-ES_tradnl"/>
        </w:rPr>
        <w:t xml:space="preserve">Sujeto </w:t>
      </w:r>
      <w:r w:rsidR="001D6185" w:rsidRPr="00FE066A">
        <w:rPr>
          <w:bCs/>
          <w:lang w:val="es-ES_tradnl"/>
        </w:rPr>
        <w:lastRenderedPageBreak/>
        <w:t>Obligado</w:t>
      </w:r>
      <w:r w:rsidRPr="00FE066A">
        <w:rPr>
          <w:bCs/>
          <w:lang w:val="es-ES_tradnl"/>
        </w:rPr>
        <w:t xml:space="preserve">, en términos del artículo 185, fracciones I y </w:t>
      </w:r>
      <w:r w:rsidR="00757824" w:rsidRPr="00FE066A">
        <w:rPr>
          <w:bCs/>
          <w:lang w:val="es-ES_tradnl"/>
        </w:rPr>
        <w:t>II</w:t>
      </w:r>
      <w:r w:rsidRPr="00FE066A">
        <w:rPr>
          <w:bCs/>
          <w:lang w:val="es-ES_tradnl"/>
        </w:rPr>
        <w:t xml:space="preserve">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6BCA600D" w14:textId="77777777" w:rsidR="00C853D1" w:rsidRPr="00FE066A" w:rsidRDefault="00C853D1" w:rsidP="0047313A">
      <w:pPr>
        <w:spacing w:after="0" w:line="360" w:lineRule="auto"/>
      </w:pPr>
    </w:p>
    <w:p w14:paraId="224505C8" w14:textId="4502010C" w:rsidR="00720131" w:rsidRDefault="00C853D1" w:rsidP="0047313A">
      <w:pPr>
        <w:spacing w:after="0" w:line="360" w:lineRule="auto"/>
        <w:rPr>
          <w:bCs/>
        </w:rPr>
      </w:pPr>
      <w:r w:rsidRPr="00FE066A">
        <w:rPr>
          <w:b/>
        </w:rPr>
        <w:t>c) Informe Justificado</w:t>
      </w:r>
      <w:r w:rsidRPr="004602E9">
        <w:rPr>
          <w:b/>
        </w:rPr>
        <w:t xml:space="preserve">. </w:t>
      </w:r>
      <w:r w:rsidR="006507ED" w:rsidRPr="004602E9">
        <w:rPr>
          <w:bCs/>
        </w:rPr>
        <w:t>El</w:t>
      </w:r>
      <w:r w:rsidR="00004943" w:rsidRPr="004602E9">
        <w:rPr>
          <w:bCs/>
        </w:rPr>
        <w:t xml:space="preserve"> </w:t>
      </w:r>
      <w:r w:rsidR="00720131" w:rsidRPr="004602E9">
        <w:rPr>
          <w:bCs/>
        </w:rPr>
        <w:t>ocho de julio</w:t>
      </w:r>
      <w:r w:rsidR="00004943" w:rsidRPr="004602E9">
        <w:rPr>
          <w:bCs/>
        </w:rPr>
        <w:t xml:space="preserve"> de dos mil veintidós, </w:t>
      </w:r>
      <w:r w:rsidR="00EF0298">
        <w:rPr>
          <w:bCs/>
        </w:rPr>
        <w:t>se recibió en este Instituto, a través del Sistema de Acceso a la Información Mexiquense (SAIMEX), el Informe Justificado, mediante el oficio número 207C041210001S-UT-1169/2022, del cuatro de dicho mes y año, suscrito por la Titular de la Unidad de Transparencia y dirigido al Comisionado Ponente, por medio del cual ratificó la respuesta primigenia.</w:t>
      </w:r>
    </w:p>
    <w:p w14:paraId="78EF127B" w14:textId="06A4F2D2" w:rsidR="00EF0298" w:rsidRDefault="00EF0298" w:rsidP="0047313A">
      <w:pPr>
        <w:spacing w:after="0" w:line="360" w:lineRule="auto"/>
        <w:rPr>
          <w:bCs/>
        </w:rPr>
      </w:pPr>
    </w:p>
    <w:p w14:paraId="010418C4" w14:textId="3ECEB360" w:rsidR="00EF0298" w:rsidRDefault="00EF0298" w:rsidP="0047313A">
      <w:pPr>
        <w:spacing w:after="0" w:line="360" w:lineRule="auto"/>
        <w:rPr>
          <w:bCs/>
        </w:rPr>
      </w:pPr>
      <w:r>
        <w:rPr>
          <w:bCs/>
        </w:rPr>
        <w:t>El Sujeto Obligado adjuntó la digitalización del oficio número 207C0401700000L/1851/2022, del veintiocho de junio de dos mil veintidós</w:t>
      </w:r>
      <w:r w:rsidR="00346778">
        <w:rPr>
          <w:bCs/>
        </w:rPr>
        <w:t>, suscrito por la Coordinadora de Administración y Finanzas y dirigido a la Titular de la Unidad de Transparencia, por medio del cual ratifica la respuesta.</w:t>
      </w:r>
    </w:p>
    <w:p w14:paraId="76A0BD36" w14:textId="77777777" w:rsidR="00A330CA" w:rsidRDefault="00A330CA" w:rsidP="0047313A">
      <w:pPr>
        <w:spacing w:after="0" w:line="360" w:lineRule="auto"/>
        <w:rPr>
          <w:bCs/>
        </w:rPr>
      </w:pPr>
    </w:p>
    <w:p w14:paraId="7C84BC4B" w14:textId="5A65EB1C" w:rsidR="00464A93" w:rsidRPr="00FE066A" w:rsidRDefault="00464A93" w:rsidP="00464A93">
      <w:pPr>
        <w:spacing w:after="0" w:line="360" w:lineRule="auto"/>
      </w:pPr>
      <w:r w:rsidRPr="00FE066A">
        <w:rPr>
          <w:rFonts w:eastAsia="Palatino Linotype" w:cs="Palatino Linotype"/>
          <w:b/>
          <w:bCs/>
          <w:lang w:val="es-ES"/>
        </w:rPr>
        <w:t xml:space="preserve">d) Ampliación de plazo para resolver. </w:t>
      </w:r>
      <w:r w:rsidRPr="00FE066A">
        <w:rPr>
          <w:rFonts w:eastAsia="Palatino Linotype" w:cs="Palatino Linotype"/>
          <w:lang w:val="es-ES"/>
        </w:rPr>
        <w:t xml:space="preserve">El </w:t>
      </w:r>
      <w:r w:rsidR="00C44147">
        <w:rPr>
          <w:rFonts w:eastAsia="Palatino Linotype" w:cs="Palatino Linotype"/>
        </w:rPr>
        <w:t>veintidós de febrero de dos mil veintitrés</w:t>
      </w:r>
      <w:r w:rsidRPr="00FE066A">
        <w:rPr>
          <w:rFonts w:eastAsia="Palatino Linotype" w:cs="Palatino Linotype"/>
          <w:lang w:val="es-ES"/>
        </w:rPr>
        <w:t>,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r w:rsidR="00EF0298">
        <w:rPr>
          <w:rFonts w:eastAsia="Palatino Linotype" w:cs="Palatino Linotype"/>
          <w:lang w:val="es-ES"/>
        </w:rPr>
        <w:t>.</w:t>
      </w:r>
    </w:p>
    <w:p w14:paraId="2B986423" w14:textId="77777777" w:rsidR="00464A93" w:rsidRPr="00FE066A" w:rsidRDefault="00464A93" w:rsidP="0047313A">
      <w:pPr>
        <w:spacing w:after="0" w:line="360" w:lineRule="auto"/>
        <w:rPr>
          <w:bCs/>
        </w:rPr>
      </w:pPr>
    </w:p>
    <w:p w14:paraId="56EA54D0" w14:textId="77777777" w:rsidR="00C44147" w:rsidRPr="00987D1A" w:rsidRDefault="00C44147" w:rsidP="00C44147">
      <w:pPr>
        <w:spacing w:after="0" w:line="360" w:lineRule="auto"/>
        <w:rPr>
          <w:rFonts w:eastAsia="Palatino Linotype" w:cs="Palatino Linotype"/>
          <w:color w:val="auto"/>
          <w:lang w:eastAsia="es-MX"/>
        </w:rPr>
      </w:pPr>
      <w:r w:rsidRPr="00987D1A">
        <w:rPr>
          <w:rFonts w:eastAsia="Palatino Linotype" w:cs="Palatino Linotype"/>
          <w:color w:val="auto"/>
          <w:lang w:eastAsia="es-MX"/>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w:t>
      </w:r>
      <w:r w:rsidRPr="00987D1A">
        <w:rPr>
          <w:rFonts w:eastAsia="Palatino Linotype" w:cs="Palatino Linotype"/>
          <w:color w:val="auto"/>
          <w:lang w:eastAsia="es-MX"/>
        </w:rPr>
        <w:lastRenderedPageBreak/>
        <w:t>año pasado dentro del mismo periodo, se ha incrementado aproximadamente un 400%, circunstancia atípica que ha rebasado las capacidades técnicas y humanas del personal encargado de la proyección de las resoluciones a dichos medios de impugnación.</w:t>
      </w:r>
    </w:p>
    <w:p w14:paraId="76C487AD" w14:textId="77777777" w:rsidR="00C44147" w:rsidRPr="00987D1A" w:rsidRDefault="00C44147" w:rsidP="00C44147">
      <w:pPr>
        <w:spacing w:after="0" w:line="360" w:lineRule="auto"/>
        <w:rPr>
          <w:rFonts w:eastAsia="Palatino Linotype" w:cs="Palatino Linotype"/>
          <w:color w:val="auto"/>
          <w:lang w:eastAsia="es-MX"/>
        </w:rPr>
      </w:pPr>
    </w:p>
    <w:p w14:paraId="6C95E910" w14:textId="77777777" w:rsidR="00C44147" w:rsidRPr="00987D1A" w:rsidRDefault="00C44147" w:rsidP="00C44147">
      <w:pPr>
        <w:spacing w:after="0" w:line="360" w:lineRule="auto"/>
        <w:rPr>
          <w:rFonts w:eastAsia="Palatino Linotype" w:cs="Palatino Linotype"/>
          <w:color w:val="auto"/>
          <w:lang w:eastAsia="es-MX"/>
        </w:rPr>
      </w:pPr>
      <w:r w:rsidRPr="00987D1A">
        <w:rPr>
          <w:rFonts w:eastAsia="Palatino Linotype" w:cs="Palatino Linotype"/>
          <w:color w:val="auto"/>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E1AF656" w14:textId="77777777" w:rsidR="00C44147" w:rsidRPr="00987D1A" w:rsidRDefault="00C44147" w:rsidP="00C44147">
      <w:pPr>
        <w:spacing w:after="0" w:line="360" w:lineRule="auto"/>
        <w:rPr>
          <w:rFonts w:eastAsia="Palatino Linotype" w:cs="Palatino Linotype"/>
          <w:color w:val="auto"/>
          <w:lang w:eastAsia="es-MX"/>
        </w:rPr>
      </w:pPr>
    </w:p>
    <w:p w14:paraId="7B690DE4" w14:textId="77777777" w:rsidR="00C44147" w:rsidRPr="00987D1A" w:rsidRDefault="00C44147" w:rsidP="00C44147">
      <w:pPr>
        <w:spacing w:after="0" w:line="360" w:lineRule="auto"/>
        <w:rPr>
          <w:rFonts w:eastAsia="Palatino Linotype" w:cs="Palatino Linotype"/>
          <w:color w:val="auto"/>
          <w:lang w:eastAsia="es-MX"/>
        </w:rPr>
      </w:pPr>
      <w:r w:rsidRPr="00987D1A">
        <w:rPr>
          <w:rFonts w:eastAsia="Palatino Linotype" w:cs="Palatino Linotype"/>
          <w:color w:val="auto"/>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846DD11" w14:textId="77777777" w:rsidR="00C44147" w:rsidRPr="00987D1A" w:rsidRDefault="00C44147" w:rsidP="00C44147">
      <w:pPr>
        <w:spacing w:after="0" w:line="360" w:lineRule="auto"/>
        <w:rPr>
          <w:rFonts w:eastAsia="Palatino Linotype" w:cs="Palatino Linotype"/>
          <w:color w:val="auto"/>
          <w:lang w:eastAsia="es-MX"/>
        </w:rPr>
      </w:pPr>
    </w:p>
    <w:p w14:paraId="219B84C2" w14:textId="77777777" w:rsidR="00C44147" w:rsidRPr="00987D1A" w:rsidRDefault="00C44147" w:rsidP="00C44147">
      <w:pPr>
        <w:spacing w:after="0" w:line="360" w:lineRule="auto"/>
        <w:rPr>
          <w:rFonts w:eastAsia="Palatino Linotype" w:cs="Palatino Linotype"/>
          <w:color w:val="auto"/>
          <w:lang w:eastAsia="es-MX"/>
        </w:rPr>
      </w:pPr>
      <w:r w:rsidRPr="00987D1A">
        <w:rPr>
          <w:rFonts w:eastAsia="Palatino Linotype" w:cs="Palatino Linotype"/>
          <w:color w:val="auto"/>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640C710" w14:textId="77777777" w:rsidR="00C44147" w:rsidRPr="00987D1A" w:rsidRDefault="00C44147" w:rsidP="00C44147">
      <w:pPr>
        <w:spacing w:after="0" w:line="360" w:lineRule="auto"/>
        <w:rPr>
          <w:rFonts w:eastAsia="Palatino Linotype" w:cs="Palatino Linotype"/>
          <w:color w:val="auto"/>
          <w:lang w:eastAsia="es-MX"/>
        </w:rPr>
      </w:pPr>
    </w:p>
    <w:p w14:paraId="5E21A0AE" w14:textId="792379ED" w:rsidR="00C44147" w:rsidRPr="00987D1A" w:rsidRDefault="00C44147" w:rsidP="00C44147">
      <w:pPr>
        <w:spacing w:after="0" w:line="360" w:lineRule="auto"/>
        <w:rPr>
          <w:rFonts w:eastAsia="Palatino Linotype" w:cs="Palatino Linotype"/>
          <w:color w:val="auto"/>
          <w:lang w:eastAsia="es-MX"/>
        </w:rPr>
      </w:pPr>
      <w:r w:rsidRPr="00987D1A">
        <w:rPr>
          <w:rFonts w:eastAsia="Palatino Linotype" w:cs="Palatino Linotype"/>
          <w:color w:val="auto"/>
          <w:lang w:eastAsia="es-MX"/>
        </w:rPr>
        <w:t>Por ello, excepcionalmente, si un asunto es resuelto con posterioridad a los plazos señalados por la norma debe analizarse la razonabilidad del tiempo necesario para su resolución, atentos a los siguientes criterios:</w:t>
      </w:r>
      <w:r w:rsidR="0000631E">
        <w:rPr>
          <w:rFonts w:eastAsia="Palatino Linotype" w:cs="Palatino Linotype"/>
          <w:color w:val="auto"/>
          <w:lang w:eastAsia="es-MX"/>
        </w:rPr>
        <w:t xml:space="preserve"> </w:t>
      </w:r>
    </w:p>
    <w:p w14:paraId="4B1E1451" w14:textId="77777777" w:rsidR="00C44147" w:rsidRPr="00987D1A" w:rsidRDefault="00C44147" w:rsidP="00C44147">
      <w:pPr>
        <w:spacing w:after="0" w:line="360" w:lineRule="auto"/>
        <w:rPr>
          <w:rFonts w:eastAsia="Palatino Linotype" w:cs="Palatino Linotype"/>
          <w:color w:val="auto"/>
          <w:lang w:eastAsia="es-MX"/>
        </w:rPr>
      </w:pPr>
    </w:p>
    <w:p w14:paraId="5BFE50D9" w14:textId="77777777" w:rsidR="00C44147" w:rsidRPr="00987D1A" w:rsidRDefault="00C44147">
      <w:pPr>
        <w:numPr>
          <w:ilvl w:val="0"/>
          <w:numId w:val="2"/>
        </w:numPr>
        <w:spacing w:after="0" w:line="360" w:lineRule="auto"/>
        <w:rPr>
          <w:rFonts w:eastAsia="Palatino Linotype" w:cs="Palatino Linotype"/>
          <w:color w:val="auto"/>
          <w:lang w:eastAsia="es-MX"/>
        </w:rPr>
      </w:pPr>
      <w:r w:rsidRPr="00987D1A">
        <w:rPr>
          <w:rFonts w:eastAsia="Palatino Linotype" w:cs="Palatino Linotype"/>
          <w:b/>
          <w:bCs/>
          <w:color w:val="auto"/>
          <w:lang w:eastAsia="es-MX"/>
        </w:rPr>
        <w:t>Complejidad del asunto:</w:t>
      </w:r>
      <w:r w:rsidRPr="00987D1A">
        <w:rPr>
          <w:rFonts w:eastAsia="Palatino Linotype" w:cs="Palatino Linotype"/>
          <w:color w:val="auto"/>
          <w:lang w:eastAsia="es-MX"/>
        </w:rPr>
        <w:t xml:space="preserve"> La complejidad de la prueba, la pluralidad de sujetos procesales, el tiempo transcurrido, las características y contexto del recurso.</w:t>
      </w:r>
    </w:p>
    <w:p w14:paraId="4670847A" w14:textId="77777777" w:rsidR="00C44147" w:rsidRPr="00987D1A" w:rsidRDefault="00C44147" w:rsidP="00C44147">
      <w:pPr>
        <w:spacing w:after="0" w:line="360" w:lineRule="auto"/>
        <w:rPr>
          <w:rFonts w:eastAsia="Palatino Linotype" w:cs="Palatino Linotype"/>
          <w:color w:val="auto"/>
          <w:lang w:eastAsia="es-MX"/>
        </w:rPr>
      </w:pPr>
    </w:p>
    <w:p w14:paraId="65970885" w14:textId="77777777" w:rsidR="00C44147" w:rsidRPr="00987D1A" w:rsidRDefault="00C44147">
      <w:pPr>
        <w:numPr>
          <w:ilvl w:val="0"/>
          <w:numId w:val="2"/>
        </w:numPr>
        <w:spacing w:after="0" w:line="360" w:lineRule="auto"/>
        <w:rPr>
          <w:rFonts w:eastAsia="Palatino Linotype" w:cs="Palatino Linotype"/>
          <w:color w:val="auto"/>
          <w:lang w:eastAsia="es-MX"/>
        </w:rPr>
      </w:pPr>
      <w:r w:rsidRPr="00987D1A">
        <w:rPr>
          <w:rFonts w:eastAsia="Palatino Linotype" w:cs="Palatino Linotype"/>
          <w:b/>
          <w:bCs/>
          <w:color w:val="auto"/>
          <w:lang w:eastAsia="es-MX"/>
        </w:rPr>
        <w:t>Actividad Procesal del interesado:</w:t>
      </w:r>
      <w:r w:rsidRPr="00987D1A">
        <w:rPr>
          <w:rFonts w:eastAsia="Palatino Linotype" w:cs="Palatino Linotype"/>
          <w:color w:val="auto"/>
          <w:lang w:eastAsia="es-MX"/>
        </w:rPr>
        <w:t xml:space="preserve"> Acciones u omisiones del interesado.</w:t>
      </w:r>
    </w:p>
    <w:p w14:paraId="6E2ECC1A" w14:textId="77777777" w:rsidR="00C44147" w:rsidRPr="00987D1A" w:rsidRDefault="00C44147" w:rsidP="00C44147">
      <w:pPr>
        <w:spacing w:after="0" w:line="360" w:lineRule="auto"/>
        <w:rPr>
          <w:rFonts w:eastAsia="Palatino Linotype" w:cs="Palatino Linotype"/>
          <w:color w:val="auto"/>
          <w:lang w:eastAsia="es-MX"/>
        </w:rPr>
      </w:pPr>
    </w:p>
    <w:p w14:paraId="1458EFF8" w14:textId="77777777" w:rsidR="00C44147" w:rsidRPr="00987D1A" w:rsidRDefault="00C44147">
      <w:pPr>
        <w:numPr>
          <w:ilvl w:val="0"/>
          <w:numId w:val="2"/>
        </w:numPr>
        <w:spacing w:after="0" w:line="360" w:lineRule="auto"/>
        <w:rPr>
          <w:rFonts w:eastAsia="Palatino Linotype" w:cs="Palatino Linotype"/>
          <w:color w:val="auto"/>
          <w:lang w:eastAsia="es-MX"/>
        </w:rPr>
      </w:pPr>
      <w:r w:rsidRPr="00987D1A">
        <w:rPr>
          <w:rFonts w:eastAsia="Palatino Linotype" w:cs="Palatino Linotype"/>
          <w:b/>
          <w:bCs/>
          <w:color w:val="auto"/>
          <w:lang w:eastAsia="es-MX"/>
        </w:rPr>
        <w:t>Conducta de la Autoridad:</w:t>
      </w:r>
      <w:r w:rsidRPr="00987D1A">
        <w:rPr>
          <w:rFonts w:eastAsia="Palatino Linotype" w:cs="Palatino Linotype"/>
          <w:color w:val="auto"/>
          <w:lang w:eastAsia="es-MX"/>
        </w:rPr>
        <w:t xml:space="preserve"> Las Acciones u omisiones realizadas en el procedimiento. Así como si la autoridad actuó con la debida diligencia.</w:t>
      </w:r>
    </w:p>
    <w:p w14:paraId="32FAAD93" w14:textId="77777777" w:rsidR="00C44147" w:rsidRPr="00987D1A" w:rsidRDefault="00C44147" w:rsidP="00C44147">
      <w:pPr>
        <w:spacing w:after="0" w:line="360" w:lineRule="auto"/>
        <w:rPr>
          <w:rFonts w:eastAsia="Palatino Linotype" w:cs="Palatino Linotype"/>
          <w:color w:val="auto"/>
          <w:lang w:eastAsia="es-MX"/>
        </w:rPr>
      </w:pPr>
    </w:p>
    <w:p w14:paraId="55E1A7E2" w14:textId="77777777" w:rsidR="00C44147" w:rsidRPr="00987D1A" w:rsidRDefault="00C44147">
      <w:pPr>
        <w:numPr>
          <w:ilvl w:val="0"/>
          <w:numId w:val="2"/>
        </w:numPr>
        <w:spacing w:after="0" w:line="360" w:lineRule="auto"/>
        <w:rPr>
          <w:rFonts w:eastAsia="Palatino Linotype" w:cs="Palatino Linotype"/>
          <w:color w:val="auto"/>
          <w:lang w:eastAsia="es-MX"/>
        </w:rPr>
      </w:pPr>
      <w:r w:rsidRPr="00987D1A">
        <w:rPr>
          <w:rFonts w:eastAsia="Palatino Linotype" w:cs="Palatino Linotype"/>
          <w:b/>
          <w:bCs/>
          <w:color w:val="auto"/>
          <w:lang w:eastAsia="es-MX"/>
        </w:rPr>
        <w:t>La afectación generada en la situación jurídica de la persona involucrada en el proceso:</w:t>
      </w:r>
      <w:r w:rsidRPr="00987D1A">
        <w:rPr>
          <w:rFonts w:eastAsia="Palatino Linotype" w:cs="Palatino Linotype"/>
          <w:color w:val="auto"/>
          <w:lang w:eastAsia="es-MX"/>
        </w:rPr>
        <w:t xml:space="preserve"> Violación a sus derechos humanos.</w:t>
      </w:r>
    </w:p>
    <w:p w14:paraId="4CF26DE1" w14:textId="77777777" w:rsidR="00C44147" w:rsidRPr="00987D1A" w:rsidRDefault="00C44147" w:rsidP="00C44147">
      <w:pPr>
        <w:spacing w:after="0" w:line="360" w:lineRule="auto"/>
        <w:rPr>
          <w:rFonts w:eastAsia="Palatino Linotype" w:cs="Palatino Linotype"/>
          <w:color w:val="auto"/>
          <w:lang w:eastAsia="es-MX"/>
        </w:rPr>
      </w:pPr>
    </w:p>
    <w:p w14:paraId="0B6E3658" w14:textId="77777777" w:rsidR="00C44147" w:rsidRPr="00987D1A" w:rsidRDefault="00C44147" w:rsidP="00C44147">
      <w:pPr>
        <w:spacing w:after="0" w:line="360" w:lineRule="auto"/>
        <w:rPr>
          <w:rFonts w:eastAsia="Palatino Linotype" w:cs="Palatino Linotype"/>
          <w:color w:val="auto"/>
          <w:lang w:eastAsia="es-MX"/>
        </w:rPr>
      </w:pPr>
      <w:r w:rsidRPr="00987D1A">
        <w:rPr>
          <w:rFonts w:eastAsia="Palatino Linotype" w:cs="Palatino Linotype"/>
          <w:color w:val="auto"/>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E278D23" w14:textId="77777777" w:rsidR="00C44147" w:rsidRPr="00987D1A" w:rsidRDefault="00C44147" w:rsidP="00C44147">
      <w:pPr>
        <w:spacing w:after="0" w:line="360" w:lineRule="auto"/>
        <w:rPr>
          <w:rFonts w:eastAsia="Palatino Linotype" w:cs="Palatino Linotype"/>
          <w:color w:val="auto"/>
          <w:lang w:eastAsia="es-MX"/>
        </w:rPr>
      </w:pPr>
    </w:p>
    <w:p w14:paraId="6E5E2FE9" w14:textId="77777777" w:rsidR="00C44147" w:rsidRPr="00987D1A" w:rsidRDefault="00C44147" w:rsidP="00C44147">
      <w:pPr>
        <w:spacing w:after="0" w:line="360" w:lineRule="auto"/>
        <w:rPr>
          <w:rFonts w:eastAsia="Palatino Linotype" w:cs="Palatino Linotype"/>
          <w:color w:val="auto"/>
          <w:lang w:eastAsia="es-MX"/>
        </w:rPr>
      </w:pPr>
      <w:r w:rsidRPr="00987D1A">
        <w:rPr>
          <w:rFonts w:eastAsia="Palatino Linotype" w:cs="Palatino Linotype"/>
          <w:color w:val="auto"/>
          <w:lang w:eastAsia="es-MX"/>
        </w:rPr>
        <w:t>Argumento que encuentra sustento en la jurisprudencia P./J. 32/92 emitida por el Pleno de la Suprema Corte de Justicia de la Nación de rubro “</w:t>
      </w:r>
      <w:r w:rsidRPr="00987D1A">
        <w:rPr>
          <w:rFonts w:eastAsia="Palatino Linotype" w:cs="Palatino Linotype"/>
          <w:b/>
          <w:bCs/>
          <w:color w:val="auto"/>
          <w:lang w:eastAsia="es-MX"/>
        </w:rPr>
        <w:t>TÉRMINOS PROCESALES. PARA DETERMINAR SI UN FUNCIONARIO JUDICIAL ACTUÓ INDEBIDAMENTE POR NO RESPETARLOS SE DEBE ATENDER AL PRESUPUESTO QUE CONSIDERÓ EL LEGISLADOR AL FIJARLOS Y LAS CARACTERÍSTICAS DEL CASO</w:t>
      </w:r>
      <w:r w:rsidRPr="00987D1A">
        <w:rPr>
          <w:rFonts w:eastAsia="Palatino Linotype" w:cs="Palatino Linotype"/>
          <w:color w:val="auto"/>
          <w:lang w:eastAsia="es-MX"/>
        </w:rPr>
        <w:t>.”, visible en la Gaceta del Seminario Judicial de la Federación con el registro digital 205635.</w:t>
      </w:r>
    </w:p>
    <w:p w14:paraId="2E60E054" w14:textId="77777777" w:rsidR="00C44147" w:rsidRPr="00987D1A" w:rsidRDefault="00C44147" w:rsidP="00C44147">
      <w:pPr>
        <w:spacing w:after="0" w:line="360" w:lineRule="auto"/>
        <w:rPr>
          <w:rFonts w:eastAsia="Palatino Linotype" w:cs="Palatino Linotype"/>
          <w:color w:val="auto"/>
          <w:lang w:eastAsia="es-MX"/>
        </w:rPr>
      </w:pPr>
    </w:p>
    <w:p w14:paraId="558AB288" w14:textId="77777777" w:rsidR="00C44147" w:rsidRPr="00987D1A" w:rsidRDefault="00C44147" w:rsidP="00C44147">
      <w:pPr>
        <w:spacing w:after="0" w:line="360" w:lineRule="auto"/>
        <w:rPr>
          <w:rFonts w:eastAsia="Palatino Linotype" w:cs="Palatino Linotype"/>
          <w:color w:val="auto"/>
          <w:lang w:eastAsia="es-MX"/>
        </w:rPr>
      </w:pPr>
      <w:r w:rsidRPr="00987D1A">
        <w:rPr>
          <w:rFonts w:eastAsia="Palatino Linotype" w:cs="Palatino Linotype"/>
          <w:color w:val="auto"/>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987D1A">
        <w:rPr>
          <w:rFonts w:eastAsia="Palatino Linotype" w:cs="Palatino Linotype"/>
          <w:color w:val="auto"/>
          <w:lang w:eastAsia="es-MX"/>
        </w:rPr>
        <w:lastRenderedPageBreak/>
        <w:t>los términos legales previamente establecidos por la Ley, por tratarse de causas de fuerza mayor.</w:t>
      </w:r>
    </w:p>
    <w:p w14:paraId="44EFF834" w14:textId="77777777" w:rsidR="00C44147" w:rsidRPr="00987D1A" w:rsidRDefault="00C44147" w:rsidP="00C44147">
      <w:pPr>
        <w:spacing w:after="0" w:line="360" w:lineRule="auto"/>
        <w:rPr>
          <w:rFonts w:eastAsia="Palatino Linotype" w:cs="Palatino Linotype"/>
          <w:color w:val="auto"/>
          <w:lang w:eastAsia="es-MX"/>
        </w:rPr>
      </w:pPr>
    </w:p>
    <w:p w14:paraId="4511B2D7" w14:textId="77777777" w:rsidR="00C44147" w:rsidRPr="00987D1A" w:rsidRDefault="00C44147" w:rsidP="00C44147">
      <w:pPr>
        <w:spacing w:after="0" w:line="360" w:lineRule="auto"/>
        <w:rPr>
          <w:rFonts w:eastAsia="Palatino Linotype" w:cs="Palatino Linotype"/>
          <w:color w:val="auto"/>
          <w:lang w:eastAsia="es-MX"/>
        </w:rPr>
      </w:pPr>
      <w:r w:rsidRPr="00987D1A">
        <w:rPr>
          <w:rFonts w:eastAsia="Palatino Linotype" w:cs="Palatino Linotype"/>
          <w:color w:val="auto"/>
          <w:lang w:eastAsia="es-MX"/>
        </w:rPr>
        <w:t>Al respecto, también son de considerar los criterios sostenidos por el Cuarto Tribunal Colegiado en Materia Administrativa del Primer Circuito, cuyos rubros y datos de identificación son los siguientes:</w:t>
      </w:r>
    </w:p>
    <w:p w14:paraId="5306B4AD" w14:textId="77777777" w:rsidR="00C44147" w:rsidRPr="00987D1A" w:rsidRDefault="00C44147" w:rsidP="00C44147">
      <w:pPr>
        <w:spacing w:after="0" w:line="360" w:lineRule="auto"/>
        <w:rPr>
          <w:rFonts w:eastAsia="Palatino Linotype" w:cs="Palatino Linotype"/>
          <w:color w:val="auto"/>
          <w:lang w:eastAsia="es-MX"/>
        </w:rPr>
      </w:pPr>
    </w:p>
    <w:p w14:paraId="434E3121" w14:textId="77777777" w:rsidR="00C44147" w:rsidRPr="00987D1A" w:rsidRDefault="00C44147" w:rsidP="00C44147">
      <w:pPr>
        <w:spacing w:after="0" w:line="360" w:lineRule="auto"/>
        <w:rPr>
          <w:rFonts w:eastAsia="Palatino Linotype" w:cs="Palatino Linotype"/>
          <w:color w:val="auto"/>
          <w:lang w:eastAsia="es-MX"/>
        </w:rPr>
      </w:pPr>
      <w:r w:rsidRPr="00987D1A">
        <w:rPr>
          <w:rFonts w:eastAsia="Palatino Linotype" w:cs="Palatino Linotype"/>
          <w:color w:val="auto"/>
          <w:lang w:eastAsia="es-MX"/>
        </w:rPr>
        <w:t>“</w:t>
      </w:r>
      <w:r w:rsidRPr="00987D1A">
        <w:rPr>
          <w:rFonts w:eastAsia="Palatino Linotype" w:cs="Palatino Linotype"/>
          <w:b/>
          <w:bCs/>
          <w:color w:val="auto"/>
          <w:lang w:eastAsia="es-MX"/>
        </w:rPr>
        <w:t>PLAZO RAZONABLE PARA RESOLVER. DIMENSIÓN Y EFECTOS DE ESTE CONCEPTO CUANDO SE ADUCE EXCESIVA CARGA DE TRABAJO</w:t>
      </w:r>
      <w:r w:rsidRPr="00987D1A">
        <w:rPr>
          <w:rFonts w:eastAsia="Palatino Linotype" w:cs="Palatino Linotype"/>
          <w:color w:val="auto"/>
          <w:lang w:eastAsia="es-MX"/>
        </w:rPr>
        <w:t>.” consultable en el Seminario Judicial de la Federación y su gaceta, con el registro digital 2002351.</w:t>
      </w:r>
    </w:p>
    <w:p w14:paraId="29BFA87D" w14:textId="77777777" w:rsidR="00C44147" w:rsidRPr="00987D1A" w:rsidRDefault="00C44147" w:rsidP="00C44147">
      <w:pPr>
        <w:spacing w:after="0" w:line="360" w:lineRule="auto"/>
        <w:rPr>
          <w:rFonts w:eastAsia="Palatino Linotype" w:cs="Palatino Linotype"/>
          <w:color w:val="auto"/>
          <w:lang w:eastAsia="es-MX"/>
        </w:rPr>
      </w:pPr>
    </w:p>
    <w:p w14:paraId="38AF93A9" w14:textId="77777777" w:rsidR="00C44147" w:rsidRPr="00987D1A" w:rsidRDefault="00C44147" w:rsidP="00C44147">
      <w:pPr>
        <w:spacing w:after="0" w:line="360" w:lineRule="auto"/>
        <w:rPr>
          <w:rFonts w:eastAsia="Palatino Linotype" w:cs="Palatino Linotype"/>
          <w:color w:val="auto"/>
          <w:lang w:eastAsia="es-MX"/>
        </w:rPr>
      </w:pPr>
      <w:r w:rsidRPr="00987D1A">
        <w:rPr>
          <w:rFonts w:eastAsia="Palatino Linotype" w:cs="Palatino Linotype"/>
          <w:color w:val="auto"/>
          <w:lang w:eastAsia="es-MX"/>
        </w:rPr>
        <w:t>“</w:t>
      </w:r>
      <w:r w:rsidRPr="00987D1A">
        <w:rPr>
          <w:rFonts w:eastAsia="Palatino Linotype" w:cs="Palatino Linotype"/>
          <w:b/>
          <w:bCs/>
          <w:color w:val="auto"/>
          <w:lang w:eastAsia="es-MX"/>
        </w:rPr>
        <w:t>PLAZO RAZONABLE PARA RESOLVER. CONCEPTO Y ELEMENTOS QUE LO INTEGRAN A LA LUZ DEL DERECHO INTERNACIONAL DE LOS DERECHOS HUMANOS</w:t>
      </w:r>
      <w:r w:rsidRPr="00987D1A">
        <w:rPr>
          <w:rFonts w:eastAsia="Palatino Linotype" w:cs="Palatino Linotype"/>
          <w:color w:val="auto"/>
          <w:lang w:eastAsia="es-MX"/>
        </w:rPr>
        <w:t>.”, visible en el Seminario Judicial de la Federación y su gaceta, con el registro digital 2002350.</w:t>
      </w:r>
    </w:p>
    <w:p w14:paraId="42C0827A" w14:textId="77777777" w:rsidR="00C44147" w:rsidRPr="00987D1A" w:rsidRDefault="00C44147" w:rsidP="00C44147">
      <w:pPr>
        <w:spacing w:after="0" w:line="360" w:lineRule="auto"/>
        <w:rPr>
          <w:rFonts w:eastAsia="Palatino Linotype" w:cs="Palatino Linotype"/>
          <w:color w:val="auto"/>
          <w:lang w:eastAsia="es-MX"/>
        </w:rPr>
      </w:pPr>
    </w:p>
    <w:p w14:paraId="6E5A521E" w14:textId="77777777" w:rsidR="00C44147" w:rsidRPr="00987D1A" w:rsidRDefault="00C44147" w:rsidP="00C44147">
      <w:pPr>
        <w:spacing w:after="0" w:line="360" w:lineRule="auto"/>
        <w:rPr>
          <w:rFonts w:eastAsia="Palatino Linotype" w:cs="Palatino Linotype"/>
          <w:color w:val="auto"/>
          <w:lang w:eastAsia="es-MX"/>
        </w:rPr>
      </w:pPr>
      <w:r w:rsidRPr="00987D1A">
        <w:rPr>
          <w:rFonts w:eastAsia="Palatino Linotype" w:cs="Palatino Linotype"/>
          <w:color w:val="auto"/>
          <w:lang w:eastAsia="es-MX"/>
        </w:rPr>
        <w:t>Por ello, este organismo garante comprometido con la tutela de los derechos humanos confiados señala que este exceso del plazo legal para resolver el presente asunto resulta de carácter excepcional.</w:t>
      </w:r>
    </w:p>
    <w:p w14:paraId="1A0D33E6" w14:textId="77777777" w:rsidR="00C44147" w:rsidRPr="00987D1A" w:rsidRDefault="00C44147" w:rsidP="00C44147">
      <w:pPr>
        <w:spacing w:after="0" w:line="360" w:lineRule="auto"/>
        <w:rPr>
          <w:rFonts w:eastAsia="Palatino Linotype" w:cs="Palatino Linotype"/>
          <w:b/>
          <w:bCs/>
        </w:rPr>
      </w:pPr>
    </w:p>
    <w:p w14:paraId="078CC0B8" w14:textId="77777777" w:rsidR="00C44147" w:rsidRPr="00987D1A" w:rsidRDefault="00C44147" w:rsidP="00C44147">
      <w:pPr>
        <w:spacing w:after="0" w:line="360" w:lineRule="auto"/>
        <w:rPr>
          <w:rFonts w:eastAsia="Palatino Linotype" w:cs="Palatino Linotype"/>
          <w:b/>
          <w:bCs/>
        </w:rPr>
      </w:pPr>
      <w:r>
        <w:rPr>
          <w:rFonts w:eastAsia="Times New Roman" w:cs="Tahoma"/>
          <w:b/>
          <w:color w:val="auto"/>
          <w:szCs w:val="24"/>
          <w:lang w:eastAsia="es-ES"/>
        </w:rPr>
        <w:t>g</w:t>
      </w:r>
      <w:r w:rsidRPr="00987D1A">
        <w:rPr>
          <w:rFonts w:eastAsia="Times New Roman" w:cs="Tahoma"/>
          <w:b/>
          <w:color w:val="auto"/>
          <w:szCs w:val="24"/>
          <w:lang w:eastAsia="es-ES"/>
        </w:rPr>
        <w:t>) Cierre de instrucción.</w:t>
      </w:r>
      <w:r w:rsidRPr="00987D1A">
        <w:rPr>
          <w:rFonts w:eastAsia="Times New Roman" w:cs="Tahoma"/>
          <w:color w:val="auto"/>
          <w:szCs w:val="24"/>
          <w:lang w:eastAsia="es-ES"/>
        </w:rPr>
        <w:t xml:space="preserve"> El </w:t>
      </w:r>
      <w:r>
        <w:rPr>
          <w:rFonts w:eastAsia="Times New Roman" w:cs="Tahoma"/>
          <w:color w:val="auto"/>
          <w:szCs w:val="24"/>
          <w:lang w:eastAsia="es-ES"/>
        </w:rPr>
        <w:t>veintiocho de febrero</w:t>
      </w:r>
      <w:r w:rsidRPr="00987D1A">
        <w:rPr>
          <w:rFonts w:eastAsia="Times New Roman" w:cs="Tahoma"/>
          <w:color w:val="auto"/>
          <w:szCs w:val="24"/>
          <w:lang w:eastAsia="es-ES"/>
        </w:rPr>
        <w:t xml:space="preserve"> de dos mil veintitrés,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Pr="00987D1A">
        <w:rPr>
          <w:rFonts w:eastAsia="Palatino Linotype" w:cs="Palatino Linotype"/>
          <w:lang w:val="es-ES"/>
        </w:rPr>
        <w:t>acto que fue notificado a las partes, mediante el Sistema de Acceso a la Información Mexiquense (SAIMEX), el mismo día.</w:t>
      </w:r>
    </w:p>
    <w:p w14:paraId="3DCA153B" w14:textId="77777777" w:rsidR="00C44147" w:rsidRPr="00987D1A" w:rsidRDefault="00C44147" w:rsidP="00C44147">
      <w:pPr>
        <w:spacing w:after="0" w:line="360" w:lineRule="auto"/>
        <w:rPr>
          <w:rFonts w:eastAsia="Times New Roman" w:cs="Tahoma"/>
          <w:color w:val="auto"/>
          <w:szCs w:val="24"/>
          <w:lang w:eastAsia="es-ES"/>
        </w:rPr>
      </w:pPr>
    </w:p>
    <w:p w14:paraId="0C9D4FBB" w14:textId="77777777" w:rsidR="00C44147" w:rsidRPr="00987D1A" w:rsidRDefault="00C44147" w:rsidP="00C44147">
      <w:pPr>
        <w:spacing w:after="0" w:line="360" w:lineRule="auto"/>
        <w:rPr>
          <w:rFonts w:eastAsia="Times New Roman" w:cs="Tahoma"/>
          <w:color w:val="auto"/>
          <w:szCs w:val="24"/>
          <w:lang w:eastAsia="es-ES"/>
        </w:rPr>
      </w:pPr>
      <w:r w:rsidRPr="00987D1A">
        <w:rPr>
          <w:rFonts w:eastAsia="Times New Roman" w:cs="Tahoma"/>
          <w:color w:val="auto"/>
          <w:szCs w:val="24"/>
          <w:lang w:eastAsia="es-ES"/>
        </w:rPr>
        <w:lastRenderedPageBreak/>
        <w:t xml:space="preserve">En razón de que fue debidamente sustanciado e integrado el expediente electrónico y no existe diligencia pendiente de desahogo, se emite la resolución que conforme a Derecho proceda, de acuerdo a los siguientes: </w:t>
      </w:r>
    </w:p>
    <w:p w14:paraId="264F2B95" w14:textId="77777777" w:rsidR="00C853D1" w:rsidRPr="00FE066A" w:rsidRDefault="00C853D1" w:rsidP="0047313A">
      <w:pPr>
        <w:spacing w:after="0" w:line="360" w:lineRule="auto"/>
        <w:rPr>
          <w:rFonts w:eastAsia="Times New Roman" w:cs="Tahoma"/>
          <w:bCs/>
          <w:iCs/>
          <w:color w:val="auto"/>
          <w:lang w:val="es-ES" w:eastAsia="es-ES"/>
        </w:rPr>
      </w:pPr>
    </w:p>
    <w:p w14:paraId="4647AD46" w14:textId="77777777" w:rsidR="00C853D1" w:rsidRPr="00FE066A" w:rsidRDefault="00C853D1" w:rsidP="0047313A">
      <w:pPr>
        <w:spacing w:after="0" w:line="360" w:lineRule="auto"/>
        <w:jc w:val="center"/>
        <w:rPr>
          <w:rFonts w:eastAsia="Times New Roman" w:cs="Tahoma"/>
          <w:b/>
          <w:color w:val="auto"/>
          <w:lang w:val="es-ES" w:eastAsia="es-ES"/>
        </w:rPr>
      </w:pPr>
      <w:r w:rsidRPr="00FE066A">
        <w:rPr>
          <w:rFonts w:eastAsia="Times New Roman" w:cs="Tahoma"/>
          <w:b/>
          <w:color w:val="auto"/>
          <w:lang w:val="es-ES" w:eastAsia="es-ES"/>
        </w:rPr>
        <w:t>C O N S I D E R A N D O S:</w:t>
      </w:r>
    </w:p>
    <w:p w14:paraId="46CF2E78" w14:textId="77777777" w:rsidR="00C853D1" w:rsidRPr="00FE066A" w:rsidRDefault="00C853D1" w:rsidP="0047313A">
      <w:pPr>
        <w:spacing w:after="0" w:line="360" w:lineRule="auto"/>
        <w:rPr>
          <w:b/>
        </w:rPr>
      </w:pPr>
    </w:p>
    <w:p w14:paraId="15369BD8" w14:textId="77777777" w:rsidR="00C853D1" w:rsidRPr="00FE066A" w:rsidRDefault="00C853D1" w:rsidP="0047313A">
      <w:pPr>
        <w:autoSpaceDE w:val="0"/>
        <w:autoSpaceDN w:val="0"/>
        <w:adjustRightInd w:val="0"/>
        <w:spacing w:after="0" w:line="360" w:lineRule="auto"/>
        <w:rPr>
          <w:rFonts w:eastAsia="Times New Roman" w:cs="Tahoma"/>
          <w:b/>
          <w:color w:val="auto"/>
          <w:szCs w:val="24"/>
          <w:lang w:val="es-ES" w:eastAsia="es-ES"/>
        </w:rPr>
      </w:pPr>
      <w:r w:rsidRPr="00FE066A">
        <w:rPr>
          <w:rFonts w:eastAsia="Calibri" w:cs="Tahoma"/>
          <w:b/>
          <w:color w:val="000000"/>
          <w:szCs w:val="24"/>
          <w:lang w:val="es-ES" w:eastAsia="es-MX"/>
        </w:rPr>
        <w:t>PRIMERO</w:t>
      </w:r>
      <w:r w:rsidRPr="00FE066A">
        <w:rPr>
          <w:rFonts w:eastAsia="Calibri" w:cs="Tahoma"/>
          <w:color w:val="000000"/>
          <w:szCs w:val="24"/>
          <w:lang w:val="es-ES" w:eastAsia="es-MX"/>
        </w:rPr>
        <w:t xml:space="preserve">. </w:t>
      </w:r>
      <w:r w:rsidRPr="00FE066A">
        <w:rPr>
          <w:rFonts w:eastAsia="Times New Roman" w:cs="Tahoma"/>
          <w:b/>
          <w:color w:val="auto"/>
          <w:szCs w:val="24"/>
          <w:lang w:val="es-ES" w:eastAsia="es-ES"/>
        </w:rPr>
        <w:t>Competencia.</w:t>
      </w:r>
    </w:p>
    <w:p w14:paraId="6B0576AC" w14:textId="77777777" w:rsidR="00C853D1" w:rsidRPr="00FE066A" w:rsidRDefault="00C853D1" w:rsidP="0047313A">
      <w:pPr>
        <w:autoSpaceDE w:val="0"/>
        <w:autoSpaceDN w:val="0"/>
        <w:adjustRightInd w:val="0"/>
        <w:spacing w:after="0" w:line="360" w:lineRule="auto"/>
        <w:rPr>
          <w:rFonts w:eastAsia="Times New Roman" w:cs="Tahoma"/>
          <w:b/>
          <w:color w:val="auto"/>
          <w:szCs w:val="24"/>
          <w:lang w:val="es-ES" w:eastAsia="es-ES"/>
        </w:rPr>
      </w:pPr>
    </w:p>
    <w:p w14:paraId="4BA69015" w14:textId="1CA630A4" w:rsidR="00C853D1" w:rsidRPr="00FE066A" w:rsidRDefault="00C853D1" w:rsidP="0047313A">
      <w:pPr>
        <w:spacing w:after="0" w:line="360" w:lineRule="auto"/>
        <w:rPr>
          <w:rFonts w:eastAsia="Times New Roman" w:cs="Tahoma"/>
          <w:bCs/>
          <w:color w:val="auto"/>
          <w:lang w:eastAsia="es-ES"/>
        </w:rPr>
      </w:pPr>
      <w:r w:rsidRPr="00FE066A">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proofErr w:type="spellStart"/>
      <w:r w:rsidR="00682222" w:rsidRPr="00FE066A">
        <w:rPr>
          <w:rFonts w:eastAsia="Times New Roman" w:cs="Tahoma"/>
          <w:bCs/>
          <w:color w:val="auto"/>
          <w:lang w:eastAsia="es-ES"/>
        </w:rPr>
        <w:t>trig</w:t>
      </w:r>
      <w:r w:rsidR="00682222" w:rsidRPr="00FE066A">
        <w:rPr>
          <w:rFonts w:eastAsia="Times New Roman" w:cs="Tahoma"/>
          <w:bCs/>
          <w:color w:val="auto"/>
          <w:lang w:val="x-none" w:eastAsia="es-ES"/>
        </w:rPr>
        <w:t>ésimo</w:t>
      </w:r>
      <w:proofErr w:type="spellEnd"/>
      <w:r w:rsidR="00682222" w:rsidRPr="00FE066A">
        <w:rPr>
          <w:rFonts w:eastAsia="Times New Roman" w:cs="Tahoma"/>
          <w:bCs/>
          <w:color w:val="auto"/>
          <w:lang w:val="x-none" w:eastAsia="es-ES"/>
        </w:rPr>
        <w:t>, trigésimo primero</w:t>
      </w:r>
      <w:r w:rsidRPr="00FE066A">
        <w:rPr>
          <w:rFonts w:eastAsia="Times New Roman" w:cs="Tahoma"/>
          <w:bCs/>
          <w:color w:val="auto"/>
          <w:lang w:eastAsia="es-ES"/>
        </w:rPr>
        <w:t xml:space="preserve"> y trigésimo </w:t>
      </w:r>
      <w:r w:rsidR="00682222" w:rsidRPr="00FE066A">
        <w:rPr>
          <w:rFonts w:eastAsia="Times New Roman" w:cs="Tahoma"/>
          <w:bCs/>
          <w:color w:val="auto"/>
          <w:lang w:eastAsia="es-ES"/>
        </w:rPr>
        <w:t>segundo</w:t>
      </w:r>
      <w:r w:rsidRPr="00FE066A">
        <w:rPr>
          <w:rFonts w:eastAsia="Times New Roman" w:cs="Tahoma"/>
          <w:bCs/>
          <w:color w:val="auto"/>
          <w:lang w:eastAsia="es-ES"/>
        </w:rPr>
        <w:t xml:space="preserve">, fracciones I, </w:t>
      </w:r>
      <w:r w:rsidR="00757824" w:rsidRPr="00FE066A">
        <w:rPr>
          <w:rFonts w:eastAsia="Times New Roman" w:cs="Tahoma"/>
          <w:bCs/>
          <w:color w:val="auto"/>
          <w:lang w:eastAsia="es-ES"/>
        </w:rPr>
        <w:t>II</w:t>
      </w:r>
      <w:r w:rsidRPr="00FE066A">
        <w:rPr>
          <w:rFonts w:eastAsia="Times New Roman" w:cs="Tahoma"/>
          <w:bCs/>
          <w:color w:val="auto"/>
          <w:lang w:eastAsia="es-ES"/>
        </w:rPr>
        <w:t xml:space="preserve">, </w:t>
      </w:r>
      <w:r w:rsidR="00757824" w:rsidRPr="00FE066A">
        <w:rPr>
          <w:rFonts w:eastAsia="Times New Roman" w:cs="Tahoma"/>
          <w:bCs/>
          <w:color w:val="auto"/>
          <w:lang w:eastAsia="es-ES"/>
        </w:rPr>
        <w:t>II</w:t>
      </w:r>
      <w:r w:rsidRPr="00FE066A">
        <w:rPr>
          <w:rFonts w:eastAsia="Times New Roman" w:cs="Tahoma"/>
          <w:bCs/>
          <w:color w:val="auto"/>
          <w:lang w:eastAsia="es-ES"/>
        </w:rPr>
        <w:t xml:space="preserve">, IV y V de la Constitución Política del Estado Libre y Soberano de México; 1°, 8°, 9°, 10, 37 y 42, fracciones I, </w:t>
      </w:r>
      <w:r w:rsidR="00757824" w:rsidRPr="00FE066A">
        <w:rPr>
          <w:rFonts w:eastAsia="Times New Roman" w:cs="Tahoma"/>
          <w:bCs/>
          <w:color w:val="auto"/>
          <w:lang w:eastAsia="es-ES"/>
        </w:rPr>
        <w:t>II</w:t>
      </w:r>
      <w:r w:rsidRPr="00FE066A">
        <w:rPr>
          <w:rFonts w:eastAsia="Times New Roman" w:cs="Tahoma"/>
          <w:bCs/>
          <w:color w:val="auto"/>
          <w:lang w:eastAsia="es-ES"/>
        </w:rPr>
        <w:t xml:space="preserve"> y </w:t>
      </w:r>
      <w:r w:rsidR="00757824" w:rsidRPr="00FE066A">
        <w:rPr>
          <w:rFonts w:eastAsia="Times New Roman" w:cs="Tahoma"/>
          <w:bCs/>
          <w:color w:val="auto"/>
          <w:lang w:eastAsia="es-ES"/>
        </w:rPr>
        <w:t>II</w:t>
      </w:r>
      <w:r w:rsidRPr="00FE066A">
        <w:rPr>
          <w:rFonts w:eastAsia="Times New Roman" w:cs="Tahoma"/>
          <w:bCs/>
          <w:color w:val="auto"/>
          <w:lang w:eastAsia="es-ES"/>
        </w:rPr>
        <w:t xml:space="preserve">, de la Ley General de Transparencia y Acceso a la Información Pública; 1°, 2°, fracciones </w:t>
      </w:r>
      <w:r w:rsidR="00757824" w:rsidRPr="00FE066A">
        <w:rPr>
          <w:rFonts w:eastAsia="Times New Roman" w:cs="Tahoma"/>
          <w:bCs/>
          <w:color w:val="auto"/>
          <w:lang w:eastAsia="es-ES"/>
        </w:rPr>
        <w:t>II</w:t>
      </w:r>
      <w:r w:rsidRPr="00FE066A">
        <w:rPr>
          <w:rFonts w:eastAsia="Times New Roman" w:cs="Tahoma"/>
          <w:bCs/>
          <w:color w:val="auto"/>
          <w:lang w:eastAsia="es-ES"/>
        </w:rPr>
        <w:t xml:space="preserve"> y IV; 13, 29, 36, fracciones I y </w:t>
      </w:r>
      <w:r w:rsidR="00757824" w:rsidRPr="00FE066A">
        <w:rPr>
          <w:rFonts w:eastAsia="Times New Roman" w:cs="Tahoma"/>
          <w:bCs/>
          <w:color w:val="auto"/>
          <w:lang w:eastAsia="es-ES"/>
        </w:rPr>
        <w:t>II</w:t>
      </w:r>
      <w:r w:rsidRPr="00FE066A">
        <w:rPr>
          <w:rFonts w:eastAsia="Times New Roman" w:cs="Tahoma"/>
          <w:bCs/>
          <w:color w:val="auto"/>
          <w:lang w:eastAsia="es-ES"/>
        </w:rPr>
        <w:t>; 176, 178, 179, 181 párrafo tercero, 185, 188 y 189 de la Ley Transparencia y Acceso a la Información Pública del Estado de México y Municipios;</w:t>
      </w:r>
      <w:r w:rsidRPr="00FE066A">
        <w:rPr>
          <w:rFonts w:eastAsia="Times New Roman" w:cs="Times New Roman"/>
          <w:bCs/>
          <w:color w:val="auto"/>
          <w:lang w:eastAsia="es-ES"/>
        </w:rPr>
        <w:t xml:space="preserve"> 7°, </w:t>
      </w:r>
      <w:r w:rsidRPr="00FE066A">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p w14:paraId="4FF2492C" w14:textId="77777777" w:rsidR="00C853D1" w:rsidRPr="00FE066A" w:rsidRDefault="00C853D1" w:rsidP="0047313A">
      <w:pPr>
        <w:spacing w:after="0" w:line="360" w:lineRule="auto"/>
        <w:rPr>
          <w:rFonts w:eastAsia="Times New Roman" w:cs="Tahoma"/>
          <w:bCs/>
          <w:color w:val="auto"/>
          <w:lang w:eastAsia="es-ES"/>
        </w:rPr>
      </w:pPr>
    </w:p>
    <w:p w14:paraId="1CEE0B22" w14:textId="77777777" w:rsidR="00C853D1" w:rsidRPr="00FE066A" w:rsidRDefault="00C853D1" w:rsidP="0047313A">
      <w:pPr>
        <w:autoSpaceDE w:val="0"/>
        <w:autoSpaceDN w:val="0"/>
        <w:adjustRightInd w:val="0"/>
        <w:spacing w:after="0" w:line="360" w:lineRule="auto"/>
        <w:rPr>
          <w:rFonts w:eastAsia="Times New Roman" w:cs="Tahoma"/>
          <w:color w:val="auto"/>
          <w:szCs w:val="24"/>
          <w:lang w:val="es-ES" w:eastAsia="es-ES"/>
        </w:rPr>
      </w:pPr>
      <w:r w:rsidRPr="00FE066A">
        <w:rPr>
          <w:rFonts w:eastAsia="Calibri" w:cs="Tahoma"/>
          <w:b/>
          <w:color w:val="000000"/>
          <w:szCs w:val="24"/>
          <w:lang w:val="es-ES" w:eastAsia="es-MX"/>
        </w:rPr>
        <w:t>SEGUNDO</w:t>
      </w:r>
      <w:r w:rsidRPr="00FE066A">
        <w:rPr>
          <w:rFonts w:eastAsia="Calibri" w:cs="Tahoma"/>
          <w:color w:val="000000"/>
          <w:szCs w:val="24"/>
          <w:lang w:val="es-ES" w:eastAsia="es-MX"/>
        </w:rPr>
        <w:t xml:space="preserve">. </w:t>
      </w:r>
      <w:r w:rsidRPr="00FE066A">
        <w:rPr>
          <w:rFonts w:eastAsia="Times New Roman" w:cs="Tahoma"/>
          <w:b/>
          <w:color w:val="auto"/>
          <w:szCs w:val="24"/>
          <w:lang w:val="es-ES" w:eastAsia="es-ES"/>
        </w:rPr>
        <w:t>Causales de improcedencia y sobreseimiento.</w:t>
      </w:r>
      <w:r w:rsidRPr="00FE066A">
        <w:rPr>
          <w:rFonts w:eastAsia="Times New Roman" w:cs="Tahoma"/>
          <w:color w:val="auto"/>
          <w:szCs w:val="24"/>
          <w:lang w:val="es-ES" w:eastAsia="es-ES"/>
        </w:rPr>
        <w:t xml:space="preserve"> </w:t>
      </w:r>
    </w:p>
    <w:p w14:paraId="732DCB46" w14:textId="77777777" w:rsidR="00C853D1" w:rsidRPr="00FE066A" w:rsidRDefault="00C853D1" w:rsidP="0047313A">
      <w:pPr>
        <w:autoSpaceDE w:val="0"/>
        <w:autoSpaceDN w:val="0"/>
        <w:adjustRightInd w:val="0"/>
        <w:spacing w:after="0" w:line="360" w:lineRule="auto"/>
        <w:rPr>
          <w:rFonts w:eastAsia="Times New Roman" w:cs="Tahoma"/>
          <w:color w:val="auto"/>
          <w:szCs w:val="24"/>
          <w:lang w:val="es-ES" w:eastAsia="es-ES"/>
        </w:rPr>
      </w:pPr>
    </w:p>
    <w:p w14:paraId="3EDC37E9" w14:textId="77777777" w:rsidR="00C853D1" w:rsidRPr="00FE066A" w:rsidRDefault="00C853D1" w:rsidP="0047313A">
      <w:pPr>
        <w:autoSpaceDE w:val="0"/>
        <w:autoSpaceDN w:val="0"/>
        <w:adjustRightInd w:val="0"/>
        <w:spacing w:after="0" w:line="360" w:lineRule="auto"/>
        <w:rPr>
          <w:rFonts w:eastAsia="Times New Roman" w:cs="Tahoma"/>
          <w:color w:val="auto"/>
          <w:szCs w:val="24"/>
          <w:lang w:val="es-ES" w:eastAsia="es-ES"/>
        </w:rPr>
      </w:pPr>
      <w:r w:rsidRPr="00FE066A">
        <w:rPr>
          <w:rFonts w:eastAsia="Times New Roman" w:cs="Tahoma"/>
          <w:color w:val="auto"/>
          <w:szCs w:val="24"/>
          <w:lang w:val="es-ES" w:eastAsia="es-ES"/>
        </w:rPr>
        <w:t xml:space="preserve">De las constancias que forma parte del Recurso de Revisión que se analiza, se advierte que previo al estudio del fondo de la </w:t>
      </w:r>
      <w:r w:rsidRPr="00FE066A">
        <w:rPr>
          <w:rFonts w:eastAsia="Times New Roman" w:cs="Tahoma"/>
          <w:i/>
          <w:color w:val="auto"/>
          <w:szCs w:val="24"/>
          <w:lang w:val="es-ES" w:eastAsia="es-ES"/>
        </w:rPr>
        <w:t>litis</w:t>
      </w:r>
      <w:r w:rsidRPr="00FE066A">
        <w:rPr>
          <w:rFonts w:eastAsia="Times New Roman" w:cs="Tahoma"/>
          <w:color w:val="auto"/>
          <w:szCs w:val="24"/>
          <w:lang w:val="es-ES" w:eastAsia="es-ES"/>
        </w:rPr>
        <w:t>, es necesario estudiar las causales de improcedencia y sobreseimiento que se adviertan, para determinar lo que en Derecho proceda.</w:t>
      </w:r>
    </w:p>
    <w:p w14:paraId="2159CCAC" w14:textId="77777777" w:rsidR="00C853D1" w:rsidRPr="00FE066A" w:rsidRDefault="00C853D1" w:rsidP="0047313A">
      <w:pPr>
        <w:autoSpaceDE w:val="0"/>
        <w:autoSpaceDN w:val="0"/>
        <w:adjustRightInd w:val="0"/>
        <w:spacing w:after="0" w:line="360" w:lineRule="auto"/>
        <w:rPr>
          <w:rFonts w:eastAsia="Times New Roman" w:cs="Tahoma"/>
          <w:color w:val="auto"/>
          <w:szCs w:val="24"/>
          <w:lang w:val="es-ES" w:eastAsia="es-ES"/>
        </w:rPr>
      </w:pPr>
    </w:p>
    <w:p w14:paraId="0D0DB2F6" w14:textId="77777777" w:rsidR="00C853D1" w:rsidRPr="00FE066A" w:rsidRDefault="00C853D1" w:rsidP="0047313A">
      <w:pPr>
        <w:autoSpaceDE w:val="0"/>
        <w:autoSpaceDN w:val="0"/>
        <w:adjustRightInd w:val="0"/>
        <w:spacing w:after="0" w:line="360" w:lineRule="auto"/>
        <w:rPr>
          <w:rFonts w:eastAsia="Calibri" w:cs="Tahoma"/>
          <w:color w:val="000000"/>
          <w:szCs w:val="24"/>
          <w:lang w:val="es-ES" w:eastAsia="es-MX"/>
        </w:rPr>
      </w:pPr>
      <w:r w:rsidRPr="00FE066A">
        <w:rPr>
          <w:rFonts w:eastAsia="Calibri" w:cs="Tahoma"/>
          <w:b/>
          <w:color w:val="000000"/>
          <w:szCs w:val="24"/>
          <w:lang w:val="es-ES" w:eastAsia="es-MX"/>
        </w:rPr>
        <w:t>Causales de improcedencia.</w:t>
      </w:r>
      <w:r w:rsidRPr="00FE066A">
        <w:rPr>
          <w:rFonts w:eastAsia="Calibri" w:cs="Tahoma"/>
          <w:color w:val="000000"/>
          <w:szCs w:val="24"/>
          <w:lang w:val="es-ES" w:eastAsia="es-MX"/>
        </w:rPr>
        <w:t xml:space="preserve"> </w:t>
      </w:r>
    </w:p>
    <w:p w14:paraId="61973DFD" w14:textId="77777777" w:rsidR="00C853D1" w:rsidRPr="00FE066A" w:rsidRDefault="00C853D1" w:rsidP="0047313A">
      <w:pPr>
        <w:autoSpaceDE w:val="0"/>
        <w:autoSpaceDN w:val="0"/>
        <w:adjustRightInd w:val="0"/>
        <w:spacing w:after="0" w:line="360" w:lineRule="auto"/>
        <w:rPr>
          <w:rFonts w:eastAsia="Calibri" w:cs="Tahoma"/>
          <w:color w:val="000000"/>
          <w:szCs w:val="24"/>
          <w:lang w:val="es-ES" w:eastAsia="es-MX"/>
        </w:rPr>
      </w:pPr>
    </w:p>
    <w:p w14:paraId="537523D3" w14:textId="77777777" w:rsidR="00346778" w:rsidRPr="00346778" w:rsidRDefault="00346778" w:rsidP="00346778">
      <w:pPr>
        <w:spacing w:line="360" w:lineRule="auto"/>
        <w:contextualSpacing/>
        <w:rPr>
          <w:rFonts w:eastAsia="Times New Roman" w:cs="Tahoma"/>
          <w:bCs/>
          <w:color w:val="000000"/>
          <w:lang w:eastAsia="es-ES"/>
        </w:rPr>
      </w:pPr>
      <w:r w:rsidRPr="00346778">
        <w:rPr>
          <w:rFonts w:eastAsia="Times New Roman" w:cs="Tahoma"/>
          <w:bCs/>
          <w:color w:val="000000"/>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FEC38B5" w14:textId="77777777" w:rsidR="00346778" w:rsidRPr="00346778" w:rsidRDefault="00346778" w:rsidP="00346778">
      <w:pPr>
        <w:spacing w:line="360" w:lineRule="auto"/>
        <w:contextualSpacing/>
        <w:rPr>
          <w:rFonts w:eastAsia="Times New Roman" w:cs="Tahoma"/>
          <w:bCs/>
          <w:color w:val="000000"/>
          <w:lang w:eastAsia="es-ES"/>
        </w:rPr>
      </w:pPr>
    </w:p>
    <w:p w14:paraId="3448568A" w14:textId="77777777" w:rsidR="00346778" w:rsidRPr="00346778" w:rsidRDefault="00346778" w:rsidP="00346778">
      <w:pPr>
        <w:spacing w:line="360" w:lineRule="auto"/>
        <w:contextualSpacing/>
        <w:rPr>
          <w:rFonts w:eastAsia="Times New Roman" w:cs="Tahoma"/>
          <w:bCs/>
          <w:color w:val="000000"/>
          <w:lang w:eastAsia="es-ES"/>
        </w:rPr>
      </w:pPr>
      <w:r w:rsidRPr="00346778">
        <w:rPr>
          <w:rFonts w:eastAsia="Times New Roman" w:cs="Tahoma"/>
          <w:bCs/>
          <w:color w:val="000000"/>
          <w:lang w:eastAsia="es-ES"/>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14:paraId="562CBD5B" w14:textId="77777777" w:rsidR="00346778" w:rsidRPr="00346778" w:rsidRDefault="00346778" w:rsidP="00346778">
      <w:pPr>
        <w:spacing w:line="360" w:lineRule="auto"/>
        <w:contextualSpacing/>
        <w:rPr>
          <w:rFonts w:eastAsia="Times New Roman" w:cs="Tahoma"/>
          <w:bCs/>
          <w:color w:val="000000"/>
          <w:lang w:eastAsia="es-ES"/>
        </w:rPr>
      </w:pPr>
    </w:p>
    <w:p w14:paraId="0D692201" w14:textId="6CE97803" w:rsidR="00346778" w:rsidRPr="00346778" w:rsidRDefault="00346778" w:rsidP="00346778">
      <w:pPr>
        <w:autoSpaceDE w:val="0"/>
        <w:autoSpaceDN w:val="0"/>
        <w:adjustRightInd w:val="0"/>
        <w:spacing w:line="360" w:lineRule="auto"/>
        <w:contextualSpacing/>
        <w:rPr>
          <w:rFonts w:eastAsia="Calibri" w:cs="Tahoma"/>
          <w:color w:val="000000"/>
          <w:lang w:eastAsia="es-MX"/>
        </w:rPr>
      </w:pPr>
      <w:r w:rsidRPr="00346778">
        <w:rPr>
          <w:rFonts w:eastAsia="Calibri" w:cs="Tahoma"/>
          <w:color w:val="000000"/>
          <w:lang w:eastAsia="es-MX"/>
        </w:rPr>
        <w:t xml:space="preserve">Asimismo, se actualiza la causal de procedencia señalada en el artículo 179, fracción V, de la Ley de la materia, toda vez que el Solicitante se inconformó con la entrega de información </w:t>
      </w:r>
      <w:r>
        <w:rPr>
          <w:rFonts w:eastAsia="Calibri" w:cs="Tahoma"/>
          <w:color w:val="000000"/>
          <w:lang w:eastAsia="es-MX"/>
        </w:rPr>
        <w:t>incompleta.</w:t>
      </w:r>
    </w:p>
    <w:p w14:paraId="154A40F4" w14:textId="77777777" w:rsidR="00346778" w:rsidRPr="00346778" w:rsidRDefault="00346778" w:rsidP="00346778">
      <w:pPr>
        <w:spacing w:line="360" w:lineRule="auto"/>
        <w:contextualSpacing/>
        <w:rPr>
          <w:rFonts w:eastAsia="Times New Roman" w:cs="Tahoma"/>
          <w:b/>
          <w:bCs/>
          <w:color w:val="0D0D0D" w:themeColor="text1" w:themeTint="F2"/>
          <w:lang w:eastAsia="es-ES"/>
        </w:rPr>
      </w:pPr>
    </w:p>
    <w:p w14:paraId="5CAA9A25" w14:textId="77777777" w:rsidR="00346778" w:rsidRPr="00346778" w:rsidRDefault="00346778" w:rsidP="00346778">
      <w:pPr>
        <w:spacing w:line="360" w:lineRule="auto"/>
        <w:contextualSpacing/>
        <w:rPr>
          <w:rFonts w:eastAsia="Times New Roman" w:cs="Tahoma"/>
          <w:bCs/>
          <w:color w:val="0D0D0D" w:themeColor="text1" w:themeTint="F2"/>
          <w:lang w:eastAsia="es-ES"/>
        </w:rPr>
      </w:pPr>
      <w:r w:rsidRPr="00346778">
        <w:rPr>
          <w:rFonts w:eastAsia="Times New Roman" w:cs="Tahoma"/>
          <w:b/>
          <w:bCs/>
          <w:color w:val="0D0D0D" w:themeColor="text1" w:themeTint="F2"/>
          <w:lang w:eastAsia="es-ES"/>
        </w:rPr>
        <w:t>Causales de sobreseimiento.</w:t>
      </w:r>
    </w:p>
    <w:p w14:paraId="17E85E8D" w14:textId="77777777" w:rsidR="00346778" w:rsidRPr="00346778" w:rsidRDefault="00346778" w:rsidP="00346778">
      <w:pPr>
        <w:spacing w:line="360" w:lineRule="auto"/>
        <w:contextualSpacing/>
        <w:rPr>
          <w:rFonts w:eastAsia="Times New Roman" w:cs="Tahoma"/>
          <w:bCs/>
          <w:color w:val="0D0D0D" w:themeColor="text1" w:themeTint="F2"/>
          <w:lang w:eastAsia="es-ES"/>
        </w:rPr>
      </w:pPr>
    </w:p>
    <w:p w14:paraId="48800A49" w14:textId="77777777" w:rsidR="00346778" w:rsidRPr="00346778" w:rsidRDefault="00346778" w:rsidP="00346778">
      <w:pPr>
        <w:spacing w:line="360" w:lineRule="auto"/>
        <w:contextualSpacing/>
        <w:rPr>
          <w:rFonts w:eastAsia="Times New Roman" w:cs="Tahoma"/>
          <w:bCs/>
          <w:color w:val="0D0D0D" w:themeColor="text1" w:themeTint="F2"/>
          <w:lang w:eastAsia="es-ES"/>
        </w:rPr>
      </w:pPr>
      <w:r w:rsidRPr="00346778">
        <w:rPr>
          <w:rFonts w:eastAsia="Times New Roman" w:cs="Tahoma"/>
          <w:bCs/>
          <w:color w:val="0D0D0D" w:themeColor="text1" w:themeTint="F2"/>
          <w:lang w:eastAsia="es-ES"/>
        </w:rPr>
        <w:t xml:space="preserve">Por ser de previo y especial pronunciamiento, este Instituto analiza si se actualiza alguna causal de sobreseimiento. </w:t>
      </w:r>
    </w:p>
    <w:p w14:paraId="73175BCC" w14:textId="77777777" w:rsidR="00346778" w:rsidRPr="00346778" w:rsidRDefault="00346778" w:rsidP="00346778">
      <w:pPr>
        <w:spacing w:line="360" w:lineRule="auto"/>
        <w:contextualSpacing/>
        <w:rPr>
          <w:rFonts w:eastAsia="Times New Roman" w:cs="Tahoma"/>
          <w:bCs/>
          <w:color w:val="0D0D0D" w:themeColor="text1" w:themeTint="F2"/>
          <w:lang w:eastAsia="es-ES"/>
        </w:rPr>
      </w:pPr>
    </w:p>
    <w:p w14:paraId="622993AC" w14:textId="77777777" w:rsidR="00346778" w:rsidRPr="00346778" w:rsidRDefault="00346778" w:rsidP="00346778">
      <w:pPr>
        <w:spacing w:line="360" w:lineRule="auto"/>
        <w:contextualSpacing/>
        <w:rPr>
          <w:rFonts w:eastAsia="Times New Roman" w:cs="Tahoma"/>
          <w:color w:val="auto"/>
          <w:szCs w:val="24"/>
          <w:lang w:eastAsia="es-ES"/>
        </w:rPr>
      </w:pPr>
      <w:r w:rsidRPr="00346778">
        <w:rPr>
          <w:rFonts w:eastAsia="Times New Roman" w:cs="Tahoma"/>
          <w:color w:val="auto"/>
          <w:szCs w:val="24"/>
          <w:lang w:eastAsia="es-ES"/>
        </w:rPr>
        <w:lastRenderedPageBreak/>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 </w:t>
      </w:r>
    </w:p>
    <w:p w14:paraId="70132358" w14:textId="77777777" w:rsidR="00346778" w:rsidRPr="00346778" w:rsidRDefault="00346778" w:rsidP="00346778">
      <w:pPr>
        <w:spacing w:line="360" w:lineRule="auto"/>
        <w:contextualSpacing/>
        <w:rPr>
          <w:rFonts w:eastAsia="Times New Roman" w:cs="Tahoma"/>
          <w:bCs/>
          <w:color w:val="0D0D0D" w:themeColor="text1" w:themeTint="F2"/>
          <w:lang w:eastAsia="es-ES"/>
        </w:rPr>
      </w:pPr>
    </w:p>
    <w:p w14:paraId="293FDC75" w14:textId="77777777" w:rsidR="00346778" w:rsidRPr="00346778" w:rsidRDefault="00346778" w:rsidP="00346778">
      <w:pPr>
        <w:spacing w:line="360" w:lineRule="auto"/>
        <w:contextualSpacing/>
        <w:rPr>
          <w:rFonts w:eastAsia="Calibri" w:cs="Tahoma"/>
        </w:rPr>
      </w:pPr>
      <w:r w:rsidRPr="00346778">
        <w:rPr>
          <w:rFonts w:eastAsia="Times New Roman" w:cs="Tahoma"/>
          <w:bCs/>
          <w:color w:val="0D0D0D" w:themeColor="text1" w:themeTint="F2"/>
          <w:lang w:eastAsia="es-ES"/>
        </w:rPr>
        <w:t>Por tales motivos, se considera procedente entrar al fondo del presente asunto</w:t>
      </w:r>
      <w:r w:rsidRPr="00346778">
        <w:rPr>
          <w:rFonts w:eastAsia="Calibri" w:cs="Tahoma"/>
        </w:rPr>
        <w:t xml:space="preserve">. </w:t>
      </w:r>
    </w:p>
    <w:p w14:paraId="5A499E5E" w14:textId="77777777" w:rsidR="00C853D1" w:rsidRPr="00FE066A" w:rsidRDefault="00C853D1" w:rsidP="0047313A">
      <w:pPr>
        <w:spacing w:after="0" w:line="360" w:lineRule="auto"/>
      </w:pPr>
    </w:p>
    <w:p w14:paraId="554D6B44" w14:textId="77777777" w:rsidR="00C853D1" w:rsidRPr="00FE066A" w:rsidRDefault="00C853D1" w:rsidP="0047313A">
      <w:pPr>
        <w:spacing w:after="0" w:line="360" w:lineRule="auto"/>
        <w:rPr>
          <w:rFonts w:eastAsia="Times New Roman" w:cs="Tahoma"/>
          <w:b/>
          <w:bCs/>
          <w:iCs/>
          <w:color w:val="auto"/>
          <w:lang w:val="es-ES" w:eastAsia="es-ES"/>
        </w:rPr>
      </w:pPr>
      <w:r w:rsidRPr="00FE066A">
        <w:rPr>
          <w:rFonts w:eastAsia="Times New Roman" w:cs="Tahoma"/>
          <w:b/>
          <w:bCs/>
          <w:iCs/>
          <w:color w:val="auto"/>
          <w:lang w:val="es-ES" w:eastAsia="es-ES"/>
        </w:rPr>
        <w:t xml:space="preserve">TERCERO. Determinación de la Controversia. </w:t>
      </w:r>
    </w:p>
    <w:p w14:paraId="48C5ACAA" w14:textId="77777777" w:rsidR="00267324" w:rsidRPr="00FE066A" w:rsidRDefault="00267324" w:rsidP="0047313A">
      <w:pPr>
        <w:autoSpaceDE w:val="0"/>
        <w:autoSpaceDN w:val="0"/>
        <w:adjustRightInd w:val="0"/>
        <w:spacing w:after="0" w:line="360" w:lineRule="auto"/>
        <w:rPr>
          <w:rFonts w:eastAsia="Calibri" w:cs="Tahoma"/>
          <w:color w:val="000000"/>
          <w:szCs w:val="24"/>
          <w:lang w:val="es-ES" w:eastAsia="es-MX"/>
        </w:rPr>
      </w:pPr>
    </w:p>
    <w:p w14:paraId="1027E65C" w14:textId="1E67A67A" w:rsidR="00346778" w:rsidRDefault="005675E1" w:rsidP="0047313A">
      <w:pPr>
        <w:autoSpaceDE w:val="0"/>
        <w:autoSpaceDN w:val="0"/>
        <w:adjustRightInd w:val="0"/>
        <w:spacing w:after="0" w:line="360" w:lineRule="auto"/>
        <w:rPr>
          <w:rFonts w:eastAsia="Calibri" w:cs="Tahoma"/>
          <w:szCs w:val="24"/>
          <w:lang w:val="es-ES" w:eastAsia="es-MX"/>
        </w:rPr>
      </w:pPr>
      <w:r w:rsidRPr="004602E9">
        <w:rPr>
          <w:rFonts w:eastAsia="Calibri" w:cs="Tahoma"/>
          <w:color w:val="000000"/>
          <w:szCs w:val="24"/>
          <w:lang w:val="es-ES" w:eastAsia="es-MX"/>
        </w:rPr>
        <w:t xml:space="preserve">Una </w:t>
      </w:r>
      <w:r w:rsidR="00F638C5" w:rsidRPr="004602E9">
        <w:rPr>
          <w:rFonts w:eastAsia="Calibri" w:cs="Tahoma"/>
          <w:color w:val="000000"/>
          <w:szCs w:val="24"/>
          <w:lang w:val="es-ES" w:eastAsia="es-MX"/>
        </w:rPr>
        <w:t xml:space="preserve">vez </w:t>
      </w:r>
      <w:r w:rsidR="00C11A86" w:rsidRPr="004602E9">
        <w:rPr>
          <w:rFonts w:eastAsia="Calibri" w:cs="Tahoma"/>
          <w:color w:val="000000"/>
          <w:szCs w:val="24"/>
          <w:lang w:val="es-ES" w:eastAsia="es-MX"/>
        </w:rPr>
        <w:t xml:space="preserve">integradas las constancias que obran en el </w:t>
      </w:r>
      <w:r w:rsidR="00064189" w:rsidRPr="004602E9">
        <w:rPr>
          <w:rFonts w:eastAsia="Calibri" w:cs="Tahoma"/>
          <w:szCs w:val="24"/>
          <w:lang w:val="es-ES" w:eastAsia="es-MX"/>
        </w:rPr>
        <w:t>expediente electrónico en el que se actúa, y en un afán de establecer</w:t>
      </w:r>
      <w:r w:rsidR="0071788D" w:rsidRPr="004602E9">
        <w:rPr>
          <w:rFonts w:eastAsia="Calibri" w:cs="Tahoma"/>
          <w:szCs w:val="24"/>
          <w:lang w:val="es-ES" w:eastAsia="es-MX"/>
        </w:rPr>
        <w:t xml:space="preserve"> una relación entre las actuaciones de las partes</w:t>
      </w:r>
      <w:r w:rsidR="00D96986" w:rsidRPr="004602E9">
        <w:rPr>
          <w:rFonts w:eastAsia="Calibri" w:cs="Tahoma"/>
          <w:szCs w:val="24"/>
          <w:lang w:val="es-ES" w:eastAsia="es-MX"/>
        </w:rPr>
        <w:t>, e</w:t>
      </w:r>
      <w:r w:rsidR="000E0312" w:rsidRPr="004602E9">
        <w:rPr>
          <w:rFonts w:eastAsia="Calibri" w:cs="Tahoma"/>
          <w:szCs w:val="24"/>
          <w:lang w:val="es-ES" w:eastAsia="es-MX"/>
        </w:rPr>
        <w:t xml:space="preserve">s importante señalar </w:t>
      </w:r>
      <w:r w:rsidR="007C4DD3" w:rsidRPr="004602E9">
        <w:rPr>
          <w:rFonts w:eastAsia="Calibri" w:cs="Tahoma"/>
          <w:szCs w:val="24"/>
          <w:lang w:val="es-ES" w:eastAsia="es-MX"/>
        </w:rPr>
        <w:t xml:space="preserve">que el Particular requirió </w:t>
      </w:r>
      <w:r w:rsidR="00346778">
        <w:rPr>
          <w:rFonts w:eastAsia="Calibri" w:cs="Tahoma"/>
          <w:szCs w:val="24"/>
          <w:lang w:val="es-ES" w:eastAsia="es-MX"/>
        </w:rPr>
        <w:t>un</w:t>
      </w:r>
      <w:r w:rsidR="007C4DD3" w:rsidRPr="004602E9">
        <w:rPr>
          <w:rFonts w:eastAsia="Calibri" w:cs="Tahoma"/>
          <w:szCs w:val="24"/>
          <w:lang w:val="es-ES" w:eastAsia="es-MX"/>
        </w:rPr>
        <w:t xml:space="preserve"> listado de todos los servidores públicos </w:t>
      </w:r>
      <w:r w:rsidR="00346778">
        <w:rPr>
          <w:rFonts w:eastAsia="Calibri" w:cs="Tahoma"/>
          <w:szCs w:val="24"/>
          <w:lang w:val="es-ES" w:eastAsia="es-MX"/>
        </w:rPr>
        <w:t>adscritos al Instituto de Seguridad Social del Estado de México y Municipios, con el nombre, grado máximo de estudios, área de adscripción y sueldo.</w:t>
      </w:r>
    </w:p>
    <w:p w14:paraId="224EF499" w14:textId="096A4681" w:rsidR="00346778" w:rsidRDefault="00346778" w:rsidP="0047313A">
      <w:pPr>
        <w:autoSpaceDE w:val="0"/>
        <w:autoSpaceDN w:val="0"/>
        <w:adjustRightInd w:val="0"/>
        <w:spacing w:after="0" w:line="360" w:lineRule="auto"/>
        <w:rPr>
          <w:rFonts w:eastAsia="Calibri" w:cs="Tahoma"/>
          <w:szCs w:val="24"/>
          <w:lang w:val="es-ES" w:eastAsia="es-MX"/>
        </w:rPr>
      </w:pPr>
    </w:p>
    <w:p w14:paraId="031CDA7F" w14:textId="2F5BEB85" w:rsidR="00154067" w:rsidRDefault="00346778" w:rsidP="00154067">
      <w:pPr>
        <w:autoSpaceDE w:val="0"/>
        <w:autoSpaceDN w:val="0"/>
        <w:adjustRightInd w:val="0"/>
        <w:spacing w:after="0" w:line="360" w:lineRule="auto"/>
        <w:rPr>
          <w:rFonts w:eastAsia="Calibri" w:cs="Tahoma"/>
          <w:szCs w:val="24"/>
          <w:lang w:val="es-ES" w:eastAsia="es-MX"/>
        </w:rPr>
      </w:pPr>
      <w:r>
        <w:rPr>
          <w:rFonts w:eastAsia="Calibri" w:cs="Tahoma"/>
          <w:szCs w:val="24"/>
          <w:lang w:val="es-ES" w:eastAsia="es-MX"/>
        </w:rPr>
        <w:t xml:space="preserve">En respuesta, la Dirección de Administración y Finanzas, </w:t>
      </w:r>
      <w:r w:rsidR="00154067">
        <w:rPr>
          <w:rFonts w:eastAsia="Calibri" w:cs="Tahoma"/>
          <w:szCs w:val="24"/>
          <w:lang w:val="es-ES" w:eastAsia="es-MX"/>
        </w:rPr>
        <w:t xml:space="preserve">por una parte, </w:t>
      </w:r>
      <w:r>
        <w:rPr>
          <w:rFonts w:eastAsia="Calibri" w:cs="Tahoma"/>
          <w:szCs w:val="24"/>
          <w:lang w:val="es-ES" w:eastAsia="es-MX"/>
        </w:rPr>
        <w:t xml:space="preserve">proporcionó una relación con </w:t>
      </w:r>
      <w:r w:rsidR="00154067">
        <w:rPr>
          <w:rFonts w:eastAsia="Calibri" w:cs="Tahoma"/>
          <w:szCs w:val="24"/>
          <w:lang w:val="es-ES" w:eastAsia="es-MX"/>
        </w:rPr>
        <w:t>el nombre, adscripción, categoría y sueldo bruto quincenal de todos los servidores públicos con los que contaba el Instituto de Seguridad Social del Estado de México y Municipios, y por otra parte, indicó que no estaba obligado a generar información o practicar investigaciones; ante tal circunstancia,</w:t>
      </w:r>
      <w:r w:rsidR="00E1179E">
        <w:rPr>
          <w:rFonts w:eastAsia="Calibri" w:cs="Tahoma"/>
          <w:szCs w:val="24"/>
          <w:lang w:val="es-ES" w:eastAsia="es-MX"/>
        </w:rPr>
        <w:t xml:space="preserve"> el Particular se inconformó </w:t>
      </w:r>
      <w:r w:rsidR="00154067">
        <w:rPr>
          <w:rFonts w:eastAsia="Calibri" w:cs="Tahoma"/>
          <w:szCs w:val="24"/>
          <w:lang w:val="es-ES" w:eastAsia="es-MX"/>
        </w:rPr>
        <w:t xml:space="preserve">por la falta de entrega del grado máximo de estudios, lo cual actualiza la causal de procedencia establecida en el artículo 179, fracción V, de la Ley de Transparencia y Acceso a la Información Pública </w:t>
      </w:r>
      <w:r w:rsidR="002403D3">
        <w:rPr>
          <w:rFonts w:eastAsia="Calibri" w:cs="Tahoma"/>
          <w:szCs w:val="24"/>
          <w:lang w:val="es-ES" w:eastAsia="es-MX"/>
        </w:rPr>
        <w:t>del Estado de México y Municipios.</w:t>
      </w:r>
    </w:p>
    <w:p w14:paraId="746713BF" w14:textId="316D7CB3" w:rsidR="002403D3" w:rsidRDefault="002403D3" w:rsidP="00154067">
      <w:pPr>
        <w:autoSpaceDE w:val="0"/>
        <w:autoSpaceDN w:val="0"/>
        <w:adjustRightInd w:val="0"/>
        <w:spacing w:after="0" w:line="360" w:lineRule="auto"/>
        <w:rPr>
          <w:rFonts w:eastAsia="Calibri" w:cs="Tahoma"/>
          <w:szCs w:val="24"/>
          <w:lang w:val="es-ES" w:eastAsia="es-MX"/>
        </w:rPr>
      </w:pPr>
    </w:p>
    <w:p w14:paraId="4BC9C858" w14:textId="4493444E" w:rsidR="009F5631" w:rsidRPr="00FE066A" w:rsidRDefault="002403D3" w:rsidP="00154067">
      <w:pPr>
        <w:autoSpaceDE w:val="0"/>
        <w:autoSpaceDN w:val="0"/>
        <w:adjustRightInd w:val="0"/>
        <w:spacing w:after="0" w:line="360" w:lineRule="auto"/>
        <w:rPr>
          <w:rFonts w:eastAsia="Calibri" w:cs="Tahoma"/>
          <w:bCs/>
          <w:szCs w:val="24"/>
          <w:lang w:eastAsia="es-MX"/>
        </w:rPr>
      </w:pPr>
      <w:r>
        <w:rPr>
          <w:rFonts w:eastAsia="Calibri" w:cs="Tahoma"/>
          <w:szCs w:val="24"/>
          <w:lang w:val="es-ES" w:eastAsia="es-MX"/>
        </w:rPr>
        <w:lastRenderedPageBreak/>
        <w:t>Así se colige</w:t>
      </w:r>
      <w:r w:rsidR="00E1179E">
        <w:rPr>
          <w:rFonts w:eastAsia="Calibri" w:cs="Tahoma"/>
          <w:szCs w:val="24"/>
          <w:lang w:val="es-ES" w:eastAsia="es-MX"/>
        </w:rPr>
        <w:t xml:space="preserve"> que el Recurrente no se inconformó </w:t>
      </w:r>
      <w:r>
        <w:rPr>
          <w:rFonts w:eastAsia="Calibri" w:cs="Tahoma"/>
          <w:szCs w:val="24"/>
          <w:lang w:val="es-ES" w:eastAsia="es-MX"/>
        </w:rPr>
        <w:t>por la lista entregada, que contenía el</w:t>
      </w:r>
      <w:r w:rsidR="00E1179E" w:rsidRPr="00E1179E">
        <w:rPr>
          <w:rFonts w:eastAsia="Calibri" w:cs="Tahoma"/>
          <w:szCs w:val="24"/>
          <w:lang w:val="es-ES" w:eastAsia="es-MX"/>
        </w:rPr>
        <w:t xml:space="preserve"> </w:t>
      </w:r>
      <w:r w:rsidR="00E1179E">
        <w:rPr>
          <w:rFonts w:eastAsia="Calibri" w:cs="Tahoma"/>
          <w:szCs w:val="24"/>
          <w:lang w:val="es-ES" w:eastAsia="es-MX"/>
        </w:rPr>
        <w:t xml:space="preserve">nombre, </w:t>
      </w:r>
      <w:r>
        <w:rPr>
          <w:rFonts w:eastAsia="Calibri" w:cs="Tahoma"/>
          <w:szCs w:val="24"/>
          <w:lang w:val="es-ES" w:eastAsia="es-MX"/>
        </w:rPr>
        <w:t>categoría, adscripción</w:t>
      </w:r>
      <w:r w:rsidR="00E1179E">
        <w:rPr>
          <w:rFonts w:eastAsia="Calibri" w:cs="Tahoma"/>
          <w:szCs w:val="24"/>
          <w:lang w:val="es-ES" w:eastAsia="es-MX"/>
        </w:rPr>
        <w:t xml:space="preserve"> y </w:t>
      </w:r>
      <w:r w:rsidR="00E1179E" w:rsidRPr="00E1179E">
        <w:rPr>
          <w:rFonts w:eastAsia="Calibri" w:cs="Tahoma"/>
          <w:szCs w:val="24"/>
          <w:lang w:val="es-ES" w:eastAsia="es-MX"/>
        </w:rPr>
        <w:t>sueldo</w:t>
      </w:r>
      <w:r>
        <w:rPr>
          <w:rFonts w:eastAsia="Calibri" w:cs="Tahoma"/>
          <w:szCs w:val="24"/>
          <w:lang w:val="es-ES" w:eastAsia="es-MX"/>
        </w:rPr>
        <w:t xml:space="preserve"> de los servidores públicos</w:t>
      </w:r>
      <w:r w:rsidR="00E1179E">
        <w:rPr>
          <w:rFonts w:eastAsia="Calibri" w:cs="Tahoma"/>
          <w:szCs w:val="24"/>
          <w:lang w:val="es-ES" w:eastAsia="es-MX"/>
        </w:rPr>
        <w:t>, por</w:t>
      </w:r>
      <w:r w:rsidR="0000631E">
        <w:rPr>
          <w:rFonts w:eastAsia="Calibri" w:cs="Tahoma"/>
          <w:szCs w:val="24"/>
          <w:lang w:val="es-ES" w:eastAsia="es-MX"/>
        </w:rPr>
        <w:t xml:space="preserve"> </w:t>
      </w:r>
      <w:r w:rsidR="00E1179E">
        <w:rPr>
          <w:rFonts w:eastAsia="Calibri" w:cs="Tahoma"/>
          <w:szCs w:val="24"/>
          <w:lang w:val="es-ES" w:eastAsia="es-MX"/>
        </w:rPr>
        <w:t xml:space="preserve">lo que no se hará pronunciamiento alguno </w:t>
      </w:r>
      <w:r w:rsidR="009F5631" w:rsidRPr="00FE066A">
        <w:rPr>
          <w:rFonts w:eastAsia="Calibri" w:cs="Tahoma"/>
          <w:bCs/>
          <w:szCs w:val="24"/>
          <w:lang w:eastAsia="es-MX"/>
        </w:rPr>
        <w:t>sobre estos</w:t>
      </w:r>
      <w:r w:rsidR="009F5631" w:rsidRPr="00FE066A">
        <w:rPr>
          <w:rFonts w:eastAsia="Calibri" w:cs="Tahoma"/>
          <w:bCs/>
          <w:iCs/>
          <w:szCs w:val="24"/>
          <w:lang w:val="es-ES" w:eastAsia="es-MX"/>
        </w:rPr>
        <w:t xml:space="preserve">, lo anterior, de conformidad con el artículo 195 </w:t>
      </w:r>
      <w:r w:rsidR="009F5631" w:rsidRPr="00FE066A">
        <w:rPr>
          <w:rFonts w:eastAsia="Calibri" w:cs="Tahoma"/>
          <w:bCs/>
          <w:iCs/>
          <w:szCs w:val="24"/>
          <w:lang w:eastAsia="es-MX"/>
        </w:rPr>
        <w:t xml:space="preserve">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009F5631" w:rsidRPr="00FE066A">
        <w:rPr>
          <w:rFonts w:eastAsia="Calibri" w:cs="Tahoma"/>
          <w:b/>
          <w:bCs/>
          <w:iCs/>
          <w:szCs w:val="24"/>
          <w:lang w:eastAsia="es-MX"/>
        </w:rPr>
        <w:t>los actos que se hayan consentido tácitamente,</w:t>
      </w:r>
      <w:r w:rsidR="009F5631" w:rsidRPr="00FE066A">
        <w:rPr>
          <w:rFonts w:eastAsia="Calibri" w:cs="Tahoma"/>
          <w:bCs/>
          <w:iCs/>
          <w:szCs w:val="24"/>
          <w:lang w:eastAsia="es-MX"/>
        </w:rPr>
        <w:t xml:space="preserve"> entendiéndose por estos cuando el agravio no se haya promovido en el plazo señalado para el efecto.</w:t>
      </w:r>
    </w:p>
    <w:p w14:paraId="1717AB4B" w14:textId="77777777" w:rsidR="009F5631" w:rsidRPr="00FE066A" w:rsidRDefault="009F5631" w:rsidP="0047313A">
      <w:pPr>
        <w:autoSpaceDE w:val="0"/>
        <w:autoSpaceDN w:val="0"/>
        <w:adjustRightInd w:val="0"/>
        <w:spacing w:after="0" w:line="360" w:lineRule="auto"/>
        <w:rPr>
          <w:rFonts w:eastAsia="Calibri" w:cs="Tahoma"/>
          <w:bCs/>
          <w:szCs w:val="24"/>
          <w:lang w:eastAsia="es-MX"/>
        </w:rPr>
      </w:pPr>
    </w:p>
    <w:p w14:paraId="02130F20" w14:textId="77777777" w:rsidR="009F5631" w:rsidRPr="00FE066A" w:rsidRDefault="009F5631" w:rsidP="0047313A">
      <w:pPr>
        <w:autoSpaceDE w:val="0"/>
        <w:autoSpaceDN w:val="0"/>
        <w:adjustRightInd w:val="0"/>
        <w:spacing w:after="0" w:line="360" w:lineRule="auto"/>
        <w:rPr>
          <w:rFonts w:eastAsia="Calibri" w:cs="Tahoma"/>
          <w:bCs/>
          <w:szCs w:val="24"/>
          <w:lang w:eastAsia="es-MX"/>
        </w:rPr>
      </w:pPr>
      <w:r w:rsidRPr="00FE066A">
        <w:rPr>
          <w:rFonts w:eastAsia="Calibri" w:cs="Tahoma"/>
          <w:bCs/>
          <w:szCs w:val="24"/>
          <w:lang w:eastAsia="es-MX"/>
        </w:rPr>
        <w:t xml:space="preserve">De la misma manera resulta aplicable el criterio sostenido por el Poder Judicial de la Federación de rubro </w:t>
      </w:r>
      <w:r w:rsidRPr="00FE066A">
        <w:rPr>
          <w:rFonts w:eastAsia="Calibri" w:cs="Tahoma"/>
          <w:b/>
          <w:szCs w:val="24"/>
          <w:lang w:eastAsia="es-MX"/>
        </w:rPr>
        <w:t>ACTOS CONSENTIDOS TÁCITAMENTE</w:t>
      </w:r>
      <w:r w:rsidRPr="00FE066A">
        <w:rPr>
          <w:rFonts w:eastAsia="Calibri" w:cs="Tahoma"/>
          <w:bCs/>
          <w:szCs w:val="24"/>
          <w:lang w:eastAsia="es-MX"/>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3037FEEA" w14:textId="77777777" w:rsidR="009F5631" w:rsidRPr="00FE066A" w:rsidRDefault="009F5631" w:rsidP="0047313A">
      <w:pPr>
        <w:autoSpaceDE w:val="0"/>
        <w:autoSpaceDN w:val="0"/>
        <w:adjustRightInd w:val="0"/>
        <w:spacing w:after="0" w:line="360" w:lineRule="auto"/>
        <w:rPr>
          <w:rFonts w:eastAsia="Calibri" w:cs="Tahoma"/>
          <w:bCs/>
          <w:szCs w:val="24"/>
          <w:lang w:eastAsia="es-MX"/>
        </w:rPr>
      </w:pPr>
    </w:p>
    <w:p w14:paraId="364CA481" w14:textId="77777777" w:rsidR="002403D3" w:rsidRDefault="002403D3" w:rsidP="002403D3">
      <w:pPr>
        <w:spacing w:after="0" w:line="360" w:lineRule="auto"/>
        <w:rPr>
          <w:rFonts w:eastAsia="Times New Roman" w:cs="Times New Roman"/>
          <w:color w:val="000000"/>
          <w:lang w:eastAsia="es-ES_tradnl"/>
        </w:rPr>
      </w:pPr>
      <w:r>
        <w:rPr>
          <w:rFonts w:eastAsia="Times New Roman" w:cs="Times New Roman"/>
          <w:color w:val="000000"/>
          <w:lang w:eastAsia="es-ES_tradnl"/>
        </w:rPr>
        <w:t xml:space="preserve">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Asimismo, resulta relevante traer a colación el </w:t>
      </w:r>
      <w:r>
        <w:rPr>
          <w:rFonts w:eastAsia="Calibri" w:cs="Tahoma"/>
          <w:bCs/>
          <w:color w:val="auto"/>
          <w:lang w:val="es-ES"/>
        </w:rPr>
        <w:t xml:space="preserve">Criterio de Interpretación, de la Segunda Época, con número de registro </w:t>
      </w:r>
      <w:r>
        <w:rPr>
          <w:rFonts w:eastAsia="Calibri" w:cs="Tahoma"/>
          <w:bCs/>
          <w:color w:val="auto"/>
        </w:rPr>
        <w:t>SO/001/2020</w:t>
      </w:r>
      <w:r>
        <w:rPr>
          <w:rFonts w:eastAsia="Times New Roman" w:cs="Times New Roman"/>
          <w:color w:val="000000"/>
          <w:lang w:eastAsia="es-ES_tradnl"/>
        </w:rPr>
        <w:t>, emitido por el Instituto Nacional de Transparencia, Acceso a la Información y Protección de Datos Personales, que establece lo siguiente:</w:t>
      </w:r>
    </w:p>
    <w:p w14:paraId="6C8D2453" w14:textId="77777777" w:rsidR="009F5631" w:rsidRPr="00FE066A" w:rsidRDefault="009F5631" w:rsidP="0047313A">
      <w:pPr>
        <w:autoSpaceDE w:val="0"/>
        <w:autoSpaceDN w:val="0"/>
        <w:adjustRightInd w:val="0"/>
        <w:spacing w:after="0" w:line="360" w:lineRule="auto"/>
        <w:rPr>
          <w:rFonts w:eastAsia="Calibri" w:cs="Tahoma"/>
          <w:bCs/>
          <w:szCs w:val="24"/>
          <w:lang w:eastAsia="es-MX"/>
        </w:rPr>
      </w:pPr>
    </w:p>
    <w:p w14:paraId="7DB7785D" w14:textId="77777777" w:rsidR="009F5631" w:rsidRPr="00FE066A" w:rsidRDefault="009F5631" w:rsidP="0047313A">
      <w:pPr>
        <w:autoSpaceDE w:val="0"/>
        <w:autoSpaceDN w:val="0"/>
        <w:adjustRightInd w:val="0"/>
        <w:spacing w:after="0" w:line="360" w:lineRule="auto"/>
        <w:ind w:left="567" w:right="567"/>
        <w:rPr>
          <w:rFonts w:eastAsia="Calibri" w:cs="Tahoma"/>
          <w:bCs/>
          <w:i/>
          <w:sz w:val="20"/>
          <w:szCs w:val="20"/>
          <w:lang w:eastAsia="es-MX"/>
        </w:rPr>
      </w:pPr>
      <w:r w:rsidRPr="00FE066A">
        <w:rPr>
          <w:rFonts w:eastAsia="Calibri" w:cs="Tahoma"/>
          <w:b/>
          <w:bCs/>
          <w:i/>
          <w:sz w:val="20"/>
          <w:szCs w:val="20"/>
          <w:lang w:eastAsia="es-MX"/>
        </w:rPr>
        <w:t xml:space="preserve">“Actos consentidos tácitamente. Improcedencia de su análisis. </w:t>
      </w:r>
      <w:r w:rsidRPr="00FE066A">
        <w:rPr>
          <w:rFonts w:eastAsia="Calibri" w:cs="Tahoma"/>
          <w:bCs/>
          <w:i/>
          <w:sz w:val="20"/>
          <w:szCs w:val="20"/>
          <w:lang w:eastAsia="es-MX"/>
        </w:rPr>
        <w:t xml:space="preserve">Si en su recurso de revisión, la persona recurrente no expresó inconformidad alguna con ciertas partes de la respuesta otorgada, se </w:t>
      </w:r>
      <w:r w:rsidRPr="00FE066A">
        <w:rPr>
          <w:rFonts w:eastAsia="Calibri" w:cs="Tahoma"/>
          <w:bCs/>
          <w:i/>
          <w:sz w:val="20"/>
          <w:szCs w:val="20"/>
          <w:lang w:eastAsia="es-MX"/>
        </w:rPr>
        <w:lastRenderedPageBreak/>
        <w:t>entienden tácitamente consentidas, por ende, no deben formar parte del estudio de fondo de la resolución que emite el Instituto.”</w:t>
      </w:r>
    </w:p>
    <w:p w14:paraId="02917D80" w14:textId="77777777" w:rsidR="009F5631" w:rsidRPr="00FE066A" w:rsidRDefault="009F5631" w:rsidP="0047313A">
      <w:pPr>
        <w:autoSpaceDE w:val="0"/>
        <w:autoSpaceDN w:val="0"/>
        <w:adjustRightInd w:val="0"/>
        <w:spacing w:after="0" w:line="360" w:lineRule="auto"/>
        <w:rPr>
          <w:rFonts w:eastAsia="Calibri" w:cs="Tahoma"/>
          <w:bCs/>
          <w:iCs/>
          <w:szCs w:val="24"/>
          <w:lang w:eastAsia="es-MX"/>
        </w:rPr>
      </w:pPr>
    </w:p>
    <w:p w14:paraId="11744A6E" w14:textId="064A47BA" w:rsidR="009F179E" w:rsidRPr="00FE066A" w:rsidRDefault="009F5631" w:rsidP="0047313A">
      <w:pPr>
        <w:autoSpaceDE w:val="0"/>
        <w:autoSpaceDN w:val="0"/>
        <w:adjustRightInd w:val="0"/>
        <w:spacing w:after="0" w:line="360" w:lineRule="auto"/>
        <w:rPr>
          <w:rFonts w:eastAsia="Calibri" w:cs="Tahoma"/>
          <w:bCs/>
          <w:szCs w:val="24"/>
          <w:lang w:eastAsia="es-MX"/>
        </w:rPr>
      </w:pPr>
      <w:r w:rsidRPr="00FE066A">
        <w:rPr>
          <w:rFonts w:eastAsia="Calibri" w:cs="Tahoma"/>
          <w:bCs/>
          <w:szCs w:val="24"/>
          <w:lang w:eastAsia="es-MX"/>
        </w:rPr>
        <w:t xml:space="preserve">Conforme al Criterio establecido, es improcedente entrar al análisis de las partes de la respuesta del </w:t>
      </w:r>
      <w:r w:rsidR="001D6185" w:rsidRPr="00FE066A">
        <w:rPr>
          <w:rFonts w:eastAsia="Calibri" w:cs="Tahoma"/>
          <w:bCs/>
          <w:szCs w:val="24"/>
          <w:lang w:eastAsia="es-MX"/>
        </w:rPr>
        <w:t>Sujeto Obligado</w:t>
      </w:r>
      <w:r w:rsidRPr="00FE066A">
        <w:rPr>
          <w:rFonts w:eastAsia="Calibri" w:cs="Tahoma"/>
          <w:bCs/>
          <w:szCs w:val="24"/>
          <w:lang w:eastAsia="es-MX"/>
        </w:rPr>
        <w:t xml:space="preserve"> que no fueron impugnadas por el Recurrente; por lo que, en el presente caso, se tiene por consentido la </w:t>
      </w:r>
      <w:r w:rsidR="002403D3">
        <w:rPr>
          <w:rFonts w:eastAsia="Calibri" w:cs="Tahoma"/>
          <w:bCs/>
          <w:szCs w:val="24"/>
          <w:lang w:eastAsia="es-MX"/>
        </w:rPr>
        <w:t xml:space="preserve">relación entregada y únicamente se entrará al análisis del grado de estudios de los servidores públicos. </w:t>
      </w:r>
      <w:r w:rsidR="009F179E" w:rsidRPr="00FE066A">
        <w:rPr>
          <w:rFonts w:eastAsia="Calibri" w:cs="Tahoma"/>
          <w:bCs/>
          <w:szCs w:val="24"/>
          <w:lang w:eastAsia="es-MX"/>
        </w:rPr>
        <w:t xml:space="preserve">Así las cosas, </w:t>
      </w:r>
      <w:r w:rsidR="006D7E88" w:rsidRPr="00FE066A">
        <w:rPr>
          <w:rFonts w:eastAsia="Calibri" w:cs="Tahoma"/>
          <w:bCs/>
          <w:szCs w:val="24"/>
          <w:lang w:val="es-ES" w:eastAsia="es-MX"/>
        </w:rPr>
        <w:t xml:space="preserve">una vez admitido y notificado el Recurso de Revisión a las partes, el </w:t>
      </w:r>
      <w:r w:rsidR="001D6185" w:rsidRPr="00FE066A">
        <w:rPr>
          <w:rFonts w:eastAsia="Calibri" w:cs="Tahoma"/>
          <w:bCs/>
          <w:szCs w:val="24"/>
          <w:lang w:val="es-ES" w:eastAsia="es-MX"/>
        </w:rPr>
        <w:t>Sujeto Obligado</w:t>
      </w:r>
      <w:r w:rsidR="006D7E88" w:rsidRPr="00FE066A">
        <w:rPr>
          <w:rFonts w:eastAsia="Calibri" w:cs="Tahoma"/>
          <w:bCs/>
          <w:szCs w:val="24"/>
          <w:lang w:val="es-ES" w:eastAsia="es-MX"/>
        </w:rPr>
        <w:t xml:space="preserve"> a través</w:t>
      </w:r>
      <w:r w:rsidR="002403D3">
        <w:rPr>
          <w:rFonts w:eastAsia="Calibri" w:cs="Tahoma"/>
          <w:bCs/>
          <w:szCs w:val="24"/>
          <w:lang w:val="es-ES" w:eastAsia="es-MX"/>
        </w:rPr>
        <w:t xml:space="preserve">, de la Dirección de Administración y Finanzas, mediante el cual, precisó que el grado máximo de estudios no formaba parte </w:t>
      </w:r>
      <w:r w:rsidR="007D4CB5">
        <w:rPr>
          <w:rFonts w:eastAsia="Calibri" w:cs="Tahoma"/>
          <w:bCs/>
          <w:szCs w:val="24"/>
          <w:lang w:val="es-ES" w:eastAsia="es-MX"/>
        </w:rPr>
        <w:t>de la base de datos entregada en respuesta; aunado a que indicó que no contaba con un documento denominado “grado máximo de estudios”, al no generarse un listado, ni documento que contenga el dato referido, lo cual implicaría que se practicará una investigación, resumen y generación de información académica.</w:t>
      </w:r>
      <w:r w:rsidR="008F669B" w:rsidRPr="00FE066A">
        <w:rPr>
          <w:rFonts w:eastAsia="Calibri" w:cs="Tahoma"/>
          <w:bCs/>
          <w:szCs w:val="24"/>
          <w:lang w:val="es-ES" w:eastAsia="es-MX"/>
        </w:rPr>
        <w:t xml:space="preserve"> </w:t>
      </w:r>
    </w:p>
    <w:p w14:paraId="17ABE35A" w14:textId="77777777" w:rsidR="00075847" w:rsidRPr="00FE066A" w:rsidRDefault="00075847" w:rsidP="0047313A">
      <w:pPr>
        <w:autoSpaceDE w:val="0"/>
        <w:autoSpaceDN w:val="0"/>
        <w:adjustRightInd w:val="0"/>
        <w:spacing w:after="0" w:line="360" w:lineRule="auto"/>
        <w:rPr>
          <w:rFonts w:eastAsia="Calibri" w:cs="Tahoma"/>
          <w:bCs/>
          <w:szCs w:val="24"/>
          <w:lang w:eastAsia="es-MX"/>
        </w:rPr>
      </w:pPr>
    </w:p>
    <w:p w14:paraId="63C212B2" w14:textId="0401C473" w:rsidR="009F5631" w:rsidRPr="00FE066A" w:rsidRDefault="009F5631" w:rsidP="0047313A">
      <w:pPr>
        <w:autoSpaceDE w:val="0"/>
        <w:autoSpaceDN w:val="0"/>
        <w:adjustRightInd w:val="0"/>
        <w:spacing w:after="0" w:line="360" w:lineRule="auto"/>
        <w:rPr>
          <w:rFonts w:eastAsia="Calibri" w:cs="Tahoma"/>
          <w:iCs/>
          <w:szCs w:val="24"/>
          <w:lang w:eastAsia="es-MX"/>
        </w:rPr>
      </w:pPr>
      <w:r w:rsidRPr="00FE066A">
        <w:rPr>
          <w:rFonts w:eastAsia="Calibri" w:cs="Tahoma"/>
          <w:iCs/>
          <w:szCs w:val="24"/>
          <w:lang w:eastAsia="es-MX"/>
        </w:rPr>
        <w:t xml:space="preserve">Lo anterior, se desprende de las documentales que obran en el expediente de referencia, materia de la presente Resolución, consistentes en: las solicitud de acceso a la información; </w:t>
      </w:r>
      <w:r w:rsidR="001204D7" w:rsidRPr="00FE066A">
        <w:rPr>
          <w:rFonts w:eastAsia="Calibri" w:cs="Tahoma"/>
          <w:iCs/>
          <w:szCs w:val="24"/>
          <w:lang w:eastAsia="es-MX"/>
        </w:rPr>
        <w:t xml:space="preserve">la respuesta del </w:t>
      </w:r>
      <w:r w:rsidR="001D6185" w:rsidRPr="00FE066A">
        <w:rPr>
          <w:rFonts w:eastAsia="Calibri" w:cs="Tahoma"/>
          <w:iCs/>
          <w:szCs w:val="24"/>
          <w:lang w:eastAsia="es-MX"/>
        </w:rPr>
        <w:t>Sujeto Obligado</w:t>
      </w:r>
      <w:r w:rsidR="001204D7" w:rsidRPr="00FE066A">
        <w:rPr>
          <w:rFonts w:eastAsia="Calibri" w:cs="Tahoma"/>
          <w:iCs/>
          <w:szCs w:val="24"/>
          <w:lang w:eastAsia="es-MX"/>
        </w:rPr>
        <w:t xml:space="preserve">, el escrito recurso, y el Informe Justificado del Ente Recurrido, </w:t>
      </w:r>
      <w:r w:rsidRPr="00FE066A">
        <w:rPr>
          <w:rFonts w:eastAsia="Calibri" w:cs="Tahoma"/>
          <w:iCs/>
          <w:szCs w:val="24"/>
          <w:lang w:eastAsia="es-MX"/>
        </w:rPr>
        <w:t>instrumentales que se toman en cuenta a efecto de resolver el presente medio de impugnación, conforme a lo dispuesto por el artículo 185, fracción IV, de la Ley de Transparencia y Acceso a la Información Pública del Estado de México y Municipios.</w:t>
      </w:r>
    </w:p>
    <w:p w14:paraId="5796AF7E" w14:textId="77777777" w:rsidR="00C853D1" w:rsidRPr="00FE066A" w:rsidRDefault="00C853D1" w:rsidP="0047313A">
      <w:pPr>
        <w:spacing w:after="0" w:line="360" w:lineRule="auto"/>
      </w:pPr>
    </w:p>
    <w:p w14:paraId="4AD760E5" w14:textId="77777777" w:rsidR="00C853D1" w:rsidRPr="00FE066A" w:rsidRDefault="00C853D1" w:rsidP="0047313A">
      <w:pPr>
        <w:spacing w:after="0" w:line="360" w:lineRule="auto"/>
        <w:rPr>
          <w:rFonts w:eastAsia="Times New Roman" w:cs="Tahoma"/>
          <w:b/>
          <w:bCs/>
          <w:iCs/>
          <w:color w:val="auto"/>
          <w:lang w:eastAsia="es-ES"/>
        </w:rPr>
      </w:pPr>
      <w:r w:rsidRPr="00FE066A">
        <w:rPr>
          <w:rFonts w:eastAsia="Times New Roman" w:cs="Tahoma"/>
          <w:b/>
          <w:bCs/>
          <w:iCs/>
          <w:color w:val="auto"/>
          <w:lang w:val="es-ES" w:eastAsia="es-ES"/>
        </w:rPr>
        <w:t xml:space="preserve">CUARTO. </w:t>
      </w:r>
      <w:r w:rsidRPr="00FE066A">
        <w:rPr>
          <w:rFonts w:eastAsia="Times New Roman" w:cs="Tahoma"/>
          <w:b/>
          <w:bCs/>
          <w:iCs/>
          <w:color w:val="auto"/>
          <w:lang w:eastAsia="es-ES"/>
        </w:rPr>
        <w:t>Marco normativo aplicable en materia de transparencia y acceso a la información pública.</w:t>
      </w:r>
    </w:p>
    <w:p w14:paraId="43AD0F27" w14:textId="77777777" w:rsidR="00C853D1" w:rsidRPr="00FE066A" w:rsidRDefault="00C853D1" w:rsidP="0047313A">
      <w:pPr>
        <w:spacing w:after="0" w:line="360" w:lineRule="auto"/>
        <w:rPr>
          <w:rFonts w:eastAsia="Times New Roman" w:cs="Tahoma"/>
          <w:b/>
          <w:bCs/>
          <w:iCs/>
          <w:color w:val="auto"/>
          <w:lang w:eastAsia="es-ES"/>
        </w:rPr>
      </w:pPr>
    </w:p>
    <w:p w14:paraId="612B1C77" w14:textId="77777777" w:rsidR="00C853D1" w:rsidRPr="00FE066A" w:rsidRDefault="00C853D1" w:rsidP="0047313A">
      <w:pPr>
        <w:spacing w:after="0" w:line="360" w:lineRule="auto"/>
        <w:rPr>
          <w:rFonts w:eastAsia="Times New Roman" w:cs="Tahoma"/>
          <w:bCs/>
          <w:iCs/>
          <w:color w:val="auto"/>
          <w:lang w:eastAsia="es-ES"/>
        </w:rPr>
      </w:pPr>
      <w:r w:rsidRPr="00FE066A">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DEFDE24" w14:textId="77777777" w:rsidR="00C853D1" w:rsidRPr="00FE066A" w:rsidRDefault="00C853D1" w:rsidP="0047313A">
      <w:pPr>
        <w:spacing w:after="0" w:line="360" w:lineRule="auto"/>
        <w:rPr>
          <w:rFonts w:eastAsia="Times New Roman" w:cs="Tahoma"/>
          <w:bCs/>
          <w:iCs/>
          <w:color w:val="auto"/>
          <w:lang w:eastAsia="es-ES"/>
        </w:rPr>
      </w:pPr>
    </w:p>
    <w:p w14:paraId="0629EDEA" w14:textId="77777777" w:rsidR="00C853D1" w:rsidRPr="00FE066A" w:rsidRDefault="00C853D1" w:rsidP="0047313A">
      <w:pPr>
        <w:spacing w:after="0" w:line="360" w:lineRule="auto"/>
        <w:rPr>
          <w:rFonts w:eastAsia="Times New Roman" w:cs="Tahoma"/>
          <w:bCs/>
          <w:iCs/>
          <w:color w:val="auto"/>
          <w:lang w:eastAsia="es-ES"/>
        </w:rPr>
      </w:pPr>
      <w:r w:rsidRPr="00FE066A">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1198CD87" w14:textId="77777777" w:rsidR="00C853D1" w:rsidRPr="00FE066A" w:rsidRDefault="00C853D1" w:rsidP="0047313A">
      <w:pPr>
        <w:spacing w:after="0" w:line="360" w:lineRule="auto"/>
        <w:rPr>
          <w:rFonts w:eastAsia="Times New Roman" w:cs="Tahoma"/>
          <w:bCs/>
          <w:iCs/>
          <w:color w:val="auto"/>
          <w:lang w:eastAsia="es-ES"/>
        </w:rPr>
      </w:pPr>
    </w:p>
    <w:p w14:paraId="2E116B44" w14:textId="77777777" w:rsidR="00C853D1" w:rsidRPr="00FE066A" w:rsidRDefault="00C853D1" w:rsidP="0047313A">
      <w:pPr>
        <w:spacing w:after="0" w:line="360" w:lineRule="auto"/>
        <w:rPr>
          <w:rFonts w:eastAsia="Times New Roman" w:cs="Tahoma"/>
          <w:bCs/>
          <w:iCs/>
          <w:color w:val="auto"/>
          <w:lang w:eastAsia="es-ES"/>
        </w:rPr>
      </w:pPr>
      <w:r w:rsidRPr="00FE066A">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D4CE485" w14:textId="77777777" w:rsidR="00C853D1" w:rsidRPr="00FE066A" w:rsidRDefault="00C853D1" w:rsidP="0047313A">
      <w:pPr>
        <w:spacing w:after="0" w:line="360" w:lineRule="auto"/>
        <w:rPr>
          <w:rFonts w:eastAsia="Times New Roman" w:cs="Tahoma"/>
          <w:bCs/>
          <w:iCs/>
          <w:color w:val="auto"/>
          <w:lang w:eastAsia="es-ES"/>
        </w:rPr>
      </w:pPr>
    </w:p>
    <w:p w14:paraId="39E7B3D5" w14:textId="77777777" w:rsidR="00C853D1" w:rsidRPr="00FE066A" w:rsidRDefault="00C853D1" w:rsidP="0047313A">
      <w:pPr>
        <w:spacing w:after="0" w:line="360" w:lineRule="auto"/>
        <w:rPr>
          <w:rFonts w:eastAsia="Times New Roman" w:cs="Tahoma"/>
          <w:bCs/>
          <w:iCs/>
          <w:color w:val="auto"/>
          <w:lang w:eastAsia="es-ES"/>
        </w:rPr>
      </w:pPr>
      <w:r w:rsidRPr="00FE066A">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08EAD36A" w14:textId="77777777" w:rsidR="00C853D1" w:rsidRPr="00FE066A" w:rsidRDefault="00C853D1" w:rsidP="0047313A">
      <w:pPr>
        <w:spacing w:after="0" w:line="360" w:lineRule="auto"/>
        <w:rPr>
          <w:rFonts w:eastAsia="Times New Roman" w:cs="Tahoma"/>
          <w:bCs/>
          <w:iCs/>
          <w:color w:val="auto"/>
          <w:lang w:eastAsia="es-ES"/>
        </w:rPr>
      </w:pPr>
    </w:p>
    <w:p w14:paraId="33BD459A" w14:textId="77777777" w:rsidR="00C853D1" w:rsidRPr="00FE066A" w:rsidRDefault="00C853D1" w:rsidP="0047313A">
      <w:pPr>
        <w:spacing w:after="0" w:line="360" w:lineRule="auto"/>
        <w:rPr>
          <w:rFonts w:eastAsia="Times New Roman" w:cs="Tahoma"/>
          <w:bCs/>
          <w:iCs/>
          <w:color w:val="auto"/>
          <w:lang w:eastAsia="es-ES"/>
        </w:rPr>
      </w:pPr>
      <w:r w:rsidRPr="00FE066A">
        <w:rPr>
          <w:rFonts w:eastAsia="Times New Roman" w:cs="Tahoma"/>
          <w:bCs/>
          <w:iCs/>
          <w:color w:val="auto"/>
          <w:lang w:eastAsia="es-ES"/>
        </w:rPr>
        <w:t>El artículo 12, que, quienes generen, recopilen, administren, manejen, procesen, archiven o conserven información pública serán responsables de la misma.</w:t>
      </w:r>
    </w:p>
    <w:p w14:paraId="7F23F258" w14:textId="77777777" w:rsidR="00C853D1" w:rsidRPr="00FE066A" w:rsidRDefault="00C853D1" w:rsidP="0047313A">
      <w:pPr>
        <w:spacing w:after="0" w:line="360" w:lineRule="auto"/>
        <w:rPr>
          <w:rFonts w:eastAsia="Times New Roman" w:cs="Tahoma"/>
          <w:bCs/>
          <w:iCs/>
          <w:color w:val="auto"/>
          <w:lang w:eastAsia="es-ES"/>
        </w:rPr>
      </w:pPr>
    </w:p>
    <w:p w14:paraId="21150C29" w14:textId="77777777" w:rsidR="00C853D1" w:rsidRPr="00FE066A" w:rsidRDefault="00C853D1" w:rsidP="0047313A">
      <w:pPr>
        <w:spacing w:after="0" w:line="360" w:lineRule="auto"/>
        <w:rPr>
          <w:rFonts w:eastAsia="Times New Roman" w:cs="Tahoma"/>
          <w:bCs/>
          <w:iCs/>
          <w:color w:val="auto"/>
          <w:lang w:eastAsia="es-ES"/>
        </w:rPr>
      </w:pPr>
      <w:r w:rsidRPr="00FE066A">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3F8053D7" w14:textId="77777777" w:rsidR="00C853D1" w:rsidRPr="00FE066A" w:rsidRDefault="00C853D1" w:rsidP="0047313A">
      <w:pPr>
        <w:spacing w:after="0" w:line="360" w:lineRule="auto"/>
        <w:rPr>
          <w:rFonts w:eastAsia="Times New Roman" w:cs="Tahoma"/>
          <w:bCs/>
          <w:iCs/>
          <w:color w:val="auto"/>
          <w:lang w:eastAsia="es-ES"/>
        </w:rPr>
      </w:pPr>
    </w:p>
    <w:p w14:paraId="391D3BDE" w14:textId="77777777" w:rsidR="00C853D1" w:rsidRPr="00FE066A" w:rsidRDefault="00C853D1" w:rsidP="0047313A">
      <w:pPr>
        <w:spacing w:after="0" w:line="360" w:lineRule="auto"/>
        <w:rPr>
          <w:rFonts w:eastAsia="Times New Roman" w:cs="Tahoma"/>
          <w:bCs/>
          <w:iCs/>
          <w:color w:val="auto"/>
          <w:lang w:eastAsia="es-ES"/>
        </w:rPr>
      </w:pPr>
      <w:r w:rsidRPr="00FE066A">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B5F8CD4" w14:textId="77777777" w:rsidR="004106A0" w:rsidRPr="00FE066A" w:rsidRDefault="004106A0" w:rsidP="0047313A">
      <w:pPr>
        <w:spacing w:after="0" w:line="360" w:lineRule="auto"/>
        <w:rPr>
          <w:rFonts w:eastAsia="Times New Roman" w:cs="Tahoma"/>
          <w:b/>
          <w:bCs/>
          <w:iCs/>
          <w:color w:val="auto"/>
          <w:lang w:val="es-ES" w:eastAsia="es-ES"/>
        </w:rPr>
      </w:pPr>
    </w:p>
    <w:p w14:paraId="4CD9F9A9" w14:textId="56A22691" w:rsidR="00C853D1" w:rsidRPr="00FE066A" w:rsidRDefault="00C853D1" w:rsidP="0047313A">
      <w:pPr>
        <w:spacing w:after="0" w:line="360" w:lineRule="auto"/>
        <w:rPr>
          <w:rFonts w:eastAsia="Times New Roman" w:cs="Tahoma"/>
          <w:b/>
          <w:bCs/>
          <w:iCs/>
          <w:color w:val="auto"/>
          <w:lang w:val="es-ES" w:eastAsia="es-ES"/>
        </w:rPr>
      </w:pPr>
      <w:r w:rsidRPr="00FE066A">
        <w:rPr>
          <w:rFonts w:eastAsia="Times New Roman" w:cs="Tahoma"/>
          <w:b/>
          <w:bCs/>
          <w:iCs/>
          <w:color w:val="auto"/>
          <w:lang w:val="es-ES" w:eastAsia="es-ES"/>
        </w:rPr>
        <w:t>Q</w:t>
      </w:r>
      <w:r w:rsidR="00E75304" w:rsidRPr="00FE066A">
        <w:rPr>
          <w:rFonts w:eastAsia="Times New Roman" w:cs="Tahoma"/>
          <w:b/>
          <w:bCs/>
          <w:iCs/>
          <w:color w:val="auto"/>
          <w:lang w:val="es-ES" w:eastAsia="es-ES"/>
        </w:rPr>
        <w:t>UINTO</w:t>
      </w:r>
      <w:r w:rsidRPr="00FE066A">
        <w:rPr>
          <w:rFonts w:eastAsia="Times New Roman" w:cs="Tahoma"/>
          <w:b/>
          <w:bCs/>
          <w:iCs/>
          <w:color w:val="auto"/>
          <w:lang w:val="es-ES" w:eastAsia="es-ES"/>
        </w:rPr>
        <w:t>. Estudio de Fondo.</w:t>
      </w:r>
    </w:p>
    <w:p w14:paraId="4BCEE134" w14:textId="633CF2CF" w:rsidR="00AD3FDF" w:rsidRDefault="00AD3FDF" w:rsidP="0047313A">
      <w:pPr>
        <w:spacing w:after="0" w:line="360" w:lineRule="auto"/>
        <w:rPr>
          <w:rFonts w:eastAsia="Times New Roman" w:cs="Tahoma"/>
          <w:iCs/>
          <w:color w:val="auto"/>
          <w:lang w:val="es-ES" w:eastAsia="es-ES"/>
        </w:rPr>
      </w:pPr>
    </w:p>
    <w:p w14:paraId="343BEAC2" w14:textId="74D7A429" w:rsidR="004D75B9" w:rsidRDefault="004D75B9" w:rsidP="0047313A">
      <w:pPr>
        <w:spacing w:after="0" w:line="360" w:lineRule="auto"/>
        <w:rPr>
          <w:rFonts w:eastAsia="Times New Roman" w:cs="Tahoma"/>
          <w:iCs/>
          <w:color w:val="auto"/>
          <w:lang w:val="es-ES" w:eastAsia="es-ES"/>
        </w:rPr>
      </w:pPr>
      <w:r>
        <w:rPr>
          <w:rFonts w:cs="Tahoma"/>
          <w:lang w:val="es-ES"/>
        </w:rPr>
        <w:t>Expuestas las posturas de las partes, se procede analizar el agravio manifestado por el Sujeto Obligado, referente a la entrega de información incompleta, para lo cual, en principio resulta necesario contextualizar la solicitud de información.</w:t>
      </w:r>
    </w:p>
    <w:p w14:paraId="046DEA87" w14:textId="77777777" w:rsidR="004D75B9" w:rsidRPr="00FE066A" w:rsidRDefault="004D75B9" w:rsidP="0047313A">
      <w:pPr>
        <w:spacing w:after="0" w:line="360" w:lineRule="auto"/>
        <w:rPr>
          <w:rFonts w:eastAsia="Times New Roman" w:cs="Tahoma"/>
          <w:iCs/>
          <w:color w:val="auto"/>
          <w:lang w:val="es-ES" w:eastAsia="es-ES"/>
        </w:rPr>
      </w:pPr>
    </w:p>
    <w:p w14:paraId="1691C621" w14:textId="77777777" w:rsidR="004D75B9" w:rsidRDefault="004D75B9" w:rsidP="004D75B9">
      <w:pPr>
        <w:spacing w:after="0" w:line="360" w:lineRule="auto"/>
        <w:ind w:right="-28"/>
        <w:contextualSpacing/>
      </w:pPr>
      <w:r>
        <w:t xml:space="preserve">En principio, resulta conveniente señalar lo establecido por el artículo 47 de la Ley del Trabajo de los Servidores Públicos del Estado y Municipios, refiere que para ingresar al servicio público se requiere, entre otras cosas, cumplir con los requisitos que se establezcan para los diferentes puestos, como es el nivel académico. </w:t>
      </w:r>
    </w:p>
    <w:p w14:paraId="716A9C61" w14:textId="77777777" w:rsidR="004D75B9" w:rsidRDefault="004D75B9" w:rsidP="004D75B9">
      <w:pPr>
        <w:spacing w:after="0" w:line="360" w:lineRule="auto"/>
        <w:ind w:right="-28"/>
        <w:contextualSpacing/>
      </w:pPr>
    </w:p>
    <w:p w14:paraId="21FE1E84" w14:textId="492D40C5" w:rsidR="004D75B9" w:rsidRDefault="004D75B9" w:rsidP="004D75B9">
      <w:pPr>
        <w:spacing w:after="0" w:line="360" w:lineRule="auto"/>
        <w:ind w:right="-28"/>
        <w:contextualSpacing/>
        <w:rPr>
          <w:rFonts w:eastAsia="Times New Roman" w:cs="Tahoma"/>
          <w:color w:val="auto"/>
          <w:lang w:eastAsia="es-ES"/>
        </w:rPr>
      </w:pPr>
      <w:r>
        <w:t xml:space="preserve">En ese contexto, el Título profesional, certificado de estudios </w:t>
      </w:r>
      <w:proofErr w:type="spellStart"/>
      <w:r>
        <w:t>u</w:t>
      </w:r>
      <w:proofErr w:type="spellEnd"/>
      <w:r>
        <w:t xml:space="preserve"> homólogo corresponde al documento expedido por instituciones del Estado o descentralizadas, y por instituciones particulares que tenga reconocimiento de validez oficial de estudios, a favor de la persona que esté en proceso o haya concluido los estudios correspondientes o demostrado tener los conocimientos necesarios de conformidad con esta Ley y otras disposiciones aplicables, y para su obtención es indispensable acreditar que se han cumplido los requisitos académicos previstos por las leyes aplicables; lo anterior de conformidad con los artículos 1° y 8° de la Ley Reglamentaria del Artículo 5° Constitucional, Relativo al Ejercicio de las Profesiones en la Ciudad de México</w:t>
      </w:r>
      <w:r w:rsidR="00E62D4F">
        <w:rPr>
          <w:rFonts w:eastAsia="Times New Roman" w:cs="Tahoma"/>
          <w:color w:val="auto"/>
          <w:lang w:eastAsia="es-ES"/>
        </w:rPr>
        <w:t>.</w:t>
      </w:r>
    </w:p>
    <w:p w14:paraId="2CE5695F" w14:textId="77777777" w:rsidR="004D75B9" w:rsidRDefault="004D75B9" w:rsidP="004D75B9">
      <w:pPr>
        <w:spacing w:after="0" w:line="360" w:lineRule="auto"/>
        <w:ind w:right="-28"/>
        <w:contextualSpacing/>
        <w:rPr>
          <w:rFonts w:eastAsia="Times New Roman" w:cs="Tahoma"/>
          <w:color w:val="auto"/>
          <w:lang w:eastAsia="es-ES"/>
        </w:rPr>
      </w:pPr>
    </w:p>
    <w:p w14:paraId="78083CEC" w14:textId="77777777" w:rsidR="004D75B9" w:rsidRDefault="004D75B9" w:rsidP="004D75B9">
      <w:pPr>
        <w:spacing w:after="0" w:line="360" w:lineRule="auto"/>
        <w:rPr>
          <w:b/>
        </w:rPr>
      </w:pPr>
      <w:r>
        <w:t xml:space="preserve">Así, los documentos que </w:t>
      </w:r>
      <w:r>
        <w:rPr>
          <w:b/>
        </w:rPr>
        <w:t xml:space="preserve">dan cuenta de la preparación académica, sirven como medios de identificación, para que a su titular lo relacionen con el nivel de estudios con que cuenta, tales como el título y cédula profesional, independientemente de que estos sean o no medios de identificación oficiales. </w:t>
      </w:r>
    </w:p>
    <w:p w14:paraId="6F161AA6" w14:textId="77777777" w:rsidR="004D75B9" w:rsidRDefault="004D75B9" w:rsidP="004D75B9">
      <w:pPr>
        <w:spacing w:after="0" w:line="360" w:lineRule="auto"/>
        <w:rPr>
          <w:b/>
        </w:rPr>
      </w:pPr>
    </w:p>
    <w:p w14:paraId="3E094851" w14:textId="77777777" w:rsidR="004D75B9" w:rsidRDefault="004D75B9" w:rsidP="004D75B9">
      <w:pPr>
        <w:spacing w:after="0" w:line="360" w:lineRule="auto"/>
      </w:pPr>
      <w:r>
        <w:t xml:space="preserve">Además, debe tenerse presente que la naturaleza del título profesional o bien, del certificado u hómologo, consiste en la de ser documentos de identificación para que a sus titulares, los </w:t>
      </w:r>
      <w:r>
        <w:lastRenderedPageBreak/>
        <w:t xml:space="preserve">acrediten como profesionales o expertos en algún área de estudio o conocimiento frente a terceros; por lo que, proporcionar dicha información </w:t>
      </w:r>
      <w:r>
        <w:rPr>
          <w:b/>
        </w:rPr>
        <w:t>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14:paraId="05282891" w14:textId="77777777" w:rsidR="004D75B9" w:rsidRDefault="004D75B9" w:rsidP="004D75B9">
      <w:pPr>
        <w:spacing w:after="0" w:line="360" w:lineRule="auto"/>
        <w:rPr>
          <w:rFonts w:eastAsia="Times New Roman" w:cs="Times New Roman"/>
          <w:b/>
          <w:color w:val="auto"/>
          <w:lang w:val="es-ES" w:eastAsia="es-ES"/>
        </w:rPr>
      </w:pPr>
    </w:p>
    <w:p w14:paraId="70A8EDAF" w14:textId="77777777" w:rsidR="004D75B9" w:rsidRDefault="004D75B9" w:rsidP="004D75B9">
      <w:pPr>
        <w:spacing w:after="0" w:line="360" w:lineRule="auto"/>
      </w:pPr>
      <w:r>
        <w:t>En ese orden de ideas, la Guía Técnica 9 “La Administración del Personal Municipal”, emitida por el Instituto Nacional para el Federalismo y el Desarrollo Municipal, establece que el área o servidor público responsable de la administración del personal, debe llevar un control de todo el personal que ingresa al Ayuntamiento, así como integrar sus respectivos expedientes.</w:t>
      </w:r>
    </w:p>
    <w:p w14:paraId="1BB33675" w14:textId="77777777" w:rsidR="004D75B9" w:rsidRDefault="004D75B9" w:rsidP="004D75B9">
      <w:pPr>
        <w:spacing w:after="0" w:line="360" w:lineRule="auto"/>
      </w:pPr>
    </w:p>
    <w:p w14:paraId="16F64EBC" w14:textId="2E6BA2EB" w:rsidR="004D75B9" w:rsidRDefault="004D75B9" w:rsidP="004D75B9">
      <w:pPr>
        <w:spacing w:after="0" w:line="360" w:lineRule="auto"/>
      </w:pPr>
      <w:r>
        <w:t>Conforme a lo anterior, se logra vislumbrar que la pretensión del ahora Recurrente, es obtener el documento donde conste el último grado o nivel de estudios de los servidores públicos referidos en respuesta.</w:t>
      </w:r>
    </w:p>
    <w:p w14:paraId="373FF37A" w14:textId="0732A297" w:rsidR="006F0766" w:rsidRDefault="006F0766" w:rsidP="006F0766">
      <w:pPr>
        <w:spacing w:after="0" w:line="360" w:lineRule="auto"/>
        <w:rPr>
          <w:rFonts w:eastAsia="Times New Roman" w:cs="Tahoma"/>
          <w:iCs/>
          <w:color w:val="auto"/>
          <w:lang w:val="es-ES" w:eastAsia="es-ES"/>
        </w:rPr>
      </w:pPr>
    </w:p>
    <w:p w14:paraId="0661A282" w14:textId="7EAD7340" w:rsidR="006F0766" w:rsidRPr="00FE066A" w:rsidRDefault="006F0766" w:rsidP="006F0766">
      <w:pPr>
        <w:spacing w:after="0" w:line="360" w:lineRule="auto"/>
        <w:ind w:right="-28"/>
        <w:contextualSpacing/>
        <w:rPr>
          <w:rFonts w:eastAsia="Calibri" w:cs="Tahoma"/>
          <w:bCs/>
          <w:iCs/>
          <w:lang w:val="es-ES"/>
        </w:rPr>
      </w:pPr>
      <w:r>
        <w:rPr>
          <w:rFonts w:eastAsia="Calibri" w:cs="Tahoma"/>
          <w:bCs/>
        </w:rPr>
        <w:t>E</w:t>
      </w:r>
      <w:r w:rsidRPr="00FE066A">
        <w:rPr>
          <w:rFonts w:eastAsia="Calibri" w:cs="Tahoma"/>
          <w:bCs/>
        </w:rPr>
        <w:t xml:space="preserve">n un principio, es </w:t>
      </w:r>
      <w:r w:rsidRPr="00FE066A">
        <w:rPr>
          <w:rFonts w:eastAsia="Calibri" w:cs="Tahoma"/>
          <w:bCs/>
          <w:iCs/>
        </w:rPr>
        <w:t xml:space="preserve">necesario hacer referencia al procedimiento </w:t>
      </w:r>
      <w:r>
        <w:rPr>
          <w:rFonts w:eastAsia="Calibri" w:cs="Tahoma"/>
          <w:bCs/>
          <w:iCs/>
        </w:rPr>
        <w:t xml:space="preserve">de búsqueda que debió seguir </w:t>
      </w:r>
      <w:r w:rsidR="00850004">
        <w:rPr>
          <w:rFonts w:eastAsia="Calibri" w:cs="Tahoma"/>
          <w:bCs/>
          <w:iCs/>
        </w:rPr>
        <w:t>el Sujeto</w:t>
      </w:r>
      <w:r>
        <w:rPr>
          <w:rFonts w:eastAsia="Calibri" w:cs="Tahoma"/>
          <w:bCs/>
          <w:iCs/>
        </w:rPr>
        <w:t xml:space="preserve"> Obligado</w:t>
      </w:r>
      <w:r w:rsidRPr="00FE066A">
        <w:rPr>
          <w:rFonts w:eastAsia="Calibri" w:cs="Tahoma"/>
          <w:bCs/>
          <w:iCs/>
        </w:rPr>
        <w:t xml:space="preserve"> para localizar la información, el cual se encuentra previsto en los artículos 160 y 162 de la Ley de Transparencia y Ac</w:t>
      </w:r>
      <w:r>
        <w:rPr>
          <w:rFonts w:eastAsia="Calibri" w:cs="Tahoma"/>
          <w:bCs/>
          <w:iCs/>
        </w:rPr>
        <w:t xml:space="preserve"> </w:t>
      </w:r>
      <w:r w:rsidRPr="00FE066A">
        <w:rPr>
          <w:rFonts w:eastAsia="Calibri" w:cs="Tahoma"/>
          <w:bCs/>
          <w:iCs/>
        </w:rPr>
        <w:t>ceso a la Información Pública del Estado de México y Municipios, mismo que es el siguiente:</w:t>
      </w:r>
    </w:p>
    <w:p w14:paraId="6AA40840" w14:textId="77777777" w:rsidR="006F0766" w:rsidRPr="00FE066A" w:rsidRDefault="006F0766" w:rsidP="006F0766">
      <w:pPr>
        <w:spacing w:after="0" w:line="360" w:lineRule="auto"/>
        <w:ind w:right="-28"/>
        <w:contextualSpacing/>
        <w:rPr>
          <w:rFonts w:eastAsia="Calibri" w:cs="Tahoma"/>
          <w:bCs/>
          <w:iCs/>
        </w:rPr>
      </w:pPr>
    </w:p>
    <w:p w14:paraId="31DD73D7" w14:textId="77777777" w:rsidR="006F0766" w:rsidRPr="00FE066A" w:rsidRDefault="006F0766" w:rsidP="006F0766">
      <w:pPr>
        <w:numPr>
          <w:ilvl w:val="0"/>
          <w:numId w:val="1"/>
        </w:numPr>
        <w:spacing w:after="0" w:line="360" w:lineRule="auto"/>
        <w:ind w:right="-28"/>
        <w:contextualSpacing/>
        <w:rPr>
          <w:rFonts w:eastAsia="Calibri" w:cs="Tahoma"/>
          <w:bCs/>
          <w:iCs/>
          <w:lang w:val="es-ES"/>
        </w:rPr>
      </w:pPr>
      <w:r w:rsidRPr="00FE066A">
        <w:rPr>
          <w:rFonts w:eastAsia="Calibri" w:cs="Tahoma"/>
          <w:bCs/>
          <w:iCs/>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17B1CADC" w14:textId="77777777" w:rsidR="006F0766" w:rsidRPr="00FE066A" w:rsidRDefault="006F0766" w:rsidP="006F0766">
      <w:pPr>
        <w:spacing w:after="0" w:line="360" w:lineRule="auto"/>
        <w:ind w:right="-28"/>
        <w:contextualSpacing/>
        <w:rPr>
          <w:rFonts w:eastAsia="Calibri" w:cs="Tahoma"/>
          <w:bCs/>
          <w:iCs/>
          <w:lang w:val="es-ES"/>
        </w:rPr>
      </w:pPr>
    </w:p>
    <w:p w14:paraId="1AC025E7" w14:textId="77777777" w:rsidR="006F0766" w:rsidRPr="00FE066A" w:rsidRDefault="006F0766" w:rsidP="006F0766">
      <w:pPr>
        <w:numPr>
          <w:ilvl w:val="0"/>
          <w:numId w:val="1"/>
        </w:numPr>
        <w:spacing w:after="0" w:line="360" w:lineRule="auto"/>
        <w:ind w:right="-28"/>
        <w:contextualSpacing/>
        <w:rPr>
          <w:rFonts w:eastAsia="Calibri" w:cs="Tahoma"/>
          <w:bCs/>
          <w:iCs/>
          <w:lang w:val="es-ES"/>
        </w:rPr>
      </w:pPr>
      <w:r w:rsidRPr="00FE066A">
        <w:rPr>
          <w:rFonts w:eastAsia="Calibri" w:cs="Tahoma"/>
          <w:bCs/>
          <w:iCs/>
          <w:lang w:val="es-ES"/>
        </w:rPr>
        <w:lastRenderedPageBreak/>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587AC970" w14:textId="77777777" w:rsidR="006F0766" w:rsidRPr="00FE066A" w:rsidRDefault="006F0766" w:rsidP="006F0766">
      <w:pPr>
        <w:spacing w:after="0" w:line="360" w:lineRule="auto"/>
        <w:ind w:right="-28"/>
        <w:contextualSpacing/>
        <w:rPr>
          <w:rFonts w:eastAsia="Calibri" w:cs="Tahoma"/>
          <w:bCs/>
          <w:iCs/>
        </w:rPr>
      </w:pPr>
    </w:p>
    <w:p w14:paraId="497D6CF3" w14:textId="7E930941" w:rsidR="00E80034" w:rsidRDefault="006F0766" w:rsidP="006F0766">
      <w:pPr>
        <w:spacing w:after="0" w:line="360" w:lineRule="auto"/>
        <w:ind w:right="-28"/>
        <w:contextualSpacing/>
        <w:rPr>
          <w:rFonts w:eastAsia="Calibri" w:cs="Tahoma"/>
          <w:bCs/>
          <w:iCs/>
        </w:rPr>
      </w:pPr>
      <w:r w:rsidRPr="00FE066A">
        <w:rPr>
          <w:rFonts w:eastAsia="Calibri" w:cs="Tahoma"/>
          <w:bCs/>
          <w:iCs/>
        </w:rPr>
        <w:t xml:space="preserve">Así, a efecto de determinar si el Sujeto Obligado cumplió con el procedimiento de búsqueda, resulta necesario citar el artículo </w:t>
      </w:r>
      <w:r w:rsidR="006E04A1">
        <w:rPr>
          <w:rFonts w:eastAsia="Calibri" w:cs="Tahoma"/>
          <w:bCs/>
          <w:iCs/>
        </w:rPr>
        <w:t>18</w:t>
      </w:r>
      <w:r w:rsidR="004D75B9">
        <w:rPr>
          <w:rFonts w:eastAsia="Calibri" w:cs="Tahoma"/>
          <w:bCs/>
          <w:iCs/>
        </w:rPr>
        <w:t>,</w:t>
      </w:r>
      <w:r w:rsidR="006E04A1">
        <w:rPr>
          <w:rFonts w:eastAsia="Calibri" w:cs="Tahoma"/>
          <w:bCs/>
          <w:iCs/>
        </w:rPr>
        <w:t xml:space="preserve"> fracción </w:t>
      </w:r>
      <w:r w:rsidR="006E04A1" w:rsidRPr="006E04A1">
        <w:rPr>
          <w:rFonts w:eastAsia="Calibri" w:cs="Tahoma"/>
          <w:bCs/>
          <w:iCs/>
        </w:rPr>
        <w:t>XVIII</w:t>
      </w:r>
      <w:r w:rsidR="004D75B9">
        <w:rPr>
          <w:rFonts w:eastAsia="Calibri" w:cs="Tahoma"/>
          <w:bCs/>
          <w:iCs/>
        </w:rPr>
        <w:t>,</w:t>
      </w:r>
      <w:r w:rsidR="006E04A1">
        <w:rPr>
          <w:rFonts w:eastAsia="Calibri" w:cs="Tahoma"/>
          <w:bCs/>
          <w:iCs/>
        </w:rPr>
        <w:t xml:space="preserve"> del Reglamento Interior del Instituto de Seguridad Social del Estado de México y</w:t>
      </w:r>
      <w:r w:rsidR="00E80034">
        <w:rPr>
          <w:rFonts w:eastAsia="Calibri" w:cs="Tahoma"/>
          <w:bCs/>
          <w:iCs/>
        </w:rPr>
        <w:t xml:space="preserve"> </w:t>
      </w:r>
      <w:r w:rsidR="006E04A1" w:rsidRPr="006F0766">
        <w:rPr>
          <w:rFonts w:eastAsia="Calibri" w:cs="Tahoma"/>
          <w:bCs/>
          <w:iCs/>
        </w:rPr>
        <w:t>Municipios</w:t>
      </w:r>
      <w:r w:rsidR="004D75B9">
        <w:rPr>
          <w:rFonts w:eastAsia="Calibri" w:cs="Tahoma"/>
          <w:bCs/>
          <w:iCs/>
        </w:rPr>
        <w:t>, así como el Manual General de Organización del Instituto de Seguridad Social del Estado de México y Municipios</w:t>
      </w:r>
      <w:r w:rsidR="006E04A1">
        <w:rPr>
          <w:rFonts w:eastAsia="Calibri" w:cs="Tahoma"/>
          <w:bCs/>
          <w:iCs/>
        </w:rPr>
        <w:t xml:space="preserve">, </w:t>
      </w:r>
      <w:r w:rsidR="00E80034">
        <w:rPr>
          <w:rFonts w:eastAsia="Calibri" w:cs="Tahoma"/>
          <w:bCs/>
          <w:iCs/>
        </w:rPr>
        <w:t>que precisa que el Sujeto Obligado cuenta con diversas unidades administrativas para el ejercicio de sus funciones, entre las cuales, se encuentra la Coo</w:t>
      </w:r>
      <w:r w:rsidR="00E80034" w:rsidRPr="006F0766">
        <w:rPr>
          <w:rFonts w:eastAsia="Calibri" w:cs="Tahoma"/>
          <w:bCs/>
          <w:iCs/>
        </w:rPr>
        <w:t>rdinación</w:t>
      </w:r>
      <w:r w:rsidRPr="006F0766">
        <w:rPr>
          <w:rFonts w:eastAsia="Calibri" w:cs="Tahoma"/>
          <w:bCs/>
          <w:iCs/>
        </w:rPr>
        <w:t xml:space="preserve"> de Administración y Finanzas </w:t>
      </w:r>
      <w:r w:rsidR="00E80034">
        <w:rPr>
          <w:rFonts w:eastAsia="Calibri" w:cs="Tahoma"/>
          <w:bCs/>
          <w:iCs/>
        </w:rPr>
        <w:t>encargada</w:t>
      </w:r>
      <w:r w:rsidR="006E04A1">
        <w:rPr>
          <w:rFonts w:eastAsia="Calibri" w:cs="Tahoma"/>
          <w:bCs/>
          <w:iCs/>
        </w:rPr>
        <w:t xml:space="preserve"> </w:t>
      </w:r>
      <w:r w:rsidR="00E80034">
        <w:rPr>
          <w:rFonts w:eastAsia="Calibri" w:cs="Tahoma"/>
          <w:bCs/>
          <w:iCs/>
        </w:rPr>
        <w:t xml:space="preserve">establecer, coordinar y controlar los sistemas de administración de recursos humanos del Instituto; lo anterior, mediante la </w:t>
      </w:r>
      <w:r w:rsidR="00CF2124">
        <w:rPr>
          <w:rFonts w:eastAsia="Calibri" w:cs="Tahoma"/>
          <w:bCs/>
          <w:iCs/>
        </w:rPr>
        <w:t xml:space="preserve">Subdirección de personal, que registra </w:t>
      </w:r>
      <w:r w:rsidR="00CF2124">
        <w:t xml:space="preserve">el registro y control de altas, bajas, cambios de adscripción, licencias y otros movimientos del personal que laboraba en el Instituto; elabora la nómina correspondiente y resguarda los expedientes de personal que laboraba en el Instituto, así como, que estén integrados conforme a la cédula de autocontrol para integración de expediente. </w:t>
      </w:r>
    </w:p>
    <w:p w14:paraId="2A6D65C8" w14:textId="77777777" w:rsidR="00E80034" w:rsidRDefault="00E80034" w:rsidP="006F0766">
      <w:pPr>
        <w:spacing w:after="0" w:line="360" w:lineRule="auto"/>
        <w:ind w:right="-28"/>
        <w:contextualSpacing/>
        <w:rPr>
          <w:rFonts w:eastAsia="Calibri" w:cs="Tahoma"/>
          <w:bCs/>
          <w:iCs/>
        </w:rPr>
      </w:pPr>
    </w:p>
    <w:p w14:paraId="41108AAD" w14:textId="2CA9606A" w:rsidR="00E80034" w:rsidRDefault="00CF2124" w:rsidP="006F0766">
      <w:pPr>
        <w:spacing w:after="0" w:line="360" w:lineRule="auto"/>
        <w:ind w:right="-28"/>
        <w:contextualSpacing/>
        <w:rPr>
          <w:rFonts w:eastAsia="Calibri" w:cs="Tahoma"/>
          <w:bCs/>
          <w:iCs/>
        </w:rPr>
      </w:pPr>
      <w:r>
        <w:rPr>
          <w:rFonts w:eastAsia="Calibri" w:cs="Tahoma"/>
          <w:bCs/>
          <w:iCs/>
        </w:rPr>
        <w:t>De tal suerte, se logra vislumbrar que el Ente Recurrido cumplió con el procedimiento de búsqueda establecido en el artículo 162 de la Ley de Transparencia y Acceso a la Información Pública del Estado de México y Municipios, al turnar al área competente para conocer e integrar el expediente laboral de los servidores públicos.</w:t>
      </w:r>
    </w:p>
    <w:p w14:paraId="78E482CB" w14:textId="7BCCCE1B" w:rsidR="00CF2124" w:rsidRDefault="00CF2124" w:rsidP="006F0766">
      <w:pPr>
        <w:spacing w:after="0" w:line="360" w:lineRule="auto"/>
        <w:ind w:right="-28"/>
        <w:contextualSpacing/>
        <w:rPr>
          <w:rFonts w:eastAsia="Calibri" w:cs="Tahoma"/>
          <w:bCs/>
          <w:iCs/>
        </w:rPr>
      </w:pPr>
    </w:p>
    <w:p w14:paraId="2886D811" w14:textId="3866775A" w:rsidR="00E62D4F" w:rsidRPr="00FE066A" w:rsidRDefault="00E62D4F" w:rsidP="00E62D4F">
      <w:pPr>
        <w:autoSpaceDE w:val="0"/>
        <w:autoSpaceDN w:val="0"/>
        <w:adjustRightInd w:val="0"/>
        <w:spacing w:after="0" w:line="360" w:lineRule="auto"/>
        <w:rPr>
          <w:rFonts w:eastAsia="Calibri" w:cs="Tahoma"/>
          <w:bCs/>
          <w:szCs w:val="24"/>
          <w:lang w:eastAsia="es-MX"/>
        </w:rPr>
      </w:pPr>
      <w:r>
        <w:rPr>
          <w:rFonts w:eastAsia="Calibri" w:cs="Tahoma"/>
          <w:bCs/>
          <w:iCs/>
        </w:rPr>
        <w:t xml:space="preserve">Ahora bien, la Coordinación de Administración y Finanzas, tanto en respuesta, como Informe Justificado, precisó </w:t>
      </w:r>
      <w:r>
        <w:rPr>
          <w:rFonts w:eastAsia="Calibri" w:cs="Tahoma"/>
          <w:bCs/>
          <w:szCs w:val="24"/>
          <w:lang w:val="es-ES" w:eastAsia="es-MX"/>
        </w:rPr>
        <w:t xml:space="preserve">respecto al grado máximo de estudios, que no formaba parte de la base de datos entregada en respuesta; así como, que no contaba con un documento denominado “grado máximo de estudios”, al no generarse un listado, ni documento que contenga el dato referido, </w:t>
      </w:r>
      <w:r>
        <w:rPr>
          <w:rFonts w:eastAsia="Calibri" w:cs="Tahoma"/>
          <w:bCs/>
          <w:szCs w:val="24"/>
          <w:lang w:val="es-ES" w:eastAsia="es-MX"/>
        </w:rPr>
        <w:lastRenderedPageBreak/>
        <w:t>lo cual implicaría que se practicará una investigación, resumen y generación de información académica.</w:t>
      </w:r>
      <w:r w:rsidRPr="00FE066A">
        <w:rPr>
          <w:rFonts w:eastAsia="Calibri" w:cs="Tahoma"/>
          <w:bCs/>
          <w:szCs w:val="24"/>
          <w:lang w:val="es-ES" w:eastAsia="es-MX"/>
        </w:rPr>
        <w:t xml:space="preserve"> </w:t>
      </w:r>
    </w:p>
    <w:p w14:paraId="275D4605" w14:textId="77777777" w:rsidR="004352F3" w:rsidRDefault="004352F3" w:rsidP="006F0766">
      <w:pPr>
        <w:spacing w:after="0" w:line="360" w:lineRule="auto"/>
        <w:ind w:right="-28"/>
        <w:contextualSpacing/>
        <w:rPr>
          <w:rFonts w:eastAsia="Calibri" w:cs="Tahoma"/>
          <w:bCs/>
          <w:iCs/>
        </w:rPr>
      </w:pPr>
    </w:p>
    <w:p w14:paraId="4C32F538" w14:textId="7AADE83C" w:rsidR="002C0247" w:rsidRPr="00FE066A" w:rsidRDefault="004352F3" w:rsidP="002C0247">
      <w:pPr>
        <w:spacing w:after="0" w:line="360" w:lineRule="auto"/>
        <w:rPr>
          <w:rFonts w:eastAsia="Times New Roman" w:cs="Tahoma"/>
          <w:iCs/>
          <w:color w:val="auto"/>
          <w:lang w:val="es-ES" w:eastAsia="es-ES"/>
        </w:rPr>
      </w:pPr>
      <w:r>
        <w:rPr>
          <w:rFonts w:eastAsia="Calibri" w:cs="Tahoma"/>
          <w:iCs/>
          <w:color w:val="auto"/>
          <w:lang w:val="es-ES" w:eastAsia="es-MX"/>
        </w:rPr>
        <w:t>Sobre el tema</w:t>
      </w:r>
      <w:r w:rsidR="006F0766">
        <w:rPr>
          <w:rFonts w:eastAsia="Calibri" w:cs="Tahoma"/>
          <w:iCs/>
          <w:color w:val="auto"/>
          <w:lang w:val="es-ES" w:eastAsia="es-MX"/>
        </w:rPr>
        <w:t xml:space="preserve">, </w:t>
      </w:r>
      <w:r w:rsidR="002C0247" w:rsidRPr="00FE066A">
        <w:rPr>
          <w:rFonts w:eastAsia="Times New Roman" w:cs="Tahoma"/>
          <w:iCs/>
          <w:color w:val="auto"/>
          <w:lang w:val="es-ES" w:eastAsia="es-ES"/>
        </w:rPr>
        <w:t xml:space="preserve">resulta necesario traer a colación el </w:t>
      </w:r>
      <w:r>
        <w:rPr>
          <w:rFonts w:eastAsia="Calibri" w:cs="Tahoma"/>
          <w:bCs/>
          <w:color w:val="000000"/>
          <w:lang w:val="es-ES"/>
        </w:rPr>
        <w:t xml:space="preserve">Criterio de Interpretación, de la Segunda Época, con clave de control </w:t>
      </w:r>
      <w:r>
        <w:rPr>
          <w:rFonts w:eastAsia="Calibri" w:cs="Tahoma"/>
          <w:bCs/>
          <w:color w:val="000000"/>
        </w:rPr>
        <w:t>SO/016/2017</w:t>
      </w:r>
      <w:r>
        <w:rPr>
          <w:lang w:val="es-ES"/>
        </w:rPr>
        <w:t xml:space="preserve">, </w:t>
      </w:r>
      <w:r>
        <w:t>emitido por el Instituto Nacional de Transparencia, Acceso a la Información y Protección de Datos Personales</w:t>
      </w:r>
      <w:r w:rsidR="002C0247" w:rsidRPr="00FE066A">
        <w:rPr>
          <w:rFonts w:eastAsia="Times New Roman" w:cs="Tahoma"/>
          <w:iCs/>
          <w:color w:val="auto"/>
          <w:lang w:val="es-ES" w:eastAsia="es-ES"/>
        </w:rPr>
        <w:t>, que establece:</w:t>
      </w:r>
    </w:p>
    <w:p w14:paraId="59F63165" w14:textId="77777777" w:rsidR="002C0247" w:rsidRPr="00FE066A" w:rsidRDefault="002C0247" w:rsidP="002C0247">
      <w:pPr>
        <w:spacing w:after="0" w:line="360" w:lineRule="auto"/>
        <w:rPr>
          <w:rFonts w:eastAsia="Times New Roman" w:cs="Tahoma"/>
          <w:iCs/>
          <w:color w:val="auto"/>
          <w:lang w:val="es-ES" w:eastAsia="es-ES"/>
        </w:rPr>
      </w:pPr>
    </w:p>
    <w:p w14:paraId="54D1D78B" w14:textId="77777777" w:rsidR="002C0247" w:rsidRPr="00FE066A" w:rsidRDefault="002C0247" w:rsidP="002C0247">
      <w:pPr>
        <w:spacing w:after="0" w:line="360" w:lineRule="auto"/>
        <w:ind w:left="567" w:right="567"/>
        <w:rPr>
          <w:rFonts w:eastAsia="Times New Roman" w:cs="Tahoma"/>
          <w:i/>
          <w:iCs/>
          <w:color w:val="auto"/>
          <w:sz w:val="20"/>
          <w:szCs w:val="20"/>
          <w:lang w:val="es-ES" w:eastAsia="es-ES"/>
        </w:rPr>
      </w:pPr>
      <w:r w:rsidRPr="00FE066A">
        <w:rPr>
          <w:rFonts w:eastAsia="Times New Roman" w:cs="Tahoma"/>
          <w:b/>
          <w:i/>
          <w:iCs/>
          <w:color w:val="auto"/>
          <w:sz w:val="20"/>
          <w:szCs w:val="20"/>
          <w:lang w:val="es-ES" w:eastAsia="es-ES"/>
        </w:rPr>
        <w:t>“Expresión documental.</w:t>
      </w:r>
      <w:r w:rsidRPr="00FE066A">
        <w:rPr>
          <w:rFonts w:eastAsia="Times New Roman" w:cs="Tahoma"/>
          <w:i/>
          <w:iCs/>
          <w:color w:val="auto"/>
          <w:sz w:val="20"/>
          <w:szCs w:val="20"/>
          <w:lang w:val="es-ES" w:eastAsia="es-E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1146BFE6" w14:textId="77777777" w:rsidR="002C0247" w:rsidRPr="00FE066A" w:rsidRDefault="002C0247" w:rsidP="002C0247">
      <w:pPr>
        <w:spacing w:after="0" w:line="360" w:lineRule="auto"/>
        <w:rPr>
          <w:rFonts w:eastAsia="Times New Roman" w:cs="Tahoma"/>
          <w:iCs/>
          <w:color w:val="auto"/>
          <w:lang w:val="es-ES" w:eastAsia="es-ES"/>
        </w:rPr>
      </w:pPr>
    </w:p>
    <w:p w14:paraId="623C8A35" w14:textId="551DE0A6" w:rsidR="002C0247" w:rsidRPr="00FE066A" w:rsidRDefault="002C0247" w:rsidP="002C0247">
      <w:pPr>
        <w:spacing w:after="0" w:line="360" w:lineRule="auto"/>
        <w:rPr>
          <w:rFonts w:eastAsia="Times New Roman" w:cs="Tahoma"/>
          <w:iCs/>
          <w:color w:val="auto"/>
          <w:lang w:val="es-ES" w:eastAsia="es-ES"/>
        </w:rPr>
      </w:pPr>
      <w:r w:rsidRPr="00FE066A">
        <w:rPr>
          <w:rFonts w:eastAsia="Times New Roman" w:cs="Tahoma"/>
          <w:iCs/>
          <w:color w:val="auto"/>
          <w:lang w:val="es-ES" w:eastAsia="es-ES"/>
        </w:rPr>
        <w:t xml:space="preserve">Del criterio citado, se desprende que cuando los particulares </w:t>
      </w:r>
      <w:r w:rsidR="00322315" w:rsidRPr="00322315">
        <w:rPr>
          <w:rFonts w:eastAsia="Times New Roman" w:cs="Tahoma"/>
          <w:b/>
          <w:iCs/>
          <w:color w:val="auto"/>
          <w:lang w:val="es-ES" w:eastAsia="es-ES"/>
        </w:rPr>
        <w:t>no identifiquen de forma precisa el documento de su interés o</w:t>
      </w:r>
      <w:r w:rsidR="00322315">
        <w:rPr>
          <w:rFonts w:eastAsia="Times New Roman" w:cs="Tahoma"/>
          <w:b/>
          <w:iCs/>
          <w:color w:val="auto"/>
          <w:lang w:val="es-ES" w:eastAsia="es-ES"/>
        </w:rPr>
        <w:t xml:space="preserve"> </w:t>
      </w:r>
      <w:r w:rsidRPr="00322315">
        <w:rPr>
          <w:rFonts w:eastAsia="Times New Roman" w:cs="Tahoma"/>
          <w:b/>
          <w:iCs/>
          <w:color w:val="auto"/>
          <w:lang w:val="es-ES" w:eastAsia="es-ES"/>
        </w:rPr>
        <w:t>realicen una consulta</w:t>
      </w:r>
      <w:r w:rsidRPr="00FE066A">
        <w:rPr>
          <w:rFonts w:eastAsia="Times New Roman" w:cs="Tahoma"/>
          <w:iCs/>
          <w:color w:val="auto"/>
          <w:lang w:val="es-ES" w:eastAsia="es-ES"/>
        </w:rPr>
        <w:t xml:space="preserve">, </w:t>
      </w:r>
      <w:r w:rsidRPr="00FE066A">
        <w:rPr>
          <w:rFonts w:eastAsia="Times New Roman" w:cs="Tahoma"/>
          <w:b/>
          <w:bCs/>
          <w:iCs/>
          <w:color w:val="auto"/>
          <w:lang w:val="es-ES" w:eastAsia="es-ES"/>
        </w:rPr>
        <w:t>pero la respuesta pudiera obrar en algún documento en poder de los Sujetos Obligados</w:t>
      </w:r>
      <w:r w:rsidRPr="00FE066A">
        <w:rPr>
          <w:rFonts w:eastAsia="Times New Roman" w:cs="Tahoma"/>
          <w:iCs/>
          <w:color w:val="auto"/>
          <w:lang w:val="es-ES" w:eastAsia="es-ES"/>
        </w:rPr>
        <w:t>, estos deben de proporcionar la expresión documental, que dé cuenta de lo requerido.</w:t>
      </w:r>
    </w:p>
    <w:p w14:paraId="478F012C" w14:textId="48C98A2A" w:rsidR="002C0247" w:rsidRDefault="002C0247" w:rsidP="002C0247">
      <w:pPr>
        <w:spacing w:after="0" w:line="360" w:lineRule="auto"/>
        <w:rPr>
          <w:rFonts w:eastAsia="Times New Roman" w:cs="Tahoma"/>
          <w:iCs/>
          <w:color w:val="auto"/>
          <w:lang w:val="es-ES" w:eastAsia="es-ES"/>
        </w:rPr>
      </w:pPr>
    </w:p>
    <w:p w14:paraId="00953963" w14:textId="77777777" w:rsidR="003328F3" w:rsidRDefault="003328F3" w:rsidP="003328F3">
      <w:pPr>
        <w:spacing w:after="0" w:line="360" w:lineRule="auto"/>
        <w:rPr>
          <w:rFonts w:cs="Tahoma"/>
          <w:szCs w:val="24"/>
          <w:lang w:val="es-ES"/>
        </w:rPr>
      </w:pPr>
      <w:r>
        <w:rPr>
          <w:rFonts w:eastAsia="Batang" w:cs="Tahoma"/>
          <w:bCs/>
          <w:color w:val="auto"/>
          <w:lang w:eastAsia="es-ES"/>
        </w:rPr>
        <w:t xml:space="preserve">Además, </w:t>
      </w:r>
      <w:r>
        <w:rPr>
          <w:rFonts w:cs="Tahoma"/>
          <w:szCs w:val="24"/>
          <w:lang w:val="es-ES"/>
        </w:rPr>
        <w:t>el artículo 12 de la Ley de la materia,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77C741A9" w14:textId="77777777" w:rsidR="003328F3" w:rsidRDefault="003328F3" w:rsidP="003328F3">
      <w:pPr>
        <w:spacing w:line="360" w:lineRule="auto"/>
        <w:contextualSpacing/>
        <w:rPr>
          <w:rFonts w:eastAsia="Calibri" w:cs="Tahoma"/>
          <w:bCs/>
        </w:rPr>
      </w:pPr>
    </w:p>
    <w:p w14:paraId="74C5A17B" w14:textId="77777777" w:rsidR="003328F3" w:rsidRDefault="003328F3" w:rsidP="003328F3">
      <w:pPr>
        <w:spacing w:after="0" w:line="360" w:lineRule="auto"/>
        <w:rPr>
          <w:rFonts w:eastAsia="Times New Roman" w:cs="Tahoma"/>
          <w:color w:val="auto"/>
          <w:szCs w:val="24"/>
          <w:lang w:val="es-ES" w:eastAsia="es-ES"/>
        </w:rPr>
      </w:pPr>
      <w:r>
        <w:rPr>
          <w:rFonts w:eastAsia="Times New Roman" w:cs="Tahoma"/>
          <w:color w:val="auto"/>
          <w:szCs w:val="24"/>
          <w:lang w:val="es-ES" w:eastAsia="es-ES"/>
        </w:rPr>
        <w:t xml:space="preserve">De esta manera, el derecho de acceso a la información pública se satisface en aquellos casos en que se entregue el soporte documental en el que conste la información solicitada, sin necesidad de elaborar documentos </w:t>
      </w:r>
      <w:r>
        <w:rPr>
          <w:rFonts w:eastAsia="Times New Roman" w:cs="Tahoma"/>
          <w:i/>
          <w:iCs/>
          <w:color w:val="auto"/>
          <w:szCs w:val="24"/>
          <w:lang w:val="es-ES" w:eastAsia="es-ES"/>
        </w:rPr>
        <w:t>ad hoc</w:t>
      </w:r>
      <w:r>
        <w:rPr>
          <w:rFonts w:eastAsia="Times New Roman" w:cs="Tahoma"/>
          <w:color w:val="auto"/>
          <w:szCs w:val="24"/>
          <w:lang w:val="es-ES" w:eastAsia="es-ES"/>
        </w:rPr>
        <w:t xml:space="preserve">; lo cual, toma sustento en el artículo 160 de la Ley de </w:t>
      </w:r>
      <w:r>
        <w:rPr>
          <w:rFonts w:eastAsia="Times New Roman" w:cs="Tahoma"/>
          <w:color w:val="auto"/>
          <w:szCs w:val="24"/>
          <w:lang w:val="es-ES" w:eastAsia="es-ES"/>
        </w:rPr>
        <w:lastRenderedPageBreak/>
        <w:t xml:space="preserve">Transparencia y Acceso a la Información Pública del Estado de México y Municipios, el cual refiere que los sujetos obligados deberán entregar la información que obre en sus archivos. </w:t>
      </w:r>
    </w:p>
    <w:p w14:paraId="56AE2CEF" w14:textId="77777777" w:rsidR="003328F3" w:rsidRDefault="003328F3" w:rsidP="003328F3">
      <w:pPr>
        <w:spacing w:after="0" w:line="360" w:lineRule="auto"/>
        <w:rPr>
          <w:rFonts w:eastAsia="Times New Roman" w:cs="Tahoma"/>
          <w:color w:val="auto"/>
          <w:szCs w:val="24"/>
          <w:lang w:val="es-ES" w:eastAsia="es-ES"/>
        </w:rPr>
      </w:pPr>
    </w:p>
    <w:p w14:paraId="32FB89A9" w14:textId="2D12CE19" w:rsidR="003328F3" w:rsidRPr="003328F3" w:rsidRDefault="003328F3" w:rsidP="003328F3">
      <w:pPr>
        <w:spacing w:after="0" w:line="360" w:lineRule="auto"/>
        <w:rPr>
          <w:rFonts w:eastAsia="Times New Roman" w:cs="Tahoma"/>
          <w:bCs/>
          <w:iCs/>
          <w:lang w:val="es-ES" w:eastAsia="es-ES"/>
        </w:rPr>
      </w:pPr>
      <w:r>
        <w:rPr>
          <w:rFonts w:eastAsia="Times New Roman" w:cs="Tahoma"/>
          <w:bCs/>
          <w:lang w:eastAsia="es-ES"/>
        </w:rPr>
        <w:t>Asimismo</w:t>
      </w:r>
      <w:r w:rsidRPr="003328F3">
        <w:rPr>
          <w:rFonts w:eastAsia="Times New Roman" w:cs="Tahoma"/>
          <w:bCs/>
          <w:lang w:eastAsia="es-ES"/>
        </w:rPr>
        <w:t xml:space="preserve">, resulta aplicable </w:t>
      </w:r>
      <w:r>
        <w:rPr>
          <w:rFonts w:eastAsia="Calibri" w:cs="Tahoma"/>
          <w:bCs/>
          <w:color w:val="000000"/>
          <w:lang w:val="es-ES"/>
        </w:rPr>
        <w:t xml:space="preserve">Criterio de Interpretación, de la Segunda Época, con clave de control </w:t>
      </w:r>
      <w:r>
        <w:rPr>
          <w:rFonts w:eastAsia="Calibri" w:cs="Tahoma"/>
          <w:bCs/>
          <w:color w:val="000000"/>
        </w:rPr>
        <w:t xml:space="preserve">SO/003/2017, emitido por </w:t>
      </w:r>
      <w:r w:rsidRPr="003328F3">
        <w:rPr>
          <w:rFonts w:eastAsia="Times New Roman" w:cs="Tahoma"/>
          <w:bCs/>
          <w:iCs/>
          <w:lang w:val="es-ES" w:eastAsia="es-ES"/>
        </w:rPr>
        <w:t>el Instituto Nacional de Transparencia, Acceso a la Información y Protección de Datos Personales que a continuación se cita:</w:t>
      </w:r>
    </w:p>
    <w:p w14:paraId="76DCD8AE" w14:textId="77777777" w:rsidR="003328F3" w:rsidRPr="003328F3" w:rsidRDefault="003328F3" w:rsidP="003328F3">
      <w:pPr>
        <w:spacing w:after="0" w:line="360" w:lineRule="auto"/>
        <w:rPr>
          <w:rFonts w:eastAsia="Times New Roman" w:cs="Tahoma"/>
          <w:bCs/>
          <w:iCs/>
          <w:lang w:val="es-ES" w:eastAsia="es-ES"/>
        </w:rPr>
      </w:pPr>
    </w:p>
    <w:p w14:paraId="11718592" w14:textId="77777777" w:rsidR="003328F3" w:rsidRPr="003328F3" w:rsidRDefault="003328F3" w:rsidP="003328F3">
      <w:pPr>
        <w:spacing w:after="0" w:line="360" w:lineRule="auto"/>
        <w:ind w:left="567" w:right="567"/>
        <w:rPr>
          <w:rFonts w:eastAsia="Times New Roman" w:cs="Tahoma"/>
          <w:bCs/>
          <w:i/>
          <w:sz w:val="20"/>
          <w:szCs w:val="20"/>
          <w:lang w:eastAsia="es-ES"/>
        </w:rPr>
      </w:pPr>
      <w:r w:rsidRPr="003328F3">
        <w:rPr>
          <w:rFonts w:eastAsia="Times New Roman" w:cs="Tahoma"/>
          <w:b/>
          <w:bCs/>
          <w:i/>
          <w:sz w:val="20"/>
          <w:szCs w:val="20"/>
          <w:lang w:eastAsia="es-ES"/>
        </w:rPr>
        <w:t xml:space="preserve">“No existe obligación de elaborar documentos ad hoc para atender las solicitudes de acceso a la información. </w:t>
      </w:r>
      <w:r w:rsidRPr="003328F3">
        <w:rPr>
          <w:rFonts w:eastAsia="Times New Roman" w:cs="Tahoma"/>
          <w:bCs/>
          <w:i/>
          <w:sz w:val="20"/>
          <w:szCs w:val="20"/>
          <w:lang w:eastAsia="es-ES"/>
        </w:rPr>
        <w:t xml:space="preserve">Los artículos 129 de la Ley General de Transparencia y Acceso a la Información Pública y 130, párrafo cuarto, de la Ley Federal de Transparencia y Acceso a la Información Pública, </w:t>
      </w:r>
      <w:r w:rsidRPr="003328F3">
        <w:rPr>
          <w:rFonts w:eastAsia="Times New Roman" w:cs="Tahoma"/>
          <w:b/>
          <w:bCs/>
          <w:i/>
          <w:sz w:val="20"/>
          <w:szCs w:val="20"/>
          <w:u w:val="single"/>
          <w:lang w:eastAsia="es-ES"/>
        </w:rPr>
        <w:t>señalan que los sujetos obligados deberán otorgar acceso a los documentos que se encuentren en sus archivos o que estén obligados a documentar, de acuerdo con sus facultades, competencias o funciones</w:t>
      </w:r>
      <w:r w:rsidRPr="003328F3">
        <w:rPr>
          <w:rFonts w:eastAsia="Times New Roman" w:cs="Tahoma"/>
          <w:bCs/>
          <w:i/>
          <w:sz w:val="20"/>
          <w:szCs w:val="20"/>
          <w:lang w:eastAsia="es-ES"/>
        </w:rPr>
        <w:t>,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54664E1" w14:textId="5D39D592" w:rsidR="004352F3" w:rsidRDefault="004352F3" w:rsidP="002C0247">
      <w:pPr>
        <w:spacing w:after="0" w:line="360" w:lineRule="auto"/>
        <w:rPr>
          <w:rFonts w:eastAsia="Times New Roman" w:cs="Tahoma"/>
          <w:iCs/>
          <w:color w:val="auto"/>
          <w:lang w:val="es-ES" w:eastAsia="es-ES"/>
        </w:rPr>
      </w:pPr>
    </w:p>
    <w:p w14:paraId="0EC32BD7" w14:textId="3F759126" w:rsidR="003328F3" w:rsidRDefault="003328F3" w:rsidP="002C0247">
      <w:pPr>
        <w:spacing w:after="0" w:line="360" w:lineRule="auto"/>
        <w:rPr>
          <w:rFonts w:eastAsia="Times New Roman" w:cs="Tahoma"/>
          <w:color w:val="0D0D0D" w:themeColor="text1" w:themeTint="F2"/>
          <w:lang w:val="es-ES" w:eastAsia="es-ES"/>
        </w:rPr>
      </w:pPr>
      <w:r>
        <w:rPr>
          <w:rFonts w:eastAsia="Times New Roman" w:cs="Tahoma"/>
          <w:color w:val="0D0D0D" w:themeColor="text1" w:themeTint="F2"/>
          <w:lang w:val="es-ES" w:eastAsia="es-ES"/>
        </w:rPr>
        <w:t>De tales circunstancias, se concluye que los sujetos obligados únicamente se encuentran constreñidos a proporcionar la información que dé cuenta de lo peticionado, como obre en sus archivos, sin tener que elaborarlos a las necesidades del Recurrente.</w:t>
      </w:r>
    </w:p>
    <w:p w14:paraId="1C4E466F" w14:textId="53DDADDE" w:rsidR="003328F3" w:rsidRDefault="003328F3" w:rsidP="002C0247">
      <w:pPr>
        <w:spacing w:after="0" w:line="360" w:lineRule="auto"/>
        <w:rPr>
          <w:rFonts w:eastAsia="Times New Roman" w:cs="Tahoma"/>
          <w:color w:val="0D0D0D" w:themeColor="text1" w:themeTint="F2"/>
          <w:lang w:val="es-ES" w:eastAsia="es-ES"/>
        </w:rPr>
      </w:pPr>
      <w:r>
        <w:rPr>
          <w:rFonts w:eastAsia="Times New Roman" w:cs="Tahoma"/>
          <w:color w:val="0D0D0D" w:themeColor="text1" w:themeTint="F2"/>
          <w:lang w:val="es-ES" w:eastAsia="es-ES"/>
        </w:rPr>
        <w:t>En ese orden de ideas, cabe recordar que la pretensión del ahora Recurrente, es obtener los documentos donde conste el último grado o nivel de estudios de los servidores públicos referidos en respuest</w:t>
      </w:r>
      <w:r w:rsidR="005A6ED5">
        <w:rPr>
          <w:rFonts w:eastAsia="Times New Roman" w:cs="Tahoma"/>
          <w:color w:val="0D0D0D" w:themeColor="text1" w:themeTint="F2"/>
          <w:lang w:val="es-ES" w:eastAsia="es-ES"/>
        </w:rPr>
        <w:t xml:space="preserve">a, lo cual debe obrar en diversas expresiones documentales del Sujeto Obligado, como en el expediente laboral, solicitud de empleo, </w:t>
      </w:r>
      <w:r w:rsidR="005A6ED5">
        <w:rPr>
          <w:rFonts w:eastAsia="Times New Roman" w:cs="Tahoma"/>
          <w:i/>
          <w:iCs/>
          <w:color w:val="0D0D0D" w:themeColor="text1" w:themeTint="F2"/>
          <w:lang w:val="es-ES" w:eastAsia="es-ES"/>
        </w:rPr>
        <w:t>currículum vitae</w:t>
      </w:r>
      <w:r w:rsidR="005A6ED5">
        <w:rPr>
          <w:rFonts w:eastAsia="Times New Roman" w:cs="Tahoma"/>
          <w:color w:val="0D0D0D" w:themeColor="text1" w:themeTint="F2"/>
          <w:lang w:val="es-ES" w:eastAsia="es-ES"/>
        </w:rPr>
        <w:t xml:space="preserve"> o documento comprobatorio de estudios, mismos que se establecen de manera enunciativa, más no limitativa.</w:t>
      </w:r>
    </w:p>
    <w:p w14:paraId="7A640E7D" w14:textId="6B8CC060" w:rsidR="005A6ED5" w:rsidRDefault="005A6ED5" w:rsidP="002C0247">
      <w:pPr>
        <w:spacing w:after="0" w:line="360" w:lineRule="auto"/>
        <w:rPr>
          <w:rFonts w:eastAsia="Times New Roman" w:cs="Tahoma"/>
          <w:color w:val="0D0D0D" w:themeColor="text1" w:themeTint="F2"/>
          <w:lang w:val="es-ES" w:eastAsia="es-ES"/>
        </w:rPr>
      </w:pPr>
    </w:p>
    <w:p w14:paraId="11BD2388" w14:textId="6AB6469E" w:rsidR="005A6ED5" w:rsidRDefault="005A6ED5" w:rsidP="002C0247">
      <w:pPr>
        <w:spacing w:after="0" w:line="360" w:lineRule="auto"/>
        <w:rPr>
          <w:rFonts w:eastAsia="Times New Roman" w:cs="Tahoma"/>
          <w:color w:val="0D0D0D" w:themeColor="text1" w:themeTint="F2"/>
          <w:lang w:val="es-ES" w:eastAsia="es-ES"/>
        </w:rPr>
      </w:pPr>
      <w:r>
        <w:rPr>
          <w:rFonts w:eastAsia="Times New Roman" w:cs="Tahoma"/>
          <w:color w:val="0D0D0D" w:themeColor="text1" w:themeTint="F2"/>
          <w:lang w:val="es-ES" w:eastAsia="es-ES"/>
        </w:rPr>
        <w:lastRenderedPageBreak/>
        <w:t>Lo anterior, toma relevancia pues este Instituto realizó una búsqueda en el Portal de Información Pública de Oficio Mexiquense del Sujeto Obligado, en específico en la fracción XXI, del cual se logra advertir que publica información relacionada sobre la información requerida tal como se muestra a continuación:</w:t>
      </w:r>
    </w:p>
    <w:p w14:paraId="6DC01767" w14:textId="7D4EBBDB" w:rsidR="005A6ED5" w:rsidRDefault="005A6ED5" w:rsidP="002C0247">
      <w:pPr>
        <w:spacing w:after="0" w:line="360" w:lineRule="auto"/>
        <w:rPr>
          <w:rFonts w:eastAsia="Times New Roman" w:cs="Tahoma"/>
          <w:color w:val="0D0D0D" w:themeColor="text1" w:themeTint="F2"/>
          <w:lang w:val="es-ES" w:eastAsia="es-ES"/>
        </w:rPr>
      </w:pPr>
    </w:p>
    <w:p w14:paraId="5089C10F" w14:textId="1C9FCB2E" w:rsidR="005A6ED5" w:rsidRPr="005A6ED5" w:rsidRDefault="005A6ED5" w:rsidP="002C0247">
      <w:pPr>
        <w:spacing w:after="0" w:line="360" w:lineRule="auto"/>
        <w:rPr>
          <w:rFonts w:eastAsia="Times New Roman" w:cs="Tahoma"/>
          <w:b/>
          <w:bCs/>
          <w:color w:val="0D0D0D" w:themeColor="text1" w:themeTint="F2"/>
          <w:lang w:val="es-ES" w:eastAsia="es-ES"/>
        </w:rPr>
      </w:pPr>
      <w:r>
        <w:rPr>
          <w:noProof/>
          <w:lang w:eastAsia="es-MX"/>
        </w:rPr>
        <w:drawing>
          <wp:inline distT="0" distB="0" distL="0" distR="0" wp14:anchorId="39425397" wp14:editId="593FCD36">
            <wp:extent cx="5791835" cy="28035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803525"/>
                    </a:xfrm>
                    <a:prstGeom prst="rect">
                      <a:avLst/>
                    </a:prstGeom>
                  </pic:spPr>
                </pic:pic>
              </a:graphicData>
            </a:graphic>
          </wp:inline>
        </w:drawing>
      </w:r>
    </w:p>
    <w:p w14:paraId="0DC7F34F" w14:textId="7FB07A43" w:rsidR="003328F3" w:rsidRDefault="003328F3" w:rsidP="002C0247">
      <w:pPr>
        <w:spacing w:after="0" w:line="360" w:lineRule="auto"/>
        <w:rPr>
          <w:rFonts w:eastAsia="Times New Roman" w:cs="Tahoma"/>
          <w:iCs/>
          <w:color w:val="auto"/>
          <w:lang w:val="es-ES" w:eastAsia="es-ES"/>
        </w:rPr>
      </w:pPr>
    </w:p>
    <w:p w14:paraId="304F60E4" w14:textId="7463C638" w:rsidR="005A6ED5" w:rsidRDefault="005A6ED5" w:rsidP="002C0247">
      <w:pPr>
        <w:spacing w:after="0" w:line="360" w:lineRule="auto"/>
        <w:rPr>
          <w:rFonts w:eastAsia="Times New Roman" w:cs="Tahoma"/>
          <w:iCs/>
          <w:color w:val="auto"/>
          <w:lang w:val="es-ES" w:eastAsia="es-ES"/>
        </w:rPr>
      </w:pPr>
      <w:r>
        <w:rPr>
          <w:rFonts w:eastAsia="Times New Roman" w:cs="Tahoma"/>
          <w:iCs/>
          <w:color w:val="auto"/>
          <w:lang w:val="es-ES" w:eastAsia="es-ES"/>
        </w:rPr>
        <w:t xml:space="preserve">Conforme a lo anterior, se logra vislumbrar que contrario con lo señalado por el Coordinación </w:t>
      </w:r>
      <w:r w:rsidR="00536085">
        <w:rPr>
          <w:rFonts w:eastAsia="Times New Roman" w:cs="Tahoma"/>
          <w:iCs/>
          <w:color w:val="auto"/>
          <w:lang w:val="es-ES" w:eastAsia="es-ES"/>
        </w:rPr>
        <w:t>de Administración y Finanzas, sí</w:t>
      </w:r>
      <w:r>
        <w:rPr>
          <w:rFonts w:eastAsia="Times New Roman" w:cs="Tahoma"/>
          <w:iCs/>
          <w:color w:val="auto"/>
          <w:lang w:val="es-ES" w:eastAsia="es-ES"/>
        </w:rPr>
        <w:t xml:space="preserve"> cuenta con un listado que contiene el último nivel o grado de estudios, cuando menos de los servidores públicos que se ostentan como mandos medios y superiores.</w:t>
      </w:r>
    </w:p>
    <w:p w14:paraId="35D3FEAE" w14:textId="20DE19A7" w:rsidR="005A6ED5" w:rsidRDefault="005A6ED5" w:rsidP="002C0247">
      <w:pPr>
        <w:spacing w:after="0" w:line="360" w:lineRule="auto"/>
        <w:rPr>
          <w:rFonts w:eastAsia="Times New Roman" w:cs="Tahoma"/>
          <w:iCs/>
          <w:color w:val="auto"/>
          <w:lang w:val="es-ES" w:eastAsia="es-ES"/>
        </w:rPr>
      </w:pPr>
    </w:p>
    <w:p w14:paraId="6B0FA83E" w14:textId="188CFEF9" w:rsidR="003328F3" w:rsidRDefault="005A6ED5" w:rsidP="002C0247">
      <w:pPr>
        <w:spacing w:after="0" w:line="360" w:lineRule="auto"/>
        <w:rPr>
          <w:rFonts w:eastAsia="Times New Roman" w:cs="Tahoma"/>
          <w:iCs/>
          <w:color w:val="auto"/>
          <w:lang w:val="es-ES" w:eastAsia="es-ES"/>
        </w:rPr>
      </w:pPr>
      <w:r>
        <w:rPr>
          <w:rFonts w:eastAsia="Times New Roman" w:cs="Tahoma"/>
          <w:iCs/>
          <w:color w:val="auto"/>
          <w:lang w:val="es-ES" w:eastAsia="es-ES"/>
        </w:rPr>
        <w:t xml:space="preserve">Además, es de referir </w:t>
      </w:r>
      <w:r w:rsidR="00882089">
        <w:rPr>
          <w:rFonts w:eastAsia="Times New Roman" w:cs="Tahoma"/>
          <w:iCs/>
          <w:color w:val="auto"/>
          <w:lang w:val="es-ES" w:eastAsia="es-ES"/>
        </w:rPr>
        <w:t>que el Sujeto Obligado señaló que no estaba constreñido a realizar investigaciones, para la elaboración o generación de documentos; sin embargo, conforme a los artículos 160 y 162, si debe realizar una búsqueda o indagación en sus archivos, a efecto de proporcionar los documentos donde conste la información requerida.</w:t>
      </w:r>
    </w:p>
    <w:p w14:paraId="741E5E63" w14:textId="4C17E431" w:rsidR="00882089" w:rsidRDefault="00882089" w:rsidP="002C0247">
      <w:pPr>
        <w:spacing w:after="0" w:line="360" w:lineRule="auto"/>
        <w:rPr>
          <w:rFonts w:eastAsia="Times New Roman" w:cs="Tahoma"/>
          <w:iCs/>
          <w:color w:val="auto"/>
          <w:lang w:val="es-ES" w:eastAsia="es-ES"/>
        </w:rPr>
      </w:pPr>
    </w:p>
    <w:p w14:paraId="4B99F8C0" w14:textId="1A65F320" w:rsidR="00882089" w:rsidRDefault="00882089" w:rsidP="002C0247">
      <w:pPr>
        <w:spacing w:after="0" w:line="360" w:lineRule="auto"/>
        <w:rPr>
          <w:rFonts w:eastAsia="Times New Roman" w:cs="Tahoma"/>
          <w:iCs/>
          <w:color w:val="auto"/>
          <w:lang w:val="es-ES" w:eastAsia="es-ES"/>
        </w:rPr>
      </w:pPr>
      <w:r>
        <w:rPr>
          <w:rFonts w:eastAsia="Times New Roman" w:cs="Tahoma"/>
          <w:iCs/>
          <w:color w:val="auto"/>
          <w:lang w:val="es-ES" w:eastAsia="es-ES"/>
        </w:rPr>
        <w:lastRenderedPageBreak/>
        <w:t>Aunado, a que el área competente realizó un análisis restrictivo de la solicitud, a ceñirla por una parte, a un listado y, por otra, a la literalidad “grado máximo de estudios”; cuando estaba en posibilidades de buscar los documentos donde constará lo solicitado.</w:t>
      </w:r>
    </w:p>
    <w:p w14:paraId="542CC9B2" w14:textId="55429EE9" w:rsidR="00882089" w:rsidRDefault="00882089" w:rsidP="002C0247">
      <w:pPr>
        <w:spacing w:after="0" w:line="360" w:lineRule="auto"/>
        <w:rPr>
          <w:rFonts w:eastAsia="Times New Roman" w:cs="Tahoma"/>
          <w:iCs/>
          <w:color w:val="auto"/>
          <w:lang w:val="es-ES" w:eastAsia="es-ES"/>
        </w:rPr>
      </w:pPr>
    </w:p>
    <w:p w14:paraId="77D72409" w14:textId="10CEA0EA" w:rsidR="00882089" w:rsidRPr="00850004" w:rsidRDefault="00882089" w:rsidP="002C0247">
      <w:pPr>
        <w:spacing w:after="0" w:line="360" w:lineRule="auto"/>
        <w:rPr>
          <w:rFonts w:eastAsia="Times New Roman" w:cs="Tahoma"/>
          <w:iCs/>
          <w:color w:val="auto"/>
          <w:lang w:val="es-ES" w:eastAsia="es-ES"/>
        </w:rPr>
      </w:pPr>
      <w:r>
        <w:rPr>
          <w:rFonts w:eastAsia="Times New Roman" w:cs="Tahoma"/>
          <w:iCs/>
          <w:color w:val="auto"/>
          <w:lang w:val="es-ES" w:eastAsia="es-ES"/>
        </w:rPr>
        <w:t xml:space="preserve">De tales circunstancias, se considera que el agravio realizado por el Particular, resulta </w:t>
      </w:r>
      <w:r>
        <w:rPr>
          <w:rFonts w:eastAsia="Times New Roman" w:cs="Tahoma"/>
          <w:b/>
          <w:bCs/>
          <w:iCs/>
          <w:color w:val="auto"/>
          <w:lang w:val="es-ES" w:eastAsia="es-ES"/>
        </w:rPr>
        <w:t xml:space="preserve">FUNDADO, </w:t>
      </w:r>
      <w:r w:rsidR="00850004">
        <w:rPr>
          <w:rFonts w:eastAsia="Times New Roman" w:cs="Tahoma"/>
          <w:iCs/>
          <w:color w:val="auto"/>
          <w:lang w:val="es-ES" w:eastAsia="es-ES"/>
        </w:rPr>
        <w:t>pues el Sujeto Obligado realizó un análisis restrictivo de la solicitud, al estar en posibilidades de entregar el documento que obrara en sus archivos que diera cuenta de lo solicitado.</w:t>
      </w:r>
    </w:p>
    <w:p w14:paraId="10079C25" w14:textId="77777777" w:rsidR="00882089" w:rsidRPr="00FE066A" w:rsidRDefault="00882089" w:rsidP="002C0247">
      <w:pPr>
        <w:spacing w:after="0" w:line="360" w:lineRule="auto"/>
        <w:rPr>
          <w:rFonts w:eastAsia="Times New Roman" w:cs="Tahoma"/>
          <w:iCs/>
          <w:color w:val="auto"/>
          <w:lang w:val="es-ES" w:eastAsia="es-ES"/>
        </w:rPr>
      </w:pPr>
    </w:p>
    <w:p w14:paraId="2A2AEE74" w14:textId="19F49B42" w:rsidR="00850004" w:rsidRDefault="00850004" w:rsidP="00850004">
      <w:pPr>
        <w:spacing w:after="0" w:line="360" w:lineRule="auto"/>
      </w:pPr>
      <w:r>
        <w:rPr>
          <w:rFonts w:eastAsia="Calibri" w:cs="Tahoma"/>
          <w:iCs/>
          <w:color w:val="auto"/>
          <w:lang w:val="es-ES" w:eastAsia="es-MX"/>
        </w:rPr>
        <w:t>Así</w:t>
      </w:r>
      <w:r w:rsidR="00E320FF">
        <w:rPr>
          <w:rFonts w:eastAsia="Times New Roman" w:cs="Tahoma"/>
          <w:bCs/>
          <w:lang w:val="es-ES_tradnl" w:eastAsia="es-ES"/>
        </w:rPr>
        <w:t xml:space="preserve">, </w:t>
      </w:r>
      <w:r>
        <w:rPr>
          <w:rFonts w:eastAsia="Times New Roman" w:cs="Tahoma"/>
          <w:bCs/>
          <w:lang w:val="es-ES_tradnl" w:eastAsia="es-ES"/>
        </w:rPr>
        <w:t>se considera que</w:t>
      </w:r>
      <w:r w:rsidR="00E320FF">
        <w:rPr>
          <w:rFonts w:eastAsia="Times New Roman" w:cs="Tahoma"/>
          <w:bCs/>
          <w:lang w:val="es-ES_tradnl" w:eastAsia="es-ES"/>
        </w:rPr>
        <w:t xml:space="preserve"> el </w:t>
      </w:r>
      <w:r w:rsidR="00E320FF" w:rsidRPr="00E320FF">
        <w:rPr>
          <w:rFonts w:eastAsia="Times New Roman" w:cs="Tahoma"/>
          <w:bCs/>
          <w:lang w:val="es-ES_tradnl" w:eastAsia="es-ES"/>
        </w:rPr>
        <w:t>Instituto de Seguridad Social del Estado de México y Municipios</w:t>
      </w:r>
      <w:r w:rsidR="00E320FF">
        <w:rPr>
          <w:rFonts w:eastAsia="Times New Roman" w:cs="Tahoma"/>
          <w:bCs/>
          <w:lang w:val="es-ES_tradnl" w:eastAsia="es-ES"/>
        </w:rPr>
        <w:t>,</w:t>
      </w:r>
      <w:r>
        <w:rPr>
          <w:rFonts w:eastAsia="Times New Roman" w:cs="Tahoma"/>
          <w:bCs/>
          <w:lang w:val="es-ES_tradnl" w:eastAsia="es-ES"/>
        </w:rPr>
        <w:t xml:space="preserve"> para atender el requerimiento de información,</w:t>
      </w:r>
      <w:r w:rsidR="00E320FF">
        <w:rPr>
          <w:rFonts w:eastAsia="Times New Roman" w:cs="Tahoma"/>
          <w:bCs/>
          <w:lang w:val="es-ES_tradnl" w:eastAsia="es-ES"/>
        </w:rPr>
        <w:t xml:space="preserve"> </w:t>
      </w:r>
      <w:r w:rsidR="008F53CB" w:rsidRPr="00B6093D">
        <w:rPr>
          <w:rFonts w:eastAsia="Times New Roman" w:cs="Tahoma"/>
          <w:bCs/>
          <w:iCs/>
          <w:lang w:eastAsia="es-ES"/>
        </w:rPr>
        <w:t xml:space="preserve">deberá realizar una búsqueda exhaustiva y razonable </w:t>
      </w:r>
      <w:r>
        <w:rPr>
          <w:rFonts w:eastAsia="Times New Roman" w:cs="Tahoma"/>
          <w:bCs/>
          <w:iCs/>
          <w:lang w:eastAsia="es-ES"/>
        </w:rPr>
        <w:t>en la Coordinación de Administración y Finanzas</w:t>
      </w:r>
      <w:r w:rsidR="008F53CB" w:rsidRPr="00B6093D">
        <w:rPr>
          <w:rFonts w:eastAsia="Times New Roman" w:cs="Tahoma"/>
          <w:bCs/>
          <w:iCs/>
          <w:lang w:eastAsia="es-ES"/>
        </w:rPr>
        <w:t xml:space="preserve">, </w:t>
      </w:r>
      <w:r>
        <w:rPr>
          <w:rFonts w:eastAsia="Times New Roman" w:cs="Tahoma"/>
          <w:bCs/>
          <w:iCs/>
          <w:lang w:eastAsia="es-ES"/>
        </w:rPr>
        <w:t xml:space="preserve">con el fin de proporcionar los documentos donde conste </w:t>
      </w:r>
      <w:r>
        <w:t>el último grado o nivel de estudios de los servidores públicos referidos en respuesta; lo anterior, para dar cumplimiento a los artículos 12, 160 y 162 de la Ley de la materia.</w:t>
      </w:r>
    </w:p>
    <w:p w14:paraId="626AB174" w14:textId="4C0A9BCD" w:rsidR="008F53CB" w:rsidRDefault="008F53CB" w:rsidP="00850004">
      <w:pPr>
        <w:spacing w:after="0" w:line="360" w:lineRule="auto"/>
        <w:rPr>
          <w:rFonts w:eastAsia="Times New Roman" w:cs="Tahoma"/>
          <w:bCs/>
          <w:iCs/>
          <w:lang w:eastAsia="es-ES"/>
        </w:rPr>
      </w:pPr>
    </w:p>
    <w:p w14:paraId="4AD20079" w14:textId="77777777" w:rsidR="00294443" w:rsidRDefault="00294443" w:rsidP="00294443">
      <w:pPr>
        <w:tabs>
          <w:tab w:val="left" w:pos="4962"/>
        </w:tabs>
        <w:spacing w:after="0" w:line="360" w:lineRule="auto"/>
      </w:pPr>
      <w:r>
        <w:t>Ahora bien, cabe señalar que los documentos que den cuenta de lo solicitado, pudieran contener diversos datos, los cuales podrían ser considerados confidenciales, tales como:</w:t>
      </w:r>
    </w:p>
    <w:p w14:paraId="7569077B" w14:textId="77777777" w:rsidR="00294443" w:rsidRDefault="00294443" w:rsidP="00294443">
      <w:pPr>
        <w:tabs>
          <w:tab w:val="left" w:pos="4962"/>
        </w:tabs>
        <w:spacing w:after="0" w:line="360" w:lineRule="auto"/>
      </w:pPr>
    </w:p>
    <w:p w14:paraId="5950FE9B" w14:textId="77777777" w:rsidR="00294443" w:rsidRDefault="00294443">
      <w:pPr>
        <w:numPr>
          <w:ilvl w:val="0"/>
          <w:numId w:val="3"/>
        </w:numPr>
        <w:spacing w:line="360" w:lineRule="auto"/>
        <w:contextualSpacing/>
        <w:rPr>
          <w:rFonts w:cs="Tahoma"/>
          <w:color w:val="auto"/>
        </w:rPr>
      </w:pPr>
      <w:r>
        <w:rPr>
          <w:rFonts w:cs="Tahoma"/>
        </w:rPr>
        <w:t>Clave Única de Registro de Población;</w:t>
      </w:r>
    </w:p>
    <w:p w14:paraId="13446324" w14:textId="77777777" w:rsidR="00294443" w:rsidRDefault="00294443">
      <w:pPr>
        <w:numPr>
          <w:ilvl w:val="0"/>
          <w:numId w:val="3"/>
        </w:numPr>
        <w:spacing w:line="360" w:lineRule="auto"/>
        <w:contextualSpacing/>
        <w:rPr>
          <w:rFonts w:cs="Tahoma"/>
        </w:rPr>
      </w:pPr>
      <w:r>
        <w:rPr>
          <w:rFonts w:cs="Tahoma"/>
        </w:rPr>
        <w:t>Matrícula o número de cuenta, número de expediente o de control.</w:t>
      </w:r>
    </w:p>
    <w:p w14:paraId="419C25F5" w14:textId="77777777" w:rsidR="00294443" w:rsidRDefault="00294443">
      <w:pPr>
        <w:numPr>
          <w:ilvl w:val="0"/>
          <w:numId w:val="3"/>
        </w:numPr>
        <w:spacing w:line="360" w:lineRule="auto"/>
        <w:contextualSpacing/>
        <w:rPr>
          <w:rFonts w:cs="Tahoma"/>
        </w:rPr>
      </w:pPr>
      <w:r>
        <w:rPr>
          <w:rFonts w:cs="Tahoma"/>
        </w:rPr>
        <w:t>Calificaciones, créditos y promedio;</w:t>
      </w:r>
    </w:p>
    <w:p w14:paraId="1E690597" w14:textId="77777777" w:rsidR="00294443" w:rsidRDefault="00294443">
      <w:pPr>
        <w:numPr>
          <w:ilvl w:val="0"/>
          <w:numId w:val="3"/>
        </w:numPr>
        <w:spacing w:line="360" w:lineRule="auto"/>
        <w:contextualSpacing/>
        <w:rPr>
          <w:rFonts w:cs="Tahoma"/>
        </w:rPr>
      </w:pPr>
      <w:r>
        <w:rPr>
          <w:rFonts w:cs="Tahoma"/>
        </w:rPr>
        <w:t>Número de cédula profesional;</w:t>
      </w:r>
    </w:p>
    <w:p w14:paraId="3E0846AD" w14:textId="77777777" w:rsidR="00294443" w:rsidRDefault="00294443">
      <w:pPr>
        <w:numPr>
          <w:ilvl w:val="0"/>
          <w:numId w:val="3"/>
        </w:numPr>
        <w:spacing w:line="360" w:lineRule="auto"/>
        <w:contextualSpacing/>
        <w:rPr>
          <w:rFonts w:cs="Tahoma"/>
        </w:rPr>
      </w:pPr>
      <w:r>
        <w:rPr>
          <w:rFonts w:cs="Tahoma"/>
        </w:rPr>
        <w:t>Fotografía;</w:t>
      </w:r>
    </w:p>
    <w:p w14:paraId="5E8C2600" w14:textId="77777777" w:rsidR="00294443" w:rsidRDefault="00294443">
      <w:pPr>
        <w:numPr>
          <w:ilvl w:val="0"/>
          <w:numId w:val="3"/>
        </w:numPr>
        <w:spacing w:line="360" w:lineRule="auto"/>
        <w:contextualSpacing/>
        <w:rPr>
          <w:rFonts w:cs="Tahoma"/>
        </w:rPr>
      </w:pPr>
      <w:r>
        <w:rPr>
          <w:rFonts w:cs="Tahoma"/>
        </w:rPr>
        <w:t>Firmas del servidor público (alumno), y</w:t>
      </w:r>
    </w:p>
    <w:p w14:paraId="419AAEF5" w14:textId="77777777" w:rsidR="00294443" w:rsidRDefault="00294443">
      <w:pPr>
        <w:numPr>
          <w:ilvl w:val="0"/>
          <w:numId w:val="3"/>
        </w:numPr>
        <w:spacing w:line="360" w:lineRule="auto"/>
        <w:contextualSpacing/>
        <w:rPr>
          <w:rFonts w:eastAsia="Times New Roman" w:cs="Tahoma"/>
          <w:bCs/>
          <w:iCs/>
          <w:color w:val="auto"/>
          <w:lang w:eastAsia="es-ES"/>
        </w:rPr>
      </w:pPr>
      <w:r>
        <w:rPr>
          <w:rFonts w:cs="Tahoma"/>
        </w:rPr>
        <w:lastRenderedPageBreak/>
        <w:t>Datos de institución educativa, número de acuerdo de reconocimiento de validez oficial de estudios, clave de carrera, plan de estudios, denominación, campus o plantel, materias cursadas, fechas, folios, lugar de expedición, entre otros.</w:t>
      </w:r>
    </w:p>
    <w:p w14:paraId="6636C87D" w14:textId="77777777" w:rsidR="00294443" w:rsidRDefault="00294443" w:rsidP="00294443">
      <w:pPr>
        <w:spacing w:after="0" w:line="360" w:lineRule="auto"/>
        <w:rPr>
          <w:rFonts w:eastAsia="Times New Roman" w:cs="Tahoma"/>
          <w:bCs/>
          <w:iCs/>
          <w:color w:val="auto"/>
          <w:lang w:eastAsia="es-ES"/>
        </w:rPr>
      </w:pPr>
    </w:p>
    <w:p w14:paraId="5EB65B4B" w14:textId="77777777" w:rsidR="00294443" w:rsidRDefault="00294443" w:rsidP="00294443">
      <w:pPr>
        <w:spacing w:after="0" w:line="360" w:lineRule="auto"/>
        <w:rPr>
          <w:rFonts w:eastAsia="Calibri" w:cs="Tahoma"/>
          <w:iCs/>
          <w:color w:val="auto"/>
          <w:lang w:val="es-ES" w:eastAsia="es-MX"/>
        </w:rPr>
      </w:pPr>
      <w:r>
        <w:rPr>
          <w:rFonts w:eastAsia="Calibri" w:cs="Tahoma"/>
          <w:iCs/>
          <w:color w:val="auto"/>
          <w:lang w:val="es-ES" w:eastAsia="es-MX"/>
        </w:rPr>
        <w:t>Conforme a lo anterior, se procede analizar si dichos datos deben ser considerados como confidenciales o públicos; 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14D93E11" w14:textId="77777777" w:rsidR="00294443" w:rsidRDefault="00294443" w:rsidP="00294443">
      <w:pPr>
        <w:spacing w:after="0" w:line="360" w:lineRule="auto"/>
        <w:rPr>
          <w:rFonts w:eastAsia="Calibri" w:cs="Tahoma"/>
          <w:iCs/>
          <w:color w:val="auto"/>
          <w:lang w:val="es-ES" w:eastAsia="es-MX"/>
        </w:rPr>
      </w:pPr>
    </w:p>
    <w:p w14:paraId="6D2EC247" w14:textId="77777777" w:rsidR="00294443" w:rsidRDefault="00294443" w:rsidP="00294443">
      <w:pPr>
        <w:spacing w:after="0" w:line="360" w:lineRule="auto"/>
        <w:rPr>
          <w:rFonts w:eastAsia="Calibri" w:cs="Tahoma"/>
          <w:iCs/>
          <w:color w:val="auto"/>
          <w:lang w:val="es-ES" w:eastAsia="es-MX"/>
        </w:rPr>
      </w:pPr>
      <w:r>
        <w:rPr>
          <w:rFonts w:eastAsia="Calibri" w:cs="Tahoma"/>
          <w:iCs/>
          <w:color w:val="auto"/>
          <w:lang w:val="es-ES" w:eastAsia="es-MX"/>
        </w:rPr>
        <w:t>Por su parte, la Ley General de Transparencia y Acceso a la Información Pública, en su artículo 116, dispone que se considera información confidencial la que contenga datos personales concernientes a una persona física identificada o identificable. Además,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35E00F29" w14:textId="77777777" w:rsidR="00294443" w:rsidRDefault="00294443" w:rsidP="00294443">
      <w:pPr>
        <w:spacing w:after="0" w:line="360" w:lineRule="auto"/>
        <w:rPr>
          <w:rFonts w:eastAsia="Calibri" w:cs="Tahoma"/>
          <w:iCs/>
          <w:color w:val="auto"/>
          <w:lang w:val="es-ES" w:eastAsia="es-MX"/>
        </w:rPr>
      </w:pPr>
    </w:p>
    <w:p w14:paraId="6FB26AFD" w14:textId="77777777" w:rsidR="00294443" w:rsidRDefault="00294443" w:rsidP="00294443">
      <w:pPr>
        <w:spacing w:after="0" w:line="360" w:lineRule="auto"/>
        <w:rPr>
          <w:rFonts w:eastAsia="Calibri" w:cs="Tahoma"/>
          <w:iCs/>
          <w:color w:val="auto"/>
          <w:lang w:val="es-ES" w:eastAsia="es-MX"/>
        </w:rPr>
      </w:pPr>
      <w:r>
        <w:rPr>
          <w:rFonts w:eastAsia="Calibri" w:cs="Tahoma"/>
          <w:iCs/>
          <w:color w:val="auto"/>
          <w:lang w:val="es-ES" w:eastAsia="es-MX"/>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2ABF569C" w14:textId="77777777" w:rsidR="00294443" w:rsidRDefault="00294443" w:rsidP="00294443">
      <w:pPr>
        <w:spacing w:after="0" w:line="360" w:lineRule="auto"/>
        <w:rPr>
          <w:rFonts w:eastAsia="Calibri" w:cs="Tahoma"/>
          <w:iCs/>
          <w:color w:val="auto"/>
          <w:lang w:val="es-ES" w:eastAsia="es-MX"/>
        </w:rPr>
      </w:pPr>
    </w:p>
    <w:p w14:paraId="096A6B54" w14:textId="77777777" w:rsidR="00294443" w:rsidRDefault="00294443" w:rsidP="00294443">
      <w:pPr>
        <w:spacing w:after="0" w:line="360" w:lineRule="auto"/>
        <w:rPr>
          <w:rFonts w:eastAsia="Calibri" w:cs="Tahoma"/>
          <w:iCs/>
          <w:color w:val="auto"/>
          <w:lang w:val="es-ES" w:eastAsia="es-MX"/>
        </w:rPr>
      </w:pPr>
      <w:r>
        <w:rPr>
          <w:rFonts w:eastAsia="Calibri" w:cs="Tahoma"/>
          <w:iCs/>
          <w:color w:val="auto"/>
          <w:lang w:val="es-ES" w:eastAsia="es-MX"/>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52A42206" w14:textId="77777777" w:rsidR="00294443" w:rsidRDefault="00294443" w:rsidP="00294443">
      <w:pPr>
        <w:spacing w:after="0" w:line="360" w:lineRule="auto"/>
        <w:rPr>
          <w:rFonts w:eastAsia="Calibri" w:cs="Tahoma"/>
          <w:iCs/>
          <w:color w:val="auto"/>
          <w:lang w:val="es-ES" w:eastAsia="es-MX"/>
        </w:rPr>
      </w:pPr>
    </w:p>
    <w:p w14:paraId="7DBA15F8" w14:textId="77777777" w:rsidR="00294443" w:rsidRDefault="00294443" w:rsidP="00294443">
      <w:pPr>
        <w:spacing w:after="0" w:line="360" w:lineRule="auto"/>
        <w:rPr>
          <w:rFonts w:eastAsia="Calibri" w:cs="Tahoma"/>
          <w:iCs/>
          <w:color w:val="auto"/>
          <w:lang w:val="es-ES" w:eastAsia="es-MX"/>
        </w:rPr>
      </w:pPr>
      <w:r>
        <w:rPr>
          <w:rFonts w:eastAsia="Calibri" w:cs="Tahoma"/>
          <w:iCs/>
          <w:color w:val="auto"/>
          <w:lang w:val="es-ES" w:eastAsia="es-MX"/>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66E9CA78" w14:textId="77777777" w:rsidR="00294443" w:rsidRDefault="00294443" w:rsidP="00294443">
      <w:pPr>
        <w:shd w:val="clear" w:color="auto" w:fill="FFFFFF"/>
        <w:spacing w:after="0" w:line="360" w:lineRule="auto"/>
        <w:rPr>
          <w:rFonts w:eastAsia="Calibri" w:cs="Tahoma"/>
          <w:bCs/>
          <w:color w:val="auto"/>
          <w:lang w:val="es-ES"/>
        </w:rPr>
      </w:pPr>
    </w:p>
    <w:p w14:paraId="320955B4" w14:textId="77777777" w:rsidR="00294443" w:rsidRDefault="00294443" w:rsidP="00294443">
      <w:pPr>
        <w:spacing w:after="0" w:line="360" w:lineRule="auto"/>
        <w:rPr>
          <w:rFonts w:eastAsia="Calibri" w:cs="Tahoma"/>
          <w:iCs/>
          <w:color w:val="auto"/>
          <w:lang w:val="es-ES" w:eastAsia="es-MX"/>
        </w:rPr>
      </w:pPr>
      <w:r>
        <w:rPr>
          <w:rFonts w:eastAsia="Calibri" w:cs="Tahoma"/>
          <w:iCs/>
          <w:color w:val="auto"/>
          <w:lang w:val="es-ES" w:eastAsia="es-MX"/>
        </w:rPr>
        <w:t>En términos de lo expuesto, la documentación y aquellos datos que se consideren confidenciales, serán una limitante del derecho de acceso a la información, siempre y cuando:</w:t>
      </w:r>
    </w:p>
    <w:p w14:paraId="2B29BAC0" w14:textId="77777777" w:rsidR="00294443" w:rsidRDefault="00294443" w:rsidP="00294443">
      <w:pPr>
        <w:spacing w:after="0" w:line="360" w:lineRule="auto"/>
        <w:rPr>
          <w:rFonts w:eastAsia="Calibri" w:cs="Tahoma"/>
          <w:iCs/>
          <w:color w:val="auto"/>
          <w:lang w:val="es-ES" w:eastAsia="es-MX"/>
        </w:rPr>
      </w:pPr>
    </w:p>
    <w:p w14:paraId="7AEE21DA" w14:textId="77777777" w:rsidR="00294443" w:rsidRDefault="00294443">
      <w:pPr>
        <w:numPr>
          <w:ilvl w:val="0"/>
          <w:numId w:val="4"/>
        </w:numPr>
        <w:spacing w:line="360" w:lineRule="auto"/>
        <w:contextualSpacing/>
        <w:rPr>
          <w:rFonts w:cs="Tahoma"/>
          <w:iCs/>
          <w:color w:val="auto"/>
          <w:lang w:val="es-ES" w:eastAsia="es-MX"/>
        </w:rPr>
      </w:pPr>
      <w:r>
        <w:rPr>
          <w:rFonts w:cs="Tahoma"/>
          <w:iCs/>
          <w:color w:val="auto"/>
          <w:lang w:val="es-ES" w:eastAsia="es-MX"/>
        </w:rPr>
        <w:t xml:space="preserve">Se trate de datos personales o información privada; esto es, información concerniente a una persona física o jurídico colectiva y que esta sea identificada o identificable. </w:t>
      </w:r>
    </w:p>
    <w:p w14:paraId="1C959AB0" w14:textId="77777777" w:rsidR="00294443" w:rsidRDefault="00294443" w:rsidP="00294443">
      <w:pPr>
        <w:spacing w:after="0" w:line="360" w:lineRule="auto"/>
        <w:rPr>
          <w:rFonts w:eastAsia="Calibri" w:cs="Tahoma"/>
          <w:iCs/>
          <w:color w:val="auto"/>
          <w:lang w:val="es-ES" w:eastAsia="es-MX"/>
        </w:rPr>
      </w:pPr>
    </w:p>
    <w:p w14:paraId="325C1A65" w14:textId="77777777" w:rsidR="00294443" w:rsidRDefault="00294443">
      <w:pPr>
        <w:numPr>
          <w:ilvl w:val="0"/>
          <w:numId w:val="4"/>
        </w:numPr>
        <w:spacing w:line="360" w:lineRule="auto"/>
        <w:contextualSpacing/>
        <w:rPr>
          <w:rFonts w:cs="Tahoma"/>
          <w:iCs/>
          <w:color w:val="auto"/>
          <w:lang w:val="es-ES" w:eastAsia="es-MX"/>
        </w:rPr>
      </w:pPr>
      <w:r>
        <w:rPr>
          <w:rFonts w:cs="Tahoma"/>
          <w:iCs/>
          <w:color w:val="auto"/>
          <w:lang w:val="es-ES" w:eastAsia="es-MX"/>
        </w:rPr>
        <w:t xml:space="preserve">Para la difusión de los datos, se requiera el consentimiento del titular. </w:t>
      </w:r>
    </w:p>
    <w:p w14:paraId="126D60F9" w14:textId="77777777" w:rsidR="00294443" w:rsidRDefault="00294443" w:rsidP="00294443">
      <w:pPr>
        <w:spacing w:after="0" w:line="360" w:lineRule="auto"/>
        <w:rPr>
          <w:rFonts w:eastAsia="Calibri" w:cs="Tahoma"/>
          <w:iCs/>
          <w:color w:val="auto"/>
          <w:lang w:val="es-ES" w:eastAsia="es-MX"/>
        </w:rPr>
      </w:pPr>
    </w:p>
    <w:p w14:paraId="092DE07D" w14:textId="77777777" w:rsidR="00294443" w:rsidRDefault="00294443" w:rsidP="00294443">
      <w:pPr>
        <w:spacing w:after="0" w:line="360" w:lineRule="auto"/>
        <w:rPr>
          <w:rFonts w:eastAsia="Calibri" w:cs="Tahoma"/>
          <w:iCs/>
          <w:color w:val="auto"/>
          <w:lang w:val="es-ES" w:eastAsia="es-MX"/>
        </w:rPr>
      </w:pPr>
      <w:r>
        <w:rPr>
          <w:rFonts w:eastAsia="Calibri" w:cs="Tahoma"/>
          <w:iCs/>
          <w:color w:val="auto"/>
          <w:lang w:val="es-ES" w:eastAsia="es-MX"/>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w:t>
      </w:r>
      <w:r>
        <w:rPr>
          <w:rFonts w:eastAsia="Calibri" w:cs="Tahoma"/>
          <w:iCs/>
          <w:color w:val="auto"/>
          <w:lang w:val="es-ES" w:eastAsia="es-MX"/>
        </w:rPr>
        <w:lastRenderedPageBreak/>
        <w:t xml:space="preserve">(cuando su identidad pueda determinarse directa o indirectamente a través de cualquier documento informativo físico o electrónico), establecida en cualquier formato o modalidad. </w:t>
      </w:r>
    </w:p>
    <w:p w14:paraId="4009DF72" w14:textId="77777777" w:rsidR="00294443" w:rsidRDefault="00294443" w:rsidP="00294443">
      <w:pPr>
        <w:spacing w:after="0" w:line="360" w:lineRule="auto"/>
        <w:rPr>
          <w:rFonts w:eastAsia="Calibri" w:cs="Tahoma"/>
          <w:iCs/>
          <w:color w:val="auto"/>
          <w:lang w:val="es-ES" w:eastAsia="es-MX"/>
        </w:rPr>
      </w:pPr>
    </w:p>
    <w:p w14:paraId="55CDEF8E" w14:textId="77777777" w:rsidR="00294443" w:rsidRDefault="00294443" w:rsidP="00294443">
      <w:pPr>
        <w:spacing w:after="0" w:line="360" w:lineRule="auto"/>
        <w:rPr>
          <w:rFonts w:eastAsia="Calibri" w:cs="Tahoma"/>
          <w:iCs/>
          <w:color w:val="auto"/>
          <w:lang w:val="es-ES" w:eastAsia="es-MX"/>
        </w:rPr>
      </w:pPr>
      <w:r>
        <w:rPr>
          <w:rFonts w:eastAsia="Calibri" w:cs="Tahoma"/>
          <w:iCs/>
          <w:color w:val="auto"/>
          <w:lang w:val="es-ES" w:eastAsia="es-MX"/>
        </w:rPr>
        <w:t>Además, en el artículo 5° de dicho ordenamiento jurídico, establece que es la Ley aplicable para todo tratamiento de datos personales.</w:t>
      </w:r>
    </w:p>
    <w:p w14:paraId="586BFDF1" w14:textId="77777777" w:rsidR="00294443" w:rsidRDefault="00294443" w:rsidP="00294443">
      <w:pPr>
        <w:spacing w:after="0" w:line="360" w:lineRule="auto"/>
        <w:rPr>
          <w:rFonts w:eastAsia="Calibri" w:cs="Tahoma"/>
          <w:iCs/>
          <w:color w:val="auto"/>
          <w:lang w:val="es-ES" w:eastAsia="es-MX"/>
        </w:rPr>
      </w:pPr>
    </w:p>
    <w:p w14:paraId="41F9DAD8" w14:textId="77777777" w:rsidR="00294443" w:rsidRDefault="00294443" w:rsidP="00294443">
      <w:pPr>
        <w:spacing w:after="0" w:line="360" w:lineRule="auto"/>
        <w:rPr>
          <w:rFonts w:eastAsia="Calibri" w:cs="Tahoma"/>
          <w:iCs/>
          <w:color w:val="auto"/>
          <w:lang w:val="es-ES" w:eastAsia="es-MX"/>
        </w:rPr>
      </w:pPr>
      <w:r>
        <w:rPr>
          <w:rFonts w:eastAsia="Calibri" w:cs="Tahoma"/>
          <w:iCs/>
          <w:color w:val="auto"/>
          <w:lang w:val="es-ES" w:eastAsia="es-MX"/>
        </w:rPr>
        <w:t>En ese orden de ideas, los artículos 6°, 7°, 8° y 14 de la Ley</w:t>
      </w:r>
      <w:r>
        <w:rPr>
          <w:rFonts w:eastAsia="Calibri" w:cs="Tahoma"/>
          <w:bCs/>
          <w:color w:val="auto"/>
          <w:lang w:val="es-ES"/>
        </w:rPr>
        <w:t xml:space="preserve"> de Protección de Datos Personales en Posesión de Sujetos Obligados del Estado de México y Municipios disponen que los responsables del tratamiento de datos personales, deben observar los principios de licitud, </w:t>
      </w:r>
      <w:r>
        <w:rPr>
          <w:rFonts w:eastAsia="Calibri" w:cs="Tahoma"/>
          <w:iCs/>
          <w:color w:val="auto"/>
          <w:lang w:val="es-ES" w:eastAsia="es-MX"/>
        </w:rPr>
        <w:t>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294D7792" w14:textId="77777777" w:rsidR="00294443" w:rsidRDefault="00294443" w:rsidP="00294443">
      <w:pPr>
        <w:spacing w:after="0" w:line="360" w:lineRule="auto"/>
        <w:rPr>
          <w:rFonts w:eastAsia="Calibri" w:cs="Tahoma"/>
          <w:iCs/>
          <w:color w:val="auto"/>
          <w:lang w:val="es-ES" w:eastAsia="es-MX"/>
        </w:rPr>
      </w:pPr>
    </w:p>
    <w:p w14:paraId="1BF0F37C" w14:textId="77777777" w:rsidR="00294443" w:rsidRDefault="00294443" w:rsidP="00294443">
      <w:pPr>
        <w:spacing w:after="0" w:line="360" w:lineRule="auto"/>
        <w:rPr>
          <w:rFonts w:eastAsia="Calibri" w:cs="Tahoma"/>
          <w:iCs/>
          <w:color w:val="auto"/>
          <w:lang w:val="es-ES" w:eastAsia="es-MX"/>
        </w:rPr>
      </w:pPr>
      <w:r>
        <w:rPr>
          <w:rFonts w:eastAsia="Calibri" w:cs="Tahoma"/>
          <w:iCs/>
          <w:color w:val="auto"/>
          <w:lang w:val="es-ES" w:eastAsia="es-MX"/>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05B98E8D" w14:textId="77777777" w:rsidR="00294443" w:rsidRDefault="00294443" w:rsidP="00294443">
      <w:pPr>
        <w:spacing w:after="0" w:line="360" w:lineRule="auto"/>
        <w:rPr>
          <w:rFonts w:eastAsia="Calibri" w:cs="Tahoma"/>
          <w:iCs/>
          <w:color w:val="auto"/>
          <w:lang w:val="es-ES" w:eastAsia="es-MX"/>
        </w:rPr>
      </w:pPr>
    </w:p>
    <w:p w14:paraId="3A9E7B09" w14:textId="77777777" w:rsidR="00294443" w:rsidRDefault="00294443" w:rsidP="00294443">
      <w:pPr>
        <w:spacing w:after="0" w:line="360" w:lineRule="auto"/>
        <w:rPr>
          <w:rFonts w:eastAsia="Calibri" w:cs="Tahoma"/>
          <w:iCs/>
          <w:color w:val="auto"/>
          <w:lang w:val="es-ES" w:eastAsia="es-MX"/>
        </w:rPr>
      </w:pPr>
      <w:r>
        <w:rPr>
          <w:rFonts w:eastAsia="Calibri" w:cs="Tahoma"/>
          <w:iCs/>
          <w:color w:val="auto"/>
          <w:lang w:val="es-ES" w:eastAsia="es-MX"/>
        </w:rPr>
        <w:t xml:space="preserve">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w:t>
      </w:r>
      <w:r>
        <w:rPr>
          <w:rFonts w:eastAsia="Calibri" w:cs="Tahoma"/>
          <w:iCs/>
          <w:color w:val="auto"/>
          <w:lang w:val="es-ES" w:eastAsia="es-MX"/>
        </w:rPr>
        <w:lastRenderedPageBreak/>
        <w:t>a partir de ahí, en donde las instituciones públicas deben determinar la publicidad de su información.</w:t>
      </w:r>
    </w:p>
    <w:p w14:paraId="6CE2CA81" w14:textId="77777777" w:rsidR="00294443" w:rsidRDefault="00294443" w:rsidP="00294443">
      <w:pPr>
        <w:spacing w:after="0" w:line="360" w:lineRule="auto"/>
        <w:rPr>
          <w:rFonts w:eastAsia="Calibri" w:cs="Tahoma"/>
          <w:iCs/>
          <w:color w:val="auto"/>
          <w:lang w:val="es-ES" w:eastAsia="es-MX"/>
        </w:rPr>
      </w:pPr>
    </w:p>
    <w:p w14:paraId="537FA695" w14:textId="77777777" w:rsidR="00294443" w:rsidRDefault="00294443" w:rsidP="00294443">
      <w:pPr>
        <w:spacing w:after="0" w:line="360" w:lineRule="auto"/>
        <w:rPr>
          <w:rFonts w:eastAsia="Calibri" w:cs="Tahoma"/>
          <w:iCs/>
          <w:color w:val="auto"/>
          <w:lang w:val="es-ES" w:eastAsia="es-MX"/>
        </w:rPr>
      </w:pPr>
      <w:r>
        <w:rPr>
          <w:rFonts w:eastAsia="Calibri" w:cs="Tahoma"/>
          <w:iCs/>
          <w:color w:val="auto"/>
          <w:lang w:val="es-ES" w:eastAsia="es-MX"/>
        </w:rPr>
        <w:t>De tal suerte, las instituciones públicas tienen la doble responsabilidad, por un lado, de proteger los datos personales y por otro, darles publicidad cuando la relevancia de esos datos sea de interés público.</w:t>
      </w:r>
    </w:p>
    <w:p w14:paraId="6326755F" w14:textId="77777777" w:rsidR="00294443" w:rsidRDefault="00294443" w:rsidP="00294443">
      <w:pPr>
        <w:shd w:val="clear" w:color="auto" w:fill="FFFFFF"/>
        <w:spacing w:after="0" w:line="360" w:lineRule="auto"/>
        <w:rPr>
          <w:rFonts w:eastAsia="Calibri" w:cs="Tahoma"/>
          <w:bCs/>
          <w:color w:val="auto"/>
          <w:lang w:val="es-ES"/>
        </w:rPr>
      </w:pPr>
    </w:p>
    <w:p w14:paraId="5571B625" w14:textId="77777777" w:rsidR="00294443" w:rsidRDefault="00294443" w:rsidP="00294443">
      <w:pPr>
        <w:shd w:val="clear" w:color="auto" w:fill="FFFFFF"/>
        <w:spacing w:after="0" w:line="360" w:lineRule="auto"/>
        <w:rPr>
          <w:rFonts w:eastAsia="Calibri" w:cs="Tahoma"/>
          <w:bCs/>
          <w:color w:val="auto"/>
          <w:lang w:val="es-ES"/>
        </w:rPr>
      </w:pPr>
      <w:r>
        <w:rPr>
          <w:rFonts w:eastAsia="Calibri" w:cs="Tahoma"/>
          <w:bCs/>
          <w:color w:val="auto"/>
          <w:lang w:val="es-E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06659438" w14:textId="77777777" w:rsidR="00294443" w:rsidRDefault="00294443" w:rsidP="00294443">
      <w:pPr>
        <w:spacing w:after="0" w:line="360" w:lineRule="auto"/>
        <w:rPr>
          <w:rFonts w:eastAsia="Calibri" w:cs="Tahoma"/>
          <w:iCs/>
          <w:color w:val="auto"/>
          <w:lang w:val="es-ES" w:eastAsia="es-MX"/>
        </w:rPr>
      </w:pPr>
    </w:p>
    <w:p w14:paraId="01F3D59B" w14:textId="77777777" w:rsidR="00294443" w:rsidRDefault="00294443" w:rsidP="00294443">
      <w:pPr>
        <w:spacing w:after="0" w:line="360" w:lineRule="auto"/>
        <w:rPr>
          <w:rFonts w:eastAsia="Calibri" w:cs="Tahoma"/>
          <w:iCs/>
          <w:color w:val="auto"/>
          <w:lang w:val="es-ES" w:eastAsia="es-MX"/>
        </w:rPr>
      </w:pPr>
      <w:r>
        <w:rPr>
          <w:rFonts w:eastAsia="Calibri" w:cs="Tahoma"/>
          <w:iCs/>
          <w:color w:val="auto"/>
          <w:lang w:val="es-ES" w:eastAsia="es-MX"/>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025643B3" w14:textId="77777777" w:rsidR="00294443" w:rsidRDefault="00294443" w:rsidP="00294443">
      <w:pPr>
        <w:spacing w:after="0" w:line="360" w:lineRule="auto"/>
        <w:rPr>
          <w:rFonts w:eastAsia="Calibri" w:cs="Tahoma"/>
          <w:iCs/>
          <w:color w:val="auto"/>
          <w:lang w:val="es-ES" w:eastAsia="es-MX"/>
        </w:rPr>
      </w:pPr>
    </w:p>
    <w:p w14:paraId="426FD9D6" w14:textId="77777777" w:rsidR="00294443" w:rsidRDefault="00294443" w:rsidP="00294443">
      <w:pPr>
        <w:spacing w:after="0" w:line="360" w:lineRule="auto"/>
        <w:rPr>
          <w:rFonts w:eastAsia="Calibri" w:cs="Tahoma"/>
          <w:iCs/>
          <w:color w:val="auto"/>
          <w:lang w:val="es-ES" w:eastAsia="es-MX"/>
        </w:rPr>
      </w:pPr>
      <w:r>
        <w:rPr>
          <w:rFonts w:eastAsia="Calibri" w:cs="Tahoma"/>
          <w:iCs/>
          <w:color w:val="auto"/>
          <w:lang w:val="es-ES" w:eastAsia="es-MX"/>
        </w:rPr>
        <w:lastRenderedPageBreak/>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5804ACDF" w14:textId="77777777" w:rsidR="00294443" w:rsidRDefault="00294443" w:rsidP="00294443">
      <w:pPr>
        <w:spacing w:after="0" w:line="360" w:lineRule="auto"/>
        <w:rPr>
          <w:rFonts w:eastAsia="Calibri" w:cs="Tahoma"/>
          <w:iCs/>
          <w:color w:val="auto"/>
          <w:lang w:val="es-ES" w:eastAsia="es-MX"/>
        </w:rPr>
      </w:pPr>
    </w:p>
    <w:p w14:paraId="4668B9CF" w14:textId="77777777" w:rsidR="00294443" w:rsidRDefault="00294443" w:rsidP="00294443">
      <w:pPr>
        <w:spacing w:after="0" w:line="360" w:lineRule="auto"/>
        <w:rPr>
          <w:rFonts w:eastAsia="Calibri" w:cs="Tahoma"/>
          <w:iCs/>
          <w:color w:val="auto"/>
          <w:lang w:val="es-ES" w:eastAsia="es-MX"/>
        </w:rPr>
      </w:pPr>
      <w:r>
        <w:rPr>
          <w:rFonts w:eastAsia="Calibri" w:cs="Tahoma"/>
          <w:iCs/>
          <w:color w:val="auto"/>
          <w:lang w:val="es-ES" w:eastAsia="es-MX"/>
        </w:rPr>
        <w:t>Bajo ese contexto, se analizarán si los datos referidos, deben ser considerados confidenciales o públicos.</w:t>
      </w:r>
    </w:p>
    <w:p w14:paraId="3AAD0906" w14:textId="77777777" w:rsidR="00294443" w:rsidRDefault="00294443" w:rsidP="00294443">
      <w:pPr>
        <w:spacing w:after="0" w:line="360" w:lineRule="auto"/>
        <w:rPr>
          <w:rFonts w:eastAsia="Calibri" w:cs="Tahoma"/>
          <w:bCs/>
        </w:rPr>
      </w:pPr>
    </w:p>
    <w:p w14:paraId="1B400851" w14:textId="77777777" w:rsidR="00294443" w:rsidRDefault="00294443">
      <w:pPr>
        <w:numPr>
          <w:ilvl w:val="0"/>
          <w:numId w:val="5"/>
        </w:numPr>
        <w:spacing w:after="0" w:line="360" w:lineRule="auto"/>
        <w:rPr>
          <w:rFonts w:eastAsia="Calibri" w:cs="Times New Roman"/>
          <w:b/>
          <w:bCs/>
          <w:iCs/>
          <w:lang w:val="es-ES_tradnl"/>
        </w:rPr>
      </w:pPr>
      <w:r>
        <w:rPr>
          <w:rFonts w:eastAsia="Calibri" w:cs="Times New Roman"/>
          <w:b/>
          <w:bCs/>
          <w:iCs/>
        </w:rPr>
        <w:t>C</w:t>
      </w:r>
      <w:r>
        <w:rPr>
          <w:rFonts w:eastAsia="Calibri" w:cs="Times New Roman"/>
          <w:b/>
          <w:bCs/>
          <w:iCs/>
          <w:lang w:val="es-ES_tradnl"/>
        </w:rPr>
        <w:t>lave Única de Registro de Población (CURP).</w:t>
      </w:r>
    </w:p>
    <w:p w14:paraId="028BDCCD" w14:textId="77777777" w:rsidR="00294443" w:rsidRDefault="00294443" w:rsidP="00294443">
      <w:pPr>
        <w:spacing w:after="0" w:line="360" w:lineRule="auto"/>
        <w:rPr>
          <w:rFonts w:eastAsia="Calibri" w:cs="Times New Roman"/>
          <w:bCs/>
          <w:iCs/>
        </w:rPr>
      </w:pPr>
    </w:p>
    <w:p w14:paraId="4AA261FD" w14:textId="77777777" w:rsidR="00294443" w:rsidRDefault="00294443" w:rsidP="00294443">
      <w:pPr>
        <w:spacing w:after="0" w:line="360" w:lineRule="auto"/>
        <w:rPr>
          <w:rFonts w:eastAsia="Calibri" w:cs="Times New Roman"/>
          <w:bCs/>
          <w:iCs/>
        </w:rPr>
      </w:pPr>
      <w:r>
        <w:rPr>
          <w:rFonts w:eastAsia="Calibri" w:cs="Times New Roman"/>
          <w:bCs/>
          <w:iC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5296059F" w14:textId="77777777" w:rsidR="00294443" w:rsidRDefault="00294443" w:rsidP="00294443">
      <w:pPr>
        <w:spacing w:after="0" w:line="360" w:lineRule="auto"/>
        <w:rPr>
          <w:rFonts w:eastAsia="Calibri" w:cs="Times New Roman"/>
          <w:bCs/>
          <w:iCs/>
        </w:rPr>
      </w:pPr>
    </w:p>
    <w:p w14:paraId="60628604" w14:textId="77777777" w:rsidR="00294443" w:rsidRDefault="00294443" w:rsidP="00294443">
      <w:pPr>
        <w:spacing w:after="0" w:line="360" w:lineRule="auto"/>
        <w:rPr>
          <w:rFonts w:eastAsia="Calibri" w:cs="Times New Roman"/>
          <w:bCs/>
          <w:iCs/>
        </w:rPr>
      </w:pPr>
      <w:r>
        <w:rPr>
          <w:rFonts w:eastAsia="Calibri" w:cs="Times New Roman"/>
          <w:bCs/>
          <w:iC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3EBC3ED0" w14:textId="77777777" w:rsidR="00294443" w:rsidRDefault="00294443" w:rsidP="00294443">
      <w:pPr>
        <w:spacing w:after="0" w:line="360" w:lineRule="auto"/>
        <w:rPr>
          <w:rFonts w:eastAsia="Calibri" w:cs="Times New Roman"/>
          <w:bCs/>
          <w:iCs/>
        </w:rPr>
      </w:pPr>
    </w:p>
    <w:p w14:paraId="56C298F6" w14:textId="77777777" w:rsidR="00294443" w:rsidRDefault="00294443" w:rsidP="00294443">
      <w:pPr>
        <w:spacing w:after="0" w:line="360" w:lineRule="auto"/>
        <w:rPr>
          <w:rFonts w:eastAsia="Calibri" w:cs="Times New Roman"/>
          <w:bCs/>
          <w:iCs/>
        </w:rPr>
      </w:pPr>
      <w:r>
        <w:rPr>
          <w:rFonts w:eastAsia="Calibri" w:cs="Times New Roman"/>
          <w:bCs/>
          <w:iCs/>
        </w:rPr>
        <w:t xml:space="preserve">En ese orden de ideas, la Secretaría de Gobernación en las direcciones </w:t>
      </w:r>
      <w:hyperlink r:id="rId9" w:history="1">
        <w:r>
          <w:rPr>
            <w:rStyle w:val="Hipervnculo"/>
            <w:rFonts w:eastAsia="Calibri" w:cs="Times New Roman"/>
            <w:bCs/>
            <w:iCs/>
          </w:rPr>
          <w:t>https://consultas.curp.gob.mx/CurpSP/html/informacionecurpPS.html</w:t>
        </w:r>
      </w:hyperlink>
      <w:r>
        <w:rPr>
          <w:rFonts w:eastAsia="Calibri" w:cs="Times New Roman"/>
          <w:bCs/>
          <w:iCs/>
        </w:rPr>
        <w:t xml:space="preserve"> y </w:t>
      </w:r>
      <w:hyperlink r:id="rId10" w:history="1">
        <w:r>
          <w:rPr>
            <w:rStyle w:val="Hipervnculo"/>
            <w:rFonts w:eastAsia="Calibri" w:cs="Times New Roman"/>
            <w:bCs/>
            <w:iCs/>
          </w:rPr>
          <w:t>https://www.gob.mx/segob/renapo/acciones-y-programas/clave-unica-de-registro-de-poblacion-curp-142226</w:t>
        </w:r>
      </w:hyperlink>
      <w:r>
        <w:rPr>
          <w:rFonts w:eastAsia="Calibri" w:cs="Times New Roman"/>
          <w:bCs/>
          <w:iCs/>
        </w:rPr>
        <w:t xml:space="preserve"> (consultadas el siete de febrero de dos mil </w:t>
      </w:r>
      <w:proofErr w:type="spellStart"/>
      <w:r>
        <w:rPr>
          <w:rFonts w:eastAsia="Calibri" w:cs="Times New Roman"/>
          <w:bCs/>
          <w:iCs/>
        </w:rPr>
        <w:t>vientitrés</w:t>
      </w:r>
      <w:proofErr w:type="spellEnd"/>
      <w:r>
        <w:rPr>
          <w:rFonts w:eastAsia="Calibri" w:cs="Times New Roman"/>
          <w:bCs/>
          <w:iCs/>
        </w:rPr>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Pr>
          <w:rFonts w:eastAsia="Calibri" w:cs="Times New Roman"/>
          <w:b/>
          <w:bCs/>
          <w:iCs/>
        </w:rPr>
        <w:t>se generan a partir de los datos contenidos en el documento probatorio de la identidad</w:t>
      </w:r>
      <w:r>
        <w:rPr>
          <w:rFonts w:eastAsia="Calibri" w:cs="Times New Roman"/>
          <w:bCs/>
          <w:iCs/>
        </w:rPr>
        <w:t xml:space="preserve"> </w:t>
      </w:r>
      <w:r>
        <w:rPr>
          <w:rFonts w:eastAsia="Calibri" w:cs="Times New Roman"/>
          <w:b/>
          <w:bCs/>
          <w:iCs/>
        </w:rPr>
        <w:t xml:space="preserve">del interesado </w:t>
      </w:r>
      <w:r>
        <w:rPr>
          <w:rFonts w:eastAsia="Calibri" w:cs="Times New Roman"/>
          <w:bCs/>
          <w:iCs/>
        </w:rPr>
        <w:t>(acta de nacimiento, carta de naturalización o documento migratorio) de la siguiente forma:</w:t>
      </w:r>
    </w:p>
    <w:p w14:paraId="027308B0" w14:textId="77777777" w:rsidR="00294443" w:rsidRDefault="00294443" w:rsidP="00294443">
      <w:pPr>
        <w:spacing w:after="0" w:line="360" w:lineRule="auto"/>
        <w:rPr>
          <w:rFonts w:eastAsia="Calibri" w:cs="Times New Roman"/>
          <w:bCs/>
          <w:iCs/>
        </w:rPr>
      </w:pPr>
    </w:p>
    <w:p w14:paraId="1220E9F5" w14:textId="77777777" w:rsidR="00294443" w:rsidRDefault="00294443">
      <w:pPr>
        <w:numPr>
          <w:ilvl w:val="0"/>
          <w:numId w:val="6"/>
        </w:numPr>
        <w:spacing w:after="0" w:line="360" w:lineRule="auto"/>
        <w:rPr>
          <w:rFonts w:eastAsia="Calibri" w:cs="Times New Roman"/>
          <w:bCs/>
          <w:iCs/>
        </w:rPr>
      </w:pPr>
      <w:r>
        <w:rPr>
          <w:rFonts w:eastAsia="Calibri" w:cs="Times New Roman"/>
          <w:bCs/>
          <w:iCs/>
        </w:rPr>
        <w:t>El primero y segundo apellidos, así como al nombre de pila;</w:t>
      </w:r>
    </w:p>
    <w:p w14:paraId="13BC2151" w14:textId="77777777" w:rsidR="00294443" w:rsidRDefault="00294443">
      <w:pPr>
        <w:numPr>
          <w:ilvl w:val="0"/>
          <w:numId w:val="6"/>
        </w:numPr>
        <w:spacing w:after="0" w:line="360" w:lineRule="auto"/>
        <w:rPr>
          <w:rFonts w:eastAsia="Calibri" w:cs="Times New Roman"/>
          <w:bCs/>
          <w:iCs/>
        </w:rPr>
      </w:pPr>
      <w:r>
        <w:rPr>
          <w:rFonts w:eastAsia="Calibri" w:cs="Times New Roman"/>
          <w:bCs/>
          <w:iCs/>
        </w:rPr>
        <w:t>La fecha de nacimiento;</w:t>
      </w:r>
    </w:p>
    <w:p w14:paraId="3356EB94" w14:textId="77777777" w:rsidR="00294443" w:rsidRDefault="00294443">
      <w:pPr>
        <w:numPr>
          <w:ilvl w:val="0"/>
          <w:numId w:val="6"/>
        </w:numPr>
        <w:spacing w:after="0" w:line="360" w:lineRule="auto"/>
        <w:rPr>
          <w:rFonts w:eastAsia="Calibri" w:cs="Times New Roman"/>
          <w:bCs/>
          <w:iCs/>
        </w:rPr>
      </w:pPr>
      <w:r>
        <w:rPr>
          <w:rFonts w:eastAsia="Calibri" w:cs="Times New Roman"/>
          <w:bCs/>
          <w:iCs/>
        </w:rPr>
        <w:t>El sexo, y</w:t>
      </w:r>
    </w:p>
    <w:p w14:paraId="28986DB9" w14:textId="77777777" w:rsidR="00294443" w:rsidRDefault="00294443">
      <w:pPr>
        <w:numPr>
          <w:ilvl w:val="0"/>
          <w:numId w:val="6"/>
        </w:numPr>
        <w:spacing w:after="0" w:line="360" w:lineRule="auto"/>
        <w:rPr>
          <w:rFonts w:eastAsia="Calibri" w:cs="Times New Roman"/>
          <w:bCs/>
          <w:iCs/>
        </w:rPr>
      </w:pPr>
      <w:r>
        <w:rPr>
          <w:rFonts w:eastAsia="Calibri" w:cs="Times New Roman"/>
          <w:bCs/>
          <w:iCs/>
        </w:rPr>
        <w:t>La entidad federativa de nacimiento.</w:t>
      </w:r>
    </w:p>
    <w:p w14:paraId="7AB62DB1" w14:textId="77777777" w:rsidR="00294443" w:rsidRDefault="00294443" w:rsidP="00294443">
      <w:pPr>
        <w:spacing w:after="0" w:line="360" w:lineRule="auto"/>
        <w:rPr>
          <w:rFonts w:eastAsia="Calibri" w:cs="Times New Roman"/>
          <w:bCs/>
          <w:iCs/>
        </w:rPr>
      </w:pPr>
    </w:p>
    <w:p w14:paraId="3A03D730" w14:textId="77777777" w:rsidR="00294443" w:rsidRDefault="00294443" w:rsidP="00294443">
      <w:pPr>
        <w:spacing w:after="0" w:line="360" w:lineRule="auto"/>
        <w:rPr>
          <w:rFonts w:eastAsia="Calibri" w:cs="Times New Roman"/>
          <w:bCs/>
          <w:iCs/>
        </w:rPr>
      </w:pPr>
      <w:r>
        <w:rPr>
          <w:rFonts w:eastAsia="Calibri" w:cs="Times New Roman"/>
          <w:bCs/>
          <w:iCs/>
        </w:rPr>
        <w:t>Los dos últimos elementos de la Clave Única de Registro de Población evitan la duplicidad de la Clave y garantizan su correcta integración.</w:t>
      </w:r>
    </w:p>
    <w:p w14:paraId="406317E4" w14:textId="77777777" w:rsidR="00294443" w:rsidRDefault="00294443" w:rsidP="00294443">
      <w:pPr>
        <w:spacing w:after="0" w:line="360" w:lineRule="auto"/>
        <w:rPr>
          <w:rFonts w:eastAsia="Calibri" w:cs="Times New Roman"/>
          <w:bCs/>
          <w:iCs/>
        </w:rPr>
      </w:pPr>
    </w:p>
    <w:p w14:paraId="34985C4C" w14:textId="77777777" w:rsidR="00294443" w:rsidRDefault="00294443" w:rsidP="00294443">
      <w:pPr>
        <w:spacing w:after="0" w:line="360" w:lineRule="auto"/>
        <w:rPr>
          <w:rFonts w:eastAsia="Calibri" w:cs="Times New Roman"/>
          <w:bCs/>
          <w:iCs/>
        </w:rPr>
      </w:pPr>
      <w:r>
        <w:rPr>
          <w:rFonts w:eastAsia="Calibri" w:cs="Times New Roman"/>
          <w:bCs/>
          <w:iC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54199A9D" w14:textId="77777777" w:rsidR="00294443" w:rsidRDefault="00294443" w:rsidP="00294443">
      <w:pPr>
        <w:spacing w:after="0" w:line="360" w:lineRule="auto"/>
        <w:rPr>
          <w:rFonts w:eastAsia="Calibri" w:cs="Times New Roman"/>
          <w:bCs/>
          <w:iCs/>
        </w:rPr>
      </w:pPr>
    </w:p>
    <w:p w14:paraId="754D4C0E" w14:textId="7BAB9FE2" w:rsidR="00294443" w:rsidRDefault="00294443" w:rsidP="00294443">
      <w:pPr>
        <w:spacing w:after="0" w:line="360" w:lineRule="auto"/>
        <w:rPr>
          <w:rFonts w:eastAsia="Calibri" w:cs="Times New Roman"/>
          <w:bCs/>
          <w:iCs/>
        </w:rPr>
      </w:pPr>
      <w:r>
        <w:rPr>
          <w:rFonts w:eastAsia="Calibri" w:cs="Times New Roman"/>
          <w:bCs/>
          <w:iCs/>
        </w:rPr>
        <w:t xml:space="preserve">Situación que se robustece, con el </w:t>
      </w:r>
      <w:r>
        <w:rPr>
          <w:rFonts w:eastAsia="Calibri" w:cs="Tahoma"/>
          <w:bCs/>
          <w:color w:val="000000"/>
          <w:lang w:val="es-ES"/>
        </w:rPr>
        <w:t xml:space="preserve">Criterio de Interpretación, de la Segunda Época, con clave de control </w:t>
      </w:r>
      <w:r>
        <w:rPr>
          <w:rFonts w:eastAsia="Calibri" w:cs="Tahoma"/>
          <w:bCs/>
          <w:color w:val="000000"/>
        </w:rPr>
        <w:t>SO/018/2017</w:t>
      </w:r>
      <w:r>
        <w:rPr>
          <w:rFonts w:eastAsia="Calibri" w:cs="Times New Roman"/>
          <w:bCs/>
          <w:iCs/>
        </w:rPr>
        <w:t>, emitido por el Instituto Nacional de Transparencia, Acceso a la Información y Protección de Datos Personales, que establece lo siguiente:</w:t>
      </w:r>
    </w:p>
    <w:p w14:paraId="316B98D1" w14:textId="77777777" w:rsidR="00294443" w:rsidRDefault="00294443" w:rsidP="00294443">
      <w:pPr>
        <w:spacing w:after="0" w:line="360" w:lineRule="auto"/>
        <w:rPr>
          <w:rFonts w:eastAsia="Calibri" w:cs="Times New Roman"/>
          <w:bCs/>
          <w:iCs/>
        </w:rPr>
      </w:pPr>
    </w:p>
    <w:p w14:paraId="07D25AC7" w14:textId="77777777" w:rsidR="00294443" w:rsidRDefault="00294443" w:rsidP="00294443">
      <w:pPr>
        <w:spacing w:after="0" w:line="360" w:lineRule="auto"/>
        <w:ind w:left="567" w:right="567"/>
        <w:rPr>
          <w:rFonts w:eastAsia="Calibri" w:cs="Times New Roman"/>
          <w:bCs/>
          <w:i/>
          <w:iCs/>
          <w:sz w:val="20"/>
          <w:szCs w:val="20"/>
        </w:rPr>
      </w:pPr>
      <w:r>
        <w:rPr>
          <w:rFonts w:eastAsia="Calibri" w:cs="Times New Roman"/>
          <w:b/>
          <w:bCs/>
          <w:i/>
          <w:iCs/>
          <w:sz w:val="20"/>
          <w:szCs w:val="20"/>
        </w:rPr>
        <w:t xml:space="preserve">“Clave Única de Registro de Población (CURP). </w:t>
      </w:r>
      <w:r>
        <w:rPr>
          <w:rFonts w:eastAsia="Calibri" w:cs="Times New Roman"/>
          <w:bCs/>
          <w:i/>
          <w:iCs/>
          <w:sz w:val="20"/>
          <w:szCs w:val="20"/>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BF13765" w14:textId="77777777" w:rsidR="00294443" w:rsidRDefault="00294443" w:rsidP="00294443">
      <w:pPr>
        <w:spacing w:after="0" w:line="360" w:lineRule="auto"/>
        <w:rPr>
          <w:rFonts w:eastAsia="Calibri" w:cs="Times New Roman"/>
          <w:bCs/>
          <w:iCs/>
        </w:rPr>
      </w:pPr>
    </w:p>
    <w:p w14:paraId="5FE6F2E2" w14:textId="0221AE7F" w:rsidR="00294443" w:rsidRDefault="00294443" w:rsidP="00294443">
      <w:pPr>
        <w:spacing w:after="0" w:line="360" w:lineRule="auto"/>
        <w:rPr>
          <w:rFonts w:eastAsia="Calibri" w:cs="Times New Roman"/>
          <w:bCs/>
          <w:iCs/>
        </w:rPr>
      </w:pPr>
      <w:r>
        <w:rPr>
          <w:rFonts w:eastAsia="Calibri" w:cs="Times New Roman"/>
          <w:bCs/>
          <w:iCs/>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612FE852" w14:textId="77777777" w:rsidR="00294443" w:rsidRDefault="00294443" w:rsidP="00294443">
      <w:pPr>
        <w:spacing w:after="0" w:line="360" w:lineRule="auto"/>
        <w:rPr>
          <w:rFonts w:eastAsia="Calibri" w:cs="Times New Roman"/>
          <w:bCs/>
          <w:iCs/>
        </w:rPr>
      </w:pPr>
    </w:p>
    <w:p w14:paraId="3A00B619" w14:textId="77777777" w:rsidR="00294443" w:rsidRDefault="00294443">
      <w:pPr>
        <w:numPr>
          <w:ilvl w:val="0"/>
          <w:numId w:val="5"/>
        </w:numPr>
        <w:tabs>
          <w:tab w:val="num" w:pos="720"/>
        </w:tabs>
        <w:spacing w:after="0" w:line="360" w:lineRule="auto"/>
        <w:rPr>
          <w:rFonts w:eastAsia="Calibri" w:cs="Tahoma"/>
          <w:b/>
          <w:bCs/>
          <w:iCs/>
          <w:color w:val="auto"/>
          <w:lang w:eastAsia="es-ES_tradnl"/>
        </w:rPr>
      </w:pPr>
      <w:r>
        <w:rPr>
          <w:rFonts w:eastAsia="Calibri" w:cs="Tahoma"/>
          <w:b/>
          <w:bCs/>
          <w:iCs/>
          <w:color w:val="auto"/>
          <w:lang w:val="es-ES" w:eastAsia="es-ES_tradnl"/>
        </w:rPr>
        <w:t>Matrícula o número de cuenta, de expediente o de control.</w:t>
      </w:r>
    </w:p>
    <w:p w14:paraId="4856A96F" w14:textId="77777777" w:rsidR="00294443" w:rsidRDefault="00294443" w:rsidP="00294443">
      <w:pPr>
        <w:spacing w:after="0" w:line="360" w:lineRule="auto"/>
        <w:rPr>
          <w:rFonts w:eastAsia="Calibri" w:cs="Times New Roman"/>
          <w:bCs/>
          <w:iCs/>
        </w:rPr>
      </w:pPr>
    </w:p>
    <w:p w14:paraId="3FAEE4AF" w14:textId="77777777" w:rsidR="00294443" w:rsidRDefault="00294443" w:rsidP="00294443">
      <w:pPr>
        <w:spacing w:after="0" w:line="360" w:lineRule="auto"/>
        <w:rPr>
          <w:rFonts w:eastAsia="Calibri" w:cs="Times New Roman"/>
          <w:bCs/>
          <w:iCs/>
        </w:rPr>
      </w:pPr>
      <w:r>
        <w:rPr>
          <w:rFonts w:eastAsia="Calibri" w:cs="Times New Roman"/>
          <w:bCs/>
          <w:iCs/>
        </w:rPr>
        <w:t>Ahora bien, por lo que hace a la matrícula, el número de cuenta, de expediente o de control, estos corresponden a un medio de identificación dentro de una institución educativa o bien, en una materia o asignatura en específico, por lo que, solo le atañe a la Institución Escolar y alumno dicha información, al ser datos meramente administrativos y académicos; además, que pudieran hacer identificables a los estudiantes, con la vinculación de otros datos.</w:t>
      </w:r>
    </w:p>
    <w:p w14:paraId="3387F3DA" w14:textId="77777777" w:rsidR="00294443" w:rsidRDefault="00294443" w:rsidP="00294443">
      <w:pPr>
        <w:spacing w:after="0" w:line="360" w:lineRule="auto"/>
        <w:rPr>
          <w:rFonts w:eastAsia="Calibri" w:cs="Times New Roman"/>
          <w:bCs/>
          <w:iCs/>
        </w:rPr>
      </w:pPr>
      <w:r>
        <w:rPr>
          <w:rFonts w:eastAsia="Calibri" w:cs="Times New Roman"/>
          <w:bCs/>
          <w:iCs/>
        </w:rPr>
        <w:t> </w:t>
      </w:r>
    </w:p>
    <w:p w14:paraId="01A2C9B7" w14:textId="77777777" w:rsidR="00294443" w:rsidRDefault="00294443" w:rsidP="00294443">
      <w:pPr>
        <w:spacing w:after="0" w:line="360" w:lineRule="auto"/>
        <w:rPr>
          <w:rFonts w:eastAsia="Calibri" w:cs="Times New Roman"/>
          <w:bCs/>
          <w:iCs/>
        </w:rPr>
      </w:pPr>
      <w:r>
        <w:rPr>
          <w:rFonts w:eastAsia="Calibri" w:cs="Times New Roman"/>
          <w:bCs/>
          <w:iCs/>
        </w:rPr>
        <w:t>De tales circunstancias, se considera que el dato en comento, es información confidencial lo cual atañe únicamente a los alumnos y a la institución educativa, por lo que, son clasificados en términos del artículo 143, fracción I de la Ley de la materia.</w:t>
      </w:r>
    </w:p>
    <w:p w14:paraId="5D212AF3" w14:textId="77777777" w:rsidR="00294443" w:rsidRDefault="00294443" w:rsidP="00294443">
      <w:pPr>
        <w:spacing w:after="0" w:line="360" w:lineRule="auto"/>
        <w:rPr>
          <w:rFonts w:eastAsia="Calibri" w:cs="Times New Roman"/>
          <w:bCs/>
          <w:iCs/>
        </w:rPr>
      </w:pPr>
    </w:p>
    <w:p w14:paraId="5C799254" w14:textId="77777777" w:rsidR="00294443" w:rsidRDefault="00294443">
      <w:pPr>
        <w:numPr>
          <w:ilvl w:val="0"/>
          <w:numId w:val="5"/>
        </w:numPr>
        <w:tabs>
          <w:tab w:val="num" w:pos="720"/>
        </w:tabs>
        <w:spacing w:after="0" w:line="360" w:lineRule="auto"/>
        <w:rPr>
          <w:rFonts w:eastAsia="Calibri" w:cs="Tahoma"/>
          <w:iCs/>
          <w:color w:val="auto"/>
          <w:lang w:eastAsia="es-ES_tradnl"/>
        </w:rPr>
      </w:pPr>
      <w:r>
        <w:rPr>
          <w:rFonts w:eastAsia="Calibri" w:cs="Tahoma"/>
          <w:b/>
          <w:bCs/>
          <w:iCs/>
          <w:color w:val="auto"/>
          <w:lang w:eastAsia="es-ES_tradnl"/>
        </w:rPr>
        <w:t>Calificaciones, créditos y promedio.</w:t>
      </w:r>
    </w:p>
    <w:p w14:paraId="3EEF94F4" w14:textId="77777777" w:rsidR="00294443" w:rsidRDefault="00294443" w:rsidP="00294443">
      <w:pPr>
        <w:spacing w:after="0" w:line="360" w:lineRule="auto"/>
        <w:rPr>
          <w:rFonts w:eastAsia="Times New Roman" w:cs="Tahoma"/>
          <w:color w:val="auto"/>
          <w:lang w:val="es-ES" w:eastAsia="es-ES"/>
        </w:rPr>
      </w:pPr>
    </w:p>
    <w:p w14:paraId="083238D3" w14:textId="77777777" w:rsidR="00294443" w:rsidRDefault="00294443" w:rsidP="00294443">
      <w:pPr>
        <w:spacing w:after="0" w:line="360" w:lineRule="auto"/>
        <w:rPr>
          <w:rFonts w:eastAsia="Calibri" w:cs="Times New Roman"/>
          <w:bCs/>
          <w:iCs/>
        </w:rPr>
      </w:pPr>
      <w:r>
        <w:rPr>
          <w:rFonts w:eastAsia="Calibri" w:cs="Times New Roman"/>
          <w:bCs/>
          <w:iCs/>
        </w:rPr>
        <w:lastRenderedPageBreak/>
        <w:t>Por lo que hace a la calificación, cabe precisar que dicho dato da cuenta del grado de conocimientos adquiridos, en una materia o durante el desarrollo escolar, los cuales únicamente corresponden únicamente a cuestiones relacionadas con el ámbito privado de las personas, al dar cuenta del desempeño de los alumnos durante el curso de las diversas carreras con las que cuenta el Sujeto Obligado.</w:t>
      </w:r>
    </w:p>
    <w:p w14:paraId="09BAA483" w14:textId="77777777" w:rsidR="00294443" w:rsidRDefault="00294443" w:rsidP="00294443">
      <w:pPr>
        <w:spacing w:after="0" w:line="360" w:lineRule="auto"/>
        <w:rPr>
          <w:rFonts w:eastAsia="Calibri" w:cs="Times New Roman"/>
          <w:bCs/>
          <w:iCs/>
        </w:rPr>
      </w:pPr>
      <w:r>
        <w:rPr>
          <w:rFonts w:eastAsia="Calibri" w:cs="Times New Roman"/>
          <w:bCs/>
          <w:iCs/>
        </w:rPr>
        <w:t> </w:t>
      </w:r>
    </w:p>
    <w:p w14:paraId="5845EF5C" w14:textId="77777777" w:rsidR="00294443" w:rsidRDefault="00294443" w:rsidP="00294443">
      <w:pPr>
        <w:spacing w:after="0" w:line="360" w:lineRule="auto"/>
        <w:rPr>
          <w:rFonts w:eastAsia="Calibri" w:cs="Times New Roman"/>
          <w:bCs/>
          <w:iCs/>
        </w:rPr>
      </w:pPr>
      <w:r>
        <w:rPr>
          <w:rFonts w:eastAsia="Calibri" w:cs="Times New Roman"/>
          <w:bCs/>
          <w:iCs/>
        </w:rPr>
        <w:t>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que prevé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w:t>
      </w:r>
    </w:p>
    <w:p w14:paraId="0DFC77FD" w14:textId="77777777" w:rsidR="00294443" w:rsidRDefault="00294443" w:rsidP="00294443">
      <w:pPr>
        <w:spacing w:after="0" w:line="360" w:lineRule="auto"/>
        <w:rPr>
          <w:rFonts w:eastAsia="Calibri" w:cs="Times New Roman"/>
          <w:bCs/>
          <w:iCs/>
        </w:rPr>
      </w:pPr>
      <w:r>
        <w:rPr>
          <w:rFonts w:eastAsia="Calibri" w:cs="Times New Roman"/>
          <w:bCs/>
          <w:iCs/>
        </w:rPr>
        <w:t> </w:t>
      </w:r>
    </w:p>
    <w:p w14:paraId="2993D70A" w14:textId="77777777" w:rsidR="00294443" w:rsidRDefault="00294443" w:rsidP="00294443">
      <w:pPr>
        <w:spacing w:after="0" w:line="360" w:lineRule="auto"/>
        <w:rPr>
          <w:rFonts w:eastAsia="Calibri" w:cs="Times New Roman"/>
          <w:bCs/>
          <w:iCs/>
        </w:rPr>
      </w:pPr>
      <w:r>
        <w:rPr>
          <w:rFonts w:eastAsia="Calibri" w:cs="Times New Roman"/>
          <w:bCs/>
          <w:iCs/>
        </w:rPr>
        <w:t>En atención con lo anterior, se considera que las calificaciones obtenidas por un servidor público, es información íntima de los alumnos, pues corresponde a su desempeño escolar, lo cual únicamente atañe a estos, por lo que se considera que es un dato confidencial.</w:t>
      </w:r>
    </w:p>
    <w:p w14:paraId="27AD61F7" w14:textId="77777777" w:rsidR="00294443" w:rsidRDefault="00294443" w:rsidP="00294443">
      <w:pPr>
        <w:spacing w:after="0" w:line="360" w:lineRule="auto"/>
        <w:rPr>
          <w:rFonts w:eastAsia="Times New Roman" w:cs="Tahoma"/>
          <w:color w:val="auto"/>
          <w:lang w:val="es-ES" w:eastAsia="es-ES"/>
        </w:rPr>
      </w:pPr>
    </w:p>
    <w:p w14:paraId="41941793" w14:textId="77777777" w:rsidR="00294443" w:rsidRDefault="00294443" w:rsidP="00294443">
      <w:pPr>
        <w:spacing w:after="0" w:line="360" w:lineRule="auto"/>
        <w:rPr>
          <w:rFonts w:eastAsia="Calibri" w:cs="Tahoma"/>
          <w:iCs/>
          <w:lang w:eastAsia="es-ES_tradnl"/>
        </w:rPr>
      </w:pPr>
      <w:r>
        <w:rPr>
          <w:rFonts w:eastAsia="Calibri" w:cs="Tahoma"/>
          <w:iCs/>
          <w:lang w:eastAsia="es-ES_tradnl"/>
        </w:rPr>
        <w:t xml:space="preserve">Ahora bien, por lo que hace a los créditos, en la página de la Secretaría de Educación Pública (consultado el veinticuatro de septiembre de dos mil veinte, a las trece horas, con treinta minutos en el vínculo electrónico </w:t>
      </w:r>
      <w:hyperlink r:id="rId11" w:history="1">
        <w:r>
          <w:rPr>
            <w:rStyle w:val="Hipervnculo"/>
            <w:rFonts w:eastAsia="Calibri" w:cs="Tahoma"/>
            <w:iCs/>
            <w:lang w:eastAsia="es-ES_tradnl"/>
          </w:rPr>
          <w:t>https://www.dgespe.sep.gob.mx/reforma_curricular/planes/lepree/creditos</w:t>
        </w:r>
      </w:hyperlink>
      <w:r>
        <w:rPr>
          <w:rFonts w:eastAsia="Calibri" w:cs="Tahoma"/>
          <w:iCs/>
          <w:lang w:eastAsia="es-ES_tradnl"/>
        </w:rPr>
        <w:t>), establece que los créditos académicos es una unidad de medida del trabajo que realiza el estudiante y cuantifica las actividades de aprendizaje consideradas en los planes de estudio; además, representa un valor para realizar intercambios, con otras instituciones de Educación Superior.</w:t>
      </w:r>
    </w:p>
    <w:p w14:paraId="695929E2" w14:textId="77777777" w:rsidR="00294443" w:rsidRDefault="00294443" w:rsidP="00294443">
      <w:pPr>
        <w:spacing w:after="0" w:line="360" w:lineRule="auto"/>
        <w:rPr>
          <w:rFonts w:eastAsia="Calibri" w:cs="Tahoma"/>
          <w:iCs/>
          <w:lang w:eastAsia="es-ES_tradnl"/>
        </w:rPr>
      </w:pPr>
    </w:p>
    <w:p w14:paraId="1CA8A7E2" w14:textId="77777777" w:rsidR="00294443" w:rsidRDefault="00294443" w:rsidP="00294443">
      <w:pPr>
        <w:spacing w:after="0" w:line="360" w:lineRule="auto"/>
        <w:rPr>
          <w:rFonts w:eastAsia="Calibri" w:cs="Tahoma"/>
          <w:iCs/>
          <w:lang w:eastAsia="es-ES_tradnl"/>
        </w:rPr>
      </w:pPr>
      <w:r>
        <w:rPr>
          <w:rFonts w:eastAsia="Calibri" w:cs="Tahoma"/>
          <w:iCs/>
          <w:lang w:eastAsia="es-ES_tradnl"/>
        </w:rPr>
        <w:t xml:space="preserve">En ese orden de ideas, el documento denominado Sistema de Asignación y Transferencia de Créditos Académico, de la Secretaría de Educación Pública (consultados el tres de diciembre de dos mil veinte, a las diecinueve horas, en la liga </w:t>
      </w:r>
      <w:hyperlink r:id="rId12" w:history="1">
        <w:r>
          <w:rPr>
            <w:rStyle w:val="Hipervnculo"/>
            <w:rFonts w:eastAsia="Calibri" w:cs="Tahoma"/>
            <w:iCs/>
            <w:lang w:eastAsia="es-ES_tradnl"/>
          </w:rPr>
          <w:t>http://ces.cs.buap.mx/SATCA.pdf</w:t>
        </w:r>
      </w:hyperlink>
      <w:r>
        <w:rPr>
          <w:rFonts w:eastAsia="Calibri" w:cs="Tahoma"/>
          <w:iCs/>
          <w:lang w:eastAsia="es-ES_tradnl"/>
        </w:rPr>
        <w:t>), establece que el sistema de créditos permite:</w:t>
      </w:r>
    </w:p>
    <w:p w14:paraId="0D3D4858" w14:textId="77777777" w:rsidR="00294443" w:rsidRDefault="00294443" w:rsidP="00294443">
      <w:pPr>
        <w:spacing w:after="0" w:line="360" w:lineRule="auto"/>
        <w:rPr>
          <w:rFonts w:eastAsia="Calibri" w:cs="Tahoma"/>
          <w:iCs/>
          <w:lang w:eastAsia="es-ES_tradnl"/>
        </w:rPr>
      </w:pPr>
    </w:p>
    <w:p w14:paraId="030D1723" w14:textId="19E7FA98" w:rsidR="00294443" w:rsidRDefault="00294443">
      <w:pPr>
        <w:numPr>
          <w:ilvl w:val="0"/>
          <w:numId w:val="7"/>
        </w:numPr>
        <w:spacing w:after="0" w:line="360" w:lineRule="auto"/>
        <w:jc w:val="left"/>
        <w:rPr>
          <w:rFonts w:eastAsia="Calibri" w:cs="Tahoma"/>
          <w:iCs/>
          <w:lang w:eastAsia="es-ES_tradnl"/>
        </w:rPr>
      </w:pPr>
      <w:r>
        <w:rPr>
          <w:rFonts w:eastAsia="Calibri" w:cs="Tahoma"/>
          <w:iCs/>
          <w:lang w:eastAsia="es-ES_tradnl"/>
        </w:rPr>
        <w:t>Acreditar lo que un estudiante aprende, independiente de los ciclos escolares, etapas formativas, grados y lugar;</w:t>
      </w:r>
    </w:p>
    <w:p w14:paraId="7385535C" w14:textId="77777777" w:rsidR="003E63BF" w:rsidRDefault="003E63BF" w:rsidP="003E63BF">
      <w:pPr>
        <w:spacing w:after="0" w:line="360" w:lineRule="auto"/>
        <w:ind w:left="720"/>
        <w:jc w:val="left"/>
        <w:rPr>
          <w:rFonts w:eastAsia="Calibri" w:cs="Tahoma"/>
          <w:iCs/>
          <w:lang w:eastAsia="es-ES_tradnl"/>
        </w:rPr>
      </w:pPr>
    </w:p>
    <w:p w14:paraId="283D51EA" w14:textId="5CDBEED3" w:rsidR="00294443" w:rsidRDefault="00294443">
      <w:pPr>
        <w:numPr>
          <w:ilvl w:val="0"/>
          <w:numId w:val="7"/>
        </w:numPr>
        <w:spacing w:after="0" w:line="360" w:lineRule="auto"/>
        <w:jc w:val="left"/>
        <w:rPr>
          <w:rFonts w:eastAsia="Calibri" w:cs="Tahoma"/>
          <w:iCs/>
          <w:lang w:eastAsia="es-ES_tradnl"/>
        </w:rPr>
      </w:pPr>
      <w:r>
        <w:rPr>
          <w:rFonts w:eastAsia="Calibri" w:cs="Tahoma"/>
          <w:iCs/>
          <w:lang w:eastAsia="es-ES_tradnl"/>
        </w:rPr>
        <w:t>Acreditar aprendizajes situados en ambientes reales y transdisciplinarios, y</w:t>
      </w:r>
    </w:p>
    <w:p w14:paraId="6FF38CFE" w14:textId="77777777" w:rsidR="003E63BF" w:rsidRDefault="003E63BF" w:rsidP="003E63BF">
      <w:pPr>
        <w:pStyle w:val="Prrafodelista"/>
        <w:rPr>
          <w:rFonts w:eastAsia="Calibri" w:cs="Tahoma"/>
          <w:iCs/>
          <w:lang w:eastAsia="es-ES_tradnl"/>
        </w:rPr>
      </w:pPr>
    </w:p>
    <w:p w14:paraId="537C3A54" w14:textId="77777777" w:rsidR="00294443" w:rsidRDefault="00294443">
      <w:pPr>
        <w:numPr>
          <w:ilvl w:val="0"/>
          <w:numId w:val="7"/>
        </w:numPr>
        <w:spacing w:after="0" w:line="360" w:lineRule="auto"/>
        <w:jc w:val="left"/>
        <w:rPr>
          <w:rFonts w:eastAsia="Calibri" w:cs="Tahoma"/>
          <w:iCs/>
          <w:lang w:eastAsia="es-ES_tradnl"/>
        </w:rPr>
      </w:pPr>
      <w:r>
        <w:rPr>
          <w:rFonts w:eastAsia="Calibri" w:cs="Tahoma"/>
          <w:iCs/>
          <w:lang w:eastAsia="es-ES_tradnl"/>
        </w:rPr>
        <w:t>Evaluar los avances del aprendizaje de suma de créditos.</w:t>
      </w:r>
    </w:p>
    <w:p w14:paraId="5FD67B76" w14:textId="77777777" w:rsidR="00294443" w:rsidRDefault="00294443" w:rsidP="00294443">
      <w:pPr>
        <w:spacing w:after="0" w:line="360" w:lineRule="auto"/>
        <w:rPr>
          <w:rFonts w:eastAsia="Calibri" w:cs="Tahoma"/>
          <w:iCs/>
          <w:lang w:eastAsia="es-ES_tradnl"/>
        </w:rPr>
      </w:pPr>
    </w:p>
    <w:p w14:paraId="424B3AA1" w14:textId="77777777" w:rsidR="00294443" w:rsidRDefault="00294443" w:rsidP="00294443">
      <w:pPr>
        <w:spacing w:after="0" w:line="360" w:lineRule="auto"/>
        <w:rPr>
          <w:rFonts w:eastAsia="Calibri" w:cs="Tahoma"/>
          <w:iCs/>
          <w:lang w:eastAsia="es-ES_tradnl"/>
        </w:rPr>
      </w:pPr>
      <w:r>
        <w:rPr>
          <w:rFonts w:eastAsia="Calibri" w:cs="Tahoma"/>
          <w:iCs/>
          <w:lang w:eastAsia="es-ES_tradnl"/>
        </w:rPr>
        <w:t>Como se logra observar, los créditos dan cuenta de los aprendizajes que ha obtenido el estudiante; por lo que, también da cuenta grado de conocimientos adquiridos en una asignatura y, por lo tanto, corresponden a cuestiones relacionadas con el ámbito privado del servidor público.</w:t>
      </w:r>
    </w:p>
    <w:p w14:paraId="5B150761" w14:textId="77777777" w:rsidR="00294443" w:rsidRDefault="00294443" w:rsidP="00294443">
      <w:pPr>
        <w:spacing w:after="0" w:line="360" w:lineRule="auto"/>
        <w:rPr>
          <w:rFonts w:eastAsia="Calibri" w:cs="Tahoma"/>
          <w:iCs/>
          <w:lang w:eastAsia="es-ES_tradnl"/>
        </w:rPr>
      </w:pPr>
    </w:p>
    <w:p w14:paraId="50C90CB9" w14:textId="6D74D3E6" w:rsidR="00294443" w:rsidRDefault="00294443" w:rsidP="00294443">
      <w:pPr>
        <w:spacing w:after="0" w:line="360" w:lineRule="auto"/>
        <w:rPr>
          <w:rFonts w:eastAsia="Times New Roman" w:cs="Times New Roman"/>
          <w:color w:val="auto"/>
          <w:lang w:val="es-ES" w:eastAsia="es-MX"/>
        </w:rPr>
      </w:pPr>
      <w:r>
        <w:rPr>
          <w:rFonts w:eastAsia="Calibri" w:cs="Tahoma"/>
          <w:iCs/>
          <w:lang w:eastAsia="es-ES_tradnl"/>
        </w:rPr>
        <w:t xml:space="preserve">Finalmente, el promedio es la suma de las calificaciones y créditos, respectivamente que obtuvo una persona, durante un determinado curso, carrera, entre otros, por lo que, refleja el </w:t>
      </w:r>
      <w:r>
        <w:rPr>
          <w:rFonts w:eastAsia="Times New Roman" w:cs="Times New Roman"/>
          <w:color w:val="auto"/>
          <w:lang w:val="es-ES" w:eastAsia="es-MX"/>
        </w:rPr>
        <w:t>grado de conocimientos adquiridos durante el desarrollo escolar, lo cual, corresponde a una cuestión privada del servidor público.</w:t>
      </w:r>
    </w:p>
    <w:p w14:paraId="35F2007D" w14:textId="77777777" w:rsidR="003E63BF" w:rsidRDefault="003E63BF" w:rsidP="00294443">
      <w:pPr>
        <w:spacing w:after="0" w:line="360" w:lineRule="auto"/>
        <w:rPr>
          <w:rFonts w:eastAsia="Calibri" w:cs="Tahoma"/>
          <w:bCs/>
          <w:color w:val="auto"/>
        </w:rPr>
      </w:pPr>
    </w:p>
    <w:p w14:paraId="4EC76BDC" w14:textId="77777777" w:rsidR="00294443" w:rsidRDefault="00294443" w:rsidP="00294443">
      <w:pPr>
        <w:spacing w:after="0" w:line="360" w:lineRule="auto"/>
        <w:rPr>
          <w:rFonts w:eastAsia="Calibri" w:cs="Tahoma"/>
          <w:bCs/>
          <w:iCs/>
          <w:color w:val="auto"/>
          <w:lang w:val="es-ES"/>
        </w:rPr>
      </w:pPr>
      <w:r>
        <w:rPr>
          <w:rFonts w:eastAsia="Calibri" w:cs="Tahoma"/>
          <w:bCs/>
          <w:iCs/>
          <w:color w:val="auto"/>
          <w:lang w:val="es-ES_tradnl"/>
        </w:rPr>
        <w:t xml:space="preserve">En ese contexto, toda vez que las calificaciones, créditos y promedios obtenidos, dan cuenta del desempeño obtenido dentro de una asignatura, lo cual, únicamente concierne a la vida íntima de este y forma parte de su vida privada; </w:t>
      </w:r>
      <w:r>
        <w:rPr>
          <w:rFonts w:eastAsia="Calibri" w:cs="Tahoma"/>
          <w:bCs/>
          <w:iCs/>
          <w:color w:val="auto"/>
        </w:rPr>
        <w:t xml:space="preserve">al respecto </w:t>
      </w:r>
      <w:r>
        <w:rPr>
          <w:rFonts w:eastAsia="Calibri" w:cs="Tahoma"/>
          <w:bCs/>
          <w:iCs/>
          <w:color w:val="auto"/>
          <w:lang w:val="es-ES"/>
        </w:rPr>
        <w:t xml:space="preserve">cabe señalar lo previsto en la tesis aislada número 1a. CCXIV/2009, emitida por la Primera Sala de la Suprema Corte de Justicia </w:t>
      </w:r>
      <w:r>
        <w:rPr>
          <w:rFonts w:eastAsia="Calibri" w:cs="Tahoma"/>
          <w:bCs/>
          <w:iCs/>
          <w:color w:val="auto"/>
          <w:lang w:val="es-ES"/>
        </w:rPr>
        <w:lastRenderedPageBreak/>
        <w:t>de la Nación, publicada en la Gaceta del Semanario Judicial de la Federación, Tomo XXX, de diciembre de 2009, página 277, de la Novena Época, materia constitucional, que establece lo siguiente:</w:t>
      </w:r>
    </w:p>
    <w:p w14:paraId="5381A4EC" w14:textId="77777777" w:rsidR="00294443" w:rsidRDefault="00294443" w:rsidP="00294443">
      <w:pPr>
        <w:spacing w:after="0" w:line="360" w:lineRule="auto"/>
        <w:rPr>
          <w:rFonts w:eastAsia="Calibri" w:cs="Tahoma"/>
          <w:bCs/>
          <w:iCs/>
          <w:color w:val="auto"/>
          <w:lang w:val="es-ES"/>
        </w:rPr>
      </w:pPr>
    </w:p>
    <w:p w14:paraId="2FA0CEF2" w14:textId="77777777" w:rsidR="00294443" w:rsidRDefault="00294443" w:rsidP="00294443">
      <w:pPr>
        <w:spacing w:after="0" w:line="360" w:lineRule="auto"/>
        <w:ind w:left="567" w:right="567"/>
        <w:rPr>
          <w:rFonts w:eastAsia="Calibri" w:cs="Tahoma"/>
          <w:bCs/>
          <w:i/>
          <w:iCs/>
          <w:color w:val="auto"/>
          <w:sz w:val="20"/>
          <w:szCs w:val="20"/>
          <w:lang w:val="es-ES"/>
        </w:rPr>
      </w:pPr>
      <w:r>
        <w:rPr>
          <w:rFonts w:eastAsia="Calibri" w:cs="Tahoma"/>
          <w:bCs/>
          <w:i/>
          <w:iCs/>
          <w:color w:val="auto"/>
          <w:sz w:val="20"/>
          <w:szCs w:val="20"/>
          <w:lang w:val="es-ES"/>
        </w:rPr>
        <w:t>“</w:t>
      </w:r>
      <w:r>
        <w:rPr>
          <w:rFonts w:eastAsia="Calibri" w:cs="Tahoma"/>
          <w:b/>
          <w:bCs/>
          <w:i/>
          <w:iCs/>
          <w:color w:val="auto"/>
          <w:sz w:val="20"/>
          <w:szCs w:val="20"/>
          <w:lang w:val="es-ES"/>
        </w:rPr>
        <w:t xml:space="preserve">DERECHO A LA VIDA PRIVADA. SU CONTENIDO GENERAL Y LA IMPORTANCIA DE NO DESCONTEXTUALIZAR LAS REFERENCIAS A LA MISMA. </w:t>
      </w:r>
      <w:r>
        <w:rPr>
          <w:rFonts w:eastAsia="Calibri" w:cs="Tahoma"/>
          <w:bCs/>
          <w:i/>
          <w:iCs/>
          <w:color w:val="auto"/>
          <w:sz w:val="20"/>
          <w:szCs w:val="20"/>
          <w:lang w:val="es-ES"/>
        </w:rPr>
        <w:t xml:space="preserve">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Pr>
          <w:rFonts w:eastAsia="Calibri" w:cs="Tahoma"/>
          <w:b/>
          <w:bCs/>
          <w:i/>
          <w:iCs/>
          <w:color w:val="auto"/>
          <w:sz w:val="20"/>
          <w:szCs w:val="20"/>
          <w:lang w:val="es-ES"/>
        </w:rPr>
        <w:t xml:space="preserve">Según esta noción, las personas tienen derecho a gozar </w:t>
      </w:r>
      <w:r>
        <w:rPr>
          <w:rFonts w:eastAsia="Calibri" w:cs="Tahoma"/>
          <w:b/>
          <w:bCs/>
          <w:i/>
          <w:iCs/>
          <w:color w:val="auto"/>
          <w:sz w:val="20"/>
          <w:szCs w:val="20"/>
          <w:lang w:val="es-ES"/>
        </w:rPr>
        <w:lastRenderedPageBreak/>
        <w:t>de un ámbito de proyección de su existencia que quede reservado de la invasión y la mirada de los demás, que les concierna sólo a ellos y les provea de condiciones adecuadas para el despliegue de su individualidad -para el desarrollo de su autonomía y su libertad-.</w:t>
      </w:r>
      <w:r>
        <w:rPr>
          <w:rFonts w:eastAsia="Calibri" w:cs="Tahoma"/>
          <w:bCs/>
          <w:i/>
          <w:iCs/>
          <w:color w:val="auto"/>
          <w:sz w:val="20"/>
          <w:szCs w:val="20"/>
          <w:lang w:val="es-ES"/>
        </w:rPr>
        <w:t xml:space="preserve">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Pr>
          <w:rFonts w:eastAsia="Calibri" w:cs="Tahoma"/>
          <w:b/>
          <w:bCs/>
          <w:i/>
          <w:iCs/>
          <w:color w:val="auto"/>
          <w:sz w:val="20"/>
          <w:szCs w:val="20"/>
          <w:lang w:val="es-ES"/>
        </w:rPr>
        <w:t>En un sentido amplio, entonces, la protección constitucional de la vida privada implica poder conducir parte de la vida de uno protegido de la mirada y las injerencias de los demás</w:t>
      </w:r>
      <w:r>
        <w:rPr>
          <w:rFonts w:eastAsia="Calibri" w:cs="Tahoma"/>
          <w:bCs/>
          <w:i/>
          <w:iCs/>
          <w:color w:val="auto"/>
          <w:sz w:val="20"/>
          <w:szCs w:val="20"/>
          <w:lang w:val="es-ES"/>
        </w:rPr>
        <w:t>,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472FF241" w14:textId="77777777" w:rsidR="00294443" w:rsidRDefault="00294443" w:rsidP="00294443">
      <w:pPr>
        <w:spacing w:after="0" w:line="360" w:lineRule="auto"/>
        <w:rPr>
          <w:rFonts w:eastAsia="Calibri" w:cs="Tahoma"/>
          <w:bCs/>
          <w:iCs/>
          <w:color w:val="auto"/>
          <w:lang w:val="es-ES"/>
        </w:rPr>
      </w:pPr>
    </w:p>
    <w:p w14:paraId="156D8760" w14:textId="77777777" w:rsidR="00294443" w:rsidRDefault="00294443" w:rsidP="00294443">
      <w:pPr>
        <w:spacing w:after="0" w:line="360" w:lineRule="auto"/>
        <w:rPr>
          <w:rFonts w:eastAsia="Calibri" w:cs="Tahoma"/>
          <w:b/>
          <w:bCs/>
          <w:iCs/>
          <w:color w:val="auto"/>
          <w:lang w:val="es-ES"/>
        </w:rPr>
      </w:pPr>
      <w:r>
        <w:rPr>
          <w:rFonts w:eastAsia="Calibri" w:cs="Tahoma"/>
          <w:bCs/>
          <w:iCs/>
          <w:color w:val="auto"/>
          <w:lang w:val="es-ES"/>
        </w:rPr>
        <w:t xml:space="preserve">De conformidad con lo señalado, se colige que </w:t>
      </w:r>
      <w:r>
        <w:rPr>
          <w:rFonts w:eastAsia="Calibri" w:cs="Tahoma"/>
          <w:b/>
          <w:bCs/>
          <w:iCs/>
          <w:color w:val="auto"/>
          <w:lang w:val="es-ES"/>
        </w:rPr>
        <w:t>las actividades que realicen los particulares, dentro del ámbito privado, o dentro de la esfera particular, es información que debe protegerse.</w:t>
      </w:r>
    </w:p>
    <w:p w14:paraId="25EF2699" w14:textId="77777777" w:rsidR="00294443" w:rsidRDefault="00294443" w:rsidP="00294443">
      <w:pPr>
        <w:spacing w:after="0" w:line="360" w:lineRule="auto"/>
        <w:rPr>
          <w:rFonts w:eastAsia="Calibri" w:cs="Tahoma"/>
          <w:bCs/>
          <w:iCs/>
          <w:color w:val="auto"/>
        </w:rPr>
      </w:pPr>
    </w:p>
    <w:p w14:paraId="62A88250" w14:textId="77777777" w:rsidR="00294443" w:rsidRDefault="00294443" w:rsidP="00294443">
      <w:pPr>
        <w:spacing w:after="0" w:line="360" w:lineRule="auto"/>
        <w:rPr>
          <w:rFonts w:eastAsia="Calibri" w:cs="Tahoma"/>
          <w:bCs/>
          <w:iCs/>
          <w:color w:val="auto"/>
        </w:rPr>
      </w:pPr>
      <w:r>
        <w:rPr>
          <w:rFonts w:eastAsia="Calibri" w:cs="Tahoma"/>
          <w:bCs/>
          <w:iCs/>
          <w:color w:val="auto"/>
        </w:rPr>
        <w:t>Conforme a lo anterior y lo expuesto, se advierte que el desempeño escolar de una persona, es información íntima de este, lo cual concierne también a su vida privada; por lo cual, se considera que las calificaciones, créditos y promedio, son confidenciales, en términos del artículo 143, fracción I, de la Ley de Transparencia y Acceso a la Información Pública del Estado de México y Municipios.</w:t>
      </w:r>
    </w:p>
    <w:p w14:paraId="759C22E2" w14:textId="77777777" w:rsidR="00294443" w:rsidRDefault="00294443" w:rsidP="00294443">
      <w:pPr>
        <w:spacing w:after="0" w:line="360" w:lineRule="auto"/>
        <w:rPr>
          <w:rFonts w:eastAsia="Calibri" w:cs="Tahoma"/>
          <w:bCs/>
        </w:rPr>
      </w:pPr>
    </w:p>
    <w:p w14:paraId="01F3208E" w14:textId="77777777" w:rsidR="00294443" w:rsidRDefault="00294443">
      <w:pPr>
        <w:numPr>
          <w:ilvl w:val="0"/>
          <w:numId w:val="5"/>
        </w:numPr>
        <w:tabs>
          <w:tab w:val="num" w:pos="720"/>
        </w:tabs>
        <w:spacing w:after="0" w:line="360" w:lineRule="auto"/>
        <w:rPr>
          <w:rFonts w:eastAsia="Times New Roman" w:cs="Tahoma"/>
          <w:b/>
          <w:bCs/>
          <w:color w:val="auto"/>
          <w:lang w:val="es-ES" w:eastAsia="es-ES"/>
        </w:rPr>
      </w:pPr>
      <w:r>
        <w:rPr>
          <w:rFonts w:eastAsia="Calibri" w:cs="Tahoma"/>
          <w:b/>
          <w:bCs/>
          <w:iCs/>
          <w:color w:val="auto"/>
          <w:lang w:eastAsia="es-ES_tradnl"/>
        </w:rPr>
        <w:lastRenderedPageBreak/>
        <w:t>Número</w:t>
      </w:r>
      <w:r>
        <w:rPr>
          <w:rFonts w:eastAsia="Times New Roman" w:cs="Tahoma"/>
          <w:b/>
          <w:bCs/>
          <w:color w:val="auto"/>
          <w:lang w:val="es-ES" w:eastAsia="es-ES"/>
        </w:rPr>
        <w:t xml:space="preserve"> de cédula profesional.</w:t>
      </w:r>
    </w:p>
    <w:p w14:paraId="6734A327" w14:textId="77777777" w:rsidR="00294443" w:rsidRDefault="00294443" w:rsidP="00294443">
      <w:pPr>
        <w:spacing w:after="0" w:line="360" w:lineRule="auto"/>
        <w:rPr>
          <w:rFonts w:eastAsia="Times New Roman" w:cs="Tahoma"/>
          <w:color w:val="auto"/>
          <w:sz w:val="20"/>
          <w:lang w:val="es-ES" w:eastAsia="es-ES"/>
        </w:rPr>
      </w:pPr>
    </w:p>
    <w:p w14:paraId="6963F884" w14:textId="77777777" w:rsidR="00294443" w:rsidRDefault="00294443" w:rsidP="00294443">
      <w:pPr>
        <w:spacing w:after="0" w:line="360" w:lineRule="auto"/>
        <w:rPr>
          <w:rFonts w:eastAsia="Calibri" w:cs="Tahoma"/>
        </w:rPr>
      </w:pPr>
      <w:r>
        <w:rPr>
          <w:rFonts w:eastAsia="Calibri" w:cs="Tahoma"/>
        </w:rPr>
        <w:t xml:space="preserve">Al respeto, es necesario señalar que la cédula profesional, es aquel documento con validez legal, para certificar o demostrar que efectivamente una persona está calificado para ejercer la profesión para la cual se ha preparado y ha recibido un título profesional, conforme a lo referido en la página oficial de la Secretaría de Educación Pública (consultada el veintidós de septiembre de dos mil veinte, a las quince horas, en la liga </w:t>
      </w:r>
      <w:hyperlink r:id="rId13" w:history="1">
        <w:r>
          <w:rPr>
            <w:rStyle w:val="Hipervnculo"/>
            <w:rFonts w:eastAsia="Calibri" w:cs="Tahoma"/>
          </w:rPr>
          <w:t>http://consultatucedula.mx/</w:t>
        </w:r>
      </w:hyperlink>
      <w:r>
        <w:rPr>
          <w:rFonts w:eastAsia="Calibri" w:cs="Tahoma"/>
        </w:rPr>
        <w:t>).</w:t>
      </w:r>
    </w:p>
    <w:p w14:paraId="3B41DFA2" w14:textId="77777777" w:rsidR="00294443" w:rsidRDefault="00294443" w:rsidP="00294443">
      <w:pPr>
        <w:spacing w:after="0" w:line="360" w:lineRule="auto"/>
        <w:rPr>
          <w:rFonts w:eastAsia="Calibri" w:cs="Tahoma"/>
        </w:rPr>
      </w:pPr>
    </w:p>
    <w:p w14:paraId="692D111B" w14:textId="77777777" w:rsidR="00294443" w:rsidRDefault="00294443" w:rsidP="00294443">
      <w:pPr>
        <w:spacing w:after="0" w:line="360" w:lineRule="auto"/>
        <w:rPr>
          <w:rFonts w:eastAsia="Calibri" w:cs="Tahoma"/>
          <w:lang w:val="es-ES"/>
        </w:rPr>
      </w:pPr>
      <w:r>
        <w:rPr>
          <w:rFonts w:eastAsia="Calibri" w:cs="Tahoma"/>
        </w:rPr>
        <w:t>En ese orden de ideas, la cédula profesional, es el documento que adquiere toda persona a quien legalmente se le haya expedido título profesional o grado académico equivalente, con efectos de patente, previo registro de dicho título o grado la cual es otorgada por la Dirección General de Profesiones de la Secretaría de Educación Pública, ya que dicha autoridad tiene atribuciones para expedir la cédula correspondiente para el ejercicio profesional y para su identidad en todas sus actividades profesionales, lo anterior toma sustento en los</w:t>
      </w:r>
      <w:r>
        <w:rPr>
          <w:rFonts w:eastAsia="Calibri" w:cs="Tahoma"/>
          <w:lang w:val="es-ES"/>
        </w:rPr>
        <w:t xml:space="preserve"> artículos 3° y 23, fracción IV, de la Ley Reglamentaria del Artículo 5° Constitucional, Relativo al Ejercicio de las Profesiones en la Ciudad de México.</w:t>
      </w:r>
    </w:p>
    <w:p w14:paraId="00F62F0D" w14:textId="77777777" w:rsidR="00294443" w:rsidRDefault="00294443" w:rsidP="00294443">
      <w:pPr>
        <w:spacing w:after="0" w:line="360" w:lineRule="auto"/>
        <w:rPr>
          <w:rFonts w:eastAsia="Calibri" w:cs="Tahoma"/>
        </w:rPr>
      </w:pPr>
    </w:p>
    <w:p w14:paraId="7F77AAF5" w14:textId="77777777" w:rsidR="00294443" w:rsidRDefault="00294443" w:rsidP="00294443">
      <w:pPr>
        <w:spacing w:after="0" w:line="360" w:lineRule="auto"/>
        <w:rPr>
          <w:rFonts w:eastAsia="Calibri" w:cs="Tahoma"/>
          <w:bCs/>
          <w:iCs/>
          <w:lang w:val="es-ES"/>
        </w:rPr>
      </w:pPr>
      <w:r>
        <w:rPr>
          <w:rFonts w:eastAsia="Calibri" w:cs="Tahoma"/>
          <w:bCs/>
          <w:iCs/>
          <w:lang w:val="es-ES"/>
        </w:rPr>
        <w:t>En ese contexto, el documento en cuestión da cuenta de la preparación y sirve como medios de identificación, para que su titular lo relacionen con el nivel de estudios con que cuenta, por lo que, se trata de un documento de naturaleza pública; además, que puede dar el grado máximo de estudios de la persona en cuestión.</w:t>
      </w:r>
    </w:p>
    <w:p w14:paraId="2CE683C6" w14:textId="77777777" w:rsidR="00294443" w:rsidRDefault="00294443" w:rsidP="00294443">
      <w:pPr>
        <w:spacing w:after="0" w:line="360" w:lineRule="auto"/>
        <w:rPr>
          <w:rFonts w:eastAsia="Calibri" w:cs="Tahoma"/>
          <w:bCs/>
          <w:iCs/>
          <w:lang w:val="es-ES"/>
        </w:rPr>
      </w:pPr>
    </w:p>
    <w:p w14:paraId="225A113B" w14:textId="77777777" w:rsidR="00294443" w:rsidRDefault="00294443" w:rsidP="00294443">
      <w:pPr>
        <w:spacing w:after="0" w:line="360" w:lineRule="auto"/>
        <w:rPr>
          <w:rFonts w:eastAsia="Calibri" w:cs="Tahoma"/>
          <w:bCs/>
          <w:iCs/>
          <w:lang w:val="es-ES"/>
        </w:rPr>
      </w:pPr>
      <w:r>
        <w:rPr>
          <w:rFonts w:eastAsia="Calibri" w:cs="Tahoma"/>
          <w:bCs/>
          <w:iCs/>
          <w:lang w:val="es-ES"/>
        </w:rPr>
        <w:t>Además, que dicho número forma parte del Registro Nacional de Profesionistas, y da cuenta de que algún profesionista, en el presente caso, tiene registrado su título, con efectos de patente; por lo que, se considera que el número, al formar parte de un registro público, no actualiza, la causal de clasificación prevista en el artículo 143, fracción I, de la Ley de Transparencia y Acceso a la Información Pública del Estado de México.</w:t>
      </w:r>
    </w:p>
    <w:p w14:paraId="7453D727" w14:textId="77777777" w:rsidR="00294443" w:rsidRDefault="00294443" w:rsidP="00294443">
      <w:pPr>
        <w:spacing w:after="0" w:line="360" w:lineRule="auto"/>
        <w:rPr>
          <w:rFonts w:eastAsia="Calibri" w:cs="Tahoma"/>
          <w:bCs/>
        </w:rPr>
      </w:pPr>
    </w:p>
    <w:p w14:paraId="4F71E163" w14:textId="77777777" w:rsidR="00294443" w:rsidRDefault="00294443">
      <w:pPr>
        <w:numPr>
          <w:ilvl w:val="0"/>
          <w:numId w:val="5"/>
        </w:numPr>
        <w:tabs>
          <w:tab w:val="num" w:pos="720"/>
        </w:tabs>
        <w:spacing w:after="0" w:line="360" w:lineRule="auto"/>
        <w:rPr>
          <w:rFonts w:eastAsia="Calibri" w:cs="Tahoma"/>
          <w:b/>
        </w:rPr>
      </w:pPr>
      <w:r>
        <w:rPr>
          <w:rFonts w:eastAsia="Calibri" w:cs="Tahoma"/>
          <w:b/>
        </w:rPr>
        <w:t>Fotografía.</w:t>
      </w:r>
    </w:p>
    <w:p w14:paraId="5EE0744C" w14:textId="77777777" w:rsidR="00294443" w:rsidRDefault="00294443" w:rsidP="00294443">
      <w:pPr>
        <w:spacing w:after="0" w:line="360" w:lineRule="auto"/>
        <w:ind w:right="-93"/>
        <w:rPr>
          <w:rFonts w:eastAsia="Calibri" w:cs="Tahoma"/>
          <w:bCs/>
          <w:color w:val="auto"/>
          <w:lang w:val="es-ES"/>
        </w:rPr>
      </w:pPr>
    </w:p>
    <w:p w14:paraId="63DA5F93" w14:textId="77777777" w:rsidR="00294443" w:rsidRDefault="00294443" w:rsidP="00294443">
      <w:pPr>
        <w:spacing w:after="0" w:line="360" w:lineRule="auto"/>
        <w:ind w:right="-93"/>
        <w:rPr>
          <w:rFonts w:eastAsia="Calibri" w:cs="Tahoma"/>
          <w:bCs/>
          <w:color w:val="auto"/>
          <w:lang w:val="es-ES"/>
        </w:rPr>
      </w:pPr>
      <w:r>
        <w:rPr>
          <w:rFonts w:eastAsia="Calibri" w:cs="Tahoma"/>
          <w:bCs/>
          <w:color w:val="auto"/>
          <w:lang w:val="es-ES"/>
        </w:rPr>
        <w:t xml:space="preserve">Por lo que hace a las fotografías, es preciso señalar que estas </w:t>
      </w:r>
      <w:r>
        <w:rPr>
          <w:rFonts w:eastAsia="Calibri" w:cs="Tahoma"/>
          <w:b/>
          <w:bCs/>
          <w:color w:val="auto"/>
          <w:lang w:val="es-ES"/>
        </w:rPr>
        <w:t>dan cuenta de las características físicas de los particulares.</w:t>
      </w:r>
      <w:r>
        <w:rPr>
          <w:rFonts w:eastAsia="Calibri" w:cs="Tahoma"/>
          <w:bCs/>
          <w:color w:val="auto"/>
          <w:lang w:val="es-ES"/>
        </w:rPr>
        <w:t xml:space="preserve">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4B916DAF" w14:textId="77777777" w:rsidR="00294443" w:rsidRDefault="00294443" w:rsidP="00294443">
      <w:pPr>
        <w:spacing w:after="0" w:line="360" w:lineRule="auto"/>
        <w:ind w:right="-93"/>
        <w:rPr>
          <w:rFonts w:eastAsia="Calibri" w:cs="Tahoma"/>
          <w:bCs/>
          <w:color w:val="auto"/>
          <w:lang w:val="es-ES"/>
        </w:rPr>
      </w:pPr>
    </w:p>
    <w:p w14:paraId="25299FE7" w14:textId="77777777" w:rsidR="00294443" w:rsidRDefault="00294443" w:rsidP="00294443">
      <w:pPr>
        <w:spacing w:after="0" w:line="360" w:lineRule="auto"/>
        <w:ind w:right="-93"/>
        <w:rPr>
          <w:rFonts w:eastAsia="Calibri" w:cs="Tahoma"/>
          <w:bCs/>
          <w:color w:val="auto"/>
          <w:lang w:val="es-ES"/>
        </w:rPr>
      </w:pPr>
      <w:r>
        <w:rPr>
          <w:rFonts w:eastAsia="Calibri" w:cs="Tahoma"/>
          <w:bCs/>
          <w:color w:val="auto"/>
          <w:lang w:val="es-ES"/>
        </w:rPr>
        <w:t>De esa forma, el derecho a la imagen como la representación gráfica de la persona y el derecho a la propia imagen como facultad para permitir o impedir su obtención, reproducción, difusión y distribución por parte de un tercero.</w:t>
      </w:r>
    </w:p>
    <w:p w14:paraId="48E825C7" w14:textId="77777777" w:rsidR="00294443" w:rsidRDefault="00294443" w:rsidP="00294443">
      <w:pPr>
        <w:spacing w:after="0" w:line="360" w:lineRule="auto"/>
        <w:ind w:right="-93"/>
        <w:rPr>
          <w:rFonts w:eastAsia="Calibri" w:cs="Tahoma"/>
          <w:bCs/>
          <w:color w:val="auto"/>
          <w:lang w:val="es-ES"/>
        </w:rPr>
      </w:pPr>
    </w:p>
    <w:p w14:paraId="0CFE1A5D" w14:textId="77777777" w:rsidR="00294443" w:rsidRDefault="00294443" w:rsidP="00294443">
      <w:pPr>
        <w:spacing w:after="0" w:line="360" w:lineRule="auto"/>
        <w:ind w:right="-93"/>
        <w:rPr>
          <w:rFonts w:eastAsia="Calibri" w:cs="Tahoma"/>
          <w:bCs/>
          <w:color w:val="auto"/>
          <w:lang w:val="es-ES"/>
        </w:rPr>
      </w:pPr>
      <w:r>
        <w:rPr>
          <w:rFonts w:eastAsia="Calibri" w:cs="Tahoma"/>
          <w:bCs/>
          <w:color w:val="auto"/>
          <w:lang w:val="es-ES"/>
        </w:rPr>
        <w:t>Al respecto, el Pleno de la Suprema Corte de Justicia de la Nación se ha pronunciado en el mismo sentido en la siguiente tesis:</w:t>
      </w:r>
    </w:p>
    <w:p w14:paraId="0B4617D0" w14:textId="77777777" w:rsidR="00294443" w:rsidRDefault="00294443" w:rsidP="00294443">
      <w:pPr>
        <w:spacing w:after="0" w:line="360" w:lineRule="auto"/>
        <w:ind w:right="-93"/>
        <w:rPr>
          <w:rFonts w:eastAsia="Calibri" w:cs="Tahoma"/>
          <w:bCs/>
          <w:color w:val="auto"/>
          <w:lang w:val="es-ES"/>
        </w:rPr>
      </w:pPr>
    </w:p>
    <w:p w14:paraId="1B0C389E" w14:textId="77777777" w:rsidR="00294443" w:rsidRDefault="00294443" w:rsidP="00294443">
      <w:pPr>
        <w:spacing w:after="0" w:line="360" w:lineRule="auto"/>
        <w:ind w:left="567" w:right="567"/>
        <w:rPr>
          <w:rFonts w:eastAsia="Calibri" w:cs="Tahoma"/>
          <w:bCs/>
          <w:i/>
          <w:color w:val="auto"/>
          <w:sz w:val="20"/>
          <w:szCs w:val="20"/>
          <w:lang w:val="es-ES"/>
        </w:rPr>
      </w:pPr>
      <w:r>
        <w:rPr>
          <w:rFonts w:eastAsia="Calibri" w:cs="Tahoma"/>
          <w:b/>
          <w:bCs/>
          <w:i/>
          <w:color w:val="auto"/>
          <w:sz w:val="20"/>
          <w:szCs w:val="20"/>
          <w:lang w:val="es-ES"/>
        </w:rPr>
        <w:t xml:space="preserve">“DERECHOS A LA INTIMIDAD, PROPIA IMAGEN, IDENTIDAD PERSONAL Y SEXUAL. CONSTITUYEN DERECHOS DE DEFENSA Y GARANTÍA ESENCIAL PARA LA CONDICIÓN HUMANA. </w:t>
      </w:r>
      <w:r>
        <w:rPr>
          <w:rFonts w:eastAsia="Calibri" w:cs="Tahoma"/>
          <w:bCs/>
          <w:i/>
          <w:color w:val="auto"/>
          <w:sz w:val="20"/>
          <w:szCs w:val="20"/>
          <w:lang w:val="es-ES"/>
        </w:rPr>
        <w:t xml:space="preserve">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w:t>
      </w:r>
      <w:r>
        <w:rPr>
          <w:rFonts w:eastAsia="Calibri" w:cs="Tahoma"/>
          <w:bCs/>
          <w:i/>
          <w:color w:val="auto"/>
          <w:sz w:val="20"/>
          <w:szCs w:val="20"/>
          <w:lang w:val="es-ES"/>
        </w:rPr>
        <w:lastRenderedPageBreak/>
        <w:t xml:space="preserve">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w:t>
      </w:r>
      <w:r>
        <w:rPr>
          <w:rFonts w:eastAsia="Calibri" w:cs="Tahoma"/>
          <w:b/>
          <w:bCs/>
          <w:i/>
          <w:color w:val="auto"/>
          <w:sz w:val="20"/>
          <w:szCs w:val="20"/>
          <w:lang w:val="es-ES"/>
        </w:rPr>
        <w:t xml:space="preserve">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w:t>
      </w:r>
      <w:r>
        <w:rPr>
          <w:rFonts w:eastAsia="Calibri" w:cs="Tahoma"/>
          <w:bCs/>
          <w:i/>
          <w:color w:val="auto"/>
          <w:sz w:val="20"/>
          <w:szCs w:val="20"/>
          <w:lang w:val="es-ES"/>
        </w:rPr>
        <w:t xml:space="preserve">por lo que, si bien no son absolutos, </w:t>
      </w:r>
      <w:r>
        <w:rPr>
          <w:rFonts w:eastAsia="Calibri" w:cs="Tahoma"/>
          <w:b/>
          <w:bCs/>
          <w:i/>
          <w:color w:val="auto"/>
          <w:sz w:val="20"/>
          <w:szCs w:val="20"/>
          <w:lang w:val="es-ES"/>
        </w:rPr>
        <w:t>sólo por ley podrá justificarse su intromisión, siempre que medie un interés superior</w:t>
      </w:r>
      <w:r>
        <w:rPr>
          <w:rFonts w:eastAsia="Calibri" w:cs="Tahoma"/>
          <w:bCs/>
          <w:i/>
          <w:color w:val="auto"/>
          <w:sz w:val="20"/>
          <w:szCs w:val="20"/>
          <w:lang w:val="es-ES"/>
        </w:rPr>
        <w:t>.”</w:t>
      </w:r>
    </w:p>
    <w:p w14:paraId="3EE4C5C3" w14:textId="77777777" w:rsidR="00294443" w:rsidRDefault="00294443" w:rsidP="00294443">
      <w:pPr>
        <w:spacing w:after="0" w:line="360" w:lineRule="auto"/>
        <w:ind w:right="-93"/>
        <w:rPr>
          <w:rFonts w:eastAsia="Calibri" w:cs="Tahoma"/>
          <w:bCs/>
          <w:color w:val="auto"/>
          <w:lang w:val="es-ES"/>
        </w:rPr>
      </w:pPr>
    </w:p>
    <w:p w14:paraId="6983A4CD" w14:textId="77777777" w:rsidR="00294443" w:rsidRDefault="00294443" w:rsidP="00294443">
      <w:pPr>
        <w:spacing w:after="0" w:line="360" w:lineRule="auto"/>
        <w:ind w:right="-93"/>
        <w:rPr>
          <w:rFonts w:eastAsia="Calibri" w:cs="Tahoma"/>
          <w:bCs/>
          <w:color w:val="auto"/>
          <w:lang w:val="es-ES"/>
        </w:rPr>
      </w:pPr>
      <w:r>
        <w:rPr>
          <w:rFonts w:eastAsia="Calibri" w:cs="Tahoma"/>
          <w:bCs/>
          <w:color w:val="auto"/>
          <w:lang w:val="es-ES"/>
        </w:rPr>
        <w:t xml:space="preserve">Así, se advierte que el Máximo Tribunal reconoce que el derecho a la imagen está relacionado con el derecho a la identidad; es decir, el derecho del individuo a no ser conocido por otros en ciertos aspectos de su vida y a la propia imagen, como aquel derecho de decidir, en forma libre, sobre la manera en que elige mostrarse frente a los demás, es la forma en que se ve a sí mismo y se proyecta en la sociedad, de acuerdo con sus caracteres físicos e internos y sus acciones, que lo individualizan ante la sociedad y permiten identificarlo. </w:t>
      </w:r>
    </w:p>
    <w:p w14:paraId="7A5639F1" w14:textId="3ACC6431" w:rsidR="00294443" w:rsidRDefault="00294443" w:rsidP="00294443">
      <w:pPr>
        <w:spacing w:after="0" w:line="360" w:lineRule="auto"/>
        <w:ind w:right="-93"/>
        <w:rPr>
          <w:rFonts w:eastAsia="Calibri" w:cs="Tahoma"/>
          <w:bCs/>
          <w:color w:val="auto"/>
          <w:lang w:val="es-ES"/>
        </w:rPr>
      </w:pPr>
    </w:p>
    <w:p w14:paraId="58F9BADA" w14:textId="77777777" w:rsidR="00294443" w:rsidRDefault="00294443" w:rsidP="00294443">
      <w:pPr>
        <w:spacing w:after="0" w:line="360" w:lineRule="auto"/>
        <w:ind w:right="-93"/>
        <w:rPr>
          <w:rFonts w:eastAsia="Calibri" w:cs="Tahoma"/>
          <w:bCs/>
          <w:color w:val="auto"/>
          <w:lang w:val="es-ES"/>
        </w:rPr>
      </w:pPr>
      <w:r>
        <w:rPr>
          <w:rFonts w:eastAsia="Calibri" w:cs="Tahoma"/>
          <w:bCs/>
          <w:color w:val="auto"/>
          <w:lang w:val="es-ES"/>
        </w:rPr>
        <w:t xml:space="preserve">En este tenor, el derecho a la imagen es un derecho inherente a la persona a mantenerse fuera de la injerencia de los demás y se configura como un derecho de defensa y garantía esencial para la condición humana, que pueden reclamarse tanto en defensa de la intimidad violada o amenazada, así como exigir del Estado que prevenga la existencia de eventuales intromisiones que los lesionen; si bien no son absolutos, sólo por ley podrá justificarse su intromisión y siempre que medie un interés superior; elementos que en la especie no se cumplen. </w:t>
      </w:r>
    </w:p>
    <w:p w14:paraId="7F821109" w14:textId="77777777" w:rsidR="00294443" w:rsidRDefault="00294443" w:rsidP="00294443">
      <w:pPr>
        <w:spacing w:after="0" w:line="360" w:lineRule="auto"/>
        <w:rPr>
          <w:rFonts w:eastAsia="Calibri" w:cs="Tahoma"/>
          <w:iCs/>
          <w:color w:val="auto"/>
          <w:lang w:eastAsia="es-ES_tradnl"/>
        </w:rPr>
      </w:pPr>
    </w:p>
    <w:p w14:paraId="3BD4904A" w14:textId="77777777" w:rsidR="00294443" w:rsidRDefault="00294443" w:rsidP="00294443">
      <w:pPr>
        <w:spacing w:after="0" w:line="360" w:lineRule="auto"/>
        <w:rPr>
          <w:rFonts w:eastAsia="Times New Roman" w:cs="Tahoma"/>
          <w:color w:val="auto"/>
          <w:lang w:eastAsia="es-ES"/>
        </w:rPr>
      </w:pPr>
      <w:r>
        <w:rPr>
          <w:rFonts w:eastAsia="Calibri" w:cs="Tahoma"/>
          <w:iCs/>
          <w:color w:val="auto"/>
          <w:lang w:eastAsia="es-ES_tradnl"/>
        </w:rPr>
        <w:t xml:space="preserve">Ahora bien, no pasa desapercibido que la fotografía, en el presente caso, se trata de servidores públicos; por lo que, se trae a colación, por analogía, el Criterio 05/09, emitido por el pleno del </w:t>
      </w:r>
      <w:r>
        <w:rPr>
          <w:rFonts w:eastAsia="Times New Roman" w:cs="Tahoma"/>
          <w:color w:val="auto"/>
          <w:lang w:val="es-ES" w:eastAsia="es-ES"/>
        </w:rPr>
        <w:t>del entonces Instituto Federal de Acceso a la Información y Protección de Datos, que establece que la fotografía de servidores públicos es un dato personal confidencial, al ser la reproducción fiel de las características físicas de una persona en un momento determinado, por lo que representan un instrumento de identificación, proyección exterior y factor imprescindible para su propio reconocimiento como sujeto individual.</w:t>
      </w:r>
    </w:p>
    <w:p w14:paraId="64B030D6" w14:textId="77777777" w:rsidR="00294443" w:rsidRDefault="00294443" w:rsidP="00294443">
      <w:pPr>
        <w:tabs>
          <w:tab w:val="left" w:pos="4962"/>
        </w:tabs>
        <w:spacing w:after="0" w:line="360" w:lineRule="auto"/>
        <w:rPr>
          <w:rFonts w:eastAsia="Calibri" w:cs="Tahoma"/>
          <w:iCs/>
          <w:color w:val="auto"/>
          <w:lang w:eastAsia="es-ES_tradnl"/>
        </w:rPr>
      </w:pPr>
    </w:p>
    <w:p w14:paraId="564E664B" w14:textId="77777777" w:rsidR="00294443" w:rsidRDefault="00294443" w:rsidP="00294443">
      <w:pPr>
        <w:tabs>
          <w:tab w:val="left" w:pos="4962"/>
        </w:tabs>
        <w:spacing w:after="0" w:line="360" w:lineRule="auto"/>
        <w:rPr>
          <w:rFonts w:eastAsia="Calibri" w:cs="Tahoma"/>
          <w:iCs/>
          <w:color w:val="auto"/>
          <w:lang w:eastAsia="es-ES_tradnl"/>
        </w:rPr>
      </w:pPr>
      <w:r>
        <w:rPr>
          <w:rFonts w:eastAsia="Calibri" w:cs="Tahoma"/>
          <w:iCs/>
          <w:color w:val="auto"/>
          <w:lang w:eastAsia="es-ES_tradnl"/>
        </w:rPr>
        <w:t>No obstante, lo anterior, la mayoría del Pleno de este Instituto ha sostenido, que la fotografía de los servidores públicos que tengan categoría de mando medio o superior, será de naturaleza pública, toda vez que existe un interés público de dar a conocer dichos datos, por sus atribuciones y funciones de Dirección que desarrolla.</w:t>
      </w:r>
    </w:p>
    <w:p w14:paraId="18B7424F" w14:textId="77777777" w:rsidR="00294443" w:rsidRDefault="00294443" w:rsidP="00294443">
      <w:pPr>
        <w:tabs>
          <w:tab w:val="left" w:pos="4962"/>
        </w:tabs>
        <w:spacing w:after="0" w:line="360" w:lineRule="auto"/>
        <w:rPr>
          <w:rFonts w:eastAsia="Calibri" w:cs="Tahoma"/>
          <w:iCs/>
          <w:color w:val="auto"/>
          <w:lang w:eastAsia="es-ES_tradnl"/>
        </w:rPr>
      </w:pPr>
    </w:p>
    <w:p w14:paraId="49779C3A" w14:textId="77777777" w:rsidR="00294443" w:rsidRDefault="00294443" w:rsidP="00294443">
      <w:pPr>
        <w:tabs>
          <w:tab w:val="left" w:pos="4962"/>
        </w:tabs>
        <w:spacing w:after="0" w:line="360" w:lineRule="auto"/>
        <w:rPr>
          <w:rFonts w:eastAsia="Calibri" w:cs="Tahoma"/>
          <w:iCs/>
          <w:color w:val="auto"/>
          <w:lang w:eastAsia="es-ES_tradnl"/>
        </w:rPr>
      </w:pPr>
      <w:r>
        <w:rPr>
          <w:rFonts w:eastAsia="Calibri" w:cs="Tahoma"/>
          <w:iCs/>
          <w:color w:val="auto"/>
          <w:lang w:eastAsia="es-ES_tradnl"/>
        </w:rPr>
        <w:t>Lo anterior, se robustece con el Criterio 03/19, emitido por el Pleno de este Instituto, que precisa lo siguiente:</w:t>
      </w:r>
    </w:p>
    <w:p w14:paraId="0CB13A82" w14:textId="20097E79" w:rsidR="00294443" w:rsidRDefault="00294443" w:rsidP="00294443">
      <w:pPr>
        <w:tabs>
          <w:tab w:val="left" w:pos="4962"/>
        </w:tabs>
        <w:spacing w:after="0" w:line="360" w:lineRule="auto"/>
        <w:rPr>
          <w:rFonts w:eastAsia="Calibri" w:cs="Tahoma"/>
          <w:iCs/>
          <w:color w:val="auto"/>
          <w:lang w:eastAsia="es-ES_tradnl"/>
        </w:rPr>
      </w:pPr>
    </w:p>
    <w:p w14:paraId="2745B13D" w14:textId="37AD3D5D" w:rsidR="003E63BF" w:rsidRDefault="003E63BF" w:rsidP="00294443">
      <w:pPr>
        <w:tabs>
          <w:tab w:val="left" w:pos="4962"/>
        </w:tabs>
        <w:spacing w:after="0" w:line="360" w:lineRule="auto"/>
        <w:rPr>
          <w:rFonts w:eastAsia="Calibri" w:cs="Tahoma"/>
          <w:iCs/>
          <w:color w:val="auto"/>
          <w:lang w:eastAsia="es-ES_tradnl"/>
        </w:rPr>
      </w:pPr>
    </w:p>
    <w:p w14:paraId="0C17E836" w14:textId="77777777" w:rsidR="003E63BF" w:rsidRDefault="003E63BF" w:rsidP="00294443">
      <w:pPr>
        <w:tabs>
          <w:tab w:val="left" w:pos="4962"/>
        </w:tabs>
        <w:spacing w:after="0" w:line="360" w:lineRule="auto"/>
        <w:rPr>
          <w:rFonts w:eastAsia="Calibri" w:cs="Tahoma"/>
          <w:iCs/>
          <w:color w:val="auto"/>
          <w:lang w:eastAsia="es-ES_tradnl"/>
        </w:rPr>
      </w:pPr>
    </w:p>
    <w:p w14:paraId="061E541D" w14:textId="77777777" w:rsidR="00294443" w:rsidRDefault="00294443" w:rsidP="00294443">
      <w:pPr>
        <w:tabs>
          <w:tab w:val="left" w:pos="4962"/>
        </w:tabs>
        <w:spacing w:after="0" w:line="360" w:lineRule="auto"/>
        <w:ind w:left="567" w:right="567"/>
        <w:rPr>
          <w:rFonts w:eastAsia="Calibri" w:cs="Tahoma"/>
          <w:i/>
          <w:color w:val="auto"/>
          <w:sz w:val="20"/>
          <w:szCs w:val="20"/>
          <w:lang w:eastAsia="es-ES_tradnl"/>
        </w:rPr>
      </w:pPr>
      <w:r>
        <w:rPr>
          <w:rFonts w:eastAsia="Calibri" w:cs="Tahoma"/>
          <w:b/>
          <w:bCs/>
          <w:i/>
          <w:color w:val="auto"/>
          <w:sz w:val="20"/>
          <w:szCs w:val="20"/>
          <w:lang w:eastAsia="es-ES_tradnl"/>
        </w:rPr>
        <w:t xml:space="preserve">“SERVIDORES PÚBLICOS CON CATEGORÍA DE MANDO MEDIO Y SUPERIOR. LA FOTOGRAFÍA DE AQUELLOS ES DE CARÁCTER PÚBLICO. </w:t>
      </w:r>
      <w:r>
        <w:rPr>
          <w:rFonts w:eastAsia="Calibri" w:cs="Tahoma"/>
          <w:i/>
          <w:color w:val="auto"/>
          <w:sz w:val="20"/>
          <w:szCs w:val="20"/>
          <w:lang w:eastAsia="es-ES_tradnl"/>
        </w:rPr>
        <w:t xml:space="preserve">Al tenor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 se considera un dato personal la información concerniente a una persona física o jurídica colectiva identificada o identificable, para lo cual se entiende por identificable cuando su identidad pueda determinarse directa o indirectamente a través de cualquier documento informativo físico o electrónico, que permite clasificarse como </w:t>
      </w:r>
      <w:r>
        <w:rPr>
          <w:rFonts w:eastAsia="Calibri" w:cs="Tahoma"/>
          <w:i/>
          <w:color w:val="auto"/>
          <w:sz w:val="20"/>
          <w:szCs w:val="20"/>
          <w:lang w:eastAsia="es-ES_tradnl"/>
        </w:rPr>
        <w:lastRenderedPageBreak/>
        <w:t>información confidencial. En ese sentido, la fotografía por regla general es un dato personal de carácter confidencial que revela plenamente la identidad de su titular, por ser la reproducción fiel y directa de su imagen que incluye los rasgos fisionómicos que lo hacen identificable. No obstante, tratándose de servidores públicos, éstos cuentan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 Determinación de publicidad basada en una prueba de interés público, a través de sus tres subprincipios, en tanto que es idónea al perseguir un fin constitucionalmente válido consagrado en los artículos 6 de la Constitución Política de los Estados Unidos Mexicanos y 5 de la Constitución del Estado Libre y Soberano de México, bajo el eje rector del principio de máxima publicidad y rendición de cuentas, para garantizar el derecho de acceso a la información de todo gobernado; necesaria en virtud de que no existe otro medio menos lesivo hacia sus titulares que permita satisfacer el interés público y proporcional, en razón de que la publicidad de su fotografía representa un mayor beneficio a la sociedad en comparación con la afectación que se pudiera causar a sus titulares.”</w:t>
      </w:r>
    </w:p>
    <w:p w14:paraId="548D8991" w14:textId="0C3427C7" w:rsidR="00294443" w:rsidRDefault="00294443" w:rsidP="00294443">
      <w:pPr>
        <w:tabs>
          <w:tab w:val="left" w:pos="4962"/>
        </w:tabs>
        <w:spacing w:after="0" w:line="360" w:lineRule="auto"/>
        <w:rPr>
          <w:rFonts w:eastAsia="Calibri" w:cs="Tahoma"/>
          <w:iCs/>
          <w:color w:val="auto"/>
          <w:lang w:eastAsia="es-ES_tradnl"/>
        </w:rPr>
      </w:pPr>
    </w:p>
    <w:p w14:paraId="47E6ADB2" w14:textId="77777777" w:rsidR="003E63BF" w:rsidRDefault="003E63BF" w:rsidP="00294443">
      <w:pPr>
        <w:tabs>
          <w:tab w:val="left" w:pos="4962"/>
        </w:tabs>
        <w:spacing w:after="0" w:line="360" w:lineRule="auto"/>
        <w:rPr>
          <w:rFonts w:eastAsia="Calibri" w:cs="Tahoma"/>
          <w:iCs/>
          <w:color w:val="auto"/>
          <w:lang w:eastAsia="es-ES_tradnl"/>
        </w:rPr>
      </w:pPr>
    </w:p>
    <w:p w14:paraId="54E35FE2" w14:textId="77777777" w:rsidR="00294443" w:rsidRDefault="00294443" w:rsidP="00294443">
      <w:pPr>
        <w:tabs>
          <w:tab w:val="left" w:pos="4962"/>
        </w:tabs>
        <w:spacing w:after="0" w:line="360" w:lineRule="auto"/>
        <w:rPr>
          <w:rFonts w:eastAsia="Times New Roman" w:cs="Tahoma"/>
          <w:color w:val="auto"/>
          <w:szCs w:val="24"/>
          <w:lang w:val="es-ES" w:eastAsia="es-ES"/>
        </w:rPr>
      </w:pPr>
      <w:r>
        <w:rPr>
          <w:rFonts w:eastAsia="Times New Roman" w:cs="Tahoma"/>
          <w:color w:val="auto"/>
          <w:szCs w:val="24"/>
          <w:lang w:val="es-ES" w:eastAsia="es-ES"/>
        </w:rPr>
        <w:t>Como se logra observar, la fotografía de servidores públicos que ocupan puestos de mandos medios o superiores, no actualizan la causal de clasificación prevista en el artículo 143, fracción I, de la Ley de Transparencia y Acceso a la Información Pública del Estado de México y Municipios; no obstante, el dato de aquellos trabajadores que no ostenten las categorías previamente señaladas, es confidencial.</w:t>
      </w:r>
    </w:p>
    <w:p w14:paraId="31E243A2" w14:textId="77777777" w:rsidR="00294443" w:rsidRDefault="00294443" w:rsidP="00294443">
      <w:pPr>
        <w:spacing w:after="0" w:line="360" w:lineRule="auto"/>
        <w:rPr>
          <w:rFonts w:eastAsia="Calibri" w:cs="Tahoma"/>
          <w:bCs/>
        </w:rPr>
      </w:pPr>
    </w:p>
    <w:p w14:paraId="50497238" w14:textId="77777777" w:rsidR="00294443" w:rsidRDefault="00294443">
      <w:pPr>
        <w:numPr>
          <w:ilvl w:val="0"/>
          <w:numId w:val="5"/>
        </w:numPr>
        <w:tabs>
          <w:tab w:val="num" w:pos="720"/>
        </w:tabs>
        <w:spacing w:after="0" w:line="360" w:lineRule="auto"/>
        <w:rPr>
          <w:rFonts w:eastAsia="Calibri" w:cs="Tahoma"/>
          <w:bCs/>
        </w:rPr>
      </w:pPr>
      <w:r>
        <w:rPr>
          <w:rFonts w:eastAsia="Calibri" w:cs="Tahoma"/>
          <w:b/>
        </w:rPr>
        <w:t>Firma de servidores públicos.</w:t>
      </w:r>
    </w:p>
    <w:p w14:paraId="2CAFBC6A" w14:textId="77777777" w:rsidR="00294443" w:rsidRDefault="00294443" w:rsidP="00294443">
      <w:pPr>
        <w:spacing w:after="0" w:line="360" w:lineRule="auto"/>
        <w:rPr>
          <w:rFonts w:eastAsia="Calibri" w:cs="Tahoma"/>
          <w:bCs/>
        </w:rPr>
      </w:pPr>
    </w:p>
    <w:p w14:paraId="6CDC01D3" w14:textId="77777777" w:rsidR="00294443" w:rsidRDefault="00294443" w:rsidP="00294443">
      <w:pPr>
        <w:spacing w:after="0" w:line="360" w:lineRule="auto"/>
        <w:rPr>
          <w:rFonts w:eastAsia="Calibri" w:cs="Tahoma"/>
          <w:bCs/>
          <w:color w:val="auto"/>
        </w:rPr>
      </w:pPr>
      <w:r>
        <w:rPr>
          <w:rFonts w:eastAsia="Calibri" w:cs="Times New Roman"/>
          <w:bCs/>
          <w:iCs/>
        </w:rPr>
        <w:t>Sobre dicho dato, c</w:t>
      </w:r>
      <w:r>
        <w:rPr>
          <w:rFonts w:eastAsia="Calibri" w:cs="Tahoma"/>
          <w:bCs/>
          <w:color w:val="auto"/>
        </w:rPr>
        <w:t>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4F3EFB41" w14:textId="77777777" w:rsidR="00294443" w:rsidRDefault="00294443" w:rsidP="00294443">
      <w:pPr>
        <w:spacing w:after="0" w:line="360" w:lineRule="auto"/>
        <w:rPr>
          <w:rFonts w:eastAsia="Calibri" w:cs="Tahoma"/>
          <w:bCs/>
          <w:color w:val="auto"/>
        </w:rPr>
      </w:pPr>
    </w:p>
    <w:p w14:paraId="3E39D357" w14:textId="77777777" w:rsidR="00294443" w:rsidRDefault="00294443" w:rsidP="00294443">
      <w:pPr>
        <w:spacing w:after="0" w:line="360" w:lineRule="auto"/>
        <w:rPr>
          <w:rFonts w:eastAsia="Calibri" w:cs="Tahoma"/>
          <w:bCs/>
          <w:color w:val="auto"/>
        </w:rPr>
      </w:pPr>
      <w:r>
        <w:rPr>
          <w:rFonts w:eastAsia="Calibri" w:cs="Tahoma"/>
          <w:bCs/>
          <w:color w:val="auto"/>
        </w:rPr>
        <w:t xml:space="preserve">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 </w:t>
      </w:r>
    </w:p>
    <w:p w14:paraId="4B6D8B91" w14:textId="77777777" w:rsidR="00294443" w:rsidRDefault="00294443" w:rsidP="00294443">
      <w:pPr>
        <w:spacing w:after="0" w:line="360" w:lineRule="auto"/>
        <w:rPr>
          <w:rFonts w:eastAsia="Calibri" w:cs="Tahoma"/>
          <w:bCs/>
          <w:color w:val="auto"/>
        </w:rPr>
      </w:pPr>
    </w:p>
    <w:p w14:paraId="44902725" w14:textId="4E59A017" w:rsidR="00294443" w:rsidRDefault="00294443" w:rsidP="00294443">
      <w:pPr>
        <w:spacing w:after="0" w:line="360" w:lineRule="auto"/>
        <w:rPr>
          <w:rFonts w:eastAsia="Calibri" w:cs="Tahoma"/>
          <w:bCs/>
          <w:color w:val="auto"/>
        </w:rPr>
      </w:pPr>
      <w:r>
        <w:rPr>
          <w:rFonts w:eastAsia="Calibri" w:cs="Tahoma"/>
          <w:bCs/>
          <w:color w:val="auto"/>
        </w:rPr>
        <w:t xml:space="preserve">La publicidad de dichos datos, se robustece, con el </w:t>
      </w:r>
      <w:r>
        <w:rPr>
          <w:rFonts w:eastAsia="Calibri" w:cs="Tahoma"/>
          <w:bCs/>
          <w:color w:val="000000"/>
          <w:lang w:val="es-ES"/>
        </w:rPr>
        <w:t xml:space="preserve">Criterio de Interpretación, de la Segunda Época, con clave de control </w:t>
      </w:r>
      <w:r>
        <w:rPr>
          <w:rFonts w:eastAsia="Calibri" w:cs="Tahoma"/>
          <w:bCs/>
          <w:color w:val="000000"/>
        </w:rPr>
        <w:t>SO/002/2019</w:t>
      </w:r>
      <w:r>
        <w:rPr>
          <w:rFonts w:eastAsia="Calibri" w:cs="Tahoma"/>
          <w:bCs/>
          <w:color w:val="auto"/>
        </w:rPr>
        <w:t>, emitido por el Instituto Nacional de Transparencia, Acceso a la Información y Protección de Datos Personales, que establece lo siguiente:</w:t>
      </w:r>
    </w:p>
    <w:p w14:paraId="693A9EBD" w14:textId="77777777" w:rsidR="00294443" w:rsidRDefault="00294443" w:rsidP="00294443">
      <w:pPr>
        <w:spacing w:after="0" w:line="360" w:lineRule="auto"/>
        <w:rPr>
          <w:rFonts w:eastAsia="Calibri" w:cs="Tahoma"/>
          <w:bCs/>
          <w:color w:val="auto"/>
        </w:rPr>
      </w:pPr>
    </w:p>
    <w:p w14:paraId="08E8B2DF" w14:textId="77777777" w:rsidR="00294443" w:rsidRDefault="00294443" w:rsidP="00294443">
      <w:pPr>
        <w:spacing w:after="0" w:line="360" w:lineRule="auto"/>
        <w:ind w:left="567" w:right="567"/>
        <w:rPr>
          <w:rFonts w:eastAsia="Calibri" w:cs="Tahoma"/>
          <w:bCs/>
          <w:i/>
          <w:color w:val="auto"/>
          <w:sz w:val="20"/>
          <w:szCs w:val="20"/>
        </w:rPr>
      </w:pPr>
      <w:r>
        <w:rPr>
          <w:rFonts w:eastAsia="Calibri" w:cs="Tahoma"/>
          <w:b/>
          <w:bCs/>
          <w:i/>
          <w:color w:val="auto"/>
          <w:sz w:val="20"/>
          <w:szCs w:val="20"/>
        </w:rPr>
        <w:t>“Firma y rúbrica de servidores públicos.</w:t>
      </w:r>
      <w:r>
        <w:rPr>
          <w:rFonts w:eastAsia="Calibri" w:cs="Tahoma"/>
          <w:bCs/>
          <w:i/>
          <w:color w:val="auto"/>
          <w:sz w:val="20"/>
          <w:szCs w:val="20"/>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6222D24D" w14:textId="77777777" w:rsidR="00294443" w:rsidRDefault="00294443" w:rsidP="00294443">
      <w:pPr>
        <w:spacing w:after="0" w:line="360" w:lineRule="auto"/>
        <w:rPr>
          <w:rFonts w:eastAsia="Calibri" w:cs="Tahoma"/>
          <w:bCs/>
          <w:color w:val="auto"/>
          <w:lang w:val="es-ES"/>
        </w:rPr>
      </w:pPr>
    </w:p>
    <w:p w14:paraId="6CEAC423" w14:textId="05F075C0" w:rsidR="00294443" w:rsidRDefault="00294443" w:rsidP="00294443">
      <w:pPr>
        <w:spacing w:after="0" w:line="360" w:lineRule="auto"/>
        <w:rPr>
          <w:rFonts w:eastAsia="Calibri" w:cs="Tahoma"/>
          <w:b/>
          <w:color w:val="auto"/>
          <w:lang w:val="es-ES"/>
        </w:rPr>
      </w:pPr>
      <w:r>
        <w:rPr>
          <w:rFonts w:eastAsia="Calibri" w:cs="Tahoma"/>
          <w:bCs/>
          <w:color w:val="auto"/>
          <w:lang w:val="es-ES"/>
        </w:rPr>
        <w:t xml:space="preserve">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la aceptación de un grado ante la Secretaría de Educación Pública. </w:t>
      </w:r>
    </w:p>
    <w:p w14:paraId="05736FB3" w14:textId="1E125BE5" w:rsidR="00294443" w:rsidRDefault="00294443" w:rsidP="00294443">
      <w:pPr>
        <w:spacing w:after="0" w:line="360" w:lineRule="auto"/>
        <w:rPr>
          <w:rFonts w:eastAsia="Calibri" w:cs="Times New Roman"/>
          <w:bCs/>
          <w:iCs/>
          <w:highlight w:val="yellow"/>
        </w:rPr>
      </w:pPr>
    </w:p>
    <w:p w14:paraId="3890D89B" w14:textId="77777777" w:rsidR="00294443" w:rsidRDefault="00294443">
      <w:pPr>
        <w:numPr>
          <w:ilvl w:val="0"/>
          <w:numId w:val="5"/>
        </w:numPr>
        <w:tabs>
          <w:tab w:val="num" w:pos="720"/>
        </w:tabs>
        <w:spacing w:after="0" w:line="360" w:lineRule="auto"/>
        <w:rPr>
          <w:rFonts w:eastAsia="Calibri" w:cs="Tahoma"/>
          <w:b/>
          <w:bCs/>
        </w:rPr>
      </w:pPr>
      <w:r>
        <w:rPr>
          <w:rFonts w:eastAsia="Times New Roman" w:cs="Tahoma"/>
          <w:b/>
          <w:bCs/>
          <w:color w:val="auto"/>
          <w:lang w:eastAsia="es-ES"/>
        </w:rPr>
        <w:t>Datos</w:t>
      </w:r>
      <w:r>
        <w:rPr>
          <w:rFonts w:eastAsia="Calibri" w:cs="Tahoma"/>
          <w:b/>
          <w:bCs/>
        </w:rPr>
        <w:t xml:space="preserve"> </w:t>
      </w:r>
      <w:bookmarkStart w:id="0" w:name="_Hlk108682634"/>
      <w:r>
        <w:rPr>
          <w:rFonts w:eastAsia="Calibri" w:cs="Tahoma"/>
          <w:b/>
          <w:bCs/>
        </w:rPr>
        <w:t>de institución educativa, número de acuerdo de reconocimiento de validez oficial de estudios, clave de carrera, plan de estudios, denominación, campus o plantel, materias cursadas, fechas, folios, lugar de expedición</w:t>
      </w:r>
      <w:bookmarkEnd w:id="0"/>
      <w:r>
        <w:rPr>
          <w:rFonts w:eastAsia="Calibri" w:cs="Tahoma"/>
          <w:b/>
          <w:bCs/>
        </w:rPr>
        <w:t>, entre otros.</w:t>
      </w:r>
    </w:p>
    <w:p w14:paraId="27D27D17" w14:textId="77777777" w:rsidR="00294443" w:rsidRDefault="00294443" w:rsidP="00294443">
      <w:pPr>
        <w:spacing w:after="0" w:line="360" w:lineRule="auto"/>
        <w:rPr>
          <w:rFonts w:eastAsia="Calibri" w:cs="Tahoma"/>
          <w:bCs/>
        </w:rPr>
      </w:pPr>
    </w:p>
    <w:p w14:paraId="51159978" w14:textId="77777777" w:rsidR="00294443" w:rsidRDefault="00294443" w:rsidP="00294443">
      <w:pPr>
        <w:spacing w:after="0" w:line="360" w:lineRule="auto"/>
        <w:rPr>
          <w:rFonts w:eastAsia="Calibri" w:cs="Tahoma"/>
          <w:bCs/>
        </w:rPr>
      </w:pPr>
      <w:r>
        <w:rPr>
          <w:rFonts w:eastAsia="Calibri" w:cs="Tahoma"/>
          <w:bCs/>
        </w:rPr>
        <w:t>Al respecto, sobre dichos datos, este Instituto no advierte de que forma, darlos a conocer puede afectar a la intimidad o privacidad del servidor público, pues al contrario, abonan a la transparencia, pues los datos le dan validez al documento, al conocer cuando curso el grado de estudios, ante que Institución, si tiene validez oficial ante la Secretaría de Educación y los folios ; además que permite identificar y robustecer el grado conocimientos con los que cuenta el servidor público, al conocer las materias que curso y el plan de estudios.</w:t>
      </w:r>
    </w:p>
    <w:p w14:paraId="44AD80B0" w14:textId="77777777" w:rsidR="00294443" w:rsidRDefault="00294443" w:rsidP="00294443">
      <w:pPr>
        <w:spacing w:after="0" w:line="360" w:lineRule="auto"/>
        <w:rPr>
          <w:rFonts w:eastAsia="Calibri" w:cs="Tahoma"/>
          <w:bCs/>
        </w:rPr>
      </w:pPr>
    </w:p>
    <w:p w14:paraId="4F2EAF96" w14:textId="77777777" w:rsidR="00294443" w:rsidRDefault="00294443" w:rsidP="00294443">
      <w:pPr>
        <w:spacing w:after="0" w:line="360" w:lineRule="auto"/>
        <w:rPr>
          <w:rFonts w:eastAsia="Calibri" w:cs="Tahoma"/>
          <w:bCs/>
        </w:rPr>
      </w:pPr>
      <w:r>
        <w:rPr>
          <w:rFonts w:eastAsia="Calibri" w:cs="Tahoma"/>
          <w:bCs/>
        </w:rPr>
        <w:t>Por lo que, los datos concernientes a la institución educativa, número de acuerdo de reconocimiento de validez oficial de estudios, clave de carrera, plan de estudios, denominación, campus o plantel, materias cursadas, fechas, folios, lugar de expedición u homólogos, no actualizan la causal de clasificación establecida en el artículo 143, fracción I, de la Ley de Transparencia y Acceso a la Información Pública del Estado de México y Municipios.</w:t>
      </w:r>
    </w:p>
    <w:p w14:paraId="4D12EA8D" w14:textId="77777777" w:rsidR="00294443" w:rsidRDefault="00294443" w:rsidP="00294443">
      <w:pPr>
        <w:spacing w:after="0" w:line="360" w:lineRule="auto"/>
        <w:rPr>
          <w:rFonts w:eastAsia="Calibri" w:cs="Tahoma"/>
          <w:bCs/>
        </w:rPr>
      </w:pPr>
    </w:p>
    <w:p w14:paraId="69BD13FD" w14:textId="77777777" w:rsidR="00294443" w:rsidRDefault="00294443" w:rsidP="00294443">
      <w:pPr>
        <w:spacing w:after="0" w:line="360" w:lineRule="auto"/>
        <w:rPr>
          <w:rFonts w:eastAsia="Calibri" w:cs="Tahoma"/>
          <w:bCs/>
        </w:rPr>
      </w:pPr>
      <w:r>
        <w:rPr>
          <w:rFonts w:eastAsia="Calibri" w:cs="Tahoma"/>
          <w:bCs/>
        </w:rPr>
        <w:t>Conforme a lo anterior, resulta procedente ordenar la entrega de los documentos donde conste el último grado o nivel de estudios, en donde deberá clasificar en términos del artículo previamente referido, la Clave Única de Registro de Población, la matrícula, el número de cuenta, de expediente o de control, las calificaciones, los créditos, los promedios, la cadena original de la cédula, la firma del alumno y fotografía de aquellos servidores públicos que no ostenten cargos de mando medio o superior, los cuales se precisan de manera enunciativa, más no limitativa; además, deberá proporcionar el Acuerdo, donde el Comité de Transparencia de manera fundada y motivada, confirmé la clasificación de dichos datos, en términos del diverso 168 de la Ley de la materia.</w:t>
      </w:r>
    </w:p>
    <w:p w14:paraId="44EF44B0" w14:textId="77777777" w:rsidR="00850004" w:rsidRPr="002D0AC7" w:rsidRDefault="00850004" w:rsidP="00850004">
      <w:pPr>
        <w:spacing w:after="0" w:line="360" w:lineRule="auto"/>
        <w:rPr>
          <w:rFonts w:eastAsia="Calibri" w:cs="Tahoma"/>
          <w:color w:val="000000"/>
        </w:rPr>
      </w:pPr>
    </w:p>
    <w:p w14:paraId="1C5A2A33" w14:textId="637C3F75" w:rsidR="001900B4" w:rsidRPr="00FE066A" w:rsidRDefault="001900B4" w:rsidP="0047313A">
      <w:pPr>
        <w:spacing w:after="0" w:line="360" w:lineRule="auto"/>
        <w:rPr>
          <w:rFonts w:cs="Tahoma"/>
          <w:b/>
        </w:rPr>
      </w:pPr>
      <w:r w:rsidRPr="00FE066A">
        <w:rPr>
          <w:rFonts w:cs="Tahoma"/>
          <w:b/>
        </w:rPr>
        <w:t>SEXTO. Decisión.</w:t>
      </w:r>
      <w:r w:rsidR="0000631E">
        <w:rPr>
          <w:rFonts w:cs="Tahoma"/>
          <w:b/>
        </w:rPr>
        <w:t xml:space="preserve"> </w:t>
      </w:r>
      <w:r w:rsidR="0092426A">
        <w:rPr>
          <w:rFonts w:cs="Tahoma"/>
          <w:b/>
        </w:rPr>
        <w:t xml:space="preserve"> </w:t>
      </w:r>
    </w:p>
    <w:p w14:paraId="4A11B667" w14:textId="77777777" w:rsidR="001900B4" w:rsidRPr="00FE066A" w:rsidRDefault="001900B4" w:rsidP="0047313A">
      <w:pPr>
        <w:spacing w:after="0" w:line="360" w:lineRule="auto"/>
        <w:rPr>
          <w:rFonts w:cs="Tahoma"/>
          <w:b/>
        </w:rPr>
      </w:pPr>
    </w:p>
    <w:p w14:paraId="789E4BF0" w14:textId="56B8E57D" w:rsidR="00AD3F5A" w:rsidRPr="00FE066A" w:rsidRDefault="001900B4" w:rsidP="00294443">
      <w:pPr>
        <w:tabs>
          <w:tab w:val="left" w:pos="993"/>
        </w:tabs>
        <w:spacing w:after="0" w:line="360" w:lineRule="auto"/>
        <w:ind w:right="-28"/>
        <w:rPr>
          <w:rFonts w:eastAsia="Calibri" w:cs="Tahoma"/>
          <w:bCs/>
          <w:iCs/>
          <w:color w:val="auto"/>
          <w:lang w:val="es-ES"/>
        </w:rPr>
      </w:pPr>
      <w:r w:rsidRPr="00FE066A">
        <w:rPr>
          <w:rFonts w:cs="Tahoma"/>
        </w:rPr>
        <w:lastRenderedPageBreak/>
        <w:t xml:space="preserve">Con fundamento en el artículo 186, fracción </w:t>
      </w:r>
      <w:r w:rsidR="00757824" w:rsidRPr="00FE066A">
        <w:rPr>
          <w:rFonts w:cs="Tahoma"/>
        </w:rPr>
        <w:t>II</w:t>
      </w:r>
      <w:r w:rsidRPr="00FE066A">
        <w:rPr>
          <w:rFonts w:cs="Tahoma"/>
        </w:rPr>
        <w:t xml:space="preserve">, de la Ley de Transparencia y Acceso a la Información Pública del Estado de México y Municipios, este Instituto considera procedente </w:t>
      </w:r>
      <w:r w:rsidR="00294443">
        <w:rPr>
          <w:rFonts w:cs="Tahoma"/>
          <w:b/>
        </w:rPr>
        <w:t>MODIFICAR</w:t>
      </w:r>
      <w:r w:rsidRPr="00FE066A">
        <w:rPr>
          <w:rFonts w:cs="Tahoma"/>
          <w:b/>
        </w:rPr>
        <w:t xml:space="preserve"> </w:t>
      </w:r>
      <w:r w:rsidRPr="00FE066A">
        <w:rPr>
          <w:rFonts w:cs="Tahoma"/>
          <w:bCs/>
        </w:rPr>
        <w:t>la</w:t>
      </w:r>
      <w:r w:rsidRPr="00FE066A">
        <w:rPr>
          <w:rFonts w:cs="Tahoma"/>
        </w:rPr>
        <w:t xml:space="preserve"> respuesta otorgada por el</w:t>
      </w:r>
      <w:r w:rsidR="00EF0D39" w:rsidRPr="00FE066A">
        <w:rPr>
          <w:rFonts w:cs="Tahoma"/>
        </w:rPr>
        <w:t xml:space="preserve"> </w:t>
      </w:r>
      <w:r w:rsidR="0092426A" w:rsidRPr="0092426A">
        <w:rPr>
          <w:rFonts w:eastAsia="Calibri" w:cs="Tahoma"/>
        </w:rPr>
        <w:t>Instituto de Seguridad Social del Estado de México y Municipios</w:t>
      </w:r>
      <w:r w:rsidR="00EF0D39" w:rsidRPr="00FE066A">
        <w:rPr>
          <w:rFonts w:eastAsia="Calibri" w:cs="Tahoma"/>
        </w:rPr>
        <w:t xml:space="preserve">, </w:t>
      </w:r>
      <w:r w:rsidRPr="00FE066A">
        <w:rPr>
          <w:rFonts w:cs="Tahoma"/>
        </w:rPr>
        <w:t>a efecto de que</w:t>
      </w:r>
      <w:r w:rsidR="00340970" w:rsidRPr="00FE066A">
        <w:rPr>
          <w:rFonts w:cs="Tahoma"/>
        </w:rPr>
        <w:t>, previa búsqueda exhaustiva y razonable en las unidades administrativas competentes</w:t>
      </w:r>
      <w:r w:rsidR="00294443">
        <w:rPr>
          <w:rFonts w:cs="Tahoma"/>
        </w:rPr>
        <w:t>, entre las cuales no podrá omitir a la Coordinación de Administración y Finanzas</w:t>
      </w:r>
      <w:r w:rsidR="00340970" w:rsidRPr="00FE066A">
        <w:rPr>
          <w:rFonts w:cs="Tahoma"/>
        </w:rPr>
        <w:t>,</w:t>
      </w:r>
      <w:r w:rsidR="006A0781" w:rsidRPr="00FE066A">
        <w:rPr>
          <w:rFonts w:cs="Tahoma"/>
        </w:rPr>
        <w:t xml:space="preserve"> </w:t>
      </w:r>
      <w:r w:rsidRPr="00FE066A">
        <w:rPr>
          <w:rFonts w:cs="Tahoma"/>
        </w:rPr>
        <w:t xml:space="preserve">entregue, </w:t>
      </w:r>
      <w:r w:rsidRPr="00FE066A">
        <w:rPr>
          <w:rFonts w:eastAsia="Calibri" w:cs="Tahoma"/>
          <w:iCs/>
          <w:lang w:eastAsia="es-ES_tradnl"/>
        </w:rPr>
        <w:t>a través del Sistema de Acceso a la Información Mexiquense (SAIMEX),</w:t>
      </w:r>
      <w:r w:rsidR="00682222" w:rsidRPr="00FE066A">
        <w:rPr>
          <w:rFonts w:eastAsia="Calibri" w:cs="Tahoma"/>
          <w:iCs/>
          <w:lang w:eastAsia="es-ES_tradnl"/>
        </w:rPr>
        <w:t xml:space="preserve"> </w:t>
      </w:r>
      <w:r w:rsidR="00340970" w:rsidRPr="00FE066A">
        <w:rPr>
          <w:rFonts w:eastAsia="Calibri" w:cs="Tahoma"/>
          <w:iCs/>
          <w:lang w:eastAsia="es-ES_tradnl"/>
        </w:rPr>
        <w:t>en su caso, en versión pública</w:t>
      </w:r>
      <w:r w:rsidR="00AD3F5A" w:rsidRPr="00FE066A">
        <w:rPr>
          <w:rFonts w:cs="Tahoma"/>
        </w:rPr>
        <w:t xml:space="preserve">, </w:t>
      </w:r>
      <w:r w:rsidR="00294443">
        <w:rPr>
          <w:rFonts w:eastAsia="Times New Roman" w:cs="Tahoma"/>
          <w:bCs/>
          <w:iCs/>
          <w:lang w:eastAsia="es-ES"/>
        </w:rPr>
        <w:t xml:space="preserve">los documentos donde conste </w:t>
      </w:r>
      <w:r w:rsidR="00294443">
        <w:t xml:space="preserve">el último grado o nivel de estudios de los servidores públicos referidos en respuesta. </w:t>
      </w:r>
      <w:r w:rsidR="00AD3F5A" w:rsidRPr="00FE066A">
        <w:rPr>
          <w:rFonts w:eastAsia="Calibri" w:cs="Tahoma"/>
          <w:bCs/>
          <w:iCs/>
          <w:color w:val="auto"/>
          <w:lang w:val="es-ES"/>
        </w:rPr>
        <w:t xml:space="preserve">Además, de ser necesario, deberá proporcionar el Acuerdo de Clasificación donde el Comité de Transparencia, confirme la eliminación de los datos </w:t>
      </w:r>
      <w:r w:rsidR="00294443">
        <w:rPr>
          <w:rFonts w:eastAsia="Calibri" w:cs="Tahoma"/>
          <w:bCs/>
          <w:iCs/>
          <w:color w:val="auto"/>
          <w:lang w:val="es-ES"/>
        </w:rPr>
        <w:t>confidenciales</w:t>
      </w:r>
      <w:r w:rsidR="00AD3F5A" w:rsidRPr="00FE066A">
        <w:rPr>
          <w:rFonts w:eastAsia="Calibri" w:cs="Tahoma"/>
          <w:bCs/>
          <w:iCs/>
          <w:color w:val="auto"/>
          <w:lang w:val="es-ES"/>
        </w:rPr>
        <w:t>, en la versión pública, de conformidad con los artículos 49, fracciones II y VIII y 132, fracción II de la Ley de Transparencia y Acceso a la Información Pública del Estado de México y Municipios.</w:t>
      </w:r>
    </w:p>
    <w:p w14:paraId="6AB78BA0" w14:textId="77777777" w:rsidR="00AD3F5A" w:rsidRPr="00FE066A" w:rsidRDefault="00AD3F5A" w:rsidP="0047313A">
      <w:pPr>
        <w:widowControl w:val="0"/>
        <w:spacing w:after="0" w:line="360" w:lineRule="auto"/>
        <w:rPr>
          <w:rFonts w:eastAsia="Calibri" w:cs="Tahoma"/>
          <w:iCs/>
          <w:lang w:eastAsia="es-ES_tradnl"/>
        </w:rPr>
      </w:pPr>
    </w:p>
    <w:p w14:paraId="1BD24118" w14:textId="77777777" w:rsidR="00C853D1" w:rsidRPr="00FE066A" w:rsidRDefault="00C853D1" w:rsidP="0047313A">
      <w:pPr>
        <w:spacing w:after="0" w:line="360" w:lineRule="auto"/>
        <w:rPr>
          <w:b/>
          <w:bCs/>
        </w:rPr>
      </w:pPr>
      <w:r w:rsidRPr="00FE066A">
        <w:rPr>
          <w:b/>
          <w:bCs/>
        </w:rPr>
        <w:t>Términos de la Resolución.</w:t>
      </w:r>
    </w:p>
    <w:p w14:paraId="6C1809B6" w14:textId="3933B954" w:rsidR="00C853D1" w:rsidRPr="00FE066A" w:rsidRDefault="00C853D1" w:rsidP="0047313A">
      <w:pPr>
        <w:spacing w:after="0" w:line="360" w:lineRule="auto"/>
      </w:pPr>
    </w:p>
    <w:p w14:paraId="05B96417" w14:textId="0A19E21A" w:rsidR="00294443" w:rsidRDefault="000223B0" w:rsidP="0092426A">
      <w:pPr>
        <w:spacing w:after="0" w:line="360" w:lineRule="auto"/>
        <w:ind w:right="-28"/>
        <w:rPr>
          <w:rFonts w:eastAsia="Calibri" w:cs="Tahoma"/>
        </w:rPr>
      </w:pPr>
      <w:r w:rsidRPr="00FE066A">
        <w:rPr>
          <w:rFonts w:eastAsia="Times New Roman" w:cs="Times New Roman"/>
          <w:lang w:eastAsia="es-MX"/>
        </w:rPr>
        <w:t xml:space="preserve">Se le hace del conocimiento al Particular, que, en el presente caso, se le concede la razón, pues el </w:t>
      </w:r>
      <w:r w:rsidR="0092426A" w:rsidRPr="0092426A">
        <w:rPr>
          <w:rFonts w:eastAsia="Calibri" w:cs="Tahoma"/>
        </w:rPr>
        <w:t>Instituto de Seguridad Social del Estado de México y Municipios</w:t>
      </w:r>
      <w:r w:rsidRPr="00FE066A">
        <w:rPr>
          <w:rFonts w:eastAsia="Calibri" w:cs="Tahoma"/>
        </w:rPr>
        <w:t xml:space="preserve">, </w:t>
      </w:r>
      <w:r w:rsidR="0092426A">
        <w:rPr>
          <w:rFonts w:eastAsia="Calibri" w:cs="Tahoma"/>
        </w:rPr>
        <w:t>no le proporcionó</w:t>
      </w:r>
      <w:r w:rsidR="00565C39" w:rsidRPr="00FE066A">
        <w:rPr>
          <w:rFonts w:eastAsia="Calibri" w:cs="Tahoma"/>
        </w:rPr>
        <w:t xml:space="preserve"> </w:t>
      </w:r>
      <w:r w:rsidR="0092426A">
        <w:rPr>
          <w:rFonts w:eastAsia="Calibri" w:cs="Tahoma"/>
        </w:rPr>
        <w:t xml:space="preserve">la información relativa al </w:t>
      </w:r>
      <w:r w:rsidR="00294443">
        <w:rPr>
          <w:rFonts w:eastAsia="Calibri" w:cs="Tahoma"/>
        </w:rPr>
        <w:t>nivel o grado máximo de estudios</w:t>
      </w:r>
      <w:r w:rsidR="0092426A">
        <w:rPr>
          <w:rFonts w:eastAsia="Calibri" w:cs="Tahoma"/>
        </w:rPr>
        <w:t xml:space="preserve">, por lo que deberá de realizar nueva </w:t>
      </w:r>
      <w:r w:rsidR="00294443">
        <w:rPr>
          <w:rFonts w:eastAsia="Calibri" w:cs="Tahoma"/>
        </w:rPr>
        <w:t xml:space="preserve">búsqueda en el área competente </w:t>
      </w:r>
      <w:r w:rsidR="0092426A">
        <w:rPr>
          <w:rFonts w:eastAsia="Calibri" w:cs="Tahoma"/>
        </w:rPr>
        <w:t xml:space="preserve">y </w:t>
      </w:r>
      <w:r w:rsidR="00294443">
        <w:rPr>
          <w:rFonts w:eastAsia="Calibri" w:cs="Tahoma"/>
        </w:rPr>
        <w:t>entregar los</w:t>
      </w:r>
      <w:r w:rsidR="0092426A">
        <w:rPr>
          <w:rFonts w:eastAsia="Calibri" w:cs="Tahoma"/>
        </w:rPr>
        <w:t xml:space="preserve"> documentos que den cuenta </w:t>
      </w:r>
      <w:r w:rsidR="00294443">
        <w:rPr>
          <w:rFonts w:eastAsia="Calibri" w:cs="Tahoma"/>
        </w:rPr>
        <w:t>de lo peticionado.</w:t>
      </w:r>
    </w:p>
    <w:p w14:paraId="5183B42D" w14:textId="77A26C8A" w:rsidR="00294443" w:rsidRDefault="00294443" w:rsidP="0092426A">
      <w:pPr>
        <w:spacing w:after="0" w:line="360" w:lineRule="auto"/>
        <w:ind w:right="-28"/>
        <w:rPr>
          <w:rFonts w:eastAsia="Calibri" w:cs="Tahoma"/>
        </w:rPr>
      </w:pPr>
    </w:p>
    <w:p w14:paraId="2D2AD309" w14:textId="77777777" w:rsidR="003E63BF" w:rsidRDefault="003E63BF" w:rsidP="0092426A">
      <w:pPr>
        <w:spacing w:after="0" w:line="360" w:lineRule="auto"/>
        <w:ind w:right="-28"/>
        <w:rPr>
          <w:rFonts w:eastAsia="Calibri" w:cs="Tahoma"/>
        </w:rPr>
      </w:pPr>
    </w:p>
    <w:p w14:paraId="1FB30D36" w14:textId="35DAE2F6" w:rsidR="000223B0" w:rsidRPr="00FE066A" w:rsidRDefault="000223B0" w:rsidP="0092426A">
      <w:pPr>
        <w:spacing w:after="0" w:line="360" w:lineRule="auto"/>
        <w:ind w:right="-28"/>
        <w:rPr>
          <w:rFonts w:eastAsia="Calibri" w:cs="Tahoma"/>
        </w:rPr>
      </w:pPr>
      <w:r w:rsidRPr="00FE066A">
        <w:rPr>
          <w:rFonts w:eastAsia="Calibri" w:cs="Tahoma"/>
          <w:bCs/>
          <w:iCs/>
          <w:color w:val="auto"/>
        </w:rPr>
        <w:t xml:space="preserve">Finalmente, </w:t>
      </w:r>
      <w:r w:rsidR="00294443">
        <w:rPr>
          <w:rFonts w:eastAsia="Calibri" w:cs="Tahoma"/>
          <w:bCs/>
          <w:iCs/>
          <w:color w:val="auto"/>
        </w:rPr>
        <w:t xml:space="preserve">se le informa que </w:t>
      </w:r>
      <w:r w:rsidRPr="00FE066A">
        <w:rPr>
          <w:rFonts w:eastAsia="Calibri" w:cs="Tahoma"/>
          <w:bCs/>
          <w:iCs/>
          <w:color w:val="auto"/>
        </w:rPr>
        <w:t xml:space="preserve">la labor </w:t>
      </w:r>
      <w:r w:rsidR="00294443">
        <w:rPr>
          <w:rFonts w:eastAsia="Calibri" w:cs="Tahoma"/>
          <w:bCs/>
          <w:iCs/>
          <w:color w:val="auto"/>
        </w:rPr>
        <w:t>del</w:t>
      </w:r>
      <w:r w:rsidRPr="00FE066A">
        <w:rPr>
          <w:rFonts w:eastAsia="Calibri" w:cs="Tahoma"/>
          <w:bCs/>
          <w:iCs/>
          <w:color w:val="auto"/>
        </w:rPr>
        <w:t xml:space="preserve"> Instituto</w:t>
      </w:r>
      <w:r w:rsidR="00294443">
        <w:rPr>
          <w:rFonts w:eastAsia="Calibri" w:cs="Tahoma"/>
          <w:bCs/>
          <w:iCs/>
          <w:color w:val="auto"/>
        </w:rPr>
        <w:t xml:space="preserve"> de Transparencia, Acceso a la Información Pública y Protección de Datos Personales del Estado de México y Municipios</w:t>
      </w:r>
      <w:r w:rsidRPr="00FE066A">
        <w:rPr>
          <w:rFonts w:eastAsia="Calibri" w:cs="Tahoma"/>
          <w:bCs/>
          <w:iCs/>
          <w:color w:val="auto"/>
        </w:rPr>
        <w:t>, es apoyar a la población a acceder a la información pública y garantizar la protección de los datos personales.</w:t>
      </w:r>
    </w:p>
    <w:p w14:paraId="457213AE" w14:textId="2941C359" w:rsidR="00C853D1" w:rsidRDefault="00C853D1" w:rsidP="0047313A">
      <w:pPr>
        <w:spacing w:after="0" w:line="360" w:lineRule="auto"/>
      </w:pPr>
    </w:p>
    <w:p w14:paraId="4469D1A7" w14:textId="77777777" w:rsidR="00C853D1" w:rsidRPr="00FE066A" w:rsidRDefault="00C853D1" w:rsidP="0047313A">
      <w:pPr>
        <w:spacing w:after="0" w:line="360" w:lineRule="auto"/>
        <w:rPr>
          <w:rFonts w:eastAsia="Calibri" w:cs="Tahoma"/>
          <w:bCs/>
          <w:color w:val="auto"/>
        </w:rPr>
      </w:pPr>
      <w:r w:rsidRPr="00FE066A">
        <w:t>Por</w:t>
      </w:r>
      <w:r w:rsidRPr="00FE066A">
        <w:rPr>
          <w:rFonts w:eastAsia="Calibri" w:cs="Tahoma"/>
          <w:bCs/>
          <w:color w:val="auto"/>
        </w:rPr>
        <w:t xml:space="preserve"> lo expuesto y fundado, este Pleno:</w:t>
      </w:r>
    </w:p>
    <w:p w14:paraId="2A9CCC89" w14:textId="77777777" w:rsidR="00C853D1" w:rsidRPr="00FE066A" w:rsidRDefault="00C853D1" w:rsidP="0047313A">
      <w:pPr>
        <w:spacing w:after="0" w:line="360" w:lineRule="auto"/>
        <w:ind w:right="-28"/>
        <w:rPr>
          <w:rFonts w:eastAsia="Calibri" w:cs="Tahoma"/>
          <w:bCs/>
          <w:color w:val="auto"/>
        </w:rPr>
      </w:pPr>
    </w:p>
    <w:p w14:paraId="5C5F6794" w14:textId="77777777" w:rsidR="00C853D1" w:rsidRPr="00FE066A" w:rsidRDefault="00C853D1" w:rsidP="0047313A">
      <w:pPr>
        <w:spacing w:after="0" w:line="360" w:lineRule="auto"/>
        <w:ind w:right="-28"/>
        <w:jc w:val="center"/>
        <w:rPr>
          <w:rFonts w:eastAsia="Calibri" w:cs="Tahoma"/>
          <w:b/>
          <w:bCs/>
          <w:color w:val="auto"/>
        </w:rPr>
      </w:pPr>
      <w:r w:rsidRPr="00FE066A">
        <w:rPr>
          <w:rFonts w:eastAsia="Calibri" w:cs="Tahoma"/>
          <w:b/>
          <w:bCs/>
          <w:color w:val="auto"/>
        </w:rPr>
        <w:lastRenderedPageBreak/>
        <w:t>R E S U E L V E:</w:t>
      </w:r>
    </w:p>
    <w:p w14:paraId="5315815D" w14:textId="77777777" w:rsidR="00C853D1" w:rsidRPr="00FE066A" w:rsidRDefault="00C853D1" w:rsidP="0047313A">
      <w:pPr>
        <w:spacing w:after="0" w:line="360" w:lineRule="auto"/>
        <w:rPr>
          <w:lang w:val="es-ES" w:eastAsia="es-ES_tradnl"/>
        </w:rPr>
      </w:pPr>
    </w:p>
    <w:p w14:paraId="3F37601B" w14:textId="44DBF88A" w:rsidR="00782132" w:rsidRPr="009E4BD4" w:rsidRDefault="00782132" w:rsidP="0092426A">
      <w:pPr>
        <w:spacing w:after="0" w:line="360" w:lineRule="auto"/>
        <w:contextualSpacing/>
        <w:rPr>
          <w:rFonts w:eastAsia="Calibri" w:cs="Tahoma"/>
        </w:rPr>
      </w:pPr>
      <w:r w:rsidRPr="00FE066A">
        <w:rPr>
          <w:rFonts w:cs="Tahoma"/>
          <w:b/>
          <w:bCs/>
        </w:rPr>
        <w:t xml:space="preserve">PRIMERO. </w:t>
      </w:r>
      <w:r w:rsidRPr="00FE066A">
        <w:rPr>
          <w:rFonts w:cs="Tahoma"/>
          <w:bCs/>
        </w:rPr>
        <w:t xml:space="preserve">Se </w:t>
      </w:r>
      <w:r w:rsidR="00294443">
        <w:rPr>
          <w:rFonts w:cs="Tahoma"/>
          <w:b/>
          <w:bCs/>
        </w:rPr>
        <w:t>MODIFICA</w:t>
      </w:r>
      <w:r w:rsidRPr="00FE066A">
        <w:rPr>
          <w:rFonts w:cs="Tahoma"/>
          <w:bCs/>
        </w:rPr>
        <w:t xml:space="preserve"> la respuesta entregada por el </w:t>
      </w:r>
      <w:r w:rsidR="0092426A" w:rsidRPr="0092426A">
        <w:rPr>
          <w:rFonts w:eastAsia="Calibri" w:cs="Tahoma"/>
        </w:rPr>
        <w:t>Instituto de Seguridad Social del Estado de México y Municipios</w:t>
      </w:r>
      <w:r w:rsidR="0092426A" w:rsidRPr="0092426A">
        <w:rPr>
          <w:rFonts w:eastAsia="Calibri" w:cs="Tahoma"/>
          <w:bCs/>
        </w:rPr>
        <w:t xml:space="preserve"> </w:t>
      </w:r>
      <w:r w:rsidRPr="00FE066A">
        <w:rPr>
          <w:rFonts w:cs="Tahoma"/>
          <w:bCs/>
        </w:rPr>
        <w:t xml:space="preserve">a la solicitud de </w:t>
      </w:r>
      <w:r w:rsidRPr="00FE066A">
        <w:rPr>
          <w:rFonts w:eastAsia="Calibri" w:cs="Tahoma"/>
        </w:rPr>
        <w:t xml:space="preserve">información </w:t>
      </w:r>
      <w:r w:rsidR="0092426A" w:rsidRPr="00294443">
        <w:rPr>
          <w:rFonts w:eastAsia="Calibri" w:cs="Tahoma"/>
          <w:bCs/>
        </w:rPr>
        <w:t>00506/ISSEMYM/IP/2022,</w:t>
      </w:r>
      <w:r w:rsidR="0092426A">
        <w:rPr>
          <w:rFonts w:eastAsia="Calibri" w:cs="Tahoma"/>
        </w:rPr>
        <w:t xml:space="preserve"> </w:t>
      </w:r>
      <w:r w:rsidRPr="00FE066A">
        <w:t xml:space="preserve">por </w:t>
      </w:r>
      <w:r w:rsidR="00294443" w:rsidRPr="00FE066A">
        <w:t xml:space="preserve">resultar </w:t>
      </w:r>
      <w:r w:rsidRPr="00FE066A">
        <w:rPr>
          <w:b/>
        </w:rPr>
        <w:t>FUNDADAS</w:t>
      </w:r>
      <w:r w:rsidRPr="00FE066A">
        <w:rPr>
          <w:rFonts w:cs="Tahoma"/>
        </w:rPr>
        <w:t xml:space="preserve"> </w:t>
      </w:r>
      <w:r w:rsidRPr="00FE066A">
        <w:rPr>
          <w:rFonts w:eastAsia="Calibri" w:cs="Tahoma"/>
        </w:rPr>
        <w:t>las razones o motivos de inconformidad hechos valer por el Particular, en</w:t>
      </w:r>
      <w:r w:rsidRPr="00FE066A">
        <w:rPr>
          <w:rFonts w:eastAsia="Calibri" w:cs="Tahoma"/>
          <w:bCs/>
        </w:rPr>
        <w:t xml:space="preserve"> términos de los considerandos </w:t>
      </w:r>
      <w:r w:rsidRPr="009E4BD4">
        <w:rPr>
          <w:rFonts w:eastAsia="Calibri" w:cs="Tahoma"/>
        </w:rPr>
        <w:t>QUINTO y SEXTO de la presente Resolución.</w:t>
      </w:r>
    </w:p>
    <w:p w14:paraId="4A6EB131" w14:textId="44FF8308" w:rsidR="00782132" w:rsidRDefault="00782132" w:rsidP="0047313A">
      <w:pPr>
        <w:spacing w:after="0" w:line="360" w:lineRule="auto"/>
        <w:contextualSpacing/>
        <w:rPr>
          <w:rFonts w:eastAsia="Calibri" w:cs="Tahoma"/>
          <w:bCs/>
        </w:rPr>
      </w:pPr>
    </w:p>
    <w:p w14:paraId="456C8164" w14:textId="237A653E" w:rsidR="00AD2906" w:rsidRDefault="00782132" w:rsidP="008A5F93">
      <w:pPr>
        <w:tabs>
          <w:tab w:val="left" w:pos="993"/>
        </w:tabs>
        <w:spacing w:after="0" w:line="360" w:lineRule="auto"/>
        <w:ind w:right="-28"/>
        <w:rPr>
          <w:rFonts w:cs="Tahoma"/>
        </w:rPr>
      </w:pPr>
      <w:r w:rsidRPr="00FE066A">
        <w:rPr>
          <w:rFonts w:cs="Tahoma"/>
          <w:b/>
          <w:bCs/>
        </w:rPr>
        <w:t xml:space="preserve">SEGUNDO. </w:t>
      </w:r>
      <w:r w:rsidRPr="00FE066A">
        <w:rPr>
          <w:rFonts w:cs="Tahoma"/>
        </w:rPr>
        <w:t xml:space="preserve">Se </w:t>
      </w:r>
      <w:r w:rsidRPr="00FE066A">
        <w:rPr>
          <w:rFonts w:cs="Tahoma"/>
          <w:b/>
        </w:rPr>
        <w:t xml:space="preserve">ORDENA </w:t>
      </w:r>
      <w:r w:rsidRPr="00FE066A">
        <w:rPr>
          <w:rFonts w:cs="Tahoma"/>
          <w:bCs/>
        </w:rPr>
        <w:t xml:space="preserve">al </w:t>
      </w:r>
      <w:r w:rsidRPr="00FE066A">
        <w:rPr>
          <w:rFonts w:cs="Tahoma"/>
        </w:rPr>
        <w:t>Ente Recurrido, a efecto de</w:t>
      </w:r>
      <w:r w:rsidRPr="00FE066A">
        <w:rPr>
          <w:rFonts w:eastAsia="Calibri" w:cs="Tahoma"/>
          <w:lang w:eastAsia="es-MX"/>
        </w:rPr>
        <w:t xml:space="preserve"> que </w:t>
      </w:r>
      <w:r w:rsidR="00AD2906" w:rsidRPr="00FE066A">
        <w:rPr>
          <w:rFonts w:cs="Tahoma"/>
        </w:rPr>
        <w:t xml:space="preserve">a efecto de que, previa búsqueda exhaustiva y razonable entregue, </w:t>
      </w:r>
      <w:r w:rsidR="00AD2906" w:rsidRPr="00FE066A">
        <w:rPr>
          <w:rFonts w:eastAsia="Calibri" w:cs="Tahoma"/>
          <w:iCs/>
          <w:lang w:eastAsia="es-ES_tradnl"/>
        </w:rPr>
        <w:t>a través del Sistema de Acceso a la Información Mexiquense (SAIMEX), en su caso, en versión pública</w:t>
      </w:r>
      <w:r w:rsidR="00AD2906" w:rsidRPr="00FE066A">
        <w:rPr>
          <w:rFonts w:cs="Tahoma"/>
        </w:rPr>
        <w:t xml:space="preserve">, </w:t>
      </w:r>
      <w:r w:rsidR="00294443">
        <w:rPr>
          <w:rFonts w:cs="Tahoma"/>
        </w:rPr>
        <w:t xml:space="preserve">lo siguiente: </w:t>
      </w:r>
    </w:p>
    <w:p w14:paraId="13462948" w14:textId="77777777" w:rsidR="00622D95" w:rsidRDefault="00622D95" w:rsidP="008A5F93">
      <w:pPr>
        <w:tabs>
          <w:tab w:val="left" w:pos="993"/>
        </w:tabs>
        <w:spacing w:after="0" w:line="360" w:lineRule="auto"/>
        <w:ind w:right="-28"/>
        <w:rPr>
          <w:rFonts w:cs="Tahoma"/>
        </w:rPr>
      </w:pPr>
    </w:p>
    <w:p w14:paraId="0D620226" w14:textId="00F48F18" w:rsidR="00DD2389" w:rsidRPr="00294443" w:rsidRDefault="00294443">
      <w:pPr>
        <w:pStyle w:val="Prrafodelista"/>
        <w:widowControl w:val="0"/>
        <w:numPr>
          <w:ilvl w:val="0"/>
          <w:numId w:val="8"/>
        </w:numPr>
        <w:spacing w:line="360" w:lineRule="auto"/>
        <w:rPr>
          <w:rFonts w:eastAsia="Calibri" w:cs="Tahoma"/>
          <w:iCs/>
          <w:lang w:eastAsia="es-ES_tradnl"/>
        </w:rPr>
      </w:pPr>
      <w:r>
        <w:t>Los documentos donde conste el último grado o nivel de estudios de los servidores públicos señalados en respuesta.</w:t>
      </w:r>
    </w:p>
    <w:p w14:paraId="5E9F4CBB" w14:textId="77777777" w:rsidR="00294443" w:rsidRPr="00294443" w:rsidRDefault="00294443" w:rsidP="00294443">
      <w:pPr>
        <w:pStyle w:val="Prrafodelista"/>
        <w:widowControl w:val="0"/>
        <w:spacing w:line="360" w:lineRule="auto"/>
        <w:rPr>
          <w:rFonts w:eastAsia="Calibri" w:cs="Tahoma"/>
          <w:iCs/>
          <w:lang w:eastAsia="es-ES_tradnl"/>
        </w:rPr>
      </w:pPr>
    </w:p>
    <w:p w14:paraId="5AA6FC9C" w14:textId="4E1F33C8" w:rsidR="00AD2906" w:rsidRDefault="00AD2906" w:rsidP="00AD2906">
      <w:pPr>
        <w:tabs>
          <w:tab w:val="left" w:pos="4962"/>
        </w:tabs>
        <w:spacing w:after="0" w:line="360" w:lineRule="auto"/>
        <w:rPr>
          <w:rFonts w:eastAsia="Calibri" w:cs="Tahoma"/>
          <w:bCs/>
          <w:iCs/>
          <w:color w:val="auto"/>
          <w:lang w:val="es-ES"/>
        </w:rPr>
      </w:pPr>
      <w:r w:rsidRPr="00FE066A">
        <w:rPr>
          <w:rFonts w:eastAsia="Calibri" w:cs="Tahoma"/>
          <w:bCs/>
          <w:iCs/>
          <w:color w:val="auto"/>
          <w:lang w:val="es-ES"/>
        </w:rPr>
        <w:t xml:space="preserve">Además, de ser necesario, deberá proporcionar el Acuerdo de Clasificación donde el Comité de Transparencia, confirme la eliminación de los datos </w:t>
      </w:r>
      <w:r w:rsidR="003E63BF">
        <w:rPr>
          <w:rFonts w:eastAsia="Calibri" w:cs="Tahoma"/>
          <w:bCs/>
          <w:iCs/>
          <w:color w:val="auto"/>
          <w:lang w:val="es-ES"/>
        </w:rPr>
        <w:t>confidenciales</w:t>
      </w:r>
      <w:r w:rsidRPr="00FE066A">
        <w:rPr>
          <w:rFonts w:eastAsia="Calibri" w:cs="Tahoma"/>
          <w:bCs/>
          <w:iCs/>
          <w:color w:val="auto"/>
          <w:lang w:val="es-ES"/>
        </w:rPr>
        <w:t>, en la versión pública, de conformidad con los artículos 49, fracciones II y VIII y 132, fracción II de la Ley de Transparencia y Acceso a la Información Pública del Estado de México y Municipios.</w:t>
      </w:r>
    </w:p>
    <w:p w14:paraId="32B84F66" w14:textId="77777777" w:rsidR="00536085" w:rsidRDefault="00536085" w:rsidP="00AD2906">
      <w:pPr>
        <w:tabs>
          <w:tab w:val="left" w:pos="4962"/>
        </w:tabs>
        <w:spacing w:after="0" w:line="360" w:lineRule="auto"/>
        <w:rPr>
          <w:rFonts w:eastAsia="Calibri" w:cs="Tahoma"/>
          <w:bCs/>
          <w:iCs/>
          <w:color w:val="auto"/>
          <w:lang w:val="es-ES"/>
        </w:rPr>
      </w:pPr>
    </w:p>
    <w:p w14:paraId="3B54D014" w14:textId="0EC42015" w:rsidR="00782132" w:rsidRPr="00FE066A" w:rsidRDefault="00782132" w:rsidP="0047313A">
      <w:pPr>
        <w:spacing w:after="0" w:line="360" w:lineRule="auto"/>
        <w:rPr>
          <w:rFonts w:cs="Tahoma"/>
        </w:rPr>
      </w:pPr>
      <w:r w:rsidRPr="00FE066A">
        <w:rPr>
          <w:rFonts w:cs="Arial"/>
          <w:b/>
          <w:lang w:val="es-ES_tradnl"/>
        </w:rPr>
        <w:t>TERCERO.</w:t>
      </w:r>
      <w:r w:rsidRPr="00FE066A">
        <w:rPr>
          <w:rFonts w:cs="Tahoma"/>
          <w:b/>
        </w:rPr>
        <w:t xml:space="preserve"> NOTIFÍQUESE </w:t>
      </w:r>
      <w:r w:rsidRPr="00FE066A">
        <w:rPr>
          <w:rFonts w:cs="Tahoma"/>
        </w:rPr>
        <w:t xml:space="preserve">la presente resolución al Titular de la Unidad de Transparencia del </w:t>
      </w:r>
      <w:r w:rsidR="001D6185" w:rsidRPr="00FE066A">
        <w:rPr>
          <w:rFonts w:cs="Tahoma"/>
        </w:rPr>
        <w:t>Sujeto Obligado</w:t>
      </w:r>
      <w:r w:rsidRPr="00FE066A">
        <w:rPr>
          <w:rFonts w:cs="Tahoma"/>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3FBF6176" w14:textId="20AE5D8D" w:rsidR="00782132" w:rsidRPr="00FE066A" w:rsidRDefault="00782132" w:rsidP="0047313A">
      <w:pPr>
        <w:spacing w:after="0" w:line="360" w:lineRule="auto"/>
        <w:rPr>
          <w:rFonts w:cs="Tahoma"/>
        </w:rPr>
      </w:pPr>
    </w:p>
    <w:p w14:paraId="5C47A650" w14:textId="0D1BD8B1" w:rsidR="00682222" w:rsidRPr="00FE066A" w:rsidRDefault="00682222" w:rsidP="0047313A">
      <w:pPr>
        <w:spacing w:after="0" w:line="360" w:lineRule="auto"/>
        <w:contextualSpacing/>
        <w:rPr>
          <w:rFonts w:eastAsia="Calibri" w:cs="Tahoma"/>
          <w:iCs/>
        </w:rPr>
      </w:pPr>
      <w:bookmarkStart w:id="1" w:name="_Hlk61509110"/>
      <w:r w:rsidRPr="00FE066A">
        <w:rPr>
          <w:rFonts w:eastAsia="Calibri" w:cs="Tahoma"/>
          <w:iCs/>
        </w:rPr>
        <w:lastRenderedPageBreak/>
        <w:t xml:space="preserve">De conformidad con el artículo 198 de la Ley de Transparencia y Acceso a la Información Pública del Estado de México y Municipios, de considerarlo procedente, el </w:t>
      </w:r>
      <w:r w:rsidR="001D6185" w:rsidRPr="00FE066A">
        <w:rPr>
          <w:rFonts w:eastAsia="Calibri" w:cs="Tahoma"/>
          <w:iCs/>
        </w:rPr>
        <w:t>Sujeto Obligado</w:t>
      </w:r>
      <w:r w:rsidRPr="00FE066A">
        <w:rPr>
          <w:rFonts w:eastAsia="Calibri" w:cs="Tahoma"/>
          <w:iCs/>
        </w:rPr>
        <w:t xml:space="preserve"> de manera fundada y motivada, podrá solicitar una ampliación de plazo para el cumplimiento de la presente Resolución.</w:t>
      </w:r>
      <w:bookmarkEnd w:id="1"/>
    </w:p>
    <w:p w14:paraId="5AAB16D7" w14:textId="77777777" w:rsidR="00682222" w:rsidRPr="00FE066A" w:rsidRDefault="00682222" w:rsidP="0047313A">
      <w:pPr>
        <w:spacing w:after="0" w:line="360" w:lineRule="auto"/>
        <w:rPr>
          <w:rFonts w:cs="Tahoma"/>
        </w:rPr>
      </w:pPr>
    </w:p>
    <w:p w14:paraId="2C0ACFAC" w14:textId="77777777" w:rsidR="00782132" w:rsidRPr="00FE066A" w:rsidRDefault="00782132" w:rsidP="0047313A">
      <w:pPr>
        <w:spacing w:after="0" w:line="360" w:lineRule="auto"/>
        <w:rPr>
          <w:rFonts w:cs="Tahoma"/>
        </w:rPr>
      </w:pPr>
      <w:r w:rsidRPr="00FE066A">
        <w:rPr>
          <w:rFonts w:cs="Tahoma"/>
          <w:b/>
        </w:rPr>
        <w:t>CUARTO. NOTIFÍQUESE</w:t>
      </w:r>
      <w:r w:rsidRPr="00FE066A">
        <w:rPr>
          <w:rFonts w:cs="Tahoma"/>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2C8D564" w14:textId="77777777" w:rsidR="00782132" w:rsidRPr="00FE066A" w:rsidRDefault="00782132" w:rsidP="0047313A">
      <w:pPr>
        <w:spacing w:after="0" w:line="360" w:lineRule="auto"/>
        <w:rPr>
          <w:rFonts w:eastAsia="Calibri" w:cs="Tahoma"/>
          <w:bCs/>
          <w:lang w:val="es-ES"/>
        </w:rPr>
      </w:pPr>
    </w:p>
    <w:p w14:paraId="61493576" w14:textId="4C33736D" w:rsidR="00C853D1" w:rsidRDefault="00F64B9B" w:rsidP="0047313A">
      <w:pPr>
        <w:spacing w:after="0" w:line="360" w:lineRule="auto"/>
        <w:rPr>
          <w:rFonts w:eastAsia="Calibri" w:cs="Tahoma"/>
          <w:bCs/>
        </w:rPr>
      </w:pPr>
      <w:r w:rsidRPr="00FE066A">
        <w:rPr>
          <w:rFonts w:eastAsia="Calibri" w:cs="Tahoma"/>
          <w:bCs/>
        </w:rPr>
        <w:t>ASÍ LO RESUELVE</w:t>
      </w:r>
      <w:r w:rsidR="00E0581D" w:rsidRPr="00FE066A">
        <w:rPr>
          <w:rFonts w:eastAsia="Calibri" w:cs="Tahoma"/>
          <w:bCs/>
        </w:rPr>
        <w:t xml:space="preserve">, </w:t>
      </w:r>
      <w:r w:rsidRPr="00FE066A">
        <w:rPr>
          <w:rFonts w:eastAsia="Calibri" w:cs="Tahoma"/>
          <w:bCs/>
        </w:rPr>
        <w:t xml:space="preserve">POR </w:t>
      </w:r>
      <w:r w:rsidRPr="00FE066A">
        <w:rPr>
          <w:rFonts w:eastAsia="Calibri" w:cs="Tahoma"/>
          <w:b/>
        </w:rPr>
        <w:t>UNANIMIDAD</w:t>
      </w:r>
      <w:r w:rsidRPr="00FE066A">
        <w:rPr>
          <w:rFonts w:eastAsia="Calibri" w:cs="Tahoma"/>
          <w:bCs/>
        </w:rPr>
        <w:t xml:space="preserve"> DE VOTOS EL PLENO DEL INSTITUTO DE TRANSPARENCIA</w:t>
      </w:r>
      <w:r w:rsidR="00E0581D" w:rsidRPr="00FE066A">
        <w:rPr>
          <w:rFonts w:eastAsia="Calibri" w:cs="Tahoma"/>
          <w:bCs/>
        </w:rPr>
        <w:t xml:space="preserve">, </w:t>
      </w:r>
      <w:r w:rsidRPr="00FE066A">
        <w:rPr>
          <w:rFonts w:eastAsia="Calibri" w:cs="Tahoma"/>
          <w:bCs/>
        </w:rPr>
        <w:t xml:space="preserve">ACCESO A LA INFORMACIÓN PÚBLICA Y PROTECCIÓN DE DATOS </w:t>
      </w:r>
      <w:r w:rsidR="00DE5CBF" w:rsidRPr="00FE066A">
        <w:rPr>
          <w:rFonts w:eastAsia="Calibri" w:cs="Tahoma"/>
          <w:bCs/>
        </w:rPr>
        <w:t xml:space="preserve">PERSONALES DEL ESTADO DE MÉXICO Y MUNICIPIOS, CONFORMADO POR LOS COMISIONADOS JOSÉ MARTÍNEZ VILCHIS, MARÍA DEL ROSARIO MEJÍA AYALA, SHARON CRISTINA MORALES MARTÍNEZ, LUIS GUSTAVO PARRA NORIEGA Y GUADALUPE </w:t>
      </w:r>
      <w:r w:rsidR="00622D95">
        <w:rPr>
          <w:rFonts w:eastAsia="Calibri" w:cs="Tahoma"/>
          <w:bCs/>
        </w:rPr>
        <w:t>RAMÍREZ PEÑA, EN LA NOVENA</w:t>
      </w:r>
      <w:r w:rsidR="00DE5CBF" w:rsidRPr="00FE066A">
        <w:rPr>
          <w:rFonts w:eastAsia="Calibri" w:cs="Tahoma"/>
          <w:bCs/>
        </w:rPr>
        <w:t xml:space="preserve"> SESIÓN ORDINARIA, CELEBRADA EL </w:t>
      </w:r>
      <w:r w:rsidR="00622D95">
        <w:rPr>
          <w:rFonts w:eastAsia="Calibri" w:cs="Tahoma"/>
          <w:bCs/>
        </w:rPr>
        <w:t>OCHO DE MARZO</w:t>
      </w:r>
      <w:r w:rsidR="0000631E">
        <w:rPr>
          <w:rFonts w:eastAsia="Calibri" w:cs="Tahoma"/>
          <w:bCs/>
        </w:rPr>
        <w:t xml:space="preserve"> </w:t>
      </w:r>
      <w:r w:rsidR="00622D95">
        <w:rPr>
          <w:rFonts w:eastAsia="Calibri" w:cs="Tahoma"/>
          <w:bCs/>
        </w:rPr>
        <w:t>DE DOS MIL VEINTITRÉS</w:t>
      </w:r>
      <w:r w:rsidR="00DE5CBF" w:rsidRPr="00FE066A">
        <w:rPr>
          <w:rFonts w:eastAsia="Calibri" w:cs="Tahoma"/>
          <w:bCs/>
        </w:rPr>
        <w:t>, ANTE EL SECRETARIO TÉCNICO DEL PLENO, ALEXIS TAPIA RAMÍREZ.</w:t>
      </w:r>
    </w:p>
    <w:p w14:paraId="189BD5D9" w14:textId="5AA6579D" w:rsidR="00C853D1" w:rsidRDefault="00C853D1" w:rsidP="0047313A">
      <w:pPr>
        <w:spacing w:after="0" w:line="360" w:lineRule="auto"/>
        <w:jc w:val="left"/>
        <w:rPr>
          <w:rFonts w:eastAsia="Calibri" w:cs="Tahoma"/>
          <w:b/>
          <w:bCs/>
        </w:rPr>
      </w:pPr>
      <w:r>
        <w:rPr>
          <w:rFonts w:eastAsia="Calibri" w:cs="Tahoma"/>
          <w:b/>
          <w:bCs/>
        </w:rPr>
        <w:br w:type="page"/>
      </w:r>
    </w:p>
    <w:p w14:paraId="3A7BF8F4" w14:textId="77777777" w:rsidR="00A6477D" w:rsidRDefault="00A6477D" w:rsidP="0047313A">
      <w:pPr>
        <w:spacing w:after="0" w:line="360" w:lineRule="auto"/>
      </w:pPr>
    </w:p>
    <w:sectPr w:rsidR="00A6477D" w:rsidSect="002C59A0">
      <w:headerReference w:type="even" r:id="rId14"/>
      <w:headerReference w:type="default" r:id="rId15"/>
      <w:footerReference w:type="even" r:id="rId16"/>
      <w:footerReference w:type="default" r:id="rId17"/>
      <w:headerReference w:type="first" r:id="rId18"/>
      <w:footerReference w:type="first" r:id="rId19"/>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546A2" w14:textId="77777777" w:rsidR="00437B3C" w:rsidRDefault="00437B3C" w:rsidP="00C853D1">
      <w:pPr>
        <w:spacing w:after="0" w:line="240" w:lineRule="auto"/>
      </w:pPr>
      <w:r>
        <w:separator/>
      </w:r>
    </w:p>
  </w:endnote>
  <w:endnote w:type="continuationSeparator" w:id="0">
    <w:p w14:paraId="1A8D6952" w14:textId="77777777" w:rsidR="00437B3C" w:rsidRDefault="00437B3C" w:rsidP="00C85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8588"/>
      <w:docPartObj>
        <w:docPartGallery w:val="Page Numbers (Bottom of Page)"/>
        <w:docPartUnique/>
      </w:docPartObj>
    </w:sdtPr>
    <w:sdtEndPr/>
    <w:sdtContent>
      <w:sdt>
        <w:sdtPr>
          <w:id w:val="-1486162003"/>
          <w:docPartObj>
            <w:docPartGallery w:val="Page Numbers (Top of Page)"/>
            <w:docPartUnique/>
          </w:docPartObj>
        </w:sdtPr>
        <w:sdtEndPr/>
        <w:sdtContent>
          <w:p w14:paraId="71583055" w14:textId="77777777" w:rsidR="00A11475" w:rsidRDefault="00A1147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5F4318B3" w14:textId="77777777" w:rsidR="00A11475" w:rsidRDefault="00A1147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14:paraId="1AB8D0FA" w14:textId="77777777" w:rsidR="00A11475" w:rsidRDefault="00A1147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36085">
              <w:rPr>
                <w:b/>
                <w:bCs/>
                <w:noProof/>
              </w:rPr>
              <w:t>41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36085">
              <w:rPr>
                <w:b/>
                <w:bCs/>
                <w:noProof/>
              </w:rPr>
              <w:t>42</w:t>
            </w:r>
            <w:r>
              <w:rPr>
                <w:b/>
                <w:bCs/>
                <w:sz w:val="24"/>
                <w:szCs w:val="24"/>
              </w:rPr>
              <w:fldChar w:fldCharType="end"/>
            </w:r>
          </w:p>
        </w:sdtContent>
      </w:sdt>
    </w:sdtContent>
  </w:sdt>
  <w:p w14:paraId="3F35B7C0" w14:textId="77777777" w:rsidR="00A11475" w:rsidRDefault="00A1147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825420"/>
      <w:docPartObj>
        <w:docPartGallery w:val="Page Numbers (Bottom of Page)"/>
        <w:docPartUnique/>
      </w:docPartObj>
    </w:sdtPr>
    <w:sdtEndPr/>
    <w:sdtContent>
      <w:sdt>
        <w:sdtPr>
          <w:id w:val="-1769616900"/>
          <w:docPartObj>
            <w:docPartGallery w:val="Page Numbers (Top of Page)"/>
            <w:docPartUnique/>
          </w:docPartObj>
        </w:sdtPr>
        <w:sdtEndPr/>
        <w:sdtContent>
          <w:p w14:paraId="46648C95" w14:textId="77777777" w:rsidR="00A11475" w:rsidRDefault="00A1147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3608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36085">
              <w:rPr>
                <w:b/>
                <w:bCs/>
                <w:noProof/>
              </w:rPr>
              <w:t>43</w:t>
            </w:r>
            <w:r>
              <w:rPr>
                <w:b/>
                <w:bCs/>
                <w:sz w:val="24"/>
                <w:szCs w:val="24"/>
              </w:rPr>
              <w:fldChar w:fldCharType="end"/>
            </w:r>
          </w:p>
        </w:sdtContent>
      </w:sdt>
    </w:sdtContent>
  </w:sdt>
  <w:p w14:paraId="1A7218CE" w14:textId="77777777" w:rsidR="00A11475" w:rsidRDefault="00A114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08093" w14:textId="77777777" w:rsidR="00437B3C" w:rsidRDefault="00437B3C" w:rsidP="00C853D1">
      <w:pPr>
        <w:spacing w:after="0" w:line="240" w:lineRule="auto"/>
      </w:pPr>
      <w:r>
        <w:separator/>
      </w:r>
    </w:p>
  </w:footnote>
  <w:footnote w:type="continuationSeparator" w:id="0">
    <w:p w14:paraId="636A14FC" w14:textId="77777777" w:rsidR="00437B3C" w:rsidRDefault="00437B3C" w:rsidP="00C85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587"/>
    </w:tblGrid>
    <w:tr w:rsidR="00A11475" w14:paraId="282B3A75" w14:textId="77777777" w:rsidTr="002C59A0">
      <w:trPr>
        <w:trHeight w:val="141"/>
      </w:trPr>
      <w:tc>
        <w:tcPr>
          <w:tcW w:w="2404" w:type="dxa"/>
        </w:tcPr>
        <w:p w14:paraId="57F547E7" w14:textId="77777777" w:rsidR="00A11475" w:rsidRPr="001B5FB6" w:rsidRDefault="00A11475" w:rsidP="002C59A0">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14:paraId="77D4576F" w14:textId="77777777" w:rsidR="00A11475" w:rsidRPr="00A8173F" w:rsidRDefault="00A11475" w:rsidP="002C59A0">
          <w:pPr>
            <w:tabs>
              <w:tab w:val="right" w:pos="8838"/>
            </w:tabs>
            <w:ind w:left="-28" w:right="683"/>
            <w:rPr>
              <w:rFonts w:eastAsia="Calibri" w:cs="Tahoma"/>
            </w:rPr>
          </w:pPr>
          <w:r w:rsidRPr="00A8173F">
            <w:rPr>
              <w:rFonts w:eastAsia="Calibri" w:cs="Tahoma"/>
              <w:lang w:val="es-MX"/>
            </w:rPr>
            <w:t>04196/INFOEM/IP/RR/2020</w:t>
          </w:r>
        </w:p>
      </w:tc>
    </w:tr>
    <w:tr w:rsidR="00A11475" w14:paraId="46AFE2B4" w14:textId="77777777" w:rsidTr="002C59A0">
      <w:trPr>
        <w:trHeight w:val="276"/>
      </w:trPr>
      <w:tc>
        <w:tcPr>
          <w:tcW w:w="2404" w:type="dxa"/>
        </w:tcPr>
        <w:p w14:paraId="1D6E5B2B" w14:textId="52D592EB" w:rsidR="00A11475" w:rsidRPr="001B5FB6" w:rsidRDefault="00A11475" w:rsidP="002C59A0">
          <w:pPr>
            <w:tabs>
              <w:tab w:val="right" w:pos="8838"/>
            </w:tabs>
            <w:ind w:right="-105"/>
            <w:rPr>
              <w:rFonts w:eastAsia="Calibri" w:cs="Tahoma"/>
              <w:b/>
              <w:lang w:val="es-MX"/>
            </w:rPr>
          </w:pPr>
          <w:r>
            <w:rPr>
              <w:rFonts w:eastAsia="Calibri" w:cs="Tahoma"/>
              <w:b/>
              <w:lang w:val="es-MX"/>
            </w:rPr>
            <w:t>Sujeto Obligado</w:t>
          </w:r>
          <w:r w:rsidRPr="001B5FB6">
            <w:rPr>
              <w:rFonts w:eastAsia="Calibri" w:cs="Tahoma"/>
              <w:b/>
              <w:lang w:val="es-MX"/>
            </w:rPr>
            <w:t>:</w:t>
          </w:r>
        </w:p>
      </w:tc>
      <w:tc>
        <w:tcPr>
          <w:tcW w:w="3587" w:type="dxa"/>
        </w:tcPr>
        <w:p w14:paraId="2DAC5118" w14:textId="77777777" w:rsidR="00A11475" w:rsidRPr="00A8173F" w:rsidRDefault="00A11475" w:rsidP="002C59A0">
          <w:pPr>
            <w:tabs>
              <w:tab w:val="right" w:pos="8838"/>
            </w:tabs>
            <w:ind w:right="116"/>
            <w:rPr>
              <w:rFonts w:eastAsia="Calibri" w:cs="Tahoma"/>
              <w:lang w:val="es-MX"/>
            </w:rPr>
          </w:pPr>
          <w:r w:rsidRPr="00A8173F">
            <w:rPr>
              <w:rFonts w:eastAsia="Calibri" w:cs="Tahoma"/>
              <w:lang w:val="es-MX"/>
            </w:rPr>
            <w:t>Ayuntamiento de Chapultepec</w:t>
          </w:r>
        </w:p>
      </w:tc>
    </w:tr>
    <w:tr w:rsidR="00A11475" w14:paraId="1FA679E9" w14:textId="77777777" w:rsidTr="002C59A0">
      <w:trPr>
        <w:trHeight w:val="276"/>
      </w:trPr>
      <w:tc>
        <w:tcPr>
          <w:tcW w:w="2404" w:type="dxa"/>
        </w:tcPr>
        <w:p w14:paraId="6498FD30" w14:textId="77777777" w:rsidR="00A11475" w:rsidRPr="001B5FB6" w:rsidRDefault="00A11475" w:rsidP="002C59A0">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14:paraId="5C36068F" w14:textId="77777777" w:rsidR="00A11475" w:rsidRPr="00A8173F" w:rsidRDefault="00A11475" w:rsidP="002C59A0">
          <w:pPr>
            <w:tabs>
              <w:tab w:val="right" w:pos="8838"/>
            </w:tabs>
            <w:ind w:right="-32"/>
            <w:rPr>
              <w:rFonts w:eastAsia="Calibri" w:cs="Tahoma"/>
              <w:lang w:val="es-MX"/>
            </w:rPr>
          </w:pPr>
          <w:r w:rsidRPr="00A8173F">
            <w:rPr>
              <w:rFonts w:eastAsia="Calibri" w:cs="Tahoma"/>
              <w:lang w:val="es-MX"/>
            </w:rPr>
            <w:t>Luis Gustavo Parra Noriega</w:t>
          </w:r>
        </w:p>
      </w:tc>
    </w:tr>
  </w:tbl>
  <w:p w14:paraId="509FB0F1" w14:textId="77777777" w:rsidR="00A11475" w:rsidRDefault="0000631E">
    <w:pPr>
      <w:pStyle w:val="Encabezado"/>
    </w:pPr>
    <w:r>
      <w:rPr>
        <w:noProof/>
      </w:rPr>
      <w:pict w14:anchorId="21C56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2" o:spid="_x0000_s2051"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693B3" w14:textId="1E223A5C" w:rsidR="00A11475" w:rsidRPr="004A705D" w:rsidRDefault="0000631E">
    <w:pPr>
      <w:rPr>
        <w:sz w:val="18"/>
        <w:szCs w:val="18"/>
      </w:rPr>
    </w:pPr>
    <w:r>
      <w:rPr>
        <w:noProof/>
      </w:rPr>
      <w:pict w14:anchorId="2D3404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3" o:spid="_x0000_s2050" type="#_x0000_t75" alt="MARCA DE AGUA - HOJA RESOLUCIÓN" style="position:absolute;left:0;text-align:left;margin-left:-103.85pt;margin-top:-126.25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W w:w="6521"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17"/>
    </w:tblGrid>
    <w:tr w:rsidR="00A11475" w14:paraId="1E2FF18B" w14:textId="77777777" w:rsidTr="00682222">
      <w:trPr>
        <w:trHeight w:val="141"/>
      </w:trPr>
      <w:tc>
        <w:tcPr>
          <w:tcW w:w="2404" w:type="dxa"/>
        </w:tcPr>
        <w:p w14:paraId="6B6D03E8" w14:textId="77777777" w:rsidR="00A11475" w:rsidRPr="001B5FB6" w:rsidRDefault="00A11475" w:rsidP="00682222">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4117" w:type="dxa"/>
        </w:tcPr>
        <w:p w14:paraId="503BB8DE" w14:textId="3FB846BB" w:rsidR="00A11475" w:rsidRPr="004E4335" w:rsidRDefault="00A11475" w:rsidP="00682222">
          <w:pPr>
            <w:tabs>
              <w:tab w:val="right" w:pos="8838"/>
            </w:tabs>
            <w:ind w:left="-28" w:right="454"/>
            <w:rPr>
              <w:rFonts w:eastAsia="Calibri" w:cs="Tahoma"/>
              <w:b/>
              <w:bCs/>
            </w:rPr>
          </w:pPr>
          <w:r>
            <w:rPr>
              <w:rFonts w:eastAsia="Calibri" w:cs="Tahoma"/>
              <w:lang w:val="es-MX"/>
            </w:rPr>
            <w:t>12056</w:t>
          </w:r>
          <w:r w:rsidRPr="004E4335">
            <w:rPr>
              <w:rFonts w:eastAsia="Calibri" w:cs="Tahoma"/>
              <w:lang w:val="es-MX"/>
            </w:rPr>
            <w:t>/INFOEM/IP/RR/2022</w:t>
          </w:r>
        </w:p>
      </w:tc>
    </w:tr>
    <w:tr w:rsidR="00A11475" w14:paraId="110906AA" w14:textId="77777777" w:rsidTr="00682222">
      <w:trPr>
        <w:trHeight w:val="276"/>
      </w:trPr>
      <w:tc>
        <w:tcPr>
          <w:tcW w:w="2404" w:type="dxa"/>
        </w:tcPr>
        <w:p w14:paraId="3052339E" w14:textId="42C155D5" w:rsidR="00A11475" w:rsidRPr="001B5FB6" w:rsidRDefault="00A11475" w:rsidP="002C59A0">
          <w:pPr>
            <w:tabs>
              <w:tab w:val="right" w:pos="8838"/>
            </w:tabs>
            <w:ind w:right="-105"/>
            <w:rPr>
              <w:rFonts w:eastAsia="Calibri" w:cs="Tahoma"/>
              <w:b/>
              <w:lang w:val="es-MX"/>
            </w:rPr>
          </w:pPr>
          <w:r>
            <w:rPr>
              <w:rFonts w:eastAsia="Calibri" w:cs="Tahoma"/>
              <w:b/>
              <w:lang w:val="es-MX"/>
            </w:rPr>
            <w:t>Sujeto Obligado</w:t>
          </w:r>
          <w:r w:rsidRPr="001B5FB6">
            <w:rPr>
              <w:rFonts w:eastAsia="Calibri" w:cs="Tahoma"/>
              <w:b/>
              <w:lang w:val="es-MX"/>
            </w:rPr>
            <w:t>:</w:t>
          </w:r>
        </w:p>
      </w:tc>
      <w:tc>
        <w:tcPr>
          <w:tcW w:w="4117" w:type="dxa"/>
        </w:tcPr>
        <w:p w14:paraId="5C93113C" w14:textId="3866EC0B" w:rsidR="00A11475" w:rsidRPr="001224D0" w:rsidRDefault="00A11475" w:rsidP="00EF0298">
          <w:pPr>
            <w:tabs>
              <w:tab w:val="right" w:pos="8838"/>
            </w:tabs>
            <w:ind w:right="603"/>
            <w:rPr>
              <w:rFonts w:eastAsia="Calibri" w:cs="Tahoma"/>
              <w:lang w:val="es-MX"/>
            </w:rPr>
          </w:pPr>
          <w:r w:rsidRPr="005C0B11">
            <w:rPr>
              <w:rFonts w:eastAsia="Calibri" w:cs="Tahoma"/>
              <w:lang w:val="es-MX"/>
            </w:rPr>
            <w:t>Instituto de Seguridad Social del Estado de México y Municipios</w:t>
          </w:r>
        </w:p>
      </w:tc>
    </w:tr>
    <w:tr w:rsidR="00A11475" w14:paraId="065F2043" w14:textId="77777777" w:rsidTr="00682222">
      <w:trPr>
        <w:trHeight w:val="276"/>
      </w:trPr>
      <w:tc>
        <w:tcPr>
          <w:tcW w:w="2404" w:type="dxa"/>
        </w:tcPr>
        <w:p w14:paraId="22514F66" w14:textId="77777777" w:rsidR="00A11475" w:rsidRPr="001B5FB6" w:rsidRDefault="00A11475" w:rsidP="002C59A0">
          <w:pPr>
            <w:tabs>
              <w:tab w:val="right" w:pos="8838"/>
            </w:tabs>
            <w:ind w:right="-105"/>
            <w:rPr>
              <w:rFonts w:eastAsia="Calibri" w:cs="Tahoma"/>
              <w:b/>
              <w:lang w:val="es-MX"/>
            </w:rPr>
          </w:pPr>
          <w:r w:rsidRPr="001B5FB6">
            <w:rPr>
              <w:rFonts w:eastAsia="Calibri" w:cs="Tahoma"/>
              <w:b/>
              <w:lang w:val="es-MX"/>
            </w:rPr>
            <w:t>Comisionado Ponente:</w:t>
          </w:r>
        </w:p>
      </w:tc>
      <w:tc>
        <w:tcPr>
          <w:tcW w:w="4117" w:type="dxa"/>
        </w:tcPr>
        <w:p w14:paraId="245FB2E7" w14:textId="77777777" w:rsidR="00A11475" w:rsidRPr="00A8173F" w:rsidRDefault="00A11475" w:rsidP="00682222">
          <w:pPr>
            <w:tabs>
              <w:tab w:val="right" w:pos="8838"/>
            </w:tabs>
            <w:ind w:right="454"/>
            <w:rPr>
              <w:rFonts w:eastAsia="Calibri" w:cs="Tahoma"/>
              <w:lang w:val="es-MX"/>
            </w:rPr>
          </w:pPr>
          <w:r w:rsidRPr="00A8173F">
            <w:rPr>
              <w:rFonts w:eastAsia="Calibri" w:cs="Tahoma"/>
              <w:lang w:val="es-MX"/>
            </w:rPr>
            <w:t>Luis Gustavo Parra Noriega</w:t>
          </w:r>
        </w:p>
      </w:tc>
    </w:tr>
  </w:tbl>
  <w:p w14:paraId="0A6563BD" w14:textId="35FBF63C" w:rsidR="00A11475" w:rsidRDefault="00A1147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00A11475" w:rsidRPr="005C106F" w14:paraId="5D26797B" w14:textId="77777777" w:rsidTr="002C59A0">
      <w:trPr>
        <w:trHeight w:val="1546"/>
      </w:trPr>
      <w:tc>
        <w:tcPr>
          <w:tcW w:w="2127" w:type="dxa"/>
          <w:shd w:val="clear" w:color="auto" w:fill="auto"/>
        </w:tcPr>
        <w:p w14:paraId="76E7DE43" w14:textId="77777777" w:rsidR="00A11475" w:rsidRPr="005C106F" w:rsidRDefault="00A11475" w:rsidP="002C59A0">
          <w:pPr>
            <w:tabs>
              <w:tab w:val="right" w:pos="4273"/>
            </w:tabs>
            <w:rPr>
              <w:rFonts w:ascii="Garamond" w:eastAsia="Calibri" w:hAnsi="Garamond"/>
              <w:sz w:val="16"/>
              <w:szCs w:val="16"/>
            </w:rPr>
          </w:pPr>
        </w:p>
      </w:tc>
      <w:tc>
        <w:tcPr>
          <w:tcW w:w="6945" w:type="dxa"/>
          <w:shd w:val="clear" w:color="auto" w:fill="auto"/>
        </w:tcPr>
        <w:tbl>
          <w:tblPr>
            <w:tblStyle w:val="Tablaconcuadrcula"/>
            <w:tblW w:w="5670" w:type="dxa"/>
            <w:tblInd w:w="1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266"/>
          </w:tblGrid>
          <w:tr w:rsidR="00A11475" w14:paraId="5CB74832" w14:textId="77777777" w:rsidTr="00EF0298">
            <w:trPr>
              <w:trHeight w:val="141"/>
            </w:trPr>
            <w:tc>
              <w:tcPr>
                <w:tcW w:w="2404" w:type="dxa"/>
                <w:vAlign w:val="bottom"/>
              </w:tcPr>
              <w:p w14:paraId="38469831" w14:textId="77777777" w:rsidR="00A11475" w:rsidRPr="001B5FB6" w:rsidRDefault="00A11475" w:rsidP="002C59A0">
                <w:pPr>
                  <w:tabs>
                    <w:tab w:val="right" w:pos="8838"/>
                  </w:tabs>
                  <w:ind w:right="-105"/>
                  <w:rPr>
                    <w:rFonts w:eastAsia="Calibri" w:cs="Tahoma"/>
                    <w:b/>
                    <w:lang w:val="es-MX"/>
                  </w:rPr>
                </w:pPr>
                <w:r w:rsidRPr="001B5FB6">
                  <w:rPr>
                    <w:rFonts w:eastAsia="Calibri" w:cs="Tahoma"/>
                    <w:b/>
                    <w:lang w:val="es-MX"/>
                  </w:rPr>
                  <w:t>Recurso de Revisión:</w:t>
                </w:r>
              </w:p>
            </w:tc>
            <w:tc>
              <w:tcPr>
                <w:tcW w:w="3266" w:type="dxa"/>
              </w:tcPr>
              <w:p w14:paraId="0749605A" w14:textId="77777777" w:rsidR="00A11475" w:rsidRDefault="00A11475" w:rsidP="002C59A0">
                <w:pPr>
                  <w:tabs>
                    <w:tab w:val="right" w:pos="8838"/>
                  </w:tabs>
                  <w:ind w:left="-28" w:right="-107"/>
                  <w:rPr>
                    <w:rFonts w:eastAsia="Calibri" w:cs="Tahoma"/>
                    <w:lang w:val="es-MX"/>
                  </w:rPr>
                </w:pPr>
              </w:p>
              <w:p w14:paraId="25021A4A" w14:textId="4081D00D" w:rsidR="00A11475" w:rsidRPr="004E4335" w:rsidRDefault="00A11475" w:rsidP="002C59A0">
                <w:pPr>
                  <w:tabs>
                    <w:tab w:val="right" w:pos="8838"/>
                  </w:tabs>
                  <w:ind w:left="-28" w:right="-107"/>
                  <w:rPr>
                    <w:rFonts w:eastAsia="Calibri" w:cs="Tahoma"/>
                  </w:rPr>
                </w:pPr>
                <w:r>
                  <w:rPr>
                    <w:rFonts w:eastAsia="Calibri" w:cs="Tahoma"/>
                    <w:lang w:val="es-MX"/>
                  </w:rPr>
                  <w:t>12056</w:t>
                </w:r>
                <w:r w:rsidRPr="004E4335">
                  <w:rPr>
                    <w:rFonts w:eastAsia="Calibri" w:cs="Tahoma"/>
                    <w:lang w:val="es-MX"/>
                  </w:rPr>
                  <w:t>/INFOEM/IP/RR/2022</w:t>
                </w:r>
              </w:p>
            </w:tc>
          </w:tr>
          <w:tr w:rsidR="00A11475" w14:paraId="65D6C982" w14:textId="77777777" w:rsidTr="00EF0298">
            <w:trPr>
              <w:trHeight w:val="141"/>
            </w:trPr>
            <w:tc>
              <w:tcPr>
                <w:tcW w:w="2404" w:type="dxa"/>
              </w:tcPr>
              <w:p w14:paraId="7E5992A8" w14:textId="77777777" w:rsidR="00A11475" w:rsidRPr="001B5FB6" w:rsidRDefault="00A11475" w:rsidP="002C59A0">
                <w:pPr>
                  <w:tabs>
                    <w:tab w:val="right" w:pos="8838"/>
                  </w:tabs>
                  <w:ind w:right="-105"/>
                  <w:rPr>
                    <w:rFonts w:eastAsia="Calibri" w:cs="Tahoma"/>
                    <w:b/>
                    <w:lang w:val="es-MX"/>
                  </w:rPr>
                </w:pPr>
                <w:r w:rsidRPr="001B5FB6">
                  <w:rPr>
                    <w:rFonts w:eastAsia="Calibri" w:cs="Tahoma"/>
                    <w:b/>
                    <w:lang w:val="es-MX"/>
                  </w:rPr>
                  <w:t>Recurrente:</w:t>
                </w:r>
              </w:p>
            </w:tc>
            <w:tc>
              <w:tcPr>
                <w:tcW w:w="3266" w:type="dxa"/>
              </w:tcPr>
              <w:p w14:paraId="4D5C37D5" w14:textId="4B4A3462" w:rsidR="00A11475" w:rsidRPr="003405AF" w:rsidRDefault="00A11475" w:rsidP="002C59A0">
                <w:pPr>
                  <w:tabs>
                    <w:tab w:val="right" w:pos="8838"/>
                  </w:tabs>
                  <w:ind w:right="-107"/>
                  <w:rPr>
                    <w:rFonts w:eastAsia="Calibri" w:cs="Tahoma"/>
                    <w:lang w:val="es-MX"/>
                  </w:rPr>
                </w:pPr>
                <w:r>
                  <w:rPr>
                    <w:rFonts w:eastAsia="Calibri" w:cs="Tahoma"/>
                    <w:lang w:val="es-MX"/>
                  </w:rPr>
                  <w:t xml:space="preserve"> </w:t>
                </w:r>
              </w:p>
            </w:tc>
          </w:tr>
          <w:tr w:rsidR="00A11475" w14:paraId="40A995EA" w14:textId="77777777" w:rsidTr="00EF0298">
            <w:trPr>
              <w:trHeight w:val="276"/>
            </w:trPr>
            <w:tc>
              <w:tcPr>
                <w:tcW w:w="2404" w:type="dxa"/>
              </w:tcPr>
              <w:p w14:paraId="7BFD65FA" w14:textId="2FD5E782" w:rsidR="00A11475" w:rsidRPr="001B5FB6" w:rsidRDefault="00A11475" w:rsidP="002C59A0">
                <w:pPr>
                  <w:tabs>
                    <w:tab w:val="right" w:pos="8838"/>
                  </w:tabs>
                  <w:ind w:right="-105"/>
                  <w:rPr>
                    <w:rFonts w:eastAsia="Calibri" w:cs="Tahoma"/>
                    <w:b/>
                    <w:lang w:val="es-MX"/>
                  </w:rPr>
                </w:pPr>
                <w:r>
                  <w:rPr>
                    <w:rFonts w:eastAsia="Calibri" w:cs="Tahoma"/>
                    <w:b/>
                    <w:lang w:val="es-MX"/>
                  </w:rPr>
                  <w:t>Sujeto Obligado</w:t>
                </w:r>
                <w:r w:rsidRPr="001B5FB6">
                  <w:rPr>
                    <w:rFonts w:eastAsia="Calibri" w:cs="Tahoma"/>
                    <w:b/>
                    <w:lang w:val="es-MX"/>
                  </w:rPr>
                  <w:t>:</w:t>
                </w:r>
              </w:p>
            </w:tc>
            <w:tc>
              <w:tcPr>
                <w:tcW w:w="3266" w:type="dxa"/>
              </w:tcPr>
              <w:p w14:paraId="433E1B49" w14:textId="56E57C5C" w:rsidR="00A11475" w:rsidRPr="00B45998" w:rsidRDefault="00A11475" w:rsidP="00EF0298">
                <w:pPr>
                  <w:tabs>
                    <w:tab w:val="right" w:pos="8838"/>
                  </w:tabs>
                  <w:ind w:right="-107"/>
                  <w:rPr>
                    <w:rFonts w:eastAsia="Calibri" w:cs="Tahoma"/>
                    <w:lang w:val="es-MX"/>
                  </w:rPr>
                </w:pPr>
                <w:r w:rsidRPr="005F12E8">
                  <w:rPr>
                    <w:rFonts w:eastAsia="Calibri" w:cs="Tahoma"/>
                    <w:lang w:val="es-MX"/>
                  </w:rPr>
                  <w:t>Instituto de Seguridad Social del Estado de México y Municipios</w:t>
                </w:r>
              </w:p>
            </w:tc>
          </w:tr>
          <w:tr w:rsidR="00A11475" w14:paraId="386AB112" w14:textId="77777777" w:rsidTr="00EF0298">
            <w:trPr>
              <w:trHeight w:val="276"/>
            </w:trPr>
            <w:tc>
              <w:tcPr>
                <w:tcW w:w="2404" w:type="dxa"/>
              </w:tcPr>
              <w:p w14:paraId="44E8F60B" w14:textId="77777777" w:rsidR="00A11475" w:rsidRPr="001B5FB6" w:rsidRDefault="00A11475" w:rsidP="002C59A0">
                <w:pPr>
                  <w:tabs>
                    <w:tab w:val="right" w:pos="8838"/>
                  </w:tabs>
                  <w:ind w:right="-105"/>
                  <w:rPr>
                    <w:rFonts w:eastAsia="Calibri" w:cs="Tahoma"/>
                    <w:b/>
                    <w:lang w:val="es-MX"/>
                  </w:rPr>
                </w:pPr>
                <w:r w:rsidRPr="001B5FB6">
                  <w:rPr>
                    <w:rFonts w:eastAsia="Calibri" w:cs="Tahoma"/>
                    <w:b/>
                    <w:lang w:val="es-MX"/>
                  </w:rPr>
                  <w:t>Comisionado Ponente:</w:t>
                </w:r>
              </w:p>
            </w:tc>
            <w:tc>
              <w:tcPr>
                <w:tcW w:w="3266" w:type="dxa"/>
              </w:tcPr>
              <w:p w14:paraId="3833DB23" w14:textId="77777777" w:rsidR="00A11475" w:rsidRPr="00A8173F" w:rsidRDefault="00A11475" w:rsidP="002C59A0">
                <w:pPr>
                  <w:tabs>
                    <w:tab w:val="right" w:pos="8838"/>
                  </w:tabs>
                  <w:ind w:right="-107"/>
                  <w:rPr>
                    <w:rFonts w:eastAsia="Calibri" w:cs="Tahoma"/>
                    <w:lang w:val="es-MX"/>
                  </w:rPr>
                </w:pPr>
                <w:r w:rsidRPr="00A8173F">
                  <w:rPr>
                    <w:rFonts w:eastAsia="Calibri" w:cs="Tahoma"/>
                    <w:lang w:val="es-MX"/>
                  </w:rPr>
                  <w:t>Luis Gustavo Parra Noriega</w:t>
                </w:r>
              </w:p>
            </w:tc>
          </w:tr>
        </w:tbl>
        <w:p w14:paraId="7017D3D5" w14:textId="77777777" w:rsidR="00A11475" w:rsidRPr="005C106F" w:rsidRDefault="00A11475" w:rsidP="002C59A0">
          <w:pPr>
            <w:tabs>
              <w:tab w:val="right" w:pos="8838"/>
            </w:tabs>
            <w:ind w:left="-28"/>
            <w:rPr>
              <w:rFonts w:ascii="Arial" w:eastAsia="Calibri" w:hAnsi="Arial" w:cs="Arial"/>
              <w:b/>
            </w:rPr>
          </w:pPr>
        </w:p>
      </w:tc>
    </w:tr>
  </w:tbl>
  <w:p w14:paraId="280F3B20" w14:textId="77777777" w:rsidR="00A11475" w:rsidRDefault="0000631E">
    <w:pPr>
      <w:pStyle w:val="Encabezado"/>
    </w:pPr>
    <w:r>
      <w:rPr>
        <w:noProof/>
      </w:rPr>
      <w:pict w14:anchorId="3F987C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1" o:spid="_x0000_s2049" type="#_x0000_t75" alt="MARCA DE AGUA - HOJA RESOLUCIÓN" style="position:absolute;left:0;text-align:left;margin-left:-81.7pt;margin-top:-125.25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248A08DF"/>
    <w:multiLevelType w:val="hybridMultilevel"/>
    <w:tmpl w:val="4B42AE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57F3E9D"/>
    <w:multiLevelType w:val="hybridMultilevel"/>
    <w:tmpl w:val="954897FA"/>
    <w:lvl w:ilvl="0" w:tplc="FEAE096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C42FEE"/>
    <w:multiLevelType w:val="hybridMultilevel"/>
    <w:tmpl w:val="D96A63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6" w15:restartNumberingAfterBreak="0">
    <w:nsid w:val="6EF03215"/>
    <w:multiLevelType w:val="hybridMultilevel"/>
    <w:tmpl w:val="F9E6B6A8"/>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730844B1"/>
    <w:multiLevelType w:val="hybridMultilevel"/>
    <w:tmpl w:val="1CB465E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8421559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5906494">
    <w:abstractNumId w:val="3"/>
  </w:num>
  <w:num w:numId="3" w16cid:durableId="1651716829">
    <w:abstractNumId w:val="7"/>
  </w:num>
  <w:num w:numId="4" w16cid:durableId="20573171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8329525">
    <w:abstractNumId w:val="1"/>
  </w:num>
  <w:num w:numId="6" w16cid:durableId="1048340309">
    <w:abstractNumId w:val="0"/>
  </w:num>
  <w:num w:numId="7" w16cid:durableId="1283611640">
    <w:abstractNumId w:val="2"/>
  </w:num>
  <w:num w:numId="8" w16cid:durableId="122475410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D1"/>
    <w:rsid w:val="00000539"/>
    <w:rsid w:val="00001F87"/>
    <w:rsid w:val="00002811"/>
    <w:rsid w:val="00002E53"/>
    <w:rsid w:val="00003495"/>
    <w:rsid w:val="000039BC"/>
    <w:rsid w:val="00003DA1"/>
    <w:rsid w:val="00003E80"/>
    <w:rsid w:val="0000418C"/>
    <w:rsid w:val="00004943"/>
    <w:rsid w:val="000051F1"/>
    <w:rsid w:val="00005A33"/>
    <w:rsid w:val="00005D1D"/>
    <w:rsid w:val="00006143"/>
    <w:rsid w:val="0000631E"/>
    <w:rsid w:val="0000660D"/>
    <w:rsid w:val="00007008"/>
    <w:rsid w:val="00007EB8"/>
    <w:rsid w:val="00011180"/>
    <w:rsid w:val="000125B1"/>
    <w:rsid w:val="00013BE7"/>
    <w:rsid w:val="0001499A"/>
    <w:rsid w:val="00014D5A"/>
    <w:rsid w:val="000155D9"/>
    <w:rsid w:val="0001618E"/>
    <w:rsid w:val="00017229"/>
    <w:rsid w:val="00017D8C"/>
    <w:rsid w:val="00017E41"/>
    <w:rsid w:val="000201F6"/>
    <w:rsid w:val="000223B0"/>
    <w:rsid w:val="00022D20"/>
    <w:rsid w:val="00023264"/>
    <w:rsid w:val="0002575D"/>
    <w:rsid w:val="000261F7"/>
    <w:rsid w:val="000273FC"/>
    <w:rsid w:val="00027C51"/>
    <w:rsid w:val="00027FA3"/>
    <w:rsid w:val="000302BA"/>
    <w:rsid w:val="00030561"/>
    <w:rsid w:val="00031598"/>
    <w:rsid w:val="00031CE9"/>
    <w:rsid w:val="00032498"/>
    <w:rsid w:val="00032636"/>
    <w:rsid w:val="00034D8E"/>
    <w:rsid w:val="000356C9"/>
    <w:rsid w:val="00035873"/>
    <w:rsid w:val="00036576"/>
    <w:rsid w:val="00040022"/>
    <w:rsid w:val="000410BB"/>
    <w:rsid w:val="0004215C"/>
    <w:rsid w:val="00043A31"/>
    <w:rsid w:val="00043D5F"/>
    <w:rsid w:val="00044A75"/>
    <w:rsid w:val="0004527B"/>
    <w:rsid w:val="000465A8"/>
    <w:rsid w:val="000477C6"/>
    <w:rsid w:val="000477F9"/>
    <w:rsid w:val="00050ED3"/>
    <w:rsid w:val="00051BDA"/>
    <w:rsid w:val="0005291A"/>
    <w:rsid w:val="00052A57"/>
    <w:rsid w:val="00052C84"/>
    <w:rsid w:val="00052E46"/>
    <w:rsid w:val="000536DE"/>
    <w:rsid w:val="00054CC7"/>
    <w:rsid w:val="00054EAB"/>
    <w:rsid w:val="00055436"/>
    <w:rsid w:val="00055B6B"/>
    <w:rsid w:val="0005656E"/>
    <w:rsid w:val="000576E0"/>
    <w:rsid w:val="00057728"/>
    <w:rsid w:val="00061572"/>
    <w:rsid w:val="00062AAC"/>
    <w:rsid w:val="00062C8B"/>
    <w:rsid w:val="00063E66"/>
    <w:rsid w:val="00064189"/>
    <w:rsid w:val="0006723C"/>
    <w:rsid w:val="000679BA"/>
    <w:rsid w:val="0007051E"/>
    <w:rsid w:val="000705A9"/>
    <w:rsid w:val="00070A97"/>
    <w:rsid w:val="00070E52"/>
    <w:rsid w:val="00071E33"/>
    <w:rsid w:val="000722AD"/>
    <w:rsid w:val="000733DD"/>
    <w:rsid w:val="00073947"/>
    <w:rsid w:val="00074F30"/>
    <w:rsid w:val="00075271"/>
    <w:rsid w:val="00075847"/>
    <w:rsid w:val="00075D82"/>
    <w:rsid w:val="00076CE0"/>
    <w:rsid w:val="000772EB"/>
    <w:rsid w:val="00080859"/>
    <w:rsid w:val="00081145"/>
    <w:rsid w:val="00081219"/>
    <w:rsid w:val="00083837"/>
    <w:rsid w:val="00084774"/>
    <w:rsid w:val="00085F8E"/>
    <w:rsid w:val="00087AC1"/>
    <w:rsid w:val="0009071C"/>
    <w:rsid w:val="00090D84"/>
    <w:rsid w:val="00090F09"/>
    <w:rsid w:val="00091754"/>
    <w:rsid w:val="00091DC4"/>
    <w:rsid w:val="00092E46"/>
    <w:rsid w:val="000939CD"/>
    <w:rsid w:val="0009491C"/>
    <w:rsid w:val="00094A0B"/>
    <w:rsid w:val="00094D9B"/>
    <w:rsid w:val="00096694"/>
    <w:rsid w:val="000966A6"/>
    <w:rsid w:val="000966F7"/>
    <w:rsid w:val="00096F2F"/>
    <w:rsid w:val="000A062F"/>
    <w:rsid w:val="000A0A4E"/>
    <w:rsid w:val="000A0D92"/>
    <w:rsid w:val="000A1241"/>
    <w:rsid w:val="000A2588"/>
    <w:rsid w:val="000A259F"/>
    <w:rsid w:val="000A263F"/>
    <w:rsid w:val="000A4FCF"/>
    <w:rsid w:val="000A5737"/>
    <w:rsid w:val="000A5E9A"/>
    <w:rsid w:val="000A61A2"/>
    <w:rsid w:val="000A7707"/>
    <w:rsid w:val="000A785D"/>
    <w:rsid w:val="000B0867"/>
    <w:rsid w:val="000B0EAF"/>
    <w:rsid w:val="000B1594"/>
    <w:rsid w:val="000B1B7B"/>
    <w:rsid w:val="000B2AB3"/>
    <w:rsid w:val="000B3096"/>
    <w:rsid w:val="000B44A4"/>
    <w:rsid w:val="000B450C"/>
    <w:rsid w:val="000B4F19"/>
    <w:rsid w:val="000B5A24"/>
    <w:rsid w:val="000B7029"/>
    <w:rsid w:val="000B7A5C"/>
    <w:rsid w:val="000B7B6B"/>
    <w:rsid w:val="000C1475"/>
    <w:rsid w:val="000C2F13"/>
    <w:rsid w:val="000C3A76"/>
    <w:rsid w:val="000C3E45"/>
    <w:rsid w:val="000C463A"/>
    <w:rsid w:val="000C62CE"/>
    <w:rsid w:val="000C715C"/>
    <w:rsid w:val="000C7CDE"/>
    <w:rsid w:val="000D0CE9"/>
    <w:rsid w:val="000D1870"/>
    <w:rsid w:val="000D1A72"/>
    <w:rsid w:val="000D2522"/>
    <w:rsid w:val="000D41F2"/>
    <w:rsid w:val="000D45D9"/>
    <w:rsid w:val="000D4671"/>
    <w:rsid w:val="000D529C"/>
    <w:rsid w:val="000D59F5"/>
    <w:rsid w:val="000D5F13"/>
    <w:rsid w:val="000D6984"/>
    <w:rsid w:val="000D69EB"/>
    <w:rsid w:val="000D6E68"/>
    <w:rsid w:val="000D7198"/>
    <w:rsid w:val="000D73F7"/>
    <w:rsid w:val="000D7D85"/>
    <w:rsid w:val="000E00D0"/>
    <w:rsid w:val="000E0312"/>
    <w:rsid w:val="000E0E1B"/>
    <w:rsid w:val="000E1F63"/>
    <w:rsid w:val="000E21DC"/>
    <w:rsid w:val="000E28E6"/>
    <w:rsid w:val="000E427D"/>
    <w:rsid w:val="000E4667"/>
    <w:rsid w:val="000E4E10"/>
    <w:rsid w:val="000E5FFF"/>
    <w:rsid w:val="000E651D"/>
    <w:rsid w:val="000E6BB1"/>
    <w:rsid w:val="000F05A6"/>
    <w:rsid w:val="000F11CD"/>
    <w:rsid w:val="000F235E"/>
    <w:rsid w:val="000F255B"/>
    <w:rsid w:val="000F257C"/>
    <w:rsid w:val="000F2A9A"/>
    <w:rsid w:val="000F3403"/>
    <w:rsid w:val="000F3648"/>
    <w:rsid w:val="000F45A1"/>
    <w:rsid w:val="000F4EED"/>
    <w:rsid w:val="001004CE"/>
    <w:rsid w:val="0010069A"/>
    <w:rsid w:val="00100D59"/>
    <w:rsid w:val="00100EB3"/>
    <w:rsid w:val="001011D6"/>
    <w:rsid w:val="001016B8"/>
    <w:rsid w:val="00101F67"/>
    <w:rsid w:val="0010208C"/>
    <w:rsid w:val="0010232F"/>
    <w:rsid w:val="00102423"/>
    <w:rsid w:val="001025D7"/>
    <w:rsid w:val="00102C29"/>
    <w:rsid w:val="00102C35"/>
    <w:rsid w:val="0010413E"/>
    <w:rsid w:val="0010492F"/>
    <w:rsid w:val="00105142"/>
    <w:rsid w:val="001059E3"/>
    <w:rsid w:val="00105EF9"/>
    <w:rsid w:val="001076FE"/>
    <w:rsid w:val="00107F2B"/>
    <w:rsid w:val="001105F1"/>
    <w:rsid w:val="0011190A"/>
    <w:rsid w:val="00111C12"/>
    <w:rsid w:val="001139B2"/>
    <w:rsid w:val="00115309"/>
    <w:rsid w:val="00115DE8"/>
    <w:rsid w:val="00115F3D"/>
    <w:rsid w:val="00116AA2"/>
    <w:rsid w:val="00116B32"/>
    <w:rsid w:val="001202DE"/>
    <w:rsid w:val="001204D7"/>
    <w:rsid w:val="001205E0"/>
    <w:rsid w:val="00122015"/>
    <w:rsid w:val="001224D0"/>
    <w:rsid w:val="001229BD"/>
    <w:rsid w:val="001234CD"/>
    <w:rsid w:val="001242D7"/>
    <w:rsid w:val="00125344"/>
    <w:rsid w:val="001256FB"/>
    <w:rsid w:val="0012643A"/>
    <w:rsid w:val="00126B59"/>
    <w:rsid w:val="001318C7"/>
    <w:rsid w:val="0013192D"/>
    <w:rsid w:val="001327D6"/>
    <w:rsid w:val="00132CB6"/>
    <w:rsid w:val="00132D5B"/>
    <w:rsid w:val="0013315E"/>
    <w:rsid w:val="001335DA"/>
    <w:rsid w:val="001336D4"/>
    <w:rsid w:val="00133BA0"/>
    <w:rsid w:val="00134372"/>
    <w:rsid w:val="0013448C"/>
    <w:rsid w:val="00134618"/>
    <w:rsid w:val="00134886"/>
    <w:rsid w:val="00134C39"/>
    <w:rsid w:val="001370B1"/>
    <w:rsid w:val="00137D66"/>
    <w:rsid w:val="001420AC"/>
    <w:rsid w:val="0014226F"/>
    <w:rsid w:val="001422D3"/>
    <w:rsid w:val="00142455"/>
    <w:rsid w:val="0014363F"/>
    <w:rsid w:val="00143690"/>
    <w:rsid w:val="00143F51"/>
    <w:rsid w:val="00146731"/>
    <w:rsid w:val="00146D4E"/>
    <w:rsid w:val="00146FD5"/>
    <w:rsid w:val="001475A2"/>
    <w:rsid w:val="0015048B"/>
    <w:rsid w:val="001520C6"/>
    <w:rsid w:val="00153814"/>
    <w:rsid w:val="00153D9A"/>
    <w:rsid w:val="00154067"/>
    <w:rsid w:val="00154262"/>
    <w:rsid w:val="00157102"/>
    <w:rsid w:val="0015718B"/>
    <w:rsid w:val="0015767C"/>
    <w:rsid w:val="001601CC"/>
    <w:rsid w:val="0016153E"/>
    <w:rsid w:val="00161DF5"/>
    <w:rsid w:val="00161E74"/>
    <w:rsid w:val="00162716"/>
    <w:rsid w:val="00162BFA"/>
    <w:rsid w:val="001643AE"/>
    <w:rsid w:val="00164599"/>
    <w:rsid w:val="00164627"/>
    <w:rsid w:val="00165209"/>
    <w:rsid w:val="0016635C"/>
    <w:rsid w:val="001675D9"/>
    <w:rsid w:val="00167668"/>
    <w:rsid w:val="00167F5D"/>
    <w:rsid w:val="00170E4C"/>
    <w:rsid w:val="00171C40"/>
    <w:rsid w:val="0017427D"/>
    <w:rsid w:val="00174F57"/>
    <w:rsid w:val="00175572"/>
    <w:rsid w:val="00176E0C"/>
    <w:rsid w:val="00176E2E"/>
    <w:rsid w:val="001771F9"/>
    <w:rsid w:val="00177593"/>
    <w:rsid w:val="00177A71"/>
    <w:rsid w:val="00180003"/>
    <w:rsid w:val="00180179"/>
    <w:rsid w:val="001805C2"/>
    <w:rsid w:val="00180FFD"/>
    <w:rsid w:val="001829A1"/>
    <w:rsid w:val="00182F61"/>
    <w:rsid w:val="00182FF1"/>
    <w:rsid w:val="001836C7"/>
    <w:rsid w:val="00184AE8"/>
    <w:rsid w:val="00185226"/>
    <w:rsid w:val="001855A3"/>
    <w:rsid w:val="00187261"/>
    <w:rsid w:val="00187691"/>
    <w:rsid w:val="001900B4"/>
    <w:rsid w:val="001903A7"/>
    <w:rsid w:val="00190998"/>
    <w:rsid w:val="00190EBA"/>
    <w:rsid w:val="00191FBA"/>
    <w:rsid w:val="001935D3"/>
    <w:rsid w:val="00193688"/>
    <w:rsid w:val="001941D7"/>
    <w:rsid w:val="00194DD1"/>
    <w:rsid w:val="00194F02"/>
    <w:rsid w:val="001956A8"/>
    <w:rsid w:val="0019651A"/>
    <w:rsid w:val="0019678D"/>
    <w:rsid w:val="00197F04"/>
    <w:rsid w:val="00197F42"/>
    <w:rsid w:val="001A079D"/>
    <w:rsid w:val="001A0D9C"/>
    <w:rsid w:val="001A1739"/>
    <w:rsid w:val="001A1CA4"/>
    <w:rsid w:val="001A1EDE"/>
    <w:rsid w:val="001A21EE"/>
    <w:rsid w:val="001A290B"/>
    <w:rsid w:val="001A2F9B"/>
    <w:rsid w:val="001A3062"/>
    <w:rsid w:val="001A3731"/>
    <w:rsid w:val="001A38A6"/>
    <w:rsid w:val="001A3FBB"/>
    <w:rsid w:val="001A4EF8"/>
    <w:rsid w:val="001A504A"/>
    <w:rsid w:val="001A641F"/>
    <w:rsid w:val="001A7409"/>
    <w:rsid w:val="001B1AF5"/>
    <w:rsid w:val="001B2A7D"/>
    <w:rsid w:val="001B2D1F"/>
    <w:rsid w:val="001B3B40"/>
    <w:rsid w:val="001B456B"/>
    <w:rsid w:val="001B5023"/>
    <w:rsid w:val="001B61FE"/>
    <w:rsid w:val="001B6D3C"/>
    <w:rsid w:val="001B76DF"/>
    <w:rsid w:val="001B77BD"/>
    <w:rsid w:val="001B79D2"/>
    <w:rsid w:val="001C0A7A"/>
    <w:rsid w:val="001C1007"/>
    <w:rsid w:val="001C1E83"/>
    <w:rsid w:val="001C24BD"/>
    <w:rsid w:val="001C3C7E"/>
    <w:rsid w:val="001C3D02"/>
    <w:rsid w:val="001C4CC8"/>
    <w:rsid w:val="001C50E8"/>
    <w:rsid w:val="001C5217"/>
    <w:rsid w:val="001C5991"/>
    <w:rsid w:val="001C5D6C"/>
    <w:rsid w:val="001C6614"/>
    <w:rsid w:val="001C6764"/>
    <w:rsid w:val="001C763F"/>
    <w:rsid w:val="001C7FF1"/>
    <w:rsid w:val="001D02DD"/>
    <w:rsid w:val="001D1B2B"/>
    <w:rsid w:val="001D22F0"/>
    <w:rsid w:val="001D316C"/>
    <w:rsid w:val="001D372D"/>
    <w:rsid w:val="001D37BB"/>
    <w:rsid w:val="001D4642"/>
    <w:rsid w:val="001D48A2"/>
    <w:rsid w:val="001D4DD7"/>
    <w:rsid w:val="001D5B25"/>
    <w:rsid w:val="001D6185"/>
    <w:rsid w:val="001D6B7F"/>
    <w:rsid w:val="001D6E2E"/>
    <w:rsid w:val="001D788C"/>
    <w:rsid w:val="001E105A"/>
    <w:rsid w:val="001E110D"/>
    <w:rsid w:val="001E15CF"/>
    <w:rsid w:val="001E20F5"/>
    <w:rsid w:val="001E3693"/>
    <w:rsid w:val="001E386E"/>
    <w:rsid w:val="001E49E6"/>
    <w:rsid w:val="001E63FA"/>
    <w:rsid w:val="001E6D1F"/>
    <w:rsid w:val="001E6E95"/>
    <w:rsid w:val="001E70ED"/>
    <w:rsid w:val="001E7A48"/>
    <w:rsid w:val="001F01D6"/>
    <w:rsid w:val="001F2449"/>
    <w:rsid w:val="001F4315"/>
    <w:rsid w:val="001F5854"/>
    <w:rsid w:val="001F5D75"/>
    <w:rsid w:val="001F5E5C"/>
    <w:rsid w:val="001F5F1F"/>
    <w:rsid w:val="001F6ABC"/>
    <w:rsid w:val="001F6DEA"/>
    <w:rsid w:val="001F7C51"/>
    <w:rsid w:val="0020005D"/>
    <w:rsid w:val="002006A7"/>
    <w:rsid w:val="0020277D"/>
    <w:rsid w:val="00202A2C"/>
    <w:rsid w:val="00202D64"/>
    <w:rsid w:val="002038E8"/>
    <w:rsid w:val="00204AB6"/>
    <w:rsid w:val="00204AF1"/>
    <w:rsid w:val="00206E98"/>
    <w:rsid w:val="00206FEB"/>
    <w:rsid w:val="00207311"/>
    <w:rsid w:val="00207FDB"/>
    <w:rsid w:val="002111A8"/>
    <w:rsid w:val="0021292F"/>
    <w:rsid w:val="00213192"/>
    <w:rsid w:val="00213776"/>
    <w:rsid w:val="002140AC"/>
    <w:rsid w:val="00214236"/>
    <w:rsid w:val="002154D8"/>
    <w:rsid w:val="0021577F"/>
    <w:rsid w:val="0021628D"/>
    <w:rsid w:val="002176DB"/>
    <w:rsid w:val="00220583"/>
    <w:rsid w:val="00220B16"/>
    <w:rsid w:val="00220CF6"/>
    <w:rsid w:val="00220E36"/>
    <w:rsid w:val="002215B9"/>
    <w:rsid w:val="002220A9"/>
    <w:rsid w:val="0022261D"/>
    <w:rsid w:val="00223F16"/>
    <w:rsid w:val="002245DF"/>
    <w:rsid w:val="00224640"/>
    <w:rsid w:val="00224F5E"/>
    <w:rsid w:val="002255AB"/>
    <w:rsid w:val="0022669C"/>
    <w:rsid w:val="00230CA2"/>
    <w:rsid w:val="00231726"/>
    <w:rsid w:val="00232FEA"/>
    <w:rsid w:val="002333FA"/>
    <w:rsid w:val="00233BDA"/>
    <w:rsid w:val="0023486E"/>
    <w:rsid w:val="00234C97"/>
    <w:rsid w:val="00235BA0"/>
    <w:rsid w:val="002402DE"/>
    <w:rsid w:val="002403D3"/>
    <w:rsid w:val="00240771"/>
    <w:rsid w:val="00240B34"/>
    <w:rsid w:val="002419E9"/>
    <w:rsid w:val="002420C5"/>
    <w:rsid w:val="0024313A"/>
    <w:rsid w:val="0024379C"/>
    <w:rsid w:val="00244F01"/>
    <w:rsid w:val="002476A3"/>
    <w:rsid w:val="00251A4C"/>
    <w:rsid w:val="00252D3C"/>
    <w:rsid w:val="00252EF3"/>
    <w:rsid w:val="00253926"/>
    <w:rsid w:val="0025433F"/>
    <w:rsid w:val="0025457A"/>
    <w:rsid w:val="00254E50"/>
    <w:rsid w:val="002557A7"/>
    <w:rsid w:val="00255F9C"/>
    <w:rsid w:val="00256612"/>
    <w:rsid w:val="0025729D"/>
    <w:rsid w:val="00257F3B"/>
    <w:rsid w:val="00260AA4"/>
    <w:rsid w:val="00260AAA"/>
    <w:rsid w:val="0026102A"/>
    <w:rsid w:val="0026125A"/>
    <w:rsid w:val="0026159D"/>
    <w:rsid w:val="00261807"/>
    <w:rsid w:val="00261BED"/>
    <w:rsid w:val="00262751"/>
    <w:rsid w:val="002634E5"/>
    <w:rsid w:val="00263FCE"/>
    <w:rsid w:val="002658A0"/>
    <w:rsid w:val="00265CC9"/>
    <w:rsid w:val="00266430"/>
    <w:rsid w:val="00267324"/>
    <w:rsid w:val="00267FF4"/>
    <w:rsid w:val="00270F3A"/>
    <w:rsid w:val="002718A0"/>
    <w:rsid w:val="00271D9C"/>
    <w:rsid w:val="00272886"/>
    <w:rsid w:val="002730D5"/>
    <w:rsid w:val="00273E3B"/>
    <w:rsid w:val="0027440F"/>
    <w:rsid w:val="002748D3"/>
    <w:rsid w:val="00275B4B"/>
    <w:rsid w:val="00276107"/>
    <w:rsid w:val="00280106"/>
    <w:rsid w:val="00281A3E"/>
    <w:rsid w:val="0028216D"/>
    <w:rsid w:val="002828A7"/>
    <w:rsid w:val="00282DF6"/>
    <w:rsid w:val="0028305A"/>
    <w:rsid w:val="002832AD"/>
    <w:rsid w:val="00283592"/>
    <w:rsid w:val="00283F98"/>
    <w:rsid w:val="0028403F"/>
    <w:rsid w:val="00284B44"/>
    <w:rsid w:val="0028668C"/>
    <w:rsid w:val="00286D5A"/>
    <w:rsid w:val="002902A9"/>
    <w:rsid w:val="00291FA1"/>
    <w:rsid w:val="0029306D"/>
    <w:rsid w:val="002935C2"/>
    <w:rsid w:val="002939E6"/>
    <w:rsid w:val="00293BBF"/>
    <w:rsid w:val="00294065"/>
    <w:rsid w:val="002940F4"/>
    <w:rsid w:val="00294443"/>
    <w:rsid w:val="0029515F"/>
    <w:rsid w:val="002959AB"/>
    <w:rsid w:val="00295D47"/>
    <w:rsid w:val="0029603F"/>
    <w:rsid w:val="00296945"/>
    <w:rsid w:val="00296E2A"/>
    <w:rsid w:val="002A0E8B"/>
    <w:rsid w:val="002A14F6"/>
    <w:rsid w:val="002A2D0B"/>
    <w:rsid w:val="002A411C"/>
    <w:rsid w:val="002A4DB0"/>
    <w:rsid w:val="002A4E97"/>
    <w:rsid w:val="002A5AD2"/>
    <w:rsid w:val="002A5E15"/>
    <w:rsid w:val="002A653F"/>
    <w:rsid w:val="002A6AC7"/>
    <w:rsid w:val="002A73E2"/>
    <w:rsid w:val="002B06CE"/>
    <w:rsid w:val="002B3565"/>
    <w:rsid w:val="002B3FDA"/>
    <w:rsid w:val="002B54AE"/>
    <w:rsid w:val="002B5E8D"/>
    <w:rsid w:val="002B7CF9"/>
    <w:rsid w:val="002C0247"/>
    <w:rsid w:val="002C04D2"/>
    <w:rsid w:val="002C223B"/>
    <w:rsid w:val="002C24DC"/>
    <w:rsid w:val="002C4F25"/>
    <w:rsid w:val="002C514D"/>
    <w:rsid w:val="002C59A0"/>
    <w:rsid w:val="002C5C08"/>
    <w:rsid w:val="002C6177"/>
    <w:rsid w:val="002C6390"/>
    <w:rsid w:val="002C7309"/>
    <w:rsid w:val="002C7446"/>
    <w:rsid w:val="002D066C"/>
    <w:rsid w:val="002D0940"/>
    <w:rsid w:val="002D27A1"/>
    <w:rsid w:val="002D2A93"/>
    <w:rsid w:val="002D2E5D"/>
    <w:rsid w:val="002D54D9"/>
    <w:rsid w:val="002D7FB8"/>
    <w:rsid w:val="002E0039"/>
    <w:rsid w:val="002E0552"/>
    <w:rsid w:val="002E05D6"/>
    <w:rsid w:val="002E0DA4"/>
    <w:rsid w:val="002E14DA"/>
    <w:rsid w:val="002E1915"/>
    <w:rsid w:val="002E25E7"/>
    <w:rsid w:val="002E2AD5"/>
    <w:rsid w:val="002E333F"/>
    <w:rsid w:val="002E33E8"/>
    <w:rsid w:val="002E47A9"/>
    <w:rsid w:val="002E4886"/>
    <w:rsid w:val="002E54DB"/>
    <w:rsid w:val="002E5CED"/>
    <w:rsid w:val="002E64FD"/>
    <w:rsid w:val="002E7C4A"/>
    <w:rsid w:val="002F0BD0"/>
    <w:rsid w:val="002F1959"/>
    <w:rsid w:val="002F2101"/>
    <w:rsid w:val="002F2137"/>
    <w:rsid w:val="002F276D"/>
    <w:rsid w:val="002F29D5"/>
    <w:rsid w:val="002F2E5A"/>
    <w:rsid w:val="002F400B"/>
    <w:rsid w:val="002F529C"/>
    <w:rsid w:val="002F5845"/>
    <w:rsid w:val="002F6FBB"/>
    <w:rsid w:val="00300286"/>
    <w:rsid w:val="00300A48"/>
    <w:rsid w:val="00302100"/>
    <w:rsid w:val="0030288F"/>
    <w:rsid w:val="00302A49"/>
    <w:rsid w:val="00304CA4"/>
    <w:rsid w:val="00304E66"/>
    <w:rsid w:val="003062DC"/>
    <w:rsid w:val="00311288"/>
    <w:rsid w:val="003114A1"/>
    <w:rsid w:val="00311811"/>
    <w:rsid w:val="00312B6C"/>
    <w:rsid w:val="0031344F"/>
    <w:rsid w:val="0031417F"/>
    <w:rsid w:val="00315498"/>
    <w:rsid w:val="00315FD7"/>
    <w:rsid w:val="003160D6"/>
    <w:rsid w:val="00316C63"/>
    <w:rsid w:val="00317413"/>
    <w:rsid w:val="00320671"/>
    <w:rsid w:val="00320B93"/>
    <w:rsid w:val="00321704"/>
    <w:rsid w:val="003218C0"/>
    <w:rsid w:val="003219B2"/>
    <w:rsid w:val="00322315"/>
    <w:rsid w:val="00323011"/>
    <w:rsid w:val="003233FA"/>
    <w:rsid w:val="00323674"/>
    <w:rsid w:val="00323840"/>
    <w:rsid w:val="00323E88"/>
    <w:rsid w:val="00323ECD"/>
    <w:rsid w:val="0032413D"/>
    <w:rsid w:val="003242D3"/>
    <w:rsid w:val="00325A01"/>
    <w:rsid w:val="003265A2"/>
    <w:rsid w:val="003270B6"/>
    <w:rsid w:val="0032744D"/>
    <w:rsid w:val="00327DAF"/>
    <w:rsid w:val="003306FE"/>
    <w:rsid w:val="00330F72"/>
    <w:rsid w:val="00331FB3"/>
    <w:rsid w:val="003328F3"/>
    <w:rsid w:val="003337CE"/>
    <w:rsid w:val="003341D6"/>
    <w:rsid w:val="00334465"/>
    <w:rsid w:val="00334929"/>
    <w:rsid w:val="00334B20"/>
    <w:rsid w:val="00336980"/>
    <w:rsid w:val="00337330"/>
    <w:rsid w:val="00337CE3"/>
    <w:rsid w:val="00340970"/>
    <w:rsid w:val="00342DAE"/>
    <w:rsid w:val="00342F66"/>
    <w:rsid w:val="0034424B"/>
    <w:rsid w:val="0034462A"/>
    <w:rsid w:val="00345528"/>
    <w:rsid w:val="00346778"/>
    <w:rsid w:val="00346985"/>
    <w:rsid w:val="00346C02"/>
    <w:rsid w:val="00347677"/>
    <w:rsid w:val="00350420"/>
    <w:rsid w:val="00350C77"/>
    <w:rsid w:val="00350D55"/>
    <w:rsid w:val="00350D8F"/>
    <w:rsid w:val="0035116C"/>
    <w:rsid w:val="00352C53"/>
    <w:rsid w:val="003536F0"/>
    <w:rsid w:val="003537E3"/>
    <w:rsid w:val="00355553"/>
    <w:rsid w:val="00355569"/>
    <w:rsid w:val="0035591B"/>
    <w:rsid w:val="00355C8F"/>
    <w:rsid w:val="0035621E"/>
    <w:rsid w:val="003567A6"/>
    <w:rsid w:val="003569AE"/>
    <w:rsid w:val="00356C59"/>
    <w:rsid w:val="00357972"/>
    <w:rsid w:val="00357E97"/>
    <w:rsid w:val="00360690"/>
    <w:rsid w:val="0036070F"/>
    <w:rsid w:val="00360735"/>
    <w:rsid w:val="00361F28"/>
    <w:rsid w:val="00362738"/>
    <w:rsid w:val="00362DE2"/>
    <w:rsid w:val="00363046"/>
    <w:rsid w:val="003647F7"/>
    <w:rsid w:val="00365075"/>
    <w:rsid w:val="0036570C"/>
    <w:rsid w:val="00365EBD"/>
    <w:rsid w:val="00365FBC"/>
    <w:rsid w:val="00366E9A"/>
    <w:rsid w:val="003676D9"/>
    <w:rsid w:val="00370ABF"/>
    <w:rsid w:val="0037177A"/>
    <w:rsid w:val="003717DF"/>
    <w:rsid w:val="00371DAE"/>
    <w:rsid w:val="00372BAB"/>
    <w:rsid w:val="003742AD"/>
    <w:rsid w:val="00374704"/>
    <w:rsid w:val="00374B7D"/>
    <w:rsid w:val="003755EB"/>
    <w:rsid w:val="00376559"/>
    <w:rsid w:val="00376647"/>
    <w:rsid w:val="003771C6"/>
    <w:rsid w:val="003802E0"/>
    <w:rsid w:val="00380368"/>
    <w:rsid w:val="00380CC6"/>
    <w:rsid w:val="00381FDE"/>
    <w:rsid w:val="00382F2F"/>
    <w:rsid w:val="00383683"/>
    <w:rsid w:val="00384A4A"/>
    <w:rsid w:val="00385587"/>
    <w:rsid w:val="0038579C"/>
    <w:rsid w:val="00386DBA"/>
    <w:rsid w:val="00386F23"/>
    <w:rsid w:val="00387193"/>
    <w:rsid w:val="0038779D"/>
    <w:rsid w:val="0038793A"/>
    <w:rsid w:val="00391185"/>
    <w:rsid w:val="00392DD8"/>
    <w:rsid w:val="003936D2"/>
    <w:rsid w:val="003939CE"/>
    <w:rsid w:val="00393F0C"/>
    <w:rsid w:val="003941F5"/>
    <w:rsid w:val="003955C4"/>
    <w:rsid w:val="003956DB"/>
    <w:rsid w:val="00396AE3"/>
    <w:rsid w:val="003975AD"/>
    <w:rsid w:val="00397660"/>
    <w:rsid w:val="00397CCA"/>
    <w:rsid w:val="003A0AEA"/>
    <w:rsid w:val="003A167B"/>
    <w:rsid w:val="003A1B84"/>
    <w:rsid w:val="003A2CB0"/>
    <w:rsid w:val="003A507D"/>
    <w:rsid w:val="003A5BA7"/>
    <w:rsid w:val="003A66AD"/>
    <w:rsid w:val="003B00B9"/>
    <w:rsid w:val="003B0631"/>
    <w:rsid w:val="003B0BA2"/>
    <w:rsid w:val="003B2D41"/>
    <w:rsid w:val="003B46DC"/>
    <w:rsid w:val="003B474F"/>
    <w:rsid w:val="003B5EEF"/>
    <w:rsid w:val="003B62FB"/>
    <w:rsid w:val="003B70B1"/>
    <w:rsid w:val="003C0299"/>
    <w:rsid w:val="003C10E2"/>
    <w:rsid w:val="003C2ED7"/>
    <w:rsid w:val="003C3601"/>
    <w:rsid w:val="003C419D"/>
    <w:rsid w:val="003C470A"/>
    <w:rsid w:val="003C48B6"/>
    <w:rsid w:val="003C4A36"/>
    <w:rsid w:val="003C4AEE"/>
    <w:rsid w:val="003C4B1D"/>
    <w:rsid w:val="003C4D73"/>
    <w:rsid w:val="003C5771"/>
    <w:rsid w:val="003C5B59"/>
    <w:rsid w:val="003C6587"/>
    <w:rsid w:val="003C72A9"/>
    <w:rsid w:val="003C76FA"/>
    <w:rsid w:val="003C7712"/>
    <w:rsid w:val="003C7FDE"/>
    <w:rsid w:val="003D0C2A"/>
    <w:rsid w:val="003D15D4"/>
    <w:rsid w:val="003D1BED"/>
    <w:rsid w:val="003D1D25"/>
    <w:rsid w:val="003D1EDB"/>
    <w:rsid w:val="003D22C8"/>
    <w:rsid w:val="003D30B4"/>
    <w:rsid w:val="003D32FF"/>
    <w:rsid w:val="003D3348"/>
    <w:rsid w:val="003D4A58"/>
    <w:rsid w:val="003D7ED4"/>
    <w:rsid w:val="003D7FB7"/>
    <w:rsid w:val="003E0121"/>
    <w:rsid w:val="003E02DA"/>
    <w:rsid w:val="003E04A7"/>
    <w:rsid w:val="003E0A8C"/>
    <w:rsid w:val="003E0C1B"/>
    <w:rsid w:val="003E2389"/>
    <w:rsid w:val="003E254B"/>
    <w:rsid w:val="003E2FB0"/>
    <w:rsid w:val="003E3686"/>
    <w:rsid w:val="003E4E0F"/>
    <w:rsid w:val="003E6016"/>
    <w:rsid w:val="003E63BF"/>
    <w:rsid w:val="003E6425"/>
    <w:rsid w:val="003E7060"/>
    <w:rsid w:val="003E7076"/>
    <w:rsid w:val="003E7BED"/>
    <w:rsid w:val="003E7EEA"/>
    <w:rsid w:val="003F0814"/>
    <w:rsid w:val="003F0890"/>
    <w:rsid w:val="003F0B6E"/>
    <w:rsid w:val="003F0C52"/>
    <w:rsid w:val="003F0CE1"/>
    <w:rsid w:val="003F0E14"/>
    <w:rsid w:val="003F0F63"/>
    <w:rsid w:val="003F137D"/>
    <w:rsid w:val="003F2863"/>
    <w:rsid w:val="003F3675"/>
    <w:rsid w:val="003F41BD"/>
    <w:rsid w:val="003F526B"/>
    <w:rsid w:val="003F5454"/>
    <w:rsid w:val="003F5E98"/>
    <w:rsid w:val="003F761E"/>
    <w:rsid w:val="00400257"/>
    <w:rsid w:val="004004A6"/>
    <w:rsid w:val="004005FD"/>
    <w:rsid w:val="00400A55"/>
    <w:rsid w:val="00400FE4"/>
    <w:rsid w:val="00401ED5"/>
    <w:rsid w:val="00403C47"/>
    <w:rsid w:val="0040577E"/>
    <w:rsid w:val="004059D0"/>
    <w:rsid w:val="00405AAD"/>
    <w:rsid w:val="004102F4"/>
    <w:rsid w:val="004106A0"/>
    <w:rsid w:val="004122A9"/>
    <w:rsid w:val="004134C5"/>
    <w:rsid w:val="00413D4D"/>
    <w:rsid w:val="004144FE"/>
    <w:rsid w:val="00415515"/>
    <w:rsid w:val="00415A15"/>
    <w:rsid w:val="0041645F"/>
    <w:rsid w:val="0041710F"/>
    <w:rsid w:val="00417334"/>
    <w:rsid w:val="00417BA3"/>
    <w:rsid w:val="00417EED"/>
    <w:rsid w:val="00421BC5"/>
    <w:rsid w:val="00421BED"/>
    <w:rsid w:val="00421C73"/>
    <w:rsid w:val="0042240B"/>
    <w:rsid w:val="004224C8"/>
    <w:rsid w:val="004225FD"/>
    <w:rsid w:val="00422EE4"/>
    <w:rsid w:val="00422EEA"/>
    <w:rsid w:val="004235CA"/>
    <w:rsid w:val="00423995"/>
    <w:rsid w:val="0042422A"/>
    <w:rsid w:val="004246B8"/>
    <w:rsid w:val="00424FD2"/>
    <w:rsid w:val="00425CB1"/>
    <w:rsid w:val="0042684D"/>
    <w:rsid w:val="00426D9D"/>
    <w:rsid w:val="0042771A"/>
    <w:rsid w:val="00427B85"/>
    <w:rsid w:val="00427F4B"/>
    <w:rsid w:val="00430B0D"/>
    <w:rsid w:val="00430E66"/>
    <w:rsid w:val="00431095"/>
    <w:rsid w:val="00431610"/>
    <w:rsid w:val="0043279A"/>
    <w:rsid w:val="004327AC"/>
    <w:rsid w:val="00432BBB"/>
    <w:rsid w:val="004338F3"/>
    <w:rsid w:val="00433CAA"/>
    <w:rsid w:val="0043402A"/>
    <w:rsid w:val="00434F68"/>
    <w:rsid w:val="004352F3"/>
    <w:rsid w:val="00437B3C"/>
    <w:rsid w:val="00437C74"/>
    <w:rsid w:val="0044001A"/>
    <w:rsid w:val="004401AE"/>
    <w:rsid w:val="00440B41"/>
    <w:rsid w:val="0044114A"/>
    <w:rsid w:val="004413CB"/>
    <w:rsid w:val="00442192"/>
    <w:rsid w:val="00442CBD"/>
    <w:rsid w:val="00442EDB"/>
    <w:rsid w:val="00443030"/>
    <w:rsid w:val="00443A61"/>
    <w:rsid w:val="00444024"/>
    <w:rsid w:val="00445CE1"/>
    <w:rsid w:val="00446A00"/>
    <w:rsid w:val="004479B0"/>
    <w:rsid w:val="00450E6E"/>
    <w:rsid w:val="00450FCC"/>
    <w:rsid w:val="00452038"/>
    <w:rsid w:val="00452464"/>
    <w:rsid w:val="00452927"/>
    <w:rsid w:val="004542DC"/>
    <w:rsid w:val="004547C4"/>
    <w:rsid w:val="00454873"/>
    <w:rsid w:val="004548CD"/>
    <w:rsid w:val="004558E1"/>
    <w:rsid w:val="004602E9"/>
    <w:rsid w:val="004603BB"/>
    <w:rsid w:val="004606DC"/>
    <w:rsid w:val="00460EAD"/>
    <w:rsid w:val="00461426"/>
    <w:rsid w:val="00461CFA"/>
    <w:rsid w:val="00462A63"/>
    <w:rsid w:val="00462AFF"/>
    <w:rsid w:val="00462C97"/>
    <w:rsid w:val="004633F1"/>
    <w:rsid w:val="00463817"/>
    <w:rsid w:val="004638D5"/>
    <w:rsid w:val="00463A70"/>
    <w:rsid w:val="00464242"/>
    <w:rsid w:val="004644A6"/>
    <w:rsid w:val="00464A93"/>
    <w:rsid w:val="004654E7"/>
    <w:rsid w:val="00465AEC"/>
    <w:rsid w:val="00465DE8"/>
    <w:rsid w:val="00465EC8"/>
    <w:rsid w:val="00466589"/>
    <w:rsid w:val="00466862"/>
    <w:rsid w:val="00466A7D"/>
    <w:rsid w:val="004673C4"/>
    <w:rsid w:val="00467751"/>
    <w:rsid w:val="00470A7A"/>
    <w:rsid w:val="00470AF6"/>
    <w:rsid w:val="00471A6E"/>
    <w:rsid w:val="00471F19"/>
    <w:rsid w:val="0047298E"/>
    <w:rsid w:val="0047313A"/>
    <w:rsid w:val="004738C8"/>
    <w:rsid w:val="00474538"/>
    <w:rsid w:val="00474E4C"/>
    <w:rsid w:val="0047513F"/>
    <w:rsid w:val="00476ED1"/>
    <w:rsid w:val="00477793"/>
    <w:rsid w:val="00480487"/>
    <w:rsid w:val="004804F7"/>
    <w:rsid w:val="0048064C"/>
    <w:rsid w:val="004829B9"/>
    <w:rsid w:val="00485BAF"/>
    <w:rsid w:val="0048648B"/>
    <w:rsid w:val="004902DF"/>
    <w:rsid w:val="00490609"/>
    <w:rsid w:val="0049061B"/>
    <w:rsid w:val="004906CB"/>
    <w:rsid w:val="0049150A"/>
    <w:rsid w:val="00491B21"/>
    <w:rsid w:val="00491C3E"/>
    <w:rsid w:val="0049214A"/>
    <w:rsid w:val="004927DA"/>
    <w:rsid w:val="0049312D"/>
    <w:rsid w:val="00494387"/>
    <w:rsid w:val="004949AC"/>
    <w:rsid w:val="00495CA5"/>
    <w:rsid w:val="00496416"/>
    <w:rsid w:val="00496426"/>
    <w:rsid w:val="004977FA"/>
    <w:rsid w:val="004A02A7"/>
    <w:rsid w:val="004A064B"/>
    <w:rsid w:val="004A0F5F"/>
    <w:rsid w:val="004A16AB"/>
    <w:rsid w:val="004A1B84"/>
    <w:rsid w:val="004A1E88"/>
    <w:rsid w:val="004A1FE4"/>
    <w:rsid w:val="004A27DB"/>
    <w:rsid w:val="004A2CF8"/>
    <w:rsid w:val="004A3DF4"/>
    <w:rsid w:val="004A427D"/>
    <w:rsid w:val="004A4C2D"/>
    <w:rsid w:val="004A528D"/>
    <w:rsid w:val="004A5A8C"/>
    <w:rsid w:val="004A5F40"/>
    <w:rsid w:val="004A5FD1"/>
    <w:rsid w:val="004A78B0"/>
    <w:rsid w:val="004B1115"/>
    <w:rsid w:val="004B15BE"/>
    <w:rsid w:val="004B246E"/>
    <w:rsid w:val="004B26F3"/>
    <w:rsid w:val="004B3427"/>
    <w:rsid w:val="004B3637"/>
    <w:rsid w:val="004B3A55"/>
    <w:rsid w:val="004B3A99"/>
    <w:rsid w:val="004B3B5F"/>
    <w:rsid w:val="004B414F"/>
    <w:rsid w:val="004B4912"/>
    <w:rsid w:val="004B53DE"/>
    <w:rsid w:val="004B5BDF"/>
    <w:rsid w:val="004B5DA9"/>
    <w:rsid w:val="004B629B"/>
    <w:rsid w:val="004B720F"/>
    <w:rsid w:val="004B726A"/>
    <w:rsid w:val="004C02A5"/>
    <w:rsid w:val="004C105F"/>
    <w:rsid w:val="004C1B53"/>
    <w:rsid w:val="004C2DCF"/>
    <w:rsid w:val="004C34C6"/>
    <w:rsid w:val="004C378B"/>
    <w:rsid w:val="004C3C1A"/>
    <w:rsid w:val="004C3DFD"/>
    <w:rsid w:val="004C5311"/>
    <w:rsid w:val="004C7067"/>
    <w:rsid w:val="004D1ADF"/>
    <w:rsid w:val="004D2468"/>
    <w:rsid w:val="004D2F72"/>
    <w:rsid w:val="004D3804"/>
    <w:rsid w:val="004D4220"/>
    <w:rsid w:val="004D452E"/>
    <w:rsid w:val="004D4591"/>
    <w:rsid w:val="004D47C7"/>
    <w:rsid w:val="004D5B4E"/>
    <w:rsid w:val="004D66A3"/>
    <w:rsid w:val="004D72DD"/>
    <w:rsid w:val="004D75B9"/>
    <w:rsid w:val="004D78DF"/>
    <w:rsid w:val="004E0940"/>
    <w:rsid w:val="004E1BF6"/>
    <w:rsid w:val="004E2875"/>
    <w:rsid w:val="004E28BF"/>
    <w:rsid w:val="004E2F17"/>
    <w:rsid w:val="004E4335"/>
    <w:rsid w:val="004E5602"/>
    <w:rsid w:val="004E617D"/>
    <w:rsid w:val="004E6B16"/>
    <w:rsid w:val="004E6D06"/>
    <w:rsid w:val="004F0C26"/>
    <w:rsid w:val="004F1DA9"/>
    <w:rsid w:val="004F4445"/>
    <w:rsid w:val="004F6003"/>
    <w:rsid w:val="004F662C"/>
    <w:rsid w:val="004F66EA"/>
    <w:rsid w:val="004F68E8"/>
    <w:rsid w:val="004F6FBE"/>
    <w:rsid w:val="004F71F6"/>
    <w:rsid w:val="004F736C"/>
    <w:rsid w:val="004F7666"/>
    <w:rsid w:val="005000DD"/>
    <w:rsid w:val="00502545"/>
    <w:rsid w:val="00506289"/>
    <w:rsid w:val="005068BA"/>
    <w:rsid w:val="00506F24"/>
    <w:rsid w:val="0050727B"/>
    <w:rsid w:val="00507614"/>
    <w:rsid w:val="00507C0A"/>
    <w:rsid w:val="00507C3A"/>
    <w:rsid w:val="005106D7"/>
    <w:rsid w:val="00510E56"/>
    <w:rsid w:val="005110FF"/>
    <w:rsid w:val="0051119A"/>
    <w:rsid w:val="00511CF8"/>
    <w:rsid w:val="00511D50"/>
    <w:rsid w:val="00511E3E"/>
    <w:rsid w:val="005120F2"/>
    <w:rsid w:val="00512756"/>
    <w:rsid w:val="00513B66"/>
    <w:rsid w:val="00513EDE"/>
    <w:rsid w:val="00513F33"/>
    <w:rsid w:val="00515BD2"/>
    <w:rsid w:val="00515CA2"/>
    <w:rsid w:val="00516D41"/>
    <w:rsid w:val="00517B06"/>
    <w:rsid w:val="0052012A"/>
    <w:rsid w:val="00520182"/>
    <w:rsid w:val="0052045C"/>
    <w:rsid w:val="0052056B"/>
    <w:rsid w:val="005210CB"/>
    <w:rsid w:val="005214AB"/>
    <w:rsid w:val="00522F3F"/>
    <w:rsid w:val="005230CF"/>
    <w:rsid w:val="005233D6"/>
    <w:rsid w:val="0052485E"/>
    <w:rsid w:val="00525A8B"/>
    <w:rsid w:val="00526353"/>
    <w:rsid w:val="0052770B"/>
    <w:rsid w:val="005277CB"/>
    <w:rsid w:val="005308EB"/>
    <w:rsid w:val="00531ECA"/>
    <w:rsid w:val="00531F4C"/>
    <w:rsid w:val="00532C91"/>
    <w:rsid w:val="00533242"/>
    <w:rsid w:val="00533771"/>
    <w:rsid w:val="00533C3F"/>
    <w:rsid w:val="00534853"/>
    <w:rsid w:val="00534932"/>
    <w:rsid w:val="00535008"/>
    <w:rsid w:val="005351E5"/>
    <w:rsid w:val="00536085"/>
    <w:rsid w:val="00536885"/>
    <w:rsid w:val="00536D8F"/>
    <w:rsid w:val="005372B2"/>
    <w:rsid w:val="0053771C"/>
    <w:rsid w:val="00537768"/>
    <w:rsid w:val="0054028E"/>
    <w:rsid w:val="00540994"/>
    <w:rsid w:val="00540ABD"/>
    <w:rsid w:val="0054273C"/>
    <w:rsid w:val="005466E7"/>
    <w:rsid w:val="00550D10"/>
    <w:rsid w:val="00550E1D"/>
    <w:rsid w:val="00551230"/>
    <w:rsid w:val="0055132D"/>
    <w:rsid w:val="00551D94"/>
    <w:rsid w:val="00552D18"/>
    <w:rsid w:val="00553001"/>
    <w:rsid w:val="0055369A"/>
    <w:rsid w:val="00553B23"/>
    <w:rsid w:val="0055451F"/>
    <w:rsid w:val="00554906"/>
    <w:rsid w:val="00554E20"/>
    <w:rsid w:val="005563A5"/>
    <w:rsid w:val="00556833"/>
    <w:rsid w:val="00557498"/>
    <w:rsid w:val="00557B27"/>
    <w:rsid w:val="0056078D"/>
    <w:rsid w:val="00561554"/>
    <w:rsid w:val="005617EB"/>
    <w:rsid w:val="00561953"/>
    <w:rsid w:val="00562F99"/>
    <w:rsid w:val="005644F5"/>
    <w:rsid w:val="0056514D"/>
    <w:rsid w:val="00565B73"/>
    <w:rsid w:val="00565C39"/>
    <w:rsid w:val="0056641A"/>
    <w:rsid w:val="00566CD4"/>
    <w:rsid w:val="005674DA"/>
    <w:rsid w:val="005675E1"/>
    <w:rsid w:val="005706CC"/>
    <w:rsid w:val="00571737"/>
    <w:rsid w:val="00572AAD"/>
    <w:rsid w:val="005746FF"/>
    <w:rsid w:val="005747FF"/>
    <w:rsid w:val="00575CEB"/>
    <w:rsid w:val="005774F5"/>
    <w:rsid w:val="00577728"/>
    <w:rsid w:val="00580226"/>
    <w:rsid w:val="00580CFD"/>
    <w:rsid w:val="00581915"/>
    <w:rsid w:val="005820F9"/>
    <w:rsid w:val="00582849"/>
    <w:rsid w:val="00583138"/>
    <w:rsid w:val="00583D67"/>
    <w:rsid w:val="00584F46"/>
    <w:rsid w:val="00585DD3"/>
    <w:rsid w:val="005861E7"/>
    <w:rsid w:val="00586D91"/>
    <w:rsid w:val="00587183"/>
    <w:rsid w:val="00587D8D"/>
    <w:rsid w:val="00587FE6"/>
    <w:rsid w:val="00590A75"/>
    <w:rsid w:val="00590AEE"/>
    <w:rsid w:val="005913BB"/>
    <w:rsid w:val="00592319"/>
    <w:rsid w:val="005928E0"/>
    <w:rsid w:val="00593E62"/>
    <w:rsid w:val="005941B2"/>
    <w:rsid w:val="005946AC"/>
    <w:rsid w:val="0059489E"/>
    <w:rsid w:val="0059523B"/>
    <w:rsid w:val="00595DDA"/>
    <w:rsid w:val="00596883"/>
    <w:rsid w:val="0059716C"/>
    <w:rsid w:val="005A01C9"/>
    <w:rsid w:val="005A0A62"/>
    <w:rsid w:val="005A4640"/>
    <w:rsid w:val="005A5F3D"/>
    <w:rsid w:val="005A6359"/>
    <w:rsid w:val="005A6A27"/>
    <w:rsid w:val="005A6CFB"/>
    <w:rsid w:val="005A6E3F"/>
    <w:rsid w:val="005A6ED5"/>
    <w:rsid w:val="005A7139"/>
    <w:rsid w:val="005A7AC1"/>
    <w:rsid w:val="005A7C7F"/>
    <w:rsid w:val="005B02FC"/>
    <w:rsid w:val="005B0E24"/>
    <w:rsid w:val="005B1CF4"/>
    <w:rsid w:val="005B47ED"/>
    <w:rsid w:val="005B4AE7"/>
    <w:rsid w:val="005B4D80"/>
    <w:rsid w:val="005B4F51"/>
    <w:rsid w:val="005B578E"/>
    <w:rsid w:val="005B5DCE"/>
    <w:rsid w:val="005B6F8E"/>
    <w:rsid w:val="005B747B"/>
    <w:rsid w:val="005C0A07"/>
    <w:rsid w:val="005C0B11"/>
    <w:rsid w:val="005C1267"/>
    <w:rsid w:val="005C1518"/>
    <w:rsid w:val="005C19BF"/>
    <w:rsid w:val="005C2607"/>
    <w:rsid w:val="005C3068"/>
    <w:rsid w:val="005C33A1"/>
    <w:rsid w:val="005C40CA"/>
    <w:rsid w:val="005C4F7A"/>
    <w:rsid w:val="005C5FE5"/>
    <w:rsid w:val="005C6308"/>
    <w:rsid w:val="005C7219"/>
    <w:rsid w:val="005C7E8B"/>
    <w:rsid w:val="005C7F3A"/>
    <w:rsid w:val="005D0CF3"/>
    <w:rsid w:val="005D1508"/>
    <w:rsid w:val="005D2E05"/>
    <w:rsid w:val="005D3368"/>
    <w:rsid w:val="005D4EBE"/>
    <w:rsid w:val="005D4EC4"/>
    <w:rsid w:val="005D698F"/>
    <w:rsid w:val="005D7487"/>
    <w:rsid w:val="005E0803"/>
    <w:rsid w:val="005E0A33"/>
    <w:rsid w:val="005E1588"/>
    <w:rsid w:val="005E2246"/>
    <w:rsid w:val="005E2387"/>
    <w:rsid w:val="005E402F"/>
    <w:rsid w:val="005E4AEA"/>
    <w:rsid w:val="005E4BB4"/>
    <w:rsid w:val="005E52D0"/>
    <w:rsid w:val="005E5646"/>
    <w:rsid w:val="005E7A24"/>
    <w:rsid w:val="005E7EAA"/>
    <w:rsid w:val="005F0580"/>
    <w:rsid w:val="005F0AA5"/>
    <w:rsid w:val="005F0F77"/>
    <w:rsid w:val="005F104F"/>
    <w:rsid w:val="005F12E8"/>
    <w:rsid w:val="005F1A12"/>
    <w:rsid w:val="005F251F"/>
    <w:rsid w:val="005F2BAD"/>
    <w:rsid w:val="005F4E56"/>
    <w:rsid w:val="005F52FB"/>
    <w:rsid w:val="005F5935"/>
    <w:rsid w:val="005F657F"/>
    <w:rsid w:val="005F71E0"/>
    <w:rsid w:val="005F75F6"/>
    <w:rsid w:val="005F7EFF"/>
    <w:rsid w:val="00600D51"/>
    <w:rsid w:val="00600E04"/>
    <w:rsid w:val="00602467"/>
    <w:rsid w:val="00602678"/>
    <w:rsid w:val="006026B5"/>
    <w:rsid w:val="00604297"/>
    <w:rsid w:val="00604FB9"/>
    <w:rsid w:val="006050BA"/>
    <w:rsid w:val="00605D1E"/>
    <w:rsid w:val="006071A9"/>
    <w:rsid w:val="00607213"/>
    <w:rsid w:val="00607F00"/>
    <w:rsid w:val="0061019F"/>
    <w:rsid w:val="00610B25"/>
    <w:rsid w:val="00610E20"/>
    <w:rsid w:val="00610F70"/>
    <w:rsid w:val="00611C14"/>
    <w:rsid w:val="00611FDD"/>
    <w:rsid w:val="00613247"/>
    <w:rsid w:val="006134B9"/>
    <w:rsid w:val="00613584"/>
    <w:rsid w:val="00613D80"/>
    <w:rsid w:val="00613E2E"/>
    <w:rsid w:val="00613FC2"/>
    <w:rsid w:val="0061403D"/>
    <w:rsid w:val="00614CDB"/>
    <w:rsid w:val="0061534D"/>
    <w:rsid w:val="00615BB6"/>
    <w:rsid w:val="0061776E"/>
    <w:rsid w:val="0062071E"/>
    <w:rsid w:val="00620FED"/>
    <w:rsid w:val="00621680"/>
    <w:rsid w:val="0062185B"/>
    <w:rsid w:val="00621E91"/>
    <w:rsid w:val="006220BE"/>
    <w:rsid w:val="00622D95"/>
    <w:rsid w:val="0062363B"/>
    <w:rsid w:val="00625777"/>
    <w:rsid w:val="00625925"/>
    <w:rsid w:val="006262A4"/>
    <w:rsid w:val="006265FC"/>
    <w:rsid w:val="0062663A"/>
    <w:rsid w:val="00630720"/>
    <w:rsid w:val="006307A9"/>
    <w:rsid w:val="00630EE3"/>
    <w:rsid w:val="00631373"/>
    <w:rsid w:val="00631ACD"/>
    <w:rsid w:val="00631CEF"/>
    <w:rsid w:val="00631FD1"/>
    <w:rsid w:val="0063438C"/>
    <w:rsid w:val="006346DD"/>
    <w:rsid w:val="00634DBE"/>
    <w:rsid w:val="00634E0B"/>
    <w:rsid w:val="00635083"/>
    <w:rsid w:val="00635177"/>
    <w:rsid w:val="0063599F"/>
    <w:rsid w:val="00635B3B"/>
    <w:rsid w:val="00636D2C"/>
    <w:rsid w:val="00640601"/>
    <w:rsid w:val="00641BA1"/>
    <w:rsid w:val="006420C6"/>
    <w:rsid w:val="00642CAA"/>
    <w:rsid w:val="00642E00"/>
    <w:rsid w:val="00643001"/>
    <w:rsid w:val="006441E1"/>
    <w:rsid w:val="006447D8"/>
    <w:rsid w:val="00644838"/>
    <w:rsid w:val="00644CE6"/>
    <w:rsid w:val="00644F12"/>
    <w:rsid w:val="0064564A"/>
    <w:rsid w:val="00646E4E"/>
    <w:rsid w:val="006473A8"/>
    <w:rsid w:val="00647E85"/>
    <w:rsid w:val="006507ED"/>
    <w:rsid w:val="006510F8"/>
    <w:rsid w:val="0065327E"/>
    <w:rsid w:val="0065330E"/>
    <w:rsid w:val="006534F9"/>
    <w:rsid w:val="00656F64"/>
    <w:rsid w:val="006578C3"/>
    <w:rsid w:val="00660363"/>
    <w:rsid w:val="00660E60"/>
    <w:rsid w:val="00662F2B"/>
    <w:rsid w:val="00662FE5"/>
    <w:rsid w:val="00662FE7"/>
    <w:rsid w:val="006631C9"/>
    <w:rsid w:val="00663F87"/>
    <w:rsid w:val="0066426B"/>
    <w:rsid w:val="006642B4"/>
    <w:rsid w:val="006643CC"/>
    <w:rsid w:val="00665276"/>
    <w:rsid w:val="006659BF"/>
    <w:rsid w:val="006660B6"/>
    <w:rsid w:val="00666F94"/>
    <w:rsid w:val="00667119"/>
    <w:rsid w:val="0066781E"/>
    <w:rsid w:val="006703A5"/>
    <w:rsid w:val="006709D1"/>
    <w:rsid w:val="0067114F"/>
    <w:rsid w:val="006713FC"/>
    <w:rsid w:val="00671E76"/>
    <w:rsid w:val="00672329"/>
    <w:rsid w:val="0067259E"/>
    <w:rsid w:val="006733E5"/>
    <w:rsid w:val="00673CC4"/>
    <w:rsid w:val="00673E82"/>
    <w:rsid w:val="0067519F"/>
    <w:rsid w:val="00675D07"/>
    <w:rsid w:val="0067624E"/>
    <w:rsid w:val="00677E96"/>
    <w:rsid w:val="00680101"/>
    <w:rsid w:val="00681B7C"/>
    <w:rsid w:val="006820E9"/>
    <w:rsid w:val="006821C3"/>
    <w:rsid w:val="00682222"/>
    <w:rsid w:val="00682571"/>
    <w:rsid w:val="00682DFF"/>
    <w:rsid w:val="006839A0"/>
    <w:rsid w:val="00683C9A"/>
    <w:rsid w:val="00686196"/>
    <w:rsid w:val="006863A8"/>
    <w:rsid w:val="00687072"/>
    <w:rsid w:val="00687641"/>
    <w:rsid w:val="00687A37"/>
    <w:rsid w:val="006901C3"/>
    <w:rsid w:val="00691DF4"/>
    <w:rsid w:val="00692425"/>
    <w:rsid w:val="0069249E"/>
    <w:rsid w:val="00692D2A"/>
    <w:rsid w:val="00692DE3"/>
    <w:rsid w:val="00693C29"/>
    <w:rsid w:val="00693FCA"/>
    <w:rsid w:val="00694645"/>
    <w:rsid w:val="006959A5"/>
    <w:rsid w:val="00695E03"/>
    <w:rsid w:val="006960C8"/>
    <w:rsid w:val="00697157"/>
    <w:rsid w:val="006A044F"/>
    <w:rsid w:val="006A0781"/>
    <w:rsid w:val="006A092C"/>
    <w:rsid w:val="006A0B45"/>
    <w:rsid w:val="006A37C2"/>
    <w:rsid w:val="006A4247"/>
    <w:rsid w:val="006A4E8D"/>
    <w:rsid w:val="006A5B8F"/>
    <w:rsid w:val="006A7A8A"/>
    <w:rsid w:val="006B055E"/>
    <w:rsid w:val="006B06CA"/>
    <w:rsid w:val="006B2102"/>
    <w:rsid w:val="006B25BE"/>
    <w:rsid w:val="006B2F1E"/>
    <w:rsid w:val="006B30C7"/>
    <w:rsid w:val="006B4418"/>
    <w:rsid w:val="006B5B3E"/>
    <w:rsid w:val="006B6D51"/>
    <w:rsid w:val="006B742C"/>
    <w:rsid w:val="006B7D04"/>
    <w:rsid w:val="006C013F"/>
    <w:rsid w:val="006C024D"/>
    <w:rsid w:val="006C03ED"/>
    <w:rsid w:val="006C236C"/>
    <w:rsid w:val="006C29C4"/>
    <w:rsid w:val="006C2A0A"/>
    <w:rsid w:val="006C4E8E"/>
    <w:rsid w:val="006C5FBA"/>
    <w:rsid w:val="006C6A0E"/>
    <w:rsid w:val="006C71C2"/>
    <w:rsid w:val="006D0B88"/>
    <w:rsid w:val="006D16B6"/>
    <w:rsid w:val="006D1782"/>
    <w:rsid w:val="006D2516"/>
    <w:rsid w:val="006D2545"/>
    <w:rsid w:val="006D3826"/>
    <w:rsid w:val="006D398F"/>
    <w:rsid w:val="006D3A1E"/>
    <w:rsid w:val="006D3AC2"/>
    <w:rsid w:val="006D495E"/>
    <w:rsid w:val="006D4AB9"/>
    <w:rsid w:val="006D6F5A"/>
    <w:rsid w:val="006D78FC"/>
    <w:rsid w:val="006D7E88"/>
    <w:rsid w:val="006E035D"/>
    <w:rsid w:val="006E04A1"/>
    <w:rsid w:val="006E0643"/>
    <w:rsid w:val="006E0B9F"/>
    <w:rsid w:val="006E0F3F"/>
    <w:rsid w:val="006E1459"/>
    <w:rsid w:val="006E1B2F"/>
    <w:rsid w:val="006E2A70"/>
    <w:rsid w:val="006E353E"/>
    <w:rsid w:val="006E4659"/>
    <w:rsid w:val="006E4E41"/>
    <w:rsid w:val="006E5273"/>
    <w:rsid w:val="006E5DF0"/>
    <w:rsid w:val="006E6486"/>
    <w:rsid w:val="006E741F"/>
    <w:rsid w:val="006F0508"/>
    <w:rsid w:val="006F05C5"/>
    <w:rsid w:val="006F0766"/>
    <w:rsid w:val="006F0C5D"/>
    <w:rsid w:val="006F183E"/>
    <w:rsid w:val="006F3217"/>
    <w:rsid w:val="006F419D"/>
    <w:rsid w:val="006F58E1"/>
    <w:rsid w:val="006F5BA9"/>
    <w:rsid w:val="006F6104"/>
    <w:rsid w:val="006F623C"/>
    <w:rsid w:val="006F650B"/>
    <w:rsid w:val="006F68E0"/>
    <w:rsid w:val="006F6B09"/>
    <w:rsid w:val="006F700D"/>
    <w:rsid w:val="007006C9"/>
    <w:rsid w:val="00700D18"/>
    <w:rsid w:val="007013ED"/>
    <w:rsid w:val="00702C8B"/>
    <w:rsid w:val="00702F37"/>
    <w:rsid w:val="00706604"/>
    <w:rsid w:val="00707764"/>
    <w:rsid w:val="007078DB"/>
    <w:rsid w:val="00710963"/>
    <w:rsid w:val="00710BC2"/>
    <w:rsid w:val="007110ED"/>
    <w:rsid w:val="00711570"/>
    <w:rsid w:val="007117C9"/>
    <w:rsid w:val="0071195F"/>
    <w:rsid w:val="00711C7E"/>
    <w:rsid w:val="00712AD0"/>
    <w:rsid w:val="00712D09"/>
    <w:rsid w:val="00713736"/>
    <w:rsid w:val="00714319"/>
    <w:rsid w:val="0071788D"/>
    <w:rsid w:val="00717D93"/>
    <w:rsid w:val="007200F0"/>
    <w:rsid w:val="00720131"/>
    <w:rsid w:val="00720395"/>
    <w:rsid w:val="00720A88"/>
    <w:rsid w:val="00721566"/>
    <w:rsid w:val="007227E7"/>
    <w:rsid w:val="00723CF2"/>
    <w:rsid w:val="00724526"/>
    <w:rsid w:val="00724A49"/>
    <w:rsid w:val="00724A62"/>
    <w:rsid w:val="0072549D"/>
    <w:rsid w:val="0072576D"/>
    <w:rsid w:val="00725819"/>
    <w:rsid w:val="007268C8"/>
    <w:rsid w:val="00726A94"/>
    <w:rsid w:val="00726F44"/>
    <w:rsid w:val="00727D32"/>
    <w:rsid w:val="007307D5"/>
    <w:rsid w:val="007308FB"/>
    <w:rsid w:val="00730BBB"/>
    <w:rsid w:val="00731BBF"/>
    <w:rsid w:val="007321F7"/>
    <w:rsid w:val="00732599"/>
    <w:rsid w:val="00734294"/>
    <w:rsid w:val="007359A2"/>
    <w:rsid w:val="00736128"/>
    <w:rsid w:val="00736CAA"/>
    <w:rsid w:val="00736DC3"/>
    <w:rsid w:val="00736E1A"/>
    <w:rsid w:val="007373E3"/>
    <w:rsid w:val="0074020F"/>
    <w:rsid w:val="00740CD0"/>
    <w:rsid w:val="007410ED"/>
    <w:rsid w:val="00741D23"/>
    <w:rsid w:val="007425C8"/>
    <w:rsid w:val="007427CC"/>
    <w:rsid w:val="00742B1F"/>
    <w:rsid w:val="007430FE"/>
    <w:rsid w:val="0074320B"/>
    <w:rsid w:val="00743B72"/>
    <w:rsid w:val="00744439"/>
    <w:rsid w:val="00744BD5"/>
    <w:rsid w:val="00745944"/>
    <w:rsid w:val="00745AEC"/>
    <w:rsid w:val="00745ED4"/>
    <w:rsid w:val="007460B1"/>
    <w:rsid w:val="0074717D"/>
    <w:rsid w:val="007474FF"/>
    <w:rsid w:val="0074769C"/>
    <w:rsid w:val="00747F39"/>
    <w:rsid w:val="00750797"/>
    <w:rsid w:val="00752EA9"/>
    <w:rsid w:val="00753C49"/>
    <w:rsid w:val="0075498D"/>
    <w:rsid w:val="00754A74"/>
    <w:rsid w:val="007550F6"/>
    <w:rsid w:val="007555CD"/>
    <w:rsid w:val="00755DA6"/>
    <w:rsid w:val="0075605D"/>
    <w:rsid w:val="007567DA"/>
    <w:rsid w:val="00756BA0"/>
    <w:rsid w:val="00756CE1"/>
    <w:rsid w:val="00757824"/>
    <w:rsid w:val="00757C14"/>
    <w:rsid w:val="00757D4F"/>
    <w:rsid w:val="0076077F"/>
    <w:rsid w:val="00761162"/>
    <w:rsid w:val="007626BB"/>
    <w:rsid w:val="00762999"/>
    <w:rsid w:val="007642E0"/>
    <w:rsid w:val="007649A9"/>
    <w:rsid w:val="00764CEA"/>
    <w:rsid w:val="00765CA2"/>
    <w:rsid w:val="007663F1"/>
    <w:rsid w:val="00766C30"/>
    <w:rsid w:val="00767209"/>
    <w:rsid w:val="007715DA"/>
    <w:rsid w:val="00771607"/>
    <w:rsid w:val="00771D20"/>
    <w:rsid w:val="00771DED"/>
    <w:rsid w:val="00772C4C"/>
    <w:rsid w:val="0077312D"/>
    <w:rsid w:val="00774096"/>
    <w:rsid w:val="007745CA"/>
    <w:rsid w:val="00774948"/>
    <w:rsid w:val="00775253"/>
    <w:rsid w:val="007757CE"/>
    <w:rsid w:val="00776363"/>
    <w:rsid w:val="00776BD2"/>
    <w:rsid w:val="007777B8"/>
    <w:rsid w:val="007778BE"/>
    <w:rsid w:val="00777E67"/>
    <w:rsid w:val="007804D5"/>
    <w:rsid w:val="00781C57"/>
    <w:rsid w:val="00781F04"/>
    <w:rsid w:val="00782132"/>
    <w:rsid w:val="00782C5F"/>
    <w:rsid w:val="007831E7"/>
    <w:rsid w:val="007834DD"/>
    <w:rsid w:val="00783537"/>
    <w:rsid w:val="00784B92"/>
    <w:rsid w:val="0079010A"/>
    <w:rsid w:val="0079077D"/>
    <w:rsid w:val="00792748"/>
    <w:rsid w:val="00792C3A"/>
    <w:rsid w:val="00792E66"/>
    <w:rsid w:val="007932E3"/>
    <w:rsid w:val="0079458C"/>
    <w:rsid w:val="00794EF7"/>
    <w:rsid w:val="00795C49"/>
    <w:rsid w:val="007969B3"/>
    <w:rsid w:val="00797619"/>
    <w:rsid w:val="007A0941"/>
    <w:rsid w:val="007A0978"/>
    <w:rsid w:val="007A0D0B"/>
    <w:rsid w:val="007A0FF1"/>
    <w:rsid w:val="007A1443"/>
    <w:rsid w:val="007A2098"/>
    <w:rsid w:val="007A22C2"/>
    <w:rsid w:val="007A388A"/>
    <w:rsid w:val="007A3FEB"/>
    <w:rsid w:val="007A493A"/>
    <w:rsid w:val="007A5334"/>
    <w:rsid w:val="007A540B"/>
    <w:rsid w:val="007A66D1"/>
    <w:rsid w:val="007A6CFF"/>
    <w:rsid w:val="007A7715"/>
    <w:rsid w:val="007B0AA9"/>
    <w:rsid w:val="007B18F1"/>
    <w:rsid w:val="007B2041"/>
    <w:rsid w:val="007B26B6"/>
    <w:rsid w:val="007B333A"/>
    <w:rsid w:val="007B33C0"/>
    <w:rsid w:val="007B4118"/>
    <w:rsid w:val="007B471C"/>
    <w:rsid w:val="007B4ED1"/>
    <w:rsid w:val="007B4F90"/>
    <w:rsid w:val="007B51AB"/>
    <w:rsid w:val="007B6D88"/>
    <w:rsid w:val="007B7D86"/>
    <w:rsid w:val="007B7E47"/>
    <w:rsid w:val="007C1049"/>
    <w:rsid w:val="007C4DD3"/>
    <w:rsid w:val="007C63E7"/>
    <w:rsid w:val="007C76F0"/>
    <w:rsid w:val="007C7DEA"/>
    <w:rsid w:val="007C7F7D"/>
    <w:rsid w:val="007D2E71"/>
    <w:rsid w:val="007D310F"/>
    <w:rsid w:val="007D3730"/>
    <w:rsid w:val="007D3F8F"/>
    <w:rsid w:val="007D3FF6"/>
    <w:rsid w:val="007D42C2"/>
    <w:rsid w:val="007D436F"/>
    <w:rsid w:val="007D4CB5"/>
    <w:rsid w:val="007D5EF2"/>
    <w:rsid w:val="007D657F"/>
    <w:rsid w:val="007D7614"/>
    <w:rsid w:val="007D779A"/>
    <w:rsid w:val="007D7AB9"/>
    <w:rsid w:val="007E0FDB"/>
    <w:rsid w:val="007E14A5"/>
    <w:rsid w:val="007E2548"/>
    <w:rsid w:val="007E38A7"/>
    <w:rsid w:val="007E38E8"/>
    <w:rsid w:val="007E3D36"/>
    <w:rsid w:val="007E3FE7"/>
    <w:rsid w:val="007E448F"/>
    <w:rsid w:val="007E473E"/>
    <w:rsid w:val="007E4A17"/>
    <w:rsid w:val="007E524E"/>
    <w:rsid w:val="007E5361"/>
    <w:rsid w:val="007E55BE"/>
    <w:rsid w:val="007E59F1"/>
    <w:rsid w:val="007E5D97"/>
    <w:rsid w:val="007E600B"/>
    <w:rsid w:val="007E7895"/>
    <w:rsid w:val="007E7D63"/>
    <w:rsid w:val="007F01A9"/>
    <w:rsid w:val="007F0297"/>
    <w:rsid w:val="007F047B"/>
    <w:rsid w:val="007F06F2"/>
    <w:rsid w:val="007F0BA7"/>
    <w:rsid w:val="007F2F5C"/>
    <w:rsid w:val="007F3D8D"/>
    <w:rsid w:val="007F400F"/>
    <w:rsid w:val="007F46EF"/>
    <w:rsid w:val="007F4AD1"/>
    <w:rsid w:val="007F793E"/>
    <w:rsid w:val="007F7D92"/>
    <w:rsid w:val="008006C4"/>
    <w:rsid w:val="008007BF"/>
    <w:rsid w:val="00800FED"/>
    <w:rsid w:val="008013AD"/>
    <w:rsid w:val="008024B9"/>
    <w:rsid w:val="00802767"/>
    <w:rsid w:val="008034ED"/>
    <w:rsid w:val="00804053"/>
    <w:rsid w:val="00804248"/>
    <w:rsid w:val="00804340"/>
    <w:rsid w:val="00805069"/>
    <w:rsid w:val="00805601"/>
    <w:rsid w:val="00806BB0"/>
    <w:rsid w:val="00807D80"/>
    <w:rsid w:val="00810184"/>
    <w:rsid w:val="00810A73"/>
    <w:rsid w:val="00811C31"/>
    <w:rsid w:val="008127CC"/>
    <w:rsid w:val="00812B11"/>
    <w:rsid w:val="00812B2F"/>
    <w:rsid w:val="00812C2F"/>
    <w:rsid w:val="00815296"/>
    <w:rsid w:val="00815392"/>
    <w:rsid w:val="008157F6"/>
    <w:rsid w:val="00815CDE"/>
    <w:rsid w:val="00815D18"/>
    <w:rsid w:val="0081663D"/>
    <w:rsid w:val="008166D6"/>
    <w:rsid w:val="00816EBB"/>
    <w:rsid w:val="0082018B"/>
    <w:rsid w:val="00820C1B"/>
    <w:rsid w:val="00821069"/>
    <w:rsid w:val="00822563"/>
    <w:rsid w:val="00822E4E"/>
    <w:rsid w:val="00823130"/>
    <w:rsid w:val="00824978"/>
    <w:rsid w:val="00825247"/>
    <w:rsid w:val="0082578E"/>
    <w:rsid w:val="00825AF4"/>
    <w:rsid w:val="008262C2"/>
    <w:rsid w:val="00826CDC"/>
    <w:rsid w:val="008272DC"/>
    <w:rsid w:val="00827B0C"/>
    <w:rsid w:val="00827E72"/>
    <w:rsid w:val="00831EAC"/>
    <w:rsid w:val="008326E1"/>
    <w:rsid w:val="00832BAA"/>
    <w:rsid w:val="00832CDA"/>
    <w:rsid w:val="00834A0C"/>
    <w:rsid w:val="00835E63"/>
    <w:rsid w:val="0083613A"/>
    <w:rsid w:val="00836F1F"/>
    <w:rsid w:val="0084144C"/>
    <w:rsid w:val="00841636"/>
    <w:rsid w:val="00841AFE"/>
    <w:rsid w:val="00842168"/>
    <w:rsid w:val="008425AC"/>
    <w:rsid w:val="00842B75"/>
    <w:rsid w:val="00843AB9"/>
    <w:rsid w:val="00845AB7"/>
    <w:rsid w:val="00845C3B"/>
    <w:rsid w:val="00847797"/>
    <w:rsid w:val="00850004"/>
    <w:rsid w:val="008501CD"/>
    <w:rsid w:val="008508E2"/>
    <w:rsid w:val="00850A5F"/>
    <w:rsid w:val="008514CE"/>
    <w:rsid w:val="00851B20"/>
    <w:rsid w:val="00851E30"/>
    <w:rsid w:val="00852049"/>
    <w:rsid w:val="0085218C"/>
    <w:rsid w:val="00853673"/>
    <w:rsid w:val="008538DF"/>
    <w:rsid w:val="00853ACB"/>
    <w:rsid w:val="00853F28"/>
    <w:rsid w:val="00854FB2"/>
    <w:rsid w:val="00855723"/>
    <w:rsid w:val="0085649B"/>
    <w:rsid w:val="0085741A"/>
    <w:rsid w:val="00857F62"/>
    <w:rsid w:val="008608A0"/>
    <w:rsid w:val="00861F33"/>
    <w:rsid w:val="00862D05"/>
    <w:rsid w:val="008640B7"/>
    <w:rsid w:val="00864199"/>
    <w:rsid w:val="008644E3"/>
    <w:rsid w:val="00864AE8"/>
    <w:rsid w:val="008655A1"/>
    <w:rsid w:val="00865AE9"/>
    <w:rsid w:val="00865C65"/>
    <w:rsid w:val="00866012"/>
    <w:rsid w:val="00866E6A"/>
    <w:rsid w:val="0087012A"/>
    <w:rsid w:val="008702B3"/>
    <w:rsid w:val="008733AE"/>
    <w:rsid w:val="00873510"/>
    <w:rsid w:val="0087699C"/>
    <w:rsid w:val="0087796A"/>
    <w:rsid w:val="00877F24"/>
    <w:rsid w:val="00880F6A"/>
    <w:rsid w:val="00882089"/>
    <w:rsid w:val="008841DA"/>
    <w:rsid w:val="00884387"/>
    <w:rsid w:val="008847F8"/>
    <w:rsid w:val="00884AD3"/>
    <w:rsid w:val="00884F71"/>
    <w:rsid w:val="008867E4"/>
    <w:rsid w:val="00887631"/>
    <w:rsid w:val="00891CD0"/>
    <w:rsid w:val="00892595"/>
    <w:rsid w:val="008934EE"/>
    <w:rsid w:val="008949CD"/>
    <w:rsid w:val="00894F45"/>
    <w:rsid w:val="00895BDA"/>
    <w:rsid w:val="00895F2D"/>
    <w:rsid w:val="00897000"/>
    <w:rsid w:val="008977F6"/>
    <w:rsid w:val="00897AC3"/>
    <w:rsid w:val="00897D57"/>
    <w:rsid w:val="00897E30"/>
    <w:rsid w:val="008A0363"/>
    <w:rsid w:val="008A0B16"/>
    <w:rsid w:val="008A2148"/>
    <w:rsid w:val="008A23E2"/>
    <w:rsid w:val="008A2437"/>
    <w:rsid w:val="008A2D53"/>
    <w:rsid w:val="008A34BD"/>
    <w:rsid w:val="008A3FCB"/>
    <w:rsid w:val="008A43BA"/>
    <w:rsid w:val="008A5F93"/>
    <w:rsid w:val="008B0792"/>
    <w:rsid w:val="008B08F8"/>
    <w:rsid w:val="008B11B7"/>
    <w:rsid w:val="008B181B"/>
    <w:rsid w:val="008B1C06"/>
    <w:rsid w:val="008B221F"/>
    <w:rsid w:val="008B2FFC"/>
    <w:rsid w:val="008B36F5"/>
    <w:rsid w:val="008B3754"/>
    <w:rsid w:val="008B3EC5"/>
    <w:rsid w:val="008B42C1"/>
    <w:rsid w:val="008B4858"/>
    <w:rsid w:val="008B4A36"/>
    <w:rsid w:val="008B4F02"/>
    <w:rsid w:val="008B5B74"/>
    <w:rsid w:val="008B6264"/>
    <w:rsid w:val="008B6DA5"/>
    <w:rsid w:val="008B7AB1"/>
    <w:rsid w:val="008C1062"/>
    <w:rsid w:val="008C2CD7"/>
    <w:rsid w:val="008C4059"/>
    <w:rsid w:val="008C4F3D"/>
    <w:rsid w:val="008C5A44"/>
    <w:rsid w:val="008C5A8C"/>
    <w:rsid w:val="008C5F0F"/>
    <w:rsid w:val="008C6FE2"/>
    <w:rsid w:val="008C79CA"/>
    <w:rsid w:val="008C7DB6"/>
    <w:rsid w:val="008C7EED"/>
    <w:rsid w:val="008D0B9D"/>
    <w:rsid w:val="008D1382"/>
    <w:rsid w:val="008D140F"/>
    <w:rsid w:val="008D1C11"/>
    <w:rsid w:val="008D2AC0"/>
    <w:rsid w:val="008D3EA3"/>
    <w:rsid w:val="008D4419"/>
    <w:rsid w:val="008D45BA"/>
    <w:rsid w:val="008D4B70"/>
    <w:rsid w:val="008D4F4A"/>
    <w:rsid w:val="008D539A"/>
    <w:rsid w:val="008D57E9"/>
    <w:rsid w:val="008D6BC4"/>
    <w:rsid w:val="008D7037"/>
    <w:rsid w:val="008D7E19"/>
    <w:rsid w:val="008E02EC"/>
    <w:rsid w:val="008E1603"/>
    <w:rsid w:val="008E190B"/>
    <w:rsid w:val="008E1B14"/>
    <w:rsid w:val="008E32ED"/>
    <w:rsid w:val="008E3643"/>
    <w:rsid w:val="008E3B00"/>
    <w:rsid w:val="008E5175"/>
    <w:rsid w:val="008E53F8"/>
    <w:rsid w:val="008E5E37"/>
    <w:rsid w:val="008E641D"/>
    <w:rsid w:val="008E7009"/>
    <w:rsid w:val="008E702E"/>
    <w:rsid w:val="008E793D"/>
    <w:rsid w:val="008F102A"/>
    <w:rsid w:val="008F1179"/>
    <w:rsid w:val="008F36B1"/>
    <w:rsid w:val="008F3E03"/>
    <w:rsid w:val="008F3E80"/>
    <w:rsid w:val="008F428C"/>
    <w:rsid w:val="008F5077"/>
    <w:rsid w:val="008F5201"/>
    <w:rsid w:val="008F5258"/>
    <w:rsid w:val="008F53BD"/>
    <w:rsid w:val="008F53CB"/>
    <w:rsid w:val="008F5FA0"/>
    <w:rsid w:val="008F5FE0"/>
    <w:rsid w:val="008F619E"/>
    <w:rsid w:val="008F669B"/>
    <w:rsid w:val="008F6CDB"/>
    <w:rsid w:val="00902906"/>
    <w:rsid w:val="00904433"/>
    <w:rsid w:val="0090495F"/>
    <w:rsid w:val="0090544D"/>
    <w:rsid w:val="0090588B"/>
    <w:rsid w:val="0090598E"/>
    <w:rsid w:val="009065C5"/>
    <w:rsid w:val="00906BA0"/>
    <w:rsid w:val="009075BB"/>
    <w:rsid w:val="00907E40"/>
    <w:rsid w:val="00907FF1"/>
    <w:rsid w:val="00911857"/>
    <w:rsid w:val="00911C10"/>
    <w:rsid w:val="00911C49"/>
    <w:rsid w:val="00912CC8"/>
    <w:rsid w:val="00912D87"/>
    <w:rsid w:val="00912F08"/>
    <w:rsid w:val="009144C6"/>
    <w:rsid w:val="009147EC"/>
    <w:rsid w:val="009171C0"/>
    <w:rsid w:val="009176F1"/>
    <w:rsid w:val="0091790E"/>
    <w:rsid w:val="00920423"/>
    <w:rsid w:val="0092044D"/>
    <w:rsid w:val="009221F0"/>
    <w:rsid w:val="009229D4"/>
    <w:rsid w:val="009237C1"/>
    <w:rsid w:val="00923F1A"/>
    <w:rsid w:val="0092426A"/>
    <w:rsid w:val="009264DB"/>
    <w:rsid w:val="00926882"/>
    <w:rsid w:val="00927AEA"/>
    <w:rsid w:val="00930780"/>
    <w:rsid w:val="0093192E"/>
    <w:rsid w:val="00931BBE"/>
    <w:rsid w:val="0093222B"/>
    <w:rsid w:val="0093249D"/>
    <w:rsid w:val="009329AB"/>
    <w:rsid w:val="00932B26"/>
    <w:rsid w:val="00935429"/>
    <w:rsid w:val="009366D5"/>
    <w:rsid w:val="00936941"/>
    <w:rsid w:val="009373F3"/>
    <w:rsid w:val="00937E76"/>
    <w:rsid w:val="009402FE"/>
    <w:rsid w:val="009418D2"/>
    <w:rsid w:val="009418F4"/>
    <w:rsid w:val="00942065"/>
    <w:rsid w:val="009430B1"/>
    <w:rsid w:val="00943E54"/>
    <w:rsid w:val="00944379"/>
    <w:rsid w:val="009458D1"/>
    <w:rsid w:val="009507CF"/>
    <w:rsid w:val="009508A6"/>
    <w:rsid w:val="00950E71"/>
    <w:rsid w:val="00951B5E"/>
    <w:rsid w:val="00951F34"/>
    <w:rsid w:val="00953912"/>
    <w:rsid w:val="00954463"/>
    <w:rsid w:val="00960125"/>
    <w:rsid w:val="009607C0"/>
    <w:rsid w:val="0096288F"/>
    <w:rsid w:val="00963588"/>
    <w:rsid w:val="00964596"/>
    <w:rsid w:val="00964862"/>
    <w:rsid w:val="009660DF"/>
    <w:rsid w:val="00966354"/>
    <w:rsid w:val="009666D1"/>
    <w:rsid w:val="00970319"/>
    <w:rsid w:val="009729FB"/>
    <w:rsid w:val="00973445"/>
    <w:rsid w:val="00975867"/>
    <w:rsid w:val="00975ABD"/>
    <w:rsid w:val="009769D3"/>
    <w:rsid w:val="009769E3"/>
    <w:rsid w:val="0097775B"/>
    <w:rsid w:val="00977D0A"/>
    <w:rsid w:val="00977F2E"/>
    <w:rsid w:val="009817FA"/>
    <w:rsid w:val="009842CD"/>
    <w:rsid w:val="00984696"/>
    <w:rsid w:val="009854DD"/>
    <w:rsid w:val="00985939"/>
    <w:rsid w:val="00985B84"/>
    <w:rsid w:val="00986839"/>
    <w:rsid w:val="00987818"/>
    <w:rsid w:val="0099225E"/>
    <w:rsid w:val="00993F22"/>
    <w:rsid w:val="00994CE0"/>
    <w:rsid w:val="00994F05"/>
    <w:rsid w:val="0099785C"/>
    <w:rsid w:val="009A169F"/>
    <w:rsid w:val="009A1D5F"/>
    <w:rsid w:val="009A1E48"/>
    <w:rsid w:val="009A2061"/>
    <w:rsid w:val="009A2B24"/>
    <w:rsid w:val="009A34C7"/>
    <w:rsid w:val="009A3B57"/>
    <w:rsid w:val="009A42D4"/>
    <w:rsid w:val="009A5640"/>
    <w:rsid w:val="009A57DD"/>
    <w:rsid w:val="009A587A"/>
    <w:rsid w:val="009A6160"/>
    <w:rsid w:val="009B032B"/>
    <w:rsid w:val="009B045E"/>
    <w:rsid w:val="009B0499"/>
    <w:rsid w:val="009B1856"/>
    <w:rsid w:val="009B1EEA"/>
    <w:rsid w:val="009B25F1"/>
    <w:rsid w:val="009B2A82"/>
    <w:rsid w:val="009B31FE"/>
    <w:rsid w:val="009B3B16"/>
    <w:rsid w:val="009B3CF0"/>
    <w:rsid w:val="009B5534"/>
    <w:rsid w:val="009B5796"/>
    <w:rsid w:val="009B5D5E"/>
    <w:rsid w:val="009B6FD1"/>
    <w:rsid w:val="009B7539"/>
    <w:rsid w:val="009B772D"/>
    <w:rsid w:val="009C0E78"/>
    <w:rsid w:val="009C169B"/>
    <w:rsid w:val="009C22DB"/>
    <w:rsid w:val="009C2814"/>
    <w:rsid w:val="009C33ED"/>
    <w:rsid w:val="009C35C2"/>
    <w:rsid w:val="009C3717"/>
    <w:rsid w:val="009C3722"/>
    <w:rsid w:val="009C591C"/>
    <w:rsid w:val="009C69F0"/>
    <w:rsid w:val="009C7493"/>
    <w:rsid w:val="009C74C3"/>
    <w:rsid w:val="009C7A17"/>
    <w:rsid w:val="009C7BBB"/>
    <w:rsid w:val="009D0048"/>
    <w:rsid w:val="009D097B"/>
    <w:rsid w:val="009D0B36"/>
    <w:rsid w:val="009D34BC"/>
    <w:rsid w:val="009D44AE"/>
    <w:rsid w:val="009D517E"/>
    <w:rsid w:val="009D5F93"/>
    <w:rsid w:val="009D6CD2"/>
    <w:rsid w:val="009D7F75"/>
    <w:rsid w:val="009E0E16"/>
    <w:rsid w:val="009E1392"/>
    <w:rsid w:val="009E2699"/>
    <w:rsid w:val="009E2EFE"/>
    <w:rsid w:val="009E3B82"/>
    <w:rsid w:val="009E4BD4"/>
    <w:rsid w:val="009E5140"/>
    <w:rsid w:val="009E55AE"/>
    <w:rsid w:val="009E5AC3"/>
    <w:rsid w:val="009E6313"/>
    <w:rsid w:val="009E79E8"/>
    <w:rsid w:val="009E7EC9"/>
    <w:rsid w:val="009E7F86"/>
    <w:rsid w:val="009F179E"/>
    <w:rsid w:val="009F2D1A"/>
    <w:rsid w:val="009F3AC0"/>
    <w:rsid w:val="009F508D"/>
    <w:rsid w:val="009F5631"/>
    <w:rsid w:val="009F59ED"/>
    <w:rsid w:val="009F63B2"/>
    <w:rsid w:val="009F67A8"/>
    <w:rsid w:val="009F6955"/>
    <w:rsid w:val="009F6CCC"/>
    <w:rsid w:val="00A00E82"/>
    <w:rsid w:val="00A0114C"/>
    <w:rsid w:val="00A02B3A"/>
    <w:rsid w:val="00A03841"/>
    <w:rsid w:val="00A04823"/>
    <w:rsid w:val="00A05619"/>
    <w:rsid w:val="00A05BA1"/>
    <w:rsid w:val="00A0676B"/>
    <w:rsid w:val="00A06972"/>
    <w:rsid w:val="00A06F7F"/>
    <w:rsid w:val="00A074D8"/>
    <w:rsid w:val="00A1044E"/>
    <w:rsid w:val="00A11475"/>
    <w:rsid w:val="00A11605"/>
    <w:rsid w:val="00A11DEF"/>
    <w:rsid w:val="00A12DF3"/>
    <w:rsid w:val="00A13006"/>
    <w:rsid w:val="00A13335"/>
    <w:rsid w:val="00A139EA"/>
    <w:rsid w:val="00A13C40"/>
    <w:rsid w:val="00A145B1"/>
    <w:rsid w:val="00A15233"/>
    <w:rsid w:val="00A1550A"/>
    <w:rsid w:val="00A1564D"/>
    <w:rsid w:val="00A159E8"/>
    <w:rsid w:val="00A16427"/>
    <w:rsid w:val="00A16E4A"/>
    <w:rsid w:val="00A17DFE"/>
    <w:rsid w:val="00A2098A"/>
    <w:rsid w:val="00A2114D"/>
    <w:rsid w:val="00A22D36"/>
    <w:rsid w:val="00A24CD2"/>
    <w:rsid w:val="00A26733"/>
    <w:rsid w:val="00A27233"/>
    <w:rsid w:val="00A274D5"/>
    <w:rsid w:val="00A2789B"/>
    <w:rsid w:val="00A31389"/>
    <w:rsid w:val="00A330CA"/>
    <w:rsid w:val="00A3342E"/>
    <w:rsid w:val="00A33DB0"/>
    <w:rsid w:val="00A33E91"/>
    <w:rsid w:val="00A35E81"/>
    <w:rsid w:val="00A361C5"/>
    <w:rsid w:val="00A374F3"/>
    <w:rsid w:val="00A37742"/>
    <w:rsid w:val="00A37D63"/>
    <w:rsid w:val="00A40060"/>
    <w:rsid w:val="00A40E32"/>
    <w:rsid w:val="00A416FB"/>
    <w:rsid w:val="00A422AE"/>
    <w:rsid w:val="00A4388E"/>
    <w:rsid w:val="00A4436D"/>
    <w:rsid w:val="00A44537"/>
    <w:rsid w:val="00A44C70"/>
    <w:rsid w:val="00A459E3"/>
    <w:rsid w:val="00A45B60"/>
    <w:rsid w:val="00A46802"/>
    <w:rsid w:val="00A47261"/>
    <w:rsid w:val="00A477DA"/>
    <w:rsid w:val="00A47D62"/>
    <w:rsid w:val="00A47DC9"/>
    <w:rsid w:val="00A50618"/>
    <w:rsid w:val="00A51244"/>
    <w:rsid w:val="00A51363"/>
    <w:rsid w:val="00A519CC"/>
    <w:rsid w:val="00A52D86"/>
    <w:rsid w:val="00A53173"/>
    <w:rsid w:val="00A54CBA"/>
    <w:rsid w:val="00A556D2"/>
    <w:rsid w:val="00A60AC5"/>
    <w:rsid w:val="00A61E55"/>
    <w:rsid w:val="00A6266F"/>
    <w:rsid w:val="00A62AFF"/>
    <w:rsid w:val="00A633CF"/>
    <w:rsid w:val="00A6477D"/>
    <w:rsid w:val="00A664CB"/>
    <w:rsid w:val="00A671C7"/>
    <w:rsid w:val="00A70969"/>
    <w:rsid w:val="00A7345F"/>
    <w:rsid w:val="00A73B15"/>
    <w:rsid w:val="00A73B6B"/>
    <w:rsid w:val="00A740AD"/>
    <w:rsid w:val="00A74273"/>
    <w:rsid w:val="00A760F1"/>
    <w:rsid w:val="00A776A2"/>
    <w:rsid w:val="00A77E3F"/>
    <w:rsid w:val="00A80B9A"/>
    <w:rsid w:val="00A81D00"/>
    <w:rsid w:val="00A824F2"/>
    <w:rsid w:val="00A82B69"/>
    <w:rsid w:val="00A838DE"/>
    <w:rsid w:val="00A8453C"/>
    <w:rsid w:val="00A84DEA"/>
    <w:rsid w:val="00A86F97"/>
    <w:rsid w:val="00A876E3"/>
    <w:rsid w:val="00A911EE"/>
    <w:rsid w:val="00A914E0"/>
    <w:rsid w:val="00A91591"/>
    <w:rsid w:val="00A91ABF"/>
    <w:rsid w:val="00A91C2D"/>
    <w:rsid w:val="00A91D47"/>
    <w:rsid w:val="00A91F5C"/>
    <w:rsid w:val="00A92676"/>
    <w:rsid w:val="00A944F4"/>
    <w:rsid w:val="00A95C13"/>
    <w:rsid w:val="00A9767E"/>
    <w:rsid w:val="00AA0EDC"/>
    <w:rsid w:val="00AA2E42"/>
    <w:rsid w:val="00AA3BDA"/>
    <w:rsid w:val="00AA484B"/>
    <w:rsid w:val="00AA5509"/>
    <w:rsid w:val="00AA64FB"/>
    <w:rsid w:val="00AA65F9"/>
    <w:rsid w:val="00AA757E"/>
    <w:rsid w:val="00AB0654"/>
    <w:rsid w:val="00AB0C45"/>
    <w:rsid w:val="00AB1DB6"/>
    <w:rsid w:val="00AB290F"/>
    <w:rsid w:val="00AB2F16"/>
    <w:rsid w:val="00AB6EE9"/>
    <w:rsid w:val="00AB7013"/>
    <w:rsid w:val="00AB76A7"/>
    <w:rsid w:val="00AB7F36"/>
    <w:rsid w:val="00AC0E59"/>
    <w:rsid w:val="00AC12AA"/>
    <w:rsid w:val="00AC312F"/>
    <w:rsid w:val="00AC3F07"/>
    <w:rsid w:val="00AC4743"/>
    <w:rsid w:val="00AC4A53"/>
    <w:rsid w:val="00AC5061"/>
    <w:rsid w:val="00AC5758"/>
    <w:rsid w:val="00AC6254"/>
    <w:rsid w:val="00AC721D"/>
    <w:rsid w:val="00AC7E6C"/>
    <w:rsid w:val="00AD0971"/>
    <w:rsid w:val="00AD0D17"/>
    <w:rsid w:val="00AD0ECD"/>
    <w:rsid w:val="00AD18EB"/>
    <w:rsid w:val="00AD25FC"/>
    <w:rsid w:val="00AD2906"/>
    <w:rsid w:val="00AD37EF"/>
    <w:rsid w:val="00AD3F5A"/>
    <w:rsid w:val="00AD3FDF"/>
    <w:rsid w:val="00AD4CDA"/>
    <w:rsid w:val="00AD546F"/>
    <w:rsid w:val="00AD5659"/>
    <w:rsid w:val="00AD5B91"/>
    <w:rsid w:val="00AD5B92"/>
    <w:rsid w:val="00AD72E9"/>
    <w:rsid w:val="00AE08CD"/>
    <w:rsid w:val="00AE0B1E"/>
    <w:rsid w:val="00AE0B2F"/>
    <w:rsid w:val="00AE0F4D"/>
    <w:rsid w:val="00AE1A28"/>
    <w:rsid w:val="00AE1BEB"/>
    <w:rsid w:val="00AE1E52"/>
    <w:rsid w:val="00AE20D7"/>
    <w:rsid w:val="00AE27D6"/>
    <w:rsid w:val="00AE29CA"/>
    <w:rsid w:val="00AE34AF"/>
    <w:rsid w:val="00AE3AE5"/>
    <w:rsid w:val="00AE4726"/>
    <w:rsid w:val="00AE4A3E"/>
    <w:rsid w:val="00AE55A8"/>
    <w:rsid w:val="00AE6976"/>
    <w:rsid w:val="00AE6AF8"/>
    <w:rsid w:val="00AE6E01"/>
    <w:rsid w:val="00AE79FC"/>
    <w:rsid w:val="00AF08AA"/>
    <w:rsid w:val="00AF30F8"/>
    <w:rsid w:val="00AF3CEE"/>
    <w:rsid w:val="00AF5563"/>
    <w:rsid w:val="00AF5CC2"/>
    <w:rsid w:val="00AF5CDA"/>
    <w:rsid w:val="00B001E2"/>
    <w:rsid w:val="00B00F4B"/>
    <w:rsid w:val="00B01C39"/>
    <w:rsid w:val="00B01FE3"/>
    <w:rsid w:val="00B02F8E"/>
    <w:rsid w:val="00B042A0"/>
    <w:rsid w:val="00B05795"/>
    <w:rsid w:val="00B058B1"/>
    <w:rsid w:val="00B105A1"/>
    <w:rsid w:val="00B10627"/>
    <w:rsid w:val="00B108AA"/>
    <w:rsid w:val="00B125A8"/>
    <w:rsid w:val="00B12903"/>
    <w:rsid w:val="00B12957"/>
    <w:rsid w:val="00B1313E"/>
    <w:rsid w:val="00B15379"/>
    <w:rsid w:val="00B15CED"/>
    <w:rsid w:val="00B160AF"/>
    <w:rsid w:val="00B16A55"/>
    <w:rsid w:val="00B17891"/>
    <w:rsid w:val="00B17A11"/>
    <w:rsid w:val="00B2015B"/>
    <w:rsid w:val="00B2090A"/>
    <w:rsid w:val="00B20B03"/>
    <w:rsid w:val="00B21960"/>
    <w:rsid w:val="00B21A7D"/>
    <w:rsid w:val="00B21D4E"/>
    <w:rsid w:val="00B24310"/>
    <w:rsid w:val="00B25B3C"/>
    <w:rsid w:val="00B25B74"/>
    <w:rsid w:val="00B25D74"/>
    <w:rsid w:val="00B265BF"/>
    <w:rsid w:val="00B26D27"/>
    <w:rsid w:val="00B27B42"/>
    <w:rsid w:val="00B30B2A"/>
    <w:rsid w:val="00B30D07"/>
    <w:rsid w:val="00B31157"/>
    <w:rsid w:val="00B31196"/>
    <w:rsid w:val="00B31E0A"/>
    <w:rsid w:val="00B31E18"/>
    <w:rsid w:val="00B332FC"/>
    <w:rsid w:val="00B33A5D"/>
    <w:rsid w:val="00B3422F"/>
    <w:rsid w:val="00B3443B"/>
    <w:rsid w:val="00B3576C"/>
    <w:rsid w:val="00B357A1"/>
    <w:rsid w:val="00B36E88"/>
    <w:rsid w:val="00B378D5"/>
    <w:rsid w:val="00B37ABE"/>
    <w:rsid w:val="00B40C54"/>
    <w:rsid w:val="00B42674"/>
    <w:rsid w:val="00B432E0"/>
    <w:rsid w:val="00B43451"/>
    <w:rsid w:val="00B44835"/>
    <w:rsid w:val="00B44FF1"/>
    <w:rsid w:val="00B45998"/>
    <w:rsid w:val="00B45AC8"/>
    <w:rsid w:val="00B46559"/>
    <w:rsid w:val="00B4784C"/>
    <w:rsid w:val="00B50F7D"/>
    <w:rsid w:val="00B51183"/>
    <w:rsid w:val="00B522EB"/>
    <w:rsid w:val="00B52992"/>
    <w:rsid w:val="00B54442"/>
    <w:rsid w:val="00B54992"/>
    <w:rsid w:val="00B55C5E"/>
    <w:rsid w:val="00B561F9"/>
    <w:rsid w:val="00B561FC"/>
    <w:rsid w:val="00B56B28"/>
    <w:rsid w:val="00B57505"/>
    <w:rsid w:val="00B57520"/>
    <w:rsid w:val="00B57547"/>
    <w:rsid w:val="00B57EC4"/>
    <w:rsid w:val="00B602EF"/>
    <w:rsid w:val="00B606C3"/>
    <w:rsid w:val="00B60D0C"/>
    <w:rsid w:val="00B61DA9"/>
    <w:rsid w:val="00B62080"/>
    <w:rsid w:val="00B62A64"/>
    <w:rsid w:val="00B62C8F"/>
    <w:rsid w:val="00B63811"/>
    <w:rsid w:val="00B65638"/>
    <w:rsid w:val="00B65640"/>
    <w:rsid w:val="00B66EFA"/>
    <w:rsid w:val="00B70C84"/>
    <w:rsid w:val="00B72DBA"/>
    <w:rsid w:val="00B73AE3"/>
    <w:rsid w:val="00B74345"/>
    <w:rsid w:val="00B74AE4"/>
    <w:rsid w:val="00B75037"/>
    <w:rsid w:val="00B75812"/>
    <w:rsid w:val="00B75B95"/>
    <w:rsid w:val="00B76044"/>
    <w:rsid w:val="00B761D6"/>
    <w:rsid w:val="00B769A0"/>
    <w:rsid w:val="00B77209"/>
    <w:rsid w:val="00B77C04"/>
    <w:rsid w:val="00B80139"/>
    <w:rsid w:val="00B8071B"/>
    <w:rsid w:val="00B808EE"/>
    <w:rsid w:val="00B810D3"/>
    <w:rsid w:val="00B81243"/>
    <w:rsid w:val="00B81498"/>
    <w:rsid w:val="00B8219F"/>
    <w:rsid w:val="00B83F6B"/>
    <w:rsid w:val="00B84665"/>
    <w:rsid w:val="00B85D1E"/>
    <w:rsid w:val="00B85DAE"/>
    <w:rsid w:val="00B85DBE"/>
    <w:rsid w:val="00B87186"/>
    <w:rsid w:val="00B8744E"/>
    <w:rsid w:val="00B90510"/>
    <w:rsid w:val="00B90996"/>
    <w:rsid w:val="00B935E7"/>
    <w:rsid w:val="00B9464D"/>
    <w:rsid w:val="00B948BC"/>
    <w:rsid w:val="00B957A5"/>
    <w:rsid w:val="00B95C4E"/>
    <w:rsid w:val="00B96BC1"/>
    <w:rsid w:val="00B96C0D"/>
    <w:rsid w:val="00B97C74"/>
    <w:rsid w:val="00B97FB6"/>
    <w:rsid w:val="00BA0042"/>
    <w:rsid w:val="00BA0CA7"/>
    <w:rsid w:val="00BA0E7D"/>
    <w:rsid w:val="00BA0F66"/>
    <w:rsid w:val="00BA103A"/>
    <w:rsid w:val="00BA14DE"/>
    <w:rsid w:val="00BA1A7E"/>
    <w:rsid w:val="00BA1B4A"/>
    <w:rsid w:val="00BA1D7A"/>
    <w:rsid w:val="00BA2E6E"/>
    <w:rsid w:val="00BA2EA9"/>
    <w:rsid w:val="00BA3A69"/>
    <w:rsid w:val="00BA3F55"/>
    <w:rsid w:val="00BA45DE"/>
    <w:rsid w:val="00BA48D6"/>
    <w:rsid w:val="00BA5526"/>
    <w:rsid w:val="00BA5DCF"/>
    <w:rsid w:val="00BA677E"/>
    <w:rsid w:val="00BA6ECE"/>
    <w:rsid w:val="00BA7386"/>
    <w:rsid w:val="00BA75B1"/>
    <w:rsid w:val="00BA7A80"/>
    <w:rsid w:val="00BA7DEA"/>
    <w:rsid w:val="00BB05DF"/>
    <w:rsid w:val="00BB1C7F"/>
    <w:rsid w:val="00BB2DFF"/>
    <w:rsid w:val="00BB3C83"/>
    <w:rsid w:val="00BB408C"/>
    <w:rsid w:val="00BB504C"/>
    <w:rsid w:val="00BB58A2"/>
    <w:rsid w:val="00BB66E4"/>
    <w:rsid w:val="00BB672D"/>
    <w:rsid w:val="00BB6850"/>
    <w:rsid w:val="00BB6BDC"/>
    <w:rsid w:val="00BB7F1C"/>
    <w:rsid w:val="00BB7F48"/>
    <w:rsid w:val="00BC012A"/>
    <w:rsid w:val="00BC0150"/>
    <w:rsid w:val="00BC1A84"/>
    <w:rsid w:val="00BC2121"/>
    <w:rsid w:val="00BC2DAE"/>
    <w:rsid w:val="00BC3784"/>
    <w:rsid w:val="00BC3F9C"/>
    <w:rsid w:val="00BC5237"/>
    <w:rsid w:val="00BC52C1"/>
    <w:rsid w:val="00BC5550"/>
    <w:rsid w:val="00BC58DE"/>
    <w:rsid w:val="00BC5FD0"/>
    <w:rsid w:val="00BC6ADC"/>
    <w:rsid w:val="00BC6F77"/>
    <w:rsid w:val="00BC6FA5"/>
    <w:rsid w:val="00BC796B"/>
    <w:rsid w:val="00BD03B9"/>
    <w:rsid w:val="00BD1000"/>
    <w:rsid w:val="00BD2710"/>
    <w:rsid w:val="00BD34FE"/>
    <w:rsid w:val="00BD3712"/>
    <w:rsid w:val="00BD3BE7"/>
    <w:rsid w:val="00BD53E0"/>
    <w:rsid w:val="00BD6292"/>
    <w:rsid w:val="00BD6BDC"/>
    <w:rsid w:val="00BD6E5A"/>
    <w:rsid w:val="00BD7162"/>
    <w:rsid w:val="00BD787E"/>
    <w:rsid w:val="00BE0C4E"/>
    <w:rsid w:val="00BE12E0"/>
    <w:rsid w:val="00BE1B80"/>
    <w:rsid w:val="00BE2A2E"/>
    <w:rsid w:val="00BE3156"/>
    <w:rsid w:val="00BE3629"/>
    <w:rsid w:val="00BE39C3"/>
    <w:rsid w:val="00BE4310"/>
    <w:rsid w:val="00BE4A7D"/>
    <w:rsid w:val="00BE5520"/>
    <w:rsid w:val="00BE5AC2"/>
    <w:rsid w:val="00BE5C99"/>
    <w:rsid w:val="00BF0782"/>
    <w:rsid w:val="00BF1601"/>
    <w:rsid w:val="00BF189E"/>
    <w:rsid w:val="00BF1F06"/>
    <w:rsid w:val="00BF27F5"/>
    <w:rsid w:val="00BF38A5"/>
    <w:rsid w:val="00BF548C"/>
    <w:rsid w:val="00BF5AD9"/>
    <w:rsid w:val="00BF717D"/>
    <w:rsid w:val="00BF7285"/>
    <w:rsid w:val="00BF7714"/>
    <w:rsid w:val="00BF7902"/>
    <w:rsid w:val="00C00FE4"/>
    <w:rsid w:val="00C015F4"/>
    <w:rsid w:val="00C01716"/>
    <w:rsid w:val="00C01A17"/>
    <w:rsid w:val="00C01B56"/>
    <w:rsid w:val="00C026B9"/>
    <w:rsid w:val="00C031F2"/>
    <w:rsid w:val="00C03872"/>
    <w:rsid w:val="00C03E93"/>
    <w:rsid w:val="00C04DBE"/>
    <w:rsid w:val="00C055C3"/>
    <w:rsid w:val="00C062AD"/>
    <w:rsid w:val="00C066D8"/>
    <w:rsid w:val="00C0707C"/>
    <w:rsid w:val="00C10D2F"/>
    <w:rsid w:val="00C11054"/>
    <w:rsid w:val="00C11717"/>
    <w:rsid w:val="00C11A86"/>
    <w:rsid w:val="00C12ADC"/>
    <w:rsid w:val="00C134D5"/>
    <w:rsid w:val="00C152B4"/>
    <w:rsid w:val="00C160F9"/>
    <w:rsid w:val="00C16349"/>
    <w:rsid w:val="00C171B9"/>
    <w:rsid w:val="00C175B5"/>
    <w:rsid w:val="00C17F56"/>
    <w:rsid w:val="00C20166"/>
    <w:rsid w:val="00C21871"/>
    <w:rsid w:val="00C21A52"/>
    <w:rsid w:val="00C21ABA"/>
    <w:rsid w:val="00C21CEE"/>
    <w:rsid w:val="00C224B0"/>
    <w:rsid w:val="00C228A9"/>
    <w:rsid w:val="00C22F9D"/>
    <w:rsid w:val="00C23D7A"/>
    <w:rsid w:val="00C244B4"/>
    <w:rsid w:val="00C252B9"/>
    <w:rsid w:val="00C25D43"/>
    <w:rsid w:val="00C26A0C"/>
    <w:rsid w:val="00C26F66"/>
    <w:rsid w:val="00C27201"/>
    <w:rsid w:val="00C27699"/>
    <w:rsid w:val="00C306C3"/>
    <w:rsid w:val="00C308CF"/>
    <w:rsid w:val="00C308F4"/>
    <w:rsid w:val="00C32055"/>
    <w:rsid w:val="00C3266D"/>
    <w:rsid w:val="00C33174"/>
    <w:rsid w:val="00C334F1"/>
    <w:rsid w:val="00C33917"/>
    <w:rsid w:val="00C345C5"/>
    <w:rsid w:val="00C34EF4"/>
    <w:rsid w:val="00C3579C"/>
    <w:rsid w:val="00C35A21"/>
    <w:rsid w:val="00C361F1"/>
    <w:rsid w:val="00C36218"/>
    <w:rsid w:val="00C36499"/>
    <w:rsid w:val="00C371AB"/>
    <w:rsid w:val="00C40472"/>
    <w:rsid w:val="00C429D5"/>
    <w:rsid w:val="00C43231"/>
    <w:rsid w:val="00C43AD3"/>
    <w:rsid w:val="00C44147"/>
    <w:rsid w:val="00C44C20"/>
    <w:rsid w:val="00C452FF"/>
    <w:rsid w:val="00C46CC9"/>
    <w:rsid w:val="00C472A6"/>
    <w:rsid w:val="00C51114"/>
    <w:rsid w:val="00C52088"/>
    <w:rsid w:val="00C52134"/>
    <w:rsid w:val="00C546C5"/>
    <w:rsid w:val="00C54EAC"/>
    <w:rsid w:val="00C5598D"/>
    <w:rsid w:val="00C570B4"/>
    <w:rsid w:val="00C61C0F"/>
    <w:rsid w:val="00C61D9A"/>
    <w:rsid w:val="00C61F2C"/>
    <w:rsid w:val="00C6259A"/>
    <w:rsid w:val="00C62FDE"/>
    <w:rsid w:val="00C6325C"/>
    <w:rsid w:val="00C63857"/>
    <w:rsid w:val="00C646D8"/>
    <w:rsid w:val="00C64C7D"/>
    <w:rsid w:val="00C64DE9"/>
    <w:rsid w:val="00C65D74"/>
    <w:rsid w:val="00C65E1B"/>
    <w:rsid w:val="00C70144"/>
    <w:rsid w:val="00C7124A"/>
    <w:rsid w:val="00C7234E"/>
    <w:rsid w:val="00C72970"/>
    <w:rsid w:val="00C72F8C"/>
    <w:rsid w:val="00C74988"/>
    <w:rsid w:val="00C749FB"/>
    <w:rsid w:val="00C74FA8"/>
    <w:rsid w:val="00C753C4"/>
    <w:rsid w:val="00C7552B"/>
    <w:rsid w:val="00C75900"/>
    <w:rsid w:val="00C7653A"/>
    <w:rsid w:val="00C81326"/>
    <w:rsid w:val="00C81401"/>
    <w:rsid w:val="00C818CF"/>
    <w:rsid w:val="00C8237E"/>
    <w:rsid w:val="00C8256F"/>
    <w:rsid w:val="00C82E6E"/>
    <w:rsid w:val="00C83FDE"/>
    <w:rsid w:val="00C84C2B"/>
    <w:rsid w:val="00C853D1"/>
    <w:rsid w:val="00C8583B"/>
    <w:rsid w:val="00C858AF"/>
    <w:rsid w:val="00C85A96"/>
    <w:rsid w:val="00C85D52"/>
    <w:rsid w:val="00C860C8"/>
    <w:rsid w:val="00C863DF"/>
    <w:rsid w:val="00C868AE"/>
    <w:rsid w:val="00C9021F"/>
    <w:rsid w:val="00C905BD"/>
    <w:rsid w:val="00C913DC"/>
    <w:rsid w:val="00C91DFC"/>
    <w:rsid w:val="00C91F00"/>
    <w:rsid w:val="00C92DEF"/>
    <w:rsid w:val="00C95C28"/>
    <w:rsid w:val="00C9650E"/>
    <w:rsid w:val="00C96767"/>
    <w:rsid w:val="00C96DAB"/>
    <w:rsid w:val="00CA0239"/>
    <w:rsid w:val="00CA0AAB"/>
    <w:rsid w:val="00CA0C1D"/>
    <w:rsid w:val="00CA1126"/>
    <w:rsid w:val="00CA1456"/>
    <w:rsid w:val="00CA148E"/>
    <w:rsid w:val="00CA151A"/>
    <w:rsid w:val="00CA15AB"/>
    <w:rsid w:val="00CA2674"/>
    <w:rsid w:val="00CA2F84"/>
    <w:rsid w:val="00CA37DF"/>
    <w:rsid w:val="00CA4587"/>
    <w:rsid w:val="00CA4C67"/>
    <w:rsid w:val="00CA59D2"/>
    <w:rsid w:val="00CA5D30"/>
    <w:rsid w:val="00CA605A"/>
    <w:rsid w:val="00CA6E46"/>
    <w:rsid w:val="00CA6EB9"/>
    <w:rsid w:val="00CA7708"/>
    <w:rsid w:val="00CA77B2"/>
    <w:rsid w:val="00CA7EB9"/>
    <w:rsid w:val="00CB0094"/>
    <w:rsid w:val="00CB00F9"/>
    <w:rsid w:val="00CB0707"/>
    <w:rsid w:val="00CB0ACD"/>
    <w:rsid w:val="00CB2516"/>
    <w:rsid w:val="00CB2616"/>
    <w:rsid w:val="00CB2A26"/>
    <w:rsid w:val="00CB2B7B"/>
    <w:rsid w:val="00CB375D"/>
    <w:rsid w:val="00CB4783"/>
    <w:rsid w:val="00CB5286"/>
    <w:rsid w:val="00CB53E6"/>
    <w:rsid w:val="00CB5A9E"/>
    <w:rsid w:val="00CB727E"/>
    <w:rsid w:val="00CB7988"/>
    <w:rsid w:val="00CB7B32"/>
    <w:rsid w:val="00CC003E"/>
    <w:rsid w:val="00CC04A6"/>
    <w:rsid w:val="00CC0DB9"/>
    <w:rsid w:val="00CC12D9"/>
    <w:rsid w:val="00CC13EA"/>
    <w:rsid w:val="00CC1789"/>
    <w:rsid w:val="00CC2538"/>
    <w:rsid w:val="00CC2D39"/>
    <w:rsid w:val="00CC2EBD"/>
    <w:rsid w:val="00CC3DA6"/>
    <w:rsid w:val="00CC4B58"/>
    <w:rsid w:val="00CC541F"/>
    <w:rsid w:val="00CC5561"/>
    <w:rsid w:val="00CC7111"/>
    <w:rsid w:val="00CC7659"/>
    <w:rsid w:val="00CC7839"/>
    <w:rsid w:val="00CC7EAC"/>
    <w:rsid w:val="00CD0619"/>
    <w:rsid w:val="00CD0CFA"/>
    <w:rsid w:val="00CD191E"/>
    <w:rsid w:val="00CD271A"/>
    <w:rsid w:val="00CD3BA1"/>
    <w:rsid w:val="00CD573E"/>
    <w:rsid w:val="00CD5A32"/>
    <w:rsid w:val="00CD6437"/>
    <w:rsid w:val="00CD7044"/>
    <w:rsid w:val="00CD73A8"/>
    <w:rsid w:val="00CE134C"/>
    <w:rsid w:val="00CE143A"/>
    <w:rsid w:val="00CE1D81"/>
    <w:rsid w:val="00CE1E88"/>
    <w:rsid w:val="00CE57FF"/>
    <w:rsid w:val="00CE59CC"/>
    <w:rsid w:val="00CE5C3E"/>
    <w:rsid w:val="00CE6CEE"/>
    <w:rsid w:val="00CF11DE"/>
    <w:rsid w:val="00CF124F"/>
    <w:rsid w:val="00CF1B7E"/>
    <w:rsid w:val="00CF1FCE"/>
    <w:rsid w:val="00CF2124"/>
    <w:rsid w:val="00CF2FC3"/>
    <w:rsid w:val="00CF387D"/>
    <w:rsid w:val="00CF38E2"/>
    <w:rsid w:val="00CF5199"/>
    <w:rsid w:val="00CF7911"/>
    <w:rsid w:val="00D00434"/>
    <w:rsid w:val="00D02280"/>
    <w:rsid w:val="00D02413"/>
    <w:rsid w:val="00D0275D"/>
    <w:rsid w:val="00D04493"/>
    <w:rsid w:val="00D04A2A"/>
    <w:rsid w:val="00D05282"/>
    <w:rsid w:val="00D0581F"/>
    <w:rsid w:val="00D060B7"/>
    <w:rsid w:val="00D062B9"/>
    <w:rsid w:val="00D069DF"/>
    <w:rsid w:val="00D07ED5"/>
    <w:rsid w:val="00D07FDE"/>
    <w:rsid w:val="00D104DB"/>
    <w:rsid w:val="00D1052A"/>
    <w:rsid w:val="00D10731"/>
    <w:rsid w:val="00D10BBE"/>
    <w:rsid w:val="00D11062"/>
    <w:rsid w:val="00D114F9"/>
    <w:rsid w:val="00D11E84"/>
    <w:rsid w:val="00D121F9"/>
    <w:rsid w:val="00D1248B"/>
    <w:rsid w:val="00D12600"/>
    <w:rsid w:val="00D13C60"/>
    <w:rsid w:val="00D14409"/>
    <w:rsid w:val="00D149A6"/>
    <w:rsid w:val="00D14B71"/>
    <w:rsid w:val="00D14CC0"/>
    <w:rsid w:val="00D15025"/>
    <w:rsid w:val="00D15032"/>
    <w:rsid w:val="00D15A47"/>
    <w:rsid w:val="00D16123"/>
    <w:rsid w:val="00D16932"/>
    <w:rsid w:val="00D16C0D"/>
    <w:rsid w:val="00D16D92"/>
    <w:rsid w:val="00D16E24"/>
    <w:rsid w:val="00D16F39"/>
    <w:rsid w:val="00D17C21"/>
    <w:rsid w:val="00D20240"/>
    <w:rsid w:val="00D2294E"/>
    <w:rsid w:val="00D237F3"/>
    <w:rsid w:val="00D23876"/>
    <w:rsid w:val="00D2517F"/>
    <w:rsid w:val="00D2535A"/>
    <w:rsid w:val="00D25940"/>
    <w:rsid w:val="00D25A02"/>
    <w:rsid w:val="00D2690F"/>
    <w:rsid w:val="00D27260"/>
    <w:rsid w:val="00D303E2"/>
    <w:rsid w:val="00D32BAD"/>
    <w:rsid w:val="00D34830"/>
    <w:rsid w:val="00D349C8"/>
    <w:rsid w:val="00D35D82"/>
    <w:rsid w:val="00D400B4"/>
    <w:rsid w:val="00D40585"/>
    <w:rsid w:val="00D41B29"/>
    <w:rsid w:val="00D424D2"/>
    <w:rsid w:val="00D42908"/>
    <w:rsid w:val="00D42CA1"/>
    <w:rsid w:val="00D43062"/>
    <w:rsid w:val="00D4315C"/>
    <w:rsid w:val="00D4458D"/>
    <w:rsid w:val="00D4625D"/>
    <w:rsid w:val="00D4632B"/>
    <w:rsid w:val="00D46511"/>
    <w:rsid w:val="00D5012F"/>
    <w:rsid w:val="00D515C8"/>
    <w:rsid w:val="00D53A0C"/>
    <w:rsid w:val="00D553B2"/>
    <w:rsid w:val="00D559DB"/>
    <w:rsid w:val="00D5643B"/>
    <w:rsid w:val="00D56511"/>
    <w:rsid w:val="00D56D41"/>
    <w:rsid w:val="00D573D1"/>
    <w:rsid w:val="00D5774D"/>
    <w:rsid w:val="00D57931"/>
    <w:rsid w:val="00D60352"/>
    <w:rsid w:val="00D603BF"/>
    <w:rsid w:val="00D604D1"/>
    <w:rsid w:val="00D60636"/>
    <w:rsid w:val="00D62096"/>
    <w:rsid w:val="00D628F7"/>
    <w:rsid w:val="00D62C6E"/>
    <w:rsid w:val="00D63160"/>
    <w:rsid w:val="00D639B4"/>
    <w:rsid w:val="00D6407D"/>
    <w:rsid w:val="00D64265"/>
    <w:rsid w:val="00D64EC5"/>
    <w:rsid w:val="00D67263"/>
    <w:rsid w:val="00D716B3"/>
    <w:rsid w:val="00D727B0"/>
    <w:rsid w:val="00D733EF"/>
    <w:rsid w:val="00D744FD"/>
    <w:rsid w:val="00D748D1"/>
    <w:rsid w:val="00D752D2"/>
    <w:rsid w:val="00D759BC"/>
    <w:rsid w:val="00D7621B"/>
    <w:rsid w:val="00D76975"/>
    <w:rsid w:val="00D76DEC"/>
    <w:rsid w:val="00D772C9"/>
    <w:rsid w:val="00D77542"/>
    <w:rsid w:val="00D8043A"/>
    <w:rsid w:val="00D80673"/>
    <w:rsid w:val="00D82BB7"/>
    <w:rsid w:val="00D83977"/>
    <w:rsid w:val="00D86C7F"/>
    <w:rsid w:val="00D87146"/>
    <w:rsid w:val="00D90E06"/>
    <w:rsid w:val="00D9233A"/>
    <w:rsid w:val="00D92821"/>
    <w:rsid w:val="00D928D0"/>
    <w:rsid w:val="00D93272"/>
    <w:rsid w:val="00D93EFD"/>
    <w:rsid w:val="00D94A16"/>
    <w:rsid w:val="00D94C0C"/>
    <w:rsid w:val="00D952A1"/>
    <w:rsid w:val="00D9549B"/>
    <w:rsid w:val="00D95D60"/>
    <w:rsid w:val="00D961DC"/>
    <w:rsid w:val="00D9623E"/>
    <w:rsid w:val="00D96276"/>
    <w:rsid w:val="00D967F7"/>
    <w:rsid w:val="00D96986"/>
    <w:rsid w:val="00D96F80"/>
    <w:rsid w:val="00DA1184"/>
    <w:rsid w:val="00DA141C"/>
    <w:rsid w:val="00DA3751"/>
    <w:rsid w:val="00DA378B"/>
    <w:rsid w:val="00DA3B71"/>
    <w:rsid w:val="00DA401A"/>
    <w:rsid w:val="00DA5D74"/>
    <w:rsid w:val="00DA7965"/>
    <w:rsid w:val="00DA7FFC"/>
    <w:rsid w:val="00DB0341"/>
    <w:rsid w:val="00DB102B"/>
    <w:rsid w:val="00DB10DD"/>
    <w:rsid w:val="00DB268E"/>
    <w:rsid w:val="00DB274E"/>
    <w:rsid w:val="00DB2DC6"/>
    <w:rsid w:val="00DB317C"/>
    <w:rsid w:val="00DB323E"/>
    <w:rsid w:val="00DB3A54"/>
    <w:rsid w:val="00DB4BF9"/>
    <w:rsid w:val="00DB5B77"/>
    <w:rsid w:val="00DB60C0"/>
    <w:rsid w:val="00DB6CF4"/>
    <w:rsid w:val="00DB6D27"/>
    <w:rsid w:val="00DB7723"/>
    <w:rsid w:val="00DB7E7C"/>
    <w:rsid w:val="00DC09F3"/>
    <w:rsid w:val="00DC2110"/>
    <w:rsid w:val="00DC24AC"/>
    <w:rsid w:val="00DC3BB0"/>
    <w:rsid w:val="00DC6387"/>
    <w:rsid w:val="00DC7C13"/>
    <w:rsid w:val="00DD116F"/>
    <w:rsid w:val="00DD1691"/>
    <w:rsid w:val="00DD1B60"/>
    <w:rsid w:val="00DD2389"/>
    <w:rsid w:val="00DD2536"/>
    <w:rsid w:val="00DD2F51"/>
    <w:rsid w:val="00DD35DB"/>
    <w:rsid w:val="00DD43D3"/>
    <w:rsid w:val="00DD4775"/>
    <w:rsid w:val="00DD5573"/>
    <w:rsid w:val="00DD6442"/>
    <w:rsid w:val="00DD647B"/>
    <w:rsid w:val="00DD6FD4"/>
    <w:rsid w:val="00DE038E"/>
    <w:rsid w:val="00DE089E"/>
    <w:rsid w:val="00DE0EC8"/>
    <w:rsid w:val="00DE114C"/>
    <w:rsid w:val="00DE1354"/>
    <w:rsid w:val="00DE2639"/>
    <w:rsid w:val="00DE2DD5"/>
    <w:rsid w:val="00DE5335"/>
    <w:rsid w:val="00DE5CBF"/>
    <w:rsid w:val="00DE6290"/>
    <w:rsid w:val="00DE66ED"/>
    <w:rsid w:val="00DE6890"/>
    <w:rsid w:val="00DF00B4"/>
    <w:rsid w:val="00DF0208"/>
    <w:rsid w:val="00DF1B32"/>
    <w:rsid w:val="00DF2B67"/>
    <w:rsid w:val="00DF2DD7"/>
    <w:rsid w:val="00DF352C"/>
    <w:rsid w:val="00DF3DAC"/>
    <w:rsid w:val="00DF4206"/>
    <w:rsid w:val="00DF51A5"/>
    <w:rsid w:val="00DF52A8"/>
    <w:rsid w:val="00DF638A"/>
    <w:rsid w:val="00DF63B1"/>
    <w:rsid w:val="00DF79F2"/>
    <w:rsid w:val="00DF7B9E"/>
    <w:rsid w:val="00E00CF7"/>
    <w:rsid w:val="00E01040"/>
    <w:rsid w:val="00E010F7"/>
    <w:rsid w:val="00E01459"/>
    <w:rsid w:val="00E01AA2"/>
    <w:rsid w:val="00E0260E"/>
    <w:rsid w:val="00E0297E"/>
    <w:rsid w:val="00E02D5D"/>
    <w:rsid w:val="00E035E9"/>
    <w:rsid w:val="00E0369E"/>
    <w:rsid w:val="00E03AD1"/>
    <w:rsid w:val="00E03C90"/>
    <w:rsid w:val="00E04CA1"/>
    <w:rsid w:val="00E04D30"/>
    <w:rsid w:val="00E0581D"/>
    <w:rsid w:val="00E05DD9"/>
    <w:rsid w:val="00E06552"/>
    <w:rsid w:val="00E101EF"/>
    <w:rsid w:val="00E10BFF"/>
    <w:rsid w:val="00E1179E"/>
    <w:rsid w:val="00E118B4"/>
    <w:rsid w:val="00E12378"/>
    <w:rsid w:val="00E12DA0"/>
    <w:rsid w:val="00E15A06"/>
    <w:rsid w:val="00E160CE"/>
    <w:rsid w:val="00E17EF3"/>
    <w:rsid w:val="00E201BD"/>
    <w:rsid w:val="00E20C24"/>
    <w:rsid w:val="00E234DF"/>
    <w:rsid w:val="00E239F1"/>
    <w:rsid w:val="00E240BC"/>
    <w:rsid w:val="00E26585"/>
    <w:rsid w:val="00E278F2"/>
    <w:rsid w:val="00E27D6E"/>
    <w:rsid w:val="00E30E7E"/>
    <w:rsid w:val="00E317EA"/>
    <w:rsid w:val="00E320FF"/>
    <w:rsid w:val="00E324EA"/>
    <w:rsid w:val="00E32D11"/>
    <w:rsid w:val="00E33E03"/>
    <w:rsid w:val="00E342FD"/>
    <w:rsid w:val="00E34D23"/>
    <w:rsid w:val="00E378A7"/>
    <w:rsid w:val="00E40872"/>
    <w:rsid w:val="00E412C6"/>
    <w:rsid w:val="00E41AFF"/>
    <w:rsid w:val="00E41E5D"/>
    <w:rsid w:val="00E42190"/>
    <w:rsid w:val="00E4234A"/>
    <w:rsid w:val="00E44955"/>
    <w:rsid w:val="00E44CB6"/>
    <w:rsid w:val="00E454FD"/>
    <w:rsid w:val="00E45953"/>
    <w:rsid w:val="00E46716"/>
    <w:rsid w:val="00E46A12"/>
    <w:rsid w:val="00E46DA8"/>
    <w:rsid w:val="00E47B2D"/>
    <w:rsid w:val="00E500F5"/>
    <w:rsid w:val="00E505EA"/>
    <w:rsid w:val="00E50D05"/>
    <w:rsid w:val="00E51015"/>
    <w:rsid w:val="00E52903"/>
    <w:rsid w:val="00E5473E"/>
    <w:rsid w:val="00E550FB"/>
    <w:rsid w:val="00E56EE6"/>
    <w:rsid w:val="00E5744F"/>
    <w:rsid w:val="00E5755C"/>
    <w:rsid w:val="00E5772D"/>
    <w:rsid w:val="00E57ACB"/>
    <w:rsid w:val="00E60BEB"/>
    <w:rsid w:val="00E60D69"/>
    <w:rsid w:val="00E61408"/>
    <w:rsid w:val="00E61511"/>
    <w:rsid w:val="00E617D8"/>
    <w:rsid w:val="00E61E5E"/>
    <w:rsid w:val="00E62CBD"/>
    <w:rsid w:val="00E62D4F"/>
    <w:rsid w:val="00E637D7"/>
    <w:rsid w:val="00E637E6"/>
    <w:rsid w:val="00E6528E"/>
    <w:rsid w:val="00E65F05"/>
    <w:rsid w:val="00E65FEA"/>
    <w:rsid w:val="00E671A0"/>
    <w:rsid w:val="00E7021C"/>
    <w:rsid w:val="00E7105C"/>
    <w:rsid w:val="00E710DA"/>
    <w:rsid w:val="00E7133D"/>
    <w:rsid w:val="00E71E49"/>
    <w:rsid w:val="00E722EB"/>
    <w:rsid w:val="00E731A3"/>
    <w:rsid w:val="00E75304"/>
    <w:rsid w:val="00E754AE"/>
    <w:rsid w:val="00E75560"/>
    <w:rsid w:val="00E75FED"/>
    <w:rsid w:val="00E7717A"/>
    <w:rsid w:val="00E80011"/>
    <w:rsid w:val="00E80034"/>
    <w:rsid w:val="00E8140A"/>
    <w:rsid w:val="00E8346C"/>
    <w:rsid w:val="00E83494"/>
    <w:rsid w:val="00E83879"/>
    <w:rsid w:val="00E83A87"/>
    <w:rsid w:val="00E83E28"/>
    <w:rsid w:val="00E86E52"/>
    <w:rsid w:val="00E903E9"/>
    <w:rsid w:val="00E90948"/>
    <w:rsid w:val="00E90BDE"/>
    <w:rsid w:val="00E9186A"/>
    <w:rsid w:val="00E9234B"/>
    <w:rsid w:val="00E92B4A"/>
    <w:rsid w:val="00E93B04"/>
    <w:rsid w:val="00E93EDF"/>
    <w:rsid w:val="00E95BC3"/>
    <w:rsid w:val="00E96293"/>
    <w:rsid w:val="00E962A5"/>
    <w:rsid w:val="00E966F3"/>
    <w:rsid w:val="00E96B12"/>
    <w:rsid w:val="00E976DF"/>
    <w:rsid w:val="00E97929"/>
    <w:rsid w:val="00EA001F"/>
    <w:rsid w:val="00EA1004"/>
    <w:rsid w:val="00EA2460"/>
    <w:rsid w:val="00EA292C"/>
    <w:rsid w:val="00EA2CF6"/>
    <w:rsid w:val="00EA30B1"/>
    <w:rsid w:val="00EA5297"/>
    <w:rsid w:val="00EA594B"/>
    <w:rsid w:val="00EA5BAE"/>
    <w:rsid w:val="00EA651F"/>
    <w:rsid w:val="00EA6AEC"/>
    <w:rsid w:val="00EA6F11"/>
    <w:rsid w:val="00EA73BA"/>
    <w:rsid w:val="00EA7998"/>
    <w:rsid w:val="00EA7DF2"/>
    <w:rsid w:val="00EB03B1"/>
    <w:rsid w:val="00EB051B"/>
    <w:rsid w:val="00EB0AEA"/>
    <w:rsid w:val="00EB0E9D"/>
    <w:rsid w:val="00EB121A"/>
    <w:rsid w:val="00EB160C"/>
    <w:rsid w:val="00EB1E57"/>
    <w:rsid w:val="00EB24C6"/>
    <w:rsid w:val="00EB2E89"/>
    <w:rsid w:val="00EB3080"/>
    <w:rsid w:val="00EB3CA2"/>
    <w:rsid w:val="00EB406B"/>
    <w:rsid w:val="00EB43DB"/>
    <w:rsid w:val="00EB4485"/>
    <w:rsid w:val="00EB4A38"/>
    <w:rsid w:val="00EB5C48"/>
    <w:rsid w:val="00EB7F34"/>
    <w:rsid w:val="00EC01B9"/>
    <w:rsid w:val="00EC023F"/>
    <w:rsid w:val="00EC0824"/>
    <w:rsid w:val="00EC119D"/>
    <w:rsid w:val="00EC13DF"/>
    <w:rsid w:val="00EC1919"/>
    <w:rsid w:val="00EC1BE3"/>
    <w:rsid w:val="00EC22FF"/>
    <w:rsid w:val="00EC3F41"/>
    <w:rsid w:val="00EC5790"/>
    <w:rsid w:val="00EC6769"/>
    <w:rsid w:val="00EC75E6"/>
    <w:rsid w:val="00ED0D84"/>
    <w:rsid w:val="00ED0F56"/>
    <w:rsid w:val="00ED13E4"/>
    <w:rsid w:val="00ED1567"/>
    <w:rsid w:val="00ED23EB"/>
    <w:rsid w:val="00ED325F"/>
    <w:rsid w:val="00ED340E"/>
    <w:rsid w:val="00ED5798"/>
    <w:rsid w:val="00ED5D3B"/>
    <w:rsid w:val="00ED646D"/>
    <w:rsid w:val="00ED647F"/>
    <w:rsid w:val="00ED6F9E"/>
    <w:rsid w:val="00ED7361"/>
    <w:rsid w:val="00EE031C"/>
    <w:rsid w:val="00EE1074"/>
    <w:rsid w:val="00EE11D7"/>
    <w:rsid w:val="00EE23E5"/>
    <w:rsid w:val="00EE274E"/>
    <w:rsid w:val="00EE3A85"/>
    <w:rsid w:val="00EE53C5"/>
    <w:rsid w:val="00EE5C0C"/>
    <w:rsid w:val="00EE6469"/>
    <w:rsid w:val="00EE6997"/>
    <w:rsid w:val="00EE7E88"/>
    <w:rsid w:val="00EF0298"/>
    <w:rsid w:val="00EF0402"/>
    <w:rsid w:val="00EF047C"/>
    <w:rsid w:val="00EF0CB8"/>
    <w:rsid w:val="00EF0D39"/>
    <w:rsid w:val="00EF11D5"/>
    <w:rsid w:val="00EF29F1"/>
    <w:rsid w:val="00EF2A96"/>
    <w:rsid w:val="00EF2CEB"/>
    <w:rsid w:val="00EF3C80"/>
    <w:rsid w:val="00EF5380"/>
    <w:rsid w:val="00EF639E"/>
    <w:rsid w:val="00EF6F82"/>
    <w:rsid w:val="00EF70DB"/>
    <w:rsid w:val="00F01B16"/>
    <w:rsid w:val="00F03666"/>
    <w:rsid w:val="00F04719"/>
    <w:rsid w:val="00F05441"/>
    <w:rsid w:val="00F05DDC"/>
    <w:rsid w:val="00F0604F"/>
    <w:rsid w:val="00F060A2"/>
    <w:rsid w:val="00F06350"/>
    <w:rsid w:val="00F07612"/>
    <w:rsid w:val="00F07E02"/>
    <w:rsid w:val="00F07E77"/>
    <w:rsid w:val="00F11FB3"/>
    <w:rsid w:val="00F121AE"/>
    <w:rsid w:val="00F12AB5"/>
    <w:rsid w:val="00F13E02"/>
    <w:rsid w:val="00F149AE"/>
    <w:rsid w:val="00F158FF"/>
    <w:rsid w:val="00F16E4D"/>
    <w:rsid w:val="00F17854"/>
    <w:rsid w:val="00F202F5"/>
    <w:rsid w:val="00F2048F"/>
    <w:rsid w:val="00F21F3C"/>
    <w:rsid w:val="00F22195"/>
    <w:rsid w:val="00F23334"/>
    <w:rsid w:val="00F235A4"/>
    <w:rsid w:val="00F242F6"/>
    <w:rsid w:val="00F24D1C"/>
    <w:rsid w:val="00F26073"/>
    <w:rsid w:val="00F278D7"/>
    <w:rsid w:val="00F27FD3"/>
    <w:rsid w:val="00F30007"/>
    <w:rsid w:val="00F327A0"/>
    <w:rsid w:val="00F32977"/>
    <w:rsid w:val="00F33A1D"/>
    <w:rsid w:val="00F34C1F"/>
    <w:rsid w:val="00F357A8"/>
    <w:rsid w:val="00F35A10"/>
    <w:rsid w:val="00F4029B"/>
    <w:rsid w:val="00F42167"/>
    <w:rsid w:val="00F424AE"/>
    <w:rsid w:val="00F44120"/>
    <w:rsid w:val="00F46CC4"/>
    <w:rsid w:val="00F516F1"/>
    <w:rsid w:val="00F51A97"/>
    <w:rsid w:val="00F51AD0"/>
    <w:rsid w:val="00F52608"/>
    <w:rsid w:val="00F52778"/>
    <w:rsid w:val="00F53452"/>
    <w:rsid w:val="00F540DA"/>
    <w:rsid w:val="00F54246"/>
    <w:rsid w:val="00F54C4D"/>
    <w:rsid w:val="00F55276"/>
    <w:rsid w:val="00F556DA"/>
    <w:rsid w:val="00F55A23"/>
    <w:rsid w:val="00F55A3A"/>
    <w:rsid w:val="00F55B85"/>
    <w:rsid w:val="00F561D0"/>
    <w:rsid w:val="00F60FAA"/>
    <w:rsid w:val="00F62066"/>
    <w:rsid w:val="00F638C5"/>
    <w:rsid w:val="00F64098"/>
    <w:rsid w:val="00F64990"/>
    <w:rsid w:val="00F64B9B"/>
    <w:rsid w:val="00F65F10"/>
    <w:rsid w:val="00F66584"/>
    <w:rsid w:val="00F66DEA"/>
    <w:rsid w:val="00F67A9D"/>
    <w:rsid w:val="00F72718"/>
    <w:rsid w:val="00F7369F"/>
    <w:rsid w:val="00F74309"/>
    <w:rsid w:val="00F744AF"/>
    <w:rsid w:val="00F747F9"/>
    <w:rsid w:val="00F748B7"/>
    <w:rsid w:val="00F753A7"/>
    <w:rsid w:val="00F762D3"/>
    <w:rsid w:val="00F77B91"/>
    <w:rsid w:val="00F81163"/>
    <w:rsid w:val="00F81A9B"/>
    <w:rsid w:val="00F81AE9"/>
    <w:rsid w:val="00F821C8"/>
    <w:rsid w:val="00F8256E"/>
    <w:rsid w:val="00F829D6"/>
    <w:rsid w:val="00F82BB5"/>
    <w:rsid w:val="00F82BE2"/>
    <w:rsid w:val="00F84128"/>
    <w:rsid w:val="00F8423A"/>
    <w:rsid w:val="00F844AA"/>
    <w:rsid w:val="00F845E4"/>
    <w:rsid w:val="00F84DB6"/>
    <w:rsid w:val="00F85935"/>
    <w:rsid w:val="00F85962"/>
    <w:rsid w:val="00F860D3"/>
    <w:rsid w:val="00F86117"/>
    <w:rsid w:val="00F86F6E"/>
    <w:rsid w:val="00F8752D"/>
    <w:rsid w:val="00F87BFE"/>
    <w:rsid w:val="00F90177"/>
    <w:rsid w:val="00F9238E"/>
    <w:rsid w:val="00F926A0"/>
    <w:rsid w:val="00F92E77"/>
    <w:rsid w:val="00F93726"/>
    <w:rsid w:val="00F94352"/>
    <w:rsid w:val="00F95E41"/>
    <w:rsid w:val="00F972D1"/>
    <w:rsid w:val="00F97A09"/>
    <w:rsid w:val="00FA0CFB"/>
    <w:rsid w:val="00FA32B6"/>
    <w:rsid w:val="00FA3952"/>
    <w:rsid w:val="00FA3D39"/>
    <w:rsid w:val="00FA4FFD"/>
    <w:rsid w:val="00FA5430"/>
    <w:rsid w:val="00FA5589"/>
    <w:rsid w:val="00FA5759"/>
    <w:rsid w:val="00FB023F"/>
    <w:rsid w:val="00FB0348"/>
    <w:rsid w:val="00FB1C29"/>
    <w:rsid w:val="00FB2D61"/>
    <w:rsid w:val="00FB31B1"/>
    <w:rsid w:val="00FB3B71"/>
    <w:rsid w:val="00FB4E5E"/>
    <w:rsid w:val="00FB5123"/>
    <w:rsid w:val="00FB533F"/>
    <w:rsid w:val="00FB5E3A"/>
    <w:rsid w:val="00FB6A22"/>
    <w:rsid w:val="00FB74D4"/>
    <w:rsid w:val="00FC3832"/>
    <w:rsid w:val="00FC4CB0"/>
    <w:rsid w:val="00FC5068"/>
    <w:rsid w:val="00FC6454"/>
    <w:rsid w:val="00FC6B3E"/>
    <w:rsid w:val="00FC6D45"/>
    <w:rsid w:val="00FD1A44"/>
    <w:rsid w:val="00FD2A8C"/>
    <w:rsid w:val="00FD2B7A"/>
    <w:rsid w:val="00FD30BC"/>
    <w:rsid w:val="00FD41E6"/>
    <w:rsid w:val="00FD6D45"/>
    <w:rsid w:val="00FE01F7"/>
    <w:rsid w:val="00FE029A"/>
    <w:rsid w:val="00FE0622"/>
    <w:rsid w:val="00FE066A"/>
    <w:rsid w:val="00FE0A2F"/>
    <w:rsid w:val="00FE0ABC"/>
    <w:rsid w:val="00FE29B1"/>
    <w:rsid w:val="00FE3038"/>
    <w:rsid w:val="00FE309C"/>
    <w:rsid w:val="00FE3210"/>
    <w:rsid w:val="00FE53FE"/>
    <w:rsid w:val="00FE5E84"/>
    <w:rsid w:val="00FE6352"/>
    <w:rsid w:val="00FE6B41"/>
    <w:rsid w:val="00FF125F"/>
    <w:rsid w:val="00FF1935"/>
    <w:rsid w:val="00FF2477"/>
    <w:rsid w:val="00FF269A"/>
    <w:rsid w:val="00FF278C"/>
    <w:rsid w:val="00FF39B5"/>
    <w:rsid w:val="00FF3E98"/>
    <w:rsid w:val="00FF5007"/>
    <w:rsid w:val="00FF682C"/>
    <w:rsid w:val="00FF69A0"/>
    <w:rsid w:val="00FF69E9"/>
    <w:rsid w:val="00FF6B58"/>
    <w:rsid w:val="00FF7703"/>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2629B6"/>
  <w15:chartTrackingRefBased/>
  <w15:docId w15:val="{79F345A3-8A39-49A9-900F-38268F30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004"/>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A12DF3"/>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12DF3"/>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682222"/>
  </w:style>
  <w:style w:type="character" w:customStyle="1" w:styleId="Mencinsinresolver2">
    <w:name w:val="Mención sin resolver2"/>
    <w:basedOn w:val="Fuentedeprrafopredeter"/>
    <w:uiPriority w:val="99"/>
    <w:semiHidden/>
    <w:unhideWhenUsed/>
    <w:rsid w:val="005A01C9"/>
    <w:rPr>
      <w:color w:val="605E5C"/>
      <w:shd w:val="clear" w:color="auto" w:fill="E1DFDD"/>
    </w:rPr>
  </w:style>
  <w:style w:type="character" w:customStyle="1" w:styleId="highlight">
    <w:name w:val="highlight"/>
    <w:basedOn w:val="Fuentedeprrafopredeter"/>
    <w:rsid w:val="00427F4B"/>
  </w:style>
  <w:style w:type="character" w:styleId="nfasissutil">
    <w:name w:val="Subtle Emphasis"/>
    <w:basedOn w:val="Fuentedeprrafopredeter"/>
    <w:uiPriority w:val="19"/>
    <w:qFormat/>
    <w:rsid w:val="004B414F"/>
    <w:rPr>
      <w:i/>
      <w:iCs/>
      <w:color w:val="404040" w:themeColor="text1" w:themeTint="BF"/>
    </w:rPr>
  </w:style>
  <w:style w:type="character" w:styleId="Refdecomentario">
    <w:name w:val="annotation reference"/>
    <w:basedOn w:val="Fuentedeprrafopredeter"/>
    <w:uiPriority w:val="99"/>
    <w:semiHidden/>
    <w:unhideWhenUsed/>
    <w:rsid w:val="00EF0298"/>
    <w:rPr>
      <w:sz w:val="16"/>
      <w:szCs w:val="16"/>
    </w:rPr>
  </w:style>
  <w:style w:type="paragraph" w:styleId="Textocomentario">
    <w:name w:val="annotation text"/>
    <w:basedOn w:val="Normal"/>
    <w:link w:val="TextocomentarioCar"/>
    <w:uiPriority w:val="99"/>
    <w:semiHidden/>
    <w:unhideWhenUsed/>
    <w:rsid w:val="00EF029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0298"/>
    <w:rPr>
      <w:rFonts w:ascii="Palatino Linotype" w:hAnsi="Palatino Linotype"/>
      <w:color w:val="000000" w:themeColor="text1"/>
      <w:sz w:val="20"/>
      <w:szCs w:val="20"/>
    </w:rPr>
  </w:style>
  <w:style w:type="paragraph" w:styleId="Asuntodelcomentario">
    <w:name w:val="annotation subject"/>
    <w:basedOn w:val="Textocomentario"/>
    <w:next w:val="Textocomentario"/>
    <w:link w:val="AsuntodelcomentarioCar"/>
    <w:uiPriority w:val="99"/>
    <w:semiHidden/>
    <w:unhideWhenUsed/>
    <w:rsid w:val="00EF0298"/>
    <w:rPr>
      <w:b/>
      <w:bCs/>
    </w:rPr>
  </w:style>
  <w:style w:type="character" w:customStyle="1" w:styleId="AsuntodelcomentarioCar">
    <w:name w:val="Asunto del comentario Car"/>
    <w:basedOn w:val="TextocomentarioCar"/>
    <w:link w:val="Asuntodelcomentario"/>
    <w:uiPriority w:val="99"/>
    <w:semiHidden/>
    <w:rsid w:val="00EF0298"/>
    <w:rPr>
      <w:rFonts w:ascii="Palatino Linotype" w:hAnsi="Palatino Linotype"/>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245779">
      <w:bodyDiv w:val="1"/>
      <w:marLeft w:val="0"/>
      <w:marRight w:val="0"/>
      <w:marTop w:val="0"/>
      <w:marBottom w:val="0"/>
      <w:divBdr>
        <w:top w:val="none" w:sz="0" w:space="0" w:color="auto"/>
        <w:left w:val="none" w:sz="0" w:space="0" w:color="auto"/>
        <w:bottom w:val="none" w:sz="0" w:space="0" w:color="auto"/>
        <w:right w:val="none" w:sz="0" w:space="0" w:color="auto"/>
      </w:divBdr>
    </w:div>
    <w:div w:id="241792673">
      <w:bodyDiv w:val="1"/>
      <w:marLeft w:val="0"/>
      <w:marRight w:val="0"/>
      <w:marTop w:val="0"/>
      <w:marBottom w:val="0"/>
      <w:divBdr>
        <w:top w:val="none" w:sz="0" w:space="0" w:color="auto"/>
        <w:left w:val="none" w:sz="0" w:space="0" w:color="auto"/>
        <w:bottom w:val="none" w:sz="0" w:space="0" w:color="auto"/>
        <w:right w:val="none" w:sz="0" w:space="0" w:color="auto"/>
      </w:divBdr>
    </w:div>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325667216">
      <w:bodyDiv w:val="1"/>
      <w:marLeft w:val="0"/>
      <w:marRight w:val="0"/>
      <w:marTop w:val="0"/>
      <w:marBottom w:val="0"/>
      <w:divBdr>
        <w:top w:val="none" w:sz="0" w:space="0" w:color="auto"/>
        <w:left w:val="none" w:sz="0" w:space="0" w:color="auto"/>
        <w:bottom w:val="none" w:sz="0" w:space="0" w:color="auto"/>
        <w:right w:val="none" w:sz="0" w:space="0" w:color="auto"/>
      </w:divBdr>
    </w:div>
    <w:div w:id="337124832">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591200626">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321365">
      <w:bodyDiv w:val="1"/>
      <w:marLeft w:val="0"/>
      <w:marRight w:val="0"/>
      <w:marTop w:val="0"/>
      <w:marBottom w:val="0"/>
      <w:divBdr>
        <w:top w:val="none" w:sz="0" w:space="0" w:color="auto"/>
        <w:left w:val="none" w:sz="0" w:space="0" w:color="auto"/>
        <w:bottom w:val="none" w:sz="0" w:space="0" w:color="auto"/>
        <w:right w:val="none" w:sz="0" w:space="0" w:color="auto"/>
      </w:divBdr>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630550">
      <w:bodyDiv w:val="1"/>
      <w:marLeft w:val="0"/>
      <w:marRight w:val="0"/>
      <w:marTop w:val="0"/>
      <w:marBottom w:val="0"/>
      <w:divBdr>
        <w:top w:val="none" w:sz="0" w:space="0" w:color="auto"/>
        <w:left w:val="none" w:sz="0" w:space="0" w:color="auto"/>
        <w:bottom w:val="none" w:sz="0" w:space="0" w:color="auto"/>
        <w:right w:val="none" w:sz="0" w:space="0" w:color="auto"/>
      </w:divBdr>
    </w:div>
    <w:div w:id="1411853088">
      <w:bodyDiv w:val="1"/>
      <w:marLeft w:val="0"/>
      <w:marRight w:val="0"/>
      <w:marTop w:val="0"/>
      <w:marBottom w:val="0"/>
      <w:divBdr>
        <w:top w:val="none" w:sz="0" w:space="0" w:color="auto"/>
        <w:left w:val="none" w:sz="0" w:space="0" w:color="auto"/>
        <w:bottom w:val="none" w:sz="0" w:space="0" w:color="auto"/>
        <w:right w:val="none" w:sz="0" w:space="0" w:color="auto"/>
      </w:divBdr>
    </w:div>
    <w:div w:id="1623262270">
      <w:bodyDiv w:val="1"/>
      <w:marLeft w:val="0"/>
      <w:marRight w:val="0"/>
      <w:marTop w:val="0"/>
      <w:marBottom w:val="0"/>
      <w:divBdr>
        <w:top w:val="none" w:sz="0" w:space="0" w:color="auto"/>
        <w:left w:val="none" w:sz="0" w:space="0" w:color="auto"/>
        <w:bottom w:val="none" w:sz="0" w:space="0" w:color="auto"/>
        <w:right w:val="none" w:sz="0" w:space="0" w:color="auto"/>
      </w:divBdr>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 w:id="1938557524">
      <w:bodyDiv w:val="1"/>
      <w:marLeft w:val="0"/>
      <w:marRight w:val="0"/>
      <w:marTop w:val="0"/>
      <w:marBottom w:val="0"/>
      <w:divBdr>
        <w:top w:val="none" w:sz="0" w:space="0" w:color="auto"/>
        <w:left w:val="none" w:sz="0" w:space="0" w:color="auto"/>
        <w:bottom w:val="none" w:sz="0" w:space="0" w:color="auto"/>
        <w:right w:val="none" w:sz="0" w:space="0" w:color="auto"/>
      </w:divBdr>
    </w:div>
    <w:div w:id="2059165083">
      <w:bodyDiv w:val="1"/>
      <w:marLeft w:val="0"/>
      <w:marRight w:val="0"/>
      <w:marTop w:val="0"/>
      <w:marBottom w:val="0"/>
      <w:divBdr>
        <w:top w:val="none" w:sz="0" w:space="0" w:color="auto"/>
        <w:left w:val="none" w:sz="0" w:space="0" w:color="auto"/>
        <w:bottom w:val="none" w:sz="0" w:space="0" w:color="auto"/>
        <w:right w:val="none" w:sz="0" w:space="0" w:color="auto"/>
      </w:divBdr>
    </w:div>
    <w:div w:id="2115711785">
      <w:bodyDiv w:val="1"/>
      <w:marLeft w:val="0"/>
      <w:marRight w:val="0"/>
      <w:marTop w:val="0"/>
      <w:marBottom w:val="0"/>
      <w:divBdr>
        <w:top w:val="none" w:sz="0" w:space="0" w:color="auto"/>
        <w:left w:val="none" w:sz="0" w:space="0" w:color="auto"/>
        <w:bottom w:val="none" w:sz="0" w:space="0" w:color="auto"/>
        <w:right w:val="none" w:sz="0" w:space="0" w:color="auto"/>
      </w:divBdr>
    </w:div>
    <w:div w:id="214226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onsultatucedula.m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ces.cs.buap.mx/SATCA.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gespe.sep.gob.mx/reforma_curricular/planes/lepree/credito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ob.mx/segob/renapo/acciones-y-programas/clave-unica-de-registro-de-poblacion-curp-142226"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consultas.curp.gob.mx/CurpSP/html/informacionecurpPS.htm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C4FD0-FA11-45AB-B835-ADF8D6F0D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42</Pages>
  <Words>11370</Words>
  <Characters>62541</Characters>
  <Application>Microsoft Office Word</Application>
  <DocSecurity>0</DocSecurity>
  <Lines>521</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Oswaldo Hernández</cp:lastModifiedBy>
  <cp:revision>4</cp:revision>
  <dcterms:created xsi:type="dcterms:W3CDTF">2023-03-01T00:15:00Z</dcterms:created>
  <dcterms:modified xsi:type="dcterms:W3CDTF">2023-03-09T18:24:00Z</dcterms:modified>
</cp:coreProperties>
</file>