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2334334E"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9414A8">
        <w:rPr>
          <w:rFonts w:ascii="Palatino Linotype" w:hAnsi="Palatino Linotype" w:cs="Arial"/>
          <w:color w:val="000000"/>
          <w:lang w:eastAsia="es-MX"/>
        </w:rPr>
        <w:t>veintidós</w:t>
      </w:r>
      <w:r w:rsidR="007A496E">
        <w:rPr>
          <w:rFonts w:ascii="Palatino Linotype" w:hAnsi="Palatino Linotype" w:cs="Arial"/>
          <w:color w:val="000000"/>
          <w:lang w:eastAsia="es-MX"/>
        </w:rPr>
        <w:t xml:space="preserve"> de marzo de dos mil veintitrés</w:t>
      </w:r>
      <w:r w:rsidRPr="00B21190">
        <w:rPr>
          <w:rFonts w:ascii="Palatino Linotype" w:hAnsi="Palatino Linotype" w:cs="Arial"/>
          <w:color w:val="000000"/>
          <w:lang w:eastAsia="es-MX"/>
        </w:rPr>
        <w:t>.</w:t>
      </w:r>
    </w:p>
    <w:p w14:paraId="1816EBEC" w14:textId="77777777" w:rsidR="00D34057" w:rsidRPr="00BF5A90" w:rsidRDefault="00D34057" w:rsidP="00FF74F5">
      <w:pPr>
        <w:pStyle w:val="Sinespaciado"/>
      </w:pPr>
    </w:p>
    <w:p w14:paraId="426582CB" w14:textId="299CEB69"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7A496E" w:rsidRPr="007A496E">
        <w:rPr>
          <w:rFonts w:ascii="Palatino Linotype" w:hAnsi="Palatino Linotype" w:cs="Arial"/>
          <w:b/>
          <w:bCs/>
          <w:lang w:eastAsia="es-MX"/>
        </w:rPr>
        <w:t>13900/INFOEM/IP/RR/2022</w:t>
      </w:r>
      <w:r w:rsidR="000D4CB2" w:rsidRPr="00B21190">
        <w:rPr>
          <w:rFonts w:ascii="Palatino Linotype" w:hAnsi="Palatino Linotype" w:cs="Arial"/>
        </w:rPr>
        <w:t xml:space="preserve">, </w:t>
      </w:r>
      <w:r w:rsidR="007A496E" w:rsidRPr="00420DD5">
        <w:rPr>
          <w:rFonts w:ascii="Palatino Linotype" w:hAnsi="Palatino Linotype" w:cs="Arial"/>
        </w:rPr>
        <w:t xml:space="preserve">interpuesto por </w:t>
      </w:r>
      <w:r w:rsidR="007A496E">
        <w:rPr>
          <w:rFonts w:ascii="Palatino Linotype" w:hAnsi="Palatino Linotype" w:cs="Arial"/>
        </w:rPr>
        <w:t>la</w:t>
      </w:r>
      <w:r w:rsidR="007A496E" w:rsidRPr="00420DD5">
        <w:rPr>
          <w:rFonts w:ascii="Palatino Linotype" w:hAnsi="Palatino Linotype" w:cs="Arial"/>
        </w:rPr>
        <w:t xml:space="preserve"> </w:t>
      </w:r>
      <w:r w:rsidR="007A496E" w:rsidRPr="00420DD5">
        <w:rPr>
          <w:rFonts w:ascii="Palatino Linotype" w:hAnsi="Palatino Linotype" w:cs="Arial"/>
          <w:b/>
        </w:rPr>
        <w:t xml:space="preserve">C. </w:t>
      </w:r>
      <w:r w:rsidR="003B4FEF">
        <w:rPr>
          <w:rFonts w:ascii="Palatino Linotype" w:hAnsi="Palatino Linotype" w:cs="Arial"/>
          <w:b/>
        </w:rPr>
        <w:t>XXXXXXXXXXX</w:t>
      </w:r>
      <w:r w:rsidR="007A496E" w:rsidRPr="00420DD5">
        <w:rPr>
          <w:rFonts w:ascii="Palatino Linotype" w:hAnsi="Palatino Linotype" w:cs="Arial"/>
        </w:rPr>
        <w:t xml:space="preserve"> en lo sucesivo </w:t>
      </w:r>
      <w:r w:rsidR="007A496E">
        <w:rPr>
          <w:rFonts w:ascii="Palatino Linotype" w:hAnsi="Palatino Linotype" w:cs="Arial"/>
          <w:b/>
        </w:rPr>
        <w:t>la</w:t>
      </w:r>
      <w:r w:rsidR="007A496E" w:rsidRPr="00420DD5">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7A496E" w:rsidRPr="007A496E">
        <w:rPr>
          <w:rFonts w:ascii="Palatino Linotype" w:hAnsi="Palatino Linotype" w:cs="Arial"/>
          <w:b/>
        </w:rPr>
        <w:t>Organismo Público Descentralizado Municipal para la Prestación de Los Servicios de Agua Potable Alcantarillado y Saneamiento de Cuautitlán Izcalli denominado OPERAGUA, O.P.D.M.</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037DF77F"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7A496E">
        <w:rPr>
          <w:rFonts w:ascii="Palatino Linotype" w:hAnsi="Palatino Linotype" w:cs="Arial"/>
        </w:rPr>
        <w:t>veintisiete de junio</w:t>
      </w:r>
      <w:r w:rsidR="00620A1D">
        <w:rPr>
          <w:rFonts w:ascii="Palatino Linotype" w:hAnsi="Palatino Linotype" w:cs="Arial"/>
        </w:rPr>
        <w:t xml:space="preserve"> de dos mil veintidós</w:t>
      </w:r>
      <w:r>
        <w:rPr>
          <w:rFonts w:ascii="Palatino Linotype" w:hAnsi="Palatino Linotype" w:cs="Arial"/>
        </w:rPr>
        <w:t xml:space="preserve">, </w:t>
      </w:r>
      <w:r w:rsidR="007A496E">
        <w:rPr>
          <w:rFonts w:ascii="Palatino Linotype" w:hAnsi="Palatino Linotype" w:cs="Arial"/>
          <w:b/>
        </w:rPr>
        <w:t>la</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xml:space="preserve">, solicitud de acceso a la información pública, registrada bajo el número de </w:t>
      </w:r>
      <w:r w:rsidR="001A7EEE" w:rsidRPr="00C35F18">
        <w:rPr>
          <w:rFonts w:ascii="Palatino Linotype" w:hAnsi="Palatino Linotype"/>
        </w:rPr>
        <w:lastRenderedPageBreak/>
        <w:t>expediente</w:t>
      </w:r>
      <w:r w:rsidR="001A7EEE">
        <w:rPr>
          <w:rFonts w:ascii="Palatino Linotype" w:hAnsi="Palatino Linotype"/>
          <w:b/>
        </w:rPr>
        <w:t xml:space="preserve"> </w:t>
      </w:r>
      <w:r w:rsidR="007A496E" w:rsidRPr="007A496E">
        <w:rPr>
          <w:rFonts w:ascii="Palatino Linotype" w:hAnsi="Palatino Linotype" w:cs="Arial"/>
          <w:b/>
        </w:rPr>
        <w:t>00056/OASCUATIZC/IP/2022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07AEC1F9" w14:textId="5D9BA10D" w:rsidR="008D6D96" w:rsidRPr="007A496E" w:rsidRDefault="008D6D96" w:rsidP="007A496E">
      <w:pPr>
        <w:ind w:left="851" w:right="851"/>
        <w:jc w:val="both"/>
        <w:rPr>
          <w:rFonts w:ascii="Palatino Linotype" w:hAnsi="Palatino Linotype"/>
          <w:i/>
          <w:lang w:val="es-ES_tradnl"/>
        </w:rPr>
      </w:pPr>
      <w:r w:rsidRPr="006B26E3">
        <w:rPr>
          <w:rFonts w:ascii="Palatino Linotype" w:hAnsi="Palatino Linotype"/>
          <w:i/>
          <w:lang w:val="es-ES_tradnl"/>
        </w:rPr>
        <w:t>“</w:t>
      </w:r>
      <w:r w:rsidR="007A496E" w:rsidRPr="007A496E">
        <w:rPr>
          <w:rFonts w:ascii="Palatino Linotype" w:hAnsi="Palatino Linotype"/>
          <w:i/>
          <w:lang w:val="es-ES_tradnl"/>
        </w:rPr>
        <w:t>Solicito el estado analítico asignado y ejercido del ejercicio del presupuesto de egresos clasificado por objeto del gasto (capítulo, concepto y partida (genérica y especifica) por año (2015, 2016, 2017, 2018, 2019, 2020, 2021 y el último corte de 2022).</w:t>
      </w:r>
      <w:r w:rsidRPr="006B26E3">
        <w:rPr>
          <w:rFonts w:ascii="Palatino Linotype" w:hAnsi="Palatino Linotype"/>
          <w:i/>
          <w:lang w:val="es-ES_tradnl"/>
        </w:rPr>
        <w:t>”</w:t>
      </w:r>
      <w:r w:rsidRPr="006B26E3">
        <w:rPr>
          <w:rFonts w:ascii="Palatino Linotype" w:hAnsi="Palatino Linotype"/>
          <w:lang w:val="es-ES_tradnl"/>
        </w:rPr>
        <w:t xml:space="preserve"> [Sic]</w:t>
      </w: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Default="001A7EEE" w:rsidP="001A7EEE">
      <w:pPr>
        <w:spacing w:line="360" w:lineRule="auto"/>
        <w:jc w:val="both"/>
        <w:rPr>
          <w:rFonts w:ascii="Palatino Linotype" w:hAnsi="Palatino Linotype"/>
          <w:lang w:val="es-ES_tradnl"/>
        </w:rPr>
      </w:pPr>
    </w:p>
    <w:p w14:paraId="62772A0D" w14:textId="77777777" w:rsidR="00123474" w:rsidRDefault="00123474" w:rsidP="00123474">
      <w:pPr>
        <w:spacing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10952B90" w14:textId="77777777" w:rsidR="00123474" w:rsidRPr="007A496E" w:rsidRDefault="00123474" w:rsidP="00123474">
      <w:pPr>
        <w:spacing w:line="360" w:lineRule="auto"/>
        <w:jc w:val="both"/>
        <w:rPr>
          <w:rFonts w:ascii="Palatino Linotype" w:hAnsi="Palatino Linotype" w:cs="Arial"/>
          <w:b/>
          <w:bCs/>
        </w:rPr>
      </w:pPr>
      <w:r w:rsidRPr="00441692">
        <w:rPr>
          <w:rFonts w:ascii="Palatino Linotype" w:hAnsi="Palatino Linotype" w:cs="Arial"/>
        </w:rPr>
        <w:t>De las constancias que obra</w:t>
      </w:r>
      <w:r>
        <w:rPr>
          <w:rFonts w:ascii="Palatino Linotype" w:hAnsi="Palatino Linotype" w:cs="Arial"/>
        </w:rPr>
        <w:t>n</w:t>
      </w:r>
      <w:r w:rsidRPr="00441692">
        <w:rPr>
          <w:rFonts w:ascii="Palatino Linotype" w:hAnsi="Palatino Linotype" w:cs="Arial"/>
        </w:rPr>
        <w:t xml:space="preserve"> en </w:t>
      </w:r>
      <w:r>
        <w:rPr>
          <w:rFonts w:ascii="Palatino Linotype" w:hAnsi="Palatino Linotype" w:cs="Arial"/>
        </w:rPr>
        <w:t xml:space="preserve">los expedientes electrónicos del </w:t>
      </w:r>
      <w:r>
        <w:rPr>
          <w:rFonts w:ascii="Palatino Linotype" w:hAnsi="Palatino Linotype" w:cs="Arial"/>
          <w:b/>
        </w:rPr>
        <w:t xml:space="preserve">SAIMEX </w:t>
      </w:r>
      <w:r>
        <w:rPr>
          <w:rFonts w:ascii="Palatino Linotype" w:hAnsi="Palatino Linotype" w:cs="Arial"/>
        </w:rPr>
        <w:t xml:space="preserve">correspondiente a la solicitud de información, se advierte que en fecha primero de agosto de dos mil veintidós, </w:t>
      </w:r>
      <w:r>
        <w:rPr>
          <w:rFonts w:ascii="Palatino Linotype" w:hAnsi="Palatino Linotype" w:cs="Arial"/>
          <w:b/>
          <w:bCs/>
        </w:rPr>
        <w:t xml:space="preserve">El Sujeto Obligado </w:t>
      </w:r>
      <w:r>
        <w:rPr>
          <w:rFonts w:ascii="Palatino Linotype" w:hAnsi="Palatino Linotype" w:cs="Arial"/>
        </w:rPr>
        <w:t xml:space="preserve">solicitó prórroga de siete días para recabar la información solicitada y dar cumplimiento a lo requerido por </w:t>
      </w:r>
      <w:r>
        <w:rPr>
          <w:rFonts w:ascii="Palatino Linotype" w:hAnsi="Palatino Linotype" w:cs="Arial"/>
          <w:b/>
        </w:rPr>
        <w:t xml:space="preserve">la Recurrente, </w:t>
      </w:r>
      <w:r>
        <w:rPr>
          <w:rFonts w:ascii="Palatino Linotype" w:hAnsi="Palatino Linotype" w:cs="Arial"/>
        </w:rPr>
        <w:t>advirtiendo que dicha</w:t>
      </w:r>
      <w:r w:rsidRPr="00441692">
        <w:rPr>
          <w:rFonts w:ascii="Palatino Linotype" w:hAnsi="Palatino Linotype"/>
        </w:rPr>
        <w:t xml:space="preserve"> prórroga</w:t>
      </w:r>
      <w:r>
        <w:rPr>
          <w:rFonts w:ascii="Palatino Linotype" w:hAnsi="Palatino Linotype"/>
        </w:rPr>
        <w:t xml:space="preserve"> no </w:t>
      </w:r>
      <w:r w:rsidRPr="00441692">
        <w:rPr>
          <w:rFonts w:ascii="Palatino Linotype" w:hAnsi="Palatino Linotype"/>
        </w:rPr>
        <w:t xml:space="preserve">cumple con lo establecido en el artículo 49, fracción II, así como en el artículo 163 segundo párrafo, de la </w:t>
      </w:r>
      <w:r w:rsidRPr="00441692">
        <w:rPr>
          <w:rFonts w:ascii="Palatino Linotype" w:hAnsi="Palatino Linotype" w:cs="Arial"/>
        </w:rPr>
        <w:t>Ley de Transparencia y Acceso a la Información Pública del Estado de México y Municipios.</w:t>
      </w:r>
    </w:p>
    <w:p w14:paraId="45B4E9EF" w14:textId="77777777" w:rsidR="00123474" w:rsidRPr="001A7EEE" w:rsidRDefault="00123474" w:rsidP="001A7EEE">
      <w:pPr>
        <w:spacing w:line="360" w:lineRule="auto"/>
        <w:jc w:val="both"/>
        <w:rPr>
          <w:rFonts w:ascii="Palatino Linotype" w:hAnsi="Palatino Linotype"/>
          <w:lang w:val="es-ES_tradnl"/>
        </w:rPr>
      </w:pPr>
    </w:p>
    <w:p w14:paraId="095C8EBF" w14:textId="4206B610" w:rsidR="008D6D96" w:rsidRDefault="00123474" w:rsidP="008D6D96">
      <w:pPr>
        <w:spacing w:before="240" w:line="360" w:lineRule="auto"/>
        <w:jc w:val="both"/>
        <w:rPr>
          <w:rFonts w:ascii="Palatino Linotype" w:hAnsi="Palatino Linotype" w:cs="Arial"/>
          <w:b/>
          <w:sz w:val="28"/>
        </w:rPr>
      </w:pPr>
      <w:r>
        <w:rPr>
          <w:rFonts w:ascii="Palatino Linotype" w:hAnsi="Palatino Linotype" w:cs="Arial"/>
          <w:b/>
          <w:sz w:val="28"/>
        </w:rPr>
        <w:t>TERCERO</w:t>
      </w:r>
      <w:r w:rsidR="008D6D96">
        <w:rPr>
          <w:rFonts w:ascii="Palatino Linotype" w:hAnsi="Palatino Linotype" w:cs="Arial"/>
          <w:b/>
          <w:sz w:val="28"/>
        </w:rPr>
        <w:t xml:space="preserve">. </w:t>
      </w:r>
      <w:r w:rsidR="008D6D96" w:rsidRPr="00165D6E">
        <w:rPr>
          <w:rFonts w:ascii="Palatino Linotype" w:hAnsi="Palatino Linotype" w:cs="Arial"/>
          <w:b/>
          <w:sz w:val="28"/>
          <w:szCs w:val="20"/>
        </w:rPr>
        <w:t xml:space="preserve">De la respuesta </w:t>
      </w:r>
      <w:r w:rsidR="008D6D96">
        <w:rPr>
          <w:rFonts w:ascii="Palatino Linotype" w:hAnsi="Palatino Linotype" w:cs="Arial"/>
          <w:b/>
          <w:sz w:val="28"/>
          <w:szCs w:val="20"/>
        </w:rPr>
        <w:t>del Sujeto Obligado</w:t>
      </w:r>
      <w:r w:rsidR="008D6D96" w:rsidRPr="00165D6E">
        <w:rPr>
          <w:rFonts w:ascii="Palatino Linotype" w:hAnsi="Palatino Linotype" w:cs="Arial"/>
          <w:b/>
          <w:sz w:val="28"/>
          <w:szCs w:val="20"/>
        </w:rPr>
        <w:t>.</w:t>
      </w:r>
    </w:p>
    <w:p w14:paraId="3EDCEAF6" w14:textId="07472BD2"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lastRenderedPageBreak/>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5B7490">
        <w:rPr>
          <w:rFonts w:ascii="Palatino Linotype" w:hAnsi="Palatino Linotype" w:cs="Arial"/>
        </w:rPr>
        <w:t>diez de agosto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2E74880A" w14:textId="77777777" w:rsidR="005B7490" w:rsidRPr="005B7490" w:rsidRDefault="008D6D96" w:rsidP="005B7490">
      <w:pPr>
        <w:ind w:left="851" w:right="851"/>
        <w:jc w:val="right"/>
        <w:rPr>
          <w:rFonts w:ascii="Palatino Linotype" w:hAnsi="Palatino Linotype" w:cs="Arial"/>
          <w:i/>
        </w:rPr>
      </w:pPr>
      <w:r w:rsidRPr="006E2D8D">
        <w:rPr>
          <w:rFonts w:ascii="Palatino Linotype" w:hAnsi="Palatino Linotype" w:cs="Arial"/>
          <w:i/>
        </w:rPr>
        <w:t xml:space="preserve"> “</w:t>
      </w:r>
      <w:r w:rsidR="005B7490" w:rsidRPr="005B7490">
        <w:rPr>
          <w:rFonts w:ascii="Palatino Linotype" w:hAnsi="Palatino Linotype" w:cs="Arial"/>
          <w:i/>
        </w:rPr>
        <w:t xml:space="preserve">Folio de la solicitud: </w:t>
      </w:r>
      <w:r w:rsidR="005B7490" w:rsidRPr="005B7490">
        <w:rPr>
          <w:rFonts w:ascii="Palatino Linotype" w:hAnsi="Palatino Linotype" w:cs="Arial"/>
          <w:b/>
          <w:i/>
        </w:rPr>
        <w:t>00056/OASCUATIZC/IP/2022</w:t>
      </w:r>
    </w:p>
    <w:p w14:paraId="0FC6FDF2" w14:textId="77777777" w:rsidR="005B7490" w:rsidRDefault="005B7490" w:rsidP="005B7490">
      <w:pPr>
        <w:ind w:left="851" w:right="851"/>
        <w:jc w:val="both"/>
        <w:rPr>
          <w:rFonts w:ascii="Palatino Linotype" w:hAnsi="Palatino Linotype" w:cs="Arial"/>
          <w:i/>
        </w:rPr>
      </w:pPr>
    </w:p>
    <w:p w14:paraId="4793C6A4" w14:textId="77777777" w:rsidR="005B7490" w:rsidRDefault="005B7490" w:rsidP="005B7490">
      <w:pPr>
        <w:ind w:left="851" w:right="851"/>
        <w:jc w:val="both"/>
        <w:rPr>
          <w:rFonts w:ascii="Palatino Linotype" w:hAnsi="Palatino Linotype" w:cs="Arial"/>
          <w:i/>
        </w:rPr>
      </w:pPr>
      <w:r w:rsidRPr="005B749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08F691" w14:textId="77777777" w:rsidR="005B7490" w:rsidRPr="005B7490" w:rsidRDefault="005B7490" w:rsidP="005B7490">
      <w:pPr>
        <w:ind w:left="851" w:right="851"/>
        <w:jc w:val="both"/>
        <w:rPr>
          <w:rFonts w:ascii="Palatino Linotype" w:hAnsi="Palatino Linotype" w:cs="Arial"/>
          <w:i/>
        </w:rPr>
      </w:pPr>
    </w:p>
    <w:p w14:paraId="0B3867B5" w14:textId="77777777" w:rsidR="005B7490" w:rsidRPr="005B7490" w:rsidRDefault="005B7490" w:rsidP="005B7490">
      <w:pPr>
        <w:ind w:left="851" w:right="851"/>
        <w:jc w:val="both"/>
        <w:rPr>
          <w:rFonts w:ascii="Palatino Linotype" w:hAnsi="Palatino Linotype" w:cs="Arial"/>
          <w:i/>
        </w:rPr>
      </w:pPr>
      <w:r w:rsidRPr="005B7490">
        <w:rPr>
          <w:rFonts w:ascii="Palatino Linotype" w:hAnsi="Palatino Linotype" w:cs="Arial"/>
          <w:i/>
        </w:rPr>
        <w:t xml:space="preserve">Respecto al contenido y del análisis hecho a su solicitud de acceso a la información pública, registrada bajo el folio: 00056/OASCUATIZC/IP/2022; al respecto y con fundamento a lo señalado en los artículos 1,2,3 fracción XLIV, 4,12,23 fracción IV y 53 fracción II, IV, V, VI, 163 y demás relativos y aplicables a la Ley de Transparencia y Acceso a la Información Pública del Estado de México y Municipios, en primer instancia, </w:t>
      </w:r>
      <w:r w:rsidRPr="0021011F">
        <w:rPr>
          <w:rFonts w:ascii="Palatino Linotype" w:hAnsi="Palatino Linotype" w:cs="Arial"/>
          <w:b/>
          <w:i/>
          <w:u w:val="single"/>
        </w:rPr>
        <w:t>se adjuntan en PDF las respuesta de los servidores públicos habilitados responsables de dar respuesta su requerimiento de información así como también, los integrantes del Comité de Transparencia analizaron y confirmaron la declaratoria de inexistencia de información que no obra en poder de este Descentralizado y que corresponde al ejercicio 2016, por lo que mediante el acuerdo CT/5SO/33/2022, emitido en el punto cuatro y celebrado en la Quinta Sesión Ordinaria del Comité de Transparencia de este Organismo Operador, de fecha cinco de agosto del dos mil veintidó</w:t>
      </w:r>
      <w:r w:rsidRPr="005B7490">
        <w:rPr>
          <w:rFonts w:ascii="Palatino Linotype" w:hAnsi="Palatino Linotype" w:cs="Arial"/>
          <w:i/>
        </w:rPr>
        <w:t>s.</w:t>
      </w:r>
    </w:p>
    <w:p w14:paraId="52E807B8" w14:textId="77777777" w:rsidR="005B7490" w:rsidRDefault="005B7490" w:rsidP="005B7490">
      <w:pPr>
        <w:ind w:left="851" w:right="851"/>
        <w:jc w:val="both"/>
        <w:rPr>
          <w:rFonts w:ascii="Palatino Linotype" w:hAnsi="Palatino Linotype" w:cs="Arial"/>
          <w:i/>
        </w:rPr>
      </w:pPr>
    </w:p>
    <w:p w14:paraId="0DEF5456" w14:textId="77777777" w:rsidR="005B7490" w:rsidRPr="005B7490" w:rsidRDefault="005B7490" w:rsidP="005B7490">
      <w:pPr>
        <w:ind w:left="851" w:right="851"/>
        <w:jc w:val="both"/>
        <w:rPr>
          <w:rFonts w:ascii="Palatino Linotype" w:hAnsi="Palatino Linotype" w:cs="Arial"/>
          <w:i/>
        </w:rPr>
      </w:pPr>
      <w:r w:rsidRPr="005B7490">
        <w:rPr>
          <w:rFonts w:ascii="Palatino Linotype" w:hAnsi="Palatino Linotype" w:cs="Arial"/>
          <w:i/>
        </w:rPr>
        <w:t>ATENTAMENTE</w:t>
      </w:r>
    </w:p>
    <w:p w14:paraId="1F68CF54" w14:textId="0A6EC825" w:rsidR="007C64BB" w:rsidRPr="007C64BB" w:rsidRDefault="005B7490" w:rsidP="001904E2">
      <w:pPr>
        <w:ind w:left="851" w:right="851"/>
        <w:jc w:val="both"/>
        <w:rPr>
          <w:rFonts w:ascii="Palatino Linotype" w:hAnsi="Palatino Linotype" w:cs="Arial"/>
          <w:i/>
        </w:rPr>
      </w:pPr>
      <w:r w:rsidRPr="005B7490">
        <w:rPr>
          <w:rFonts w:ascii="Palatino Linotype" w:hAnsi="Palatino Linotype" w:cs="Arial"/>
          <w:i/>
        </w:rPr>
        <w:t>. . .</w:t>
      </w:r>
      <w:r w:rsidR="008D6D96" w:rsidRPr="006E2D8D">
        <w:rPr>
          <w:rFonts w:ascii="Palatino Linotype" w:hAnsi="Palatino Linotype" w:cs="Arial"/>
          <w:i/>
        </w:rPr>
        <w:t>”</w:t>
      </w:r>
    </w:p>
    <w:p w14:paraId="588E7561" w14:textId="5700EDBC" w:rsidR="007A496E" w:rsidRDefault="009F3DA1" w:rsidP="00123474">
      <w:pPr>
        <w:spacing w:before="240" w:line="360" w:lineRule="auto"/>
        <w:jc w:val="both"/>
        <w:rPr>
          <w:rFonts w:ascii="Palatino Linotype" w:hAnsi="Palatino Linotype"/>
          <w:color w:val="000000"/>
        </w:rPr>
      </w:pPr>
      <w:r>
        <w:rPr>
          <w:rFonts w:ascii="Palatino Linotype" w:hAnsi="Palatino Linotype"/>
          <w:color w:val="000000"/>
        </w:rPr>
        <w:lastRenderedPageBreak/>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21011F">
        <w:rPr>
          <w:rFonts w:ascii="Palatino Linotype" w:hAnsi="Palatino Linotype"/>
          <w:color w:val="000000"/>
        </w:rPr>
        <w:t>los</w:t>
      </w:r>
      <w:r w:rsidR="008D6D96">
        <w:rPr>
          <w:rFonts w:ascii="Palatino Linotype" w:hAnsi="Palatino Linotype"/>
          <w:color w:val="000000"/>
        </w:rPr>
        <w:t xml:space="preserve"> archivo</w:t>
      </w:r>
      <w:r w:rsidR="0021011F">
        <w:rPr>
          <w:rFonts w:ascii="Palatino Linotype" w:hAnsi="Palatino Linotype"/>
          <w:color w:val="000000"/>
        </w:rPr>
        <w:t>s</w:t>
      </w:r>
      <w:r w:rsidR="008D6D96">
        <w:rPr>
          <w:rFonts w:ascii="Palatino Linotype" w:hAnsi="Palatino Linotype"/>
          <w:color w:val="000000"/>
        </w:rPr>
        <w:t xml:space="preserve"> electrónico</w:t>
      </w:r>
      <w:r w:rsidR="0021011F">
        <w:rPr>
          <w:rFonts w:ascii="Palatino Linotype" w:hAnsi="Palatino Linotype"/>
          <w:color w:val="000000"/>
        </w:rPr>
        <w:t>s</w:t>
      </w:r>
      <w:r w:rsidR="001B0A88">
        <w:rPr>
          <w:rFonts w:ascii="Palatino Linotype" w:hAnsi="Palatino Linotype"/>
          <w:color w:val="000000"/>
        </w:rPr>
        <w:t xml:space="preserve"> denominado</w:t>
      </w:r>
      <w:r w:rsidR="0021011F">
        <w:rPr>
          <w:rFonts w:ascii="Palatino Linotype" w:hAnsi="Palatino Linotype"/>
          <w:color w:val="000000"/>
        </w:rPr>
        <w:t>s</w:t>
      </w:r>
      <w:r w:rsidR="001770BD">
        <w:rPr>
          <w:rFonts w:ascii="Palatino Linotype" w:hAnsi="Palatino Linotype"/>
          <w:color w:val="000000"/>
        </w:rPr>
        <w:t xml:space="preserve"> </w:t>
      </w:r>
      <w:r w:rsidR="0021011F" w:rsidRPr="0021011F">
        <w:rPr>
          <w:rFonts w:ascii="Palatino Linotype" w:hAnsi="Palatino Linotype"/>
          <w:b/>
          <w:bCs/>
          <w:i/>
          <w:iCs/>
          <w:color w:val="000000"/>
        </w:rPr>
        <w:t>20220809170529542.pdf</w:t>
      </w:r>
      <w:r w:rsidR="006C7D16">
        <w:rPr>
          <w:rFonts w:ascii="Palatino Linotype" w:hAnsi="Palatino Linotype"/>
          <w:b/>
          <w:bCs/>
          <w:i/>
          <w:iCs/>
          <w:color w:val="000000"/>
        </w:rPr>
        <w:t>”</w:t>
      </w:r>
      <w:r w:rsidR="0021011F">
        <w:rPr>
          <w:rFonts w:ascii="Palatino Linotype" w:hAnsi="Palatino Linotype"/>
          <w:b/>
          <w:bCs/>
          <w:i/>
          <w:iCs/>
          <w:color w:val="000000"/>
        </w:rPr>
        <w:t xml:space="preserve"> y “</w:t>
      </w:r>
      <w:r w:rsidR="0021011F" w:rsidRPr="0021011F">
        <w:rPr>
          <w:rFonts w:ascii="Palatino Linotype" w:hAnsi="Palatino Linotype"/>
          <w:b/>
          <w:bCs/>
          <w:i/>
          <w:iCs/>
          <w:color w:val="000000"/>
        </w:rPr>
        <w:t>Quinta Sesión 2022.pdf</w:t>
      </w:r>
      <w:r w:rsidR="0021011F">
        <w:rPr>
          <w:rFonts w:ascii="Palatino Linotype" w:hAnsi="Palatino Linotype"/>
          <w:b/>
          <w:bCs/>
          <w:i/>
          <w:iCs/>
          <w:color w:val="000000"/>
        </w:rPr>
        <w:t>”</w:t>
      </w:r>
      <w:r w:rsidR="008D6D96">
        <w:rPr>
          <w:rFonts w:ascii="Palatino Linotype" w:hAnsi="Palatino Linotype"/>
          <w:color w:val="000000"/>
        </w:rPr>
        <w:t xml:space="preserve">; </w:t>
      </w:r>
      <w:r w:rsidR="001B0A88">
        <w:rPr>
          <w:rFonts w:ascii="Palatino Linotype" w:hAnsi="Palatino Linotype"/>
          <w:color w:val="000000"/>
        </w:rPr>
        <w:t>mismo</w:t>
      </w:r>
      <w:r w:rsidR="0021011F">
        <w:rPr>
          <w:rFonts w:ascii="Palatino Linotype" w:hAnsi="Palatino Linotype"/>
          <w:color w:val="000000"/>
        </w:rPr>
        <w:t>s</w:t>
      </w:r>
      <w:r w:rsidR="001B0A88">
        <w:rPr>
          <w:rFonts w:ascii="Palatino Linotype" w:hAnsi="Palatino Linotype"/>
          <w:color w:val="000000"/>
        </w:rPr>
        <w:t xml:space="preserve"> que</w:t>
      </w:r>
      <w:r w:rsidR="008D6D96">
        <w:rPr>
          <w:rFonts w:ascii="Palatino Linotype" w:hAnsi="Palatino Linotype"/>
          <w:color w:val="000000"/>
        </w:rPr>
        <w:t xml:space="preserve"> no se inserta</w:t>
      </w:r>
      <w:r w:rsidR="001904E2">
        <w:rPr>
          <w:rFonts w:ascii="Palatino Linotype" w:hAnsi="Palatino Linotype"/>
          <w:color w:val="000000"/>
        </w:rPr>
        <w:t>n</w:t>
      </w:r>
      <w:r w:rsidR="008D6D96">
        <w:rPr>
          <w:rFonts w:ascii="Palatino Linotype" w:hAnsi="Palatino Linotype"/>
          <w:color w:val="000000"/>
        </w:rPr>
        <w:t xml:space="preserve">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3808098B" w14:textId="77777777" w:rsidR="0021011F" w:rsidRPr="00123474" w:rsidRDefault="0021011F" w:rsidP="00123474">
      <w:pPr>
        <w:spacing w:before="240" w:line="360" w:lineRule="auto"/>
        <w:jc w:val="both"/>
        <w:rPr>
          <w:rFonts w:ascii="Palatino Linotype" w:hAnsi="Palatino Linotype"/>
          <w:color w:val="000000"/>
        </w:rPr>
      </w:pPr>
    </w:p>
    <w:p w14:paraId="2B85071E" w14:textId="3C3D2203" w:rsidR="00D34057" w:rsidRPr="00B21190" w:rsidRDefault="009F0C60" w:rsidP="003D0754">
      <w:pPr>
        <w:spacing w:line="360" w:lineRule="auto"/>
        <w:jc w:val="both"/>
        <w:rPr>
          <w:rFonts w:ascii="Palatino Linotype" w:hAnsi="Palatino Linotype" w:cs="Arial"/>
          <w:b/>
          <w:sz w:val="28"/>
        </w:rPr>
      </w:pPr>
      <w:r>
        <w:rPr>
          <w:rFonts w:ascii="Palatino Linotype" w:hAnsi="Palatino Linotype" w:cs="Arial"/>
          <w:b/>
          <w:sz w:val="28"/>
        </w:rPr>
        <w:t>CUARTO</w:t>
      </w:r>
      <w:r w:rsidR="00D34057" w:rsidRPr="00B21190">
        <w:rPr>
          <w:rFonts w:ascii="Palatino Linotype" w:hAnsi="Palatino Linotype" w:cs="Arial"/>
          <w:b/>
          <w:sz w:val="28"/>
        </w:rPr>
        <w:t xml:space="preserve">. </w:t>
      </w:r>
      <w:r w:rsidR="00D34057" w:rsidRPr="00B21190">
        <w:rPr>
          <w:rFonts w:ascii="Palatino Linotype" w:hAnsi="Palatino Linotype"/>
          <w:b/>
          <w:sz w:val="28"/>
        </w:rPr>
        <w:t>Del recurso de revisión.</w:t>
      </w:r>
    </w:p>
    <w:p w14:paraId="296EDA60" w14:textId="6361FE6F"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1904E2">
        <w:rPr>
          <w:rFonts w:ascii="Palatino Linotype" w:hAnsi="Palatino Linotype" w:cs="Arial"/>
          <w:b/>
        </w:rPr>
        <w:t>la</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D1297D">
        <w:rPr>
          <w:rFonts w:ascii="Palatino Linotype" w:hAnsi="Palatino Linotype" w:cs="Arial"/>
        </w:rPr>
        <w:t>veintisiete de agosto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D1297D" w:rsidRPr="00D1297D">
        <w:rPr>
          <w:rFonts w:ascii="Palatino Linotype" w:hAnsi="Palatino Linotype" w:cs="Arial"/>
          <w:b/>
          <w:bCs/>
          <w:lang w:eastAsia="es-MX"/>
        </w:rPr>
        <w:t>13900/INFOEM/IP/RR/2022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2DD0C10C"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EC0268" w:rsidRPr="00EC0268">
        <w:rPr>
          <w:rFonts w:ascii="Palatino Linotype" w:hAnsi="Palatino Linotype" w:cs="Arial"/>
          <w:bCs/>
          <w:i/>
        </w:rPr>
        <w:t>Información incompleta y negativa de la información</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78750FB9" w14:textId="416AD8A4" w:rsidR="003708E1" w:rsidRPr="001904E2" w:rsidRDefault="00BB0BEB" w:rsidP="001904E2">
      <w:pPr>
        <w:ind w:left="851" w:right="850"/>
        <w:jc w:val="both"/>
        <w:rPr>
          <w:rFonts w:ascii="Palatino Linotype" w:hAnsi="Palatino Linotype" w:cs="Arial"/>
          <w:i/>
        </w:rPr>
      </w:pPr>
      <w:r>
        <w:rPr>
          <w:rFonts w:ascii="Palatino Linotype" w:hAnsi="Palatino Linotype" w:cs="Arial"/>
          <w:i/>
        </w:rPr>
        <w:t>“</w:t>
      </w:r>
      <w:r w:rsidR="00EC0268" w:rsidRPr="00EC0268">
        <w:rPr>
          <w:rFonts w:ascii="Palatino Linotype" w:hAnsi="Palatino Linotype" w:cs="Arial"/>
          <w:bCs/>
          <w:i/>
        </w:rPr>
        <w:t>La información proporcionada en los links obra incompleta y no es completa conforme a lo solicitado, los links me los proporcionaron en un documento escaneado que no abre.</w:t>
      </w:r>
      <w:r w:rsidR="00D34057" w:rsidRPr="00B21190">
        <w:rPr>
          <w:rFonts w:ascii="Palatino Linotype" w:hAnsi="Palatino Linotype" w:cs="Arial"/>
          <w:i/>
        </w:rPr>
        <w:t>” [sic]</w:t>
      </w:r>
    </w:p>
    <w:p w14:paraId="043E8628" w14:textId="77777777" w:rsidR="005B7181" w:rsidRPr="00B21190" w:rsidRDefault="005B7181" w:rsidP="00E91EE4">
      <w:pPr>
        <w:spacing w:before="240" w:line="360" w:lineRule="auto"/>
        <w:ind w:right="851"/>
        <w:jc w:val="both"/>
        <w:rPr>
          <w:rFonts w:ascii="Palatino Linotype" w:hAnsi="Palatino Linotype"/>
          <w:color w:val="000000"/>
          <w:sz w:val="18"/>
        </w:rPr>
      </w:pPr>
    </w:p>
    <w:p w14:paraId="3DE918EE" w14:textId="7E57AAC0" w:rsidR="00D34057" w:rsidRPr="00B21190" w:rsidRDefault="005B7181" w:rsidP="003D0754">
      <w:pPr>
        <w:spacing w:line="360" w:lineRule="auto"/>
        <w:jc w:val="both"/>
        <w:rPr>
          <w:rFonts w:ascii="Palatino Linotype" w:hAnsi="Palatino Linotype" w:cs="Arial"/>
          <w:b/>
        </w:rPr>
      </w:pPr>
      <w:r>
        <w:rPr>
          <w:rFonts w:ascii="Palatino Linotype" w:hAnsi="Palatino Linotype" w:cs="Arial"/>
          <w:b/>
          <w:sz w:val="28"/>
        </w:rPr>
        <w:t>QUINTO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Del turno del recurso de revisión.</w:t>
      </w:r>
    </w:p>
    <w:p w14:paraId="5EAFFCCF" w14:textId="62D7688A" w:rsidR="009F3DA1"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lastRenderedPageBreak/>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B7181">
        <w:rPr>
          <w:rFonts w:ascii="Palatino Linotype" w:eastAsiaTheme="minorHAnsi" w:hAnsi="Palatino Linotype" w:cs="Arial"/>
        </w:rPr>
        <w:t>dos de septiembre</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01E6E0" w14:textId="77777777" w:rsidR="006C7D16" w:rsidRPr="00991917" w:rsidRDefault="006C7D16" w:rsidP="003D0754">
      <w:pPr>
        <w:spacing w:line="360" w:lineRule="auto"/>
        <w:jc w:val="both"/>
        <w:rPr>
          <w:rFonts w:ascii="Palatino Linotype" w:eastAsiaTheme="minorHAnsi" w:hAnsi="Palatino Linotype" w:cs="Arial"/>
          <w:lang w:val="es-MX" w:eastAsia="en-US"/>
        </w:rPr>
      </w:pPr>
    </w:p>
    <w:p w14:paraId="51BD16D2" w14:textId="0D66821C" w:rsidR="00D34057" w:rsidRPr="00B21190" w:rsidRDefault="00146D89" w:rsidP="003D0754">
      <w:pPr>
        <w:spacing w:line="360" w:lineRule="auto"/>
        <w:jc w:val="both"/>
        <w:rPr>
          <w:rFonts w:ascii="Palatino Linotype" w:hAnsi="Palatino Linotype" w:cs="Arial"/>
          <w:b/>
        </w:rPr>
      </w:pPr>
      <w:r>
        <w:rPr>
          <w:rFonts w:ascii="Palatino Linotype" w:hAnsi="Palatino Linotype" w:cs="Arial"/>
          <w:b/>
          <w:sz w:val="28"/>
        </w:rPr>
        <w:t>SEXTO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 la etapa de instrucción.</w:t>
      </w:r>
    </w:p>
    <w:p w14:paraId="149AA80E" w14:textId="2C86674B" w:rsidR="00C557D7" w:rsidRDefault="00C557D7" w:rsidP="00C557D7">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sidR="005B7181">
        <w:rPr>
          <w:rFonts w:ascii="Palatino Linotype" w:eastAsiaTheme="minorHAnsi" w:hAnsi="Palatino Linotype" w:cs="Arial"/>
          <w:b/>
          <w:bCs/>
        </w:rPr>
        <w:t>la</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3B356EC1" w14:textId="77777777" w:rsidR="005B7181" w:rsidRDefault="005B7181" w:rsidP="00C557D7">
      <w:pPr>
        <w:spacing w:line="360" w:lineRule="auto"/>
        <w:jc w:val="both"/>
        <w:rPr>
          <w:rFonts w:ascii="Palatino Linotype" w:eastAsiaTheme="minorHAnsi" w:hAnsi="Palatino Linotype" w:cs="Arial"/>
        </w:rPr>
      </w:pPr>
    </w:p>
    <w:p w14:paraId="0BE6B909" w14:textId="267AA36B" w:rsidR="005B7181" w:rsidRDefault="005B7181" w:rsidP="00C557D7">
      <w:pPr>
        <w:spacing w:line="360" w:lineRule="auto"/>
        <w:jc w:val="both"/>
        <w:rPr>
          <w:rFonts w:ascii="Palatino Linotype" w:eastAsiaTheme="minorHAnsi" w:hAnsi="Palatino Linotype" w:cs="Arial"/>
        </w:rPr>
      </w:pPr>
      <w:r w:rsidRPr="005B7181">
        <w:rPr>
          <w:rFonts w:ascii="Palatino Linotype" w:eastAsiaTheme="minorHAnsi" w:hAnsi="Palatino Linotype" w:cs="Arial"/>
          <w:noProof/>
          <w:lang w:val="es-MX" w:eastAsia="es-MX"/>
        </w:rPr>
        <w:drawing>
          <wp:inline distT="0" distB="0" distL="0" distR="0" wp14:anchorId="49DC1870" wp14:editId="59E2F7A4">
            <wp:extent cx="5760720" cy="1642110"/>
            <wp:effectExtent l="190500" t="190500" r="182880" b="1866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2110"/>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4012C599" w:rsidR="00D27E5B" w:rsidRPr="00D27E5B" w:rsidRDefault="00146D89" w:rsidP="00D27E5B">
      <w:pPr>
        <w:spacing w:line="360" w:lineRule="auto"/>
        <w:jc w:val="both"/>
        <w:rPr>
          <w:rFonts w:ascii="Palatino Linotype" w:hAnsi="Palatino Linotype"/>
          <w:b/>
          <w:sz w:val="28"/>
          <w:szCs w:val="28"/>
        </w:rPr>
      </w:pPr>
      <w:r>
        <w:rPr>
          <w:rFonts w:ascii="Palatino Linotype" w:hAnsi="Palatino Linotype"/>
          <w:b/>
          <w:sz w:val="28"/>
          <w:szCs w:val="28"/>
        </w:rPr>
        <w:t>SÉPTIMO</w:t>
      </w:r>
      <w:r w:rsidR="00D27E5B" w:rsidRPr="00D27E5B">
        <w:rPr>
          <w:rFonts w:ascii="Palatino Linotype" w:hAnsi="Palatino Linotype"/>
          <w:b/>
          <w:sz w:val="28"/>
          <w:szCs w:val="28"/>
        </w:rPr>
        <w:t>. Del cierre de instrucción.</w:t>
      </w:r>
      <w:r w:rsidR="00D27E5B" w:rsidRPr="00D27E5B">
        <w:rPr>
          <w:rFonts w:ascii="Palatino Linotype" w:hAnsi="Palatino Linotype"/>
          <w:b/>
          <w:sz w:val="28"/>
          <w:szCs w:val="28"/>
        </w:rPr>
        <w:tab/>
      </w:r>
    </w:p>
    <w:p w14:paraId="7D5351C9" w14:textId="7DBF1647" w:rsidR="00D27E5B" w:rsidRDefault="009F3DA1" w:rsidP="00D27E5B">
      <w:pPr>
        <w:spacing w:line="360" w:lineRule="auto"/>
        <w:jc w:val="both"/>
        <w:rPr>
          <w:rFonts w:ascii="Palatino Linotype" w:hAnsi="Palatino Linotype"/>
        </w:rPr>
      </w:pPr>
      <w:r>
        <w:rPr>
          <w:rFonts w:ascii="Palatino Linotype" w:hAnsi="Palatino Linotype"/>
        </w:rPr>
        <w:lastRenderedPageBreak/>
        <w:t>U</w:t>
      </w:r>
      <w:r w:rsidR="00D27E5B" w:rsidRPr="00D27E5B">
        <w:rPr>
          <w:rFonts w:ascii="Palatino Linotype" w:hAnsi="Palatino Linotype"/>
        </w:rPr>
        <w:t xml:space="preserve">na vez transcurrido el término legal, se decretó el cierre de instrucción en fecha </w:t>
      </w:r>
      <w:r w:rsidR="005B7181">
        <w:rPr>
          <w:rFonts w:ascii="Palatino Linotype" w:hAnsi="Palatino Linotype"/>
        </w:rPr>
        <w:t>ocho de noviembre</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2B371F9F" w14:textId="77777777" w:rsidR="009D1710" w:rsidRDefault="009D1710" w:rsidP="00D27E5B">
      <w:pPr>
        <w:spacing w:line="360" w:lineRule="auto"/>
        <w:jc w:val="both"/>
        <w:rPr>
          <w:rFonts w:ascii="Palatino Linotype" w:hAnsi="Palatino Linotype"/>
        </w:rPr>
      </w:pPr>
    </w:p>
    <w:p w14:paraId="2FAF277F" w14:textId="63F6577C" w:rsidR="00204B15" w:rsidRDefault="00146D89" w:rsidP="00204B15">
      <w:pPr>
        <w:spacing w:line="360" w:lineRule="auto"/>
        <w:rPr>
          <w:rFonts w:ascii="Palatino Linotype" w:hAnsi="Palatino Linotype"/>
          <w:b/>
          <w:sz w:val="28"/>
          <w:szCs w:val="28"/>
          <w:lang w:val="es-ES_tradnl"/>
        </w:rPr>
      </w:pPr>
      <w:r>
        <w:rPr>
          <w:rFonts w:ascii="Palatino Linotype" w:hAnsi="Palatino Linotype"/>
          <w:b/>
          <w:sz w:val="28"/>
          <w:szCs w:val="28"/>
        </w:rPr>
        <w:t>OCTAVO</w:t>
      </w:r>
      <w:r w:rsidR="00204B15">
        <w:rPr>
          <w:rFonts w:ascii="Palatino Linotype" w:hAnsi="Palatino Linotype"/>
          <w:b/>
          <w:sz w:val="28"/>
          <w:szCs w:val="28"/>
        </w:rPr>
        <w:t>. De la ampliación del término para resolver.</w:t>
      </w:r>
    </w:p>
    <w:p w14:paraId="6D8AF200" w14:textId="3A1D118A" w:rsidR="00204B15" w:rsidRPr="00420DD5" w:rsidRDefault="00204B15" w:rsidP="00204B15">
      <w:pPr>
        <w:spacing w:line="360" w:lineRule="auto"/>
        <w:jc w:val="both"/>
        <w:rPr>
          <w:rFonts w:ascii="Palatino Linotype" w:hAnsi="Palatino Linotype"/>
        </w:rPr>
      </w:pPr>
      <w:r w:rsidRPr="00420DD5">
        <w:rPr>
          <w:rFonts w:ascii="Palatino Linotype" w:hAnsi="Palatino Linotype"/>
        </w:rPr>
        <w:t xml:space="preserve">En fecha </w:t>
      </w:r>
      <w:r w:rsidR="00146D89">
        <w:rPr>
          <w:rFonts w:ascii="Palatino Linotype" w:hAnsi="Palatino Linotype"/>
        </w:rPr>
        <w:t>ocho de noviembre</w:t>
      </w:r>
      <w:r w:rsidRPr="00420DD5">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672D30E" w14:textId="77777777" w:rsidR="00204B15" w:rsidRPr="00420DD5" w:rsidRDefault="00204B15" w:rsidP="00204B15">
      <w:pPr>
        <w:spacing w:line="360" w:lineRule="auto"/>
        <w:jc w:val="both"/>
        <w:rPr>
          <w:rFonts w:ascii="Palatino Linotype" w:hAnsi="Palatino Linotype"/>
        </w:rPr>
      </w:pPr>
    </w:p>
    <w:p w14:paraId="7E1766AC"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CAC33A"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7B073E5"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 xml:space="preserve">el plazo para </w:t>
      </w:r>
      <w:r w:rsidRPr="00420DD5">
        <w:rPr>
          <w:rFonts w:ascii="Palatino Linotype" w:hAnsi="Palatino Linotype" w:cstheme="majorHAnsi"/>
          <w:bCs/>
        </w:rPr>
        <w:lastRenderedPageBreak/>
        <w:t>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75ADA4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374B794"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B35DD0"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F22E57B"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CA6F41"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91B0D12"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DD13A10"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EAD5F70"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lastRenderedPageBreak/>
        <w:t>a)      Complejidad del asunto: La complejidad de la prueba, la pluralidad de sujetos procesales, el tiempo transcurrido, las características y contexto del recurso.</w:t>
      </w:r>
    </w:p>
    <w:p w14:paraId="1C332D8C" w14:textId="77777777" w:rsidR="00204B15" w:rsidRPr="00420DD5" w:rsidRDefault="00204B15" w:rsidP="00204B15">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72670FE0"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76D8F12B" w14:textId="77777777" w:rsidR="00204B15" w:rsidRPr="00420DD5" w:rsidRDefault="00204B15" w:rsidP="00204B15">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14:paraId="7BA8F4EE" w14:textId="77777777" w:rsidR="00204B15" w:rsidRPr="00420DD5" w:rsidRDefault="00204B15" w:rsidP="00204B15">
      <w:pPr>
        <w:spacing w:line="360" w:lineRule="auto"/>
        <w:jc w:val="both"/>
        <w:rPr>
          <w:rFonts w:ascii="Palatino Linotype" w:hAnsi="Palatino Linotype" w:cstheme="majorHAnsi"/>
        </w:rPr>
      </w:pPr>
    </w:p>
    <w:p w14:paraId="1BC94779"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C7ADEC"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E67FCB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420DD5">
        <w:rPr>
          <w:rFonts w:ascii="Palatino Linotype" w:hAnsi="Palatino Linotype" w:cstheme="majorHAnsi"/>
        </w:rPr>
        <w:lastRenderedPageBreak/>
        <w:t>CARACTERÍSTICAS DEL CASO.”, visible en la Gaceta del Seminario Judicial de la Federación con el registro digital 205635.</w:t>
      </w:r>
    </w:p>
    <w:p w14:paraId="2656EB59"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F8F7A57"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55409B" w14:textId="77777777" w:rsidR="00204B15" w:rsidRPr="00420DD5" w:rsidRDefault="00204B15" w:rsidP="00204B15">
      <w:pPr>
        <w:spacing w:line="360" w:lineRule="auto"/>
        <w:jc w:val="both"/>
        <w:rPr>
          <w:rFonts w:ascii="Palatino Linotype" w:hAnsi="Palatino Linotype" w:cstheme="majorHAnsi"/>
        </w:rPr>
      </w:pPr>
    </w:p>
    <w:p w14:paraId="579C74D1"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83A4F2B"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FFBE4E8"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5D8992A3"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w:t>
      </w:r>
    </w:p>
    <w:p w14:paraId="01CB68CF" w14:textId="77777777" w:rsidR="00204B15" w:rsidRPr="00420DD5" w:rsidRDefault="00204B15" w:rsidP="00204B15">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3808EC2" w14:textId="77777777" w:rsidR="00204B15" w:rsidRPr="00420DD5" w:rsidRDefault="00204B15" w:rsidP="00204B15">
      <w:pPr>
        <w:spacing w:line="360" w:lineRule="auto"/>
        <w:jc w:val="both"/>
        <w:rPr>
          <w:rFonts w:ascii="Palatino Linotype" w:hAnsi="Palatino Linotype" w:cstheme="majorHAnsi"/>
        </w:rPr>
      </w:pPr>
    </w:p>
    <w:p w14:paraId="25F1A636" w14:textId="77777777" w:rsidR="00204B15" w:rsidRPr="00420DD5" w:rsidRDefault="00204B15" w:rsidP="00204B15">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12D366AF" w14:textId="77777777" w:rsidR="00204B15" w:rsidRDefault="00204B15" w:rsidP="00E91EE4">
      <w:pPr>
        <w:spacing w:before="240" w:line="360" w:lineRule="auto"/>
        <w:jc w:val="center"/>
        <w:rPr>
          <w:rFonts w:ascii="Palatino Linotype" w:hAnsi="Palatino Linotype" w:cs="Arial"/>
          <w:b/>
          <w:sz w:val="28"/>
        </w:rPr>
      </w:pPr>
    </w:p>
    <w:p w14:paraId="20BB9624" w14:textId="393073B3"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w:t>
      </w:r>
      <w:r w:rsidRPr="001B0A88">
        <w:rPr>
          <w:rFonts w:ascii="Palatino Linotype" w:hAnsi="Palatino Linotype"/>
          <w:lang w:val="es-MX"/>
        </w:rPr>
        <w:lastRenderedPageBreak/>
        <w:t>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0F55C65" w14:textId="77777777" w:rsidR="008F3D30" w:rsidRPr="008F3D30" w:rsidRDefault="008F3D30" w:rsidP="008F3D30">
      <w:pPr>
        <w:autoSpaceDE w:val="0"/>
        <w:autoSpaceDN w:val="0"/>
        <w:adjustRightInd w:val="0"/>
        <w:spacing w:line="360" w:lineRule="auto"/>
        <w:jc w:val="both"/>
        <w:rPr>
          <w:rFonts w:ascii="Palatino Linotype" w:eastAsia="Calibri" w:hAnsi="Palatino Linotype" w:cs="Arial"/>
        </w:rPr>
      </w:pPr>
    </w:p>
    <w:p w14:paraId="361C0705" w14:textId="540DFA80" w:rsidR="00912A21" w:rsidRPr="00597C13" w:rsidRDefault="007A7661"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w:t>
      </w:r>
      <w:r w:rsidRPr="0006149A">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2B8D7743" w:rsidR="00912A21" w:rsidRPr="0006149A" w:rsidRDefault="007A766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4E2AF5D2" w:rsidR="00FF39C1" w:rsidRPr="00FF0B58" w:rsidRDefault="00912A21" w:rsidP="00FF0B5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lastRenderedPageBreak/>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0351F47A"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Ya que el planteamiento del problema es de toral importancia, a efecto de determ</w:t>
      </w:r>
      <w:r w:rsidR="00FF0B58">
        <w:rPr>
          <w:rFonts w:ascii="Palatino Linotype" w:hAnsi="Palatino Linotype" w:cs="Arial"/>
        </w:rPr>
        <w:t>inar la intención o voluntad de la</w:t>
      </w:r>
      <w:r w:rsidRPr="00B21190">
        <w:rPr>
          <w:rFonts w:ascii="Palatino Linotype" w:hAnsi="Palatino Linotype" w:cs="Arial"/>
        </w:rPr>
        <w:t xml:space="preserve">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2C13001D" w:rsidR="009232E7" w:rsidRDefault="00487462" w:rsidP="00487462">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Así, u</w:t>
      </w:r>
      <w:r w:rsidR="009232E7">
        <w:rPr>
          <w:rFonts w:ascii="Palatino Linotype" w:hAnsi="Palatino Linotype"/>
        </w:rPr>
        <w:t>na vez analizada la solicitud de información</w:t>
      </w:r>
      <w:r w:rsidR="009232E7" w:rsidRPr="00E152F9">
        <w:rPr>
          <w:rFonts w:ascii="Palatino Linotype" w:hAnsi="Palatino Linotype"/>
        </w:rPr>
        <w:t>, podemos</w:t>
      </w:r>
      <w:r>
        <w:rPr>
          <w:rFonts w:ascii="Palatino Linotype" w:hAnsi="Palatino Linotype"/>
        </w:rPr>
        <w:t xml:space="preserve"> determinar que objetivamente la</w:t>
      </w:r>
      <w:r w:rsidR="009232E7" w:rsidRPr="00E152F9">
        <w:rPr>
          <w:rFonts w:ascii="Palatino Linotype" w:hAnsi="Palatino Linotype"/>
        </w:rPr>
        <w:t xml:space="preserve"> </w:t>
      </w:r>
      <w:r w:rsidR="009232E7">
        <w:rPr>
          <w:rFonts w:ascii="Palatino Linotype" w:hAnsi="Palatino Linotype"/>
        </w:rPr>
        <w:t>R</w:t>
      </w:r>
      <w:r w:rsidR="009232E7"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5B791C17" w14:textId="365B57BC" w:rsidR="009232E7" w:rsidRPr="009B26E5" w:rsidRDefault="00A558C0" w:rsidP="00A558C0">
      <w:pPr>
        <w:pStyle w:val="Prrafodelista"/>
        <w:numPr>
          <w:ilvl w:val="0"/>
          <w:numId w:val="17"/>
        </w:numPr>
        <w:spacing w:after="120" w:line="360" w:lineRule="auto"/>
        <w:jc w:val="both"/>
        <w:rPr>
          <w:rFonts w:ascii="Palatino Linotype" w:hAnsi="Palatino Linotype"/>
        </w:rPr>
      </w:pPr>
      <w:bookmarkStart w:id="0" w:name="_Hlk108549764"/>
      <w:bookmarkStart w:id="1" w:name="_Hlk99657083"/>
      <w:r>
        <w:rPr>
          <w:rFonts w:ascii="Palatino Linotype" w:hAnsi="Palatino Linotype"/>
        </w:rPr>
        <w:lastRenderedPageBreak/>
        <w:t>E</w:t>
      </w:r>
      <w:r w:rsidRPr="00A558C0">
        <w:rPr>
          <w:rFonts w:ascii="Palatino Linotype" w:hAnsi="Palatino Linotype"/>
        </w:rPr>
        <w:t>stado analítico del ejercicio del pr</w:t>
      </w:r>
      <w:r w:rsidR="00FF0B58">
        <w:rPr>
          <w:rFonts w:ascii="Palatino Linotype" w:hAnsi="Palatino Linotype"/>
        </w:rPr>
        <w:t>esupuesto de egresos clasificación por objeto del gasto (capítulo y</w:t>
      </w:r>
      <w:r w:rsidRPr="00A558C0">
        <w:rPr>
          <w:rFonts w:ascii="Palatino Linotype" w:hAnsi="Palatino Linotype"/>
        </w:rPr>
        <w:t xml:space="preserve"> concepto) </w:t>
      </w:r>
      <w:r w:rsidR="00FF0B58">
        <w:rPr>
          <w:rFonts w:ascii="Palatino Linotype" w:hAnsi="Palatino Linotype"/>
        </w:rPr>
        <w:t xml:space="preserve">correspondiente a los ejercicios fiscales </w:t>
      </w:r>
      <w:r w:rsidRPr="00A558C0">
        <w:rPr>
          <w:rFonts w:ascii="Palatino Linotype" w:hAnsi="Palatino Linotype"/>
        </w:rPr>
        <w:t>2015, 2016, 2017, 2018, 2019, 2020, 2021 y el último corte de 2022</w:t>
      </w:r>
      <w:r w:rsidR="009232E7" w:rsidRPr="009B26E5">
        <w:rPr>
          <w:rFonts w:ascii="Palatino Linotype" w:hAnsi="Palatino Linotype"/>
        </w:rPr>
        <w:t>.</w:t>
      </w:r>
    </w:p>
    <w:bookmarkEnd w:id="0"/>
    <w:bookmarkEnd w:id="1"/>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48AFFA22"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452CF9">
        <w:rPr>
          <w:rFonts w:ascii="Palatino Linotype" w:hAnsi="Palatino Linotype"/>
          <w:color w:val="000000"/>
          <w:lang w:val="es-ES_tradnl"/>
        </w:rPr>
        <w:t>la</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4660C6">
        <w:rPr>
          <w:rFonts w:ascii="Palatino Linotype" w:hAnsi="Palatino Linotype"/>
          <w:bCs/>
          <w:color w:val="000000"/>
          <w:lang w:val="es-ES_tradnl"/>
        </w:rPr>
        <w:t xml:space="preserve"> a través de la </w:t>
      </w:r>
      <w:r w:rsidR="00452CF9">
        <w:rPr>
          <w:rFonts w:ascii="Palatino Linotype" w:hAnsi="Palatino Linotype"/>
          <w:bCs/>
          <w:color w:val="000000"/>
          <w:lang w:val="es-ES_tradnl"/>
        </w:rPr>
        <w:t>Subdirectora de finanzas</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721BDE">
        <w:rPr>
          <w:rFonts w:ascii="Palatino Linotype" w:hAnsi="Palatino Linotype"/>
          <w:bCs/>
          <w:color w:val="000000"/>
          <w:lang w:val="es-ES_tradnl"/>
        </w:rPr>
        <w:t xml:space="preserve"> </w:t>
      </w:r>
      <w:r w:rsidR="00452CF9">
        <w:rPr>
          <w:rFonts w:ascii="Palatino Linotype" w:hAnsi="Palatino Linotype"/>
          <w:bCs/>
          <w:color w:val="000000"/>
          <w:lang w:val="es-ES_tradnl"/>
        </w:rPr>
        <w:t>dos</w:t>
      </w:r>
      <w:r w:rsidR="004660C6">
        <w:rPr>
          <w:rFonts w:ascii="Palatino Linotype" w:hAnsi="Palatino Linotype"/>
          <w:bCs/>
          <w:color w:val="000000"/>
          <w:lang w:val="es-ES_tradnl"/>
        </w:rPr>
        <w:t xml:space="preserve"> archivo</w:t>
      </w:r>
      <w:r w:rsidR="00452CF9">
        <w:rPr>
          <w:rFonts w:ascii="Palatino Linotype" w:hAnsi="Palatino Linotype"/>
          <w:bCs/>
          <w:color w:val="000000"/>
          <w:lang w:val="es-ES_tradnl"/>
        </w:rPr>
        <w:t>s</w:t>
      </w:r>
      <w:r w:rsidR="004660C6">
        <w:rPr>
          <w:rFonts w:ascii="Palatino Linotype" w:hAnsi="Palatino Linotype"/>
          <w:bCs/>
          <w:color w:val="000000"/>
          <w:lang w:val="es-ES_tradnl"/>
        </w:rPr>
        <w:t xml:space="preserve"> electrónico</w:t>
      </w:r>
      <w:r w:rsidR="00452CF9">
        <w:rPr>
          <w:rFonts w:ascii="Palatino Linotype" w:hAnsi="Palatino Linotype"/>
          <w:bCs/>
          <w:color w:val="000000"/>
          <w:lang w:val="es-ES_tradnl"/>
        </w:rPr>
        <w:t>s</w:t>
      </w:r>
      <w:r w:rsidR="004660C6">
        <w:rPr>
          <w:rFonts w:ascii="Palatino Linotype" w:hAnsi="Palatino Linotype"/>
          <w:bCs/>
          <w:color w:val="000000"/>
          <w:lang w:val="es-ES_tradnl"/>
        </w:rPr>
        <w:t xml:space="preserve"> de nombre y contenido</w:t>
      </w:r>
      <w:r w:rsidR="00721BDE">
        <w:rPr>
          <w:rFonts w:ascii="Palatino Linotype" w:hAnsi="Palatino Linotype"/>
          <w:bCs/>
          <w:color w:val="000000"/>
          <w:lang w:val="es-ES_tradnl"/>
        </w:rPr>
        <w:t xml:space="preserve"> siguiente</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5B2F57C2" w14:textId="65F7E15C" w:rsidR="00E07D9E" w:rsidRPr="00FC1164" w:rsidRDefault="00452CF9" w:rsidP="00FC1164">
      <w:pPr>
        <w:pStyle w:val="Prrafodelista"/>
        <w:numPr>
          <w:ilvl w:val="0"/>
          <w:numId w:val="18"/>
        </w:numPr>
        <w:spacing w:line="360" w:lineRule="auto"/>
        <w:contextualSpacing/>
        <w:jc w:val="both"/>
        <w:rPr>
          <w:rFonts w:ascii="Palatino Linotype" w:hAnsi="Palatino Linotype" w:cs="Arial"/>
        </w:rPr>
      </w:pPr>
      <w:r>
        <w:rPr>
          <w:rFonts w:ascii="Palatino Linotype" w:hAnsi="Palatino Linotype"/>
          <w:b/>
          <w:bCs/>
          <w:color w:val="000000"/>
          <w:lang w:val="es-ES_tradnl"/>
        </w:rPr>
        <w:t>“</w:t>
      </w:r>
      <w:r w:rsidRPr="00452CF9">
        <w:rPr>
          <w:rFonts w:ascii="Palatino Linotype" w:hAnsi="Palatino Linotype"/>
          <w:b/>
          <w:bCs/>
          <w:color w:val="000000"/>
          <w:lang w:val="es-ES_tradnl"/>
        </w:rPr>
        <w:t>20220809170529542.pdf</w:t>
      </w:r>
      <w:r>
        <w:rPr>
          <w:rFonts w:ascii="Palatino Linotype" w:hAnsi="Palatino Linotype"/>
          <w:b/>
          <w:bCs/>
          <w:color w:val="000000"/>
          <w:lang w:val="es-ES_tradnl"/>
        </w:rPr>
        <w:t>”</w:t>
      </w:r>
      <w:r w:rsidR="00721BDE">
        <w:rPr>
          <w:rFonts w:ascii="Palatino Linotype" w:hAnsi="Palatino Linotype"/>
          <w:color w:val="000000"/>
          <w:lang w:val="es-ES_tradnl"/>
        </w:rPr>
        <w:t xml:space="preserve">: </w:t>
      </w:r>
      <w:r w:rsidR="001E1024">
        <w:rPr>
          <w:rFonts w:ascii="Palatino Linotype" w:hAnsi="Palatino Linotype"/>
          <w:color w:val="000000"/>
          <w:lang w:val="es-ES_tradnl"/>
        </w:rPr>
        <w:t xml:space="preserve">Archivo electrónico que contiene el oficio No. </w:t>
      </w:r>
      <w:r>
        <w:rPr>
          <w:rFonts w:ascii="Palatino Linotype" w:hAnsi="Palatino Linotype"/>
          <w:color w:val="000000"/>
          <w:lang w:val="es-ES_tradnl"/>
        </w:rPr>
        <w:t>SF</w:t>
      </w:r>
      <w:r w:rsidR="00FC1164">
        <w:rPr>
          <w:rFonts w:ascii="Palatino Linotype" w:hAnsi="Palatino Linotype"/>
          <w:color w:val="000000"/>
          <w:lang w:val="es-ES_tradnl"/>
        </w:rPr>
        <w:t>/247/2022</w:t>
      </w:r>
      <w:r w:rsidR="004660C6">
        <w:rPr>
          <w:rFonts w:ascii="Palatino Linotype" w:hAnsi="Palatino Linotype"/>
          <w:color w:val="000000"/>
          <w:lang w:val="es-ES_tradnl"/>
        </w:rPr>
        <w:t>,</w:t>
      </w:r>
      <w:r w:rsidR="001107CE">
        <w:rPr>
          <w:rFonts w:ascii="Palatino Linotype" w:hAnsi="Palatino Linotype"/>
          <w:color w:val="000000"/>
          <w:lang w:val="es-ES_tradnl"/>
        </w:rPr>
        <w:t xml:space="preserve"> signado por </w:t>
      </w:r>
      <w:r w:rsidR="004660C6">
        <w:rPr>
          <w:rFonts w:ascii="Palatino Linotype" w:hAnsi="Palatino Linotype"/>
          <w:color w:val="000000"/>
          <w:lang w:val="es-ES_tradnl"/>
        </w:rPr>
        <w:t xml:space="preserve">la </w:t>
      </w:r>
      <w:r w:rsidR="00FC1164">
        <w:rPr>
          <w:rFonts w:ascii="Palatino Linotype" w:hAnsi="Palatino Linotype"/>
          <w:color w:val="000000"/>
          <w:lang w:val="es-ES_tradnl"/>
        </w:rPr>
        <w:t>Subdirectora de Finanzas</w:t>
      </w:r>
      <w:r w:rsidR="004660C6">
        <w:rPr>
          <w:rFonts w:ascii="Palatino Linotype" w:hAnsi="Palatino Linotype"/>
          <w:color w:val="000000"/>
          <w:lang w:val="es-ES_tradnl"/>
        </w:rPr>
        <w:t>,</w:t>
      </w:r>
      <w:r w:rsidR="00293BF8">
        <w:rPr>
          <w:rFonts w:ascii="Palatino Linotype" w:hAnsi="Palatino Linotype"/>
          <w:color w:val="000000"/>
          <w:lang w:val="es-ES_tradnl"/>
        </w:rPr>
        <w:t xml:space="preserve"> mediante el cual </w:t>
      </w:r>
      <w:r w:rsidR="004660C6">
        <w:rPr>
          <w:rFonts w:ascii="Palatino Linotype" w:hAnsi="Palatino Linotype"/>
          <w:color w:val="000000"/>
          <w:lang w:val="es-ES_tradnl"/>
        </w:rPr>
        <w:t>informa</w:t>
      </w:r>
      <w:r w:rsidR="00FC1164">
        <w:rPr>
          <w:rFonts w:ascii="Palatino Linotype" w:hAnsi="Palatino Linotype"/>
          <w:color w:val="000000"/>
          <w:lang w:val="es-ES_tradnl"/>
        </w:rPr>
        <w:t xml:space="preserve"> al Titular de la Unidad de Transparencia, </w:t>
      </w:r>
      <w:r w:rsidR="004660C6">
        <w:rPr>
          <w:rFonts w:ascii="Palatino Linotype" w:hAnsi="Palatino Linotype"/>
          <w:color w:val="000000"/>
          <w:lang w:val="es-ES_tradnl"/>
        </w:rPr>
        <w:t>que</w:t>
      </w:r>
      <w:r w:rsidR="00403E67">
        <w:rPr>
          <w:rFonts w:ascii="Palatino Linotype" w:hAnsi="Palatino Linotype"/>
          <w:color w:val="000000"/>
          <w:lang w:val="es-ES_tradnl"/>
        </w:rPr>
        <w:t xml:space="preserve"> en relación</w:t>
      </w:r>
      <w:r w:rsidR="00FC1164">
        <w:rPr>
          <w:rFonts w:ascii="Palatino Linotype" w:hAnsi="Palatino Linotype"/>
          <w:color w:val="000000"/>
          <w:lang w:val="es-ES_tradnl"/>
        </w:rPr>
        <w:t xml:space="preserve"> a la información que </w:t>
      </w:r>
      <w:r w:rsidR="00087163">
        <w:rPr>
          <w:rFonts w:ascii="Palatino Linotype" w:hAnsi="Palatino Linotype"/>
          <w:color w:val="000000"/>
          <w:lang w:val="es-ES_tradnl"/>
        </w:rPr>
        <w:t>se solicita</w:t>
      </w:r>
      <w:r w:rsidR="00FC1164">
        <w:rPr>
          <w:rFonts w:ascii="Palatino Linotype" w:hAnsi="Palatino Linotype"/>
          <w:color w:val="000000"/>
          <w:lang w:val="es-ES_tradnl"/>
        </w:rPr>
        <w:t>, la misma se encuentra publicada</w:t>
      </w:r>
      <w:r w:rsidR="003E312C">
        <w:rPr>
          <w:rFonts w:ascii="Palatino Linotype" w:hAnsi="Palatino Linotype"/>
          <w:color w:val="000000"/>
          <w:lang w:val="es-ES_tradnl"/>
        </w:rPr>
        <w:t xml:space="preserve"> en</w:t>
      </w:r>
      <w:r w:rsidR="00FC1164">
        <w:rPr>
          <w:rFonts w:ascii="Palatino Linotype" w:hAnsi="Palatino Linotype"/>
          <w:color w:val="000000"/>
          <w:lang w:val="es-ES_tradnl"/>
        </w:rPr>
        <w:t xml:space="preserve"> la página web del Organismo</w:t>
      </w:r>
      <w:r w:rsidR="00E07D9E">
        <w:rPr>
          <w:rFonts w:ascii="Palatino Linotype" w:hAnsi="Palatino Linotype"/>
          <w:color w:val="000000"/>
          <w:lang w:val="es-ES_tradnl"/>
        </w:rPr>
        <w:t xml:space="preserve"> conforme a lo siguiente: </w:t>
      </w:r>
    </w:p>
    <w:p w14:paraId="11ADD482" w14:textId="0DFA5059" w:rsidR="00E07D9E" w:rsidRDefault="00FC1164" w:rsidP="00E07D9E">
      <w:pPr>
        <w:pStyle w:val="Prrafodelista"/>
        <w:spacing w:line="360" w:lineRule="auto"/>
        <w:ind w:left="720"/>
        <w:contextualSpacing/>
        <w:jc w:val="center"/>
        <w:rPr>
          <w:rFonts w:ascii="Palatino Linotype" w:hAnsi="Palatino Linotype" w:cs="Arial"/>
        </w:rPr>
      </w:pPr>
      <w:r w:rsidRPr="00FC1164">
        <w:rPr>
          <w:rFonts w:ascii="Palatino Linotype" w:hAnsi="Palatino Linotype" w:cs="Arial"/>
          <w:noProof/>
          <w:lang w:val="es-MX" w:eastAsia="es-MX"/>
        </w:rPr>
        <w:drawing>
          <wp:inline distT="0" distB="0" distL="0" distR="0" wp14:anchorId="56E92F76" wp14:editId="3DB19536">
            <wp:extent cx="4623418" cy="20574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4809" cy="2071369"/>
                    </a:xfrm>
                    <a:prstGeom prst="rect">
                      <a:avLst/>
                    </a:prstGeom>
                  </pic:spPr>
                </pic:pic>
              </a:graphicData>
            </a:graphic>
          </wp:inline>
        </w:drawing>
      </w:r>
    </w:p>
    <w:p w14:paraId="60B60B43" w14:textId="56423B9E" w:rsidR="00FC1164" w:rsidRDefault="00FC1164" w:rsidP="00E07D9E">
      <w:pPr>
        <w:spacing w:before="120" w:after="120" w:line="360" w:lineRule="auto"/>
        <w:ind w:left="708"/>
        <w:jc w:val="both"/>
        <w:rPr>
          <w:rFonts w:ascii="Palatino Linotype" w:hAnsi="Palatino Linotype" w:cs="Arial"/>
        </w:rPr>
      </w:pPr>
      <w:r w:rsidRPr="00FC1164">
        <w:rPr>
          <w:rFonts w:ascii="Palatino Linotype" w:hAnsi="Palatino Linotype" w:cs="Arial"/>
          <w:noProof/>
          <w:lang w:val="es-MX" w:eastAsia="es-MX"/>
        </w:rPr>
        <w:lastRenderedPageBreak/>
        <w:drawing>
          <wp:inline distT="0" distB="0" distL="0" distR="0" wp14:anchorId="45F5F989" wp14:editId="07F7EB6A">
            <wp:extent cx="5143500" cy="81926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3139" cy="828762"/>
                    </a:xfrm>
                    <a:prstGeom prst="rect">
                      <a:avLst/>
                    </a:prstGeom>
                  </pic:spPr>
                </pic:pic>
              </a:graphicData>
            </a:graphic>
          </wp:inline>
        </w:drawing>
      </w:r>
    </w:p>
    <w:p w14:paraId="47EC77DB" w14:textId="77777777" w:rsidR="00DB7F2D" w:rsidRDefault="00DB7F2D" w:rsidP="00E07D9E">
      <w:pPr>
        <w:spacing w:before="120" w:after="120" w:line="360" w:lineRule="auto"/>
        <w:ind w:left="708"/>
        <w:jc w:val="both"/>
        <w:rPr>
          <w:rFonts w:ascii="Palatino Linotype" w:hAnsi="Palatino Linotype" w:cs="Arial"/>
        </w:rPr>
      </w:pPr>
    </w:p>
    <w:p w14:paraId="4303B8D2" w14:textId="306AF0E8" w:rsidR="00DB7F2D" w:rsidRDefault="00E07D9E" w:rsidP="00CD663F">
      <w:pPr>
        <w:spacing w:line="360" w:lineRule="auto"/>
        <w:ind w:left="709"/>
        <w:jc w:val="both"/>
        <w:rPr>
          <w:rFonts w:ascii="Palatino Linotype" w:hAnsi="Palatino Linotype" w:cs="Arial"/>
        </w:rPr>
      </w:pPr>
      <w:r>
        <w:rPr>
          <w:rFonts w:ascii="Palatino Linotype" w:hAnsi="Palatino Linotype" w:cs="Arial"/>
        </w:rPr>
        <w:t>Por otro lado,</w:t>
      </w:r>
      <w:r w:rsidR="00DB7F2D">
        <w:rPr>
          <w:rFonts w:ascii="Palatino Linotype" w:hAnsi="Palatino Linotype" w:cs="Arial"/>
        </w:rPr>
        <w:t xml:space="preserve"> respecto al estado analítico asignado y ejercido del presupuesto de egresos clasificado por objeto del gasto correspondiente al ejercicio 2016, se realizó una búsqueda minuciosa en las diferentes áreas que conforman esa Subdirección, sin que se encontrara informaci</w:t>
      </w:r>
      <w:r w:rsidR="00CD663F">
        <w:rPr>
          <w:rFonts w:ascii="Palatino Linotype" w:hAnsi="Palatino Linotype" w:cs="Arial"/>
        </w:rPr>
        <w:t>ón alguna.</w:t>
      </w:r>
    </w:p>
    <w:p w14:paraId="0F0791A4" w14:textId="77777777" w:rsidR="00CD663F" w:rsidRDefault="00CD663F" w:rsidP="00CD663F">
      <w:pPr>
        <w:spacing w:line="360" w:lineRule="auto"/>
        <w:ind w:left="709"/>
        <w:jc w:val="both"/>
        <w:rPr>
          <w:rFonts w:ascii="Palatino Linotype" w:hAnsi="Palatino Linotype" w:cs="Arial"/>
        </w:rPr>
      </w:pPr>
    </w:p>
    <w:p w14:paraId="2BFE0560" w14:textId="023A860D" w:rsidR="00DB7F2D" w:rsidRDefault="00DB7F2D" w:rsidP="00CD663F">
      <w:pPr>
        <w:spacing w:line="360" w:lineRule="auto"/>
        <w:ind w:left="709"/>
        <w:jc w:val="both"/>
        <w:rPr>
          <w:rFonts w:ascii="Palatino Linotype" w:hAnsi="Palatino Linotype" w:cs="Arial"/>
        </w:rPr>
      </w:pPr>
      <w:r>
        <w:rPr>
          <w:rFonts w:ascii="Palatino Linotype" w:hAnsi="Palatino Linotype" w:cs="Arial"/>
        </w:rPr>
        <w:t>Por lo anterior, refiere que se solicitó al Titular del Departamento de Recursos Materiales y Adquisiciones mediante similar número SF/244/2022, la búsqueda de dicha información en el Archivo General del Organismo, quien informó mediante oficio número RMA/146/2022 que no fue localizada la documentación solicitada, por lo que solicita se emita acuerdo de inexistencia.</w:t>
      </w:r>
    </w:p>
    <w:p w14:paraId="448A5FE6" w14:textId="77777777" w:rsidR="00DB7F2D" w:rsidRDefault="00DB7F2D" w:rsidP="00DB7F2D">
      <w:pPr>
        <w:spacing w:before="120" w:after="120" w:line="360" w:lineRule="auto"/>
        <w:ind w:left="708"/>
        <w:jc w:val="both"/>
        <w:rPr>
          <w:rFonts w:ascii="Palatino Linotype" w:hAnsi="Palatino Linotype" w:cs="Arial"/>
        </w:rPr>
      </w:pPr>
    </w:p>
    <w:p w14:paraId="6C2F736C" w14:textId="2A1466E8" w:rsidR="00E07D9E" w:rsidRPr="006F469E" w:rsidRDefault="0088129C" w:rsidP="006F469E">
      <w:pPr>
        <w:pStyle w:val="Prrafodelista"/>
        <w:numPr>
          <w:ilvl w:val="0"/>
          <w:numId w:val="18"/>
        </w:numPr>
        <w:spacing w:before="120" w:after="120" w:line="360" w:lineRule="auto"/>
        <w:jc w:val="both"/>
        <w:rPr>
          <w:rFonts w:ascii="Palatino Linotype" w:hAnsi="Palatino Linotype" w:cs="Arial"/>
        </w:rPr>
      </w:pPr>
      <w:r>
        <w:rPr>
          <w:rFonts w:ascii="Palatino Linotype" w:hAnsi="Palatino Linotype" w:cs="Arial"/>
        </w:rPr>
        <w:t>“</w:t>
      </w:r>
      <w:r w:rsidRPr="0088129C">
        <w:rPr>
          <w:rFonts w:ascii="Palatino Linotype" w:hAnsi="Palatino Linotype" w:cs="Arial"/>
          <w:b/>
        </w:rPr>
        <w:t>Quinta Sesión 2022.pdf</w:t>
      </w:r>
      <w:r>
        <w:rPr>
          <w:rFonts w:ascii="Palatino Linotype" w:hAnsi="Palatino Linotype" w:cs="Arial"/>
        </w:rPr>
        <w:t xml:space="preserve">”: </w:t>
      </w:r>
      <w:r w:rsidR="006F469E">
        <w:rPr>
          <w:rFonts w:ascii="Palatino Linotype" w:hAnsi="Palatino Linotype" w:cs="Arial"/>
        </w:rPr>
        <w:t xml:space="preserve">Contiene el Acta de la Quinta sesión Ordinaria del Comité de Transparencia del </w:t>
      </w:r>
      <w:r w:rsidR="006F469E" w:rsidRPr="006F469E">
        <w:rPr>
          <w:rFonts w:ascii="Palatino Linotype" w:hAnsi="Palatino Linotype" w:cs="Arial"/>
        </w:rPr>
        <w:t>Organismo Público Descentralizado Municipal para la Prestación de Los Servicios de Agua Potable Alcantarillado y Saneamiento de Cuautitlán Izcalli denominado OPERAGUA, O.P.D.M.</w:t>
      </w:r>
      <w:r w:rsidR="006F469E">
        <w:rPr>
          <w:rFonts w:ascii="Palatino Linotype" w:hAnsi="Palatino Linotype" w:cs="Arial"/>
        </w:rPr>
        <w:t xml:space="preserve">, mediante la cual, se dictó el Acuerdo CT/550/33/2022 por el que se aprobó la </w:t>
      </w:r>
      <w:r w:rsidR="006F469E">
        <w:rPr>
          <w:rFonts w:ascii="Palatino Linotype" w:hAnsi="Palatino Linotype" w:cs="Arial"/>
        </w:rPr>
        <w:lastRenderedPageBreak/>
        <w:t xml:space="preserve">declaratoria de inexistencia de la documentación solicitada por la Subdirección de Finanzas, relacionada con el estado analítico asignado y ejercido del presupuesto de egresos clasificado por objeto del gasto correspondiente al ejercicio 2016 requerido en la solicitud de información </w:t>
      </w:r>
      <w:r w:rsidR="006F469E" w:rsidRPr="006F469E">
        <w:rPr>
          <w:rFonts w:ascii="Palatino Linotype" w:hAnsi="Palatino Linotype" w:cs="Arial"/>
        </w:rPr>
        <w:t>00056/OASCUATIZC/IP/2022</w:t>
      </w:r>
      <w:r w:rsidR="006F469E">
        <w:rPr>
          <w:rFonts w:ascii="Palatino Linotype" w:hAnsi="Palatino Linotype" w:cs="Arial"/>
        </w:rPr>
        <w:t>.</w:t>
      </w:r>
    </w:p>
    <w:p w14:paraId="4867C828" w14:textId="77777777" w:rsidR="00E07D9E" w:rsidRDefault="00E07D9E" w:rsidP="006F469E">
      <w:pPr>
        <w:spacing w:before="120" w:after="120" w:line="360" w:lineRule="auto"/>
        <w:jc w:val="both"/>
        <w:rPr>
          <w:rFonts w:ascii="Palatino Linotype" w:hAnsi="Palatino Linotype" w:cs="Arial"/>
        </w:rPr>
      </w:pPr>
    </w:p>
    <w:p w14:paraId="2FEA19DC" w14:textId="33B3D0FC"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CD663F" w:rsidRPr="00CD663F">
        <w:rPr>
          <w:rFonts w:ascii="Palatino Linotype" w:hAnsi="Palatino Linotype" w:cs="Arial"/>
          <w:bCs/>
          <w:i/>
          <w:iCs/>
        </w:rPr>
        <w:t>Información incompleta y negativa de la información</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CD663F" w:rsidRPr="00CD663F">
        <w:rPr>
          <w:rFonts w:ascii="Palatino Linotype" w:hAnsi="Palatino Linotype" w:cs="Arial"/>
          <w:b/>
          <w:i/>
          <w:iCs/>
        </w:rPr>
        <w:t>La información proporcionada en los links obra incompleta y no es completa conforme a lo solicitado</w:t>
      </w:r>
      <w:r w:rsidR="00CD663F" w:rsidRPr="00CD663F">
        <w:rPr>
          <w:rFonts w:ascii="Palatino Linotype" w:hAnsi="Palatino Linotype" w:cs="Arial"/>
          <w:i/>
          <w:iCs/>
        </w:rPr>
        <w:t xml:space="preserve">, </w:t>
      </w:r>
      <w:r w:rsidR="00CD663F" w:rsidRPr="00CD663F">
        <w:rPr>
          <w:rFonts w:ascii="Palatino Linotype" w:hAnsi="Palatino Linotype" w:cs="Arial"/>
          <w:b/>
          <w:i/>
          <w:iCs/>
          <w:u w:val="single"/>
        </w:rPr>
        <w:t>los links me los proporcionaron en un documento escaneado que no abre</w:t>
      </w:r>
      <w:r w:rsidR="00CD663F" w:rsidRPr="00CD663F">
        <w:rPr>
          <w:rFonts w:ascii="Palatino Linotype" w:hAnsi="Palatino Linotype" w:cs="Arial"/>
          <w:i/>
          <w:iCs/>
        </w:rPr>
        <w:t>.</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9B3996">
        <w:rPr>
          <w:rFonts w:ascii="Palatino Linotype" w:hAnsi="Palatino Linotype" w:cs="Arial"/>
          <w:color w:val="000000"/>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lastRenderedPageBreak/>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5D81E1C1" w14:textId="780C5103" w:rsidR="00411C8C" w:rsidRPr="00411C8C" w:rsidRDefault="00146720" w:rsidP="00746E27">
      <w:pPr>
        <w:spacing w:line="360" w:lineRule="auto"/>
        <w:jc w:val="both"/>
        <w:rPr>
          <w:rFonts w:ascii="Palatino Linotype" w:eastAsia="Calibri" w:hAnsi="Palatino Linotype"/>
          <w:i/>
          <w:lang w:val="es-MX" w:eastAsia="en-US"/>
        </w:rPr>
      </w:pPr>
      <w:r>
        <w:rPr>
          <w:rFonts w:ascii="Palatino Linotype" w:eastAsia="Calibri" w:hAnsi="Palatino Linotype"/>
          <w:lang w:val="es-MX" w:eastAsia="en-US"/>
        </w:rPr>
        <w:t xml:space="preserve">Por otro lado, no debe soslayarse el hecho de que </w:t>
      </w:r>
      <w:r w:rsidR="008E57AC">
        <w:rPr>
          <w:rFonts w:ascii="Palatino Linotype" w:eastAsia="Calibri" w:hAnsi="Palatino Linotype"/>
          <w:b/>
          <w:lang w:val="es-MX" w:eastAsia="en-US"/>
        </w:rPr>
        <w:t>la</w:t>
      </w:r>
      <w:r>
        <w:rPr>
          <w:rFonts w:ascii="Palatino Linotype" w:eastAsia="Calibri" w:hAnsi="Palatino Linotype"/>
          <w:b/>
          <w:lang w:val="es-MX" w:eastAsia="en-US"/>
        </w:rPr>
        <w:t xml:space="preserve"> Recurrente</w:t>
      </w:r>
      <w:r>
        <w:rPr>
          <w:rFonts w:ascii="Palatino Linotype" w:eastAsia="Calibri" w:hAnsi="Palatino Linotype"/>
          <w:lang w:val="es-MX" w:eastAsia="en-US"/>
        </w:rPr>
        <w:t xml:space="preserve"> no impugnó el total del contenido de la respuesta dada por el Sujeto Obligado, ello en virtud de que señaló expresamente </w:t>
      </w:r>
      <w:r w:rsidR="00746E27">
        <w:rPr>
          <w:rFonts w:ascii="Palatino Linotype" w:eastAsia="Calibri" w:hAnsi="Palatino Linotype"/>
          <w:lang w:val="es-MX" w:eastAsia="en-US"/>
        </w:rPr>
        <w:t xml:space="preserve">la negativa de proporcionar </w:t>
      </w:r>
      <w:r w:rsidR="00A86CD1" w:rsidRPr="00A86CD1">
        <w:rPr>
          <w:rFonts w:ascii="Palatino Linotype" w:eastAsia="Calibri" w:hAnsi="Palatino Linotype"/>
          <w:lang w:val="es-MX" w:eastAsia="en-US"/>
        </w:rPr>
        <w:t xml:space="preserve">la </w:t>
      </w:r>
      <w:r w:rsidR="00A86CD1">
        <w:rPr>
          <w:rFonts w:ascii="Palatino Linotype" w:eastAsia="Calibri" w:hAnsi="Palatino Linotype"/>
          <w:lang w:val="es-MX" w:eastAsia="en-US"/>
        </w:rPr>
        <w:t>información</w:t>
      </w:r>
      <w:r w:rsidR="008E57AC">
        <w:rPr>
          <w:rFonts w:ascii="Palatino Linotype" w:eastAsia="Calibri" w:hAnsi="Palatino Linotype"/>
          <w:lang w:val="es-MX" w:eastAsia="en-US"/>
        </w:rPr>
        <w:t xml:space="preserve"> referida en los links </w:t>
      </w:r>
      <w:r w:rsidR="008E57AC">
        <w:rPr>
          <w:rFonts w:ascii="Palatino Linotype" w:eastAsia="Calibri" w:hAnsi="Palatino Linotype"/>
          <w:lang w:val="es-MX" w:eastAsia="en-US"/>
        </w:rPr>
        <w:lastRenderedPageBreak/>
        <w:t>´proporcionados correspondiente a los años 2015</w:t>
      </w:r>
      <w:r w:rsidR="00A86CD1" w:rsidRPr="00A86CD1">
        <w:rPr>
          <w:rFonts w:ascii="Palatino Linotype" w:eastAsia="Calibri" w:hAnsi="Palatino Linotype"/>
          <w:lang w:val="es-MX" w:eastAsia="en-US"/>
        </w:rPr>
        <w:t>, 2017, 2018, 2019</w:t>
      </w:r>
      <w:r w:rsidR="008E57AC">
        <w:rPr>
          <w:rFonts w:ascii="Palatino Linotype" w:eastAsia="Calibri" w:hAnsi="Palatino Linotype"/>
          <w:lang w:val="es-MX" w:eastAsia="en-US"/>
        </w:rPr>
        <w:t>, 2</w:t>
      </w:r>
      <w:r w:rsidR="00A86CD1" w:rsidRPr="00A86CD1">
        <w:rPr>
          <w:rFonts w:ascii="Palatino Linotype" w:eastAsia="Calibri" w:hAnsi="Palatino Linotype"/>
          <w:lang w:val="es-MX" w:eastAsia="en-US"/>
        </w:rPr>
        <w:t>020</w:t>
      </w:r>
      <w:r w:rsidR="008E57AC">
        <w:rPr>
          <w:rFonts w:ascii="Palatino Linotype" w:eastAsia="Calibri" w:hAnsi="Palatino Linotype"/>
          <w:lang w:val="es-MX" w:eastAsia="en-US"/>
        </w:rPr>
        <w:t>, 2021 y 2022</w:t>
      </w:r>
      <w:r w:rsidR="00A86CD1" w:rsidRPr="00A86CD1">
        <w:rPr>
          <w:rFonts w:ascii="Palatino Linotype" w:eastAsia="Calibri" w:hAnsi="Palatino Linotype"/>
          <w:lang w:val="es-MX" w:eastAsia="en-US"/>
        </w:rPr>
        <w:t>,</w:t>
      </w:r>
      <w:r>
        <w:rPr>
          <w:rFonts w:ascii="Palatino Linotype" w:eastAsia="Calibri" w:hAnsi="Palatino Linotype"/>
          <w:lang w:val="es-MX" w:eastAsia="en-US"/>
        </w:rPr>
        <w:t xml:space="preserve"> al manifestar textualmente lo siguiente: </w:t>
      </w:r>
      <w:r>
        <w:rPr>
          <w:rFonts w:ascii="Palatino Linotype" w:eastAsia="Calibri" w:hAnsi="Palatino Linotype"/>
          <w:i/>
          <w:lang w:val="es-MX" w:eastAsia="en-US"/>
        </w:rPr>
        <w:t>“</w:t>
      </w:r>
      <w:r w:rsidR="008E57AC" w:rsidRPr="008E57AC">
        <w:rPr>
          <w:rFonts w:ascii="Palatino Linotype" w:eastAsia="Calibri" w:hAnsi="Palatino Linotype"/>
          <w:i/>
          <w:u w:val="single"/>
          <w:lang w:val="es-MX" w:eastAsia="en-US"/>
        </w:rPr>
        <w:t xml:space="preserve">La información proporcionada en los links obra incompleta y no es completa conforme a lo solicitado, </w:t>
      </w:r>
      <w:r w:rsidR="008E57AC" w:rsidRPr="008E57AC">
        <w:rPr>
          <w:rFonts w:ascii="Palatino Linotype" w:eastAsia="Calibri" w:hAnsi="Palatino Linotype"/>
          <w:b/>
          <w:i/>
          <w:u w:val="single"/>
          <w:lang w:val="es-MX" w:eastAsia="en-US"/>
        </w:rPr>
        <w:t>los links me los proporcionaron en un documento escaneado que no abre.</w:t>
      </w:r>
      <w:r w:rsidR="00F63068">
        <w:rPr>
          <w:rFonts w:ascii="Palatino Linotype" w:eastAsia="Calibri" w:hAnsi="Palatino Linotype"/>
          <w:i/>
          <w:lang w:val="es-MX" w:eastAsia="en-US"/>
        </w:rPr>
        <w:t>”</w:t>
      </w:r>
      <w:r>
        <w:rPr>
          <w:rFonts w:ascii="Palatino Linotype" w:eastAsia="Calibri" w:hAnsi="Palatino Linotype"/>
          <w:i/>
          <w:lang w:val="es-MX" w:eastAsia="en-US"/>
        </w:rPr>
        <w:t xml:space="preserve"> (sic)</w:t>
      </w:r>
    </w:p>
    <w:p w14:paraId="0F7B087A" w14:textId="77777777" w:rsidR="00146720" w:rsidRDefault="00146720" w:rsidP="00146720">
      <w:pPr>
        <w:spacing w:line="360" w:lineRule="auto"/>
        <w:jc w:val="both"/>
        <w:rPr>
          <w:rFonts w:ascii="Palatino Linotype" w:eastAsia="Calibri" w:hAnsi="Palatino Linotype"/>
          <w:lang w:val="es-MX" w:eastAsia="en-US"/>
        </w:rPr>
      </w:pPr>
    </w:p>
    <w:p w14:paraId="1D69B1F2" w14:textId="77777777" w:rsidR="008E57AC" w:rsidRDefault="00146720" w:rsidP="00A86CD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En este tenor, se estima que </w:t>
      </w:r>
      <w:r w:rsidR="008E57AC">
        <w:rPr>
          <w:rFonts w:ascii="Palatino Linotype" w:eastAsia="Calibri" w:hAnsi="Palatino Linotype"/>
          <w:b/>
          <w:lang w:val="es-MX" w:eastAsia="en-US"/>
        </w:rPr>
        <w:t>la</w:t>
      </w:r>
      <w:r>
        <w:rPr>
          <w:rFonts w:ascii="Palatino Linotype" w:eastAsia="Calibri" w:hAnsi="Palatino Linotype"/>
          <w:b/>
          <w:lang w:val="es-MX" w:eastAsia="en-US"/>
        </w:rPr>
        <w:t xml:space="preserve"> Recurrente</w:t>
      </w:r>
      <w:r>
        <w:rPr>
          <w:rFonts w:ascii="Palatino Linotype" w:eastAsia="Calibri" w:hAnsi="Palatino Linotype"/>
          <w:lang w:val="es-MX" w:eastAsia="en-US"/>
        </w:rPr>
        <w:t xml:space="preserve"> está conforme con </w:t>
      </w:r>
      <w:r w:rsidR="00F63068">
        <w:rPr>
          <w:rFonts w:ascii="Palatino Linotype" w:eastAsia="Calibri" w:hAnsi="Palatino Linotype"/>
          <w:lang w:val="es-MX" w:eastAsia="en-US"/>
        </w:rPr>
        <w:t xml:space="preserve">la información proporcionada por el Sujeto </w:t>
      </w:r>
      <w:r w:rsidR="00090B2E">
        <w:rPr>
          <w:rFonts w:ascii="Palatino Linotype" w:eastAsia="Calibri" w:hAnsi="Palatino Linotype"/>
          <w:lang w:val="es-MX" w:eastAsia="en-US"/>
        </w:rPr>
        <w:t>O</w:t>
      </w:r>
      <w:r w:rsidR="00F63068">
        <w:rPr>
          <w:rFonts w:ascii="Palatino Linotype" w:eastAsia="Calibri" w:hAnsi="Palatino Linotype"/>
          <w:lang w:val="es-MX" w:eastAsia="en-US"/>
        </w:rPr>
        <w:t>bligado</w:t>
      </w:r>
      <w:r>
        <w:rPr>
          <w:rFonts w:ascii="Palatino Linotype" w:eastAsia="Calibri" w:hAnsi="Palatino Linotype"/>
          <w:lang w:val="es-MX" w:eastAsia="en-US"/>
        </w:rPr>
        <w:t xml:space="preserve"> referente </w:t>
      </w:r>
      <w:r w:rsidR="008E57AC" w:rsidRPr="008E57AC">
        <w:rPr>
          <w:rFonts w:ascii="Palatino Linotype" w:eastAsia="Calibri" w:hAnsi="Palatino Linotype"/>
          <w:lang w:val="es-MX" w:eastAsia="en-US"/>
        </w:rPr>
        <w:t>el estado analítico asignado y ejercido del presupuesto de egresos clasificado por objeto del gasto correspondiente al ejercicio 2016</w:t>
      </w:r>
      <w:r w:rsidR="00CE5F9B" w:rsidRPr="00CE5F9B">
        <w:rPr>
          <w:rFonts w:ascii="Palatino Linotype" w:eastAsia="Calibri" w:hAnsi="Palatino Linotype"/>
          <w:lang w:val="es-MX" w:eastAsia="en-US"/>
        </w:rPr>
        <w:t>; en virtud de que</w:t>
      </w:r>
      <w:r w:rsidR="00CE5F9B" w:rsidRPr="00CE5F9B">
        <w:t xml:space="preserve"> </w:t>
      </w:r>
      <w:r w:rsidR="00CE5F9B" w:rsidRPr="00CE5F9B">
        <w:rPr>
          <w:rFonts w:ascii="Palatino Linotype" w:eastAsia="Calibri" w:hAnsi="Palatino Linotype"/>
          <w:lang w:val="es-MX" w:eastAsia="en-US"/>
        </w:rPr>
        <w:t>no expresó razones o motivos de inconformidad</w:t>
      </w:r>
      <w:r w:rsidR="00CE5F9B">
        <w:rPr>
          <w:rFonts w:ascii="Palatino Linotype" w:eastAsia="Calibri" w:hAnsi="Palatino Linotype"/>
          <w:lang w:val="es-MX" w:eastAsia="en-US"/>
        </w:rPr>
        <w:t xml:space="preserve"> al</w:t>
      </w:r>
      <w:r w:rsidR="00CE5F9B" w:rsidRPr="00CE5F9B">
        <w:rPr>
          <w:rFonts w:ascii="Palatino Linotype" w:eastAsia="Calibri" w:hAnsi="Palatino Linotype"/>
          <w:lang w:val="es-MX" w:eastAsia="en-US"/>
        </w:rPr>
        <w:t xml:space="preserve"> respecto</w:t>
      </w:r>
      <w:r w:rsidR="00CE5F9B">
        <w:rPr>
          <w:rFonts w:ascii="Palatino Linotype" w:eastAsia="Calibri" w:hAnsi="Palatino Linotype"/>
          <w:lang w:val="es-MX" w:eastAsia="en-US"/>
        </w:rPr>
        <w:t>, toda vez que el</w:t>
      </w:r>
      <w:r w:rsidR="008E57AC">
        <w:rPr>
          <w:rFonts w:ascii="Palatino Linotype" w:eastAsia="Calibri" w:hAnsi="Palatino Linotype"/>
          <w:lang w:val="es-MX" w:eastAsia="en-US"/>
        </w:rPr>
        <w:t xml:space="preserve"> Sujeto Obligado proporcionó </w:t>
      </w:r>
      <w:r w:rsidR="008E57AC" w:rsidRPr="008E57AC">
        <w:rPr>
          <w:rFonts w:ascii="Palatino Linotype" w:eastAsia="Calibri" w:hAnsi="Palatino Linotype"/>
          <w:lang w:val="es-MX" w:eastAsia="en-US"/>
        </w:rPr>
        <w:t>el Acuerdo CT/550/33/2022 por el que se aprobó la declaratoria de inexistencia de la documentación solicitada por la Subdirección de Finanzas</w:t>
      </w:r>
      <w:r w:rsidR="008E57AC">
        <w:rPr>
          <w:rFonts w:ascii="Palatino Linotype" w:eastAsia="Calibri" w:hAnsi="Palatino Linotype"/>
          <w:lang w:val="es-MX" w:eastAsia="en-US"/>
        </w:rPr>
        <w:t xml:space="preserve"> únicamente en lo que respecta al ejercicio fiscal 2016</w:t>
      </w:r>
    </w:p>
    <w:p w14:paraId="725D5DC9" w14:textId="77777777" w:rsidR="008E57AC" w:rsidRDefault="008E57AC" w:rsidP="00A86CD1">
      <w:pPr>
        <w:spacing w:line="360" w:lineRule="auto"/>
        <w:jc w:val="both"/>
        <w:rPr>
          <w:rFonts w:ascii="Palatino Linotype" w:eastAsia="Calibri" w:hAnsi="Palatino Linotype"/>
          <w:lang w:val="es-MX" w:eastAsia="en-US"/>
        </w:rPr>
      </w:pPr>
    </w:p>
    <w:p w14:paraId="0637F7DE" w14:textId="462B52D0" w:rsidR="00146720" w:rsidRDefault="008E57AC" w:rsidP="00A86CD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Por lo anterior, se destaca que </w:t>
      </w:r>
      <w:r w:rsidR="00146720" w:rsidRPr="00D42D55">
        <w:rPr>
          <w:rFonts w:ascii="Palatino Linotype" w:eastAsia="Calibri" w:hAnsi="Palatino Linotype"/>
          <w:b/>
          <w:bCs/>
          <w:lang w:val="es-MX" w:eastAsia="en-US"/>
        </w:rPr>
        <w:t xml:space="preserve"> </w:t>
      </w:r>
      <w:r w:rsidR="00146720" w:rsidRPr="008E57AC">
        <w:rPr>
          <w:rFonts w:ascii="Palatino Linotype" w:eastAsia="Calibri" w:hAnsi="Palatino Linotype"/>
          <w:bCs/>
          <w:lang w:val="es-MX" w:eastAsia="en-US"/>
        </w:rPr>
        <w:t xml:space="preserve">el motivo de su inconformidad radica en </w:t>
      </w:r>
      <w:r w:rsidR="008016AF" w:rsidRPr="008E57AC">
        <w:rPr>
          <w:rFonts w:ascii="Palatino Linotype" w:eastAsia="Calibri" w:hAnsi="Palatino Linotype"/>
          <w:bCs/>
          <w:lang w:val="es-MX" w:eastAsia="en-US"/>
        </w:rPr>
        <w:t>la entrega de</w:t>
      </w:r>
      <w:r w:rsidRPr="008E57AC">
        <w:rPr>
          <w:rFonts w:ascii="Palatino Linotype" w:eastAsia="Calibri" w:hAnsi="Palatino Linotype"/>
          <w:bCs/>
          <w:lang w:val="es-MX" w:eastAsia="en-US"/>
        </w:rPr>
        <w:t xml:space="preserve"> los links proporcionados que a decir del Sujeto Obligado contienen los</w:t>
      </w:r>
      <w:r w:rsidR="00090B2E" w:rsidRPr="008E57AC">
        <w:rPr>
          <w:rFonts w:ascii="Palatino Linotype" w:eastAsia="Calibri" w:hAnsi="Palatino Linotype"/>
          <w:bCs/>
          <w:lang w:val="es-MX" w:eastAsia="en-US"/>
        </w:rPr>
        <w:t xml:space="preserve"> </w:t>
      </w:r>
      <w:r w:rsidR="00411C8C" w:rsidRPr="008E57AC">
        <w:rPr>
          <w:rFonts w:ascii="Palatino Linotype" w:eastAsia="Calibri" w:hAnsi="Palatino Linotype"/>
          <w:bCs/>
          <w:lang w:val="es-MX" w:eastAsia="en-US"/>
        </w:rPr>
        <w:t>documento</w:t>
      </w:r>
      <w:r w:rsidRPr="008E57AC">
        <w:rPr>
          <w:rFonts w:ascii="Palatino Linotype" w:eastAsia="Calibri" w:hAnsi="Palatino Linotype"/>
          <w:bCs/>
          <w:lang w:val="es-MX" w:eastAsia="en-US"/>
        </w:rPr>
        <w:t>s que dan</w:t>
      </w:r>
      <w:r>
        <w:rPr>
          <w:rFonts w:ascii="Palatino Linotype" w:eastAsia="Calibri" w:hAnsi="Palatino Linotype"/>
          <w:bCs/>
          <w:lang w:val="es-MX" w:eastAsia="en-US"/>
        </w:rPr>
        <w:t xml:space="preserve"> cuenta d</w:t>
      </w:r>
      <w:r w:rsidRPr="008E57AC">
        <w:rPr>
          <w:rFonts w:ascii="Palatino Linotype" w:eastAsia="Calibri" w:hAnsi="Palatino Linotype"/>
          <w:bCs/>
          <w:lang w:val="es-MX" w:eastAsia="en-US"/>
        </w:rPr>
        <w:t>el estado analítico asignado y ejercido del presupuesto de egresos clasificado por obj</w:t>
      </w:r>
      <w:r>
        <w:rPr>
          <w:rFonts w:ascii="Palatino Linotype" w:eastAsia="Calibri" w:hAnsi="Palatino Linotype"/>
          <w:bCs/>
          <w:lang w:val="es-MX" w:eastAsia="en-US"/>
        </w:rPr>
        <w:t>eto del gasto correspondiente a los</w:t>
      </w:r>
      <w:r w:rsidRPr="008E57AC">
        <w:rPr>
          <w:rFonts w:ascii="Palatino Linotype" w:eastAsia="Calibri" w:hAnsi="Palatino Linotype"/>
          <w:bCs/>
          <w:lang w:val="es-MX" w:eastAsia="en-US"/>
        </w:rPr>
        <w:t xml:space="preserve"> ejercicio</w:t>
      </w:r>
      <w:r>
        <w:rPr>
          <w:rFonts w:ascii="Palatino Linotype" w:eastAsia="Calibri" w:hAnsi="Palatino Linotype"/>
          <w:bCs/>
          <w:lang w:val="es-MX" w:eastAsia="en-US"/>
        </w:rPr>
        <w:t xml:space="preserve">s </w:t>
      </w:r>
      <w:r w:rsidRPr="008E57AC">
        <w:rPr>
          <w:rFonts w:ascii="Palatino Linotype" w:eastAsia="Calibri" w:hAnsi="Palatino Linotype"/>
          <w:bCs/>
          <w:lang w:val="es-MX" w:eastAsia="en-US"/>
        </w:rPr>
        <w:t>2015, 2017, 2018, 2019, 2020, 2021 y 2022</w:t>
      </w:r>
      <w:r>
        <w:rPr>
          <w:rFonts w:ascii="Palatino Linotype" w:eastAsia="Calibri" w:hAnsi="Palatino Linotype"/>
          <w:bCs/>
          <w:lang w:val="es-MX" w:eastAsia="en-US"/>
        </w:rPr>
        <w:t xml:space="preserve">, </w:t>
      </w:r>
      <w:r w:rsidR="00146720">
        <w:rPr>
          <w:rFonts w:ascii="Palatino Linotype" w:eastAsia="Calibri" w:hAnsi="Palatino Linotype"/>
          <w:lang w:val="es-MX" w:eastAsia="en-US"/>
        </w:rPr>
        <w:t xml:space="preserve">por lo que puede colegirse que la respuesta fue parcialmente consentida. </w:t>
      </w:r>
    </w:p>
    <w:p w14:paraId="431DE45C" w14:textId="77777777" w:rsidR="008016AF" w:rsidRDefault="008016AF" w:rsidP="00146720">
      <w:pPr>
        <w:spacing w:line="360" w:lineRule="auto"/>
        <w:jc w:val="both"/>
        <w:rPr>
          <w:rFonts w:ascii="Palatino Linotype" w:eastAsia="Calibri" w:hAnsi="Palatino Linotype"/>
          <w:lang w:val="es-MX" w:eastAsia="en-US"/>
        </w:rPr>
      </w:pPr>
    </w:p>
    <w:p w14:paraId="2C2CB287" w14:textId="77777777" w:rsidR="00146720" w:rsidRDefault="00146720" w:rsidP="00146720">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eastAsia="Calibri" w:hAnsi="Palatino Linotype" w:cs="Arial"/>
          <w:lang w:val="es-MX" w:eastAsia="en-US"/>
        </w:rPr>
      </w:pPr>
    </w:p>
    <w:p w14:paraId="57D881DF" w14:textId="77777777" w:rsidR="00146720" w:rsidRDefault="00146720" w:rsidP="00146720">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eastAsia="Calibri" w:hAnsi="Palatino Linotype"/>
          <w:lang w:val="es-MX" w:eastAsia="en-US"/>
        </w:rPr>
      </w:pPr>
    </w:p>
    <w:p w14:paraId="6BDDB0DE" w14:textId="7BD74D8A"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la parte de la solicitud sobre la que no se expresó inconformidad, d</w:t>
      </w:r>
      <w:r w:rsidR="00540C33">
        <w:rPr>
          <w:rFonts w:ascii="Palatino Linotype" w:eastAsia="Calibri" w:hAnsi="Palatino Linotype"/>
          <w:lang w:val="es-MX" w:eastAsia="en-US"/>
        </w:rPr>
        <w:t>ebe declararse consentida por la</w:t>
      </w:r>
      <w:r>
        <w:rPr>
          <w:rFonts w:ascii="Palatino Linotype" w:eastAsia="Calibri" w:hAnsi="Palatino Linotype"/>
          <w:lang w:val="es-MX" w:eastAsia="en-US"/>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eastAsia="Calibri" w:hAnsi="Palatino Linotype"/>
          <w:lang w:val="es-MX" w:eastAsia="en-US"/>
        </w:rPr>
      </w:pPr>
    </w:p>
    <w:p w14:paraId="04B4854A" w14:textId="77777777" w:rsidR="00146720" w:rsidRDefault="00146720" w:rsidP="00146720">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6058E9AC" w:rsid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una vez establecido que el motivo de inconformidad de</w:t>
      </w:r>
      <w:r w:rsidR="00540C33">
        <w:rPr>
          <w:rFonts w:ascii="Palatino Linotype" w:eastAsia="Calibri" w:hAnsi="Palatino Linotype"/>
          <w:lang w:val="es-MX" w:eastAsia="en-US"/>
        </w:rPr>
        <w:t xml:space="preserve"> la</w:t>
      </w:r>
      <w:r>
        <w:rPr>
          <w:rFonts w:ascii="Palatino Linotype" w:eastAsia="Calibri" w:hAnsi="Palatino Linotype"/>
          <w:lang w:val="es-MX" w:eastAsia="en-US"/>
        </w:rPr>
        <w:t xml:space="preserve"> </w:t>
      </w:r>
      <w:r w:rsidRPr="00C508B5">
        <w:rPr>
          <w:rFonts w:ascii="Palatino Linotype" w:eastAsia="Calibri" w:hAnsi="Palatino Linotype"/>
          <w:b/>
          <w:bCs/>
          <w:lang w:val="es-MX" w:eastAsia="en-US"/>
        </w:rPr>
        <w:t>Recurrente</w:t>
      </w:r>
      <w:r>
        <w:rPr>
          <w:rFonts w:ascii="Palatino Linotype" w:eastAsia="Calibri" w:hAnsi="Palatino Linotype"/>
          <w:lang w:val="es-MX" w:eastAsia="en-US"/>
        </w:rPr>
        <w:t xml:space="preserve"> es </w:t>
      </w:r>
      <w:r w:rsidR="001479E7">
        <w:rPr>
          <w:rFonts w:ascii="Palatino Linotype" w:eastAsia="Calibri" w:hAnsi="Palatino Linotype"/>
          <w:lang w:val="es-MX" w:eastAsia="en-US"/>
        </w:rPr>
        <w:t xml:space="preserve">la </w:t>
      </w:r>
      <w:r w:rsidR="006E6DD9">
        <w:rPr>
          <w:rFonts w:ascii="Palatino Linotype" w:eastAsia="Calibri" w:hAnsi="Palatino Linotype"/>
          <w:lang w:val="es-MX" w:eastAsia="en-US"/>
        </w:rPr>
        <w:t>falta de entrega de</w:t>
      </w:r>
      <w:r w:rsidR="00540C33">
        <w:rPr>
          <w:rFonts w:ascii="Palatino Linotype" w:eastAsia="Calibri" w:hAnsi="Palatino Linotype"/>
          <w:lang w:val="es-MX" w:eastAsia="en-US"/>
        </w:rPr>
        <w:t xml:space="preserve"> los</w:t>
      </w:r>
      <w:r w:rsidR="006E6DD9">
        <w:rPr>
          <w:rFonts w:ascii="Palatino Linotype" w:eastAsia="Calibri" w:hAnsi="Palatino Linotype"/>
          <w:lang w:val="es-MX" w:eastAsia="en-US"/>
        </w:rPr>
        <w:t xml:space="preserve"> </w:t>
      </w:r>
      <w:r w:rsidR="005E74AD" w:rsidRPr="005E74AD">
        <w:rPr>
          <w:rFonts w:ascii="Palatino Linotype" w:eastAsia="Calibri" w:hAnsi="Palatino Linotype"/>
          <w:lang w:val="es-MX" w:eastAsia="en-US"/>
        </w:rPr>
        <w:t>documento</w:t>
      </w:r>
      <w:r w:rsidR="00540C33">
        <w:rPr>
          <w:rFonts w:ascii="Palatino Linotype" w:eastAsia="Calibri" w:hAnsi="Palatino Linotype"/>
          <w:lang w:val="es-MX" w:eastAsia="en-US"/>
        </w:rPr>
        <w:t>s</w:t>
      </w:r>
      <w:r w:rsidR="005E74AD" w:rsidRPr="005E74AD">
        <w:rPr>
          <w:rFonts w:ascii="Palatino Linotype" w:eastAsia="Calibri" w:hAnsi="Palatino Linotype"/>
          <w:lang w:val="es-MX" w:eastAsia="en-US"/>
        </w:rPr>
        <w:t xml:space="preserve"> </w:t>
      </w:r>
      <w:r w:rsidR="00C508B5">
        <w:rPr>
          <w:rFonts w:ascii="Palatino Linotype" w:eastAsia="Calibri" w:hAnsi="Palatino Linotype"/>
          <w:lang w:val="es-MX" w:eastAsia="en-US"/>
        </w:rPr>
        <w:t>en donde conste</w:t>
      </w:r>
      <w:r w:rsidR="00540C33">
        <w:rPr>
          <w:rFonts w:ascii="Palatino Linotype" w:eastAsia="Calibri" w:hAnsi="Palatino Linotype"/>
          <w:lang w:val="es-MX" w:eastAsia="en-US"/>
        </w:rPr>
        <w:t xml:space="preserve"> el</w:t>
      </w:r>
      <w:r w:rsidR="005E74AD" w:rsidRPr="005E74AD">
        <w:rPr>
          <w:rFonts w:ascii="Palatino Linotype" w:eastAsia="Calibri" w:hAnsi="Palatino Linotype"/>
          <w:lang w:val="es-MX" w:eastAsia="en-US"/>
        </w:rPr>
        <w:t xml:space="preserve"> </w:t>
      </w:r>
      <w:r w:rsidR="00540C33" w:rsidRPr="00540C33">
        <w:rPr>
          <w:rFonts w:ascii="Palatino Linotype" w:eastAsia="Calibri" w:hAnsi="Palatino Linotype"/>
          <w:lang w:val="es-MX" w:eastAsia="en-US"/>
        </w:rPr>
        <w:t>estado analítico asignado y ejercido del presupuesto de egresos clasificado por objeto del gasto correspondiente a los ejercicios 2015, 2017, 2018, 2019, 2020, 2021 y 2022</w:t>
      </w:r>
      <w:r w:rsidR="00540C33">
        <w:rPr>
          <w:rFonts w:ascii="Palatino Linotype" w:eastAsia="Calibri" w:hAnsi="Palatino Linotype"/>
          <w:lang w:val="es-MX" w:eastAsia="en-US"/>
        </w:rPr>
        <w:t>,</w:t>
      </w:r>
      <w:r w:rsidR="00EB19DF" w:rsidRPr="00EB19DF">
        <w:rPr>
          <w:rFonts w:ascii="Palatino Linotype" w:eastAsia="Calibri" w:hAnsi="Palatino Linotype"/>
          <w:lang w:val="es-MX" w:eastAsia="en-US"/>
        </w:rPr>
        <w:t xml:space="preserve"> </w:t>
      </w:r>
      <w:r>
        <w:rPr>
          <w:rFonts w:ascii="Palatino Linotype" w:eastAsia="Calibri" w:hAnsi="Palatino Linotype"/>
          <w:lang w:val="es-MX" w:eastAsia="en-US"/>
        </w:rPr>
        <w:t xml:space="preserve">se infiere que la </w:t>
      </w:r>
      <w:r>
        <w:rPr>
          <w:rFonts w:ascii="Palatino Linotype" w:eastAsia="Calibri" w:hAnsi="Palatino Linotype"/>
          <w:i/>
          <w:lang w:val="es-MX" w:eastAsia="en-US"/>
        </w:rPr>
        <w:t xml:space="preserve">litis </w:t>
      </w:r>
      <w:r>
        <w:rPr>
          <w:rFonts w:ascii="Palatino Linotype" w:eastAsia="Calibri" w:hAnsi="Palatino Linotype"/>
          <w:lang w:val="es-MX" w:eastAsia="en-US"/>
        </w:rPr>
        <w:t xml:space="preserve">radica en establecer si el Sujeto Obligado entregó lo señalado como documentación faltante. </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3DF7B1A4" w14:textId="53D2EAAF" w:rsidR="004041CE"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 xml:space="preserve">En ese contexto, a efecto de realizar un análisis respecto de si la información otorgada colma lo requerido por la entonces solicitante, es de precisarse que </w:t>
      </w:r>
      <w:r w:rsidR="008B1CE5">
        <w:rPr>
          <w:rFonts w:ascii="Palatino Linotype" w:eastAsia="Calibri" w:hAnsi="Palatino Linotype"/>
          <w:lang w:val="es-MX" w:eastAsia="en-US"/>
        </w:rPr>
        <w:t>e</w:t>
      </w:r>
      <w:r w:rsidRPr="004041CE">
        <w:rPr>
          <w:rFonts w:ascii="Palatino Linotype" w:eastAsia="Calibri" w:hAnsi="Palatino Linotype"/>
          <w:lang w:val="es-MX" w:eastAsia="en-US"/>
        </w:rPr>
        <w:t>l Recurrente desea conocer específicamente</w:t>
      </w:r>
      <w:r w:rsidR="00090B2E">
        <w:rPr>
          <w:rFonts w:ascii="Palatino Linotype" w:eastAsia="Calibri" w:hAnsi="Palatino Linotype"/>
          <w:lang w:val="es-MX" w:eastAsia="en-US"/>
        </w:rPr>
        <w:t>,</w:t>
      </w:r>
      <w:r w:rsidR="00090B2E" w:rsidRPr="00090B2E">
        <w:rPr>
          <w:rFonts w:ascii="Palatino Linotype" w:eastAsia="Calibri" w:hAnsi="Palatino Linotype"/>
          <w:lang w:val="es-MX" w:eastAsia="en-US"/>
        </w:rPr>
        <w:t xml:space="preserve"> el o los documentos en donde conste lo siguiente:</w:t>
      </w:r>
      <w:r w:rsidRPr="004041CE">
        <w:rPr>
          <w:rFonts w:ascii="Palatino Linotype" w:eastAsia="Calibri" w:hAnsi="Palatino Linotype"/>
          <w:lang w:val="es-MX" w:eastAsia="en-US"/>
        </w:rPr>
        <w:t xml:space="preserve"> </w:t>
      </w:r>
    </w:p>
    <w:p w14:paraId="5D821C4E" w14:textId="77777777" w:rsidR="00C508B5" w:rsidRPr="004041CE" w:rsidRDefault="00C508B5" w:rsidP="004041CE">
      <w:pPr>
        <w:spacing w:line="360" w:lineRule="auto"/>
        <w:jc w:val="both"/>
        <w:rPr>
          <w:rFonts w:ascii="Palatino Linotype" w:eastAsia="Calibri" w:hAnsi="Palatino Linotype"/>
          <w:lang w:val="es-MX" w:eastAsia="en-US"/>
        </w:rPr>
      </w:pPr>
    </w:p>
    <w:p w14:paraId="700E5C66" w14:textId="3B52EBF1" w:rsidR="008A51F6" w:rsidRPr="00EB1A60" w:rsidRDefault="00540C33" w:rsidP="00904B11">
      <w:pPr>
        <w:pStyle w:val="Prrafodelista"/>
        <w:numPr>
          <w:ilvl w:val="0"/>
          <w:numId w:val="36"/>
        </w:numPr>
        <w:spacing w:after="120" w:line="360" w:lineRule="auto"/>
        <w:jc w:val="both"/>
        <w:rPr>
          <w:rFonts w:ascii="Palatino Linotype" w:hAnsi="Palatino Linotype"/>
          <w:i/>
          <w:iCs/>
        </w:rPr>
      </w:pPr>
      <w:r w:rsidRPr="00540C33">
        <w:rPr>
          <w:rFonts w:ascii="Palatino Linotype" w:hAnsi="Palatino Linotype"/>
          <w:i/>
          <w:iCs/>
        </w:rPr>
        <w:t>Estado analítico del ejercicio del presupuesto de egresos clasificación por objeto del gasto (capítulo y concepto) correspondiente a los</w:t>
      </w:r>
      <w:r>
        <w:rPr>
          <w:rFonts w:ascii="Palatino Linotype" w:hAnsi="Palatino Linotype"/>
          <w:i/>
          <w:iCs/>
        </w:rPr>
        <w:t xml:space="preserve"> ejercicios fiscales 2015,</w:t>
      </w:r>
      <w:r w:rsidRPr="00540C33">
        <w:rPr>
          <w:rFonts w:ascii="Palatino Linotype" w:hAnsi="Palatino Linotype"/>
          <w:i/>
          <w:iCs/>
        </w:rPr>
        <w:t xml:space="preserve"> 2017, 2018, 2019, 2020, 2021 y el último corte de 2022</w:t>
      </w:r>
      <w:r w:rsidR="00C508B5">
        <w:rPr>
          <w:rFonts w:ascii="Palatino Linotype" w:hAnsi="Palatino Linotype"/>
          <w:i/>
          <w:iCs/>
        </w:rPr>
        <w:t>.</w:t>
      </w:r>
    </w:p>
    <w:p w14:paraId="41405F56" w14:textId="77777777" w:rsidR="008943C9" w:rsidRDefault="008943C9" w:rsidP="00FA4BD6">
      <w:pPr>
        <w:spacing w:line="360" w:lineRule="auto"/>
        <w:jc w:val="both"/>
        <w:rPr>
          <w:rFonts w:ascii="Palatino Linotype" w:eastAsiaTheme="minorHAnsi" w:hAnsi="Palatino Linotype" w:cs="Arial"/>
          <w:lang w:val="es-MX" w:eastAsia="en-US"/>
        </w:rPr>
      </w:pPr>
    </w:p>
    <w:p w14:paraId="47E06894" w14:textId="215A2CBD" w:rsidR="00444587" w:rsidRDefault="004041CE" w:rsidP="008943C9">
      <w:pPr>
        <w:spacing w:line="360" w:lineRule="auto"/>
        <w:jc w:val="both"/>
        <w:rPr>
          <w:rFonts w:ascii="Palatino Linotype" w:eastAsiaTheme="minorHAnsi" w:hAnsi="Palatino Linotype" w:cs="Arial"/>
          <w:lang w:val="es-MX" w:eastAsia="en-US"/>
        </w:rPr>
      </w:pPr>
      <w:r w:rsidRPr="004041CE">
        <w:rPr>
          <w:rFonts w:ascii="Palatino Linotype" w:eastAsiaTheme="minorHAnsi" w:hAnsi="Palatino Linotype" w:cs="Arial"/>
          <w:lang w:val="es-MX" w:eastAsia="en-US"/>
        </w:rPr>
        <w:lastRenderedPageBreak/>
        <w:t>En tal sentido, es de observarse</w:t>
      </w:r>
      <w:r w:rsidR="00FF4083">
        <w:rPr>
          <w:rFonts w:ascii="Palatino Linotype" w:eastAsiaTheme="minorHAnsi" w:hAnsi="Palatino Linotype" w:cs="Arial"/>
          <w:lang w:val="es-MX" w:eastAsia="en-US"/>
        </w:rPr>
        <w:t xml:space="preserve"> que, respecto de</w:t>
      </w:r>
      <w:r w:rsidR="00CF21B8">
        <w:rPr>
          <w:rFonts w:ascii="Palatino Linotype" w:eastAsiaTheme="minorHAnsi" w:hAnsi="Palatino Linotype" w:cs="Arial"/>
          <w:lang w:val="es-MX" w:eastAsia="en-US"/>
        </w:rPr>
        <w:t xml:space="preserve"> los</w:t>
      </w:r>
      <w:r w:rsidR="00FF4083">
        <w:rPr>
          <w:rFonts w:ascii="Palatino Linotype" w:eastAsiaTheme="minorHAnsi" w:hAnsi="Palatino Linotype" w:cs="Arial"/>
          <w:lang w:val="es-MX" w:eastAsia="en-US"/>
        </w:rPr>
        <w:t xml:space="preserve"> </w:t>
      </w:r>
      <w:r w:rsidR="00FA4BD6">
        <w:rPr>
          <w:rFonts w:ascii="Palatino Linotype" w:eastAsiaTheme="minorHAnsi" w:hAnsi="Palatino Linotype" w:cs="Arial"/>
          <w:lang w:val="es-MX" w:eastAsia="en-US"/>
        </w:rPr>
        <w:t>requerimientos referidos</w:t>
      </w:r>
      <w:r w:rsidR="00CF21B8">
        <w:rPr>
          <w:rFonts w:ascii="Palatino Linotype" w:eastAsiaTheme="minorHAnsi" w:hAnsi="Palatino Linotype" w:cs="Arial"/>
          <w:lang w:val="es-MX" w:eastAsia="en-US"/>
        </w:rPr>
        <w:t xml:space="preserve"> con anterioridad</w:t>
      </w:r>
      <w:r w:rsidR="00FF4083">
        <w:rPr>
          <w:rFonts w:ascii="Palatino Linotype" w:eastAsiaTheme="minorHAnsi" w:hAnsi="Palatino Linotype" w:cs="Arial"/>
          <w:lang w:val="es-MX" w:eastAsia="en-US"/>
        </w:rPr>
        <w:t>,</w:t>
      </w:r>
      <w:r w:rsidR="00904B11">
        <w:rPr>
          <w:rFonts w:ascii="Palatino Linotype" w:eastAsiaTheme="minorHAnsi" w:hAnsi="Palatino Linotype" w:cs="Arial"/>
          <w:lang w:val="es-MX" w:eastAsia="en-US"/>
        </w:rPr>
        <w:t xml:space="preserve"> el Suje</w:t>
      </w:r>
      <w:r w:rsidR="008943C9">
        <w:rPr>
          <w:rFonts w:ascii="Palatino Linotype" w:eastAsiaTheme="minorHAnsi" w:hAnsi="Palatino Linotype" w:cs="Arial"/>
          <w:lang w:val="es-MX" w:eastAsia="en-US"/>
        </w:rPr>
        <w:t>to Obligado informó a través de</w:t>
      </w:r>
      <w:r w:rsidR="00904B11" w:rsidRPr="00904B11">
        <w:rPr>
          <w:rFonts w:ascii="Palatino Linotype" w:eastAsiaTheme="minorHAnsi" w:hAnsi="Palatino Linotype" w:cs="Arial"/>
          <w:lang w:val="es-MX" w:eastAsia="en-US"/>
        </w:rPr>
        <w:t xml:space="preserve"> </w:t>
      </w:r>
      <w:r w:rsidR="008943C9">
        <w:rPr>
          <w:rFonts w:ascii="Palatino Linotype" w:eastAsiaTheme="minorHAnsi" w:hAnsi="Palatino Linotype" w:cs="Arial"/>
          <w:lang w:val="es-MX" w:eastAsia="en-US"/>
        </w:rPr>
        <w:t>la Subdirección de Finanzas que</w:t>
      </w:r>
      <w:r w:rsidR="00904B11" w:rsidRPr="00904B11">
        <w:rPr>
          <w:rFonts w:ascii="Palatino Linotype" w:eastAsiaTheme="minorHAnsi" w:hAnsi="Palatino Linotype" w:cs="Arial"/>
          <w:lang w:val="es-MX" w:eastAsia="en-US"/>
        </w:rPr>
        <w:t xml:space="preserve"> </w:t>
      </w:r>
      <w:r w:rsidR="008943C9" w:rsidRPr="008943C9">
        <w:rPr>
          <w:rFonts w:ascii="Palatino Linotype" w:eastAsiaTheme="minorHAnsi" w:hAnsi="Palatino Linotype" w:cs="Arial"/>
          <w:lang w:val="es-MX" w:eastAsia="en-US"/>
        </w:rPr>
        <w:t>la información que se  encuentra publicada</w:t>
      </w:r>
      <w:r w:rsidR="008943C9">
        <w:rPr>
          <w:rFonts w:ascii="Palatino Linotype" w:eastAsiaTheme="minorHAnsi" w:hAnsi="Palatino Linotype" w:cs="Arial"/>
          <w:lang w:val="es-MX" w:eastAsia="en-US"/>
        </w:rPr>
        <w:t xml:space="preserve"> en</w:t>
      </w:r>
      <w:r w:rsidR="008943C9" w:rsidRPr="008943C9">
        <w:rPr>
          <w:rFonts w:ascii="Palatino Linotype" w:eastAsiaTheme="minorHAnsi" w:hAnsi="Palatino Linotype" w:cs="Arial"/>
          <w:lang w:val="es-MX" w:eastAsia="en-US"/>
        </w:rPr>
        <w:t xml:space="preserve"> la página web del Organismo</w:t>
      </w:r>
      <w:r w:rsidR="00444587">
        <w:rPr>
          <w:rFonts w:ascii="Palatino Linotype" w:eastAsiaTheme="minorHAnsi" w:hAnsi="Palatino Linotype" w:cs="Arial"/>
          <w:lang w:val="es-MX" w:eastAsia="en-US"/>
        </w:rPr>
        <w:t xml:space="preserve">, proporcionando para tal efecto las ligas electrónicas siguientes: </w:t>
      </w:r>
    </w:p>
    <w:p w14:paraId="5D0C888D" w14:textId="77777777" w:rsidR="00444587" w:rsidRDefault="00444587" w:rsidP="008943C9">
      <w:pPr>
        <w:spacing w:line="360" w:lineRule="auto"/>
        <w:jc w:val="both"/>
        <w:rPr>
          <w:rFonts w:ascii="Palatino Linotype" w:eastAsiaTheme="minorHAnsi" w:hAnsi="Palatino Linotype" w:cs="Arial"/>
          <w:lang w:val="es-MX" w:eastAsia="en-US"/>
        </w:rPr>
      </w:pPr>
    </w:p>
    <w:p w14:paraId="780FCD69" w14:textId="783D85D1" w:rsidR="00444587" w:rsidRPr="00444587" w:rsidRDefault="00904B11" w:rsidP="00444587">
      <w:pPr>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 </w:t>
      </w:r>
      <w:r w:rsidR="00444587" w:rsidRPr="00444587">
        <w:rPr>
          <w:rFonts w:ascii="Palatino Linotype" w:eastAsiaTheme="minorHAnsi" w:hAnsi="Palatino Linotype" w:cs="Arial"/>
          <w:lang w:val="es-MX" w:eastAsia="en-US"/>
        </w:rPr>
        <w:t>2015</w:t>
      </w:r>
      <w:r w:rsidR="00444587">
        <w:rPr>
          <w:rFonts w:ascii="Palatino Linotype" w:eastAsiaTheme="minorHAnsi" w:hAnsi="Palatino Linotype" w:cs="Arial"/>
          <w:lang w:val="es-MX" w:eastAsia="en-US"/>
        </w:rPr>
        <w:t>:</w:t>
      </w:r>
    </w:p>
    <w:p w14:paraId="11482038" w14:textId="77777777" w:rsidR="00444587" w:rsidRPr="00444587" w:rsidRDefault="003B4FEF" w:rsidP="00444587">
      <w:pPr>
        <w:jc w:val="both"/>
        <w:rPr>
          <w:rFonts w:ascii="Palatino Linotype" w:eastAsiaTheme="minorHAnsi" w:hAnsi="Palatino Linotype" w:cs="Arial"/>
          <w:lang w:val="es-MX" w:eastAsia="en-US"/>
        </w:rPr>
      </w:pPr>
      <w:hyperlink r:id="rId11"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https://transparencia.operaguaci.gob.mx/wp-content/uploads/transparencia/Articulo92/FRACCI%C3%93NXXXVB/2-1-5ESTADOANALITICODELEJERCICIODELPRESUPUESTODEEGRESOSPORCAPITULODELGASTO.pdf</w:t>
        </w:r>
      </w:hyperlink>
      <w:r w:rsidR="00444587" w:rsidRPr="00444587">
        <w:rPr>
          <w:rFonts w:ascii="Palatino Linotype" w:eastAsiaTheme="minorHAnsi" w:hAnsi="Palatino Linotype" w:cs="Arial"/>
          <w:lang w:val="es-MX" w:eastAsia="en-US"/>
        </w:rPr>
        <w:t xml:space="preserve"> </w:t>
      </w:r>
    </w:p>
    <w:p w14:paraId="25FAAAD9" w14:textId="77777777" w:rsidR="00444587" w:rsidRDefault="00444587" w:rsidP="00444587">
      <w:pPr>
        <w:jc w:val="both"/>
        <w:rPr>
          <w:rFonts w:ascii="Palatino Linotype" w:eastAsiaTheme="minorHAnsi" w:hAnsi="Palatino Linotype" w:cs="Arial"/>
          <w:lang w:val="es-MX" w:eastAsia="en-US"/>
        </w:rPr>
      </w:pPr>
    </w:p>
    <w:p w14:paraId="1708CD8D" w14:textId="6D75AD43" w:rsidR="00444587" w:rsidRPr="00444587" w:rsidRDefault="00444587" w:rsidP="00444587">
      <w:pPr>
        <w:jc w:val="both"/>
        <w:rPr>
          <w:rFonts w:ascii="Palatino Linotype" w:eastAsiaTheme="minorHAnsi" w:hAnsi="Palatino Linotype" w:cs="Arial"/>
          <w:lang w:val="es-MX" w:eastAsia="en-US"/>
        </w:rPr>
      </w:pPr>
      <w:r w:rsidRPr="00444587">
        <w:rPr>
          <w:rFonts w:ascii="Palatino Linotype" w:eastAsiaTheme="minorHAnsi" w:hAnsi="Palatino Linotype" w:cs="Arial"/>
          <w:lang w:val="es-MX" w:eastAsia="en-US"/>
        </w:rPr>
        <w:t>2017</w:t>
      </w:r>
      <w:r>
        <w:rPr>
          <w:rFonts w:ascii="Palatino Linotype" w:eastAsiaTheme="minorHAnsi" w:hAnsi="Palatino Linotype" w:cs="Arial"/>
          <w:lang w:val="es-MX" w:eastAsia="en-US"/>
        </w:rPr>
        <w:t>:</w:t>
      </w:r>
    </w:p>
    <w:p w14:paraId="47C25F75" w14:textId="77777777" w:rsidR="00444587" w:rsidRPr="00444587" w:rsidRDefault="003B4FEF" w:rsidP="00444587">
      <w:pPr>
        <w:jc w:val="both"/>
        <w:rPr>
          <w:rFonts w:ascii="Palatino Linotype" w:eastAsiaTheme="minorHAnsi" w:hAnsi="Palatino Linotype" w:cs="Arial"/>
          <w:lang w:val="es-MX" w:eastAsia="en-US"/>
        </w:rPr>
      </w:pPr>
      <w:hyperlink r:id="rId12"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https://transparencia.operaguaci.gob.mx/wp-content/uploads/transparencia/Articulo92/FRACCI%C3%93NXXXVB/estado-analitico-del-presupuesto-de-egresos-clasificado-por-objeto-del-gasto.pdf</w:t>
        </w:r>
      </w:hyperlink>
    </w:p>
    <w:p w14:paraId="06D4DF0E" w14:textId="77777777" w:rsidR="00444587" w:rsidRPr="00444587" w:rsidRDefault="00444587" w:rsidP="00444587">
      <w:pPr>
        <w:jc w:val="both"/>
        <w:rPr>
          <w:rFonts w:ascii="Palatino Linotype" w:eastAsiaTheme="minorHAnsi" w:hAnsi="Palatino Linotype" w:cs="Arial"/>
          <w:lang w:val="es-MX" w:eastAsia="en-US"/>
        </w:rPr>
      </w:pPr>
    </w:p>
    <w:p w14:paraId="2F7DBD81" w14:textId="5684D93D" w:rsidR="00444587" w:rsidRPr="00444587" w:rsidRDefault="00444587" w:rsidP="00444587">
      <w:pPr>
        <w:jc w:val="both"/>
        <w:rPr>
          <w:rFonts w:ascii="Palatino Linotype" w:eastAsiaTheme="minorHAnsi" w:hAnsi="Palatino Linotype" w:cs="Arial"/>
          <w:lang w:val="es-MX" w:eastAsia="en-US"/>
        </w:rPr>
      </w:pPr>
      <w:r w:rsidRPr="00444587">
        <w:rPr>
          <w:rFonts w:ascii="Palatino Linotype" w:eastAsiaTheme="minorHAnsi" w:hAnsi="Palatino Linotype" w:cs="Arial"/>
          <w:lang w:val="es-MX" w:eastAsia="en-US"/>
        </w:rPr>
        <w:t>2018</w:t>
      </w:r>
      <w:r>
        <w:rPr>
          <w:rFonts w:ascii="Palatino Linotype" w:eastAsiaTheme="minorHAnsi" w:hAnsi="Palatino Linotype" w:cs="Arial"/>
          <w:lang w:val="es-MX" w:eastAsia="en-US"/>
        </w:rPr>
        <w:t>:</w:t>
      </w:r>
    </w:p>
    <w:p w14:paraId="05DBD828" w14:textId="77777777" w:rsidR="00444587" w:rsidRPr="00444587" w:rsidRDefault="003B4FEF" w:rsidP="00444587">
      <w:pPr>
        <w:jc w:val="both"/>
        <w:rPr>
          <w:rFonts w:ascii="Palatino Linotype" w:eastAsiaTheme="minorHAnsi" w:hAnsi="Palatino Linotype" w:cs="Arial"/>
          <w:lang w:val="es-MX" w:eastAsia="en-US"/>
        </w:rPr>
      </w:pPr>
      <w:hyperlink r:id="rId13"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https://transparencia.operaguaci.gob.mx/wp-content/uploads/transparencia/Articulo92/FRACCI%C3%93NXXXVB/CLASIFICACION-POR-OBJETO-DEL-GASTO-CAPITULO-Y-CONCEPTO-4to-2018.pdf</w:t>
        </w:r>
      </w:hyperlink>
      <w:r w:rsidR="00444587" w:rsidRPr="00444587">
        <w:rPr>
          <w:rFonts w:ascii="Palatino Linotype" w:eastAsiaTheme="minorHAnsi" w:hAnsi="Palatino Linotype" w:cs="Arial"/>
          <w:lang w:val="es-MX" w:eastAsia="en-US"/>
        </w:rPr>
        <w:t xml:space="preserve"> </w:t>
      </w:r>
    </w:p>
    <w:p w14:paraId="5E002549" w14:textId="77777777" w:rsidR="00444587" w:rsidRPr="00444587" w:rsidRDefault="00444587" w:rsidP="00444587">
      <w:pPr>
        <w:jc w:val="both"/>
        <w:rPr>
          <w:rFonts w:ascii="Palatino Linotype" w:eastAsiaTheme="minorHAnsi" w:hAnsi="Palatino Linotype" w:cs="Arial"/>
          <w:lang w:val="es-MX" w:eastAsia="en-US"/>
        </w:rPr>
      </w:pPr>
    </w:p>
    <w:p w14:paraId="46A3488C" w14:textId="418EDEFD" w:rsidR="00444587" w:rsidRPr="00444587" w:rsidRDefault="00444587" w:rsidP="00444587">
      <w:pPr>
        <w:jc w:val="both"/>
        <w:rPr>
          <w:rFonts w:ascii="Palatino Linotype" w:eastAsiaTheme="minorHAnsi" w:hAnsi="Palatino Linotype" w:cs="Arial"/>
          <w:lang w:val="es-MX" w:eastAsia="en-US"/>
        </w:rPr>
      </w:pPr>
      <w:r w:rsidRPr="00444587">
        <w:rPr>
          <w:rFonts w:ascii="Palatino Linotype" w:eastAsiaTheme="minorHAnsi" w:hAnsi="Palatino Linotype" w:cs="Arial"/>
          <w:lang w:val="es-MX" w:eastAsia="en-US"/>
        </w:rPr>
        <w:t>2019</w:t>
      </w:r>
      <w:r>
        <w:rPr>
          <w:rFonts w:ascii="Palatino Linotype" w:eastAsiaTheme="minorHAnsi" w:hAnsi="Palatino Linotype" w:cs="Arial"/>
          <w:lang w:val="es-MX" w:eastAsia="en-US"/>
        </w:rPr>
        <w:t>:</w:t>
      </w:r>
    </w:p>
    <w:p w14:paraId="0122F356" w14:textId="77777777" w:rsidR="00444587" w:rsidRPr="00444587" w:rsidRDefault="003B4FEF" w:rsidP="00444587">
      <w:pPr>
        <w:jc w:val="both"/>
        <w:rPr>
          <w:rFonts w:ascii="Palatino Linotype" w:eastAsiaTheme="minorHAnsi" w:hAnsi="Palatino Linotype" w:cs="Arial"/>
          <w:lang w:val="es-MX" w:eastAsia="en-US"/>
        </w:rPr>
      </w:pPr>
      <w:hyperlink r:id="rId14"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https://transparencia.operaguaci.gob.mx/wp-content/uploads/transparencia/Articulo92/FRACCI%C3%93NXXXVB/CLASIFICACION-POR-OBJETO-DEL-GASTO-CAPITULO-Y-CONCEPTO-4to-2019.pdf</w:t>
        </w:r>
      </w:hyperlink>
    </w:p>
    <w:p w14:paraId="34DDE0DE" w14:textId="77777777" w:rsidR="00444587" w:rsidRPr="00444587" w:rsidRDefault="00444587" w:rsidP="00444587">
      <w:pPr>
        <w:jc w:val="both"/>
        <w:rPr>
          <w:rFonts w:ascii="Palatino Linotype" w:eastAsiaTheme="minorHAnsi" w:hAnsi="Palatino Linotype" w:cs="Arial"/>
          <w:lang w:val="es-MX" w:eastAsia="en-US"/>
        </w:rPr>
      </w:pPr>
    </w:p>
    <w:p w14:paraId="3F086816" w14:textId="210D63FB" w:rsidR="00444587" w:rsidRPr="00444587" w:rsidRDefault="00444587" w:rsidP="00444587">
      <w:pPr>
        <w:jc w:val="both"/>
        <w:rPr>
          <w:rFonts w:ascii="Palatino Linotype" w:eastAsiaTheme="minorHAnsi" w:hAnsi="Palatino Linotype" w:cs="Arial"/>
          <w:lang w:val="es-MX" w:eastAsia="en-US"/>
        </w:rPr>
      </w:pPr>
      <w:r w:rsidRPr="00444587">
        <w:rPr>
          <w:rFonts w:ascii="Palatino Linotype" w:eastAsiaTheme="minorHAnsi" w:hAnsi="Palatino Linotype" w:cs="Arial"/>
          <w:lang w:val="es-MX" w:eastAsia="en-US"/>
        </w:rPr>
        <w:t>2020</w:t>
      </w:r>
      <w:r>
        <w:rPr>
          <w:rFonts w:ascii="Palatino Linotype" w:eastAsiaTheme="minorHAnsi" w:hAnsi="Palatino Linotype" w:cs="Arial"/>
          <w:lang w:val="es-MX" w:eastAsia="en-US"/>
        </w:rPr>
        <w:t>:</w:t>
      </w:r>
    </w:p>
    <w:p w14:paraId="408DE541" w14:textId="77777777" w:rsidR="00444587" w:rsidRPr="00444587" w:rsidRDefault="003B4FEF" w:rsidP="00444587">
      <w:pPr>
        <w:jc w:val="both"/>
        <w:rPr>
          <w:rFonts w:ascii="Palatino Linotype" w:eastAsiaTheme="minorHAnsi" w:hAnsi="Palatino Linotype" w:cs="Arial"/>
          <w:lang w:val="es-MX" w:eastAsia="en-US"/>
        </w:rPr>
      </w:pPr>
      <w:hyperlink r:id="rId15"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https://transparencia.operaguaci.gob.mx/wp-content/uploads/transparencia/Articulo92/FRACCI%C3%93NXXXVB/CLASIFICACION-POR-OBJETO-DEL-GASTO-CAPITULO-Y-CONCEPTO-4to-2020.pdf</w:t>
        </w:r>
      </w:hyperlink>
      <w:r w:rsidR="00444587" w:rsidRPr="00444587">
        <w:rPr>
          <w:rFonts w:ascii="Palatino Linotype" w:eastAsiaTheme="minorHAnsi" w:hAnsi="Palatino Linotype" w:cs="Arial"/>
          <w:lang w:val="es-MX" w:eastAsia="en-US"/>
        </w:rPr>
        <w:t xml:space="preserve"> </w:t>
      </w:r>
    </w:p>
    <w:p w14:paraId="1EA0B4E6" w14:textId="77777777" w:rsidR="00444587" w:rsidRPr="00444587" w:rsidRDefault="00444587" w:rsidP="00444587">
      <w:pPr>
        <w:jc w:val="both"/>
        <w:rPr>
          <w:rFonts w:ascii="Palatino Linotype" w:eastAsiaTheme="minorHAnsi" w:hAnsi="Palatino Linotype" w:cs="Arial"/>
          <w:lang w:val="es-MX" w:eastAsia="en-US"/>
        </w:rPr>
      </w:pPr>
    </w:p>
    <w:p w14:paraId="16489D92" w14:textId="19C16662" w:rsidR="00444587" w:rsidRPr="00444587" w:rsidRDefault="00444587" w:rsidP="00444587">
      <w:pPr>
        <w:jc w:val="both"/>
        <w:rPr>
          <w:rFonts w:ascii="Palatino Linotype" w:eastAsiaTheme="minorHAnsi" w:hAnsi="Palatino Linotype" w:cs="Arial"/>
          <w:lang w:val="es-MX" w:eastAsia="en-US"/>
        </w:rPr>
      </w:pPr>
      <w:r w:rsidRPr="00444587">
        <w:rPr>
          <w:rFonts w:ascii="Palatino Linotype" w:eastAsiaTheme="minorHAnsi" w:hAnsi="Palatino Linotype" w:cs="Arial"/>
          <w:lang w:val="es-MX" w:eastAsia="en-US"/>
        </w:rPr>
        <w:t>2021</w:t>
      </w:r>
      <w:r>
        <w:rPr>
          <w:rFonts w:ascii="Palatino Linotype" w:eastAsiaTheme="minorHAnsi" w:hAnsi="Palatino Linotype" w:cs="Arial"/>
          <w:lang w:val="es-MX" w:eastAsia="en-US"/>
        </w:rPr>
        <w:t>:</w:t>
      </w:r>
    </w:p>
    <w:p w14:paraId="7AD19E7C" w14:textId="77777777" w:rsidR="00444587" w:rsidRPr="00444587" w:rsidRDefault="003B4FEF" w:rsidP="00444587">
      <w:pPr>
        <w:jc w:val="both"/>
        <w:rPr>
          <w:rFonts w:ascii="Palatino Linotype" w:eastAsiaTheme="minorHAnsi" w:hAnsi="Palatino Linotype" w:cs="Arial"/>
          <w:lang w:val="es-MX" w:eastAsia="en-US"/>
        </w:rPr>
      </w:pPr>
      <w:hyperlink r:id="rId16"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https://transparencia.operaguaci.gob.mx/wp-content/uploads/transparencia/Articulo92/FRACCI%C3%93NXXXVB/clasificacion-por-objeto-del-gasto.pdf</w:t>
        </w:r>
      </w:hyperlink>
    </w:p>
    <w:p w14:paraId="56BA00F1" w14:textId="77777777" w:rsidR="00444587" w:rsidRPr="00444587" w:rsidRDefault="00444587" w:rsidP="00444587">
      <w:pPr>
        <w:jc w:val="both"/>
        <w:rPr>
          <w:rFonts w:ascii="Palatino Linotype" w:eastAsiaTheme="minorHAnsi" w:hAnsi="Palatino Linotype" w:cs="Arial"/>
          <w:lang w:val="es-MX" w:eastAsia="en-US"/>
        </w:rPr>
      </w:pPr>
    </w:p>
    <w:p w14:paraId="38C30E2B" w14:textId="2B817B0B" w:rsidR="00444587" w:rsidRPr="00444587" w:rsidRDefault="00444587" w:rsidP="00444587">
      <w:pPr>
        <w:jc w:val="both"/>
        <w:rPr>
          <w:rFonts w:ascii="Palatino Linotype" w:eastAsiaTheme="minorHAnsi" w:hAnsi="Palatino Linotype" w:cs="Arial"/>
          <w:lang w:val="es-MX" w:eastAsia="en-US"/>
        </w:rPr>
      </w:pPr>
      <w:r w:rsidRPr="00444587">
        <w:rPr>
          <w:rFonts w:ascii="Palatino Linotype" w:eastAsiaTheme="minorHAnsi" w:hAnsi="Palatino Linotype" w:cs="Arial"/>
          <w:lang w:val="es-MX" w:eastAsia="en-US"/>
        </w:rPr>
        <w:t>2022</w:t>
      </w:r>
      <w:r>
        <w:rPr>
          <w:rFonts w:ascii="Palatino Linotype" w:eastAsiaTheme="minorHAnsi" w:hAnsi="Palatino Linotype" w:cs="Arial"/>
          <w:lang w:val="es-MX" w:eastAsia="en-US"/>
        </w:rPr>
        <w:t>:</w:t>
      </w:r>
    </w:p>
    <w:p w14:paraId="2E0361B0" w14:textId="77777777" w:rsidR="00444587" w:rsidRPr="00444587" w:rsidRDefault="003B4FEF" w:rsidP="00444587">
      <w:pPr>
        <w:jc w:val="both"/>
        <w:rPr>
          <w:rFonts w:ascii="Palatino Linotype" w:eastAsiaTheme="minorHAnsi" w:hAnsi="Palatino Linotype" w:cs="Arial"/>
          <w:lang w:val="es-MX" w:eastAsia="en-US"/>
        </w:rPr>
      </w:pPr>
      <w:hyperlink r:id="rId17" w:history="1">
        <w:r w:rsidR="00444587" w:rsidRPr="00444587">
          <w:rPr>
            <w:rStyle w:val="Hipervnculo"/>
            <w:rFonts w:ascii="Palatino Linotype" w:eastAsiaTheme="minorHAnsi" w:hAnsi="Palatino Linotype" w:cs="Arial"/>
            <w:lang w:val="es-MX" w:eastAsia="en-US"/>
          </w:rPr>
          <w:t>https://transparencia.operaguaci.gob.mx/wp-content/uploads/transparencia/Articulo92/FRACCI%C3%93NXXXVB/ESTADO-ANALITICO-CLASIFICACION-DEL-GASTO.pdf</w:t>
        </w:r>
      </w:hyperlink>
      <w:r w:rsidR="00444587" w:rsidRPr="00444587">
        <w:rPr>
          <w:rFonts w:ascii="Palatino Linotype" w:eastAsiaTheme="minorHAnsi" w:hAnsi="Palatino Linotype" w:cs="Arial"/>
          <w:lang w:val="es-MX" w:eastAsia="en-US"/>
        </w:rPr>
        <w:t xml:space="preserve"> </w:t>
      </w:r>
    </w:p>
    <w:p w14:paraId="45499971" w14:textId="0718CA10" w:rsidR="00CF21B8" w:rsidRDefault="00CF21B8" w:rsidP="008943C9">
      <w:pPr>
        <w:spacing w:line="360" w:lineRule="auto"/>
        <w:jc w:val="both"/>
        <w:rPr>
          <w:rFonts w:ascii="Palatino Linotype" w:eastAsiaTheme="minorHAnsi" w:hAnsi="Palatino Linotype" w:cs="Arial"/>
          <w:lang w:val="es-MX" w:eastAsia="en-US"/>
        </w:rPr>
      </w:pPr>
    </w:p>
    <w:p w14:paraId="2C04AB01" w14:textId="46813C18" w:rsidR="00985B5C" w:rsidRPr="00985B5C" w:rsidRDefault="00444587" w:rsidP="00985B5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anteriormente señalado, este Órgano Resolutor procedió a verificar el contenido de las ligas electrónicas antes referidas, de las cuales se advierte únicamente el registro del e</w:t>
      </w:r>
      <w:r w:rsidRPr="00444587">
        <w:rPr>
          <w:rFonts w:ascii="Palatino Linotype" w:eastAsia="Palatino Linotype" w:hAnsi="Palatino Linotype" w:cs="Palatino Linotype"/>
          <w:color w:val="000000"/>
        </w:rPr>
        <w:t>stado analítico del ejercicio del presupuesto de egresos clasificación por objeto del gasto (capítulo y concepto) correspondiente a los ejercicios fiscales 2018, 2019, 2020, 2021 y el último corte de 2022</w:t>
      </w:r>
      <w:r>
        <w:rPr>
          <w:rFonts w:ascii="Palatino Linotype" w:eastAsia="Palatino Linotype" w:hAnsi="Palatino Linotype" w:cs="Palatino Linotype"/>
          <w:color w:val="000000"/>
        </w:rPr>
        <w:t xml:space="preserve">, como se puede advertir de las imágenes que se insertan a modo de ejemplo a continuación: </w:t>
      </w:r>
    </w:p>
    <w:p w14:paraId="4C907419" w14:textId="5CC2C6E3" w:rsidR="00985B5C" w:rsidRPr="00985B5C" w:rsidRDefault="00444587" w:rsidP="00985B5C">
      <w:pPr>
        <w:spacing w:line="360" w:lineRule="auto"/>
        <w:jc w:val="center"/>
        <w:rPr>
          <w:rFonts w:ascii="Palatino Linotype" w:hAnsi="Palatino Linotype"/>
          <w:i/>
          <w:noProof/>
          <w:sz w:val="22"/>
          <w:lang w:eastAsia="es-MX"/>
        </w:rPr>
      </w:pPr>
      <w:r w:rsidRPr="00444587">
        <w:rPr>
          <w:rFonts w:ascii="Palatino Linotype" w:hAnsi="Palatino Linotype"/>
          <w:i/>
          <w:noProof/>
          <w:sz w:val="22"/>
          <w:lang w:val="es-MX" w:eastAsia="es-MX"/>
        </w:rPr>
        <w:drawing>
          <wp:inline distT="0" distB="0" distL="0" distR="0" wp14:anchorId="06546BAE" wp14:editId="1D2B7DF4">
            <wp:extent cx="5420319" cy="16002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5881"/>
                    <a:stretch/>
                  </pic:blipFill>
                  <pic:spPr bwMode="auto">
                    <a:xfrm>
                      <a:off x="0" y="0"/>
                      <a:ext cx="5450582" cy="1609134"/>
                    </a:xfrm>
                    <a:prstGeom prst="rect">
                      <a:avLst/>
                    </a:prstGeom>
                    <a:ln>
                      <a:noFill/>
                    </a:ln>
                    <a:extLst>
                      <a:ext uri="{53640926-AAD7-44D8-BBD7-CCE9431645EC}">
                        <a14:shadowObscured xmlns:a14="http://schemas.microsoft.com/office/drawing/2010/main"/>
                      </a:ext>
                    </a:extLst>
                  </pic:spPr>
                </pic:pic>
              </a:graphicData>
            </a:graphic>
          </wp:inline>
        </w:drawing>
      </w:r>
    </w:p>
    <w:p w14:paraId="0C35F881" w14:textId="35165287" w:rsidR="00F844A2" w:rsidRDefault="00985B5C" w:rsidP="00985B5C">
      <w:pPr>
        <w:spacing w:line="360" w:lineRule="auto"/>
        <w:jc w:val="center"/>
        <w:rPr>
          <w:rFonts w:ascii="Palatino Linotype" w:eastAsia="Calibri" w:hAnsi="Palatino Linotype" w:cs="Arial"/>
          <w:lang w:val="es-MX" w:eastAsia="es-MX"/>
        </w:rPr>
      </w:pPr>
      <w:r w:rsidRPr="00985B5C">
        <w:rPr>
          <w:rFonts w:ascii="Palatino Linotype" w:eastAsia="Calibri" w:hAnsi="Palatino Linotype" w:cs="Arial"/>
          <w:noProof/>
          <w:lang w:val="es-MX" w:eastAsia="es-MX"/>
        </w:rPr>
        <w:lastRenderedPageBreak/>
        <w:drawing>
          <wp:inline distT="0" distB="0" distL="0" distR="0" wp14:anchorId="3468E69A" wp14:editId="4EC17A7A">
            <wp:extent cx="5286375" cy="146794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157" b="32392"/>
                    <a:stretch/>
                  </pic:blipFill>
                  <pic:spPr bwMode="auto">
                    <a:xfrm>
                      <a:off x="0" y="0"/>
                      <a:ext cx="5291890" cy="1469477"/>
                    </a:xfrm>
                    <a:prstGeom prst="rect">
                      <a:avLst/>
                    </a:prstGeom>
                    <a:ln>
                      <a:noFill/>
                    </a:ln>
                    <a:extLst>
                      <a:ext uri="{53640926-AAD7-44D8-BBD7-CCE9431645EC}">
                        <a14:shadowObscured xmlns:a14="http://schemas.microsoft.com/office/drawing/2010/main"/>
                      </a:ext>
                    </a:extLst>
                  </pic:spPr>
                </pic:pic>
              </a:graphicData>
            </a:graphic>
          </wp:inline>
        </w:drawing>
      </w:r>
    </w:p>
    <w:p w14:paraId="46BCF72D" w14:textId="5A636372" w:rsidR="00985B5C" w:rsidRDefault="00985B5C" w:rsidP="00985B5C">
      <w:pPr>
        <w:spacing w:line="360" w:lineRule="auto"/>
        <w:jc w:val="center"/>
        <w:rPr>
          <w:rFonts w:ascii="Palatino Linotype" w:eastAsia="Calibri" w:hAnsi="Palatino Linotype" w:cs="Arial"/>
          <w:lang w:val="es-MX" w:eastAsia="es-MX"/>
        </w:rPr>
      </w:pPr>
      <w:r w:rsidRPr="00985B5C">
        <w:rPr>
          <w:rFonts w:ascii="Palatino Linotype" w:eastAsia="Calibri" w:hAnsi="Palatino Linotype" w:cs="Arial"/>
          <w:noProof/>
          <w:lang w:val="es-MX" w:eastAsia="es-MX"/>
        </w:rPr>
        <w:drawing>
          <wp:inline distT="0" distB="0" distL="0" distR="0" wp14:anchorId="7980E54F" wp14:editId="208FD174">
            <wp:extent cx="5353050" cy="1465126"/>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71697" cy="1470230"/>
                    </a:xfrm>
                    <a:prstGeom prst="rect">
                      <a:avLst/>
                    </a:prstGeom>
                  </pic:spPr>
                </pic:pic>
              </a:graphicData>
            </a:graphic>
          </wp:inline>
        </w:drawing>
      </w:r>
    </w:p>
    <w:p w14:paraId="7E3A17F4" w14:textId="15B5EF25" w:rsidR="00985B5C" w:rsidRDefault="00985B5C" w:rsidP="00985B5C">
      <w:pPr>
        <w:spacing w:line="360" w:lineRule="auto"/>
        <w:jc w:val="center"/>
        <w:rPr>
          <w:rFonts w:ascii="Palatino Linotype" w:eastAsia="Calibri" w:hAnsi="Palatino Linotype" w:cs="Arial"/>
          <w:lang w:val="es-MX" w:eastAsia="es-MX"/>
        </w:rPr>
      </w:pPr>
      <w:r w:rsidRPr="00985B5C">
        <w:rPr>
          <w:rFonts w:ascii="Palatino Linotype" w:eastAsia="Calibri" w:hAnsi="Palatino Linotype" w:cs="Arial"/>
          <w:noProof/>
          <w:lang w:val="es-MX" w:eastAsia="es-MX"/>
        </w:rPr>
        <w:drawing>
          <wp:inline distT="0" distB="0" distL="0" distR="0" wp14:anchorId="11784242" wp14:editId="0BF71918">
            <wp:extent cx="5600700" cy="149092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34286"/>
                    <a:stretch/>
                  </pic:blipFill>
                  <pic:spPr bwMode="auto">
                    <a:xfrm>
                      <a:off x="0" y="0"/>
                      <a:ext cx="5637851" cy="1500817"/>
                    </a:xfrm>
                    <a:prstGeom prst="rect">
                      <a:avLst/>
                    </a:prstGeom>
                    <a:ln>
                      <a:noFill/>
                    </a:ln>
                    <a:extLst>
                      <a:ext uri="{53640926-AAD7-44D8-BBD7-CCE9431645EC}">
                        <a14:shadowObscured xmlns:a14="http://schemas.microsoft.com/office/drawing/2010/main"/>
                      </a:ext>
                    </a:extLst>
                  </pic:spPr>
                </pic:pic>
              </a:graphicData>
            </a:graphic>
          </wp:inline>
        </w:drawing>
      </w:r>
    </w:p>
    <w:p w14:paraId="23E361E7" w14:textId="45204846" w:rsidR="00985B5C" w:rsidRPr="00AB32D8" w:rsidRDefault="00985B5C" w:rsidP="00985B5C">
      <w:pPr>
        <w:spacing w:line="360" w:lineRule="auto"/>
        <w:jc w:val="center"/>
        <w:rPr>
          <w:rFonts w:ascii="Palatino Linotype" w:eastAsia="Calibri" w:hAnsi="Palatino Linotype" w:cs="Arial"/>
          <w:lang w:val="es-MX" w:eastAsia="es-MX"/>
        </w:rPr>
      </w:pPr>
      <w:r w:rsidRPr="00985B5C">
        <w:rPr>
          <w:rFonts w:ascii="Palatino Linotype" w:eastAsia="Calibri" w:hAnsi="Palatino Linotype" w:cs="Arial"/>
          <w:noProof/>
          <w:lang w:val="es-MX" w:eastAsia="es-MX"/>
        </w:rPr>
        <w:drawing>
          <wp:inline distT="0" distB="0" distL="0" distR="0" wp14:anchorId="02818CAF" wp14:editId="70802872">
            <wp:extent cx="5467350" cy="1419269"/>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6622"/>
                    <a:stretch/>
                  </pic:blipFill>
                  <pic:spPr bwMode="auto">
                    <a:xfrm>
                      <a:off x="0" y="0"/>
                      <a:ext cx="5493245" cy="1425991"/>
                    </a:xfrm>
                    <a:prstGeom prst="rect">
                      <a:avLst/>
                    </a:prstGeom>
                    <a:ln>
                      <a:noFill/>
                    </a:ln>
                    <a:extLst>
                      <a:ext uri="{53640926-AAD7-44D8-BBD7-CCE9431645EC}">
                        <a14:shadowObscured xmlns:a14="http://schemas.microsoft.com/office/drawing/2010/main"/>
                      </a:ext>
                    </a:extLst>
                  </pic:spPr>
                </pic:pic>
              </a:graphicData>
            </a:graphic>
          </wp:inline>
        </w:drawing>
      </w:r>
    </w:p>
    <w:p w14:paraId="4ABDD23D" w14:textId="55F25CD9" w:rsidR="008C34E2" w:rsidRPr="005A5A62" w:rsidRDefault="008C34E2" w:rsidP="008C34E2">
      <w:pPr>
        <w:spacing w:line="360" w:lineRule="auto"/>
        <w:jc w:val="both"/>
        <w:rPr>
          <w:rFonts w:ascii="Palatino Linotype" w:eastAsia="Calibri" w:hAnsi="Palatino Linotype"/>
          <w:lang w:eastAsia="es-MX"/>
        </w:rPr>
      </w:pPr>
      <w:r>
        <w:rPr>
          <w:rFonts w:ascii="Palatino Linotype" w:eastAsia="Calibri" w:hAnsi="Palatino Linotype"/>
          <w:lang w:eastAsia="es-MX"/>
        </w:rPr>
        <w:lastRenderedPageBreak/>
        <w:t>De lo</w:t>
      </w:r>
      <w:r w:rsidRPr="005A5A62">
        <w:rPr>
          <w:rFonts w:ascii="Palatino Linotype" w:eastAsia="Calibri" w:hAnsi="Palatino Linotype"/>
          <w:lang w:eastAsia="es-MX"/>
        </w:rPr>
        <w:t xml:space="preserve"> anterior, podemos concluir que únicamente fueron colmados los </w:t>
      </w:r>
      <w:r>
        <w:rPr>
          <w:rFonts w:ascii="Palatino Linotype" w:eastAsia="Calibri" w:hAnsi="Palatino Linotype"/>
          <w:lang w:eastAsia="es-MX"/>
        </w:rPr>
        <w:t xml:space="preserve">requerimientos de la particular referente a los ejercicios fiscales </w:t>
      </w:r>
      <w:r w:rsidRPr="008C34E2">
        <w:rPr>
          <w:rFonts w:ascii="Palatino Linotype" w:eastAsia="Calibri" w:hAnsi="Palatino Linotype"/>
          <w:lang w:eastAsia="es-MX"/>
        </w:rPr>
        <w:t>2018, 2019, 2020, 2021 y el último corte de 2022</w:t>
      </w:r>
      <w:r>
        <w:rPr>
          <w:rFonts w:ascii="Palatino Linotype" w:eastAsia="Calibri" w:hAnsi="Palatino Linotype"/>
          <w:lang w:eastAsia="es-MX"/>
        </w:rPr>
        <w:t xml:space="preserve">, </w:t>
      </w:r>
      <w:r w:rsidRPr="005A5A62">
        <w:rPr>
          <w:rFonts w:ascii="Palatino Linotype" w:eastAsia="Calibri" w:hAnsi="Palatino Linotype"/>
          <w:lang w:eastAsia="es-MX"/>
        </w:rPr>
        <w:t>de</w:t>
      </w:r>
      <w:r>
        <w:rPr>
          <w:rFonts w:ascii="Palatino Linotype" w:eastAsia="Calibri" w:hAnsi="Palatino Linotype"/>
          <w:lang w:eastAsia="es-MX"/>
        </w:rPr>
        <w:t xml:space="preserve"> la información referida en</w:t>
      </w:r>
      <w:r w:rsidRPr="005A5A62">
        <w:rPr>
          <w:rFonts w:ascii="Palatino Linotype" w:eastAsia="Calibri" w:hAnsi="Palatino Linotype"/>
          <w:lang w:eastAsia="es-MX"/>
        </w:rPr>
        <w:t xml:space="preserve"> la solicitud de información por parte del </w:t>
      </w:r>
      <w:r w:rsidRPr="005A5A62">
        <w:rPr>
          <w:rFonts w:ascii="Palatino Linotype" w:eastAsia="Calibri" w:hAnsi="Palatino Linotype"/>
          <w:b/>
          <w:lang w:eastAsia="es-MX"/>
        </w:rPr>
        <w:t>Sujeto Obligado</w:t>
      </w:r>
      <w:r w:rsidRPr="005A5A62">
        <w:rPr>
          <w:rFonts w:ascii="Palatino Linotype" w:eastAsia="Calibri" w:hAnsi="Palatino Linotype"/>
          <w:lang w:eastAsia="es-MX"/>
        </w:rPr>
        <w:t>, ello al remitir,</w:t>
      </w:r>
      <w:r>
        <w:rPr>
          <w:rFonts w:ascii="Palatino Linotype" w:eastAsia="Calibri" w:hAnsi="Palatino Linotype"/>
          <w:lang w:eastAsia="es-MX"/>
        </w:rPr>
        <w:t xml:space="preserve"> las ligas electrónicas en donde consta </w:t>
      </w:r>
      <w:r w:rsidRPr="008C34E2">
        <w:rPr>
          <w:rFonts w:ascii="Palatino Linotype" w:eastAsia="Calibri" w:hAnsi="Palatino Linotype"/>
          <w:lang w:eastAsia="es-MX"/>
        </w:rPr>
        <w:t>estado analítico del ejercicio del presupuesto de egresos clasificación por objeto del gasto (capítulo y concepto)</w:t>
      </w:r>
      <w:r>
        <w:rPr>
          <w:rFonts w:ascii="Palatino Linotype" w:eastAsia="Calibri" w:hAnsi="Palatino Linotype"/>
          <w:lang w:eastAsia="es-MX"/>
        </w:rPr>
        <w:t xml:space="preserve"> generados en dichos periodos.</w:t>
      </w:r>
    </w:p>
    <w:p w14:paraId="6F3749CB" w14:textId="77777777" w:rsidR="008C34E2" w:rsidRPr="005A5A62" w:rsidRDefault="008C34E2" w:rsidP="008C34E2"/>
    <w:p w14:paraId="3716F692" w14:textId="77777777" w:rsidR="008C34E2" w:rsidRPr="005A5A62" w:rsidRDefault="008C34E2" w:rsidP="008C34E2">
      <w:pPr>
        <w:autoSpaceDE w:val="0"/>
        <w:autoSpaceDN w:val="0"/>
        <w:adjustRightInd w:val="0"/>
        <w:spacing w:before="240" w:line="360" w:lineRule="auto"/>
        <w:jc w:val="both"/>
        <w:rPr>
          <w:rFonts w:ascii="Palatino Linotype" w:eastAsia="Calibri" w:hAnsi="Palatino Linotype" w:cs="Arial"/>
        </w:rPr>
      </w:pPr>
      <w:r w:rsidRPr="005A5A62">
        <w:rPr>
          <w:rFonts w:ascii="Palatino Linotype" w:eastAsia="Calibri" w:hAnsi="Palatino Linotype" w:cs="Arial"/>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6FE0267" w14:textId="77777777" w:rsidR="008C34E2" w:rsidRPr="005A5A62" w:rsidRDefault="008C34E2" w:rsidP="008C34E2"/>
    <w:p w14:paraId="59AEE835" w14:textId="77777777" w:rsidR="008C34E2" w:rsidRPr="005A5A62" w:rsidRDefault="008C34E2" w:rsidP="008C34E2">
      <w:pPr>
        <w:ind w:left="851" w:right="850"/>
        <w:jc w:val="both"/>
        <w:rPr>
          <w:rFonts w:ascii="Palatino Linotype" w:hAnsi="Palatino Linotype"/>
          <w:i/>
        </w:rPr>
      </w:pPr>
      <w:r w:rsidRPr="005A5A62">
        <w:rPr>
          <w:rFonts w:ascii="Palatino Linotype" w:hAnsi="Palatino Linotype"/>
        </w:rPr>
        <w:t>“</w:t>
      </w:r>
      <w:r w:rsidRPr="005A5A62">
        <w:rPr>
          <w:rFonts w:ascii="Palatino Linotype" w:hAnsi="Palatino Linotype"/>
          <w:b/>
          <w:i/>
        </w:rPr>
        <w:t>Artículo 12.</w:t>
      </w:r>
      <w:r w:rsidRPr="005A5A6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60F1B56" w14:textId="77777777" w:rsidR="008C34E2" w:rsidRPr="005A5A62" w:rsidRDefault="008C34E2" w:rsidP="008C34E2">
      <w:pPr>
        <w:ind w:left="851" w:right="850"/>
        <w:jc w:val="both"/>
        <w:rPr>
          <w:rFonts w:ascii="Palatino Linotype" w:hAnsi="Palatino Linotype"/>
          <w:i/>
        </w:rPr>
      </w:pPr>
    </w:p>
    <w:p w14:paraId="2C98832B" w14:textId="77777777" w:rsidR="008C34E2" w:rsidRPr="005A5A62" w:rsidRDefault="008C34E2" w:rsidP="008C34E2">
      <w:pPr>
        <w:ind w:left="851" w:right="850"/>
        <w:jc w:val="both"/>
        <w:rPr>
          <w:rFonts w:ascii="Palatino Linotype" w:hAnsi="Palatino Linotype"/>
        </w:rPr>
      </w:pPr>
      <w:r w:rsidRPr="005A5A62">
        <w:rPr>
          <w:rFonts w:ascii="Palatino Linotype" w:hAnsi="Palatino Linotype"/>
          <w:b/>
          <w:i/>
          <w:u w:val="single"/>
        </w:rPr>
        <w:t>Los sujetos obligados sólo proporcionarán la información pública que se les requiera y que obre en sus archivos</w:t>
      </w:r>
      <w:r w:rsidRPr="005A5A62">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ECC2B0" w14:textId="77777777" w:rsidR="008C34E2" w:rsidRPr="005A5A62" w:rsidRDefault="008C34E2" w:rsidP="008C34E2">
      <w:pPr>
        <w:autoSpaceDE w:val="0"/>
        <w:autoSpaceDN w:val="0"/>
        <w:adjustRightInd w:val="0"/>
        <w:spacing w:line="360" w:lineRule="auto"/>
        <w:jc w:val="both"/>
        <w:rPr>
          <w:rFonts w:ascii="Palatino Linotype" w:eastAsia="Calibri" w:hAnsi="Palatino Linotype" w:cs="Arial"/>
        </w:rPr>
      </w:pPr>
    </w:p>
    <w:p w14:paraId="22F5D160" w14:textId="77777777" w:rsidR="008C34E2" w:rsidRPr="005A5A62" w:rsidRDefault="008C34E2" w:rsidP="008C34E2">
      <w:pPr>
        <w:spacing w:line="360" w:lineRule="auto"/>
        <w:jc w:val="both"/>
        <w:rPr>
          <w:rFonts w:ascii="Palatino Linotype" w:eastAsia="Calibri" w:hAnsi="Palatino Linotype" w:cs="Arial"/>
          <w:lang w:val="es-ES_tradnl"/>
        </w:rPr>
      </w:pPr>
      <w:r w:rsidRPr="005A5A62">
        <w:rPr>
          <w:rFonts w:ascii="Palatino Linotype" w:eastAsia="Calibri" w:hAnsi="Palatino Linotype" w:cs="Arial"/>
          <w:lang w:val="es-ES_tradnl"/>
        </w:rPr>
        <w:lastRenderedPageBreak/>
        <w:t>Por todo lo anterior, conviene subrayar que, este Órgano Garante conforme al artículo 36, que otorga la Ley de la Materia, no se encuentra facultado para pronunciarse acerca de la veracidad de la información remitida por los Sujetos Obligados.</w:t>
      </w:r>
    </w:p>
    <w:p w14:paraId="4B6E1808" w14:textId="77777777" w:rsidR="008C34E2" w:rsidRPr="005A5A62" w:rsidRDefault="008C34E2" w:rsidP="008C34E2">
      <w:pPr>
        <w:spacing w:line="360" w:lineRule="auto"/>
        <w:jc w:val="both"/>
        <w:rPr>
          <w:rFonts w:ascii="Palatino Linotype" w:eastAsia="Calibri" w:hAnsi="Palatino Linotype" w:cs="Arial"/>
          <w:lang w:val="es-ES_tradnl"/>
        </w:rPr>
      </w:pPr>
    </w:p>
    <w:p w14:paraId="599CC1AC" w14:textId="77777777" w:rsidR="008C34E2" w:rsidRPr="005A5A62" w:rsidRDefault="008C34E2" w:rsidP="008C34E2">
      <w:pPr>
        <w:spacing w:line="360" w:lineRule="auto"/>
        <w:jc w:val="both"/>
        <w:rPr>
          <w:rFonts w:ascii="Palatino Linotype" w:eastAsia="Calibri" w:hAnsi="Palatino Linotype" w:cs="Arial"/>
          <w:lang w:val="es-ES_tradnl"/>
        </w:rPr>
      </w:pPr>
      <w:r w:rsidRPr="005A5A62">
        <w:rPr>
          <w:rFonts w:ascii="Palatino Linotype" w:eastAsia="Calibri" w:hAnsi="Palatino Linotype" w:cs="Arial"/>
          <w:color w:val="000000"/>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DBECA5C" w14:textId="77777777" w:rsidR="008C34E2" w:rsidRPr="005A5A62" w:rsidRDefault="008C34E2" w:rsidP="008C34E2">
      <w:pPr>
        <w:ind w:left="851" w:right="1134"/>
        <w:jc w:val="both"/>
        <w:rPr>
          <w:rFonts w:ascii="Palatino Linotype" w:eastAsia="Calibri" w:hAnsi="Palatino Linotype" w:cs="Arial"/>
          <w:i/>
        </w:rPr>
      </w:pPr>
      <w:r w:rsidRPr="005A5A62">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5A5A62">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w:t>
      </w:r>
      <w:r w:rsidRPr="005A5A62">
        <w:rPr>
          <w:rFonts w:ascii="Palatino Linotype" w:eastAsia="Calibri" w:hAnsi="Palatino Linotype" w:cs="Arial"/>
          <w:i/>
        </w:rPr>
        <w:lastRenderedPageBreak/>
        <w:t xml:space="preserve">Marván Laborde 0837/10 Administración Portuaria Integral de Veracruz, S.A. de C.V. – María Marván Laborde </w:t>
      </w:r>
    </w:p>
    <w:p w14:paraId="4B661452" w14:textId="77777777" w:rsidR="008C34E2" w:rsidRPr="005A5A62" w:rsidRDefault="008C34E2" w:rsidP="008C34E2">
      <w:pPr>
        <w:ind w:left="851" w:right="1134"/>
        <w:jc w:val="both"/>
        <w:rPr>
          <w:rFonts w:ascii="Palatino Linotype" w:eastAsia="Calibri" w:hAnsi="Palatino Linotype" w:cs="Arial"/>
          <w:i/>
        </w:rPr>
      </w:pPr>
      <w:r w:rsidRPr="005A5A62">
        <w:rPr>
          <w:rFonts w:ascii="Palatino Linotype" w:eastAsia="Calibri" w:hAnsi="Palatino Linotype" w:cs="Arial"/>
          <w:i/>
        </w:rPr>
        <w:t>Criterio 31/10</w:t>
      </w:r>
    </w:p>
    <w:p w14:paraId="26267305" w14:textId="77777777" w:rsidR="008C34E2" w:rsidRPr="005A5A62" w:rsidRDefault="008C34E2" w:rsidP="008C34E2">
      <w:pPr>
        <w:spacing w:line="360" w:lineRule="auto"/>
        <w:ind w:right="51"/>
        <w:jc w:val="both"/>
        <w:rPr>
          <w:rFonts w:ascii="Palatino Linotype" w:eastAsia="Calibri" w:hAnsi="Palatino Linotype" w:cs="Arial"/>
        </w:rPr>
      </w:pPr>
    </w:p>
    <w:p w14:paraId="6E1C9B25" w14:textId="2AA1B82E" w:rsidR="008C34E2" w:rsidRPr="00176BCE" w:rsidRDefault="008C34E2" w:rsidP="00176BCE">
      <w:pPr>
        <w:spacing w:line="360" w:lineRule="auto"/>
        <w:ind w:right="51"/>
        <w:jc w:val="both"/>
        <w:rPr>
          <w:rFonts w:ascii="Palatino Linotype" w:eastAsia="Calibri" w:hAnsi="Palatino Linotype" w:cs="Arial"/>
        </w:rPr>
      </w:pPr>
      <w:r w:rsidRPr="005A5A62">
        <w:rPr>
          <w:rFonts w:ascii="Palatino Linotype" w:eastAsia="Calibri" w:hAnsi="Palatino Linotype" w:cs="Arial"/>
        </w:rPr>
        <w:t>Por lo anterior, se tienen por colmada la pretensión de la hoy Recurrente respecto de</w:t>
      </w:r>
      <w:r>
        <w:rPr>
          <w:rFonts w:ascii="Palatino Linotype" w:eastAsia="Calibri" w:hAnsi="Palatino Linotype" w:cs="Arial"/>
        </w:rPr>
        <w:t>l</w:t>
      </w:r>
      <w:r w:rsidRPr="005A5A62">
        <w:rPr>
          <w:rFonts w:ascii="Palatino Linotype" w:eastAsia="Calibri" w:hAnsi="Palatino Linotype" w:cs="Arial"/>
        </w:rPr>
        <w:t xml:space="preserve"> </w:t>
      </w:r>
      <w:r w:rsidRPr="008C34E2">
        <w:rPr>
          <w:rFonts w:ascii="Palatino Linotype" w:eastAsia="Calibri" w:hAnsi="Palatino Linotype" w:cs="Arial"/>
        </w:rPr>
        <w:t>estado analítico del ejercicio del presupuesto de egresos clasificación por objeto del gasto (capítulo y concepto) correspondiente a los ejercicios fiscales 2018, 2019, 2020, 2021 y el último corte de 2022</w:t>
      </w:r>
      <w:r w:rsidRPr="005A5A62">
        <w:rPr>
          <w:rFonts w:ascii="Palatino Linotype" w:eastAsia="Calibri" w:hAnsi="Palatino Linotype" w:cs="Arial"/>
        </w:rPr>
        <w:t xml:space="preserve">, una vez que el Sujeto Obligado ha remitido los documentos en donde consta la información requerida por </w:t>
      </w:r>
      <w:r>
        <w:rPr>
          <w:rFonts w:ascii="Palatino Linotype" w:eastAsia="Calibri" w:hAnsi="Palatino Linotype" w:cs="Arial"/>
        </w:rPr>
        <w:t>la</w:t>
      </w:r>
      <w:r w:rsidRPr="005A5A62">
        <w:rPr>
          <w:rFonts w:ascii="Palatino Linotype" w:eastAsia="Calibri" w:hAnsi="Palatino Linotype" w:cs="Arial"/>
        </w:rPr>
        <w:t xml:space="preserve"> Recurrente.</w:t>
      </w:r>
    </w:p>
    <w:p w14:paraId="5A78C570" w14:textId="77777777" w:rsidR="008C34E2" w:rsidRDefault="008C34E2" w:rsidP="00F844A2">
      <w:pPr>
        <w:spacing w:line="360" w:lineRule="auto"/>
        <w:jc w:val="both"/>
        <w:rPr>
          <w:rFonts w:ascii="Palatino Linotype" w:eastAsia="Calibri" w:hAnsi="Palatino Linotype" w:cs="Arial"/>
          <w:lang w:val="es-MX" w:eastAsia="es-MX"/>
        </w:rPr>
      </w:pPr>
    </w:p>
    <w:p w14:paraId="6D880D26" w14:textId="31CB9D78" w:rsidR="00176BCE" w:rsidRDefault="00802401" w:rsidP="00F844A2">
      <w:pPr>
        <w:spacing w:line="360" w:lineRule="auto"/>
        <w:jc w:val="both"/>
        <w:rPr>
          <w:rFonts w:ascii="Palatino Linotype" w:eastAsia="Calibri" w:hAnsi="Palatino Linotype" w:cs="Arial"/>
        </w:rPr>
      </w:pPr>
      <w:r>
        <w:rPr>
          <w:rFonts w:ascii="Palatino Linotype" w:eastAsia="Calibri" w:hAnsi="Palatino Linotype" w:cs="Arial"/>
        </w:rPr>
        <w:t xml:space="preserve">Por otro lado, respecto </w:t>
      </w:r>
      <w:r w:rsidR="00C5677D" w:rsidRPr="00C5677D">
        <w:rPr>
          <w:rFonts w:ascii="Palatino Linotype" w:eastAsia="Calibri" w:hAnsi="Palatino Linotype" w:cs="Arial"/>
        </w:rPr>
        <w:t xml:space="preserve">del </w:t>
      </w:r>
      <w:r w:rsidR="009F72A3" w:rsidRPr="009F72A3">
        <w:rPr>
          <w:rFonts w:ascii="Palatino Linotype" w:eastAsia="Calibri" w:hAnsi="Palatino Linotype" w:cs="Arial"/>
        </w:rPr>
        <w:t xml:space="preserve">estado analítico del ejercicio del </w:t>
      </w:r>
      <w:r w:rsidR="00C5677D" w:rsidRPr="00C5677D">
        <w:rPr>
          <w:rFonts w:ascii="Palatino Linotype" w:eastAsia="Calibri" w:hAnsi="Palatino Linotype" w:cs="Arial"/>
        </w:rPr>
        <w:t xml:space="preserve">presupuesto de egresos clasificación por objeto del gasto (capítulo y concepto) correspondiente a los ejercicios fiscales </w:t>
      </w:r>
      <w:r w:rsidR="00C5677D">
        <w:rPr>
          <w:rFonts w:ascii="Palatino Linotype" w:eastAsia="Calibri" w:hAnsi="Palatino Linotype" w:cs="Arial"/>
        </w:rPr>
        <w:t>2015 y</w:t>
      </w:r>
      <w:r w:rsidR="0058320E">
        <w:rPr>
          <w:rFonts w:ascii="Palatino Linotype" w:eastAsia="Calibri" w:hAnsi="Palatino Linotype" w:cs="Arial"/>
        </w:rPr>
        <w:t xml:space="preserve"> </w:t>
      </w:r>
      <w:r w:rsidR="00C5677D">
        <w:rPr>
          <w:rFonts w:ascii="Palatino Linotype" w:eastAsia="Calibri" w:hAnsi="Palatino Linotype" w:cs="Arial"/>
        </w:rPr>
        <w:t>2017</w:t>
      </w:r>
      <w:r w:rsidR="0058320E">
        <w:rPr>
          <w:rFonts w:ascii="Palatino Linotype" w:eastAsia="Calibri" w:hAnsi="Palatino Linotype" w:cs="Arial"/>
        </w:rPr>
        <w:t>, es conveniente señalar que una vez verificado</w:t>
      </w:r>
      <w:r w:rsidR="0058320E" w:rsidRPr="0058320E">
        <w:rPr>
          <w:rFonts w:ascii="Palatino Linotype" w:eastAsia="Calibri" w:hAnsi="Palatino Linotype" w:cs="Arial"/>
        </w:rPr>
        <w:t xml:space="preserve"> lo manifestado por el Sujeto Obligado ingresando a dicha</w:t>
      </w:r>
      <w:r w:rsidR="0058320E">
        <w:rPr>
          <w:rFonts w:ascii="Palatino Linotype" w:eastAsia="Calibri" w:hAnsi="Palatino Linotype" w:cs="Arial"/>
        </w:rPr>
        <w:t>s</w:t>
      </w:r>
      <w:r w:rsidR="0058320E" w:rsidRPr="0058320E">
        <w:rPr>
          <w:rFonts w:ascii="Palatino Linotype" w:eastAsia="Calibri" w:hAnsi="Palatino Linotype" w:cs="Arial"/>
        </w:rPr>
        <w:t xml:space="preserve"> direccion</w:t>
      </w:r>
      <w:r w:rsidR="0058320E">
        <w:rPr>
          <w:rFonts w:ascii="Palatino Linotype" w:eastAsia="Calibri" w:hAnsi="Palatino Linotype" w:cs="Arial"/>
        </w:rPr>
        <w:t>es</w:t>
      </w:r>
      <w:r w:rsidR="0058320E" w:rsidRPr="0058320E">
        <w:rPr>
          <w:rFonts w:ascii="Palatino Linotype" w:eastAsia="Calibri" w:hAnsi="Palatino Linotype" w:cs="Arial"/>
        </w:rPr>
        <w:t>, este Instituto estima que no se ha colmado a plenitud el derecho de acceso a la información pública del particular en razón de que la liga mencionadas por el Sujeto Obligado únicamente lo direcciona al portal de transpar</w:t>
      </w:r>
      <w:r w:rsidR="00397034">
        <w:rPr>
          <w:rFonts w:ascii="Palatino Linotype" w:eastAsia="Calibri" w:hAnsi="Palatino Linotype" w:cs="Arial"/>
        </w:rPr>
        <w:t>encia de la página oficial del Sujeto Obligado</w:t>
      </w:r>
      <w:r w:rsidR="0058320E" w:rsidRPr="0058320E">
        <w:rPr>
          <w:rFonts w:ascii="Palatino Linotype" w:eastAsia="Calibri" w:hAnsi="Palatino Linotype" w:cs="Arial"/>
        </w:rPr>
        <w:t xml:space="preserve">, sin </w:t>
      </w:r>
      <w:r w:rsidR="00397034">
        <w:rPr>
          <w:rFonts w:ascii="Palatino Linotype" w:eastAsia="Calibri" w:hAnsi="Palatino Linotype" w:cs="Arial"/>
        </w:rPr>
        <w:t>que se pueda encontrar la información peticionada por la particular, como se puede apreciar de la siguiente imagen ilustrativa</w:t>
      </w:r>
      <w:r w:rsidR="0058320E" w:rsidRPr="0058320E">
        <w:rPr>
          <w:rFonts w:ascii="Palatino Linotype" w:eastAsia="Calibri" w:hAnsi="Palatino Linotype" w:cs="Arial"/>
        </w:rPr>
        <w:t>:</w:t>
      </w:r>
    </w:p>
    <w:p w14:paraId="1C9158EB" w14:textId="3DF74165" w:rsidR="00397034" w:rsidRDefault="00397034" w:rsidP="00397034">
      <w:pPr>
        <w:spacing w:line="360" w:lineRule="auto"/>
        <w:jc w:val="center"/>
        <w:rPr>
          <w:rFonts w:ascii="Palatino Linotype" w:eastAsia="Calibri" w:hAnsi="Palatino Linotype" w:cs="Arial"/>
          <w:lang w:val="es-MX" w:eastAsia="es-MX"/>
        </w:rPr>
      </w:pPr>
      <w:r w:rsidRPr="00397034">
        <w:rPr>
          <w:rFonts w:ascii="Palatino Linotype" w:eastAsia="Calibri" w:hAnsi="Palatino Linotype" w:cs="Arial"/>
          <w:noProof/>
          <w:lang w:val="es-MX" w:eastAsia="es-MX"/>
        </w:rPr>
        <w:lastRenderedPageBreak/>
        <w:drawing>
          <wp:inline distT="0" distB="0" distL="0" distR="0" wp14:anchorId="51949602" wp14:editId="7EAEE4D6">
            <wp:extent cx="4385107" cy="15525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97974" cy="1557131"/>
                    </a:xfrm>
                    <a:prstGeom prst="rect">
                      <a:avLst/>
                    </a:prstGeom>
                  </pic:spPr>
                </pic:pic>
              </a:graphicData>
            </a:graphic>
          </wp:inline>
        </w:drawing>
      </w:r>
    </w:p>
    <w:p w14:paraId="176D573B" w14:textId="77777777" w:rsidR="00176BCE" w:rsidRDefault="00176BCE" w:rsidP="00F844A2">
      <w:pPr>
        <w:spacing w:line="360" w:lineRule="auto"/>
        <w:jc w:val="both"/>
        <w:rPr>
          <w:rFonts w:ascii="Palatino Linotype" w:eastAsia="Calibri" w:hAnsi="Palatino Linotype" w:cs="Arial"/>
          <w:lang w:val="es-MX" w:eastAsia="es-MX"/>
        </w:rPr>
      </w:pPr>
    </w:p>
    <w:p w14:paraId="14082E98" w14:textId="77777777" w:rsidR="00397034" w:rsidRPr="00271622" w:rsidRDefault="00397034" w:rsidP="00397034">
      <w:pPr>
        <w:spacing w:line="360" w:lineRule="auto"/>
        <w:jc w:val="both"/>
        <w:rPr>
          <w:rFonts w:ascii="Palatino Linotype" w:hAnsi="Palatino Linotype"/>
        </w:rPr>
      </w:pPr>
      <w:r w:rsidRPr="00271622">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8F026BB" w14:textId="77777777" w:rsidR="00397034" w:rsidRPr="00271622" w:rsidRDefault="00397034" w:rsidP="00397034">
      <w:pPr>
        <w:spacing w:line="360" w:lineRule="auto"/>
        <w:jc w:val="both"/>
        <w:rPr>
          <w:rFonts w:ascii="Palatino Linotype" w:hAnsi="Palatino Linotype"/>
        </w:rPr>
      </w:pPr>
    </w:p>
    <w:p w14:paraId="500A9F89" w14:textId="77777777" w:rsidR="00397034" w:rsidRPr="00271622" w:rsidRDefault="00397034" w:rsidP="00397034">
      <w:pPr>
        <w:ind w:left="567" w:right="616"/>
        <w:jc w:val="both"/>
        <w:rPr>
          <w:rFonts w:ascii="Palatino Linotype" w:hAnsi="Palatino Linotype"/>
          <w:i/>
        </w:rPr>
      </w:pPr>
      <w:r w:rsidRPr="00271622">
        <w:rPr>
          <w:rFonts w:ascii="Palatino Linotype" w:hAnsi="Palatino Linotype"/>
          <w:b/>
          <w:i/>
        </w:rPr>
        <w:t>Artículo 11.</w:t>
      </w:r>
      <w:r w:rsidRPr="00271622">
        <w:rPr>
          <w:rFonts w:ascii="Palatino Linotype" w:hAnsi="Palatino Linotype"/>
          <w:i/>
        </w:rPr>
        <w:t xml:space="preserve"> </w:t>
      </w:r>
      <w:r w:rsidRPr="00271622">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271622">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42972F2C" w14:textId="77777777" w:rsidR="00397034" w:rsidRPr="00271622" w:rsidRDefault="00397034" w:rsidP="00397034">
      <w:pPr>
        <w:ind w:left="567" w:right="616"/>
        <w:jc w:val="both"/>
        <w:rPr>
          <w:rFonts w:ascii="Palatino Linotype" w:hAnsi="Palatino Linotype"/>
          <w:i/>
        </w:rPr>
      </w:pPr>
      <w:r w:rsidRPr="00271622">
        <w:rPr>
          <w:rFonts w:ascii="Palatino Linotype" w:hAnsi="Palatino Linotype"/>
          <w:i/>
        </w:rPr>
        <w:t>[…]</w:t>
      </w:r>
    </w:p>
    <w:p w14:paraId="3CF9941C" w14:textId="77777777" w:rsidR="00397034" w:rsidRPr="00271622" w:rsidRDefault="00397034" w:rsidP="00397034">
      <w:pPr>
        <w:ind w:left="567" w:right="616"/>
        <w:jc w:val="both"/>
        <w:rPr>
          <w:rFonts w:ascii="Palatino Linotype" w:hAnsi="Palatino Linotype"/>
          <w:i/>
        </w:rPr>
      </w:pPr>
    </w:p>
    <w:p w14:paraId="4DB3C9F1" w14:textId="77777777" w:rsidR="00397034" w:rsidRPr="00271622" w:rsidRDefault="00397034" w:rsidP="00397034">
      <w:pPr>
        <w:ind w:left="567" w:right="616"/>
        <w:jc w:val="both"/>
        <w:rPr>
          <w:rFonts w:ascii="Palatino Linotype" w:hAnsi="Palatino Linotype"/>
        </w:rPr>
      </w:pPr>
      <w:r w:rsidRPr="00271622">
        <w:rPr>
          <w:rFonts w:ascii="Palatino Linotype" w:hAnsi="Palatino Linotype"/>
          <w:b/>
          <w:i/>
        </w:rPr>
        <w:t>Artículo 161.</w:t>
      </w:r>
      <w:r w:rsidRPr="00271622">
        <w:rPr>
          <w:rFonts w:ascii="Palatino Linotype" w:hAnsi="Palatino Linotype"/>
          <w:i/>
        </w:rPr>
        <w:t xml:space="preserve"> </w:t>
      </w:r>
      <w:r w:rsidRPr="00271622">
        <w:rPr>
          <w:rFonts w:ascii="Palatino Linotype" w:hAnsi="Palatino Linotype"/>
          <w:b/>
          <w:i/>
          <w:u w:val="single"/>
        </w:rPr>
        <w:t>Cuando la información requerida por el solicitante ya esté disponible al público</w:t>
      </w:r>
      <w:r w:rsidRPr="00271622">
        <w:rPr>
          <w:rFonts w:ascii="Palatino Linotype" w:hAnsi="Palatino Linotype"/>
          <w:i/>
        </w:rPr>
        <w:t xml:space="preserve"> en medios impresos, tales como libros, compendios, trípticos, registros públicos, </w:t>
      </w:r>
      <w:r w:rsidRPr="00271622">
        <w:rPr>
          <w:rFonts w:ascii="Palatino Linotype" w:hAnsi="Palatino Linotype"/>
          <w:b/>
          <w:i/>
          <w:u w:val="single"/>
        </w:rPr>
        <w:t xml:space="preserve">en formatos electrónicos disponibles en Internet </w:t>
      </w:r>
      <w:r w:rsidRPr="00271622">
        <w:rPr>
          <w:rFonts w:ascii="Palatino Linotype" w:hAnsi="Palatino Linotype"/>
          <w:b/>
          <w:i/>
          <w:u w:val="single"/>
        </w:rPr>
        <w:lastRenderedPageBreak/>
        <w:t>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556FF3E" w14:textId="77777777" w:rsidR="00397034" w:rsidRPr="00271622" w:rsidRDefault="00397034" w:rsidP="00397034">
      <w:pPr>
        <w:spacing w:line="360" w:lineRule="auto"/>
        <w:jc w:val="both"/>
        <w:rPr>
          <w:rFonts w:ascii="Palatino Linotype" w:hAnsi="Palatino Linotype"/>
        </w:rPr>
      </w:pPr>
    </w:p>
    <w:p w14:paraId="168DED24" w14:textId="758A9515" w:rsidR="00397034" w:rsidRDefault="00397034" w:rsidP="00397034">
      <w:pPr>
        <w:spacing w:line="360" w:lineRule="auto"/>
        <w:jc w:val="both"/>
        <w:rPr>
          <w:rFonts w:ascii="Palatino Linotype" w:eastAsia="Calibri" w:hAnsi="Palatino Linotype" w:cs="Arial"/>
          <w:lang w:val="es-MX" w:eastAsia="es-MX"/>
        </w:rPr>
      </w:pPr>
      <w:r w:rsidRPr="00271622">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w:t>
      </w:r>
    </w:p>
    <w:p w14:paraId="5DCF3A3E" w14:textId="77777777" w:rsidR="00397034" w:rsidRDefault="00397034" w:rsidP="00F844A2">
      <w:pPr>
        <w:spacing w:line="360" w:lineRule="auto"/>
        <w:jc w:val="both"/>
        <w:rPr>
          <w:rFonts w:ascii="Palatino Linotype" w:eastAsia="Calibri" w:hAnsi="Palatino Linotype" w:cs="Arial"/>
          <w:lang w:val="es-MX" w:eastAsia="es-MX"/>
        </w:rPr>
      </w:pPr>
    </w:p>
    <w:p w14:paraId="3C891055" w14:textId="7CEA8889" w:rsidR="00397034" w:rsidRPr="009F72A3" w:rsidRDefault="00397034" w:rsidP="009F72A3">
      <w:pPr>
        <w:spacing w:line="360" w:lineRule="auto"/>
        <w:ind w:right="51"/>
        <w:jc w:val="both"/>
        <w:rPr>
          <w:rFonts w:ascii="Palatino Linotype" w:hAnsi="Palatino Linotype" w:cs="Arial"/>
        </w:rPr>
      </w:pPr>
      <w:r w:rsidRPr="003604C6">
        <w:rPr>
          <w:rFonts w:ascii="Palatino Linotype" w:eastAsia="Arial Unicode MS" w:hAnsi="Palatino Linotype" w:cs="Arial"/>
        </w:rPr>
        <w:t xml:space="preserve">Por lo anteriormente expuesto, se concluye que el </w:t>
      </w:r>
      <w:r w:rsidRPr="003604C6">
        <w:rPr>
          <w:rFonts w:ascii="Palatino Linotype" w:eastAsia="Arial Unicode MS" w:hAnsi="Palatino Linotype" w:cs="Arial"/>
          <w:b/>
        </w:rPr>
        <w:t>Sujeto Obligado</w:t>
      </w:r>
      <w:r w:rsidRPr="003604C6">
        <w:rPr>
          <w:rFonts w:ascii="Palatino Linotype" w:eastAsia="Arial Unicode MS" w:hAnsi="Palatino Linotype" w:cs="Arial"/>
        </w:rPr>
        <w:t xml:space="preserve"> no colmó las pretensiones realizadas por el particular, con dichas instrucciones para acceder a la información solicitada en la mul</w:t>
      </w:r>
      <w:r w:rsidR="009F72A3">
        <w:rPr>
          <w:rFonts w:ascii="Palatino Linotype" w:eastAsia="Arial Unicode MS" w:hAnsi="Palatino Linotype" w:cs="Arial"/>
        </w:rPr>
        <w:t>tirreferida página de internet</w:t>
      </w:r>
      <w:r w:rsidR="009F72A3">
        <w:rPr>
          <w:rFonts w:ascii="Palatino Linotype" w:hAnsi="Palatino Linotype"/>
        </w:rPr>
        <w:t>, por lo cual es procedente modificar</w:t>
      </w:r>
      <w:r w:rsidRPr="00271622">
        <w:rPr>
          <w:rFonts w:ascii="Palatino Linotype" w:hAnsi="Palatino Linotype"/>
        </w:rPr>
        <w:t xml:space="preserve"> la respuesta a la solicitud del particular y ordenar la entrega de la información requerida.</w:t>
      </w:r>
    </w:p>
    <w:p w14:paraId="71446391" w14:textId="77777777" w:rsidR="00397034" w:rsidRDefault="00397034" w:rsidP="00397034">
      <w:pPr>
        <w:spacing w:line="360" w:lineRule="auto"/>
        <w:jc w:val="both"/>
        <w:rPr>
          <w:rFonts w:ascii="Palatino Linotype" w:hAnsi="Palatino Linotype"/>
        </w:rPr>
      </w:pPr>
    </w:p>
    <w:p w14:paraId="67ACB7F2" w14:textId="77777777" w:rsidR="00397034" w:rsidRDefault="00397034" w:rsidP="00397034">
      <w:pPr>
        <w:spacing w:line="360" w:lineRule="auto"/>
        <w:jc w:val="both"/>
        <w:rPr>
          <w:rFonts w:ascii="Palatino Linotype" w:hAnsi="Palatino Linotype" w:cs="Arial"/>
          <w:noProof/>
        </w:rPr>
      </w:pPr>
      <w:r>
        <w:rPr>
          <w:rFonts w:ascii="Palatino Linotype" w:hAnsi="Palatino Linotype" w:cs="Arial"/>
          <w:noProof/>
        </w:rPr>
        <w:t xml:space="preserve">En virtud de lo anterior, para delimitar las fronteras conceptuales de las unidades administrativas en cita, resulta oportuno traer a colación el artículo 95, fracciones I, IV, V, XIV, XVI, XVII de la Ley Organica Municipal del Estado de México y el artículo 32 </w:t>
      </w:r>
      <w:r>
        <w:rPr>
          <w:rFonts w:ascii="Palatino Linotype" w:hAnsi="Palatino Linotype" w:cs="Arial"/>
          <w:noProof/>
        </w:rPr>
        <w:lastRenderedPageBreak/>
        <w:t xml:space="preserve">de la Ley de Fiscalización Superior del Estado de México, porciones normativas que disponen a la literalidad lo siguiente: </w:t>
      </w:r>
    </w:p>
    <w:p w14:paraId="6819ABEF" w14:textId="77777777" w:rsidR="00397034" w:rsidRPr="00982467" w:rsidRDefault="00397034" w:rsidP="00397034">
      <w:pPr>
        <w:pStyle w:val="Citas"/>
        <w:jc w:val="center"/>
        <w:rPr>
          <w:b/>
          <w:bCs/>
          <w:noProof/>
        </w:rPr>
      </w:pPr>
      <w:r w:rsidRPr="00982467">
        <w:rPr>
          <w:b/>
          <w:bCs/>
          <w:noProof/>
        </w:rPr>
        <w:t>LEY ORGANICA MUNICIPAL DEL ESTADO DE MÉXICO</w:t>
      </w:r>
    </w:p>
    <w:p w14:paraId="3BE5D4AE" w14:textId="77777777" w:rsidR="00397034" w:rsidRDefault="00397034" w:rsidP="00397034">
      <w:pPr>
        <w:pStyle w:val="Citas"/>
      </w:pPr>
      <w:r>
        <w:t>“Artículo 95.- Son atribuciones del tesorero municipal:</w:t>
      </w:r>
    </w:p>
    <w:p w14:paraId="7B1CDD6A" w14:textId="77777777" w:rsidR="00397034" w:rsidRDefault="00397034" w:rsidP="00397034">
      <w:pPr>
        <w:pStyle w:val="Citas"/>
      </w:pPr>
      <w:r>
        <w:t>I. Administrar la hacienda pública municipal, de conformidad con las disposiciones legales aplicables;</w:t>
      </w:r>
    </w:p>
    <w:p w14:paraId="1D673348" w14:textId="77777777" w:rsidR="00397034" w:rsidRDefault="00397034" w:rsidP="00397034">
      <w:pPr>
        <w:pStyle w:val="Citas"/>
        <w:rPr>
          <w:noProof/>
          <w:sz w:val="24"/>
          <w:szCs w:val="24"/>
        </w:rPr>
      </w:pPr>
      <w:r>
        <w:rPr>
          <w:noProof/>
          <w:sz w:val="24"/>
          <w:szCs w:val="24"/>
        </w:rPr>
        <w:t>(…)</w:t>
      </w:r>
    </w:p>
    <w:p w14:paraId="1B2709BB" w14:textId="77777777" w:rsidR="00397034" w:rsidRDefault="00397034" w:rsidP="00397034">
      <w:pPr>
        <w:pStyle w:val="Citas"/>
      </w:pPr>
      <w:r>
        <w:t xml:space="preserve">IV. </w:t>
      </w:r>
      <w:r w:rsidRPr="009F72A3">
        <w:rPr>
          <w:b/>
        </w:rPr>
        <w:t>Llevar los registros contables, financieros y administrativos de los ingresos, egresos, e inventarios</w:t>
      </w:r>
      <w:r>
        <w:t>;</w:t>
      </w:r>
    </w:p>
    <w:p w14:paraId="43AD03BB" w14:textId="77777777" w:rsidR="00397034" w:rsidRDefault="00397034" w:rsidP="00397034">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5F74EAA2" w14:textId="77777777" w:rsidR="00397034" w:rsidRDefault="00397034" w:rsidP="00397034">
      <w:pPr>
        <w:pStyle w:val="Citas"/>
      </w:pPr>
      <w:r>
        <w:t>(…)</w:t>
      </w:r>
    </w:p>
    <w:p w14:paraId="235A308E" w14:textId="77777777" w:rsidR="00397034" w:rsidRDefault="00397034" w:rsidP="00397034">
      <w:pPr>
        <w:pStyle w:val="Citas"/>
      </w:pPr>
      <w:r>
        <w:t>XIV. Ministrar a su inmediato antecesor todos los datos oficiales que le solicitare, para contestar los pliegos de observaciones y alcances que formule y deduzca el Órgano Superior de Fiscalización del Estado de México</w:t>
      </w:r>
    </w:p>
    <w:p w14:paraId="56057A0C" w14:textId="77777777" w:rsidR="00397034" w:rsidRDefault="00397034" w:rsidP="00397034">
      <w:pPr>
        <w:pStyle w:val="Citas"/>
      </w:pPr>
      <w:r>
        <w:t>(…)</w:t>
      </w:r>
    </w:p>
    <w:p w14:paraId="2B27FC9F" w14:textId="77777777" w:rsidR="00397034" w:rsidRDefault="00397034" w:rsidP="00397034">
      <w:pPr>
        <w:pStyle w:val="Citas"/>
      </w:pPr>
      <w:r>
        <w:lastRenderedPageBreak/>
        <w:t xml:space="preserve">XVI. Glosar oportunamente las cuentas del ayuntamiento; </w:t>
      </w:r>
    </w:p>
    <w:p w14:paraId="38132692" w14:textId="77777777" w:rsidR="00397034" w:rsidRDefault="00397034" w:rsidP="00397034">
      <w:pPr>
        <w:pStyle w:val="Citas"/>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51BB7B77" w14:textId="77777777" w:rsidR="00397034" w:rsidRDefault="00397034" w:rsidP="00397034">
      <w:pPr>
        <w:pStyle w:val="Citas"/>
        <w:rPr>
          <w:b/>
          <w:bCs/>
        </w:rPr>
      </w:pPr>
      <w:r>
        <w:t xml:space="preserve">(…)” </w:t>
      </w:r>
      <w:r>
        <w:rPr>
          <w:b/>
          <w:bCs/>
        </w:rPr>
        <w:t>(Sic)</w:t>
      </w:r>
    </w:p>
    <w:p w14:paraId="207C6890" w14:textId="77777777" w:rsidR="00397034" w:rsidRDefault="00397034" w:rsidP="00397034">
      <w:pPr>
        <w:spacing w:line="360" w:lineRule="auto"/>
        <w:jc w:val="both"/>
      </w:pPr>
    </w:p>
    <w:p w14:paraId="5FC4181B" w14:textId="77777777" w:rsidR="00397034" w:rsidRPr="00991F94" w:rsidRDefault="00397034" w:rsidP="00397034">
      <w:pPr>
        <w:pStyle w:val="Citas"/>
        <w:jc w:val="center"/>
        <w:rPr>
          <w:b/>
          <w:bCs/>
          <w:noProof/>
        </w:rPr>
      </w:pPr>
      <w:r w:rsidRPr="00991F94">
        <w:rPr>
          <w:b/>
          <w:bCs/>
          <w:noProof/>
        </w:rPr>
        <w:t>LEY DE FISCALIZACIÓN SUPERIOR DEL ESTADO DE MÉXICO</w:t>
      </w:r>
    </w:p>
    <w:p w14:paraId="00DD9BB4" w14:textId="77777777" w:rsidR="00397034" w:rsidRDefault="00397034" w:rsidP="00397034">
      <w:pPr>
        <w:pStyle w:val="Citas"/>
      </w:pPr>
      <w:r>
        <w:t>“Artículo 32.- - El Gobernador del Estado, por conducto del titular de la dependencia competente, presentará a la Legislatura la cuenta pública del Gobierno del Estado del ejercicio fiscal inmediato anterior, a más tardar el treinta de abril de cada año</w:t>
      </w:r>
    </w:p>
    <w:p w14:paraId="50AAFE57" w14:textId="77777777" w:rsidR="00397034" w:rsidRPr="00991F94" w:rsidRDefault="00397034" w:rsidP="00397034">
      <w:pPr>
        <w:pStyle w:val="Citas"/>
        <w:rPr>
          <w:b/>
          <w:bCs/>
          <w:u w:val="single"/>
        </w:rPr>
      </w:pPr>
      <w:r w:rsidRPr="00991F94">
        <w:rPr>
          <w:b/>
          <w:bCs/>
          <w:u w:val="single"/>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4AEC210E" w14:textId="77777777" w:rsidR="00397034" w:rsidRDefault="00397034" w:rsidP="00397034">
      <w:pPr>
        <w:pStyle w:val="Citas"/>
        <w:rPr>
          <w:b/>
          <w:bCs/>
        </w:rPr>
      </w:pPr>
      <w:r>
        <w:t xml:space="preserve">Las cuentas públicas deberán presentarse conforme a lo establecido en la Ley General de Contabilidad Gubernamental, Ley de Disciplina Financiera delas Entidades Federativas y los Municipios y demás disposiciones aplicables.” </w:t>
      </w:r>
      <w:r>
        <w:rPr>
          <w:b/>
          <w:bCs/>
        </w:rPr>
        <w:t>(Sic)</w:t>
      </w:r>
    </w:p>
    <w:p w14:paraId="5FBCE608" w14:textId="77777777" w:rsidR="00397034" w:rsidRDefault="00397034" w:rsidP="00397034">
      <w:pPr>
        <w:pStyle w:val="Citas"/>
        <w:rPr>
          <w:b/>
          <w:bCs/>
        </w:rPr>
      </w:pPr>
    </w:p>
    <w:p w14:paraId="44D34D63" w14:textId="77777777" w:rsidR="00397034" w:rsidRDefault="00397034" w:rsidP="00397034">
      <w:pPr>
        <w:spacing w:line="360" w:lineRule="auto"/>
        <w:jc w:val="both"/>
        <w:rPr>
          <w:rFonts w:ascii="Palatino Linotype" w:hAnsi="Palatino Linotype" w:cs="Arial"/>
        </w:rPr>
      </w:pPr>
      <w:r w:rsidRPr="00213FE0">
        <w:rPr>
          <w:rFonts w:ascii="Palatino Linotype" w:hAnsi="Palatino Linotype" w:cs="Arial"/>
        </w:rPr>
        <w:t xml:space="preserve">Del análisis sistemático y armónico de la normatividad previamente plasmada se desprende que la </w:t>
      </w:r>
      <w:r>
        <w:rPr>
          <w:rFonts w:ascii="Palatino Linotype" w:hAnsi="Palatino Linotype" w:cs="Arial"/>
        </w:rPr>
        <w:t>Tesorería Municipal da cuenta de los ingresos y egresos, administra la hacienda pública municipal llevando en todo momento</w:t>
      </w:r>
      <w:r w:rsidRPr="0020574D">
        <w:rPr>
          <w:rFonts w:ascii="Palatino Linotype" w:hAnsi="Palatino Linotype" w:cs="Arial"/>
        </w:rPr>
        <w:t xml:space="preserve"> los registros contables, financieros y administrativos de los ingresos, egresos, e inventarios </w:t>
      </w:r>
      <w:r>
        <w:rPr>
          <w:rFonts w:ascii="Palatino Linotype" w:hAnsi="Palatino Linotype" w:cs="Arial"/>
        </w:rPr>
        <w:t xml:space="preserve">e incluso responde pliegos de observaciones derivado de los informes remitidos al Órgano Superior de Fiscalización del Estado de México. </w:t>
      </w:r>
    </w:p>
    <w:p w14:paraId="794CB889" w14:textId="77777777" w:rsidR="00397034" w:rsidRDefault="00397034" w:rsidP="00397034">
      <w:pPr>
        <w:spacing w:line="360" w:lineRule="auto"/>
        <w:jc w:val="both"/>
        <w:rPr>
          <w:rFonts w:ascii="Palatino Linotype" w:hAnsi="Palatino Linotype" w:cs="Arial"/>
        </w:rPr>
      </w:pPr>
    </w:p>
    <w:p w14:paraId="0F505D5A" w14:textId="5CC550D4" w:rsidR="00397034" w:rsidRDefault="00397034" w:rsidP="00397034">
      <w:pPr>
        <w:spacing w:line="360" w:lineRule="auto"/>
        <w:jc w:val="both"/>
        <w:rPr>
          <w:rFonts w:ascii="Palatino Linotype" w:hAnsi="Palatino Linotype" w:cs="Arial"/>
        </w:rPr>
      </w:pPr>
      <w:r>
        <w:rPr>
          <w:rFonts w:ascii="Palatino Linotype" w:hAnsi="Palatino Linotype" w:cs="Arial"/>
        </w:rPr>
        <w:t xml:space="preserve">El Sujeto Obligado debe presentar </w:t>
      </w:r>
      <w:r w:rsidRPr="0020574D">
        <w:rPr>
          <w:rFonts w:ascii="Palatino Linotype" w:hAnsi="Palatino Linotype" w:cs="Arial"/>
        </w:rPr>
        <w:t xml:space="preserve"> a la Legislatura las cuentas públicas anuales del ejercicio fiscal inmediato anterior, dentro de los quince primeros días del mes de marzo de cada año; asimismo, los informes </w:t>
      </w:r>
      <w:r w:rsidR="009F72A3">
        <w:rPr>
          <w:rFonts w:ascii="Palatino Linotype" w:hAnsi="Palatino Linotype" w:cs="Arial"/>
        </w:rPr>
        <w:t>trimestrales</w:t>
      </w:r>
      <w:r w:rsidRPr="0020574D">
        <w:rPr>
          <w:rFonts w:ascii="Palatino Linotype" w:hAnsi="Palatino Linotype" w:cs="Arial"/>
        </w:rPr>
        <w:t xml:space="preserve"> los deberán presentar dentro de los veinte días posteriores al término del mes correspondiente</w:t>
      </w:r>
      <w:r>
        <w:rPr>
          <w:rFonts w:ascii="Palatino Linotype" w:hAnsi="Palatino Linotype" w:cs="Arial"/>
        </w:rPr>
        <w:t>.</w:t>
      </w:r>
    </w:p>
    <w:p w14:paraId="191A09A8" w14:textId="77777777" w:rsidR="00397034" w:rsidRDefault="00397034" w:rsidP="00397034">
      <w:pPr>
        <w:spacing w:line="360" w:lineRule="auto"/>
        <w:jc w:val="both"/>
        <w:rPr>
          <w:rFonts w:ascii="Palatino Linotype" w:hAnsi="Palatino Linotype" w:cs="Arial"/>
        </w:rPr>
      </w:pPr>
    </w:p>
    <w:p w14:paraId="16F14235" w14:textId="77777777" w:rsidR="00397034" w:rsidRDefault="00397034" w:rsidP="00397034">
      <w:pPr>
        <w:spacing w:line="360" w:lineRule="auto"/>
        <w:jc w:val="both"/>
        <w:rPr>
          <w:rFonts w:ascii="Palatino Linotype" w:hAnsi="Palatino Linotype" w:cs="Arial"/>
        </w:rPr>
      </w:pPr>
      <w:r>
        <w:rPr>
          <w:rFonts w:ascii="Palatino Linotype" w:hAnsi="Palatino Linotype" w:cs="Arial"/>
        </w:rPr>
        <w:t>L</w:t>
      </w:r>
      <w:r w:rsidRPr="0008542C">
        <w:rPr>
          <w:rFonts w:ascii="Palatino Linotype" w:hAnsi="Palatino Linotype" w:cs="Arial"/>
        </w:rPr>
        <w:t>os informes remitidos</w:t>
      </w:r>
      <w:r>
        <w:rPr>
          <w:rFonts w:ascii="Palatino Linotype" w:hAnsi="Palatino Linotype" w:cs="Arial"/>
        </w:rPr>
        <w:t xml:space="preserve"> por el Sujeto Obligado</w:t>
      </w:r>
      <w:r w:rsidRPr="0008542C">
        <w:rPr>
          <w:rFonts w:ascii="Palatino Linotype" w:hAnsi="Palatino Linotype" w:cs="Arial"/>
        </w:rPr>
        <w:t xml:space="preserve"> al Órgano Superior de Fiscalización del Estado de México son generados de manera trimestral, mismos que engloban información relativa a ingresos, egresos, pólizas de cheques, salarios y pago de nómina, cuotas </w:t>
      </w:r>
      <w:r w:rsidRPr="009F72A3">
        <w:rPr>
          <w:rFonts w:ascii="Palatino Linotype" w:hAnsi="Palatino Linotype" w:cs="Arial"/>
          <w:i/>
        </w:rPr>
        <w:t>y</w:t>
      </w:r>
      <w:r w:rsidRPr="009F72A3">
        <w:rPr>
          <w:rFonts w:ascii="Palatino Linotype" w:hAnsi="Palatino Linotype" w:cs="Arial"/>
        </w:rPr>
        <w:t xml:space="preserve"> aportaciones de seguridad social</w:t>
      </w:r>
      <w:r w:rsidRPr="0008542C">
        <w:rPr>
          <w:rFonts w:ascii="Palatino Linotype" w:hAnsi="Palatino Linotype" w:cs="Arial"/>
        </w:rPr>
        <w:t xml:space="preserve">, pago a proveedores, entre otros.  </w:t>
      </w:r>
    </w:p>
    <w:p w14:paraId="4085AC5E" w14:textId="77777777" w:rsidR="00397034" w:rsidRPr="009B36EA" w:rsidRDefault="00397034" w:rsidP="00397034">
      <w:pPr>
        <w:spacing w:line="360" w:lineRule="auto"/>
        <w:jc w:val="both"/>
      </w:pPr>
    </w:p>
    <w:p w14:paraId="63326611" w14:textId="77777777" w:rsidR="00397034" w:rsidRDefault="00397034" w:rsidP="00397034">
      <w:pPr>
        <w:spacing w:line="360" w:lineRule="auto"/>
        <w:jc w:val="both"/>
        <w:rPr>
          <w:rFonts w:ascii="Palatino Linotype" w:hAnsi="Palatino Linotype"/>
          <w:b/>
          <w:bCs/>
        </w:rPr>
      </w:pPr>
      <w:r>
        <w:rPr>
          <w:rFonts w:ascii="Palatino Linotype" w:hAnsi="Palatino Linotype"/>
        </w:rPr>
        <w:t xml:space="preserve">Hasta aquí lo expuesto, se arriba a la premisa de que la información requerida es susceptible de ser generada, poseída y administrada por </w:t>
      </w:r>
      <w:r>
        <w:rPr>
          <w:rFonts w:ascii="Palatino Linotype" w:hAnsi="Palatino Linotype"/>
          <w:b/>
          <w:bCs/>
        </w:rPr>
        <w:t xml:space="preserve">El Sujeto Obligado. </w:t>
      </w:r>
    </w:p>
    <w:p w14:paraId="2BF246AF" w14:textId="77777777" w:rsidR="00397034" w:rsidRDefault="00397034" w:rsidP="00F844A2">
      <w:pPr>
        <w:spacing w:line="360" w:lineRule="auto"/>
        <w:jc w:val="both"/>
        <w:rPr>
          <w:rFonts w:ascii="Palatino Linotype" w:eastAsia="Calibri" w:hAnsi="Palatino Linotype" w:cs="Arial"/>
          <w:lang w:val="es-MX" w:eastAsia="es-MX"/>
        </w:rPr>
      </w:pPr>
    </w:p>
    <w:p w14:paraId="4F3AB779" w14:textId="03D3E91D" w:rsidR="00AF1D0A" w:rsidRPr="009F72A3" w:rsidRDefault="00F844A2" w:rsidP="00046B95">
      <w:pPr>
        <w:spacing w:line="360" w:lineRule="auto"/>
        <w:jc w:val="both"/>
        <w:rPr>
          <w:rFonts w:ascii="Palatino Linotype" w:eastAsia="Calibri" w:hAnsi="Palatino Linotype" w:cs="Arial"/>
          <w:lang w:val="es-MX" w:eastAsia="es-MX"/>
        </w:rPr>
      </w:pPr>
      <w:r w:rsidRPr="00AB32D8">
        <w:rPr>
          <w:rFonts w:ascii="Palatino Linotype" w:eastAsia="Calibri" w:hAnsi="Palatino Linotype" w:cs="Arial"/>
          <w:lang w:val="es-MX" w:eastAsia="es-MX"/>
        </w:rPr>
        <w:lastRenderedPageBreak/>
        <w:t xml:space="preserve">Por lo anteriormente expuesto, resulta dable ordenar al Sujeto Obligado haga entrega de la información </w:t>
      </w:r>
      <w:r w:rsidR="009F72A3">
        <w:rPr>
          <w:rFonts w:ascii="Palatino Linotype" w:eastAsia="Calibri" w:hAnsi="Palatino Linotype" w:cs="Arial"/>
          <w:lang w:val="es-MX" w:eastAsia="es-MX"/>
        </w:rPr>
        <w:t>solicitada por la</w:t>
      </w:r>
      <w:r w:rsidRPr="00AB32D8">
        <w:rPr>
          <w:rFonts w:ascii="Palatino Linotype" w:eastAsia="Calibri" w:hAnsi="Palatino Linotype" w:cs="Arial"/>
          <w:lang w:val="es-MX" w:eastAsia="es-MX"/>
        </w:rPr>
        <w:t xml:space="preserve"> Recurrente, referente a la entrega del o los documentos en donde conste </w:t>
      </w:r>
      <w:r w:rsidR="009F72A3">
        <w:rPr>
          <w:rFonts w:ascii="Palatino Linotype" w:eastAsia="Calibri" w:hAnsi="Palatino Linotype" w:cs="Arial"/>
          <w:lang w:val="es-MX" w:eastAsia="es-MX"/>
        </w:rPr>
        <w:t xml:space="preserve">el </w:t>
      </w:r>
      <w:r w:rsidR="009F72A3" w:rsidRPr="009F72A3">
        <w:rPr>
          <w:rFonts w:ascii="Palatino Linotype" w:eastAsia="Calibri" w:hAnsi="Palatino Linotype" w:cs="Arial"/>
          <w:lang w:val="es-MX" w:eastAsia="es-MX"/>
        </w:rPr>
        <w:t>estado analítico del ejercicio del presupuesto de egresos clasificación por objeto del gasto (capítulo y concepto) correspondiente a los ejercicios fiscales 2015 y 2017</w:t>
      </w:r>
      <w:r w:rsidR="009F72A3">
        <w:rPr>
          <w:rFonts w:ascii="Palatino Linotype" w:eastAsia="Calibri" w:hAnsi="Palatino Linotype" w:cs="Arial"/>
          <w:lang w:val="es-MX" w:eastAsia="es-MX"/>
        </w:rPr>
        <w:t>.</w:t>
      </w:r>
    </w:p>
    <w:p w14:paraId="1A9D7467" w14:textId="77777777" w:rsidR="00AF1D0A" w:rsidRDefault="00AF1D0A" w:rsidP="00046B95">
      <w:pPr>
        <w:spacing w:line="360" w:lineRule="auto"/>
        <w:jc w:val="both"/>
        <w:rPr>
          <w:rFonts w:ascii="Palatino Linotype" w:hAnsi="Palatino Linotype" w:cs="Arial"/>
          <w:bCs/>
        </w:rPr>
      </w:pPr>
    </w:p>
    <w:p w14:paraId="251C19A8" w14:textId="446D6640" w:rsidR="003C0835" w:rsidRDefault="00046B95" w:rsidP="00046B95">
      <w:pPr>
        <w:spacing w:line="360" w:lineRule="auto"/>
        <w:jc w:val="both"/>
        <w:rPr>
          <w:rFonts w:ascii="Palatino Linotype" w:hAnsi="Palatino Linotype" w:cs="Arial"/>
        </w:rPr>
      </w:pPr>
      <w:r w:rsidRPr="00A87CAD">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rPr>
        <w:t xml:space="preserve">de la Ley de Transparencia y Acceso a la Información Pública del Estado de México y Municipios, </w:t>
      </w:r>
      <w:r w:rsidRPr="00A87CAD">
        <w:rPr>
          <w:rFonts w:ascii="Palatino Linotype" w:hAnsi="Palatino Linotype" w:cs="Arial"/>
          <w:bCs/>
        </w:rPr>
        <w:t>a efecto de salvaguardar el derecho de acceso a la informació</w:t>
      </w:r>
      <w:r w:rsidR="009F72A3">
        <w:rPr>
          <w:rFonts w:ascii="Palatino Linotype" w:hAnsi="Palatino Linotype" w:cs="Arial"/>
          <w:bCs/>
        </w:rPr>
        <w:t>n pública consignado a favor de la</w:t>
      </w:r>
      <w:r w:rsidRPr="00A87CAD">
        <w:rPr>
          <w:rFonts w:ascii="Palatino Linotype" w:hAnsi="Palatino Linotype" w:cs="Arial"/>
          <w:bCs/>
        </w:rPr>
        <w:t xml:space="preserve"> </w:t>
      </w:r>
      <w:r w:rsidRPr="00A87CAD">
        <w:rPr>
          <w:rFonts w:ascii="Palatino Linotype" w:hAnsi="Palatino Linotype" w:cs="Arial"/>
          <w:b/>
          <w:bCs/>
        </w:rPr>
        <w:t>Recurrente</w:t>
      </w:r>
      <w:r w:rsidRPr="00A87CAD">
        <w:rPr>
          <w:rFonts w:ascii="Palatino Linotype" w:hAnsi="Palatino Linotype" w:cs="Arial"/>
          <w:bCs/>
        </w:rPr>
        <w:t>.</w:t>
      </w:r>
    </w:p>
    <w:p w14:paraId="7F328E93" w14:textId="77777777" w:rsidR="00046B95" w:rsidRPr="00046B95" w:rsidRDefault="00046B95" w:rsidP="00046B95">
      <w:pPr>
        <w:spacing w:line="360" w:lineRule="auto"/>
        <w:jc w:val="both"/>
        <w:rPr>
          <w:rFonts w:ascii="Palatino Linotype" w:hAnsi="Palatino Linotype" w:cs="Arial"/>
        </w:rPr>
      </w:pPr>
    </w:p>
    <w:p w14:paraId="359FC8D1" w14:textId="42495879" w:rsidR="00BD34CA" w:rsidRPr="00BD34CA" w:rsidRDefault="003C0835" w:rsidP="00BD34CA">
      <w:pPr>
        <w:tabs>
          <w:tab w:val="left" w:pos="709"/>
        </w:tabs>
        <w:spacing w:before="240" w:line="360" w:lineRule="auto"/>
        <w:ind w:right="51"/>
        <w:jc w:val="both"/>
        <w:rPr>
          <w:rFonts w:ascii="Palatino Linotype" w:eastAsiaTheme="minorHAnsi" w:hAnsi="Palatino Linotype" w:cstheme="minorBidi"/>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9F72A3">
        <w:rPr>
          <w:rFonts w:ascii="Palatino Linotype" w:hAnsi="Palatino Linotype" w:cstheme="minorBidi"/>
          <w:noProof/>
          <w:lang w:val="es-MX" w:eastAsia="es-MX"/>
        </w:rPr>
        <w:t>la</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9F72A3" w:rsidRPr="009F72A3">
        <w:rPr>
          <w:rFonts w:ascii="Palatino Linotype" w:eastAsiaTheme="minorHAnsi" w:hAnsi="Palatino Linotype" w:cs="Arial"/>
          <w:b/>
          <w:szCs w:val="22"/>
          <w:lang w:val="es-MX" w:eastAsia="en-US"/>
        </w:rPr>
        <w:t>00056/OASCUATIZC/IP/2022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7111D109" w14:textId="12D40063" w:rsidR="006A2320" w:rsidRPr="006A2320" w:rsidRDefault="00BD34CA" w:rsidP="009F72A3">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1C9535BE" w:rsidR="00BD34CA" w:rsidRPr="00BD34CA" w:rsidRDefault="00BD34CA" w:rsidP="002D61E2">
      <w:pPr>
        <w:autoSpaceDE w:val="0"/>
        <w:autoSpaceDN w:val="0"/>
        <w:adjustRightInd w:val="0"/>
        <w:spacing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9F72A3" w:rsidRPr="009F72A3">
        <w:rPr>
          <w:rFonts w:ascii="Palatino Linotype" w:eastAsiaTheme="minorHAnsi" w:hAnsi="Palatino Linotype" w:cs="Arial"/>
          <w:b/>
          <w:szCs w:val="22"/>
          <w:lang w:val="es-MX" w:eastAsia="en-US"/>
        </w:rPr>
        <w:t>00056/OASCUATIZC/IP/2022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fundados los motivos de inconformidad que arguye </w:t>
      </w:r>
      <w:r w:rsidR="009F72A3">
        <w:rPr>
          <w:rFonts w:ascii="Palatino Linotype" w:eastAsiaTheme="minorHAnsi" w:hAnsi="Palatino Linotype" w:cs="Arial"/>
          <w:b/>
          <w:szCs w:val="22"/>
          <w:lang w:val="es-MX" w:eastAsia="en-US"/>
        </w:rPr>
        <w:t>la</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9F72A3">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2D61E2">
      <w:pPr>
        <w:autoSpaceDE w:val="0"/>
        <w:autoSpaceDN w:val="0"/>
        <w:adjustRightInd w:val="0"/>
        <w:spacing w:line="360" w:lineRule="auto"/>
        <w:jc w:val="both"/>
        <w:rPr>
          <w:rFonts w:ascii="Palatino Linotype" w:eastAsiaTheme="minorHAnsi" w:hAnsi="Palatino Linotype" w:cs="Arial"/>
          <w:szCs w:val="22"/>
          <w:lang w:val="es-MX" w:eastAsia="en-US"/>
        </w:rPr>
      </w:pPr>
    </w:p>
    <w:p w14:paraId="79053A52" w14:textId="235AAFE9" w:rsidR="00BD34CA" w:rsidRDefault="00BD34CA" w:rsidP="00BD34CA">
      <w:pPr>
        <w:autoSpaceDE w:val="0"/>
        <w:autoSpaceDN w:val="0"/>
        <w:adjustRightInd w:val="0"/>
        <w:spacing w:before="240" w:after="160" w:line="360" w:lineRule="auto"/>
        <w:ind w:right="49"/>
        <w:jc w:val="both"/>
        <w:rPr>
          <w:rFonts w:ascii="Palatino Linotype" w:hAnsi="Palatino Linotype"/>
          <w:lang w:val="es-ES_tradnl"/>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9F72A3">
        <w:rPr>
          <w:rFonts w:ascii="Palatino Linotype" w:hAnsi="Palatino Linotype" w:cs="Arial"/>
        </w:rPr>
        <w:t xml:space="preserve"> </w:t>
      </w:r>
      <w:r w:rsidR="00FE0A92">
        <w:rPr>
          <w:rFonts w:ascii="Palatino Linotype" w:hAnsi="Palatino Linotype" w:cs="Arial"/>
        </w:rPr>
        <w:t>l</w:t>
      </w:r>
      <w:r w:rsidR="009F72A3">
        <w:rPr>
          <w:rFonts w:ascii="Palatino Linotype" w:hAnsi="Palatino Linotype" w:cs="Arial"/>
        </w:rPr>
        <w:t>a</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sidRPr="00AB32D8">
        <w:rPr>
          <w:rFonts w:ascii="Palatino Linotype" w:hAnsi="Palatino Linotype"/>
          <w:bCs/>
          <w:lang w:val="es-ES_tradnl"/>
        </w:rPr>
        <w:t>Considerando</w:t>
      </w:r>
      <w:r w:rsidRPr="00AB32D8">
        <w:rPr>
          <w:rFonts w:ascii="Palatino Linotype" w:hAnsi="Palatino Linotype"/>
          <w:b/>
          <w:lang w:val="es-ES_tradnl"/>
        </w:rPr>
        <w:t xml:space="preserve"> </w:t>
      </w:r>
      <w:r w:rsidR="009F72A3">
        <w:rPr>
          <w:rFonts w:ascii="Palatino Linotype" w:hAnsi="Palatino Linotype"/>
          <w:b/>
          <w:lang w:val="es-ES_tradnl"/>
        </w:rPr>
        <w:t>CUARTO</w:t>
      </w:r>
      <w:r w:rsidRPr="00AB32D8">
        <w:rPr>
          <w:rFonts w:ascii="Palatino Linotype" w:hAnsi="Palatino Linotype"/>
        </w:rPr>
        <w:t xml:space="preserve"> de la presente resolución</w:t>
      </w:r>
      <w:r w:rsidR="007C63D3" w:rsidRPr="00AB32D8">
        <w:rPr>
          <w:rFonts w:ascii="Palatino Linotype" w:hAnsi="Palatino Linotype"/>
          <w:lang w:val="es-ES_tradnl"/>
        </w:rPr>
        <w:t>,</w:t>
      </w:r>
      <w:r w:rsidR="00E13557" w:rsidRPr="00AB32D8">
        <w:rPr>
          <w:rFonts w:ascii="Palatino Linotype" w:hAnsi="Palatino Linotype"/>
          <w:lang w:val="es-ES_tradnl"/>
        </w:rPr>
        <w:t xml:space="preserve"> </w:t>
      </w:r>
      <w:r w:rsidRPr="00AB32D8">
        <w:rPr>
          <w:rFonts w:ascii="Palatino Linotype" w:hAnsi="Palatino Linotype"/>
          <w:lang w:val="es-ES_tradnl"/>
        </w:rPr>
        <w:t>de</w:t>
      </w:r>
      <w:r w:rsidR="00F844A2" w:rsidRPr="00AB32D8">
        <w:rPr>
          <w:rFonts w:ascii="Palatino Linotype" w:hAnsi="Palatino Linotype"/>
          <w:lang w:val="es-ES_tradnl"/>
        </w:rPr>
        <w:t>l o los documentos en donde conste</w:t>
      </w:r>
      <w:r w:rsidRPr="00AB32D8">
        <w:rPr>
          <w:rFonts w:ascii="Palatino Linotype" w:hAnsi="Palatino Linotype"/>
          <w:lang w:val="es-ES_tradnl"/>
        </w:rPr>
        <w:t xml:space="preserve"> lo siguiente:</w:t>
      </w:r>
    </w:p>
    <w:p w14:paraId="79415238" w14:textId="77777777" w:rsidR="009F72A3" w:rsidRPr="00AB32D8" w:rsidRDefault="009F72A3" w:rsidP="002D61E2">
      <w:pPr>
        <w:autoSpaceDE w:val="0"/>
        <w:autoSpaceDN w:val="0"/>
        <w:adjustRightInd w:val="0"/>
        <w:spacing w:line="360" w:lineRule="auto"/>
        <w:jc w:val="both"/>
        <w:rPr>
          <w:rFonts w:ascii="Palatino Linotype" w:eastAsiaTheme="minorHAnsi" w:hAnsi="Palatino Linotype" w:cs="Arial"/>
          <w:lang w:val="es-MX" w:eastAsia="en-US"/>
        </w:rPr>
      </w:pPr>
    </w:p>
    <w:p w14:paraId="3C26C4B0" w14:textId="29CEAFF7" w:rsidR="00D9437B" w:rsidRPr="009F72A3" w:rsidRDefault="009F72A3" w:rsidP="009F72A3">
      <w:pPr>
        <w:pStyle w:val="Prrafodelista"/>
        <w:numPr>
          <w:ilvl w:val="0"/>
          <w:numId w:val="32"/>
        </w:numPr>
        <w:spacing w:after="120" w:line="360" w:lineRule="auto"/>
        <w:jc w:val="both"/>
        <w:rPr>
          <w:rFonts w:ascii="Palatino Linotype" w:hAnsi="Palatino Linotype"/>
          <w:i/>
          <w:iCs/>
        </w:rPr>
      </w:pPr>
      <w:bookmarkStart w:id="2" w:name="_GoBack"/>
      <w:r>
        <w:rPr>
          <w:rFonts w:ascii="Palatino Linotype" w:hAnsi="Palatino Linotype"/>
          <w:i/>
          <w:iCs/>
        </w:rPr>
        <w:t>E</w:t>
      </w:r>
      <w:r w:rsidRPr="009F72A3">
        <w:rPr>
          <w:rFonts w:ascii="Palatino Linotype" w:hAnsi="Palatino Linotype"/>
          <w:i/>
          <w:iCs/>
        </w:rPr>
        <w:t>stado analítico del ejercicio del presupuesto de egresos clasificación por objeto del gasto (capítulo y concepto) correspondiente a los ejercicios fiscales 2015 y 2017</w:t>
      </w:r>
      <w:r w:rsidR="00C37519" w:rsidRPr="00AB32D8">
        <w:rPr>
          <w:rFonts w:ascii="Palatino Linotype" w:hAnsi="Palatino Linotype"/>
          <w:i/>
          <w:iCs/>
        </w:rPr>
        <w:t>.</w:t>
      </w:r>
    </w:p>
    <w:bookmarkEnd w:id="2"/>
    <w:p w14:paraId="51547F77" w14:textId="77777777" w:rsidR="009F72A3" w:rsidRDefault="009F72A3" w:rsidP="002D61E2">
      <w:pPr>
        <w:autoSpaceDE w:val="0"/>
        <w:autoSpaceDN w:val="0"/>
        <w:adjustRightInd w:val="0"/>
        <w:spacing w:line="360" w:lineRule="auto"/>
        <w:jc w:val="both"/>
        <w:rPr>
          <w:rFonts w:ascii="Palatino Linotype" w:eastAsiaTheme="minorHAnsi" w:hAnsi="Palatino Linotype" w:cs="Arial"/>
          <w:b/>
          <w:lang w:val="es-MX" w:eastAsia="en-US"/>
        </w:rPr>
      </w:pPr>
    </w:p>
    <w:p w14:paraId="162D6B21" w14:textId="2B7B8194" w:rsidR="00BD34CA" w:rsidRDefault="00BD34CA" w:rsidP="002D61E2">
      <w:pPr>
        <w:autoSpaceDE w:val="0"/>
        <w:autoSpaceDN w:val="0"/>
        <w:adjustRightInd w:val="0"/>
        <w:spacing w:line="360" w:lineRule="auto"/>
        <w:jc w:val="both"/>
        <w:rPr>
          <w:rFonts w:ascii="Palatino Linotype" w:eastAsiaTheme="minorHAnsi" w:hAnsi="Palatino Linotype" w:cs="Arial"/>
          <w:lang w:val="es-MX" w:eastAsia="en-US"/>
        </w:rPr>
      </w:pPr>
      <w:r w:rsidRPr="00AB32D8">
        <w:rPr>
          <w:rFonts w:ascii="Palatino Linotype" w:eastAsiaTheme="minorHAnsi" w:hAnsi="Palatino Linotype" w:cs="Arial"/>
          <w:b/>
          <w:lang w:val="es-MX" w:eastAsia="en-US"/>
        </w:rPr>
        <w:t>TERCERO. Notifíquese</w:t>
      </w:r>
      <w:r w:rsidRPr="00AB32D8">
        <w:rPr>
          <w:rFonts w:ascii="Palatino Linotype" w:eastAsiaTheme="minorHAnsi" w:hAnsi="Palatino Linotype" w:cs="Arial"/>
          <w:b/>
          <w:i/>
          <w:lang w:val="es-MX" w:eastAsia="en-US"/>
        </w:rPr>
        <w:t xml:space="preserve"> </w:t>
      </w:r>
      <w:r w:rsidRPr="00AB32D8">
        <w:rPr>
          <w:rFonts w:ascii="Palatino Linotype" w:eastAsiaTheme="minorHAnsi" w:hAnsi="Palatino Linotype" w:cs="Arial"/>
          <w:lang w:val="es-MX" w:eastAsia="en-US"/>
        </w:rPr>
        <w:t>al Titular de la Unidad de Transparencia del</w:t>
      </w:r>
      <w:r w:rsidRPr="00AB32D8">
        <w:rPr>
          <w:rFonts w:ascii="Palatino Linotype" w:eastAsiaTheme="minorHAnsi" w:hAnsi="Palatino Linotype" w:cs="Arial"/>
          <w:b/>
          <w:lang w:val="es-MX" w:eastAsia="en-US"/>
        </w:rPr>
        <w:t xml:space="preserve"> </w:t>
      </w:r>
      <w:r w:rsidR="00CB298F" w:rsidRPr="00AB32D8">
        <w:rPr>
          <w:rFonts w:ascii="Palatino Linotype" w:eastAsiaTheme="minorHAnsi" w:hAnsi="Palatino Linotype" w:cs="Arial"/>
          <w:b/>
          <w:lang w:val="es-MX" w:eastAsia="en-US"/>
        </w:rPr>
        <w:t>Sujeto Obligado</w:t>
      </w:r>
      <w:r w:rsidRPr="00AB32D8">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AB32D8">
        <w:rPr>
          <w:rFonts w:ascii="Palatino Linotype" w:eastAsiaTheme="minorHAnsi" w:hAnsi="Palatino Linotype" w:cs="Arial"/>
          <w:lang w:val="es-MX" w:eastAsia="en-US"/>
        </w:rPr>
        <w:lastRenderedPageBreak/>
        <w:t>debiendo informar a este Instituto</w:t>
      </w:r>
      <w:r w:rsidRPr="00BD34CA">
        <w:rPr>
          <w:rFonts w:ascii="Palatino Linotype" w:eastAsiaTheme="minorHAnsi" w:hAnsi="Palatino Linotype" w:cs="Arial"/>
          <w:lang w:val="es-MX" w:eastAsia="en-US"/>
        </w:rPr>
        <w:t xml:space="preserve"> en un plazo de tres días hábiles siguientes sobre el cumplimiento</w:t>
      </w:r>
      <w:r w:rsidR="005B3AF2">
        <w:rPr>
          <w:rFonts w:ascii="Palatino Linotype" w:eastAsiaTheme="minorHAnsi" w:hAnsi="Palatino Linotype" w:cs="Arial"/>
          <w:lang w:val="es-MX" w:eastAsia="en-US"/>
        </w:rPr>
        <w:t xml:space="preserve"> dado a la presente resolución.</w:t>
      </w:r>
    </w:p>
    <w:p w14:paraId="5BCFAC9A" w14:textId="77777777" w:rsidR="005B3AF2" w:rsidRPr="00BD34CA" w:rsidRDefault="005B3AF2" w:rsidP="002D61E2">
      <w:pPr>
        <w:autoSpaceDE w:val="0"/>
        <w:autoSpaceDN w:val="0"/>
        <w:adjustRightInd w:val="0"/>
        <w:spacing w:line="360" w:lineRule="auto"/>
        <w:jc w:val="both"/>
        <w:rPr>
          <w:rFonts w:ascii="Palatino Linotype" w:eastAsiaTheme="minorHAnsi" w:hAnsi="Palatino Linotype" w:cs="Arial"/>
          <w:lang w:val="es-MX" w:eastAsia="en-US"/>
        </w:rPr>
      </w:pPr>
    </w:p>
    <w:p w14:paraId="765BBAC5" w14:textId="36545713" w:rsidR="00BD34CA" w:rsidRDefault="00BD34CA" w:rsidP="00D9437B">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5B3AF2">
        <w:rPr>
          <w:rFonts w:ascii="Palatino Linotype" w:hAnsi="Palatino Linotype" w:cs="Arial"/>
        </w:rPr>
        <w:t>ento de la presente resolución.</w:t>
      </w:r>
    </w:p>
    <w:p w14:paraId="7A57A77F" w14:textId="77777777" w:rsidR="001D04F1" w:rsidRPr="00D9437B" w:rsidRDefault="001D04F1" w:rsidP="00D9437B">
      <w:pPr>
        <w:autoSpaceDE w:val="0"/>
        <w:autoSpaceDN w:val="0"/>
        <w:adjustRightInd w:val="0"/>
        <w:spacing w:line="360" w:lineRule="auto"/>
        <w:jc w:val="both"/>
        <w:rPr>
          <w:rFonts w:ascii="Palatino Linotype" w:hAnsi="Palatino Linotype" w:cs="Arial"/>
        </w:rPr>
      </w:pPr>
    </w:p>
    <w:p w14:paraId="38191FC9" w14:textId="0DD73B34"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9C0C67">
        <w:rPr>
          <w:rFonts w:ascii="Palatino Linotype" w:hAnsi="Palatino Linotype" w:cs="Arial"/>
          <w:lang w:val="es-MX"/>
        </w:rPr>
        <w:t xml:space="preserve"> 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68FAC137"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0C67">
        <w:rPr>
          <w:rFonts w:ascii="Palatino Linotype" w:hAnsi="Palatino Linotype"/>
        </w:rPr>
        <w:t xml:space="preserve">DÉCIMA </w:t>
      </w:r>
      <w:r w:rsidR="009414A8">
        <w:rPr>
          <w:rFonts w:ascii="Palatino Linotype" w:hAnsi="Palatino Linotype"/>
        </w:rPr>
        <w:t>PRIMERA</w:t>
      </w:r>
      <w:r w:rsidRPr="00DB5147">
        <w:rPr>
          <w:rFonts w:ascii="Palatino Linotype" w:hAnsi="Palatino Linotype"/>
        </w:rPr>
        <w:t xml:space="preserve"> SESIÓN ORDINARIA CELEBRADA EL </w:t>
      </w:r>
      <w:r w:rsidR="009414A8">
        <w:rPr>
          <w:rFonts w:ascii="Palatino Linotype" w:hAnsi="Palatino Linotype"/>
        </w:rPr>
        <w:t>VEINTIDÓS</w:t>
      </w:r>
      <w:r w:rsidR="009C0C67">
        <w:rPr>
          <w:rFonts w:ascii="Palatino Linotype" w:hAnsi="Palatino Linotype"/>
        </w:rPr>
        <w:t xml:space="preserve"> DE MARZO DE DOS MIL </w:t>
      </w:r>
      <w:r w:rsidR="009C0C67">
        <w:rPr>
          <w:rFonts w:ascii="Palatino Linotype" w:hAnsi="Palatino Linotype"/>
        </w:rPr>
        <w:lastRenderedPageBreak/>
        <w:t>VEINTITRÉS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9D5B53">
        <w:rPr>
          <w:rFonts w:ascii="Palatino Linotype" w:hAnsi="Palatino Linotype" w:cs="Arial"/>
        </w:rPr>
        <w:t>-------</w:t>
      </w:r>
      <w:r w:rsidR="005B3AF2">
        <w:rPr>
          <w:rFonts w:ascii="Palatino Linotype" w:hAnsi="Palatino Linotype" w:cs="Arial"/>
        </w:rPr>
        <w:t>------------------------------------------------------</w:t>
      </w:r>
      <w:r w:rsidR="00687BDA">
        <w:rPr>
          <w:rFonts w:ascii="Palatino Linotype" w:hAnsi="Palatino Linotype" w:cs="Arial"/>
        </w:rPr>
        <w:t>----------------------------</w:t>
      </w:r>
      <w:r w:rsidR="00517EB9">
        <w:rPr>
          <w:rFonts w:ascii="Palatino Linotype" w:hAnsi="Palatino Linotype" w:cs="Arial"/>
        </w:rPr>
        <w:t>-----------------------------------------------------------------------------------------------------------------------------------------------------------------------------------------------------------------------------------------------------------------------------------------------------------------------------------------------------------------------------------------------------------------------------------------------------------------------------------------------------------------------------------------------------------</w:t>
      </w:r>
      <w:r w:rsidR="001D04F1">
        <w:rPr>
          <w:rFonts w:ascii="Palatino Linotype" w:hAnsi="Palatino Linotype" w:cs="Arial"/>
        </w:rPr>
        <w:t>---------------------------------------------------------------------------------------------------------------------------------------------------------------------------------------------------</w:t>
      </w:r>
      <w:r w:rsidR="009C0C67">
        <w:rPr>
          <w:rFonts w:ascii="Palatino Linotype" w:hAnsi="Palatino Linotype" w:cs="Arial"/>
        </w:rPr>
        <w:t>--------------------------------------------------------------------------------------------------------------------------------------------------------------------------------------------------------------------------------------------------------------------------------------------------------------------------------------------------------------------------------------------------------------------------------------------------------------------</w:t>
      </w:r>
      <w:r w:rsidR="001D04F1">
        <w:rPr>
          <w:rFonts w:ascii="Palatino Linotype" w:hAnsi="Palatino Linotype" w:cs="Arial"/>
        </w:rPr>
        <w:t>------------------------------------------------------------------------------------------------------------------------------------------------</w:t>
      </w:r>
      <w:r w:rsidR="00517EB9">
        <w:rPr>
          <w:rFonts w:ascii="Palatino Linotype" w:hAnsi="Palatino Linotype" w:cs="Arial"/>
        </w:rPr>
        <w:t>----------------------------------</w:t>
      </w:r>
      <w:r w:rsidR="002D61E2" w:rsidRPr="002D61E2">
        <w:rPr>
          <w:rFonts w:ascii="Palatino Linotype" w:hAnsi="Palatino Linotype" w:cs="Arial"/>
        </w:rPr>
        <w:t xml:space="preserve"> </w:t>
      </w:r>
      <w:r w:rsidR="002D61E2">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24"/>
      <w:footerReference w:type="default" r:id="rId25"/>
      <w:headerReference w:type="first" r:id="rId26"/>
      <w:footerReference w:type="first" r:id="rId2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2F8D" w14:textId="77777777" w:rsidR="008943C9" w:rsidRDefault="008943C9" w:rsidP="00D34057">
      <w:r>
        <w:separator/>
      </w:r>
    </w:p>
  </w:endnote>
  <w:endnote w:type="continuationSeparator" w:id="0">
    <w:p w14:paraId="3B1535C4" w14:textId="77777777" w:rsidR="008943C9" w:rsidRDefault="008943C9"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8943C9" w:rsidRPr="000B69FA" w:rsidRDefault="008943C9"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4FE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4FEF">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8943C9" w:rsidRPr="008171C2" w:rsidRDefault="008943C9"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3B4FEF">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3B4FEF">
      <w:rPr>
        <w:rFonts w:ascii="Palatino Linotype" w:hAnsi="Palatino Linotype"/>
        <w:b/>
        <w:bCs/>
        <w:noProof/>
        <w:sz w:val="20"/>
      </w:rPr>
      <w:t>39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EE7BE" w14:textId="77777777" w:rsidR="008943C9" w:rsidRDefault="008943C9" w:rsidP="00D34057">
      <w:r>
        <w:separator/>
      </w:r>
    </w:p>
  </w:footnote>
  <w:footnote w:type="continuationSeparator" w:id="0">
    <w:p w14:paraId="1410B358" w14:textId="77777777" w:rsidR="008943C9" w:rsidRDefault="008943C9" w:rsidP="00D34057">
      <w:r>
        <w:continuationSeparator/>
      </w:r>
    </w:p>
  </w:footnote>
  <w:footnote w:id="1">
    <w:p w14:paraId="4A7DCFA5" w14:textId="77777777" w:rsidR="008943C9" w:rsidRPr="00EE06B0" w:rsidRDefault="008943C9"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8943C9" w:rsidRPr="00EE06B0" w:rsidRDefault="008943C9"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8943C9" w:rsidRDefault="003B4FEF">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943C9" w14:paraId="3EBBCCA0" w14:textId="77777777" w:rsidTr="00E31501">
      <w:trPr>
        <w:trHeight w:val="227"/>
      </w:trPr>
      <w:tc>
        <w:tcPr>
          <w:tcW w:w="5529" w:type="dxa"/>
          <w:hideMark/>
        </w:tcPr>
        <w:p w14:paraId="5F4AF24B" w14:textId="77777777" w:rsidR="008943C9" w:rsidRDefault="008943C9"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7B10FB4A" w:rsidR="008943C9" w:rsidRDefault="008943C9" w:rsidP="00564DB2">
          <w:pPr>
            <w:spacing w:after="120" w:line="256" w:lineRule="auto"/>
            <w:ind w:left="-486" w:right="214" w:firstLine="1585"/>
            <w:jc w:val="right"/>
            <w:rPr>
              <w:rFonts w:ascii="Palatino Linotype" w:hAnsi="Palatino Linotype" w:cs="Arial"/>
              <w:szCs w:val="20"/>
            </w:rPr>
          </w:pPr>
          <w:r w:rsidRPr="007A496E">
            <w:rPr>
              <w:rFonts w:ascii="Palatino Linotype" w:hAnsi="Palatino Linotype" w:cs="Arial"/>
              <w:bCs/>
              <w:lang w:eastAsia="es-MX"/>
            </w:rPr>
            <w:t>13900/INFOEM/IP/RR/2022</w:t>
          </w:r>
        </w:p>
      </w:tc>
    </w:tr>
    <w:tr w:rsidR="008943C9" w14:paraId="05B82912" w14:textId="77777777" w:rsidTr="00E31501">
      <w:trPr>
        <w:trHeight w:val="242"/>
      </w:trPr>
      <w:tc>
        <w:tcPr>
          <w:tcW w:w="5529" w:type="dxa"/>
          <w:hideMark/>
        </w:tcPr>
        <w:p w14:paraId="45A5E639" w14:textId="77777777" w:rsidR="008943C9" w:rsidRDefault="008943C9"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8A76540" w:rsidR="008943C9" w:rsidRDefault="008943C9" w:rsidP="00E31501">
          <w:pPr>
            <w:spacing w:line="256" w:lineRule="auto"/>
            <w:ind w:left="-72" w:right="214" w:firstLine="284"/>
            <w:jc w:val="right"/>
            <w:rPr>
              <w:rFonts w:ascii="Palatino Linotype" w:hAnsi="Palatino Linotype" w:cs="Arial"/>
              <w:szCs w:val="20"/>
            </w:rPr>
          </w:pPr>
          <w:r w:rsidRPr="007A496E">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8943C9" w14:paraId="4AC99349" w14:textId="77777777" w:rsidTr="00E31501">
      <w:trPr>
        <w:trHeight w:val="342"/>
      </w:trPr>
      <w:tc>
        <w:tcPr>
          <w:tcW w:w="5529" w:type="dxa"/>
          <w:hideMark/>
        </w:tcPr>
        <w:p w14:paraId="050C3A62" w14:textId="2269D921" w:rsidR="008943C9" w:rsidRDefault="008943C9"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8943C9" w:rsidRDefault="008943C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8943C9" w:rsidRDefault="008943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943C9" w14:paraId="393A0417" w14:textId="77777777" w:rsidTr="00564DB2">
      <w:trPr>
        <w:trHeight w:val="227"/>
      </w:trPr>
      <w:tc>
        <w:tcPr>
          <w:tcW w:w="5529" w:type="dxa"/>
          <w:hideMark/>
        </w:tcPr>
        <w:p w14:paraId="1D809BCF" w14:textId="294A4220" w:rsidR="008943C9" w:rsidRDefault="008943C9" w:rsidP="00255255">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8A917A7" w:rsidR="008943C9" w:rsidRPr="00B4142F" w:rsidRDefault="008943C9" w:rsidP="007A496E">
          <w:pPr>
            <w:spacing w:after="120" w:line="256" w:lineRule="auto"/>
            <w:ind w:left="-212" w:right="214" w:firstLine="1134"/>
            <w:jc w:val="right"/>
            <w:rPr>
              <w:rFonts w:ascii="Palatino Linotype" w:hAnsi="Palatino Linotype" w:cs="Arial"/>
              <w:szCs w:val="20"/>
            </w:rPr>
          </w:pPr>
          <w:r w:rsidRPr="007A496E">
            <w:rPr>
              <w:rFonts w:ascii="Palatino Linotype" w:hAnsi="Palatino Linotype" w:cs="Arial"/>
              <w:bCs/>
              <w:lang w:eastAsia="es-MX"/>
            </w:rPr>
            <w:t>13900/INFOEM/IP/RR/2022</w:t>
          </w:r>
        </w:p>
      </w:tc>
    </w:tr>
    <w:tr w:rsidR="008943C9" w14:paraId="3CBA8370" w14:textId="77777777" w:rsidTr="00564DB2">
      <w:trPr>
        <w:trHeight w:val="196"/>
      </w:trPr>
      <w:tc>
        <w:tcPr>
          <w:tcW w:w="5529" w:type="dxa"/>
          <w:hideMark/>
        </w:tcPr>
        <w:p w14:paraId="01BBAC1E" w14:textId="77777777" w:rsidR="008943C9" w:rsidRDefault="008943C9" w:rsidP="00255255">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7D3A4F0" w:rsidR="008943C9" w:rsidRPr="00F06FED" w:rsidRDefault="003B4FEF" w:rsidP="007A496E">
          <w:pPr>
            <w:spacing w:after="120" w:line="256" w:lineRule="auto"/>
            <w:ind w:left="-212" w:right="214" w:firstLine="1134"/>
            <w:jc w:val="right"/>
            <w:rPr>
              <w:rFonts w:ascii="Palatino Linotype" w:hAnsi="Palatino Linotype" w:cs="Arial"/>
            </w:rPr>
          </w:pPr>
          <w:r>
            <w:rPr>
              <w:rFonts w:ascii="Palatino Linotype" w:hAnsi="Palatino Linotype" w:cs="Arial"/>
            </w:rPr>
            <w:t>XXXXXXXXXXX</w:t>
          </w:r>
        </w:p>
      </w:tc>
    </w:tr>
    <w:tr w:rsidR="008943C9" w14:paraId="3016720F" w14:textId="77777777" w:rsidTr="00564DB2">
      <w:trPr>
        <w:trHeight w:val="242"/>
      </w:trPr>
      <w:tc>
        <w:tcPr>
          <w:tcW w:w="5529" w:type="dxa"/>
          <w:hideMark/>
        </w:tcPr>
        <w:p w14:paraId="5A512D3D" w14:textId="77777777" w:rsidR="008943C9" w:rsidRDefault="008943C9" w:rsidP="00255255">
          <w:pPr>
            <w:spacing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B0139AA" w:rsidR="008943C9" w:rsidRDefault="008943C9" w:rsidP="007A496E">
          <w:pPr>
            <w:spacing w:line="256" w:lineRule="auto"/>
            <w:ind w:left="72" w:right="214" w:firstLine="850"/>
            <w:jc w:val="right"/>
            <w:rPr>
              <w:rFonts w:ascii="Palatino Linotype" w:hAnsi="Palatino Linotype" w:cs="Arial"/>
              <w:szCs w:val="20"/>
            </w:rPr>
          </w:pPr>
          <w:r w:rsidRPr="007A496E">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8943C9" w14:paraId="1DA38D4E" w14:textId="77777777" w:rsidTr="00564DB2">
      <w:trPr>
        <w:trHeight w:val="342"/>
      </w:trPr>
      <w:tc>
        <w:tcPr>
          <w:tcW w:w="5529" w:type="dxa"/>
          <w:hideMark/>
        </w:tcPr>
        <w:p w14:paraId="68227E44" w14:textId="493ED142" w:rsidR="008943C9" w:rsidRDefault="008943C9" w:rsidP="00255255">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8943C9" w:rsidRDefault="008943C9" w:rsidP="007A496E">
          <w:pPr>
            <w:spacing w:after="120" w:line="256" w:lineRule="auto"/>
            <w:ind w:left="-212" w:right="214" w:firstLine="1134"/>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8943C9" w:rsidRPr="00FF74F5" w:rsidRDefault="003B4FEF">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57C0B33"/>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1471B"/>
    <w:multiLevelType w:val="hybridMultilevel"/>
    <w:tmpl w:val="1CF8A2A8"/>
    <w:lvl w:ilvl="0" w:tplc="A4144114">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5728F2"/>
    <w:multiLevelType w:val="multilevel"/>
    <w:tmpl w:val="A10CBFE6"/>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04738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C6F6414"/>
    <w:multiLevelType w:val="hybridMultilevel"/>
    <w:tmpl w:val="B4A0CE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38055E4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D44F39"/>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0"/>
  </w:num>
  <w:num w:numId="3">
    <w:abstractNumId w:val="26"/>
  </w:num>
  <w:num w:numId="4">
    <w:abstractNumId w:val="25"/>
  </w:num>
  <w:num w:numId="5">
    <w:abstractNumId w:val="35"/>
  </w:num>
  <w:num w:numId="6">
    <w:abstractNumId w:val="27"/>
  </w:num>
  <w:num w:numId="7">
    <w:abstractNumId w:val="20"/>
  </w:num>
  <w:num w:numId="8">
    <w:abstractNumId w:val="29"/>
  </w:num>
  <w:num w:numId="9">
    <w:abstractNumId w:val="18"/>
  </w:num>
  <w:num w:numId="10">
    <w:abstractNumId w:val="17"/>
  </w:num>
  <w:num w:numId="11">
    <w:abstractNumId w:val="0"/>
  </w:num>
  <w:num w:numId="12">
    <w:abstractNumId w:val="16"/>
  </w:num>
  <w:num w:numId="13">
    <w:abstractNumId w:val="11"/>
  </w:num>
  <w:num w:numId="14">
    <w:abstractNumId w:val="15"/>
  </w:num>
  <w:num w:numId="15">
    <w:abstractNumId w:val="34"/>
  </w:num>
  <w:num w:numId="16">
    <w:abstractNumId w:val="28"/>
  </w:num>
  <w:num w:numId="17">
    <w:abstractNumId w:val="6"/>
  </w:num>
  <w:num w:numId="18">
    <w:abstractNumId w:val="13"/>
  </w:num>
  <w:num w:numId="19">
    <w:abstractNumId w:val="7"/>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3"/>
  </w:num>
  <w:num w:numId="29">
    <w:abstractNumId w:val="14"/>
  </w:num>
  <w:num w:numId="30">
    <w:abstractNumId w:val="30"/>
  </w:num>
  <w:num w:numId="31">
    <w:abstractNumId w:val="32"/>
  </w:num>
  <w:num w:numId="32">
    <w:abstractNumId w:val="4"/>
  </w:num>
  <w:num w:numId="33">
    <w:abstractNumId w:val="24"/>
  </w:num>
  <w:num w:numId="34">
    <w:abstractNumId w:val="33"/>
  </w:num>
  <w:num w:numId="35">
    <w:abstractNumId w:val="19"/>
  </w:num>
  <w:num w:numId="36">
    <w:abstractNumId w:val="8"/>
  </w:num>
  <w:num w:numId="37">
    <w:abstractNumId w:val="2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419"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46B95"/>
    <w:rsid w:val="00050780"/>
    <w:rsid w:val="0005326E"/>
    <w:rsid w:val="00055AB9"/>
    <w:rsid w:val="000572F2"/>
    <w:rsid w:val="00085985"/>
    <w:rsid w:val="00087163"/>
    <w:rsid w:val="00090B2E"/>
    <w:rsid w:val="000A5A65"/>
    <w:rsid w:val="000B1582"/>
    <w:rsid w:val="000C7DA1"/>
    <w:rsid w:val="000D006F"/>
    <w:rsid w:val="000D4CB2"/>
    <w:rsid w:val="000D6FBA"/>
    <w:rsid w:val="000D7B51"/>
    <w:rsid w:val="000E269D"/>
    <w:rsid w:val="000E7C06"/>
    <w:rsid w:val="000F43D7"/>
    <w:rsid w:val="000F46D8"/>
    <w:rsid w:val="000F5CBE"/>
    <w:rsid w:val="000F6CA6"/>
    <w:rsid w:val="001107CE"/>
    <w:rsid w:val="00117E65"/>
    <w:rsid w:val="00117F65"/>
    <w:rsid w:val="00120096"/>
    <w:rsid w:val="00123474"/>
    <w:rsid w:val="0012374B"/>
    <w:rsid w:val="00123D11"/>
    <w:rsid w:val="00123ECE"/>
    <w:rsid w:val="00134DCA"/>
    <w:rsid w:val="00135F23"/>
    <w:rsid w:val="0014089B"/>
    <w:rsid w:val="00140DDF"/>
    <w:rsid w:val="00141116"/>
    <w:rsid w:val="00143134"/>
    <w:rsid w:val="00143708"/>
    <w:rsid w:val="00143843"/>
    <w:rsid w:val="00146720"/>
    <w:rsid w:val="00146D89"/>
    <w:rsid w:val="001479E7"/>
    <w:rsid w:val="00150ADA"/>
    <w:rsid w:val="00152971"/>
    <w:rsid w:val="001545AD"/>
    <w:rsid w:val="00154E6B"/>
    <w:rsid w:val="00155F3D"/>
    <w:rsid w:val="00157778"/>
    <w:rsid w:val="001615BA"/>
    <w:rsid w:val="001629FB"/>
    <w:rsid w:val="001679F1"/>
    <w:rsid w:val="001705F4"/>
    <w:rsid w:val="00174621"/>
    <w:rsid w:val="00176BCE"/>
    <w:rsid w:val="001770BD"/>
    <w:rsid w:val="00181245"/>
    <w:rsid w:val="001904E2"/>
    <w:rsid w:val="00194E28"/>
    <w:rsid w:val="001A7973"/>
    <w:rsid w:val="001A7EEE"/>
    <w:rsid w:val="001B0A88"/>
    <w:rsid w:val="001B36E9"/>
    <w:rsid w:val="001B7694"/>
    <w:rsid w:val="001C0E3D"/>
    <w:rsid w:val="001C2774"/>
    <w:rsid w:val="001D04F1"/>
    <w:rsid w:val="001D40B1"/>
    <w:rsid w:val="001D6B18"/>
    <w:rsid w:val="001E1024"/>
    <w:rsid w:val="001E111C"/>
    <w:rsid w:val="001E7A89"/>
    <w:rsid w:val="001F7911"/>
    <w:rsid w:val="00204B15"/>
    <w:rsid w:val="0021011F"/>
    <w:rsid w:val="00215429"/>
    <w:rsid w:val="00226E72"/>
    <w:rsid w:val="00226EEE"/>
    <w:rsid w:val="002321C1"/>
    <w:rsid w:val="002349F8"/>
    <w:rsid w:val="00234D61"/>
    <w:rsid w:val="002379F2"/>
    <w:rsid w:val="002468A3"/>
    <w:rsid w:val="0025394E"/>
    <w:rsid w:val="00255255"/>
    <w:rsid w:val="00256703"/>
    <w:rsid w:val="0025795D"/>
    <w:rsid w:val="00264D39"/>
    <w:rsid w:val="00267078"/>
    <w:rsid w:val="00272D2A"/>
    <w:rsid w:val="0028416A"/>
    <w:rsid w:val="002849CC"/>
    <w:rsid w:val="00286BF3"/>
    <w:rsid w:val="00286DB6"/>
    <w:rsid w:val="00291549"/>
    <w:rsid w:val="00293BF8"/>
    <w:rsid w:val="00293EFD"/>
    <w:rsid w:val="00293F6E"/>
    <w:rsid w:val="00295210"/>
    <w:rsid w:val="002A031C"/>
    <w:rsid w:val="002A25FD"/>
    <w:rsid w:val="002A6EFB"/>
    <w:rsid w:val="002A7856"/>
    <w:rsid w:val="002B1BB7"/>
    <w:rsid w:val="002B2253"/>
    <w:rsid w:val="002B2B95"/>
    <w:rsid w:val="002D0A06"/>
    <w:rsid w:val="002D1630"/>
    <w:rsid w:val="002D2D32"/>
    <w:rsid w:val="002D310B"/>
    <w:rsid w:val="002D61E2"/>
    <w:rsid w:val="002D66D5"/>
    <w:rsid w:val="002D7107"/>
    <w:rsid w:val="002D794C"/>
    <w:rsid w:val="002E2DFB"/>
    <w:rsid w:val="002F33A9"/>
    <w:rsid w:val="002F5CA8"/>
    <w:rsid w:val="002F62E0"/>
    <w:rsid w:val="002F7BA4"/>
    <w:rsid w:val="00302D2F"/>
    <w:rsid w:val="00303385"/>
    <w:rsid w:val="00306441"/>
    <w:rsid w:val="003073EB"/>
    <w:rsid w:val="00311AA7"/>
    <w:rsid w:val="003130F8"/>
    <w:rsid w:val="00322DC7"/>
    <w:rsid w:val="003242C7"/>
    <w:rsid w:val="00330A9E"/>
    <w:rsid w:val="003313D8"/>
    <w:rsid w:val="00344F6E"/>
    <w:rsid w:val="00346625"/>
    <w:rsid w:val="00353693"/>
    <w:rsid w:val="00353FC8"/>
    <w:rsid w:val="00354DDE"/>
    <w:rsid w:val="003559E1"/>
    <w:rsid w:val="00360BBA"/>
    <w:rsid w:val="00362E23"/>
    <w:rsid w:val="003708E1"/>
    <w:rsid w:val="003756A5"/>
    <w:rsid w:val="00382978"/>
    <w:rsid w:val="00384CF0"/>
    <w:rsid w:val="00385291"/>
    <w:rsid w:val="00386844"/>
    <w:rsid w:val="00397034"/>
    <w:rsid w:val="003A1A28"/>
    <w:rsid w:val="003A5AE4"/>
    <w:rsid w:val="003B38F1"/>
    <w:rsid w:val="003B3DD4"/>
    <w:rsid w:val="003B4FEF"/>
    <w:rsid w:val="003B6A9D"/>
    <w:rsid w:val="003C0538"/>
    <w:rsid w:val="003C0835"/>
    <w:rsid w:val="003C0CD8"/>
    <w:rsid w:val="003C49D6"/>
    <w:rsid w:val="003D002D"/>
    <w:rsid w:val="003D0754"/>
    <w:rsid w:val="003E312C"/>
    <w:rsid w:val="003F3CC8"/>
    <w:rsid w:val="003F66C2"/>
    <w:rsid w:val="003F7CE8"/>
    <w:rsid w:val="00403E67"/>
    <w:rsid w:val="00404167"/>
    <w:rsid w:val="004041CE"/>
    <w:rsid w:val="0040778F"/>
    <w:rsid w:val="00411C8C"/>
    <w:rsid w:val="0041558F"/>
    <w:rsid w:val="00416CE7"/>
    <w:rsid w:val="004204BB"/>
    <w:rsid w:val="0042060D"/>
    <w:rsid w:val="00420D92"/>
    <w:rsid w:val="004302BF"/>
    <w:rsid w:val="0043087C"/>
    <w:rsid w:val="004308D7"/>
    <w:rsid w:val="00431689"/>
    <w:rsid w:val="0044308F"/>
    <w:rsid w:val="00444587"/>
    <w:rsid w:val="0044703B"/>
    <w:rsid w:val="00450A1F"/>
    <w:rsid w:val="00452CF9"/>
    <w:rsid w:val="0045589A"/>
    <w:rsid w:val="004558D1"/>
    <w:rsid w:val="00457A19"/>
    <w:rsid w:val="00460121"/>
    <w:rsid w:val="00461FBD"/>
    <w:rsid w:val="004660C6"/>
    <w:rsid w:val="00467861"/>
    <w:rsid w:val="0047331F"/>
    <w:rsid w:val="00473A6A"/>
    <w:rsid w:val="0047531B"/>
    <w:rsid w:val="00475335"/>
    <w:rsid w:val="00477598"/>
    <w:rsid w:val="004805B8"/>
    <w:rsid w:val="00480FEA"/>
    <w:rsid w:val="004838E7"/>
    <w:rsid w:val="00487462"/>
    <w:rsid w:val="00487E32"/>
    <w:rsid w:val="00490AAB"/>
    <w:rsid w:val="004A2087"/>
    <w:rsid w:val="004A2EA2"/>
    <w:rsid w:val="004A451E"/>
    <w:rsid w:val="004B16CF"/>
    <w:rsid w:val="004B2123"/>
    <w:rsid w:val="004B3A7C"/>
    <w:rsid w:val="004B6B78"/>
    <w:rsid w:val="004C191E"/>
    <w:rsid w:val="004D1CAA"/>
    <w:rsid w:val="004D415B"/>
    <w:rsid w:val="004D498F"/>
    <w:rsid w:val="004D55BA"/>
    <w:rsid w:val="004E3064"/>
    <w:rsid w:val="004E7A5E"/>
    <w:rsid w:val="004F3954"/>
    <w:rsid w:val="004F643D"/>
    <w:rsid w:val="004F77EA"/>
    <w:rsid w:val="005035F7"/>
    <w:rsid w:val="0050427F"/>
    <w:rsid w:val="00510037"/>
    <w:rsid w:val="005107A4"/>
    <w:rsid w:val="005151C4"/>
    <w:rsid w:val="00517C9B"/>
    <w:rsid w:val="00517EB9"/>
    <w:rsid w:val="005219ED"/>
    <w:rsid w:val="00525C26"/>
    <w:rsid w:val="00526EC4"/>
    <w:rsid w:val="0053007F"/>
    <w:rsid w:val="00533D82"/>
    <w:rsid w:val="00536891"/>
    <w:rsid w:val="00540C33"/>
    <w:rsid w:val="005414FD"/>
    <w:rsid w:val="00542301"/>
    <w:rsid w:val="00544ADD"/>
    <w:rsid w:val="005544AC"/>
    <w:rsid w:val="0055620B"/>
    <w:rsid w:val="00557B3B"/>
    <w:rsid w:val="00564DB2"/>
    <w:rsid w:val="005733EB"/>
    <w:rsid w:val="00573B4F"/>
    <w:rsid w:val="00574BF4"/>
    <w:rsid w:val="0058088A"/>
    <w:rsid w:val="0058320E"/>
    <w:rsid w:val="00585BF1"/>
    <w:rsid w:val="00594FEE"/>
    <w:rsid w:val="00597C13"/>
    <w:rsid w:val="005A14A4"/>
    <w:rsid w:val="005B0651"/>
    <w:rsid w:val="005B201D"/>
    <w:rsid w:val="005B3AF2"/>
    <w:rsid w:val="005B4D50"/>
    <w:rsid w:val="005B5976"/>
    <w:rsid w:val="005B7181"/>
    <w:rsid w:val="005B7490"/>
    <w:rsid w:val="005B7C1F"/>
    <w:rsid w:val="005C3D98"/>
    <w:rsid w:val="005E1C1B"/>
    <w:rsid w:val="005E50F1"/>
    <w:rsid w:val="005E74AD"/>
    <w:rsid w:val="005F10C3"/>
    <w:rsid w:val="005F4AAF"/>
    <w:rsid w:val="005F6F36"/>
    <w:rsid w:val="006002BC"/>
    <w:rsid w:val="006004A4"/>
    <w:rsid w:val="00601482"/>
    <w:rsid w:val="00601557"/>
    <w:rsid w:val="006054E7"/>
    <w:rsid w:val="00606E07"/>
    <w:rsid w:val="00620A1D"/>
    <w:rsid w:val="00621064"/>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391F"/>
    <w:rsid w:val="00674D6A"/>
    <w:rsid w:val="0067617C"/>
    <w:rsid w:val="0067790D"/>
    <w:rsid w:val="006802F0"/>
    <w:rsid w:val="006821B7"/>
    <w:rsid w:val="00687016"/>
    <w:rsid w:val="00687BDA"/>
    <w:rsid w:val="00690103"/>
    <w:rsid w:val="006A2320"/>
    <w:rsid w:val="006A66EE"/>
    <w:rsid w:val="006C2453"/>
    <w:rsid w:val="006C7D16"/>
    <w:rsid w:val="006D364F"/>
    <w:rsid w:val="006D566D"/>
    <w:rsid w:val="006D78C2"/>
    <w:rsid w:val="006E1F36"/>
    <w:rsid w:val="006E6DD9"/>
    <w:rsid w:val="006F469E"/>
    <w:rsid w:val="006F612C"/>
    <w:rsid w:val="007017C7"/>
    <w:rsid w:val="0070231E"/>
    <w:rsid w:val="00703D66"/>
    <w:rsid w:val="00706E31"/>
    <w:rsid w:val="00721BDE"/>
    <w:rsid w:val="00722BF3"/>
    <w:rsid w:val="00725027"/>
    <w:rsid w:val="007250E5"/>
    <w:rsid w:val="00725339"/>
    <w:rsid w:val="00727C75"/>
    <w:rsid w:val="0073045F"/>
    <w:rsid w:val="00730A9F"/>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A2C13"/>
    <w:rsid w:val="007A496E"/>
    <w:rsid w:val="007A7661"/>
    <w:rsid w:val="007B1512"/>
    <w:rsid w:val="007C07B0"/>
    <w:rsid w:val="007C4C2E"/>
    <w:rsid w:val="007C63D3"/>
    <w:rsid w:val="007C64BB"/>
    <w:rsid w:val="007D0A9E"/>
    <w:rsid w:val="007D7483"/>
    <w:rsid w:val="007E1970"/>
    <w:rsid w:val="007E47E1"/>
    <w:rsid w:val="007F2A5E"/>
    <w:rsid w:val="008016AF"/>
    <w:rsid w:val="00802401"/>
    <w:rsid w:val="00802663"/>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66DBF"/>
    <w:rsid w:val="00871E5C"/>
    <w:rsid w:val="008740B7"/>
    <w:rsid w:val="008746A2"/>
    <w:rsid w:val="00874BEC"/>
    <w:rsid w:val="0087697C"/>
    <w:rsid w:val="00877448"/>
    <w:rsid w:val="00880FBF"/>
    <w:rsid w:val="0088129C"/>
    <w:rsid w:val="00881E67"/>
    <w:rsid w:val="00882B8D"/>
    <w:rsid w:val="008852D8"/>
    <w:rsid w:val="00893D32"/>
    <w:rsid w:val="008942E1"/>
    <w:rsid w:val="008943C9"/>
    <w:rsid w:val="008A38A0"/>
    <w:rsid w:val="008A42CC"/>
    <w:rsid w:val="008A51F6"/>
    <w:rsid w:val="008B1CE5"/>
    <w:rsid w:val="008B22AA"/>
    <w:rsid w:val="008B2EF8"/>
    <w:rsid w:val="008B5C47"/>
    <w:rsid w:val="008C25D5"/>
    <w:rsid w:val="008C34E2"/>
    <w:rsid w:val="008C5F81"/>
    <w:rsid w:val="008D6D96"/>
    <w:rsid w:val="008D7CE1"/>
    <w:rsid w:val="008E40A8"/>
    <w:rsid w:val="008E57AC"/>
    <w:rsid w:val="008E5AAE"/>
    <w:rsid w:val="008E5D5B"/>
    <w:rsid w:val="008F2868"/>
    <w:rsid w:val="008F3D30"/>
    <w:rsid w:val="008F4C6F"/>
    <w:rsid w:val="00902C13"/>
    <w:rsid w:val="00904B11"/>
    <w:rsid w:val="009050DE"/>
    <w:rsid w:val="009118E2"/>
    <w:rsid w:val="009126FE"/>
    <w:rsid w:val="00912A21"/>
    <w:rsid w:val="0091562A"/>
    <w:rsid w:val="00916EEF"/>
    <w:rsid w:val="00917CAA"/>
    <w:rsid w:val="009232E7"/>
    <w:rsid w:val="00925243"/>
    <w:rsid w:val="00926051"/>
    <w:rsid w:val="00940A28"/>
    <w:rsid w:val="009414A8"/>
    <w:rsid w:val="00943148"/>
    <w:rsid w:val="009440E4"/>
    <w:rsid w:val="00950110"/>
    <w:rsid w:val="00951B8F"/>
    <w:rsid w:val="0095372B"/>
    <w:rsid w:val="009605D5"/>
    <w:rsid w:val="00966C2D"/>
    <w:rsid w:val="00970051"/>
    <w:rsid w:val="00970E3E"/>
    <w:rsid w:val="00972636"/>
    <w:rsid w:val="00985B5C"/>
    <w:rsid w:val="00991917"/>
    <w:rsid w:val="00993420"/>
    <w:rsid w:val="00993A72"/>
    <w:rsid w:val="00995F88"/>
    <w:rsid w:val="00996492"/>
    <w:rsid w:val="009A00AB"/>
    <w:rsid w:val="009A02FC"/>
    <w:rsid w:val="009A3EDE"/>
    <w:rsid w:val="009A58C5"/>
    <w:rsid w:val="009B26E5"/>
    <w:rsid w:val="009B6A3C"/>
    <w:rsid w:val="009C0C67"/>
    <w:rsid w:val="009C304A"/>
    <w:rsid w:val="009C30F5"/>
    <w:rsid w:val="009C3C39"/>
    <w:rsid w:val="009C717B"/>
    <w:rsid w:val="009D1003"/>
    <w:rsid w:val="009D1710"/>
    <w:rsid w:val="009D5B53"/>
    <w:rsid w:val="009D62BD"/>
    <w:rsid w:val="009D7D7B"/>
    <w:rsid w:val="009E1DDC"/>
    <w:rsid w:val="009E205A"/>
    <w:rsid w:val="009E6C93"/>
    <w:rsid w:val="009E71C1"/>
    <w:rsid w:val="009F0C60"/>
    <w:rsid w:val="009F3DA1"/>
    <w:rsid w:val="009F42F3"/>
    <w:rsid w:val="009F46A9"/>
    <w:rsid w:val="009F47DC"/>
    <w:rsid w:val="009F72A3"/>
    <w:rsid w:val="009F74E7"/>
    <w:rsid w:val="00A008B6"/>
    <w:rsid w:val="00A01730"/>
    <w:rsid w:val="00A01C97"/>
    <w:rsid w:val="00A10127"/>
    <w:rsid w:val="00A12134"/>
    <w:rsid w:val="00A1656C"/>
    <w:rsid w:val="00A1684F"/>
    <w:rsid w:val="00A16B84"/>
    <w:rsid w:val="00A17DC9"/>
    <w:rsid w:val="00A35B6F"/>
    <w:rsid w:val="00A37185"/>
    <w:rsid w:val="00A40998"/>
    <w:rsid w:val="00A41464"/>
    <w:rsid w:val="00A448B1"/>
    <w:rsid w:val="00A45E2B"/>
    <w:rsid w:val="00A4717E"/>
    <w:rsid w:val="00A47E40"/>
    <w:rsid w:val="00A54243"/>
    <w:rsid w:val="00A558C0"/>
    <w:rsid w:val="00A56017"/>
    <w:rsid w:val="00A56F06"/>
    <w:rsid w:val="00A573AC"/>
    <w:rsid w:val="00A57715"/>
    <w:rsid w:val="00A57ED7"/>
    <w:rsid w:val="00A618C1"/>
    <w:rsid w:val="00A70C24"/>
    <w:rsid w:val="00A7407A"/>
    <w:rsid w:val="00A74EA8"/>
    <w:rsid w:val="00A752BF"/>
    <w:rsid w:val="00A76C35"/>
    <w:rsid w:val="00A8418B"/>
    <w:rsid w:val="00A864B6"/>
    <w:rsid w:val="00A86CD1"/>
    <w:rsid w:val="00A87485"/>
    <w:rsid w:val="00A93170"/>
    <w:rsid w:val="00AA0796"/>
    <w:rsid w:val="00AA2D91"/>
    <w:rsid w:val="00AA4F99"/>
    <w:rsid w:val="00AA595B"/>
    <w:rsid w:val="00AB0C41"/>
    <w:rsid w:val="00AB0F1D"/>
    <w:rsid w:val="00AB1B2E"/>
    <w:rsid w:val="00AB2C4C"/>
    <w:rsid w:val="00AB32D8"/>
    <w:rsid w:val="00AB76DF"/>
    <w:rsid w:val="00AC1823"/>
    <w:rsid w:val="00AC3F77"/>
    <w:rsid w:val="00AC4340"/>
    <w:rsid w:val="00AE478F"/>
    <w:rsid w:val="00AE5F6D"/>
    <w:rsid w:val="00AE61AD"/>
    <w:rsid w:val="00AF1B80"/>
    <w:rsid w:val="00AF1D0A"/>
    <w:rsid w:val="00B0487B"/>
    <w:rsid w:val="00B05FAD"/>
    <w:rsid w:val="00B10707"/>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80CFD"/>
    <w:rsid w:val="00B9730E"/>
    <w:rsid w:val="00BA06F7"/>
    <w:rsid w:val="00BB0886"/>
    <w:rsid w:val="00BB0BEB"/>
    <w:rsid w:val="00BB1A6E"/>
    <w:rsid w:val="00BB2EF0"/>
    <w:rsid w:val="00BB4154"/>
    <w:rsid w:val="00BB6901"/>
    <w:rsid w:val="00BB7570"/>
    <w:rsid w:val="00BB778C"/>
    <w:rsid w:val="00BB796F"/>
    <w:rsid w:val="00BC0017"/>
    <w:rsid w:val="00BC73E3"/>
    <w:rsid w:val="00BD28E3"/>
    <w:rsid w:val="00BD34CA"/>
    <w:rsid w:val="00BD6588"/>
    <w:rsid w:val="00BD7285"/>
    <w:rsid w:val="00BE3B14"/>
    <w:rsid w:val="00BF1FC0"/>
    <w:rsid w:val="00BF390A"/>
    <w:rsid w:val="00BF5A90"/>
    <w:rsid w:val="00C00060"/>
    <w:rsid w:val="00C0064B"/>
    <w:rsid w:val="00C06C9A"/>
    <w:rsid w:val="00C07D77"/>
    <w:rsid w:val="00C156B4"/>
    <w:rsid w:val="00C20508"/>
    <w:rsid w:val="00C26FE0"/>
    <w:rsid w:val="00C31533"/>
    <w:rsid w:val="00C31842"/>
    <w:rsid w:val="00C34327"/>
    <w:rsid w:val="00C37519"/>
    <w:rsid w:val="00C42C80"/>
    <w:rsid w:val="00C44875"/>
    <w:rsid w:val="00C508B5"/>
    <w:rsid w:val="00C526F3"/>
    <w:rsid w:val="00C531E1"/>
    <w:rsid w:val="00C557D7"/>
    <w:rsid w:val="00C5677D"/>
    <w:rsid w:val="00C57CB5"/>
    <w:rsid w:val="00C61705"/>
    <w:rsid w:val="00C6304A"/>
    <w:rsid w:val="00C6788F"/>
    <w:rsid w:val="00C740B1"/>
    <w:rsid w:val="00C76911"/>
    <w:rsid w:val="00C77741"/>
    <w:rsid w:val="00C812E3"/>
    <w:rsid w:val="00C81700"/>
    <w:rsid w:val="00C82261"/>
    <w:rsid w:val="00C826AB"/>
    <w:rsid w:val="00C848BA"/>
    <w:rsid w:val="00C87CEB"/>
    <w:rsid w:val="00C90E54"/>
    <w:rsid w:val="00C92FAC"/>
    <w:rsid w:val="00C93295"/>
    <w:rsid w:val="00C94B65"/>
    <w:rsid w:val="00CA20E3"/>
    <w:rsid w:val="00CA261F"/>
    <w:rsid w:val="00CA2B5E"/>
    <w:rsid w:val="00CA3D77"/>
    <w:rsid w:val="00CB1908"/>
    <w:rsid w:val="00CB298F"/>
    <w:rsid w:val="00CB4146"/>
    <w:rsid w:val="00CB5255"/>
    <w:rsid w:val="00CB6614"/>
    <w:rsid w:val="00CB7DC4"/>
    <w:rsid w:val="00CC279E"/>
    <w:rsid w:val="00CC416B"/>
    <w:rsid w:val="00CC5DBE"/>
    <w:rsid w:val="00CC6F3C"/>
    <w:rsid w:val="00CD0423"/>
    <w:rsid w:val="00CD51C8"/>
    <w:rsid w:val="00CD663F"/>
    <w:rsid w:val="00CE02B6"/>
    <w:rsid w:val="00CE4919"/>
    <w:rsid w:val="00CE5F9B"/>
    <w:rsid w:val="00CE7764"/>
    <w:rsid w:val="00CF21B8"/>
    <w:rsid w:val="00CF70A0"/>
    <w:rsid w:val="00CF74A7"/>
    <w:rsid w:val="00D0788F"/>
    <w:rsid w:val="00D10308"/>
    <w:rsid w:val="00D106BD"/>
    <w:rsid w:val="00D10F02"/>
    <w:rsid w:val="00D1297D"/>
    <w:rsid w:val="00D153B3"/>
    <w:rsid w:val="00D20C1D"/>
    <w:rsid w:val="00D21C12"/>
    <w:rsid w:val="00D25134"/>
    <w:rsid w:val="00D27E5B"/>
    <w:rsid w:val="00D34057"/>
    <w:rsid w:val="00D35EAB"/>
    <w:rsid w:val="00D36682"/>
    <w:rsid w:val="00D42D55"/>
    <w:rsid w:val="00D536F1"/>
    <w:rsid w:val="00D53DDC"/>
    <w:rsid w:val="00D53E6E"/>
    <w:rsid w:val="00D623CE"/>
    <w:rsid w:val="00D64AF1"/>
    <w:rsid w:val="00D67A0D"/>
    <w:rsid w:val="00D67BEC"/>
    <w:rsid w:val="00D74B7C"/>
    <w:rsid w:val="00D800F2"/>
    <w:rsid w:val="00D93767"/>
    <w:rsid w:val="00D9437B"/>
    <w:rsid w:val="00D94D9B"/>
    <w:rsid w:val="00D95458"/>
    <w:rsid w:val="00D96EF8"/>
    <w:rsid w:val="00DA323F"/>
    <w:rsid w:val="00DA43AD"/>
    <w:rsid w:val="00DB7F2D"/>
    <w:rsid w:val="00DC1136"/>
    <w:rsid w:val="00DC357D"/>
    <w:rsid w:val="00DC6142"/>
    <w:rsid w:val="00DD13E2"/>
    <w:rsid w:val="00DD6010"/>
    <w:rsid w:val="00DD67F5"/>
    <w:rsid w:val="00DD7C88"/>
    <w:rsid w:val="00DE2F9E"/>
    <w:rsid w:val="00E016C6"/>
    <w:rsid w:val="00E017CE"/>
    <w:rsid w:val="00E01F39"/>
    <w:rsid w:val="00E024BE"/>
    <w:rsid w:val="00E02FE0"/>
    <w:rsid w:val="00E07D9E"/>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6560B"/>
    <w:rsid w:val="00E746BE"/>
    <w:rsid w:val="00E82F11"/>
    <w:rsid w:val="00E86EA4"/>
    <w:rsid w:val="00E91313"/>
    <w:rsid w:val="00E91EE4"/>
    <w:rsid w:val="00E9595C"/>
    <w:rsid w:val="00EA3297"/>
    <w:rsid w:val="00EA3EE4"/>
    <w:rsid w:val="00EA53C7"/>
    <w:rsid w:val="00EA6CEA"/>
    <w:rsid w:val="00EB1226"/>
    <w:rsid w:val="00EB19DF"/>
    <w:rsid w:val="00EB1A60"/>
    <w:rsid w:val="00EB231C"/>
    <w:rsid w:val="00EB5A3A"/>
    <w:rsid w:val="00EC0268"/>
    <w:rsid w:val="00EC2430"/>
    <w:rsid w:val="00EC441E"/>
    <w:rsid w:val="00EC61B4"/>
    <w:rsid w:val="00ED224E"/>
    <w:rsid w:val="00ED27AB"/>
    <w:rsid w:val="00ED33BB"/>
    <w:rsid w:val="00ED5CA3"/>
    <w:rsid w:val="00ED660D"/>
    <w:rsid w:val="00ED6C96"/>
    <w:rsid w:val="00ED72E2"/>
    <w:rsid w:val="00EE5D6D"/>
    <w:rsid w:val="00EF0A97"/>
    <w:rsid w:val="00EF3C28"/>
    <w:rsid w:val="00EF6999"/>
    <w:rsid w:val="00EF738F"/>
    <w:rsid w:val="00EF75F7"/>
    <w:rsid w:val="00F058D1"/>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63068"/>
    <w:rsid w:val="00F735E8"/>
    <w:rsid w:val="00F75B1E"/>
    <w:rsid w:val="00F76016"/>
    <w:rsid w:val="00F844A2"/>
    <w:rsid w:val="00F912B7"/>
    <w:rsid w:val="00F91528"/>
    <w:rsid w:val="00F96E94"/>
    <w:rsid w:val="00FA0539"/>
    <w:rsid w:val="00FA4896"/>
    <w:rsid w:val="00FA4BD6"/>
    <w:rsid w:val="00FA751D"/>
    <w:rsid w:val="00FB09E0"/>
    <w:rsid w:val="00FB3270"/>
    <w:rsid w:val="00FB40BC"/>
    <w:rsid w:val="00FC1164"/>
    <w:rsid w:val="00FC28CC"/>
    <w:rsid w:val="00FC3BBC"/>
    <w:rsid w:val="00FD1200"/>
    <w:rsid w:val="00FD3333"/>
    <w:rsid w:val="00FD7CA5"/>
    <w:rsid w:val="00FE0A92"/>
    <w:rsid w:val="00FE1E78"/>
    <w:rsid w:val="00FE23C7"/>
    <w:rsid w:val="00FE343A"/>
    <w:rsid w:val="00FE459F"/>
    <w:rsid w:val="00FE5B53"/>
    <w:rsid w:val="00FF0B58"/>
    <w:rsid w:val="00FF14FE"/>
    <w:rsid w:val="00FF39C1"/>
    <w:rsid w:val="00FF4083"/>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character" w:customStyle="1" w:styleId="Mencinsinresolver2">
    <w:name w:val="Mención sin resolver2"/>
    <w:basedOn w:val="Fuentedeprrafopredeter"/>
    <w:uiPriority w:val="99"/>
    <w:semiHidden/>
    <w:unhideWhenUsed/>
    <w:rsid w:val="007A2C13"/>
    <w:rPr>
      <w:color w:val="605E5C"/>
      <w:shd w:val="clear" w:color="auto" w:fill="E1DFDD"/>
    </w:rPr>
  </w:style>
  <w:style w:type="paragraph" w:customStyle="1" w:styleId="Citas">
    <w:name w:val="Citas"/>
    <w:basedOn w:val="Normal"/>
    <w:qFormat/>
    <w:rsid w:val="00397034"/>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2414493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peraguaci.gob.mx/wp-content/uploads/transparencia/Articulo92/FRACCI%C3%93NXXXVB/CLASIFICACION-POR-OBJETO-DEL-GASTO-CAPITULO-Y-CONCEPTO-4to-2018.pdf"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transparencia.operaguaci.gob.mx/wp-content/uploads/transparencia/Articulo92/FRACCI%C3%93NXXXVB/estado-analitico-del-presupuesto-de-egresos-clasificado-por-objeto-del-gasto.pdf" TargetMode="External"/><Relationship Id="rId17" Type="http://schemas.openxmlformats.org/officeDocument/2006/relationships/hyperlink" Target="https://transparencia.operaguaci.gob.mx/wp-content/uploads/transparencia/Articulo92/FRACCI%C3%93NXXXVB/ESTADO-ANALITICO-CLASIFICACION-DEL-GASTO.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ransparencia.operaguaci.gob.mx/wp-content/uploads/transparencia/Articulo92/FRACCI%C3%93NXXXVB/clasificacion-por-objeto-del-gasto.pdf"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operaguaci.gob.mx/wp-content/uploads/transparencia/Articulo92/FRACCI%C3%93NXXXVB/2-1-5ESTADOANALITICODELEJERCICIODELPRESUPUESTODEEGRESOSPORCAPITULODELGASTO.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ransparencia.operaguaci.gob.mx/wp-content/uploads/transparencia/Articulo92/FRACCI%C3%93NXXXVB/CLASIFICACION-POR-OBJETO-DEL-GASTO-CAPITULO-Y-CONCEPTO-4to-2020.pdf"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ransparencia.operaguaci.gob.mx/wp-content/uploads/transparencia/Articulo92/FRACCI%C3%93NXXXVB/CLASIFICACION-POR-OBJETO-DEL-GASTO-CAPITULO-Y-CONCEPTO-4to-2019.pdf" TargetMode="External"/><Relationship Id="rId22" Type="http://schemas.openxmlformats.org/officeDocument/2006/relationships/image" Target="media/image8.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C198-8EA5-419A-AD49-3DB95963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39</Pages>
  <Words>7379</Words>
  <Characters>40585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2018-04-05T14:31:00Z</cp:lastPrinted>
  <dcterms:created xsi:type="dcterms:W3CDTF">2023-03-15T00:39:00Z</dcterms:created>
  <dcterms:modified xsi:type="dcterms:W3CDTF">2023-04-12T18:14:00Z</dcterms:modified>
</cp:coreProperties>
</file>