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Pr="00037807" w:rsidRDefault="009F09BC" w:rsidP="00A57982">
      <w:pPr>
        <w:tabs>
          <w:tab w:val="left" w:pos="3465"/>
        </w:tabs>
        <w:spacing w:line="360" w:lineRule="auto"/>
        <w:jc w:val="both"/>
        <w:rPr>
          <w:rFonts w:ascii="Palatino Linotype" w:hAnsi="Palatino Linotype"/>
        </w:rPr>
      </w:pPr>
      <w:r w:rsidRPr="00037807">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3A51F6" w:rsidRPr="00037807">
        <w:rPr>
          <w:rFonts w:ascii="Palatino Linotype" w:hAnsi="Palatino Linotype"/>
        </w:rPr>
        <w:t xml:space="preserve">fecha </w:t>
      </w:r>
      <w:r w:rsidR="00037807" w:rsidRPr="00037807">
        <w:rPr>
          <w:rFonts w:ascii="Palatino Linotype" w:hAnsi="Palatino Linotype"/>
        </w:rPr>
        <w:t>veintitrés (23)</w:t>
      </w:r>
      <w:r w:rsidR="003A51F6" w:rsidRPr="00037807">
        <w:rPr>
          <w:rFonts w:ascii="Palatino Linotype" w:hAnsi="Palatino Linotype"/>
        </w:rPr>
        <w:t xml:space="preserve"> de </w:t>
      </w:r>
      <w:r w:rsidR="001561EA" w:rsidRPr="00037807">
        <w:rPr>
          <w:rFonts w:ascii="Palatino Linotype" w:hAnsi="Palatino Linotype"/>
        </w:rPr>
        <w:t>noviem</w:t>
      </w:r>
      <w:r w:rsidR="003A51F6" w:rsidRPr="00037807">
        <w:rPr>
          <w:rFonts w:ascii="Palatino Linotype" w:hAnsi="Palatino Linotype"/>
        </w:rPr>
        <w:t xml:space="preserve">bre </w:t>
      </w:r>
      <w:r w:rsidR="00E61C13" w:rsidRPr="00037807">
        <w:rPr>
          <w:rFonts w:ascii="Palatino Linotype" w:hAnsi="Palatino Linotype"/>
        </w:rPr>
        <w:t xml:space="preserve">de dos mil </w:t>
      </w:r>
      <w:r w:rsidR="00037807" w:rsidRPr="00037807">
        <w:rPr>
          <w:rFonts w:ascii="Palatino Linotype" w:hAnsi="Palatino Linotype"/>
        </w:rPr>
        <w:t>veintitrés.</w:t>
      </w:r>
    </w:p>
    <w:p w:rsidR="003A51F6" w:rsidRPr="00037807" w:rsidRDefault="003A51F6" w:rsidP="00A57982">
      <w:pPr>
        <w:tabs>
          <w:tab w:val="left" w:pos="3465"/>
        </w:tabs>
        <w:spacing w:line="360" w:lineRule="auto"/>
        <w:jc w:val="both"/>
        <w:rPr>
          <w:rFonts w:ascii="Palatino Linotype" w:hAnsi="Palatino Linotype"/>
        </w:rPr>
      </w:pPr>
    </w:p>
    <w:p w:rsidR="009F09BC" w:rsidRPr="00037807" w:rsidRDefault="009F09BC" w:rsidP="00A57982">
      <w:pPr>
        <w:spacing w:line="360" w:lineRule="auto"/>
        <w:jc w:val="both"/>
        <w:rPr>
          <w:rFonts w:ascii="Palatino Linotype" w:hAnsi="Palatino Linotype"/>
        </w:rPr>
      </w:pPr>
      <w:r w:rsidRPr="00037807">
        <w:rPr>
          <w:rFonts w:ascii="Palatino Linotype" w:hAnsi="Palatino Linotype"/>
          <w:b/>
        </w:rPr>
        <w:t>VISTO</w:t>
      </w:r>
      <w:r w:rsidR="00A86CF2" w:rsidRPr="00037807">
        <w:rPr>
          <w:rFonts w:ascii="Palatino Linotype" w:hAnsi="Palatino Linotype"/>
          <w:b/>
        </w:rPr>
        <w:t>S</w:t>
      </w:r>
      <w:r w:rsidRPr="00037807">
        <w:rPr>
          <w:rFonts w:ascii="Palatino Linotype" w:hAnsi="Palatino Linotype"/>
        </w:rPr>
        <w:t xml:space="preserve"> l</w:t>
      </w:r>
      <w:r w:rsidR="00A86CF2" w:rsidRPr="00037807">
        <w:rPr>
          <w:rFonts w:ascii="Palatino Linotype" w:hAnsi="Palatino Linotype"/>
        </w:rPr>
        <w:t>os</w:t>
      </w:r>
      <w:r w:rsidRPr="00037807">
        <w:rPr>
          <w:rFonts w:ascii="Palatino Linotype" w:hAnsi="Palatino Linotype"/>
        </w:rPr>
        <w:t xml:space="preserve"> expediente</w:t>
      </w:r>
      <w:r w:rsidR="00A86CF2" w:rsidRPr="00037807">
        <w:rPr>
          <w:rFonts w:ascii="Palatino Linotype" w:hAnsi="Palatino Linotype"/>
        </w:rPr>
        <w:t>s</w:t>
      </w:r>
      <w:r w:rsidRPr="00037807">
        <w:rPr>
          <w:rFonts w:ascii="Palatino Linotype" w:hAnsi="Palatino Linotype"/>
        </w:rPr>
        <w:t xml:space="preserve"> electrónico</w:t>
      </w:r>
      <w:r w:rsidR="00A86CF2" w:rsidRPr="00037807">
        <w:rPr>
          <w:rFonts w:ascii="Palatino Linotype" w:hAnsi="Palatino Linotype"/>
        </w:rPr>
        <w:t>s</w:t>
      </w:r>
      <w:r w:rsidRPr="00037807">
        <w:rPr>
          <w:rFonts w:ascii="Palatino Linotype" w:hAnsi="Palatino Linotype"/>
        </w:rPr>
        <w:t xml:space="preserve"> formado</w:t>
      </w:r>
      <w:r w:rsidR="00A86CF2" w:rsidRPr="00037807">
        <w:rPr>
          <w:rFonts w:ascii="Palatino Linotype" w:hAnsi="Palatino Linotype"/>
        </w:rPr>
        <w:t>s</w:t>
      </w:r>
      <w:r w:rsidRPr="00037807">
        <w:rPr>
          <w:rFonts w:ascii="Palatino Linotype" w:hAnsi="Palatino Linotype"/>
        </w:rPr>
        <w:t xml:space="preserve"> con motivo de</w:t>
      </w:r>
      <w:r w:rsidR="00A86CF2" w:rsidRPr="00037807">
        <w:rPr>
          <w:rFonts w:ascii="Palatino Linotype" w:hAnsi="Palatino Linotype"/>
        </w:rPr>
        <w:t xml:space="preserve"> </w:t>
      </w:r>
      <w:r w:rsidRPr="00037807">
        <w:rPr>
          <w:rFonts w:ascii="Palatino Linotype" w:hAnsi="Palatino Linotype"/>
        </w:rPr>
        <w:t>l</w:t>
      </w:r>
      <w:r w:rsidR="00A86CF2" w:rsidRPr="00037807">
        <w:rPr>
          <w:rFonts w:ascii="Palatino Linotype" w:hAnsi="Palatino Linotype"/>
        </w:rPr>
        <w:t>os</w:t>
      </w:r>
      <w:r w:rsidRPr="00037807">
        <w:rPr>
          <w:rFonts w:ascii="Palatino Linotype" w:hAnsi="Palatino Linotype"/>
        </w:rPr>
        <w:t xml:space="preserve"> recurso</w:t>
      </w:r>
      <w:r w:rsidR="00A86CF2" w:rsidRPr="00037807">
        <w:rPr>
          <w:rFonts w:ascii="Palatino Linotype" w:hAnsi="Palatino Linotype"/>
        </w:rPr>
        <w:t>s</w:t>
      </w:r>
      <w:r w:rsidRPr="00037807">
        <w:rPr>
          <w:rFonts w:ascii="Palatino Linotype" w:hAnsi="Palatino Linotype"/>
        </w:rPr>
        <w:t xml:space="preserve"> de revisión </w:t>
      </w:r>
      <w:r w:rsidR="00DA5F96" w:rsidRPr="00037807">
        <w:rPr>
          <w:rFonts w:ascii="Palatino Linotype" w:hAnsi="Palatino Linotype"/>
          <w:b/>
        </w:rPr>
        <w:t>13078/INFOEM/IP/RR/2022</w:t>
      </w:r>
      <w:r w:rsidR="001561EA" w:rsidRPr="00037807">
        <w:rPr>
          <w:rFonts w:ascii="Palatino Linotype" w:hAnsi="Palatino Linotype"/>
          <w:b/>
        </w:rPr>
        <w:t xml:space="preserve"> </w:t>
      </w:r>
      <w:r w:rsidR="001561EA" w:rsidRPr="00037807">
        <w:rPr>
          <w:rFonts w:ascii="Palatino Linotype" w:hAnsi="Palatino Linotype"/>
        </w:rPr>
        <w:t>y</w:t>
      </w:r>
      <w:r w:rsidR="001561EA" w:rsidRPr="00037807">
        <w:rPr>
          <w:rFonts w:ascii="Palatino Linotype" w:hAnsi="Palatino Linotype"/>
          <w:b/>
        </w:rPr>
        <w:t xml:space="preserve"> 13079/INFOEM/IP/RR/202</w:t>
      </w:r>
      <w:r w:rsidR="00DA5F96" w:rsidRPr="00037807">
        <w:rPr>
          <w:rFonts w:ascii="Palatino Linotype" w:hAnsi="Palatino Linotype"/>
          <w:b/>
        </w:rPr>
        <w:t>2</w:t>
      </w:r>
      <w:r w:rsidR="00E73D79" w:rsidRPr="00037807">
        <w:rPr>
          <w:rFonts w:ascii="Palatino Linotype" w:hAnsi="Palatino Linotype"/>
          <w:b/>
        </w:rPr>
        <w:t xml:space="preserve"> </w:t>
      </w:r>
      <w:r w:rsidR="00E73D79" w:rsidRPr="00037807">
        <w:rPr>
          <w:rFonts w:ascii="Palatino Linotype" w:hAnsi="Palatino Linotype"/>
        </w:rPr>
        <w:t>acumulados</w:t>
      </w:r>
      <w:r w:rsidRPr="00037807">
        <w:rPr>
          <w:rFonts w:ascii="Palatino Linotype" w:hAnsi="Palatino Linotype"/>
        </w:rPr>
        <w:t>,</w:t>
      </w:r>
      <w:r w:rsidRPr="00037807">
        <w:rPr>
          <w:rFonts w:ascii="Palatino Linotype" w:hAnsi="Palatino Linotype" w:cs="Arial"/>
          <w:b/>
          <w:bCs/>
        </w:rPr>
        <w:t xml:space="preserve"> </w:t>
      </w:r>
      <w:r w:rsidRPr="00037807">
        <w:rPr>
          <w:rFonts w:ascii="Palatino Linotype" w:hAnsi="Palatino Linotype"/>
        </w:rPr>
        <w:t>promovido</w:t>
      </w:r>
      <w:r w:rsidR="00A86CF2" w:rsidRPr="00037807">
        <w:rPr>
          <w:rFonts w:ascii="Palatino Linotype" w:hAnsi="Palatino Linotype"/>
        </w:rPr>
        <w:t>s</w:t>
      </w:r>
      <w:r w:rsidRPr="00037807">
        <w:rPr>
          <w:rFonts w:ascii="Palatino Linotype" w:hAnsi="Palatino Linotype"/>
        </w:rPr>
        <w:t xml:space="preserve"> por </w:t>
      </w:r>
      <w:r w:rsidR="00587D7A">
        <w:rPr>
          <w:rFonts w:ascii="Palatino Linotype" w:hAnsi="Palatino Linotype"/>
          <w:b/>
        </w:rPr>
        <w:t xml:space="preserve">XXX </w:t>
      </w:r>
      <w:proofErr w:type="spellStart"/>
      <w:r w:rsidR="00587D7A">
        <w:rPr>
          <w:rFonts w:ascii="Palatino Linotype" w:hAnsi="Palatino Linotype"/>
          <w:b/>
        </w:rPr>
        <w:t>XXX</w:t>
      </w:r>
      <w:proofErr w:type="spellEnd"/>
      <w:r w:rsidR="00587D7A">
        <w:rPr>
          <w:rFonts w:ascii="Palatino Linotype" w:hAnsi="Palatino Linotype"/>
          <w:b/>
        </w:rPr>
        <w:t xml:space="preserve"> XXX</w:t>
      </w:r>
      <w:bookmarkStart w:id="0" w:name="_GoBack"/>
      <w:bookmarkEnd w:id="0"/>
      <w:r w:rsidRPr="00037807">
        <w:rPr>
          <w:rFonts w:ascii="Palatino Linotype" w:hAnsi="Palatino Linotype"/>
        </w:rPr>
        <w:t xml:space="preserve">, a quien en lo sucesivo se le identificará como </w:t>
      </w:r>
      <w:r w:rsidR="00E73D79" w:rsidRPr="00037807">
        <w:rPr>
          <w:rFonts w:ascii="Palatino Linotype" w:hAnsi="Palatino Linotype"/>
          <w:b/>
        </w:rPr>
        <w:t>LA RECURRENTE</w:t>
      </w:r>
      <w:r w:rsidRPr="00037807">
        <w:rPr>
          <w:rFonts w:ascii="Palatino Linotype" w:hAnsi="Palatino Linotype" w:cs="Arial"/>
        </w:rPr>
        <w:t xml:space="preserve">, en contra de la respuesta </w:t>
      </w:r>
      <w:r w:rsidR="00652937" w:rsidRPr="00037807">
        <w:rPr>
          <w:rFonts w:ascii="Palatino Linotype" w:hAnsi="Palatino Linotype" w:cs="Arial"/>
        </w:rPr>
        <w:t xml:space="preserve">del </w:t>
      </w:r>
      <w:r w:rsidR="001561EA" w:rsidRPr="00037807">
        <w:rPr>
          <w:rFonts w:ascii="Palatino Linotype" w:hAnsi="Palatino Linotype" w:cs="Arial"/>
          <w:b/>
        </w:rPr>
        <w:t>Ayuntamiento de Nezahualcóyotl</w:t>
      </w:r>
      <w:r w:rsidRPr="00037807">
        <w:rPr>
          <w:rFonts w:ascii="Palatino Linotype" w:hAnsi="Palatino Linotype" w:cs="Arial"/>
          <w:b/>
        </w:rPr>
        <w:t>,</w:t>
      </w:r>
      <w:r w:rsidRPr="00037807">
        <w:rPr>
          <w:rFonts w:ascii="Palatino Linotype" w:hAnsi="Palatino Linotype"/>
          <w:b/>
        </w:rPr>
        <w:t xml:space="preserve"> </w:t>
      </w:r>
      <w:r w:rsidRPr="00037807">
        <w:rPr>
          <w:rFonts w:ascii="Palatino Linotype" w:hAnsi="Palatino Linotype"/>
        </w:rPr>
        <w:t xml:space="preserve">en </w:t>
      </w:r>
      <w:r w:rsidR="00037807" w:rsidRPr="00037807">
        <w:rPr>
          <w:rFonts w:ascii="Palatino Linotype" w:hAnsi="Palatino Linotype"/>
        </w:rPr>
        <w:t>adelante</w:t>
      </w:r>
      <w:r w:rsidRPr="00037807">
        <w:rPr>
          <w:rFonts w:ascii="Palatino Linotype" w:hAnsi="Palatino Linotype"/>
        </w:rPr>
        <w:t xml:space="preserve"> el</w:t>
      </w:r>
      <w:r w:rsidRPr="00037807">
        <w:rPr>
          <w:rFonts w:ascii="Palatino Linotype" w:hAnsi="Palatino Linotype"/>
          <w:b/>
        </w:rPr>
        <w:t xml:space="preserve"> SUJETO OBLIGADO</w:t>
      </w:r>
      <w:r w:rsidRPr="00037807">
        <w:rPr>
          <w:rFonts w:ascii="Palatino Linotype" w:hAnsi="Palatino Linotype"/>
        </w:rPr>
        <w:t>, se procede a dictar la presente resolución, con base en los siguientes:</w:t>
      </w:r>
    </w:p>
    <w:p w:rsidR="00CB159E" w:rsidRPr="00037807" w:rsidRDefault="00CB159E" w:rsidP="00A57982">
      <w:pPr>
        <w:spacing w:line="360" w:lineRule="auto"/>
        <w:jc w:val="both"/>
        <w:rPr>
          <w:rFonts w:ascii="Palatino Linotype" w:hAnsi="Palatino Linotype"/>
          <w:b/>
        </w:rPr>
      </w:pPr>
    </w:p>
    <w:p w:rsidR="009F09BC" w:rsidRPr="00037807" w:rsidRDefault="009F09BC" w:rsidP="00A57982">
      <w:pPr>
        <w:pStyle w:val="Ttulo1"/>
        <w:spacing w:before="0" w:line="360" w:lineRule="auto"/>
        <w:jc w:val="center"/>
        <w:rPr>
          <w:rFonts w:ascii="Palatino Linotype" w:hAnsi="Palatino Linotype"/>
          <w:b/>
          <w:color w:val="000000" w:themeColor="text1"/>
          <w:sz w:val="24"/>
          <w:szCs w:val="24"/>
        </w:rPr>
      </w:pPr>
      <w:bookmarkStart w:id="1" w:name="_Toc461555884"/>
      <w:bookmarkStart w:id="2" w:name="_Toc466371847"/>
      <w:bookmarkStart w:id="3" w:name="_Toc83128575"/>
      <w:r w:rsidRPr="00037807">
        <w:rPr>
          <w:rFonts w:ascii="Palatino Linotype" w:hAnsi="Palatino Linotype"/>
          <w:b/>
          <w:color w:val="000000" w:themeColor="text1"/>
          <w:sz w:val="24"/>
          <w:szCs w:val="24"/>
        </w:rPr>
        <w:t>ANTECEDENTES</w:t>
      </w:r>
      <w:bookmarkEnd w:id="1"/>
      <w:bookmarkEnd w:id="2"/>
      <w:bookmarkEnd w:id="3"/>
    </w:p>
    <w:p w:rsidR="00CB159E" w:rsidRPr="00037807" w:rsidRDefault="00CB159E" w:rsidP="00A57982">
      <w:pPr>
        <w:spacing w:line="360" w:lineRule="auto"/>
        <w:rPr>
          <w:rFonts w:ascii="Palatino Linotype" w:hAnsi="Palatino Linotype"/>
        </w:rPr>
      </w:pPr>
    </w:p>
    <w:p w:rsidR="009F09BC" w:rsidRPr="00037807" w:rsidRDefault="009F09BC" w:rsidP="00A57982">
      <w:pPr>
        <w:pStyle w:val="Prrafodelista"/>
        <w:numPr>
          <w:ilvl w:val="0"/>
          <w:numId w:val="1"/>
        </w:numPr>
        <w:tabs>
          <w:tab w:val="left" w:pos="0"/>
        </w:tabs>
        <w:spacing w:line="360" w:lineRule="auto"/>
        <w:ind w:left="0" w:right="51" w:firstLine="0"/>
        <w:jc w:val="both"/>
        <w:rPr>
          <w:rFonts w:ascii="Palatino Linotype" w:eastAsia="Calibri" w:hAnsi="Palatino Linotype" w:cs="Arial"/>
          <w:lang w:val="es-ES"/>
        </w:rPr>
      </w:pPr>
      <w:r w:rsidRPr="00037807">
        <w:rPr>
          <w:rFonts w:ascii="Palatino Linotype" w:eastAsia="Calibri" w:hAnsi="Palatino Linotype" w:cs="Arial"/>
          <w:lang w:val="es-ES"/>
        </w:rPr>
        <w:t xml:space="preserve">El día </w:t>
      </w:r>
      <w:r w:rsidR="001561EA" w:rsidRPr="00037807">
        <w:rPr>
          <w:rFonts w:ascii="Palatino Linotype" w:eastAsia="Calibri" w:hAnsi="Palatino Linotype" w:cs="Arial"/>
          <w:b/>
          <w:lang w:val="es-ES"/>
        </w:rPr>
        <w:t>veintiocho</w:t>
      </w:r>
      <w:r w:rsidR="00CF3C71" w:rsidRPr="00037807">
        <w:rPr>
          <w:rFonts w:ascii="Palatino Linotype" w:eastAsia="Calibri" w:hAnsi="Palatino Linotype" w:cs="Arial"/>
          <w:b/>
          <w:lang w:val="es-ES"/>
        </w:rPr>
        <w:t xml:space="preserve"> </w:t>
      </w:r>
      <w:r w:rsidR="00E61C13" w:rsidRPr="00037807">
        <w:rPr>
          <w:rFonts w:ascii="Palatino Linotype" w:eastAsia="Calibri" w:hAnsi="Palatino Linotype" w:cs="Arial"/>
          <w:b/>
          <w:lang w:val="es-ES"/>
        </w:rPr>
        <w:t xml:space="preserve">de </w:t>
      </w:r>
      <w:r w:rsidR="00CF3C71" w:rsidRPr="00037807">
        <w:rPr>
          <w:rFonts w:ascii="Palatino Linotype" w:eastAsia="Calibri" w:hAnsi="Palatino Linotype" w:cs="Arial"/>
          <w:b/>
          <w:lang w:val="es-ES"/>
        </w:rPr>
        <w:t xml:space="preserve">junio de </w:t>
      </w:r>
      <w:r w:rsidR="00E61C13" w:rsidRPr="00037807">
        <w:rPr>
          <w:rFonts w:ascii="Palatino Linotype" w:eastAsia="Calibri" w:hAnsi="Palatino Linotype" w:cs="Arial"/>
          <w:b/>
          <w:lang w:val="es-ES"/>
        </w:rPr>
        <w:t xml:space="preserve">dos mil </w:t>
      </w:r>
      <w:r w:rsidR="001561EA" w:rsidRPr="00037807">
        <w:rPr>
          <w:rFonts w:ascii="Palatino Linotype" w:eastAsia="Calibri" w:hAnsi="Palatino Linotype" w:cs="Arial"/>
          <w:b/>
          <w:lang w:val="es-ES"/>
        </w:rPr>
        <w:t>veintidós</w:t>
      </w:r>
      <w:r w:rsidRPr="00037807">
        <w:rPr>
          <w:rFonts w:ascii="Palatino Linotype" w:hAnsi="Palatino Linotype"/>
          <w:b/>
        </w:rPr>
        <w:t xml:space="preserve">, </w:t>
      </w:r>
      <w:r w:rsidRPr="00037807">
        <w:rPr>
          <w:rFonts w:ascii="Palatino Linotype" w:eastAsia="Calibri" w:hAnsi="Palatino Linotype" w:cs="Arial"/>
          <w:lang w:val="es-ES"/>
        </w:rPr>
        <w:t xml:space="preserve">se presentó ante el </w:t>
      </w:r>
      <w:r w:rsidRPr="00037807">
        <w:rPr>
          <w:rFonts w:ascii="Palatino Linotype" w:eastAsia="Calibri" w:hAnsi="Palatino Linotype" w:cs="Arial"/>
          <w:b/>
          <w:lang w:val="es-ES"/>
        </w:rPr>
        <w:t xml:space="preserve">SUJETO </w:t>
      </w:r>
      <w:r w:rsidRPr="00037807">
        <w:rPr>
          <w:rFonts w:ascii="Palatino Linotype" w:hAnsi="Palatino Linotype" w:cs="Arial"/>
          <w:b/>
          <w:color w:val="000000" w:themeColor="text1"/>
        </w:rPr>
        <w:t>OBLIGADO</w:t>
      </w:r>
      <w:r w:rsidRPr="00037807">
        <w:rPr>
          <w:rFonts w:ascii="Palatino Linotype" w:eastAsia="Calibri" w:hAnsi="Palatino Linotype" w:cs="Arial"/>
        </w:rPr>
        <w:t xml:space="preserve"> vía </w:t>
      </w:r>
      <w:r w:rsidR="008A699B" w:rsidRPr="00037807">
        <w:rPr>
          <w:rFonts w:ascii="Palatino Linotype" w:eastAsia="Calibri" w:hAnsi="Palatino Linotype" w:cs="Arial"/>
          <w:lang w:val="es-ES"/>
        </w:rPr>
        <w:t>SAIMEX, la</w:t>
      </w:r>
      <w:r w:rsidR="00E73D79" w:rsidRPr="00037807">
        <w:rPr>
          <w:rFonts w:ascii="Palatino Linotype" w:eastAsia="Calibri" w:hAnsi="Palatino Linotype" w:cs="Arial"/>
          <w:lang w:val="es-ES"/>
        </w:rPr>
        <w:t>s</w:t>
      </w:r>
      <w:r w:rsidR="008A699B" w:rsidRPr="00037807">
        <w:rPr>
          <w:rFonts w:ascii="Palatino Linotype" w:eastAsia="Calibri" w:hAnsi="Palatino Linotype" w:cs="Arial"/>
          <w:lang w:val="es-ES"/>
        </w:rPr>
        <w:t xml:space="preserve"> solicitud</w:t>
      </w:r>
      <w:r w:rsidR="00E73D79" w:rsidRPr="00037807">
        <w:rPr>
          <w:rFonts w:ascii="Palatino Linotype" w:eastAsia="Calibri" w:hAnsi="Palatino Linotype" w:cs="Arial"/>
          <w:lang w:val="es-ES"/>
        </w:rPr>
        <w:t>es</w:t>
      </w:r>
      <w:r w:rsidRPr="00037807">
        <w:rPr>
          <w:rFonts w:ascii="Palatino Linotype" w:eastAsia="Calibri" w:hAnsi="Palatino Linotype" w:cs="Arial"/>
          <w:lang w:val="es-ES"/>
        </w:rPr>
        <w:t xml:space="preserve"> de información pública</w:t>
      </w:r>
      <w:r w:rsidR="00E73D79" w:rsidRPr="00037807">
        <w:rPr>
          <w:rFonts w:ascii="Palatino Linotype" w:eastAsia="Calibri" w:hAnsi="Palatino Linotype" w:cs="Arial"/>
          <w:lang w:val="es-ES"/>
        </w:rPr>
        <w:t>s</w:t>
      </w:r>
      <w:r w:rsidR="008A699B" w:rsidRPr="00037807">
        <w:rPr>
          <w:rFonts w:ascii="Palatino Linotype" w:eastAsia="Calibri" w:hAnsi="Palatino Linotype" w:cs="Arial"/>
          <w:lang w:val="es-ES"/>
        </w:rPr>
        <w:t xml:space="preserve"> registrada</w:t>
      </w:r>
      <w:r w:rsidR="00E73D79" w:rsidRPr="00037807">
        <w:rPr>
          <w:rFonts w:ascii="Palatino Linotype" w:eastAsia="Calibri" w:hAnsi="Palatino Linotype" w:cs="Arial"/>
          <w:lang w:val="es-ES"/>
        </w:rPr>
        <w:t>s</w:t>
      </w:r>
      <w:r w:rsidRPr="00037807">
        <w:rPr>
          <w:rFonts w:ascii="Palatino Linotype" w:eastAsia="Calibri" w:hAnsi="Palatino Linotype" w:cs="Arial"/>
          <w:lang w:val="es-ES"/>
        </w:rPr>
        <w:t xml:space="preserve"> con </w:t>
      </w:r>
      <w:r w:rsidR="008A699B" w:rsidRPr="00037807">
        <w:rPr>
          <w:rFonts w:ascii="Palatino Linotype" w:eastAsia="Calibri" w:hAnsi="Palatino Linotype" w:cs="Arial"/>
          <w:lang w:val="es-ES"/>
        </w:rPr>
        <w:t>l</w:t>
      </w:r>
      <w:r w:rsidR="00E73D79" w:rsidRPr="00037807">
        <w:rPr>
          <w:rFonts w:ascii="Palatino Linotype" w:eastAsia="Calibri" w:hAnsi="Palatino Linotype" w:cs="Arial"/>
          <w:lang w:val="es-ES"/>
        </w:rPr>
        <w:t>os</w:t>
      </w:r>
      <w:r w:rsidR="008A699B" w:rsidRPr="00037807">
        <w:rPr>
          <w:rFonts w:ascii="Palatino Linotype" w:eastAsia="Calibri" w:hAnsi="Palatino Linotype" w:cs="Arial"/>
          <w:lang w:val="es-ES"/>
        </w:rPr>
        <w:t xml:space="preserve"> </w:t>
      </w:r>
      <w:r w:rsidRPr="00037807">
        <w:rPr>
          <w:rFonts w:ascii="Palatino Linotype" w:eastAsia="Calibri" w:hAnsi="Palatino Linotype" w:cs="Arial"/>
          <w:lang w:val="es-ES"/>
        </w:rPr>
        <w:t>número</w:t>
      </w:r>
      <w:r w:rsidR="00E73D79" w:rsidRPr="00037807">
        <w:rPr>
          <w:rFonts w:ascii="Palatino Linotype" w:eastAsia="Calibri" w:hAnsi="Palatino Linotype" w:cs="Arial"/>
          <w:lang w:val="es-ES"/>
        </w:rPr>
        <w:t>s</w:t>
      </w:r>
      <w:r w:rsidRPr="00037807">
        <w:rPr>
          <w:rFonts w:ascii="Palatino Linotype" w:hAnsi="Palatino Linotype"/>
          <w:b/>
          <w:bCs/>
          <w:color w:val="000000" w:themeColor="text1"/>
        </w:rPr>
        <w:t xml:space="preserve"> </w:t>
      </w:r>
      <w:r w:rsidR="001561EA" w:rsidRPr="00037807">
        <w:rPr>
          <w:rFonts w:ascii="Palatino Linotype" w:hAnsi="Palatino Linotype"/>
          <w:b/>
          <w:bCs/>
          <w:color w:val="000000" w:themeColor="text1"/>
        </w:rPr>
        <w:t xml:space="preserve">00375/NEZA/IP/2022 </w:t>
      </w:r>
      <w:r w:rsidR="001561EA" w:rsidRPr="00037807">
        <w:rPr>
          <w:rFonts w:ascii="Palatino Linotype" w:hAnsi="Palatino Linotype"/>
          <w:bCs/>
          <w:color w:val="000000" w:themeColor="text1"/>
        </w:rPr>
        <w:t>y</w:t>
      </w:r>
      <w:r w:rsidR="001561EA" w:rsidRPr="00037807">
        <w:rPr>
          <w:rFonts w:ascii="Palatino Linotype" w:hAnsi="Palatino Linotype"/>
          <w:b/>
          <w:bCs/>
          <w:color w:val="000000" w:themeColor="text1"/>
        </w:rPr>
        <w:t xml:space="preserve"> 00376/NEZA/IP/2022</w:t>
      </w:r>
      <w:r w:rsidRPr="00037807">
        <w:rPr>
          <w:rFonts w:ascii="Palatino Linotype" w:hAnsi="Palatino Linotype"/>
          <w:b/>
          <w:bCs/>
          <w:color w:val="000000" w:themeColor="text1"/>
        </w:rPr>
        <w:t xml:space="preserve">; </w:t>
      </w:r>
      <w:r w:rsidR="00037807">
        <w:rPr>
          <w:rFonts w:ascii="Palatino Linotype" w:eastAsia="Calibri" w:hAnsi="Palatino Linotype" w:cs="Arial"/>
          <w:lang w:val="es-ES"/>
        </w:rPr>
        <w:t>en las que</w:t>
      </w:r>
      <w:r w:rsidRPr="00037807">
        <w:rPr>
          <w:rFonts w:ascii="Palatino Linotype" w:eastAsia="Calibri" w:hAnsi="Palatino Linotype" w:cs="Arial"/>
          <w:lang w:val="es-ES"/>
        </w:rPr>
        <w:t xml:space="preserve"> se solicitó la siguiente información:</w:t>
      </w:r>
    </w:p>
    <w:p w:rsidR="008A699B" w:rsidRPr="00037807" w:rsidRDefault="008A699B" w:rsidP="00A57982">
      <w:pPr>
        <w:pStyle w:val="Prrafodelista"/>
        <w:spacing w:line="360" w:lineRule="auto"/>
        <w:ind w:left="0"/>
        <w:jc w:val="both"/>
        <w:rPr>
          <w:rFonts w:ascii="Palatino Linotype" w:eastAsia="Calibri" w:hAnsi="Palatino Linotype" w:cs="Arial"/>
          <w:lang w:val="es-ES"/>
        </w:rPr>
      </w:pPr>
    </w:p>
    <w:p w:rsidR="001561EA" w:rsidRPr="00037807" w:rsidRDefault="001561EA" w:rsidP="00A57982">
      <w:pPr>
        <w:pStyle w:val="Prrafodelista"/>
        <w:spacing w:line="360" w:lineRule="auto"/>
        <w:ind w:left="426" w:right="474"/>
        <w:jc w:val="both"/>
        <w:rPr>
          <w:rFonts w:ascii="Palatino Linotype" w:hAnsi="Palatino Linotype"/>
          <w:i/>
        </w:rPr>
      </w:pPr>
      <w:r w:rsidRPr="00037807">
        <w:rPr>
          <w:rFonts w:ascii="Palatino Linotype" w:hAnsi="Palatino Linotype"/>
          <w:i/>
        </w:rPr>
        <w:t xml:space="preserve">"Solicito que me informe el presidente municipal de nezahualcoyotl, cuantas licencias de construcción de uso comercial se han otorgado de mayo de 2022 al dia de la presente contestación de la presente petición en el municipio de Nezahualcoyotl. debiendo especificar las direcciones de cada inmueble que fue </w:t>
      </w:r>
      <w:r w:rsidRPr="00037807">
        <w:rPr>
          <w:rFonts w:ascii="Palatino Linotype" w:hAnsi="Palatino Linotype"/>
          <w:i/>
        </w:rPr>
        <w:lastRenderedPageBreak/>
        <w:t>otorgada dicha licencia y el monto que se les cobro por la expedición de las mismas a cada uno de ellos"</w:t>
      </w:r>
    </w:p>
    <w:p w:rsidR="001561EA" w:rsidRPr="00037807" w:rsidRDefault="001561EA" w:rsidP="00A57982">
      <w:pPr>
        <w:pStyle w:val="Prrafodelista"/>
        <w:spacing w:line="360" w:lineRule="auto"/>
        <w:ind w:left="426" w:right="474"/>
        <w:jc w:val="both"/>
        <w:rPr>
          <w:rFonts w:ascii="Palatino Linotype" w:hAnsi="Palatino Linotype"/>
          <w:i/>
        </w:rPr>
      </w:pPr>
    </w:p>
    <w:p w:rsidR="002E6F32" w:rsidRPr="00037807" w:rsidRDefault="001561EA" w:rsidP="00A57982">
      <w:pPr>
        <w:pStyle w:val="Prrafodelista"/>
        <w:spacing w:line="360" w:lineRule="auto"/>
        <w:ind w:left="426" w:right="474"/>
        <w:jc w:val="both"/>
        <w:rPr>
          <w:rFonts w:ascii="Palatino Linotype" w:hAnsi="Palatino Linotype"/>
          <w:i/>
        </w:rPr>
      </w:pPr>
      <w:r w:rsidRPr="00037807">
        <w:rPr>
          <w:rFonts w:ascii="Palatino Linotype" w:hAnsi="Palatino Linotype"/>
          <w:i/>
        </w:rPr>
        <w:t>"Soliicto al presidente municipal de Nezahualcoyotl que por su conducto o que gire sus apreciables instrucciones a efecto de que se me remita copia simple de la acta de verificación realizada por parte de personal de desarrollo urbano de nezahualcoyotl, practicada el dia 13 de junio de 2022 en el interior del inmueble ubicado en rosita alvirez #241 municipio de nezahualcoyotl. c.p 57000 De igual manera solicito que se me remita en copia simple el acuerdo dictado donde se desprendan los hechos, datos de prueba que se tomaron en consideración , fundamento aplicable, peronas autorizadasy bajo que metodo llegaron a dicha cuantificacion, autoridaes que dictaron el acto de autoridad y el resolutivo en donde se ordena el pago de cuantificación de solicitud de licencia de construcción y de uso de suelo con sus respectivas multas en relación al inmueble ubicado en rosita alvirez 241 del municipio de nezahualcoyotl."</w:t>
      </w:r>
    </w:p>
    <w:p w:rsidR="001561EA" w:rsidRPr="00037807" w:rsidRDefault="001561EA" w:rsidP="00A57982">
      <w:pPr>
        <w:pStyle w:val="Prrafodelista"/>
        <w:spacing w:line="360" w:lineRule="auto"/>
        <w:ind w:left="851" w:right="34"/>
        <w:jc w:val="both"/>
        <w:rPr>
          <w:rFonts w:ascii="Palatino Linotype" w:hAnsi="Palatino Linotype"/>
        </w:rPr>
      </w:pPr>
    </w:p>
    <w:p w:rsidR="009F09BC" w:rsidRPr="00037807" w:rsidRDefault="009F09BC" w:rsidP="00A57982">
      <w:pPr>
        <w:pStyle w:val="Prrafodelista"/>
        <w:numPr>
          <w:ilvl w:val="0"/>
          <w:numId w:val="2"/>
        </w:numPr>
        <w:spacing w:line="360" w:lineRule="auto"/>
        <w:ind w:left="851" w:right="474"/>
        <w:jc w:val="both"/>
        <w:rPr>
          <w:rFonts w:ascii="Palatino Linotype" w:hAnsi="Palatino Linotype"/>
        </w:rPr>
      </w:pPr>
      <w:r w:rsidRPr="00037807">
        <w:rPr>
          <w:rFonts w:ascii="Palatino Linotype" w:eastAsia="Times New Roman" w:hAnsi="Palatino Linotype" w:cs="Arial"/>
          <w:lang w:val="es-ES"/>
        </w:rPr>
        <w:t>Se eligió como modalidad de entrega de la información</w:t>
      </w:r>
      <w:r w:rsidRPr="00037807">
        <w:rPr>
          <w:rFonts w:ascii="Palatino Linotype" w:hAnsi="Palatino Linotype"/>
        </w:rPr>
        <w:t xml:space="preserve">: A través del </w:t>
      </w:r>
      <w:r w:rsidRPr="00037807">
        <w:rPr>
          <w:rFonts w:ascii="Palatino Linotype" w:hAnsi="Palatino Linotype"/>
          <w:b/>
        </w:rPr>
        <w:t>SAIMEX</w:t>
      </w:r>
      <w:r w:rsidR="00377D00" w:rsidRPr="00037807">
        <w:rPr>
          <w:rFonts w:ascii="Palatino Linotype" w:hAnsi="Palatino Linotype"/>
          <w:b/>
        </w:rPr>
        <w:t>.</w:t>
      </w:r>
    </w:p>
    <w:p w:rsidR="006579EF" w:rsidRPr="00037807" w:rsidRDefault="006579EF" w:rsidP="00A57982">
      <w:pPr>
        <w:pStyle w:val="Prrafodelista"/>
        <w:spacing w:line="360" w:lineRule="auto"/>
        <w:ind w:left="851" w:right="34"/>
        <w:jc w:val="both"/>
        <w:rPr>
          <w:rFonts w:ascii="Palatino Linotype" w:hAnsi="Palatino Linotype"/>
        </w:rPr>
      </w:pPr>
    </w:p>
    <w:p w:rsidR="00BE2A9D" w:rsidRPr="00037807" w:rsidRDefault="00BE2A9D" w:rsidP="00A57982">
      <w:pPr>
        <w:pStyle w:val="Prrafodelista"/>
        <w:numPr>
          <w:ilvl w:val="0"/>
          <w:numId w:val="1"/>
        </w:numPr>
        <w:tabs>
          <w:tab w:val="left" w:pos="0"/>
        </w:tabs>
        <w:spacing w:line="360" w:lineRule="auto"/>
        <w:ind w:left="0" w:right="51" w:firstLine="0"/>
        <w:jc w:val="both"/>
        <w:rPr>
          <w:rFonts w:ascii="Palatino Linotype" w:hAnsi="Palatino Linotype" w:cs="Arial"/>
          <w:i/>
          <w:color w:val="000000" w:themeColor="text1"/>
        </w:rPr>
      </w:pPr>
      <w:r w:rsidRPr="00037807">
        <w:rPr>
          <w:rFonts w:ascii="Palatino Linotype" w:hAnsi="Palatino Linotype" w:cs="Arial"/>
          <w:color w:val="000000" w:themeColor="text1"/>
        </w:rPr>
        <w:t xml:space="preserve">El </w:t>
      </w:r>
      <w:r w:rsidR="001561EA" w:rsidRPr="00037807">
        <w:rPr>
          <w:rFonts w:ascii="Palatino Linotype" w:hAnsi="Palatino Linotype" w:cs="Arial"/>
          <w:b/>
          <w:color w:val="000000" w:themeColor="text1"/>
        </w:rPr>
        <w:t xml:space="preserve">dieciocho </w:t>
      </w:r>
      <w:r w:rsidR="001561EA" w:rsidRPr="00037807">
        <w:rPr>
          <w:rFonts w:ascii="Palatino Linotype" w:hAnsi="Palatino Linotype" w:cs="Arial"/>
          <w:color w:val="000000" w:themeColor="text1"/>
        </w:rPr>
        <w:t>y</w:t>
      </w:r>
      <w:r w:rsidR="001561EA" w:rsidRPr="00037807">
        <w:rPr>
          <w:rFonts w:ascii="Palatino Linotype" w:hAnsi="Palatino Linotype" w:cs="Arial"/>
          <w:b/>
          <w:color w:val="000000" w:themeColor="text1"/>
        </w:rPr>
        <w:t xml:space="preserve"> </w:t>
      </w:r>
      <w:r w:rsidR="00972012" w:rsidRPr="00037807">
        <w:rPr>
          <w:rFonts w:ascii="Palatino Linotype" w:hAnsi="Palatino Linotype" w:cs="Arial"/>
          <w:b/>
          <w:color w:val="000000" w:themeColor="text1"/>
        </w:rPr>
        <w:t>veintidós</w:t>
      </w:r>
      <w:r w:rsidR="00673979" w:rsidRPr="00037807">
        <w:rPr>
          <w:rFonts w:ascii="Palatino Linotype" w:hAnsi="Palatino Linotype" w:cs="Arial"/>
          <w:b/>
          <w:color w:val="000000" w:themeColor="text1"/>
        </w:rPr>
        <w:t xml:space="preserve"> de julio</w:t>
      </w:r>
      <w:r w:rsidR="002C4997" w:rsidRPr="00037807">
        <w:rPr>
          <w:rFonts w:ascii="Palatino Linotype" w:hAnsi="Palatino Linotype" w:cs="Arial"/>
          <w:b/>
          <w:color w:val="000000" w:themeColor="text1"/>
        </w:rPr>
        <w:t xml:space="preserve"> de dos mil </w:t>
      </w:r>
      <w:r w:rsidR="001561EA" w:rsidRPr="00037807">
        <w:rPr>
          <w:rFonts w:ascii="Palatino Linotype" w:hAnsi="Palatino Linotype" w:cs="Arial"/>
          <w:b/>
          <w:color w:val="000000" w:themeColor="text1"/>
        </w:rPr>
        <w:t>veintidós</w:t>
      </w:r>
      <w:r w:rsidR="009F09BC" w:rsidRPr="00037807">
        <w:rPr>
          <w:rFonts w:ascii="Palatino Linotype" w:hAnsi="Palatino Linotype" w:cs="Arial"/>
          <w:color w:val="000000" w:themeColor="text1"/>
        </w:rPr>
        <w:t xml:space="preserve">, el </w:t>
      </w:r>
      <w:r w:rsidR="009F09BC" w:rsidRPr="00037807">
        <w:rPr>
          <w:rFonts w:ascii="Palatino Linotype" w:hAnsi="Palatino Linotype" w:cs="Arial"/>
          <w:b/>
          <w:color w:val="000000" w:themeColor="text1"/>
        </w:rPr>
        <w:t>SUJETO OBLIGADO,</w:t>
      </w:r>
      <w:r w:rsidR="009F09BC" w:rsidRPr="00037807">
        <w:rPr>
          <w:rFonts w:ascii="Palatino Linotype" w:hAnsi="Palatino Linotype" w:cs="Arial"/>
          <w:color w:val="000000" w:themeColor="text1"/>
        </w:rPr>
        <w:t xml:space="preserve"> dio respuesta </w:t>
      </w:r>
      <w:r w:rsidR="00D87A9D" w:rsidRPr="00037807">
        <w:rPr>
          <w:rFonts w:ascii="Palatino Linotype" w:hAnsi="Palatino Linotype" w:cs="Arial"/>
          <w:color w:val="000000" w:themeColor="text1"/>
        </w:rPr>
        <w:t xml:space="preserve">a través </w:t>
      </w:r>
      <w:r w:rsidR="005936F0" w:rsidRPr="00037807">
        <w:rPr>
          <w:rFonts w:ascii="Palatino Linotype" w:hAnsi="Palatino Linotype" w:cs="Arial"/>
          <w:color w:val="000000" w:themeColor="text1"/>
        </w:rPr>
        <w:t>de</w:t>
      </w:r>
      <w:r w:rsidR="00C00157" w:rsidRPr="00037807">
        <w:rPr>
          <w:rFonts w:ascii="Palatino Linotype" w:hAnsi="Palatino Linotype" w:cs="Arial"/>
          <w:color w:val="000000" w:themeColor="text1"/>
        </w:rPr>
        <w:t>l</w:t>
      </w:r>
      <w:r w:rsidR="005936F0" w:rsidRPr="00037807">
        <w:rPr>
          <w:rFonts w:ascii="Palatino Linotype" w:hAnsi="Palatino Linotype" w:cs="Arial"/>
          <w:color w:val="000000" w:themeColor="text1"/>
        </w:rPr>
        <w:t xml:space="preserve"> archivo electrónico</w:t>
      </w:r>
      <w:r w:rsidR="001561EA" w:rsidRPr="00037807">
        <w:rPr>
          <w:rFonts w:ascii="Palatino Linotype" w:hAnsi="Palatino Linotype" w:cs="Arial"/>
          <w:color w:val="000000" w:themeColor="text1"/>
        </w:rPr>
        <w:t>s</w:t>
      </w:r>
      <w:r w:rsidR="00C00157" w:rsidRPr="00037807">
        <w:rPr>
          <w:rFonts w:ascii="Palatino Linotype" w:hAnsi="Palatino Linotype" w:cs="Arial"/>
          <w:color w:val="000000" w:themeColor="text1"/>
        </w:rPr>
        <w:t xml:space="preserve"> denominado</w:t>
      </w:r>
      <w:r w:rsidR="001561EA" w:rsidRPr="00037807">
        <w:rPr>
          <w:rFonts w:ascii="Palatino Linotype" w:hAnsi="Palatino Linotype" w:cs="Arial"/>
          <w:color w:val="000000" w:themeColor="text1"/>
        </w:rPr>
        <w:t>s</w:t>
      </w:r>
      <w:r w:rsidR="005936F0" w:rsidRPr="00037807">
        <w:rPr>
          <w:rFonts w:ascii="Palatino Linotype" w:hAnsi="Palatino Linotype" w:cs="Arial"/>
          <w:color w:val="000000" w:themeColor="text1"/>
        </w:rPr>
        <w:t xml:space="preserve"> </w:t>
      </w:r>
      <w:r w:rsidR="001561EA" w:rsidRPr="00037807">
        <w:rPr>
          <w:rFonts w:ascii="Palatino Linotype" w:hAnsi="Palatino Linotype" w:cs="Arial"/>
          <w:b/>
          <w:i/>
          <w:color w:val="000000" w:themeColor="text1"/>
        </w:rPr>
        <w:t xml:space="preserve">RESPUESTA 00375-2022.pdf, ACT-CT-NEZA-EXT-XXXI-2022.pdf </w:t>
      </w:r>
      <w:r w:rsidR="001561EA" w:rsidRPr="00037807">
        <w:rPr>
          <w:rFonts w:ascii="Palatino Linotype" w:hAnsi="Palatino Linotype" w:cs="Arial"/>
          <w:color w:val="000000" w:themeColor="text1"/>
        </w:rPr>
        <w:t xml:space="preserve">y </w:t>
      </w:r>
      <w:r w:rsidR="001561EA" w:rsidRPr="00037807">
        <w:rPr>
          <w:rFonts w:ascii="Palatino Linotype" w:hAnsi="Palatino Linotype" w:cs="Arial"/>
          <w:b/>
          <w:i/>
          <w:color w:val="000000" w:themeColor="text1"/>
        </w:rPr>
        <w:t>CONTESTACION 376.pdf</w:t>
      </w:r>
      <w:r w:rsidR="005936F0" w:rsidRPr="00037807">
        <w:rPr>
          <w:rFonts w:ascii="Palatino Linotype" w:hAnsi="Palatino Linotype" w:cs="Arial"/>
          <w:b/>
          <w:i/>
          <w:color w:val="000000" w:themeColor="text1"/>
        </w:rPr>
        <w:t>,</w:t>
      </w:r>
      <w:r w:rsidR="005936F0" w:rsidRPr="00037807">
        <w:rPr>
          <w:rFonts w:ascii="Palatino Linotype" w:hAnsi="Palatino Linotype" w:cs="Arial"/>
          <w:i/>
          <w:color w:val="000000" w:themeColor="text1"/>
        </w:rPr>
        <w:t xml:space="preserve"> </w:t>
      </w:r>
      <w:r w:rsidR="001561EA" w:rsidRPr="00037807">
        <w:rPr>
          <w:rFonts w:ascii="Palatino Linotype" w:hAnsi="Palatino Linotype" w:cs="Arial"/>
          <w:color w:val="000000" w:themeColor="text1"/>
        </w:rPr>
        <w:t xml:space="preserve">respectivamente, </w:t>
      </w:r>
      <w:r w:rsidR="005936F0" w:rsidRPr="00037807">
        <w:rPr>
          <w:rFonts w:ascii="Palatino Linotype" w:hAnsi="Palatino Linotype" w:cs="Arial"/>
          <w:color w:val="000000" w:themeColor="text1"/>
        </w:rPr>
        <w:t xml:space="preserve">cuyo contenido </w:t>
      </w:r>
      <w:r w:rsidR="00673979" w:rsidRPr="00037807">
        <w:rPr>
          <w:rFonts w:ascii="Palatino Linotype" w:hAnsi="Palatino Linotype" w:cs="Arial"/>
          <w:color w:val="000000" w:themeColor="text1"/>
        </w:rPr>
        <w:t xml:space="preserve">toral </w:t>
      </w:r>
      <w:r w:rsidR="009F12EB" w:rsidRPr="00037807">
        <w:rPr>
          <w:rFonts w:ascii="Palatino Linotype" w:hAnsi="Palatino Linotype" w:cs="Arial"/>
          <w:color w:val="000000" w:themeColor="text1"/>
        </w:rPr>
        <w:t xml:space="preserve">corresponde al </w:t>
      </w:r>
      <w:r w:rsidR="00441C89" w:rsidRPr="00037807">
        <w:rPr>
          <w:rFonts w:ascii="Palatino Linotype" w:hAnsi="Palatino Linotype" w:cs="Arial"/>
          <w:color w:val="000000" w:themeColor="text1"/>
        </w:rPr>
        <w:t>s</w:t>
      </w:r>
      <w:r w:rsidR="009F12EB" w:rsidRPr="00037807">
        <w:rPr>
          <w:rFonts w:ascii="Palatino Linotype" w:hAnsi="Palatino Linotype" w:cs="Arial"/>
          <w:color w:val="000000" w:themeColor="text1"/>
        </w:rPr>
        <w:t>iguiente:</w:t>
      </w:r>
    </w:p>
    <w:p w:rsidR="00673979" w:rsidRPr="00037807" w:rsidRDefault="001561EA" w:rsidP="00A57982">
      <w:pPr>
        <w:pStyle w:val="Prrafodelista"/>
        <w:tabs>
          <w:tab w:val="left" w:pos="0"/>
        </w:tabs>
        <w:spacing w:line="360" w:lineRule="auto"/>
        <w:ind w:left="0" w:right="51"/>
        <w:jc w:val="center"/>
        <w:rPr>
          <w:rFonts w:ascii="Palatino Linotype" w:hAnsi="Palatino Linotype" w:cs="Arial"/>
          <w:i/>
          <w:color w:val="000000" w:themeColor="text1"/>
        </w:rPr>
      </w:pPr>
      <w:r w:rsidRPr="00037807">
        <w:rPr>
          <w:rFonts w:ascii="Palatino Linotype" w:hAnsi="Palatino Linotype" w:cs="Arial"/>
          <w:i/>
          <w:noProof/>
          <w:color w:val="000000" w:themeColor="text1"/>
          <w:lang w:val="es-MX" w:eastAsia="es-MX"/>
        </w:rPr>
        <w:lastRenderedPageBreak/>
        <w:drawing>
          <wp:inline distT="0" distB="0" distL="0" distR="0" wp14:anchorId="42CB3E17" wp14:editId="79D2CA2B">
            <wp:extent cx="5238750" cy="6315782"/>
            <wp:effectExtent l="19050" t="19050" r="19050" b="279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39531" cy="6316723"/>
                    </a:xfrm>
                    <a:prstGeom prst="rect">
                      <a:avLst/>
                    </a:prstGeom>
                    <a:ln>
                      <a:solidFill>
                        <a:schemeClr val="tx1"/>
                      </a:solidFill>
                    </a:ln>
                  </pic:spPr>
                </pic:pic>
              </a:graphicData>
            </a:graphic>
          </wp:inline>
        </w:drawing>
      </w:r>
    </w:p>
    <w:p w:rsidR="001561EA" w:rsidRPr="00037807" w:rsidRDefault="001561EA" w:rsidP="00A57982">
      <w:pPr>
        <w:pStyle w:val="Prrafodelista"/>
        <w:tabs>
          <w:tab w:val="left" w:pos="0"/>
        </w:tabs>
        <w:spacing w:line="360" w:lineRule="auto"/>
        <w:ind w:left="0" w:right="51"/>
        <w:jc w:val="center"/>
        <w:rPr>
          <w:rFonts w:ascii="Palatino Linotype" w:hAnsi="Palatino Linotype" w:cs="Arial"/>
          <w:i/>
          <w:color w:val="000000" w:themeColor="text1"/>
        </w:rPr>
      </w:pPr>
      <w:r w:rsidRPr="00037807">
        <w:rPr>
          <w:rFonts w:ascii="Palatino Linotype" w:hAnsi="Palatino Linotype" w:cs="Arial"/>
          <w:i/>
          <w:noProof/>
          <w:color w:val="000000" w:themeColor="text1"/>
          <w:lang w:val="es-MX" w:eastAsia="es-MX"/>
        </w:rPr>
        <w:lastRenderedPageBreak/>
        <w:drawing>
          <wp:inline distT="0" distB="0" distL="0" distR="0" wp14:anchorId="679F0F8B" wp14:editId="62BB9A77">
            <wp:extent cx="5302250" cy="6434933"/>
            <wp:effectExtent l="19050" t="19050" r="12700" b="2349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04491" cy="6437652"/>
                    </a:xfrm>
                    <a:prstGeom prst="rect">
                      <a:avLst/>
                    </a:prstGeom>
                    <a:ln>
                      <a:solidFill>
                        <a:schemeClr val="tx1"/>
                      </a:solidFill>
                    </a:ln>
                  </pic:spPr>
                </pic:pic>
              </a:graphicData>
            </a:graphic>
          </wp:inline>
        </w:drawing>
      </w:r>
    </w:p>
    <w:p w:rsidR="001561EA" w:rsidRPr="00037807" w:rsidRDefault="001561EA" w:rsidP="00A57982">
      <w:pPr>
        <w:pStyle w:val="Prrafodelista"/>
        <w:tabs>
          <w:tab w:val="left" w:pos="0"/>
        </w:tabs>
        <w:spacing w:line="360" w:lineRule="auto"/>
        <w:ind w:left="0" w:right="49"/>
        <w:jc w:val="both"/>
        <w:rPr>
          <w:rFonts w:ascii="Palatino Linotype" w:hAnsi="Palatino Linotype" w:cs="Arial"/>
          <w:i/>
          <w:color w:val="000000" w:themeColor="text1"/>
        </w:rPr>
      </w:pPr>
    </w:p>
    <w:p w:rsidR="009F09BC" w:rsidRPr="00037807" w:rsidRDefault="009F09BC" w:rsidP="00A57982">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037807">
        <w:rPr>
          <w:rFonts w:ascii="Palatino Linotype" w:eastAsia="Times New Roman" w:hAnsi="Palatino Linotype" w:cs="Arial"/>
          <w:color w:val="000000" w:themeColor="text1"/>
          <w:lang w:val="es-ES"/>
        </w:rPr>
        <w:lastRenderedPageBreak/>
        <w:t>E</w:t>
      </w:r>
      <w:r w:rsidR="002C4997" w:rsidRPr="00037807">
        <w:rPr>
          <w:rFonts w:ascii="Palatino Linotype" w:eastAsia="Times New Roman" w:hAnsi="Palatino Linotype" w:cs="Arial"/>
          <w:color w:val="000000" w:themeColor="text1"/>
          <w:lang w:val="es-ES"/>
        </w:rPr>
        <w:t xml:space="preserve">l </w:t>
      </w:r>
      <w:r w:rsidR="001561EA" w:rsidRPr="00037807">
        <w:rPr>
          <w:rFonts w:ascii="Palatino Linotype" w:eastAsia="Times New Roman" w:hAnsi="Palatino Linotype" w:cs="Arial"/>
          <w:b/>
          <w:color w:val="000000" w:themeColor="text1"/>
          <w:lang w:val="es-ES"/>
        </w:rPr>
        <w:t>uno de agosto</w:t>
      </w:r>
      <w:r w:rsidR="00427F60" w:rsidRPr="00037807">
        <w:rPr>
          <w:rFonts w:ascii="Palatino Linotype" w:eastAsia="Times New Roman" w:hAnsi="Palatino Linotype" w:cs="Arial"/>
          <w:b/>
          <w:color w:val="000000" w:themeColor="text1"/>
          <w:lang w:val="es-ES"/>
        </w:rPr>
        <w:t xml:space="preserve"> de dos mil </w:t>
      </w:r>
      <w:r w:rsidR="001561EA" w:rsidRPr="00037807">
        <w:rPr>
          <w:rFonts w:ascii="Palatino Linotype" w:eastAsia="Times New Roman" w:hAnsi="Palatino Linotype" w:cs="Arial"/>
          <w:b/>
          <w:color w:val="000000" w:themeColor="text1"/>
          <w:lang w:val="es-ES"/>
        </w:rPr>
        <w:t>veintidós</w:t>
      </w:r>
      <w:r w:rsidR="00E73D79" w:rsidRPr="00037807">
        <w:rPr>
          <w:rFonts w:ascii="Palatino Linotype" w:eastAsia="Times New Roman" w:hAnsi="Palatino Linotype" w:cs="Arial"/>
          <w:color w:val="000000" w:themeColor="text1"/>
          <w:lang w:val="es-ES"/>
        </w:rPr>
        <w:t xml:space="preserve">, </w:t>
      </w:r>
      <w:r w:rsidRPr="00037807">
        <w:rPr>
          <w:rFonts w:ascii="Palatino Linotype" w:eastAsia="Times New Roman" w:hAnsi="Palatino Linotype" w:cs="Arial"/>
          <w:color w:val="000000" w:themeColor="text1"/>
          <w:lang w:val="es-ES"/>
        </w:rPr>
        <w:t>l</w:t>
      </w:r>
      <w:r w:rsidR="00E73D79" w:rsidRPr="00037807">
        <w:rPr>
          <w:rFonts w:ascii="Palatino Linotype" w:eastAsia="Times New Roman" w:hAnsi="Palatino Linotype" w:cs="Arial"/>
          <w:color w:val="000000" w:themeColor="text1"/>
          <w:lang w:val="es-ES"/>
        </w:rPr>
        <w:t>a</w:t>
      </w:r>
      <w:r w:rsidRPr="00037807">
        <w:rPr>
          <w:rFonts w:ascii="Palatino Linotype" w:eastAsia="Times New Roman" w:hAnsi="Palatino Linotype" w:cs="Arial"/>
          <w:color w:val="000000" w:themeColor="text1"/>
          <w:lang w:val="es-ES"/>
        </w:rPr>
        <w:t xml:space="preserve"> particular interpuso l</w:t>
      </w:r>
      <w:r w:rsidR="00E73D79" w:rsidRPr="00037807">
        <w:rPr>
          <w:rFonts w:ascii="Palatino Linotype" w:eastAsia="Times New Roman" w:hAnsi="Palatino Linotype" w:cs="Arial"/>
          <w:color w:val="000000" w:themeColor="text1"/>
          <w:lang w:val="es-ES"/>
        </w:rPr>
        <w:t>os</w:t>
      </w:r>
      <w:r w:rsidRPr="00037807">
        <w:rPr>
          <w:rFonts w:ascii="Palatino Linotype" w:eastAsia="Times New Roman" w:hAnsi="Palatino Linotype" w:cs="Arial"/>
          <w:color w:val="000000" w:themeColor="text1"/>
          <w:lang w:val="es-ES"/>
        </w:rPr>
        <w:t xml:space="preserve"> recurso</w:t>
      </w:r>
      <w:r w:rsidR="00E73D79" w:rsidRPr="00037807">
        <w:rPr>
          <w:rFonts w:ascii="Palatino Linotype" w:eastAsia="Times New Roman" w:hAnsi="Palatino Linotype" w:cs="Arial"/>
          <w:color w:val="000000" w:themeColor="text1"/>
          <w:lang w:val="es-ES"/>
        </w:rPr>
        <w:t>s</w:t>
      </w:r>
      <w:r w:rsidRPr="00037807">
        <w:rPr>
          <w:rFonts w:ascii="Palatino Linotype" w:eastAsia="Times New Roman" w:hAnsi="Palatino Linotype" w:cs="Arial"/>
          <w:color w:val="000000" w:themeColor="text1"/>
          <w:lang w:val="es-ES"/>
        </w:rPr>
        <w:t xml:space="preserve"> de revisión en contra de la</w:t>
      </w:r>
      <w:r w:rsidR="00E73D79" w:rsidRPr="00037807">
        <w:rPr>
          <w:rFonts w:ascii="Palatino Linotype" w:eastAsia="Times New Roman" w:hAnsi="Palatino Linotype" w:cs="Arial"/>
          <w:color w:val="000000" w:themeColor="text1"/>
          <w:lang w:val="es-ES"/>
        </w:rPr>
        <w:t>s</w:t>
      </w:r>
      <w:r w:rsidRPr="00037807">
        <w:rPr>
          <w:rFonts w:ascii="Palatino Linotype" w:eastAsia="Times New Roman" w:hAnsi="Palatino Linotype" w:cs="Arial"/>
          <w:color w:val="000000" w:themeColor="text1"/>
          <w:lang w:val="es-ES"/>
        </w:rPr>
        <w:t xml:space="preserve"> respuesta</w:t>
      </w:r>
      <w:r w:rsidR="00E73D79" w:rsidRPr="00037807">
        <w:rPr>
          <w:rFonts w:ascii="Palatino Linotype" w:eastAsia="Times New Roman" w:hAnsi="Palatino Linotype" w:cs="Arial"/>
          <w:color w:val="000000" w:themeColor="text1"/>
          <w:lang w:val="es-ES"/>
        </w:rPr>
        <w:t>s</w:t>
      </w:r>
      <w:r w:rsidRPr="00037807">
        <w:rPr>
          <w:rFonts w:ascii="Palatino Linotype" w:eastAsia="Times New Roman" w:hAnsi="Palatino Linotype" w:cs="Arial"/>
          <w:color w:val="000000" w:themeColor="text1"/>
          <w:lang w:val="es-ES"/>
        </w:rPr>
        <w:t>, manifestando l</w:t>
      </w:r>
      <w:r w:rsidR="002C4997" w:rsidRPr="00037807">
        <w:rPr>
          <w:rFonts w:ascii="Palatino Linotype" w:eastAsia="Times New Roman" w:hAnsi="Palatino Linotype" w:cs="Arial"/>
          <w:color w:val="000000" w:themeColor="text1"/>
          <w:lang w:val="es-ES"/>
        </w:rPr>
        <w:t>a</w:t>
      </w:r>
      <w:r w:rsidRPr="00037807">
        <w:rPr>
          <w:rFonts w:ascii="Palatino Linotype" w:eastAsia="Times New Roman" w:hAnsi="Palatino Linotype" w:cs="Arial"/>
          <w:color w:val="000000" w:themeColor="text1"/>
          <w:lang w:val="es-ES"/>
        </w:rPr>
        <w:t xml:space="preserve">s </w:t>
      </w:r>
      <w:r w:rsidR="002C4997" w:rsidRPr="00037807">
        <w:rPr>
          <w:rFonts w:ascii="Palatino Linotype" w:eastAsia="Times New Roman" w:hAnsi="Palatino Linotype" w:cs="Arial"/>
          <w:color w:val="000000" w:themeColor="text1"/>
          <w:lang w:val="es-ES"/>
        </w:rPr>
        <w:t>siguientes</w:t>
      </w:r>
      <w:r w:rsidRPr="00037807">
        <w:rPr>
          <w:rFonts w:ascii="Palatino Linotype" w:eastAsia="Times New Roman" w:hAnsi="Palatino Linotype" w:cs="Arial"/>
          <w:color w:val="000000" w:themeColor="text1"/>
          <w:lang w:val="es-ES"/>
        </w:rPr>
        <w:t xml:space="preserve"> razones o motivos de inconformidad:</w:t>
      </w:r>
    </w:p>
    <w:p w:rsidR="0082142B" w:rsidRPr="00037807" w:rsidRDefault="001561EA" w:rsidP="00A57982">
      <w:pPr>
        <w:spacing w:line="360" w:lineRule="auto"/>
        <w:rPr>
          <w:rFonts w:ascii="Palatino Linotype" w:hAnsi="Palatino Linotype" w:cs="Arial"/>
          <w:i/>
          <w:color w:val="000000" w:themeColor="text1"/>
        </w:rPr>
      </w:pPr>
      <w:r w:rsidRPr="00037807">
        <w:rPr>
          <w:rFonts w:ascii="Palatino Linotype" w:hAnsi="Palatino Linotype" w:cs="Arial"/>
          <w:i/>
          <w:noProof/>
          <w:color w:val="000000" w:themeColor="text1"/>
          <w:lang w:val="es-MX" w:eastAsia="es-MX"/>
        </w:rPr>
        <w:drawing>
          <wp:inline distT="0" distB="0" distL="0" distR="0">
            <wp:extent cx="5607050" cy="1454150"/>
            <wp:effectExtent l="19050" t="19050" r="12700" b="127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7050" cy="1454150"/>
                    </a:xfrm>
                    <a:prstGeom prst="rect">
                      <a:avLst/>
                    </a:prstGeom>
                    <a:noFill/>
                    <a:ln>
                      <a:solidFill>
                        <a:schemeClr val="tx1"/>
                      </a:solidFill>
                    </a:ln>
                  </pic:spPr>
                </pic:pic>
              </a:graphicData>
            </a:graphic>
          </wp:inline>
        </w:drawing>
      </w:r>
    </w:p>
    <w:p w:rsidR="001561EA" w:rsidRPr="00037807" w:rsidRDefault="001561EA" w:rsidP="00A57982">
      <w:pPr>
        <w:spacing w:line="360" w:lineRule="auto"/>
        <w:rPr>
          <w:rFonts w:ascii="Palatino Linotype" w:hAnsi="Palatino Linotype" w:cs="Arial"/>
          <w:i/>
          <w:color w:val="000000" w:themeColor="text1"/>
        </w:rPr>
      </w:pPr>
      <w:r w:rsidRPr="00037807">
        <w:rPr>
          <w:rFonts w:ascii="Palatino Linotype" w:hAnsi="Palatino Linotype" w:cs="Arial"/>
          <w:i/>
          <w:noProof/>
          <w:color w:val="000000" w:themeColor="text1"/>
          <w:lang w:val="es-MX" w:eastAsia="es-MX"/>
        </w:rPr>
        <w:drawing>
          <wp:inline distT="0" distB="0" distL="0" distR="0">
            <wp:extent cx="5607050" cy="1517650"/>
            <wp:effectExtent l="19050" t="19050" r="12700" b="254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7050" cy="1517650"/>
                    </a:xfrm>
                    <a:prstGeom prst="rect">
                      <a:avLst/>
                    </a:prstGeom>
                    <a:noFill/>
                    <a:ln>
                      <a:solidFill>
                        <a:schemeClr val="tx1"/>
                      </a:solidFill>
                    </a:ln>
                  </pic:spPr>
                </pic:pic>
              </a:graphicData>
            </a:graphic>
          </wp:inline>
        </w:drawing>
      </w:r>
    </w:p>
    <w:p w:rsidR="001561EA" w:rsidRPr="00037807" w:rsidRDefault="001561EA" w:rsidP="00A57982">
      <w:pPr>
        <w:spacing w:line="360" w:lineRule="auto"/>
        <w:rPr>
          <w:rFonts w:ascii="Palatino Linotype" w:hAnsi="Palatino Linotype"/>
          <w:i/>
          <w:color w:val="000000" w:themeColor="text1"/>
        </w:rPr>
      </w:pPr>
    </w:p>
    <w:p w:rsidR="00E73D79" w:rsidRPr="00037807" w:rsidRDefault="00E73D79" w:rsidP="00E73D79">
      <w:pPr>
        <w:pStyle w:val="Prrafodelista"/>
        <w:numPr>
          <w:ilvl w:val="0"/>
          <w:numId w:val="1"/>
        </w:numPr>
        <w:tabs>
          <w:tab w:val="left" w:pos="0"/>
        </w:tabs>
        <w:spacing w:line="360" w:lineRule="auto"/>
        <w:ind w:left="0" w:right="49" w:firstLine="0"/>
        <w:jc w:val="both"/>
        <w:rPr>
          <w:rFonts w:ascii="Palatino Linotype" w:hAnsi="Palatino Linotype"/>
        </w:rPr>
      </w:pPr>
      <w:r w:rsidRPr="00037807">
        <w:rPr>
          <w:rFonts w:ascii="Palatino Linotype" w:eastAsia="Times New Roman" w:hAnsi="Palatino Linotype" w:cs="Arial"/>
          <w:color w:val="000000" w:themeColor="text1"/>
          <w:lang w:val="es-ES"/>
        </w:rPr>
        <w:t>Consecutivamente</w:t>
      </w:r>
      <w:r w:rsidRPr="00037807">
        <w:rPr>
          <w:rFonts w:ascii="Palatino Linotype" w:hAnsi="Palatino Linotype"/>
          <w:i/>
        </w:rPr>
        <w:t xml:space="preserve">, </w:t>
      </w:r>
      <w:r w:rsidRPr="00037807">
        <w:rPr>
          <w:rFonts w:ascii="Palatino Linotype" w:hAnsi="Palatino Linotype"/>
        </w:rPr>
        <w:t xml:space="preserve">con fundamento en lo dispuesto por el artículo 185 </w:t>
      </w:r>
      <w:r w:rsidRPr="00037807">
        <w:rPr>
          <w:rFonts w:ascii="Palatino Linotype" w:eastAsia="Times New Roman" w:hAnsi="Palatino Linotype" w:cs="Arial"/>
          <w:color w:val="000000" w:themeColor="text1"/>
          <w:lang w:val="es-ES"/>
        </w:rPr>
        <w:t>fracción</w:t>
      </w:r>
      <w:r w:rsidRPr="00037807">
        <w:rPr>
          <w:rFonts w:ascii="Palatino Linotype" w:hAnsi="Palatino Linotype"/>
        </w:rPr>
        <w:t xml:space="preserve"> I de la Ley de Transparencia y Acceso a la Información Pública del Estado de </w:t>
      </w:r>
      <w:r w:rsidRPr="00037807">
        <w:rPr>
          <w:rFonts w:ascii="Palatino Linotype" w:hAnsi="Palatino Linotype"/>
          <w:lang w:val="es-ES"/>
        </w:rPr>
        <w:t xml:space="preserve">México y Municipios, </w:t>
      </w:r>
      <w:r w:rsidRPr="00037807">
        <w:rPr>
          <w:rFonts w:ascii="Palatino Linotype" w:hAnsi="Palatino Linotype"/>
        </w:rPr>
        <w:t>los recursos de referencia, fueron turnados</w:t>
      </w:r>
      <w:r w:rsidRPr="00037807">
        <w:rPr>
          <w:rFonts w:ascii="Palatino Linotype" w:hAnsi="Palatino Linotype"/>
          <w:b/>
          <w:lang w:val="es-ES"/>
        </w:rPr>
        <w:t xml:space="preserve"> </w:t>
      </w:r>
      <w:r w:rsidRPr="00037807">
        <w:rPr>
          <w:rFonts w:ascii="Palatino Linotype" w:hAnsi="Palatino Linotype"/>
          <w:lang w:val="es-ES"/>
        </w:rPr>
        <w:t xml:space="preserve">a las </w:t>
      </w:r>
      <w:r w:rsidRPr="00037807">
        <w:rPr>
          <w:rFonts w:ascii="Palatino Linotype" w:hAnsi="Palatino Linotype"/>
          <w:b/>
          <w:lang w:val="es-ES"/>
        </w:rPr>
        <w:t xml:space="preserve">Comisionadas María del Rosario Mejía Ayala </w:t>
      </w:r>
      <w:r w:rsidRPr="00037807">
        <w:rPr>
          <w:rFonts w:ascii="Palatino Linotype" w:hAnsi="Palatino Linotype"/>
          <w:lang w:val="es-ES"/>
        </w:rPr>
        <w:t>y</w:t>
      </w:r>
      <w:r w:rsidRPr="00037807">
        <w:rPr>
          <w:rFonts w:ascii="Palatino Linotype" w:hAnsi="Palatino Linotype"/>
          <w:b/>
          <w:lang w:val="es-ES"/>
        </w:rPr>
        <w:t xml:space="preserve"> Guadalupe Ramírez Peña</w:t>
      </w:r>
      <w:r w:rsidRPr="00037807">
        <w:rPr>
          <w:rFonts w:ascii="Palatino Linotype" w:hAnsi="Palatino Linotype"/>
          <w:lang w:val="es-ES"/>
        </w:rPr>
        <w:t>,</w:t>
      </w:r>
      <w:r w:rsidRPr="00037807">
        <w:rPr>
          <w:rFonts w:ascii="Palatino Linotype" w:hAnsi="Palatino Linotype"/>
          <w:b/>
          <w:lang w:val="es-ES"/>
        </w:rPr>
        <w:t xml:space="preserve"> </w:t>
      </w:r>
      <w:r w:rsidRPr="00037807">
        <w:rPr>
          <w:rFonts w:ascii="Palatino Linotype" w:hAnsi="Palatino Linotype"/>
          <w:lang w:val="es-ES"/>
        </w:rPr>
        <w:t>respectivamente,</w:t>
      </w:r>
      <w:r w:rsidRPr="00037807">
        <w:rPr>
          <w:rFonts w:ascii="Palatino Linotype" w:hAnsi="Palatino Linotype"/>
          <w:b/>
          <w:lang w:val="es-ES"/>
        </w:rPr>
        <w:t xml:space="preserve"> </w:t>
      </w:r>
      <w:r w:rsidR="00037807">
        <w:rPr>
          <w:rFonts w:ascii="Palatino Linotype" w:hAnsi="Palatino Linotype"/>
          <w:lang w:val="es-ES"/>
        </w:rPr>
        <w:t>para</w:t>
      </w:r>
      <w:r w:rsidRPr="00037807">
        <w:rPr>
          <w:rFonts w:ascii="Palatino Linotype" w:hAnsi="Palatino Linotype"/>
          <w:lang w:val="es-ES"/>
        </w:rPr>
        <w:t xml:space="preserve"> su análisis.</w:t>
      </w:r>
    </w:p>
    <w:p w:rsidR="00E73D79" w:rsidRPr="00037807" w:rsidRDefault="00E73D79" w:rsidP="00E73D79">
      <w:pPr>
        <w:pStyle w:val="Prrafodelista"/>
        <w:spacing w:line="360" w:lineRule="auto"/>
        <w:ind w:left="0"/>
        <w:jc w:val="both"/>
        <w:rPr>
          <w:rFonts w:ascii="Palatino Linotype" w:hAnsi="Palatino Linotype"/>
          <w:i/>
        </w:rPr>
      </w:pPr>
    </w:p>
    <w:p w:rsidR="009F09BC" w:rsidRPr="00037807" w:rsidRDefault="00CC5B2F" w:rsidP="00A57982">
      <w:pPr>
        <w:pStyle w:val="Prrafodelista"/>
        <w:numPr>
          <w:ilvl w:val="0"/>
          <w:numId w:val="1"/>
        </w:numPr>
        <w:spacing w:line="360" w:lineRule="auto"/>
        <w:ind w:left="0" w:firstLine="0"/>
        <w:jc w:val="both"/>
        <w:rPr>
          <w:rFonts w:ascii="Palatino Linotype" w:hAnsi="Palatino Linotype"/>
          <w:i/>
        </w:rPr>
      </w:pPr>
      <w:r w:rsidRPr="00037807">
        <w:rPr>
          <w:rFonts w:ascii="Palatino Linotype" w:eastAsia="Calibri" w:hAnsi="Palatino Linotype" w:cs="Arial"/>
          <w:lang w:val="es-ES"/>
        </w:rPr>
        <w:t>La</w:t>
      </w:r>
      <w:r w:rsidR="00972012" w:rsidRPr="00037807">
        <w:rPr>
          <w:rFonts w:ascii="Palatino Linotype" w:eastAsia="Calibri" w:hAnsi="Palatino Linotype" w:cs="Arial"/>
          <w:lang w:val="es-ES"/>
        </w:rPr>
        <w:t>s</w:t>
      </w:r>
      <w:r w:rsidRPr="00037807">
        <w:rPr>
          <w:rFonts w:ascii="Palatino Linotype" w:eastAsia="Calibri" w:hAnsi="Palatino Linotype" w:cs="Arial"/>
          <w:lang w:val="es-ES"/>
        </w:rPr>
        <w:t xml:space="preserve"> Comisionada</w:t>
      </w:r>
      <w:r w:rsidR="00E95109" w:rsidRPr="00037807">
        <w:rPr>
          <w:rFonts w:ascii="Palatino Linotype" w:eastAsia="Calibri" w:hAnsi="Palatino Linotype" w:cs="Arial"/>
          <w:lang w:val="es-ES"/>
        </w:rPr>
        <w:t>s</w:t>
      </w:r>
      <w:r w:rsidR="009F09BC" w:rsidRPr="00037807">
        <w:rPr>
          <w:rFonts w:ascii="Palatino Linotype" w:eastAsia="Calibri" w:hAnsi="Palatino Linotype" w:cs="Arial"/>
          <w:lang w:val="es-ES"/>
        </w:rPr>
        <w:t xml:space="preserve"> </w:t>
      </w:r>
      <w:r w:rsidR="00E95109" w:rsidRPr="00037807">
        <w:rPr>
          <w:rFonts w:ascii="Palatino Linotype" w:eastAsia="Calibri" w:hAnsi="Palatino Linotype" w:cs="Arial"/>
          <w:lang w:val="es-ES"/>
        </w:rPr>
        <w:t>Ponentes</w:t>
      </w:r>
      <w:r w:rsidR="00037807">
        <w:rPr>
          <w:rFonts w:ascii="Palatino Linotype" w:eastAsia="Calibri" w:hAnsi="Palatino Linotype" w:cs="Arial"/>
          <w:lang w:val="es-ES"/>
        </w:rPr>
        <w:t>,</w:t>
      </w:r>
      <w:r w:rsidR="00E95109" w:rsidRPr="00037807">
        <w:rPr>
          <w:rFonts w:ascii="Palatino Linotype" w:eastAsia="Calibri" w:hAnsi="Palatino Linotype" w:cs="Arial"/>
          <w:lang w:val="es-ES"/>
        </w:rPr>
        <w:t xml:space="preserve"> de origen</w:t>
      </w:r>
      <w:r w:rsidR="009F09BC" w:rsidRPr="00037807">
        <w:rPr>
          <w:rFonts w:ascii="Palatino Linotype" w:eastAsia="Calibri" w:hAnsi="Palatino Linotype" w:cs="Arial"/>
          <w:lang w:val="es-ES"/>
        </w:rPr>
        <w:t xml:space="preserve"> con fundamento en lo dispuesto por el artículo 185 fracción II de la ley de la materia, a través de</w:t>
      </w:r>
      <w:r w:rsidR="00E95109" w:rsidRPr="00037807">
        <w:rPr>
          <w:rFonts w:ascii="Palatino Linotype" w:eastAsia="Calibri" w:hAnsi="Palatino Linotype" w:cs="Arial"/>
          <w:lang w:val="es-ES"/>
        </w:rPr>
        <w:t xml:space="preserve"> </w:t>
      </w:r>
      <w:r w:rsidR="009F09BC" w:rsidRPr="00037807">
        <w:rPr>
          <w:rFonts w:ascii="Palatino Linotype" w:eastAsia="Calibri" w:hAnsi="Palatino Linotype" w:cs="Arial"/>
          <w:lang w:val="es-ES"/>
        </w:rPr>
        <w:t>l</w:t>
      </w:r>
      <w:r w:rsidR="00E95109" w:rsidRPr="00037807">
        <w:rPr>
          <w:rFonts w:ascii="Palatino Linotype" w:eastAsia="Calibri" w:hAnsi="Palatino Linotype" w:cs="Arial"/>
          <w:lang w:val="es-ES"/>
        </w:rPr>
        <w:t>os</w:t>
      </w:r>
      <w:r w:rsidR="009F09BC" w:rsidRPr="00037807">
        <w:rPr>
          <w:rFonts w:ascii="Palatino Linotype" w:eastAsia="Calibri" w:hAnsi="Palatino Linotype" w:cs="Arial"/>
          <w:lang w:val="es-ES"/>
        </w:rPr>
        <w:t xml:space="preserve"> acuerdo</w:t>
      </w:r>
      <w:r w:rsidR="00E95109" w:rsidRPr="00037807">
        <w:rPr>
          <w:rFonts w:ascii="Palatino Linotype" w:eastAsia="Calibri" w:hAnsi="Palatino Linotype" w:cs="Arial"/>
          <w:lang w:val="es-ES"/>
        </w:rPr>
        <w:t>s</w:t>
      </w:r>
      <w:r w:rsidR="009F09BC" w:rsidRPr="00037807">
        <w:rPr>
          <w:rFonts w:ascii="Palatino Linotype" w:eastAsia="Calibri" w:hAnsi="Palatino Linotype" w:cs="Arial"/>
          <w:lang w:val="es-ES"/>
        </w:rPr>
        <w:t xml:space="preserve"> de admisión de fecha </w:t>
      </w:r>
      <w:r w:rsidR="00E95109" w:rsidRPr="00037807">
        <w:rPr>
          <w:rFonts w:ascii="Palatino Linotype" w:eastAsia="Calibri" w:hAnsi="Palatino Linotype" w:cs="Arial"/>
          <w:lang w:val="es-ES"/>
        </w:rPr>
        <w:t>cuatro de agosto</w:t>
      </w:r>
      <w:r w:rsidR="0096682B" w:rsidRPr="00037807">
        <w:rPr>
          <w:rFonts w:ascii="Palatino Linotype" w:eastAsia="Calibri" w:hAnsi="Palatino Linotype" w:cs="Arial"/>
          <w:lang w:val="es-ES"/>
        </w:rPr>
        <w:t xml:space="preserve"> de dos mil </w:t>
      </w:r>
      <w:r w:rsidR="001561EA" w:rsidRPr="00037807">
        <w:rPr>
          <w:rFonts w:ascii="Palatino Linotype" w:eastAsia="Calibri" w:hAnsi="Palatino Linotype" w:cs="Arial"/>
          <w:lang w:val="es-ES"/>
        </w:rPr>
        <w:t>veintidós</w:t>
      </w:r>
      <w:r w:rsidR="009F09BC" w:rsidRPr="00037807">
        <w:rPr>
          <w:rFonts w:ascii="Palatino Linotype" w:eastAsia="Calibri" w:hAnsi="Palatino Linotype" w:cs="Arial"/>
          <w:lang w:val="es-ES"/>
        </w:rPr>
        <w:t xml:space="preserve">, puso a disposición de las partes el expediente electrónico </w:t>
      </w:r>
      <w:r w:rsidR="009F09BC" w:rsidRPr="00037807">
        <w:rPr>
          <w:rFonts w:ascii="Palatino Linotype" w:eastAsia="Calibri" w:hAnsi="Palatino Linotype" w:cs="Arial"/>
        </w:rPr>
        <w:t xml:space="preserve">vía </w:t>
      </w:r>
      <w:r w:rsidR="009F09BC" w:rsidRPr="00037807">
        <w:rPr>
          <w:rFonts w:ascii="Palatino Linotype" w:eastAsia="Calibri" w:hAnsi="Palatino Linotype" w:cs="Arial"/>
          <w:b/>
          <w:lang w:val="es-ES"/>
        </w:rPr>
        <w:t xml:space="preserve">SAIMEX </w:t>
      </w:r>
      <w:r w:rsidR="009F09BC" w:rsidRPr="00037807">
        <w:rPr>
          <w:rFonts w:ascii="Palatino Linotype" w:eastAsia="Calibri" w:hAnsi="Palatino Linotype" w:cs="Arial"/>
          <w:lang w:val="es-ES"/>
        </w:rPr>
        <w:t xml:space="preserve">a efecto de que en un plazo máximo de siete </w:t>
      </w:r>
      <w:r w:rsidR="009F09BC" w:rsidRPr="00037807">
        <w:rPr>
          <w:rFonts w:ascii="Palatino Linotype" w:eastAsia="Calibri" w:hAnsi="Palatino Linotype" w:cs="Arial"/>
          <w:lang w:val="es-ES"/>
        </w:rPr>
        <w:lastRenderedPageBreak/>
        <w:t xml:space="preserve">días manifestaran lo que a su derecho conviniera, ofrecieran pruebas y alegatos según corresponda a los casos concretos, y el </w:t>
      </w:r>
      <w:r w:rsidR="009F09BC" w:rsidRPr="00037807">
        <w:rPr>
          <w:rFonts w:ascii="Palatino Linotype" w:eastAsia="Calibri" w:hAnsi="Palatino Linotype" w:cs="Arial"/>
          <w:b/>
          <w:lang w:val="es-ES"/>
        </w:rPr>
        <w:t>SUJETO OBLIGADO</w:t>
      </w:r>
      <w:r w:rsidR="009F09BC" w:rsidRPr="00037807">
        <w:rPr>
          <w:rFonts w:ascii="Palatino Linotype" w:eastAsia="Calibri" w:hAnsi="Palatino Linotype" w:cs="Arial"/>
          <w:lang w:val="es-ES"/>
        </w:rPr>
        <w:t xml:space="preserve"> presentará el Informe Justificado procedente.</w:t>
      </w:r>
    </w:p>
    <w:p w:rsidR="009F09BC" w:rsidRPr="00037807" w:rsidRDefault="009F09BC" w:rsidP="00A57982">
      <w:pPr>
        <w:pStyle w:val="Prrafodelista"/>
        <w:spacing w:line="360" w:lineRule="auto"/>
        <w:ind w:left="0"/>
        <w:jc w:val="both"/>
        <w:rPr>
          <w:rFonts w:ascii="Palatino Linotype" w:hAnsi="Palatino Linotype"/>
        </w:rPr>
      </w:pPr>
    </w:p>
    <w:p w:rsidR="00E73D79" w:rsidRPr="00037807" w:rsidRDefault="00E73D79" w:rsidP="00E73D79">
      <w:pPr>
        <w:pStyle w:val="Prrafodelista"/>
        <w:numPr>
          <w:ilvl w:val="0"/>
          <w:numId w:val="1"/>
        </w:numPr>
        <w:tabs>
          <w:tab w:val="left" w:pos="0"/>
        </w:tabs>
        <w:spacing w:line="360" w:lineRule="auto"/>
        <w:ind w:left="0" w:right="49" w:firstLine="0"/>
        <w:jc w:val="both"/>
        <w:rPr>
          <w:rFonts w:ascii="Palatino Linotype" w:hAnsi="Palatino Linotype"/>
        </w:rPr>
      </w:pPr>
      <w:r w:rsidRPr="00037807">
        <w:rPr>
          <w:rFonts w:ascii="Palatino Linotype" w:hAnsi="Palatino Linotype"/>
        </w:rPr>
        <w:t xml:space="preserve">Posteriormente el Pleno de este Órgano Autónomo, en la Vigésima Octava Sesión </w:t>
      </w:r>
      <w:r w:rsidRPr="00037807">
        <w:rPr>
          <w:rFonts w:ascii="Palatino Linotype" w:eastAsia="Calibri" w:hAnsi="Palatino Linotype" w:cs="Arial"/>
          <w:lang w:val="es-ES"/>
        </w:rPr>
        <w:t>Ordinaria</w:t>
      </w:r>
      <w:r w:rsidRPr="00037807">
        <w:rPr>
          <w:rFonts w:ascii="Palatino Linotype" w:hAnsi="Palatino Linotype"/>
        </w:rPr>
        <w:t xml:space="preserve"> </w:t>
      </w:r>
      <w:r w:rsidRPr="00037807">
        <w:rPr>
          <w:rFonts w:ascii="Palatino Linotype" w:eastAsia="Calibri" w:hAnsi="Palatino Linotype" w:cs="Arial"/>
          <w:lang w:val="es-ES"/>
        </w:rPr>
        <w:t>de</w:t>
      </w:r>
      <w:r w:rsidRPr="00037807">
        <w:rPr>
          <w:rFonts w:ascii="Palatino Linotype" w:hAnsi="Palatino Linotype"/>
        </w:rPr>
        <w:t xml:space="preserve"> fecha diez de agosto de dos mil veintidós; ordenó la acumulación de los recursos de revisión de mérito, a efecto de que la Ponencia de la </w:t>
      </w:r>
      <w:r w:rsidRPr="00037807">
        <w:rPr>
          <w:rFonts w:ascii="Palatino Linotype" w:hAnsi="Palatino Linotype"/>
          <w:b/>
        </w:rPr>
        <w:t xml:space="preserve">Comisionada María del Rosario Mejía Ayala </w:t>
      </w:r>
      <w:r w:rsidRPr="00037807">
        <w:rPr>
          <w:rFonts w:ascii="Palatino Linotype" w:hAnsi="Palatino Linotype"/>
        </w:rPr>
        <w:t>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037807">
        <w:rPr>
          <w:rFonts w:ascii="Palatino Linotype" w:hAnsi="Palatino Linotype"/>
          <w:i/>
          <w:vertAlign w:val="superscript"/>
        </w:rPr>
        <w:footnoteReference w:id="1"/>
      </w:r>
      <w:r w:rsidRPr="00037807">
        <w:rPr>
          <w:rFonts w:ascii="Palatino Linotype" w:hAnsi="Palatino Linotype"/>
        </w:rPr>
        <w:t>, que señala:</w:t>
      </w:r>
    </w:p>
    <w:p w:rsidR="00E73D79" w:rsidRPr="00037807" w:rsidRDefault="00E73D79" w:rsidP="00E73D79">
      <w:pPr>
        <w:pStyle w:val="Prrafodelista"/>
        <w:tabs>
          <w:tab w:val="left" w:pos="0"/>
        </w:tabs>
        <w:spacing w:line="360" w:lineRule="auto"/>
        <w:ind w:left="0" w:right="49"/>
        <w:jc w:val="both"/>
        <w:rPr>
          <w:rFonts w:ascii="Palatino Linotype" w:hAnsi="Palatino Linotype"/>
          <w:sz w:val="22"/>
        </w:rPr>
      </w:pPr>
    </w:p>
    <w:p w:rsidR="00E73D79" w:rsidRPr="00037807" w:rsidRDefault="00E73D79" w:rsidP="00E73D79">
      <w:pPr>
        <w:pStyle w:val="Prrafodelista"/>
        <w:tabs>
          <w:tab w:val="left" w:pos="426"/>
        </w:tabs>
        <w:spacing w:line="360" w:lineRule="auto"/>
        <w:ind w:left="567" w:right="618"/>
        <w:jc w:val="both"/>
        <w:rPr>
          <w:rFonts w:ascii="Palatino Linotype" w:hAnsi="Palatino Linotype"/>
          <w:i/>
          <w:sz w:val="22"/>
          <w:lang w:val="es-ES"/>
        </w:rPr>
      </w:pPr>
      <w:r w:rsidRPr="00037807">
        <w:rPr>
          <w:rFonts w:ascii="Palatino Linotype" w:hAnsi="Palatino Linotype"/>
          <w:b/>
          <w:i/>
          <w:sz w:val="22"/>
          <w:lang w:val="es-ES"/>
        </w:rPr>
        <w:t>“ONCE.</w:t>
      </w:r>
      <w:r w:rsidRPr="00037807">
        <w:rPr>
          <w:rFonts w:ascii="Palatino Linotype" w:hAnsi="Palatino Linotype"/>
          <w:i/>
          <w:sz w:val="22"/>
          <w:lang w:val="es-ES"/>
        </w:rPr>
        <w:t xml:space="preserve"> El Instituto, para mejor resolver y evitar la emisión de resoluciones contradictorias, podrá acordar la acumulación de los expedientes de recursos de revisión, de oficio o a petición de parte cuando:</w:t>
      </w:r>
    </w:p>
    <w:p w:rsidR="00E73D79" w:rsidRPr="00037807" w:rsidRDefault="00E73D79" w:rsidP="00E73D79">
      <w:pPr>
        <w:pStyle w:val="Prrafodelista"/>
        <w:tabs>
          <w:tab w:val="left" w:pos="426"/>
        </w:tabs>
        <w:spacing w:line="360" w:lineRule="auto"/>
        <w:ind w:left="567" w:right="618"/>
        <w:jc w:val="both"/>
        <w:rPr>
          <w:rFonts w:ascii="Palatino Linotype" w:hAnsi="Palatino Linotype"/>
          <w:i/>
          <w:sz w:val="22"/>
          <w:lang w:val="es-ES"/>
        </w:rPr>
      </w:pPr>
      <w:r w:rsidRPr="00037807">
        <w:rPr>
          <w:rFonts w:ascii="Palatino Linotype" w:hAnsi="Palatino Linotype"/>
          <w:i/>
          <w:sz w:val="22"/>
          <w:lang w:val="es-ES"/>
        </w:rPr>
        <w:t>…</w:t>
      </w:r>
      <w:r w:rsidRPr="00037807">
        <w:rPr>
          <w:rFonts w:ascii="Palatino Linotype" w:hAnsi="Palatino Linotype"/>
          <w:i/>
          <w:sz w:val="22"/>
          <w:lang w:val="es-ES"/>
        </w:rPr>
        <w:tab/>
      </w:r>
    </w:p>
    <w:p w:rsidR="00E73D79" w:rsidRPr="00037807" w:rsidRDefault="00E73D79" w:rsidP="00E73D79">
      <w:pPr>
        <w:pStyle w:val="Prrafodelista"/>
        <w:tabs>
          <w:tab w:val="left" w:pos="426"/>
        </w:tabs>
        <w:spacing w:line="360" w:lineRule="auto"/>
        <w:ind w:left="567" w:right="618"/>
        <w:jc w:val="both"/>
        <w:rPr>
          <w:rFonts w:ascii="Palatino Linotype" w:hAnsi="Palatino Linotype"/>
          <w:i/>
          <w:sz w:val="22"/>
          <w:lang w:val="es-ES"/>
        </w:rPr>
      </w:pPr>
      <w:r w:rsidRPr="00037807">
        <w:rPr>
          <w:rFonts w:ascii="Palatino Linotype" w:hAnsi="Palatino Linotype"/>
          <w:i/>
          <w:sz w:val="22"/>
          <w:lang w:val="es-ES"/>
        </w:rPr>
        <w:t>b) Las partes o los actos impugnados sean iguales</w:t>
      </w:r>
    </w:p>
    <w:p w:rsidR="00E73D79" w:rsidRPr="00037807" w:rsidRDefault="00E73D79" w:rsidP="00E73D79">
      <w:pPr>
        <w:pStyle w:val="Prrafodelista"/>
        <w:tabs>
          <w:tab w:val="left" w:pos="426"/>
        </w:tabs>
        <w:spacing w:line="360" w:lineRule="auto"/>
        <w:ind w:left="567" w:right="618"/>
        <w:jc w:val="both"/>
        <w:rPr>
          <w:rFonts w:ascii="Palatino Linotype" w:hAnsi="Palatino Linotype"/>
          <w:i/>
          <w:sz w:val="22"/>
          <w:lang w:val="es-ES"/>
        </w:rPr>
      </w:pPr>
      <w:r w:rsidRPr="00037807">
        <w:rPr>
          <w:rFonts w:ascii="Palatino Linotype" w:hAnsi="Palatino Linotype"/>
          <w:i/>
          <w:sz w:val="22"/>
          <w:lang w:val="es-ES"/>
        </w:rPr>
        <w:t>c) Cuando se trate del mismo solicitante, el mismo SUJETO OBLIGADO, aunque se trate de solicitudes diversas;</w:t>
      </w:r>
    </w:p>
    <w:p w:rsidR="00E73D79" w:rsidRPr="00037807" w:rsidRDefault="00E73D79" w:rsidP="00E73D79">
      <w:pPr>
        <w:pStyle w:val="Prrafodelista"/>
        <w:tabs>
          <w:tab w:val="left" w:pos="426"/>
        </w:tabs>
        <w:spacing w:line="360" w:lineRule="auto"/>
        <w:ind w:left="567" w:right="618"/>
        <w:jc w:val="both"/>
        <w:rPr>
          <w:rFonts w:ascii="Palatino Linotype" w:hAnsi="Palatino Linotype"/>
          <w:i/>
          <w:sz w:val="22"/>
          <w:lang w:val="es-ES"/>
        </w:rPr>
      </w:pPr>
      <w:r w:rsidRPr="00037807">
        <w:rPr>
          <w:rFonts w:ascii="Palatino Linotype" w:hAnsi="Palatino Linotype"/>
          <w:i/>
          <w:sz w:val="22"/>
          <w:lang w:val="es-ES"/>
        </w:rPr>
        <w:t>(…)”</w:t>
      </w:r>
    </w:p>
    <w:p w:rsidR="00E73D79" w:rsidRPr="00037807" w:rsidRDefault="00E73D79" w:rsidP="00E73D79">
      <w:pPr>
        <w:pStyle w:val="Prrafodelista"/>
        <w:tabs>
          <w:tab w:val="left" w:pos="426"/>
        </w:tabs>
        <w:spacing w:line="360" w:lineRule="auto"/>
        <w:ind w:left="567" w:right="616"/>
        <w:jc w:val="both"/>
        <w:rPr>
          <w:rFonts w:ascii="Palatino Linotype" w:hAnsi="Palatino Linotype"/>
          <w:sz w:val="22"/>
          <w:lang w:val="es-ES"/>
        </w:rPr>
      </w:pPr>
      <w:r w:rsidRPr="00037807">
        <w:rPr>
          <w:rFonts w:ascii="Palatino Linotype" w:hAnsi="Palatino Linotype"/>
          <w:sz w:val="22"/>
          <w:lang w:val="es-ES"/>
        </w:rPr>
        <w:t>(Énfasis añadido)</w:t>
      </w:r>
    </w:p>
    <w:p w:rsidR="00E73D79" w:rsidRPr="00037807" w:rsidRDefault="00E73D79" w:rsidP="00E73D79">
      <w:pPr>
        <w:pStyle w:val="Prrafodelista"/>
        <w:numPr>
          <w:ilvl w:val="0"/>
          <w:numId w:val="1"/>
        </w:numPr>
        <w:tabs>
          <w:tab w:val="left" w:pos="0"/>
        </w:tabs>
        <w:spacing w:line="360" w:lineRule="auto"/>
        <w:ind w:left="0" w:right="49" w:firstLine="0"/>
        <w:jc w:val="both"/>
        <w:rPr>
          <w:rFonts w:ascii="Palatino Linotype" w:hAnsi="Palatino Linotype"/>
        </w:rPr>
      </w:pPr>
      <w:r w:rsidRPr="00037807">
        <w:rPr>
          <w:rFonts w:ascii="Palatino Linotype" w:hAnsi="Palatino Linotype"/>
        </w:rPr>
        <w:lastRenderedPageBreak/>
        <w:t>Es así que,</w:t>
      </w:r>
      <w:r w:rsidRPr="00037807">
        <w:rPr>
          <w:rFonts w:ascii="Palatino Linotype" w:hAnsi="Palatino Linotype"/>
          <w:i/>
        </w:rPr>
        <w:t xml:space="preserve"> </w:t>
      </w:r>
      <w:r w:rsidRPr="00037807">
        <w:rPr>
          <w:rFonts w:ascii="Palatino Linotype" w:hAnsi="Palatino Linotype"/>
        </w:rPr>
        <w:t>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E73D79" w:rsidRPr="00037807" w:rsidRDefault="00E73D79" w:rsidP="00E73D79">
      <w:pPr>
        <w:pStyle w:val="Prrafodelista"/>
        <w:tabs>
          <w:tab w:val="left" w:pos="0"/>
        </w:tabs>
        <w:spacing w:line="360" w:lineRule="auto"/>
        <w:ind w:left="0" w:right="49"/>
        <w:jc w:val="both"/>
        <w:rPr>
          <w:rFonts w:ascii="Palatino Linotype" w:hAnsi="Palatino Linotype"/>
          <w:sz w:val="22"/>
        </w:rPr>
      </w:pPr>
    </w:p>
    <w:p w:rsidR="00E73D79" w:rsidRPr="00037807" w:rsidRDefault="00E73D79" w:rsidP="00E73D79">
      <w:pPr>
        <w:tabs>
          <w:tab w:val="left" w:pos="567"/>
        </w:tabs>
        <w:spacing w:line="360" w:lineRule="auto"/>
        <w:ind w:left="567" w:right="616"/>
        <w:jc w:val="center"/>
        <w:rPr>
          <w:rFonts w:ascii="Palatino Linotype" w:hAnsi="Palatino Linotype"/>
          <w:b/>
          <w:i/>
          <w:sz w:val="22"/>
        </w:rPr>
      </w:pPr>
      <w:r w:rsidRPr="00037807">
        <w:rPr>
          <w:rFonts w:ascii="Palatino Linotype" w:hAnsi="Palatino Linotype"/>
          <w:b/>
          <w:i/>
          <w:sz w:val="22"/>
        </w:rPr>
        <w:t>Código de Procedimientos Administrativos del Estado de México.</w:t>
      </w:r>
    </w:p>
    <w:p w:rsidR="00E73D79" w:rsidRPr="00037807" w:rsidRDefault="00E73D79" w:rsidP="00E73D79">
      <w:pPr>
        <w:spacing w:line="360" w:lineRule="auto"/>
        <w:ind w:left="567" w:right="616"/>
        <w:jc w:val="both"/>
        <w:rPr>
          <w:rFonts w:ascii="Palatino Linotype" w:hAnsi="Palatino Linotype"/>
          <w:i/>
          <w:sz w:val="22"/>
        </w:rPr>
      </w:pPr>
      <w:r w:rsidRPr="00037807">
        <w:rPr>
          <w:rFonts w:ascii="Palatino Linotype" w:hAnsi="Palatino Linotype"/>
          <w:b/>
          <w:i/>
          <w:sz w:val="22"/>
        </w:rPr>
        <w:t>“Artículo 18.-</w:t>
      </w:r>
      <w:r w:rsidRPr="00037807">
        <w:rPr>
          <w:rFonts w:ascii="Palatino Linotype" w:hAnsi="Palatino Linotype"/>
          <w:i/>
          <w:sz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E73D79" w:rsidRPr="00037807" w:rsidRDefault="00E73D79" w:rsidP="00E73D79">
      <w:pPr>
        <w:tabs>
          <w:tab w:val="left" w:pos="567"/>
        </w:tabs>
        <w:spacing w:line="360" w:lineRule="auto"/>
        <w:ind w:right="616"/>
        <w:jc w:val="both"/>
        <w:rPr>
          <w:rFonts w:ascii="Palatino Linotype" w:hAnsi="Palatino Linotype"/>
          <w:i/>
          <w:sz w:val="22"/>
        </w:rPr>
      </w:pPr>
    </w:p>
    <w:p w:rsidR="00E73D79" w:rsidRPr="00037807" w:rsidRDefault="00E73D79" w:rsidP="00E73D79">
      <w:pPr>
        <w:spacing w:line="360" w:lineRule="auto"/>
        <w:ind w:left="567" w:right="618"/>
        <w:jc w:val="both"/>
        <w:rPr>
          <w:rFonts w:ascii="Palatino Linotype" w:hAnsi="Palatino Linotype"/>
          <w:b/>
          <w:i/>
          <w:sz w:val="22"/>
        </w:rPr>
      </w:pPr>
      <w:r w:rsidRPr="00037807">
        <w:rPr>
          <w:rFonts w:ascii="Palatino Linotype" w:hAnsi="Palatino Linotype"/>
          <w:b/>
          <w:i/>
          <w:sz w:val="22"/>
        </w:rPr>
        <w:t>Ley de Transparencia y Acceso a la Información Pública del Estado de México y Municipios</w:t>
      </w:r>
    </w:p>
    <w:p w:rsidR="00E73D79" w:rsidRPr="00037807" w:rsidRDefault="00E73D79" w:rsidP="00E73D79">
      <w:pPr>
        <w:spacing w:line="360" w:lineRule="auto"/>
        <w:ind w:left="567" w:right="618"/>
        <w:jc w:val="both"/>
        <w:rPr>
          <w:rFonts w:ascii="Palatino Linotype" w:hAnsi="Palatino Linotype"/>
          <w:i/>
          <w:sz w:val="22"/>
        </w:rPr>
      </w:pPr>
      <w:r w:rsidRPr="00037807">
        <w:rPr>
          <w:rFonts w:ascii="Palatino Linotype" w:hAnsi="Palatino Linotype"/>
          <w:b/>
          <w:i/>
          <w:sz w:val="22"/>
        </w:rPr>
        <w:t>“Artículo 195.</w:t>
      </w:r>
      <w:r w:rsidRPr="00037807">
        <w:rPr>
          <w:rFonts w:ascii="Palatino Linotype" w:hAnsi="Palatino Linotype"/>
          <w:i/>
          <w:sz w:val="22"/>
        </w:rPr>
        <w:t xml:space="preserve"> En la tramitación del recurso de revisión se aplicarán supletoriamente las disposiciones contenidas en el Código de Procedimientos Administrativos del Estado de México.”</w:t>
      </w:r>
    </w:p>
    <w:p w:rsidR="00E73D79" w:rsidRDefault="00E73D79" w:rsidP="00E73D79">
      <w:pPr>
        <w:spacing w:line="360" w:lineRule="auto"/>
        <w:ind w:left="567" w:right="-142"/>
        <w:contextualSpacing/>
        <w:jc w:val="both"/>
        <w:rPr>
          <w:rFonts w:ascii="Palatino Linotype" w:hAnsi="Palatino Linotype"/>
          <w:sz w:val="22"/>
        </w:rPr>
      </w:pPr>
      <w:r w:rsidRPr="00037807">
        <w:rPr>
          <w:rFonts w:ascii="Palatino Linotype" w:hAnsi="Palatino Linotype"/>
          <w:sz w:val="22"/>
        </w:rPr>
        <w:t xml:space="preserve"> (Énfasis añadido)</w:t>
      </w:r>
    </w:p>
    <w:p w:rsidR="00037807" w:rsidRPr="00037807" w:rsidRDefault="00037807" w:rsidP="00E73D79">
      <w:pPr>
        <w:spacing w:line="360" w:lineRule="auto"/>
        <w:ind w:left="567" w:right="-142"/>
        <w:contextualSpacing/>
        <w:jc w:val="both"/>
        <w:rPr>
          <w:rFonts w:ascii="Palatino Linotype" w:hAnsi="Palatino Linotype"/>
          <w:sz w:val="22"/>
        </w:rPr>
      </w:pPr>
    </w:p>
    <w:p w:rsidR="002473B1" w:rsidRPr="00037807" w:rsidRDefault="009F09BC" w:rsidP="00A57982">
      <w:pPr>
        <w:pStyle w:val="Prrafodelista"/>
        <w:numPr>
          <w:ilvl w:val="0"/>
          <w:numId w:val="1"/>
        </w:numPr>
        <w:spacing w:line="360" w:lineRule="auto"/>
        <w:ind w:left="0" w:firstLine="0"/>
        <w:jc w:val="both"/>
        <w:rPr>
          <w:rFonts w:ascii="Palatino Linotype" w:hAnsi="Palatino Linotype"/>
        </w:rPr>
      </w:pPr>
      <w:r w:rsidRPr="00037807">
        <w:rPr>
          <w:rFonts w:ascii="Palatino Linotype" w:hAnsi="Palatino Linotype"/>
          <w:color w:val="000000"/>
        </w:rPr>
        <w:t xml:space="preserve">El </w:t>
      </w:r>
      <w:r w:rsidRPr="00037807">
        <w:rPr>
          <w:rFonts w:ascii="Palatino Linotype" w:hAnsi="Palatino Linotype"/>
          <w:b/>
          <w:color w:val="000000"/>
        </w:rPr>
        <w:t xml:space="preserve">SUJETO </w:t>
      </w:r>
      <w:r w:rsidRPr="00037807">
        <w:rPr>
          <w:rFonts w:ascii="Palatino Linotype" w:eastAsia="Calibri" w:hAnsi="Palatino Linotype" w:cs="Arial"/>
          <w:b/>
          <w:lang w:val="es-ES"/>
        </w:rPr>
        <w:t>OBLIGADO</w:t>
      </w:r>
      <w:r w:rsidR="007A6A1A" w:rsidRPr="00037807">
        <w:rPr>
          <w:rFonts w:ascii="Palatino Linotype" w:hAnsi="Palatino Linotype"/>
          <w:color w:val="000000"/>
        </w:rPr>
        <w:t xml:space="preserve"> </w:t>
      </w:r>
      <w:r w:rsidR="00E73D79" w:rsidRPr="00037807">
        <w:rPr>
          <w:rFonts w:ascii="Palatino Linotype" w:hAnsi="Palatino Linotype"/>
          <w:color w:val="000000"/>
        </w:rPr>
        <w:t>presentó</w:t>
      </w:r>
      <w:r w:rsidR="002473B1" w:rsidRPr="00037807">
        <w:rPr>
          <w:rFonts w:ascii="Palatino Linotype" w:hAnsi="Palatino Linotype"/>
          <w:color w:val="000000"/>
        </w:rPr>
        <w:t xml:space="preserve"> sus informes los días nueve y diez de agosto de dos mil veintidós, los cuales se hicieron del conocimiento de la parte </w:t>
      </w:r>
      <w:r w:rsidR="002473B1" w:rsidRPr="00037807">
        <w:rPr>
          <w:rFonts w:ascii="Palatino Linotype" w:hAnsi="Palatino Linotype"/>
          <w:color w:val="000000"/>
        </w:rPr>
        <w:lastRenderedPageBreak/>
        <w:t xml:space="preserve">solicitante mediante acuerdo de día quince de noviembre de dos mil veintitrés, cuyo contenido </w:t>
      </w:r>
      <w:r w:rsidR="002473B1" w:rsidRPr="00037807">
        <w:rPr>
          <w:rFonts w:ascii="Palatino Linotype" w:hAnsi="Palatino Linotype"/>
          <w:i/>
          <w:color w:val="000000"/>
        </w:rPr>
        <w:t xml:space="preserve">grosso modo </w:t>
      </w:r>
      <w:r w:rsidR="002473B1" w:rsidRPr="00037807">
        <w:rPr>
          <w:rFonts w:ascii="Palatino Linotype" w:hAnsi="Palatino Linotype"/>
          <w:color w:val="000000"/>
        </w:rPr>
        <w:t>es el siguiente:</w:t>
      </w:r>
    </w:p>
    <w:p w:rsidR="002473B1" w:rsidRPr="00037807" w:rsidRDefault="002473B1" w:rsidP="00A57982">
      <w:pPr>
        <w:pStyle w:val="Prrafodelista"/>
        <w:spacing w:line="360" w:lineRule="auto"/>
        <w:rPr>
          <w:rFonts w:ascii="Palatino Linotype" w:hAnsi="Palatino Linotype"/>
        </w:rPr>
      </w:pPr>
    </w:p>
    <w:p w:rsidR="002473B1" w:rsidRPr="00037807" w:rsidRDefault="002473B1" w:rsidP="00A57982">
      <w:pPr>
        <w:spacing w:line="360" w:lineRule="auto"/>
        <w:jc w:val="center"/>
        <w:rPr>
          <w:rFonts w:ascii="Palatino Linotype" w:hAnsi="Palatino Linotype"/>
        </w:rPr>
      </w:pPr>
      <w:r w:rsidRPr="00037807">
        <w:rPr>
          <w:rFonts w:ascii="Palatino Linotype" w:hAnsi="Palatino Linotype"/>
          <w:noProof/>
          <w:lang w:val="es-MX" w:eastAsia="es-MX"/>
        </w:rPr>
        <w:drawing>
          <wp:inline distT="0" distB="0" distL="0" distR="0" wp14:anchorId="725802B5" wp14:editId="0EC3D3E1">
            <wp:extent cx="5492750" cy="5492750"/>
            <wp:effectExtent l="19050" t="19050" r="12700" b="1270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92750" cy="5492750"/>
                    </a:xfrm>
                    <a:prstGeom prst="rect">
                      <a:avLst/>
                    </a:prstGeom>
                    <a:ln>
                      <a:solidFill>
                        <a:schemeClr val="tx1"/>
                      </a:solidFill>
                    </a:ln>
                  </pic:spPr>
                </pic:pic>
              </a:graphicData>
            </a:graphic>
          </wp:inline>
        </w:drawing>
      </w:r>
    </w:p>
    <w:p w:rsidR="002473B1" w:rsidRPr="00037807" w:rsidRDefault="002473B1" w:rsidP="00A57982">
      <w:pPr>
        <w:spacing w:line="360" w:lineRule="auto"/>
        <w:jc w:val="center"/>
        <w:rPr>
          <w:rFonts w:ascii="Palatino Linotype" w:hAnsi="Palatino Linotype"/>
        </w:rPr>
      </w:pPr>
      <w:r w:rsidRPr="00037807">
        <w:rPr>
          <w:rFonts w:ascii="Palatino Linotype" w:hAnsi="Palatino Linotype"/>
          <w:noProof/>
          <w:lang w:val="es-MX" w:eastAsia="es-MX"/>
        </w:rPr>
        <w:lastRenderedPageBreak/>
        <w:drawing>
          <wp:inline distT="0" distB="0" distL="0" distR="0" wp14:anchorId="375C3D0A" wp14:editId="6DE5F932">
            <wp:extent cx="5106035" cy="7537450"/>
            <wp:effectExtent l="19050" t="19050" r="18415" b="2540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06035" cy="7537450"/>
                    </a:xfrm>
                    <a:prstGeom prst="rect">
                      <a:avLst/>
                    </a:prstGeom>
                    <a:ln>
                      <a:solidFill>
                        <a:schemeClr val="tx1"/>
                      </a:solidFill>
                    </a:ln>
                  </pic:spPr>
                </pic:pic>
              </a:graphicData>
            </a:graphic>
          </wp:inline>
        </w:drawing>
      </w:r>
    </w:p>
    <w:p w:rsidR="001D02D1" w:rsidRPr="00037807" w:rsidRDefault="009F09BC" w:rsidP="00A57982">
      <w:pPr>
        <w:pStyle w:val="Prrafodelista"/>
        <w:numPr>
          <w:ilvl w:val="0"/>
          <w:numId w:val="1"/>
        </w:numPr>
        <w:spacing w:line="360" w:lineRule="auto"/>
        <w:ind w:left="0" w:firstLine="0"/>
        <w:jc w:val="both"/>
        <w:rPr>
          <w:rFonts w:ascii="Palatino Linotype" w:hAnsi="Palatino Linotype"/>
        </w:rPr>
      </w:pPr>
      <w:r w:rsidRPr="00037807">
        <w:rPr>
          <w:rFonts w:ascii="Palatino Linotype" w:hAnsi="Palatino Linotype"/>
          <w:color w:val="000000"/>
        </w:rPr>
        <w:lastRenderedPageBreak/>
        <w:t xml:space="preserve">Por su parte </w:t>
      </w:r>
      <w:r w:rsidRPr="00037807">
        <w:rPr>
          <w:rFonts w:ascii="Palatino Linotype" w:hAnsi="Palatino Linotype"/>
          <w:b/>
          <w:color w:val="000000"/>
        </w:rPr>
        <w:t xml:space="preserve">EL PARTICULAR </w:t>
      </w:r>
      <w:r w:rsidR="00AB72D7" w:rsidRPr="00037807">
        <w:rPr>
          <w:rFonts w:ascii="Palatino Linotype" w:hAnsi="Palatino Linotype"/>
          <w:color w:val="000000"/>
        </w:rPr>
        <w:t>no</w:t>
      </w:r>
      <w:r w:rsidR="00AB72D7" w:rsidRPr="00037807">
        <w:rPr>
          <w:rFonts w:ascii="Palatino Linotype" w:hAnsi="Palatino Linotype"/>
          <w:b/>
          <w:color w:val="000000"/>
        </w:rPr>
        <w:t xml:space="preserve"> </w:t>
      </w:r>
      <w:r w:rsidR="007762D9" w:rsidRPr="00037807">
        <w:rPr>
          <w:rFonts w:ascii="Palatino Linotype" w:hAnsi="Palatino Linotype"/>
          <w:color w:val="000000"/>
        </w:rPr>
        <w:t xml:space="preserve">realizó manifestaciones </w:t>
      </w:r>
      <w:r w:rsidR="00AB72D7" w:rsidRPr="00037807">
        <w:rPr>
          <w:rFonts w:ascii="Palatino Linotype" w:hAnsi="Palatino Linotype"/>
          <w:color w:val="000000"/>
        </w:rPr>
        <w:t>que a su derecho conviniera y asistiera</w:t>
      </w:r>
      <w:r w:rsidR="007762D9" w:rsidRPr="00037807">
        <w:rPr>
          <w:rFonts w:ascii="Palatino Linotype" w:hAnsi="Palatino Linotype"/>
          <w:color w:val="000000"/>
        </w:rPr>
        <w:t>.</w:t>
      </w:r>
    </w:p>
    <w:p w:rsidR="0096682B" w:rsidRPr="00037807" w:rsidRDefault="0096682B" w:rsidP="00A57982">
      <w:pPr>
        <w:pStyle w:val="Prrafodelista"/>
        <w:spacing w:line="360" w:lineRule="auto"/>
        <w:rPr>
          <w:rFonts w:ascii="Palatino Linotype" w:hAnsi="Palatino Linotype"/>
        </w:rPr>
      </w:pPr>
    </w:p>
    <w:p w:rsidR="0096682B" w:rsidRPr="00037807" w:rsidRDefault="0096682B" w:rsidP="00A57982">
      <w:pPr>
        <w:pStyle w:val="Prrafodelista"/>
        <w:numPr>
          <w:ilvl w:val="0"/>
          <w:numId w:val="1"/>
        </w:numPr>
        <w:spacing w:line="360" w:lineRule="auto"/>
        <w:ind w:left="0" w:firstLine="0"/>
        <w:jc w:val="both"/>
        <w:rPr>
          <w:rFonts w:ascii="Palatino Linotype" w:hAnsi="Palatino Linotype"/>
          <w:b/>
          <w:color w:val="000000" w:themeColor="text1"/>
        </w:rPr>
      </w:pPr>
      <w:r w:rsidRPr="00037807">
        <w:rPr>
          <w:rFonts w:ascii="Palatino Linotype" w:hAnsi="Palatino Linotype"/>
        </w:rPr>
        <w:t xml:space="preserve">En fecha doce de </w:t>
      </w:r>
      <w:r w:rsidR="002473B1" w:rsidRPr="00037807">
        <w:rPr>
          <w:rFonts w:ascii="Palatino Linotype" w:hAnsi="Palatino Linotype"/>
        </w:rPr>
        <w:t>diciem</w:t>
      </w:r>
      <w:r w:rsidRPr="00037807">
        <w:rPr>
          <w:rFonts w:ascii="Palatino Linotype" w:hAnsi="Palatino Linotype"/>
        </w:rPr>
        <w:t xml:space="preserve">bre de dos mil </w:t>
      </w:r>
      <w:r w:rsidR="001561EA" w:rsidRPr="00037807">
        <w:rPr>
          <w:rFonts w:ascii="Palatino Linotype" w:hAnsi="Palatino Linotype"/>
        </w:rPr>
        <w:t>veintidós</w:t>
      </w:r>
      <w:r w:rsidRPr="00037807">
        <w:rPr>
          <w:rFonts w:ascii="Palatino Linotype" w:hAnsi="Palatino Linotype"/>
        </w:rPr>
        <w:t>, se amplió el término para resolver; al respecto es menester realizar las siguientes precisiones.</w:t>
      </w:r>
    </w:p>
    <w:p w:rsidR="0096682B" w:rsidRPr="00037807" w:rsidRDefault="0096682B" w:rsidP="00A57982">
      <w:pPr>
        <w:spacing w:line="360" w:lineRule="auto"/>
        <w:rPr>
          <w:rFonts w:ascii="Palatino Linotype" w:hAnsi="Palatino Linotype"/>
          <w:sz w:val="22"/>
        </w:rPr>
      </w:pPr>
    </w:p>
    <w:p w:rsidR="0096682B" w:rsidRPr="00037807" w:rsidRDefault="0096682B" w:rsidP="00A57982">
      <w:pPr>
        <w:pStyle w:val="Prrafodelista"/>
        <w:numPr>
          <w:ilvl w:val="0"/>
          <w:numId w:val="7"/>
        </w:numPr>
        <w:spacing w:line="360" w:lineRule="auto"/>
        <w:jc w:val="both"/>
        <w:rPr>
          <w:rFonts w:ascii="Palatino Linotype" w:hAnsi="Palatino Linotype"/>
          <w:b/>
          <w:color w:val="000000" w:themeColor="text1"/>
          <w:sz w:val="22"/>
        </w:rPr>
      </w:pPr>
      <w:r w:rsidRPr="00037807">
        <w:rPr>
          <w:rFonts w:ascii="Palatino Linotype" w:hAnsi="Palatino Linotype"/>
          <w:b/>
          <w:color w:val="000000" w:themeColor="text1"/>
          <w:sz w:val="22"/>
        </w:rPr>
        <w:t>De previo y especial pronunciamiento. Argumentos a considerar en las resoluciones a los recursos de revisión para justificar los fallos emitidos fuera del plazo legal de 45 días.</w:t>
      </w:r>
    </w:p>
    <w:p w:rsidR="0096682B" w:rsidRPr="00037807" w:rsidRDefault="0096682B" w:rsidP="00A57982">
      <w:pPr>
        <w:pStyle w:val="Prrafodelista"/>
        <w:spacing w:line="360" w:lineRule="auto"/>
        <w:ind w:left="0"/>
        <w:jc w:val="both"/>
        <w:rPr>
          <w:rFonts w:ascii="Palatino Linotype" w:hAnsi="Palatino Linotype"/>
        </w:rPr>
      </w:pPr>
    </w:p>
    <w:p w:rsidR="0096682B" w:rsidRPr="00037807" w:rsidRDefault="0096682B" w:rsidP="00A57982">
      <w:pPr>
        <w:pStyle w:val="Prrafodelista"/>
        <w:numPr>
          <w:ilvl w:val="0"/>
          <w:numId w:val="1"/>
        </w:numPr>
        <w:spacing w:line="360" w:lineRule="auto"/>
        <w:ind w:left="0" w:firstLine="0"/>
        <w:jc w:val="both"/>
        <w:rPr>
          <w:rFonts w:ascii="Palatino Linotype" w:hAnsi="Palatino Linotype"/>
        </w:rPr>
      </w:pPr>
      <w:r w:rsidRPr="00037807">
        <w:rPr>
          <w:rFonts w:ascii="Palatino Linotype" w:hAnsi="Palatino Linotype"/>
        </w:rPr>
        <w:t xml:space="preserve">Este organismo garante no pasa por alto justificar, que la dilación en la resolución del </w:t>
      </w:r>
      <w:r w:rsidRPr="00037807">
        <w:rPr>
          <w:rFonts w:ascii="Palatino Linotype" w:hAnsi="Palatino Linotype"/>
          <w:color w:val="000000"/>
        </w:rPr>
        <w:t>presente</w:t>
      </w:r>
      <w:r w:rsidRPr="00037807">
        <w:rPr>
          <w:rFonts w:ascii="Palatino Linotype" w:hAnsi="Palatino Linotype"/>
        </w:rPr>
        <w:t xml:space="preserve"> asunto encuentra justificación en el alto número de recursos de revisión recibidos dentro del primer semestre del año dos mil </w:t>
      </w:r>
      <w:r w:rsidR="001561EA" w:rsidRPr="00037807">
        <w:rPr>
          <w:rFonts w:ascii="Palatino Linotype" w:hAnsi="Palatino Linotype"/>
        </w:rPr>
        <w:t>veintidós</w:t>
      </w:r>
      <w:r w:rsidRPr="00037807">
        <w:rPr>
          <w:rFonts w:ascii="Palatino Linotype" w:hAnsi="Palatino Linotype"/>
        </w:rPr>
        <w:t>,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96682B" w:rsidRPr="00037807" w:rsidRDefault="0096682B" w:rsidP="00A57982">
      <w:pPr>
        <w:pStyle w:val="Prrafodelista"/>
        <w:spacing w:line="360" w:lineRule="auto"/>
        <w:ind w:left="0"/>
        <w:jc w:val="both"/>
        <w:rPr>
          <w:rFonts w:ascii="Palatino Linotype" w:hAnsi="Palatino Linotype"/>
        </w:rPr>
      </w:pPr>
    </w:p>
    <w:p w:rsidR="0096682B" w:rsidRPr="00037807" w:rsidRDefault="0096682B" w:rsidP="00A57982">
      <w:pPr>
        <w:pStyle w:val="Prrafodelista"/>
        <w:numPr>
          <w:ilvl w:val="0"/>
          <w:numId w:val="1"/>
        </w:numPr>
        <w:spacing w:line="360" w:lineRule="auto"/>
        <w:ind w:left="0" w:firstLine="0"/>
        <w:jc w:val="both"/>
        <w:rPr>
          <w:rFonts w:ascii="Palatino Linotype" w:hAnsi="Palatino Linotype"/>
        </w:rPr>
      </w:pPr>
      <w:r w:rsidRPr="00037807">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96682B" w:rsidRPr="00037807" w:rsidRDefault="0096682B" w:rsidP="00A57982">
      <w:pPr>
        <w:pStyle w:val="Prrafodelista"/>
        <w:numPr>
          <w:ilvl w:val="0"/>
          <w:numId w:val="1"/>
        </w:numPr>
        <w:spacing w:line="360" w:lineRule="auto"/>
        <w:ind w:left="0" w:firstLine="0"/>
        <w:jc w:val="both"/>
        <w:rPr>
          <w:rFonts w:ascii="Palatino Linotype" w:hAnsi="Palatino Linotype"/>
        </w:rPr>
      </w:pPr>
      <w:r w:rsidRPr="00037807">
        <w:rPr>
          <w:rFonts w:ascii="Palatino Linotype" w:hAnsi="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96682B" w:rsidRPr="00037807" w:rsidRDefault="0096682B" w:rsidP="00A57982">
      <w:pPr>
        <w:pStyle w:val="Prrafodelista"/>
        <w:spacing w:line="360" w:lineRule="auto"/>
        <w:rPr>
          <w:rFonts w:ascii="Palatino Linotype" w:hAnsi="Palatino Linotype"/>
        </w:rPr>
      </w:pPr>
    </w:p>
    <w:p w:rsidR="0096682B" w:rsidRPr="00037807" w:rsidRDefault="0096682B" w:rsidP="00A57982">
      <w:pPr>
        <w:pStyle w:val="Prrafodelista"/>
        <w:numPr>
          <w:ilvl w:val="0"/>
          <w:numId w:val="1"/>
        </w:numPr>
        <w:spacing w:line="360" w:lineRule="auto"/>
        <w:ind w:left="0" w:firstLine="0"/>
        <w:jc w:val="both"/>
        <w:rPr>
          <w:rFonts w:ascii="Palatino Linotype" w:hAnsi="Palatino Linotype"/>
        </w:rPr>
      </w:pPr>
      <w:r w:rsidRPr="00037807">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96682B" w:rsidRPr="00037807" w:rsidRDefault="0096682B" w:rsidP="00A57982">
      <w:pPr>
        <w:pStyle w:val="Prrafodelista"/>
        <w:spacing w:line="360" w:lineRule="auto"/>
        <w:rPr>
          <w:rFonts w:ascii="Palatino Linotype" w:hAnsi="Palatino Linotype"/>
        </w:rPr>
      </w:pPr>
    </w:p>
    <w:p w:rsidR="0096682B" w:rsidRPr="00037807" w:rsidRDefault="0096682B" w:rsidP="00A57982">
      <w:pPr>
        <w:pStyle w:val="Prrafodelista"/>
        <w:numPr>
          <w:ilvl w:val="0"/>
          <w:numId w:val="1"/>
        </w:numPr>
        <w:spacing w:line="360" w:lineRule="auto"/>
        <w:ind w:left="0" w:firstLine="0"/>
        <w:jc w:val="both"/>
        <w:rPr>
          <w:rFonts w:ascii="Palatino Linotype" w:hAnsi="Palatino Linotype"/>
        </w:rPr>
      </w:pPr>
      <w:r w:rsidRPr="00037807">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rsidR="0096682B" w:rsidRPr="00037807" w:rsidRDefault="0096682B" w:rsidP="00A57982">
      <w:pPr>
        <w:spacing w:line="360" w:lineRule="auto"/>
        <w:jc w:val="both"/>
        <w:rPr>
          <w:rFonts w:ascii="Palatino Linotype" w:hAnsi="Palatino Linotype"/>
          <w:sz w:val="22"/>
        </w:rPr>
      </w:pPr>
    </w:p>
    <w:p w:rsidR="0096682B" w:rsidRPr="00037807" w:rsidRDefault="0096682B" w:rsidP="00A57982">
      <w:pPr>
        <w:pStyle w:val="Prrafodelista"/>
        <w:numPr>
          <w:ilvl w:val="0"/>
          <w:numId w:val="4"/>
        </w:numPr>
        <w:spacing w:line="360" w:lineRule="auto"/>
        <w:jc w:val="both"/>
        <w:rPr>
          <w:rFonts w:ascii="Palatino Linotype" w:hAnsi="Palatino Linotype"/>
          <w:sz w:val="22"/>
        </w:rPr>
      </w:pPr>
      <w:r w:rsidRPr="00037807">
        <w:rPr>
          <w:rFonts w:ascii="Palatino Linotype" w:hAnsi="Palatino Linotype"/>
          <w:sz w:val="22"/>
        </w:rPr>
        <w:t xml:space="preserve">Complejidad del Asunto: La complejidad de la prueba, la pluralidad de sujetos procesales, el tiempo transcurrido, las características y contexto del recurso. </w:t>
      </w:r>
    </w:p>
    <w:p w:rsidR="0096682B" w:rsidRPr="00037807" w:rsidRDefault="0096682B" w:rsidP="00A57982">
      <w:pPr>
        <w:pStyle w:val="Prrafodelista"/>
        <w:numPr>
          <w:ilvl w:val="0"/>
          <w:numId w:val="4"/>
        </w:numPr>
        <w:spacing w:line="360" w:lineRule="auto"/>
        <w:jc w:val="both"/>
        <w:rPr>
          <w:rFonts w:ascii="Palatino Linotype" w:hAnsi="Palatino Linotype"/>
          <w:sz w:val="22"/>
        </w:rPr>
      </w:pPr>
      <w:r w:rsidRPr="00037807">
        <w:rPr>
          <w:rFonts w:ascii="Palatino Linotype" w:hAnsi="Palatino Linotype"/>
          <w:sz w:val="22"/>
        </w:rPr>
        <w:t>Actividad Procesal del interesado. Acciones u omisiones del interesado.</w:t>
      </w:r>
    </w:p>
    <w:p w:rsidR="0096682B" w:rsidRPr="00037807" w:rsidRDefault="0096682B" w:rsidP="00A57982">
      <w:pPr>
        <w:pStyle w:val="Prrafodelista"/>
        <w:numPr>
          <w:ilvl w:val="0"/>
          <w:numId w:val="4"/>
        </w:numPr>
        <w:spacing w:line="360" w:lineRule="auto"/>
        <w:jc w:val="both"/>
        <w:rPr>
          <w:rFonts w:ascii="Palatino Linotype" w:hAnsi="Palatino Linotype"/>
          <w:sz w:val="22"/>
        </w:rPr>
      </w:pPr>
      <w:r w:rsidRPr="00037807">
        <w:rPr>
          <w:rFonts w:ascii="Palatino Linotype" w:hAnsi="Palatino Linotype"/>
          <w:sz w:val="22"/>
        </w:rPr>
        <w:t>Conducta de la Autoridad: Las Acciones u omisiones realizadas en el procedimiento. Así como si la autoridad actuó con la debida diligencia.</w:t>
      </w:r>
    </w:p>
    <w:p w:rsidR="0096682B" w:rsidRPr="00037807" w:rsidRDefault="0096682B" w:rsidP="00A57982">
      <w:pPr>
        <w:spacing w:line="360" w:lineRule="auto"/>
        <w:ind w:left="851" w:hanging="284"/>
        <w:jc w:val="both"/>
        <w:rPr>
          <w:rFonts w:ascii="Palatino Linotype" w:hAnsi="Palatino Linotype"/>
          <w:sz w:val="22"/>
        </w:rPr>
      </w:pPr>
      <w:r w:rsidRPr="00037807">
        <w:rPr>
          <w:rFonts w:ascii="Palatino Linotype" w:hAnsi="Palatino Linotype"/>
          <w:sz w:val="22"/>
        </w:rPr>
        <w:t>d) La afectación generada en la situación jurídica de la persona involucrada en el proceso: Violación a sus derechos humanos.</w:t>
      </w:r>
    </w:p>
    <w:p w:rsidR="0096682B" w:rsidRPr="00037807" w:rsidRDefault="0096682B" w:rsidP="00A57982">
      <w:pPr>
        <w:spacing w:line="360" w:lineRule="auto"/>
        <w:ind w:left="851" w:hanging="284"/>
        <w:jc w:val="both"/>
        <w:rPr>
          <w:rFonts w:ascii="Palatino Linotype" w:hAnsi="Palatino Linotype"/>
        </w:rPr>
      </w:pPr>
    </w:p>
    <w:p w:rsidR="0096682B" w:rsidRPr="00037807" w:rsidRDefault="0096682B" w:rsidP="00A57982">
      <w:pPr>
        <w:pStyle w:val="Prrafodelista"/>
        <w:numPr>
          <w:ilvl w:val="0"/>
          <w:numId w:val="1"/>
        </w:numPr>
        <w:spacing w:line="360" w:lineRule="auto"/>
        <w:ind w:left="0" w:firstLine="0"/>
        <w:jc w:val="both"/>
        <w:rPr>
          <w:rFonts w:ascii="Palatino Linotype" w:hAnsi="Palatino Linotype"/>
        </w:rPr>
      </w:pPr>
      <w:r w:rsidRPr="00037807">
        <w:rPr>
          <w:rFonts w:ascii="Palatino Linotype" w:hAnsi="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037807">
        <w:rPr>
          <w:rFonts w:ascii="Palatino Linotype" w:hAnsi="Palatino Linotype"/>
        </w:rPr>
        <w:lastRenderedPageBreak/>
        <w:t>considerarse normal, debe concluirse que es una excluyente de responsabilidad en relación con la actuación del funcionario, como ha acontecido en el caso que nos ocupa.</w:t>
      </w:r>
    </w:p>
    <w:p w:rsidR="0096682B" w:rsidRPr="00037807" w:rsidRDefault="0096682B" w:rsidP="00A57982">
      <w:pPr>
        <w:pStyle w:val="Prrafodelista"/>
        <w:spacing w:line="360" w:lineRule="auto"/>
        <w:ind w:left="0"/>
        <w:jc w:val="both"/>
        <w:rPr>
          <w:rFonts w:ascii="Palatino Linotype" w:hAnsi="Palatino Linotype"/>
        </w:rPr>
      </w:pPr>
    </w:p>
    <w:p w:rsidR="0096682B" w:rsidRPr="00037807" w:rsidRDefault="0096682B" w:rsidP="00A57982">
      <w:pPr>
        <w:pStyle w:val="Prrafodelista"/>
        <w:numPr>
          <w:ilvl w:val="0"/>
          <w:numId w:val="1"/>
        </w:numPr>
        <w:spacing w:line="360" w:lineRule="auto"/>
        <w:ind w:left="0" w:firstLine="0"/>
        <w:jc w:val="both"/>
        <w:rPr>
          <w:rFonts w:ascii="Palatino Linotype" w:hAnsi="Palatino Linotype"/>
          <w:b/>
        </w:rPr>
      </w:pPr>
      <w:r w:rsidRPr="00037807">
        <w:rPr>
          <w:rFonts w:ascii="Palatino Linotype" w:hAnsi="Palatino Linotype"/>
        </w:rPr>
        <w:t xml:space="preserve">Argumento que encuentra sustento en la jurisprudencia P./J. 32/92 emitida por el Pleno de la Suprema Corte de Justicia de la Nación de rubro </w:t>
      </w:r>
      <w:r w:rsidRPr="00037807">
        <w:rPr>
          <w:rFonts w:ascii="Palatino Linotype" w:hAnsi="Palatino Linotype"/>
          <w:i/>
        </w:rPr>
        <w:t xml:space="preserve">“TÉRMINOS PROCESALES. PARA DETERMINAR SI UN FUNCIONARIO JUDICIAL ACTUÓ </w:t>
      </w:r>
      <w:r w:rsidRPr="00037807">
        <w:rPr>
          <w:rFonts w:ascii="Palatino Linotype" w:hAnsi="Palatino Linotype"/>
        </w:rPr>
        <w:t>INDEBIDAMENTE</w:t>
      </w:r>
      <w:r w:rsidRPr="00037807">
        <w:rPr>
          <w:rFonts w:ascii="Palatino Linotype" w:hAnsi="Palatino Linotype"/>
          <w:i/>
        </w:rPr>
        <w:t xml:space="preserve"> POR NO RESPETARLOS SE DEBE ATENDER AL PRESUPUESTO QUE CONSIDERÓ EL LEGISLADOR AL FIJARLOS Y LAS CARACTERÍSTICAS DEL CASO.”</w:t>
      </w:r>
      <w:r w:rsidRPr="00037807">
        <w:rPr>
          <w:rFonts w:ascii="Palatino Linotype" w:hAnsi="Palatino Linotype"/>
        </w:rPr>
        <w:t>, visible en la Gaceta del Seminario Judicial de la Federación con el registro digital 205635.</w:t>
      </w:r>
    </w:p>
    <w:p w:rsidR="0096682B" w:rsidRPr="00037807" w:rsidRDefault="0096682B" w:rsidP="00A57982">
      <w:pPr>
        <w:spacing w:line="360" w:lineRule="auto"/>
        <w:jc w:val="both"/>
        <w:rPr>
          <w:rFonts w:ascii="Palatino Linotype" w:hAnsi="Palatino Linotype"/>
        </w:rPr>
      </w:pPr>
    </w:p>
    <w:p w:rsidR="0096682B" w:rsidRPr="00037807" w:rsidRDefault="0096682B" w:rsidP="00A57982">
      <w:pPr>
        <w:pStyle w:val="Prrafodelista"/>
        <w:numPr>
          <w:ilvl w:val="0"/>
          <w:numId w:val="1"/>
        </w:numPr>
        <w:spacing w:line="360" w:lineRule="auto"/>
        <w:ind w:left="0" w:firstLine="0"/>
        <w:jc w:val="both"/>
        <w:rPr>
          <w:rFonts w:ascii="Palatino Linotype" w:hAnsi="Palatino Linotype"/>
        </w:rPr>
      </w:pPr>
      <w:r w:rsidRPr="00037807">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96682B" w:rsidRPr="00037807" w:rsidRDefault="0096682B" w:rsidP="00A57982">
      <w:pPr>
        <w:pStyle w:val="Prrafodelista"/>
        <w:spacing w:line="360" w:lineRule="auto"/>
        <w:rPr>
          <w:rFonts w:ascii="Palatino Linotype" w:hAnsi="Palatino Linotype"/>
        </w:rPr>
      </w:pPr>
    </w:p>
    <w:p w:rsidR="0096682B" w:rsidRPr="00037807" w:rsidRDefault="0096682B" w:rsidP="00A57982">
      <w:pPr>
        <w:pStyle w:val="Prrafodelista"/>
        <w:numPr>
          <w:ilvl w:val="0"/>
          <w:numId w:val="1"/>
        </w:numPr>
        <w:spacing w:line="360" w:lineRule="auto"/>
        <w:ind w:left="0" w:firstLine="0"/>
        <w:jc w:val="both"/>
        <w:rPr>
          <w:rFonts w:ascii="Palatino Linotype" w:hAnsi="Palatino Linotype"/>
        </w:rPr>
      </w:pPr>
      <w:r w:rsidRPr="00037807">
        <w:rPr>
          <w:rFonts w:ascii="Palatino Linotype" w:hAnsi="Palatino Linotype"/>
        </w:rPr>
        <w:lastRenderedPageBreak/>
        <w:t>Por ello, este organismo garante comprometido con la tutela de los derechos humanos confiados, señala que este exceso del plazo legal para resolver el presente asunto, resulta de carácter excepcional.</w:t>
      </w:r>
    </w:p>
    <w:p w:rsidR="0096682B" w:rsidRPr="00037807" w:rsidRDefault="0096682B" w:rsidP="00A57982">
      <w:pPr>
        <w:spacing w:line="360" w:lineRule="auto"/>
        <w:jc w:val="both"/>
        <w:rPr>
          <w:rFonts w:ascii="Palatino Linotype" w:hAnsi="Palatino Linotype"/>
        </w:rPr>
      </w:pPr>
    </w:p>
    <w:p w:rsidR="0096682B" w:rsidRPr="00037807" w:rsidRDefault="0096682B" w:rsidP="00A57982">
      <w:pPr>
        <w:pStyle w:val="Prrafodelista"/>
        <w:numPr>
          <w:ilvl w:val="0"/>
          <w:numId w:val="1"/>
        </w:numPr>
        <w:spacing w:line="360" w:lineRule="auto"/>
        <w:ind w:left="0" w:firstLine="0"/>
        <w:jc w:val="both"/>
        <w:rPr>
          <w:rFonts w:ascii="Palatino Linotype" w:hAnsi="Palatino Linotype"/>
        </w:rPr>
      </w:pPr>
      <w:r w:rsidRPr="00037807">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rsidR="0096682B" w:rsidRPr="00037807" w:rsidRDefault="0096682B" w:rsidP="00A57982">
      <w:pPr>
        <w:spacing w:line="360" w:lineRule="auto"/>
        <w:jc w:val="both"/>
        <w:rPr>
          <w:rFonts w:ascii="Palatino Linotype" w:hAnsi="Palatino Linotype"/>
          <w:sz w:val="22"/>
        </w:rPr>
      </w:pPr>
    </w:p>
    <w:p w:rsidR="0096682B" w:rsidRPr="00037807" w:rsidRDefault="0096682B" w:rsidP="00A57982">
      <w:pPr>
        <w:spacing w:line="360" w:lineRule="auto"/>
        <w:ind w:left="425" w:right="476"/>
        <w:jc w:val="both"/>
        <w:rPr>
          <w:rFonts w:ascii="Palatino Linotype" w:hAnsi="Palatino Linotype"/>
          <w:sz w:val="22"/>
        </w:rPr>
      </w:pPr>
      <w:r w:rsidRPr="00037807">
        <w:rPr>
          <w:rFonts w:ascii="Palatino Linotype" w:hAnsi="Palatino Linotype"/>
          <w:sz w:val="22"/>
        </w:rPr>
        <w:t xml:space="preserve"> </w:t>
      </w:r>
      <w:r w:rsidRPr="00037807">
        <w:rPr>
          <w:rFonts w:ascii="Palatino Linotype" w:hAnsi="Palatino Linotype"/>
          <w:i/>
          <w:sz w:val="22"/>
        </w:rPr>
        <w:t>“PLAZO RAZONABLE PARA RESOLVER. DIMENSIÓN Y EFECTOS DE ESTE CONCEPTO CUANDO SE ADUCE EXCESIVA CARGA DE TRABAJO.”</w:t>
      </w:r>
      <w:r w:rsidRPr="00037807">
        <w:rPr>
          <w:rFonts w:ascii="Palatino Linotype" w:hAnsi="Palatino Linotype"/>
          <w:sz w:val="22"/>
        </w:rPr>
        <w:t xml:space="preserve"> consultable en el Seminario Judicial de la Federación y su gaceta, con el registro digital 2002351.</w:t>
      </w:r>
    </w:p>
    <w:p w:rsidR="0096682B" w:rsidRPr="00037807" w:rsidRDefault="0096682B" w:rsidP="00A57982">
      <w:pPr>
        <w:spacing w:line="360" w:lineRule="auto"/>
        <w:ind w:left="425" w:right="476"/>
        <w:jc w:val="both"/>
        <w:rPr>
          <w:rFonts w:ascii="Palatino Linotype" w:hAnsi="Palatino Linotype"/>
          <w:b/>
          <w:sz w:val="22"/>
        </w:rPr>
      </w:pPr>
    </w:p>
    <w:p w:rsidR="0096682B" w:rsidRPr="00037807" w:rsidRDefault="0096682B" w:rsidP="00A57982">
      <w:pPr>
        <w:spacing w:line="360" w:lineRule="auto"/>
        <w:ind w:left="425" w:right="476"/>
        <w:jc w:val="both"/>
        <w:rPr>
          <w:rFonts w:ascii="Palatino Linotype" w:hAnsi="Palatino Linotype"/>
          <w:sz w:val="22"/>
        </w:rPr>
      </w:pPr>
      <w:r w:rsidRPr="00037807">
        <w:rPr>
          <w:rFonts w:ascii="Palatino Linotype" w:hAnsi="Palatino Linotype"/>
          <w:i/>
          <w:sz w:val="22"/>
        </w:rPr>
        <w:t>“PLAZO RAZONABLE PARA RESOLVER. CONCEPTO Y ELEMENTOS QUE LO INTEGRAN A LA LUZ DEL DERECHO INTERNACIONAL DE LOS DERECHOS HUMANOS.”</w:t>
      </w:r>
      <w:r w:rsidRPr="00037807">
        <w:rPr>
          <w:rFonts w:ascii="Palatino Linotype" w:hAnsi="Palatino Linotype"/>
          <w:sz w:val="22"/>
        </w:rPr>
        <w:t>, visible en el Seminario Judicial de la Federación y su gaceta, con el registro digital 2002350.”</w:t>
      </w:r>
    </w:p>
    <w:p w:rsidR="00AB72D7" w:rsidRPr="00037807" w:rsidRDefault="00AB72D7" w:rsidP="00A57982">
      <w:pPr>
        <w:pStyle w:val="Prrafodelista"/>
        <w:spacing w:line="360" w:lineRule="auto"/>
        <w:rPr>
          <w:rFonts w:ascii="Palatino Linotype" w:hAnsi="Palatino Linotype"/>
        </w:rPr>
      </w:pPr>
    </w:p>
    <w:p w:rsidR="00A305ED" w:rsidRPr="00037807" w:rsidRDefault="00150C9A" w:rsidP="00A57982">
      <w:pPr>
        <w:pStyle w:val="Prrafodelista"/>
        <w:numPr>
          <w:ilvl w:val="0"/>
          <w:numId w:val="1"/>
        </w:numPr>
        <w:spacing w:line="360" w:lineRule="auto"/>
        <w:ind w:left="0" w:firstLine="0"/>
        <w:jc w:val="both"/>
        <w:rPr>
          <w:rFonts w:ascii="Palatino Linotype" w:hAnsi="Palatino Linotype"/>
          <w:b/>
          <w:color w:val="000000" w:themeColor="text1"/>
        </w:rPr>
      </w:pPr>
      <w:r w:rsidRPr="00037807">
        <w:rPr>
          <w:rFonts w:ascii="Palatino Linotype" w:hAnsi="Palatino Linotype"/>
        </w:rPr>
        <w:t>Seguidamente, mediante</w:t>
      </w:r>
      <w:r w:rsidR="006672E1" w:rsidRPr="00037807">
        <w:rPr>
          <w:rFonts w:ascii="Palatino Linotype" w:hAnsi="Palatino Linotype"/>
        </w:rPr>
        <w:t xml:space="preserve"> </w:t>
      </w:r>
      <w:r w:rsidR="006672E1" w:rsidRPr="00037807">
        <w:rPr>
          <w:rFonts w:ascii="Palatino Linotype" w:hAnsi="Palatino Linotype"/>
          <w:color w:val="000000"/>
        </w:rPr>
        <w:t>acuerdo</w:t>
      </w:r>
      <w:r w:rsidR="006672E1" w:rsidRPr="00037807">
        <w:rPr>
          <w:rFonts w:ascii="Palatino Linotype" w:hAnsi="Palatino Linotype"/>
        </w:rPr>
        <w:t xml:space="preserve"> de fecha</w:t>
      </w:r>
      <w:r w:rsidR="008C78AB" w:rsidRPr="00037807">
        <w:rPr>
          <w:rFonts w:ascii="Palatino Linotype" w:hAnsi="Palatino Linotype"/>
        </w:rPr>
        <w:t xml:space="preserve"> </w:t>
      </w:r>
      <w:r w:rsidR="002473B1" w:rsidRPr="00037807">
        <w:rPr>
          <w:rFonts w:ascii="Palatino Linotype" w:hAnsi="Palatino Linotype"/>
        </w:rPr>
        <w:t>veintiuno de noviembre</w:t>
      </w:r>
      <w:r w:rsidR="00D6651B" w:rsidRPr="00037807">
        <w:rPr>
          <w:rFonts w:ascii="Palatino Linotype" w:hAnsi="Palatino Linotype"/>
        </w:rPr>
        <w:t xml:space="preserve"> </w:t>
      </w:r>
      <w:r w:rsidR="00540403" w:rsidRPr="00037807">
        <w:rPr>
          <w:rFonts w:ascii="Palatino Linotype" w:hAnsi="Palatino Linotype"/>
        </w:rPr>
        <w:t xml:space="preserve">de dos mil </w:t>
      </w:r>
      <w:r w:rsidR="001561EA" w:rsidRPr="00037807">
        <w:rPr>
          <w:rFonts w:ascii="Palatino Linotype" w:hAnsi="Palatino Linotype"/>
        </w:rPr>
        <w:t>veintidós</w:t>
      </w:r>
      <w:r w:rsidR="00AE2CF6" w:rsidRPr="00037807">
        <w:rPr>
          <w:rFonts w:ascii="Palatino Linotype" w:hAnsi="Palatino Linotype"/>
        </w:rPr>
        <w:t xml:space="preserve"> se </w:t>
      </w:r>
      <w:r w:rsidR="0001674C" w:rsidRPr="00037807">
        <w:rPr>
          <w:rFonts w:ascii="Palatino Linotype" w:hAnsi="Palatino Linotype"/>
        </w:rPr>
        <w:t xml:space="preserve"> d</w:t>
      </w:r>
      <w:r w:rsidR="006672E1" w:rsidRPr="00037807">
        <w:rPr>
          <w:rFonts w:ascii="Palatino Linotype" w:hAnsi="Palatino Linotype"/>
        </w:rPr>
        <w:t>ecretó el cierre de instrucción</w:t>
      </w:r>
      <w:r w:rsidR="0001674C" w:rsidRPr="00037807">
        <w:rPr>
          <w:rFonts w:ascii="Palatino Linotype" w:hAnsi="Palatino Linotype"/>
        </w:rPr>
        <w:t xml:space="preserve">, </w:t>
      </w:r>
      <w:r w:rsidR="009F09BC" w:rsidRPr="00037807">
        <w:rPr>
          <w:rFonts w:ascii="Palatino Linotype" w:hAnsi="Palatino Linotype" w:cs="Arial"/>
        </w:rPr>
        <w:t>por lo que no ha</w:t>
      </w:r>
      <w:bookmarkStart w:id="4" w:name="_Toc491791302"/>
      <w:bookmarkStart w:id="5" w:name="_Toc83128578"/>
      <w:r w:rsidR="006A6CD1" w:rsidRPr="00037807">
        <w:rPr>
          <w:rFonts w:ascii="Palatino Linotype" w:hAnsi="Palatino Linotype" w:cs="Arial"/>
        </w:rPr>
        <w:t>biendo más que hacer constar, y-</w:t>
      </w:r>
      <w:r w:rsidR="007B13C4" w:rsidRPr="00037807">
        <w:rPr>
          <w:rFonts w:ascii="Palatino Linotype" w:hAnsi="Palatino Linotype" w:cs="Arial"/>
        </w:rPr>
        <w:t>---</w:t>
      </w:r>
      <w:r w:rsidR="00540403" w:rsidRPr="00037807">
        <w:rPr>
          <w:rFonts w:ascii="Palatino Linotype" w:hAnsi="Palatino Linotype" w:cs="Arial"/>
        </w:rPr>
        <w:t>-----------</w:t>
      </w:r>
      <w:r w:rsidRPr="00037807">
        <w:rPr>
          <w:rFonts w:ascii="Palatino Linotype" w:hAnsi="Palatino Linotype" w:cs="Arial"/>
        </w:rPr>
        <w:t>----------------------------------------------------------------------------------</w:t>
      </w:r>
    </w:p>
    <w:p w:rsidR="00D6651B" w:rsidRDefault="00D6651B" w:rsidP="00A57982">
      <w:pPr>
        <w:pStyle w:val="Prrafodelista"/>
        <w:spacing w:line="360" w:lineRule="auto"/>
        <w:ind w:left="0"/>
        <w:rPr>
          <w:rFonts w:ascii="Palatino Linotype" w:hAnsi="Palatino Linotype"/>
          <w:b/>
          <w:color w:val="000000" w:themeColor="text1"/>
        </w:rPr>
      </w:pPr>
    </w:p>
    <w:p w:rsidR="00037807" w:rsidRDefault="00037807" w:rsidP="00A57982">
      <w:pPr>
        <w:pStyle w:val="Prrafodelista"/>
        <w:spacing w:line="360" w:lineRule="auto"/>
        <w:ind w:left="0"/>
        <w:rPr>
          <w:rFonts w:ascii="Palatino Linotype" w:hAnsi="Palatino Linotype"/>
          <w:b/>
          <w:color w:val="000000" w:themeColor="text1"/>
        </w:rPr>
      </w:pPr>
    </w:p>
    <w:p w:rsidR="00037807" w:rsidRDefault="00037807" w:rsidP="00A57982">
      <w:pPr>
        <w:pStyle w:val="Prrafodelista"/>
        <w:spacing w:line="360" w:lineRule="auto"/>
        <w:ind w:left="0"/>
        <w:rPr>
          <w:rFonts w:ascii="Palatino Linotype" w:hAnsi="Palatino Linotype"/>
          <w:b/>
          <w:color w:val="000000" w:themeColor="text1"/>
        </w:rPr>
      </w:pPr>
    </w:p>
    <w:p w:rsidR="00037807" w:rsidRPr="00037807" w:rsidRDefault="00037807" w:rsidP="00A57982">
      <w:pPr>
        <w:pStyle w:val="Prrafodelista"/>
        <w:spacing w:line="360" w:lineRule="auto"/>
        <w:ind w:left="0"/>
        <w:rPr>
          <w:rFonts w:ascii="Palatino Linotype" w:hAnsi="Palatino Linotype"/>
          <w:b/>
          <w:color w:val="000000" w:themeColor="text1"/>
        </w:rPr>
      </w:pPr>
    </w:p>
    <w:p w:rsidR="009F09BC" w:rsidRPr="00037807" w:rsidRDefault="009F09BC" w:rsidP="00A57982">
      <w:pPr>
        <w:pStyle w:val="Prrafodelista"/>
        <w:spacing w:line="360" w:lineRule="auto"/>
        <w:ind w:left="0"/>
        <w:jc w:val="center"/>
        <w:rPr>
          <w:rFonts w:ascii="Palatino Linotype" w:hAnsi="Palatino Linotype"/>
          <w:b/>
          <w:color w:val="000000" w:themeColor="text1"/>
        </w:rPr>
      </w:pPr>
      <w:r w:rsidRPr="00037807">
        <w:rPr>
          <w:rFonts w:ascii="Palatino Linotype" w:hAnsi="Palatino Linotype"/>
          <w:b/>
          <w:color w:val="000000" w:themeColor="text1"/>
        </w:rPr>
        <w:lastRenderedPageBreak/>
        <w:t>CONSIDERANDO</w:t>
      </w:r>
      <w:bookmarkEnd w:id="4"/>
      <w:bookmarkEnd w:id="5"/>
    </w:p>
    <w:p w:rsidR="00CB159E" w:rsidRPr="00037807" w:rsidRDefault="00CB159E" w:rsidP="00A57982">
      <w:pPr>
        <w:pStyle w:val="Prrafodelista"/>
        <w:spacing w:line="360" w:lineRule="auto"/>
        <w:ind w:left="0"/>
        <w:jc w:val="center"/>
        <w:rPr>
          <w:rFonts w:ascii="Palatino Linotype" w:hAnsi="Palatino Linotype"/>
          <w:b/>
          <w:color w:val="000000" w:themeColor="text1"/>
        </w:rPr>
      </w:pPr>
    </w:p>
    <w:p w:rsidR="009F09BC" w:rsidRPr="00037807" w:rsidRDefault="009F09BC" w:rsidP="00A57982">
      <w:pPr>
        <w:pStyle w:val="Ttulo2"/>
        <w:spacing w:before="0" w:line="360" w:lineRule="auto"/>
        <w:rPr>
          <w:rFonts w:ascii="Palatino Linotype" w:hAnsi="Palatino Linotype"/>
          <w:b/>
          <w:color w:val="auto"/>
          <w:sz w:val="24"/>
          <w:szCs w:val="24"/>
        </w:rPr>
      </w:pPr>
      <w:bookmarkStart w:id="6" w:name="_Toc491791303"/>
      <w:bookmarkStart w:id="7" w:name="_Toc83128579"/>
      <w:r w:rsidRPr="00037807">
        <w:rPr>
          <w:rFonts w:ascii="Palatino Linotype" w:hAnsi="Palatino Linotype"/>
          <w:b/>
          <w:color w:val="auto"/>
          <w:sz w:val="24"/>
          <w:szCs w:val="24"/>
        </w:rPr>
        <w:t>PRIMERO. De la competencia</w:t>
      </w:r>
      <w:bookmarkEnd w:id="6"/>
      <w:bookmarkEnd w:id="7"/>
    </w:p>
    <w:p w:rsidR="00353F1D" w:rsidRPr="00037807" w:rsidRDefault="00150C9A" w:rsidP="00A57982">
      <w:pPr>
        <w:pStyle w:val="Prrafodelista"/>
        <w:numPr>
          <w:ilvl w:val="0"/>
          <w:numId w:val="1"/>
        </w:numPr>
        <w:spacing w:line="360" w:lineRule="auto"/>
        <w:ind w:left="0" w:firstLine="0"/>
        <w:jc w:val="both"/>
        <w:rPr>
          <w:rFonts w:ascii="Palatino Linotype" w:hAnsi="Palatino Linotype"/>
          <w:color w:val="000000" w:themeColor="text1"/>
        </w:rPr>
      </w:pPr>
      <w:r w:rsidRPr="00037807">
        <w:rPr>
          <w:rFonts w:ascii="Palatino Linotype" w:hAnsi="Palatino Linotype"/>
          <w:color w:val="000000" w:themeColor="text1"/>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9F09BC" w:rsidRPr="00037807" w:rsidRDefault="009F09BC" w:rsidP="00A57982">
      <w:pPr>
        <w:pStyle w:val="Prrafodelista"/>
        <w:spacing w:line="360" w:lineRule="auto"/>
        <w:ind w:left="0"/>
        <w:jc w:val="both"/>
        <w:rPr>
          <w:rFonts w:ascii="Palatino Linotype" w:eastAsia="Calibri" w:hAnsi="Palatino Linotype" w:cs="Times New Roman"/>
          <w:b/>
          <w:lang w:val="es-ES"/>
        </w:rPr>
      </w:pPr>
    </w:p>
    <w:p w:rsidR="009F09BC" w:rsidRPr="00037807" w:rsidRDefault="009F09BC" w:rsidP="00A57982">
      <w:pPr>
        <w:pStyle w:val="Ttulo2"/>
        <w:spacing w:before="0" w:line="360" w:lineRule="auto"/>
        <w:rPr>
          <w:rFonts w:ascii="Palatino Linotype" w:hAnsi="Palatino Linotype"/>
          <w:b/>
          <w:color w:val="auto"/>
          <w:sz w:val="24"/>
          <w:szCs w:val="24"/>
        </w:rPr>
      </w:pPr>
      <w:bookmarkStart w:id="8" w:name="_Toc491791304"/>
      <w:bookmarkStart w:id="9" w:name="_Toc83128580"/>
      <w:r w:rsidRPr="00037807">
        <w:rPr>
          <w:rFonts w:ascii="Palatino Linotype" w:hAnsi="Palatino Linotype"/>
          <w:b/>
          <w:color w:val="auto"/>
          <w:sz w:val="24"/>
          <w:szCs w:val="24"/>
        </w:rPr>
        <w:t>SEGUNDO. De la oportunidad y procedencia.</w:t>
      </w:r>
      <w:bookmarkEnd w:id="8"/>
      <w:bookmarkEnd w:id="9"/>
    </w:p>
    <w:p w:rsidR="009F09BC" w:rsidRPr="00037807" w:rsidRDefault="00425842" w:rsidP="00A57982">
      <w:pPr>
        <w:pStyle w:val="Prrafodelista"/>
        <w:numPr>
          <w:ilvl w:val="0"/>
          <w:numId w:val="1"/>
        </w:numPr>
        <w:spacing w:line="360" w:lineRule="auto"/>
        <w:ind w:left="0" w:firstLine="0"/>
        <w:jc w:val="both"/>
        <w:rPr>
          <w:rFonts w:ascii="Palatino Linotype" w:hAnsi="Palatino Linotype"/>
        </w:rPr>
      </w:pPr>
      <w:r w:rsidRPr="00037807">
        <w:rPr>
          <w:rFonts w:ascii="Palatino Linotype" w:eastAsia="Calibri" w:hAnsi="Palatino Linotype" w:cs="Arial"/>
        </w:rPr>
        <w:t>El</w:t>
      </w:r>
      <w:r w:rsidR="00AD63B4" w:rsidRPr="00037807">
        <w:rPr>
          <w:rFonts w:ascii="Palatino Linotype" w:eastAsia="Calibri" w:hAnsi="Palatino Linotype" w:cs="Arial"/>
        </w:rPr>
        <w:t xml:space="preserve"> </w:t>
      </w:r>
      <w:r w:rsidR="009F09BC" w:rsidRPr="00037807">
        <w:rPr>
          <w:rFonts w:ascii="Palatino Linotype" w:eastAsia="Calibri" w:hAnsi="Palatino Linotype" w:cs="Arial"/>
        </w:rPr>
        <w:t xml:space="preserve">medio de impugnación fue presentado a través del </w:t>
      </w:r>
      <w:r w:rsidR="009F09BC" w:rsidRPr="00037807">
        <w:rPr>
          <w:rFonts w:ascii="Palatino Linotype" w:eastAsia="Calibri" w:hAnsi="Palatino Linotype" w:cs="Arial"/>
          <w:b/>
        </w:rPr>
        <w:t>SAIMEX,</w:t>
      </w:r>
      <w:r w:rsidR="009F09BC" w:rsidRPr="00037807">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037807">
        <w:rPr>
          <w:rFonts w:ascii="Palatino Linotype" w:eastAsia="Calibri" w:hAnsi="Palatino Linotype" w:cs="Arial"/>
          <w:b/>
        </w:rPr>
        <w:t>SUJETO OBLIGADO</w:t>
      </w:r>
      <w:r w:rsidRPr="00037807">
        <w:rPr>
          <w:rFonts w:ascii="Palatino Linotype" w:eastAsia="Calibri" w:hAnsi="Palatino Linotype" w:cs="Arial"/>
        </w:rPr>
        <w:t xml:space="preserve"> entregó su</w:t>
      </w:r>
      <w:r w:rsidR="009F09BC" w:rsidRPr="00037807">
        <w:rPr>
          <w:rFonts w:ascii="Palatino Linotype" w:eastAsia="Calibri" w:hAnsi="Palatino Linotype" w:cs="Arial"/>
        </w:rPr>
        <w:t xml:space="preserve"> respuesta </w:t>
      </w:r>
      <w:r w:rsidRPr="00037807">
        <w:rPr>
          <w:rFonts w:ascii="Palatino Linotype" w:eastAsia="Calibri" w:hAnsi="Palatino Linotype" w:cs="Arial"/>
        </w:rPr>
        <w:t>e</w:t>
      </w:r>
      <w:r w:rsidR="009F09BC" w:rsidRPr="00037807">
        <w:rPr>
          <w:rFonts w:ascii="Palatino Linotype" w:eastAsia="Calibri" w:hAnsi="Palatino Linotype" w:cs="Arial"/>
        </w:rPr>
        <w:t xml:space="preserve">l </w:t>
      </w:r>
      <w:r w:rsidR="00E87EE1" w:rsidRPr="00037807">
        <w:rPr>
          <w:rFonts w:ascii="Palatino Linotype" w:eastAsia="Calibri" w:hAnsi="Palatino Linotype" w:cs="Arial"/>
        </w:rPr>
        <w:t>dieciocho y veintidós</w:t>
      </w:r>
      <w:r w:rsidR="00673979" w:rsidRPr="00037807">
        <w:rPr>
          <w:rFonts w:ascii="Palatino Linotype" w:eastAsia="Calibri" w:hAnsi="Palatino Linotype" w:cs="Arial"/>
        </w:rPr>
        <w:t xml:space="preserve"> de jul</w:t>
      </w:r>
      <w:r w:rsidR="00150C9A" w:rsidRPr="00037807">
        <w:rPr>
          <w:rFonts w:ascii="Palatino Linotype" w:eastAsia="Calibri" w:hAnsi="Palatino Linotype" w:cs="Arial"/>
        </w:rPr>
        <w:t>io</w:t>
      </w:r>
      <w:r w:rsidRPr="00037807">
        <w:rPr>
          <w:rFonts w:ascii="Palatino Linotype" w:eastAsia="Calibri" w:hAnsi="Palatino Linotype" w:cs="Arial"/>
        </w:rPr>
        <w:t xml:space="preserve"> de dos mil </w:t>
      </w:r>
      <w:r w:rsidR="001561EA" w:rsidRPr="00037807">
        <w:rPr>
          <w:rFonts w:ascii="Palatino Linotype" w:eastAsia="Calibri" w:hAnsi="Palatino Linotype" w:cs="Arial"/>
        </w:rPr>
        <w:t>veintidós</w:t>
      </w:r>
      <w:r w:rsidR="009F09BC" w:rsidRPr="00037807">
        <w:rPr>
          <w:rFonts w:ascii="Palatino Linotype" w:eastAsia="Calibri" w:hAnsi="Palatino Linotype" w:cs="Arial"/>
        </w:rPr>
        <w:t xml:space="preserve">, </w:t>
      </w:r>
      <w:r w:rsidR="009F09BC" w:rsidRPr="00037807">
        <w:rPr>
          <w:rFonts w:ascii="Palatino Linotype" w:hAnsi="Palatino Linotype" w:cs="Arial"/>
        </w:rPr>
        <w:t xml:space="preserve">de tal forma que </w:t>
      </w:r>
      <w:r w:rsidRPr="00037807">
        <w:rPr>
          <w:rFonts w:ascii="Palatino Linotype" w:hAnsi="Palatino Linotype" w:cs="Arial"/>
        </w:rPr>
        <w:t>e</w:t>
      </w:r>
      <w:r w:rsidR="009F09BC" w:rsidRPr="00037807">
        <w:rPr>
          <w:rFonts w:ascii="Palatino Linotype" w:hAnsi="Palatino Linotype" w:cs="Arial"/>
        </w:rPr>
        <w:t xml:space="preserve">l plazo para interponer </w:t>
      </w:r>
      <w:r w:rsidRPr="00037807">
        <w:rPr>
          <w:rFonts w:ascii="Palatino Linotype" w:hAnsi="Palatino Linotype" w:cs="Arial"/>
        </w:rPr>
        <w:t>e</w:t>
      </w:r>
      <w:r w:rsidR="009F09BC" w:rsidRPr="00037807">
        <w:rPr>
          <w:rFonts w:ascii="Palatino Linotype" w:hAnsi="Palatino Linotype" w:cs="Arial"/>
        </w:rPr>
        <w:t xml:space="preserve">l recurso de revisión </w:t>
      </w:r>
      <w:r w:rsidRPr="00037807">
        <w:rPr>
          <w:rFonts w:ascii="Palatino Linotype" w:hAnsi="Palatino Linotype" w:cs="Arial"/>
        </w:rPr>
        <w:t>transcurrió</w:t>
      </w:r>
      <w:r w:rsidR="009F09BC" w:rsidRPr="00037807">
        <w:rPr>
          <w:rFonts w:ascii="Palatino Linotype" w:hAnsi="Palatino Linotype" w:cs="Arial"/>
        </w:rPr>
        <w:t xml:space="preserve"> del día </w:t>
      </w:r>
      <w:r w:rsidR="00E87EE1" w:rsidRPr="00037807">
        <w:rPr>
          <w:rFonts w:ascii="Palatino Linotype" w:hAnsi="Palatino Linotype" w:cs="Arial"/>
        </w:rPr>
        <w:t>uno al diecinueve de agosto</w:t>
      </w:r>
      <w:r w:rsidR="00150C9A" w:rsidRPr="00037807">
        <w:rPr>
          <w:rFonts w:ascii="Palatino Linotype" w:hAnsi="Palatino Linotype" w:cs="Arial"/>
        </w:rPr>
        <w:t xml:space="preserve"> </w:t>
      </w:r>
      <w:r w:rsidR="0001674C" w:rsidRPr="00037807">
        <w:rPr>
          <w:rFonts w:ascii="Palatino Linotype" w:hAnsi="Palatino Linotype" w:cs="Arial"/>
        </w:rPr>
        <w:t xml:space="preserve">de dos mil </w:t>
      </w:r>
      <w:r w:rsidR="001561EA" w:rsidRPr="00037807">
        <w:rPr>
          <w:rFonts w:ascii="Palatino Linotype" w:hAnsi="Palatino Linotype" w:cs="Arial"/>
        </w:rPr>
        <w:t>veintidós</w:t>
      </w:r>
      <w:r w:rsidR="0001674C" w:rsidRPr="00037807">
        <w:rPr>
          <w:rFonts w:ascii="Palatino Linotype" w:hAnsi="Palatino Linotype" w:cs="Arial"/>
        </w:rPr>
        <w:t>; e</w:t>
      </w:r>
      <w:r w:rsidR="009F09BC" w:rsidRPr="00037807">
        <w:rPr>
          <w:rFonts w:ascii="Palatino Linotype" w:hAnsi="Palatino Linotype" w:cs="Arial"/>
        </w:rPr>
        <w:t xml:space="preserve">n consecuencia, el ahora </w:t>
      </w:r>
      <w:r w:rsidR="009F09BC" w:rsidRPr="00037807">
        <w:rPr>
          <w:rFonts w:ascii="Palatino Linotype" w:hAnsi="Palatino Linotype" w:cs="Arial"/>
          <w:b/>
        </w:rPr>
        <w:t>RECURRENTE</w:t>
      </w:r>
      <w:r w:rsidR="009F09BC" w:rsidRPr="00037807">
        <w:rPr>
          <w:rFonts w:ascii="Palatino Linotype" w:hAnsi="Palatino Linotype" w:cs="Arial"/>
        </w:rPr>
        <w:t xml:space="preserve"> presentó </w:t>
      </w:r>
      <w:r w:rsidR="00CA1063" w:rsidRPr="00037807">
        <w:rPr>
          <w:rFonts w:ascii="Palatino Linotype" w:hAnsi="Palatino Linotype" w:cs="Arial"/>
        </w:rPr>
        <w:t>su inconformidad el día</w:t>
      </w:r>
      <w:r w:rsidR="00001F1C" w:rsidRPr="00037807">
        <w:rPr>
          <w:rFonts w:ascii="Palatino Linotype" w:hAnsi="Palatino Linotype" w:cs="Arial"/>
        </w:rPr>
        <w:t xml:space="preserve"> </w:t>
      </w:r>
      <w:r w:rsidR="00E87EE1" w:rsidRPr="00037807">
        <w:rPr>
          <w:rFonts w:ascii="Palatino Linotype" w:hAnsi="Palatino Linotype" w:cs="Arial"/>
        </w:rPr>
        <w:t>uno de agosto</w:t>
      </w:r>
      <w:r w:rsidR="001E3538" w:rsidRPr="00037807">
        <w:rPr>
          <w:rFonts w:ascii="Palatino Linotype" w:hAnsi="Palatino Linotype" w:cs="Arial"/>
        </w:rPr>
        <w:t xml:space="preserve"> de dos mil </w:t>
      </w:r>
      <w:r w:rsidR="001561EA" w:rsidRPr="00037807">
        <w:rPr>
          <w:rFonts w:ascii="Palatino Linotype" w:hAnsi="Palatino Linotype" w:cs="Arial"/>
        </w:rPr>
        <w:t>veintidós</w:t>
      </w:r>
      <w:r w:rsidR="009F09BC" w:rsidRPr="00037807">
        <w:rPr>
          <w:rFonts w:ascii="Palatino Linotype" w:hAnsi="Palatino Linotype" w:cs="Arial"/>
        </w:rPr>
        <w:t xml:space="preserve">; </w:t>
      </w:r>
      <w:r w:rsidR="001D02D1" w:rsidRPr="00037807">
        <w:rPr>
          <w:rFonts w:ascii="Palatino Linotype" w:hAnsi="Palatino Linotype" w:cs="Arial"/>
        </w:rPr>
        <w:t>por lo que se estima que la inconformidad se presentó</w:t>
      </w:r>
      <w:r w:rsidR="0062406B" w:rsidRPr="00037807">
        <w:rPr>
          <w:rFonts w:ascii="Palatino Linotype" w:hAnsi="Palatino Linotype" w:cs="Arial"/>
        </w:rPr>
        <w:t xml:space="preserve"> </w:t>
      </w:r>
      <w:r w:rsidR="0082142B" w:rsidRPr="00037807">
        <w:rPr>
          <w:rFonts w:ascii="Palatino Linotype" w:hAnsi="Palatino Linotype" w:cs="Arial"/>
        </w:rPr>
        <w:t>dentro d</w:t>
      </w:r>
      <w:r w:rsidR="009F09BC" w:rsidRPr="00037807">
        <w:rPr>
          <w:rFonts w:ascii="Palatino Linotype" w:hAnsi="Palatino Linotype" w:cs="Arial"/>
        </w:rPr>
        <w:t>el lapso legalmente establecido para tal efecto.</w:t>
      </w:r>
    </w:p>
    <w:p w:rsidR="009F09BC" w:rsidRPr="00037807" w:rsidRDefault="009F09BC" w:rsidP="00A57982">
      <w:pPr>
        <w:pStyle w:val="Prrafodelista"/>
        <w:numPr>
          <w:ilvl w:val="0"/>
          <w:numId w:val="1"/>
        </w:numPr>
        <w:spacing w:line="360" w:lineRule="auto"/>
        <w:ind w:left="0" w:firstLine="0"/>
        <w:jc w:val="both"/>
        <w:rPr>
          <w:rFonts w:ascii="Palatino Linotype" w:hAnsi="Palatino Linotype"/>
        </w:rPr>
      </w:pPr>
      <w:r w:rsidRPr="00037807">
        <w:rPr>
          <w:rFonts w:ascii="Palatino Linotype" w:eastAsia="Calibri" w:hAnsi="Palatino Linotype" w:cs="Arial"/>
        </w:rPr>
        <w:lastRenderedPageBreak/>
        <w:t xml:space="preserve">Asimismo, </w:t>
      </w:r>
      <w:r w:rsidR="00CF0D2B" w:rsidRPr="00037807">
        <w:rPr>
          <w:rFonts w:ascii="Palatino Linotype" w:eastAsia="Calibri" w:hAnsi="Palatino Linotype" w:cs="Arial"/>
        </w:rPr>
        <w:t>e</w:t>
      </w:r>
      <w:r w:rsidRPr="00037807">
        <w:rPr>
          <w:rFonts w:ascii="Palatino Linotype" w:eastAsia="Calibri" w:hAnsi="Palatino Linotype" w:cs="Arial"/>
        </w:rPr>
        <w:t xml:space="preserve">l escrito contiene las formalidades previstas por el artículo 180 último </w:t>
      </w:r>
      <w:r w:rsidRPr="00037807">
        <w:rPr>
          <w:rFonts w:ascii="Palatino Linotype" w:eastAsia="Palatino Linotype" w:hAnsi="Palatino Linotype" w:cs="Palatino Linotype"/>
        </w:rPr>
        <w:t>párrafo</w:t>
      </w:r>
      <w:r w:rsidRPr="00037807">
        <w:rPr>
          <w:rFonts w:ascii="Palatino Linotype" w:eastAsia="Calibri" w:hAnsi="Palatino Linotype" w:cs="Arial"/>
        </w:rPr>
        <w:t xml:space="preserve"> de la Ley de la materia actual, por lo que es procedente que este Instituto de Transparencia, Acceso a la Información Pública y Protección de Datos Personales del Estado de México y Municipios, conozca y resuelva el presente recurso.</w:t>
      </w:r>
    </w:p>
    <w:p w:rsidR="00740F9D" w:rsidRPr="00037807" w:rsidRDefault="00740F9D" w:rsidP="00A57982">
      <w:pPr>
        <w:pStyle w:val="Prrafodelista"/>
        <w:spacing w:line="360" w:lineRule="auto"/>
        <w:ind w:left="0"/>
        <w:rPr>
          <w:rFonts w:ascii="Palatino Linotype" w:hAnsi="Palatino Linotype"/>
        </w:rPr>
      </w:pPr>
    </w:p>
    <w:p w:rsidR="009F09BC" w:rsidRPr="00037807" w:rsidRDefault="0038112D" w:rsidP="00A57982">
      <w:pPr>
        <w:pStyle w:val="Ttulo1"/>
        <w:spacing w:before="0" w:line="360" w:lineRule="auto"/>
        <w:rPr>
          <w:rFonts w:ascii="Palatino Linotype" w:hAnsi="Palatino Linotype"/>
          <w:b/>
          <w:color w:val="000000" w:themeColor="text1"/>
          <w:sz w:val="24"/>
          <w:szCs w:val="24"/>
        </w:rPr>
      </w:pPr>
      <w:bookmarkStart w:id="10" w:name="_Toc66998086"/>
      <w:bookmarkStart w:id="11" w:name="_Toc70526130"/>
      <w:r w:rsidRPr="00037807">
        <w:rPr>
          <w:rFonts w:ascii="Palatino Linotype" w:hAnsi="Palatino Linotype"/>
          <w:b/>
          <w:color w:val="auto"/>
          <w:sz w:val="24"/>
          <w:szCs w:val="24"/>
        </w:rPr>
        <w:t xml:space="preserve">TERCERO. </w:t>
      </w:r>
      <w:bookmarkStart w:id="12" w:name="_Toc34246179"/>
      <w:bookmarkStart w:id="13" w:name="_Toc50033991"/>
      <w:bookmarkStart w:id="14" w:name="_Toc51259588"/>
      <w:bookmarkStart w:id="15" w:name="_Toc83128581"/>
      <w:bookmarkStart w:id="16" w:name="_Toc501021589"/>
      <w:bookmarkEnd w:id="10"/>
      <w:bookmarkEnd w:id="11"/>
      <w:r w:rsidR="009F09BC" w:rsidRPr="00037807">
        <w:rPr>
          <w:rFonts w:ascii="Palatino Linotype" w:hAnsi="Palatino Linotype"/>
          <w:b/>
          <w:color w:val="000000" w:themeColor="text1"/>
          <w:sz w:val="24"/>
          <w:szCs w:val="24"/>
        </w:rPr>
        <w:t xml:space="preserve">Del planteamiento de la </w:t>
      </w:r>
      <w:r w:rsidR="009F09BC" w:rsidRPr="00037807">
        <w:rPr>
          <w:rFonts w:ascii="Palatino Linotype" w:hAnsi="Palatino Linotype"/>
          <w:b/>
          <w:i/>
          <w:color w:val="000000" w:themeColor="text1"/>
          <w:sz w:val="24"/>
          <w:szCs w:val="24"/>
        </w:rPr>
        <w:t>Litis</w:t>
      </w:r>
      <w:r w:rsidR="009F09BC" w:rsidRPr="00037807">
        <w:rPr>
          <w:rFonts w:ascii="Palatino Linotype" w:hAnsi="Palatino Linotype"/>
          <w:b/>
          <w:color w:val="000000" w:themeColor="text1"/>
          <w:sz w:val="24"/>
          <w:szCs w:val="24"/>
        </w:rPr>
        <w:t>.</w:t>
      </w:r>
      <w:bookmarkEnd w:id="12"/>
      <w:bookmarkEnd w:id="13"/>
      <w:bookmarkEnd w:id="14"/>
      <w:bookmarkEnd w:id="15"/>
      <w:bookmarkEnd w:id="16"/>
    </w:p>
    <w:p w:rsidR="009F09BC" w:rsidRPr="00037807" w:rsidRDefault="009F09BC" w:rsidP="00A57982">
      <w:pPr>
        <w:pStyle w:val="Prrafodelista"/>
        <w:numPr>
          <w:ilvl w:val="0"/>
          <w:numId w:val="1"/>
        </w:numPr>
        <w:spacing w:line="360" w:lineRule="auto"/>
        <w:ind w:left="0" w:firstLine="0"/>
        <w:jc w:val="both"/>
        <w:rPr>
          <w:rFonts w:ascii="Palatino Linotype" w:hAnsi="Palatino Linotype" w:cs="Arial"/>
        </w:rPr>
      </w:pPr>
      <w:r w:rsidRPr="00037807">
        <w:rPr>
          <w:rFonts w:ascii="Palatino Linotype" w:hAnsi="Palatino Linotype" w:cs="Arial"/>
        </w:rPr>
        <w:t xml:space="preserve">Se </w:t>
      </w:r>
      <w:r w:rsidRPr="00037807">
        <w:rPr>
          <w:rFonts w:ascii="Palatino Linotype" w:eastAsia="Calibri" w:hAnsi="Palatino Linotype" w:cs="Arial"/>
        </w:rPr>
        <w:t>solicitó</w:t>
      </w:r>
      <w:r w:rsidRPr="00037807">
        <w:rPr>
          <w:rFonts w:ascii="Palatino Linotype" w:hAnsi="Palatino Linotype" w:cs="Arial"/>
        </w:rPr>
        <w:t xml:space="preserve"> </w:t>
      </w:r>
      <w:r w:rsidR="00AD63B4" w:rsidRPr="00037807">
        <w:rPr>
          <w:rFonts w:ascii="Palatino Linotype" w:hAnsi="Palatino Linotype" w:cs="Arial"/>
        </w:rPr>
        <w:t xml:space="preserve">tener acceso a la </w:t>
      </w:r>
      <w:r w:rsidRPr="00037807">
        <w:rPr>
          <w:rFonts w:ascii="Palatino Linotype" w:hAnsi="Palatino Linotype" w:cs="Arial"/>
        </w:rPr>
        <w:t>información que a continuación se desagrega:</w:t>
      </w:r>
    </w:p>
    <w:p w:rsidR="00001F1C" w:rsidRPr="00037807" w:rsidRDefault="00001F1C" w:rsidP="006604F9">
      <w:pPr>
        <w:spacing w:line="360" w:lineRule="auto"/>
        <w:jc w:val="both"/>
        <w:rPr>
          <w:rFonts w:ascii="Palatino Linotype" w:hAnsi="Palatino Linotype" w:cs="Arial"/>
          <w:b/>
          <w:sz w:val="22"/>
        </w:rPr>
      </w:pPr>
    </w:p>
    <w:p w:rsidR="00345DC2" w:rsidRPr="00037807" w:rsidRDefault="00E87EE1" w:rsidP="006604F9">
      <w:pPr>
        <w:pStyle w:val="Prrafodelista"/>
        <w:numPr>
          <w:ilvl w:val="0"/>
          <w:numId w:val="7"/>
        </w:numPr>
        <w:spacing w:line="360" w:lineRule="auto"/>
        <w:ind w:left="709" w:hanging="283"/>
        <w:jc w:val="both"/>
        <w:rPr>
          <w:rFonts w:ascii="Palatino Linotype" w:hAnsi="Palatino Linotype" w:cs="Arial"/>
          <w:b/>
          <w:sz w:val="22"/>
        </w:rPr>
      </w:pPr>
      <w:r w:rsidRPr="00037807">
        <w:rPr>
          <w:rFonts w:ascii="Palatino Linotype" w:hAnsi="Palatino Linotype" w:cs="Arial"/>
          <w:b/>
          <w:sz w:val="22"/>
        </w:rPr>
        <w:t>Número de licencias de construcción de uso comercial otorgadas del 1 de mayo al 28 de junio de dos mil veintidós, de donde se desprenda el domicilio y monto cobrado por la expedición de la licencia</w:t>
      </w:r>
      <w:r w:rsidR="00345DC2" w:rsidRPr="00037807">
        <w:rPr>
          <w:rFonts w:ascii="Palatino Linotype" w:hAnsi="Palatino Linotype" w:cs="Arial"/>
          <w:b/>
          <w:sz w:val="22"/>
        </w:rPr>
        <w:t>;</w:t>
      </w:r>
      <w:r w:rsidRPr="00037807">
        <w:rPr>
          <w:rFonts w:ascii="Palatino Linotype" w:hAnsi="Palatino Linotype" w:cs="Arial"/>
          <w:b/>
          <w:sz w:val="22"/>
        </w:rPr>
        <w:t xml:space="preserve"> y</w:t>
      </w:r>
    </w:p>
    <w:p w:rsidR="00AE0E1D" w:rsidRPr="00037807" w:rsidRDefault="00AE0E1D" w:rsidP="006604F9">
      <w:pPr>
        <w:pStyle w:val="Prrafodelista"/>
        <w:spacing w:line="360" w:lineRule="auto"/>
        <w:ind w:left="709" w:hanging="283"/>
        <w:jc w:val="both"/>
        <w:rPr>
          <w:rFonts w:ascii="Palatino Linotype" w:hAnsi="Palatino Linotype" w:cs="Arial"/>
          <w:b/>
          <w:sz w:val="22"/>
        </w:rPr>
      </w:pPr>
    </w:p>
    <w:p w:rsidR="00E87EE1" w:rsidRPr="00037807" w:rsidRDefault="00E87EE1" w:rsidP="006604F9">
      <w:pPr>
        <w:pStyle w:val="Prrafodelista"/>
        <w:numPr>
          <w:ilvl w:val="0"/>
          <w:numId w:val="7"/>
        </w:numPr>
        <w:spacing w:line="360" w:lineRule="auto"/>
        <w:ind w:left="709" w:hanging="283"/>
        <w:jc w:val="both"/>
        <w:rPr>
          <w:rFonts w:ascii="Palatino Linotype" w:hAnsi="Palatino Linotype" w:cs="Arial"/>
          <w:b/>
          <w:sz w:val="22"/>
        </w:rPr>
      </w:pPr>
      <w:r w:rsidRPr="00037807">
        <w:rPr>
          <w:rFonts w:ascii="Palatino Linotype" w:hAnsi="Palatino Linotype" w:cs="Arial"/>
          <w:b/>
          <w:sz w:val="22"/>
        </w:rPr>
        <w:t>Acta de verificación realizada por parte del área de Desarrollo Urbano el día 13 de junio de 2022 en el inmueble ubicado en Rosita Alvirez 241 Municipio de Nezahualcóyotl C.P 57000 y, el Acuerdo dictado donde se desprendan los hechos, datos de prueba tomados en consideración, fundamento aplicable, personas autorizadas, método de cuantificación, autoridades que dictaron el acto de autoridad y el resolutivo en donde se ordena el pago de cuantificación de solicitud de licencia de construcción y de uso de suelo y las multas</w:t>
      </w:r>
    </w:p>
    <w:p w:rsidR="009C21E8" w:rsidRPr="00037807" w:rsidRDefault="009C21E8" w:rsidP="00A57982">
      <w:pPr>
        <w:pStyle w:val="Prrafodelista"/>
        <w:spacing w:line="360" w:lineRule="auto"/>
        <w:ind w:left="0"/>
        <w:jc w:val="both"/>
        <w:rPr>
          <w:rFonts w:ascii="Palatino Linotype" w:hAnsi="Palatino Linotype" w:cs="Arial"/>
        </w:rPr>
      </w:pPr>
    </w:p>
    <w:p w:rsidR="00871D0E" w:rsidRPr="00037807" w:rsidRDefault="000F1081" w:rsidP="00A57982">
      <w:pPr>
        <w:pStyle w:val="Prrafodelista"/>
        <w:numPr>
          <w:ilvl w:val="0"/>
          <w:numId w:val="1"/>
        </w:numPr>
        <w:spacing w:line="360" w:lineRule="auto"/>
        <w:ind w:left="0" w:firstLine="0"/>
        <w:jc w:val="both"/>
        <w:rPr>
          <w:rFonts w:ascii="Palatino Linotype" w:eastAsia="MS Mincho" w:hAnsi="Palatino Linotype" w:cs="Arial"/>
        </w:rPr>
      </w:pPr>
      <w:r w:rsidRPr="00037807">
        <w:rPr>
          <w:rFonts w:ascii="Palatino Linotype" w:hAnsi="Palatino Linotype" w:cs="Arial"/>
        </w:rPr>
        <w:t xml:space="preserve">En respuesta, el </w:t>
      </w:r>
      <w:r w:rsidRPr="00037807">
        <w:rPr>
          <w:rFonts w:ascii="Palatino Linotype" w:hAnsi="Palatino Linotype" w:cs="Arial"/>
          <w:b/>
        </w:rPr>
        <w:t xml:space="preserve">SUJETO OBLIGADO </w:t>
      </w:r>
      <w:r w:rsidR="00345DC2" w:rsidRPr="00037807">
        <w:rPr>
          <w:rFonts w:ascii="Palatino Linotype" w:hAnsi="Palatino Linotype" w:cs="Arial"/>
        </w:rPr>
        <w:t xml:space="preserve">remitió </w:t>
      </w:r>
      <w:r w:rsidR="005525ED" w:rsidRPr="00037807">
        <w:rPr>
          <w:rFonts w:ascii="Palatino Linotype" w:hAnsi="Palatino Linotype" w:cs="Arial"/>
        </w:rPr>
        <w:t xml:space="preserve">diversas licencias de construcción en versión publica y en el recurso de revisión diverso objeto de acumulación, se informó que la solicitud corresponde a una solicitud de acceso a datos, por lo que se orientó al solicitante a realizar una nueva solicitud vía Sistema </w:t>
      </w:r>
      <w:r w:rsidR="005525ED" w:rsidRPr="00037807">
        <w:rPr>
          <w:rFonts w:ascii="Palatino Linotype" w:hAnsi="Palatino Linotype" w:cs="Arial"/>
        </w:rPr>
        <w:lastRenderedPageBreak/>
        <w:t>de Acceso, Rectificación, Cancelación y Oposición del Estado de México (SARCOEM)</w:t>
      </w:r>
      <w:r w:rsidR="00871D0E" w:rsidRPr="00037807">
        <w:rPr>
          <w:rFonts w:ascii="Palatino Linotype" w:hAnsi="Palatino Linotype" w:cs="Arial"/>
        </w:rPr>
        <w:t xml:space="preserve">; </w:t>
      </w:r>
      <w:r w:rsidR="00345DC2" w:rsidRPr="00037807">
        <w:rPr>
          <w:rFonts w:ascii="Palatino Linotype" w:hAnsi="Palatino Linotype" w:cs="Arial"/>
        </w:rPr>
        <w:t xml:space="preserve">lo que provocó la inconformidad del particular interponiendo recurso de </w:t>
      </w:r>
      <w:r w:rsidR="00F131A1" w:rsidRPr="00037807">
        <w:rPr>
          <w:rFonts w:ascii="Palatino Linotype" w:hAnsi="Palatino Linotype" w:cs="Arial"/>
        </w:rPr>
        <w:t>revisión</w:t>
      </w:r>
      <w:r w:rsidR="00345DC2" w:rsidRPr="00037807">
        <w:rPr>
          <w:rFonts w:ascii="Palatino Linotype" w:hAnsi="Palatino Linotype" w:cs="Arial"/>
        </w:rPr>
        <w:t xml:space="preserve"> argumentado </w:t>
      </w:r>
      <w:r w:rsidR="00345DC2" w:rsidRPr="00037807">
        <w:rPr>
          <w:rFonts w:ascii="Palatino Linotype" w:hAnsi="Palatino Linotype" w:cs="Arial"/>
          <w:i/>
        </w:rPr>
        <w:t>grosso modo</w:t>
      </w:r>
      <w:r w:rsidR="00F131A1" w:rsidRPr="00037807">
        <w:rPr>
          <w:rFonts w:ascii="Palatino Linotype" w:hAnsi="Palatino Linotype" w:cs="Arial"/>
        </w:rPr>
        <w:t xml:space="preserve"> que </w:t>
      </w:r>
      <w:r w:rsidR="005525ED" w:rsidRPr="00037807">
        <w:rPr>
          <w:rFonts w:ascii="Palatino Linotype" w:hAnsi="Palatino Linotype" w:cs="Arial"/>
        </w:rPr>
        <w:t>se testó información improcedente en la versión pública y por la negativa a la entrega de información.</w:t>
      </w:r>
    </w:p>
    <w:p w:rsidR="007B41AD" w:rsidRPr="00037807" w:rsidRDefault="007B41AD" w:rsidP="00A57982">
      <w:pPr>
        <w:spacing w:line="360" w:lineRule="auto"/>
        <w:contextualSpacing/>
        <w:jc w:val="both"/>
        <w:rPr>
          <w:rFonts w:ascii="Palatino Linotype" w:eastAsia="MS Mincho" w:hAnsi="Palatino Linotype" w:cs="Arial"/>
        </w:rPr>
      </w:pPr>
    </w:p>
    <w:p w:rsidR="009F09BC" w:rsidRPr="00037807" w:rsidRDefault="009F09BC" w:rsidP="00A57982">
      <w:pPr>
        <w:numPr>
          <w:ilvl w:val="0"/>
          <w:numId w:val="1"/>
        </w:numPr>
        <w:spacing w:line="360" w:lineRule="auto"/>
        <w:ind w:left="0" w:firstLine="0"/>
        <w:contextualSpacing/>
        <w:jc w:val="both"/>
        <w:rPr>
          <w:rFonts w:ascii="Palatino Linotype" w:eastAsia="MS Mincho" w:hAnsi="Palatino Linotype" w:cs="Arial"/>
        </w:rPr>
      </w:pPr>
      <w:r w:rsidRPr="00037807">
        <w:rPr>
          <w:rFonts w:ascii="Palatino Linotype" w:eastAsia="MS Mincho" w:hAnsi="Palatino Linotype" w:cs="Arial"/>
        </w:rPr>
        <w:t xml:space="preserve">En </w:t>
      </w:r>
      <w:r w:rsidRPr="00037807">
        <w:rPr>
          <w:rFonts w:ascii="Palatino Linotype" w:hAnsi="Palatino Linotype" w:cs="Arial"/>
          <w:lang w:eastAsia="es-MX"/>
        </w:rPr>
        <w:t>dichas</w:t>
      </w:r>
      <w:r w:rsidRPr="00037807">
        <w:rPr>
          <w:rFonts w:ascii="Palatino Linotype" w:eastAsia="Times New Roman" w:hAnsi="Palatino Linotype" w:cs="Arial"/>
        </w:rPr>
        <w:t xml:space="preserve"> condiciones, la </w:t>
      </w:r>
      <w:r w:rsidRPr="00037807">
        <w:rPr>
          <w:rFonts w:ascii="Palatino Linotype" w:eastAsia="Times New Roman" w:hAnsi="Palatino Linotype" w:cs="Arial"/>
          <w:i/>
        </w:rPr>
        <w:t>Litis</w:t>
      </w:r>
      <w:r w:rsidRPr="00037807">
        <w:rPr>
          <w:rFonts w:ascii="Palatino Linotype" w:eastAsia="Times New Roman" w:hAnsi="Palatino Linotype" w:cs="Arial"/>
        </w:rPr>
        <w:t xml:space="preserve"> a resolver en este recurso se circunscribe a determinar si </w:t>
      </w:r>
      <w:r w:rsidR="007142AB" w:rsidRPr="00037807">
        <w:rPr>
          <w:rFonts w:ascii="Palatino Linotype" w:eastAsia="MS Mincho" w:hAnsi="Palatino Linotype" w:cs="Arial"/>
        </w:rPr>
        <w:t>se actualiza</w:t>
      </w:r>
      <w:r w:rsidRPr="00037807">
        <w:rPr>
          <w:rFonts w:ascii="Palatino Linotype" w:eastAsia="MS Mincho" w:hAnsi="Palatino Linotype" w:cs="Arial"/>
        </w:rPr>
        <w:t xml:space="preserve"> la causal de procedencia prevista en el artículo 179, </w:t>
      </w:r>
      <w:r w:rsidRPr="00037807">
        <w:rPr>
          <w:rFonts w:ascii="Palatino Linotype" w:eastAsia="MS Mincho" w:hAnsi="Palatino Linotype" w:cs="Arial"/>
          <w:b/>
        </w:rPr>
        <w:t xml:space="preserve">fracción </w:t>
      </w:r>
      <w:r w:rsidR="005525ED" w:rsidRPr="00037807">
        <w:rPr>
          <w:rFonts w:ascii="Palatino Linotype" w:eastAsia="MS Mincho" w:hAnsi="Palatino Linotype" w:cs="Arial"/>
          <w:b/>
        </w:rPr>
        <w:t xml:space="preserve">I y </w:t>
      </w:r>
      <w:r w:rsidR="00F131A1" w:rsidRPr="00037807">
        <w:rPr>
          <w:rFonts w:ascii="Palatino Linotype" w:eastAsia="MS Mincho" w:hAnsi="Palatino Linotype" w:cs="Arial"/>
          <w:b/>
        </w:rPr>
        <w:t>II</w:t>
      </w:r>
      <w:r w:rsidRPr="00037807">
        <w:rPr>
          <w:rFonts w:ascii="Palatino Linotype" w:eastAsia="MS Mincho" w:hAnsi="Palatino Linotype" w:cs="Arial"/>
        </w:rPr>
        <w:t xml:space="preserve"> de la </w:t>
      </w:r>
      <w:r w:rsidRPr="00037807">
        <w:rPr>
          <w:rFonts w:ascii="Palatino Linotype" w:eastAsia="MS Mincho" w:hAnsi="Palatino Linotype" w:cs="Arial"/>
          <w:b/>
        </w:rPr>
        <w:t xml:space="preserve">Ley de Transparencia y Acceso a la Información Pública del Estado de </w:t>
      </w:r>
      <w:r w:rsidRPr="00037807">
        <w:rPr>
          <w:rFonts w:ascii="Palatino Linotype" w:hAnsi="Palatino Linotype" w:cs="Arial"/>
        </w:rPr>
        <w:t>México</w:t>
      </w:r>
      <w:r w:rsidRPr="00037807">
        <w:rPr>
          <w:rFonts w:ascii="Palatino Linotype" w:eastAsia="MS Mincho" w:hAnsi="Palatino Linotype" w:cs="Arial"/>
          <w:b/>
        </w:rPr>
        <w:t xml:space="preserve"> y </w:t>
      </w:r>
      <w:r w:rsidRPr="00037807">
        <w:rPr>
          <w:rFonts w:ascii="Palatino Linotype" w:hAnsi="Palatino Linotype" w:cs="Arial"/>
        </w:rPr>
        <w:t>Municipios</w:t>
      </w:r>
      <w:r w:rsidRPr="00037807">
        <w:rPr>
          <w:rFonts w:ascii="Palatino Linotype" w:eastAsia="MS Mincho" w:hAnsi="Palatino Linotype" w:cs="Arial"/>
        </w:rPr>
        <w:t xml:space="preserve">; </w:t>
      </w:r>
      <w:r w:rsidRPr="00037807">
        <w:rPr>
          <w:rFonts w:ascii="Palatino Linotype" w:eastAsia="Times New Roman" w:hAnsi="Palatino Linotype" w:cs="Arial"/>
          <w:color w:val="000000" w:themeColor="text1"/>
          <w:lang w:val="es-ES" w:eastAsia="es-MX"/>
        </w:rPr>
        <w:t xml:space="preserve">fracción que determina </w:t>
      </w:r>
      <w:r w:rsidR="005B6702" w:rsidRPr="00037807">
        <w:rPr>
          <w:rFonts w:ascii="Palatino Linotype" w:eastAsia="Times New Roman" w:hAnsi="Palatino Linotype" w:cs="Arial"/>
          <w:color w:val="000000" w:themeColor="text1"/>
          <w:lang w:val="es-ES" w:eastAsia="es-MX"/>
        </w:rPr>
        <w:t>la hipótesis jurídica</w:t>
      </w:r>
      <w:r w:rsidRPr="00037807">
        <w:rPr>
          <w:rFonts w:ascii="Palatino Linotype" w:eastAsia="Times New Roman" w:hAnsi="Palatino Linotype" w:cs="Arial"/>
          <w:color w:val="000000" w:themeColor="text1"/>
          <w:lang w:val="es-ES" w:eastAsia="es-MX"/>
        </w:rPr>
        <w:t xml:space="preserve"> relativa </w:t>
      </w:r>
      <w:r w:rsidR="005B6702" w:rsidRPr="00037807">
        <w:rPr>
          <w:rFonts w:ascii="Palatino Linotype" w:eastAsia="Times New Roman" w:hAnsi="Palatino Linotype" w:cs="Arial"/>
          <w:color w:val="000000" w:themeColor="text1"/>
          <w:lang w:val="es-ES" w:eastAsia="es-MX"/>
        </w:rPr>
        <w:t xml:space="preserve">a </w:t>
      </w:r>
      <w:r w:rsidR="007A77C3" w:rsidRPr="00037807">
        <w:rPr>
          <w:rFonts w:ascii="Palatino Linotype" w:eastAsia="Times New Roman" w:hAnsi="Palatino Linotype" w:cs="Arial"/>
          <w:color w:val="000000" w:themeColor="text1"/>
          <w:lang w:val="es-ES" w:eastAsia="es-MX"/>
        </w:rPr>
        <w:t>l</w:t>
      </w:r>
      <w:r w:rsidR="00F131A1" w:rsidRPr="00037807">
        <w:rPr>
          <w:rFonts w:ascii="Palatino Linotype" w:eastAsia="Times New Roman" w:hAnsi="Palatino Linotype" w:cs="Arial"/>
          <w:color w:val="000000" w:themeColor="text1"/>
          <w:lang w:val="es-ES" w:eastAsia="es-MX"/>
        </w:rPr>
        <w:t xml:space="preserve">a </w:t>
      </w:r>
      <w:r w:rsidR="005525ED" w:rsidRPr="00037807">
        <w:rPr>
          <w:rFonts w:ascii="Palatino Linotype" w:eastAsia="Times New Roman" w:hAnsi="Palatino Linotype" w:cs="Arial"/>
          <w:color w:val="000000" w:themeColor="text1"/>
          <w:lang w:val="es-ES" w:eastAsia="es-MX"/>
        </w:rPr>
        <w:t>negativa a la información solicitada y la clasificación de la información</w:t>
      </w:r>
      <w:r w:rsidRPr="00037807">
        <w:rPr>
          <w:rFonts w:ascii="Palatino Linotype" w:eastAsia="Times New Roman" w:hAnsi="Palatino Linotype" w:cs="Arial"/>
          <w:color w:val="000000" w:themeColor="text1"/>
          <w:lang w:val="es-ES" w:eastAsia="es-MX"/>
        </w:rPr>
        <w:t xml:space="preserve">; </w:t>
      </w:r>
      <w:r w:rsidR="005525ED" w:rsidRPr="00037807">
        <w:rPr>
          <w:rFonts w:ascii="Palatino Linotype" w:eastAsia="MS Mincho" w:hAnsi="Palatino Linotype" w:cs="Arial"/>
        </w:rPr>
        <w:t xml:space="preserve">contextos </w:t>
      </w:r>
      <w:r w:rsidRPr="00037807">
        <w:rPr>
          <w:rFonts w:ascii="Palatino Linotype" w:eastAsia="MS Mincho" w:hAnsi="Palatino Linotype" w:cs="Arial"/>
        </w:rPr>
        <w:t>de</w:t>
      </w:r>
      <w:r w:rsidR="005525ED" w:rsidRPr="00037807">
        <w:rPr>
          <w:rFonts w:ascii="Palatino Linotype" w:eastAsia="MS Mincho" w:hAnsi="Palatino Linotype" w:cs="Arial"/>
        </w:rPr>
        <w:t xml:space="preserve"> </w:t>
      </w:r>
      <w:r w:rsidRPr="00037807">
        <w:rPr>
          <w:rFonts w:ascii="Palatino Linotype" w:eastAsia="MS Mincho" w:hAnsi="Palatino Linotype" w:cs="Arial"/>
        </w:rPr>
        <w:t>l</w:t>
      </w:r>
      <w:r w:rsidR="005525ED" w:rsidRPr="00037807">
        <w:rPr>
          <w:rFonts w:ascii="Palatino Linotype" w:eastAsia="MS Mincho" w:hAnsi="Palatino Linotype" w:cs="Arial"/>
        </w:rPr>
        <w:t>os</w:t>
      </w:r>
      <w:r w:rsidRPr="00037807">
        <w:rPr>
          <w:rFonts w:ascii="Palatino Linotype" w:eastAsia="MS Mincho" w:hAnsi="Palatino Linotype" w:cs="Arial"/>
        </w:rPr>
        <w:t xml:space="preserve"> cual</w:t>
      </w:r>
      <w:r w:rsidR="005525ED" w:rsidRPr="00037807">
        <w:rPr>
          <w:rFonts w:ascii="Palatino Linotype" w:eastAsia="MS Mincho" w:hAnsi="Palatino Linotype" w:cs="Arial"/>
        </w:rPr>
        <w:t>es</w:t>
      </w:r>
      <w:r w:rsidRPr="00037807">
        <w:rPr>
          <w:rFonts w:ascii="Palatino Linotype" w:eastAsia="MS Mincho" w:hAnsi="Palatino Linotype" w:cs="Arial"/>
        </w:rPr>
        <w:t xml:space="preserve"> se dolió </w:t>
      </w:r>
      <w:r w:rsidR="00E73D79" w:rsidRPr="00037807">
        <w:rPr>
          <w:rFonts w:ascii="Palatino Linotype" w:eastAsia="MS Mincho" w:hAnsi="Palatino Linotype" w:cs="Arial"/>
          <w:b/>
        </w:rPr>
        <w:t>LA RECURRENTE</w:t>
      </w:r>
      <w:r w:rsidRPr="00037807">
        <w:rPr>
          <w:rFonts w:ascii="Palatino Linotype" w:eastAsia="MS Mincho" w:hAnsi="Palatino Linotype" w:cs="Arial"/>
          <w:b/>
        </w:rPr>
        <w:t xml:space="preserve"> </w:t>
      </w:r>
      <w:r w:rsidRPr="00037807">
        <w:rPr>
          <w:rFonts w:ascii="Palatino Linotype" w:eastAsia="MS Mincho" w:hAnsi="Palatino Linotype" w:cs="Arial"/>
        </w:rPr>
        <w:t>al momento de interponer su inconformidad.</w:t>
      </w:r>
      <w:r w:rsidRPr="00037807">
        <w:rPr>
          <w:rFonts w:ascii="Palatino Linotype" w:eastAsia="Times New Roman" w:hAnsi="Palatino Linotype" w:cs="Arial"/>
          <w:color w:val="000000" w:themeColor="text1"/>
          <w:lang w:val="es-ES" w:eastAsia="es-MX"/>
        </w:rPr>
        <w:t xml:space="preserve"> De modo tal </w:t>
      </w:r>
      <w:r w:rsidRPr="00037807">
        <w:rPr>
          <w:rFonts w:ascii="Palatino Linotype" w:hAnsi="Palatino Linotype" w:cs="Arial"/>
          <w:color w:val="000000" w:themeColor="text1"/>
        </w:rPr>
        <w:t xml:space="preserve">que el presente recurso de revisión se abocara en determinar si el </w:t>
      </w:r>
      <w:r w:rsidRPr="00037807">
        <w:rPr>
          <w:rFonts w:ascii="Palatino Linotype" w:hAnsi="Palatino Linotype" w:cs="Arial"/>
          <w:b/>
          <w:color w:val="000000" w:themeColor="text1"/>
        </w:rPr>
        <w:t>SUJETO</w:t>
      </w:r>
      <w:r w:rsidRPr="00037807">
        <w:rPr>
          <w:rFonts w:ascii="Palatino Linotype" w:hAnsi="Palatino Linotype" w:cs="Arial"/>
          <w:color w:val="000000" w:themeColor="text1"/>
        </w:rPr>
        <w:t xml:space="preserve"> </w:t>
      </w:r>
      <w:r w:rsidRPr="00037807">
        <w:rPr>
          <w:rFonts w:ascii="Palatino Linotype" w:hAnsi="Palatino Linotype" w:cs="Arial"/>
          <w:b/>
          <w:color w:val="000000" w:themeColor="text1"/>
        </w:rPr>
        <w:t>OBLIGADO</w:t>
      </w:r>
      <w:r w:rsidRPr="00037807">
        <w:rPr>
          <w:rFonts w:ascii="Palatino Linotype" w:hAnsi="Palatino Linotype" w:cs="Arial"/>
          <w:color w:val="000000" w:themeColor="text1"/>
        </w:rPr>
        <w:t xml:space="preserve"> con su respuesta ciertamente </w:t>
      </w:r>
      <w:r w:rsidRPr="00037807">
        <w:rPr>
          <w:rFonts w:ascii="Palatino Linotype" w:eastAsia="Times New Roman" w:hAnsi="Palatino Linotype"/>
          <w:color w:val="000000" w:themeColor="text1"/>
        </w:rPr>
        <w:t>actualiza la causal de procedencia</w:t>
      </w:r>
      <w:r w:rsidRPr="00037807">
        <w:rPr>
          <w:rFonts w:ascii="Palatino Linotype" w:eastAsia="Times New Roman" w:hAnsi="Palatino Linotype"/>
          <w:b/>
          <w:color w:val="000000" w:themeColor="text1"/>
        </w:rPr>
        <w:t xml:space="preserve"> </w:t>
      </w:r>
      <w:r w:rsidRPr="00037807">
        <w:rPr>
          <w:rFonts w:ascii="Palatino Linotype" w:eastAsia="Times New Roman" w:hAnsi="Palatino Linotype" w:cs="Arial"/>
          <w:color w:val="000000" w:themeColor="text1"/>
          <w:lang w:eastAsia="es-MX"/>
        </w:rPr>
        <w:t xml:space="preserve">antes señalada. </w:t>
      </w:r>
    </w:p>
    <w:p w:rsidR="00037807" w:rsidRDefault="00037807" w:rsidP="00037807">
      <w:pPr>
        <w:pStyle w:val="Prrafodelista"/>
        <w:rPr>
          <w:rFonts w:ascii="Palatino Linotype" w:eastAsia="MS Mincho" w:hAnsi="Palatino Linotype" w:cs="Arial"/>
        </w:rPr>
      </w:pPr>
    </w:p>
    <w:p w:rsidR="00037807" w:rsidRPr="00037807" w:rsidRDefault="00037807" w:rsidP="00037807">
      <w:pPr>
        <w:spacing w:line="360" w:lineRule="auto"/>
        <w:contextualSpacing/>
        <w:jc w:val="both"/>
        <w:rPr>
          <w:rFonts w:ascii="Palatino Linotype" w:eastAsia="MS Mincho" w:hAnsi="Palatino Linotype" w:cs="Arial"/>
        </w:rPr>
      </w:pPr>
    </w:p>
    <w:p w:rsidR="009F09BC" w:rsidRPr="00037807" w:rsidRDefault="007D3805" w:rsidP="00A57982">
      <w:pPr>
        <w:pStyle w:val="Ttulo2"/>
        <w:spacing w:before="0" w:line="360" w:lineRule="auto"/>
        <w:rPr>
          <w:rFonts w:ascii="Palatino Linotype" w:hAnsi="Palatino Linotype"/>
          <w:b/>
          <w:color w:val="000000" w:themeColor="text1"/>
          <w:sz w:val="24"/>
          <w:szCs w:val="24"/>
        </w:rPr>
      </w:pPr>
      <w:bookmarkStart w:id="17" w:name="_Toc495427545"/>
      <w:bookmarkStart w:id="18" w:name="_Toc23414596"/>
      <w:bookmarkStart w:id="19" w:name="_Toc34819433"/>
      <w:bookmarkStart w:id="20" w:name="_Toc51259589"/>
      <w:bookmarkStart w:id="21" w:name="_Toc83128582"/>
      <w:r w:rsidRPr="00037807">
        <w:rPr>
          <w:rFonts w:ascii="Palatino Linotype" w:hAnsi="Palatino Linotype"/>
          <w:b/>
          <w:color w:val="000000" w:themeColor="text1"/>
          <w:sz w:val="24"/>
          <w:szCs w:val="24"/>
        </w:rPr>
        <w:t>CUAR</w:t>
      </w:r>
      <w:r w:rsidR="009F09BC" w:rsidRPr="00037807">
        <w:rPr>
          <w:rFonts w:ascii="Palatino Linotype" w:hAnsi="Palatino Linotype"/>
          <w:b/>
          <w:color w:val="000000" w:themeColor="text1"/>
          <w:sz w:val="24"/>
          <w:szCs w:val="24"/>
        </w:rPr>
        <w:t>TO. Del estudio y resolución del asunto.</w:t>
      </w:r>
      <w:bookmarkEnd w:id="17"/>
      <w:bookmarkEnd w:id="18"/>
      <w:bookmarkEnd w:id="19"/>
      <w:bookmarkEnd w:id="20"/>
      <w:bookmarkEnd w:id="21"/>
    </w:p>
    <w:p w:rsidR="00883B44" w:rsidRPr="00037807" w:rsidRDefault="005B6702" w:rsidP="00A57982">
      <w:pPr>
        <w:numPr>
          <w:ilvl w:val="0"/>
          <w:numId w:val="1"/>
        </w:numPr>
        <w:spacing w:line="360" w:lineRule="auto"/>
        <w:ind w:left="0" w:firstLine="0"/>
        <w:contextualSpacing/>
        <w:jc w:val="both"/>
        <w:rPr>
          <w:rFonts w:ascii="Palatino Linotype" w:eastAsia="MS Mincho" w:hAnsi="Palatino Linotype" w:cs="Arial"/>
        </w:rPr>
      </w:pPr>
      <w:r w:rsidRPr="00037807">
        <w:rPr>
          <w:rFonts w:ascii="Palatino Linotype" w:hAnsi="Palatino Linotype"/>
          <w:color w:val="000000" w:themeColor="text1"/>
        </w:rPr>
        <w:t>Acotada la Litis del presente asunto,</w:t>
      </w:r>
      <w:r w:rsidR="005525ED" w:rsidRPr="00037807">
        <w:rPr>
          <w:rFonts w:ascii="Palatino Linotype" w:hAnsi="Palatino Linotype"/>
          <w:color w:val="000000" w:themeColor="text1"/>
        </w:rPr>
        <w:t xml:space="preserve"> es necesario abordar los asuntos de manera </w:t>
      </w:r>
      <w:r w:rsidR="006604F9" w:rsidRPr="00037807">
        <w:rPr>
          <w:rFonts w:ascii="Palatino Linotype" w:hAnsi="Palatino Linotype"/>
          <w:color w:val="000000" w:themeColor="text1"/>
        </w:rPr>
        <w:t>espaciada</w:t>
      </w:r>
      <w:r w:rsidR="005525ED" w:rsidRPr="00037807">
        <w:rPr>
          <w:rFonts w:ascii="Palatino Linotype" w:hAnsi="Palatino Linotype"/>
          <w:color w:val="000000" w:themeColor="text1"/>
        </w:rPr>
        <w:t xml:space="preserve"> a efecto de determinar si las respuestas emitidas por el </w:t>
      </w:r>
      <w:r w:rsidR="005525ED" w:rsidRPr="00037807">
        <w:rPr>
          <w:rFonts w:ascii="Palatino Linotype" w:hAnsi="Palatino Linotype"/>
          <w:b/>
          <w:color w:val="000000" w:themeColor="text1"/>
        </w:rPr>
        <w:t>SUJETO OBLIGADO</w:t>
      </w:r>
      <w:r w:rsidR="005525ED" w:rsidRPr="00037807">
        <w:rPr>
          <w:rFonts w:ascii="Palatino Linotype" w:hAnsi="Palatino Linotype"/>
          <w:color w:val="000000" w:themeColor="text1"/>
        </w:rPr>
        <w:t xml:space="preserve"> colman las pretensiones del solicitante. En ese contexto </w:t>
      </w:r>
      <w:r w:rsidR="00883B44" w:rsidRPr="00037807">
        <w:rPr>
          <w:rFonts w:ascii="Palatino Linotype" w:hAnsi="Palatino Linotype"/>
          <w:color w:val="000000" w:themeColor="text1"/>
        </w:rPr>
        <w:t xml:space="preserve">sobreviene primeramente el Recurso de Revisión </w:t>
      </w:r>
      <w:r w:rsidR="00883B44" w:rsidRPr="00037807">
        <w:rPr>
          <w:rFonts w:ascii="Palatino Linotype" w:hAnsi="Palatino Linotype"/>
          <w:b/>
          <w:color w:val="000000" w:themeColor="text1"/>
        </w:rPr>
        <w:t>13078/INFOEM/IP/RR/2022</w:t>
      </w:r>
      <w:r w:rsidR="00883B44" w:rsidRPr="00037807">
        <w:rPr>
          <w:rFonts w:ascii="Palatino Linotype" w:hAnsi="Palatino Linotype"/>
          <w:color w:val="000000" w:themeColor="text1"/>
        </w:rPr>
        <w:t xml:space="preserve"> en donde se solicitó: </w:t>
      </w:r>
      <w:r w:rsidR="00883B44" w:rsidRPr="00037807">
        <w:rPr>
          <w:rFonts w:ascii="Palatino Linotype" w:hAnsi="Palatino Linotype"/>
          <w:i/>
          <w:color w:val="000000" w:themeColor="text1"/>
        </w:rPr>
        <w:t>"...cuantas licencias de construcción de uso comercial se han otorgado de mayo de 2022 al dia de la presente contestación de la presente petición en el municipio de Nezahualcoyotl. debiendo especificar las direcciones de cada inmueble que fue otorgada dicha licencia y el monto que se les cobro por la expedición de las mismas a cada uno de ellos"</w:t>
      </w:r>
    </w:p>
    <w:p w:rsidR="005525ED" w:rsidRPr="00037807" w:rsidRDefault="00883B44" w:rsidP="00A57982">
      <w:pPr>
        <w:numPr>
          <w:ilvl w:val="0"/>
          <w:numId w:val="1"/>
        </w:numPr>
        <w:spacing w:line="360" w:lineRule="auto"/>
        <w:ind w:left="0" w:firstLine="0"/>
        <w:contextualSpacing/>
        <w:jc w:val="both"/>
        <w:rPr>
          <w:rFonts w:ascii="Palatino Linotype" w:eastAsia="MS Mincho" w:hAnsi="Palatino Linotype" w:cs="Arial"/>
        </w:rPr>
      </w:pPr>
      <w:r w:rsidRPr="00037807">
        <w:rPr>
          <w:rFonts w:ascii="Palatino Linotype" w:eastAsia="MS Mincho" w:hAnsi="Palatino Linotype" w:cs="Arial"/>
        </w:rPr>
        <w:lastRenderedPageBreak/>
        <w:t xml:space="preserve">A la cual como ya se señaló, se remitió una respuesta en donde se entregaron </w:t>
      </w:r>
      <w:r w:rsidR="00972012" w:rsidRPr="00037807">
        <w:rPr>
          <w:rFonts w:ascii="Palatino Linotype" w:eastAsia="MS Mincho" w:hAnsi="Palatino Linotype" w:cs="Arial"/>
        </w:rPr>
        <w:t>licencias de construcción para uso comercial</w:t>
      </w:r>
      <w:r w:rsidRPr="00037807">
        <w:rPr>
          <w:rFonts w:ascii="Palatino Linotype" w:eastAsia="MS Mincho" w:hAnsi="Palatino Linotype" w:cs="Arial"/>
        </w:rPr>
        <w:t xml:space="preserve"> y, cuyos motivos de inconformidad de manera literal fueron: </w:t>
      </w:r>
      <w:r w:rsidRPr="00037807">
        <w:rPr>
          <w:rFonts w:ascii="Palatino Linotype" w:eastAsia="MS Mincho" w:hAnsi="Palatino Linotype" w:cs="Arial"/>
          <w:i/>
        </w:rPr>
        <w:t>“la contestación al presente oficio en razón de que aparece testado el monsto de cobro d elicencia el cual es información la cual debe ser pública”</w:t>
      </w:r>
    </w:p>
    <w:p w:rsidR="005525ED" w:rsidRPr="00037807" w:rsidRDefault="005525ED" w:rsidP="00A57982">
      <w:pPr>
        <w:spacing w:line="360" w:lineRule="auto"/>
        <w:contextualSpacing/>
        <w:jc w:val="both"/>
        <w:rPr>
          <w:rFonts w:ascii="Palatino Linotype" w:eastAsia="MS Mincho" w:hAnsi="Palatino Linotype" w:cs="Arial"/>
        </w:rPr>
      </w:pPr>
    </w:p>
    <w:p w:rsidR="000E52F8" w:rsidRPr="00037807" w:rsidRDefault="000E52F8" w:rsidP="00A57982">
      <w:pPr>
        <w:numPr>
          <w:ilvl w:val="0"/>
          <w:numId w:val="1"/>
        </w:numPr>
        <w:spacing w:line="360" w:lineRule="auto"/>
        <w:ind w:left="0" w:firstLine="0"/>
        <w:contextualSpacing/>
        <w:jc w:val="both"/>
        <w:rPr>
          <w:rFonts w:ascii="Palatino Linotype" w:eastAsia="MS Mincho" w:hAnsi="Palatino Linotype" w:cs="Arial"/>
        </w:rPr>
      </w:pPr>
      <w:r w:rsidRPr="00037807">
        <w:rPr>
          <w:rFonts w:ascii="Palatino Linotype" w:eastAsia="MS Mincho" w:hAnsi="Palatino Linotype" w:cs="Arial"/>
        </w:rPr>
        <w:t xml:space="preserve">Luego entonces, al no existir inconformidad del resto de información entregada, es que se tiene por </w:t>
      </w:r>
      <w:r w:rsidRPr="00037807">
        <w:rPr>
          <w:rFonts w:ascii="Palatino Linotype" w:hAnsi="Palatino Linotype"/>
          <w:color w:val="000000" w:themeColor="text1"/>
        </w:rPr>
        <w:t>consentida</w:t>
      </w:r>
      <w:r w:rsidRPr="00037807">
        <w:rPr>
          <w:rFonts w:ascii="Palatino Linotype" w:eastAsia="MS Mincho" w:hAnsi="Palatino Linotype" w:cs="Arial"/>
        </w:rPr>
        <w:t>, ya</w:t>
      </w:r>
      <w:r w:rsidRPr="00037807">
        <w:rPr>
          <w:rFonts w:ascii="Palatino Linotype" w:hAnsi="Palatino Linotype" w:cs="Arial"/>
          <w:b/>
          <w:bCs/>
        </w:rPr>
        <w:t xml:space="preserve"> </w:t>
      </w:r>
      <w:r w:rsidRPr="00037807">
        <w:rPr>
          <w:rFonts w:ascii="Palatino Linotype" w:hAnsi="Palatino Linotype" w:cs="Arial"/>
        </w:rPr>
        <w:t xml:space="preserve">que la falta de impugnación respecto de los requerimientos que no fueron manifestados en el recurso de revisión, debe entenderse como </w:t>
      </w:r>
      <w:r w:rsidRPr="00037807">
        <w:rPr>
          <w:rFonts w:ascii="Palatino Linotype" w:hAnsi="Palatino Linotype" w:cs="Arial"/>
          <w:b/>
          <w:bCs/>
        </w:rPr>
        <w:t>actos consentidos</w:t>
      </w:r>
      <w:r w:rsidRPr="00037807">
        <w:rPr>
          <w:rFonts w:ascii="Palatino Linotype" w:hAnsi="Palatino Linotype" w:cs="Arial"/>
        </w:rPr>
        <w:t>.</w:t>
      </w:r>
    </w:p>
    <w:p w:rsidR="000E52F8" w:rsidRPr="00037807" w:rsidRDefault="000E52F8" w:rsidP="00A57982">
      <w:pPr>
        <w:pStyle w:val="Prrafodelista"/>
        <w:spacing w:line="360" w:lineRule="auto"/>
        <w:ind w:left="0"/>
        <w:rPr>
          <w:rFonts w:ascii="Palatino Linotype" w:eastAsia="MS Mincho" w:hAnsi="Palatino Linotype" w:cs="Arial"/>
        </w:rPr>
      </w:pPr>
    </w:p>
    <w:p w:rsidR="000E52F8" w:rsidRPr="00037807" w:rsidRDefault="000E52F8" w:rsidP="00A57982">
      <w:pPr>
        <w:numPr>
          <w:ilvl w:val="0"/>
          <w:numId w:val="1"/>
        </w:numPr>
        <w:spacing w:line="360" w:lineRule="auto"/>
        <w:ind w:left="0" w:firstLine="0"/>
        <w:contextualSpacing/>
        <w:jc w:val="both"/>
        <w:rPr>
          <w:rFonts w:ascii="Palatino Linotype" w:hAnsi="Palatino Linotype" w:cs="Arial"/>
        </w:rPr>
      </w:pPr>
      <w:r w:rsidRPr="00037807">
        <w:rPr>
          <w:rFonts w:ascii="Palatino Linotype" w:eastAsia="MS Mincho" w:hAnsi="Palatino Linotype" w:cs="Arial"/>
        </w:rPr>
        <w:t>Esto</w:t>
      </w:r>
      <w:r w:rsidRPr="00037807">
        <w:rPr>
          <w:rFonts w:ascii="Palatino Linotype" w:hAnsi="Palatino Linotype" w:cs="Arial"/>
        </w:rPr>
        <w:t xml:space="preserve"> es así, debido a que cuando el recurrente impugna la respuesta del sujeto obligado y éste no </w:t>
      </w:r>
      <w:r w:rsidRPr="00037807">
        <w:rPr>
          <w:rFonts w:ascii="Palatino Linotype" w:eastAsia="MS Mincho" w:hAnsi="Palatino Linotype" w:cstheme="majorBidi"/>
        </w:rPr>
        <w:t>expresa</w:t>
      </w:r>
      <w:r w:rsidRPr="00037807">
        <w:rPr>
          <w:rFonts w:ascii="Palatino Linotype" w:hAnsi="Palatino Linotype" w:cs="Arial"/>
        </w:rPr>
        <w:t xml:space="preserve">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rsidR="000E52F8" w:rsidRPr="00037807" w:rsidRDefault="000E52F8" w:rsidP="00A57982">
      <w:pPr>
        <w:pStyle w:val="Prrafodelista"/>
        <w:spacing w:line="360" w:lineRule="auto"/>
        <w:rPr>
          <w:rFonts w:ascii="Palatino Linotype" w:hAnsi="Palatino Linotype" w:cs="Arial"/>
          <w:sz w:val="22"/>
        </w:rPr>
      </w:pPr>
    </w:p>
    <w:p w:rsidR="000E52F8" w:rsidRPr="00037807" w:rsidRDefault="000E52F8" w:rsidP="00A57982">
      <w:pPr>
        <w:pStyle w:val="Prrafodelista"/>
        <w:spacing w:line="360" w:lineRule="auto"/>
        <w:ind w:left="426" w:right="425"/>
        <w:jc w:val="both"/>
        <w:rPr>
          <w:rFonts w:ascii="Palatino Linotype" w:hAnsi="Palatino Linotype" w:cs="Arial"/>
          <w:i/>
          <w:sz w:val="22"/>
        </w:rPr>
      </w:pPr>
      <w:r w:rsidRPr="00037807">
        <w:rPr>
          <w:rFonts w:ascii="Palatino Linotype" w:hAnsi="Palatino Linotype" w:cs="Arial"/>
          <w:b/>
          <w:bCs/>
          <w:i/>
          <w:iCs/>
          <w:sz w:val="22"/>
        </w:rPr>
        <w:t>“REVISIÓN EN AMPARO. LOS RESOLUTIVOS NO COMBATIDOS DEBEN DECLARARSE FIRMES. </w:t>
      </w:r>
      <w:r w:rsidRPr="00037807">
        <w:rPr>
          <w:rFonts w:ascii="Palatino Linotype" w:hAnsi="Palatino Linotype" w:cs="Arial"/>
          <w:i/>
          <w:iCs/>
          <w:sz w:val="22"/>
          <w:u w:val="single"/>
        </w:rPr>
        <w:t xml:space="preserve">Cuando algún resolutivo de la sentencia impugnada afecta a </w:t>
      </w:r>
      <w:r w:rsidR="00E73D79" w:rsidRPr="00037807">
        <w:rPr>
          <w:rFonts w:ascii="Palatino Linotype" w:hAnsi="Palatino Linotype" w:cs="Arial"/>
          <w:i/>
          <w:iCs/>
          <w:sz w:val="22"/>
          <w:u w:val="single"/>
        </w:rPr>
        <w:t>LA RECURRENTE</w:t>
      </w:r>
      <w:r w:rsidRPr="00037807">
        <w:rPr>
          <w:rFonts w:ascii="Palatino Linotype" w:hAnsi="Palatino Linotype" w:cs="Arial"/>
          <w:i/>
          <w:iCs/>
          <w:sz w:val="22"/>
          <w:u w:val="single"/>
        </w:rPr>
        <w:t>, y ésta no expresa agravio en contra de las consideraciones que le sirven de base, dicho resolutivo debe declararse firme.</w:t>
      </w:r>
      <w:r w:rsidRPr="00037807">
        <w:rPr>
          <w:rFonts w:ascii="Palatino Linotype" w:hAnsi="Palatino Linotype" w:cs="Arial"/>
          <w:i/>
          <w:iCs/>
          <w:sz w:val="22"/>
        </w:rPr>
        <w:t xml:space="preserve"> Esto es, en el caso referido, no obstante que la materia de la revisión comprende a todos los resolutivos que afectan a </w:t>
      </w:r>
      <w:r w:rsidR="00E73D79" w:rsidRPr="00037807">
        <w:rPr>
          <w:rFonts w:ascii="Palatino Linotype" w:hAnsi="Palatino Linotype" w:cs="Arial"/>
          <w:i/>
          <w:iCs/>
          <w:sz w:val="22"/>
        </w:rPr>
        <w:t>LA RECURRENTE</w:t>
      </w:r>
      <w:r w:rsidRPr="00037807">
        <w:rPr>
          <w:rFonts w:ascii="Palatino Linotype" w:hAnsi="Palatino Linotype" w:cs="Arial"/>
          <w:i/>
          <w:iCs/>
          <w:sz w:val="22"/>
        </w:rPr>
        <w:t>, </w:t>
      </w:r>
      <w:r w:rsidRPr="00037807">
        <w:rPr>
          <w:rFonts w:ascii="Palatino Linotype" w:hAnsi="Palatino Linotype" w:cs="Arial"/>
          <w:i/>
          <w:iCs/>
          <w:sz w:val="22"/>
          <w:u w:val="single"/>
        </w:rPr>
        <w:t xml:space="preserve">deben declararse firmes aquéllos en contra de los cuales no se formuló </w:t>
      </w:r>
      <w:r w:rsidRPr="00037807">
        <w:rPr>
          <w:rFonts w:ascii="Palatino Linotype" w:hAnsi="Palatino Linotype" w:cs="Arial"/>
          <w:i/>
          <w:iCs/>
          <w:sz w:val="22"/>
          <w:u w:val="single"/>
        </w:rPr>
        <w:lastRenderedPageBreak/>
        <w:t>agravio y dicha declaración de firmeza debe reflejarse en la parte considerativa y en los resolutivos debe confirmarse la sentencia recurrida en la parte correspondiente</w:t>
      </w:r>
      <w:r w:rsidRPr="00037807">
        <w:rPr>
          <w:rFonts w:ascii="Palatino Linotype" w:hAnsi="Palatino Linotype" w:cs="Arial"/>
          <w:i/>
          <w:iCs/>
          <w:sz w:val="22"/>
        </w:rPr>
        <w:t>.”</w:t>
      </w:r>
    </w:p>
    <w:p w:rsidR="000E52F8" w:rsidRPr="00037807" w:rsidRDefault="000E52F8" w:rsidP="00A57982">
      <w:pPr>
        <w:pStyle w:val="Prrafodelista"/>
        <w:spacing w:line="360" w:lineRule="auto"/>
        <w:ind w:left="426" w:right="426"/>
        <w:jc w:val="both"/>
        <w:rPr>
          <w:rFonts w:ascii="Palatino Linotype" w:hAnsi="Palatino Linotype" w:cs="Arial"/>
          <w:sz w:val="22"/>
        </w:rPr>
      </w:pPr>
      <w:r w:rsidRPr="00037807">
        <w:rPr>
          <w:rFonts w:ascii="Palatino Linotype" w:hAnsi="Palatino Linotype" w:cs="Arial"/>
          <w:sz w:val="22"/>
        </w:rPr>
        <w:t>(Énfasis añadido)</w:t>
      </w:r>
    </w:p>
    <w:p w:rsidR="000E52F8" w:rsidRPr="00037807" w:rsidRDefault="000E52F8" w:rsidP="00A57982">
      <w:pPr>
        <w:pStyle w:val="Prrafodelista"/>
        <w:spacing w:line="360" w:lineRule="auto"/>
        <w:ind w:left="426" w:right="426"/>
        <w:jc w:val="center"/>
        <w:rPr>
          <w:rFonts w:ascii="Palatino Linotype" w:hAnsi="Palatino Linotype" w:cs="Arial"/>
        </w:rPr>
      </w:pPr>
    </w:p>
    <w:p w:rsidR="000E52F8" w:rsidRPr="00037807" w:rsidRDefault="000E52F8" w:rsidP="00A57982">
      <w:pPr>
        <w:numPr>
          <w:ilvl w:val="0"/>
          <w:numId w:val="1"/>
        </w:numPr>
        <w:spacing w:line="360" w:lineRule="auto"/>
        <w:ind w:left="0" w:firstLine="0"/>
        <w:contextualSpacing/>
        <w:jc w:val="both"/>
        <w:rPr>
          <w:rFonts w:ascii="Palatino Linotype" w:hAnsi="Palatino Linotype" w:cs="Arial"/>
        </w:rPr>
      </w:pPr>
      <w:r w:rsidRPr="00037807">
        <w:rPr>
          <w:rFonts w:ascii="Palatino Linotype" w:hAnsi="Palatino Linotype" w:cs="Arial"/>
        </w:rPr>
        <w:t xml:space="preserve">Consecutivamente, </w:t>
      </w:r>
      <w:r w:rsidRPr="00037807">
        <w:rPr>
          <w:rFonts w:ascii="Palatino Linotype" w:hAnsi="Palatino Linotype" w:cs="Arial"/>
          <w:b/>
          <w:bCs/>
        </w:rPr>
        <w:t xml:space="preserve">la parte de la respuesta que no fue impugnada debe </w:t>
      </w:r>
      <w:r w:rsidRPr="00037807">
        <w:rPr>
          <w:rFonts w:ascii="Palatino Linotype" w:eastAsia="MS Mincho" w:hAnsi="Palatino Linotype" w:cs="Arial"/>
        </w:rPr>
        <w:t>declararse</w:t>
      </w:r>
      <w:r w:rsidRPr="00037807">
        <w:rPr>
          <w:rFonts w:ascii="Palatino Linotype" w:hAnsi="Palatino Linotype" w:cs="Arial"/>
          <w:b/>
          <w:bCs/>
        </w:rPr>
        <w:t xml:space="preserve"> </w:t>
      </w:r>
      <w:r w:rsidRPr="00037807">
        <w:rPr>
          <w:rFonts w:ascii="Palatino Linotype" w:eastAsia="MS Mincho" w:hAnsi="Palatino Linotype" w:cs="Arial"/>
        </w:rPr>
        <w:t>consentida</w:t>
      </w:r>
      <w:r w:rsidRPr="00037807">
        <w:rPr>
          <w:rFonts w:ascii="Palatino Linotype" w:hAnsi="Palatino Linotype" w:cs="Arial"/>
          <w:b/>
          <w:bCs/>
        </w:rPr>
        <w:t xml:space="preserve"> por el recurrente, toda vez que no realizó </w:t>
      </w:r>
      <w:r w:rsidRPr="00037807">
        <w:rPr>
          <w:rFonts w:ascii="Palatino Linotype" w:eastAsia="MS Mincho" w:hAnsi="Palatino Linotype" w:cs="Arial"/>
        </w:rPr>
        <w:t>manifestaciones</w:t>
      </w:r>
      <w:r w:rsidRPr="00037807">
        <w:rPr>
          <w:rFonts w:ascii="Palatino Linotype" w:hAnsi="Palatino Linotype" w:cs="Arial"/>
          <w:b/>
          <w:bCs/>
        </w:rPr>
        <w:t xml:space="preserve"> de inconformidad</w:t>
      </w:r>
      <w:r w:rsidRPr="00037807">
        <w:rPr>
          <w:rFonts w:ascii="Palatino Linotype" w:hAnsi="Palatino Linotype" w:cs="Arial"/>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rsidR="000E52F8" w:rsidRPr="00037807" w:rsidRDefault="000E52F8" w:rsidP="00A57982">
      <w:pPr>
        <w:pStyle w:val="Prrafodelista"/>
        <w:spacing w:line="360" w:lineRule="auto"/>
        <w:ind w:left="426" w:right="425"/>
        <w:jc w:val="both"/>
        <w:rPr>
          <w:rFonts w:ascii="Palatino Linotype" w:hAnsi="Palatino Linotype" w:cs="Arial"/>
          <w:i/>
          <w:iCs/>
          <w:sz w:val="22"/>
        </w:rPr>
      </w:pPr>
      <w:r w:rsidRPr="00037807">
        <w:rPr>
          <w:rFonts w:ascii="Palatino Linotype" w:hAnsi="Palatino Linotype" w:cs="Arial"/>
          <w:b/>
          <w:bCs/>
          <w:i/>
          <w:iCs/>
          <w:sz w:val="22"/>
        </w:rPr>
        <w:t>“ACTOS CONSENTIDOS. SON LOS QUE NO SE IMPUGNAN MEDIANTE EL RECURSO IDÓNEO. </w:t>
      </w:r>
      <w:r w:rsidRPr="00037807">
        <w:rPr>
          <w:rFonts w:ascii="Palatino Linotype" w:hAnsi="Palatino Linotype" w:cs="Arial"/>
          <w:i/>
          <w:iCs/>
          <w:sz w:val="22"/>
          <w:u w:val="single"/>
        </w:rPr>
        <w:t>Debe reputarse como consentido el acto que no se impugnó por el medio establecido por la ley</w:t>
      </w:r>
      <w:r w:rsidRPr="00037807">
        <w:rPr>
          <w:rFonts w:ascii="Palatino Linotype" w:hAnsi="Palatino Linotype" w:cs="Arial"/>
          <w:i/>
          <w:iCs/>
          <w:sz w:val="22"/>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0E52F8" w:rsidRPr="00037807" w:rsidRDefault="000E52F8" w:rsidP="00A57982">
      <w:pPr>
        <w:pStyle w:val="Prrafodelista"/>
        <w:spacing w:line="360" w:lineRule="auto"/>
        <w:ind w:left="426" w:right="426"/>
        <w:jc w:val="both"/>
        <w:rPr>
          <w:rFonts w:ascii="Palatino Linotype" w:hAnsi="Palatino Linotype" w:cs="Arial"/>
          <w:sz w:val="22"/>
        </w:rPr>
      </w:pPr>
      <w:r w:rsidRPr="00037807">
        <w:rPr>
          <w:rFonts w:ascii="Palatino Linotype" w:hAnsi="Palatino Linotype" w:cs="Arial"/>
          <w:sz w:val="22"/>
        </w:rPr>
        <w:t>(Énfasis añadido)</w:t>
      </w:r>
    </w:p>
    <w:p w:rsidR="000E52F8" w:rsidRPr="00037807" w:rsidRDefault="000E52F8" w:rsidP="00A57982">
      <w:pPr>
        <w:pStyle w:val="Prrafodelista"/>
        <w:spacing w:line="360" w:lineRule="auto"/>
        <w:ind w:left="426" w:right="426"/>
        <w:jc w:val="both"/>
        <w:rPr>
          <w:rFonts w:ascii="Palatino Linotype" w:hAnsi="Palatino Linotype" w:cs="Arial"/>
        </w:rPr>
      </w:pPr>
    </w:p>
    <w:p w:rsidR="009E0EAE" w:rsidRPr="00037807" w:rsidRDefault="000E52F8" w:rsidP="00A57982">
      <w:pPr>
        <w:pStyle w:val="Prrafodelista"/>
        <w:numPr>
          <w:ilvl w:val="0"/>
          <w:numId w:val="1"/>
        </w:numPr>
        <w:spacing w:line="360" w:lineRule="auto"/>
        <w:ind w:left="0" w:firstLine="0"/>
        <w:jc w:val="both"/>
        <w:rPr>
          <w:rFonts w:ascii="Palatino Linotype" w:hAnsi="Palatino Linotype"/>
        </w:rPr>
      </w:pPr>
      <w:r w:rsidRPr="00037807">
        <w:rPr>
          <w:rFonts w:ascii="Palatino Linotype" w:eastAsia="MS Mincho" w:hAnsi="Palatino Linotype" w:cs="Arial"/>
        </w:rPr>
        <w:t xml:space="preserve">Ahora bien, respecto de los rubros combatidos, se debe señalar que </w:t>
      </w:r>
      <w:r w:rsidR="009E0EAE" w:rsidRPr="00037807">
        <w:rPr>
          <w:rFonts w:ascii="Palatino Linotype" w:eastAsia="MS Mincho" w:hAnsi="Palatino Linotype" w:cs="Arial"/>
        </w:rPr>
        <w:t>devienen procedentes</w:t>
      </w:r>
      <w:r w:rsidR="00330B7F" w:rsidRPr="00037807">
        <w:rPr>
          <w:rFonts w:ascii="Palatino Linotype" w:eastAsia="MS Mincho" w:hAnsi="Palatino Linotype" w:cs="Arial"/>
        </w:rPr>
        <w:t xml:space="preserve"> </w:t>
      </w:r>
      <w:r w:rsidR="009E0EAE" w:rsidRPr="00037807">
        <w:rPr>
          <w:rFonts w:ascii="Palatino Linotype" w:hAnsi="Palatino Linotype"/>
        </w:rPr>
        <w:t>corresponde al catálogo de obligaciones de transparencia común que estable el artículo 92 en su fracción XXXII  de la Ley de Transparencia y Acceso a la Información Pública del Estado de México y Municipios, a saber:</w:t>
      </w:r>
    </w:p>
    <w:p w:rsidR="009E0EAE" w:rsidRPr="00037807" w:rsidRDefault="009E0EAE" w:rsidP="00A57982">
      <w:pPr>
        <w:pStyle w:val="Prrafodelista"/>
        <w:spacing w:line="360" w:lineRule="auto"/>
        <w:ind w:left="0"/>
        <w:jc w:val="both"/>
        <w:rPr>
          <w:rFonts w:ascii="Palatino Linotype" w:hAnsi="Palatino Linotype"/>
        </w:rPr>
      </w:pPr>
    </w:p>
    <w:p w:rsidR="009E0EAE" w:rsidRPr="00037807" w:rsidRDefault="009E0EAE" w:rsidP="00A57982">
      <w:pPr>
        <w:pStyle w:val="Prrafodelista"/>
        <w:spacing w:line="360" w:lineRule="auto"/>
        <w:ind w:left="567" w:right="567"/>
        <w:jc w:val="both"/>
        <w:rPr>
          <w:rFonts w:ascii="Palatino Linotype" w:hAnsi="Palatino Linotype"/>
          <w:i/>
          <w:sz w:val="22"/>
        </w:rPr>
      </w:pPr>
      <w:r w:rsidRPr="00037807">
        <w:rPr>
          <w:rFonts w:ascii="Palatino Linotype" w:hAnsi="Palatino Linotype"/>
          <w:i/>
          <w:sz w:val="22"/>
        </w:rPr>
        <w:lastRenderedPageBreak/>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9E0EAE" w:rsidRPr="00037807" w:rsidRDefault="009E0EAE" w:rsidP="00A57982">
      <w:pPr>
        <w:pStyle w:val="Prrafodelista"/>
        <w:spacing w:line="360" w:lineRule="auto"/>
        <w:ind w:left="567" w:right="567"/>
        <w:jc w:val="both"/>
        <w:rPr>
          <w:rFonts w:ascii="Palatino Linotype" w:hAnsi="Palatino Linotype"/>
          <w:i/>
          <w:sz w:val="22"/>
        </w:rPr>
      </w:pPr>
      <w:r w:rsidRPr="00037807">
        <w:rPr>
          <w:rFonts w:ascii="Palatino Linotype" w:hAnsi="Palatino Linotype"/>
          <w:i/>
          <w:sz w:val="22"/>
        </w:rPr>
        <w:t>…</w:t>
      </w:r>
    </w:p>
    <w:p w:rsidR="009E0EAE" w:rsidRPr="00037807" w:rsidRDefault="009E0EAE" w:rsidP="00A57982">
      <w:pPr>
        <w:pStyle w:val="Prrafodelista"/>
        <w:spacing w:line="360" w:lineRule="auto"/>
        <w:ind w:left="567" w:right="567"/>
        <w:jc w:val="both"/>
        <w:rPr>
          <w:rFonts w:ascii="Palatino Linotype" w:hAnsi="Palatino Linotype"/>
          <w:i/>
          <w:sz w:val="22"/>
        </w:rPr>
      </w:pPr>
      <w:r w:rsidRPr="00037807">
        <w:rPr>
          <w:rFonts w:ascii="Palatino Linotype" w:hAnsi="Palatino Linotype"/>
          <w:i/>
          <w:sz w:val="22"/>
        </w:rPr>
        <w:t>XXXII. Las concesiones, contratos, convenios, permisos,</w:t>
      </w:r>
      <w:r w:rsidRPr="00037807">
        <w:rPr>
          <w:rFonts w:ascii="Palatino Linotype" w:hAnsi="Palatino Linotype"/>
          <w:b/>
          <w:i/>
          <w:sz w:val="22"/>
        </w:rPr>
        <w:t xml:space="preserve"> </w:t>
      </w:r>
      <w:r w:rsidRPr="00037807">
        <w:rPr>
          <w:rFonts w:ascii="Palatino Linotype" w:hAnsi="Palatino Linotype"/>
          <w:i/>
          <w:sz w:val="22"/>
        </w:rPr>
        <w:t>licencias o autorizaciones otorgados,</w:t>
      </w:r>
      <w:r w:rsidRPr="00037807">
        <w:rPr>
          <w:rFonts w:ascii="Palatino Linotype" w:hAnsi="Palatino Linotype"/>
          <w:b/>
          <w:i/>
          <w:sz w:val="22"/>
        </w:rPr>
        <w:t xml:space="preserve"> </w:t>
      </w:r>
      <w:r w:rsidRPr="00037807">
        <w:rPr>
          <w:rFonts w:ascii="Palatino Linotype" w:hAnsi="Palatino Linotype"/>
          <w:i/>
          <w:sz w:val="22"/>
        </w:rPr>
        <w:t>especificando los titulares de aquéllos, debiendo publicarse su objeto, nombre o razón social del titular, vigencia, tipo, términos, condiciones,</w:t>
      </w:r>
      <w:r w:rsidRPr="00037807">
        <w:rPr>
          <w:rFonts w:ascii="Palatino Linotype" w:hAnsi="Palatino Linotype"/>
          <w:b/>
          <w:i/>
          <w:sz w:val="22"/>
        </w:rPr>
        <w:t xml:space="preserve"> monto </w:t>
      </w:r>
      <w:r w:rsidRPr="00037807">
        <w:rPr>
          <w:rFonts w:ascii="Palatino Linotype" w:hAnsi="Palatino Linotype"/>
          <w:i/>
          <w:sz w:val="22"/>
        </w:rPr>
        <w:t>y modificaciones, así como si el procedimiento involucra el aprovechamiento de bienes, servicios y/o recursos públicos;</w:t>
      </w:r>
    </w:p>
    <w:p w:rsidR="009E0EAE" w:rsidRPr="00037807" w:rsidRDefault="009E0EAE" w:rsidP="00A57982">
      <w:pPr>
        <w:pStyle w:val="Prrafodelista"/>
        <w:spacing w:line="360" w:lineRule="auto"/>
        <w:ind w:left="567" w:right="567"/>
        <w:jc w:val="both"/>
        <w:rPr>
          <w:rFonts w:ascii="Palatino Linotype" w:hAnsi="Palatino Linotype"/>
          <w:i/>
          <w:sz w:val="22"/>
        </w:rPr>
      </w:pPr>
      <w:r w:rsidRPr="00037807">
        <w:rPr>
          <w:rFonts w:ascii="Palatino Linotype" w:hAnsi="Palatino Linotype"/>
          <w:i/>
          <w:sz w:val="22"/>
        </w:rPr>
        <w:t>…”</w:t>
      </w:r>
    </w:p>
    <w:p w:rsidR="009E0EAE" w:rsidRPr="00037807" w:rsidRDefault="009E0EAE" w:rsidP="00A57982">
      <w:pPr>
        <w:pStyle w:val="Prrafodelista"/>
        <w:spacing w:line="360" w:lineRule="auto"/>
        <w:ind w:left="0"/>
        <w:jc w:val="both"/>
        <w:rPr>
          <w:rFonts w:ascii="Palatino Linotype" w:hAnsi="Palatino Linotype"/>
        </w:rPr>
      </w:pPr>
    </w:p>
    <w:p w:rsidR="009E0EAE" w:rsidRPr="00037807" w:rsidRDefault="009E0EAE" w:rsidP="00A57982">
      <w:pPr>
        <w:numPr>
          <w:ilvl w:val="0"/>
          <w:numId w:val="1"/>
        </w:numPr>
        <w:spacing w:line="360" w:lineRule="auto"/>
        <w:ind w:left="0" w:firstLine="0"/>
        <w:contextualSpacing/>
        <w:jc w:val="both"/>
        <w:rPr>
          <w:rFonts w:ascii="Palatino Linotype" w:eastAsia="MS Mincho" w:hAnsi="Palatino Linotype" w:cs="Arial"/>
        </w:rPr>
      </w:pPr>
      <w:r w:rsidRPr="00037807">
        <w:rPr>
          <w:rFonts w:ascii="Palatino Linotype" w:hAnsi="Palatino Linotype"/>
        </w:rPr>
        <w:t xml:space="preserve">De lo anteriormente expuesto, se puede observar que los montos </w:t>
      </w:r>
      <w:r w:rsidR="006E6C5E" w:rsidRPr="00037807">
        <w:rPr>
          <w:rFonts w:ascii="Palatino Linotype" w:hAnsi="Palatino Linotype"/>
        </w:rPr>
        <w:t>por derechos recibidos para</w:t>
      </w:r>
      <w:r w:rsidRPr="00037807">
        <w:rPr>
          <w:rFonts w:ascii="Palatino Linotype" w:hAnsi="Palatino Linotype"/>
        </w:rPr>
        <w:t xml:space="preserve"> el otorgamiento de licencias</w:t>
      </w:r>
      <w:r w:rsidR="006E6C5E" w:rsidRPr="00037807">
        <w:rPr>
          <w:rFonts w:ascii="Palatino Linotype" w:hAnsi="Palatino Linotype"/>
        </w:rPr>
        <w:t>,</w:t>
      </w:r>
      <w:r w:rsidRPr="00037807">
        <w:rPr>
          <w:rFonts w:ascii="Palatino Linotype" w:hAnsi="Palatino Linotype"/>
        </w:rPr>
        <w:t xml:space="preserve"> es eminentemente público, por lo que no encuentra sustento </w:t>
      </w:r>
      <w:r w:rsidR="00D16938" w:rsidRPr="00037807">
        <w:rPr>
          <w:rFonts w:ascii="Palatino Linotype" w:hAnsi="Palatino Linotype"/>
        </w:rPr>
        <w:t>la</w:t>
      </w:r>
      <w:r w:rsidRPr="00037807">
        <w:rPr>
          <w:rFonts w:ascii="Palatino Linotype" w:hAnsi="Palatino Linotype"/>
        </w:rPr>
        <w:t xml:space="preserve"> clasificación </w:t>
      </w:r>
      <w:r w:rsidR="00D16938" w:rsidRPr="00037807">
        <w:rPr>
          <w:rFonts w:ascii="Palatino Linotype" w:hAnsi="Palatino Linotype"/>
        </w:rPr>
        <w:t xml:space="preserve">de esa información; al respecto en el Acta del Comité de Transparencia entregada con la cual se pretendió sustentar la versión pública, </w:t>
      </w:r>
      <w:r w:rsidR="00B73322" w:rsidRPr="00037807">
        <w:rPr>
          <w:rFonts w:ascii="Palatino Linotype" w:hAnsi="Palatino Linotype"/>
        </w:rPr>
        <w:t>tampoco</w:t>
      </w:r>
      <w:r w:rsidR="00D16938" w:rsidRPr="00037807">
        <w:rPr>
          <w:rFonts w:ascii="Palatino Linotype" w:hAnsi="Palatino Linotype"/>
        </w:rPr>
        <w:t xml:space="preserve"> se advierte el fundamento legal y la motivación que sustente que dicha información sea testada.</w:t>
      </w:r>
      <w:r w:rsidR="00972012" w:rsidRPr="00037807">
        <w:rPr>
          <w:rFonts w:ascii="Palatino Linotype" w:hAnsi="Palatino Linotype"/>
        </w:rPr>
        <w:t xml:space="preserve"> No pasando desapercibido que en la solicitud </w:t>
      </w:r>
      <w:r w:rsidR="00972012" w:rsidRPr="00037807">
        <w:rPr>
          <w:rFonts w:ascii="Palatino Linotype" w:hAnsi="Palatino Linotype"/>
          <w:b/>
        </w:rPr>
        <w:t>no se solicitó las licencias en estricto sentido</w:t>
      </w:r>
      <w:r w:rsidR="00972012" w:rsidRPr="00037807">
        <w:rPr>
          <w:rFonts w:ascii="Palatino Linotype" w:hAnsi="Palatino Linotype"/>
        </w:rPr>
        <w:t xml:space="preserve">; sino número </w:t>
      </w:r>
      <w:r w:rsidR="00B73322" w:rsidRPr="00037807">
        <w:rPr>
          <w:rFonts w:ascii="Palatino Linotype" w:hAnsi="Palatino Linotype"/>
        </w:rPr>
        <w:t xml:space="preserve">de licencias </w:t>
      </w:r>
      <w:r w:rsidR="00972012" w:rsidRPr="00037807">
        <w:rPr>
          <w:rFonts w:ascii="Palatino Linotype" w:hAnsi="Palatino Linotype"/>
        </w:rPr>
        <w:t xml:space="preserve">y </w:t>
      </w:r>
      <w:r w:rsidR="00B73322" w:rsidRPr="00037807">
        <w:rPr>
          <w:rFonts w:ascii="Palatino Linotype" w:hAnsi="Palatino Linotype"/>
        </w:rPr>
        <w:t xml:space="preserve">el </w:t>
      </w:r>
      <w:r w:rsidR="00972012" w:rsidRPr="00037807">
        <w:rPr>
          <w:rFonts w:ascii="Palatino Linotype" w:hAnsi="Palatino Linotype"/>
        </w:rPr>
        <w:t xml:space="preserve">monto de cobro por </w:t>
      </w:r>
      <w:r w:rsidR="00B73322" w:rsidRPr="00037807">
        <w:rPr>
          <w:rFonts w:ascii="Palatino Linotype" w:hAnsi="Palatino Linotype"/>
        </w:rPr>
        <w:t xml:space="preserve">su </w:t>
      </w:r>
      <w:r w:rsidR="00972012" w:rsidRPr="00037807">
        <w:rPr>
          <w:rFonts w:ascii="Palatino Linotype" w:hAnsi="Palatino Linotype"/>
        </w:rPr>
        <w:t>expedición, no obstante es uno de los documentos en que eminentemente obran los dos rubros solicitados.</w:t>
      </w:r>
    </w:p>
    <w:p w:rsidR="00D16938" w:rsidRPr="00037807" w:rsidRDefault="00D16938" w:rsidP="00A57982">
      <w:pPr>
        <w:spacing w:line="360" w:lineRule="auto"/>
        <w:contextualSpacing/>
        <w:jc w:val="both"/>
        <w:rPr>
          <w:rFonts w:ascii="Palatino Linotype" w:eastAsia="MS Mincho" w:hAnsi="Palatino Linotype" w:cs="Arial"/>
        </w:rPr>
      </w:pPr>
    </w:p>
    <w:p w:rsidR="00D16938" w:rsidRPr="00037807" w:rsidRDefault="00972012" w:rsidP="00A57982">
      <w:pPr>
        <w:numPr>
          <w:ilvl w:val="0"/>
          <w:numId w:val="1"/>
        </w:numPr>
        <w:spacing w:line="360" w:lineRule="auto"/>
        <w:ind w:left="0" w:firstLine="0"/>
        <w:contextualSpacing/>
        <w:jc w:val="both"/>
        <w:rPr>
          <w:rFonts w:ascii="Palatino Linotype" w:eastAsia="Palatino Linotype" w:hAnsi="Palatino Linotype" w:cs="Palatino Linotype"/>
        </w:rPr>
      </w:pPr>
      <w:r w:rsidRPr="00037807">
        <w:rPr>
          <w:rFonts w:ascii="Palatino Linotype" w:eastAsia="Palatino Linotype" w:hAnsi="Palatino Linotype" w:cs="Palatino Linotype"/>
        </w:rPr>
        <w:t>Ahora bien</w:t>
      </w:r>
      <w:r w:rsidR="008226C7" w:rsidRPr="00037807">
        <w:rPr>
          <w:rFonts w:ascii="Palatino Linotype" w:eastAsia="Palatino Linotype" w:hAnsi="Palatino Linotype" w:cs="Palatino Linotype"/>
        </w:rPr>
        <w:t>, l</w:t>
      </w:r>
      <w:r w:rsidR="00D16938" w:rsidRPr="00037807">
        <w:rPr>
          <w:rFonts w:ascii="Palatino Linotype" w:eastAsia="Palatino Linotype" w:hAnsi="Palatino Linotype" w:cs="Palatino Linotype"/>
        </w:rPr>
        <w:t xml:space="preserve">a Ley de Transparencia y Acceso a la Información Pública del Estado de México y Municipios en su </w:t>
      </w:r>
      <w:r w:rsidR="00D16938" w:rsidRPr="00037807">
        <w:rPr>
          <w:rFonts w:ascii="Palatino Linotype" w:eastAsia="Palatino Linotype" w:hAnsi="Palatino Linotype" w:cs="Palatino Linotype"/>
          <w:color w:val="000000"/>
        </w:rPr>
        <w:t xml:space="preserve">artículo 4, </w:t>
      </w:r>
      <w:r w:rsidRPr="00037807">
        <w:rPr>
          <w:rFonts w:ascii="Palatino Linotype" w:eastAsia="Palatino Linotype" w:hAnsi="Palatino Linotype" w:cs="Palatino Linotype"/>
          <w:color w:val="000000"/>
        </w:rPr>
        <w:t>señala</w:t>
      </w:r>
      <w:r w:rsidR="00D16938" w:rsidRPr="00037807">
        <w:rPr>
          <w:rFonts w:ascii="Palatino Linotype" w:eastAsia="Palatino Linotype" w:hAnsi="Palatino Linotype" w:cs="Palatino Linotype"/>
          <w:color w:val="000000"/>
        </w:rPr>
        <w:t xml:space="preserve"> que toda la información </w:t>
      </w:r>
      <w:r w:rsidR="00D16938" w:rsidRPr="00037807">
        <w:rPr>
          <w:rFonts w:ascii="Palatino Linotype" w:eastAsia="Palatino Linotype" w:hAnsi="Palatino Linotype" w:cs="Palatino Linotype"/>
          <w:color w:val="000000"/>
        </w:rPr>
        <w:lastRenderedPageBreak/>
        <w:t xml:space="preserve">generada, obtenida, </w:t>
      </w:r>
      <w:r w:rsidR="00D16938" w:rsidRPr="00037807">
        <w:rPr>
          <w:rFonts w:ascii="Palatino Linotype" w:hAnsi="Palatino Linotype"/>
        </w:rPr>
        <w:t>adquirida</w:t>
      </w:r>
      <w:r w:rsidR="00D16938" w:rsidRPr="00037807">
        <w:rPr>
          <w:rFonts w:ascii="Palatino Linotype" w:eastAsia="Palatino Linotype" w:hAnsi="Palatino Linotype" w:cs="Palatino Linotype"/>
          <w:color w:val="000000"/>
        </w:rPr>
        <w:t xml:space="preserve">, transformada, administrada o en posesión de los Sujetos Obligados es pública y accesible de manera permanente a cualquier persona, privilegiando el principio de máxima publicidad, como así lo establece dicha determinación, que a continuación se </w:t>
      </w:r>
      <w:r w:rsidR="00D16938" w:rsidRPr="00037807">
        <w:rPr>
          <w:rFonts w:ascii="Palatino Linotype" w:eastAsia="Palatino Linotype" w:hAnsi="Palatino Linotype" w:cs="Palatino Linotype"/>
        </w:rPr>
        <w:t>transcribe</w:t>
      </w:r>
      <w:r w:rsidR="00D16938" w:rsidRPr="00037807">
        <w:rPr>
          <w:rFonts w:ascii="Palatino Linotype" w:eastAsia="Palatino Linotype" w:hAnsi="Palatino Linotype" w:cs="Palatino Linotype"/>
          <w:color w:val="000000"/>
        </w:rPr>
        <w:t xml:space="preserve"> para un mejor entendimiento:</w:t>
      </w:r>
    </w:p>
    <w:p w:rsidR="008226C7" w:rsidRPr="00037807" w:rsidRDefault="008226C7" w:rsidP="00A57982">
      <w:pPr>
        <w:pStyle w:val="Prrafodelista"/>
        <w:spacing w:line="360" w:lineRule="auto"/>
        <w:rPr>
          <w:rFonts w:ascii="Palatino Linotype" w:eastAsia="Palatino Linotype" w:hAnsi="Palatino Linotype" w:cs="Palatino Linotype"/>
          <w:sz w:val="22"/>
        </w:rPr>
      </w:pPr>
    </w:p>
    <w:p w:rsidR="00D16938" w:rsidRPr="00037807" w:rsidRDefault="00D16938" w:rsidP="00A57982">
      <w:pPr>
        <w:spacing w:line="360" w:lineRule="auto"/>
        <w:ind w:left="709" w:right="760"/>
        <w:jc w:val="both"/>
        <w:rPr>
          <w:rFonts w:ascii="Palatino Linotype" w:eastAsia="Palatino Linotype" w:hAnsi="Palatino Linotype" w:cs="Palatino Linotype"/>
          <w:i/>
          <w:sz w:val="22"/>
        </w:rPr>
      </w:pPr>
      <w:r w:rsidRPr="00037807">
        <w:rPr>
          <w:rFonts w:ascii="Palatino Linotype" w:eastAsia="Palatino Linotype" w:hAnsi="Palatino Linotype" w:cs="Palatino Linotype"/>
          <w:i/>
          <w:sz w:val="22"/>
        </w:rPr>
        <w:t>“</w:t>
      </w:r>
      <w:r w:rsidRPr="00037807">
        <w:rPr>
          <w:rFonts w:ascii="Palatino Linotype" w:eastAsia="Palatino Linotype" w:hAnsi="Palatino Linotype" w:cs="Palatino Linotype"/>
          <w:b/>
          <w:i/>
          <w:sz w:val="22"/>
        </w:rPr>
        <w:t>Artículo 4.</w:t>
      </w:r>
      <w:r w:rsidRPr="00037807">
        <w:rPr>
          <w:rFonts w:ascii="Palatino Linotype" w:eastAsia="Palatino Linotype" w:hAnsi="Palatino Linotype" w:cs="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D16938" w:rsidRPr="00037807" w:rsidRDefault="00D16938" w:rsidP="00A57982">
      <w:pPr>
        <w:spacing w:line="360" w:lineRule="auto"/>
        <w:ind w:left="709" w:right="760"/>
        <w:jc w:val="both"/>
        <w:rPr>
          <w:rFonts w:ascii="Palatino Linotype" w:eastAsia="Palatino Linotype" w:hAnsi="Palatino Linotype" w:cs="Palatino Linotype"/>
          <w:i/>
          <w:sz w:val="22"/>
        </w:rPr>
      </w:pPr>
      <w:r w:rsidRPr="00037807">
        <w:rPr>
          <w:rFonts w:ascii="Palatino Linotype" w:eastAsia="Palatino Linotype" w:hAnsi="Palatino Linotype" w:cs="Palatino Linotype"/>
          <w:b/>
          <w:i/>
          <w:sz w:val="22"/>
        </w:rPr>
        <w:t>Toda la información generada, obtenida, adquirida, transformada, administrada o en posesión de los sujetos obligados es pública y accesible de manera permanente a cualquier persona</w:t>
      </w:r>
      <w:r w:rsidRPr="00037807">
        <w:rPr>
          <w:rFonts w:ascii="Palatino Linotype" w:eastAsia="Palatino Linotype" w:hAnsi="Palatino Linotype" w:cs="Palatino Linotype"/>
          <w:i/>
          <w:sz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D16938" w:rsidRPr="00037807" w:rsidRDefault="00D16938" w:rsidP="00A57982">
      <w:pPr>
        <w:spacing w:line="360" w:lineRule="auto"/>
        <w:ind w:left="709" w:right="760"/>
        <w:jc w:val="both"/>
        <w:rPr>
          <w:rFonts w:ascii="Palatino Linotype" w:eastAsia="Palatino Linotype" w:hAnsi="Palatino Linotype" w:cs="Palatino Linotype"/>
          <w:i/>
          <w:sz w:val="22"/>
        </w:rPr>
      </w:pPr>
      <w:r w:rsidRPr="00037807">
        <w:rPr>
          <w:rFonts w:ascii="Palatino Linotype" w:eastAsia="Palatino Linotype" w:hAnsi="Palatino Linotype" w:cs="Palatino Linotype"/>
          <w:b/>
          <w:i/>
          <w:sz w:val="22"/>
        </w:rPr>
        <w:t>Los sujetos obligados deben poner en práctica, políticas y programas de acceso a la información que se apeguen a criterios de publicidad, veracidad, oportunidad, precisión y suficiencia en beneficio de los solicitantes</w:t>
      </w:r>
      <w:r w:rsidRPr="00037807">
        <w:rPr>
          <w:rFonts w:ascii="Palatino Linotype" w:eastAsia="Palatino Linotype" w:hAnsi="Palatino Linotype" w:cs="Palatino Linotype"/>
          <w:i/>
          <w:sz w:val="22"/>
        </w:rPr>
        <w:t>.”(Sic)</w:t>
      </w:r>
    </w:p>
    <w:p w:rsidR="00D16938" w:rsidRPr="00037807" w:rsidRDefault="00D16938" w:rsidP="00A57982">
      <w:pPr>
        <w:spacing w:line="360" w:lineRule="auto"/>
        <w:ind w:left="709" w:right="760"/>
        <w:jc w:val="both"/>
        <w:rPr>
          <w:rFonts w:ascii="Palatino Linotype" w:eastAsia="Palatino Linotype" w:hAnsi="Palatino Linotype" w:cs="Palatino Linotype"/>
          <w:i/>
        </w:rPr>
      </w:pPr>
    </w:p>
    <w:p w:rsidR="00D16938" w:rsidRPr="00037807" w:rsidRDefault="00D16938" w:rsidP="00A57982">
      <w:pPr>
        <w:numPr>
          <w:ilvl w:val="0"/>
          <w:numId w:val="1"/>
        </w:numPr>
        <w:spacing w:line="360" w:lineRule="auto"/>
        <w:ind w:left="0" w:firstLine="0"/>
        <w:contextualSpacing/>
        <w:jc w:val="both"/>
        <w:rPr>
          <w:rFonts w:ascii="Palatino Linotype" w:eastAsia="Palatino Linotype" w:hAnsi="Palatino Linotype" w:cs="Palatino Linotype"/>
        </w:rPr>
      </w:pPr>
      <w:r w:rsidRPr="00037807">
        <w:rPr>
          <w:rFonts w:ascii="Palatino Linotype" w:eastAsia="Palatino Linotype" w:hAnsi="Palatino Linotype" w:cs="Palatino Linotype"/>
        </w:rPr>
        <w:t xml:space="preserve">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w:t>
      </w:r>
      <w:r w:rsidRPr="00037807">
        <w:rPr>
          <w:rFonts w:ascii="Palatino Linotype" w:eastAsia="Palatino Linotype" w:hAnsi="Palatino Linotype" w:cs="Palatino Linotype"/>
        </w:rPr>
        <w:lastRenderedPageBreak/>
        <w:t>conforme al interés del solicitante; como así lo establece el artículo 12 de la Ley de Transparencia y Acceso a la Información Pública del Estado de México y Municipios, el cual a la letra dice:</w:t>
      </w:r>
    </w:p>
    <w:p w:rsidR="008226C7" w:rsidRPr="00037807" w:rsidRDefault="008226C7" w:rsidP="00A57982">
      <w:pPr>
        <w:spacing w:line="360" w:lineRule="auto"/>
        <w:contextualSpacing/>
        <w:jc w:val="both"/>
        <w:rPr>
          <w:rFonts w:ascii="Palatino Linotype" w:eastAsia="Palatino Linotype" w:hAnsi="Palatino Linotype" w:cs="Palatino Linotype"/>
          <w:sz w:val="22"/>
        </w:rPr>
      </w:pPr>
    </w:p>
    <w:p w:rsidR="00D16938" w:rsidRPr="00037807" w:rsidRDefault="00D16938" w:rsidP="00A57982">
      <w:pPr>
        <w:spacing w:line="360" w:lineRule="auto"/>
        <w:ind w:left="567" w:right="758"/>
        <w:jc w:val="both"/>
        <w:rPr>
          <w:rFonts w:ascii="Palatino Linotype" w:eastAsia="Palatino Linotype" w:hAnsi="Palatino Linotype" w:cs="Palatino Linotype"/>
          <w:i/>
          <w:sz w:val="22"/>
        </w:rPr>
      </w:pPr>
      <w:r w:rsidRPr="00037807">
        <w:rPr>
          <w:rFonts w:ascii="Palatino Linotype" w:eastAsia="Palatino Linotype" w:hAnsi="Palatino Linotype" w:cs="Palatino Linotype"/>
          <w:i/>
          <w:sz w:val="22"/>
        </w:rPr>
        <w:t>“</w:t>
      </w:r>
      <w:r w:rsidRPr="00037807">
        <w:rPr>
          <w:rFonts w:ascii="Palatino Linotype" w:eastAsia="Palatino Linotype" w:hAnsi="Palatino Linotype" w:cs="Palatino Linotype"/>
          <w:b/>
          <w:i/>
          <w:sz w:val="22"/>
        </w:rPr>
        <w:t>Artículo 12.-</w:t>
      </w:r>
      <w:r w:rsidRPr="00037807">
        <w:rPr>
          <w:rFonts w:ascii="Palatino Linotype" w:eastAsia="Palatino Linotype" w:hAnsi="Palatino Linotype" w:cs="Palatino Linotype"/>
          <w:i/>
          <w:sz w:val="22"/>
        </w:rPr>
        <w:t xml:space="preserve"> Quienes generen, recopilen, administren, manejen, procesen, archiven o conserven información pública serán responsables de la misma en los términos de las disposiciones jurídicas aplicables. </w:t>
      </w:r>
    </w:p>
    <w:p w:rsidR="00D16938" w:rsidRPr="00037807" w:rsidRDefault="00D16938" w:rsidP="00A57982">
      <w:pPr>
        <w:spacing w:line="360" w:lineRule="auto"/>
        <w:ind w:left="567" w:right="758"/>
        <w:jc w:val="both"/>
        <w:rPr>
          <w:rFonts w:ascii="Palatino Linotype" w:eastAsia="Palatino Linotype" w:hAnsi="Palatino Linotype" w:cs="Palatino Linotype"/>
          <w:i/>
          <w:sz w:val="22"/>
        </w:rPr>
      </w:pPr>
      <w:r w:rsidRPr="00037807">
        <w:rPr>
          <w:rFonts w:ascii="Palatino Linotype" w:eastAsia="Palatino Linotype" w:hAnsi="Palatino Linotype" w:cs="Palatino Linotype"/>
          <w:b/>
          <w:i/>
          <w:sz w:val="22"/>
        </w:rPr>
        <w:t>Los sujetos obligados sólo proporcionarán la información pública que se les requiera y que obre en sus archivos y en el estado en que ésta se encuentre</w:t>
      </w:r>
      <w:r w:rsidRPr="00037807">
        <w:rPr>
          <w:rFonts w:ascii="Palatino Linotype" w:eastAsia="Palatino Linotype" w:hAnsi="Palatino Linotype" w:cs="Palatino Linotype"/>
          <w:i/>
          <w:sz w:val="22"/>
        </w:rPr>
        <w:t xml:space="preserve">. </w:t>
      </w:r>
      <w:r w:rsidRPr="00037807">
        <w:rPr>
          <w:rFonts w:ascii="Palatino Linotype" w:eastAsia="Palatino Linotype" w:hAnsi="Palatino Linotype" w:cs="Palatino Linotype"/>
          <w:b/>
          <w:i/>
          <w:sz w:val="22"/>
        </w:rPr>
        <w:t>La obligación de proporcionar información no comprende el procesamiento de la misma, ni el presentarla conforme al interés del solicitante; no estarán obligados a generarla, resumirla, efectuar cálculos o practicar investigaciones.” (Sic)</w:t>
      </w:r>
    </w:p>
    <w:p w:rsidR="00D16938" w:rsidRPr="00037807" w:rsidRDefault="00D16938" w:rsidP="00A57982">
      <w:pPr>
        <w:spacing w:line="360" w:lineRule="auto"/>
        <w:ind w:right="-93"/>
        <w:jc w:val="both"/>
        <w:rPr>
          <w:rFonts w:ascii="Palatino Linotype" w:eastAsia="Palatino Linotype" w:hAnsi="Palatino Linotype" w:cs="Palatino Linotype"/>
          <w:color w:val="000000"/>
        </w:rPr>
      </w:pPr>
    </w:p>
    <w:p w:rsidR="00D16938" w:rsidRPr="00037807" w:rsidRDefault="00D16938" w:rsidP="00A57982">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037807">
        <w:rPr>
          <w:rFonts w:ascii="Palatino Linotype" w:eastAsia="Palatino Linotype" w:hAnsi="Palatino Linotype" w:cs="Palatino Linotype"/>
        </w:rPr>
        <w:t xml:space="preserve">En esa tesitura, el artículo 24 en su último párrafo de la Ley de la Materia, dispone que los Sujetos Obligados </w:t>
      </w:r>
      <w:r w:rsidRPr="00037807">
        <w:rPr>
          <w:rFonts w:ascii="Palatino Linotype" w:eastAsia="Palatino Linotype" w:hAnsi="Palatino Linotype" w:cs="Palatino Linotype"/>
          <w:color w:val="000000"/>
        </w:rPr>
        <w:t xml:space="preserve">sólo proporcionarán la información pública que </w:t>
      </w:r>
      <w:r w:rsidRPr="00037807">
        <w:rPr>
          <w:rFonts w:ascii="Palatino Linotype" w:eastAsia="Palatino Linotype" w:hAnsi="Palatino Linotype" w:cs="Palatino Linotype"/>
        </w:rPr>
        <w:t>generen</w:t>
      </w:r>
      <w:r w:rsidRPr="00037807">
        <w:rPr>
          <w:rFonts w:ascii="Palatino Linotype" w:eastAsia="Palatino Linotype" w:hAnsi="Palatino Linotype" w:cs="Palatino Linotype"/>
          <w:color w:val="000000"/>
        </w:rPr>
        <w:t xml:space="preserve">, administren o posean </w:t>
      </w:r>
      <w:r w:rsidRPr="00037807">
        <w:rPr>
          <w:rFonts w:ascii="Palatino Linotype" w:eastAsia="Palatino Linotype" w:hAnsi="Palatino Linotype" w:cs="Palatino Linotype"/>
        </w:rPr>
        <w:t>en</w:t>
      </w:r>
      <w:r w:rsidRPr="00037807">
        <w:rPr>
          <w:rFonts w:ascii="Palatino Linotype" w:eastAsia="Palatino Linotype" w:hAnsi="Palatino Linotype" w:cs="Palatino Linotype"/>
          <w:color w:val="000000"/>
        </w:rPr>
        <w:t xml:space="preserve">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D16938" w:rsidRPr="00037807" w:rsidRDefault="00D16938" w:rsidP="00A57982">
      <w:pPr>
        <w:spacing w:line="360" w:lineRule="auto"/>
        <w:jc w:val="both"/>
        <w:rPr>
          <w:rFonts w:ascii="Palatino Linotype" w:eastAsia="Palatino Linotype" w:hAnsi="Palatino Linotype" w:cs="Palatino Linotype"/>
          <w:color w:val="000000"/>
        </w:rPr>
      </w:pPr>
    </w:p>
    <w:p w:rsidR="00D16938" w:rsidRPr="00037807" w:rsidRDefault="00D16938" w:rsidP="00A57982">
      <w:pPr>
        <w:numPr>
          <w:ilvl w:val="0"/>
          <w:numId w:val="1"/>
        </w:numPr>
        <w:spacing w:line="360" w:lineRule="auto"/>
        <w:ind w:left="0" w:firstLine="0"/>
        <w:contextualSpacing/>
        <w:jc w:val="both"/>
        <w:rPr>
          <w:rFonts w:ascii="Palatino Linotype" w:eastAsia="Palatino Linotype" w:hAnsi="Palatino Linotype" w:cs="Palatino Linotype"/>
        </w:rPr>
      </w:pPr>
      <w:r w:rsidRPr="00037807">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w:t>
      </w:r>
      <w:r w:rsidRPr="00037807">
        <w:rPr>
          <w:rFonts w:ascii="Palatino Linotype" w:eastAsia="Palatino Linotype" w:hAnsi="Palatino Linotype" w:cs="Palatino Linotype"/>
        </w:rPr>
        <w:lastRenderedPageBreak/>
        <w:t>versión pública que emita el servidor público habilitado de cada Sujeto Obligado; como así se establece en la Ley de Transparencia y Acceso a la Información Pública de</w:t>
      </w:r>
      <w:r w:rsidR="008226C7" w:rsidRPr="00037807">
        <w:rPr>
          <w:rFonts w:ascii="Palatino Linotype" w:eastAsia="Palatino Linotype" w:hAnsi="Palatino Linotype" w:cs="Palatino Linotype"/>
        </w:rPr>
        <w:t>l Estado de México y Municipios, contexto que del asunto de mérito se pretendió actualizar; empero, como se ha venido señalando es improcedente por corresponder a información eminentemente pública relacionada con recursos públicos obtenidos por el Ayuntamiento mediante el cobro de derechos.</w:t>
      </w:r>
    </w:p>
    <w:p w:rsidR="00D16938" w:rsidRPr="00037807" w:rsidRDefault="00D16938" w:rsidP="00A57982">
      <w:pPr>
        <w:spacing w:line="360" w:lineRule="auto"/>
        <w:ind w:right="49"/>
        <w:jc w:val="both"/>
        <w:rPr>
          <w:rFonts w:ascii="Palatino Linotype" w:eastAsia="Palatino Linotype" w:hAnsi="Palatino Linotype" w:cs="Palatino Linotype"/>
        </w:rPr>
      </w:pPr>
    </w:p>
    <w:p w:rsidR="00D16938" w:rsidRPr="00037807" w:rsidRDefault="00D16938" w:rsidP="00A57982">
      <w:pPr>
        <w:numPr>
          <w:ilvl w:val="0"/>
          <w:numId w:val="1"/>
        </w:numPr>
        <w:spacing w:line="360" w:lineRule="auto"/>
        <w:ind w:left="0" w:firstLine="0"/>
        <w:contextualSpacing/>
        <w:jc w:val="both"/>
        <w:rPr>
          <w:rFonts w:ascii="Palatino Linotype" w:eastAsia="Palatino Linotype" w:hAnsi="Palatino Linotype" w:cs="Palatino Linotype"/>
        </w:rPr>
      </w:pPr>
      <w:r w:rsidRPr="00037807">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D16938" w:rsidRPr="00037807" w:rsidRDefault="00D16938" w:rsidP="00A57982">
      <w:pPr>
        <w:spacing w:line="360" w:lineRule="auto"/>
        <w:jc w:val="both"/>
        <w:rPr>
          <w:rFonts w:ascii="Palatino Linotype" w:eastAsia="Palatino Linotype" w:hAnsi="Palatino Linotype" w:cs="Palatino Linotype"/>
          <w:sz w:val="22"/>
        </w:rPr>
      </w:pPr>
    </w:p>
    <w:p w:rsidR="00D16938" w:rsidRPr="00037807" w:rsidRDefault="00D16938" w:rsidP="00A57982">
      <w:pPr>
        <w:spacing w:line="360" w:lineRule="auto"/>
        <w:ind w:left="426" w:right="333"/>
        <w:jc w:val="both"/>
        <w:rPr>
          <w:rFonts w:ascii="Palatino Linotype" w:eastAsia="Palatino Linotype" w:hAnsi="Palatino Linotype" w:cs="Palatino Linotype"/>
          <w:i/>
          <w:sz w:val="22"/>
        </w:rPr>
      </w:pPr>
      <w:r w:rsidRPr="00037807">
        <w:rPr>
          <w:rFonts w:ascii="Palatino Linotype" w:eastAsia="Palatino Linotype" w:hAnsi="Palatino Linotype" w:cs="Palatino Linotype"/>
          <w:i/>
          <w:sz w:val="22"/>
        </w:rPr>
        <w:t>“</w:t>
      </w:r>
      <w:r w:rsidRPr="00037807">
        <w:rPr>
          <w:rFonts w:ascii="Palatino Linotype" w:eastAsia="Palatino Linotype" w:hAnsi="Palatino Linotype" w:cs="Palatino Linotype"/>
          <w:b/>
          <w:i/>
          <w:sz w:val="22"/>
        </w:rPr>
        <w:t xml:space="preserve">Artículo 3. </w:t>
      </w:r>
      <w:r w:rsidRPr="00037807">
        <w:rPr>
          <w:rFonts w:ascii="Palatino Linotype" w:eastAsia="Palatino Linotype" w:hAnsi="Palatino Linotype" w:cs="Palatino Linotype"/>
          <w:i/>
          <w:sz w:val="22"/>
        </w:rPr>
        <w:t>Para los efectos de la presente Ley se entenderá por:</w:t>
      </w:r>
    </w:p>
    <w:p w:rsidR="00D16938" w:rsidRPr="00037807" w:rsidRDefault="00D16938" w:rsidP="00A57982">
      <w:pPr>
        <w:spacing w:line="360" w:lineRule="auto"/>
        <w:ind w:left="426" w:right="333"/>
        <w:jc w:val="both"/>
        <w:rPr>
          <w:rFonts w:ascii="Palatino Linotype" w:eastAsia="Palatino Linotype" w:hAnsi="Palatino Linotype" w:cs="Palatino Linotype"/>
          <w:i/>
          <w:sz w:val="22"/>
        </w:rPr>
      </w:pPr>
      <w:r w:rsidRPr="00037807">
        <w:rPr>
          <w:rFonts w:ascii="Palatino Linotype" w:eastAsia="Palatino Linotype" w:hAnsi="Palatino Linotype" w:cs="Palatino Linotype"/>
          <w:i/>
          <w:sz w:val="22"/>
        </w:rPr>
        <w:t>…</w:t>
      </w:r>
    </w:p>
    <w:p w:rsidR="00D16938" w:rsidRPr="00037807" w:rsidRDefault="00D16938" w:rsidP="00A57982">
      <w:pPr>
        <w:spacing w:line="360" w:lineRule="auto"/>
        <w:ind w:left="426" w:right="333"/>
        <w:jc w:val="both"/>
        <w:rPr>
          <w:rFonts w:ascii="Palatino Linotype" w:eastAsia="Palatino Linotype" w:hAnsi="Palatino Linotype" w:cs="Palatino Linotype"/>
          <w:i/>
          <w:color w:val="000000"/>
          <w:sz w:val="22"/>
        </w:rPr>
      </w:pPr>
      <w:r w:rsidRPr="00037807">
        <w:rPr>
          <w:rFonts w:ascii="Palatino Linotype" w:eastAsia="Palatino Linotype" w:hAnsi="Palatino Linotype" w:cs="Palatino Linotype"/>
          <w:b/>
          <w:i/>
          <w:color w:val="000000"/>
          <w:sz w:val="22"/>
        </w:rPr>
        <w:t>XI. Documento:</w:t>
      </w:r>
      <w:r w:rsidRPr="00037807">
        <w:rPr>
          <w:rFonts w:ascii="Palatino Linotype" w:eastAsia="Palatino Linotype" w:hAnsi="Palatino Linotype" w:cs="Palatino Linotype"/>
          <w:i/>
          <w:color w:val="000000"/>
          <w:sz w:val="22"/>
        </w:rPr>
        <w:t xml:space="preserve"> Los expedientes, reportes, estudios, actas</w:t>
      </w:r>
      <w:r w:rsidRPr="00037807">
        <w:rPr>
          <w:rFonts w:ascii="Palatino Linotype" w:eastAsia="Palatino Linotype" w:hAnsi="Palatino Linotype" w:cs="Palatino Linotype"/>
          <w:b/>
          <w:i/>
          <w:color w:val="000000"/>
          <w:sz w:val="22"/>
        </w:rPr>
        <w:t>,</w:t>
      </w:r>
      <w:r w:rsidRPr="00037807">
        <w:rPr>
          <w:rFonts w:ascii="Palatino Linotype" w:eastAsia="Palatino Linotype" w:hAnsi="Palatino Linotype" w:cs="Palatino Linotype"/>
          <w:i/>
          <w:color w:val="000000"/>
          <w:sz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w:t>
      </w:r>
      <w:r w:rsidRPr="00037807">
        <w:rPr>
          <w:rFonts w:ascii="Palatino Linotype" w:eastAsia="Palatino Linotype" w:hAnsi="Palatino Linotype" w:cs="Palatino Linotype"/>
          <w:i/>
          <w:color w:val="000000"/>
          <w:sz w:val="22"/>
        </w:rPr>
        <w:lastRenderedPageBreak/>
        <w:t>estar en cualquier medio, sea escrito, impreso, sonoro, visual, electrónico, informático u holográfico…” (Sic)</w:t>
      </w:r>
    </w:p>
    <w:p w:rsidR="00D16938" w:rsidRPr="00037807" w:rsidRDefault="00D16938" w:rsidP="00A57982">
      <w:pPr>
        <w:spacing w:line="360" w:lineRule="auto"/>
        <w:ind w:left="851" w:right="899"/>
        <w:jc w:val="both"/>
        <w:rPr>
          <w:rFonts w:ascii="Palatino Linotype" w:eastAsia="Palatino Linotype" w:hAnsi="Palatino Linotype" w:cs="Palatino Linotype"/>
        </w:rPr>
      </w:pPr>
    </w:p>
    <w:p w:rsidR="00D16938" w:rsidRPr="00037807" w:rsidRDefault="00D16938" w:rsidP="00A57982">
      <w:pPr>
        <w:numPr>
          <w:ilvl w:val="0"/>
          <w:numId w:val="1"/>
        </w:numPr>
        <w:spacing w:line="360" w:lineRule="auto"/>
        <w:ind w:left="0" w:firstLine="0"/>
        <w:contextualSpacing/>
        <w:jc w:val="both"/>
        <w:rPr>
          <w:rFonts w:ascii="Palatino Linotype" w:eastAsia="Palatino Linotype" w:hAnsi="Palatino Linotype" w:cs="Palatino Linotype"/>
        </w:rPr>
      </w:pPr>
      <w:r w:rsidRPr="00037807">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D16938" w:rsidRPr="00037807" w:rsidRDefault="00D16938" w:rsidP="00A57982">
      <w:pPr>
        <w:spacing w:line="360" w:lineRule="auto"/>
        <w:jc w:val="both"/>
        <w:rPr>
          <w:rFonts w:ascii="Palatino Linotype" w:eastAsia="Palatino Linotype" w:hAnsi="Palatino Linotype" w:cs="Palatino Linotype"/>
          <w:sz w:val="22"/>
        </w:rPr>
      </w:pPr>
    </w:p>
    <w:p w:rsidR="00D16938" w:rsidRPr="00037807" w:rsidRDefault="00D16938" w:rsidP="00A57982">
      <w:pPr>
        <w:spacing w:line="360" w:lineRule="auto"/>
        <w:ind w:left="426" w:right="474"/>
        <w:jc w:val="both"/>
        <w:rPr>
          <w:rFonts w:ascii="Palatino Linotype" w:eastAsia="Palatino Linotype" w:hAnsi="Palatino Linotype" w:cs="Palatino Linotype"/>
          <w:b/>
          <w:i/>
          <w:sz w:val="22"/>
        </w:rPr>
      </w:pPr>
      <w:r w:rsidRPr="00037807">
        <w:rPr>
          <w:rFonts w:ascii="Palatino Linotype" w:eastAsia="Palatino Linotype" w:hAnsi="Palatino Linotype" w:cs="Palatino Linotype"/>
          <w:b/>
          <w:sz w:val="22"/>
        </w:rPr>
        <w:t>“</w:t>
      </w:r>
      <w:r w:rsidRPr="00037807">
        <w:rPr>
          <w:rFonts w:ascii="Palatino Linotype" w:eastAsia="Palatino Linotype" w:hAnsi="Palatino Linotype" w:cs="Palatino Linotype"/>
          <w:b/>
          <w:i/>
          <w:sz w:val="22"/>
        </w:rPr>
        <w:t>CRITERIO 0002-11</w:t>
      </w:r>
    </w:p>
    <w:p w:rsidR="00D16938" w:rsidRPr="00037807" w:rsidRDefault="00D16938" w:rsidP="00A57982">
      <w:pPr>
        <w:spacing w:line="360" w:lineRule="auto"/>
        <w:ind w:left="426" w:right="474"/>
        <w:jc w:val="both"/>
        <w:rPr>
          <w:rFonts w:ascii="Palatino Linotype" w:eastAsia="Palatino Linotype" w:hAnsi="Palatino Linotype" w:cs="Palatino Linotype"/>
          <w:i/>
          <w:sz w:val="22"/>
        </w:rPr>
      </w:pPr>
      <w:r w:rsidRPr="00037807">
        <w:rPr>
          <w:rFonts w:ascii="Palatino Linotype" w:eastAsia="Palatino Linotype" w:hAnsi="Palatino Linotype" w:cs="Palatino Linotype"/>
          <w:b/>
          <w:i/>
          <w:sz w:val="22"/>
        </w:rPr>
        <w:t>INFORMACIÓN PÚBLICA, CONCEPTO DE, EN MATERIA DE TRANSPARENCIA. INTERPRETACIÓN SISTEMÁTICA DE LOS ARTÍCULOS 2°, FRACCIÓN V, XV, Y XVI, 3°, 4°, 11 Y 41.</w:t>
      </w:r>
      <w:r w:rsidRPr="00037807">
        <w:rPr>
          <w:rFonts w:ascii="Palatino Linotype" w:eastAsia="Palatino Linotype" w:hAnsi="Palatino Linotype" w:cs="Palatino Linotype"/>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D16938" w:rsidRPr="00037807" w:rsidRDefault="00D16938" w:rsidP="00A57982">
      <w:pPr>
        <w:spacing w:line="360" w:lineRule="auto"/>
        <w:ind w:left="426" w:right="474"/>
        <w:jc w:val="both"/>
        <w:rPr>
          <w:rFonts w:ascii="Palatino Linotype" w:eastAsia="Palatino Linotype" w:hAnsi="Palatino Linotype" w:cs="Palatino Linotype"/>
          <w:i/>
          <w:sz w:val="22"/>
        </w:rPr>
      </w:pPr>
      <w:r w:rsidRPr="00037807">
        <w:rPr>
          <w:rFonts w:ascii="Palatino Linotype" w:eastAsia="Palatino Linotype" w:hAnsi="Palatino Linotype" w:cs="Palatino Linotype"/>
          <w:i/>
          <w:sz w:val="22"/>
        </w:rPr>
        <w:t>En consecuencia el acceso a la información se refiere a que se cumplan cualquiera de los siguientes tres supuestos:</w:t>
      </w:r>
    </w:p>
    <w:p w:rsidR="00D16938" w:rsidRPr="00037807" w:rsidRDefault="00D16938" w:rsidP="00A57982">
      <w:pPr>
        <w:spacing w:line="360" w:lineRule="auto"/>
        <w:ind w:left="426" w:right="474"/>
        <w:jc w:val="both"/>
        <w:rPr>
          <w:rFonts w:ascii="Palatino Linotype" w:eastAsia="Palatino Linotype" w:hAnsi="Palatino Linotype" w:cs="Palatino Linotype"/>
          <w:i/>
          <w:sz w:val="22"/>
        </w:rPr>
      </w:pPr>
      <w:r w:rsidRPr="00037807">
        <w:rPr>
          <w:rFonts w:ascii="Palatino Linotype" w:eastAsia="Palatino Linotype" w:hAnsi="Palatino Linotype" w:cs="Palatino Linotype"/>
          <w:i/>
          <w:sz w:val="22"/>
        </w:rPr>
        <w:t>1) Que se trate de información registrada en cualquier soporte documental, que en ejercicio de las atribuciones conferidas, sea generada por los Sujetos Obligados;</w:t>
      </w:r>
    </w:p>
    <w:p w:rsidR="00D16938" w:rsidRPr="00037807" w:rsidRDefault="00D16938" w:rsidP="00A57982">
      <w:pPr>
        <w:spacing w:line="360" w:lineRule="auto"/>
        <w:ind w:left="426" w:right="474"/>
        <w:jc w:val="both"/>
        <w:rPr>
          <w:rFonts w:ascii="Palatino Linotype" w:eastAsia="Palatino Linotype" w:hAnsi="Palatino Linotype" w:cs="Palatino Linotype"/>
          <w:i/>
          <w:sz w:val="22"/>
        </w:rPr>
      </w:pPr>
      <w:r w:rsidRPr="00037807">
        <w:rPr>
          <w:rFonts w:ascii="Palatino Linotype" w:eastAsia="Palatino Linotype" w:hAnsi="Palatino Linotype" w:cs="Palatino Linotype"/>
          <w:i/>
          <w:sz w:val="22"/>
        </w:rPr>
        <w:t>2) Que se trate de información registrada en cualquier soporte documental, que en ejercicio de las atribuciones conferidas, sea administrada por los Sujetos Obligados, y</w:t>
      </w:r>
    </w:p>
    <w:p w:rsidR="00D16938" w:rsidRPr="00037807" w:rsidRDefault="00D16938" w:rsidP="00A57982">
      <w:pPr>
        <w:spacing w:line="360" w:lineRule="auto"/>
        <w:ind w:left="426" w:right="474"/>
        <w:jc w:val="both"/>
        <w:rPr>
          <w:rFonts w:ascii="Palatino Linotype" w:eastAsia="Palatino Linotype" w:hAnsi="Palatino Linotype" w:cs="Palatino Linotype"/>
          <w:i/>
          <w:sz w:val="22"/>
        </w:rPr>
      </w:pPr>
      <w:r w:rsidRPr="00037807">
        <w:rPr>
          <w:rFonts w:ascii="Palatino Linotype" w:eastAsia="Palatino Linotype" w:hAnsi="Palatino Linotype" w:cs="Palatino Linotype"/>
          <w:i/>
          <w:sz w:val="22"/>
        </w:rPr>
        <w:t xml:space="preserve">3) Que se trate de información registrada en cualquier soporte documental, que en ejercicio de las atribuciones conferidas, se encuentre en posesión de los Sujetos Obligados.” </w:t>
      </w:r>
    </w:p>
    <w:p w:rsidR="00D16938" w:rsidRDefault="00D16938" w:rsidP="00A57982">
      <w:pPr>
        <w:numPr>
          <w:ilvl w:val="0"/>
          <w:numId w:val="1"/>
        </w:numPr>
        <w:spacing w:line="360" w:lineRule="auto"/>
        <w:ind w:left="0" w:firstLine="0"/>
        <w:contextualSpacing/>
        <w:jc w:val="both"/>
        <w:rPr>
          <w:rFonts w:ascii="Palatino Linotype" w:eastAsia="Palatino Linotype" w:hAnsi="Palatino Linotype" w:cs="Palatino Linotype"/>
        </w:rPr>
      </w:pPr>
      <w:r w:rsidRPr="00037807">
        <w:rPr>
          <w:rFonts w:ascii="Palatino Linotype" w:eastAsia="Palatino Linotype" w:hAnsi="Palatino Linotype" w:cs="Palatino Linotype"/>
        </w:rPr>
        <w:lastRenderedPageBreak/>
        <w:t xml:space="preserve">De ahí que el </w:t>
      </w:r>
      <w:r w:rsidRPr="00037807">
        <w:rPr>
          <w:rFonts w:ascii="Palatino Linotype" w:eastAsia="Palatino Linotype" w:hAnsi="Palatino Linotype" w:cs="Palatino Linotype"/>
          <w:b/>
        </w:rPr>
        <w:t>SUJETO OBLIGADO</w:t>
      </w:r>
      <w:r w:rsidRPr="00037807">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037807">
        <w:rPr>
          <w:rFonts w:ascii="Palatino Linotype" w:eastAsia="Palatino Linotype" w:hAnsi="Palatino Linotype" w:cs="Palatino Linotype"/>
          <w:vertAlign w:val="superscript"/>
        </w:rPr>
        <w:footnoteReference w:id="2"/>
      </w:r>
      <w:r w:rsidRPr="00037807">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037807">
        <w:rPr>
          <w:rFonts w:ascii="Palatino Linotype" w:eastAsia="Palatino Linotype" w:hAnsi="Palatino Linotype" w:cs="Palatino Linotype"/>
          <w:vertAlign w:val="superscript"/>
        </w:rPr>
        <w:footnoteReference w:id="3"/>
      </w:r>
      <w:r w:rsidRPr="00037807">
        <w:rPr>
          <w:rFonts w:ascii="Palatino Linotype" w:eastAsia="Palatino Linotype" w:hAnsi="Palatino Linotype" w:cs="Palatino Linotype"/>
        </w:rPr>
        <w:t>, como pudiera tratarse de aquella relacionada con las obligaciones de transparencia señaladas en los artículos 92 y 100 de la Ley de la Materia.</w:t>
      </w:r>
      <w:r w:rsidR="008226C7" w:rsidRPr="00037807">
        <w:rPr>
          <w:rFonts w:ascii="Palatino Linotype" w:eastAsia="Palatino Linotype" w:hAnsi="Palatino Linotype" w:cs="Palatino Linotype"/>
        </w:rPr>
        <w:t xml:space="preserve"> De modo tal que lo dable es ordenar el soporte documental donde conste o se advierta la información objeto de análisis requerida de manera inicial.</w:t>
      </w:r>
    </w:p>
    <w:p w:rsidR="00037807" w:rsidRPr="00037807" w:rsidRDefault="00037807" w:rsidP="00037807">
      <w:pPr>
        <w:spacing w:line="360" w:lineRule="auto"/>
        <w:contextualSpacing/>
        <w:jc w:val="both"/>
        <w:rPr>
          <w:rFonts w:ascii="Palatino Linotype" w:eastAsia="Palatino Linotype" w:hAnsi="Palatino Linotype" w:cs="Palatino Linotype"/>
        </w:rPr>
      </w:pPr>
    </w:p>
    <w:p w:rsidR="008226C7" w:rsidRPr="00037807" w:rsidRDefault="008226C7" w:rsidP="00A57982">
      <w:pPr>
        <w:numPr>
          <w:ilvl w:val="0"/>
          <w:numId w:val="1"/>
        </w:numPr>
        <w:spacing w:line="360" w:lineRule="auto"/>
        <w:ind w:left="0" w:firstLine="0"/>
        <w:contextualSpacing/>
        <w:jc w:val="both"/>
        <w:rPr>
          <w:rFonts w:ascii="Palatino Linotype" w:eastAsia="Palatino Linotype" w:hAnsi="Palatino Linotype" w:cs="Palatino Linotype"/>
        </w:rPr>
      </w:pPr>
      <w:r w:rsidRPr="00037807">
        <w:rPr>
          <w:rFonts w:ascii="Palatino Linotype" w:eastAsia="Palatino Linotype" w:hAnsi="Palatino Linotype" w:cs="Palatino Linotype"/>
        </w:rPr>
        <w:t xml:space="preserve">Seguidamente sobreviene el Recurso de Revisión </w:t>
      </w:r>
      <w:r w:rsidRPr="00037807">
        <w:rPr>
          <w:rFonts w:ascii="Palatino Linotype" w:hAnsi="Palatino Linotype"/>
          <w:b/>
          <w:color w:val="000000" w:themeColor="text1"/>
        </w:rPr>
        <w:t>13079/INFOEM/IP/RR/2022</w:t>
      </w:r>
      <w:r w:rsidR="0015209B" w:rsidRPr="00037807">
        <w:rPr>
          <w:rFonts w:ascii="Palatino Linotype" w:hAnsi="Palatino Linotype"/>
          <w:color w:val="000000" w:themeColor="text1"/>
        </w:rPr>
        <w:t>, médiate la cual de manera textual</w:t>
      </w:r>
      <w:r w:rsidR="00E0178B" w:rsidRPr="00037807">
        <w:rPr>
          <w:rFonts w:ascii="Palatino Linotype" w:hAnsi="Palatino Linotype"/>
          <w:color w:val="000000" w:themeColor="text1"/>
        </w:rPr>
        <w:t xml:space="preserve"> se requirió lo siguiente: “…</w:t>
      </w:r>
      <w:r w:rsidR="00E0178B" w:rsidRPr="00037807">
        <w:rPr>
          <w:rFonts w:ascii="Palatino Linotype" w:hAnsi="Palatino Linotype"/>
          <w:i/>
          <w:color w:val="000000" w:themeColor="text1"/>
        </w:rPr>
        <w:t xml:space="preserve">acta de verificación realizada por parte de personal de desarrollo urbano de nezahualcoyotl, practicada el dia 13 de junio de 2022 en el interior del inmueble ubicado en rosita alvirez #241 municipio de nezahualcoyotl. c.p 57000 De igual manera solicito que se me remita en copia simple el acuerdo dictado donde se desprendan los hechos, datos de prueba </w:t>
      </w:r>
      <w:r w:rsidR="00E0178B" w:rsidRPr="00037807">
        <w:rPr>
          <w:rFonts w:ascii="Palatino Linotype" w:hAnsi="Palatino Linotype"/>
          <w:i/>
          <w:color w:val="000000" w:themeColor="text1"/>
        </w:rPr>
        <w:lastRenderedPageBreak/>
        <w:t>que se tomaron en consideración , fundamento aplicable, peronas autorizadasy bajo que metodo llegaron a dicha cuantificacion, autoridaes que dictaron el acto de autoridad y el resolutivo en donde se ordena el pago de cuantificación de solicitud de licencia de construcción y de uso de suelo con sus respectivas multas en relación al inmueble ubicado en rosita alvirez 241 del municipio de nezahualcoyotl.”</w:t>
      </w:r>
    </w:p>
    <w:p w:rsidR="00D16938" w:rsidRPr="00037807" w:rsidRDefault="00D16938" w:rsidP="00A57982">
      <w:pPr>
        <w:spacing w:line="360" w:lineRule="auto"/>
        <w:contextualSpacing/>
        <w:jc w:val="both"/>
        <w:rPr>
          <w:rFonts w:ascii="Palatino Linotype" w:eastAsia="MS Mincho" w:hAnsi="Palatino Linotype" w:cs="Arial"/>
        </w:rPr>
      </w:pPr>
    </w:p>
    <w:p w:rsidR="00D16938" w:rsidRPr="00037807" w:rsidRDefault="00E0178B" w:rsidP="00A57982">
      <w:pPr>
        <w:pStyle w:val="Prrafodelista"/>
        <w:numPr>
          <w:ilvl w:val="0"/>
          <w:numId w:val="1"/>
        </w:numPr>
        <w:spacing w:line="360" w:lineRule="auto"/>
        <w:ind w:left="0" w:firstLine="0"/>
        <w:jc w:val="both"/>
        <w:rPr>
          <w:rFonts w:ascii="Palatino Linotype" w:hAnsi="Palatino Linotype" w:cs="Arial"/>
        </w:rPr>
      </w:pPr>
      <w:r w:rsidRPr="00037807">
        <w:rPr>
          <w:rFonts w:ascii="Palatino Linotype" w:hAnsi="Palatino Linotype" w:cs="Arial"/>
        </w:rPr>
        <w:t xml:space="preserve">Al respecto como se hizo constar en el apartado de antecedentes, el </w:t>
      </w:r>
      <w:r w:rsidRPr="00037807">
        <w:rPr>
          <w:rFonts w:ascii="Palatino Linotype" w:hAnsi="Palatino Linotype" w:cs="Arial"/>
          <w:b/>
        </w:rPr>
        <w:t>SUJETO OBLIGADO</w:t>
      </w:r>
      <w:r w:rsidRPr="00037807">
        <w:rPr>
          <w:rFonts w:ascii="Palatino Linotype" w:hAnsi="Palatino Linotype" w:cs="Arial"/>
        </w:rPr>
        <w:t xml:space="preserve"> señaló que se trataba de un acceso a datos. </w:t>
      </w:r>
      <w:r w:rsidR="006604F9" w:rsidRPr="00037807">
        <w:rPr>
          <w:rFonts w:ascii="Palatino Linotype" w:hAnsi="Palatino Linotype" w:cs="Arial"/>
        </w:rPr>
        <w:t>En ese contexto</w:t>
      </w:r>
      <w:r w:rsidRPr="00037807">
        <w:rPr>
          <w:rFonts w:ascii="Palatino Linotype" w:hAnsi="Palatino Linotype" w:cs="Arial"/>
        </w:rPr>
        <w:t xml:space="preserve"> primeramente señalar que el derecho de referencia corresponde en solicitar y recibir información </w:t>
      </w:r>
      <w:r w:rsidR="00B73322" w:rsidRPr="00037807">
        <w:rPr>
          <w:rFonts w:ascii="Palatino Linotype" w:hAnsi="Palatino Linotype" w:cs="Arial"/>
        </w:rPr>
        <w:t xml:space="preserve">de </w:t>
      </w:r>
      <w:r w:rsidRPr="00037807">
        <w:rPr>
          <w:rFonts w:ascii="Palatino Linotype" w:hAnsi="Palatino Linotype" w:cs="Arial"/>
        </w:rPr>
        <w:t>los datos personales de las personas en posesión de los sujetos obligados para conocer las condiciones del tratamiento y finalidad que se les está dando.</w:t>
      </w:r>
    </w:p>
    <w:p w:rsidR="001B2163" w:rsidRPr="00037807" w:rsidRDefault="001B2163" w:rsidP="00A57982">
      <w:pPr>
        <w:pStyle w:val="Prrafodelista"/>
        <w:spacing w:line="360" w:lineRule="auto"/>
        <w:rPr>
          <w:rFonts w:ascii="Palatino Linotype" w:hAnsi="Palatino Linotype" w:cs="Arial"/>
        </w:rPr>
      </w:pPr>
    </w:p>
    <w:p w:rsidR="001B2163" w:rsidRPr="00037807" w:rsidRDefault="001B2163" w:rsidP="00A57982">
      <w:pPr>
        <w:pStyle w:val="Prrafodelista"/>
        <w:numPr>
          <w:ilvl w:val="0"/>
          <w:numId w:val="1"/>
        </w:numPr>
        <w:spacing w:line="360" w:lineRule="auto"/>
        <w:ind w:left="0" w:firstLine="0"/>
        <w:jc w:val="both"/>
        <w:rPr>
          <w:rFonts w:ascii="Palatino Linotype" w:hAnsi="Palatino Linotype" w:cs="Arial"/>
        </w:rPr>
      </w:pPr>
      <w:r w:rsidRPr="00037807">
        <w:rPr>
          <w:rFonts w:ascii="Palatino Linotype" w:hAnsi="Palatino Linotype" w:cs="Arial"/>
        </w:rPr>
        <w:t>Del caso concreto y de las constancias que obran en el expediente electrónico en que se actúa, no existen constancias o indicios vertidos por la particular en donde manifieste que es propieta</w:t>
      </w:r>
      <w:r w:rsidR="006604F9" w:rsidRPr="00037807">
        <w:rPr>
          <w:rFonts w:ascii="Palatino Linotype" w:hAnsi="Palatino Linotype" w:cs="Arial"/>
        </w:rPr>
        <w:t>ria del inmueble que se señala</w:t>
      </w:r>
      <w:r w:rsidRPr="00037807">
        <w:rPr>
          <w:rFonts w:ascii="Palatino Linotype" w:hAnsi="Palatino Linotype" w:cs="Arial"/>
        </w:rPr>
        <w:t>, que sea titular de los datos personales</w:t>
      </w:r>
      <w:r w:rsidR="006604F9" w:rsidRPr="00037807">
        <w:rPr>
          <w:rFonts w:ascii="Palatino Linotype" w:hAnsi="Palatino Linotype" w:cs="Arial"/>
        </w:rPr>
        <w:t xml:space="preserve"> o que requiere un acceso </w:t>
      </w:r>
      <w:r w:rsidR="00B73322" w:rsidRPr="00037807">
        <w:rPr>
          <w:rFonts w:ascii="Palatino Linotype" w:hAnsi="Palatino Linotype" w:cs="Arial"/>
        </w:rPr>
        <w:t>integral a determinado documento por ser la titular</w:t>
      </w:r>
      <w:r w:rsidRPr="00037807">
        <w:rPr>
          <w:rFonts w:ascii="Palatino Linotype" w:hAnsi="Palatino Linotype" w:cs="Arial"/>
        </w:rPr>
        <w:t xml:space="preserve">; sino únicamente se ciñe en requerir un documento </w:t>
      </w:r>
      <w:r w:rsidR="00B73322" w:rsidRPr="00037807">
        <w:rPr>
          <w:rFonts w:ascii="Palatino Linotype" w:hAnsi="Palatino Linotype" w:cs="Arial"/>
        </w:rPr>
        <w:t xml:space="preserve">e información </w:t>
      </w:r>
      <w:r w:rsidRPr="00037807">
        <w:rPr>
          <w:rFonts w:ascii="Palatino Linotype" w:hAnsi="Palatino Linotype" w:cs="Arial"/>
        </w:rPr>
        <w:t xml:space="preserve">que el </w:t>
      </w:r>
      <w:r w:rsidRPr="00037807">
        <w:rPr>
          <w:rFonts w:ascii="Palatino Linotype" w:hAnsi="Palatino Linotype" w:cs="Arial"/>
          <w:b/>
        </w:rPr>
        <w:t>SUJETO OBLIGADO</w:t>
      </w:r>
      <w:r w:rsidRPr="00037807">
        <w:rPr>
          <w:rFonts w:ascii="Palatino Linotype" w:hAnsi="Palatino Linotype" w:cs="Arial"/>
        </w:rPr>
        <w:t xml:space="preserve"> en uso de sus facultades y atribuciones, generó, posee y administra; luego entonces se desestima </w:t>
      </w:r>
      <w:r w:rsidR="00637775" w:rsidRPr="00037807">
        <w:rPr>
          <w:rFonts w:ascii="Palatino Linotype" w:hAnsi="Palatino Linotype" w:cs="Arial"/>
        </w:rPr>
        <w:t>la orientación para la interposición de la solicitud de información, vía SARCOEM</w:t>
      </w:r>
      <w:r w:rsidRPr="00037807">
        <w:rPr>
          <w:rFonts w:ascii="Palatino Linotype" w:hAnsi="Palatino Linotype" w:cs="Arial"/>
        </w:rPr>
        <w:t xml:space="preserve"> por corresponder a una solicitud de acceso a datos personales; en virtud de ser información susceptible de ser </w:t>
      </w:r>
      <w:r w:rsidR="00637775" w:rsidRPr="00037807">
        <w:rPr>
          <w:rFonts w:ascii="Palatino Linotype" w:hAnsi="Palatino Linotype" w:cs="Arial"/>
        </w:rPr>
        <w:t>entregada</w:t>
      </w:r>
      <w:r w:rsidRPr="00037807">
        <w:rPr>
          <w:rFonts w:ascii="Palatino Linotype" w:hAnsi="Palatino Linotype" w:cs="Arial"/>
        </w:rPr>
        <w:t xml:space="preserve"> en versión p</w:t>
      </w:r>
      <w:r w:rsidR="00637775" w:rsidRPr="00037807">
        <w:rPr>
          <w:rFonts w:ascii="Palatino Linotype" w:hAnsi="Palatino Linotype" w:cs="Arial"/>
        </w:rPr>
        <w:t>ública y al no señalarse que quien lo solicita sea el titular de los datos.</w:t>
      </w:r>
    </w:p>
    <w:p w:rsidR="00D16938" w:rsidRPr="00037807" w:rsidRDefault="00D16938" w:rsidP="00A57982">
      <w:pPr>
        <w:pStyle w:val="Prrafodelista"/>
        <w:spacing w:line="360" w:lineRule="auto"/>
        <w:ind w:left="0"/>
        <w:jc w:val="both"/>
        <w:rPr>
          <w:rFonts w:ascii="Palatino Linotype" w:hAnsi="Palatino Linotype" w:cs="Arial"/>
          <w:highlight w:val="yellow"/>
        </w:rPr>
      </w:pPr>
    </w:p>
    <w:p w:rsidR="00E0178B" w:rsidRPr="00037807" w:rsidRDefault="00637775" w:rsidP="00A57982">
      <w:pPr>
        <w:pStyle w:val="Prrafodelista"/>
        <w:numPr>
          <w:ilvl w:val="0"/>
          <w:numId w:val="1"/>
        </w:numPr>
        <w:spacing w:line="360" w:lineRule="auto"/>
        <w:ind w:left="0" w:firstLine="0"/>
        <w:jc w:val="both"/>
        <w:rPr>
          <w:rFonts w:ascii="Palatino Linotype" w:hAnsi="Palatino Linotype" w:cs="Arial"/>
        </w:rPr>
      </w:pPr>
      <w:r w:rsidRPr="00037807">
        <w:rPr>
          <w:rFonts w:ascii="Palatino Linotype" w:hAnsi="Palatino Linotype" w:cs="Arial"/>
        </w:rPr>
        <w:lastRenderedPageBreak/>
        <w:t xml:space="preserve">En ese contexto, la modalidad de entrega de información fue </w:t>
      </w:r>
      <w:r w:rsidR="0035091D" w:rsidRPr="00037807">
        <w:rPr>
          <w:rFonts w:ascii="Palatino Linotype" w:hAnsi="Palatino Linotype" w:cs="Arial"/>
        </w:rPr>
        <w:t xml:space="preserve">vía </w:t>
      </w:r>
      <w:r w:rsidRPr="00037807">
        <w:rPr>
          <w:rFonts w:ascii="Palatino Linotype" w:hAnsi="Palatino Linotype" w:cs="Arial"/>
        </w:rPr>
        <w:t xml:space="preserve">SAIMEX, luego entonces al referir que se le remita copia simple, se colige que el solicitante </w:t>
      </w:r>
      <w:r w:rsidR="0035091D" w:rsidRPr="00037807">
        <w:rPr>
          <w:rFonts w:ascii="Palatino Linotype" w:hAnsi="Palatino Linotype" w:cs="Arial"/>
        </w:rPr>
        <w:t xml:space="preserve">se refiere al SAIMEX, en donde se le debiera adjuntar el documento, el cual evidentemente corresponde a una copia simple en formato digital, misma que al ser descargable por los usuarios puede hacer las veces </w:t>
      </w:r>
      <w:r w:rsidR="00B73322" w:rsidRPr="00037807">
        <w:rPr>
          <w:rFonts w:ascii="Palatino Linotype" w:hAnsi="Palatino Linotype" w:cs="Arial"/>
        </w:rPr>
        <w:t xml:space="preserve">también </w:t>
      </w:r>
      <w:r w:rsidR="0035091D" w:rsidRPr="00037807">
        <w:rPr>
          <w:rFonts w:ascii="Palatino Linotype" w:hAnsi="Palatino Linotype" w:cs="Arial"/>
        </w:rPr>
        <w:t xml:space="preserve">de copias simples físicas, toda vez que ellos mismos pueden imprimirla </w:t>
      </w:r>
      <w:r w:rsidR="00B76468" w:rsidRPr="00037807">
        <w:rPr>
          <w:rFonts w:ascii="Palatino Linotype" w:hAnsi="Palatino Linotype" w:cs="Arial"/>
        </w:rPr>
        <w:t xml:space="preserve">siendo meramente una reproducción de un documento que no ha sido certificada o autenticada de ninguna manera. En otras palabras, es una copia básica del documento original que no lleva ningún tipo de sello, firma oficial o certificación y </w:t>
      </w:r>
      <w:r w:rsidR="00B73322" w:rsidRPr="00037807">
        <w:rPr>
          <w:rFonts w:ascii="Palatino Linotype" w:hAnsi="Palatino Linotype" w:cs="Arial"/>
        </w:rPr>
        <w:t>q</w:t>
      </w:r>
      <w:r w:rsidR="00B76468" w:rsidRPr="00037807">
        <w:rPr>
          <w:rFonts w:ascii="Palatino Linotype" w:hAnsi="Palatino Linotype" w:cs="Arial"/>
        </w:rPr>
        <w:t xml:space="preserve">ue </w:t>
      </w:r>
      <w:r w:rsidR="00B73322" w:rsidRPr="00037807">
        <w:rPr>
          <w:rFonts w:ascii="Palatino Linotype" w:hAnsi="Palatino Linotype" w:cs="Arial"/>
        </w:rPr>
        <w:t xml:space="preserve">evidentemente </w:t>
      </w:r>
      <w:r w:rsidR="00B76468" w:rsidRPr="00037807">
        <w:rPr>
          <w:rFonts w:ascii="Palatino Linotype" w:hAnsi="Palatino Linotype" w:cs="Arial"/>
        </w:rPr>
        <w:t xml:space="preserve">tampoco corresponde al original. </w:t>
      </w:r>
    </w:p>
    <w:p w:rsidR="0035091D" w:rsidRPr="00037807" w:rsidRDefault="0035091D" w:rsidP="00A57982">
      <w:pPr>
        <w:pStyle w:val="Prrafodelista"/>
        <w:spacing w:line="360" w:lineRule="auto"/>
        <w:rPr>
          <w:rFonts w:ascii="Palatino Linotype" w:hAnsi="Palatino Linotype" w:cs="Arial"/>
        </w:rPr>
      </w:pPr>
    </w:p>
    <w:p w:rsidR="0035091D" w:rsidRPr="00037807" w:rsidRDefault="0035091D" w:rsidP="00A57982">
      <w:pPr>
        <w:pStyle w:val="Prrafodelista"/>
        <w:numPr>
          <w:ilvl w:val="0"/>
          <w:numId w:val="1"/>
        </w:numPr>
        <w:spacing w:line="360" w:lineRule="auto"/>
        <w:ind w:left="0" w:firstLine="0"/>
        <w:jc w:val="both"/>
        <w:rPr>
          <w:rFonts w:ascii="Palatino Linotype" w:hAnsi="Palatino Linotype" w:cs="Arial"/>
        </w:rPr>
      </w:pPr>
      <w:r w:rsidRPr="00037807">
        <w:rPr>
          <w:rFonts w:ascii="Palatino Linotype" w:hAnsi="Palatino Linotype" w:cs="Arial"/>
        </w:rPr>
        <w:t>Resultando innecesario que los propios sujetos obligados generen copias simples a efecto de que los solicitantes se trasladen a sus instalaciones para recibirla, al ser contrario a los principios de sencillez y rapidez que rigen al procedimiento de acceso a la información pública. Por lo cual</w:t>
      </w:r>
      <w:r w:rsidR="00B76468" w:rsidRPr="00037807">
        <w:rPr>
          <w:rFonts w:ascii="Palatino Linotype" w:hAnsi="Palatino Linotype" w:cs="Arial"/>
        </w:rPr>
        <w:t xml:space="preserve"> la entrega de soporte documental entregado en SAIMEX, como lo es el remitido en el recurso de revisión </w:t>
      </w:r>
      <w:r w:rsidR="00B73322" w:rsidRPr="00037807">
        <w:rPr>
          <w:rFonts w:ascii="Palatino Linotype" w:hAnsi="Palatino Linotype" w:cs="Arial"/>
        </w:rPr>
        <w:t>anteriormente analizado</w:t>
      </w:r>
      <w:r w:rsidR="00B76468" w:rsidRPr="00037807">
        <w:rPr>
          <w:rFonts w:ascii="Palatino Linotype" w:hAnsi="Palatino Linotype" w:cs="Arial"/>
        </w:rPr>
        <w:t xml:space="preserve">, </w:t>
      </w:r>
      <w:r w:rsidR="00B73322" w:rsidRPr="00037807">
        <w:rPr>
          <w:rFonts w:ascii="Palatino Linotype" w:hAnsi="Palatino Linotype" w:cs="Arial"/>
        </w:rPr>
        <w:t>corresponde a</w:t>
      </w:r>
      <w:r w:rsidR="00B76468" w:rsidRPr="00037807">
        <w:rPr>
          <w:rFonts w:ascii="Palatino Linotype" w:hAnsi="Palatino Linotype" w:cs="Arial"/>
        </w:rPr>
        <w:t xml:space="preserve"> copias simples pudiendo los solicitantes de acuerdo a sus intereses particulares, utilizarlas de manera digital o en su caso imprimirlas.</w:t>
      </w:r>
    </w:p>
    <w:p w:rsidR="00E0178B" w:rsidRPr="00037807" w:rsidRDefault="00E0178B" w:rsidP="00A57982">
      <w:pPr>
        <w:pStyle w:val="Prrafodelista"/>
        <w:spacing w:line="360" w:lineRule="auto"/>
        <w:ind w:left="0"/>
        <w:jc w:val="both"/>
        <w:rPr>
          <w:rFonts w:ascii="Palatino Linotype" w:hAnsi="Palatino Linotype" w:cs="Arial"/>
        </w:rPr>
      </w:pPr>
    </w:p>
    <w:p w:rsidR="001B2163" w:rsidRPr="00037807" w:rsidRDefault="00B76468" w:rsidP="00A57982">
      <w:pPr>
        <w:pStyle w:val="Prrafodelista"/>
        <w:numPr>
          <w:ilvl w:val="0"/>
          <w:numId w:val="1"/>
        </w:numPr>
        <w:spacing w:line="360" w:lineRule="auto"/>
        <w:ind w:left="0" w:firstLine="0"/>
        <w:jc w:val="both"/>
        <w:rPr>
          <w:rFonts w:ascii="Palatino Linotype" w:hAnsi="Palatino Linotype" w:cs="Arial"/>
        </w:rPr>
      </w:pPr>
      <w:r w:rsidRPr="00037807">
        <w:rPr>
          <w:rFonts w:ascii="Palatino Linotype" w:hAnsi="Palatino Linotype" w:cs="Arial"/>
        </w:rPr>
        <w:t xml:space="preserve">Ahora bien, de lo solicitado se observa que </w:t>
      </w:r>
      <w:r w:rsidR="00B73322" w:rsidRPr="00037807">
        <w:rPr>
          <w:rFonts w:ascii="Palatino Linotype" w:hAnsi="Palatino Linotype" w:cs="Arial"/>
        </w:rPr>
        <w:t xml:space="preserve">primeramente </w:t>
      </w:r>
      <w:r w:rsidRPr="00037807">
        <w:rPr>
          <w:rFonts w:ascii="Palatino Linotype" w:hAnsi="Palatino Linotype" w:cs="Arial"/>
        </w:rPr>
        <w:t xml:space="preserve">corresponde a un acta de verificación realizada por parte de personal </w:t>
      </w:r>
      <w:r w:rsidR="00B73322" w:rsidRPr="00037807">
        <w:rPr>
          <w:rFonts w:ascii="Palatino Linotype" w:hAnsi="Palatino Linotype" w:cs="Arial"/>
        </w:rPr>
        <w:t>adscrito a</w:t>
      </w:r>
      <w:r w:rsidRPr="00037807">
        <w:rPr>
          <w:rFonts w:ascii="Palatino Linotype" w:hAnsi="Palatino Linotype" w:cs="Arial"/>
        </w:rPr>
        <w:t xml:space="preserve"> la Dirección de Desarrollo Urbano del Municipio de Nezahualcóyotl, área que de acuerdo al Bando </w:t>
      </w:r>
      <w:r w:rsidRPr="00037807">
        <w:rPr>
          <w:rFonts w:ascii="Palatino Linotype" w:hAnsi="Palatino Linotype" w:cs="Arial"/>
        </w:rPr>
        <w:lastRenderedPageBreak/>
        <w:t>Municipal vigente en el año 2022, cuenta con las siguientes funciones y atribuciones al caso concreto:</w:t>
      </w:r>
    </w:p>
    <w:p w:rsidR="001B2163" w:rsidRPr="00037807" w:rsidRDefault="001B2163" w:rsidP="00A57982">
      <w:pPr>
        <w:pStyle w:val="Prrafodelista"/>
        <w:spacing w:line="360" w:lineRule="auto"/>
        <w:ind w:left="0"/>
        <w:jc w:val="both"/>
        <w:rPr>
          <w:rFonts w:ascii="Palatino Linotype" w:hAnsi="Palatino Linotype" w:cs="Arial"/>
          <w:sz w:val="22"/>
        </w:rPr>
      </w:pPr>
    </w:p>
    <w:p w:rsidR="00B76468" w:rsidRPr="00037807" w:rsidRDefault="00B76468" w:rsidP="00A57982">
      <w:pPr>
        <w:pStyle w:val="Prrafodelista"/>
        <w:spacing w:line="360" w:lineRule="auto"/>
        <w:ind w:left="426" w:right="474"/>
        <w:jc w:val="both"/>
        <w:rPr>
          <w:rFonts w:ascii="Palatino Linotype" w:hAnsi="Palatino Linotype" w:cs="Arial"/>
          <w:i/>
          <w:sz w:val="22"/>
        </w:rPr>
      </w:pPr>
      <w:r w:rsidRPr="00037807">
        <w:rPr>
          <w:rFonts w:ascii="Palatino Linotype" w:hAnsi="Palatino Linotype" w:cs="Arial"/>
          <w:i/>
          <w:sz w:val="22"/>
        </w:rPr>
        <w:t>Artículo 96.- Son atribuciones de las autoridades municipales en materia de Desarrollo Urbano las siguientes:</w:t>
      </w:r>
    </w:p>
    <w:p w:rsidR="00B76468" w:rsidRPr="00037807" w:rsidRDefault="00B76468" w:rsidP="00A57982">
      <w:pPr>
        <w:pStyle w:val="Prrafodelista"/>
        <w:spacing w:line="360" w:lineRule="auto"/>
        <w:ind w:left="426" w:right="474"/>
        <w:jc w:val="both"/>
        <w:rPr>
          <w:rFonts w:ascii="Palatino Linotype" w:hAnsi="Palatino Linotype" w:cs="Arial"/>
          <w:i/>
          <w:sz w:val="22"/>
        </w:rPr>
      </w:pPr>
      <w:r w:rsidRPr="00037807">
        <w:rPr>
          <w:rFonts w:ascii="Palatino Linotype" w:hAnsi="Palatino Linotype" w:cs="Arial"/>
          <w:i/>
          <w:sz w:val="22"/>
        </w:rPr>
        <w:t>...</w:t>
      </w:r>
    </w:p>
    <w:p w:rsidR="00B76468" w:rsidRPr="00037807" w:rsidRDefault="00B76468" w:rsidP="00A57982">
      <w:pPr>
        <w:pStyle w:val="Prrafodelista"/>
        <w:spacing w:line="360" w:lineRule="auto"/>
        <w:ind w:left="426" w:right="474"/>
        <w:jc w:val="both"/>
        <w:rPr>
          <w:rFonts w:ascii="Palatino Linotype" w:hAnsi="Palatino Linotype" w:cs="Arial"/>
          <w:i/>
          <w:sz w:val="22"/>
        </w:rPr>
      </w:pPr>
      <w:r w:rsidRPr="00037807">
        <w:rPr>
          <w:rFonts w:ascii="Palatino Linotype" w:hAnsi="Palatino Linotype" w:cs="Arial"/>
          <w:i/>
          <w:sz w:val="22"/>
        </w:rPr>
        <w:t xml:space="preserve">IV. Llevar a cabo la </w:t>
      </w:r>
      <w:r w:rsidRPr="00037807">
        <w:rPr>
          <w:rFonts w:ascii="Palatino Linotype" w:hAnsi="Palatino Linotype" w:cs="Arial"/>
          <w:b/>
          <w:i/>
          <w:sz w:val="22"/>
        </w:rPr>
        <w:t>supervisión de todo tipo de construcción</w:t>
      </w:r>
      <w:r w:rsidRPr="00037807">
        <w:rPr>
          <w:rFonts w:ascii="Palatino Linotype" w:hAnsi="Palatino Linotype" w:cs="Arial"/>
          <w:i/>
          <w:sz w:val="22"/>
        </w:rPr>
        <w:t xml:space="preserve"> con fines habitacionales, industriales, comerciales y de servicios públicos o privados, para que </w:t>
      </w:r>
      <w:r w:rsidRPr="00037807">
        <w:rPr>
          <w:rFonts w:ascii="Palatino Linotype" w:hAnsi="Palatino Linotype" w:cs="Arial"/>
          <w:b/>
          <w:i/>
          <w:sz w:val="22"/>
        </w:rPr>
        <w:t>se cumpla la normatividad vigente en la materia</w:t>
      </w:r>
      <w:r w:rsidRPr="00037807">
        <w:rPr>
          <w:rFonts w:ascii="Palatino Linotype" w:hAnsi="Palatino Linotype" w:cs="Arial"/>
          <w:i/>
          <w:sz w:val="22"/>
        </w:rPr>
        <w:t>;</w:t>
      </w:r>
    </w:p>
    <w:p w:rsidR="00B76468" w:rsidRPr="00037807" w:rsidRDefault="00B76468" w:rsidP="00A57982">
      <w:pPr>
        <w:pStyle w:val="Prrafodelista"/>
        <w:spacing w:line="360" w:lineRule="auto"/>
        <w:ind w:left="426" w:right="474"/>
        <w:jc w:val="both"/>
        <w:rPr>
          <w:rFonts w:ascii="Palatino Linotype" w:hAnsi="Palatino Linotype" w:cs="Arial"/>
          <w:i/>
          <w:sz w:val="22"/>
        </w:rPr>
      </w:pPr>
      <w:r w:rsidRPr="00037807">
        <w:rPr>
          <w:rFonts w:ascii="Palatino Linotype" w:hAnsi="Palatino Linotype" w:cs="Arial"/>
          <w:i/>
          <w:sz w:val="22"/>
        </w:rPr>
        <w:t>V.</w:t>
      </w:r>
      <w:r w:rsidRPr="00037807">
        <w:rPr>
          <w:rFonts w:ascii="Palatino Linotype" w:hAnsi="Palatino Linotype" w:cs="Arial"/>
          <w:b/>
          <w:i/>
          <w:sz w:val="22"/>
        </w:rPr>
        <w:t xml:space="preserve"> Informar, orientar y dar trámite a las licencias de uso de suelo y de construcción</w:t>
      </w:r>
      <w:r w:rsidRPr="00037807">
        <w:rPr>
          <w:rFonts w:ascii="Palatino Linotype" w:hAnsi="Palatino Linotype" w:cs="Arial"/>
          <w:i/>
          <w:sz w:val="22"/>
        </w:rPr>
        <w:t>, la constancia de alineamiento, el número oficial, permisos de obra y cédulas de zonificación de acuerdo con los planes, programas y políticas de desarrollo urbano y ordenamiento territorial, así como la normatividad vigente y aplicable en la materia;</w:t>
      </w:r>
    </w:p>
    <w:p w:rsidR="00B76468" w:rsidRPr="00037807" w:rsidRDefault="00B76468" w:rsidP="00A57982">
      <w:pPr>
        <w:pStyle w:val="Prrafodelista"/>
        <w:spacing w:line="360" w:lineRule="auto"/>
        <w:ind w:left="426" w:right="474"/>
        <w:jc w:val="both"/>
        <w:rPr>
          <w:rFonts w:ascii="Palatino Linotype" w:hAnsi="Palatino Linotype" w:cs="Arial"/>
          <w:i/>
          <w:sz w:val="22"/>
        </w:rPr>
      </w:pPr>
      <w:r w:rsidRPr="00037807">
        <w:rPr>
          <w:rFonts w:ascii="Palatino Linotype" w:hAnsi="Palatino Linotype" w:cs="Arial"/>
          <w:i/>
          <w:sz w:val="22"/>
        </w:rPr>
        <w:t>...</w:t>
      </w:r>
    </w:p>
    <w:p w:rsidR="00B76468" w:rsidRPr="00037807" w:rsidRDefault="00B76468" w:rsidP="00A57982">
      <w:pPr>
        <w:pStyle w:val="Prrafodelista"/>
        <w:spacing w:line="360" w:lineRule="auto"/>
        <w:ind w:left="426" w:right="474"/>
        <w:jc w:val="both"/>
        <w:rPr>
          <w:rFonts w:ascii="Palatino Linotype" w:hAnsi="Palatino Linotype" w:cs="Arial"/>
          <w:i/>
          <w:sz w:val="22"/>
        </w:rPr>
      </w:pPr>
      <w:r w:rsidRPr="00037807">
        <w:rPr>
          <w:rFonts w:ascii="Palatino Linotype" w:hAnsi="Palatino Linotype" w:cs="Arial"/>
          <w:i/>
          <w:sz w:val="22"/>
        </w:rPr>
        <w:t xml:space="preserve">IX. </w:t>
      </w:r>
      <w:r w:rsidRPr="00037807">
        <w:rPr>
          <w:rFonts w:ascii="Palatino Linotype" w:hAnsi="Palatino Linotype" w:cs="Arial"/>
          <w:b/>
          <w:i/>
          <w:sz w:val="22"/>
        </w:rPr>
        <w:t>Determinar las infracciones de los particulares</w:t>
      </w:r>
      <w:r w:rsidRPr="00037807">
        <w:rPr>
          <w:rFonts w:ascii="Palatino Linotype" w:hAnsi="Palatino Linotype" w:cs="Arial"/>
          <w:i/>
          <w:sz w:val="22"/>
        </w:rPr>
        <w:t xml:space="preserve"> de</w:t>
      </w:r>
      <w:r w:rsidR="0077561F" w:rsidRPr="00037807">
        <w:rPr>
          <w:rFonts w:ascii="Palatino Linotype" w:hAnsi="Palatino Linotype" w:cs="Arial"/>
          <w:i/>
          <w:sz w:val="22"/>
        </w:rPr>
        <w:t xml:space="preserve"> </w:t>
      </w:r>
      <w:r w:rsidRPr="00037807">
        <w:rPr>
          <w:rFonts w:ascii="Palatino Linotype" w:hAnsi="Palatino Linotype" w:cs="Arial"/>
          <w:i/>
          <w:sz w:val="22"/>
        </w:rPr>
        <w:t>acuerdo a las disposiciones del Código Administrativo del</w:t>
      </w:r>
      <w:r w:rsidR="0077561F" w:rsidRPr="00037807">
        <w:rPr>
          <w:rFonts w:ascii="Palatino Linotype" w:hAnsi="Palatino Linotype" w:cs="Arial"/>
          <w:i/>
          <w:sz w:val="22"/>
        </w:rPr>
        <w:t xml:space="preserve"> </w:t>
      </w:r>
      <w:r w:rsidRPr="00037807">
        <w:rPr>
          <w:rFonts w:ascii="Palatino Linotype" w:hAnsi="Palatino Linotype" w:cs="Arial"/>
          <w:i/>
          <w:sz w:val="22"/>
        </w:rPr>
        <w:t>Estado de México y de su Reglamentación e imponer las</w:t>
      </w:r>
      <w:r w:rsidR="0077561F" w:rsidRPr="00037807">
        <w:rPr>
          <w:rFonts w:ascii="Palatino Linotype" w:hAnsi="Palatino Linotype" w:cs="Arial"/>
          <w:i/>
          <w:sz w:val="22"/>
        </w:rPr>
        <w:t xml:space="preserve"> </w:t>
      </w:r>
      <w:r w:rsidRPr="00037807">
        <w:rPr>
          <w:rFonts w:ascii="Palatino Linotype" w:hAnsi="Palatino Linotype" w:cs="Arial"/>
          <w:i/>
          <w:sz w:val="22"/>
        </w:rPr>
        <w:t>medidas de Seguridad y Sanciones que establece las leyes</w:t>
      </w:r>
      <w:r w:rsidR="0077561F" w:rsidRPr="00037807">
        <w:rPr>
          <w:rFonts w:ascii="Palatino Linotype" w:hAnsi="Palatino Linotype" w:cs="Arial"/>
          <w:i/>
          <w:sz w:val="22"/>
        </w:rPr>
        <w:t xml:space="preserve"> </w:t>
      </w:r>
      <w:r w:rsidRPr="00037807">
        <w:rPr>
          <w:rFonts w:ascii="Palatino Linotype" w:hAnsi="Palatino Linotype" w:cs="Arial"/>
          <w:i/>
          <w:sz w:val="22"/>
        </w:rPr>
        <w:t>y reglamentos en materia de desarrollo urbano.</w:t>
      </w:r>
    </w:p>
    <w:p w:rsidR="00B76468" w:rsidRPr="00037807" w:rsidRDefault="00B76468" w:rsidP="00A57982">
      <w:pPr>
        <w:pStyle w:val="Prrafodelista"/>
        <w:spacing w:line="360" w:lineRule="auto"/>
        <w:ind w:left="426" w:right="474"/>
        <w:jc w:val="both"/>
        <w:rPr>
          <w:rFonts w:ascii="Palatino Linotype" w:hAnsi="Palatino Linotype" w:cs="Arial"/>
          <w:i/>
          <w:sz w:val="22"/>
        </w:rPr>
      </w:pPr>
      <w:r w:rsidRPr="00037807">
        <w:rPr>
          <w:rFonts w:ascii="Palatino Linotype" w:hAnsi="Palatino Linotype" w:cs="Arial"/>
          <w:i/>
          <w:sz w:val="22"/>
        </w:rPr>
        <w:t>Así mismo, podrá ordenar demolición parcial o total de</w:t>
      </w:r>
      <w:r w:rsidR="0077561F" w:rsidRPr="00037807">
        <w:rPr>
          <w:rFonts w:ascii="Palatino Linotype" w:hAnsi="Palatino Linotype" w:cs="Arial"/>
          <w:i/>
          <w:sz w:val="22"/>
        </w:rPr>
        <w:t xml:space="preserve"> </w:t>
      </w:r>
      <w:r w:rsidRPr="00037807">
        <w:rPr>
          <w:rFonts w:ascii="Palatino Linotype" w:hAnsi="Palatino Linotype" w:cs="Arial"/>
          <w:i/>
          <w:sz w:val="22"/>
        </w:rPr>
        <w:t xml:space="preserve">las construcciones ejecutadas en el municipio, </w:t>
      </w:r>
      <w:r w:rsidRPr="00037807">
        <w:rPr>
          <w:rFonts w:ascii="Palatino Linotype" w:hAnsi="Palatino Linotype" w:cs="Arial"/>
          <w:b/>
          <w:i/>
          <w:sz w:val="22"/>
        </w:rPr>
        <w:t>cuando infrinjan las leyes en materia</w:t>
      </w:r>
      <w:r w:rsidRPr="00037807">
        <w:rPr>
          <w:rFonts w:ascii="Palatino Linotype" w:hAnsi="Palatino Linotype" w:cs="Arial"/>
          <w:i/>
          <w:sz w:val="22"/>
        </w:rPr>
        <w:t xml:space="preserve"> y en su caso, procederá a la</w:t>
      </w:r>
      <w:r w:rsidR="0077561F" w:rsidRPr="00037807">
        <w:rPr>
          <w:rFonts w:ascii="Palatino Linotype" w:hAnsi="Palatino Linotype" w:cs="Arial"/>
          <w:i/>
          <w:sz w:val="22"/>
        </w:rPr>
        <w:t xml:space="preserve"> </w:t>
      </w:r>
      <w:r w:rsidRPr="00037807">
        <w:rPr>
          <w:rFonts w:ascii="Palatino Linotype" w:hAnsi="Palatino Linotype" w:cs="Arial"/>
          <w:i/>
          <w:sz w:val="22"/>
        </w:rPr>
        <w:t>cancelación de la licencia, permiso, constancia, dictamen</w:t>
      </w:r>
      <w:r w:rsidR="0077561F" w:rsidRPr="00037807">
        <w:rPr>
          <w:rFonts w:ascii="Palatino Linotype" w:hAnsi="Palatino Linotype" w:cs="Arial"/>
          <w:i/>
          <w:sz w:val="22"/>
        </w:rPr>
        <w:t xml:space="preserve"> </w:t>
      </w:r>
      <w:r w:rsidRPr="00037807">
        <w:rPr>
          <w:rFonts w:ascii="Palatino Linotype" w:hAnsi="Palatino Linotype" w:cs="Arial"/>
          <w:i/>
          <w:sz w:val="22"/>
        </w:rPr>
        <w:t xml:space="preserve">o visto bueno, previa instauración del procedimiento administrativo correspondiente, </w:t>
      </w:r>
      <w:r w:rsidRPr="00037807">
        <w:rPr>
          <w:rFonts w:ascii="Palatino Linotype" w:hAnsi="Palatino Linotype" w:cs="Arial"/>
          <w:b/>
          <w:i/>
          <w:sz w:val="22"/>
        </w:rPr>
        <w:t>para lo cual se auxiliará del</w:t>
      </w:r>
      <w:r w:rsidR="0077561F" w:rsidRPr="00037807">
        <w:rPr>
          <w:rFonts w:ascii="Palatino Linotype" w:hAnsi="Palatino Linotype" w:cs="Arial"/>
          <w:b/>
          <w:i/>
          <w:sz w:val="22"/>
        </w:rPr>
        <w:t xml:space="preserve"> </w:t>
      </w:r>
      <w:r w:rsidRPr="00037807">
        <w:rPr>
          <w:rFonts w:ascii="Palatino Linotype" w:hAnsi="Palatino Linotype" w:cs="Arial"/>
          <w:b/>
          <w:i/>
          <w:sz w:val="22"/>
        </w:rPr>
        <w:t>cuerpo de inspección que corresponda</w:t>
      </w:r>
      <w:r w:rsidRPr="00037807">
        <w:rPr>
          <w:rFonts w:ascii="Palatino Linotype" w:hAnsi="Palatino Linotype" w:cs="Arial"/>
          <w:i/>
          <w:sz w:val="22"/>
        </w:rPr>
        <w:t>.</w:t>
      </w:r>
    </w:p>
    <w:p w:rsidR="00B76468" w:rsidRPr="00037807" w:rsidRDefault="00B76468" w:rsidP="00A57982">
      <w:pPr>
        <w:pStyle w:val="Prrafodelista"/>
        <w:spacing w:line="360" w:lineRule="auto"/>
        <w:ind w:left="426" w:right="474"/>
        <w:jc w:val="both"/>
        <w:rPr>
          <w:rFonts w:ascii="Palatino Linotype" w:hAnsi="Palatino Linotype" w:cs="Arial"/>
          <w:i/>
          <w:sz w:val="22"/>
        </w:rPr>
      </w:pPr>
      <w:r w:rsidRPr="00037807">
        <w:rPr>
          <w:rFonts w:ascii="Palatino Linotype" w:hAnsi="Palatino Linotype" w:cs="Arial"/>
          <w:i/>
          <w:sz w:val="22"/>
        </w:rPr>
        <w:t>El retiro de cualquier tipo de edificación provisional o definitiva y material que obstruya la vía pública, será ejecutada por quien infrinja, a su costa y dentro del plazo que fije</w:t>
      </w:r>
      <w:r w:rsidR="0077561F" w:rsidRPr="00037807">
        <w:rPr>
          <w:rFonts w:ascii="Palatino Linotype" w:hAnsi="Palatino Linotype" w:cs="Arial"/>
          <w:i/>
          <w:sz w:val="22"/>
        </w:rPr>
        <w:t xml:space="preserve"> </w:t>
      </w:r>
      <w:r w:rsidRPr="00037807">
        <w:rPr>
          <w:rFonts w:ascii="Palatino Linotype" w:hAnsi="Palatino Linotype" w:cs="Arial"/>
          <w:i/>
          <w:sz w:val="22"/>
        </w:rPr>
        <w:t>la resolución respectiva, y en general toda construcción</w:t>
      </w:r>
      <w:r w:rsidR="0077561F" w:rsidRPr="00037807">
        <w:rPr>
          <w:rFonts w:ascii="Palatino Linotype" w:hAnsi="Palatino Linotype" w:cs="Arial"/>
          <w:i/>
          <w:sz w:val="22"/>
        </w:rPr>
        <w:t xml:space="preserve"> </w:t>
      </w:r>
      <w:r w:rsidRPr="00037807">
        <w:rPr>
          <w:rFonts w:ascii="Palatino Linotype" w:hAnsi="Palatino Linotype" w:cs="Arial"/>
          <w:i/>
          <w:sz w:val="22"/>
        </w:rPr>
        <w:t xml:space="preserve">que no cuente con licencia de </w:t>
      </w:r>
      <w:r w:rsidRPr="00037807">
        <w:rPr>
          <w:rFonts w:ascii="Palatino Linotype" w:hAnsi="Palatino Linotype" w:cs="Arial"/>
          <w:i/>
          <w:sz w:val="22"/>
        </w:rPr>
        <w:lastRenderedPageBreak/>
        <w:t>construcción o contravenga las disposiciones por ésta señaladas o contravenga las</w:t>
      </w:r>
      <w:r w:rsidR="0077561F" w:rsidRPr="00037807">
        <w:rPr>
          <w:rFonts w:ascii="Palatino Linotype" w:hAnsi="Palatino Linotype" w:cs="Arial"/>
          <w:i/>
          <w:sz w:val="22"/>
        </w:rPr>
        <w:t xml:space="preserve"> </w:t>
      </w:r>
      <w:r w:rsidRPr="00037807">
        <w:rPr>
          <w:rFonts w:ascii="Palatino Linotype" w:hAnsi="Palatino Linotype" w:cs="Arial"/>
          <w:i/>
          <w:sz w:val="22"/>
        </w:rPr>
        <w:t>disposiciones señaladas por el Código antes mencionado,</w:t>
      </w:r>
      <w:r w:rsidR="0077561F" w:rsidRPr="00037807">
        <w:rPr>
          <w:rFonts w:ascii="Palatino Linotype" w:hAnsi="Palatino Linotype" w:cs="Arial"/>
          <w:i/>
          <w:sz w:val="22"/>
        </w:rPr>
        <w:t xml:space="preserve"> </w:t>
      </w:r>
      <w:r w:rsidRPr="00037807">
        <w:rPr>
          <w:rFonts w:ascii="Palatino Linotype" w:hAnsi="Palatino Linotype" w:cs="Arial"/>
          <w:i/>
          <w:sz w:val="22"/>
        </w:rPr>
        <w:t>las cuales afecten el bienestar común;</w:t>
      </w:r>
    </w:p>
    <w:p w:rsidR="00B76468" w:rsidRPr="00037807" w:rsidRDefault="00B76468" w:rsidP="00A57982">
      <w:pPr>
        <w:pStyle w:val="Prrafodelista"/>
        <w:spacing w:line="360" w:lineRule="auto"/>
        <w:ind w:left="426" w:right="474"/>
        <w:jc w:val="both"/>
        <w:rPr>
          <w:rFonts w:ascii="Palatino Linotype" w:hAnsi="Palatino Linotype" w:cs="Arial"/>
          <w:i/>
          <w:sz w:val="22"/>
        </w:rPr>
      </w:pPr>
      <w:r w:rsidRPr="00037807">
        <w:rPr>
          <w:rFonts w:ascii="Palatino Linotype" w:hAnsi="Palatino Linotype" w:cs="Arial"/>
          <w:i/>
          <w:sz w:val="22"/>
        </w:rPr>
        <w:t>...</w:t>
      </w:r>
    </w:p>
    <w:p w:rsidR="00B76468" w:rsidRPr="00037807" w:rsidRDefault="00B76468" w:rsidP="00A57982">
      <w:pPr>
        <w:pStyle w:val="Prrafodelista"/>
        <w:spacing w:line="360" w:lineRule="auto"/>
        <w:ind w:left="426" w:right="474"/>
        <w:jc w:val="both"/>
        <w:rPr>
          <w:rFonts w:ascii="Palatino Linotype" w:hAnsi="Palatino Linotype" w:cs="Arial"/>
          <w:i/>
          <w:sz w:val="22"/>
        </w:rPr>
      </w:pPr>
      <w:r w:rsidRPr="00037807">
        <w:rPr>
          <w:rFonts w:ascii="Palatino Linotype" w:hAnsi="Palatino Linotype" w:cs="Arial"/>
          <w:i/>
          <w:sz w:val="22"/>
        </w:rPr>
        <w:t>XI. Determinar la imposición de sellos de clausura o suspensión como medida de seguridad a las construcciones</w:t>
      </w:r>
      <w:r w:rsidR="0077561F" w:rsidRPr="00037807">
        <w:rPr>
          <w:rFonts w:ascii="Palatino Linotype" w:hAnsi="Palatino Linotype" w:cs="Arial"/>
          <w:i/>
          <w:sz w:val="22"/>
        </w:rPr>
        <w:t xml:space="preserve"> </w:t>
      </w:r>
      <w:r w:rsidRPr="00037807">
        <w:rPr>
          <w:rFonts w:ascii="Palatino Linotype" w:hAnsi="Palatino Linotype" w:cs="Arial"/>
          <w:i/>
          <w:sz w:val="22"/>
        </w:rPr>
        <w:t>ejecutadas en el municipio, cuando estas requieran licencia, permiso o autorización y no cuenten con la misma o</w:t>
      </w:r>
      <w:r w:rsidR="0077561F" w:rsidRPr="00037807">
        <w:rPr>
          <w:rFonts w:ascii="Palatino Linotype" w:hAnsi="Palatino Linotype" w:cs="Arial"/>
          <w:i/>
          <w:sz w:val="22"/>
        </w:rPr>
        <w:t xml:space="preserve"> </w:t>
      </w:r>
      <w:r w:rsidRPr="00037807">
        <w:rPr>
          <w:rFonts w:ascii="Palatino Linotype" w:hAnsi="Palatino Linotype" w:cs="Arial"/>
          <w:i/>
          <w:sz w:val="22"/>
        </w:rPr>
        <w:t>se encuentre dentro de los casos previstos por el Código</w:t>
      </w:r>
      <w:r w:rsidR="0077561F" w:rsidRPr="00037807">
        <w:rPr>
          <w:rFonts w:ascii="Palatino Linotype" w:hAnsi="Palatino Linotype" w:cs="Arial"/>
          <w:i/>
          <w:sz w:val="22"/>
        </w:rPr>
        <w:t xml:space="preserve"> </w:t>
      </w:r>
      <w:r w:rsidRPr="00037807">
        <w:rPr>
          <w:rFonts w:ascii="Palatino Linotype" w:hAnsi="Palatino Linotype" w:cs="Arial"/>
          <w:i/>
          <w:sz w:val="22"/>
        </w:rPr>
        <w:t>Administrativo para el Estado de México en materia de Desarrollo Urbano.</w:t>
      </w:r>
    </w:p>
    <w:p w:rsidR="00B76468" w:rsidRPr="00037807" w:rsidRDefault="00B76468" w:rsidP="00A57982">
      <w:pPr>
        <w:pStyle w:val="Prrafodelista"/>
        <w:spacing w:line="360" w:lineRule="auto"/>
        <w:ind w:left="426" w:right="474"/>
        <w:jc w:val="both"/>
        <w:rPr>
          <w:rFonts w:ascii="Palatino Linotype" w:hAnsi="Palatino Linotype" w:cs="Arial"/>
          <w:i/>
          <w:sz w:val="22"/>
        </w:rPr>
      </w:pPr>
      <w:r w:rsidRPr="00037807">
        <w:rPr>
          <w:rFonts w:ascii="Palatino Linotype" w:hAnsi="Palatino Linotype" w:cs="Arial"/>
          <w:b/>
          <w:i/>
          <w:sz w:val="22"/>
        </w:rPr>
        <w:t>Dichas medidas se podrán aplicar de inmediato y sin</w:t>
      </w:r>
      <w:r w:rsidR="0077561F" w:rsidRPr="00037807">
        <w:rPr>
          <w:rFonts w:ascii="Palatino Linotype" w:hAnsi="Palatino Linotype" w:cs="Arial"/>
          <w:b/>
          <w:i/>
          <w:sz w:val="22"/>
        </w:rPr>
        <w:t xml:space="preserve"> </w:t>
      </w:r>
      <w:r w:rsidRPr="00037807">
        <w:rPr>
          <w:rFonts w:ascii="Palatino Linotype" w:hAnsi="Palatino Linotype" w:cs="Arial"/>
          <w:b/>
          <w:i/>
          <w:sz w:val="22"/>
        </w:rPr>
        <w:t>mayor trámite, haciendo constar la diligencia en acta administrativa</w:t>
      </w:r>
      <w:r w:rsidRPr="00037807">
        <w:rPr>
          <w:rFonts w:ascii="Palatino Linotype" w:hAnsi="Palatino Linotype" w:cs="Arial"/>
          <w:i/>
          <w:sz w:val="22"/>
        </w:rPr>
        <w:t>. Las cuales adoptadas o no se citará a garantía</w:t>
      </w:r>
      <w:r w:rsidR="0077561F" w:rsidRPr="00037807">
        <w:rPr>
          <w:rFonts w:ascii="Palatino Linotype" w:hAnsi="Palatino Linotype" w:cs="Arial"/>
          <w:i/>
          <w:sz w:val="22"/>
        </w:rPr>
        <w:t xml:space="preserve"> </w:t>
      </w:r>
      <w:r w:rsidRPr="00037807">
        <w:rPr>
          <w:rFonts w:ascii="Palatino Linotype" w:hAnsi="Palatino Linotype" w:cs="Arial"/>
          <w:i/>
          <w:sz w:val="22"/>
        </w:rPr>
        <w:t>de audiencia al particular afectado, para que manifieste lo</w:t>
      </w:r>
      <w:r w:rsidR="0077561F" w:rsidRPr="00037807">
        <w:rPr>
          <w:rFonts w:ascii="Palatino Linotype" w:hAnsi="Palatino Linotype" w:cs="Arial"/>
          <w:i/>
          <w:sz w:val="22"/>
        </w:rPr>
        <w:t xml:space="preserve"> </w:t>
      </w:r>
      <w:r w:rsidRPr="00037807">
        <w:rPr>
          <w:rFonts w:ascii="Palatino Linotype" w:hAnsi="Palatino Linotype" w:cs="Arial"/>
          <w:i/>
          <w:sz w:val="22"/>
        </w:rPr>
        <w:t>que a su derecho convenga, dictándose la resolución que</w:t>
      </w:r>
      <w:r w:rsidR="0077561F" w:rsidRPr="00037807">
        <w:rPr>
          <w:rFonts w:ascii="Palatino Linotype" w:hAnsi="Palatino Linotype" w:cs="Arial"/>
          <w:i/>
          <w:sz w:val="22"/>
        </w:rPr>
        <w:t xml:space="preserve"> </w:t>
      </w:r>
      <w:r w:rsidRPr="00037807">
        <w:rPr>
          <w:rFonts w:ascii="Palatino Linotype" w:hAnsi="Palatino Linotype" w:cs="Arial"/>
          <w:i/>
          <w:sz w:val="22"/>
        </w:rPr>
        <w:t>corresponda.</w:t>
      </w:r>
    </w:p>
    <w:p w:rsidR="00B76468" w:rsidRPr="00037807" w:rsidRDefault="00B76468" w:rsidP="00A57982">
      <w:pPr>
        <w:pStyle w:val="Prrafodelista"/>
        <w:spacing w:line="360" w:lineRule="auto"/>
        <w:ind w:left="426" w:right="474"/>
        <w:jc w:val="both"/>
        <w:rPr>
          <w:rFonts w:ascii="Palatino Linotype" w:hAnsi="Palatino Linotype" w:cs="Arial"/>
          <w:i/>
          <w:sz w:val="22"/>
        </w:rPr>
      </w:pPr>
      <w:r w:rsidRPr="00037807">
        <w:rPr>
          <w:rFonts w:ascii="Palatino Linotype" w:hAnsi="Palatino Linotype" w:cs="Arial"/>
          <w:i/>
          <w:sz w:val="22"/>
        </w:rPr>
        <w:t>La imposición y cumplimiento de las sanciones no exime</w:t>
      </w:r>
      <w:r w:rsidR="0077561F" w:rsidRPr="00037807">
        <w:rPr>
          <w:rFonts w:ascii="Palatino Linotype" w:hAnsi="Palatino Linotype" w:cs="Arial"/>
          <w:i/>
          <w:sz w:val="22"/>
        </w:rPr>
        <w:t xml:space="preserve"> </w:t>
      </w:r>
      <w:r w:rsidRPr="00037807">
        <w:rPr>
          <w:rFonts w:ascii="Palatino Linotype" w:hAnsi="Palatino Linotype" w:cs="Arial"/>
          <w:i/>
          <w:sz w:val="22"/>
        </w:rPr>
        <w:t>al infractor de la obligación de corregir las irregularidades.</w:t>
      </w:r>
    </w:p>
    <w:p w:rsidR="00B76468" w:rsidRPr="00037807" w:rsidRDefault="00B76468" w:rsidP="00A57982">
      <w:pPr>
        <w:pStyle w:val="Prrafodelista"/>
        <w:spacing w:line="360" w:lineRule="auto"/>
        <w:ind w:left="426" w:right="474"/>
        <w:jc w:val="both"/>
        <w:rPr>
          <w:rFonts w:ascii="Palatino Linotype" w:hAnsi="Palatino Linotype" w:cs="Arial"/>
          <w:i/>
          <w:sz w:val="22"/>
        </w:rPr>
      </w:pPr>
      <w:r w:rsidRPr="00037807">
        <w:rPr>
          <w:rFonts w:ascii="Palatino Linotype" w:hAnsi="Palatino Linotype" w:cs="Arial"/>
          <w:b/>
          <w:i/>
          <w:sz w:val="22"/>
        </w:rPr>
        <w:t>El costo de retiro de los sellos una vez regularizada la</w:t>
      </w:r>
      <w:r w:rsidR="0077561F" w:rsidRPr="00037807">
        <w:rPr>
          <w:rFonts w:ascii="Palatino Linotype" w:hAnsi="Palatino Linotype" w:cs="Arial"/>
          <w:b/>
          <w:i/>
          <w:sz w:val="22"/>
        </w:rPr>
        <w:t xml:space="preserve"> </w:t>
      </w:r>
      <w:r w:rsidRPr="00037807">
        <w:rPr>
          <w:rFonts w:ascii="Palatino Linotype" w:hAnsi="Palatino Linotype" w:cs="Arial"/>
          <w:b/>
          <w:i/>
          <w:sz w:val="22"/>
        </w:rPr>
        <w:t>construcción en los términos de ley, será de cien veces el</w:t>
      </w:r>
      <w:r w:rsidR="0077561F" w:rsidRPr="00037807">
        <w:rPr>
          <w:rFonts w:ascii="Palatino Linotype" w:hAnsi="Palatino Linotype" w:cs="Arial"/>
          <w:b/>
          <w:i/>
          <w:sz w:val="22"/>
        </w:rPr>
        <w:t xml:space="preserve"> </w:t>
      </w:r>
      <w:r w:rsidRPr="00037807">
        <w:rPr>
          <w:rFonts w:ascii="Palatino Linotype" w:hAnsi="Palatino Linotype" w:cs="Arial"/>
          <w:b/>
          <w:i/>
          <w:sz w:val="22"/>
        </w:rPr>
        <w:t>valor diario de la unidad de medida y actualización vigente</w:t>
      </w:r>
      <w:r w:rsidRPr="00037807">
        <w:rPr>
          <w:rFonts w:ascii="Palatino Linotype" w:hAnsi="Palatino Linotype" w:cs="Arial"/>
          <w:i/>
          <w:sz w:val="22"/>
        </w:rPr>
        <w:t>.</w:t>
      </w:r>
    </w:p>
    <w:p w:rsidR="00B76468" w:rsidRPr="00037807" w:rsidRDefault="00B76468" w:rsidP="00A57982">
      <w:pPr>
        <w:pStyle w:val="Prrafodelista"/>
        <w:spacing w:line="360" w:lineRule="auto"/>
        <w:ind w:left="426" w:right="474"/>
        <w:jc w:val="both"/>
        <w:rPr>
          <w:rFonts w:ascii="Palatino Linotype" w:hAnsi="Palatino Linotype" w:cs="Arial"/>
          <w:i/>
          <w:sz w:val="22"/>
        </w:rPr>
      </w:pPr>
      <w:r w:rsidRPr="00037807">
        <w:rPr>
          <w:rFonts w:ascii="Palatino Linotype" w:hAnsi="Palatino Linotype" w:cs="Arial"/>
          <w:i/>
          <w:sz w:val="22"/>
        </w:rPr>
        <w:t>...</w:t>
      </w:r>
    </w:p>
    <w:p w:rsidR="00B76468" w:rsidRPr="00037807" w:rsidRDefault="00B76468" w:rsidP="00A57982">
      <w:pPr>
        <w:pStyle w:val="Prrafodelista"/>
        <w:spacing w:line="360" w:lineRule="auto"/>
        <w:ind w:left="426" w:right="474"/>
        <w:jc w:val="both"/>
        <w:rPr>
          <w:rFonts w:ascii="Palatino Linotype" w:hAnsi="Palatino Linotype" w:cs="Arial"/>
          <w:i/>
          <w:sz w:val="22"/>
        </w:rPr>
      </w:pPr>
      <w:r w:rsidRPr="00037807">
        <w:rPr>
          <w:rFonts w:ascii="Palatino Linotype" w:hAnsi="Palatino Linotype" w:cs="Arial"/>
          <w:i/>
          <w:sz w:val="22"/>
        </w:rPr>
        <w:t>XXX. Las demás previstas en los Libros Quinto y Décimo Octavo del Código Administrativo del Estado, sus</w:t>
      </w:r>
      <w:r w:rsidR="0077561F" w:rsidRPr="00037807">
        <w:rPr>
          <w:rFonts w:ascii="Palatino Linotype" w:hAnsi="Palatino Linotype" w:cs="Arial"/>
          <w:i/>
          <w:sz w:val="22"/>
        </w:rPr>
        <w:t xml:space="preserve"> </w:t>
      </w:r>
      <w:r w:rsidRPr="00037807">
        <w:rPr>
          <w:rFonts w:ascii="Palatino Linotype" w:hAnsi="Palatino Linotype" w:cs="Arial"/>
          <w:i/>
          <w:sz w:val="22"/>
        </w:rPr>
        <w:t>reglamentos, la Ley Orgánica Municipal y otras disposiciones legales aplicables.</w:t>
      </w:r>
      <w:r w:rsidR="0077561F" w:rsidRPr="00037807">
        <w:rPr>
          <w:rFonts w:ascii="Palatino Linotype" w:hAnsi="Palatino Linotype" w:cs="Arial"/>
          <w:i/>
          <w:sz w:val="22"/>
        </w:rPr>
        <w:t>”</w:t>
      </w:r>
    </w:p>
    <w:p w:rsidR="0077561F" w:rsidRPr="00037807" w:rsidRDefault="0077561F" w:rsidP="00A57982">
      <w:pPr>
        <w:pStyle w:val="Prrafodelista"/>
        <w:spacing w:line="360" w:lineRule="auto"/>
        <w:ind w:left="426" w:right="474"/>
        <w:jc w:val="both"/>
        <w:rPr>
          <w:rFonts w:ascii="Palatino Linotype" w:hAnsi="Palatino Linotype" w:cs="Arial"/>
          <w:sz w:val="22"/>
        </w:rPr>
      </w:pPr>
      <w:r w:rsidRPr="00037807">
        <w:rPr>
          <w:rFonts w:ascii="Palatino Linotype" w:hAnsi="Palatino Linotype" w:cs="Arial"/>
          <w:sz w:val="22"/>
        </w:rPr>
        <w:t>Énfasis añadido</w:t>
      </w:r>
    </w:p>
    <w:p w:rsidR="00B76468" w:rsidRPr="00037807" w:rsidRDefault="00B76468" w:rsidP="00A57982">
      <w:pPr>
        <w:pStyle w:val="Prrafodelista"/>
        <w:spacing w:line="360" w:lineRule="auto"/>
        <w:ind w:left="0"/>
        <w:jc w:val="both"/>
        <w:rPr>
          <w:rFonts w:ascii="Palatino Linotype" w:hAnsi="Palatino Linotype" w:cs="Arial"/>
        </w:rPr>
      </w:pPr>
    </w:p>
    <w:p w:rsidR="00B76468" w:rsidRPr="00037807" w:rsidRDefault="0077561F" w:rsidP="00A57982">
      <w:pPr>
        <w:pStyle w:val="Prrafodelista"/>
        <w:numPr>
          <w:ilvl w:val="0"/>
          <w:numId w:val="1"/>
        </w:numPr>
        <w:spacing w:line="360" w:lineRule="auto"/>
        <w:ind w:left="0" w:firstLine="0"/>
        <w:jc w:val="both"/>
        <w:rPr>
          <w:rFonts w:ascii="Palatino Linotype" w:hAnsi="Palatino Linotype" w:cs="Arial"/>
        </w:rPr>
      </w:pPr>
      <w:r w:rsidRPr="00037807">
        <w:rPr>
          <w:rFonts w:ascii="Palatino Linotype" w:hAnsi="Palatino Linotype" w:cs="Arial"/>
        </w:rPr>
        <w:t xml:space="preserve">Como se desprende del marco normativo de la Dirección de Desarrollo Urbano, ciertamente </w:t>
      </w:r>
      <w:r w:rsidR="00E92F81" w:rsidRPr="00037807">
        <w:rPr>
          <w:rFonts w:ascii="Palatino Linotype" w:hAnsi="Palatino Linotype" w:cs="Arial"/>
        </w:rPr>
        <w:t>detenta</w:t>
      </w:r>
      <w:r w:rsidRPr="00037807">
        <w:rPr>
          <w:rFonts w:ascii="Palatino Linotype" w:hAnsi="Palatino Linotype" w:cs="Arial"/>
        </w:rPr>
        <w:t xml:space="preserve"> facultades y atribuciones como las señaladas por el particular en su solicitud de información a saber: </w:t>
      </w:r>
      <w:r w:rsidR="00E92F81" w:rsidRPr="00037807">
        <w:rPr>
          <w:rFonts w:ascii="Palatino Linotype" w:hAnsi="Palatino Linotype" w:cs="Arial"/>
        </w:rPr>
        <w:t xml:space="preserve">actas de verificación, acuerdos o </w:t>
      </w:r>
      <w:r w:rsidR="00D35C69" w:rsidRPr="00037807">
        <w:rPr>
          <w:rFonts w:ascii="Palatino Linotype" w:hAnsi="Palatino Linotype" w:cs="Arial"/>
        </w:rPr>
        <w:lastRenderedPageBreak/>
        <w:t>dictamen</w:t>
      </w:r>
      <w:r w:rsidR="00E92F81" w:rsidRPr="00037807">
        <w:rPr>
          <w:rFonts w:ascii="Palatino Linotype" w:hAnsi="Palatino Linotype" w:cs="Arial"/>
        </w:rPr>
        <w:t xml:space="preserve"> de hechos, pruebas, cuantificación de solicitudes de construcción, uso de suelo y multas; asimismo que cuenta con personal destinado para tal efecto.</w:t>
      </w:r>
    </w:p>
    <w:p w:rsidR="00B76468" w:rsidRPr="00037807" w:rsidRDefault="00B76468" w:rsidP="00A57982">
      <w:pPr>
        <w:pStyle w:val="Prrafodelista"/>
        <w:spacing w:line="360" w:lineRule="auto"/>
        <w:ind w:left="0"/>
        <w:jc w:val="both"/>
        <w:rPr>
          <w:rFonts w:ascii="Palatino Linotype" w:hAnsi="Palatino Linotype" w:cs="Arial"/>
        </w:rPr>
      </w:pPr>
    </w:p>
    <w:p w:rsidR="00905B22" w:rsidRPr="00037807" w:rsidRDefault="00905B22" w:rsidP="00B73322">
      <w:pPr>
        <w:pStyle w:val="Prrafodelista"/>
        <w:numPr>
          <w:ilvl w:val="0"/>
          <w:numId w:val="1"/>
        </w:numPr>
        <w:spacing w:line="360" w:lineRule="auto"/>
        <w:ind w:left="0" w:firstLine="0"/>
        <w:jc w:val="both"/>
        <w:rPr>
          <w:rFonts w:ascii="Palatino Linotype" w:eastAsia="Palatino Linotype" w:hAnsi="Palatino Linotype" w:cs="Palatino Linotype"/>
        </w:rPr>
      </w:pPr>
      <w:r w:rsidRPr="00037807">
        <w:rPr>
          <w:rFonts w:ascii="Palatino Linotype" w:eastAsia="Palatino Linotype" w:hAnsi="Palatino Linotype" w:cs="Palatino Linotype"/>
        </w:rPr>
        <w:t xml:space="preserve">En este sentido, es pertinente precisar que el Código Administrativo del Estado de México en sus artículos 18.1, 18.3, regulan las construcciones privadas que se realicen en el </w:t>
      </w:r>
      <w:r w:rsidRPr="00037807">
        <w:rPr>
          <w:rFonts w:ascii="Palatino Linotype" w:hAnsi="Palatino Linotype" w:cs="Arial"/>
        </w:rPr>
        <w:t>territorio</w:t>
      </w:r>
      <w:r w:rsidRPr="00037807">
        <w:rPr>
          <w:rFonts w:ascii="Palatino Linotype" w:eastAsia="Palatino Linotype" w:hAnsi="Palatino Linotype" w:cs="Palatino Linotype"/>
        </w:rPr>
        <w:t xml:space="preserve"> estatal, con el fin de que satisfagan condiciones de seguridad, habitabilidad, calidad, higiene, funcionalidad, sustentabilidad e integración al contexto e imagen urbana, precisando que toda construcción se sujetara a las disposiciones del Libro Quinto del Código Administrativo y su Reglamento, a las Normas Técnicas y a las demás disposiciones jurídicas aplicables, que requerirán para su ejecución de la correspondiente licencia de construcción, constancia de terminación de obra; uso y aprovechamiento del suelo contenida en los planes de desarrollo urbano correspondientes; cumplirán los requisitos de seguridad estructural que les permitan satisfacer los fines para los cuales fueron proyectadas; provistas de los servicios básicos de agua potable, desalojo de aguas residuales y energía eléctrica, así como  otras condicionantes.</w:t>
      </w:r>
    </w:p>
    <w:p w:rsidR="00B73322" w:rsidRPr="00037807" w:rsidRDefault="00B73322" w:rsidP="00B73322">
      <w:pPr>
        <w:pStyle w:val="Prrafodelista"/>
        <w:rPr>
          <w:rFonts w:ascii="Palatino Linotype" w:eastAsia="Palatino Linotype" w:hAnsi="Palatino Linotype" w:cs="Palatino Linotype"/>
        </w:rPr>
      </w:pPr>
    </w:p>
    <w:p w:rsidR="00905B22" w:rsidRPr="00037807" w:rsidRDefault="00905B22" w:rsidP="00B73322">
      <w:pPr>
        <w:pStyle w:val="Prrafodelista"/>
        <w:numPr>
          <w:ilvl w:val="0"/>
          <w:numId w:val="1"/>
        </w:numPr>
        <w:spacing w:line="360" w:lineRule="auto"/>
        <w:ind w:left="0" w:firstLine="0"/>
        <w:jc w:val="both"/>
        <w:rPr>
          <w:rFonts w:ascii="Palatino Linotype" w:eastAsia="Palatino Linotype" w:hAnsi="Palatino Linotype" w:cs="Palatino Linotype"/>
        </w:rPr>
      </w:pPr>
      <w:r w:rsidRPr="00037807">
        <w:rPr>
          <w:rFonts w:ascii="Palatino Linotype" w:eastAsia="Palatino Linotype" w:hAnsi="Palatino Linotype" w:cs="Palatino Linotype"/>
        </w:rPr>
        <w:t xml:space="preserve">En este mismo orden resulta pertinente establecer que el artículo 18.20 del referido cuerpo legal establece que la licencia de construcción tiene por objeto autorizar: </w:t>
      </w:r>
    </w:p>
    <w:p w:rsidR="00B73322" w:rsidRPr="00037807" w:rsidRDefault="00B73322" w:rsidP="00B73322">
      <w:pPr>
        <w:pStyle w:val="Prrafodelista"/>
        <w:rPr>
          <w:rFonts w:ascii="Palatino Linotype" w:eastAsia="Palatino Linotype" w:hAnsi="Palatino Linotype" w:cs="Palatino Linotype"/>
          <w:sz w:val="22"/>
        </w:rPr>
      </w:pPr>
    </w:p>
    <w:p w:rsidR="00905B22" w:rsidRPr="00037807" w:rsidRDefault="00905B22" w:rsidP="00A57982">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sz w:val="22"/>
        </w:rPr>
      </w:pPr>
      <w:r w:rsidRPr="00037807">
        <w:rPr>
          <w:rFonts w:ascii="Palatino Linotype" w:eastAsia="Palatino Linotype" w:hAnsi="Palatino Linotype" w:cs="Palatino Linotype"/>
          <w:color w:val="000000"/>
          <w:sz w:val="22"/>
        </w:rPr>
        <w:t>Obra nueva;</w:t>
      </w:r>
    </w:p>
    <w:p w:rsidR="00905B22" w:rsidRPr="00037807" w:rsidRDefault="00905B22" w:rsidP="00A57982">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sz w:val="22"/>
        </w:rPr>
      </w:pPr>
      <w:r w:rsidRPr="00037807">
        <w:rPr>
          <w:rFonts w:ascii="Palatino Linotype" w:eastAsia="Palatino Linotype" w:hAnsi="Palatino Linotype" w:cs="Palatino Linotype"/>
          <w:color w:val="000000"/>
          <w:sz w:val="22"/>
        </w:rPr>
        <w:t>Ampliación, modificación o reparación que afecte elementos estructurales de la obra existente;</w:t>
      </w:r>
    </w:p>
    <w:p w:rsidR="00905B22" w:rsidRPr="00037807" w:rsidRDefault="00905B22" w:rsidP="00A57982">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sz w:val="22"/>
        </w:rPr>
      </w:pPr>
      <w:r w:rsidRPr="00037807">
        <w:rPr>
          <w:rFonts w:ascii="Palatino Linotype" w:eastAsia="Palatino Linotype" w:hAnsi="Palatino Linotype" w:cs="Palatino Linotype"/>
          <w:color w:val="000000"/>
          <w:sz w:val="22"/>
        </w:rPr>
        <w:t>Demolición parcial o total;</w:t>
      </w:r>
    </w:p>
    <w:p w:rsidR="00905B22" w:rsidRPr="00037807" w:rsidRDefault="00905B22" w:rsidP="00A57982">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sz w:val="22"/>
        </w:rPr>
      </w:pPr>
      <w:r w:rsidRPr="00037807">
        <w:rPr>
          <w:rFonts w:ascii="Palatino Linotype" w:eastAsia="Palatino Linotype" w:hAnsi="Palatino Linotype" w:cs="Palatino Linotype"/>
          <w:color w:val="000000"/>
          <w:sz w:val="22"/>
        </w:rPr>
        <w:lastRenderedPageBreak/>
        <w:t>Excavación o relleno;</w:t>
      </w:r>
    </w:p>
    <w:p w:rsidR="00905B22" w:rsidRPr="00037807" w:rsidRDefault="00905B22" w:rsidP="00A57982">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sz w:val="22"/>
        </w:rPr>
      </w:pPr>
      <w:r w:rsidRPr="00037807">
        <w:rPr>
          <w:rFonts w:ascii="Palatino Linotype" w:eastAsia="Palatino Linotype" w:hAnsi="Palatino Linotype" w:cs="Palatino Linotype"/>
          <w:color w:val="000000"/>
          <w:sz w:val="22"/>
        </w:rPr>
        <w:t>Construcción de bardas;</w:t>
      </w:r>
    </w:p>
    <w:p w:rsidR="00905B22" w:rsidRPr="00037807" w:rsidRDefault="00905B22" w:rsidP="00A57982">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sz w:val="22"/>
        </w:rPr>
      </w:pPr>
      <w:r w:rsidRPr="00037807">
        <w:rPr>
          <w:rFonts w:ascii="Palatino Linotype" w:eastAsia="Palatino Linotype" w:hAnsi="Palatino Linotype" w:cs="Palatino Linotype"/>
          <w:color w:val="000000"/>
          <w:sz w:val="22"/>
        </w:rPr>
        <w:t>Obras de conexión a las redes de agua potable y drenaje;</w:t>
      </w:r>
    </w:p>
    <w:p w:rsidR="00905B22" w:rsidRPr="00037807" w:rsidRDefault="00905B22" w:rsidP="00A57982">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sz w:val="22"/>
        </w:rPr>
      </w:pPr>
      <w:r w:rsidRPr="00037807">
        <w:rPr>
          <w:rFonts w:ascii="Palatino Linotype" w:eastAsia="Palatino Linotype" w:hAnsi="Palatino Linotype" w:cs="Palatino Linotype"/>
          <w:color w:val="000000"/>
          <w:sz w:val="22"/>
        </w:rPr>
        <w:t>Modificación del proyecto de una obra autorizada;</w:t>
      </w:r>
    </w:p>
    <w:p w:rsidR="00905B22" w:rsidRPr="00037807" w:rsidRDefault="00905B22" w:rsidP="00A57982">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sz w:val="22"/>
        </w:rPr>
      </w:pPr>
      <w:r w:rsidRPr="00037807">
        <w:rPr>
          <w:rFonts w:ascii="Palatino Linotype" w:eastAsia="Palatino Linotype" w:hAnsi="Palatino Linotype" w:cs="Palatino Linotype"/>
          <w:color w:val="000000"/>
          <w:sz w:val="22"/>
        </w:rPr>
        <w:t>Construcción e instalación de estaciones repetidoras y antenas para radiotelecomunicaciones;</w:t>
      </w:r>
    </w:p>
    <w:p w:rsidR="00905B22" w:rsidRPr="00037807" w:rsidRDefault="00905B22" w:rsidP="00A57982">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sz w:val="22"/>
        </w:rPr>
      </w:pPr>
      <w:r w:rsidRPr="00037807">
        <w:rPr>
          <w:rFonts w:ascii="Palatino Linotype" w:eastAsia="Palatino Linotype" w:hAnsi="Palatino Linotype" w:cs="Palatino Linotype"/>
          <w:color w:val="000000"/>
          <w:sz w:val="22"/>
        </w:rPr>
        <w:t>Anuncios publicitarios que requieran de elementos estructurales; y</w:t>
      </w:r>
    </w:p>
    <w:p w:rsidR="00905B22" w:rsidRDefault="00905B22" w:rsidP="00A57982">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sz w:val="22"/>
        </w:rPr>
      </w:pPr>
      <w:r w:rsidRPr="00037807">
        <w:rPr>
          <w:rFonts w:ascii="Palatino Linotype" w:eastAsia="Palatino Linotype" w:hAnsi="Palatino Linotype" w:cs="Palatino Linotype"/>
          <w:color w:val="000000"/>
          <w:sz w:val="22"/>
        </w:rPr>
        <w:t xml:space="preserve">Instalaciones o modificaciones de ascensores para personas, montacargas, escaleras mecánicas o cualquier otro mecanismo de transporte electromecánico. </w:t>
      </w:r>
    </w:p>
    <w:p w:rsidR="00037807" w:rsidRPr="00037807" w:rsidRDefault="00037807" w:rsidP="00037807">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sz w:val="22"/>
        </w:rPr>
      </w:pPr>
    </w:p>
    <w:p w:rsidR="00905B22" w:rsidRPr="00037807" w:rsidRDefault="00905B22" w:rsidP="00B73322">
      <w:pPr>
        <w:pStyle w:val="Prrafodelista"/>
        <w:numPr>
          <w:ilvl w:val="0"/>
          <w:numId w:val="1"/>
        </w:numPr>
        <w:spacing w:line="360" w:lineRule="auto"/>
        <w:ind w:left="0" w:firstLine="0"/>
        <w:jc w:val="both"/>
        <w:rPr>
          <w:rFonts w:ascii="Palatino Linotype" w:eastAsia="Palatino Linotype" w:hAnsi="Palatino Linotype" w:cs="Palatino Linotype"/>
        </w:rPr>
      </w:pPr>
      <w:r w:rsidRPr="00037807">
        <w:rPr>
          <w:rFonts w:ascii="Palatino Linotype" w:eastAsia="Palatino Linotype" w:hAnsi="Palatino Linotype" w:cs="Palatino Linotype"/>
        </w:rPr>
        <w:t>Por otra parte es de suma importancia referir que el artículo 31 fracción XXIV Quater de la Ley Orgánica Municipal del Estado de México, establece:</w:t>
      </w:r>
    </w:p>
    <w:p w:rsidR="00B73322" w:rsidRPr="00037807" w:rsidRDefault="00B73322" w:rsidP="00B73322">
      <w:pPr>
        <w:pStyle w:val="Prrafodelista"/>
        <w:spacing w:line="360" w:lineRule="auto"/>
        <w:ind w:left="0"/>
        <w:jc w:val="both"/>
        <w:rPr>
          <w:rFonts w:ascii="Palatino Linotype" w:eastAsia="Palatino Linotype" w:hAnsi="Palatino Linotype" w:cs="Palatino Linotype"/>
          <w:sz w:val="22"/>
        </w:rPr>
      </w:pPr>
    </w:p>
    <w:p w:rsidR="00905B22" w:rsidRPr="00037807" w:rsidRDefault="00905B22" w:rsidP="00A57982">
      <w:pPr>
        <w:spacing w:line="360" w:lineRule="auto"/>
        <w:ind w:left="851" w:right="851"/>
        <w:jc w:val="both"/>
        <w:rPr>
          <w:rFonts w:ascii="Palatino Linotype" w:eastAsia="Palatino Linotype" w:hAnsi="Palatino Linotype" w:cs="Palatino Linotype"/>
          <w:i/>
          <w:sz w:val="22"/>
        </w:rPr>
      </w:pPr>
      <w:r w:rsidRPr="00037807">
        <w:rPr>
          <w:rFonts w:ascii="Palatino Linotype" w:eastAsia="Palatino Linotype" w:hAnsi="Palatino Linotype" w:cs="Palatino Linotype"/>
          <w:b/>
          <w:i/>
          <w:sz w:val="22"/>
        </w:rPr>
        <w:t xml:space="preserve">Artículo 31.- </w:t>
      </w:r>
      <w:r w:rsidRPr="00037807">
        <w:rPr>
          <w:rFonts w:ascii="Palatino Linotype" w:eastAsia="Palatino Linotype" w:hAnsi="Palatino Linotype" w:cs="Palatino Linotype"/>
          <w:i/>
          <w:sz w:val="22"/>
        </w:rPr>
        <w:t xml:space="preserve">Son </w:t>
      </w:r>
      <w:r w:rsidRPr="00037807">
        <w:rPr>
          <w:rFonts w:ascii="Palatino Linotype" w:eastAsia="Palatino Linotype" w:hAnsi="Palatino Linotype" w:cs="Palatino Linotype"/>
          <w:b/>
          <w:i/>
          <w:sz w:val="22"/>
          <w:u w:val="single"/>
        </w:rPr>
        <w:t>atribuciones de los ayuntamientos</w:t>
      </w:r>
      <w:r w:rsidRPr="00037807">
        <w:rPr>
          <w:rFonts w:ascii="Palatino Linotype" w:eastAsia="Palatino Linotype" w:hAnsi="Palatino Linotype" w:cs="Palatino Linotype"/>
          <w:i/>
          <w:sz w:val="22"/>
        </w:rPr>
        <w:t>:</w:t>
      </w:r>
    </w:p>
    <w:p w:rsidR="00905B22" w:rsidRPr="00037807" w:rsidRDefault="00905B22" w:rsidP="00A57982">
      <w:pPr>
        <w:spacing w:line="360" w:lineRule="auto"/>
        <w:ind w:left="851" w:right="851"/>
        <w:jc w:val="both"/>
        <w:rPr>
          <w:rFonts w:ascii="Palatino Linotype" w:eastAsia="Palatino Linotype" w:hAnsi="Palatino Linotype" w:cs="Palatino Linotype"/>
          <w:i/>
          <w:sz w:val="22"/>
        </w:rPr>
      </w:pPr>
      <w:r w:rsidRPr="00037807">
        <w:rPr>
          <w:rFonts w:ascii="Palatino Linotype" w:eastAsia="Palatino Linotype" w:hAnsi="Palatino Linotype" w:cs="Palatino Linotype"/>
          <w:i/>
          <w:sz w:val="22"/>
        </w:rPr>
        <w:t>…</w:t>
      </w:r>
    </w:p>
    <w:p w:rsidR="00905B22" w:rsidRPr="00037807" w:rsidRDefault="00905B22" w:rsidP="00A57982">
      <w:pPr>
        <w:spacing w:line="360" w:lineRule="auto"/>
        <w:ind w:left="851" w:right="851"/>
        <w:jc w:val="both"/>
        <w:rPr>
          <w:rFonts w:ascii="Palatino Linotype" w:eastAsia="Palatino Linotype" w:hAnsi="Palatino Linotype" w:cs="Palatino Linotype"/>
          <w:i/>
          <w:sz w:val="22"/>
        </w:rPr>
      </w:pPr>
      <w:r w:rsidRPr="00037807">
        <w:rPr>
          <w:rFonts w:ascii="Palatino Linotype" w:eastAsia="Palatino Linotype" w:hAnsi="Palatino Linotype" w:cs="Palatino Linotype"/>
          <w:b/>
          <w:i/>
          <w:sz w:val="22"/>
        </w:rPr>
        <w:t>XXIV Quáter.</w:t>
      </w:r>
      <w:r w:rsidRPr="00037807">
        <w:rPr>
          <w:rFonts w:ascii="Palatino Linotype" w:eastAsia="Palatino Linotype" w:hAnsi="Palatino Linotype" w:cs="Palatino Linotype"/>
          <w:i/>
          <w:sz w:val="22"/>
        </w:rPr>
        <w:t xml:space="preserve"> </w:t>
      </w:r>
      <w:r w:rsidRPr="00037807">
        <w:rPr>
          <w:rFonts w:ascii="Palatino Linotype" w:eastAsia="Palatino Linotype" w:hAnsi="Palatino Linotype" w:cs="Palatino Linotype"/>
          <w:b/>
          <w:i/>
          <w:sz w:val="22"/>
          <w:u w:val="single"/>
        </w:rPr>
        <w:t>Otorgar licencias de construcción</w:t>
      </w:r>
      <w:r w:rsidRPr="00037807">
        <w:rPr>
          <w:rFonts w:ascii="Palatino Linotype" w:eastAsia="Palatino Linotype" w:hAnsi="Palatino Linotype" w:cs="Palatino Linotype"/>
          <w:i/>
          <w:sz w:val="22"/>
        </w:rPr>
        <w:t xml:space="preserve"> y permisos de funcionamiento de unidades económicas o establecimientos destinados a la enajenación, reparación o mantenimiento de vehículos automotores usados y autopartes nuevas y usadas, así como de parques y desarrollos industriales, urbanos y de servicios de conformidad con la Evaluación de Impacto Estatal.</w:t>
      </w:r>
    </w:p>
    <w:p w:rsidR="00905B22" w:rsidRPr="00037807" w:rsidRDefault="00905B22" w:rsidP="00A57982">
      <w:pPr>
        <w:spacing w:line="360" w:lineRule="auto"/>
        <w:ind w:left="851" w:right="851"/>
        <w:jc w:val="both"/>
        <w:rPr>
          <w:rFonts w:ascii="Palatino Linotype" w:eastAsia="Palatino Linotype" w:hAnsi="Palatino Linotype" w:cs="Palatino Linotype"/>
          <w:i/>
          <w:sz w:val="22"/>
        </w:rPr>
      </w:pPr>
    </w:p>
    <w:p w:rsidR="00905B22" w:rsidRPr="00037807" w:rsidRDefault="00905B22" w:rsidP="00A57982">
      <w:pPr>
        <w:spacing w:line="360" w:lineRule="auto"/>
        <w:ind w:left="851" w:right="851"/>
        <w:jc w:val="both"/>
        <w:rPr>
          <w:rFonts w:ascii="Palatino Linotype" w:eastAsia="Palatino Linotype" w:hAnsi="Palatino Linotype" w:cs="Palatino Linotype"/>
          <w:i/>
          <w:sz w:val="22"/>
        </w:rPr>
      </w:pPr>
      <w:r w:rsidRPr="00037807">
        <w:rPr>
          <w:rFonts w:ascii="Palatino Linotype" w:eastAsia="Palatino Linotype" w:hAnsi="Palatino Linotype" w:cs="Palatino Linotype"/>
          <w:i/>
          <w:sz w:val="22"/>
        </w:rPr>
        <w:t xml:space="preserve">Para los efectos de la presente fracción, </w:t>
      </w:r>
      <w:r w:rsidRPr="00037807">
        <w:rPr>
          <w:rFonts w:ascii="Palatino Linotype" w:eastAsia="Palatino Linotype" w:hAnsi="Palatino Linotype" w:cs="Palatino Linotype"/>
          <w:b/>
          <w:i/>
          <w:sz w:val="22"/>
          <w:u w:val="single"/>
        </w:rPr>
        <w:t>la licencia o permiso correspondiente se expedirá en un plazo no mayor a diez días hábiles contados a partir de la presentación del Dictamen de Giro aprobado</w:t>
      </w:r>
      <w:r w:rsidRPr="00037807">
        <w:rPr>
          <w:rFonts w:ascii="Palatino Linotype" w:eastAsia="Palatino Linotype" w:hAnsi="Palatino Linotype" w:cs="Palatino Linotype"/>
          <w:i/>
          <w:sz w:val="22"/>
        </w:rPr>
        <w:t>.</w:t>
      </w:r>
    </w:p>
    <w:p w:rsidR="00905B22" w:rsidRPr="00037807" w:rsidRDefault="00905B22" w:rsidP="00A57982">
      <w:pPr>
        <w:spacing w:line="360" w:lineRule="auto"/>
        <w:ind w:left="851" w:right="851"/>
        <w:jc w:val="both"/>
        <w:rPr>
          <w:rFonts w:ascii="Palatino Linotype" w:eastAsia="Palatino Linotype" w:hAnsi="Palatino Linotype" w:cs="Palatino Linotype"/>
          <w:i/>
          <w:sz w:val="22"/>
        </w:rPr>
      </w:pPr>
    </w:p>
    <w:p w:rsidR="00905B22" w:rsidRPr="00037807" w:rsidRDefault="00905B22" w:rsidP="00A57982">
      <w:pPr>
        <w:spacing w:line="360" w:lineRule="auto"/>
        <w:ind w:left="851" w:right="851"/>
        <w:jc w:val="both"/>
        <w:rPr>
          <w:rFonts w:ascii="Palatino Linotype" w:eastAsia="Palatino Linotype" w:hAnsi="Palatino Linotype" w:cs="Palatino Linotype"/>
          <w:i/>
          <w:sz w:val="22"/>
        </w:rPr>
      </w:pPr>
      <w:r w:rsidRPr="00037807">
        <w:rPr>
          <w:rFonts w:ascii="Palatino Linotype" w:eastAsia="Palatino Linotype" w:hAnsi="Palatino Linotype" w:cs="Palatino Linotype"/>
          <w:i/>
          <w:sz w:val="22"/>
        </w:rPr>
        <w:lastRenderedPageBreak/>
        <w:t>Tratándose de obras, unidades económicas, inversiones o proyectos que requieran Evaluación de Impacto Estatal la licencia o permiso correspondiente deberá otorgarse, en un plazo no mayor a veinte días hábiles, contados a partir de que le sea presentada la Evaluación de Impacto Estatal correspondiente, y cuando el solicitante presente el acuerdo de aceptación a la solicitud de Evaluación de Impacto Estatal.</w:t>
      </w:r>
    </w:p>
    <w:p w:rsidR="00905B22" w:rsidRPr="00037807" w:rsidRDefault="00905B22" w:rsidP="00A57982">
      <w:pPr>
        <w:spacing w:line="360" w:lineRule="auto"/>
        <w:ind w:left="851" w:right="851"/>
        <w:jc w:val="both"/>
        <w:rPr>
          <w:rFonts w:ascii="Palatino Linotype" w:eastAsia="Palatino Linotype" w:hAnsi="Palatino Linotype" w:cs="Palatino Linotype"/>
          <w:i/>
          <w:sz w:val="22"/>
        </w:rPr>
      </w:pPr>
      <w:r w:rsidRPr="00037807">
        <w:rPr>
          <w:rFonts w:ascii="Palatino Linotype" w:eastAsia="Palatino Linotype" w:hAnsi="Palatino Linotype" w:cs="Palatino Linotype"/>
          <w:i/>
          <w:sz w:val="22"/>
        </w:rPr>
        <w:t xml:space="preserve">… </w:t>
      </w:r>
    </w:p>
    <w:p w:rsidR="00905B22" w:rsidRPr="00037807" w:rsidRDefault="00905B22" w:rsidP="00A57982">
      <w:pPr>
        <w:spacing w:line="360" w:lineRule="auto"/>
        <w:ind w:left="851" w:right="851"/>
        <w:jc w:val="both"/>
        <w:rPr>
          <w:rFonts w:ascii="Palatino Linotype" w:eastAsia="Palatino Linotype" w:hAnsi="Palatino Linotype" w:cs="Palatino Linotype"/>
          <w:i/>
          <w:sz w:val="22"/>
        </w:rPr>
      </w:pPr>
    </w:p>
    <w:p w:rsidR="00905B22" w:rsidRPr="00037807" w:rsidRDefault="00905B22" w:rsidP="00A57982">
      <w:pPr>
        <w:spacing w:line="360" w:lineRule="auto"/>
        <w:ind w:left="851" w:right="851"/>
        <w:jc w:val="both"/>
        <w:rPr>
          <w:rFonts w:ascii="Palatino Linotype" w:eastAsia="Palatino Linotype" w:hAnsi="Palatino Linotype" w:cs="Palatino Linotype"/>
          <w:i/>
          <w:sz w:val="22"/>
        </w:rPr>
      </w:pPr>
      <w:r w:rsidRPr="00037807">
        <w:rPr>
          <w:rFonts w:ascii="Palatino Linotype" w:eastAsia="Palatino Linotype" w:hAnsi="Palatino Linotype" w:cs="Palatino Linotype"/>
          <w:i/>
          <w:sz w:val="22"/>
        </w:rPr>
        <w:t>Énfasis añadido.</w:t>
      </w:r>
    </w:p>
    <w:p w:rsidR="00905B22" w:rsidRPr="00037807" w:rsidRDefault="00905B22" w:rsidP="00A57982">
      <w:pPr>
        <w:spacing w:line="360" w:lineRule="auto"/>
        <w:ind w:left="851" w:right="851"/>
        <w:jc w:val="both"/>
        <w:rPr>
          <w:rFonts w:ascii="Palatino Linotype" w:eastAsia="Palatino Linotype" w:hAnsi="Palatino Linotype" w:cs="Palatino Linotype"/>
          <w:i/>
        </w:rPr>
      </w:pPr>
    </w:p>
    <w:p w:rsidR="00905B22" w:rsidRPr="00037807" w:rsidRDefault="00905B22" w:rsidP="00B73322">
      <w:pPr>
        <w:pStyle w:val="Prrafodelista"/>
        <w:numPr>
          <w:ilvl w:val="0"/>
          <w:numId w:val="1"/>
        </w:numPr>
        <w:spacing w:line="360" w:lineRule="auto"/>
        <w:ind w:left="0" w:firstLine="0"/>
        <w:jc w:val="both"/>
        <w:rPr>
          <w:rFonts w:ascii="Palatino Linotype" w:eastAsia="Palatino Linotype" w:hAnsi="Palatino Linotype" w:cs="Palatino Linotype"/>
        </w:rPr>
      </w:pPr>
      <w:r w:rsidRPr="00037807">
        <w:rPr>
          <w:rFonts w:ascii="Palatino Linotype" w:eastAsia="Palatino Linotype" w:hAnsi="Palatino Linotype" w:cs="Palatino Linotype"/>
        </w:rPr>
        <w:t>Del dispositivo legal en comento se aprecia que es atribución de los ayuntamientos otorgar licencias y permisos para construcciones privadas.</w:t>
      </w:r>
    </w:p>
    <w:p w:rsidR="00B73322" w:rsidRPr="00037807" w:rsidRDefault="00B73322" w:rsidP="00A57982">
      <w:pPr>
        <w:spacing w:line="360" w:lineRule="auto"/>
        <w:jc w:val="both"/>
        <w:rPr>
          <w:rFonts w:ascii="Palatino Linotype" w:eastAsia="Palatino Linotype" w:hAnsi="Palatino Linotype" w:cs="Palatino Linotype"/>
        </w:rPr>
      </w:pPr>
    </w:p>
    <w:p w:rsidR="00905B22" w:rsidRPr="00037807" w:rsidRDefault="00905B22" w:rsidP="00B73322">
      <w:pPr>
        <w:pStyle w:val="Prrafodelista"/>
        <w:numPr>
          <w:ilvl w:val="0"/>
          <w:numId w:val="1"/>
        </w:numPr>
        <w:spacing w:line="360" w:lineRule="auto"/>
        <w:ind w:left="0" w:firstLine="0"/>
        <w:jc w:val="both"/>
        <w:rPr>
          <w:rFonts w:ascii="Palatino Linotype" w:eastAsia="Palatino Linotype" w:hAnsi="Palatino Linotype" w:cs="Palatino Linotype"/>
          <w:color w:val="000000"/>
        </w:rPr>
      </w:pPr>
      <w:r w:rsidRPr="00037807">
        <w:rPr>
          <w:rFonts w:ascii="Palatino Linotype" w:eastAsia="Palatino Linotype" w:hAnsi="Palatino Linotype" w:cs="Palatino Linotype"/>
          <w:color w:val="000000"/>
        </w:rPr>
        <w:t xml:space="preserve">Del </w:t>
      </w:r>
      <w:r w:rsidRPr="00037807">
        <w:rPr>
          <w:rFonts w:ascii="Palatino Linotype" w:eastAsia="Palatino Linotype" w:hAnsi="Palatino Linotype" w:cs="Palatino Linotype"/>
        </w:rPr>
        <w:t>mismo</w:t>
      </w:r>
      <w:r w:rsidRPr="00037807">
        <w:rPr>
          <w:rFonts w:ascii="Palatino Linotype" w:eastAsia="Palatino Linotype" w:hAnsi="Palatino Linotype" w:cs="Palatino Linotype"/>
          <w:color w:val="000000"/>
        </w:rPr>
        <w:t xml:space="preserve"> modo es importante agregar que el Código Administrativo del Estado de México estipula:</w:t>
      </w:r>
    </w:p>
    <w:p w:rsidR="00B73322" w:rsidRPr="00037807" w:rsidRDefault="00B73322" w:rsidP="00B73322">
      <w:pPr>
        <w:pStyle w:val="Prrafodelista"/>
        <w:rPr>
          <w:rFonts w:ascii="Palatino Linotype" w:eastAsia="Palatino Linotype" w:hAnsi="Palatino Linotype" w:cs="Palatino Linotype"/>
          <w:color w:val="000000"/>
          <w:sz w:val="22"/>
        </w:rPr>
      </w:pPr>
    </w:p>
    <w:p w:rsidR="00905B22" w:rsidRPr="00037807" w:rsidRDefault="00905B22" w:rsidP="00A57982">
      <w:pPr>
        <w:pBdr>
          <w:top w:val="nil"/>
          <w:left w:val="nil"/>
          <w:bottom w:val="nil"/>
          <w:right w:val="nil"/>
          <w:between w:val="nil"/>
        </w:pBdr>
        <w:spacing w:line="360" w:lineRule="auto"/>
        <w:ind w:left="851" w:right="851"/>
        <w:jc w:val="both"/>
        <w:rPr>
          <w:rFonts w:ascii="Palatino Linotype" w:eastAsia="Palatino Linotype" w:hAnsi="Palatino Linotype" w:cs="Palatino Linotype"/>
          <w:i/>
          <w:color w:val="000000"/>
          <w:sz w:val="22"/>
        </w:rPr>
      </w:pPr>
      <w:r w:rsidRPr="00037807">
        <w:rPr>
          <w:rFonts w:ascii="Palatino Linotype" w:eastAsia="Palatino Linotype" w:hAnsi="Palatino Linotype" w:cs="Palatino Linotype"/>
          <w:b/>
          <w:i/>
          <w:color w:val="000000"/>
          <w:sz w:val="22"/>
        </w:rPr>
        <w:t>Artículo 18.4.-</w:t>
      </w:r>
      <w:r w:rsidRPr="00037807">
        <w:rPr>
          <w:rFonts w:ascii="Palatino Linotype" w:eastAsia="Palatino Linotype" w:hAnsi="Palatino Linotype" w:cs="Palatino Linotype"/>
          <w:i/>
          <w:color w:val="000000"/>
          <w:sz w:val="22"/>
        </w:rPr>
        <w:t xml:space="preserve"> </w:t>
      </w:r>
      <w:r w:rsidRPr="00037807">
        <w:rPr>
          <w:rFonts w:ascii="Palatino Linotype" w:eastAsia="Palatino Linotype" w:hAnsi="Palatino Linotype" w:cs="Palatino Linotype"/>
          <w:b/>
          <w:i/>
          <w:color w:val="000000"/>
          <w:sz w:val="22"/>
          <w:u w:val="single"/>
        </w:rPr>
        <w:t>Son autoridades para la aplicación</w:t>
      </w:r>
      <w:r w:rsidRPr="00037807">
        <w:rPr>
          <w:rFonts w:ascii="Palatino Linotype" w:eastAsia="Palatino Linotype" w:hAnsi="Palatino Linotype" w:cs="Palatino Linotype"/>
          <w:i/>
          <w:color w:val="000000"/>
          <w:sz w:val="22"/>
        </w:rPr>
        <w:t xml:space="preserve"> del presente Libro, la Secretaría y </w:t>
      </w:r>
      <w:r w:rsidRPr="00037807">
        <w:rPr>
          <w:rFonts w:ascii="Palatino Linotype" w:eastAsia="Palatino Linotype" w:hAnsi="Palatino Linotype" w:cs="Palatino Linotype"/>
          <w:b/>
          <w:i/>
          <w:color w:val="000000"/>
          <w:sz w:val="22"/>
          <w:u w:val="single"/>
        </w:rPr>
        <w:t>los Municipios</w:t>
      </w:r>
      <w:r w:rsidRPr="00037807">
        <w:rPr>
          <w:rFonts w:ascii="Palatino Linotype" w:eastAsia="Palatino Linotype" w:hAnsi="Palatino Linotype" w:cs="Palatino Linotype"/>
          <w:i/>
          <w:color w:val="000000"/>
          <w:sz w:val="22"/>
        </w:rPr>
        <w:t>.</w:t>
      </w:r>
    </w:p>
    <w:p w:rsidR="00905B22" w:rsidRPr="00037807" w:rsidRDefault="00905B22" w:rsidP="00A57982">
      <w:pPr>
        <w:pBdr>
          <w:top w:val="nil"/>
          <w:left w:val="nil"/>
          <w:bottom w:val="nil"/>
          <w:right w:val="nil"/>
          <w:between w:val="nil"/>
        </w:pBdr>
        <w:spacing w:line="360" w:lineRule="auto"/>
        <w:ind w:left="851" w:right="851"/>
        <w:jc w:val="both"/>
        <w:rPr>
          <w:rFonts w:ascii="Palatino Linotype" w:eastAsia="Palatino Linotype" w:hAnsi="Palatino Linotype" w:cs="Palatino Linotype"/>
          <w:b/>
          <w:i/>
          <w:color w:val="000000"/>
          <w:sz w:val="22"/>
        </w:rPr>
      </w:pPr>
    </w:p>
    <w:p w:rsidR="00905B22" w:rsidRPr="00037807" w:rsidRDefault="00905B22" w:rsidP="00A57982">
      <w:pPr>
        <w:pBdr>
          <w:top w:val="nil"/>
          <w:left w:val="nil"/>
          <w:bottom w:val="nil"/>
          <w:right w:val="nil"/>
          <w:between w:val="nil"/>
        </w:pBdr>
        <w:spacing w:line="360" w:lineRule="auto"/>
        <w:ind w:left="851" w:right="851"/>
        <w:jc w:val="both"/>
        <w:rPr>
          <w:rFonts w:ascii="Palatino Linotype" w:eastAsia="Palatino Linotype" w:hAnsi="Palatino Linotype" w:cs="Palatino Linotype"/>
          <w:i/>
          <w:color w:val="000000"/>
          <w:sz w:val="22"/>
        </w:rPr>
      </w:pPr>
      <w:r w:rsidRPr="00037807">
        <w:rPr>
          <w:rFonts w:ascii="Palatino Linotype" w:eastAsia="Palatino Linotype" w:hAnsi="Palatino Linotype" w:cs="Palatino Linotype"/>
          <w:b/>
          <w:i/>
          <w:color w:val="000000"/>
          <w:sz w:val="22"/>
        </w:rPr>
        <w:t>Artículo 18.6.-</w:t>
      </w:r>
      <w:r w:rsidRPr="00037807">
        <w:rPr>
          <w:rFonts w:ascii="Palatino Linotype" w:eastAsia="Palatino Linotype" w:hAnsi="Palatino Linotype" w:cs="Palatino Linotype"/>
          <w:i/>
          <w:color w:val="000000"/>
          <w:sz w:val="22"/>
        </w:rPr>
        <w:t xml:space="preserve"> Son atribuciones de los Municipios:</w:t>
      </w:r>
    </w:p>
    <w:p w:rsidR="00905B22" w:rsidRPr="00037807" w:rsidRDefault="00905B22" w:rsidP="00A57982">
      <w:pPr>
        <w:pBdr>
          <w:top w:val="nil"/>
          <w:left w:val="nil"/>
          <w:bottom w:val="nil"/>
          <w:right w:val="nil"/>
          <w:between w:val="nil"/>
        </w:pBdr>
        <w:spacing w:line="360" w:lineRule="auto"/>
        <w:ind w:left="851" w:right="851"/>
        <w:jc w:val="both"/>
        <w:rPr>
          <w:rFonts w:ascii="Palatino Linotype" w:eastAsia="Palatino Linotype" w:hAnsi="Palatino Linotype" w:cs="Palatino Linotype"/>
          <w:i/>
          <w:color w:val="000000"/>
          <w:sz w:val="22"/>
        </w:rPr>
      </w:pPr>
      <w:r w:rsidRPr="00037807">
        <w:rPr>
          <w:rFonts w:ascii="Palatino Linotype" w:eastAsia="Palatino Linotype" w:hAnsi="Palatino Linotype" w:cs="Palatino Linotype"/>
          <w:i/>
          <w:color w:val="000000"/>
          <w:sz w:val="22"/>
        </w:rPr>
        <w:t>…</w:t>
      </w:r>
    </w:p>
    <w:p w:rsidR="00905B22" w:rsidRPr="00037807" w:rsidRDefault="00905B22" w:rsidP="00A57982">
      <w:pPr>
        <w:pBdr>
          <w:top w:val="nil"/>
          <w:left w:val="nil"/>
          <w:bottom w:val="nil"/>
          <w:right w:val="nil"/>
          <w:between w:val="nil"/>
        </w:pBdr>
        <w:spacing w:line="360" w:lineRule="auto"/>
        <w:ind w:left="851" w:right="851"/>
        <w:jc w:val="both"/>
        <w:rPr>
          <w:rFonts w:ascii="Palatino Linotype" w:eastAsia="Palatino Linotype" w:hAnsi="Palatino Linotype" w:cs="Palatino Linotype"/>
          <w:i/>
          <w:color w:val="000000"/>
          <w:sz w:val="22"/>
        </w:rPr>
      </w:pPr>
      <w:r w:rsidRPr="00037807">
        <w:rPr>
          <w:rFonts w:ascii="Palatino Linotype" w:eastAsia="Palatino Linotype" w:hAnsi="Palatino Linotype" w:cs="Palatino Linotype"/>
          <w:b/>
          <w:i/>
          <w:color w:val="000000"/>
          <w:sz w:val="22"/>
        </w:rPr>
        <w:t>II.</w:t>
      </w:r>
      <w:r w:rsidRPr="00037807">
        <w:rPr>
          <w:rFonts w:ascii="Palatino Linotype" w:eastAsia="Palatino Linotype" w:hAnsi="Palatino Linotype" w:cs="Palatino Linotype"/>
          <w:i/>
          <w:color w:val="000000"/>
          <w:sz w:val="22"/>
        </w:rPr>
        <w:t xml:space="preserve"> </w:t>
      </w:r>
      <w:r w:rsidRPr="00037807">
        <w:rPr>
          <w:rFonts w:ascii="Palatino Linotype" w:eastAsia="Palatino Linotype" w:hAnsi="Palatino Linotype" w:cs="Palatino Linotype"/>
          <w:b/>
          <w:i/>
          <w:color w:val="000000"/>
          <w:sz w:val="22"/>
          <w:u w:val="single"/>
        </w:rPr>
        <w:t>Expedir licencias, permisos y constancias en materia de construcción</w:t>
      </w:r>
      <w:r w:rsidRPr="00037807">
        <w:rPr>
          <w:rFonts w:ascii="Palatino Linotype" w:eastAsia="Palatino Linotype" w:hAnsi="Palatino Linotype" w:cs="Palatino Linotype"/>
          <w:i/>
          <w:color w:val="000000"/>
          <w:sz w:val="22"/>
        </w:rPr>
        <w:t>, de conformidad con lo dispuesto por este Libro, las Normas Técnicas, los planes municipales de desarrollo urbano y demás normatividad aplicable;</w:t>
      </w:r>
    </w:p>
    <w:p w:rsidR="00905B22" w:rsidRPr="00037807" w:rsidRDefault="00905B22" w:rsidP="00A57982">
      <w:pPr>
        <w:pBdr>
          <w:top w:val="nil"/>
          <w:left w:val="nil"/>
          <w:bottom w:val="nil"/>
          <w:right w:val="nil"/>
          <w:between w:val="nil"/>
        </w:pBdr>
        <w:spacing w:line="360" w:lineRule="auto"/>
        <w:ind w:left="851" w:right="851"/>
        <w:jc w:val="both"/>
        <w:rPr>
          <w:rFonts w:ascii="Palatino Linotype" w:eastAsia="Palatino Linotype" w:hAnsi="Palatino Linotype" w:cs="Palatino Linotype"/>
          <w:i/>
          <w:color w:val="000000"/>
          <w:sz w:val="22"/>
        </w:rPr>
      </w:pPr>
      <w:r w:rsidRPr="00037807">
        <w:rPr>
          <w:rFonts w:ascii="Palatino Linotype" w:eastAsia="Palatino Linotype" w:hAnsi="Palatino Linotype" w:cs="Palatino Linotype"/>
          <w:b/>
          <w:i/>
          <w:color w:val="000000"/>
          <w:sz w:val="22"/>
        </w:rPr>
        <w:t>III.</w:t>
      </w:r>
      <w:r w:rsidRPr="00037807">
        <w:rPr>
          <w:rFonts w:ascii="Palatino Linotype" w:eastAsia="Palatino Linotype" w:hAnsi="Palatino Linotype" w:cs="Palatino Linotype"/>
          <w:i/>
          <w:color w:val="000000"/>
          <w:sz w:val="22"/>
        </w:rPr>
        <w:t xml:space="preserve"> Fijar las restricciones a que deban sujetarse las construcciones;</w:t>
      </w:r>
    </w:p>
    <w:p w:rsidR="00905B22" w:rsidRPr="00037807" w:rsidRDefault="00905B22" w:rsidP="00A57982">
      <w:pPr>
        <w:pBdr>
          <w:top w:val="nil"/>
          <w:left w:val="nil"/>
          <w:bottom w:val="nil"/>
          <w:right w:val="nil"/>
          <w:between w:val="nil"/>
        </w:pBdr>
        <w:spacing w:line="360" w:lineRule="auto"/>
        <w:ind w:left="851" w:right="851"/>
        <w:jc w:val="both"/>
        <w:rPr>
          <w:rFonts w:ascii="Palatino Linotype" w:eastAsia="Palatino Linotype" w:hAnsi="Palatino Linotype" w:cs="Palatino Linotype"/>
          <w:i/>
          <w:color w:val="000000"/>
          <w:sz w:val="22"/>
        </w:rPr>
      </w:pPr>
      <w:r w:rsidRPr="00037807">
        <w:rPr>
          <w:rFonts w:ascii="Palatino Linotype" w:eastAsia="Palatino Linotype" w:hAnsi="Palatino Linotype" w:cs="Palatino Linotype"/>
          <w:i/>
          <w:color w:val="000000"/>
          <w:sz w:val="22"/>
        </w:rPr>
        <w:t>…</w:t>
      </w:r>
    </w:p>
    <w:p w:rsidR="00905B22" w:rsidRPr="00037807" w:rsidRDefault="00905B22" w:rsidP="00A57982">
      <w:pPr>
        <w:pBdr>
          <w:top w:val="nil"/>
          <w:left w:val="nil"/>
          <w:bottom w:val="nil"/>
          <w:right w:val="nil"/>
          <w:between w:val="nil"/>
        </w:pBdr>
        <w:spacing w:line="360" w:lineRule="auto"/>
        <w:ind w:left="851" w:right="851"/>
        <w:jc w:val="both"/>
        <w:rPr>
          <w:rFonts w:ascii="Palatino Linotype" w:eastAsia="Palatino Linotype" w:hAnsi="Palatino Linotype" w:cs="Palatino Linotype"/>
          <w:i/>
          <w:color w:val="000000"/>
          <w:sz w:val="22"/>
        </w:rPr>
      </w:pPr>
      <w:r w:rsidRPr="00037807">
        <w:rPr>
          <w:rFonts w:ascii="Palatino Linotype" w:eastAsia="Palatino Linotype" w:hAnsi="Palatino Linotype" w:cs="Palatino Linotype"/>
          <w:b/>
          <w:i/>
          <w:color w:val="000000"/>
          <w:sz w:val="22"/>
        </w:rPr>
        <w:lastRenderedPageBreak/>
        <w:t>VI.</w:t>
      </w:r>
      <w:r w:rsidRPr="00037807">
        <w:rPr>
          <w:rFonts w:ascii="Palatino Linotype" w:eastAsia="Palatino Linotype" w:hAnsi="Palatino Linotype" w:cs="Palatino Linotype"/>
          <w:i/>
          <w:color w:val="000000"/>
          <w:sz w:val="22"/>
        </w:rPr>
        <w:t xml:space="preserve"> Vigilar que las construcciones en proceso, terminadas o en demolición, se ajusten a las disposiciones de este Libro, de los planes municipales de desarrollo urbano, de las licencias y permisos de construcción y demás normatividad aplicable;</w:t>
      </w:r>
    </w:p>
    <w:p w:rsidR="00905B22" w:rsidRPr="00037807" w:rsidRDefault="00905B22" w:rsidP="00A57982">
      <w:pPr>
        <w:pBdr>
          <w:top w:val="nil"/>
          <w:left w:val="nil"/>
          <w:bottom w:val="nil"/>
          <w:right w:val="nil"/>
          <w:between w:val="nil"/>
        </w:pBdr>
        <w:spacing w:line="360" w:lineRule="auto"/>
        <w:ind w:left="851" w:right="851"/>
        <w:jc w:val="both"/>
        <w:rPr>
          <w:rFonts w:ascii="Palatino Linotype" w:eastAsia="Palatino Linotype" w:hAnsi="Palatino Linotype" w:cs="Palatino Linotype"/>
          <w:i/>
          <w:color w:val="000000"/>
          <w:sz w:val="22"/>
        </w:rPr>
      </w:pPr>
      <w:r w:rsidRPr="00037807">
        <w:rPr>
          <w:rFonts w:ascii="Palatino Linotype" w:eastAsia="Palatino Linotype" w:hAnsi="Palatino Linotype" w:cs="Palatino Linotype"/>
          <w:i/>
          <w:color w:val="000000"/>
          <w:sz w:val="22"/>
        </w:rPr>
        <w:t>…</w:t>
      </w:r>
    </w:p>
    <w:p w:rsidR="00905B22" w:rsidRPr="00037807" w:rsidRDefault="00905B22" w:rsidP="00A57982">
      <w:pPr>
        <w:pBdr>
          <w:top w:val="nil"/>
          <w:left w:val="nil"/>
          <w:bottom w:val="nil"/>
          <w:right w:val="nil"/>
          <w:between w:val="nil"/>
        </w:pBdr>
        <w:spacing w:line="360" w:lineRule="auto"/>
        <w:ind w:left="851" w:right="851"/>
        <w:jc w:val="both"/>
        <w:rPr>
          <w:rFonts w:ascii="Palatino Linotype" w:eastAsia="Palatino Linotype" w:hAnsi="Palatino Linotype" w:cs="Palatino Linotype"/>
          <w:i/>
          <w:color w:val="000000"/>
          <w:sz w:val="22"/>
        </w:rPr>
      </w:pPr>
      <w:r w:rsidRPr="00037807">
        <w:rPr>
          <w:rFonts w:ascii="Palatino Linotype" w:eastAsia="Palatino Linotype" w:hAnsi="Palatino Linotype" w:cs="Palatino Linotype"/>
          <w:b/>
          <w:i/>
          <w:color w:val="000000"/>
          <w:sz w:val="22"/>
        </w:rPr>
        <w:t>Artículo 18.7.-</w:t>
      </w:r>
      <w:r w:rsidRPr="00037807">
        <w:rPr>
          <w:rFonts w:ascii="Palatino Linotype" w:eastAsia="Palatino Linotype" w:hAnsi="Palatino Linotype" w:cs="Palatino Linotype"/>
          <w:i/>
          <w:color w:val="000000"/>
          <w:sz w:val="22"/>
        </w:rPr>
        <w:t xml:space="preserve"> </w:t>
      </w:r>
      <w:r w:rsidRPr="00037807">
        <w:rPr>
          <w:rFonts w:ascii="Palatino Linotype" w:eastAsia="Palatino Linotype" w:hAnsi="Palatino Linotype" w:cs="Palatino Linotype"/>
          <w:b/>
          <w:i/>
          <w:color w:val="000000"/>
          <w:sz w:val="22"/>
          <w:u w:val="single"/>
        </w:rPr>
        <w:t>Para la emisión de las licencias, permisos</w:t>
      </w:r>
      <w:r w:rsidRPr="00037807">
        <w:rPr>
          <w:rFonts w:ascii="Palatino Linotype" w:eastAsia="Palatino Linotype" w:hAnsi="Palatino Linotype" w:cs="Palatino Linotype"/>
          <w:i/>
          <w:color w:val="000000"/>
          <w:sz w:val="22"/>
        </w:rPr>
        <w:t xml:space="preserve"> y constancias de que trata este Libro, los Municipios </w:t>
      </w:r>
      <w:r w:rsidRPr="00037807">
        <w:rPr>
          <w:rFonts w:ascii="Palatino Linotype" w:eastAsia="Palatino Linotype" w:hAnsi="Palatino Linotype" w:cs="Palatino Linotype"/>
          <w:b/>
          <w:i/>
          <w:color w:val="000000"/>
          <w:sz w:val="22"/>
          <w:u w:val="single"/>
        </w:rPr>
        <w:t>deberán contar con servidores públicos especializados en la materia</w:t>
      </w:r>
      <w:r w:rsidRPr="00037807">
        <w:rPr>
          <w:rFonts w:ascii="Palatino Linotype" w:eastAsia="Palatino Linotype" w:hAnsi="Palatino Linotype" w:cs="Palatino Linotype"/>
          <w:i/>
          <w:color w:val="000000"/>
          <w:sz w:val="22"/>
        </w:rPr>
        <w:t>.</w:t>
      </w:r>
    </w:p>
    <w:p w:rsidR="00905B22" w:rsidRPr="00037807" w:rsidRDefault="00905B22" w:rsidP="00A57982">
      <w:pPr>
        <w:pBdr>
          <w:top w:val="nil"/>
          <w:left w:val="nil"/>
          <w:bottom w:val="nil"/>
          <w:right w:val="nil"/>
          <w:between w:val="nil"/>
        </w:pBdr>
        <w:spacing w:line="360" w:lineRule="auto"/>
        <w:ind w:left="851" w:right="851"/>
        <w:jc w:val="both"/>
        <w:rPr>
          <w:rFonts w:ascii="Palatino Linotype" w:eastAsia="Palatino Linotype" w:hAnsi="Palatino Linotype" w:cs="Palatino Linotype"/>
          <w:color w:val="000000"/>
          <w:sz w:val="22"/>
        </w:rPr>
      </w:pPr>
      <w:r w:rsidRPr="00037807">
        <w:rPr>
          <w:rFonts w:ascii="Palatino Linotype" w:eastAsia="Palatino Linotype" w:hAnsi="Palatino Linotype" w:cs="Palatino Linotype"/>
          <w:color w:val="000000"/>
          <w:sz w:val="22"/>
        </w:rPr>
        <w:t>Énfasis añadido.</w:t>
      </w:r>
    </w:p>
    <w:p w:rsidR="00B73322" w:rsidRPr="00037807" w:rsidRDefault="00B73322" w:rsidP="00A57982">
      <w:pPr>
        <w:pBdr>
          <w:top w:val="nil"/>
          <w:left w:val="nil"/>
          <w:bottom w:val="nil"/>
          <w:right w:val="nil"/>
          <w:between w:val="nil"/>
        </w:pBdr>
        <w:spacing w:line="360" w:lineRule="auto"/>
        <w:ind w:left="851" w:right="851"/>
        <w:jc w:val="both"/>
        <w:rPr>
          <w:rFonts w:ascii="Palatino Linotype" w:eastAsia="Palatino Linotype" w:hAnsi="Palatino Linotype" w:cs="Palatino Linotype"/>
          <w:i/>
          <w:color w:val="000000"/>
        </w:rPr>
      </w:pPr>
    </w:p>
    <w:p w:rsidR="00905B22" w:rsidRPr="00037807" w:rsidRDefault="00905B22" w:rsidP="00B73322">
      <w:pPr>
        <w:pStyle w:val="Prrafodelista"/>
        <w:numPr>
          <w:ilvl w:val="0"/>
          <w:numId w:val="1"/>
        </w:numPr>
        <w:spacing w:line="360" w:lineRule="auto"/>
        <w:ind w:left="0" w:firstLine="0"/>
        <w:jc w:val="both"/>
        <w:rPr>
          <w:rFonts w:ascii="Palatino Linotype" w:eastAsia="Palatino Linotype" w:hAnsi="Palatino Linotype" w:cs="Palatino Linotype"/>
        </w:rPr>
      </w:pPr>
      <w:r w:rsidRPr="00037807">
        <w:rPr>
          <w:rFonts w:ascii="Palatino Linotype" w:hAnsi="Palatino Linotype" w:cs="Arial"/>
        </w:rPr>
        <w:t xml:space="preserve">Lo anterior a colación de que existen datos en el acta que eventualmente se haya generado y </w:t>
      </w:r>
      <w:r w:rsidRPr="00037807">
        <w:rPr>
          <w:rFonts w:ascii="Palatino Linotype" w:eastAsia="Palatino Linotype" w:hAnsi="Palatino Linotype" w:cs="Palatino Linotype"/>
          <w:color w:val="000000"/>
        </w:rPr>
        <w:t>que</w:t>
      </w:r>
      <w:r w:rsidRPr="00037807">
        <w:rPr>
          <w:rFonts w:ascii="Palatino Linotype" w:hAnsi="Palatino Linotype" w:cs="Arial"/>
        </w:rPr>
        <w:t xml:space="preserve"> también constan en las licencias de construcción y que son </w:t>
      </w:r>
      <w:r w:rsidR="00972012" w:rsidRPr="00037807">
        <w:rPr>
          <w:rFonts w:ascii="Palatino Linotype" w:hAnsi="Palatino Linotype" w:cs="Arial"/>
        </w:rPr>
        <w:t>susceptibles</w:t>
      </w:r>
      <w:r w:rsidRPr="00037807">
        <w:rPr>
          <w:rFonts w:ascii="Palatino Linotype" w:hAnsi="Palatino Linotype" w:cs="Arial"/>
        </w:rPr>
        <w:t xml:space="preserve"> de ser entregados, como: </w:t>
      </w:r>
      <w:r w:rsidRPr="00037807">
        <w:rPr>
          <w:rFonts w:ascii="Palatino Linotype" w:eastAsia="Palatino Linotype" w:hAnsi="Palatino Linotype" w:cs="Palatino Linotype"/>
        </w:rPr>
        <w:t>Fraccionamiento; Colonia; Unidad de Condominio; Ejido; Pueblo; Fraccionamiento Industrial; Tipo de construcción, multas, etcétera.</w:t>
      </w:r>
    </w:p>
    <w:p w:rsidR="00905B22" w:rsidRPr="00037807" w:rsidRDefault="00905B22" w:rsidP="00A57982">
      <w:pPr>
        <w:pStyle w:val="Prrafodelista"/>
        <w:spacing w:line="360" w:lineRule="auto"/>
        <w:ind w:left="0"/>
        <w:jc w:val="both"/>
        <w:rPr>
          <w:rFonts w:ascii="Palatino Linotype" w:eastAsia="Palatino Linotype" w:hAnsi="Palatino Linotype" w:cs="Palatino Linotype"/>
        </w:rPr>
      </w:pPr>
    </w:p>
    <w:p w:rsidR="00905B22" w:rsidRPr="00037807" w:rsidRDefault="00B73322" w:rsidP="00B73322">
      <w:pPr>
        <w:pStyle w:val="Prrafodelista"/>
        <w:numPr>
          <w:ilvl w:val="0"/>
          <w:numId w:val="1"/>
        </w:numPr>
        <w:spacing w:line="360" w:lineRule="auto"/>
        <w:ind w:left="0" w:firstLine="0"/>
        <w:jc w:val="both"/>
        <w:rPr>
          <w:rFonts w:ascii="Palatino Linotype" w:eastAsia="Palatino Linotype" w:hAnsi="Palatino Linotype" w:cs="Palatino Linotype"/>
        </w:rPr>
      </w:pPr>
      <w:r w:rsidRPr="00037807">
        <w:rPr>
          <w:rFonts w:ascii="Palatino Linotype" w:eastAsia="Palatino Linotype" w:hAnsi="Palatino Linotype" w:cs="Palatino Linotype"/>
        </w:rPr>
        <w:t>E</w:t>
      </w:r>
      <w:r w:rsidR="00905B22" w:rsidRPr="00037807">
        <w:rPr>
          <w:rFonts w:ascii="Palatino Linotype" w:eastAsia="Palatino Linotype" w:hAnsi="Palatino Linotype" w:cs="Palatino Linotype"/>
        </w:rPr>
        <w:t xml:space="preserve">l artículo 71, fracción I, inciso f) de la Ley General de Transparencia vigente, artículo 94 fracción I, </w:t>
      </w:r>
      <w:r w:rsidR="00905B22" w:rsidRPr="00037807">
        <w:rPr>
          <w:rFonts w:ascii="Palatino Linotype" w:hAnsi="Palatino Linotype" w:cs="Arial"/>
        </w:rPr>
        <w:t>inciso</w:t>
      </w:r>
      <w:r w:rsidR="00905B22" w:rsidRPr="00037807">
        <w:rPr>
          <w:rFonts w:ascii="Palatino Linotype" w:eastAsia="Palatino Linotype" w:hAnsi="Palatino Linotype" w:cs="Palatino Linotype"/>
        </w:rPr>
        <w:t xml:space="preserve"> f) de la Ley de Transparencia vigente en el Estado de México, así como 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relativo al artículo 71 fracción I, inciso f) de la Ley General de Transparencia vigente, como a continuación se muestra:</w:t>
      </w:r>
    </w:p>
    <w:p w:rsidR="00B73322" w:rsidRPr="00037807" w:rsidRDefault="00B73322" w:rsidP="00B73322">
      <w:pPr>
        <w:pStyle w:val="Prrafodelista"/>
        <w:rPr>
          <w:rFonts w:ascii="Palatino Linotype" w:eastAsia="Palatino Linotype" w:hAnsi="Palatino Linotype" w:cs="Palatino Linotype"/>
        </w:rPr>
      </w:pPr>
    </w:p>
    <w:p w:rsidR="00905B22" w:rsidRPr="00037807" w:rsidRDefault="00905B22" w:rsidP="00A57982">
      <w:pPr>
        <w:spacing w:line="360" w:lineRule="auto"/>
        <w:ind w:left="851" w:right="851"/>
        <w:jc w:val="both"/>
        <w:rPr>
          <w:rFonts w:ascii="Palatino Linotype" w:eastAsia="Palatino Linotype" w:hAnsi="Palatino Linotype" w:cs="Palatino Linotype"/>
          <w:i/>
          <w:sz w:val="22"/>
        </w:rPr>
      </w:pPr>
      <w:r w:rsidRPr="00037807">
        <w:rPr>
          <w:rFonts w:ascii="Palatino Linotype" w:eastAsia="Palatino Linotype" w:hAnsi="Palatino Linotype" w:cs="Palatino Linotype"/>
          <w:b/>
          <w:i/>
          <w:sz w:val="22"/>
        </w:rPr>
        <w:t>Artículo 71.</w:t>
      </w:r>
      <w:r w:rsidRPr="00037807">
        <w:rPr>
          <w:rFonts w:ascii="Palatino Linotype" w:eastAsia="Palatino Linotype" w:hAnsi="Palatino Linotype" w:cs="Palatino Linotype"/>
          <w:i/>
          <w:sz w:val="22"/>
        </w:rPr>
        <w:t xml:space="preserve"> </w:t>
      </w:r>
      <w:r w:rsidRPr="00037807">
        <w:rPr>
          <w:rFonts w:ascii="Palatino Linotype" w:eastAsia="Palatino Linotype" w:hAnsi="Palatino Linotype" w:cs="Palatino Linotype"/>
          <w:b/>
          <w:i/>
          <w:sz w:val="22"/>
          <w:u w:val="single"/>
        </w:rPr>
        <w:t>Además de lo señalado en el artículo anterior de la presente Ley, los sujetos obligados</w:t>
      </w:r>
      <w:r w:rsidRPr="00037807">
        <w:rPr>
          <w:rFonts w:ascii="Palatino Linotype" w:eastAsia="Palatino Linotype" w:hAnsi="Palatino Linotype" w:cs="Palatino Linotype"/>
          <w:i/>
          <w:sz w:val="22"/>
        </w:rPr>
        <w:t xml:space="preserve"> de los Poderes Ejecutivos Federal, de las Entidades Federativas y </w:t>
      </w:r>
      <w:r w:rsidRPr="00037807">
        <w:rPr>
          <w:rFonts w:ascii="Palatino Linotype" w:eastAsia="Palatino Linotype" w:hAnsi="Palatino Linotype" w:cs="Palatino Linotype"/>
          <w:b/>
          <w:i/>
          <w:sz w:val="22"/>
          <w:u w:val="single"/>
        </w:rPr>
        <w:t>municipales, deberán poner a disposición del público y actualizar la siguiente información</w:t>
      </w:r>
      <w:r w:rsidRPr="00037807">
        <w:rPr>
          <w:rFonts w:ascii="Palatino Linotype" w:eastAsia="Palatino Linotype" w:hAnsi="Palatino Linotype" w:cs="Palatino Linotype"/>
          <w:i/>
          <w:sz w:val="22"/>
        </w:rPr>
        <w:t>:</w:t>
      </w:r>
    </w:p>
    <w:p w:rsidR="00905B22" w:rsidRPr="00037807" w:rsidRDefault="00905B22" w:rsidP="00A57982">
      <w:pPr>
        <w:spacing w:line="360" w:lineRule="auto"/>
        <w:ind w:left="851" w:right="851"/>
        <w:jc w:val="both"/>
        <w:rPr>
          <w:rFonts w:ascii="Palatino Linotype" w:eastAsia="Palatino Linotype" w:hAnsi="Palatino Linotype" w:cs="Palatino Linotype"/>
          <w:i/>
          <w:sz w:val="22"/>
        </w:rPr>
      </w:pPr>
      <w:r w:rsidRPr="00037807">
        <w:rPr>
          <w:rFonts w:ascii="Palatino Linotype" w:eastAsia="Palatino Linotype" w:hAnsi="Palatino Linotype" w:cs="Palatino Linotype"/>
          <w:b/>
          <w:i/>
          <w:sz w:val="22"/>
        </w:rPr>
        <w:t>I.</w:t>
      </w:r>
      <w:r w:rsidRPr="00037807">
        <w:rPr>
          <w:rFonts w:ascii="Palatino Linotype" w:eastAsia="Palatino Linotype" w:hAnsi="Palatino Linotype" w:cs="Palatino Linotype"/>
          <w:i/>
          <w:sz w:val="22"/>
        </w:rPr>
        <w:t xml:space="preserve"> En el caso del Poder Ejecutivo Federal, los poderes ejecutivos de las Entidades Federativas, el Órgano Ejecutivo del Distrito Federal y los municipios:</w:t>
      </w:r>
    </w:p>
    <w:p w:rsidR="00905B22" w:rsidRPr="00037807" w:rsidRDefault="00905B22" w:rsidP="00A57982">
      <w:pPr>
        <w:spacing w:line="360" w:lineRule="auto"/>
        <w:ind w:left="851" w:right="851"/>
        <w:jc w:val="both"/>
        <w:rPr>
          <w:rFonts w:ascii="Palatino Linotype" w:eastAsia="Palatino Linotype" w:hAnsi="Palatino Linotype" w:cs="Palatino Linotype"/>
          <w:i/>
          <w:sz w:val="22"/>
        </w:rPr>
      </w:pPr>
      <w:r w:rsidRPr="00037807">
        <w:rPr>
          <w:rFonts w:ascii="Palatino Linotype" w:eastAsia="Palatino Linotype" w:hAnsi="Palatino Linotype" w:cs="Palatino Linotype"/>
          <w:i/>
          <w:sz w:val="22"/>
        </w:rPr>
        <w:t>…</w:t>
      </w:r>
    </w:p>
    <w:p w:rsidR="00905B22" w:rsidRPr="00037807" w:rsidRDefault="00905B22" w:rsidP="00A57982">
      <w:pPr>
        <w:spacing w:line="360" w:lineRule="auto"/>
        <w:ind w:left="851" w:right="851"/>
        <w:jc w:val="both"/>
        <w:rPr>
          <w:rFonts w:ascii="Palatino Linotype" w:eastAsia="Palatino Linotype" w:hAnsi="Palatino Linotype" w:cs="Palatino Linotype"/>
          <w:i/>
          <w:sz w:val="22"/>
        </w:rPr>
      </w:pPr>
      <w:r w:rsidRPr="00037807">
        <w:rPr>
          <w:rFonts w:ascii="Palatino Linotype" w:eastAsia="Palatino Linotype" w:hAnsi="Palatino Linotype" w:cs="Palatino Linotype"/>
          <w:b/>
          <w:i/>
          <w:sz w:val="22"/>
        </w:rPr>
        <w:t>f)</w:t>
      </w:r>
      <w:r w:rsidRPr="00037807">
        <w:rPr>
          <w:rFonts w:ascii="Palatino Linotype" w:eastAsia="Palatino Linotype" w:hAnsi="Palatino Linotype" w:cs="Palatino Linotype"/>
          <w:i/>
          <w:sz w:val="22"/>
        </w:rPr>
        <w:t xml:space="preserve"> </w:t>
      </w:r>
      <w:r w:rsidRPr="00037807">
        <w:rPr>
          <w:rFonts w:ascii="Palatino Linotype" w:eastAsia="Palatino Linotype" w:hAnsi="Palatino Linotype" w:cs="Palatino Linotype"/>
          <w:b/>
          <w:i/>
          <w:sz w:val="22"/>
          <w:u w:val="single"/>
        </w:rPr>
        <w:t>La información detallada que contengan</w:t>
      </w:r>
      <w:r w:rsidRPr="00037807">
        <w:rPr>
          <w:rFonts w:ascii="Palatino Linotype" w:eastAsia="Palatino Linotype" w:hAnsi="Palatino Linotype" w:cs="Palatino Linotype"/>
          <w:i/>
          <w:sz w:val="22"/>
        </w:rPr>
        <w:t xml:space="preserve"> los planes de desarrollo urbano, ordenamiento territorial y ecológico, los tipos y usos de suelo</w:t>
      </w:r>
      <w:r w:rsidRPr="00037807">
        <w:rPr>
          <w:rFonts w:ascii="Palatino Linotype" w:eastAsia="Palatino Linotype" w:hAnsi="Palatino Linotype" w:cs="Palatino Linotype"/>
          <w:b/>
          <w:i/>
          <w:sz w:val="22"/>
          <w:u w:val="single"/>
        </w:rPr>
        <w:t>, licencias de</w:t>
      </w:r>
      <w:r w:rsidRPr="00037807">
        <w:rPr>
          <w:rFonts w:ascii="Palatino Linotype" w:eastAsia="Palatino Linotype" w:hAnsi="Palatino Linotype" w:cs="Palatino Linotype"/>
          <w:i/>
          <w:sz w:val="22"/>
        </w:rPr>
        <w:t xml:space="preserve"> uso y </w:t>
      </w:r>
      <w:r w:rsidRPr="00037807">
        <w:rPr>
          <w:rFonts w:ascii="Palatino Linotype" w:eastAsia="Palatino Linotype" w:hAnsi="Palatino Linotype" w:cs="Palatino Linotype"/>
          <w:b/>
          <w:i/>
          <w:sz w:val="22"/>
          <w:u w:val="single"/>
        </w:rPr>
        <w:t>construcción otorgadas por los gobiernos municipales</w:t>
      </w:r>
      <w:r w:rsidRPr="00037807">
        <w:rPr>
          <w:rFonts w:ascii="Palatino Linotype" w:eastAsia="Palatino Linotype" w:hAnsi="Palatino Linotype" w:cs="Palatino Linotype"/>
          <w:i/>
          <w:sz w:val="22"/>
        </w:rPr>
        <w:t>, y</w:t>
      </w:r>
    </w:p>
    <w:p w:rsidR="00905B22" w:rsidRPr="00037807" w:rsidRDefault="00905B22" w:rsidP="00A57982">
      <w:pPr>
        <w:spacing w:line="360" w:lineRule="auto"/>
        <w:ind w:left="851" w:right="851"/>
        <w:jc w:val="both"/>
        <w:rPr>
          <w:rFonts w:ascii="Palatino Linotype" w:eastAsia="Palatino Linotype" w:hAnsi="Palatino Linotype" w:cs="Palatino Linotype"/>
          <w:i/>
          <w:sz w:val="22"/>
        </w:rPr>
      </w:pPr>
      <w:r w:rsidRPr="00037807">
        <w:rPr>
          <w:rFonts w:ascii="Palatino Linotype" w:eastAsia="Palatino Linotype" w:hAnsi="Palatino Linotype" w:cs="Palatino Linotype"/>
          <w:i/>
          <w:sz w:val="22"/>
        </w:rPr>
        <w:t>…</w:t>
      </w:r>
    </w:p>
    <w:p w:rsidR="00905B22" w:rsidRPr="00037807" w:rsidRDefault="00905B22" w:rsidP="00A57982">
      <w:pPr>
        <w:spacing w:line="360" w:lineRule="auto"/>
        <w:ind w:left="851" w:right="851"/>
        <w:jc w:val="both"/>
        <w:rPr>
          <w:rFonts w:ascii="Palatino Linotype" w:eastAsia="Palatino Linotype" w:hAnsi="Palatino Linotype" w:cs="Palatino Linotype"/>
          <w:i/>
          <w:sz w:val="22"/>
        </w:rPr>
      </w:pPr>
      <w:r w:rsidRPr="00037807">
        <w:rPr>
          <w:rFonts w:ascii="Palatino Linotype" w:eastAsia="Palatino Linotype" w:hAnsi="Palatino Linotype" w:cs="Palatino Linotype"/>
          <w:b/>
          <w:i/>
          <w:sz w:val="22"/>
        </w:rPr>
        <w:t>Artículo 94.</w:t>
      </w:r>
      <w:r w:rsidRPr="00037807">
        <w:rPr>
          <w:rFonts w:ascii="Palatino Linotype" w:eastAsia="Palatino Linotype" w:hAnsi="Palatino Linotype" w:cs="Palatino Linotype"/>
          <w:i/>
          <w:sz w:val="22"/>
        </w:rPr>
        <w:t xml:space="preserve"> </w:t>
      </w:r>
      <w:r w:rsidRPr="00037807">
        <w:rPr>
          <w:rFonts w:ascii="Palatino Linotype" w:eastAsia="Palatino Linotype" w:hAnsi="Palatino Linotype" w:cs="Palatino Linotype"/>
          <w:b/>
          <w:i/>
          <w:sz w:val="22"/>
          <w:u w:val="single"/>
        </w:rPr>
        <w:t>Además de las obligaciones de transparencia común</w:t>
      </w:r>
      <w:r w:rsidRPr="00037807">
        <w:rPr>
          <w:rFonts w:ascii="Palatino Linotype" w:eastAsia="Palatino Linotype" w:hAnsi="Palatino Linotype" w:cs="Palatino Linotype"/>
          <w:i/>
          <w:sz w:val="22"/>
        </w:rPr>
        <w:t xml:space="preserve"> a que se refiere el Capítulo II de este Título, </w:t>
      </w:r>
      <w:r w:rsidRPr="00037807">
        <w:rPr>
          <w:rFonts w:ascii="Palatino Linotype" w:eastAsia="Palatino Linotype" w:hAnsi="Palatino Linotype" w:cs="Palatino Linotype"/>
          <w:b/>
          <w:i/>
          <w:sz w:val="22"/>
          <w:u w:val="single"/>
        </w:rPr>
        <w:t>los sujetos obligados</w:t>
      </w:r>
      <w:r w:rsidRPr="00037807">
        <w:rPr>
          <w:rFonts w:ascii="Palatino Linotype" w:eastAsia="Palatino Linotype" w:hAnsi="Palatino Linotype" w:cs="Palatino Linotype"/>
          <w:i/>
          <w:sz w:val="22"/>
        </w:rPr>
        <w:t xml:space="preserve"> del Poder Ejecutivo Local y </w:t>
      </w:r>
      <w:r w:rsidRPr="00037807">
        <w:rPr>
          <w:rFonts w:ascii="Palatino Linotype" w:eastAsia="Palatino Linotype" w:hAnsi="Palatino Linotype" w:cs="Palatino Linotype"/>
          <w:b/>
          <w:i/>
          <w:sz w:val="22"/>
          <w:u w:val="single"/>
        </w:rPr>
        <w:t>municipales, deberán poner a disposición del público y actualizar la siguiente información</w:t>
      </w:r>
      <w:r w:rsidRPr="00037807">
        <w:rPr>
          <w:rFonts w:ascii="Palatino Linotype" w:eastAsia="Palatino Linotype" w:hAnsi="Palatino Linotype" w:cs="Palatino Linotype"/>
          <w:i/>
          <w:sz w:val="22"/>
        </w:rPr>
        <w:t>:</w:t>
      </w:r>
    </w:p>
    <w:p w:rsidR="00905B22" w:rsidRPr="00037807" w:rsidRDefault="00905B22" w:rsidP="00A57982">
      <w:pPr>
        <w:spacing w:line="360" w:lineRule="auto"/>
        <w:ind w:left="851" w:right="851"/>
        <w:jc w:val="both"/>
        <w:rPr>
          <w:rFonts w:ascii="Palatino Linotype" w:eastAsia="Palatino Linotype" w:hAnsi="Palatino Linotype" w:cs="Palatino Linotype"/>
          <w:b/>
          <w:i/>
          <w:sz w:val="22"/>
        </w:rPr>
      </w:pPr>
    </w:p>
    <w:p w:rsidR="00905B22" w:rsidRPr="00037807" w:rsidRDefault="00905B22" w:rsidP="00A57982">
      <w:pPr>
        <w:spacing w:line="360" w:lineRule="auto"/>
        <w:ind w:left="851" w:right="851"/>
        <w:jc w:val="both"/>
        <w:rPr>
          <w:rFonts w:ascii="Palatino Linotype" w:eastAsia="Palatino Linotype" w:hAnsi="Palatino Linotype" w:cs="Palatino Linotype"/>
          <w:i/>
          <w:sz w:val="22"/>
        </w:rPr>
      </w:pPr>
      <w:r w:rsidRPr="00037807">
        <w:rPr>
          <w:rFonts w:ascii="Palatino Linotype" w:eastAsia="Palatino Linotype" w:hAnsi="Palatino Linotype" w:cs="Palatino Linotype"/>
          <w:b/>
          <w:i/>
          <w:sz w:val="22"/>
        </w:rPr>
        <w:t>I.</w:t>
      </w:r>
      <w:r w:rsidRPr="00037807">
        <w:rPr>
          <w:rFonts w:ascii="Palatino Linotype" w:eastAsia="Palatino Linotype" w:hAnsi="Palatino Linotype" w:cs="Palatino Linotype"/>
          <w:i/>
          <w:sz w:val="22"/>
        </w:rPr>
        <w:t xml:space="preserve"> En el caso del Poder Ejecutivo y los Municipios, en el ámbito de su competencia:</w:t>
      </w:r>
    </w:p>
    <w:p w:rsidR="00905B22" w:rsidRPr="00037807" w:rsidRDefault="00905B22" w:rsidP="00A57982">
      <w:pPr>
        <w:spacing w:line="360" w:lineRule="auto"/>
        <w:ind w:left="851" w:right="851"/>
        <w:jc w:val="both"/>
        <w:rPr>
          <w:rFonts w:ascii="Palatino Linotype" w:eastAsia="Palatino Linotype" w:hAnsi="Palatino Linotype" w:cs="Palatino Linotype"/>
          <w:i/>
          <w:sz w:val="22"/>
        </w:rPr>
      </w:pPr>
      <w:r w:rsidRPr="00037807">
        <w:rPr>
          <w:rFonts w:ascii="Palatino Linotype" w:eastAsia="Palatino Linotype" w:hAnsi="Palatino Linotype" w:cs="Palatino Linotype"/>
          <w:i/>
          <w:sz w:val="22"/>
        </w:rPr>
        <w:t>…</w:t>
      </w:r>
    </w:p>
    <w:p w:rsidR="00905B22" w:rsidRPr="00037807" w:rsidRDefault="00905B22" w:rsidP="00A57982">
      <w:pPr>
        <w:spacing w:line="360" w:lineRule="auto"/>
        <w:ind w:left="851" w:right="851"/>
        <w:jc w:val="both"/>
        <w:rPr>
          <w:rFonts w:ascii="Palatino Linotype" w:eastAsia="Palatino Linotype" w:hAnsi="Palatino Linotype" w:cs="Palatino Linotype"/>
          <w:i/>
          <w:sz w:val="22"/>
        </w:rPr>
      </w:pPr>
      <w:r w:rsidRPr="00037807">
        <w:rPr>
          <w:rFonts w:ascii="Palatino Linotype" w:eastAsia="Palatino Linotype" w:hAnsi="Palatino Linotype" w:cs="Palatino Linotype"/>
          <w:b/>
          <w:i/>
          <w:sz w:val="22"/>
        </w:rPr>
        <w:t>f)</w:t>
      </w:r>
      <w:r w:rsidRPr="00037807">
        <w:rPr>
          <w:rFonts w:ascii="Palatino Linotype" w:eastAsia="Palatino Linotype" w:hAnsi="Palatino Linotype" w:cs="Palatino Linotype"/>
          <w:i/>
          <w:sz w:val="22"/>
        </w:rPr>
        <w:t xml:space="preserve"> </w:t>
      </w:r>
      <w:r w:rsidRPr="00037807">
        <w:rPr>
          <w:rFonts w:ascii="Palatino Linotype" w:eastAsia="Palatino Linotype" w:hAnsi="Palatino Linotype" w:cs="Palatino Linotype"/>
          <w:b/>
          <w:i/>
          <w:sz w:val="22"/>
          <w:u w:val="single"/>
        </w:rPr>
        <w:t>La información detallada que contengan</w:t>
      </w:r>
      <w:r w:rsidRPr="00037807">
        <w:rPr>
          <w:rFonts w:ascii="Palatino Linotype" w:eastAsia="Palatino Linotype" w:hAnsi="Palatino Linotype" w:cs="Palatino Linotype"/>
          <w:i/>
          <w:sz w:val="22"/>
        </w:rPr>
        <w:t xml:space="preserve"> los planes de desarrollo urbano, ordenamiento territorial y ecológico, los tipos y usos de suelo, </w:t>
      </w:r>
      <w:r w:rsidRPr="00037807">
        <w:rPr>
          <w:rFonts w:ascii="Palatino Linotype" w:eastAsia="Palatino Linotype" w:hAnsi="Palatino Linotype" w:cs="Palatino Linotype"/>
          <w:b/>
          <w:i/>
          <w:sz w:val="22"/>
          <w:u w:val="single"/>
        </w:rPr>
        <w:t>licencias de</w:t>
      </w:r>
      <w:r w:rsidRPr="00037807">
        <w:rPr>
          <w:rFonts w:ascii="Palatino Linotype" w:eastAsia="Palatino Linotype" w:hAnsi="Palatino Linotype" w:cs="Palatino Linotype"/>
          <w:i/>
          <w:sz w:val="22"/>
        </w:rPr>
        <w:t xml:space="preserve"> uso y </w:t>
      </w:r>
      <w:r w:rsidRPr="00037807">
        <w:rPr>
          <w:rFonts w:ascii="Palatino Linotype" w:eastAsia="Palatino Linotype" w:hAnsi="Palatino Linotype" w:cs="Palatino Linotype"/>
          <w:b/>
          <w:i/>
          <w:sz w:val="22"/>
          <w:u w:val="single"/>
        </w:rPr>
        <w:t>construcción otorgadas por los gobiernos municipales</w:t>
      </w:r>
      <w:r w:rsidRPr="00037807">
        <w:rPr>
          <w:rFonts w:ascii="Palatino Linotype" w:eastAsia="Palatino Linotype" w:hAnsi="Palatino Linotype" w:cs="Palatino Linotype"/>
          <w:i/>
          <w:sz w:val="22"/>
        </w:rPr>
        <w:t>;</w:t>
      </w:r>
    </w:p>
    <w:p w:rsidR="00905B22" w:rsidRPr="00037807" w:rsidRDefault="00905B22" w:rsidP="00A57982">
      <w:pPr>
        <w:spacing w:line="360" w:lineRule="auto"/>
        <w:ind w:left="851" w:right="851"/>
        <w:jc w:val="both"/>
        <w:rPr>
          <w:rFonts w:ascii="Palatino Linotype" w:eastAsia="Palatino Linotype" w:hAnsi="Palatino Linotype" w:cs="Palatino Linotype"/>
          <w:i/>
          <w:sz w:val="22"/>
        </w:rPr>
      </w:pPr>
      <w:r w:rsidRPr="00037807">
        <w:rPr>
          <w:rFonts w:ascii="Palatino Linotype" w:eastAsia="Palatino Linotype" w:hAnsi="Palatino Linotype" w:cs="Palatino Linotype"/>
          <w:i/>
          <w:sz w:val="22"/>
        </w:rPr>
        <w:t>…</w:t>
      </w:r>
    </w:p>
    <w:p w:rsidR="00905B22" w:rsidRPr="00037807" w:rsidRDefault="00905B22" w:rsidP="00A57982">
      <w:pPr>
        <w:spacing w:line="360" w:lineRule="auto"/>
        <w:ind w:left="851" w:right="851"/>
        <w:jc w:val="both"/>
        <w:rPr>
          <w:rFonts w:ascii="Palatino Linotype" w:eastAsia="Palatino Linotype" w:hAnsi="Palatino Linotype" w:cs="Palatino Linotype"/>
          <w:sz w:val="22"/>
        </w:rPr>
      </w:pPr>
      <w:r w:rsidRPr="00037807">
        <w:rPr>
          <w:rFonts w:ascii="Palatino Linotype" w:eastAsia="Palatino Linotype" w:hAnsi="Palatino Linotype" w:cs="Palatino Linotype"/>
          <w:sz w:val="22"/>
        </w:rPr>
        <w:t>Énfasis añadido.</w:t>
      </w:r>
    </w:p>
    <w:p w:rsidR="00905B22" w:rsidRPr="00037807" w:rsidRDefault="00905B22" w:rsidP="00A57982">
      <w:pPr>
        <w:pStyle w:val="Prrafodelista"/>
        <w:spacing w:line="360" w:lineRule="auto"/>
        <w:ind w:left="0"/>
        <w:jc w:val="both"/>
        <w:rPr>
          <w:rFonts w:ascii="Palatino Linotype" w:hAnsi="Palatino Linotype" w:cs="Arial"/>
        </w:rPr>
      </w:pPr>
    </w:p>
    <w:p w:rsidR="00905B22" w:rsidRPr="00037807" w:rsidRDefault="00905B22" w:rsidP="002A0590">
      <w:pPr>
        <w:pStyle w:val="Prrafodelista"/>
        <w:numPr>
          <w:ilvl w:val="0"/>
          <w:numId w:val="1"/>
        </w:numPr>
        <w:spacing w:line="360" w:lineRule="auto"/>
        <w:ind w:left="0" w:firstLine="0"/>
        <w:jc w:val="both"/>
        <w:rPr>
          <w:rFonts w:ascii="Palatino Linotype" w:eastAsia="Palatino Linotype" w:hAnsi="Palatino Linotype" w:cs="Palatino Linotype"/>
        </w:rPr>
      </w:pPr>
      <w:r w:rsidRPr="00037807">
        <w:rPr>
          <w:rFonts w:ascii="Palatino Linotype" w:eastAsia="Palatino Linotype" w:hAnsi="Palatino Linotype" w:cs="Palatino Linotype"/>
        </w:rPr>
        <w:t xml:space="preserve">De lo anterior se aprecia que los sujetos obligados del Poder Ejecutivo Local y municipales, además de las obligaciones de transparencia común, deberán poner </w:t>
      </w:r>
      <w:r w:rsidRPr="00037807">
        <w:rPr>
          <w:rFonts w:ascii="Palatino Linotype" w:eastAsia="Palatino Linotype" w:hAnsi="Palatino Linotype" w:cs="Palatino Linotype"/>
        </w:rPr>
        <w:lastRenderedPageBreak/>
        <w:t>a disposición del público y actualizar la diversa información, entre la que sobresale la consistente en los planes de desarrollo urbano, ordenamiento territorial y ecológico, los tipos y usos de suelo, licencias de uso y construcción otorgadas por los gobiernos municipales, publicando diversos datos entre los que sobresale el domicilio.</w:t>
      </w:r>
    </w:p>
    <w:p w:rsidR="002A0590" w:rsidRPr="00037807" w:rsidRDefault="002A0590" w:rsidP="002A0590">
      <w:pPr>
        <w:pStyle w:val="Prrafodelista"/>
        <w:spacing w:line="360" w:lineRule="auto"/>
        <w:ind w:left="0"/>
        <w:jc w:val="both"/>
        <w:rPr>
          <w:rFonts w:ascii="Palatino Linotype" w:eastAsia="Palatino Linotype" w:hAnsi="Palatino Linotype" w:cs="Palatino Linotype"/>
        </w:rPr>
      </w:pPr>
    </w:p>
    <w:p w:rsidR="00905B22" w:rsidRPr="00037807" w:rsidRDefault="00905B22" w:rsidP="002A0590">
      <w:pPr>
        <w:pStyle w:val="Prrafodelista"/>
        <w:numPr>
          <w:ilvl w:val="0"/>
          <w:numId w:val="1"/>
        </w:numPr>
        <w:spacing w:line="360" w:lineRule="auto"/>
        <w:ind w:left="0" w:firstLine="0"/>
        <w:jc w:val="both"/>
        <w:rPr>
          <w:rFonts w:ascii="Palatino Linotype" w:eastAsia="Palatino Linotype" w:hAnsi="Palatino Linotype" w:cs="Palatino Linotype"/>
        </w:rPr>
      </w:pPr>
      <w:r w:rsidRPr="00037807">
        <w:rPr>
          <w:rFonts w:ascii="Palatino Linotype" w:eastAsia="Palatino Linotype" w:hAnsi="Palatino Linotype" w:cs="Palatino Linotype"/>
        </w:rPr>
        <w:t xml:space="preserve">En este sentido debe mencionarse que si bien es cierto el </w:t>
      </w:r>
      <w:r w:rsidR="00916B49" w:rsidRPr="00037807">
        <w:rPr>
          <w:rFonts w:ascii="Palatino Linotype" w:eastAsia="Palatino Linotype" w:hAnsi="Palatino Linotype" w:cs="Palatino Linotype"/>
          <w:b/>
        </w:rPr>
        <w:t>SUJETO OBLIGADO</w:t>
      </w:r>
      <w:r w:rsidR="00916B49" w:rsidRPr="00037807">
        <w:rPr>
          <w:rFonts w:ascii="Palatino Linotype" w:eastAsia="Palatino Linotype" w:hAnsi="Palatino Linotype" w:cs="Palatino Linotype"/>
        </w:rPr>
        <w:t xml:space="preserve"> </w:t>
      </w:r>
      <w:r w:rsidRPr="00037807">
        <w:rPr>
          <w:rFonts w:ascii="Palatino Linotype" w:eastAsia="Palatino Linotype" w:hAnsi="Palatino Linotype" w:cs="Palatino Linotype"/>
        </w:rPr>
        <w:t xml:space="preserve">refiere que </w:t>
      </w:r>
      <w:r w:rsidR="00916B49" w:rsidRPr="00037807">
        <w:rPr>
          <w:rFonts w:ascii="Palatino Linotype" w:eastAsia="Palatino Linotype" w:hAnsi="Palatino Linotype" w:cs="Palatino Linotype"/>
        </w:rPr>
        <w:t>es información que hace identificable a una persona,</w:t>
      </w:r>
      <w:r w:rsidRPr="00037807">
        <w:rPr>
          <w:rFonts w:ascii="Palatino Linotype" w:eastAsia="Palatino Linotype" w:hAnsi="Palatino Linotype" w:cs="Palatino Linotype"/>
        </w:rPr>
        <w:t xml:space="preserve"> no se debe perder de vista que conforme a la normatividad analizada anteriormente se aprecia que el Sujeto Obligado en relación a las licencias de construcción debe publicar diversos datos. Luego entonces se concluye que los argumentos vertidos por el </w:t>
      </w:r>
      <w:r w:rsidRPr="00037807">
        <w:rPr>
          <w:rFonts w:ascii="Palatino Linotype" w:eastAsia="Palatino Linotype" w:hAnsi="Palatino Linotype" w:cs="Palatino Linotype"/>
          <w:b/>
        </w:rPr>
        <w:t>SUEJETO OBLIGADO</w:t>
      </w:r>
      <w:r w:rsidRPr="00037807">
        <w:rPr>
          <w:rFonts w:ascii="Palatino Linotype" w:eastAsia="Palatino Linotype" w:hAnsi="Palatino Linotype" w:cs="Palatino Linotype"/>
        </w:rPr>
        <w:t xml:space="preserve"> en su respuesta e informe justificado</w:t>
      </w:r>
      <w:r w:rsidR="00916B49" w:rsidRPr="00037807">
        <w:rPr>
          <w:rFonts w:ascii="Palatino Linotype" w:eastAsia="Palatino Linotype" w:hAnsi="Palatino Linotype" w:cs="Palatino Linotype"/>
        </w:rPr>
        <w:t xml:space="preserve"> son improcedentes.</w:t>
      </w:r>
    </w:p>
    <w:p w:rsidR="00905B22" w:rsidRPr="00037807" w:rsidRDefault="00905B22" w:rsidP="00A57982">
      <w:pPr>
        <w:pStyle w:val="Prrafodelista"/>
        <w:spacing w:line="360" w:lineRule="auto"/>
        <w:ind w:left="0"/>
        <w:jc w:val="both"/>
        <w:rPr>
          <w:rFonts w:ascii="Palatino Linotype" w:hAnsi="Palatino Linotype" w:cs="Arial"/>
        </w:rPr>
      </w:pPr>
    </w:p>
    <w:p w:rsidR="00B76468" w:rsidRPr="00037807" w:rsidRDefault="00916B49" w:rsidP="002A0590">
      <w:pPr>
        <w:pStyle w:val="Prrafodelista"/>
        <w:numPr>
          <w:ilvl w:val="0"/>
          <w:numId w:val="1"/>
        </w:numPr>
        <w:spacing w:line="360" w:lineRule="auto"/>
        <w:ind w:left="0" w:firstLine="0"/>
        <w:jc w:val="both"/>
        <w:rPr>
          <w:rFonts w:ascii="Palatino Linotype" w:hAnsi="Palatino Linotype" w:cs="Arial"/>
        </w:rPr>
      </w:pPr>
      <w:r w:rsidRPr="00037807">
        <w:rPr>
          <w:rFonts w:ascii="Palatino Linotype" w:hAnsi="Palatino Linotype" w:cs="Arial"/>
        </w:rPr>
        <w:t xml:space="preserve">Atento a lo anterior es dable ordenar al </w:t>
      </w:r>
      <w:r w:rsidRPr="00037807">
        <w:rPr>
          <w:rFonts w:ascii="Palatino Linotype" w:hAnsi="Palatino Linotype" w:cs="Arial"/>
          <w:b/>
        </w:rPr>
        <w:t>SUJETO OBLIGADO</w:t>
      </w:r>
      <w:r w:rsidRPr="00037807">
        <w:rPr>
          <w:rFonts w:ascii="Palatino Linotype" w:hAnsi="Palatino Linotype" w:cs="Arial"/>
        </w:rPr>
        <w:t xml:space="preserve"> para que entregue el acta de verificación realizada por parte de servidores públicos adscritos de la Dirección de </w:t>
      </w:r>
      <w:r w:rsidRPr="00037807">
        <w:rPr>
          <w:rFonts w:ascii="Palatino Linotype" w:eastAsia="Palatino Linotype" w:hAnsi="Palatino Linotype" w:cs="Palatino Linotype"/>
        </w:rPr>
        <w:t>Desarrollo</w:t>
      </w:r>
      <w:r w:rsidRPr="00037807">
        <w:rPr>
          <w:rFonts w:ascii="Palatino Linotype" w:hAnsi="Palatino Linotype" w:cs="Arial"/>
        </w:rPr>
        <w:t xml:space="preserve"> Urbano, el día 13 de junio de 2022 en el inmueble señalado en la solicitud de información número 00376/NEZA/IP/2022, acuerdo o dictamen donde se hicieron constar los hechos, datos de prueba, fundamentos aplicables, fundamento de cuantificación de licencia de construcción y pago de multas, el nombre de los servidores públicos que emitieron el acto de autoridad y el resolutivo o documento en donde se ordena el pago de solicitud de licencia de construcción y de uso de suelo y las multas.</w:t>
      </w:r>
    </w:p>
    <w:p w:rsidR="00916B49" w:rsidRPr="00037807" w:rsidRDefault="00916B49" w:rsidP="00A57982">
      <w:pPr>
        <w:pStyle w:val="Prrafodelista"/>
        <w:spacing w:line="360" w:lineRule="auto"/>
        <w:ind w:left="360"/>
        <w:jc w:val="both"/>
        <w:rPr>
          <w:rFonts w:ascii="Palatino Linotype" w:hAnsi="Palatino Linotype" w:cs="Arial"/>
        </w:rPr>
      </w:pPr>
    </w:p>
    <w:p w:rsidR="00E92F81" w:rsidRPr="00037807" w:rsidRDefault="00916B49" w:rsidP="00A57982">
      <w:pPr>
        <w:pStyle w:val="Prrafodelista"/>
        <w:numPr>
          <w:ilvl w:val="0"/>
          <w:numId w:val="1"/>
        </w:numPr>
        <w:spacing w:line="360" w:lineRule="auto"/>
        <w:ind w:left="0" w:firstLine="0"/>
        <w:jc w:val="both"/>
        <w:rPr>
          <w:rFonts w:ascii="Palatino Linotype" w:hAnsi="Palatino Linotype" w:cs="Arial"/>
        </w:rPr>
      </w:pPr>
      <w:r w:rsidRPr="00037807">
        <w:rPr>
          <w:rFonts w:ascii="Palatino Linotype" w:hAnsi="Palatino Linotype" w:cs="Arial"/>
        </w:rPr>
        <w:lastRenderedPageBreak/>
        <w:t xml:space="preserve">Ahora bien, de las constancias que obran en el expediente electrónico en que se actúa, no se advierte evidencia o incidió que otorgue certeza, que el </w:t>
      </w:r>
      <w:r w:rsidRPr="00037807">
        <w:rPr>
          <w:rFonts w:ascii="Palatino Linotype" w:hAnsi="Palatino Linotype" w:cs="Arial"/>
          <w:b/>
        </w:rPr>
        <w:t xml:space="preserve">SUJETO OBLIGADO </w:t>
      </w:r>
      <w:r w:rsidRPr="00037807">
        <w:rPr>
          <w:rFonts w:ascii="Palatino Linotype" w:hAnsi="Palatino Linotype" w:cs="Arial"/>
        </w:rPr>
        <w:t xml:space="preserve">llevo a cabo en el inmueble de referencia y en la fecha indicada, los actos de autoridad que señala el particular, por lo que si luego </w:t>
      </w:r>
      <w:r w:rsidR="00A57982" w:rsidRPr="00037807">
        <w:rPr>
          <w:rFonts w:ascii="Palatino Linotype" w:hAnsi="Palatino Linotype" w:cs="Arial"/>
        </w:rPr>
        <w:t>de la búsqueda de la información señalada, eventualmente no se encontrara el soporte documental de referencia, se deberá otorgar observancia a la siguiente salvedad.</w:t>
      </w:r>
    </w:p>
    <w:p w:rsidR="00A57982" w:rsidRPr="00037807" w:rsidRDefault="00A57982" w:rsidP="00A57982">
      <w:pPr>
        <w:pStyle w:val="Prrafodelista"/>
        <w:spacing w:line="360" w:lineRule="auto"/>
        <w:rPr>
          <w:rFonts w:ascii="Palatino Linotype" w:hAnsi="Palatino Linotype" w:cs="Arial"/>
        </w:rPr>
      </w:pPr>
    </w:p>
    <w:p w:rsidR="00A57982" w:rsidRPr="00037807" w:rsidRDefault="00A57982" w:rsidP="00A57982">
      <w:pPr>
        <w:numPr>
          <w:ilvl w:val="0"/>
          <w:numId w:val="1"/>
        </w:numPr>
        <w:spacing w:line="360" w:lineRule="auto"/>
        <w:ind w:left="0" w:firstLine="0"/>
        <w:contextualSpacing/>
        <w:jc w:val="both"/>
        <w:rPr>
          <w:rFonts w:ascii="Palatino Linotype" w:hAnsi="Palatino Linotype" w:cs="Arial"/>
        </w:rPr>
      </w:pPr>
      <w:r w:rsidRPr="00037807">
        <w:rPr>
          <w:rFonts w:ascii="Palatino Linotype" w:hAnsi="Palatino Linotype"/>
        </w:rPr>
        <w:t xml:space="preserve">Se deberá hacer del conocimiento del particular, de las razones, por las cuales no lo genero, posee o administra.  En ese sentido </w:t>
      </w:r>
      <w:r w:rsidRPr="00037807">
        <w:rPr>
          <w:rFonts w:ascii="Palatino Linotype" w:hAnsi="Palatino Linotype" w:cs="Arial"/>
        </w:rPr>
        <w:t xml:space="preserve">Ley de Transparencia y Acceso a la Información Pública del Estado de México y Municipios, establece en su artículo 19, dos supuestos generales para proceder en el caso de información inexistente pero cuya existencia se presume por relacionarse con las facultades, competencias y funciones legales de los sujetos obligados, como a continuación se observa: </w:t>
      </w:r>
    </w:p>
    <w:p w:rsidR="00A57982" w:rsidRPr="00037807" w:rsidRDefault="00A57982" w:rsidP="00A57982">
      <w:pPr>
        <w:pStyle w:val="Prrafodelista"/>
        <w:spacing w:line="360" w:lineRule="auto"/>
        <w:ind w:left="851" w:right="425"/>
        <w:jc w:val="both"/>
        <w:rPr>
          <w:rFonts w:ascii="Palatino Linotype" w:eastAsia="Calibri" w:hAnsi="Palatino Linotype" w:cs="Times New Roman"/>
          <w:b/>
          <w:i/>
          <w:sz w:val="22"/>
          <w:lang w:val="es-ES"/>
        </w:rPr>
      </w:pPr>
    </w:p>
    <w:p w:rsidR="00A57982" w:rsidRPr="00037807" w:rsidRDefault="00A57982" w:rsidP="00A57982">
      <w:pPr>
        <w:pStyle w:val="Prrafodelista"/>
        <w:spacing w:line="360" w:lineRule="auto"/>
        <w:ind w:left="567" w:right="425"/>
        <w:jc w:val="both"/>
        <w:rPr>
          <w:rFonts w:ascii="Palatino Linotype" w:eastAsia="Calibri" w:hAnsi="Palatino Linotype" w:cs="Times New Roman"/>
          <w:i/>
          <w:sz w:val="22"/>
          <w:lang w:val="es-ES"/>
        </w:rPr>
      </w:pPr>
      <w:r w:rsidRPr="00037807">
        <w:rPr>
          <w:rFonts w:ascii="Palatino Linotype" w:eastAsia="Calibri" w:hAnsi="Palatino Linotype" w:cs="Times New Roman"/>
          <w:b/>
          <w:i/>
          <w:sz w:val="22"/>
          <w:lang w:val="es-ES"/>
        </w:rPr>
        <w:t>“Artículo 19.</w:t>
      </w:r>
      <w:r w:rsidRPr="00037807">
        <w:rPr>
          <w:rFonts w:ascii="Palatino Linotype" w:eastAsia="Calibri" w:hAnsi="Palatino Linotype" w:cs="Times New Roman"/>
          <w:i/>
          <w:sz w:val="22"/>
          <w:lang w:val="es-ES"/>
        </w:rPr>
        <w:t xml:space="preserve"> Se presume que la información debe existir si se refiere a las facultades, competencias y funciones que los ordenamientos jurídicos aplicables otorgan a los sujetos obligados.</w:t>
      </w:r>
    </w:p>
    <w:p w:rsidR="00A57982" w:rsidRPr="00037807" w:rsidRDefault="00A57982" w:rsidP="00A57982">
      <w:pPr>
        <w:pStyle w:val="Prrafodelista"/>
        <w:spacing w:line="360" w:lineRule="auto"/>
        <w:ind w:left="567" w:right="425"/>
        <w:jc w:val="both"/>
        <w:rPr>
          <w:rFonts w:ascii="Palatino Linotype" w:eastAsia="Calibri" w:hAnsi="Palatino Linotype" w:cs="Times New Roman"/>
          <w:b/>
          <w:i/>
          <w:sz w:val="22"/>
          <w:lang w:val="es-ES"/>
        </w:rPr>
      </w:pPr>
      <w:r w:rsidRPr="00037807">
        <w:rPr>
          <w:rFonts w:ascii="Palatino Linotype" w:eastAsia="Calibri" w:hAnsi="Palatino Linotype" w:cs="Times New Roman"/>
          <w:b/>
          <w:i/>
          <w:sz w:val="22"/>
          <w:lang w:val="es-ES"/>
        </w:rPr>
        <w:t>En los casos en que ciertas facultades, competencias o funciones no se hayan ejercido, se debe motivar la respuesta en función de las causas que motiven tal circunstancia.</w:t>
      </w:r>
    </w:p>
    <w:p w:rsidR="00A57982" w:rsidRPr="00037807" w:rsidRDefault="00A57982" w:rsidP="00A57982">
      <w:pPr>
        <w:pStyle w:val="Prrafodelista"/>
        <w:spacing w:line="360" w:lineRule="auto"/>
        <w:ind w:left="567" w:right="425"/>
        <w:jc w:val="both"/>
        <w:rPr>
          <w:rFonts w:ascii="Palatino Linotype" w:eastAsia="Calibri" w:hAnsi="Palatino Linotype" w:cs="Times New Roman"/>
          <w:i/>
          <w:sz w:val="22"/>
          <w:lang w:val="es-ES"/>
        </w:rPr>
      </w:pPr>
      <w:r w:rsidRPr="00037807">
        <w:rPr>
          <w:rFonts w:ascii="Palatino Linotype" w:eastAsia="Calibri" w:hAnsi="Palatino Linotype" w:cs="Times New Roman"/>
          <w:i/>
          <w:sz w:val="22"/>
          <w:lang w:val="es-ES"/>
        </w:rPr>
        <w:t xml:space="preserve">Si el sujeto obligado, en el ejercicio de sus atribuciones, </w:t>
      </w:r>
      <w:r w:rsidRPr="00037807">
        <w:rPr>
          <w:rFonts w:ascii="Palatino Linotype" w:eastAsia="Calibri" w:hAnsi="Palatino Linotype" w:cs="Times New Roman"/>
          <w:b/>
          <w:i/>
          <w:sz w:val="22"/>
          <w:lang w:val="es-ES"/>
        </w:rPr>
        <w:t>debía generar, poseer o administrar la información, pero ésta no se encuentra</w:t>
      </w:r>
      <w:r w:rsidRPr="00037807">
        <w:rPr>
          <w:rFonts w:ascii="Palatino Linotype" w:eastAsia="Calibri" w:hAnsi="Palatino Linotype" w:cs="Times New Roman"/>
          <w:i/>
          <w:sz w:val="22"/>
          <w:lang w:val="es-ES"/>
        </w:rPr>
        <w:t xml:space="preserve">, el Comité de transparencia deberá emitir un acuerdo de inexistencia, debidamente fundado y motivado, en el que detalle las razones del por qué no obra en sus archivos. </w:t>
      </w:r>
    </w:p>
    <w:p w:rsidR="00A57982" w:rsidRPr="00037807" w:rsidRDefault="00A57982" w:rsidP="00A57982">
      <w:pPr>
        <w:pStyle w:val="Prrafodelista"/>
        <w:spacing w:line="360" w:lineRule="auto"/>
        <w:ind w:left="567" w:right="425"/>
        <w:jc w:val="both"/>
        <w:rPr>
          <w:rFonts w:ascii="Palatino Linotype" w:eastAsia="Calibri" w:hAnsi="Palatino Linotype" w:cs="Times New Roman"/>
          <w:sz w:val="22"/>
          <w:lang w:val="es-ES"/>
        </w:rPr>
      </w:pPr>
      <w:r w:rsidRPr="00037807">
        <w:rPr>
          <w:rFonts w:ascii="Palatino Linotype" w:eastAsia="Calibri" w:hAnsi="Palatino Linotype" w:cs="Times New Roman"/>
          <w:sz w:val="22"/>
          <w:lang w:val="es-ES"/>
        </w:rPr>
        <w:t>(Énfasis añadido)</w:t>
      </w:r>
    </w:p>
    <w:p w:rsidR="00A57982" w:rsidRPr="00037807" w:rsidRDefault="00A57982" w:rsidP="00A57982">
      <w:pPr>
        <w:pStyle w:val="Prrafodelista"/>
        <w:numPr>
          <w:ilvl w:val="0"/>
          <w:numId w:val="1"/>
        </w:numPr>
        <w:spacing w:line="360" w:lineRule="auto"/>
        <w:ind w:left="0" w:firstLine="0"/>
        <w:jc w:val="both"/>
        <w:rPr>
          <w:rFonts w:ascii="Palatino Linotype" w:eastAsia="Calibri" w:hAnsi="Palatino Linotype" w:cs="Times New Roman"/>
          <w:lang w:val="es-ES"/>
        </w:rPr>
      </w:pPr>
      <w:r w:rsidRPr="00037807">
        <w:rPr>
          <w:rFonts w:ascii="Palatino Linotype" w:eastAsia="Calibri" w:hAnsi="Palatino Linotype" w:cs="Times New Roman"/>
          <w:lang w:val="es-ES"/>
        </w:rPr>
        <w:lastRenderedPageBreak/>
        <w:t>El</w:t>
      </w:r>
      <w:r w:rsidRPr="00037807">
        <w:rPr>
          <w:rFonts w:ascii="Palatino Linotype" w:eastAsia="Calibri" w:hAnsi="Palatino Linotype" w:cs="Arial"/>
        </w:rPr>
        <w:t xml:space="preserve"> segundo párrafo, alude a actos no realizados y contemplados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rsidR="00A57982" w:rsidRPr="00037807" w:rsidRDefault="00A57982" w:rsidP="00A57982">
      <w:pPr>
        <w:spacing w:line="360" w:lineRule="auto"/>
        <w:jc w:val="both"/>
        <w:rPr>
          <w:rFonts w:ascii="Palatino Linotype" w:eastAsia="Calibri" w:hAnsi="Palatino Linotype" w:cs="Arial"/>
        </w:rPr>
      </w:pPr>
    </w:p>
    <w:p w:rsidR="00A57982" w:rsidRPr="00037807" w:rsidRDefault="00A57982" w:rsidP="00A57982">
      <w:pPr>
        <w:pStyle w:val="Prrafodelista"/>
        <w:numPr>
          <w:ilvl w:val="0"/>
          <w:numId w:val="1"/>
        </w:numPr>
        <w:spacing w:line="360" w:lineRule="auto"/>
        <w:ind w:left="0" w:firstLine="0"/>
        <w:jc w:val="both"/>
        <w:rPr>
          <w:rFonts w:ascii="Palatino Linotype" w:eastAsia="Calibri" w:hAnsi="Palatino Linotype" w:cs="Arial"/>
        </w:rPr>
      </w:pPr>
      <w:r w:rsidRPr="00037807">
        <w:rPr>
          <w:rFonts w:ascii="Palatino Linotype" w:eastAsia="Calibri" w:hAnsi="Palatino Linotype" w:cs="Arial"/>
        </w:rPr>
        <w:t xml:space="preserve">Por lo que de ser el caso que dicha información no haya sido generada el </w:t>
      </w:r>
      <w:r w:rsidRPr="00037807">
        <w:rPr>
          <w:rFonts w:ascii="Palatino Linotype" w:eastAsia="Calibri" w:hAnsi="Palatino Linotype" w:cs="Arial"/>
          <w:b/>
        </w:rPr>
        <w:t xml:space="preserve">SUJETO OBLIGADO </w:t>
      </w:r>
      <w:r w:rsidRPr="00037807">
        <w:rPr>
          <w:rFonts w:ascii="Palatino Linotype" w:eastAsia="Calibri" w:hAnsi="Palatino Linotype" w:cs="Arial"/>
        </w:rPr>
        <w:t>deberá de manifestar, de manera precisa y clara</w:t>
      </w:r>
      <w:r w:rsidRPr="00037807">
        <w:rPr>
          <w:rFonts w:ascii="Palatino Linotype" w:eastAsia="Calibri" w:hAnsi="Palatino Linotype" w:cs="Arial"/>
          <w:b/>
        </w:rPr>
        <w:t>, las razones que expliquen las causas por las que no se haya generado</w:t>
      </w:r>
      <w:r w:rsidRPr="00037807">
        <w:rPr>
          <w:rFonts w:ascii="Palatino Linotype" w:eastAsia="Calibri" w:hAnsi="Palatino Linotype" w:cs="Arial"/>
        </w:rPr>
        <w:t xml:space="preserve"> la información requerida, en observancia a la salvedad contenida en el </w:t>
      </w:r>
      <w:r w:rsidRPr="00037807">
        <w:rPr>
          <w:rFonts w:ascii="Palatino Linotype" w:eastAsia="Calibri" w:hAnsi="Palatino Linotype" w:cs="Arial"/>
          <w:b/>
        </w:rPr>
        <w:t>segundo párrafo</w:t>
      </w:r>
      <w:r w:rsidRPr="00037807">
        <w:rPr>
          <w:rFonts w:ascii="Palatino Linotype" w:eastAsia="Calibri" w:hAnsi="Palatino Linotype" w:cs="Arial"/>
        </w:rPr>
        <w:t xml:space="preserve"> del artículo 19 antes transcrito</w:t>
      </w:r>
      <w:r w:rsidRPr="00037807">
        <w:rPr>
          <w:rFonts w:ascii="Palatino Linotype" w:eastAsia="Calibri" w:hAnsi="Palatino Linotype" w:cs="Arial"/>
          <w:b/>
        </w:rPr>
        <w:t>.</w:t>
      </w:r>
    </w:p>
    <w:p w:rsidR="00A57982" w:rsidRPr="00037807" w:rsidRDefault="00A57982" w:rsidP="00A57982">
      <w:pPr>
        <w:pStyle w:val="Prrafodelista"/>
        <w:spacing w:line="360" w:lineRule="auto"/>
        <w:ind w:left="0"/>
        <w:jc w:val="both"/>
        <w:rPr>
          <w:rFonts w:ascii="Palatino Linotype" w:hAnsi="Palatino Linotype" w:cs="Arial"/>
        </w:rPr>
      </w:pPr>
    </w:p>
    <w:p w:rsidR="005218AC" w:rsidRPr="00037807" w:rsidRDefault="005218AC" w:rsidP="00A57982">
      <w:pPr>
        <w:numPr>
          <w:ilvl w:val="0"/>
          <w:numId w:val="1"/>
        </w:numPr>
        <w:spacing w:line="360" w:lineRule="auto"/>
        <w:ind w:left="0" w:right="34" w:firstLine="0"/>
        <w:contextualSpacing/>
        <w:jc w:val="both"/>
        <w:rPr>
          <w:rFonts w:ascii="Palatino Linotype" w:eastAsia="MS Mincho" w:hAnsi="Palatino Linotype" w:cs="Arial"/>
        </w:rPr>
      </w:pPr>
      <w:bookmarkStart w:id="22" w:name="_Toc504500693"/>
      <w:bookmarkStart w:id="23" w:name="_Toc534742545"/>
      <w:bookmarkStart w:id="24" w:name="_Toc2248738"/>
      <w:bookmarkStart w:id="25" w:name="_Toc34819440"/>
      <w:bookmarkStart w:id="26" w:name="_Toc51259595"/>
      <w:bookmarkStart w:id="27" w:name="_Toc83128595"/>
      <w:r w:rsidRPr="00037807">
        <w:rPr>
          <w:rFonts w:ascii="Palatino Linotype" w:hAnsi="Palatino Linotype" w:cs="Arial"/>
          <w:color w:val="000000"/>
          <w:lang w:eastAsia="es-MX"/>
        </w:rPr>
        <w:t>Con la determinación anterior, se concluye que se tendrá por colmado a cabalidad el derecho de acceso a la información pública del solicitante, el cual corresponde a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037807">
        <w:rPr>
          <w:rFonts w:ascii="Palatino Linotype" w:hAnsi="Palatino Linotype" w:cs="Arial"/>
          <w:color w:val="000000"/>
        </w:rPr>
        <w:t xml:space="preserve"> </w:t>
      </w:r>
      <w:r w:rsidRPr="00037807">
        <w:rPr>
          <w:rFonts w:ascii="Palatino Linotype" w:hAnsi="Palatino Linotype" w:cs="Arial"/>
          <w:b/>
          <w:color w:val="000000"/>
        </w:rPr>
        <w:t>SUJETO OBLIGADO</w:t>
      </w:r>
      <w:r w:rsidRPr="00037807">
        <w:rPr>
          <w:rFonts w:ascii="Palatino Linotype" w:hAnsi="Palatino Linotype" w:cs="Arial"/>
          <w:color w:val="000000"/>
        </w:rPr>
        <w:t xml:space="preserve"> debe ser cuidadoso del debido </w:t>
      </w:r>
      <w:r w:rsidRPr="00037807">
        <w:rPr>
          <w:rFonts w:ascii="Palatino Linotype" w:hAnsi="Palatino Linotype" w:cs="Arial"/>
          <w:color w:val="000000"/>
        </w:rPr>
        <w:lastRenderedPageBreak/>
        <w:t xml:space="preserve">cumplimiento de las obligaciones constitucionales que se le imponen, en consecuencia, a todas las autoridades, en el ámbito de su competencia, según lo dispone el tercer párrafo del artículo primero de la </w:t>
      </w:r>
      <w:r w:rsidRPr="00037807">
        <w:rPr>
          <w:rFonts w:ascii="Palatino Linotype" w:hAnsi="Palatino Linotype" w:cs="Arial"/>
          <w:b/>
          <w:color w:val="000000"/>
        </w:rPr>
        <w:t xml:space="preserve">Constitución Política de los Estados Unidos Mexicanos </w:t>
      </w:r>
      <w:r w:rsidRPr="00037807">
        <w:rPr>
          <w:rFonts w:ascii="Palatino Linotype" w:hAnsi="Palatino Linotype" w:cs="Arial"/>
          <w:color w:val="000000"/>
        </w:rPr>
        <w:t xml:space="preserve">al señalar la obligación de “promover, </w:t>
      </w:r>
      <w:r w:rsidRPr="00037807">
        <w:rPr>
          <w:rFonts w:ascii="Palatino Linotype" w:hAnsi="Palatino Linotype" w:cs="Arial"/>
          <w:b/>
          <w:color w:val="000000"/>
        </w:rPr>
        <w:t>respetar</w:t>
      </w:r>
      <w:r w:rsidRPr="00037807">
        <w:rPr>
          <w:rFonts w:ascii="Palatino Linotype" w:hAnsi="Palatino Linotype" w:cs="Arial"/>
          <w:color w:val="000000"/>
        </w:rPr>
        <w:t xml:space="preserve">, proteger y </w:t>
      </w:r>
      <w:r w:rsidRPr="00037807">
        <w:rPr>
          <w:rFonts w:ascii="Palatino Linotype" w:hAnsi="Palatino Linotype" w:cs="Arial"/>
          <w:b/>
          <w:color w:val="000000"/>
        </w:rPr>
        <w:t>garantizar</w:t>
      </w:r>
      <w:r w:rsidRPr="00037807">
        <w:rPr>
          <w:rFonts w:ascii="Palatino Linotype" w:hAnsi="Palatino Linotype" w:cs="Arial"/>
          <w:color w:val="000000"/>
        </w:rPr>
        <w:t xml:space="preserve"> los derechos humanos”, entre los cuales se encuentra dicho derecho. </w:t>
      </w:r>
    </w:p>
    <w:p w:rsidR="005218AC" w:rsidRPr="00037807" w:rsidRDefault="005218AC" w:rsidP="00A57982">
      <w:pPr>
        <w:tabs>
          <w:tab w:val="left" w:pos="284"/>
        </w:tabs>
        <w:spacing w:line="360" w:lineRule="auto"/>
        <w:ind w:right="49"/>
        <w:contextualSpacing/>
        <w:jc w:val="both"/>
        <w:rPr>
          <w:rFonts w:ascii="Palatino Linotype" w:eastAsia="MS Mincho" w:hAnsi="Palatino Linotype"/>
          <w:color w:val="000000"/>
        </w:rPr>
      </w:pPr>
    </w:p>
    <w:p w:rsidR="005218AC" w:rsidRPr="00037807" w:rsidRDefault="005218AC" w:rsidP="00A57982">
      <w:pPr>
        <w:numPr>
          <w:ilvl w:val="0"/>
          <w:numId w:val="1"/>
        </w:numPr>
        <w:tabs>
          <w:tab w:val="left" w:pos="284"/>
        </w:tabs>
        <w:spacing w:line="360" w:lineRule="auto"/>
        <w:ind w:left="0" w:firstLine="0"/>
        <w:contextualSpacing/>
        <w:jc w:val="both"/>
        <w:rPr>
          <w:rFonts w:ascii="Palatino Linotype" w:hAnsi="Palatino Linotype"/>
        </w:rPr>
      </w:pPr>
      <w:r w:rsidRPr="00037807">
        <w:rPr>
          <w:rFonts w:ascii="Palatino Linotype" w:hAnsi="Palatino Linotype"/>
        </w:rPr>
        <w:t xml:space="preserve">Definiendo el Derecho de Acceso a la Información Pública como: </w:t>
      </w:r>
      <w:r w:rsidRPr="00037807">
        <w:rPr>
          <w:rFonts w:ascii="Palatino Linotype" w:hAnsi="Palatino Linotype"/>
          <w:i/>
          <w:color w:val="000000"/>
        </w:rPr>
        <w:t>La igualdad de oportunidades para recibir, buscar e impartir información</w:t>
      </w:r>
      <w:r w:rsidRPr="00037807">
        <w:rPr>
          <w:rFonts w:ascii="Palatino Linotype" w:hAnsi="Palatino Linotype"/>
          <w:i/>
          <w:color w:val="000000"/>
          <w:vertAlign w:val="superscript"/>
        </w:rPr>
        <w:footnoteReference w:id="4"/>
      </w:r>
      <w:r w:rsidRPr="00037807">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037807">
        <w:rPr>
          <w:rFonts w:ascii="Palatino Linotype" w:hAnsi="Palatino Linotype"/>
          <w:i/>
          <w:color w:val="000000"/>
          <w:vertAlign w:val="superscript"/>
        </w:rPr>
        <w:footnoteReference w:id="5"/>
      </w:r>
      <w:r w:rsidRPr="00037807">
        <w:rPr>
          <w:rFonts w:ascii="Palatino Linotype" w:hAnsi="Palatino Linotype"/>
          <w:color w:val="000000"/>
        </w:rPr>
        <w:t>que se constituye como una herramienta fundamental para ejercer</w:t>
      </w:r>
      <w:r w:rsidRPr="00037807">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037807">
        <w:rPr>
          <w:rFonts w:ascii="Palatino Linotype" w:hAnsi="Palatino Linotype"/>
          <w:i/>
          <w:color w:val="000000"/>
          <w:vertAlign w:val="superscript"/>
        </w:rPr>
        <w:footnoteReference w:id="6"/>
      </w:r>
      <w:r w:rsidRPr="00037807">
        <w:rPr>
          <w:rFonts w:ascii="Palatino Linotype" w:hAnsi="Palatino Linotype"/>
          <w:color w:val="000000"/>
        </w:rPr>
        <w:t>fomentando</w:t>
      </w:r>
      <w:r w:rsidRPr="00037807">
        <w:rPr>
          <w:rFonts w:ascii="Palatino Linotype" w:hAnsi="Palatino Linotype"/>
          <w:i/>
          <w:color w:val="000000"/>
        </w:rPr>
        <w:t xml:space="preserve"> la transparencia de las actividades estatales y </w:t>
      </w:r>
      <w:r w:rsidRPr="00037807">
        <w:rPr>
          <w:rFonts w:ascii="Palatino Linotype" w:hAnsi="Palatino Linotype"/>
          <w:color w:val="000000"/>
        </w:rPr>
        <w:t>promoviendo</w:t>
      </w:r>
      <w:r w:rsidRPr="00037807">
        <w:rPr>
          <w:rFonts w:ascii="Palatino Linotype" w:hAnsi="Palatino Linotype"/>
          <w:i/>
          <w:color w:val="000000"/>
        </w:rPr>
        <w:t xml:space="preserve"> la responsabilidad de los funcionarios sobre su gestión pública,</w:t>
      </w:r>
      <w:r w:rsidRPr="00037807">
        <w:rPr>
          <w:rFonts w:ascii="Palatino Linotype" w:hAnsi="Palatino Linotype"/>
          <w:i/>
          <w:color w:val="000000"/>
          <w:vertAlign w:val="superscript"/>
        </w:rPr>
        <w:footnoteReference w:id="7"/>
      </w:r>
      <w:r w:rsidRPr="00037807">
        <w:rPr>
          <w:rFonts w:ascii="Palatino Linotype" w:hAnsi="Palatino Linotype"/>
          <w:color w:val="000000"/>
        </w:rPr>
        <w:t>que permite</w:t>
      </w:r>
      <w:r w:rsidRPr="00037807">
        <w:rPr>
          <w:rFonts w:ascii="Palatino Linotype" w:hAnsi="Palatino Linotype"/>
          <w:i/>
          <w:color w:val="000000"/>
        </w:rPr>
        <w:t xml:space="preserve"> saber qué están haciendo los gobiernos por sus pueblos, sin lo cual la verdad languidecería y la participación en el gobierno permanecería fragmentada.</w:t>
      </w:r>
    </w:p>
    <w:p w:rsidR="005218AC" w:rsidRPr="00037807" w:rsidRDefault="005218AC" w:rsidP="00A57982">
      <w:pPr>
        <w:tabs>
          <w:tab w:val="left" w:pos="284"/>
        </w:tabs>
        <w:spacing w:line="360" w:lineRule="auto"/>
        <w:contextualSpacing/>
        <w:rPr>
          <w:rFonts w:ascii="Palatino Linotype" w:hAnsi="Palatino Linotype"/>
        </w:rPr>
      </w:pPr>
    </w:p>
    <w:p w:rsidR="005218AC" w:rsidRPr="00037807" w:rsidRDefault="005218AC" w:rsidP="00A57982">
      <w:pPr>
        <w:numPr>
          <w:ilvl w:val="0"/>
          <w:numId w:val="1"/>
        </w:numPr>
        <w:tabs>
          <w:tab w:val="left" w:pos="284"/>
        </w:tabs>
        <w:spacing w:line="360" w:lineRule="auto"/>
        <w:ind w:left="0" w:firstLine="0"/>
        <w:contextualSpacing/>
        <w:jc w:val="both"/>
        <w:rPr>
          <w:rFonts w:ascii="Palatino Linotype" w:hAnsi="Palatino Linotype"/>
          <w:i/>
        </w:rPr>
      </w:pPr>
      <w:r w:rsidRPr="00037807">
        <w:rPr>
          <w:rFonts w:ascii="Palatino Linotype" w:hAnsi="Palatino Linotype"/>
        </w:rPr>
        <w:lastRenderedPageBreak/>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5218AC" w:rsidRPr="00037807" w:rsidRDefault="005218AC" w:rsidP="00A57982">
      <w:pPr>
        <w:tabs>
          <w:tab w:val="left" w:pos="284"/>
        </w:tabs>
        <w:spacing w:line="360" w:lineRule="auto"/>
        <w:contextualSpacing/>
        <w:jc w:val="both"/>
        <w:rPr>
          <w:rFonts w:ascii="Palatino Linotype" w:hAnsi="Palatino Linotype"/>
          <w:i/>
        </w:rPr>
      </w:pPr>
      <w:r w:rsidRPr="00037807">
        <w:rPr>
          <w:rFonts w:ascii="Palatino Linotype" w:hAnsi="Palatino Linotype"/>
          <w:i/>
        </w:rPr>
        <w:t xml:space="preserve"> </w:t>
      </w:r>
    </w:p>
    <w:p w:rsidR="005218AC" w:rsidRPr="00037807" w:rsidRDefault="005218AC" w:rsidP="00A57982">
      <w:pPr>
        <w:numPr>
          <w:ilvl w:val="0"/>
          <w:numId w:val="1"/>
        </w:numPr>
        <w:tabs>
          <w:tab w:val="left" w:pos="284"/>
        </w:tabs>
        <w:spacing w:line="360" w:lineRule="auto"/>
        <w:ind w:left="0" w:firstLine="0"/>
        <w:contextualSpacing/>
        <w:jc w:val="both"/>
        <w:rPr>
          <w:rFonts w:ascii="Palatino Linotype" w:hAnsi="Palatino Linotype"/>
        </w:rPr>
      </w:pPr>
      <w:r w:rsidRPr="00037807">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037807">
        <w:rPr>
          <w:rFonts w:ascii="Palatino Linotype" w:hAnsi="Palatino Linotype" w:cs="Arial"/>
          <w:i/>
        </w:rPr>
        <w:t>por los principios de simplicidad, rapidez gratuidad del procedimiento, auxilio y orientación a los particulares</w:t>
      </w:r>
      <w:r w:rsidRPr="00037807">
        <w:rPr>
          <w:rFonts w:ascii="Palatino Linotype" w:hAnsi="Palatino Linotype" w:cs="Arial"/>
        </w:rPr>
        <w:t xml:space="preserve">, contemplando el derecho de las personas con discapacidad y hablantes de lengua indígena. </w:t>
      </w:r>
    </w:p>
    <w:p w:rsidR="005218AC" w:rsidRPr="00037807" w:rsidRDefault="005218AC" w:rsidP="00A57982">
      <w:pPr>
        <w:tabs>
          <w:tab w:val="left" w:pos="284"/>
        </w:tabs>
        <w:spacing w:line="360" w:lineRule="auto"/>
        <w:contextualSpacing/>
        <w:jc w:val="both"/>
        <w:rPr>
          <w:rFonts w:ascii="Palatino Linotype" w:hAnsi="Palatino Linotype"/>
        </w:rPr>
      </w:pPr>
    </w:p>
    <w:p w:rsidR="005218AC" w:rsidRPr="00037807" w:rsidRDefault="005218AC" w:rsidP="00A57982">
      <w:pPr>
        <w:numPr>
          <w:ilvl w:val="0"/>
          <w:numId w:val="1"/>
        </w:numPr>
        <w:tabs>
          <w:tab w:val="left" w:pos="284"/>
        </w:tabs>
        <w:spacing w:line="360" w:lineRule="auto"/>
        <w:ind w:left="0" w:firstLine="0"/>
        <w:contextualSpacing/>
        <w:jc w:val="both"/>
        <w:rPr>
          <w:rFonts w:ascii="Palatino Linotype" w:hAnsi="Palatino Linotype"/>
        </w:rPr>
      </w:pPr>
      <w:r w:rsidRPr="00037807">
        <w:rPr>
          <w:rFonts w:ascii="Palatino Linotype" w:hAnsi="Palatino Linotype"/>
        </w:rPr>
        <w:t xml:space="preserve">Es así que la </w:t>
      </w:r>
      <w:r w:rsidRPr="00037807">
        <w:rPr>
          <w:rFonts w:ascii="Palatino Linotype" w:hAnsi="Palatino Linotype"/>
          <w:b/>
        </w:rPr>
        <w:t xml:space="preserve">Ley de Transparencia y Acceso a la Información Pública del Estado de México y Municipios, </w:t>
      </w:r>
      <w:r w:rsidRPr="00037807">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037807">
        <w:rPr>
          <w:rFonts w:ascii="Palatino Linotype" w:hAnsi="Palatino Linotype"/>
          <w:b/>
        </w:rPr>
        <w:t xml:space="preserve"> </w:t>
      </w:r>
      <w:r w:rsidRPr="00037807">
        <w:rPr>
          <w:rFonts w:ascii="Palatino Linotype" w:hAnsi="Palatino Linotype"/>
        </w:rPr>
        <w:t xml:space="preserve">establece que </w:t>
      </w:r>
      <w:r w:rsidRPr="00037807">
        <w:rPr>
          <w:rFonts w:ascii="Palatino Linotype" w:hAnsi="Palatino Linotype"/>
          <w:b/>
          <w:i/>
          <w:u w:val="single"/>
        </w:rPr>
        <w:t>el recurso de revisión es la garantía secundaria</w:t>
      </w:r>
      <w:r w:rsidRPr="00037807">
        <w:rPr>
          <w:rFonts w:ascii="Palatino Linotype" w:hAnsi="Palatino Linotype"/>
          <w:b/>
          <w:i/>
        </w:rPr>
        <w:t xml:space="preserve"> mediante la cual se pretende reparar cualquier posible afectación al derecho de acceso a la información pública</w:t>
      </w:r>
      <w:r w:rsidRPr="00037807">
        <w:rPr>
          <w:rFonts w:ascii="Palatino Linotype" w:hAnsi="Palatino Linotype"/>
          <w:b/>
        </w:rPr>
        <w:t>, s</w:t>
      </w:r>
      <w:r w:rsidRPr="00037807">
        <w:rPr>
          <w:rFonts w:ascii="Palatino Linotype" w:hAnsi="Palatino Linotype"/>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5218AC" w:rsidRPr="00037807" w:rsidRDefault="005218AC" w:rsidP="00A57982">
      <w:pPr>
        <w:tabs>
          <w:tab w:val="left" w:pos="284"/>
        </w:tabs>
        <w:spacing w:line="360" w:lineRule="auto"/>
        <w:rPr>
          <w:rFonts w:ascii="Palatino Linotype" w:eastAsia="MS Mincho" w:hAnsi="Palatino Linotype" w:cs="Arial"/>
        </w:rPr>
      </w:pPr>
    </w:p>
    <w:p w:rsidR="005218AC" w:rsidRPr="00037807" w:rsidRDefault="005218AC" w:rsidP="00A57982">
      <w:pPr>
        <w:numPr>
          <w:ilvl w:val="0"/>
          <w:numId w:val="1"/>
        </w:numPr>
        <w:tabs>
          <w:tab w:val="left" w:pos="284"/>
        </w:tabs>
        <w:spacing w:line="360" w:lineRule="auto"/>
        <w:ind w:left="0" w:firstLine="0"/>
        <w:contextualSpacing/>
        <w:jc w:val="both"/>
        <w:rPr>
          <w:rFonts w:ascii="Palatino Linotype" w:eastAsia="Calibri" w:hAnsi="Palatino Linotype"/>
        </w:rPr>
      </w:pPr>
      <w:r w:rsidRPr="00037807">
        <w:rPr>
          <w:rFonts w:ascii="Palatino Linotype" w:eastAsia="Calibri" w:hAnsi="Palatino Linotype"/>
        </w:rPr>
        <w:lastRenderedPageBreak/>
        <w:t xml:space="preserve">Establecido lo anterior, resulta evidente que las razones o motivos de inconformidad hechos valer en el recurso de revisión resultan </w:t>
      </w:r>
      <w:r w:rsidRPr="00037807">
        <w:rPr>
          <w:rFonts w:ascii="Palatino Linotype" w:eastAsia="Calibri" w:hAnsi="Palatino Linotype"/>
          <w:b/>
        </w:rPr>
        <w:t>fundadas y procedentes</w:t>
      </w:r>
      <w:r w:rsidRPr="00037807">
        <w:rPr>
          <w:rFonts w:ascii="Palatino Linotype" w:eastAsia="Calibri" w:hAnsi="Palatino Linotype"/>
        </w:rPr>
        <w:t xml:space="preserve">, debido a que el </w:t>
      </w:r>
      <w:r w:rsidRPr="00037807">
        <w:rPr>
          <w:rFonts w:ascii="Palatino Linotype" w:eastAsia="Calibri" w:hAnsi="Palatino Linotype"/>
          <w:b/>
        </w:rPr>
        <w:t>SUJETO OBLIGADO</w:t>
      </w:r>
      <w:r w:rsidRPr="00037807">
        <w:rPr>
          <w:rFonts w:ascii="Palatino Linotype" w:eastAsia="Calibri" w:hAnsi="Palatino Linotype"/>
        </w:rPr>
        <w:t xml:space="preserve"> </w:t>
      </w:r>
      <w:r w:rsidR="00AE0E1D" w:rsidRPr="00037807">
        <w:rPr>
          <w:rFonts w:ascii="Palatino Linotype" w:eastAsia="Calibri" w:hAnsi="Palatino Linotype"/>
        </w:rPr>
        <w:t xml:space="preserve">no </w:t>
      </w:r>
      <w:r w:rsidRPr="00037807">
        <w:rPr>
          <w:rFonts w:ascii="Palatino Linotype" w:eastAsia="Calibri" w:hAnsi="Palatino Linotype"/>
        </w:rPr>
        <w:t xml:space="preserve">proporcionó </w:t>
      </w:r>
      <w:r w:rsidR="00AE0E1D" w:rsidRPr="00037807">
        <w:rPr>
          <w:rFonts w:ascii="Palatino Linotype" w:eastAsia="Calibri" w:hAnsi="Palatino Linotype"/>
        </w:rPr>
        <w:t xml:space="preserve">la totalidad de la </w:t>
      </w:r>
      <w:r w:rsidRPr="00037807">
        <w:rPr>
          <w:rFonts w:ascii="Palatino Linotype" w:eastAsia="Calibri" w:hAnsi="Palatino Linotype"/>
        </w:rPr>
        <w:t xml:space="preserve">información </w:t>
      </w:r>
      <w:r w:rsidR="00AE0E1D" w:rsidRPr="00037807">
        <w:rPr>
          <w:rFonts w:ascii="Palatino Linotype" w:eastAsia="Calibri" w:hAnsi="Palatino Linotype"/>
        </w:rPr>
        <w:t>requerida.</w:t>
      </w:r>
    </w:p>
    <w:p w:rsidR="00AE0E1D" w:rsidRPr="00037807" w:rsidRDefault="00AE0E1D" w:rsidP="00A57982">
      <w:pPr>
        <w:pStyle w:val="Prrafodelista"/>
        <w:spacing w:line="360" w:lineRule="auto"/>
        <w:rPr>
          <w:rFonts w:ascii="Palatino Linotype" w:eastAsia="Calibri" w:hAnsi="Palatino Linotype"/>
        </w:rPr>
      </w:pPr>
    </w:p>
    <w:p w:rsidR="005218AC" w:rsidRPr="00037807" w:rsidRDefault="005218AC" w:rsidP="00A57982">
      <w:pPr>
        <w:pStyle w:val="Prrafodelista"/>
        <w:numPr>
          <w:ilvl w:val="0"/>
          <w:numId w:val="1"/>
        </w:numPr>
        <w:spacing w:line="360" w:lineRule="auto"/>
        <w:ind w:left="0" w:firstLine="0"/>
        <w:jc w:val="both"/>
        <w:rPr>
          <w:rFonts w:ascii="Palatino Linotype" w:hAnsi="Palatino Linotype" w:cs="Arial"/>
          <w:i/>
          <w:color w:val="000000" w:themeColor="text1"/>
        </w:rPr>
      </w:pPr>
      <w:r w:rsidRPr="00037807">
        <w:rPr>
          <w:rFonts w:ascii="Palatino Linotype" w:hAnsi="Palatino Linotype" w:cs="Arial"/>
        </w:rPr>
        <w:t xml:space="preserve">Ahora bien, para entender los alcances de la información pública se considera importante citar el criterio </w:t>
      </w:r>
      <w:r w:rsidRPr="00037807">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w:t>
      </w:r>
      <w:r w:rsidR="00AE0E1D" w:rsidRPr="00037807">
        <w:rPr>
          <w:rFonts w:ascii="Palatino Linotype" w:hAnsi="Palatino Linotype" w:cs="Arial"/>
          <w:bCs/>
          <w:lang w:eastAsia="es-MX"/>
        </w:rPr>
        <w:t>antes transcrito.</w:t>
      </w:r>
    </w:p>
    <w:p w:rsidR="002A0590" w:rsidRPr="00037807" w:rsidRDefault="002A0590" w:rsidP="002A0590">
      <w:pPr>
        <w:pStyle w:val="Prrafodelista"/>
        <w:rPr>
          <w:rFonts w:ascii="Palatino Linotype" w:hAnsi="Palatino Linotype" w:cs="Arial"/>
          <w:i/>
          <w:color w:val="000000" w:themeColor="text1"/>
        </w:rPr>
      </w:pPr>
    </w:p>
    <w:p w:rsidR="005218AC" w:rsidRPr="00037807" w:rsidRDefault="005218AC" w:rsidP="00A57982">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037807">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rsidR="005218AC" w:rsidRPr="00037807" w:rsidRDefault="005218AC" w:rsidP="00A57982">
      <w:pPr>
        <w:tabs>
          <w:tab w:val="left" w:pos="851"/>
        </w:tabs>
        <w:spacing w:line="360" w:lineRule="auto"/>
        <w:ind w:right="49"/>
        <w:jc w:val="both"/>
        <w:rPr>
          <w:rFonts w:ascii="Palatino Linotype" w:hAnsi="Palatino Linotype"/>
          <w:lang w:val="es-ES"/>
        </w:rPr>
      </w:pPr>
    </w:p>
    <w:p w:rsidR="005218AC" w:rsidRPr="00037807" w:rsidRDefault="005218AC" w:rsidP="00A57982">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037807">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rsidR="00AE0E1D" w:rsidRPr="00037807" w:rsidRDefault="00AE0E1D" w:rsidP="00A57982">
      <w:pPr>
        <w:pStyle w:val="Prrafodelista"/>
        <w:spacing w:line="360" w:lineRule="auto"/>
        <w:rPr>
          <w:rFonts w:ascii="Palatino Linotype" w:hAnsi="Palatino Linotype" w:cs="Arial"/>
          <w:sz w:val="22"/>
          <w:lang w:eastAsia="es-MX"/>
        </w:rPr>
      </w:pPr>
    </w:p>
    <w:p w:rsidR="005218AC" w:rsidRPr="00037807" w:rsidRDefault="005218AC" w:rsidP="00A57982">
      <w:pPr>
        <w:spacing w:line="360" w:lineRule="auto"/>
        <w:ind w:left="567" w:right="567"/>
        <w:jc w:val="both"/>
        <w:rPr>
          <w:rFonts w:ascii="Palatino Linotype" w:hAnsi="Palatino Linotype" w:cs="Arial"/>
          <w:i/>
          <w:sz w:val="22"/>
        </w:rPr>
      </w:pPr>
      <w:r w:rsidRPr="00037807">
        <w:rPr>
          <w:rFonts w:ascii="Palatino Linotype" w:hAnsi="Palatino Linotype" w:cs="Arial"/>
          <w:b/>
          <w:i/>
          <w:sz w:val="22"/>
        </w:rPr>
        <w:t>“Artículo 6o.</w:t>
      </w:r>
      <w:r w:rsidRPr="00037807">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037807">
        <w:rPr>
          <w:rFonts w:ascii="Palatino Linotype" w:hAnsi="Palatino Linotype" w:cs="Arial"/>
          <w:b/>
          <w:i/>
          <w:sz w:val="22"/>
        </w:rPr>
        <w:t>El derecho a la información será garantizado por el Estado.</w:t>
      </w:r>
      <w:r w:rsidRPr="00037807">
        <w:rPr>
          <w:rFonts w:ascii="Palatino Linotype" w:hAnsi="Palatino Linotype" w:cs="Arial"/>
          <w:i/>
          <w:sz w:val="22"/>
        </w:rPr>
        <w:t xml:space="preserve"> </w:t>
      </w:r>
    </w:p>
    <w:p w:rsidR="005218AC" w:rsidRPr="00037807" w:rsidRDefault="005218AC" w:rsidP="00A57982">
      <w:pPr>
        <w:spacing w:line="360" w:lineRule="auto"/>
        <w:ind w:left="567" w:right="567"/>
        <w:jc w:val="both"/>
        <w:rPr>
          <w:rFonts w:ascii="Palatino Linotype" w:hAnsi="Palatino Linotype" w:cs="Arial"/>
          <w:i/>
          <w:sz w:val="22"/>
        </w:rPr>
      </w:pPr>
    </w:p>
    <w:p w:rsidR="005218AC" w:rsidRPr="00037807" w:rsidRDefault="005218AC" w:rsidP="00A57982">
      <w:pPr>
        <w:spacing w:line="360" w:lineRule="auto"/>
        <w:ind w:left="567" w:right="567"/>
        <w:jc w:val="both"/>
        <w:rPr>
          <w:rFonts w:ascii="Palatino Linotype" w:hAnsi="Palatino Linotype" w:cs="Arial"/>
          <w:i/>
          <w:sz w:val="22"/>
        </w:rPr>
      </w:pPr>
      <w:r w:rsidRPr="00037807">
        <w:rPr>
          <w:rFonts w:ascii="Palatino Linotype" w:hAnsi="Palatino Linotype" w:cs="Arial"/>
          <w:i/>
          <w:sz w:val="22"/>
        </w:rPr>
        <w:lastRenderedPageBreak/>
        <w:t>Toda persona tiene derecho al libre acceso a información plural y oportuna, así como a buscar, recibir y difundir información e ideas de toda índole por cualquier medio de expresión.</w:t>
      </w:r>
    </w:p>
    <w:p w:rsidR="005218AC" w:rsidRPr="00037807" w:rsidRDefault="005218AC" w:rsidP="00A57982">
      <w:pPr>
        <w:spacing w:line="360" w:lineRule="auto"/>
        <w:ind w:left="567" w:right="567"/>
        <w:jc w:val="both"/>
        <w:rPr>
          <w:rFonts w:ascii="Palatino Linotype" w:hAnsi="Palatino Linotype" w:cs="Arial"/>
          <w:i/>
          <w:sz w:val="22"/>
        </w:rPr>
      </w:pPr>
      <w:r w:rsidRPr="00037807">
        <w:rPr>
          <w:rFonts w:ascii="Palatino Linotype" w:hAnsi="Palatino Linotype" w:cs="Arial"/>
          <w:i/>
          <w:sz w:val="22"/>
        </w:rPr>
        <w:t>Para efectos de lo dispuesto en el presente artículo se observará lo siguiente:</w:t>
      </w:r>
    </w:p>
    <w:p w:rsidR="005218AC" w:rsidRPr="00037807" w:rsidRDefault="005218AC" w:rsidP="00A57982">
      <w:pPr>
        <w:spacing w:line="360" w:lineRule="auto"/>
        <w:ind w:left="567" w:right="567"/>
        <w:jc w:val="both"/>
        <w:rPr>
          <w:rFonts w:ascii="Palatino Linotype" w:hAnsi="Palatino Linotype" w:cs="Arial"/>
          <w:i/>
          <w:sz w:val="22"/>
        </w:rPr>
      </w:pPr>
    </w:p>
    <w:p w:rsidR="005218AC" w:rsidRPr="00037807" w:rsidRDefault="005218AC" w:rsidP="00A57982">
      <w:pPr>
        <w:spacing w:line="360" w:lineRule="auto"/>
        <w:ind w:left="567" w:right="567"/>
        <w:jc w:val="both"/>
        <w:rPr>
          <w:rFonts w:ascii="Palatino Linotype" w:hAnsi="Palatino Linotype" w:cs="Arial"/>
          <w:i/>
          <w:sz w:val="22"/>
        </w:rPr>
      </w:pPr>
      <w:r w:rsidRPr="00037807">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rsidR="005218AC" w:rsidRPr="00037807" w:rsidRDefault="005218AC" w:rsidP="00A57982">
      <w:pPr>
        <w:spacing w:line="360" w:lineRule="auto"/>
        <w:ind w:left="567" w:right="567"/>
        <w:jc w:val="both"/>
        <w:rPr>
          <w:rFonts w:ascii="Palatino Linotype" w:hAnsi="Palatino Linotype" w:cs="Arial"/>
          <w:b/>
          <w:i/>
          <w:sz w:val="22"/>
        </w:rPr>
      </w:pPr>
    </w:p>
    <w:p w:rsidR="005218AC" w:rsidRPr="00037807" w:rsidRDefault="005218AC" w:rsidP="00A57982">
      <w:pPr>
        <w:spacing w:line="360" w:lineRule="auto"/>
        <w:ind w:left="567" w:right="567"/>
        <w:jc w:val="both"/>
        <w:rPr>
          <w:rFonts w:ascii="Palatino Linotype" w:hAnsi="Palatino Linotype" w:cs="Arial"/>
          <w:i/>
          <w:sz w:val="22"/>
        </w:rPr>
      </w:pPr>
      <w:r w:rsidRPr="00037807">
        <w:rPr>
          <w:rFonts w:ascii="Palatino Linotype" w:hAnsi="Palatino Linotype" w:cs="Arial"/>
          <w:b/>
          <w:i/>
          <w:sz w:val="22"/>
        </w:rPr>
        <w:t>I. Toda la información en posesión de</w:t>
      </w:r>
      <w:r w:rsidRPr="00037807">
        <w:rPr>
          <w:rFonts w:ascii="Palatino Linotype" w:hAnsi="Palatino Linotype" w:cs="Arial"/>
          <w:i/>
          <w:sz w:val="22"/>
        </w:rPr>
        <w:t xml:space="preserve"> </w:t>
      </w:r>
      <w:r w:rsidRPr="00037807">
        <w:rPr>
          <w:rFonts w:ascii="Palatino Linotype" w:hAnsi="Palatino Linotype" w:cs="Arial"/>
          <w:b/>
          <w:i/>
          <w:sz w:val="22"/>
        </w:rPr>
        <w:t>cualquier autoridad</w:t>
      </w:r>
      <w:r w:rsidRPr="00037807">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037807">
        <w:rPr>
          <w:rFonts w:ascii="Palatino Linotype" w:hAnsi="Palatino Linotype" w:cs="Arial"/>
          <w:b/>
          <w:i/>
          <w:sz w:val="22"/>
        </w:rPr>
        <w:t>es pública</w:t>
      </w:r>
      <w:r w:rsidRPr="00037807">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037807">
        <w:rPr>
          <w:rFonts w:ascii="Palatino Linotype" w:hAnsi="Palatino Linotype" w:cs="Arial"/>
          <w:b/>
          <w:i/>
          <w:sz w:val="22"/>
        </w:rPr>
        <w:t>Los sujetos obligados deberán documentar todo acto que derive del ejercicio de sus facultades, competencias o funciones</w:t>
      </w:r>
      <w:r w:rsidRPr="00037807">
        <w:rPr>
          <w:rFonts w:ascii="Palatino Linotype" w:hAnsi="Palatino Linotype" w:cs="Arial"/>
          <w:i/>
          <w:sz w:val="22"/>
        </w:rPr>
        <w:t>, la ley determinará los supuestos específicos bajo los cuales procederá la declaración de inexistencia de la información.</w:t>
      </w:r>
    </w:p>
    <w:p w:rsidR="005218AC" w:rsidRPr="00037807" w:rsidRDefault="005218AC" w:rsidP="00A57982">
      <w:pPr>
        <w:spacing w:line="360" w:lineRule="auto"/>
        <w:ind w:left="567" w:right="567"/>
        <w:jc w:val="both"/>
        <w:rPr>
          <w:rFonts w:ascii="Palatino Linotype" w:hAnsi="Palatino Linotype" w:cs="Arial"/>
          <w:i/>
          <w:sz w:val="22"/>
        </w:rPr>
      </w:pPr>
    </w:p>
    <w:p w:rsidR="005218AC" w:rsidRPr="00037807" w:rsidRDefault="005218AC" w:rsidP="00A57982">
      <w:pPr>
        <w:spacing w:line="360" w:lineRule="auto"/>
        <w:ind w:left="567" w:right="567"/>
        <w:jc w:val="both"/>
        <w:rPr>
          <w:rFonts w:ascii="Palatino Linotype" w:hAnsi="Palatino Linotype" w:cs="Arial"/>
          <w:i/>
          <w:sz w:val="22"/>
        </w:rPr>
      </w:pPr>
      <w:r w:rsidRPr="00037807">
        <w:rPr>
          <w:rFonts w:ascii="Palatino Linotype" w:hAnsi="Palatino Linotype" w:cs="Arial"/>
          <w:i/>
          <w:sz w:val="22"/>
        </w:rPr>
        <w:t>II. La información que se refiere a la vida privada y los datos personales será protegida en los términos y con las excepciones que fijen las leyes.</w:t>
      </w:r>
    </w:p>
    <w:p w:rsidR="005218AC" w:rsidRPr="00037807" w:rsidRDefault="005218AC" w:rsidP="00A57982">
      <w:pPr>
        <w:spacing w:line="360" w:lineRule="auto"/>
        <w:ind w:left="567" w:right="567"/>
        <w:jc w:val="both"/>
        <w:rPr>
          <w:rFonts w:ascii="Palatino Linotype" w:hAnsi="Palatino Linotype" w:cs="Arial"/>
          <w:i/>
          <w:sz w:val="22"/>
        </w:rPr>
      </w:pPr>
    </w:p>
    <w:p w:rsidR="005218AC" w:rsidRPr="00037807" w:rsidRDefault="005218AC" w:rsidP="00A57982">
      <w:pPr>
        <w:spacing w:line="360" w:lineRule="auto"/>
        <w:ind w:left="567" w:right="567"/>
        <w:jc w:val="both"/>
        <w:rPr>
          <w:rFonts w:ascii="Palatino Linotype" w:hAnsi="Palatino Linotype" w:cs="Arial"/>
          <w:i/>
          <w:sz w:val="22"/>
        </w:rPr>
      </w:pPr>
      <w:r w:rsidRPr="00037807">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rsidR="005218AC" w:rsidRPr="00037807" w:rsidRDefault="005218AC" w:rsidP="00A57982">
      <w:pPr>
        <w:spacing w:line="360" w:lineRule="auto"/>
        <w:ind w:left="567" w:right="567"/>
        <w:jc w:val="both"/>
        <w:rPr>
          <w:rFonts w:ascii="Palatino Linotype" w:hAnsi="Palatino Linotype" w:cs="Arial"/>
          <w:i/>
          <w:sz w:val="22"/>
        </w:rPr>
      </w:pPr>
      <w:r w:rsidRPr="00037807">
        <w:rPr>
          <w:rFonts w:ascii="Palatino Linotype" w:hAnsi="Palatino Linotype" w:cs="Arial"/>
          <w:i/>
          <w:sz w:val="22"/>
        </w:rPr>
        <w:lastRenderedPageBreak/>
        <w:t>IV.   Se establecerán mecanismos de acceso a la información y procedimientos de revisión expeditos que se sustanciarán ante los organismos autónomos especializados e imparciales que establece esta Constitución.</w:t>
      </w:r>
    </w:p>
    <w:p w:rsidR="005218AC" w:rsidRPr="00037807" w:rsidRDefault="005218AC" w:rsidP="00A57982">
      <w:pPr>
        <w:spacing w:line="360" w:lineRule="auto"/>
        <w:ind w:left="567" w:right="567"/>
        <w:jc w:val="both"/>
        <w:rPr>
          <w:rFonts w:ascii="Palatino Linotype" w:hAnsi="Palatino Linotype" w:cs="Arial"/>
          <w:b/>
          <w:i/>
          <w:sz w:val="22"/>
        </w:rPr>
      </w:pPr>
    </w:p>
    <w:p w:rsidR="005218AC" w:rsidRPr="00037807" w:rsidRDefault="005218AC" w:rsidP="00A57982">
      <w:pPr>
        <w:spacing w:line="360" w:lineRule="auto"/>
        <w:ind w:left="567" w:right="567"/>
        <w:jc w:val="both"/>
        <w:rPr>
          <w:rFonts w:ascii="Palatino Linotype" w:hAnsi="Palatino Linotype" w:cs="Arial"/>
          <w:i/>
          <w:sz w:val="22"/>
        </w:rPr>
      </w:pPr>
      <w:r w:rsidRPr="00037807">
        <w:rPr>
          <w:rFonts w:ascii="Palatino Linotype" w:hAnsi="Palatino Linotype" w:cs="Arial"/>
          <w:b/>
          <w:i/>
          <w:sz w:val="22"/>
        </w:rPr>
        <w:t>V. Los sujetos obligados deberán preservar sus documentos en archivos administrativos actualizados y publicarán, a través de los medios electrónicos disponibles</w:t>
      </w:r>
      <w:r w:rsidRPr="00037807">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rsidR="005218AC" w:rsidRPr="00037807" w:rsidRDefault="005218AC" w:rsidP="00A57982">
      <w:pPr>
        <w:spacing w:line="360" w:lineRule="auto"/>
        <w:ind w:left="567" w:right="567"/>
        <w:jc w:val="both"/>
        <w:rPr>
          <w:rFonts w:ascii="Palatino Linotype" w:hAnsi="Palatino Linotype" w:cs="Arial"/>
          <w:i/>
          <w:sz w:val="22"/>
        </w:rPr>
      </w:pPr>
    </w:p>
    <w:p w:rsidR="005218AC" w:rsidRPr="00037807" w:rsidRDefault="005218AC" w:rsidP="00A57982">
      <w:pPr>
        <w:spacing w:line="360" w:lineRule="auto"/>
        <w:ind w:left="567" w:right="567"/>
        <w:jc w:val="both"/>
        <w:rPr>
          <w:rFonts w:ascii="Palatino Linotype" w:hAnsi="Palatino Linotype" w:cs="Arial"/>
          <w:i/>
          <w:sz w:val="22"/>
        </w:rPr>
      </w:pPr>
      <w:r w:rsidRPr="00037807">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rsidR="005218AC" w:rsidRPr="00037807" w:rsidRDefault="005218AC" w:rsidP="00A57982">
      <w:pPr>
        <w:spacing w:line="360" w:lineRule="auto"/>
        <w:ind w:left="567" w:right="567"/>
        <w:jc w:val="both"/>
        <w:rPr>
          <w:rFonts w:ascii="Palatino Linotype" w:hAnsi="Palatino Linotype" w:cs="Arial"/>
          <w:i/>
          <w:sz w:val="22"/>
        </w:rPr>
      </w:pPr>
    </w:p>
    <w:p w:rsidR="005218AC" w:rsidRPr="00037807" w:rsidRDefault="005218AC" w:rsidP="00A57982">
      <w:pPr>
        <w:spacing w:line="360" w:lineRule="auto"/>
        <w:ind w:left="567" w:right="567"/>
        <w:jc w:val="both"/>
        <w:rPr>
          <w:rFonts w:ascii="Palatino Linotype" w:hAnsi="Palatino Linotype" w:cs="Arial"/>
          <w:i/>
          <w:sz w:val="22"/>
        </w:rPr>
      </w:pPr>
      <w:r w:rsidRPr="00037807">
        <w:rPr>
          <w:rFonts w:ascii="Palatino Linotype" w:hAnsi="Palatino Linotype" w:cs="Arial"/>
          <w:i/>
          <w:sz w:val="22"/>
        </w:rPr>
        <w:t>VII. La inobservancia a las disposiciones en materia de acceso a la información pública será sancionada en los términos que dispongan las leyes.</w:t>
      </w:r>
    </w:p>
    <w:p w:rsidR="005218AC" w:rsidRPr="00037807" w:rsidRDefault="005218AC" w:rsidP="00A57982">
      <w:pPr>
        <w:spacing w:line="360" w:lineRule="auto"/>
        <w:ind w:left="567" w:right="567"/>
        <w:jc w:val="both"/>
        <w:rPr>
          <w:rFonts w:ascii="Palatino Linotype" w:hAnsi="Palatino Linotype" w:cs="Arial"/>
          <w:i/>
          <w:sz w:val="22"/>
        </w:rPr>
      </w:pPr>
    </w:p>
    <w:p w:rsidR="005218AC" w:rsidRPr="00037807" w:rsidRDefault="005218AC" w:rsidP="00A57982">
      <w:pPr>
        <w:spacing w:line="360" w:lineRule="auto"/>
        <w:ind w:left="567" w:right="567"/>
        <w:jc w:val="both"/>
        <w:rPr>
          <w:rFonts w:ascii="Palatino Linotype" w:hAnsi="Palatino Linotype" w:cs="Arial"/>
          <w:i/>
          <w:sz w:val="22"/>
        </w:rPr>
      </w:pPr>
      <w:r w:rsidRPr="00037807">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5218AC" w:rsidRPr="00037807" w:rsidRDefault="005218AC" w:rsidP="00A57982">
      <w:pPr>
        <w:spacing w:line="360" w:lineRule="auto"/>
        <w:ind w:left="567" w:right="567"/>
        <w:jc w:val="both"/>
        <w:rPr>
          <w:rFonts w:ascii="Palatino Linotype" w:hAnsi="Palatino Linotype" w:cs="Arial"/>
          <w:i/>
          <w:sz w:val="22"/>
        </w:rPr>
      </w:pPr>
      <w:r w:rsidRPr="00037807">
        <w:rPr>
          <w:rFonts w:ascii="Palatino Linotype" w:hAnsi="Palatino Linotype" w:cs="Arial"/>
          <w:i/>
          <w:sz w:val="22"/>
        </w:rPr>
        <w:t>…</w:t>
      </w:r>
    </w:p>
    <w:p w:rsidR="005218AC" w:rsidRPr="00037807" w:rsidRDefault="005218AC" w:rsidP="00A57982">
      <w:pPr>
        <w:spacing w:line="360" w:lineRule="auto"/>
        <w:ind w:left="567" w:right="567"/>
        <w:jc w:val="both"/>
        <w:rPr>
          <w:rFonts w:ascii="Palatino Linotype" w:hAnsi="Palatino Linotype" w:cs="Arial"/>
          <w:i/>
          <w:sz w:val="22"/>
        </w:rPr>
      </w:pPr>
      <w:r w:rsidRPr="00037807">
        <w:rPr>
          <w:rFonts w:ascii="Palatino Linotype" w:hAnsi="Palatino Linotype" w:cs="Arial"/>
          <w:i/>
          <w:sz w:val="22"/>
        </w:rPr>
        <w:t>La ley establecerá aquella información que se considere reservada o confidencial.”</w:t>
      </w:r>
    </w:p>
    <w:p w:rsidR="005218AC" w:rsidRPr="00037807" w:rsidRDefault="005218AC" w:rsidP="00A57982">
      <w:pPr>
        <w:spacing w:line="360" w:lineRule="auto"/>
        <w:ind w:left="567" w:right="567"/>
        <w:jc w:val="both"/>
        <w:rPr>
          <w:rFonts w:ascii="Palatino Linotype" w:hAnsi="Palatino Linotype"/>
          <w:i/>
          <w:sz w:val="22"/>
        </w:rPr>
      </w:pPr>
    </w:p>
    <w:p w:rsidR="005218AC" w:rsidRPr="00037807" w:rsidRDefault="005218AC" w:rsidP="00A57982">
      <w:pPr>
        <w:spacing w:line="360" w:lineRule="auto"/>
        <w:ind w:left="567" w:right="567"/>
        <w:jc w:val="both"/>
        <w:rPr>
          <w:rFonts w:ascii="Palatino Linotype" w:hAnsi="Palatino Linotype"/>
          <w:i/>
          <w:sz w:val="22"/>
        </w:rPr>
      </w:pPr>
      <w:r w:rsidRPr="00037807">
        <w:rPr>
          <w:rFonts w:ascii="Palatino Linotype" w:hAnsi="Palatino Linotype"/>
          <w:i/>
          <w:sz w:val="22"/>
        </w:rPr>
        <w:t>(Énfasis añadido)</w:t>
      </w:r>
    </w:p>
    <w:p w:rsidR="005218AC" w:rsidRPr="00037807" w:rsidRDefault="005218AC" w:rsidP="00A57982">
      <w:pPr>
        <w:pStyle w:val="Prrafodelista"/>
        <w:numPr>
          <w:ilvl w:val="0"/>
          <w:numId w:val="1"/>
        </w:numPr>
        <w:spacing w:line="360" w:lineRule="auto"/>
        <w:ind w:left="0" w:firstLine="0"/>
        <w:jc w:val="both"/>
        <w:rPr>
          <w:rFonts w:ascii="Palatino Linotype" w:hAnsi="Palatino Linotype" w:cs="Arial"/>
        </w:rPr>
      </w:pPr>
      <w:r w:rsidRPr="00037807">
        <w:rPr>
          <w:rFonts w:ascii="Palatino Linotype" w:hAnsi="Palatino Linotype" w:cs="Arial"/>
        </w:rPr>
        <w:lastRenderedPageBreak/>
        <w:t>Por su parte, la Constitución Política del Estado Libre y Soberano de México, en su artículo 5°, dispone en su parte conducente, lo siguiente:</w:t>
      </w:r>
    </w:p>
    <w:p w:rsidR="005218AC" w:rsidRPr="00037807" w:rsidRDefault="005218AC" w:rsidP="00A57982">
      <w:pPr>
        <w:spacing w:line="360" w:lineRule="auto"/>
        <w:ind w:left="709" w:right="757"/>
        <w:jc w:val="both"/>
        <w:rPr>
          <w:rFonts w:ascii="Palatino Linotype" w:hAnsi="Palatino Linotype" w:cs="Arial"/>
          <w:sz w:val="22"/>
        </w:rPr>
      </w:pPr>
    </w:p>
    <w:p w:rsidR="005218AC" w:rsidRPr="00037807" w:rsidRDefault="005218AC" w:rsidP="00A57982">
      <w:pPr>
        <w:spacing w:line="360" w:lineRule="auto"/>
        <w:ind w:left="567" w:right="567"/>
        <w:jc w:val="both"/>
        <w:rPr>
          <w:rFonts w:ascii="Palatino Linotype" w:hAnsi="Palatino Linotype" w:cs="Arial"/>
          <w:b/>
          <w:i/>
          <w:sz w:val="22"/>
        </w:rPr>
      </w:pPr>
      <w:r w:rsidRPr="00037807">
        <w:rPr>
          <w:rFonts w:ascii="Palatino Linotype" w:hAnsi="Palatino Linotype" w:cs="Arial"/>
          <w:b/>
          <w:i/>
          <w:sz w:val="22"/>
        </w:rPr>
        <w:t xml:space="preserve">“Artículo 5. … </w:t>
      </w:r>
    </w:p>
    <w:p w:rsidR="005218AC" w:rsidRPr="00037807" w:rsidRDefault="005218AC" w:rsidP="00A57982">
      <w:pPr>
        <w:spacing w:line="360" w:lineRule="auto"/>
        <w:ind w:left="567" w:right="567"/>
        <w:jc w:val="both"/>
        <w:rPr>
          <w:rFonts w:ascii="Palatino Linotype" w:hAnsi="Palatino Linotype"/>
          <w:i/>
          <w:sz w:val="22"/>
        </w:rPr>
      </w:pPr>
      <w:r w:rsidRPr="00037807">
        <w:rPr>
          <w:rFonts w:ascii="Palatino Linotype" w:hAnsi="Palatino Linotype"/>
          <w:b/>
          <w:i/>
          <w:sz w:val="22"/>
        </w:rPr>
        <w:t>El derecho a la información será garantizado por el Estado</w:t>
      </w:r>
      <w:r w:rsidRPr="00037807">
        <w:rPr>
          <w:rFonts w:ascii="Palatino Linotype" w:hAnsi="Palatino Linotype"/>
          <w:i/>
          <w:sz w:val="22"/>
        </w:rPr>
        <w:t xml:space="preserve">. La ley establecerá las previsiones que permitan asegurar la protección, el respeto y la difusión de este derecho. </w:t>
      </w:r>
    </w:p>
    <w:p w:rsidR="005218AC" w:rsidRPr="00037807" w:rsidRDefault="005218AC" w:rsidP="00A57982">
      <w:pPr>
        <w:spacing w:line="360" w:lineRule="auto"/>
        <w:ind w:left="567" w:right="567"/>
        <w:jc w:val="both"/>
        <w:rPr>
          <w:rFonts w:ascii="Palatino Linotype" w:hAnsi="Palatino Linotype"/>
          <w:i/>
          <w:sz w:val="22"/>
        </w:rPr>
      </w:pPr>
      <w:r w:rsidRPr="00037807">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5218AC" w:rsidRPr="00037807" w:rsidRDefault="005218AC" w:rsidP="00A57982">
      <w:pPr>
        <w:spacing w:line="360" w:lineRule="auto"/>
        <w:ind w:left="567" w:right="567"/>
        <w:jc w:val="both"/>
        <w:rPr>
          <w:rFonts w:ascii="Palatino Linotype" w:hAnsi="Palatino Linotype"/>
          <w:i/>
          <w:sz w:val="22"/>
        </w:rPr>
      </w:pPr>
    </w:p>
    <w:p w:rsidR="005218AC" w:rsidRPr="00037807" w:rsidRDefault="005218AC" w:rsidP="00A57982">
      <w:pPr>
        <w:spacing w:line="360" w:lineRule="auto"/>
        <w:ind w:left="567" w:right="567"/>
        <w:jc w:val="both"/>
        <w:rPr>
          <w:rFonts w:ascii="Palatino Linotype" w:hAnsi="Palatino Linotype"/>
          <w:i/>
          <w:sz w:val="22"/>
        </w:rPr>
      </w:pPr>
      <w:r w:rsidRPr="00037807">
        <w:rPr>
          <w:rFonts w:ascii="Palatino Linotype" w:hAnsi="Palatino Linotype"/>
          <w:i/>
          <w:sz w:val="22"/>
        </w:rPr>
        <w:t>Este derecho se regirá por los principios y bases siguientes:</w:t>
      </w:r>
    </w:p>
    <w:p w:rsidR="005218AC" w:rsidRPr="00037807" w:rsidRDefault="005218AC" w:rsidP="00A57982">
      <w:pPr>
        <w:spacing w:line="360" w:lineRule="auto"/>
        <w:ind w:left="567" w:right="567"/>
        <w:jc w:val="both"/>
        <w:rPr>
          <w:rFonts w:ascii="Palatino Linotype" w:hAnsi="Palatino Linotype"/>
          <w:b/>
          <w:i/>
          <w:sz w:val="22"/>
        </w:rPr>
      </w:pPr>
    </w:p>
    <w:p w:rsidR="005218AC" w:rsidRPr="00037807" w:rsidRDefault="005218AC" w:rsidP="00A57982">
      <w:pPr>
        <w:spacing w:line="360" w:lineRule="auto"/>
        <w:ind w:left="567" w:right="567"/>
        <w:jc w:val="both"/>
        <w:rPr>
          <w:rFonts w:ascii="Palatino Linotype" w:hAnsi="Palatino Linotype"/>
          <w:i/>
          <w:sz w:val="22"/>
        </w:rPr>
      </w:pPr>
      <w:r w:rsidRPr="00037807">
        <w:rPr>
          <w:rFonts w:ascii="Palatino Linotype" w:hAnsi="Palatino Linotype"/>
          <w:b/>
          <w:i/>
          <w:sz w:val="22"/>
        </w:rPr>
        <w:t xml:space="preserve">I. Toda la información en posesión </w:t>
      </w:r>
      <w:r w:rsidRPr="00037807">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037807">
        <w:rPr>
          <w:rFonts w:ascii="Palatino Linotype" w:hAnsi="Palatino Linotype"/>
          <w:b/>
          <w:i/>
          <w:sz w:val="22"/>
        </w:rPr>
        <w:t>del gobierno y de la administración pública municipal y sus organismos descentralizados</w:t>
      </w:r>
      <w:r w:rsidRPr="00037807">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037807">
        <w:rPr>
          <w:rFonts w:ascii="Palatino Linotype" w:hAnsi="Palatino Linotype"/>
          <w:b/>
          <w:i/>
          <w:sz w:val="22"/>
        </w:rPr>
        <w:t>es pública</w:t>
      </w:r>
      <w:r w:rsidRPr="00037807">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5218AC" w:rsidRPr="00037807" w:rsidRDefault="005218AC" w:rsidP="00A57982">
      <w:pPr>
        <w:spacing w:line="360" w:lineRule="auto"/>
        <w:ind w:left="567" w:right="567"/>
        <w:jc w:val="both"/>
        <w:rPr>
          <w:rFonts w:ascii="Palatino Linotype" w:hAnsi="Palatino Linotype"/>
          <w:i/>
          <w:sz w:val="22"/>
        </w:rPr>
      </w:pPr>
    </w:p>
    <w:p w:rsidR="005218AC" w:rsidRPr="00037807" w:rsidRDefault="005218AC" w:rsidP="00A57982">
      <w:pPr>
        <w:spacing w:line="360" w:lineRule="auto"/>
        <w:ind w:left="567" w:right="567"/>
        <w:jc w:val="both"/>
        <w:rPr>
          <w:rFonts w:ascii="Palatino Linotype" w:hAnsi="Palatino Linotype"/>
          <w:i/>
          <w:sz w:val="22"/>
        </w:rPr>
      </w:pPr>
      <w:r w:rsidRPr="00037807">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5218AC" w:rsidRPr="00037807" w:rsidRDefault="005218AC" w:rsidP="00A57982">
      <w:pPr>
        <w:spacing w:line="360" w:lineRule="auto"/>
        <w:ind w:left="567" w:right="567"/>
        <w:jc w:val="both"/>
        <w:rPr>
          <w:rFonts w:ascii="Palatino Linotype" w:hAnsi="Palatino Linotype"/>
          <w:i/>
          <w:sz w:val="22"/>
        </w:rPr>
      </w:pPr>
    </w:p>
    <w:p w:rsidR="005218AC" w:rsidRPr="00037807" w:rsidRDefault="005218AC" w:rsidP="00A57982">
      <w:pPr>
        <w:spacing w:line="360" w:lineRule="auto"/>
        <w:ind w:left="567" w:right="567"/>
        <w:jc w:val="both"/>
        <w:rPr>
          <w:rFonts w:ascii="Palatino Linotype" w:hAnsi="Palatino Linotype"/>
          <w:i/>
          <w:sz w:val="22"/>
        </w:rPr>
      </w:pPr>
      <w:r w:rsidRPr="00037807">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rsidR="005218AC" w:rsidRPr="00037807" w:rsidRDefault="005218AC" w:rsidP="00A57982">
      <w:pPr>
        <w:spacing w:line="360" w:lineRule="auto"/>
        <w:ind w:left="567" w:right="567"/>
        <w:jc w:val="both"/>
        <w:rPr>
          <w:rFonts w:ascii="Palatino Linotype" w:hAnsi="Palatino Linotype"/>
          <w:i/>
          <w:sz w:val="22"/>
        </w:rPr>
      </w:pPr>
    </w:p>
    <w:p w:rsidR="005218AC" w:rsidRPr="00037807" w:rsidRDefault="005218AC" w:rsidP="00A57982">
      <w:pPr>
        <w:spacing w:line="360" w:lineRule="auto"/>
        <w:ind w:left="567" w:right="567"/>
        <w:jc w:val="both"/>
        <w:rPr>
          <w:rFonts w:ascii="Palatino Linotype" w:hAnsi="Palatino Linotype"/>
          <w:i/>
          <w:sz w:val="22"/>
        </w:rPr>
      </w:pPr>
      <w:r w:rsidRPr="00037807">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rsidR="005218AC" w:rsidRPr="00037807" w:rsidRDefault="005218AC" w:rsidP="00A57982">
      <w:pPr>
        <w:spacing w:line="360" w:lineRule="auto"/>
        <w:ind w:left="567" w:right="567"/>
        <w:jc w:val="both"/>
        <w:rPr>
          <w:rFonts w:ascii="Palatino Linotype" w:hAnsi="Palatino Linotype"/>
          <w:i/>
          <w:sz w:val="22"/>
        </w:rPr>
      </w:pPr>
    </w:p>
    <w:p w:rsidR="005218AC" w:rsidRPr="00037807" w:rsidRDefault="005218AC" w:rsidP="00A57982">
      <w:pPr>
        <w:spacing w:line="360" w:lineRule="auto"/>
        <w:ind w:left="567" w:right="567"/>
        <w:jc w:val="both"/>
        <w:rPr>
          <w:rFonts w:ascii="Palatino Linotype" w:hAnsi="Palatino Linotype"/>
          <w:i/>
          <w:sz w:val="22"/>
        </w:rPr>
      </w:pPr>
      <w:r w:rsidRPr="00037807">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5218AC" w:rsidRPr="00037807" w:rsidRDefault="005218AC" w:rsidP="00A57982">
      <w:pPr>
        <w:spacing w:line="360" w:lineRule="auto"/>
        <w:ind w:left="567" w:right="567"/>
        <w:jc w:val="both"/>
        <w:rPr>
          <w:rFonts w:ascii="Palatino Linotype" w:hAnsi="Palatino Linotype"/>
          <w:b/>
          <w:i/>
          <w:sz w:val="22"/>
        </w:rPr>
      </w:pPr>
    </w:p>
    <w:p w:rsidR="005218AC" w:rsidRPr="00037807" w:rsidRDefault="005218AC" w:rsidP="00A57982">
      <w:pPr>
        <w:spacing w:line="360" w:lineRule="auto"/>
        <w:ind w:left="567" w:right="567"/>
        <w:jc w:val="both"/>
        <w:rPr>
          <w:rFonts w:ascii="Palatino Linotype" w:hAnsi="Palatino Linotype"/>
          <w:i/>
          <w:sz w:val="22"/>
        </w:rPr>
      </w:pPr>
      <w:r w:rsidRPr="00037807">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037807">
        <w:rPr>
          <w:rFonts w:ascii="Palatino Linotype" w:hAnsi="Palatino Linotype"/>
          <w:i/>
          <w:sz w:val="22"/>
        </w:rPr>
        <w:t xml:space="preserve"> y los indicadores que permitan rendir cuenta del cumplimiento de sus objetivos y los resultados obtenidos.</w:t>
      </w:r>
    </w:p>
    <w:p w:rsidR="005218AC" w:rsidRPr="00037807" w:rsidRDefault="005218AC" w:rsidP="00A57982">
      <w:pPr>
        <w:spacing w:line="360" w:lineRule="auto"/>
        <w:ind w:left="567" w:right="567"/>
        <w:jc w:val="both"/>
        <w:rPr>
          <w:rFonts w:ascii="Palatino Linotype" w:hAnsi="Palatino Linotype"/>
          <w:i/>
          <w:sz w:val="22"/>
        </w:rPr>
      </w:pPr>
    </w:p>
    <w:p w:rsidR="005218AC" w:rsidRPr="00037807" w:rsidRDefault="005218AC" w:rsidP="00A57982">
      <w:pPr>
        <w:spacing w:line="360" w:lineRule="auto"/>
        <w:ind w:left="567" w:right="567"/>
        <w:jc w:val="both"/>
        <w:rPr>
          <w:rFonts w:ascii="Palatino Linotype" w:hAnsi="Palatino Linotype" w:cs="Arial"/>
          <w:i/>
          <w:sz w:val="22"/>
        </w:rPr>
      </w:pPr>
      <w:r w:rsidRPr="00037807">
        <w:rPr>
          <w:rFonts w:ascii="Palatino Linotype" w:hAnsi="Palatino Linotype"/>
          <w:i/>
          <w:sz w:val="22"/>
        </w:rPr>
        <w:lastRenderedPageBreak/>
        <w:t>VII. La ley reglamentaria, determinará la manera en que los sujetos obligados deberán hacer pública la información relativa a los recursos públicos que entreguen a personas físicas o jurídicas colectivas.”</w:t>
      </w:r>
    </w:p>
    <w:p w:rsidR="005218AC" w:rsidRPr="00037807" w:rsidRDefault="005218AC" w:rsidP="00A57982">
      <w:pPr>
        <w:spacing w:line="360" w:lineRule="auto"/>
        <w:ind w:left="567" w:right="567"/>
        <w:jc w:val="both"/>
        <w:rPr>
          <w:rFonts w:ascii="Palatino Linotype" w:hAnsi="Palatino Linotype"/>
          <w:sz w:val="22"/>
        </w:rPr>
      </w:pPr>
    </w:p>
    <w:p w:rsidR="005218AC" w:rsidRPr="00037807" w:rsidRDefault="005218AC" w:rsidP="00A57982">
      <w:pPr>
        <w:spacing w:line="360" w:lineRule="auto"/>
        <w:ind w:left="567" w:right="567"/>
        <w:jc w:val="both"/>
        <w:rPr>
          <w:rFonts w:ascii="Palatino Linotype" w:hAnsi="Palatino Linotype"/>
          <w:sz w:val="22"/>
        </w:rPr>
      </w:pPr>
      <w:r w:rsidRPr="00037807">
        <w:rPr>
          <w:rFonts w:ascii="Palatino Linotype" w:hAnsi="Palatino Linotype"/>
          <w:sz w:val="22"/>
        </w:rPr>
        <w:t>(Énfasis añadido)</w:t>
      </w:r>
    </w:p>
    <w:p w:rsidR="005218AC" w:rsidRPr="00037807" w:rsidRDefault="005218AC" w:rsidP="00A57982">
      <w:pPr>
        <w:spacing w:line="360" w:lineRule="auto"/>
        <w:ind w:left="567" w:right="567"/>
        <w:jc w:val="both"/>
        <w:rPr>
          <w:rFonts w:ascii="Palatino Linotype" w:hAnsi="Palatino Linotype"/>
        </w:rPr>
      </w:pPr>
    </w:p>
    <w:p w:rsidR="005218AC" w:rsidRPr="00037807" w:rsidRDefault="005218AC" w:rsidP="00A57982">
      <w:pPr>
        <w:pStyle w:val="Prrafodelista"/>
        <w:numPr>
          <w:ilvl w:val="0"/>
          <w:numId w:val="1"/>
        </w:numPr>
        <w:spacing w:line="360" w:lineRule="auto"/>
        <w:ind w:left="0" w:firstLine="0"/>
        <w:jc w:val="both"/>
        <w:rPr>
          <w:rFonts w:ascii="Palatino Linotype" w:hAnsi="Palatino Linotype" w:cs="Arial"/>
        </w:rPr>
      </w:pPr>
      <w:r w:rsidRPr="00037807">
        <w:rPr>
          <w:rFonts w:ascii="Palatino Linotype" w:hAnsi="Palatino Linotype" w:cs="Arial"/>
        </w:rPr>
        <w:t>Adicional, tenemos que la Ley de Transparencia y Acceso a la Información Pública del Estado de México y Municipios, prevé en su artículo 23 fracción IV, lo siguiente:</w:t>
      </w:r>
    </w:p>
    <w:p w:rsidR="005218AC" w:rsidRPr="00037807" w:rsidRDefault="005218AC" w:rsidP="00A57982">
      <w:pPr>
        <w:spacing w:line="360" w:lineRule="auto"/>
        <w:jc w:val="both"/>
        <w:rPr>
          <w:rFonts w:ascii="Palatino Linotype" w:hAnsi="Palatino Linotype" w:cs="Arial"/>
          <w:sz w:val="22"/>
        </w:rPr>
      </w:pPr>
    </w:p>
    <w:p w:rsidR="005218AC" w:rsidRPr="00037807" w:rsidRDefault="005218AC" w:rsidP="00A57982">
      <w:pPr>
        <w:spacing w:line="360" w:lineRule="auto"/>
        <w:ind w:left="567" w:right="822"/>
        <w:jc w:val="both"/>
        <w:rPr>
          <w:rFonts w:ascii="Palatino Linotype" w:eastAsia="MS Mincho" w:hAnsi="Palatino Linotype" w:cs="Arial"/>
          <w:i/>
          <w:sz w:val="22"/>
        </w:rPr>
      </w:pPr>
      <w:r w:rsidRPr="00037807">
        <w:rPr>
          <w:rFonts w:ascii="Palatino Linotype" w:eastAsia="MS Mincho" w:hAnsi="Palatino Linotype" w:cs="Arial"/>
          <w:b/>
          <w:i/>
          <w:sz w:val="22"/>
        </w:rPr>
        <w:t xml:space="preserve">“Artículo 23. Son sujetos obligados a transparentar y permitir el acceso a su información y </w:t>
      </w:r>
      <w:r w:rsidRPr="00037807">
        <w:rPr>
          <w:rFonts w:ascii="Palatino Linotype" w:eastAsia="MS Mincho" w:hAnsi="Palatino Linotype"/>
          <w:b/>
          <w:i/>
          <w:sz w:val="22"/>
        </w:rPr>
        <w:t>proteger</w:t>
      </w:r>
      <w:r w:rsidRPr="00037807">
        <w:rPr>
          <w:rFonts w:ascii="Palatino Linotype" w:eastAsia="MS Mincho" w:hAnsi="Palatino Linotype" w:cs="Arial"/>
          <w:b/>
          <w:i/>
          <w:sz w:val="22"/>
        </w:rPr>
        <w:t xml:space="preserve"> los datos personales que obren en su poder</w:t>
      </w:r>
      <w:r w:rsidRPr="00037807">
        <w:rPr>
          <w:rFonts w:ascii="Palatino Linotype" w:eastAsia="MS Mincho" w:hAnsi="Palatino Linotype" w:cs="Arial"/>
          <w:i/>
          <w:sz w:val="22"/>
        </w:rPr>
        <w:t>:</w:t>
      </w:r>
    </w:p>
    <w:p w:rsidR="005218AC" w:rsidRPr="00037807" w:rsidRDefault="005218AC" w:rsidP="00A57982">
      <w:pPr>
        <w:spacing w:line="360" w:lineRule="auto"/>
        <w:ind w:left="567" w:right="822"/>
        <w:jc w:val="both"/>
        <w:rPr>
          <w:rFonts w:ascii="Palatino Linotype" w:eastAsia="MS Mincho" w:hAnsi="Palatino Linotype" w:cs="Arial"/>
          <w:i/>
          <w:sz w:val="22"/>
        </w:rPr>
      </w:pPr>
      <w:r w:rsidRPr="00037807">
        <w:rPr>
          <w:rFonts w:ascii="Palatino Linotype" w:eastAsia="MS Mincho" w:hAnsi="Palatino Linotype" w:cs="Arial"/>
          <w:i/>
          <w:sz w:val="22"/>
        </w:rPr>
        <w:t>…</w:t>
      </w:r>
    </w:p>
    <w:p w:rsidR="005218AC" w:rsidRPr="00037807" w:rsidRDefault="005218AC" w:rsidP="00A57982">
      <w:pPr>
        <w:spacing w:line="360" w:lineRule="auto"/>
        <w:ind w:left="567" w:right="822"/>
        <w:jc w:val="both"/>
        <w:rPr>
          <w:rFonts w:ascii="Palatino Linotype" w:eastAsia="MS Mincho" w:hAnsi="Palatino Linotype" w:cs="Arial"/>
          <w:b/>
          <w:i/>
          <w:iCs/>
          <w:sz w:val="22"/>
        </w:rPr>
      </w:pPr>
      <w:r w:rsidRPr="00037807">
        <w:rPr>
          <w:rFonts w:ascii="Palatino Linotype" w:hAnsi="Palatino Linotype"/>
          <w:i/>
          <w:iCs/>
          <w:sz w:val="22"/>
        </w:rPr>
        <w:t>IV. Los ayuntamientos y las dependencias, organismos, órganos y entidades de la administración municipal;</w:t>
      </w:r>
      <w:r w:rsidRPr="00037807">
        <w:rPr>
          <w:rFonts w:ascii="Palatino Linotype" w:eastAsia="MS Mincho" w:hAnsi="Palatino Linotype" w:cs="Arial"/>
          <w:b/>
          <w:i/>
          <w:iCs/>
          <w:sz w:val="22"/>
        </w:rPr>
        <w:t xml:space="preserve"> </w:t>
      </w:r>
    </w:p>
    <w:p w:rsidR="005218AC" w:rsidRPr="00037807" w:rsidRDefault="005218AC" w:rsidP="00A57982">
      <w:pPr>
        <w:spacing w:line="360" w:lineRule="auto"/>
        <w:ind w:left="567" w:right="822"/>
        <w:jc w:val="both"/>
        <w:rPr>
          <w:rFonts w:ascii="Palatino Linotype" w:eastAsia="MS Mincho" w:hAnsi="Palatino Linotype" w:cs="Arial"/>
          <w:b/>
          <w:i/>
          <w:sz w:val="22"/>
        </w:rPr>
      </w:pPr>
      <w:r w:rsidRPr="00037807">
        <w:rPr>
          <w:rFonts w:ascii="Palatino Linotype" w:eastAsia="MS Mincho" w:hAnsi="Palatino Linotype" w:cs="Arial"/>
          <w:b/>
          <w:i/>
          <w:sz w:val="22"/>
        </w:rPr>
        <w:t>…</w:t>
      </w:r>
    </w:p>
    <w:p w:rsidR="005218AC" w:rsidRPr="00037807" w:rsidRDefault="005218AC" w:rsidP="00A57982">
      <w:pPr>
        <w:spacing w:line="360" w:lineRule="auto"/>
        <w:ind w:left="567" w:right="822"/>
        <w:jc w:val="both"/>
        <w:rPr>
          <w:rFonts w:ascii="Palatino Linotype" w:eastAsia="MS Mincho" w:hAnsi="Palatino Linotype"/>
          <w:b/>
          <w:i/>
          <w:sz w:val="22"/>
        </w:rPr>
      </w:pPr>
      <w:r w:rsidRPr="00037807">
        <w:rPr>
          <w:rFonts w:ascii="Palatino Linotype" w:eastAsia="MS Mincho" w:hAnsi="Palatino Linotype"/>
          <w:b/>
          <w:i/>
          <w:sz w:val="22"/>
        </w:rPr>
        <w:t>Los sujetos obligados deberán hacer pública toda aquella información relativa a los montos y las personas a quienes entreguen, por cualquier motivo, recursos públicos</w:t>
      </w:r>
      <w:r w:rsidRPr="00037807">
        <w:rPr>
          <w:rFonts w:ascii="Palatino Linotype" w:eastAsia="MS Mincho" w:hAnsi="Palatino Linotype"/>
          <w:i/>
          <w:sz w:val="22"/>
        </w:rPr>
        <w:t xml:space="preserve">, </w:t>
      </w:r>
      <w:r w:rsidRPr="00037807">
        <w:rPr>
          <w:rFonts w:ascii="Palatino Linotype" w:eastAsia="MS Mincho" w:hAnsi="Palatino Linotype"/>
          <w:b/>
          <w:i/>
          <w:sz w:val="22"/>
        </w:rPr>
        <w:t>así como</w:t>
      </w:r>
      <w:r w:rsidRPr="00037807">
        <w:rPr>
          <w:rFonts w:ascii="Palatino Linotype" w:eastAsia="MS Mincho" w:hAnsi="Palatino Linotype"/>
          <w:i/>
          <w:sz w:val="22"/>
        </w:rPr>
        <w:t xml:space="preserve"> </w:t>
      </w:r>
      <w:r w:rsidRPr="00037807">
        <w:rPr>
          <w:rFonts w:ascii="Palatino Linotype" w:eastAsia="MS Mincho" w:hAnsi="Palatino Linotype"/>
          <w:b/>
          <w:i/>
          <w:sz w:val="22"/>
        </w:rPr>
        <w:t>los informes que dichas personas les entreguen sobre el uso y destino de dichos recursos.</w:t>
      </w:r>
    </w:p>
    <w:p w:rsidR="005218AC" w:rsidRPr="00037807" w:rsidRDefault="005218AC" w:rsidP="00A57982">
      <w:pPr>
        <w:spacing w:line="360" w:lineRule="auto"/>
        <w:ind w:left="567" w:right="822"/>
        <w:jc w:val="both"/>
        <w:rPr>
          <w:rFonts w:ascii="Palatino Linotype" w:eastAsia="MS Mincho" w:hAnsi="Palatino Linotype"/>
          <w:b/>
          <w:i/>
          <w:sz w:val="22"/>
        </w:rPr>
      </w:pPr>
    </w:p>
    <w:p w:rsidR="005218AC" w:rsidRPr="00037807" w:rsidRDefault="005218AC" w:rsidP="00A57982">
      <w:pPr>
        <w:spacing w:line="360" w:lineRule="auto"/>
        <w:ind w:left="567" w:right="822"/>
        <w:jc w:val="both"/>
        <w:rPr>
          <w:rFonts w:ascii="Palatino Linotype" w:eastAsia="MS Mincho" w:hAnsi="Palatino Linotype" w:cs="Arial"/>
          <w:i/>
          <w:sz w:val="22"/>
        </w:rPr>
      </w:pPr>
      <w:r w:rsidRPr="00037807">
        <w:rPr>
          <w:rFonts w:ascii="Palatino Linotype" w:eastAsia="MS Mincho" w:hAnsi="Palatino Linotype" w:cs="Arial"/>
          <w:b/>
          <w:i/>
          <w:sz w:val="22"/>
        </w:rPr>
        <w:t>Los servidores públicos deberán transparentar sus acciones así como garantizar y respetar el derecho de acceso a la información pública.”</w:t>
      </w:r>
    </w:p>
    <w:p w:rsidR="005218AC" w:rsidRPr="00037807" w:rsidRDefault="005218AC" w:rsidP="00A57982">
      <w:pPr>
        <w:spacing w:line="360" w:lineRule="auto"/>
        <w:ind w:left="567" w:right="822"/>
        <w:jc w:val="both"/>
        <w:rPr>
          <w:rFonts w:ascii="Palatino Linotype" w:eastAsia="MS Mincho" w:hAnsi="Palatino Linotype" w:cs="Arial"/>
          <w:i/>
          <w:sz w:val="22"/>
        </w:rPr>
      </w:pPr>
      <w:r w:rsidRPr="00037807">
        <w:rPr>
          <w:rFonts w:ascii="Palatino Linotype" w:eastAsia="MS Mincho" w:hAnsi="Palatino Linotype" w:cs="Arial"/>
          <w:i/>
          <w:sz w:val="22"/>
        </w:rPr>
        <w:t>(Énfasis añadido)</w:t>
      </w:r>
    </w:p>
    <w:p w:rsidR="005218AC" w:rsidRPr="00037807" w:rsidRDefault="005218AC" w:rsidP="00A57982">
      <w:pPr>
        <w:spacing w:line="360" w:lineRule="auto"/>
        <w:jc w:val="both"/>
        <w:rPr>
          <w:rFonts w:ascii="Palatino Linotype" w:hAnsi="Palatino Linotype" w:cs="Arial"/>
        </w:rPr>
      </w:pPr>
    </w:p>
    <w:p w:rsidR="005218AC" w:rsidRPr="00037807" w:rsidRDefault="005218AC" w:rsidP="00A57982">
      <w:pPr>
        <w:pStyle w:val="Prrafodelista"/>
        <w:numPr>
          <w:ilvl w:val="0"/>
          <w:numId w:val="1"/>
        </w:numPr>
        <w:spacing w:line="360" w:lineRule="auto"/>
        <w:ind w:left="0" w:firstLine="0"/>
        <w:jc w:val="both"/>
        <w:rPr>
          <w:rFonts w:ascii="Palatino Linotype" w:hAnsi="Palatino Linotype" w:cs="Arial"/>
        </w:rPr>
      </w:pPr>
      <w:r w:rsidRPr="00037807">
        <w:rPr>
          <w:rFonts w:ascii="Palatino Linotype" w:hAnsi="Palatino Linotype" w:cs="Arial"/>
        </w:rPr>
        <w:lastRenderedPageBreak/>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5218AC" w:rsidRPr="00037807" w:rsidRDefault="005218AC" w:rsidP="00A57982">
      <w:pPr>
        <w:pStyle w:val="Prrafodelista"/>
        <w:spacing w:line="360" w:lineRule="auto"/>
        <w:ind w:left="0"/>
        <w:jc w:val="both"/>
        <w:rPr>
          <w:rFonts w:ascii="Palatino Linotype" w:hAnsi="Palatino Linotype" w:cs="Arial"/>
        </w:rPr>
      </w:pPr>
    </w:p>
    <w:p w:rsidR="005218AC" w:rsidRPr="00037807" w:rsidRDefault="005218AC" w:rsidP="00A57982">
      <w:pPr>
        <w:pStyle w:val="Prrafodelista"/>
        <w:numPr>
          <w:ilvl w:val="0"/>
          <w:numId w:val="1"/>
        </w:numPr>
        <w:spacing w:line="360" w:lineRule="auto"/>
        <w:ind w:left="0" w:firstLine="0"/>
        <w:jc w:val="both"/>
        <w:rPr>
          <w:rFonts w:ascii="Palatino Linotype" w:hAnsi="Palatino Linotype" w:cs="Arial"/>
        </w:rPr>
      </w:pPr>
      <w:r w:rsidRPr="00037807">
        <w:rPr>
          <w:rFonts w:ascii="Palatino Linotype" w:hAnsi="Palatino Linotype" w:cs="Arial"/>
        </w:rPr>
        <w:t>Por lo anterior, es de referir que,</w:t>
      </w:r>
      <w:r w:rsidRPr="00037807">
        <w:rPr>
          <w:rFonts w:ascii="Palatino Linotype" w:hAnsi="Palatino Linotype" w:cs="Arial"/>
          <w:b/>
        </w:rPr>
        <w:t xml:space="preserve"> el</w:t>
      </w:r>
      <w:r w:rsidRPr="00037807">
        <w:rPr>
          <w:rFonts w:ascii="Palatino Linotype" w:hAnsi="Palatino Linotype"/>
          <w:b/>
          <w:bCs/>
        </w:rPr>
        <w:t xml:space="preserve"> </w:t>
      </w:r>
      <w:r w:rsidR="001561EA" w:rsidRPr="00037807">
        <w:rPr>
          <w:rFonts w:ascii="Palatino Linotype" w:eastAsia="Calibri" w:hAnsi="Palatino Linotype" w:cs="Arial"/>
          <w:b/>
          <w:bCs/>
          <w:lang w:val="es-ES"/>
        </w:rPr>
        <w:t>Ayuntamiento de Nezahualcóyotl</w:t>
      </w:r>
      <w:r w:rsidRPr="00037807">
        <w:rPr>
          <w:rFonts w:ascii="Palatino Linotype" w:hAnsi="Palatino Linotype" w:cs="Arial"/>
        </w:rPr>
        <w:t>, al ser un Sujeto Obligado comprendido por la Legislación Local en materia de Transparencia, se encuentra obligado a hacer pública toda aquella información que genere, administre o posea.</w:t>
      </w:r>
    </w:p>
    <w:p w:rsidR="002A0590" w:rsidRPr="00037807" w:rsidRDefault="002A0590" w:rsidP="002A0590">
      <w:pPr>
        <w:pStyle w:val="Prrafodelista"/>
        <w:rPr>
          <w:rFonts w:ascii="Palatino Linotype" w:hAnsi="Palatino Linotype" w:cs="Arial"/>
        </w:rPr>
      </w:pPr>
    </w:p>
    <w:p w:rsidR="002A0590" w:rsidRPr="00037807" w:rsidRDefault="002A0590" w:rsidP="002A0590">
      <w:pPr>
        <w:pStyle w:val="Ttulo1"/>
        <w:rPr>
          <w:rFonts w:ascii="Palatino Linotype" w:hAnsi="Palatino Linotype"/>
          <w:b/>
          <w:color w:val="000000" w:themeColor="text1"/>
          <w:sz w:val="24"/>
          <w:szCs w:val="24"/>
        </w:rPr>
      </w:pPr>
      <w:bookmarkStart w:id="28" w:name="_Toc87549682"/>
      <w:r w:rsidRPr="00037807">
        <w:rPr>
          <w:rFonts w:ascii="Palatino Linotype" w:hAnsi="Palatino Linotype"/>
          <w:b/>
          <w:color w:val="000000" w:themeColor="text1"/>
          <w:sz w:val="24"/>
          <w:szCs w:val="24"/>
        </w:rPr>
        <w:t>QUINTO. De la versión pública.</w:t>
      </w:r>
      <w:bookmarkEnd w:id="28"/>
    </w:p>
    <w:p w:rsidR="002A0590" w:rsidRPr="00037807" w:rsidRDefault="002A0590" w:rsidP="002A0590">
      <w:pPr>
        <w:rPr>
          <w:rFonts w:ascii="Palatino Linotype" w:hAnsi="Palatino Linotype"/>
        </w:rPr>
      </w:pPr>
    </w:p>
    <w:p w:rsidR="002A0590" w:rsidRPr="00037807" w:rsidRDefault="002A0590" w:rsidP="002A0590">
      <w:pPr>
        <w:pStyle w:val="Ttulo1"/>
        <w:numPr>
          <w:ilvl w:val="0"/>
          <w:numId w:val="5"/>
        </w:numPr>
        <w:tabs>
          <w:tab w:val="left" w:pos="284"/>
          <w:tab w:val="num" w:pos="360"/>
        </w:tabs>
        <w:spacing w:before="0" w:line="360" w:lineRule="auto"/>
        <w:ind w:left="0" w:firstLine="0"/>
        <w:rPr>
          <w:rFonts w:ascii="Palatino Linotype" w:hAnsi="Palatino Linotype" w:cs="Times New Roman"/>
          <w:b/>
          <w:color w:val="000000" w:themeColor="text1"/>
          <w:sz w:val="24"/>
          <w:szCs w:val="24"/>
          <w:lang w:eastAsia="es-ES_tradnl"/>
        </w:rPr>
      </w:pPr>
      <w:bookmarkStart w:id="29" w:name="_Toc48135362"/>
      <w:bookmarkStart w:id="30" w:name="_Toc72309902"/>
      <w:bookmarkStart w:id="31" w:name="_Toc73643041"/>
      <w:bookmarkStart w:id="32" w:name="_Toc73911519"/>
      <w:bookmarkStart w:id="33" w:name="_Toc87549683"/>
      <w:r w:rsidRPr="00037807">
        <w:rPr>
          <w:rFonts w:ascii="Palatino Linotype" w:hAnsi="Palatino Linotype" w:cs="Times New Roman"/>
          <w:b/>
          <w:color w:val="000000" w:themeColor="text1"/>
          <w:sz w:val="24"/>
          <w:szCs w:val="24"/>
          <w:lang w:eastAsia="es-ES_tradnl"/>
        </w:rPr>
        <w:t>Nociones generales.</w:t>
      </w:r>
      <w:bookmarkEnd w:id="29"/>
      <w:bookmarkEnd w:id="30"/>
      <w:bookmarkEnd w:id="31"/>
      <w:bookmarkEnd w:id="32"/>
      <w:bookmarkEnd w:id="33"/>
      <w:r w:rsidRPr="00037807">
        <w:rPr>
          <w:rFonts w:ascii="Palatino Linotype" w:hAnsi="Palatino Linotype" w:cs="Times New Roman"/>
          <w:b/>
          <w:color w:val="000000" w:themeColor="text1"/>
          <w:sz w:val="24"/>
          <w:szCs w:val="24"/>
          <w:lang w:eastAsia="es-ES_tradnl"/>
        </w:rPr>
        <w:t xml:space="preserve"> </w:t>
      </w:r>
    </w:p>
    <w:p w:rsidR="002A0590" w:rsidRPr="00037807" w:rsidRDefault="002A0590" w:rsidP="002A0590">
      <w:pPr>
        <w:pStyle w:val="Prrafodelista"/>
        <w:numPr>
          <w:ilvl w:val="0"/>
          <w:numId w:val="1"/>
        </w:numPr>
        <w:tabs>
          <w:tab w:val="left" w:pos="284"/>
        </w:tabs>
        <w:spacing w:line="360" w:lineRule="auto"/>
        <w:ind w:left="0" w:right="49" w:firstLine="0"/>
        <w:jc w:val="both"/>
        <w:rPr>
          <w:rFonts w:ascii="Palatino Linotype" w:hAnsi="Palatino Linotype" w:cs="Arial"/>
          <w:color w:val="000000"/>
        </w:rPr>
      </w:pPr>
      <w:r w:rsidRPr="00037807">
        <w:rPr>
          <w:rFonts w:ascii="Palatino Linotype" w:hAnsi="Palatino Linotype" w:cs="Arial"/>
          <w:color w:val="000000"/>
        </w:rPr>
        <w:t>Debe destacarse que, debido a la naturaleza de la información solicitada</w:t>
      </w:r>
      <w:r w:rsidRPr="00037807">
        <w:rPr>
          <w:rFonts w:ascii="Palatino Linotype" w:hAnsi="Palatino Linotype" w:cs="Arial"/>
          <w:b/>
          <w:color w:val="000000"/>
        </w:rPr>
        <w:t xml:space="preserve">, </w:t>
      </w:r>
      <w:r w:rsidRPr="00037807">
        <w:rPr>
          <w:rFonts w:ascii="Palatino Linotype" w:hAnsi="Palatino Linotype" w:cs="Arial"/>
          <w:color w:val="000000"/>
        </w:rPr>
        <w:t xml:space="preserve">eventualmente pudiera obrar datos personales susceptibles de protegerse, así como información susceptible de clasificarse como reservada, el </w:t>
      </w:r>
      <w:r w:rsidRPr="00037807">
        <w:rPr>
          <w:rFonts w:ascii="Palatino Linotype" w:hAnsi="Palatino Linotype" w:cs="Arial"/>
          <w:b/>
          <w:bCs/>
          <w:color w:val="000000"/>
        </w:rPr>
        <w:t xml:space="preserve">Sujeto Obligado </w:t>
      </w:r>
      <w:r w:rsidRPr="00037807">
        <w:rPr>
          <w:rFonts w:ascii="Palatino Linotype" w:hAnsi="Palatino Linotype" w:cs="Arial"/>
          <w:color w:val="000000"/>
        </w:rPr>
        <w:t xml:space="preserve">deberá de hacer la adecuada versión pública, protegiendo los datos que no son susceptibles de ser proporcionados. </w:t>
      </w:r>
    </w:p>
    <w:p w:rsidR="002A0590" w:rsidRPr="00037807" w:rsidRDefault="002A0590" w:rsidP="002A0590">
      <w:pPr>
        <w:pStyle w:val="Prrafodelista"/>
        <w:tabs>
          <w:tab w:val="left" w:pos="0"/>
          <w:tab w:val="left" w:pos="284"/>
        </w:tabs>
        <w:spacing w:line="360" w:lineRule="auto"/>
        <w:ind w:left="0" w:right="49"/>
        <w:jc w:val="both"/>
        <w:rPr>
          <w:rFonts w:ascii="Palatino Linotype" w:eastAsia="MS Mincho" w:hAnsi="Palatino Linotype"/>
          <w:highlight w:val="yellow"/>
          <w:lang w:val="es-ES"/>
        </w:rPr>
      </w:pPr>
    </w:p>
    <w:p w:rsidR="002A0590" w:rsidRPr="00037807" w:rsidRDefault="002A0590" w:rsidP="002A0590">
      <w:pPr>
        <w:numPr>
          <w:ilvl w:val="0"/>
          <w:numId w:val="1"/>
        </w:numPr>
        <w:tabs>
          <w:tab w:val="left" w:pos="284"/>
        </w:tabs>
        <w:spacing w:line="360" w:lineRule="auto"/>
        <w:ind w:left="0" w:right="49" w:firstLine="0"/>
        <w:contextualSpacing/>
        <w:jc w:val="both"/>
        <w:rPr>
          <w:rFonts w:ascii="Palatino Linotype" w:hAnsi="Palatino Linotype" w:cs="Arial"/>
          <w:color w:val="000000"/>
        </w:rPr>
      </w:pPr>
      <w:r w:rsidRPr="00037807">
        <w:rPr>
          <w:rFonts w:ascii="Palatino Linotype" w:hAnsi="Palatino Linotype" w:cs="Arial"/>
          <w:color w:val="000000"/>
        </w:rPr>
        <w:t xml:space="preserve">No pasa desapercibido para este Órgano Garante que los </w:t>
      </w:r>
      <w:r w:rsidRPr="00037807">
        <w:rPr>
          <w:rFonts w:ascii="Palatino Linotype" w:hAnsi="Palatino Linotype" w:cs="Arial"/>
          <w:b/>
          <w:bCs/>
          <w:color w:val="000000"/>
        </w:rPr>
        <w:t xml:space="preserve">Sujetos Obligados </w:t>
      </w:r>
      <w:r w:rsidRPr="00037807">
        <w:rPr>
          <w:rFonts w:ascii="Palatino Linotype" w:hAnsi="Palatino Linotype" w:cs="Arial"/>
          <w:color w:val="000000"/>
        </w:rPr>
        <w:t xml:space="preserve">serán responsables de los datos personales en su posesión y que, en caso de localizarse datos concernientes a terceros, éstos no podrán difundir, distribuir o comercializar los datos personales.  Cabe destacar que, para la realización de la </w:t>
      </w:r>
      <w:r w:rsidRPr="00037807">
        <w:rPr>
          <w:rFonts w:ascii="Palatino Linotype" w:hAnsi="Palatino Linotype" w:cs="Arial"/>
          <w:color w:val="000000"/>
        </w:rPr>
        <w:lastRenderedPageBreak/>
        <w:t>clasificación de la información, se deben seguir una serie de pasos y procedimientos, por lo que es menester reiterar los mismos:</w:t>
      </w:r>
    </w:p>
    <w:p w:rsidR="002A0590" w:rsidRPr="00037807" w:rsidRDefault="002A0590" w:rsidP="002A0590">
      <w:pPr>
        <w:tabs>
          <w:tab w:val="left" w:pos="284"/>
        </w:tabs>
        <w:spacing w:line="360" w:lineRule="auto"/>
        <w:ind w:right="49"/>
        <w:contextualSpacing/>
        <w:jc w:val="both"/>
        <w:rPr>
          <w:rFonts w:ascii="Palatino Linotype" w:hAnsi="Palatino Linotype" w:cs="Arial"/>
          <w:color w:val="000000"/>
        </w:rPr>
      </w:pPr>
    </w:p>
    <w:tbl>
      <w:tblPr>
        <w:tblStyle w:val="Tablanormal1"/>
        <w:tblW w:w="0" w:type="auto"/>
        <w:tblLook w:val="04A0" w:firstRow="1" w:lastRow="0" w:firstColumn="1" w:lastColumn="0" w:noHBand="0" w:noVBand="1"/>
      </w:tblPr>
      <w:tblGrid>
        <w:gridCol w:w="1838"/>
        <w:gridCol w:w="6990"/>
      </w:tblGrid>
      <w:tr w:rsidR="002A0590" w:rsidRPr="00037807" w:rsidTr="00A86C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2A0590" w:rsidRPr="00037807" w:rsidRDefault="002A0590" w:rsidP="00A86CF2">
            <w:pPr>
              <w:tabs>
                <w:tab w:val="left" w:pos="284"/>
              </w:tabs>
              <w:spacing w:line="360" w:lineRule="auto"/>
              <w:rPr>
                <w:rFonts w:ascii="Palatino Linotype" w:hAnsi="Palatino Linotype"/>
                <w:bCs w:val="0"/>
                <w:sz w:val="20"/>
              </w:rPr>
            </w:pPr>
            <w:r w:rsidRPr="00037807">
              <w:rPr>
                <w:rFonts w:ascii="Palatino Linotype" w:hAnsi="Palatino Linotype" w:cstheme="majorBidi"/>
                <w:bCs w:val="0"/>
                <w:sz w:val="20"/>
              </w:rPr>
              <w:t>a) Requisitos previos.</w:t>
            </w:r>
          </w:p>
        </w:tc>
        <w:tc>
          <w:tcPr>
            <w:tcW w:w="6990" w:type="dxa"/>
            <w:hideMark/>
          </w:tcPr>
          <w:p w:rsidR="002A0590" w:rsidRPr="00037807" w:rsidRDefault="002A0590" w:rsidP="00A86CF2">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037807">
              <w:rPr>
                <w:rFonts w:ascii="Palatino Linotype" w:hAnsi="Palatino Linotype" w:cs="Arial"/>
                <w:b w:val="0"/>
                <w:bCs w:val="0"/>
                <w:color w:val="000000"/>
                <w:sz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2A0590" w:rsidRPr="00037807" w:rsidRDefault="002A0590" w:rsidP="00A86CF2">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037807">
              <w:rPr>
                <w:rFonts w:ascii="Palatino Linotype" w:hAnsi="Palatino Linotype" w:cs="Arial"/>
                <w:b w:val="0"/>
                <w:bCs w:val="0"/>
                <w:color w:val="000000"/>
                <w:sz w:val="20"/>
              </w:rPr>
              <w:t>Al hacerlo tienen que precisar de qué información se trata, señalando el supuesto de clasificación (confidencialidad o reserva).</w:t>
            </w:r>
          </w:p>
          <w:p w:rsidR="002A0590" w:rsidRPr="00037807" w:rsidRDefault="002A0590" w:rsidP="00A86CF2">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037807">
              <w:rPr>
                <w:rFonts w:ascii="Palatino Linotype" w:hAnsi="Palatino Linotype" w:cs="Arial"/>
                <w:b w:val="0"/>
                <w:bCs w:val="0"/>
                <w:color w:val="000000"/>
                <w:sz w:val="20"/>
              </w:rPr>
              <w:t>Además, se debe señalar el procedimiento, de los tres que establecen los artículos 132 y 106 de la Ley Estatal y General, respectivamente.</w:t>
            </w:r>
          </w:p>
          <w:p w:rsidR="002A0590" w:rsidRPr="00037807" w:rsidRDefault="002A0590" w:rsidP="00A86CF2">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037807">
              <w:rPr>
                <w:rFonts w:ascii="Palatino Linotype" w:hAnsi="Palatino Linotype" w:cs="Arial"/>
                <w:b w:val="0"/>
                <w:bCs w:val="0"/>
                <w:color w:val="000000"/>
                <w:sz w:val="20"/>
              </w:rPr>
              <w:t xml:space="preserve">El último de estos requisitos previos consiste en que no se pueden emitir acuerdos de carácter general ni particular, esto es, </w:t>
            </w:r>
            <w:r w:rsidRPr="00037807">
              <w:rPr>
                <w:rFonts w:ascii="Palatino Linotype" w:hAnsi="Palatino Linotype" w:cs="Arial"/>
                <w:b w:val="0"/>
                <w:bCs w:val="0"/>
                <w:color w:val="000000"/>
                <w:sz w:val="20"/>
                <w:u w:val="single"/>
              </w:rPr>
              <w:t>no se puede hacer un acuerdo para clasificar de manera general todos los documentos de un expediente o área, sin</w:t>
            </w:r>
            <w:r w:rsidRPr="00037807">
              <w:rPr>
                <w:rFonts w:ascii="Palatino Linotype" w:hAnsi="Palatino Linotype" w:cs="Arial"/>
                <w:b w:val="0"/>
                <w:bCs w:val="0"/>
                <w:color w:val="000000"/>
                <w:sz w:val="20"/>
              </w:rPr>
              <w:t xml:space="preserve"> individualizar su análisis y tampoco se puede hacer un acuerdo por cada dato que se vaya a clasificar dentro de un documento con diez datos, por ejemplo, susceptibles de ser clasificados.</w:t>
            </w:r>
          </w:p>
        </w:tc>
      </w:tr>
      <w:tr w:rsidR="002A0590" w:rsidRPr="00037807" w:rsidTr="00A86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2A0590" w:rsidRPr="00037807" w:rsidRDefault="002A0590" w:rsidP="00A86CF2">
            <w:pPr>
              <w:tabs>
                <w:tab w:val="left" w:pos="284"/>
              </w:tabs>
              <w:spacing w:line="360" w:lineRule="auto"/>
              <w:rPr>
                <w:rFonts w:ascii="Palatino Linotype" w:hAnsi="Palatino Linotype"/>
                <w:bCs w:val="0"/>
                <w:sz w:val="20"/>
              </w:rPr>
            </w:pPr>
            <w:r w:rsidRPr="00037807">
              <w:rPr>
                <w:rFonts w:ascii="Palatino Linotype" w:hAnsi="Palatino Linotype" w:cstheme="majorBidi"/>
                <w:bCs w:val="0"/>
                <w:sz w:val="20"/>
              </w:rPr>
              <w:t>b) Supuestos de clasificación.</w:t>
            </w:r>
          </w:p>
        </w:tc>
        <w:tc>
          <w:tcPr>
            <w:tcW w:w="6990" w:type="dxa"/>
            <w:hideMark/>
          </w:tcPr>
          <w:p w:rsidR="002A0590" w:rsidRPr="00037807" w:rsidRDefault="002A0590" w:rsidP="00A86CF2">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037807">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rsidR="002A0590" w:rsidRPr="00037807" w:rsidRDefault="002A0590" w:rsidP="00A86CF2">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037807">
              <w:rPr>
                <w:rFonts w:ascii="Palatino Linotype" w:hAnsi="Palatino Linotype" w:cs="Arial"/>
                <w:color w:val="000000"/>
                <w:sz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2A0590" w:rsidRPr="00037807" w:rsidRDefault="002A0590" w:rsidP="00A86CF2">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037807">
              <w:rPr>
                <w:rFonts w:ascii="Palatino Linotype" w:hAnsi="Palatino Linotype" w:cs="Arial"/>
                <w:color w:val="000000"/>
                <w:sz w:val="20"/>
              </w:rPr>
              <w:lastRenderedPageBreak/>
              <w:t xml:space="preserve">El </w:t>
            </w:r>
            <w:r w:rsidRPr="00037807">
              <w:rPr>
                <w:rFonts w:ascii="Palatino Linotype" w:hAnsi="Palatino Linotype" w:cs="Arial"/>
                <w:b/>
                <w:color w:val="000000"/>
                <w:sz w:val="20"/>
              </w:rPr>
              <w:t>Sujeto Obligado</w:t>
            </w:r>
            <w:r w:rsidRPr="00037807">
              <w:rPr>
                <w:rFonts w:ascii="Palatino Linotype" w:hAnsi="Palatino Linotype" w:cs="Arial"/>
                <w:color w:val="000000"/>
                <w:sz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2A0590" w:rsidRPr="00037807" w:rsidTr="00A86CF2">
        <w:tc>
          <w:tcPr>
            <w:cnfStyle w:val="001000000000" w:firstRow="0" w:lastRow="0" w:firstColumn="1" w:lastColumn="0" w:oddVBand="0" w:evenVBand="0" w:oddHBand="0" w:evenHBand="0" w:firstRowFirstColumn="0" w:firstRowLastColumn="0" w:lastRowFirstColumn="0" w:lastRowLastColumn="0"/>
            <w:tcW w:w="1838" w:type="dxa"/>
            <w:hideMark/>
          </w:tcPr>
          <w:p w:rsidR="002A0590" w:rsidRPr="00037807" w:rsidRDefault="002A0590" w:rsidP="00A86CF2">
            <w:pPr>
              <w:tabs>
                <w:tab w:val="left" w:pos="284"/>
              </w:tabs>
              <w:spacing w:line="360" w:lineRule="auto"/>
              <w:rPr>
                <w:rFonts w:ascii="Palatino Linotype" w:hAnsi="Palatino Linotype"/>
                <w:bCs w:val="0"/>
                <w:sz w:val="20"/>
              </w:rPr>
            </w:pPr>
            <w:r w:rsidRPr="00037807">
              <w:rPr>
                <w:rFonts w:ascii="Palatino Linotype" w:hAnsi="Palatino Linotype" w:cstheme="majorBidi"/>
                <w:bCs w:val="0"/>
                <w:sz w:val="20"/>
              </w:rPr>
              <w:lastRenderedPageBreak/>
              <w:t>c) Formalidades para emitir el acuerdo de clasificación.</w:t>
            </w:r>
          </w:p>
        </w:tc>
        <w:tc>
          <w:tcPr>
            <w:tcW w:w="6990" w:type="dxa"/>
            <w:hideMark/>
          </w:tcPr>
          <w:p w:rsidR="002A0590" w:rsidRPr="00037807" w:rsidRDefault="002A0590" w:rsidP="00A86CF2">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037807">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rsidR="002A0590" w:rsidRPr="00037807" w:rsidRDefault="002A0590" w:rsidP="00A86CF2">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037807">
              <w:rPr>
                <w:rFonts w:ascii="Palatino Linotype" w:hAnsi="Palatino Linotype" w:cs="Arial"/>
                <w:color w:val="000000"/>
                <w:sz w:val="20"/>
              </w:rPr>
              <w:t xml:space="preserve">Es necesario que </w:t>
            </w:r>
            <w:r w:rsidRPr="00037807">
              <w:rPr>
                <w:rFonts w:ascii="Palatino Linotype" w:hAnsi="Palatino Linotype" w:cs="Arial"/>
                <w:b/>
                <w:color w:val="000000"/>
                <w:sz w:val="20"/>
                <w:u w:val="single"/>
              </w:rPr>
              <w:t>el acto reúna con los requisitos elementales</w:t>
            </w:r>
            <w:r w:rsidRPr="00037807">
              <w:rPr>
                <w:rFonts w:ascii="Palatino Linotype" w:hAnsi="Palatino Linotype" w:cs="Arial"/>
                <w:color w:val="000000"/>
                <w:sz w:val="20"/>
              </w:rPr>
              <w:t>, entre ellos, que la autoridad que va a emitir el acto de autoridad sea la legalmente facultada para ello.</w:t>
            </w:r>
          </w:p>
          <w:p w:rsidR="002A0590" w:rsidRPr="00037807" w:rsidRDefault="002A0590" w:rsidP="00A86CF2">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037807">
              <w:rPr>
                <w:rFonts w:ascii="Palatino Linotype" w:hAnsi="Palatino Linotype" w:cs="Arial"/>
                <w:color w:val="000000"/>
                <w:sz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2A0590" w:rsidRPr="00037807" w:rsidTr="00A86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2A0590" w:rsidRPr="00037807" w:rsidRDefault="002A0590" w:rsidP="00A86CF2">
            <w:pPr>
              <w:tabs>
                <w:tab w:val="left" w:pos="284"/>
              </w:tabs>
              <w:spacing w:line="360" w:lineRule="auto"/>
              <w:rPr>
                <w:rFonts w:ascii="Palatino Linotype" w:hAnsi="Palatino Linotype"/>
                <w:b w:val="0"/>
                <w:sz w:val="20"/>
              </w:rPr>
            </w:pPr>
          </w:p>
          <w:p w:rsidR="002A0590" w:rsidRPr="00037807" w:rsidRDefault="002A0590" w:rsidP="00A86CF2">
            <w:pPr>
              <w:tabs>
                <w:tab w:val="left" w:pos="284"/>
              </w:tabs>
              <w:spacing w:line="360" w:lineRule="auto"/>
              <w:jc w:val="both"/>
              <w:rPr>
                <w:rFonts w:ascii="Palatino Linotype" w:hAnsi="Palatino Linotype"/>
                <w:bCs w:val="0"/>
                <w:sz w:val="20"/>
              </w:rPr>
            </w:pPr>
            <w:r w:rsidRPr="00037807">
              <w:rPr>
                <w:rFonts w:ascii="Palatino Linotype" w:hAnsi="Palatino Linotype" w:cs="Arial"/>
                <w:bCs w:val="0"/>
                <w:color w:val="000000"/>
                <w:sz w:val="20"/>
              </w:rPr>
              <w:t xml:space="preserve">d) Requisitos de fondo del acuerdo de clasificación. </w:t>
            </w:r>
          </w:p>
        </w:tc>
        <w:tc>
          <w:tcPr>
            <w:tcW w:w="6990" w:type="dxa"/>
            <w:hideMark/>
          </w:tcPr>
          <w:p w:rsidR="002A0590" w:rsidRPr="00037807" w:rsidRDefault="002A0590" w:rsidP="00A86CF2">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037807">
              <w:rPr>
                <w:rFonts w:ascii="Palatino Linotype" w:hAnsi="Palatino Linotype" w:cs="Arial"/>
                <w:color w:val="000000"/>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037807">
              <w:rPr>
                <w:rFonts w:ascii="Palatino Linotype" w:hAnsi="Palatino Linotype" w:cs="Arial"/>
                <w:b/>
                <w:color w:val="000000"/>
                <w:sz w:val="20"/>
              </w:rPr>
              <w:t>Sujetos Obligados</w:t>
            </w:r>
            <w:r w:rsidRPr="00037807">
              <w:rPr>
                <w:rFonts w:ascii="Palatino Linotype" w:hAnsi="Palatino Linotype" w:cs="Arial"/>
                <w:color w:val="000000"/>
                <w:sz w:val="20"/>
              </w:rPr>
              <w:t xml:space="preserve">, por lo que deberán fundar y motivar debidamente la clasificación. </w:t>
            </w:r>
          </w:p>
          <w:p w:rsidR="002A0590" w:rsidRPr="00037807" w:rsidRDefault="002A0590" w:rsidP="00A86CF2">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037807">
              <w:rPr>
                <w:rFonts w:ascii="Palatino Linotype" w:hAnsi="Palatino Linotype" w:cs="Arial"/>
                <w:color w:val="000000"/>
                <w:sz w:val="20"/>
              </w:rPr>
              <w:t xml:space="preserve">De lo anterior, se desprende que para una correcta </w:t>
            </w:r>
            <w:r w:rsidRPr="00037807">
              <w:rPr>
                <w:rFonts w:ascii="Palatino Linotype" w:hAnsi="Palatino Linotype" w:cs="Arial"/>
                <w:b/>
                <w:color w:val="000000"/>
                <w:sz w:val="20"/>
              </w:rPr>
              <w:t>clasificación total o parcial</w:t>
            </w:r>
            <w:r w:rsidRPr="00037807">
              <w:rPr>
                <w:rFonts w:ascii="Palatino Linotype" w:hAnsi="Palatino Linotype" w:cs="Arial"/>
                <w:color w:val="000000"/>
                <w:sz w:val="20"/>
              </w:rPr>
              <w:t xml:space="preserve">, esto es determinar los datos que se suprimen en las versiones públicas, es necesario fundar y motivar, de manera correcta, la clasificación; considerando que todo acto que la autoridad pronuncie en el ejercicio de sus </w:t>
            </w:r>
            <w:r w:rsidRPr="00037807">
              <w:rPr>
                <w:rFonts w:ascii="Palatino Linotype" w:hAnsi="Palatino Linotype" w:cs="Arial"/>
                <w:color w:val="000000"/>
                <w:sz w:val="20"/>
              </w:rPr>
              <w:lastRenderedPageBreak/>
              <w:t>atribuciones, debe expresar los fundamentos legales que le dieron origen y las razones por las que se deben aplicar al caso concreto.</w:t>
            </w:r>
          </w:p>
          <w:p w:rsidR="002A0590" w:rsidRPr="00037807" w:rsidRDefault="002A0590" w:rsidP="00A86CF2">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037807">
              <w:rPr>
                <w:rFonts w:ascii="Palatino Linotype" w:hAnsi="Palatino Linotype" w:cs="Arial"/>
                <w:color w:val="000000"/>
                <w:sz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2A0590" w:rsidRPr="00037807" w:rsidRDefault="002A0590" w:rsidP="00A86CF2">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037807">
              <w:rPr>
                <w:rFonts w:ascii="Palatino Linotype" w:hAnsi="Palatino Linotype" w:cs="Arial"/>
                <w:color w:val="000000"/>
                <w:sz w:val="20"/>
              </w:rPr>
              <w:t>En ese mismo sentido, el numeral trigésimo tercero fracción V de los Lineamientos Generales, precisa que para motivar la clasificación se deben acreditar las circunstancias de tiempo, modo y lugar.</w:t>
            </w:r>
          </w:p>
          <w:p w:rsidR="002A0590" w:rsidRPr="00037807" w:rsidRDefault="002A0590" w:rsidP="00A86CF2">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037807">
              <w:rPr>
                <w:rFonts w:ascii="Palatino Linotype" w:hAnsi="Palatino Linotype" w:cs="Arial"/>
                <w:color w:val="000000"/>
                <w:sz w:val="20"/>
              </w:rPr>
              <w:t xml:space="preserve">Ahora bien, </w:t>
            </w:r>
            <w:r w:rsidRPr="00037807">
              <w:rPr>
                <w:rFonts w:ascii="Palatino Linotype" w:hAnsi="Palatino Linotype" w:cs="Arial"/>
                <w:b/>
                <w:color w:val="000000"/>
                <w:sz w:val="20"/>
                <w:u w:val="single"/>
              </w:rPr>
              <w:t>para cada caso además de fundar y motivar</w:t>
            </w:r>
            <w:r w:rsidRPr="00037807">
              <w:rPr>
                <w:rFonts w:ascii="Palatino Linotype" w:hAnsi="Palatino Linotype" w:cs="Arial"/>
                <w:color w:val="000000"/>
                <w:sz w:val="20"/>
              </w:rPr>
              <w:t xml:space="preserve">, se debe identificar con claridad que datos contenidos en las documentales que son susceptibles de suprimirse, por ejemplo; </w:t>
            </w:r>
            <w:r w:rsidRPr="00037807">
              <w:rPr>
                <w:rFonts w:ascii="Palatino Linotype" w:hAnsi="Palatino Linotype" w:cs="Arial"/>
                <w:color w:val="000000"/>
                <w:sz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2A0590" w:rsidRPr="00037807" w:rsidTr="00A86CF2">
        <w:tc>
          <w:tcPr>
            <w:cnfStyle w:val="001000000000" w:firstRow="0" w:lastRow="0" w:firstColumn="1" w:lastColumn="0" w:oddVBand="0" w:evenVBand="0" w:oddHBand="0" w:evenHBand="0" w:firstRowFirstColumn="0" w:firstRowLastColumn="0" w:lastRowFirstColumn="0" w:lastRowLastColumn="0"/>
            <w:tcW w:w="1838" w:type="dxa"/>
          </w:tcPr>
          <w:p w:rsidR="002A0590" w:rsidRPr="00037807" w:rsidRDefault="002A0590" w:rsidP="00A86CF2">
            <w:pPr>
              <w:tabs>
                <w:tab w:val="left" w:pos="284"/>
              </w:tabs>
              <w:spacing w:line="360" w:lineRule="auto"/>
              <w:ind w:right="49"/>
              <w:jc w:val="both"/>
              <w:rPr>
                <w:rFonts w:ascii="Palatino Linotype" w:hAnsi="Palatino Linotype" w:cs="Arial"/>
                <w:bCs w:val="0"/>
                <w:sz w:val="20"/>
              </w:rPr>
            </w:pPr>
            <w:r w:rsidRPr="00037807">
              <w:rPr>
                <w:rFonts w:ascii="Palatino Linotype" w:eastAsia="MS Gothic" w:hAnsi="Palatino Linotype" w:cs="Times New Roman"/>
                <w:b w:val="0"/>
                <w:sz w:val="20"/>
              </w:rPr>
              <w:lastRenderedPageBreak/>
              <w:t>e</w:t>
            </w:r>
            <w:r w:rsidRPr="00037807">
              <w:rPr>
                <w:rFonts w:ascii="Palatino Linotype" w:eastAsia="MS Gothic" w:hAnsi="Palatino Linotype" w:cs="Times New Roman"/>
                <w:bCs w:val="0"/>
                <w:sz w:val="20"/>
              </w:rPr>
              <w:t xml:space="preserve">) Condiciones especiales de la clasificación de la información como confidencial. </w:t>
            </w:r>
          </w:p>
        </w:tc>
        <w:tc>
          <w:tcPr>
            <w:tcW w:w="6990" w:type="dxa"/>
            <w:hideMark/>
          </w:tcPr>
          <w:p w:rsidR="002A0590" w:rsidRPr="00037807" w:rsidRDefault="002A0590" w:rsidP="00A86CF2">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037807">
              <w:rPr>
                <w:rFonts w:ascii="Palatino Linotype" w:hAnsi="Palatino Linotype" w:cs="Arial"/>
                <w:color w:val="000000"/>
                <w:sz w:val="20"/>
              </w:rPr>
              <w:t xml:space="preserve">Los artículos 148 y 120 de la Ley Estatal y de la Ley General, respectivamente, establecen que aun tratándose de datos personales, se podrán proporcionar, incluso sin solicitar el consentimiento de su titular. </w:t>
            </w:r>
          </w:p>
          <w:p w:rsidR="002A0590" w:rsidRPr="00037807" w:rsidRDefault="002A0590" w:rsidP="00A86CF2">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037807">
              <w:rPr>
                <w:rFonts w:ascii="Palatino Linotype" w:hAnsi="Palatino Linotype" w:cs="Arial"/>
                <w:color w:val="000000"/>
                <w:sz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A0590" w:rsidRPr="00037807" w:rsidRDefault="002A0590" w:rsidP="00A86CF2">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037807">
              <w:rPr>
                <w:rFonts w:ascii="Palatino Linotype" w:hAnsi="Palatino Linotype" w:cs="Arial"/>
                <w:color w:val="000000"/>
                <w:sz w:val="20"/>
              </w:rPr>
              <w:t xml:space="preserve">Pero si la información que se pretende clasificar como confidencial no se encuentra en los supuestos de los artículos señalados y es posible, se deberá consultar al titular de los datos si permite o no el acceso. De no ser posible, </w:t>
            </w:r>
            <w:r w:rsidRPr="00037807">
              <w:rPr>
                <w:rFonts w:ascii="Palatino Linotype" w:hAnsi="Palatino Linotype" w:cs="Arial"/>
                <w:color w:val="000000"/>
                <w:sz w:val="20"/>
              </w:rPr>
              <w:lastRenderedPageBreak/>
              <w:t>la realización de la consulta, procede, fundando y motivando, la clasificación.</w:t>
            </w:r>
          </w:p>
        </w:tc>
      </w:tr>
    </w:tbl>
    <w:p w:rsidR="002A0590" w:rsidRPr="00037807" w:rsidRDefault="002A0590" w:rsidP="002A0590">
      <w:pPr>
        <w:pStyle w:val="Prrafodelista"/>
        <w:tabs>
          <w:tab w:val="left" w:pos="284"/>
        </w:tabs>
        <w:ind w:left="0"/>
        <w:rPr>
          <w:rFonts w:ascii="Palatino Linotype" w:hAnsi="Palatino Linotype" w:cs="Arial"/>
          <w:color w:val="000000"/>
        </w:rPr>
      </w:pPr>
    </w:p>
    <w:p w:rsidR="002A0590" w:rsidRPr="00037807" w:rsidRDefault="002A0590" w:rsidP="002A0590">
      <w:pPr>
        <w:pStyle w:val="Prrafodelista"/>
        <w:numPr>
          <w:ilvl w:val="0"/>
          <w:numId w:val="1"/>
        </w:numPr>
        <w:tabs>
          <w:tab w:val="left" w:pos="284"/>
        </w:tabs>
        <w:spacing w:line="360" w:lineRule="auto"/>
        <w:ind w:left="0" w:firstLine="0"/>
        <w:jc w:val="both"/>
        <w:rPr>
          <w:rFonts w:ascii="Palatino Linotype" w:hAnsi="Palatino Linotype" w:cs="Arial"/>
          <w:color w:val="000000"/>
        </w:rPr>
      </w:pPr>
      <w:r w:rsidRPr="00037807">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5218AC" w:rsidRPr="00037807" w:rsidRDefault="005218AC" w:rsidP="00A57982">
      <w:pPr>
        <w:pStyle w:val="Prrafodelista"/>
        <w:tabs>
          <w:tab w:val="left" w:pos="426"/>
        </w:tabs>
        <w:spacing w:line="360" w:lineRule="auto"/>
        <w:ind w:left="0" w:right="51"/>
        <w:jc w:val="both"/>
        <w:rPr>
          <w:rFonts w:ascii="Palatino Linotype" w:hAnsi="Palatino Linotype"/>
          <w:color w:val="000000" w:themeColor="text1"/>
        </w:rPr>
      </w:pPr>
    </w:p>
    <w:p w:rsidR="00FA654A" w:rsidRPr="00037807" w:rsidRDefault="00FA654A" w:rsidP="00A57982">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rPr>
      </w:pPr>
      <w:r w:rsidRPr="00037807">
        <w:rPr>
          <w:rFonts w:ascii="Palatino Linotype" w:hAnsi="Palatino Linotype" w:cs="Arial"/>
          <w:color w:val="000000" w:themeColor="text1"/>
          <w:lang w:eastAsia="es-MX"/>
        </w:rPr>
        <w:t xml:space="preserve">Por lo anteriormente expuesto y fundado, este </w:t>
      </w:r>
      <w:r w:rsidRPr="00037807">
        <w:rPr>
          <w:rFonts w:ascii="Palatino Linotype" w:hAnsi="Palatino Linotype" w:cs="Arial"/>
          <w:b/>
          <w:bCs/>
          <w:color w:val="000000" w:themeColor="text1"/>
          <w:lang w:eastAsia="es-MX"/>
        </w:rPr>
        <w:t>ÓRGANO GARANTE</w:t>
      </w:r>
      <w:r w:rsidRPr="00037807">
        <w:rPr>
          <w:rFonts w:ascii="Palatino Linotype" w:hAnsi="Palatino Linotype" w:cs="Arial"/>
          <w:color w:val="000000" w:themeColor="text1"/>
          <w:lang w:eastAsia="es-MX"/>
        </w:rPr>
        <w:t xml:space="preserve"> emite los siguientes:</w:t>
      </w:r>
    </w:p>
    <w:p w:rsidR="009F09BC" w:rsidRPr="00037807" w:rsidRDefault="009F09BC" w:rsidP="00A57982">
      <w:pPr>
        <w:pStyle w:val="Ttulo1"/>
        <w:spacing w:before="0" w:line="360" w:lineRule="auto"/>
        <w:jc w:val="center"/>
        <w:rPr>
          <w:rFonts w:ascii="Palatino Linotype" w:eastAsia="Calibri" w:hAnsi="Palatino Linotype"/>
          <w:b/>
          <w:color w:val="000000" w:themeColor="text1"/>
          <w:sz w:val="24"/>
          <w:szCs w:val="24"/>
          <w:lang w:val="es-ES"/>
        </w:rPr>
      </w:pPr>
      <w:r w:rsidRPr="00037807">
        <w:rPr>
          <w:rFonts w:ascii="Palatino Linotype" w:eastAsia="Calibri" w:hAnsi="Palatino Linotype"/>
          <w:b/>
          <w:color w:val="000000" w:themeColor="text1"/>
          <w:sz w:val="24"/>
          <w:szCs w:val="24"/>
          <w:lang w:val="es-ES"/>
        </w:rPr>
        <w:t>R E S O L U T I V O S</w:t>
      </w:r>
      <w:bookmarkEnd w:id="22"/>
      <w:bookmarkEnd w:id="23"/>
      <w:bookmarkEnd w:id="24"/>
      <w:bookmarkEnd w:id="25"/>
      <w:bookmarkEnd w:id="26"/>
      <w:bookmarkEnd w:id="27"/>
    </w:p>
    <w:p w:rsidR="00CE7B83" w:rsidRPr="00037807" w:rsidRDefault="00CE7B83" w:rsidP="00A57982">
      <w:pPr>
        <w:spacing w:line="360" w:lineRule="auto"/>
        <w:rPr>
          <w:rFonts w:ascii="Palatino Linotype" w:hAnsi="Palatino Linotype"/>
          <w:lang w:val="es-ES"/>
        </w:rPr>
      </w:pPr>
    </w:p>
    <w:p w:rsidR="009F09BC" w:rsidRPr="00037807" w:rsidRDefault="009F09BC" w:rsidP="00A57982">
      <w:pPr>
        <w:spacing w:line="360" w:lineRule="auto"/>
        <w:jc w:val="both"/>
        <w:rPr>
          <w:rFonts w:ascii="Palatino Linotype" w:eastAsia="Times New Roman" w:hAnsi="Palatino Linotype" w:cs="Arial"/>
          <w:lang w:val="es-ES"/>
        </w:rPr>
      </w:pPr>
      <w:r w:rsidRPr="00037807">
        <w:rPr>
          <w:rFonts w:ascii="Palatino Linotype" w:eastAsia="Times New Roman" w:hAnsi="Palatino Linotype" w:cs="Arial"/>
          <w:b/>
        </w:rPr>
        <w:t>PRIMERO</w:t>
      </w:r>
      <w:r w:rsidRPr="00037807">
        <w:rPr>
          <w:rFonts w:ascii="Palatino Linotype" w:eastAsia="Times New Roman" w:hAnsi="Palatino Linotype" w:cs="Arial"/>
          <w:lang w:val="es-ES"/>
        </w:rPr>
        <w:t>. Resultan</w:t>
      </w:r>
      <w:r w:rsidR="00850886" w:rsidRPr="00037807">
        <w:rPr>
          <w:rFonts w:ascii="Palatino Linotype" w:eastAsia="Times New Roman" w:hAnsi="Palatino Linotype" w:cs="Arial"/>
          <w:lang w:val="es-ES"/>
        </w:rPr>
        <w:t xml:space="preserve"> </w:t>
      </w:r>
      <w:r w:rsidRPr="00037807">
        <w:rPr>
          <w:rFonts w:ascii="Palatino Linotype" w:eastAsia="Times New Roman" w:hAnsi="Palatino Linotype" w:cs="Arial"/>
          <w:lang w:val="es-ES"/>
        </w:rPr>
        <w:t>fundadas las razones o motivos de inconformidad hechos valer en</w:t>
      </w:r>
      <w:r w:rsidR="00D51761" w:rsidRPr="00037807">
        <w:rPr>
          <w:rFonts w:ascii="Palatino Linotype" w:eastAsia="Times New Roman" w:hAnsi="Palatino Linotype" w:cs="Arial"/>
          <w:lang w:val="es-ES"/>
        </w:rPr>
        <w:t xml:space="preserve"> </w:t>
      </w:r>
      <w:r w:rsidR="009A2251" w:rsidRPr="00037807">
        <w:rPr>
          <w:rFonts w:ascii="Palatino Linotype" w:eastAsia="Times New Roman" w:hAnsi="Palatino Linotype" w:cs="Arial"/>
          <w:lang w:val="es-ES"/>
        </w:rPr>
        <w:t>l</w:t>
      </w:r>
      <w:r w:rsidR="00D51761" w:rsidRPr="00037807">
        <w:rPr>
          <w:rFonts w:ascii="Palatino Linotype" w:eastAsia="Times New Roman" w:hAnsi="Palatino Linotype" w:cs="Arial"/>
          <w:lang w:val="es-ES"/>
        </w:rPr>
        <w:t>os</w:t>
      </w:r>
      <w:r w:rsidRPr="00037807">
        <w:rPr>
          <w:rFonts w:ascii="Palatino Linotype" w:eastAsia="Times New Roman" w:hAnsi="Palatino Linotype" w:cs="Arial"/>
          <w:lang w:val="es-ES"/>
        </w:rPr>
        <w:t xml:space="preserve"> Recurso</w:t>
      </w:r>
      <w:r w:rsidR="00D51761" w:rsidRPr="00037807">
        <w:rPr>
          <w:rFonts w:ascii="Palatino Linotype" w:eastAsia="Times New Roman" w:hAnsi="Palatino Linotype" w:cs="Arial"/>
          <w:lang w:val="es-ES"/>
        </w:rPr>
        <w:t>s</w:t>
      </w:r>
      <w:r w:rsidRPr="00037807">
        <w:rPr>
          <w:rFonts w:ascii="Palatino Linotype" w:eastAsia="Times New Roman" w:hAnsi="Palatino Linotype" w:cs="Arial"/>
          <w:lang w:val="es-ES"/>
        </w:rPr>
        <w:t xml:space="preserve"> de Revisión </w:t>
      </w:r>
      <w:r w:rsidR="002A0590" w:rsidRPr="00037807">
        <w:rPr>
          <w:rFonts w:ascii="Palatino Linotype" w:hAnsi="Palatino Linotype"/>
          <w:b/>
        </w:rPr>
        <w:t>13078/INFOEM/IP/RR/2022</w:t>
      </w:r>
      <w:r w:rsidR="00A57982" w:rsidRPr="00037807">
        <w:rPr>
          <w:rFonts w:ascii="Palatino Linotype" w:hAnsi="Palatino Linotype"/>
          <w:b/>
        </w:rPr>
        <w:t xml:space="preserve"> </w:t>
      </w:r>
      <w:r w:rsidR="00A57982" w:rsidRPr="00037807">
        <w:rPr>
          <w:rFonts w:ascii="Palatino Linotype" w:hAnsi="Palatino Linotype"/>
        </w:rPr>
        <w:t>y</w:t>
      </w:r>
      <w:r w:rsidR="00A57982" w:rsidRPr="00037807">
        <w:rPr>
          <w:rFonts w:ascii="Palatino Linotype" w:hAnsi="Palatino Linotype"/>
          <w:b/>
        </w:rPr>
        <w:t xml:space="preserve"> 13079</w:t>
      </w:r>
      <w:r w:rsidR="002A0590" w:rsidRPr="00037807">
        <w:rPr>
          <w:rFonts w:ascii="Palatino Linotype" w:hAnsi="Palatino Linotype"/>
          <w:b/>
        </w:rPr>
        <w:t>/INFOEM/IP/RR/2022</w:t>
      </w:r>
      <w:r w:rsidR="00D51761" w:rsidRPr="00037807">
        <w:rPr>
          <w:rFonts w:ascii="Palatino Linotype" w:hAnsi="Palatino Linotype"/>
          <w:b/>
        </w:rPr>
        <w:t xml:space="preserve"> </w:t>
      </w:r>
      <w:r w:rsidR="00D51761" w:rsidRPr="00037807">
        <w:rPr>
          <w:rFonts w:ascii="Palatino Linotype" w:hAnsi="Palatino Linotype"/>
        </w:rPr>
        <w:t>acumulados</w:t>
      </w:r>
      <w:r w:rsidRPr="00037807">
        <w:rPr>
          <w:rFonts w:ascii="Palatino Linotype" w:hAnsi="Palatino Linotype"/>
        </w:rPr>
        <w:t>,</w:t>
      </w:r>
      <w:r w:rsidRPr="00037807">
        <w:rPr>
          <w:rFonts w:ascii="Palatino Linotype" w:eastAsia="Times New Roman" w:hAnsi="Palatino Linotype" w:cs="Arial"/>
          <w:b/>
          <w:lang w:val="es-ES"/>
        </w:rPr>
        <w:t xml:space="preserve"> </w:t>
      </w:r>
      <w:r w:rsidRPr="00037807">
        <w:rPr>
          <w:rFonts w:ascii="Palatino Linotype" w:eastAsia="Times New Roman" w:hAnsi="Palatino Linotype" w:cs="Arial"/>
          <w:lang w:val="es-ES"/>
        </w:rPr>
        <w:t>en términos de</w:t>
      </w:r>
      <w:r w:rsidR="00A57982" w:rsidRPr="00037807">
        <w:rPr>
          <w:rFonts w:ascii="Palatino Linotype" w:eastAsia="Times New Roman" w:hAnsi="Palatino Linotype" w:cs="Arial"/>
          <w:lang w:val="es-ES"/>
        </w:rPr>
        <w:t xml:space="preserve"> </w:t>
      </w:r>
      <w:r w:rsidRPr="00037807">
        <w:rPr>
          <w:rFonts w:ascii="Palatino Linotype" w:eastAsia="Times New Roman" w:hAnsi="Palatino Linotype" w:cs="Arial"/>
          <w:lang w:val="es-ES"/>
        </w:rPr>
        <w:t>l</w:t>
      </w:r>
      <w:r w:rsidR="00A57982" w:rsidRPr="00037807">
        <w:rPr>
          <w:rFonts w:ascii="Palatino Linotype" w:eastAsia="Times New Roman" w:hAnsi="Palatino Linotype" w:cs="Arial"/>
          <w:lang w:val="es-ES"/>
        </w:rPr>
        <w:t>os</w:t>
      </w:r>
      <w:r w:rsidR="00037807">
        <w:rPr>
          <w:rFonts w:ascii="Palatino Linotype" w:eastAsia="Times New Roman" w:hAnsi="Palatino Linotype" w:cs="Arial"/>
          <w:lang w:val="es-ES"/>
        </w:rPr>
        <w:t xml:space="preserve"> c</w:t>
      </w:r>
      <w:r w:rsidR="000E17FD" w:rsidRPr="00037807">
        <w:rPr>
          <w:rFonts w:ascii="Palatino Linotype" w:eastAsia="Times New Roman" w:hAnsi="Palatino Linotype" w:cs="Arial"/>
          <w:lang w:val="es-ES"/>
        </w:rPr>
        <w:t>onsiderando</w:t>
      </w:r>
      <w:r w:rsidR="00A57982" w:rsidRPr="00037807">
        <w:rPr>
          <w:rFonts w:ascii="Palatino Linotype" w:eastAsia="Times New Roman" w:hAnsi="Palatino Linotype" w:cs="Arial"/>
          <w:lang w:val="es-ES"/>
        </w:rPr>
        <w:t>s</w:t>
      </w:r>
      <w:r w:rsidRPr="00037807">
        <w:rPr>
          <w:rFonts w:ascii="Palatino Linotype" w:eastAsia="Times New Roman" w:hAnsi="Palatino Linotype" w:cs="Arial"/>
          <w:lang w:val="es-ES"/>
        </w:rPr>
        <w:t xml:space="preserve"> </w:t>
      </w:r>
      <w:r w:rsidR="00037807" w:rsidRPr="00037807">
        <w:rPr>
          <w:rFonts w:ascii="Palatino Linotype" w:eastAsia="Times New Roman" w:hAnsi="Palatino Linotype" w:cs="Arial"/>
          <w:b/>
          <w:lang w:val="es-ES"/>
        </w:rPr>
        <w:t>CUARTO</w:t>
      </w:r>
      <w:r w:rsidR="00850886" w:rsidRPr="00037807">
        <w:rPr>
          <w:rFonts w:ascii="Palatino Linotype" w:eastAsia="Times New Roman" w:hAnsi="Palatino Linotype" w:cs="Arial"/>
          <w:b/>
          <w:lang w:val="es-ES"/>
        </w:rPr>
        <w:t xml:space="preserve"> </w:t>
      </w:r>
      <w:r w:rsidR="00A57982" w:rsidRPr="00037807">
        <w:rPr>
          <w:rFonts w:ascii="Palatino Linotype" w:eastAsia="Times New Roman" w:hAnsi="Palatino Linotype" w:cs="Arial"/>
          <w:lang w:val="es-ES"/>
        </w:rPr>
        <w:t>y</w:t>
      </w:r>
      <w:r w:rsidR="00A57982" w:rsidRPr="00037807">
        <w:rPr>
          <w:rFonts w:ascii="Palatino Linotype" w:eastAsia="Times New Roman" w:hAnsi="Palatino Linotype" w:cs="Arial"/>
          <w:b/>
          <w:lang w:val="es-ES"/>
        </w:rPr>
        <w:t xml:space="preserve"> </w:t>
      </w:r>
      <w:r w:rsidR="00037807" w:rsidRPr="00037807">
        <w:rPr>
          <w:rFonts w:ascii="Palatino Linotype" w:eastAsia="Times New Roman" w:hAnsi="Palatino Linotype" w:cs="Arial"/>
          <w:b/>
          <w:lang w:val="es-ES"/>
        </w:rPr>
        <w:t>QUINTO</w:t>
      </w:r>
      <w:r w:rsidR="00A57982" w:rsidRPr="00037807">
        <w:rPr>
          <w:rFonts w:ascii="Palatino Linotype" w:eastAsia="Times New Roman" w:hAnsi="Palatino Linotype" w:cs="Arial"/>
          <w:b/>
          <w:lang w:val="es-ES"/>
        </w:rPr>
        <w:t xml:space="preserve"> </w:t>
      </w:r>
      <w:r w:rsidRPr="00037807">
        <w:rPr>
          <w:rFonts w:ascii="Palatino Linotype" w:eastAsia="Times New Roman" w:hAnsi="Palatino Linotype" w:cs="Arial"/>
          <w:lang w:val="es-ES"/>
        </w:rPr>
        <w:t xml:space="preserve">de la presente resolución. </w:t>
      </w:r>
    </w:p>
    <w:p w:rsidR="00D26113" w:rsidRPr="00037807" w:rsidRDefault="00D26113" w:rsidP="00A57982">
      <w:pPr>
        <w:spacing w:line="360" w:lineRule="auto"/>
        <w:jc w:val="both"/>
        <w:rPr>
          <w:rFonts w:ascii="Palatino Linotype" w:eastAsia="Times New Roman" w:hAnsi="Palatino Linotype" w:cs="Arial"/>
          <w:lang w:val="es-ES"/>
        </w:rPr>
      </w:pPr>
    </w:p>
    <w:p w:rsidR="00373AC7" w:rsidRPr="00037807" w:rsidRDefault="009F09BC" w:rsidP="00A57982">
      <w:pPr>
        <w:spacing w:line="360" w:lineRule="auto"/>
        <w:jc w:val="both"/>
        <w:rPr>
          <w:rFonts w:ascii="Palatino Linotype" w:eastAsia="MS Mincho" w:hAnsi="Palatino Linotype" w:cs="Times New Roman"/>
          <w:color w:val="000000" w:themeColor="text1"/>
        </w:rPr>
      </w:pPr>
      <w:bookmarkStart w:id="34" w:name="_Toc503891607"/>
      <w:bookmarkStart w:id="35" w:name="_Toc511647757"/>
      <w:bookmarkStart w:id="36" w:name="_Toc511647818"/>
      <w:bookmarkStart w:id="37" w:name="_Toc477891768"/>
      <w:bookmarkStart w:id="38" w:name="_Toc477891858"/>
      <w:bookmarkStart w:id="39" w:name="_Toc481576259"/>
      <w:bookmarkStart w:id="40" w:name="_Toc492590391"/>
      <w:bookmarkStart w:id="41" w:name="_Toc462653937"/>
      <w:bookmarkStart w:id="42" w:name="_Toc453696502"/>
      <w:bookmarkStart w:id="43" w:name="_Toc454301155"/>
      <w:r w:rsidRPr="00037807">
        <w:rPr>
          <w:rFonts w:ascii="Palatino Linotype" w:eastAsia="Times New Roman" w:hAnsi="Palatino Linotype" w:cs="Times New Roman"/>
          <w:b/>
        </w:rPr>
        <w:t>SEGUNDO.</w:t>
      </w:r>
      <w:bookmarkEnd w:id="34"/>
      <w:bookmarkEnd w:id="35"/>
      <w:bookmarkEnd w:id="36"/>
      <w:r w:rsidRPr="00037807">
        <w:rPr>
          <w:rFonts w:ascii="Palatino Linotype" w:eastAsia="Times New Roman" w:hAnsi="Palatino Linotype" w:cs="Times New Roman"/>
          <w:b/>
        </w:rPr>
        <w:t xml:space="preserve"> </w:t>
      </w:r>
      <w:bookmarkEnd w:id="37"/>
      <w:bookmarkEnd w:id="38"/>
      <w:bookmarkEnd w:id="39"/>
      <w:bookmarkEnd w:id="40"/>
      <w:bookmarkEnd w:id="41"/>
      <w:bookmarkEnd w:id="42"/>
      <w:bookmarkEnd w:id="43"/>
      <w:r w:rsidRPr="00037807">
        <w:rPr>
          <w:rFonts w:ascii="Palatino Linotype" w:eastAsia="MS Mincho" w:hAnsi="Palatino Linotype" w:cs="Times New Roman"/>
          <w:color w:val="000000" w:themeColor="text1"/>
        </w:rPr>
        <w:t xml:space="preserve">Se </w:t>
      </w:r>
      <w:r w:rsidR="00CB159E" w:rsidRPr="00037807">
        <w:rPr>
          <w:rFonts w:ascii="Palatino Linotype" w:eastAsia="MS Mincho" w:hAnsi="Palatino Linotype" w:cs="Times New Roman"/>
          <w:b/>
          <w:color w:val="000000" w:themeColor="text1"/>
        </w:rPr>
        <w:t>MODIFICA</w:t>
      </w:r>
      <w:r w:rsidRPr="00037807">
        <w:rPr>
          <w:rFonts w:ascii="Palatino Linotype" w:eastAsia="MS Mincho" w:hAnsi="Palatino Linotype" w:cs="Times New Roman"/>
          <w:b/>
          <w:color w:val="000000" w:themeColor="text1"/>
        </w:rPr>
        <w:t xml:space="preserve"> </w:t>
      </w:r>
      <w:r w:rsidRPr="00037807">
        <w:rPr>
          <w:rFonts w:ascii="Palatino Linotype" w:eastAsia="MS Mincho" w:hAnsi="Palatino Linotype" w:cs="Times New Roman"/>
          <w:color w:val="000000" w:themeColor="text1"/>
        </w:rPr>
        <w:t xml:space="preserve">la respuesta emitida por </w:t>
      </w:r>
      <w:r w:rsidR="002453DA" w:rsidRPr="00037807">
        <w:rPr>
          <w:rFonts w:ascii="Palatino Linotype" w:eastAsia="MS Mincho" w:hAnsi="Palatino Linotype" w:cs="Times New Roman"/>
          <w:color w:val="000000" w:themeColor="text1"/>
        </w:rPr>
        <w:t xml:space="preserve">el </w:t>
      </w:r>
      <w:r w:rsidR="001561EA" w:rsidRPr="00037807">
        <w:rPr>
          <w:rFonts w:ascii="Palatino Linotype" w:hAnsi="Palatino Linotype"/>
          <w:b/>
          <w:bCs/>
          <w:color w:val="000000"/>
        </w:rPr>
        <w:t>Ayuntamiento de Nezahualcóyotl</w:t>
      </w:r>
      <w:r w:rsidRPr="00037807">
        <w:rPr>
          <w:rFonts w:ascii="Palatino Linotype" w:eastAsia="MS Mincho" w:hAnsi="Palatino Linotype" w:cs="Times New Roman"/>
          <w:b/>
          <w:color w:val="000000" w:themeColor="text1"/>
        </w:rPr>
        <w:t xml:space="preserve"> </w:t>
      </w:r>
      <w:r w:rsidR="00A57982" w:rsidRPr="00037807">
        <w:rPr>
          <w:rFonts w:ascii="Palatino Linotype" w:eastAsia="MS Mincho" w:hAnsi="Palatino Linotype" w:cs="Times New Roman"/>
          <w:color w:val="000000" w:themeColor="text1"/>
        </w:rPr>
        <w:t xml:space="preserve">a la solicitud de información </w:t>
      </w:r>
      <w:r w:rsidR="00A57982" w:rsidRPr="00037807">
        <w:rPr>
          <w:rFonts w:ascii="Palatino Linotype" w:eastAsia="MS Mincho" w:hAnsi="Palatino Linotype" w:cs="Times New Roman"/>
          <w:b/>
          <w:color w:val="000000" w:themeColor="text1"/>
        </w:rPr>
        <w:t>00375/NEZA/IP/2022</w:t>
      </w:r>
      <w:r w:rsidR="00A57982" w:rsidRPr="00037807">
        <w:rPr>
          <w:rFonts w:ascii="Palatino Linotype" w:eastAsia="MS Mincho" w:hAnsi="Palatino Linotype" w:cs="Times New Roman"/>
          <w:color w:val="000000" w:themeColor="text1"/>
        </w:rPr>
        <w:t xml:space="preserve"> </w:t>
      </w:r>
      <w:r w:rsidRPr="00037807">
        <w:rPr>
          <w:rFonts w:ascii="Palatino Linotype" w:eastAsia="MS Mincho" w:hAnsi="Palatino Linotype" w:cs="Times New Roman"/>
          <w:color w:val="000000" w:themeColor="text1"/>
        </w:rPr>
        <w:t xml:space="preserve">y se </w:t>
      </w:r>
      <w:r w:rsidRPr="00037807">
        <w:rPr>
          <w:rFonts w:ascii="Palatino Linotype" w:eastAsia="MS Mincho" w:hAnsi="Palatino Linotype" w:cs="Times New Roman"/>
          <w:b/>
          <w:color w:val="000000" w:themeColor="text1"/>
        </w:rPr>
        <w:t>ORDENA</w:t>
      </w:r>
      <w:r w:rsidRPr="00037807">
        <w:rPr>
          <w:rFonts w:ascii="Palatino Linotype" w:eastAsia="MS Mincho" w:hAnsi="Palatino Linotype" w:cs="Times New Roman"/>
          <w:color w:val="000000" w:themeColor="text1"/>
        </w:rPr>
        <w:t xml:space="preserve"> entregar vía Sistema de Acceso a la Información Mexiquense </w:t>
      </w:r>
      <w:r w:rsidRPr="00037807">
        <w:rPr>
          <w:rFonts w:ascii="Palatino Linotype" w:eastAsia="MS Mincho" w:hAnsi="Palatino Linotype" w:cs="Times New Roman"/>
          <w:b/>
          <w:color w:val="000000" w:themeColor="text1"/>
        </w:rPr>
        <w:t>(SAIMEX)</w:t>
      </w:r>
      <w:r w:rsidRPr="00037807">
        <w:rPr>
          <w:rFonts w:ascii="Palatino Linotype" w:eastAsia="MS Mincho" w:hAnsi="Palatino Linotype" w:cs="Times New Roman"/>
          <w:color w:val="000000" w:themeColor="text1"/>
        </w:rPr>
        <w:t xml:space="preserve">, </w:t>
      </w:r>
      <w:r w:rsidR="0074110E" w:rsidRPr="00037807">
        <w:rPr>
          <w:rFonts w:ascii="Palatino Linotype" w:eastAsia="MS Mincho" w:hAnsi="Palatino Linotype" w:cs="Times New Roman"/>
          <w:color w:val="000000" w:themeColor="text1"/>
        </w:rPr>
        <w:t>la siguiente información</w:t>
      </w:r>
      <w:bookmarkStart w:id="44" w:name="_Toc503891610"/>
      <w:bookmarkStart w:id="45" w:name="_Toc453696503"/>
      <w:bookmarkStart w:id="46" w:name="_Toc454301156"/>
      <w:bookmarkStart w:id="47" w:name="_Toc462653938"/>
      <w:bookmarkStart w:id="48" w:name="_Toc477891769"/>
      <w:bookmarkStart w:id="49" w:name="_Toc477891859"/>
      <w:bookmarkStart w:id="50" w:name="_Toc481576260"/>
      <w:bookmarkStart w:id="51" w:name="_Toc492590392"/>
      <w:r w:rsidR="00AE0E1D" w:rsidRPr="00037807">
        <w:rPr>
          <w:rFonts w:ascii="Palatino Linotype" w:eastAsia="MS Mincho" w:hAnsi="Palatino Linotype" w:cs="Times New Roman"/>
          <w:color w:val="000000" w:themeColor="text1"/>
        </w:rPr>
        <w:t xml:space="preserve"> </w:t>
      </w:r>
      <w:r w:rsidR="00D51761" w:rsidRPr="00037807">
        <w:rPr>
          <w:rFonts w:ascii="Palatino Linotype" w:eastAsia="MS Mincho" w:hAnsi="Palatino Linotype" w:cs="Times New Roman"/>
          <w:color w:val="000000" w:themeColor="text1"/>
        </w:rPr>
        <w:t>de ser el caso en versión pública</w:t>
      </w:r>
      <w:r w:rsidR="007C1410" w:rsidRPr="00037807">
        <w:rPr>
          <w:rFonts w:ascii="Palatino Linotype" w:eastAsia="MS Mincho" w:hAnsi="Palatino Linotype" w:cs="Times New Roman"/>
          <w:color w:val="000000" w:themeColor="text1"/>
        </w:rPr>
        <w:t>:</w:t>
      </w:r>
    </w:p>
    <w:p w:rsidR="00A57982" w:rsidRPr="00037807" w:rsidRDefault="00A57982" w:rsidP="00A57982">
      <w:pPr>
        <w:spacing w:line="360" w:lineRule="auto"/>
        <w:jc w:val="both"/>
        <w:rPr>
          <w:rFonts w:ascii="Palatino Linotype" w:hAnsi="Palatino Linotype" w:cs="Arial"/>
          <w:b/>
        </w:rPr>
      </w:pPr>
    </w:p>
    <w:p w:rsidR="00AE0E1D" w:rsidRPr="00037807" w:rsidRDefault="00D51761" w:rsidP="00D51761">
      <w:pPr>
        <w:pStyle w:val="Prrafodelista"/>
        <w:numPr>
          <w:ilvl w:val="0"/>
          <w:numId w:val="6"/>
        </w:numPr>
        <w:spacing w:line="360" w:lineRule="auto"/>
        <w:jc w:val="both"/>
        <w:rPr>
          <w:rFonts w:ascii="Palatino Linotype" w:hAnsi="Palatino Linotype" w:cs="Arial"/>
          <w:b/>
        </w:rPr>
      </w:pPr>
      <w:r w:rsidRPr="00037807">
        <w:rPr>
          <w:rFonts w:ascii="Palatino Linotype" w:hAnsi="Palatino Linotype" w:cs="Arial"/>
          <w:b/>
        </w:rPr>
        <w:t>De las licencias de construcción para uso comercial otorgadas del 1 de mayo al 28 de junio de 2022, el documento donde conste el monto cobrado para su expedición.</w:t>
      </w:r>
    </w:p>
    <w:p w:rsidR="00A57982" w:rsidRPr="00037807" w:rsidRDefault="00A57982" w:rsidP="00A57982">
      <w:pPr>
        <w:spacing w:line="360" w:lineRule="auto"/>
        <w:jc w:val="both"/>
        <w:rPr>
          <w:rFonts w:ascii="Palatino Linotype" w:eastAsia="MS Mincho" w:hAnsi="Palatino Linotype" w:cs="Times New Roman"/>
          <w:color w:val="000000" w:themeColor="text1"/>
        </w:rPr>
      </w:pPr>
      <w:r w:rsidRPr="00037807">
        <w:rPr>
          <w:rFonts w:ascii="Palatino Linotype" w:hAnsi="Palatino Linotype"/>
          <w:b/>
        </w:rPr>
        <w:lastRenderedPageBreak/>
        <w:t>TERCERO.</w:t>
      </w:r>
      <w:r w:rsidRPr="00037807">
        <w:rPr>
          <w:rStyle w:val="Ttulo2Car"/>
          <w:rFonts w:ascii="Palatino Linotype" w:hAnsi="Palatino Linotype"/>
          <w:sz w:val="24"/>
          <w:szCs w:val="24"/>
        </w:rPr>
        <w:t xml:space="preserve"> </w:t>
      </w:r>
      <w:r w:rsidRPr="00037807">
        <w:rPr>
          <w:rFonts w:ascii="Palatino Linotype" w:eastAsia="MS Mincho" w:hAnsi="Palatino Linotype" w:cs="Times New Roman"/>
          <w:color w:val="000000" w:themeColor="text1"/>
        </w:rPr>
        <w:t xml:space="preserve">Se </w:t>
      </w:r>
      <w:r w:rsidRPr="00037807">
        <w:rPr>
          <w:rFonts w:ascii="Palatino Linotype" w:eastAsia="MS Mincho" w:hAnsi="Palatino Linotype" w:cs="Times New Roman"/>
          <w:b/>
          <w:color w:val="000000" w:themeColor="text1"/>
        </w:rPr>
        <w:t xml:space="preserve">REVOCA </w:t>
      </w:r>
      <w:r w:rsidRPr="00037807">
        <w:rPr>
          <w:rFonts w:ascii="Palatino Linotype" w:eastAsia="MS Mincho" w:hAnsi="Palatino Linotype" w:cs="Times New Roman"/>
          <w:color w:val="000000" w:themeColor="text1"/>
        </w:rPr>
        <w:t xml:space="preserve">la respuesta emitida por el </w:t>
      </w:r>
      <w:r w:rsidRPr="00037807">
        <w:rPr>
          <w:rFonts w:ascii="Palatino Linotype" w:hAnsi="Palatino Linotype"/>
          <w:b/>
          <w:bCs/>
          <w:color w:val="000000"/>
        </w:rPr>
        <w:t>Ayuntamiento de Nezahualcóyotl</w:t>
      </w:r>
      <w:r w:rsidRPr="00037807">
        <w:rPr>
          <w:rFonts w:ascii="Palatino Linotype" w:eastAsia="MS Mincho" w:hAnsi="Palatino Linotype" w:cs="Times New Roman"/>
          <w:b/>
          <w:color w:val="000000" w:themeColor="text1"/>
        </w:rPr>
        <w:t xml:space="preserve"> </w:t>
      </w:r>
      <w:r w:rsidRPr="00037807">
        <w:rPr>
          <w:rFonts w:ascii="Palatino Linotype" w:eastAsia="MS Mincho" w:hAnsi="Palatino Linotype" w:cs="Times New Roman"/>
          <w:color w:val="000000" w:themeColor="text1"/>
        </w:rPr>
        <w:t xml:space="preserve">a la solicitud de información </w:t>
      </w:r>
      <w:r w:rsidRPr="00037807">
        <w:rPr>
          <w:rFonts w:ascii="Palatino Linotype" w:eastAsia="MS Mincho" w:hAnsi="Palatino Linotype" w:cs="Times New Roman"/>
          <w:b/>
          <w:color w:val="000000" w:themeColor="text1"/>
        </w:rPr>
        <w:t>00376/NEZA/IP/2022</w:t>
      </w:r>
      <w:r w:rsidRPr="00037807">
        <w:rPr>
          <w:rFonts w:ascii="Palatino Linotype" w:eastAsia="MS Mincho" w:hAnsi="Palatino Linotype" w:cs="Times New Roman"/>
          <w:color w:val="000000" w:themeColor="text1"/>
        </w:rPr>
        <w:t xml:space="preserve"> y se </w:t>
      </w:r>
      <w:r w:rsidRPr="00037807">
        <w:rPr>
          <w:rFonts w:ascii="Palatino Linotype" w:eastAsia="MS Mincho" w:hAnsi="Palatino Linotype" w:cs="Times New Roman"/>
          <w:b/>
          <w:color w:val="000000" w:themeColor="text1"/>
        </w:rPr>
        <w:t>ORDENA</w:t>
      </w:r>
      <w:r w:rsidRPr="00037807">
        <w:rPr>
          <w:rFonts w:ascii="Palatino Linotype" w:eastAsia="MS Mincho" w:hAnsi="Palatino Linotype" w:cs="Times New Roman"/>
          <w:color w:val="000000" w:themeColor="text1"/>
        </w:rPr>
        <w:t xml:space="preserve"> entregar vía Sistema de Acceso a la Información Mexiquense </w:t>
      </w:r>
      <w:r w:rsidRPr="00037807">
        <w:rPr>
          <w:rFonts w:ascii="Palatino Linotype" w:eastAsia="MS Mincho" w:hAnsi="Palatino Linotype" w:cs="Times New Roman"/>
          <w:b/>
          <w:color w:val="000000" w:themeColor="text1"/>
        </w:rPr>
        <w:t>(SAIMEX)</w:t>
      </w:r>
      <w:r w:rsidRPr="00037807">
        <w:rPr>
          <w:rFonts w:ascii="Palatino Linotype" w:eastAsia="MS Mincho" w:hAnsi="Palatino Linotype" w:cs="Times New Roman"/>
          <w:color w:val="000000" w:themeColor="text1"/>
        </w:rPr>
        <w:t>, en versión pública,</w:t>
      </w:r>
      <w:r w:rsidR="00567F6F" w:rsidRPr="00037807">
        <w:rPr>
          <w:rFonts w:ascii="Palatino Linotype" w:eastAsia="MS Mincho" w:hAnsi="Palatino Linotype" w:cs="Times New Roman"/>
          <w:color w:val="000000" w:themeColor="text1"/>
        </w:rPr>
        <w:t xml:space="preserve"> la</w:t>
      </w:r>
      <w:r w:rsidRPr="00037807">
        <w:rPr>
          <w:rFonts w:ascii="Palatino Linotype" w:eastAsia="MS Mincho" w:hAnsi="Palatino Linotype" w:cs="Times New Roman"/>
          <w:color w:val="000000" w:themeColor="text1"/>
        </w:rPr>
        <w:t xml:space="preserve"> siguiente</w:t>
      </w:r>
      <w:r w:rsidR="00567F6F" w:rsidRPr="00037807">
        <w:rPr>
          <w:rFonts w:ascii="Palatino Linotype" w:eastAsia="MS Mincho" w:hAnsi="Palatino Linotype" w:cs="Times New Roman"/>
          <w:color w:val="000000" w:themeColor="text1"/>
        </w:rPr>
        <w:t xml:space="preserve"> información en relación </w:t>
      </w:r>
      <w:r w:rsidR="002A0590" w:rsidRPr="00037807">
        <w:rPr>
          <w:rFonts w:ascii="Palatino Linotype" w:eastAsia="MS Mincho" w:hAnsi="Palatino Linotype" w:cs="Times New Roman"/>
          <w:color w:val="000000" w:themeColor="text1"/>
        </w:rPr>
        <w:t xml:space="preserve">a los hechos de fecha </w:t>
      </w:r>
      <w:r w:rsidR="002A0590" w:rsidRPr="00037807">
        <w:rPr>
          <w:rFonts w:ascii="Palatino Linotype" w:hAnsi="Palatino Linotype"/>
          <w:b/>
        </w:rPr>
        <w:t xml:space="preserve">13 de junio de 2022, </w:t>
      </w:r>
      <w:r w:rsidR="002A0590" w:rsidRPr="00037807">
        <w:rPr>
          <w:rFonts w:ascii="Palatino Linotype" w:hAnsi="Palatino Linotype"/>
        </w:rPr>
        <w:t>en e</w:t>
      </w:r>
      <w:r w:rsidR="00567F6F" w:rsidRPr="00037807">
        <w:rPr>
          <w:rFonts w:ascii="Palatino Linotype" w:eastAsia="MS Mincho" w:hAnsi="Palatino Linotype" w:cs="Times New Roman"/>
          <w:color w:val="000000" w:themeColor="text1"/>
        </w:rPr>
        <w:t>l inmueble referido en la solicitud de información</w:t>
      </w:r>
      <w:r w:rsidRPr="00037807">
        <w:rPr>
          <w:rFonts w:ascii="Palatino Linotype" w:eastAsia="MS Mincho" w:hAnsi="Palatino Linotype" w:cs="Times New Roman"/>
          <w:color w:val="000000" w:themeColor="text1"/>
        </w:rPr>
        <w:t>:</w:t>
      </w:r>
    </w:p>
    <w:p w:rsidR="00A57982" w:rsidRPr="00037807" w:rsidRDefault="00A57982" w:rsidP="00A57982">
      <w:pPr>
        <w:spacing w:line="360" w:lineRule="auto"/>
        <w:jc w:val="both"/>
        <w:rPr>
          <w:rFonts w:ascii="Palatino Linotype" w:eastAsia="Calibri" w:hAnsi="Palatino Linotype" w:cs="Arial"/>
          <w:lang w:val="es-ES"/>
        </w:rPr>
      </w:pPr>
      <w:r w:rsidRPr="00037807">
        <w:rPr>
          <w:rFonts w:ascii="Palatino Linotype" w:eastAsia="Calibri" w:hAnsi="Palatino Linotype" w:cs="Arial"/>
          <w:lang w:val="es-ES"/>
        </w:rPr>
        <w:t xml:space="preserve"> </w:t>
      </w:r>
    </w:p>
    <w:p w:rsidR="00567F6F" w:rsidRPr="00037807" w:rsidRDefault="00D51761" w:rsidP="00A86CF2">
      <w:pPr>
        <w:pStyle w:val="Prrafodelista"/>
        <w:numPr>
          <w:ilvl w:val="0"/>
          <w:numId w:val="6"/>
        </w:numPr>
        <w:spacing w:line="360" w:lineRule="auto"/>
        <w:jc w:val="both"/>
        <w:rPr>
          <w:rFonts w:ascii="Palatino Linotype" w:hAnsi="Palatino Linotype"/>
          <w:b/>
        </w:rPr>
      </w:pPr>
      <w:r w:rsidRPr="00037807">
        <w:rPr>
          <w:rFonts w:ascii="Palatino Linotype" w:hAnsi="Palatino Linotype"/>
          <w:b/>
        </w:rPr>
        <w:t xml:space="preserve">Acta de verificación </w:t>
      </w:r>
      <w:r w:rsidR="00567F6F" w:rsidRPr="00037807">
        <w:rPr>
          <w:rFonts w:ascii="Palatino Linotype" w:hAnsi="Palatino Linotype"/>
          <w:b/>
        </w:rPr>
        <w:t>y el nombre (s)</w:t>
      </w:r>
      <w:r w:rsidR="002A0590" w:rsidRPr="00037807">
        <w:rPr>
          <w:rFonts w:ascii="Palatino Linotype" w:hAnsi="Palatino Linotype"/>
          <w:b/>
        </w:rPr>
        <w:t xml:space="preserve"> de</w:t>
      </w:r>
      <w:r w:rsidR="00567F6F" w:rsidRPr="00037807">
        <w:rPr>
          <w:rFonts w:ascii="Palatino Linotype" w:hAnsi="Palatino Linotype"/>
          <w:b/>
        </w:rPr>
        <w:t>l</w:t>
      </w:r>
      <w:r w:rsidR="002A0590" w:rsidRPr="00037807">
        <w:rPr>
          <w:rFonts w:ascii="Palatino Linotype" w:hAnsi="Palatino Linotype"/>
          <w:b/>
        </w:rPr>
        <w:t xml:space="preserve"> o l</w:t>
      </w:r>
      <w:r w:rsidR="00567F6F" w:rsidRPr="00037807">
        <w:rPr>
          <w:rFonts w:ascii="Palatino Linotype" w:hAnsi="Palatino Linotype"/>
          <w:b/>
        </w:rPr>
        <w:t>os servidores públicos que realizaron el acto de autoridad;</w:t>
      </w:r>
    </w:p>
    <w:p w:rsidR="00567F6F" w:rsidRPr="00037807" w:rsidRDefault="00567F6F" w:rsidP="00567F6F">
      <w:pPr>
        <w:pStyle w:val="Prrafodelista"/>
        <w:spacing w:line="360" w:lineRule="auto"/>
        <w:ind w:left="1069"/>
        <w:jc w:val="both"/>
        <w:rPr>
          <w:rFonts w:ascii="Palatino Linotype" w:hAnsi="Palatino Linotype"/>
          <w:b/>
        </w:rPr>
      </w:pPr>
    </w:p>
    <w:p w:rsidR="00567F6F" w:rsidRPr="00037807" w:rsidRDefault="00567F6F" w:rsidP="00567F6F">
      <w:pPr>
        <w:pStyle w:val="Prrafodelista"/>
        <w:numPr>
          <w:ilvl w:val="0"/>
          <w:numId w:val="6"/>
        </w:numPr>
        <w:spacing w:line="360" w:lineRule="auto"/>
        <w:jc w:val="both"/>
        <w:rPr>
          <w:rFonts w:ascii="Palatino Linotype" w:hAnsi="Palatino Linotype"/>
          <w:b/>
        </w:rPr>
      </w:pPr>
      <w:r w:rsidRPr="00037807">
        <w:rPr>
          <w:rFonts w:ascii="Palatino Linotype" w:hAnsi="Palatino Linotype"/>
          <w:b/>
        </w:rPr>
        <w:t>A</w:t>
      </w:r>
      <w:r w:rsidR="00D51761" w:rsidRPr="00037807">
        <w:rPr>
          <w:rFonts w:ascii="Palatino Linotype" w:hAnsi="Palatino Linotype"/>
          <w:b/>
        </w:rPr>
        <w:t xml:space="preserve">cuerdo </w:t>
      </w:r>
      <w:r w:rsidRPr="00037807">
        <w:rPr>
          <w:rFonts w:ascii="Palatino Linotype" w:hAnsi="Palatino Linotype"/>
          <w:b/>
        </w:rPr>
        <w:t xml:space="preserve">o dictamen </w:t>
      </w:r>
      <w:r w:rsidR="00D51761" w:rsidRPr="00037807">
        <w:rPr>
          <w:rFonts w:ascii="Palatino Linotype" w:hAnsi="Palatino Linotype"/>
          <w:b/>
        </w:rPr>
        <w:t xml:space="preserve">donde </w:t>
      </w:r>
      <w:r w:rsidRPr="00037807">
        <w:rPr>
          <w:rFonts w:ascii="Palatino Linotype" w:hAnsi="Palatino Linotype"/>
          <w:b/>
        </w:rPr>
        <w:t>consten</w:t>
      </w:r>
      <w:r w:rsidR="00D51761" w:rsidRPr="00037807">
        <w:rPr>
          <w:rFonts w:ascii="Palatino Linotype" w:hAnsi="Palatino Linotype"/>
          <w:b/>
        </w:rPr>
        <w:t xml:space="preserve"> los hechos, datos de prueba, fundamento </w:t>
      </w:r>
      <w:r w:rsidRPr="00037807">
        <w:rPr>
          <w:rFonts w:ascii="Palatino Linotype" w:hAnsi="Palatino Linotype"/>
          <w:b/>
        </w:rPr>
        <w:t>jurídico y la metodología de cuantificación</w:t>
      </w:r>
      <w:r w:rsidRPr="00037807">
        <w:rPr>
          <w:rFonts w:ascii="Palatino Linotype" w:hAnsi="Palatino Linotype"/>
        </w:rPr>
        <w:t xml:space="preserve"> </w:t>
      </w:r>
      <w:r w:rsidRPr="00037807">
        <w:rPr>
          <w:rFonts w:ascii="Palatino Linotype" w:hAnsi="Palatino Linotype"/>
          <w:b/>
        </w:rPr>
        <w:t>para el cobro de</w:t>
      </w:r>
      <w:r w:rsidRPr="00037807">
        <w:rPr>
          <w:rFonts w:ascii="Palatino Linotype" w:hAnsi="Palatino Linotype"/>
        </w:rPr>
        <w:t xml:space="preserve"> </w:t>
      </w:r>
      <w:r w:rsidR="00A86CF2" w:rsidRPr="00037807">
        <w:rPr>
          <w:rFonts w:ascii="Palatino Linotype" w:hAnsi="Palatino Linotype"/>
          <w:b/>
        </w:rPr>
        <w:t>la</w:t>
      </w:r>
      <w:r w:rsidR="00A86CF2" w:rsidRPr="00037807">
        <w:rPr>
          <w:rFonts w:ascii="Palatino Linotype" w:hAnsi="Palatino Linotype"/>
        </w:rPr>
        <w:t xml:space="preserve"> </w:t>
      </w:r>
      <w:r w:rsidRPr="00037807">
        <w:rPr>
          <w:rFonts w:ascii="Palatino Linotype" w:hAnsi="Palatino Linotype"/>
          <w:b/>
        </w:rPr>
        <w:t>licencia de construcción y de uso de suelo, así</w:t>
      </w:r>
      <w:r w:rsidR="00A86CF2" w:rsidRPr="00037807">
        <w:rPr>
          <w:rFonts w:ascii="Palatino Linotype" w:hAnsi="Palatino Linotype"/>
          <w:b/>
        </w:rPr>
        <w:t xml:space="preserve"> como las</w:t>
      </w:r>
      <w:r w:rsidRPr="00037807">
        <w:rPr>
          <w:rFonts w:ascii="Palatino Linotype" w:hAnsi="Palatino Linotype"/>
          <w:b/>
        </w:rPr>
        <w:t xml:space="preserve"> multas aplicables;</w:t>
      </w:r>
    </w:p>
    <w:p w:rsidR="00A86CF2" w:rsidRPr="00037807" w:rsidRDefault="00A86CF2" w:rsidP="00A86CF2">
      <w:pPr>
        <w:pStyle w:val="Prrafodelista"/>
        <w:rPr>
          <w:rFonts w:ascii="Palatino Linotype" w:hAnsi="Palatino Linotype"/>
          <w:b/>
        </w:rPr>
      </w:pPr>
    </w:p>
    <w:p w:rsidR="00A86CF2" w:rsidRPr="00037807" w:rsidRDefault="00A86CF2" w:rsidP="00A86CF2">
      <w:pPr>
        <w:pStyle w:val="Prrafodelista"/>
        <w:numPr>
          <w:ilvl w:val="0"/>
          <w:numId w:val="6"/>
        </w:numPr>
        <w:spacing w:line="360" w:lineRule="auto"/>
        <w:jc w:val="both"/>
        <w:rPr>
          <w:rFonts w:ascii="Palatino Linotype" w:hAnsi="Palatino Linotype"/>
          <w:b/>
        </w:rPr>
      </w:pPr>
      <w:r w:rsidRPr="00037807">
        <w:rPr>
          <w:rFonts w:ascii="Palatino Linotype" w:hAnsi="Palatino Linotype"/>
          <w:b/>
        </w:rPr>
        <w:t>Resolutivo o documento en donde se ordena el pago de las licencias de construcción y de uso de suelo, así como las multas aplicables; y</w:t>
      </w:r>
    </w:p>
    <w:p w:rsidR="00A57982" w:rsidRPr="00BB3D11" w:rsidRDefault="00D51761" w:rsidP="000B2A62">
      <w:pPr>
        <w:pStyle w:val="Prrafodelista"/>
        <w:numPr>
          <w:ilvl w:val="0"/>
          <w:numId w:val="6"/>
        </w:numPr>
        <w:spacing w:line="360" w:lineRule="auto"/>
        <w:jc w:val="both"/>
        <w:rPr>
          <w:rFonts w:ascii="Palatino Linotype" w:hAnsi="Palatino Linotype"/>
          <w:b/>
          <w:highlight w:val="yellow"/>
        </w:rPr>
      </w:pPr>
      <w:r w:rsidRPr="00037807">
        <w:rPr>
          <w:rFonts w:ascii="Palatino Linotype" w:hAnsi="Palatino Linotype"/>
          <w:b/>
        </w:rPr>
        <w:t xml:space="preserve"> </w:t>
      </w:r>
      <w:r w:rsidR="00567F6F" w:rsidRPr="00037807">
        <w:rPr>
          <w:rFonts w:ascii="Palatino Linotype" w:hAnsi="Palatino Linotype"/>
          <w:b/>
        </w:rPr>
        <w:t xml:space="preserve">Nombre de los servidores públicos </w:t>
      </w:r>
      <w:r w:rsidR="00A86CF2" w:rsidRPr="00037807">
        <w:rPr>
          <w:rFonts w:ascii="Palatino Linotype" w:hAnsi="Palatino Linotype"/>
          <w:b/>
        </w:rPr>
        <w:t xml:space="preserve">adscritos a la Dirección de Desarrollo Urbano, </w:t>
      </w:r>
      <w:r w:rsidR="00567F6F" w:rsidRPr="00037807">
        <w:rPr>
          <w:rFonts w:ascii="Palatino Linotype" w:hAnsi="Palatino Linotype"/>
          <w:b/>
        </w:rPr>
        <w:t>autorizado</w:t>
      </w:r>
      <w:r w:rsidRPr="00037807">
        <w:rPr>
          <w:rFonts w:ascii="Palatino Linotype" w:hAnsi="Palatino Linotype"/>
          <w:b/>
        </w:rPr>
        <w:t>s</w:t>
      </w:r>
      <w:r w:rsidR="00567F6F" w:rsidRPr="00037807">
        <w:rPr>
          <w:rFonts w:ascii="Palatino Linotype" w:hAnsi="Palatino Linotype"/>
          <w:b/>
        </w:rPr>
        <w:t xml:space="preserve"> para realizar labores de verificación</w:t>
      </w:r>
      <w:r w:rsidR="00F64EDF" w:rsidRPr="00037807">
        <w:rPr>
          <w:rFonts w:ascii="Palatino Linotype" w:hAnsi="Palatino Linotype"/>
          <w:b/>
        </w:rPr>
        <w:t>.</w:t>
      </w:r>
      <w:r w:rsidR="00BB3D11">
        <w:rPr>
          <w:rFonts w:ascii="Palatino Linotype" w:hAnsi="Palatino Linotype"/>
          <w:b/>
        </w:rPr>
        <w:t xml:space="preserve"> </w:t>
      </w:r>
      <w:r w:rsidR="00BB3D11" w:rsidRPr="00BB3D11">
        <w:rPr>
          <w:rFonts w:ascii="Palatino Linotype" w:hAnsi="Palatino Linotype"/>
          <w:b/>
          <w:highlight w:val="yellow"/>
        </w:rPr>
        <w:t>(AQUÍ SE ELIMINA TEMPORALIDAD)</w:t>
      </w:r>
    </w:p>
    <w:p w:rsidR="00F64EDF" w:rsidRPr="00037807" w:rsidRDefault="00F64EDF" w:rsidP="00F64EDF">
      <w:pPr>
        <w:pStyle w:val="Prrafodelista"/>
        <w:spacing w:line="360" w:lineRule="auto"/>
        <w:ind w:left="1069"/>
        <w:jc w:val="both"/>
        <w:rPr>
          <w:rFonts w:ascii="Palatino Linotype" w:hAnsi="Palatino Linotype"/>
          <w:b/>
        </w:rPr>
      </w:pPr>
    </w:p>
    <w:p w:rsidR="00A57982" w:rsidRPr="00037807" w:rsidRDefault="00A57982" w:rsidP="00A57982">
      <w:pPr>
        <w:spacing w:line="360" w:lineRule="auto"/>
        <w:jc w:val="both"/>
        <w:rPr>
          <w:rFonts w:ascii="Palatino Linotype" w:eastAsia="Calibri" w:hAnsi="Palatino Linotype" w:cs="Arial"/>
          <w:b/>
        </w:rPr>
      </w:pPr>
      <w:r w:rsidRPr="00037807">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w:t>
      </w:r>
      <w:r w:rsidRPr="00037807">
        <w:rPr>
          <w:rFonts w:ascii="Palatino Linotype" w:eastAsia="Calibri" w:hAnsi="Palatino Linotype" w:cs="Arial"/>
        </w:rPr>
        <w:lastRenderedPageBreak/>
        <w:t xml:space="preserve">dentro del soporte documental respectivo objeto de las versiones públicas que se formulen y se pongan a disposición de </w:t>
      </w:r>
      <w:r w:rsidR="00E73D79" w:rsidRPr="00037807">
        <w:rPr>
          <w:rFonts w:ascii="Palatino Linotype" w:eastAsia="Calibri" w:hAnsi="Palatino Linotype" w:cs="Arial"/>
          <w:b/>
        </w:rPr>
        <w:t>LA RECURRENTE</w:t>
      </w:r>
      <w:r w:rsidRPr="00037807">
        <w:rPr>
          <w:rFonts w:ascii="Palatino Linotype" w:eastAsia="Calibri" w:hAnsi="Palatino Linotype" w:cs="Arial"/>
          <w:b/>
        </w:rPr>
        <w:t>.</w:t>
      </w:r>
    </w:p>
    <w:p w:rsidR="00A57982" w:rsidRPr="00037807" w:rsidRDefault="00A57982" w:rsidP="00A57982">
      <w:pPr>
        <w:pBdr>
          <w:top w:val="nil"/>
          <w:left w:val="nil"/>
          <w:bottom w:val="nil"/>
          <w:right w:val="nil"/>
          <w:between w:val="nil"/>
        </w:pBdr>
        <w:spacing w:line="360" w:lineRule="auto"/>
        <w:ind w:right="191"/>
        <w:jc w:val="both"/>
        <w:rPr>
          <w:rFonts w:ascii="Palatino Linotype" w:eastAsia="Palatino Linotype" w:hAnsi="Palatino Linotype" w:cs="Palatino Linotype"/>
          <w:color w:val="000000"/>
        </w:rPr>
      </w:pPr>
      <w:r w:rsidRPr="00037807">
        <w:rPr>
          <w:rFonts w:ascii="Palatino Linotype" w:eastAsia="Palatino Linotype" w:hAnsi="Palatino Linotype" w:cs="Palatino Linotype"/>
          <w:color w:val="000000"/>
        </w:rPr>
        <w:t>En el supuesto que la información ordenada en l</w:t>
      </w:r>
      <w:r w:rsidR="00A86CF2" w:rsidRPr="00037807">
        <w:rPr>
          <w:rFonts w:ascii="Palatino Linotype" w:eastAsia="Palatino Linotype" w:hAnsi="Palatino Linotype" w:cs="Palatino Linotype"/>
          <w:color w:val="000000"/>
        </w:rPr>
        <w:t>os</w:t>
      </w:r>
      <w:r w:rsidRPr="00037807">
        <w:rPr>
          <w:rFonts w:ascii="Palatino Linotype" w:eastAsia="Palatino Linotype" w:hAnsi="Palatino Linotype" w:cs="Palatino Linotype"/>
          <w:color w:val="000000"/>
        </w:rPr>
        <w:t xml:space="preserve"> </w:t>
      </w:r>
      <w:r w:rsidRPr="00037807">
        <w:rPr>
          <w:rFonts w:ascii="Palatino Linotype" w:eastAsia="Palatino Linotype" w:hAnsi="Palatino Linotype" w:cs="Palatino Linotype"/>
          <w:b/>
          <w:color w:val="000000"/>
        </w:rPr>
        <w:t>inciso</w:t>
      </w:r>
      <w:r w:rsidR="00A86CF2" w:rsidRPr="00037807">
        <w:rPr>
          <w:rFonts w:ascii="Palatino Linotype" w:eastAsia="Palatino Linotype" w:hAnsi="Palatino Linotype" w:cs="Palatino Linotype"/>
          <w:b/>
          <w:color w:val="000000"/>
        </w:rPr>
        <w:t>s</w:t>
      </w:r>
      <w:r w:rsidRPr="00037807">
        <w:rPr>
          <w:rFonts w:ascii="Palatino Linotype" w:eastAsia="Palatino Linotype" w:hAnsi="Palatino Linotype" w:cs="Palatino Linotype"/>
          <w:b/>
          <w:color w:val="000000"/>
        </w:rPr>
        <w:t xml:space="preserve"> b)</w:t>
      </w:r>
      <w:r w:rsidR="00A86CF2" w:rsidRPr="00037807">
        <w:rPr>
          <w:rFonts w:ascii="Palatino Linotype" w:eastAsia="Palatino Linotype" w:hAnsi="Palatino Linotype" w:cs="Palatino Linotype"/>
          <w:b/>
          <w:color w:val="000000"/>
        </w:rPr>
        <w:t>, c) y d)</w:t>
      </w:r>
      <w:r w:rsidRPr="00037807">
        <w:rPr>
          <w:rFonts w:ascii="Palatino Linotype" w:eastAsia="Palatino Linotype" w:hAnsi="Palatino Linotype" w:cs="Palatino Linotype"/>
          <w:color w:val="000000"/>
        </w:rPr>
        <w:t xml:space="preserve">, no obre en los archivos del </w:t>
      </w:r>
      <w:r w:rsidRPr="00037807">
        <w:rPr>
          <w:rFonts w:ascii="Palatino Linotype" w:eastAsia="Palatino Linotype" w:hAnsi="Palatino Linotype" w:cs="Palatino Linotype"/>
          <w:b/>
          <w:color w:val="000000"/>
        </w:rPr>
        <w:t>SUJETO OBLIGADO</w:t>
      </w:r>
      <w:r w:rsidRPr="00037807">
        <w:rPr>
          <w:rFonts w:ascii="Palatino Linotype" w:eastAsia="Palatino Linotype" w:hAnsi="Palatino Linotype" w:cs="Palatino Linotype"/>
          <w:color w:val="000000"/>
        </w:rPr>
        <w:t xml:space="preserve">, bastará con que así lo haga del conocimiento de </w:t>
      </w:r>
      <w:r w:rsidRPr="00037807">
        <w:rPr>
          <w:rFonts w:ascii="Palatino Linotype" w:eastAsia="Palatino Linotype" w:hAnsi="Palatino Linotype" w:cs="Palatino Linotype"/>
          <w:b/>
          <w:color w:val="000000"/>
        </w:rPr>
        <w:t>LA PARTE RECURRENTE,</w:t>
      </w:r>
      <w:r w:rsidRPr="00037807">
        <w:rPr>
          <w:rFonts w:ascii="Palatino Linotype" w:eastAsia="Palatino Linotype" w:hAnsi="Palatino Linotype" w:cs="Palatino Linotype"/>
          <w:color w:val="000000"/>
        </w:rPr>
        <w:t xml:space="preserve"> de manera fundada y motivada, en términos del artículo 19, párrafo segundo de la Ley de Transparencia y Acceso a la Información Pública del Estado de México y Municipios, para tener por colmado el requerimiento de información.</w:t>
      </w:r>
    </w:p>
    <w:p w:rsidR="00A57982" w:rsidRPr="00037807" w:rsidRDefault="00A57982" w:rsidP="00A57982">
      <w:pPr>
        <w:spacing w:line="360" w:lineRule="auto"/>
        <w:jc w:val="both"/>
        <w:rPr>
          <w:rFonts w:ascii="Palatino Linotype" w:hAnsi="Palatino Linotype" w:cs="Arial"/>
          <w:b/>
        </w:rPr>
      </w:pPr>
    </w:p>
    <w:p w:rsidR="00B51099" w:rsidRPr="00037807" w:rsidRDefault="00A57982" w:rsidP="00A57982">
      <w:pPr>
        <w:tabs>
          <w:tab w:val="left" w:pos="8080"/>
        </w:tabs>
        <w:spacing w:line="360" w:lineRule="auto"/>
        <w:ind w:right="49"/>
        <w:jc w:val="both"/>
        <w:rPr>
          <w:rFonts w:ascii="Palatino Linotype" w:eastAsia="Times New Roman" w:hAnsi="Palatino Linotype" w:cs="Times New Roman"/>
          <w:shd w:val="clear" w:color="auto" w:fill="FFFFFF"/>
        </w:rPr>
      </w:pPr>
      <w:bookmarkStart w:id="52" w:name="_Toc511647758"/>
      <w:bookmarkStart w:id="53" w:name="_Toc511647819"/>
      <w:r w:rsidRPr="00037807">
        <w:rPr>
          <w:rFonts w:ascii="Palatino Linotype" w:eastAsia="Times New Roman" w:hAnsi="Palatino Linotype" w:cs="Times New Roman"/>
          <w:b/>
        </w:rPr>
        <w:t>CUART</w:t>
      </w:r>
      <w:r w:rsidR="009F09BC" w:rsidRPr="00037807">
        <w:rPr>
          <w:rFonts w:ascii="Palatino Linotype" w:eastAsia="Times New Roman" w:hAnsi="Palatino Linotype" w:cs="Times New Roman"/>
          <w:b/>
        </w:rPr>
        <w:t>O.</w:t>
      </w:r>
      <w:bookmarkEnd w:id="44"/>
      <w:bookmarkEnd w:id="52"/>
      <w:bookmarkEnd w:id="53"/>
      <w:r w:rsidR="009F09BC" w:rsidRPr="00037807">
        <w:rPr>
          <w:rFonts w:ascii="Palatino Linotype" w:eastAsia="Times New Roman" w:hAnsi="Palatino Linotype" w:cs="Times New Roman"/>
          <w:b/>
        </w:rPr>
        <w:t xml:space="preserve"> </w:t>
      </w:r>
      <w:bookmarkEnd w:id="45"/>
      <w:bookmarkEnd w:id="46"/>
      <w:bookmarkEnd w:id="47"/>
      <w:bookmarkEnd w:id="48"/>
      <w:bookmarkEnd w:id="49"/>
      <w:bookmarkEnd w:id="50"/>
      <w:bookmarkEnd w:id="51"/>
      <w:r w:rsidR="00D26EB3" w:rsidRPr="00037807">
        <w:rPr>
          <w:rFonts w:ascii="Palatino Linotype" w:hAnsi="Palatino Linotype" w:cs="Arial"/>
          <w:b/>
          <w:color w:val="222222"/>
          <w:shd w:val="clear" w:color="auto" w:fill="FFFFFF"/>
        </w:rPr>
        <w:t>NOTIFÍQUESE</w:t>
      </w:r>
      <w:r w:rsidR="00D26EB3" w:rsidRPr="00037807">
        <w:rPr>
          <w:rFonts w:ascii="Palatino Linotype" w:hAnsi="Palatino Linotype" w:cs="Arial"/>
          <w:color w:val="222222"/>
          <w:shd w:val="clear" w:color="auto" w:fill="FFFFFF"/>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w:t>
      </w:r>
      <w:r w:rsidR="00D26EB3" w:rsidRPr="00037807">
        <w:rPr>
          <w:rFonts w:ascii="Palatino Linotype" w:hAnsi="Palatino Linotype" w:cs="Arial"/>
          <w:b/>
          <w:color w:val="222222"/>
          <w:shd w:val="clear" w:color="auto" w:fill="FFFFFF"/>
        </w:rPr>
        <w:t>dé cumplimiento a lo ordenado dentro del plazo de diez días hábiles,</w:t>
      </w:r>
      <w:r w:rsidR="00D26EB3" w:rsidRPr="00037807">
        <w:rPr>
          <w:rFonts w:ascii="Palatino Linotype" w:hAnsi="Palatino Linotype" w:cs="Arial"/>
          <w:color w:val="222222"/>
          <w:shd w:val="clear" w:color="auto" w:fill="FFFFFF"/>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009F09BC" w:rsidRPr="00037807">
        <w:rPr>
          <w:rFonts w:ascii="Palatino Linotype" w:eastAsia="Times New Roman" w:hAnsi="Palatino Linotype" w:cs="Times New Roman"/>
          <w:shd w:val="clear" w:color="auto" w:fill="FFFFFF"/>
        </w:rPr>
        <w:t>.</w:t>
      </w:r>
    </w:p>
    <w:p w:rsidR="00B51099" w:rsidRPr="00037807" w:rsidRDefault="00B51099" w:rsidP="00A57982">
      <w:pPr>
        <w:tabs>
          <w:tab w:val="left" w:pos="8080"/>
        </w:tabs>
        <w:spacing w:line="360" w:lineRule="auto"/>
        <w:ind w:right="49"/>
        <w:jc w:val="both"/>
        <w:rPr>
          <w:rFonts w:ascii="Palatino Linotype" w:eastAsia="Times New Roman" w:hAnsi="Palatino Linotype" w:cs="Times New Roman"/>
          <w:shd w:val="clear" w:color="auto" w:fill="FFFFFF"/>
        </w:rPr>
      </w:pPr>
    </w:p>
    <w:p w:rsidR="0057514F" w:rsidRPr="00037807" w:rsidRDefault="00A57982" w:rsidP="00A57982">
      <w:pPr>
        <w:spacing w:line="360" w:lineRule="auto"/>
        <w:jc w:val="both"/>
        <w:rPr>
          <w:rFonts w:ascii="Palatino Linotype" w:eastAsia="Calibri" w:hAnsi="Palatino Linotype" w:cs="Arial"/>
          <w:bCs/>
        </w:rPr>
      </w:pPr>
      <w:r w:rsidRPr="00037807">
        <w:rPr>
          <w:rFonts w:ascii="Palatino Linotype" w:hAnsi="Palatino Linotype" w:cs="Arial"/>
          <w:b/>
        </w:rPr>
        <w:t>QUIN</w:t>
      </w:r>
      <w:r w:rsidR="0057514F" w:rsidRPr="00037807">
        <w:rPr>
          <w:rFonts w:ascii="Palatino Linotype" w:hAnsi="Palatino Linotype" w:cs="Arial"/>
          <w:b/>
        </w:rPr>
        <w:t xml:space="preserve">TO. </w:t>
      </w:r>
      <w:r w:rsidR="0057514F" w:rsidRPr="00037807">
        <w:rPr>
          <w:rFonts w:ascii="Palatino Linotype" w:eastAsia="Calibri" w:hAnsi="Palatino Linotype" w:cs="Arial"/>
          <w:bCs/>
        </w:rPr>
        <w:t xml:space="preserve">De conformidad con el artículo 198 de la Ley de Transparencia y Acceso a la Información Pública del Estado de México y Municipios, de considerarlo </w:t>
      </w:r>
      <w:r w:rsidR="0057514F" w:rsidRPr="00037807">
        <w:rPr>
          <w:rFonts w:ascii="Palatino Linotype" w:eastAsia="Calibri" w:hAnsi="Palatino Linotype" w:cs="Arial"/>
          <w:bCs/>
        </w:rPr>
        <w:lastRenderedPageBreak/>
        <w:t xml:space="preserve">procedente, el </w:t>
      </w:r>
      <w:r w:rsidR="0057514F" w:rsidRPr="00037807">
        <w:rPr>
          <w:rFonts w:ascii="Palatino Linotype" w:eastAsia="Calibri" w:hAnsi="Palatino Linotype" w:cs="Arial"/>
          <w:b/>
          <w:bCs/>
        </w:rPr>
        <w:t>SUJETO OBLIGADO</w:t>
      </w:r>
      <w:r w:rsidR="0057514F" w:rsidRPr="00037807">
        <w:rPr>
          <w:rFonts w:ascii="Palatino Linotype" w:eastAsia="Calibri" w:hAnsi="Palatino Linotype" w:cs="Arial"/>
          <w:bCs/>
        </w:rPr>
        <w:t xml:space="preserve"> de manera fundada y motivada, podrá solicitar una ampliación de plazo para el cumplimiento de la presente resolución.</w:t>
      </w:r>
    </w:p>
    <w:p w:rsidR="00CE7B83" w:rsidRPr="00037807" w:rsidRDefault="00CE7B83" w:rsidP="00A57982">
      <w:pPr>
        <w:spacing w:line="360" w:lineRule="auto"/>
        <w:jc w:val="both"/>
        <w:rPr>
          <w:rFonts w:ascii="Palatino Linotype" w:eastAsia="Calibri" w:hAnsi="Palatino Linotype" w:cs="Arial"/>
          <w:bCs/>
        </w:rPr>
      </w:pPr>
    </w:p>
    <w:p w:rsidR="009F09BC" w:rsidRPr="00037807" w:rsidRDefault="00A57982" w:rsidP="00A57982">
      <w:pPr>
        <w:tabs>
          <w:tab w:val="left" w:pos="8080"/>
        </w:tabs>
        <w:spacing w:line="360" w:lineRule="auto"/>
        <w:ind w:right="49"/>
        <w:jc w:val="both"/>
        <w:rPr>
          <w:rFonts w:ascii="Palatino Linotype" w:eastAsia="Times New Roman" w:hAnsi="Palatino Linotype" w:cs="Times New Roman"/>
          <w:lang w:val="es-ES" w:eastAsia="es-MX"/>
        </w:rPr>
      </w:pPr>
      <w:bookmarkStart w:id="54" w:name="_Toc492590393"/>
      <w:bookmarkStart w:id="55" w:name="_Toc503891611"/>
      <w:bookmarkStart w:id="56" w:name="_Toc511647759"/>
      <w:bookmarkStart w:id="57" w:name="_Toc511647820"/>
      <w:r w:rsidRPr="00037807">
        <w:rPr>
          <w:rFonts w:ascii="Palatino Linotype" w:eastAsia="Times New Roman" w:hAnsi="Palatino Linotype" w:cs="Times New Roman"/>
          <w:b/>
        </w:rPr>
        <w:t>SEX</w:t>
      </w:r>
      <w:r w:rsidR="009F09BC" w:rsidRPr="00037807">
        <w:rPr>
          <w:rFonts w:ascii="Palatino Linotype" w:eastAsia="Times New Roman" w:hAnsi="Palatino Linotype" w:cs="Times New Roman"/>
          <w:b/>
        </w:rPr>
        <w:t xml:space="preserve">TO. </w:t>
      </w:r>
      <w:r w:rsidR="009F09BC" w:rsidRPr="00037807">
        <w:rPr>
          <w:rFonts w:ascii="Palatino Linotype" w:eastAsia="Times New Roman" w:hAnsi="Palatino Linotype" w:cs="Times New Roman"/>
        </w:rPr>
        <w:t>Notifíquese</w:t>
      </w:r>
      <w:bookmarkEnd w:id="54"/>
      <w:bookmarkEnd w:id="55"/>
      <w:bookmarkEnd w:id="56"/>
      <w:bookmarkEnd w:id="57"/>
      <w:r w:rsidR="009F09BC" w:rsidRPr="00037807">
        <w:rPr>
          <w:rFonts w:ascii="Palatino Linotype" w:eastAsia="Times New Roman" w:hAnsi="Palatino Linotype" w:cs="Times New Roman"/>
        </w:rPr>
        <w:t xml:space="preserve"> a </w:t>
      </w:r>
      <w:r w:rsidR="00E73D79" w:rsidRPr="00037807">
        <w:rPr>
          <w:rFonts w:ascii="Palatino Linotype" w:eastAsia="Times New Roman" w:hAnsi="Palatino Linotype" w:cs="Times New Roman"/>
          <w:b/>
        </w:rPr>
        <w:t>LA RECURRENTE</w:t>
      </w:r>
      <w:r w:rsidR="009F09BC" w:rsidRPr="00037807">
        <w:rPr>
          <w:rFonts w:ascii="Palatino Linotype" w:eastAsia="Times New Roman" w:hAnsi="Palatino Linotype" w:cs="Times New Roman"/>
        </w:rPr>
        <w:t xml:space="preserve"> la presente</w:t>
      </w:r>
      <w:r w:rsidR="009F09BC" w:rsidRPr="00037807">
        <w:rPr>
          <w:rFonts w:ascii="Palatino Linotype" w:eastAsia="Times New Roman" w:hAnsi="Palatino Linotype" w:cs="Times New Roman"/>
          <w:lang w:val="es-ES" w:eastAsia="es-MX"/>
        </w:rPr>
        <w:t xml:space="preserve"> resolución</w:t>
      </w:r>
      <w:r w:rsidR="00CE7B83" w:rsidRPr="00037807">
        <w:rPr>
          <w:rFonts w:ascii="Palatino Linotype" w:eastAsia="Times New Roman" w:hAnsi="Palatino Linotype" w:cs="Times New Roman"/>
          <w:lang w:val="es-ES" w:eastAsia="es-MX"/>
        </w:rPr>
        <w:t>, vía SAIMEX</w:t>
      </w:r>
      <w:r w:rsidR="006D15D0" w:rsidRPr="00037807">
        <w:rPr>
          <w:rFonts w:ascii="Palatino Linotype" w:eastAsia="Times New Roman" w:hAnsi="Palatino Linotype" w:cs="Times New Roman"/>
          <w:lang w:val="es-ES" w:eastAsia="es-MX"/>
        </w:rPr>
        <w:t>.</w:t>
      </w:r>
    </w:p>
    <w:p w:rsidR="002D038C" w:rsidRPr="00037807" w:rsidRDefault="002D038C" w:rsidP="00A57982">
      <w:pPr>
        <w:tabs>
          <w:tab w:val="left" w:pos="8080"/>
        </w:tabs>
        <w:spacing w:line="360" w:lineRule="auto"/>
        <w:ind w:right="49"/>
        <w:jc w:val="both"/>
        <w:rPr>
          <w:rFonts w:ascii="Palatino Linotype" w:eastAsia="Times New Roman" w:hAnsi="Palatino Linotype" w:cs="Times New Roman"/>
          <w:lang w:val="es-ES" w:eastAsia="es-MX"/>
        </w:rPr>
      </w:pPr>
    </w:p>
    <w:p w:rsidR="009F09BC" w:rsidRPr="00037807" w:rsidRDefault="00A57982" w:rsidP="00A57982">
      <w:pPr>
        <w:shd w:val="clear" w:color="auto" w:fill="FFFFFF"/>
        <w:spacing w:line="360" w:lineRule="auto"/>
        <w:jc w:val="both"/>
        <w:rPr>
          <w:rFonts w:ascii="Palatino Linotype" w:eastAsia="Times New Roman" w:hAnsi="Palatino Linotype" w:cs="Times New Roman"/>
          <w:lang w:val="es-ES" w:eastAsia="es-MX"/>
        </w:rPr>
      </w:pPr>
      <w:r w:rsidRPr="00037807">
        <w:rPr>
          <w:rFonts w:ascii="Palatino Linotype" w:eastAsia="Calibri" w:hAnsi="Palatino Linotype" w:cs="Times New Roman"/>
          <w:b/>
          <w:lang w:val="es-MX" w:eastAsia="en-US"/>
        </w:rPr>
        <w:t>SÉPTIMO</w:t>
      </w:r>
      <w:r w:rsidR="009F09BC" w:rsidRPr="00037807">
        <w:rPr>
          <w:rFonts w:ascii="Palatino Linotype" w:eastAsia="Calibri" w:hAnsi="Palatino Linotype" w:cs="Times New Roman"/>
          <w:b/>
          <w:lang w:val="es-MX" w:eastAsia="en-US"/>
        </w:rPr>
        <w:t>.</w:t>
      </w:r>
      <w:r w:rsidR="009F09BC" w:rsidRPr="00037807">
        <w:rPr>
          <w:rFonts w:ascii="Palatino Linotype" w:eastAsia="Calibri" w:hAnsi="Palatino Linotype" w:cs="Times New Roman"/>
          <w:lang w:val="es-MX" w:eastAsia="en-US"/>
        </w:rPr>
        <w:t xml:space="preserve"> </w:t>
      </w:r>
      <w:r w:rsidR="009F09BC" w:rsidRPr="00037807">
        <w:rPr>
          <w:rFonts w:ascii="Palatino Linotype" w:eastAsia="Times New Roman" w:hAnsi="Palatino Linotype" w:cs="Times New Roman"/>
          <w:lang w:val="es-ES" w:eastAsia="es-MX"/>
        </w:rPr>
        <w:t xml:space="preserve">Se hace del conocimiento de </w:t>
      </w:r>
      <w:r w:rsidR="00E73D79" w:rsidRPr="00037807">
        <w:rPr>
          <w:rFonts w:ascii="Palatino Linotype" w:eastAsia="Times New Roman" w:hAnsi="Palatino Linotype" w:cs="Times New Roman"/>
          <w:b/>
          <w:lang w:val="es-ES" w:eastAsia="es-MX"/>
        </w:rPr>
        <w:t>LA RECURRENTE</w:t>
      </w:r>
      <w:r w:rsidR="009F09BC" w:rsidRPr="00037807">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009F09BC" w:rsidRPr="00037807">
        <w:rPr>
          <w:rFonts w:ascii="Palatino Linotype" w:eastAsia="Times New Roman" w:hAnsi="Palatino Linotype" w:cs="Times New Roman"/>
          <w:bCs/>
          <w:lang w:val="es-ES" w:eastAsia="es-MX"/>
        </w:rPr>
        <w:t>vía juicio de amparo</w:t>
      </w:r>
      <w:r w:rsidR="009F09BC" w:rsidRPr="00037807">
        <w:rPr>
          <w:rFonts w:ascii="Palatino Linotype" w:eastAsia="Times New Roman" w:hAnsi="Palatino Linotype" w:cs="Times New Roman"/>
          <w:lang w:val="es-ES" w:eastAsia="es-MX"/>
        </w:rPr>
        <w:t> en los términos de las leyes aplicables.</w:t>
      </w:r>
    </w:p>
    <w:p w:rsidR="00CC1657" w:rsidRPr="00037807" w:rsidRDefault="00CC1657" w:rsidP="00A57982">
      <w:pPr>
        <w:shd w:val="clear" w:color="auto" w:fill="FFFFFF"/>
        <w:spacing w:line="360" w:lineRule="auto"/>
        <w:jc w:val="both"/>
        <w:rPr>
          <w:rFonts w:ascii="Palatino Linotype" w:eastAsia="Times New Roman" w:hAnsi="Palatino Linotype" w:cs="Times New Roman"/>
          <w:lang w:val="es-ES" w:eastAsia="es-MX"/>
        </w:rPr>
      </w:pPr>
    </w:p>
    <w:p w:rsidR="00037807" w:rsidRPr="00037807" w:rsidRDefault="00037807" w:rsidP="00037807">
      <w:pPr>
        <w:spacing w:before="240" w:after="240" w:line="360" w:lineRule="auto"/>
        <w:ind w:firstLine="1"/>
        <w:jc w:val="both"/>
        <w:rPr>
          <w:rStyle w:val="Referenciasutil"/>
          <w:rFonts w:ascii="Palatino Linotype" w:hAnsi="Palatino Linotype"/>
          <w:color w:val="auto"/>
        </w:rPr>
      </w:pPr>
      <w:bookmarkStart w:id="58" w:name="_Hlk129792997"/>
      <w:r w:rsidRPr="00037807">
        <w:rPr>
          <w:rStyle w:val="Referenciasutil"/>
          <w:rFonts w:ascii="Palatino Linotype" w:hAnsi="Palatino Linotype"/>
          <w:color w:val="auto"/>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SEGUNDA SESIÓN ORDINARIA CELEBRADA EL VEINTITRÉS (23) DE NOVIEMBRE DE DOS MIL VEINTITRÉS, ANTE EL SECRETARIO TÉCNICO DEL PLENO ALEXIS TAPIA RAMÍREZ. </w:t>
      </w:r>
      <w:bookmarkEnd w:id="58"/>
    </w:p>
    <w:p w:rsidR="009F09BC" w:rsidRPr="00037807" w:rsidRDefault="009F09BC" w:rsidP="00A57982">
      <w:pPr>
        <w:spacing w:line="360" w:lineRule="auto"/>
        <w:jc w:val="both"/>
        <w:rPr>
          <w:rFonts w:ascii="Palatino Linotype" w:hAnsi="Palatino Linotype"/>
        </w:rPr>
      </w:pPr>
    </w:p>
    <w:p w:rsidR="009F09BC" w:rsidRPr="00037807" w:rsidRDefault="009F09BC" w:rsidP="00A57982">
      <w:pPr>
        <w:spacing w:line="360" w:lineRule="auto"/>
        <w:jc w:val="both"/>
        <w:rPr>
          <w:rFonts w:ascii="Palatino Linotype" w:hAnsi="Palatino Linotype"/>
        </w:rPr>
      </w:pPr>
    </w:p>
    <w:p w:rsidR="009F09BC" w:rsidRPr="00037807" w:rsidRDefault="009F09BC" w:rsidP="00A57982">
      <w:pPr>
        <w:spacing w:line="360" w:lineRule="auto"/>
        <w:jc w:val="both"/>
        <w:rPr>
          <w:rFonts w:ascii="Palatino Linotype" w:hAnsi="Palatino Linotype"/>
        </w:rPr>
      </w:pPr>
    </w:p>
    <w:p w:rsidR="009F09BC" w:rsidRPr="00037807" w:rsidRDefault="009F09BC" w:rsidP="00A57982">
      <w:pPr>
        <w:spacing w:line="360" w:lineRule="auto"/>
        <w:jc w:val="both"/>
        <w:rPr>
          <w:rFonts w:ascii="Palatino Linotype" w:hAnsi="Palatino Linotype"/>
        </w:rPr>
      </w:pPr>
    </w:p>
    <w:p w:rsidR="009F09BC" w:rsidRPr="00037807" w:rsidRDefault="009F09BC" w:rsidP="00A57982">
      <w:pPr>
        <w:spacing w:line="360" w:lineRule="auto"/>
        <w:jc w:val="both"/>
        <w:rPr>
          <w:rFonts w:ascii="Palatino Linotype" w:hAnsi="Palatino Linotype"/>
        </w:rPr>
      </w:pPr>
    </w:p>
    <w:p w:rsidR="009F09BC" w:rsidRPr="00037807" w:rsidRDefault="009F09BC" w:rsidP="00A57982">
      <w:pPr>
        <w:spacing w:line="360" w:lineRule="auto"/>
        <w:jc w:val="both"/>
        <w:rPr>
          <w:rFonts w:ascii="Palatino Linotype" w:hAnsi="Palatino Linotype"/>
        </w:rPr>
      </w:pPr>
    </w:p>
    <w:p w:rsidR="009F09BC" w:rsidRPr="00037807" w:rsidRDefault="009F09BC" w:rsidP="00A57982">
      <w:pPr>
        <w:spacing w:line="360" w:lineRule="auto"/>
        <w:jc w:val="both"/>
        <w:rPr>
          <w:rFonts w:ascii="Palatino Linotype" w:hAnsi="Palatino Linotype"/>
        </w:rPr>
      </w:pPr>
    </w:p>
    <w:p w:rsidR="009F09BC" w:rsidRPr="00037807" w:rsidRDefault="009F09BC" w:rsidP="00A57982">
      <w:pPr>
        <w:spacing w:line="360" w:lineRule="auto"/>
        <w:jc w:val="both"/>
        <w:rPr>
          <w:rFonts w:ascii="Palatino Linotype" w:hAnsi="Palatino Linotype"/>
        </w:rPr>
      </w:pPr>
    </w:p>
    <w:p w:rsidR="009F09BC" w:rsidRPr="00037807" w:rsidRDefault="009F09BC" w:rsidP="00A57982">
      <w:pPr>
        <w:spacing w:line="360" w:lineRule="auto"/>
        <w:jc w:val="both"/>
        <w:rPr>
          <w:rFonts w:ascii="Palatino Linotype" w:hAnsi="Palatino Linotype"/>
        </w:rPr>
      </w:pPr>
    </w:p>
    <w:p w:rsidR="009F09BC" w:rsidRPr="00037807" w:rsidRDefault="009F09BC" w:rsidP="00A57982">
      <w:pPr>
        <w:spacing w:line="360" w:lineRule="auto"/>
        <w:rPr>
          <w:rFonts w:ascii="Palatino Linotype" w:hAnsi="Palatino Linotype"/>
        </w:rPr>
      </w:pPr>
    </w:p>
    <w:p w:rsidR="009F09BC" w:rsidRPr="00037807" w:rsidRDefault="009F09BC" w:rsidP="00A57982">
      <w:pPr>
        <w:spacing w:line="360" w:lineRule="auto"/>
        <w:rPr>
          <w:rFonts w:ascii="Palatino Linotype" w:hAnsi="Palatino Linotype"/>
        </w:rPr>
      </w:pPr>
    </w:p>
    <w:p w:rsidR="009F09BC" w:rsidRPr="00037807" w:rsidRDefault="009F09BC" w:rsidP="00A57982">
      <w:pPr>
        <w:spacing w:line="360" w:lineRule="auto"/>
        <w:rPr>
          <w:rFonts w:ascii="Palatino Linotype" w:hAnsi="Palatino Linotype"/>
        </w:rPr>
      </w:pPr>
    </w:p>
    <w:p w:rsidR="009F09BC" w:rsidRPr="00037807" w:rsidRDefault="009F09BC" w:rsidP="00A57982">
      <w:pPr>
        <w:spacing w:line="360" w:lineRule="auto"/>
        <w:rPr>
          <w:rFonts w:ascii="Palatino Linotype" w:hAnsi="Palatino Linotype"/>
        </w:rPr>
      </w:pPr>
    </w:p>
    <w:p w:rsidR="009F09BC" w:rsidRPr="00037807" w:rsidRDefault="009F09BC" w:rsidP="00A57982">
      <w:pPr>
        <w:spacing w:line="360" w:lineRule="auto"/>
        <w:rPr>
          <w:rFonts w:ascii="Palatino Linotype" w:hAnsi="Palatino Linotype"/>
        </w:rPr>
      </w:pPr>
    </w:p>
    <w:p w:rsidR="009F09BC" w:rsidRPr="00037807" w:rsidRDefault="009F09BC" w:rsidP="00A57982">
      <w:pPr>
        <w:spacing w:line="360" w:lineRule="auto"/>
        <w:rPr>
          <w:rFonts w:ascii="Palatino Linotype" w:hAnsi="Palatino Linotype"/>
        </w:rPr>
      </w:pPr>
    </w:p>
    <w:p w:rsidR="009F09BC" w:rsidRPr="00037807" w:rsidRDefault="009F09BC" w:rsidP="00A57982">
      <w:pPr>
        <w:spacing w:line="360" w:lineRule="auto"/>
        <w:rPr>
          <w:rFonts w:ascii="Palatino Linotype" w:hAnsi="Palatino Linotype"/>
        </w:rPr>
      </w:pPr>
    </w:p>
    <w:p w:rsidR="009F09BC" w:rsidRPr="00037807" w:rsidRDefault="009F09BC" w:rsidP="00A57982">
      <w:pPr>
        <w:tabs>
          <w:tab w:val="left" w:pos="3374"/>
        </w:tabs>
        <w:spacing w:line="360" w:lineRule="auto"/>
        <w:rPr>
          <w:rFonts w:ascii="Palatino Linotype" w:hAnsi="Palatino Linotype"/>
        </w:rPr>
      </w:pPr>
      <w:r w:rsidRPr="00037807">
        <w:rPr>
          <w:rFonts w:ascii="Palatino Linotype" w:hAnsi="Palatino Linotype"/>
        </w:rPr>
        <w:tab/>
      </w:r>
    </w:p>
    <w:p w:rsidR="0074110E" w:rsidRPr="00037807" w:rsidRDefault="0074110E" w:rsidP="00A57982">
      <w:pPr>
        <w:tabs>
          <w:tab w:val="left" w:pos="3374"/>
        </w:tabs>
        <w:spacing w:line="360" w:lineRule="auto"/>
        <w:rPr>
          <w:rFonts w:ascii="Palatino Linotype" w:hAnsi="Palatino Linotype"/>
        </w:rPr>
      </w:pPr>
    </w:p>
    <w:p w:rsidR="0074110E" w:rsidRPr="00037807" w:rsidRDefault="0074110E" w:rsidP="00A57982">
      <w:pPr>
        <w:tabs>
          <w:tab w:val="left" w:pos="3374"/>
        </w:tabs>
        <w:spacing w:line="360" w:lineRule="auto"/>
        <w:rPr>
          <w:rFonts w:ascii="Palatino Linotype" w:hAnsi="Palatino Linotype"/>
        </w:rPr>
      </w:pPr>
    </w:p>
    <w:p w:rsidR="0074110E" w:rsidRPr="00037807" w:rsidRDefault="0074110E" w:rsidP="00A57982">
      <w:pPr>
        <w:tabs>
          <w:tab w:val="left" w:pos="3374"/>
        </w:tabs>
        <w:spacing w:line="360" w:lineRule="auto"/>
        <w:rPr>
          <w:rFonts w:ascii="Palatino Linotype" w:hAnsi="Palatino Linotype"/>
        </w:rPr>
      </w:pPr>
    </w:p>
    <w:p w:rsidR="0074110E" w:rsidRPr="00037807" w:rsidRDefault="0074110E" w:rsidP="00A57982">
      <w:pPr>
        <w:tabs>
          <w:tab w:val="left" w:pos="3374"/>
        </w:tabs>
        <w:spacing w:line="360" w:lineRule="auto"/>
        <w:rPr>
          <w:rFonts w:ascii="Palatino Linotype" w:hAnsi="Palatino Linotype"/>
        </w:rPr>
      </w:pPr>
    </w:p>
    <w:p w:rsidR="0074110E" w:rsidRPr="00037807" w:rsidRDefault="0074110E" w:rsidP="00A57982">
      <w:pPr>
        <w:tabs>
          <w:tab w:val="left" w:pos="3374"/>
        </w:tabs>
        <w:spacing w:line="360" w:lineRule="auto"/>
        <w:rPr>
          <w:rFonts w:ascii="Palatino Linotype" w:hAnsi="Palatino Linotype"/>
        </w:rPr>
      </w:pPr>
    </w:p>
    <w:p w:rsidR="0074110E" w:rsidRPr="00037807" w:rsidRDefault="0074110E" w:rsidP="00A57982">
      <w:pPr>
        <w:tabs>
          <w:tab w:val="left" w:pos="3374"/>
        </w:tabs>
        <w:spacing w:line="360" w:lineRule="auto"/>
        <w:rPr>
          <w:rFonts w:ascii="Palatino Linotype" w:hAnsi="Palatino Linotype"/>
        </w:rPr>
      </w:pPr>
    </w:p>
    <w:p w:rsidR="0074110E" w:rsidRPr="00037807" w:rsidRDefault="0074110E" w:rsidP="00A57982">
      <w:pPr>
        <w:tabs>
          <w:tab w:val="left" w:pos="3374"/>
        </w:tabs>
        <w:spacing w:line="360" w:lineRule="auto"/>
        <w:rPr>
          <w:rFonts w:ascii="Palatino Linotype" w:hAnsi="Palatino Linotype"/>
        </w:rPr>
      </w:pPr>
    </w:p>
    <w:p w:rsidR="0074110E" w:rsidRPr="00037807" w:rsidRDefault="0074110E" w:rsidP="00A57982">
      <w:pPr>
        <w:tabs>
          <w:tab w:val="left" w:pos="3374"/>
        </w:tabs>
        <w:spacing w:line="360" w:lineRule="auto"/>
        <w:rPr>
          <w:rFonts w:ascii="Palatino Linotype" w:hAnsi="Palatino Linotype"/>
        </w:rPr>
      </w:pPr>
    </w:p>
    <w:p w:rsidR="00053FB7" w:rsidRPr="00037807" w:rsidRDefault="00053FB7" w:rsidP="00A57982">
      <w:pPr>
        <w:tabs>
          <w:tab w:val="left" w:pos="3374"/>
        </w:tabs>
        <w:spacing w:line="360" w:lineRule="auto"/>
        <w:rPr>
          <w:rFonts w:ascii="Palatino Linotype" w:hAnsi="Palatino Linotype"/>
        </w:rPr>
      </w:pPr>
    </w:p>
    <w:p w:rsidR="00053FB7" w:rsidRPr="00037807" w:rsidRDefault="00053FB7" w:rsidP="00A57982">
      <w:pPr>
        <w:tabs>
          <w:tab w:val="left" w:pos="3374"/>
        </w:tabs>
        <w:spacing w:line="360" w:lineRule="auto"/>
        <w:rPr>
          <w:rFonts w:ascii="Palatino Linotype" w:hAnsi="Palatino Linotype"/>
        </w:rPr>
      </w:pPr>
    </w:p>
    <w:p w:rsidR="00053FB7" w:rsidRPr="00037807" w:rsidRDefault="00053FB7" w:rsidP="00A57982">
      <w:pPr>
        <w:tabs>
          <w:tab w:val="left" w:pos="3374"/>
        </w:tabs>
        <w:spacing w:line="360" w:lineRule="auto"/>
        <w:rPr>
          <w:rFonts w:ascii="Palatino Linotype" w:hAnsi="Palatino Linotype"/>
        </w:rPr>
      </w:pPr>
    </w:p>
    <w:p w:rsidR="00053FB7" w:rsidRPr="00037807" w:rsidRDefault="00053FB7" w:rsidP="00A57982">
      <w:pPr>
        <w:tabs>
          <w:tab w:val="left" w:pos="3374"/>
        </w:tabs>
        <w:spacing w:line="360" w:lineRule="auto"/>
        <w:rPr>
          <w:rFonts w:ascii="Palatino Linotype" w:hAnsi="Palatino Linotype"/>
        </w:rPr>
      </w:pPr>
    </w:p>
    <w:p w:rsidR="00053FB7" w:rsidRPr="00037807" w:rsidRDefault="00053FB7" w:rsidP="00A57982">
      <w:pPr>
        <w:tabs>
          <w:tab w:val="left" w:pos="3374"/>
        </w:tabs>
        <w:spacing w:line="360" w:lineRule="auto"/>
        <w:rPr>
          <w:rFonts w:ascii="Palatino Linotype" w:hAnsi="Palatino Linotype"/>
        </w:rPr>
      </w:pPr>
    </w:p>
    <w:p w:rsidR="00053FB7" w:rsidRPr="00037807" w:rsidRDefault="00053FB7" w:rsidP="00A57982">
      <w:pPr>
        <w:tabs>
          <w:tab w:val="left" w:pos="3374"/>
        </w:tabs>
        <w:spacing w:line="360" w:lineRule="auto"/>
        <w:rPr>
          <w:rFonts w:ascii="Palatino Linotype" w:hAnsi="Palatino Linotype"/>
        </w:rPr>
      </w:pPr>
    </w:p>
    <w:p w:rsidR="00053FB7" w:rsidRPr="00037807" w:rsidRDefault="00053FB7" w:rsidP="00A57982">
      <w:pPr>
        <w:tabs>
          <w:tab w:val="left" w:pos="3374"/>
        </w:tabs>
        <w:spacing w:line="360" w:lineRule="auto"/>
        <w:rPr>
          <w:rFonts w:ascii="Palatino Linotype" w:hAnsi="Palatino Linotype"/>
        </w:rPr>
      </w:pPr>
    </w:p>
    <w:p w:rsidR="00053FB7" w:rsidRPr="00037807" w:rsidRDefault="00053FB7" w:rsidP="00A57982">
      <w:pPr>
        <w:tabs>
          <w:tab w:val="left" w:pos="3374"/>
        </w:tabs>
        <w:spacing w:line="360" w:lineRule="auto"/>
        <w:rPr>
          <w:rFonts w:ascii="Palatino Linotype" w:hAnsi="Palatino Linotype"/>
        </w:rPr>
      </w:pPr>
    </w:p>
    <w:p w:rsidR="00053FB7" w:rsidRPr="00037807" w:rsidRDefault="00053FB7" w:rsidP="00A57982">
      <w:pPr>
        <w:tabs>
          <w:tab w:val="left" w:pos="3374"/>
        </w:tabs>
        <w:spacing w:line="360" w:lineRule="auto"/>
        <w:rPr>
          <w:rFonts w:ascii="Palatino Linotype" w:hAnsi="Palatino Linotype"/>
        </w:rPr>
      </w:pPr>
    </w:p>
    <w:p w:rsidR="00053FB7" w:rsidRPr="00037807" w:rsidRDefault="00053FB7" w:rsidP="00A57982">
      <w:pPr>
        <w:tabs>
          <w:tab w:val="left" w:pos="3374"/>
        </w:tabs>
        <w:spacing w:line="360" w:lineRule="auto"/>
        <w:rPr>
          <w:rFonts w:ascii="Palatino Linotype" w:hAnsi="Palatino Linotype"/>
        </w:rPr>
      </w:pPr>
    </w:p>
    <w:p w:rsidR="00053FB7" w:rsidRPr="00037807" w:rsidRDefault="00053FB7" w:rsidP="00A57982">
      <w:pPr>
        <w:tabs>
          <w:tab w:val="left" w:pos="3374"/>
        </w:tabs>
        <w:spacing w:line="360" w:lineRule="auto"/>
        <w:rPr>
          <w:rFonts w:ascii="Palatino Linotype" w:hAnsi="Palatino Linotype"/>
        </w:rPr>
      </w:pPr>
    </w:p>
    <w:sectPr w:rsidR="00053FB7" w:rsidRPr="00037807" w:rsidSect="00E61C13">
      <w:headerReference w:type="even" r:id="rId14"/>
      <w:headerReference w:type="default" r:id="rId15"/>
      <w:footerReference w:type="default" r:id="rId16"/>
      <w:headerReference w:type="first" r:id="rId17"/>
      <w:footerReference w:type="first" r:id="rId18"/>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4C9A" w:rsidRDefault="00F14C9A" w:rsidP="003B7751">
      <w:r>
        <w:separator/>
      </w:r>
    </w:p>
  </w:endnote>
  <w:endnote w:type="continuationSeparator" w:id="0">
    <w:p w:rsidR="00F14C9A" w:rsidRDefault="00F14C9A"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A86CF2" w:rsidRPr="002D6DD8" w:rsidRDefault="00A86CF2"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87D7A">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587D7A">
              <w:rPr>
                <w:rFonts w:ascii="Palatino Linotype" w:hAnsi="Palatino Linotype"/>
                <w:bCs/>
                <w:noProof/>
                <w:sz w:val="20"/>
              </w:rPr>
              <w:t>54</w:t>
            </w:r>
            <w:r>
              <w:rPr>
                <w:rFonts w:ascii="Palatino Linotype" w:hAnsi="Palatino Linotype"/>
                <w:bCs/>
                <w:noProof/>
                <w:sz w:val="20"/>
              </w:rPr>
              <w:fldChar w:fldCharType="end"/>
            </w:r>
          </w:p>
        </w:sdtContent>
      </w:sdt>
    </w:sdtContent>
  </w:sdt>
  <w:p w:rsidR="00A86CF2" w:rsidRDefault="00A86CF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CF2" w:rsidRPr="000B69FA" w:rsidRDefault="00A86CF2"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87D7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587D7A">
      <w:rPr>
        <w:rFonts w:ascii="Palatino Linotype" w:hAnsi="Palatino Linotype"/>
        <w:bCs/>
        <w:noProof/>
        <w:sz w:val="20"/>
      </w:rPr>
      <w:t>54</w:t>
    </w:r>
    <w:r>
      <w:rPr>
        <w:rFonts w:ascii="Palatino Linotype" w:hAnsi="Palatino Linotype"/>
        <w:bCs/>
        <w:noProof/>
        <w:sz w:val="20"/>
      </w:rPr>
      <w:fldChar w:fldCharType="end"/>
    </w:r>
  </w:p>
  <w:p w:rsidR="00A86CF2" w:rsidRDefault="00A86CF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4C9A" w:rsidRDefault="00F14C9A" w:rsidP="003B7751">
      <w:r>
        <w:separator/>
      </w:r>
    </w:p>
  </w:footnote>
  <w:footnote w:type="continuationSeparator" w:id="0">
    <w:p w:rsidR="00F14C9A" w:rsidRDefault="00F14C9A" w:rsidP="003B7751">
      <w:r>
        <w:continuationSeparator/>
      </w:r>
    </w:p>
  </w:footnote>
  <w:footnote w:id="1">
    <w:p w:rsidR="00E73D79" w:rsidRPr="00F75272" w:rsidRDefault="00E73D79" w:rsidP="00E73D79">
      <w:pPr>
        <w:pStyle w:val="Textonotapie"/>
        <w:jc w:val="both"/>
        <w:rPr>
          <w:rFonts w:ascii="Palatino Linotype" w:hAnsi="Palatino Linotype"/>
          <w:sz w:val="16"/>
          <w:szCs w:val="16"/>
        </w:rPr>
      </w:pPr>
      <w:r w:rsidRPr="00F75272">
        <w:rPr>
          <w:rStyle w:val="Refdenotaalpi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A86CF2" w:rsidRDefault="00A86CF2" w:rsidP="00D16938">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libri" w:eastAsia="Calibri" w:hAnsi="Calibri" w:cs="Calibri"/>
          <w:color w:val="000000"/>
          <w:sz w:val="20"/>
          <w:szCs w:val="20"/>
        </w:rPr>
        <w:t xml:space="preserve"> (…)</w:t>
      </w:r>
    </w:p>
  </w:footnote>
  <w:footnote w:id="3">
    <w:p w:rsidR="00A86CF2" w:rsidRDefault="00A86CF2" w:rsidP="00D1693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4">
    <w:p w:rsidR="00A86CF2" w:rsidRDefault="00A86CF2" w:rsidP="005218AC">
      <w:pPr>
        <w:pStyle w:val="Textonotapie"/>
      </w:pPr>
      <w:r>
        <w:rPr>
          <w:rStyle w:val="Refdenotaalpie"/>
        </w:rPr>
        <w:footnoteRef/>
      </w:r>
      <w:r>
        <w:t xml:space="preserve"> Convención Americana sobre Derechos Humanos. Artículo 13.</w:t>
      </w:r>
    </w:p>
  </w:footnote>
  <w:footnote w:id="5">
    <w:p w:rsidR="00A86CF2" w:rsidRDefault="00A86CF2" w:rsidP="005218AC">
      <w:pPr>
        <w:pStyle w:val="Textonotapie"/>
      </w:pPr>
      <w:r>
        <w:rPr>
          <w:rStyle w:val="Refdenotaalpie"/>
        </w:rPr>
        <w:footnoteRef/>
      </w:r>
      <w:r>
        <w:t xml:space="preserve"> Constitución Política de los Estados Unidos Mexicanos. Artículo sexto, sección A, fracción I.</w:t>
      </w:r>
    </w:p>
  </w:footnote>
  <w:footnote w:id="6">
    <w:p w:rsidR="00A86CF2" w:rsidRDefault="00A86CF2" w:rsidP="005218AC">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7">
    <w:p w:rsidR="00A86CF2" w:rsidRDefault="00A86CF2" w:rsidP="005218AC">
      <w:pPr>
        <w:pStyle w:val="Textonotapie"/>
      </w:pPr>
      <w:r>
        <w:rPr>
          <w:rStyle w:val="Refdenotaalpie"/>
        </w:rPr>
        <w:footnoteRef/>
      </w:r>
      <w: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CF2" w:rsidRDefault="00F14C9A">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371" w:type="dxa"/>
      <w:tblInd w:w="2694" w:type="dxa"/>
      <w:tblCellMar>
        <w:left w:w="70" w:type="dxa"/>
        <w:right w:w="70" w:type="dxa"/>
      </w:tblCellMar>
      <w:tblLook w:val="04A0" w:firstRow="1" w:lastRow="0" w:firstColumn="1" w:lastColumn="0" w:noHBand="0" w:noVBand="1"/>
    </w:tblPr>
    <w:tblGrid>
      <w:gridCol w:w="2976"/>
      <w:gridCol w:w="4395"/>
    </w:tblGrid>
    <w:tr w:rsidR="00A86CF2" w:rsidTr="00037807">
      <w:trPr>
        <w:trHeight w:val="227"/>
      </w:trPr>
      <w:tc>
        <w:tcPr>
          <w:tcW w:w="2976" w:type="dxa"/>
          <w:vAlign w:val="center"/>
          <w:hideMark/>
        </w:tcPr>
        <w:p w:rsidR="00A86CF2" w:rsidRPr="00674A46" w:rsidRDefault="00A86CF2"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4395" w:type="dxa"/>
          <w:vAlign w:val="center"/>
          <w:hideMark/>
        </w:tcPr>
        <w:p w:rsidR="00A86CF2" w:rsidRPr="00037807" w:rsidRDefault="00037807" w:rsidP="002A0590">
          <w:pPr>
            <w:pStyle w:val="Encabezado"/>
            <w:rPr>
              <w:rFonts w:ascii="Palatino Linotype" w:hAnsi="Palatino Linotype"/>
              <w:sz w:val="22"/>
              <w:szCs w:val="22"/>
            </w:rPr>
          </w:pPr>
          <w:r>
            <w:rPr>
              <w:rFonts w:ascii="Palatino Linotype" w:hAnsi="Palatino Linotype" w:cs="Arial"/>
              <w:bCs/>
              <w:sz w:val="22"/>
              <w:szCs w:val="22"/>
              <w:lang w:eastAsia="es-MX"/>
            </w:rPr>
            <w:t>13078/INFOEM/IP/RR/2022 y A</w:t>
          </w:r>
          <w:r w:rsidR="00A86CF2" w:rsidRPr="00037807">
            <w:rPr>
              <w:rFonts w:ascii="Palatino Linotype" w:hAnsi="Palatino Linotype" w:cs="Arial"/>
              <w:bCs/>
              <w:sz w:val="22"/>
              <w:szCs w:val="22"/>
              <w:lang w:eastAsia="es-MX"/>
            </w:rPr>
            <w:t>cumulado</w:t>
          </w:r>
        </w:p>
      </w:tc>
    </w:tr>
    <w:tr w:rsidR="00A86CF2" w:rsidTr="00037807">
      <w:trPr>
        <w:trHeight w:val="242"/>
      </w:trPr>
      <w:tc>
        <w:tcPr>
          <w:tcW w:w="2976" w:type="dxa"/>
          <w:vAlign w:val="center"/>
          <w:hideMark/>
        </w:tcPr>
        <w:p w:rsidR="00A86CF2" w:rsidRPr="00674A46" w:rsidRDefault="00A86CF2"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395" w:type="dxa"/>
          <w:vAlign w:val="center"/>
          <w:hideMark/>
        </w:tcPr>
        <w:p w:rsidR="00A86CF2" w:rsidRPr="00037807" w:rsidRDefault="00A86CF2" w:rsidP="0038112D">
          <w:pPr>
            <w:pStyle w:val="Encabezado"/>
            <w:jc w:val="both"/>
            <w:rPr>
              <w:rFonts w:ascii="Palatino Linotype" w:hAnsi="Palatino Linotype"/>
              <w:sz w:val="22"/>
              <w:szCs w:val="22"/>
            </w:rPr>
          </w:pPr>
          <w:r w:rsidRPr="00037807">
            <w:rPr>
              <w:rFonts w:ascii="Palatino Linotype" w:hAnsi="Palatino Linotype"/>
              <w:bCs/>
              <w:color w:val="000000"/>
              <w:sz w:val="22"/>
              <w:szCs w:val="22"/>
            </w:rPr>
            <w:t>Ayuntamiento de Nezahualcóyotl</w:t>
          </w:r>
        </w:p>
      </w:tc>
    </w:tr>
    <w:tr w:rsidR="00A86CF2" w:rsidTr="00037807">
      <w:trPr>
        <w:trHeight w:val="342"/>
      </w:trPr>
      <w:tc>
        <w:tcPr>
          <w:tcW w:w="2976" w:type="dxa"/>
          <w:vAlign w:val="center"/>
          <w:hideMark/>
        </w:tcPr>
        <w:p w:rsidR="00A86CF2" w:rsidRPr="00674A46" w:rsidRDefault="00A86CF2" w:rsidP="009F09BC">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4395" w:type="dxa"/>
          <w:vAlign w:val="center"/>
          <w:hideMark/>
        </w:tcPr>
        <w:p w:rsidR="00A86CF2" w:rsidRPr="00037807" w:rsidRDefault="00A86CF2" w:rsidP="009F09BC">
          <w:pPr>
            <w:pStyle w:val="Encabezado"/>
            <w:rPr>
              <w:rFonts w:ascii="Palatino Linotype" w:hAnsi="Palatino Linotype"/>
              <w:sz w:val="22"/>
              <w:szCs w:val="22"/>
            </w:rPr>
          </w:pPr>
          <w:r w:rsidRPr="00037807">
            <w:rPr>
              <w:rFonts w:ascii="Palatino Linotype" w:hAnsi="Palatino Linotype"/>
              <w:sz w:val="22"/>
              <w:szCs w:val="22"/>
            </w:rPr>
            <w:t>María del Rosario Mejía Ayala</w:t>
          </w:r>
        </w:p>
      </w:tc>
    </w:tr>
  </w:tbl>
  <w:p w:rsidR="00A86CF2" w:rsidRPr="00AE046A" w:rsidRDefault="00F14C9A"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229" w:type="dxa"/>
      <w:tblInd w:w="2552" w:type="dxa"/>
      <w:tblCellMar>
        <w:left w:w="70" w:type="dxa"/>
        <w:right w:w="70" w:type="dxa"/>
      </w:tblCellMar>
      <w:tblLook w:val="04A0" w:firstRow="1" w:lastRow="0" w:firstColumn="1" w:lastColumn="0" w:noHBand="0" w:noVBand="1"/>
    </w:tblPr>
    <w:tblGrid>
      <w:gridCol w:w="2977"/>
      <w:gridCol w:w="4252"/>
    </w:tblGrid>
    <w:tr w:rsidR="00A86CF2" w:rsidTr="00037807">
      <w:trPr>
        <w:trHeight w:val="227"/>
      </w:trPr>
      <w:tc>
        <w:tcPr>
          <w:tcW w:w="2977" w:type="dxa"/>
          <w:vAlign w:val="center"/>
          <w:hideMark/>
        </w:tcPr>
        <w:p w:rsidR="00A86CF2" w:rsidRPr="00674A46" w:rsidRDefault="00A86CF2"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4252" w:type="dxa"/>
          <w:vAlign w:val="center"/>
          <w:hideMark/>
        </w:tcPr>
        <w:p w:rsidR="00A86CF2" w:rsidRPr="00037807" w:rsidRDefault="00037807" w:rsidP="006E5A9D">
          <w:pPr>
            <w:pStyle w:val="Encabezado"/>
            <w:rPr>
              <w:rFonts w:ascii="Palatino Linotype" w:hAnsi="Palatino Linotype"/>
              <w:sz w:val="22"/>
              <w:szCs w:val="22"/>
            </w:rPr>
          </w:pPr>
          <w:r>
            <w:rPr>
              <w:rFonts w:ascii="Palatino Linotype" w:hAnsi="Palatino Linotype" w:cs="Arial"/>
              <w:bCs/>
              <w:sz w:val="22"/>
              <w:szCs w:val="22"/>
              <w:lang w:eastAsia="es-MX"/>
            </w:rPr>
            <w:t>13078/INFOEM/IP/RR/2022 y A</w:t>
          </w:r>
          <w:r w:rsidR="00A86CF2" w:rsidRPr="00037807">
            <w:rPr>
              <w:rFonts w:ascii="Palatino Linotype" w:hAnsi="Palatino Linotype" w:cs="Arial"/>
              <w:bCs/>
              <w:sz w:val="22"/>
              <w:szCs w:val="22"/>
              <w:lang w:eastAsia="es-MX"/>
            </w:rPr>
            <w:t>cumulado</w:t>
          </w:r>
        </w:p>
      </w:tc>
    </w:tr>
    <w:tr w:rsidR="00A86CF2" w:rsidTr="00037807">
      <w:trPr>
        <w:trHeight w:val="242"/>
      </w:trPr>
      <w:tc>
        <w:tcPr>
          <w:tcW w:w="2977" w:type="dxa"/>
          <w:vAlign w:val="center"/>
          <w:hideMark/>
        </w:tcPr>
        <w:p w:rsidR="00A86CF2" w:rsidRPr="00674A46" w:rsidRDefault="00A86CF2"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4252" w:type="dxa"/>
        </w:tcPr>
        <w:p w:rsidR="00A86CF2" w:rsidRPr="00037807" w:rsidRDefault="00587D7A" w:rsidP="009F09BC">
          <w:pPr>
            <w:pStyle w:val="Encabezado"/>
            <w:tabs>
              <w:tab w:val="left" w:pos="521"/>
            </w:tabs>
            <w:rPr>
              <w:rFonts w:ascii="Palatino Linotype" w:hAnsi="Palatino Linotype"/>
              <w:sz w:val="22"/>
              <w:szCs w:val="22"/>
            </w:rPr>
          </w:pPr>
          <w:r>
            <w:rPr>
              <w:rFonts w:ascii="Palatino Linotype" w:hAnsi="Palatino Linotype"/>
              <w:color w:val="000000" w:themeColor="text1"/>
              <w:sz w:val="22"/>
              <w:szCs w:val="22"/>
            </w:rPr>
            <w:t xml:space="preserve">XXX </w:t>
          </w:r>
          <w:proofErr w:type="spellStart"/>
          <w:r>
            <w:rPr>
              <w:rFonts w:ascii="Palatino Linotype" w:hAnsi="Palatino Linotype"/>
              <w:color w:val="000000" w:themeColor="text1"/>
              <w:sz w:val="22"/>
              <w:szCs w:val="22"/>
            </w:rPr>
            <w:t>XXX</w:t>
          </w:r>
          <w:proofErr w:type="spellEnd"/>
          <w:r>
            <w:rPr>
              <w:rFonts w:ascii="Palatino Linotype" w:hAnsi="Palatino Linotype"/>
              <w:color w:val="000000" w:themeColor="text1"/>
              <w:sz w:val="22"/>
              <w:szCs w:val="22"/>
            </w:rPr>
            <w:t xml:space="preserve"> </w:t>
          </w:r>
          <w:proofErr w:type="spellStart"/>
          <w:r>
            <w:rPr>
              <w:rFonts w:ascii="Palatino Linotype" w:hAnsi="Palatino Linotype"/>
              <w:color w:val="000000" w:themeColor="text1"/>
              <w:sz w:val="22"/>
              <w:szCs w:val="22"/>
            </w:rPr>
            <w:t>XXX</w:t>
          </w:r>
          <w:proofErr w:type="spellEnd"/>
        </w:p>
      </w:tc>
    </w:tr>
    <w:tr w:rsidR="00A86CF2" w:rsidTr="00037807">
      <w:trPr>
        <w:trHeight w:val="342"/>
      </w:trPr>
      <w:tc>
        <w:tcPr>
          <w:tcW w:w="2977" w:type="dxa"/>
          <w:vAlign w:val="center"/>
        </w:tcPr>
        <w:p w:rsidR="00A86CF2" w:rsidRPr="00674A46" w:rsidRDefault="00A86CF2"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rsidR="00A86CF2" w:rsidRPr="00037807" w:rsidRDefault="00A86CF2" w:rsidP="009F09BC">
          <w:pPr>
            <w:pStyle w:val="Encabezado"/>
            <w:jc w:val="both"/>
            <w:rPr>
              <w:rFonts w:ascii="Palatino Linotype" w:hAnsi="Palatino Linotype"/>
              <w:sz w:val="22"/>
              <w:szCs w:val="22"/>
            </w:rPr>
          </w:pPr>
          <w:r w:rsidRPr="00037807">
            <w:rPr>
              <w:rFonts w:ascii="Palatino Linotype" w:hAnsi="Palatino Linotype"/>
              <w:bCs/>
              <w:color w:val="000000"/>
              <w:sz w:val="22"/>
              <w:szCs w:val="22"/>
            </w:rPr>
            <w:t>Ayuntamiento de Nezahualcóyotl</w:t>
          </w:r>
        </w:p>
      </w:tc>
    </w:tr>
    <w:tr w:rsidR="00A86CF2" w:rsidTr="00037807">
      <w:trPr>
        <w:trHeight w:val="342"/>
      </w:trPr>
      <w:tc>
        <w:tcPr>
          <w:tcW w:w="2977" w:type="dxa"/>
          <w:vAlign w:val="center"/>
        </w:tcPr>
        <w:p w:rsidR="00A86CF2" w:rsidRPr="00674A46" w:rsidRDefault="00A86CF2"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4252" w:type="dxa"/>
          <w:vAlign w:val="center"/>
        </w:tcPr>
        <w:p w:rsidR="00A86CF2" w:rsidRPr="00037807" w:rsidRDefault="00A86CF2" w:rsidP="009F09BC">
          <w:pPr>
            <w:pStyle w:val="Encabezado"/>
            <w:rPr>
              <w:rFonts w:ascii="Palatino Linotype" w:hAnsi="Palatino Linotype"/>
              <w:sz w:val="22"/>
              <w:szCs w:val="22"/>
            </w:rPr>
          </w:pPr>
          <w:r w:rsidRPr="00037807">
            <w:rPr>
              <w:rFonts w:ascii="Palatino Linotype" w:hAnsi="Palatino Linotype"/>
              <w:sz w:val="22"/>
              <w:szCs w:val="21"/>
            </w:rPr>
            <w:t>María del Rosario Mejía Ayala</w:t>
          </w:r>
        </w:p>
      </w:tc>
    </w:tr>
  </w:tbl>
  <w:p w:rsidR="00A86CF2" w:rsidRPr="00C222C0" w:rsidRDefault="00F14C9A">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E368E"/>
    <w:multiLevelType w:val="hybridMultilevel"/>
    <w:tmpl w:val="48E87A2C"/>
    <w:lvl w:ilvl="0" w:tplc="E2BE589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4255E29"/>
    <w:multiLevelType w:val="hybridMultilevel"/>
    <w:tmpl w:val="27486D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DC16099"/>
    <w:multiLevelType w:val="multilevel"/>
    <w:tmpl w:val="2C9236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62F1B34"/>
    <w:multiLevelType w:val="hybridMultilevel"/>
    <w:tmpl w:val="929C1298"/>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7" w15:restartNumberingAfterBreak="0">
    <w:nsid w:val="770136A0"/>
    <w:multiLevelType w:val="hybridMultilevel"/>
    <w:tmpl w:val="E8964A2C"/>
    <w:lvl w:ilvl="0" w:tplc="0F74318E">
      <w:start w:val="1"/>
      <w:numFmt w:val="decimal"/>
      <w:lvlText w:val="%1."/>
      <w:lvlJc w:val="left"/>
      <w:pPr>
        <w:ind w:left="786"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BAF3DB4"/>
    <w:multiLevelType w:val="hybridMultilevel"/>
    <w:tmpl w:val="309678CC"/>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9"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4"/>
  </w:num>
  <w:num w:numId="2">
    <w:abstractNumId w:val="8"/>
  </w:num>
  <w:num w:numId="3">
    <w:abstractNumId w:val="2"/>
  </w:num>
  <w:num w:numId="4">
    <w:abstractNumId w:val="9"/>
  </w:num>
  <w:num w:numId="5">
    <w:abstractNumId w:val="1"/>
  </w:num>
  <w:num w:numId="6">
    <w:abstractNumId w:val="0"/>
  </w:num>
  <w:num w:numId="7">
    <w:abstractNumId w:val="6"/>
  </w:num>
  <w:num w:numId="8">
    <w:abstractNumId w:val="7"/>
  </w:num>
  <w:num w:numId="9">
    <w:abstractNumId w:val="5"/>
  </w:num>
  <w:num w:numId="10">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1F1C"/>
    <w:rsid w:val="00002446"/>
    <w:rsid w:val="00005CE9"/>
    <w:rsid w:val="000067B3"/>
    <w:rsid w:val="00010C43"/>
    <w:rsid w:val="0001674C"/>
    <w:rsid w:val="00020780"/>
    <w:rsid w:val="000255CA"/>
    <w:rsid w:val="00025C53"/>
    <w:rsid w:val="00027E51"/>
    <w:rsid w:val="00030FBC"/>
    <w:rsid w:val="000339F1"/>
    <w:rsid w:val="0003521C"/>
    <w:rsid w:val="00036137"/>
    <w:rsid w:val="000373F6"/>
    <w:rsid w:val="00037807"/>
    <w:rsid w:val="00040C77"/>
    <w:rsid w:val="00051287"/>
    <w:rsid w:val="00053FB7"/>
    <w:rsid w:val="00060415"/>
    <w:rsid w:val="00064AD4"/>
    <w:rsid w:val="0006528F"/>
    <w:rsid w:val="0007639B"/>
    <w:rsid w:val="000803F7"/>
    <w:rsid w:val="00082368"/>
    <w:rsid w:val="0008243D"/>
    <w:rsid w:val="00092C5B"/>
    <w:rsid w:val="000933CA"/>
    <w:rsid w:val="000B33DC"/>
    <w:rsid w:val="000B5902"/>
    <w:rsid w:val="000C5024"/>
    <w:rsid w:val="000E17FD"/>
    <w:rsid w:val="000E1A02"/>
    <w:rsid w:val="000E2FA3"/>
    <w:rsid w:val="000E4527"/>
    <w:rsid w:val="000E4891"/>
    <w:rsid w:val="000E52F8"/>
    <w:rsid w:val="000E76ED"/>
    <w:rsid w:val="000F1081"/>
    <w:rsid w:val="000F66AF"/>
    <w:rsid w:val="001064F9"/>
    <w:rsid w:val="0011393B"/>
    <w:rsid w:val="00114502"/>
    <w:rsid w:val="00116201"/>
    <w:rsid w:val="00124FD1"/>
    <w:rsid w:val="001352F5"/>
    <w:rsid w:val="00150C9A"/>
    <w:rsid w:val="0015209B"/>
    <w:rsid w:val="001561EA"/>
    <w:rsid w:val="00170D82"/>
    <w:rsid w:val="00173F2B"/>
    <w:rsid w:val="001A18E7"/>
    <w:rsid w:val="001B2163"/>
    <w:rsid w:val="001B4AA4"/>
    <w:rsid w:val="001B583D"/>
    <w:rsid w:val="001C4290"/>
    <w:rsid w:val="001D02D1"/>
    <w:rsid w:val="001D23C1"/>
    <w:rsid w:val="001D373F"/>
    <w:rsid w:val="001D5404"/>
    <w:rsid w:val="001D630C"/>
    <w:rsid w:val="001E3538"/>
    <w:rsid w:val="001E755B"/>
    <w:rsid w:val="001F7565"/>
    <w:rsid w:val="00216E80"/>
    <w:rsid w:val="00220982"/>
    <w:rsid w:val="00223C06"/>
    <w:rsid w:val="0022712B"/>
    <w:rsid w:val="00232181"/>
    <w:rsid w:val="0023402E"/>
    <w:rsid w:val="002363C0"/>
    <w:rsid w:val="00237FA4"/>
    <w:rsid w:val="002439C9"/>
    <w:rsid w:val="002453DA"/>
    <w:rsid w:val="002473B1"/>
    <w:rsid w:val="002632AE"/>
    <w:rsid w:val="00264C9A"/>
    <w:rsid w:val="002650A0"/>
    <w:rsid w:val="00272CA2"/>
    <w:rsid w:val="002731D1"/>
    <w:rsid w:val="00277FAC"/>
    <w:rsid w:val="002901F4"/>
    <w:rsid w:val="00291500"/>
    <w:rsid w:val="0029279F"/>
    <w:rsid w:val="00292959"/>
    <w:rsid w:val="002A0590"/>
    <w:rsid w:val="002A3B71"/>
    <w:rsid w:val="002C0D3C"/>
    <w:rsid w:val="002C3821"/>
    <w:rsid w:val="002C4997"/>
    <w:rsid w:val="002D038C"/>
    <w:rsid w:val="002D294C"/>
    <w:rsid w:val="002D78DC"/>
    <w:rsid w:val="002E6F32"/>
    <w:rsid w:val="0030094A"/>
    <w:rsid w:val="00312281"/>
    <w:rsid w:val="00323FFD"/>
    <w:rsid w:val="00330B7F"/>
    <w:rsid w:val="00331BCD"/>
    <w:rsid w:val="003437D9"/>
    <w:rsid w:val="00345DC2"/>
    <w:rsid w:val="0035091D"/>
    <w:rsid w:val="00353F1D"/>
    <w:rsid w:val="0037157C"/>
    <w:rsid w:val="00373AC7"/>
    <w:rsid w:val="00374241"/>
    <w:rsid w:val="00377D00"/>
    <w:rsid w:val="0038112D"/>
    <w:rsid w:val="003833B3"/>
    <w:rsid w:val="003933C4"/>
    <w:rsid w:val="003A15C8"/>
    <w:rsid w:val="003A51F6"/>
    <w:rsid w:val="003B7733"/>
    <w:rsid w:val="003B7751"/>
    <w:rsid w:val="003C13F1"/>
    <w:rsid w:val="003C4E77"/>
    <w:rsid w:val="003C6DA3"/>
    <w:rsid w:val="003E65B4"/>
    <w:rsid w:val="003E66D2"/>
    <w:rsid w:val="003F29A2"/>
    <w:rsid w:val="00403D64"/>
    <w:rsid w:val="00407728"/>
    <w:rsid w:val="00407FDA"/>
    <w:rsid w:val="004118FA"/>
    <w:rsid w:val="00425842"/>
    <w:rsid w:val="00427F60"/>
    <w:rsid w:val="00437672"/>
    <w:rsid w:val="00441C89"/>
    <w:rsid w:val="004435B4"/>
    <w:rsid w:val="00455543"/>
    <w:rsid w:val="00455665"/>
    <w:rsid w:val="00456CFF"/>
    <w:rsid w:val="004725D8"/>
    <w:rsid w:val="0048403D"/>
    <w:rsid w:val="004B74E0"/>
    <w:rsid w:val="004C437E"/>
    <w:rsid w:val="004E4EE6"/>
    <w:rsid w:val="004E4F6D"/>
    <w:rsid w:val="004E6CE4"/>
    <w:rsid w:val="004F34D1"/>
    <w:rsid w:val="005061CD"/>
    <w:rsid w:val="0050702D"/>
    <w:rsid w:val="0051715A"/>
    <w:rsid w:val="005218AC"/>
    <w:rsid w:val="00521DE8"/>
    <w:rsid w:val="00530F81"/>
    <w:rsid w:val="005331D8"/>
    <w:rsid w:val="00540403"/>
    <w:rsid w:val="00541549"/>
    <w:rsid w:val="005432D0"/>
    <w:rsid w:val="00546076"/>
    <w:rsid w:val="00547ACE"/>
    <w:rsid w:val="005507B0"/>
    <w:rsid w:val="005525ED"/>
    <w:rsid w:val="00554A21"/>
    <w:rsid w:val="00556E0A"/>
    <w:rsid w:val="00557538"/>
    <w:rsid w:val="00562E30"/>
    <w:rsid w:val="005630DA"/>
    <w:rsid w:val="00563F2E"/>
    <w:rsid w:val="005651FB"/>
    <w:rsid w:val="00567F6F"/>
    <w:rsid w:val="0057514F"/>
    <w:rsid w:val="00575E75"/>
    <w:rsid w:val="00583A39"/>
    <w:rsid w:val="00587D7A"/>
    <w:rsid w:val="0059223D"/>
    <w:rsid w:val="005936F0"/>
    <w:rsid w:val="0059560D"/>
    <w:rsid w:val="005B076D"/>
    <w:rsid w:val="005B6702"/>
    <w:rsid w:val="005C5021"/>
    <w:rsid w:val="005C679F"/>
    <w:rsid w:val="005D0940"/>
    <w:rsid w:val="005D2F1C"/>
    <w:rsid w:val="005D4C57"/>
    <w:rsid w:val="005D4EEB"/>
    <w:rsid w:val="00604B41"/>
    <w:rsid w:val="00614F65"/>
    <w:rsid w:val="00614FB2"/>
    <w:rsid w:val="0062406B"/>
    <w:rsid w:val="006249E2"/>
    <w:rsid w:val="00637373"/>
    <w:rsid w:val="00637775"/>
    <w:rsid w:val="00641C09"/>
    <w:rsid w:val="006448D9"/>
    <w:rsid w:val="0064588E"/>
    <w:rsid w:val="00647F7C"/>
    <w:rsid w:val="00652937"/>
    <w:rsid w:val="00657639"/>
    <w:rsid w:val="006579EF"/>
    <w:rsid w:val="006604F9"/>
    <w:rsid w:val="0066229C"/>
    <w:rsid w:val="00666C1C"/>
    <w:rsid w:val="006672E1"/>
    <w:rsid w:val="006729B2"/>
    <w:rsid w:val="00673979"/>
    <w:rsid w:val="006750BA"/>
    <w:rsid w:val="00680C93"/>
    <w:rsid w:val="00694285"/>
    <w:rsid w:val="006A04B6"/>
    <w:rsid w:val="006A6390"/>
    <w:rsid w:val="006A6CD1"/>
    <w:rsid w:val="006C0B84"/>
    <w:rsid w:val="006D15D0"/>
    <w:rsid w:val="006D2245"/>
    <w:rsid w:val="006D6CC1"/>
    <w:rsid w:val="006E5A9D"/>
    <w:rsid w:val="006E6C5E"/>
    <w:rsid w:val="006E7397"/>
    <w:rsid w:val="006E7C94"/>
    <w:rsid w:val="006F61AB"/>
    <w:rsid w:val="0070176B"/>
    <w:rsid w:val="00705BFF"/>
    <w:rsid w:val="00711062"/>
    <w:rsid w:val="007142AB"/>
    <w:rsid w:val="007142D6"/>
    <w:rsid w:val="00716BCA"/>
    <w:rsid w:val="00720371"/>
    <w:rsid w:val="00740F9D"/>
    <w:rsid w:val="0074110E"/>
    <w:rsid w:val="00742823"/>
    <w:rsid w:val="0074722D"/>
    <w:rsid w:val="00747EAD"/>
    <w:rsid w:val="00767FB6"/>
    <w:rsid w:val="0077561F"/>
    <w:rsid w:val="00775EB2"/>
    <w:rsid w:val="007762D9"/>
    <w:rsid w:val="00782215"/>
    <w:rsid w:val="00782A12"/>
    <w:rsid w:val="007851DB"/>
    <w:rsid w:val="007A3215"/>
    <w:rsid w:val="007A33A8"/>
    <w:rsid w:val="007A460E"/>
    <w:rsid w:val="007A6A1A"/>
    <w:rsid w:val="007A77C3"/>
    <w:rsid w:val="007B13C4"/>
    <w:rsid w:val="007B41AD"/>
    <w:rsid w:val="007C1410"/>
    <w:rsid w:val="007D3805"/>
    <w:rsid w:val="007E37B2"/>
    <w:rsid w:val="007E6BFF"/>
    <w:rsid w:val="007F0225"/>
    <w:rsid w:val="00801AA0"/>
    <w:rsid w:val="00804DAA"/>
    <w:rsid w:val="0081117E"/>
    <w:rsid w:val="00815510"/>
    <w:rsid w:val="00817370"/>
    <w:rsid w:val="0082142B"/>
    <w:rsid w:val="008226C7"/>
    <w:rsid w:val="008227A9"/>
    <w:rsid w:val="008468BF"/>
    <w:rsid w:val="00850886"/>
    <w:rsid w:val="008526F4"/>
    <w:rsid w:val="00854C86"/>
    <w:rsid w:val="008563C8"/>
    <w:rsid w:val="008573BF"/>
    <w:rsid w:val="0086792A"/>
    <w:rsid w:val="00871D0E"/>
    <w:rsid w:val="00873EB6"/>
    <w:rsid w:val="00882D5B"/>
    <w:rsid w:val="00883B44"/>
    <w:rsid w:val="00885289"/>
    <w:rsid w:val="0088704F"/>
    <w:rsid w:val="00897A84"/>
    <w:rsid w:val="008A699B"/>
    <w:rsid w:val="008A6CDD"/>
    <w:rsid w:val="008B0637"/>
    <w:rsid w:val="008C1ED7"/>
    <w:rsid w:val="008C78AB"/>
    <w:rsid w:val="008E330F"/>
    <w:rsid w:val="008E6574"/>
    <w:rsid w:val="008F4EEE"/>
    <w:rsid w:val="008F5B26"/>
    <w:rsid w:val="008F6462"/>
    <w:rsid w:val="008F6998"/>
    <w:rsid w:val="008F6D18"/>
    <w:rsid w:val="009002C5"/>
    <w:rsid w:val="00905B22"/>
    <w:rsid w:val="00911188"/>
    <w:rsid w:val="00911A75"/>
    <w:rsid w:val="00911FF2"/>
    <w:rsid w:val="009126F1"/>
    <w:rsid w:val="00915289"/>
    <w:rsid w:val="00916B49"/>
    <w:rsid w:val="00916F6C"/>
    <w:rsid w:val="009335F9"/>
    <w:rsid w:val="00945135"/>
    <w:rsid w:val="00951A06"/>
    <w:rsid w:val="00955B91"/>
    <w:rsid w:val="0096682B"/>
    <w:rsid w:val="00972012"/>
    <w:rsid w:val="009972BB"/>
    <w:rsid w:val="009A2251"/>
    <w:rsid w:val="009C21E8"/>
    <w:rsid w:val="009C777C"/>
    <w:rsid w:val="009D5A32"/>
    <w:rsid w:val="009E0EAE"/>
    <w:rsid w:val="009E68D3"/>
    <w:rsid w:val="009F09BC"/>
    <w:rsid w:val="009F12EB"/>
    <w:rsid w:val="009F3BB5"/>
    <w:rsid w:val="009F5834"/>
    <w:rsid w:val="00A00AE8"/>
    <w:rsid w:val="00A01B52"/>
    <w:rsid w:val="00A074F5"/>
    <w:rsid w:val="00A23E82"/>
    <w:rsid w:val="00A305ED"/>
    <w:rsid w:val="00A32E2B"/>
    <w:rsid w:val="00A37D66"/>
    <w:rsid w:val="00A422EB"/>
    <w:rsid w:val="00A436F3"/>
    <w:rsid w:val="00A57982"/>
    <w:rsid w:val="00A623FD"/>
    <w:rsid w:val="00A626EB"/>
    <w:rsid w:val="00A86CF2"/>
    <w:rsid w:val="00A915CF"/>
    <w:rsid w:val="00A95A81"/>
    <w:rsid w:val="00A96F42"/>
    <w:rsid w:val="00AA1DB2"/>
    <w:rsid w:val="00AA638B"/>
    <w:rsid w:val="00AB72D7"/>
    <w:rsid w:val="00AC1C2B"/>
    <w:rsid w:val="00AD316E"/>
    <w:rsid w:val="00AD63B4"/>
    <w:rsid w:val="00AE0E1D"/>
    <w:rsid w:val="00AE2CF6"/>
    <w:rsid w:val="00AE3C5C"/>
    <w:rsid w:val="00AF1E84"/>
    <w:rsid w:val="00AF4BBC"/>
    <w:rsid w:val="00B07BF8"/>
    <w:rsid w:val="00B11CDD"/>
    <w:rsid w:val="00B51099"/>
    <w:rsid w:val="00B530E8"/>
    <w:rsid w:val="00B6183C"/>
    <w:rsid w:val="00B73322"/>
    <w:rsid w:val="00B74B9D"/>
    <w:rsid w:val="00B76468"/>
    <w:rsid w:val="00B83F56"/>
    <w:rsid w:val="00B86242"/>
    <w:rsid w:val="00B974A4"/>
    <w:rsid w:val="00BA1621"/>
    <w:rsid w:val="00BA4537"/>
    <w:rsid w:val="00BB3D11"/>
    <w:rsid w:val="00BC0FE1"/>
    <w:rsid w:val="00BC7175"/>
    <w:rsid w:val="00BE0A62"/>
    <w:rsid w:val="00BE10D0"/>
    <w:rsid w:val="00BE2A9D"/>
    <w:rsid w:val="00BE3306"/>
    <w:rsid w:val="00BF3FB5"/>
    <w:rsid w:val="00BF6153"/>
    <w:rsid w:val="00C00157"/>
    <w:rsid w:val="00C03BA3"/>
    <w:rsid w:val="00C0715F"/>
    <w:rsid w:val="00C072AB"/>
    <w:rsid w:val="00C105CC"/>
    <w:rsid w:val="00C14F2A"/>
    <w:rsid w:val="00C21FAE"/>
    <w:rsid w:val="00C242A7"/>
    <w:rsid w:val="00C270DF"/>
    <w:rsid w:val="00C41B2B"/>
    <w:rsid w:val="00C41E57"/>
    <w:rsid w:val="00C47C3D"/>
    <w:rsid w:val="00C47D9C"/>
    <w:rsid w:val="00C54D99"/>
    <w:rsid w:val="00C620D6"/>
    <w:rsid w:val="00C70A2E"/>
    <w:rsid w:val="00C74C77"/>
    <w:rsid w:val="00C85E64"/>
    <w:rsid w:val="00C87396"/>
    <w:rsid w:val="00C90814"/>
    <w:rsid w:val="00C91F0F"/>
    <w:rsid w:val="00CA1063"/>
    <w:rsid w:val="00CB159E"/>
    <w:rsid w:val="00CB757D"/>
    <w:rsid w:val="00CB7763"/>
    <w:rsid w:val="00CC1657"/>
    <w:rsid w:val="00CC5B2F"/>
    <w:rsid w:val="00CD2B10"/>
    <w:rsid w:val="00CD79A0"/>
    <w:rsid w:val="00CE309A"/>
    <w:rsid w:val="00CE7B83"/>
    <w:rsid w:val="00CF0D2B"/>
    <w:rsid w:val="00CF3C71"/>
    <w:rsid w:val="00CF6496"/>
    <w:rsid w:val="00D021A5"/>
    <w:rsid w:val="00D16938"/>
    <w:rsid w:val="00D16FC7"/>
    <w:rsid w:val="00D26113"/>
    <w:rsid w:val="00D26EB3"/>
    <w:rsid w:val="00D30C5D"/>
    <w:rsid w:val="00D31FC8"/>
    <w:rsid w:val="00D35C69"/>
    <w:rsid w:val="00D41237"/>
    <w:rsid w:val="00D4469A"/>
    <w:rsid w:val="00D47231"/>
    <w:rsid w:val="00D51761"/>
    <w:rsid w:val="00D6224B"/>
    <w:rsid w:val="00D6651B"/>
    <w:rsid w:val="00D67994"/>
    <w:rsid w:val="00D73939"/>
    <w:rsid w:val="00D81329"/>
    <w:rsid w:val="00D84DEA"/>
    <w:rsid w:val="00D87A9D"/>
    <w:rsid w:val="00D92127"/>
    <w:rsid w:val="00D95DB5"/>
    <w:rsid w:val="00D96104"/>
    <w:rsid w:val="00DA5F96"/>
    <w:rsid w:val="00DA6D37"/>
    <w:rsid w:val="00DB753F"/>
    <w:rsid w:val="00DC128A"/>
    <w:rsid w:val="00DE2F5A"/>
    <w:rsid w:val="00DE5BF3"/>
    <w:rsid w:val="00DF03A5"/>
    <w:rsid w:val="00E0178B"/>
    <w:rsid w:val="00E04860"/>
    <w:rsid w:val="00E0753C"/>
    <w:rsid w:val="00E118BA"/>
    <w:rsid w:val="00E17429"/>
    <w:rsid w:val="00E234BB"/>
    <w:rsid w:val="00E372FA"/>
    <w:rsid w:val="00E47A2C"/>
    <w:rsid w:val="00E54E75"/>
    <w:rsid w:val="00E56172"/>
    <w:rsid w:val="00E5636B"/>
    <w:rsid w:val="00E566C9"/>
    <w:rsid w:val="00E61C13"/>
    <w:rsid w:val="00E61DA9"/>
    <w:rsid w:val="00E66C13"/>
    <w:rsid w:val="00E72B28"/>
    <w:rsid w:val="00E73D79"/>
    <w:rsid w:val="00E87EE1"/>
    <w:rsid w:val="00E91EFC"/>
    <w:rsid w:val="00E92E04"/>
    <w:rsid w:val="00E92F81"/>
    <w:rsid w:val="00E95109"/>
    <w:rsid w:val="00E96F84"/>
    <w:rsid w:val="00EB6523"/>
    <w:rsid w:val="00ED1D6B"/>
    <w:rsid w:val="00ED3A35"/>
    <w:rsid w:val="00ED6E75"/>
    <w:rsid w:val="00F006CD"/>
    <w:rsid w:val="00F131A1"/>
    <w:rsid w:val="00F13E3C"/>
    <w:rsid w:val="00F14C9A"/>
    <w:rsid w:val="00F24710"/>
    <w:rsid w:val="00F24A04"/>
    <w:rsid w:val="00F31877"/>
    <w:rsid w:val="00F35B0C"/>
    <w:rsid w:val="00F42ADB"/>
    <w:rsid w:val="00F474CE"/>
    <w:rsid w:val="00F47A95"/>
    <w:rsid w:val="00F52E40"/>
    <w:rsid w:val="00F53402"/>
    <w:rsid w:val="00F55C6C"/>
    <w:rsid w:val="00F56806"/>
    <w:rsid w:val="00F64EDF"/>
    <w:rsid w:val="00F72588"/>
    <w:rsid w:val="00F7371C"/>
    <w:rsid w:val="00F764F7"/>
    <w:rsid w:val="00F82A04"/>
    <w:rsid w:val="00F844B7"/>
    <w:rsid w:val="00F946B5"/>
    <w:rsid w:val="00FA2B32"/>
    <w:rsid w:val="00FA32CE"/>
    <w:rsid w:val="00FA654A"/>
    <w:rsid w:val="00FB6D42"/>
    <w:rsid w:val="00FC548D"/>
    <w:rsid w:val="00FD2FA4"/>
    <w:rsid w:val="00FE3FBE"/>
    <w:rsid w:val="00FE6761"/>
    <w:rsid w:val="00FF54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qFormat/>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3"/>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0B590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rtejustify">
    <w:name w:val="rtejustify"/>
    <w:basedOn w:val="Normal"/>
    <w:rsid w:val="00292959"/>
    <w:pPr>
      <w:spacing w:before="100" w:beforeAutospacing="1" w:after="100" w:afterAutospacing="1"/>
    </w:pPr>
    <w:rPr>
      <w:rFonts w:ascii="Times New Roman" w:eastAsia="Times New Roman" w:hAnsi="Times New Roman" w:cs="Times New Roman"/>
      <w:lang w:val="es-MX" w:eastAsia="es-MX"/>
    </w:rPr>
  </w:style>
  <w:style w:type="character" w:styleId="Referenciasutil">
    <w:name w:val="Subtle Reference"/>
    <w:basedOn w:val="Fuentedeprrafopredeter"/>
    <w:uiPriority w:val="31"/>
    <w:qFormat/>
    <w:rsid w:val="00037807"/>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104313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C71F4C-541E-457A-BFDB-B357C54F3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54</Pages>
  <Words>11004</Words>
  <Characters>60527</Characters>
  <Application>Microsoft Office Word</Application>
  <DocSecurity>0</DocSecurity>
  <Lines>504</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5</cp:revision>
  <dcterms:created xsi:type="dcterms:W3CDTF">2023-11-22T18:56:00Z</dcterms:created>
  <dcterms:modified xsi:type="dcterms:W3CDTF">2023-11-28T17:45:00Z</dcterms:modified>
</cp:coreProperties>
</file>