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7FE3F" w14:textId="79C7569B" w:rsidR="00397333" w:rsidRPr="009358A8" w:rsidRDefault="00B16908">
      <w:pPr>
        <w:spacing w:line="360" w:lineRule="auto"/>
        <w:jc w:val="both"/>
        <w:rPr>
          <w:rFonts w:ascii="Palatino Linotype" w:eastAsia="Palatino Linotype" w:hAnsi="Palatino Linotype" w:cs="Palatino Linotype"/>
        </w:rPr>
      </w:pPr>
      <w:r w:rsidRPr="009358A8">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w:t>
      </w:r>
      <w:r w:rsidR="000E2EE8" w:rsidRPr="009358A8">
        <w:rPr>
          <w:rFonts w:ascii="Palatino Linotype" w:eastAsia="Palatino Linotype" w:hAnsi="Palatino Linotype" w:cs="Palatino Linotype"/>
        </w:rPr>
        <w:t>fecha veinticinco</w:t>
      </w:r>
      <w:r w:rsidR="001167F9" w:rsidRPr="009358A8">
        <w:rPr>
          <w:rFonts w:ascii="Palatino Linotype" w:eastAsia="Palatino Linotype" w:hAnsi="Palatino Linotype" w:cs="Palatino Linotype"/>
        </w:rPr>
        <w:t xml:space="preserve"> de octubre </w:t>
      </w:r>
      <w:r w:rsidR="00A94A15" w:rsidRPr="009358A8">
        <w:rPr>
          <w:rFonts w:ascii="Palatino Linotype" w:eastAsia="Palatino Linotype" w:hAnsi="Palatino Linotype" w:cs="Palatino Linotype"/>
        </w:rPr>
        <w:t>de dos mil veintitrés</w:t>
      </w:r>
      <w:r w:rsidR="00C33785" w:rsidRPr="009358A8">
        <w:rPr>
          <w:rFonts w:ascii="Palatino Linotype" w:eastAsia="Palatino Linotype" w:hAnsi="Palatino Linotype" w:cs="Palatino Linotype"/>
        </w:rPr>
        <w:t xml:space="preserve">. </w:t>
      </w:r>
    </w:p>
    <w:p w14:paraId="0641B12C" w14:textId="77777777" w:rsidR="00397333" w:rsidRPr="009358A8" w:rsidRDefault="00397333">
      <w:pPr>
        <w:spacing w:line="360" w:lineRule="auto"/>
        <w:jc w:val="both"/>
        <w:rPr>
          <w:rFonts w:ascii="Palatino Linotype" w:eastAsia="Palatino Linotype" w:hAnsi="Palatino Linotype" w:cs="Palatino Linotype"/>
        </w:rPr>
      </w:pPr>
    </w:p>
    <w:p w14:paraId="2136A93F" w14:textId="776C6EDE" w:rsidR="00397333" w:rsidRPr="009358A8" w:rsidRDefault="00B16908">
      <w:pPr>
        <w:spacing w:line="360" w:lineRule="auto"/>
        <w:jc w:val="both"/>
        <w:rPr>
          <w:rFonts w:ascii="Palatino Linotype" w:eastAsia="Palatino Linotype" w:hAnsi="Palatino Linotype" w:cs="Palatino Linotype"/>
        </w:rPr>
      </w:pPr>
      <w:r w:rsidRPr="009358A8">
        <w:rPr>
          <w:rFonts w:ascii="Palatino Linotype" w:eastAsia="Palatino Linotype" w:hAnsi="Palatino Linotype" w:cs="Palatino Linotype"/>
          <w:b/>
        </w:rPr>
        <w:t>Visto</w:t>
      </w:r>
      <w:r w:rsidRPr="009358A8">
        <w:rPr>
          <w:rFonts w:ascii="Palatino Linotype" w:eastAsia="Palatino Linotype" w:hAnsi="Palatino Linotype" w:cs="Palatino Linotype"/>
        </w:rPr>
        <w:t xml:space="preserve"> el expediente relativo al recurso de revisión </w:t>
      </w:r>
      <w:r w:rsidR="00544A18" w:rsidRPr="009358A8">
        <w:rPr>
          <w:rFonts w:ascii="Palatino Linotype" w:eastAsia="Palatino Linotype" w:hAnsi="Palatino Linotype" w:cs="Palatino Linotype"/>
          <w:b/>
        </w:rPr>
        <w:t>0</w:t>
      </w:r>
      <w:r w:rsidR="000E2EE8" w:rsidRPr="009358A8">
        <w:rPr>
          <w:rFonts w:ascii="Palatino Linotype" w:eastAsia="Palatino Linotype" w:hAnsi="Palatino Linotype" w:cs="Palatino Linotype"/>
          <w:b/>
        </w:rPr>
        <w:t>3929</w:t>
      </w:r>
      <w:r w:rsidR="00CA5E07" w:rsidRPr="009358A8">
        <w:rPr>
          <w:rFonts w:ascii="Palatino Linotype" w:eastAsia="Palatino Linotype" w:hAnsi="Palatino Linotype" w:cs="Palatino Linotype"/>
          <w:b/>
        </w:rPr>
        <w:t>/INFOEM/IP/RR/202</w:t>
      </w:r>
      <w:r w:rsidR="00544A18" w:rsidRPr="009358A8">
        <w:rPr>
          <w:rFonts w:ascii="Palatino Linotype" w:eastAsia="Palatino Linotype" w:hAnsi="Palatino Linotype" w:cs="Palatino Linotype"/>
          <w:b/>
        </w:rPr>
        <w:t>3</w:t>
      </w:r>
      <w:r w:rsidRPr="009358A8">
        <w:rPr>
          <w:rFonts w:ascii="Palatino Linotype" w:eastAsia="Palatino Linotype" w:hAnsi="Palatino Linotype" w:cs="Palatino Linotype"/>
        </w:rPr>
        <w:t xml:space="preserve">, interpuesto por </w:t>
      </w:r>
      <w:r w:rsidR="00EC0D77">
        <w:rPr>
          <w:rFonts w:ascii="Palatino Linotype" w:eastAsia="Palatino Linotype" w:hAnsi="Palatino Linotype" w:cs="Palatino Linotype"/>
          <w:b/>
        </w:rPr>
        <w:t>XXXXXXXXX XXXXXXX XXXXXXXX</w:t>
      </w:r>
      <w:bookmarkStart w:id="0" w:name="_GoBack"/>
      <w:bookmarkEnd w:id="0"/>
      <w:r w:rsidR="00A94A15" w:rsidRPr="009358A8">
        <w:rPr>
          <w:rFonts w:ascii="Palatino Linotype" w:eastAsia="Palatino Linotype" w:hAnsi="Palatino Linotype" w:cs="Palatino Linotype"/>
        </w:rPr>
        <w:t>,</w:t>
      </w:r>
      <w:r w:rsidRPr="009358A8">
        <w:rPr>
          <w:rFonts w:ascii="Palatino Linotype" w:eastAsia="Palatino Linotype" w:hAnsi="Palatino Linotype" w:cs="Palatino Linotype"/>
        </w:rPr>
        <w:t xml:space="preserve"> </w:t>
      </w:r>
      <w:r w:rsidR="00CA5E07" w:rsidRPr="009358A8">
        <w:rPr>
          <w:rFonts w:ascii="Palatino Linotype" w:eastAsia="Palatino Linotype" w:hAnsi="Palatino Linotype" w:cs="Palatino Linotype"/>
        </w:rPr>
        <w:t xml:space="preserve">en </w:t>
      </w:r>
      <w:r w:rsidRPr="009358A8">
        <w:rPr>
          <w:rFonts w:ascii="Palatino Linotype" w:eastAsia="Palatino Linotype" w:hAnsi="Palatino Linotype" w:cs="Palatino Linotype"/>
        </w:rPr>
        <w:t>lo sucesivo se l</w:t>
      </w:r>
      <w:r w:rsidR="00FF6F04" w:rsidRPr="009358A8">
        <w:rPr>
          <w:rFonts w:ascii="Palatino Linotype" w:eastAsia="Palatino Linotype" w:hAnsi="Palatino Linotype" w:cs="Palatino Linotype"/>
        </w:rPr>
        <w:t xml:space="preserve">e denominará la persona </w:t>
      </w:r>
      <w:r w:rsidRPr="009358A8">
        <w:rPr>
          <w:rFonts w:ascii="Palatino Linotype" w:eastAsia="Palatino Linotype" w:hAnsi="Palatino Linotype" w:cs="Palatino Linotype"/>
          <w:b/>
        </w:rPr>
        <w:t>RECURRENTE</w:t>
      </w:r>
      <w:r w:rsidRPr="009358A8">
        <w:rPr>
          <w:rFonts w:ascii="Palatino Linotype" w:eastAsia="Palatino Linotype" w:hAnsi="Palatino Linotype" w:cs="Palatino Linotype"/>
        </w:rPr>
        <w:t>, en contra de la respuesta a su solicitud de información con número de folio</w:t>
      </w:r>
      <w:r w:rsidR="00CA5E07" w:rsidRPr="009358A8">
        <w:rPr>
          <w:rFonts w:ascii="Palatino Linotype" w:eastAsia="Palatino Linotype" w:hAnsi="Palatino Linotype" w:cs="Palatino Linotype"/>
          <w:b/>
        </w:rPr>
        <w:t xml:space="preserve"> 00</w:t>
      </w:r>
      <w:r w:rsidR="000E2EE8" w:rsidRPr="009358A8">
        <w:rPr>
          <w:rFonts w:ascii="Palatino Linotype" w:eastAsia="Palatino Linotype" w:hAnsi="Palatino Linotype" w:cs="Palatino Linotype"/>
          <w:b/>
        </w:rPr>
        <w:t>109</w:t>
      </w:r>
      <w:r w:rsidR="005532C7" w:rsidRPr="009358A8">
        <w:rPr>
          <w:rFonts w:ascii="Palatino Linotype" w:eastAsia="Palatino Linotype" w:hAnsi="Palatino Linotype" w:cs="Palatino Linotype"/>
          <w:b/>
        </w:rPr>
        <w:t>/</w:t>
      </w:r>
      <w:r w:rsidR="000E2EE8" w:rsidRPr="009358A8">
        <w:rPr>
          <w:rFonts w:ascii="Palatino Linotype" w:eastAsia="Palatino Linotype" w:hAnsi="Palatino Linotype" w:cs="Palatino Linotype"/>
          <w:b/>
        </w:rPr>
        <w:t>OASATIZARA</w:t>
      </w:r>
      <w:r w:rsidRPr="009358A8">
        <w:rPr>
          <w:rFonts w:ascii="Palatino Linotype" w:eastAsia="Palatino Linotype" w:hAnsi="Palatino Linotype" w:cs="Palatino Linotype"/>
          <w:b/>
        </w:rPr>
        <w:t>/IP/202</w:t>
      </w:r>
      <w:r w:rsidR="002E50ED" w:rsidRPr="009358A8">
        <w:rPr>
          <w:rFonts w:ascii="Palatino Linotype" w:eastAsia="Palatino Linotype" w:hAnsi="Palatino Linotype" w:cs="Palatino Linotype"/>
          <w:b/>
        </w:rPr>
        <w:t>3</w:t>
      </w:r>
      <w:r w:rsidRPr="009358A8">
        <w:rPr>
          <w:rFonts w:ascii="Palatino Linotype" w:eastAsia="Palatino Linotype" w:hAnsi="Palatino Linotype" w:cs="Palatino Linotype"/>
        </w:rPr>
        <w:t xml:space="preserve">, por parte del </w:t>
      </w:r>
      <w:r w:rsidR="000E2EE8" w:rsidRPr="009358A8">
        <w:rPr>
          <w:rFonts w:ascii="Palatino Linotype" w:eastAsia="Palatino Linotype" w:hAnsi="Palatino Linotype" w:cs="Palatino Linotype"/>
          <w:b/>
          <w:szCs w:val="22"/>
        </w:rPr>
        <w:t xml:space="preserve">Organismo Público Descentralizado para la Prestación de Los Servicios de Agua Potable Alcantarillado y Saneamiento de Atizapán de Zaragoza por sus siglas S.A.P.A.S.A. </w:t>
      </w:r>
      <w:r w:rsidRPr="009358A8">
        <w:rPr>
          <w:rFonts w:ascii="Palatino Linotype" w:eastAsia="Palatino Linotype" w:hAnsi="Palatino Linotype" w:cs="Palatino Linotype"/>
        </w:rPr>
        <w:t xml:space="preserve">en lo sucesivo el </w:t>
      </w:r>
      <w:r w:rsidRPr="009358A8">
        <w:rPr>
          <w:rFonts w:ascii="Palatino Linotype" w:eastAsia="Palatino Linotype" w:hAnsi="Palatino Linotype" w:cs="Palatino Linotype"/>
          <w:b/>
        </w:rPr>
        <w:t>SUJETO OBLIGADO</w:t>
      </w:r>
      <w:r w:rsidRPr="009358A8">
        <w:rPr>
          <w:rFonts w:ascii="Palatino Linotype" w:eastAsia="Palatino Linotype" w:hAnsi="Palatino Linotype" w:cs="Palatino Linotype"/>
        </w:rPr>
        <w:t>;</w:t>
      </w:r>
      <w:r w:rsidRPr="009358A8">
        <w:rPr>
          <w:rFonts w:ascii="Palatino Linotype" w:eastAsia="Palatino Linotype" w:hAnsi="Palatino Linotype" w:cs="Palatino Linotype"/>
          <w:b/>
        </w:rPr>
        <w:t xml:space="preserve"> </w:t>
      </w:r>
      <w:r w:rsidRPr="009358A8">
        <w:rPr>
          <w:rFonts w:ascii="Palatino Linotype" w:eastAsia="Palatino Linotype" w:hAnsi="Palatino Linotype" w:cs="Palatino Linotype"/>
        </w:rPr>
        <w:t>se procede a dictar la presente resolución, con base en los siguientes:</w:t>
      </w:r>
    </w:p>
    <w:p w14:paraId="43E80708" w14:textId="77777777" w:rsidR="00397333" w:rsidRPr="009358A8" w:rsidRDefault="00B16908" w:rsidP="003537BC">
      <w:pPr>
        <w:numPr>
          <w:ilvl w:val="0"/>
          <w:numId w:val="6"/>
        </w:numPr>
        <w:pBdr>
          <w:top w:val="nil"/>
          <w:left w:val="nil"/>
          <w:bottom w:val="nil"/>
          <w:right w:val="nil"/>
          <w:between w:val="nil"/>
        </w:pBdr>
        <w:spacing w:line="360" w:lineRule="auto"/>
        <w:ind w:left="993" w:hanging="276"/>
        <w:jc w:val="center"/>
        <w:rPr>
          <w:rFonts w:ascii="Palatino Linotype" w:eastAsia="Palatino Linotype" w:hAnsi="Palatino Linotype" w:cs="Palatino Linotype"/>
          <w:b/>
          <w:sz w:val="22"/>
          <w:szCs w:val="22"/>
        </w:rPr>
      </w:pPr>
      <w:r w:rsidRPr="009358A8">
        <w:rPr>
          <w:rFonts w:ascii="Palatino Linotype" w:eastAsia="Palatino Linotype" w:hAnsi="Palatino Linotype" w:cs="Palatino Linotype"/>
          <w:b/>
          <w:sz w:val="22"/>
          <w:szCs w:val="22"/>
        </w:rPr>
        <w:t>A N T E C E D E N T E S:</w:t>
      </w:r>
    </w:p>
    <w:p w14:paraId="37629353" w14:textId="77777777" w:rsidR="00397333" w:rsidRPr="009358A8" w:rsidRDefault="00397333">
      <w:p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p>
    <w:p w14:paraId="5BBAB3B0" w14:textId="68F0FAE1" w:rsidR="00397333" w:rsidRPr="009358A8" w:rsidRDefault="00B16908">
      <w:pPr>
        <w:numPr>
          <w:ilvl w:val="1"/>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b/>
        </w:rPr>
      </w:pPr>
      <w:bookmarkStart w:id="1" w:name="_Hlk139539608"/>
      <w:r w:rsidRPr="009358A8">
        <w:rPr>
          <w:rFonts w:ascii="Palatino Linotype" w:eastAsia="Palatino Linotype" w:hAnsi="Palatino Linotype" w:cs="Palatino Linotype"/>
          <w:b/>
        </w:rPr>
        <w:t xml:space="preserve">Solicitud de acceso a la información. </w:t>
      </w:r>
      <w:r w:rsidRPr="009358A8">
        <w:rPr>
          <w:rFonts w:ascii="Palatino Linotype" w:eastAsia="Palatino Linotype" w:hAnsi="Palatino Linotype" w:cs="Palatino Linotype"/>
        </w:rPr>
        <w:t xml:space="preserve">Con </w:t>
      </w:r>
      <w:r w:rsidR="003D5BBB" w:rsidRPr="009358A8">
        <w:rPr>
          <w:rFonts w:ascii="Palatino Linotype" w:eastAsia="Palatino Linotype" w:hAnsi="Palatino Linotype" w:cs="Palatino Linotype"/>
        </w:rPr>
        <w:t xml:space="preserve">fecha </w:t>
      </w:r>
      <w:r w:rsidR="000E2EE8" w:rsidRPr="009358A8">
        <w:rPr>
          <w:rFonts w:ascii="Palatino Linotype" w:eastAsia="Palatino Linotype" w:hAnsi="Palatino Linotype" w:cs="Palatino Linotype"/>
          <w:b/>
          <w:bCs/>
        </w:rPr>
        <w:t>doce de junio</w:t>
      </w:r>
      <w:r w:rsidR="00544A18" w:rsidRPr="009358A8">
        <w:rPr>
          <w:rFonts w:ascii="Palatino Linotype" w:eastAsia="Palatino Linotype" w:hAnsi="Palatino Linotype" w:cs="Palatino Linotype"/>
          <w:b/>
          <w:bCs/>
        </w:rPr>
        <w:t xml:space="preserve"> </w:t>
      </w:r>
      <w:r w:rsidR="003D5BBB" w:rsidRPr="009358A8">
        <w:rPr>
          <w:rFonts w:ascii="Palatino Linotype" w:eastAsia="Palatino Linotype" w:hAnsi="Palatino Linotype" w:cs="Palatino Linotype"/>
          <w:b/>
          <w:bCs/>
        </w:rPr>
        <w:t>de dos mil veinti</w:t>
      </w:r>
      <w:r w:rsidR="00C318AC" w:rsidRPr="009358A8">
        <w:rPr>
          <w:rFonts w:ascii="Palatino Linotype" w:eastAsia="Palatino Linotype" w:hAnsi="Palatino Linotype" w:cs="Palatino Linotype"/>
          <w:b/>
          <w:bCs/>
        </w:rPr>
        <w:t>trés</w:t>
      </w:r>
      <w:r w:rsidRPr="009358A8">
        <w:rPr>
          <w:rFonts w:ascii="Palatino Linotype" w:eastAsia="Palatino Linotype" w:hAnsi="Palatino Linotype" w:cs="Palatino Linotype"/>
        </w:rPr>
        <w:t xml:space="preserve">, la parte </w:t>
      </w:r>
      <w:r w:rsidRPr="009358A8">
        <w:rPr>
          <w:rFonts w:ascii="Palatino Linotype" w:eastAsia="Palatino Linotype" w:hAnsi="Palatino Linotype" w:cs="Palatino Linotype"/>
          <w:b/>
        </w:rPr>
        <w:t>RECURRENTE</w:t>
      </w:r>
      <w:r w:rsidRPr="009358A8">
        <w:rPr>
          <w:rFonts w:ascii="Palatino Linotype" w:eastAsia="Palatino Linotype" w:hAnsi="Palatino Linotype" w:cs="Palatino Linotype"/>
        </w:rPr>
        <w:t xml:space="preserve"> formuló solicitud de acceso a información pública al </w:t>
      </w:r>
      <w:r w:rsidRPr="009358A8">
        <w:rPr>
          <w:rFonts w:ascii="Palatino Linotype" w:eastAsia="Palatino Linotype" w:hAnsi="Palatino Linotype" w:cs="Palatino Linotype"/>
          <w:b/>
        </w:rPr>
        <w:t>SUJETO OBLIGADO</w:t>
      </w:r>
      <w:r w:rsidRPr="009358A8">
        <w:rPr>
          <w:rFonts w:ascii="Palatino Linotype" w:eastAsia="Palatino Linotype" w:hAnsi="Palatino Linotype" w:cs="Palatino Linotype"/>
        </w:rPr>
        <w:t xml:space="preserve"> a través del Sistema de Acceso a la Información Mexiquense, en adelante </w:t>
      </w:r>
      <w:r w:rsidRPr="009358A8">
        <w:rPr>
          <w:rFonts w:ascii="Palatino Linotype" w:eastAsia="Palatino Linotype" w:hAnsi="Palatino Linotype" w:cs="Palatino Linotype"/>
          <w:b/>
        </w:rPr>
        <w:t>SAIMEX</w:t>
      </w:r>
      <w:r w:rsidRPr="009358A8">
        <w:rPr>
          <w:rFonts w:ascii="Palatino Linotype" w:eastAsia="Palatino Linotype" w:hAnsi="Palatino Linotype" w:cs="Palatino Linotype"/>
        </w:rPr>
        <w:t>, requiriéndole lo siguiente:</w:t>
      </w:r>
    </w:p>
    <w:p w14:paraId="248C4D4B" w14:textId="77777777" w:rsidR="00397333" w:rsidRPr="009358A8" w:rsidRDefault="00397333">
      <w:p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p>
    <w:p w14:paraId="3B2E67DC" w14:textId="2E98F21E" w:rsidR="00C33785" w:rsidRPr="009358A8" w:rsidRDefault="00C33785" w:rsidP="000E2EE8">
      <w:pPr>
        <w:ind w:left="567" w:right="900"/>
        <w:jc w:val="both"/>
        <w:rPr>
          <w:rFonts w:ascii="Palatino Linotype" w:hAnsi="Palatino Linotype" w:cs="Arial"/>
          <w:i/>
          <w:sz w:val="22"/>
          <w:szCs w:val="22"/>
          <w:lang w:eastAsia="es-MX"/>
        </w:rPr>
      </w:pPr>
      <w:r w:rsidRPr="009358A8">
        <w:rPr>
          <w:rFonts w:ascii="Palatino Linotype" w:hAnsi="Palatino Linotype" w:cs="Arial"/>
          <w:i/>
          <w:sz w:val="22"/>
          <w:szCs w:val="22"/>
        </w:rPr>
        <w:lastRenderedPageBreak/>
        <w:t>“</w:t>
      </w:r>
      <w:r w:rsidR="000E2EE8" w:rsidRPr="009358A8">
        <w:rPr>
          <w:rFonts w:ascii="Palatino Linotype" w:hAnsi="Palatino Linotype" w:cs="Arial"/>
          <w:i/>
          <w:sz w:val="22"/>
          <w:szCs w:val="22"/>
        </w:rPr>
        <w:t xml:space="preserve">Requiero copia del Oficio No. DG/624/2014, de fecha 31 de julio de 2014, signado por el C. Raymundo Garza </w:t>
      </w:r>
      <w:proofErr w:type="spellStart"/>
      <w:r w:rsidR="000E2EE8" w:rsidRPr="009358A8">
        <w:rPr>
          <w:rFonts w:ascii="Palatino Linotype" w:hAnsi="Palatino Linotype" w:cs="Arial"/>
          <w:i/>
          <w:sz w:val="22"/>
          <w:szCs w:val="22"/>
        </w:rPr>
        <w:t>Vllchis</w:t>
      </w:r>
      <w:proofErr w:type="spellEnd"/>
      <w:r w:rsidR="000E2EE8" w:rsidRPr="009358A8">
        <w:rPr>
          <w:rFonts w:ascii="Palatino Linotype" w:hAnsi="Palatino Linotype" w:cs="Arial"/>
          <w:i/>
          <w:sz w:val="22"/>
          <w:szCs w:val="22"/>
        </w:rPr>
        <w:t>.</w:t>
      </w:r>
      <w:r w:rsidR="00531552" w:rsidRPr="009358A8">
        <w:rPr>
          <w:rFonts w:ascii="Palatino Linotype" w:hAnsi="Palatino Linotype" w:cs="Arial"/>
          <w:i/>
          <w:sz w:val="22"/>
          <w:szCs w:val="22"/>
        </w:rPr>
        <w:t xml:space="preserve">”. </w:t>
      </w:r>
    </w:p>
    <w:p w14:paraId="181362D6" w14:textId="77777777" w:rsidR="00531552" w:rsidRPr="009358A8" w:rsidRDefault="00531552" w:rsidP="00531552">
      <w:pPr>
        <w:spacing w:line="276" w:lineRule="auto"/>
        <w:ind w:left="567" w:right="900"/>
        <w:jc w:val="both"/>
        <w:rPr>
          <w:rFonts w:ascii="Palatino Linotype" w:eastAsia="Palatino Linotype" w:hAnsi="Palatino Linotype" w:cs="Palatino Linotype"/>
          <w:b/>
          <w:i/>
        </w:rPr>
      </w:pPr>
    </w:p>
    <w:p w14:paraId="700F6DEC" w14:textId="77A15D38" w:rsidR="00921E1E" w:rsidRPr="009358A8" w:rsidRDefault="00B16908" w:rsidP="002E50ED">
      <w:pPr>
        <w:spacing w:line="360" w:lineRule="auto"/>
        <w:jc w:val="both"/>
        <w:rPr>
          <w:rFonts w:ascii="Palatino Linotype" w:eastAsia="Palatino Linotype" w:hAnsi="Palatino Linotype" w:cs="Palatino Linotype"/>
        </w:rPr>
      </w:pPr>
      <w:r w:rsidRPr="009358A8">
        <w:rPr>
          <w:rFonts w:ascii="Palatino Linotype" w:eastAsia="Palatino Linotype" w:hAnsi="Palatino Linotype" w:cs="Palatino Linotype"/>
          <w:b/>
        </w:rPr>
        <w:t xml:space="preserve">Modalidad elegida para la entrega de la información: </w:t>
      </w:r>
      <w:r w:rsidRPr="009358A8">
        <w:rPr>
          <w:rFonts w:ascii="Palatino Linotype" w:eastAsia="Palatino Linotype" w:hAnsi="Palatino Linotype" w:cs="Palatino Linotype"/>
        </w:rPr>
        <w:t>a través del Sistema de Acce</w:t>
      </w:r>
      <w:r w:rsidR="00C33785" w:rsidRPr="009358A8">
        <w:rPr>
          <w:rFonts w:ascii="Palatino Linotype" w:eastAsia="Palatino Linotype" w:hAnsi="Palatino Linotype" w:cs="Palatino Linotype"/>
        </w:rPr>
        <w:t xml:space="preserve">so a la Información Mexiquense. </w:t>
      </w:r>
      <w:r w:rsidRPr="009358A8">
        <w:rPr>
          <w:rFonts w:ascii="Palatino Linotype" w:eastAsia="Palatino Linotype" w:hAnsi="Palatino Linotype" w:cs="Palatino Linotype"/>
        </w:rPr>
        <w:t xml:space="preserve"> </w:t>
      </w:r>
      <w:bookmarkStart w:id="2" w:name="_Hlk138228848"/>
    </w:p>
    <w:p w14:paraId="2FFAF90A" w14:textId="77777777" w:rsidR="000E2EE8" w:rsidRPr="009358A8" w:rsidRDefault="000E2EE8" w:rsidP="000E2EE8">
      <w:pPr>
        <w:pBdr>
          <w:top w:val="nil"/>
          <w:left w:val="nil"/>
          <w:bottom w:val="nil"/>
          <w:right w:val="nil"/>
          <w:between w:val="nil"/>
        </w:pBdr>
        <w:tabs>
          <w:tab w:val="left" w:pos="709"/>
        </w:tabs>
        <w:spacing w:line="360" w:lineRule="auto"/>
        <w:jc w:val="both"/>
        <w:rPr>
          <w:rFonts w:ascii="Palatino Linotype" w:eastAsia="Palatino Linotype" w:hAnsi="Palatino Linotype" w:cs="Palatino Linotype"/>
        </w:rPr>
      </w:pPr>
      <w:bookmarkStart w:id="3" w:name="_Hlk138277837"/>
    </w:p>
    <w:p w14:paraId="3D12E924" w14:textId="57605AD3" w:rsidR="001167F9" w:rsidRPr="009358A8" w:rsidRDefault="000E2EE8" w:rsidP="000E2EE8">
      <w:pPr>
        <w:numPr>
          <w:ilvl w:val="0"/>
          <w:numId w:val="1"/>
        </w:numPr>
        <w:pBdr>
          <w:top w:val="nil"/>
          <w:left w:val="nil"/>
          <w:bottom w:val="nil"/>
          <w:right w:val="nil"/>
          <w:between w:val="nil"/>
        </w:pBdr>
        <w:tabs>
          <w:tab w:val="left" w:pos="709"/>
        </w:tabs>
        <w:spacing w:line="360" w:lineRule="auto"/>
        <w:ind w:left="0" w:firstLine="0"/>
        <w:jc w:val="both"/>
        <w:rPr>
          <w:rFonts w:ascii="Palatino Linotype" w:eastAsia="Palatino Linotype" w:hAnsi="Palatino Linotype" w:cs="Palatino Linotype"/>
          <w:i/>
          <w:sz w:val="22"/>
        </w:rPr>
      </w:pPr>
      <w:r w:rsidRPr="009358A8">
        <w:rPr>
          <w:rFonts w:ascii="Palatino Linotype" w:eastAsia="Palatino Linotype" w:hAnsi="Palatino Linotype" w:cs="Palatino Linotype"/>
          <w:b/>
        </w:rPr>
        <w:t>Solicitud de aclaración</w:t>
      </w:r>
      <w:r w:rsidR="001167F9" w:rsidRPr="009358A8">
        <w:rPr>
          <w:rFonts w:ascii="Palatino Linotype" w:eastAsia="Palatino Linotype" w:hAnsi="Palatino Linotype" w:cs="Palatino Linotype"/>
          <w:b/>
        </w:rPr>
        <w:t xml:space="preserve">. </w:t>
      </w:r>
      <w:r w:rsidR="001167F9" w:rsidRPr="009358A8">
        <w:rPr>
          <w:rFonts w:ascii="Palatino Linotype" w:eastAsia="Palatino Linotype" w:hAnsi="Palatino Linotype" w:cs="Palatino Linotype"/>
        </w:rPr>
        <w:t xml:space="preserve">En fecha </w:t>
      </w:r>
      <w:r w:rsidRPr="009358A8">
        <w:rPr>
          <w:rFonts w:ascii="Palatino Linotype" w:eastAsia="Palatino Linotype" w:hAnsi="Palatino Linotype" w:cs="Palatino Linotype"/>
          <w:b/>
        </w:rPr>
        <w:t xml:space="preserve">diecinueve de junio </w:t>
      </w:r>
      <w:r w:rsidR="001167F9" w:rsidRPr="009358A8">
        <w:rPr>
          <w:rFonts w:ascii="Palatino Linotype" w:eastAsia="Palatino Linotype" w:hAnsi="Palatino Linotype" w:cs="Palatino Linotype"/>
          <w:b/>
        </w:rPr>
        <w:t>de dos mil veintitrés</w:t>
      </w:r>
      <w:r w:rsidR="001167F9" w:rsidRPr="009358A8">
        <w:rPr>
          <w:rFonts w:ascii="Palatino Linotype" w:eastAsia="Palatino Linotype" w:hAnsi="Palatino Linotype" w:cs="Palatino Linotype"/>
        </w:rPr>
        <w:t xml:space="preserve">, el </w:t>
      </w:r>
      <w:r w:rsidR="001167F9" w:rsidRPr="009358A8">
        <w:rPr>
          <w:rFonts w:ascii="Palatino Linotype" w:eastAsia="Palatino Linotype" w:hAnsi="Palatino Linotype" w:cs="Palatino Linotype"/>
          <w:b/>
        </w:rPr>
        <w:t xml:space="preserve">SUJETO OBLIGADO </w:t>
      </w:r>
      <w:r w:rsidRPr="009358A8">
        <w:rPr>
          <w:rFonts w:ascii="Palatino Linotype" w:eastAsia="Palatino Linotype" w:hAnsi="Palatino Linotype" w:cs="Palatino Linotype"/>
        </w:rPr>
        <w:t xml:space="preserve">solicitó una aclaración en relación con la solicitud de información, de conformidad con el artículo 154 de la Ley de Transparencia y Acceso a la Información Pública del Estado de México y Municipios, al tenor de lo siguiente: </w:t>
      </w:r>
    </w:p>
    <w:p w14:paraId="268945C4" w14:textId="77777777" w:rsidR="000E2EE8" w:rsidRPr="009358A8" w:rsidRDefault="000E2EE8" w:rsidP="000E2EE8">
      <w:pPr>
        <w:pBdr>
          <w:top w:val="nil"/>
          <w:left w:val="nil"/>
          <w:bottom w:val="nil"/>
          <w:right w:val="nil"/>
          <w:between w:val="nil"/>
        </w:pBdr>
        <w:tabs>
          <w:tab w:val="left" w:pos="709"/>
        </w:tabs>
        <w:spacing w:line="360" w:lineRule="auto"/>
        <w:jc w:val="both"/>
        <w:rPr>
          <w:rFonts w:ascii="Palatino Linotype" w:eastAsia="Palatino Linotype" w:hAnsi="Palatino Linotype" w:cs="Palatino Linotype"/>
          <w:i/>
          <w:sz w:val="22"/>
        </w:rPr>
      </w:pPr>
    </w:p>
    <w:p w14:paraId="248D8DBF" w14:textId="77777777" w:rsidR="000E2EE8" w:rsidRPr="009358A8" w:rsidRDefault="000E2EE8" w:rsidP="000E2EE8">
      <w:pPr>
        <w:pBdr>
          <w:top w:val="nil"/>
          <w:left w:val="nil"/>
          <w:bottom w:val="nil"/>
          <w:right w:val="nil"/>
          <w:between w:val="nil"/>
        </w:pBdr>
        <w:tabs>
          <w:tab w:val="left" w:pos="709"/>
        </w:tabs>
        <w:spacing w:line="276" w:lineRule="auto"/>
        <w:ind w:left="567" w:right="616"/>
        <w:jc w:val="both"/>
        <w:rPr>
          <w:rFonts w:ascii="Palatino Linotype" w:eastAsia="Palatino Linotype" w:hAnsi="Palatino Linotype" w:cs="Palatino Linotype"/>
          <w:i/>
          <w:sz w:val="22"/>
        </w:rPr>
      </w:pPr>
      <w:r w:rsidRPr="009358A8">
        <w:rPr>
          <w:rFonts w:ascii="Palatino Linotype" w:eastAsia="Palatino Linotype" w:hAnsi="Palatino Linotype" w:cs="Palatino Linotype"/>
          <w:i/>
          <w:sz w:val="22"/>
        </w:rPr>
        <w:t xml:space="preserve">Con fundamento en el </w:t>
      </w:r>
      <w:proofErr w:type="spellStart"/>
      <w:proofErr w:type="gramStart"/>
      <w:r w:rsidRPr="009358A8">
        <w:rPr>
          <w:rFonts w:ascii="Palatino Linotype" w:eastAsia="Palatino Linotype" w:hAnsi="Palatino Linotype" w:cs="Palatino Linotype"/>
          <w:i/>
          <w:sz w:val="22"/>
        </w:rPr>
        <w:t>articulo</w:t>
      </w:r>
      <w:proofErr w:type="spellEnd"/>
      <w:proofErr w:type="gramEnd"/>
      <w:r w:rsidRPr="009358A8">
        <w:rPr>
          <w:rFonts w:ascii="Palatino Linotype" w:eastAsia="Palatino Linotype" w:hAnsi="Palatino Linotype" w:cs="Palatino Linotype"/>
          <w:i/>
          <w:sz w:val="22"/>
        </w:rPr>
        <w:t xml:space="preserve"> 159 de la Ley de Transparencia y Acceso a la Información Pública del Estado de México y Municipios, se le requiere para que dentro del plazo de diez días hábiles realice lo siguiente:</w:t>
      </w:r>
    </w:p>
    <w:p w14:paraId="6583997F" w14:textId="77777777" w:rsidR="000E2EE8" w:rsidRPr="009358A8" w:rsidRDefault="000E2EE8" w:rsidP="000E2EE8">
      <w:pPr>
        <w:pBdr>
          <w:top w:val="nil"/>
          <w:left w:val="nil"/>
          <w:bottom w:val="nil"/>
          <w:right w:val="nil"/>
          <w:between w:val="nil"/>
        </w:pBdr>
        <w:tabs>
          <w:tab w:val="left" w:pos="709"/>
        </w:tabs>
        <w:spacing w:line="276" w:lineRule="auto"/>
        <w:ind w:left="567" w:right="616"/>
        <w:jc w:val="both"/>
        <w:rPr>
          <w:rFonts w:ascii="Palatino Linotype" w:eastAsia="Palatino Linotype" w:hAnsi="Palatino Linotype" w:cs="Palatino Linotype"/>
          <w:i/>
          <w:sz w:val="22"/>
        </w:rPr>
      </w:pPr>
      <w:r w:rsidRPr="009358A8">
        <w:rPr>
          <w:rFonts w:ascii="Palatino Linotype" w:eastAsia="Palatino Linotype" w:hAnsi="Palatino Linotype" w:cs="Palatino Linotype"/>
          <w:i/>
          <w:sz w:val="22"/>
        </w:rPr>
        <w:t xml:space="preserve">En relación a su solicitud con número de folio 00109/OASATIZARA/IP/2023. Le requiero precise la información en </w:t>
      </w:r>
      <w:proofErr w:type="spellStart"/>
      <w:r w:rsidRPr="009358A8">
        <w:rPr>
          <w:rFonts w:ascii="Palatino Linotype" w:eastAsia="Palatino Linotype" w:hAnsi="Palatino Linotype" w:cs="Palatino Linotype"/>
          <w:i/>
          <w:sz w:val="22"/>
        </w:rPr>
        <w:t>relaciòn</w:t>
      </w:r>
      <w:proofErr w:type="spellEnd"/>
      <w:r w:rsidRPr="009358A8">
        <w:rPr>
          <w:rFonts w:ascii="Palatino Linotype" w:eastAsia="Palatino Linotype" w:hAnsi="Palatino Linotype" w:cs="Palatino Linotype"/>
          <w:i/>
          <w:sz w:val="22"/>
        </w:rPr>
        <w:t xml:space="preserve"> al oficio que requiere en su solicitud y amplié los datos de la </w:t>
      </w:r>
      <w:proofErr w:type="gramStart"/>
      <w:r w:rsidRPr="009358A8">
        <w:rPr>
          <w:rFonts w:ascii="Palatino Linotype" w:eastAsia="Palatino Linotype" w:hAnsi="Palatino Linotype" w:cs="Palatino Linotype"/>
          <w:i/>
          <w:sz w:val="22"/>
        </w:rPr>
        <w:t>misma ,</w:t>
      </w:r>
      <w:proofErr w:type="gramEnd"/>
      <w:r w:rsidRPr="009358A8">
        <w:rPr>
          <w:rFonts w:ascii="Palatino Linotype" w:eastAsia="Palatino Linotype" w:hAnsi="Palatino Linotype" w:cs="Palatino Linotype"/>
          <w:i/>
          <w:sz w:val="22"/>
        </w:rPr>
        <w:t xml:space="preserve"> lo anterior para realizar la búsqueda de manera correcta.</w:t>
      </w:r>
    </w:p>
    <w:p w14:paraId="30F2BE61" w14:textId="320CD1EC" w:rsidR="001167F9" w:rsidRPr="009358A8" w:rsidRDefault="000E2EE8" w:rsidP="000E2EE8">
      <w:pPr>
        <w:pBdr>
          <w:top w:val="nil"/>
          <w:left w:val="nil"/>
          <w:bottom w:val="nil"/>
          <w:right w:val="nil"/>
          <w:between w:val="nil"/>
        </w:pBdr>
        <w:tabs>
          <w:tab w:val="left" w:pos="709"/>
        </w:tabs>
        <w:spacing w:line="276" w:lineRule="auto"/>
        <w:ind w:left="567" w:right="616"/>
        <w:jc w:val="both"/>
        <w:rPr>
          <w:rFonts w:ascii="Palatino Linotype" w:eastAsia="Palatino Linotype" w:hAnsi="Palatino Linotype" w:cs="Palatino Linotype"/>
          <w:i/>
          <w:sz w:val="22"/>
        </w:rPr>
      </w:pPr>
      <w:r w:rsidRPr="009358A8">
        <w:rPr>
          <w:rFonts w:ascii="Palatino Linotype" w:eastAsia="Palatino Linotype" w:hAnsi="Palatino Linotype" w:cs="Palatino Linotype"/>
          <w:i/>
          <w:sz w:val="22"/>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1DBDAB45" w14:textId="77777777" w:rsidR="001167F9" w:rsidRPr="009358A8" w:rsidRDefault="001167F9" w:rsidP="001167F9">
      <w:pPr>
        <w:pBdr>
          <w:top w:val="nil"/>
          <w:left w:val="nil"/>
          <w:bottom w:val="nil"/>
          <w:right w:val="nil"/>
          <w:between w:val="nil"/>
        </w:pBdr>
        <w:tabs>
          <w:tab w:val="left" w:pos="709"/>
        </w:tabs>
        <w:spacing w:line="360" w:lineRule="auto"/>
        <w:jc w:val="both"/>
        <w:rPr>
          <w:rFonts w:ascii="Palatino Linotype" w:eastAsia="Palatino Linotype" w:hAnsi="Palatino Linotype" w:cs="Palatino Linotype"/>
        </w:rPr>
      </w:pPr>
    </w:p>
    <w:p w14:paraId="73C6D6F1" w14:textId="77777777" w:rsidR="000E2EE8" w:rsidRPr="009358A8" w:rsidRDefault="000E2EE8" w:rsidP="000E2EE8">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i/>
          <w:sz w:val="22"/>
          <w:szCs w:val="22"/>
        </w:rPr>
      </w:pPr>
      <w:r w:rsidRPr="009358A8">
        <w:rPr>
          <w:rFonts w:ascii="Palatino Linotype" w:eastAsia="Palatino Linotype" w:hAnsi="Palatino Linotype" w:cs="Palatino Linotype"/>
          <w:b/>
          <w:sz w:val="22"/>
          <w:szCs w:val="22"/>
        </w:rPr>
        <w:lastRenderedPageBreak/>
        <w:t xml:space="preserve">Desahogo de la aclaración. </w:t>
      </w:r>
      <w:r w:rsidRPr="009358A8">
        <w:rPr>
          <w:rFonts w:ascii="Palatino Linotype" w:eastAsia="Palatino Linotype" w:hAnsi="Palatino Linotype" w:cs="Palatino Linotype"/>
          <w:sz w:val="22"/>
          <w:szCs w:val="22"/>
        </w:rPr>
        <w:t xml:space="preserve">En fecha </w:t>
      </w:r>
      <w:r w:rsidRPr="009358A8">
        <w:rPr>
          <w:rFonts w:ascii="Palatino Linotype" w:eastAsia="Palatino Linotype" w:hAnsi="Palatino Linotype" w:cs="Palatino Linotype"/>
          <w:b/>
          <w:sz w:val="22"/>
          <w:szCs w:val="22"/>
        </w:rPr>
        <w:t>diecinueve de junio de dos mil veintitrés</w:t>
      </w:r>
      <w:r w:rsidRPr="009358A8">
        <w:rPr>
          <w:rFonts w:ascii="Palatino Linotype" w:eastAsia="Palatino Linotype" w:hAnsi="Palatino Linotype" w:cs="Palatino Linotype"/>
          <w:sz w:val="22"/>
          <w:szCs w:val="22"/>
        </w:rPr>
        <w:t xml:space="preserve">, la persona Solicitante, desahogó el requerimiento de aclaración, como se observa a continuación: </w:t>
      </w:r>
    </w:p>
    <w:p w14:paraId="2282776A" w14:textId="77777777" w:rsidR="000E2EE8" w:rsidRPr="009358A8" w:rsidRDefault="000E2EE8" w:rsidP="000E2EE8">
      <w:pPr>
        <w:pBdr>
          <w:top w:val="nil"/>
          <w:left w:val="nil"/>
          <w:bottom w:val="nil"/>
          <w:right w:val="nil"/>
          <w:between w:val="nil"/>
        </w:pBdr>
        <w:spacing w:line="360" w:lineRule="auto"/>
        <w:jc w:val="both"/>
        <w:rPr>
          <w:rFonts w:ascii="Palatino Linotype" w:eastAsia="Palatino Linotype" w:hAnsi="Palatino Linotype" w:cs="Palatino Linotype"/>
          <w:i/>
          <w:sz w:val="22"/>
          <w:szCs w:val="22"/>
        </w:rPr>
      </w:pPr>
    </w:p>
    <w:p w14:paraId="106B38B5" w14:textId="022BD303" w:rsidR="000E2EE8" w:rsidRPr="009358A8" w:rsidRDefault="000E2EE8" w:rsidP="000E2EE8">
      <w:pPr>
        <w:pBdr>
          <w:top w:val="nil"/>
          <w:left w:val="nil"/>
          <w:bottom w:val="nil"/>
          <w:right w:val="nil"/>
          <w:between w:val="nil"/>
        </w:pBdr>
        <w:spacing w:line="360" w:lineRule="auto"/>
        <w:jc w:val="center"/>
        <w:rPr>
          <w:rFonts w:ascii="Palatino Linotype" w:eastAsia="Palatino Linotype" w:hAnsi="Palatino Linotype" w:cs="Palatino Linotype"/>
          <w:i/>
          <w:sz w:val="22"/>
          <w:szCs w:val="22"/>
        </w:rPr>
      </w:pPr>
      <w:r w:rsidRPr="009358A8">
        <w:rPr>
          <w:rFonts w:ascii="Palatino Linotype" w:eastAsia="Palatino Linotype" w:hAnsi="Palatino Linotype" w:cs="Palatino Linotype"/>
          <w:i/>
          <w:sz w:val="22"/>
          <w:szCs w:val="22"/>
        </w:rPr>
        <w:t>El oficio se refiere a un trámite de dictamen de factibilidad de servicios de agua potable.</w:t>
      </w:r>
    </w:p>
    <w:p w14:paraId="7C6B43F4" w14:textId="77777777" w:rsidR="000E2EE8" w:rsidRPr="009358A8" w:rsidRDefault="000E2EE8" w:rsidP="000E2EE8">
      <w:pPr>
        <w:pBdr>
          <w:top w:val="nil"/>
          <w:left w:val="nil"/>
          <w:bottom w:val="nil"/>
          <w:right w:val="nil"/>
          <w:between w:val="nil"/>
        </w:pBdr>
        <w:spacing w:line="360" w:lineRule="auto"/>
        <w:jc w:val="both"/>
        <w:rPr>
          <w:rFonts w:ascii="Palatino Linotype" w:eastAsia="Palatino Linotype" w:hAnsi="Palatino Linotype" w:cs="Palatino Linotype"/>
          <w:i/>
          <w:sz w:val="22"/>
          <w:szCs w:val="22"/>
        </w:rPr>
      </w:pPr>
    </w:p>
    <w:p w14:paraId="5740F573" w14:textId="30F73548" w:rsidR="000E2EE8" w:rsidRPr="009358A8" w:rsidRDefault="00B16908" w:rsidP="000E2EE8">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i/>
          <w:sz w:val="22"/>
          <w:szCs w:val="22"/>
        </w:rPr>
      </w:pPr>
      <w:r w:rsidRPr="009358A8">
        <w:rPr>
          <w:rFonts w:ascii="Palatino Linotype" w:eastAsia="Palatino Linotype" w:hAnsi="Palatino Linotype" w:cs="Palatino Linotype"/>
          <w:b/>
        </w:rPr>
        <w:t xml:space="preserve">Respuesta. </w:t>
      </w:r>
      <w:r w:rsidRPr="009358A8">
        <w:rPr>
          <w:rFonts w:ascii="Palatino Linotype" w:eastAsia="Palatino Linotype" w:hAnsi="Palatino Linotype" w:cs="Palatino Linotype"/>
        </w:rPr>
        <w:t xml:space="preserve">Con fecha </w:t>
      </w:r>
      <w:r w:rsidR="002D130F" w:rsidRPr="009358A8">
        <w:rPr>
          <w:rFonts w:ascii="Palatino Linotype" w:eastAsia="Palatino Linotype" w:hAnsi="Palatino Linotype" w:cs="Palatino Linotype"/>
          <w:b/>
        </w:rPr>
        <w:t>seis de julio de dos mil veintitrés</w:t>
      </w:r>
      <w:r w:rsidRPr="009358A8">
        <w:rPr>
          <w:rFonts w:ascii="Palatino Linotype" w:eastAsia="Palatino Linotype" w:hAnsi="Palatino Linotype" w:cs="Palatino Linotype"/>
        </w:rPr>
        <w:t xml:space="preserve">, el </w:t>
      </w:r>
      <w:r w:rsidRPr="009358A8">
        <w:rPr>
          <w:rFonts w:ascii="Palatino Linotype" w:eastAsia="Palatino Linotype" w:hAnsi="Palatino Linotype" w:cs="Palatino Linotype"/>
          <w:b/>
        </w:rPr>
        <w:t>SUJETO OBLIGADO</w:t>
      </w:r>
      <w:r w:rsidRPr="009358A8">
        <w:rPr>
          <w:rFonts w:ascii="Palatino Linotype" w:eastAsia="Palatino Linotype" w:hAnsi="Palatino Linotype" w:cs="Palatino Linotype"/>
        </w:rPr>
        <w:t xml:space="preserve"> envió su respuesta a la solicitud de acceso a la información a través del SAIMEX, la cual versa como sigue: </w:t>
      </w:r>
      <w:bookmarkStart w:id="4" w:name="_heading=h.3znysh7" w:colFirst="0" w:colLast="0"/>
      <w:bookmarkEnd w:id="4"/>
    </w:p>
    <w:p w14:paraId="2E287C09" w14:textId="77777777" w:rsidR="000E2EE8" w:rsidRPr="009358A8" w:rsidRDefault="000E2EE8" w:rsidP="000E2EE8">
      <w:pPr>
        <w:pBdr>
          <w:top w:val="nil"/>
          <w:left w:val="nil"/>
          <w:bottom w:val="nil"/>
          <w:right w:val="nil"/>
          <w:between w:val="nil"/>
        </w:pBdr>
        <w:spacing w:line="360" w:lineRule="auto"/>
        <w:jc w:val="both"/>
        <w:rPr>
          <w:rFonts w:ascii="Palatino Linotype" w:eastAsia="Palatino Linotype" w:hAnsi="Palatino Linotype" w:cs="Palatino Linotype"/>
          <w:i/>
          <w:sz w:val="22"/>
          <w:szCs w:val="22"/>
        </w:rPr>
      </w:pPr>
    </w:p>
    <w:p w14:paraId="28E00EDE" w14:textId="77777777" w:rsidR="002D130F" w:rsidRPr="009358A8" w:rsidRDefault="002D130F" w:rsidP="002D130F">
      <w:pPr>
        <w:tabs>
          <w:tab w:val="left" w:pos="7371"/>
        </w:tabs>
        <w:spacing w:line="276" w:lineRule="auto"/>
        <w:ind w:left="567" w:right="616"/>
        <w:jc w:val="both"/>
        <w:rPr>
          <w:rFonts w:ascii="Palatino Linotype" w:eastAsia="Palatino Linotype" w:hAnsi="Palatino Linotype" w:cs="Palatino Linotype"/>
          <w:i/>
          <w:sz w:val="22"/>
          <w:szCs w:val="22"/>
        </w:rPr>
      </w:pPr>
      <w:r w:rsidRPr="009358A8">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1A902E0" w14:textId="36A721C2" w:rsidR="001167F9" w:rsidRPr="009358A8" w:rsidRDefault="002D130F" w:rsidP="002D130F">
      <w:pPr>
        <w:tabs>
          <w:tab w:val="left" w:pos="7371"/>
        </w:tabs>
        <w:spacing w:line="276" w:lineRule="auto"/>
        <w:ind w:left="567" w:right="616"/>
        <w:jc w:val="both"/>
        <w:rPr>
          <w:rFonts w:ascii="Palatino Linotype" w:eastAsia="Palatino Linotype" w:hAnsi="Palatino Linotype" w:cs="Palatino Linotype"/>
          <w:i/>
          <w:sz w:val="22"/>
          <w:szCs w:val="22"/>
        </w:rPr>
      </w:pPr>
      <w:r w:rsidRPr="009358A8">
        <w:rPr>
          <w:rFonts w:ascii="Palatino Linotype" w:eastAsia="Palatino Linotype" w:hAnsi="Palatino Linotype" w:cs="Palatino Linotype"/>
          <w:i/>
          <w:sz w:val="22"/>
          <w:szCs w:val="22"/>
        </w:rPr>
        <w:t>RESPUESTA A SOLICITUD SAIMEX 00109</w:t>
      </w:r>
    </w:p>
    <w:p w14:paraId="72043F76" w14:textId="77777777" w:rsidR="00FF6F04" w:rsidRPr="009358A8" w:rsidRDefault="00FF6F04">
      <w:pPr>
        <w:spacing w:line="360" w:lineRule="auto"/>
        <w:ind w:right="49"/>
        <w:jc w:val="both"/>
        <w:rPr>
          <w:rFonts w:ascii="Palatino Linotype" w:eastAsia="Palatino Linotype" w:hAnsi="Palatino Linotype" w:cs="Palatino Linotype"/>
        </w:rPr>
      </w:pPr>
    </w:p>
    <w:p w14:paraId="44C6D16A" w14:textId="535199C6" w:rsidR="002D130F" w:rsidRPr="009358A8" w:rsidRDefault="002D130F">
      <w:pPr>
        <w:spacing w:line="360" w:lineRule="auto"/>
        <w:ind w:right="49"/>
        <w:jc w:val="both"/>
        <w:rPr>
          <w:rFonts w:ascii="Palatino Linotype" w:eastAsia="Palatino Linotype" w:hAnsi="Palatino Linotype" w:cs="Palatino Linotype"/>
        </w:rPr>
      </w:pPr>
      <w:r w:rsidRPr="009358A8">
        <w:rPr>
          <w:rFonts w:ascii="Palatino Linotype" w:eastAsia="Palatino Linotype" w:hAnsi="Palatino Linotype" w:cs="Palatino Linotype"/>
        </w:rPr>
        <w:t xml:space="preserve">Del mismo modo, a su respuesta adjuntó el archivo que se describe a continuación: </w:t>
      </w:r>
    </w:p>
    <w:p w14:paraId="22E949A8" w14:textId="77777777" w:rsidR="002D130F" w:rsidRPr="009358A8" w:rsidRDefault="002D130F">
      <w:pPr>
        <w:spacing w:line="360" w:lineRule="auto"/>
        <w:ind w:right="49"/>
        <w:jc w:val="both"/>
        <w:rPr>
          <w:rFonts w:ascii="Palatino Linotype" w:eastAsia="Palatino Linotype" w:hAnsi="Palatino Linotype" w:cs="Palatino Linotype"/>
        </w:rPr>
      </w:pPr>
    </w:p>
    <w:p w14:paraId="5D3A6B3D" w14:textId="2B3613F6" w:rsidR="001167F9" w:rsidRPr="009358A8" w:rsidRDefault="002D130F" w:rsidP="002D130F">
      <w:pPr>
        <w:pStyle w:val="Prrafodelista"/>
        <w:numPr>
          <w:ilvl w:val="0"/>
          <w:numId w:val="41"/>
        </w:numPr>
        <w:spacing w:line="360" w:lineRule="auto"/>
        <w:ind w:right="49"/>
        <w:jc w:val="both"/>
        <w:rPr>
          <w:rFonts w:ascii="Palatino Linotype" w:eastAsia="Palatino Linotype" w:hAnsi="Palatino Linotype" w:cs="Palatino Linotype"/>
        </w:rPr>
      </w:pPr>
      <w:r w:rsidRPr="009358A8">
        <w:rPr>
          <w:rFonts w:ascii="Palatino Linotype" w:eastAsia="Palatino Linotype" w:hAnsi="Palatino Linotype" w:cs="Palatino Linotype"/>
        </w:rPr>
        <w:t xml:space="preserve">Oficio de fecha cuatro de julio de dos mil veintitrés, signado por el Titular de la Unidad de Factibilidades, mediante el cual informa que, para la búsqueda del documento a que hace referencia el particular, es necesario que se proporcione mayor información, con la finalidad de que se haga una búsqueda correcta en el área de factibilidad o en cualquier otra área que conforma el Organismo. </w:t>
      </w:r>
    </w:p>
    <w:p w14:paraId="6B84D34A" w14:textId="61ECFE64" w:rsidR="00397333" w:rsidRPr="009358A8" w:rsidRDefault="00B16908" w:rsidP="004501D1">
      <w:pPr>
        <w:numPr>
          <w:ilvl w:val="0"/>
          <w:numId w:val="1"/>
        </w:numPr>
        <w:pBdr>
          <w:top w:val="nil"/>
          <w:left w:val="nil"/>
          <w:bottom w:val="nil"/>
          <w:right w:val="nil"/>
          <w:between w:val="nil"/>
        </w:pBdr>
        <w:tabs>
          <w:tab w:val="left" w:pos="426"/>
        </w:tabs>
        <w:spacing w:line="360" w:lineRule="auto"/>
        <w:ind w:left="0" w:right="49" w:firstLine="0"/>
        <w:jc w:val="both"/>
        <w:rPr>
          <w:rFonts w:ascii="Palatino Linotype" w:eastAsia="Palatino Linotype" w:hAnsi="Palatino Linotype" w:cs="Palatino Linotype"/>
        </w:rPr>
      </w:pPr>
      <w:r w:rsidRPr="009358A8">
        <w:rPr>
          <w:rFonts w:ascii="Palatino Linotype" w:eastAsia="Palatino Linotype" w:hAnsi="Palatino Linotype" w:cs="Palatino Linotype"/>
          <w:b/>
        </w:rPr>
        <w:lastRenderedPageBreak/>
        <w:t xml:space="preserve">Interposición del recurso de revisión. </w:t>
      </w:r>
      <w:r w:rsidRPr="009358A8">
        <w:rPr>
          <w:rFonts w:ascii="Palatino Linotype" w:eastAsia="Palatino Linotype" w:hAnsi="Palatino Linotype" w:cs="Palatino Linotype"/>
        </w:rPr>
        <w:t xml:space="preserve">Inconforme con la respuesta del </w:t>
      </w:r>
      <w:r w:rsidRPr="009358A8">
        <w:rPr>
          <w:rFonts w:ascii="Palatino Linotype" w:eastAsia="Palatino Linotype" w:hAnsi="Palatino Linotype" w:cs="Palatino Linotype"/>
          <w:b/>
        </w:rPr>
        <w:t xml:space="preserve">SUJETO OBLIGADO </w:t>
      </w:r>
      <w:r w:rsidR="00042DF8" w:rsidRPr="009358A8">
        <w:rPr>
          <w:rFonts w:ascii="Palatino Linotype" w:eastAsia="Palatino Linotype" w:hAnsi="Palatino Linotype" w:cs="Palatino Linotype"/>
          <w:b/>
        </w:rPr>
        <w:t>la parte</w:t>
      </w:r>
      <w:r w:rsidRPr="009358A8">
        <w:rPr>
          <w:rFonts w:ascii="Palatino Linotype" w:eastAsia="Palatino Linotype" w:hAnsi="Palatino Linotype" w:cs="Palatino Linotype"/>
          <w:b/>
        </w:rPr>
        <w:t xml:space="preserve"> RECURRENTE</w:t>
      </w:r>
      <w:r w:rsidRPr="009358A8">
        <w:rPr>
          <w:rFonts w:ascii="Palatino Linotype" w:eastAsia="Palatino Linotype" w:hAnsi="Palatino Linotype" w:cs="Palatino Linotype"/>
        </w:rPr>
        <w:t xml:space="preserve"> interpuso recurso de revisión a través del SAIMEX en fecha </w:t>
      </w:r>
      <w:r w:rsidR="002D130F" w:rsidRPr="009358A8">
        <w:rPr>
          <w:rFonts w:ascii="Palatino Linotype" w:eastAsia="Palatino Linotype" w:hAnsi="Palatino Linotype" w:cs="Palatino Linotype"/>
          <w:b/>
        </w:rPr>
        <w:t>seis de julio</w:t>
      </w:r>
      <w:r w:rsidR="004501D1" w:rsidRPr="009358A8">
        <w:rPr>
          <w:rFonts w:ascii="Palatino Linotype" w:eastAsia="Palatino Linotype" w:hAnsi="Palatino Linotype" w:cs="Palatino Linotype"/>
          <w:b/>
        </w:rPr>
        <w:t xml:space="preserve"> </w:t>
      </w:r>
      <w:r w:rsidR="006E7D85" w:rsidRPr="009358A8">
        <w:rPr>
          <w:rFonts w:ascii="Palatino Linotype" w:eastAsia="Palatino Linotype" w:hAnsi="Palatino Linotype" w:cs="Palatino Linotype"/>
          <w:b/>
        </w:rPr>
        <w:t>de</w:t>
      </w:r>
      <w:r w:rsidR="004501D1" w:rsidRPr="009358A8">
        <w:rPr>
          <w:rFonts w:ascii="Palatino Linotype" w:eastAsia="Palatino Linotype" w:hAnsi="Palatino Linotype" w:cs="Palatino Linotype"/>
          <w:b/>
        </w:rPr>
        <w:t xml:space="preserve"> dos mil veinti</w:t>
      </w:r>
      <w:r w:rsidR="00921E1E" w:rsidRPr="009358A8">
        <w:rPr>
          <w:rFonts w:ascii="Palatino Linotype" w:eastAsia="Palatino Linotype" w:hAnsi="Palatino Linotype" w:cs="Palatino Linotype"/>
          <w:b/>
        </w:rPr>
        <w:t>trés</w:t>
      </w:r>
      <w:r w:rsidRPr="009358A8">
        <w:rPr>
          <w:rFonts w:ascii="Palatino Linotype" w:eastAsia="Palatino Linotype" w:hAnsi="Palatino Linotype" w:cs="Palatino Linotype"/>
        </w:rPr>
        <w:t>, a través del cual expresó lo siguiente:</w:t>
      </w:r>
    </w:p>
    <w:p w14:paraId="2289AF07" w14:textId="77777777" w:rsidR="00383767" w:rsidRPr="009358A8" w:rsidRDefault="00383767" w:rsidP="00383767">
      <w:pPr>
        <w:pBdr>
          <w:top w:val="nil"/>
          <w:left w:val="nil"/>
          <w:bottom w:val="nil"/>
          <w:right w:val="nil"/>
          <w:between w:val="nil"/>
        </w:pBdr>
        <w:tabs>
          <w:tab w:val="left" w:pos="426"/>
        </w:tabs>
        <w:spacing w:line="360" w:lineRule="auto"/>
        <w:ind w:right="49"/>
        <w:jc w:val="both"/>
        <w:rPr>
          <w:rFonts w:ascii="Palatino Linotype" w:eastAsia="Palatino Linotype" w:hAnsi="Palatino Linotype" w:cs="Palatino Linotype"/>
        </w:rPr>
      </w:pPr>
    </w:p>
    <w:p w14:paraId="61AA9ED7" w14:textId="0126958D" w:rsidR="00397333" w:rsidRPr="009358A8" w:rsidRDefault="00B16908" w:rsidP="004501D1">
      <w:pPr>
        <w:spacing w:line="360" w:lineRule="auto"/>
        <w:ind w:left="567"/>
        <w:jc w:val="both"/>
        <w:rPr>
          <w:rFonts w:ascii="Palatino Linotype" w:eastAsia="Palatino Linotype" w:hAnsi="Palatino Linotype" w:cs="Palatino Linotype"/>
          <w:i/>
          <w:sz w:val="22"/>
          <w:szCs w:val="22"/>
        </w:rPr>
      </w:pPr>
      <w:r w:rsidRPr="009358A8">
        <w:rPr>
          <w:rFonts w:ascii="Palatino Linotype" w:eastAsia="Palatino Linotype" w:hAnsi="Palatino Linotype" w:cs="Palatino Linotype"/>
          <w:b/>
          <w:sz w:val="22"/>
          <w:szCs w:val="22"/>
        </w:rPr>
        <w:t xml:space="preserve">Acto impugnado. </w:t>
      </w:r>
      <w:r w:rsidRPr="009358A8">
        <w:rPr>
          <w:rFonts w:ascii="Palatino Linotype" w:eastAsia="Palatino Linotype" w:hAnsi="Palatino Linotype" w:cs="Palatino Linotype"/>
          <w:i/>
          <w:sz w:val="22"/>
          <w:szCs w:val="22"/>
        </w:rPr>
        <w:t>“</w:t>
      </w:r>
      <w:r w:rsidR="002D130F" w:rsidRPr="009358A8">
        <w:rPr>
          <w:rFonts w:ascii="Palatino Linotype" w:hAnsi="Palatino Linotype"/>
          <w:i/>
          <w:sz w:val="22"/>
          <w:szCs w:val="22"/>
        </w:rPr>
        <w:t>La respuesta del sujeto obligado.</w:t>
      </w:r>
      <w:r w:rsidR="003D4C72" w:rsidRPr="009358A8">
        <w:rPr>
          <w:rFonts w:ascii="Palatino Linotype" w:hAnsi="Palatino Linotype"/>
          <w:i/>
          <w:sz w:val="22"/>
          <w:szCs w:val="22"/>
        </w:rPr>
        <w:t xml:space="preserve">” </w:t>
      </w:r>
    </w:p>
    <w:p w14:paraId="66910C6E" w14:textId="77777777" w:rsidR="008C5C02" w:rsidRPr="009358A8" w:rsidRDefault="008C5C02" w:rsidP="00C81AB2">
      <w:pPr>
        <w:spacing w:line="360" w:lineRule="auto"/>
        <w:ind w:left="567"/>
        <w:rPr>
          <w:lang w:eastAsia="es-MX"/>
        </w:rPr>
      </w:pPr>
    </w:p>
    <w:p w14:paraId="754AE1DE" w14:textId="2FA8A5DB" w:rsidR="006E7D85" w:rsidRPr="009358A8" w:rsidRDefault="00B16908" w:rsidP="00921E1E">
      <w:pPr>
        <w:pBdr>
          <w:top w:val="nil"/>
          <w:left w:val="nil"/>
          <w:bottom w:val="nil"/>
          <w:right w:val="nil"/>
          <w:between w:val="nil"/>
        </w:pBdr>
        <w:spacing w:line="360" w:lineRule="auto"/>
        <w:ind w:left="567"/>
        <w:jc w:val="both"/>
        <w:rPr>
          <w:rFonts w:ascii="Palatino Linotype" w:eastAsia="Palatino Linotype" w:hAnsi="Palatino Linotype" w:cs="Palatino Linotype"/>
          <w:i/>
          <w:sz w:val="22"/>
          <w:szCs w:val="22"/>
        </w:rPr>
      </w:pPr>
      <w:r w:rsidRPr="009358A8">
        <w:rPr>
          <w:rFonts w:ascii="Palatino Linotype" w:eastAsia="Palatino Linotype" w:hAnsi="Palatino Linotype" w:cs="Palatino Linotype"/>
          <w:b/>
          <w:sz w:val="22"/>
          <w:szCs w:val="22"/>
        </w:rPr>
        <w:t xml:space="preserve">Motivos de inconformidad. </w:t>
      </w:r>
      <w:r w:rsidRPr="009358A8">
        <w:rPr>
          <w:rFonts w:ascii="Palatino Linotype" w:eastAsia="Palatino Linotype" w:hAnsi="Palatino Linotype" w:cs="Palatino Linotype"/>
          <w:i/>
          <w:sz w:val="22"/>
          <w:szCs w:val="22"/>
        </w:rPr>
        <w:t>“</w:t>
      </w:r>
      <w:r w:rsidR="002D130F" w:rsidRPr="009358A8">
        <w:rPr>
          <w:rFonts w:ascii="Palatino Linotype" w:eastAsia="Palatino Linotype" w:hAnsi="Palatino Linotype" w:cs="Palatino Linotype"/>
          <w:i/>
          <w:sz w:val="22"/>
          <w:szCs w:val="22"/>
        </w:rPr>
        <w:t xml:space="preserve">El suscrito solicité un oficio en particular, para tal efecto señale el folio del oficio, su fecha de emisión y quien lo emitió. Sin embargo en respuesta el sujeto obligado se limitó en remitir un oficio que no es una respuesta toda vez que no está dirigido al suscrito, sino que dicho oficio se refiere a la comunicación interna de las áreas del sujeto obligado. Aunado a ello, de dicho oficio no se desprende que el sujeto obligado haya realizado una búsqueda exhaustiva del documento requerido, sino que se limitó a señalar que necesita más elementos, pero se reitera, que ello es una comunicación interna, no así una respuesta. En ese sentido, es inexacto que la titular de la unidad de Transparencia remita tales oficios y los haga pasar por una respuesta. Lo anterior se traduce en una negligente atención a la solicitud planteada toda vez que: No se buscó la información. No se declaró su inexistencia, y No se entregó la información. Por lo cual, solicito se de vista al órgano competente de este </w:t>
      </w:r>
      <w:proofErr w:type="spellStart"/>
      <w:r w:rsidR="002D130F" w:rsidRPr="009358A8">
        <w:rPr>
          <w:rFonts w:ascii="Palatino Linotype" w:eastAsia="Palatino Linotype" w:hAnsi="Palatino Linotype" w:cs="Palatino Linotype"/>
          <w:i/>
          <w:sz w:val="22"/>
          <w:szCs w:val="22"/>
        </w:rPr>
        <w:t>Intituto</w:t>
      </w:r>
      <w:proofErr w:type="spellEnd"/>
      <w:r w:rsidR="002D130F" w:rsidRPr="009358A8">
        <w:rPr>
          <w:rFonts w:ascii="Palatino Linotype" w:eastAsia="Palatino Linotype" w:hAnsi="Palatino Linotype" w:cs="Palatino Linotype"/>
          <w:i/>
          <w:sz w:val="22"/>
          <w:szCs w:val="22"/>
        </w:rPr>
        <w:t xml:space="preserve"> a efecto de que realice la denuncia correspondiente ante la contraloría interna por el incumplimiento a la normatividad en materia de transparencia, pues así lo establece la Ley local</w:t>
      </w:r>
      <w:r w:rsidR="001167F9" w:rsidRPr="009358A8">
        <w:rPr>
          <w:rFonts w:ascii="Palatino Linotype" w:eastAsia="Palatino Linotype" w:hAnsi="Palatino Linotype" w:cs="Palatino Linotype"/>
          <w:i/>
          <w:sz w:val="22"/>
          <w:szCs w:val="22"/>
        </w:rPr>
        <w:t xml:space="preserve">”. </w:t>
      </w:r>
    </w:p>
    <w:p w14:paraId="3F1C6772" w14:textId="77777777" w:rsidR="001167F9" w:rsidRPr="009358A8" w:rsidRDefault="001167F9" w:rsidP="00921E1E">
      <w:pPr>
        <w:pBdr>
          <w:top w:val="nil"/>
          <w:left w:val="nil"/>
          <w:bottom w:val="nil"/>
          <w:right w:val="nil"/>
          <w:between w:val="nil"/>
        </w:pBdr>
        <w:spacing w:line="360" w:lineRule="auto"/>
        <w:ind w:left="567"/>
        <w:jc w:val="both"/>
        <w:rPr>
          <w:rFonts w:ascii="Palatino Linotype" w:eastAsia="Palatino Linotype" w:hAnsi="Palatino Linotype" w:cs="Palatino Linotype"/>
          <w:i/>
          <w:sz w:val="22"/>
          <w:szCs w:val="22"/>
        </w:rPr>
      </w:pPr>
    </w:p>
    <w:p w14:paraId="32F74D7C" w14:textId="4B133DEF" w:rsidR="00397333" w:rsidRPr="009358A8" w:rsidRDefault="00B16908">
      <w:pPr>
        <w:numPr>
          <w:ilvl w:val="0"/>
          <w:numId w:val="1"/>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rPr>
      </w:pPr>
      <w:r w:rsidRPr="009358A8">
        <w:rPr>
          <w:rFonts w:ascii="Palatino Linotype" w:eastAsia="Palatino Linotype" w:hAnsi="Palatino Linotype" w:cs="Palatino Linotype"/>
          <w:b/>
        </w:rPr>
        <w:lastRenderedPageBreak/>
        <w:t xml:space="preserve">Turno. </w:t>
      </w:r>
      <w:r w:rsidRPr="009358A8">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el recurso de revisión número </w:t>
      </w:r>
      <w:r w:rsidR="00921E1E" w:rsidRPr="009358A8">
        <w:rPr>
          <w:rFonts w:ascii="Palatino Linotype" w:eastAsia="Palatino Linotype" w:hAnsi="Palatino Linotype" w:cs="Palatino Linotype"/>
          <w:b/>
        </w:rPr>
        <w:t>0</w:t>
      </w:r>
      <w:r w:rsidR="002D130F" w:rsidRPr="009358A8">
        <w:rPr>
          <w:rFonts w:ascii="Palatino Linotype" w:eastAsia="Palatino Linotype" w:hAnsi="Palatino Linotype" w:cs="Palatino Linotype"/>
          <w:b/>
        </w:rPr>
        <w:t>3929</w:t>
      </w:r>
      <w:r w:rsidR="002C14ED" w:rsidRPr="009358A8">
        <w:rPr>
          <w:rFonts w:ascii="Palatino Linotype" w:eastAsia="Palatino Linotype" w:hAnsi="Palatino Linotype" w:cs="Palatino Linotype"/>
          <w:b/>
        </w:rPr>
        <w:t>/INFOEM/IP/RR/202</w:t>
      </w:r>
      <w:r w:rsidR="00921E1E" w:rsidRPr="009358A8">
        <w:rPr>
          <w:rFonts w:ascii="Palatino Linotype" w:eastAsia="Palatino Linotype" w:hAnsi="Palatino Linotype" w:cs="Palatino Linotype"/>
          <w:b/>
        </w:rPr>
        <w:t>3</w:t>
      </w:r>
      <w:r w:rsidRPr="009358A8">
        <w:rPr>
          <w:rFonts w:ascii="Palatino Linotype" w:eastAsia="Palatino Linotype" w:hAnsi="Palatino Linotype" w:cs="Palatino Linotype"/>
        </w:rPr>
        <w:t xml:space="preserve">, se turnó por el sistema electrónico del Instituto de Transparencia, Acceso a la Información Pública y Protección de Datos Personales del Estado de México y Municipios, a la Comisionada </w:t>
      </w:r>
      <w:r w:rsidRPr="009358A8">
        <w:rPr>
          <w:rFonts w:ascii="Palatino Linotype" w:eastAsia="Palatino Linotype" w:hAnsi="Palatino Linotype" w:cs="Palatino Linotype"/>
          <w:b/>
        </w:rPr>
        <w:t>Guadalupe Ramírez Peña</w:t>
      </w:r>
      <w:r w:rsidRPr="009358A8">
        <w:rPr>
          <w:rFonts w:ascii="Palatino Linotype" w:eastAsia="Palatino Linotype" w:hAnsi="Palatino Linotype" w:cs="Palatino Linotype"/>
        </w:rPr>
        <w:t>, para su análisis, estudio, elaboración del proyecto y presentación ante el Pleno de este Instituto.</w:t>
      </w:r>
    </w:p>
    <w:p w14:paraId="54645142" w14:textId="77777777" w:rsidR="00397333" w:rsidRPr="009358A8" w:rsidRDefault="00397333">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rPr>
      </w:pPr>
    </w:p>
    <w:p w14:paraId="13A8CA21" w14:textId="5C68071F" w:rsidR="00397333" w:rsidRPr="009358A8" w:rsidRDefault="00B16908" w:rsidP="00FF6F04">
      <w:pPr>
        <w:numPr>
          <w:ilvl w:val="0"/>
          <w:numId w:val="1"/>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rPr>
      </w:pPr>
      <w:bookmarkStart w:id="5" w:name="_heading=h.gjdgxs" w:colFirst="0" w:colLast="0"/>
      <w:bookmarkEnd w:id="5"/>
      <w:r w:rsidRPr="009358A8">
        <w:rPr>
          <w:rFonts w:ascii="Palatino Linotype" w:eastAsia="Palatino Linotype" w:hAnsi="Palatino Linotype" w:cs="Palatino Linotype"/>
          <w:b/>
        </w:rPr>
        <w:t xml:space="preserve">Admisión del recurso de revisión: </w:t>
      </w:r>
      <w:r w:rsidRPr="009358A8">
        <w:rPr>
          <w:rFonts w:ascii="Palatino Linotype" w:eastAsia="Palatino Linotype" w:hAnsi="Palatino Linotype" w:cs="Palatino Linotype"/>
        </w:rPr>
        <w:t xml:space="preserve">En fecha </w:t>
      </w:r>
      <w:r w:rsidR="002D130F" w:rsidRPr="009358A8">
        <w:rPr>
          <w:rFonts w:ascii="Palatino Linotype" w:eastAsia="Palatino Linotype" w:hAnsi="Palatino Linotype" w:cs="Palatino Linotype"/>
          <w:b/>
        </w:rPr>
        <w:t>once de julio</w:t>
      </w:r>
      <w:r w:rsidR="004501D1" w:rsidRPr="009358A8">
        <w:rPr>
          <w:rFonts w:ascii="Palatino Linotype" w:eastAsia="Palatino Linotype" w:hAnsi="Palatino Linotype" w:cs="Palatino Linotype"/>
          <w:b/>
        </w:rPr>
        <w:t xml:space="preserve"> de dos mil veinti</w:t>
      </w:r>
      <w:r w:rsidR="00771BCC" w:rsidRPr="009358A8">
        <w:rPr>
          <w:rFonts w:ascii="Palatino Linotype" w:eastAsia="Palatino Linotype" w:hAnsi="Palatino Linotype" w:cs="Palatino Linotype"/>
          <w:b/>
        </w:rPr>
        <w:t>trés</w:t>
      </w:r>
      <w:r w:rsidRPr="009358A8">
        <w:rPr>
          <w:rFonts w:ascii="Palatino Linotype" w:eastAsia="Palatino Linotype" w:hAnsi="Palatino Linotype" w:cs="Palatino Linotype"/>
        </w:rPr>
        <w:t xml:space="preserve">, la Comisionada Ponente admitió a trámite el recurso de revisión que ahora se resuelve, dando un plazo máximo de siete días hábiles para que las partes manifestaran lo que a su derecho resultara conveniente, ofrecieran pruebas, formularan alegatos y el </w:t>
      </w:r>
      <w:r w:rsidRPr="009358A8">
        <w:rPr>
          <w:rFonts w:ascii="Palatino Linotype" w:eastAsia="Palatino Linotype" w:hAnsi="Palatino Linotype" w:cs="Palatino Linotype"/>
          <w:b/>
        </w:rPr>
        <w:t>SUJETO OBLIGADO</w:t>
      </w:r>
      <w:r w:rsidRPr="009358A8">
        <w:rPr>
          <w:rFonts w:ascii="Palatino Linotype" w:eastAsia="Palatino Linotype" w:hAnsi="Palatino Linotype" w:cs="Palatino Linotype"/>
        </w:rPr>
        <w:t xml:space="preserve"> presentara su informe justificado.</w:t>
      </w:r>
    </w:p>
    <w:p w14:paraId="27279BDC" w14:textId="77777777" w:rsidR="00771BCC" w:rsidRPr="009358A8" w:rsidRDefault="00771BCC" w:rsidP="00771BCC">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rPr>
      </w:pPr>
    </w:p>
    <w:p w14:paraId="61DD4A19" w14:textId="6663AC65" w:rsidR="008F2442" w:rsidRPr="009358A8" w:rsidRDefault="00383767" w:rsidP="002D130F">
      <w:pPr>
        <w:numPr>
          <w:ilvl w:val="0"/>
          <w:numId w:val="1"/>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sz w:val="22"/>
          <w:szCs w:val="22"/>
        </w:rPr>
      </w:pPr>
      <w:r w:rsidRPr="009358A8">
        <w:rPr>
          <w:rFonts w:ascii="Palatino Linotype" w:eastAsia="Palatino Linotype" w:hAnsi="Palatino Linotype" w:cs="Palatino Linotype"/>
          <w:b/>
        </w:rPr>
        <w:t xml:space="preserve">Informe Justificado. </w:t>
      </w:r>
      <w:bookmarkEnd w:id="1"/>
      <w:bookmarkEnd w:id="2"/>
      <w:r w:rsidR="002D130F" w:rsidRPr="009358A8">
        <w:rPr>
          <w:rFonts w:ascii="Palatino Linotype" w:eastAsia="Palatino Linotype" w:hAnsi="Palatino Linotype" w:cs="Palatino Linotype"/>
        </w:rPr>
        <w:t xml:space="preserve">Las partes fueron omisas en rendir manifestaciones: </w:t>
      </w:r>
    </w:p>
    <w:p w14:paraId="10377167" w14:textId="77777777" w:rsidR="002D130F" w:rsidRPr="009358A8" w:rsidRDefault="002D130F" w:rsidP="002D130F">
      <w:pPr>
        <w:pStyle w:val="Prrafodelista"/>
        <w:rPr>
          <w:rFonts w:ascii="Palatino Linotype" w:eastAsia="Palatino Linotype" w:hAnsi="Palatino Linotype" w:cs="Palatino Linotype"/>
        </w:rPr>
      </w:pPr>
    </w:p>
    <w:p w14:paraId="2BFEBB49" w14:textId="7C5C0458" w:rsidR="002D130F" w:rsidRPr="009358A8" w:rsidRDefault="002D130F" w:rsidP="002D130F">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r w:rsidRPr="009358A8">
        <w:rPr>
          <w:rFonts w:ascii="Palatino Linotype" w:eastAsia="Palatino Linotype" w:hAnsi="Palatino Linotype" w:cs="Palatino Linotype"/>
          <w:noProof/>
          <w:sz w:val="22"/>
          <w:szCs w:val="22"/>
          <w:lang w:val="es-MX" w:eastAsia="es-MX"/>
        </w:rPr>
        <w:drawing>
          <wp:inline distT="0" distB="0" distL="0" distR="0" wp14:anchorId="711FACEF" wp14:editId="677FE2AE">
            <wp:extent cx="5612130" cy="1246505"/>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246505"/>
                    </a:xfrm>
                    <a:prstGeom prst="rect">
                      <a:avLst/>
                    </a:prstGeom>
                  </pic:spPr>
                </pic:pic>
              </a:graphicData>
            </a:graphic>
          </wp:inline>
        </w:drawing>
      </w:r>
    </w:p>
    <w:p w14:paraId="6D780919" w14:textId="79C4D365" w:rsidR="003E605F" w:rsidRPr="009358A8" w:rsidRDefault="00A114D1" w:rsidP="003E605F">
      <w:pPr>
        <w:pStyle w:val="Prrafodelista"/>
        <w:pBdr>
          <w:top w:val="nil"/>
          <w:left w:val="nil"/>
          <w:bottom w:val="nil"/>
          <w:right w:val="nil"/>
          <w:between w:val="nil"/>
        </w:pBdr>
        <w:tabs>
          <w:tab w:val="left" w:pos="360"/>
        </w:tabs>
        <w:spacing w:line="360" w:lineRule="auto"/>
        <w:ind w:left="0" w:right="49"/>
        <w:contextualSpacing/>
        <w:jc w:val="both"/>
        <w:rPr>
          <w:rFonts w:ascii="Palatino Linotype" w:eastAsia="Palatino Linotype" w:hAnsi="Palatino Linotype" w:cs="Palatino Linotype"/>
          <w:sz w:val="24"/>
          <w:szCs w:val="24"/>
        </w:rPr>
      </w:pPr>
      <w:r w:rsidRPr="009358A8">
        <w:rPr>
          <w:rFonts w:ascii="Palatino Linotype" w:eastAsia="Palatino Linotype" w:hAnsi="Palatino Linotype" w:cs="Palatino Linotype"/>
          <w:b/>
        </w:rPr>
        <w:lastRenderedPageBreak/>
        <w:t>7. Ampliación de plazo:</w:t>
      </w:r>
      <w:r w:rsidRPr="009358A8">
        <w:rPr>
          <w:rFonts w:ascii="Palatino Linotype" w:eastAsia="Palatino Linotype" w:hAnsi="Palatino Linotype" w:cs="Palatino Linotype"/>
        </w:rPr>
        <w:t xml:space="preserve"> </w:t>
      </w:r>
      <w:r w:rsidR="003E605F" w:rsidRPr="009358A8">
        <w:rPr>
          <w:rFonts w:ascii="Palatino Linotype" w:eastAsia="Palatino Linotype" w:hAnsi="Palatino Linotype" w:cs="Palatino Linotype"/>
          <w:sz w:val="24"/>
          <w:szCs w:val="24"/>
        </w:rPr>
        <w:t xml:space="preserve">El </w:t>
      </w:r>
      <w:r w:rsidR="009020D8" w:rsidRPr="009358A8">
        <w:rPr>
          <w:rFonts w:ascii="Palatino Linotype" w:eastAsia="Palatino Linotype" w:hAnsi="Palatino Linotype" w:cs="Palatino Linotype"/>
          <w:b/>
          <w:bCs/>
          <w:sz w:val="24"/>
          <w:szCs w:val="24"/>
        </w:rPr>
        <w:t xml:space="preserve">dieciocho </w:t>
      </w:r>
      <w:r w:rsidR="002D130F" w:rsidRPr="009358A8">
        <w:rPr>
          <w:rFonts w:ascii="Palatino Linotype" w:eastAsia="Palatino Linotype" w:hAnsi="Palatino Linotype" w:cs="Palatino Linotype"/>
          <w:b/>
          <w:bCs/>
          <w:sz w:val="24"/>
          <w:szCs w:val="24"/>
        </w:rPr>
        <w:t>de octubre</w:t>
      </w:r>
      <w:r w:rsidR="003E605F" w:rsidRPr="009358A8">
        <w:rPr>
          <w:rFonts w:ascii="Palatino Linotype" w:eastAsia="Palatino Linotype" w:hAnsi="Palatino Linotype" w:cs="Palatino Linotype"/>
          <w:b/>
          <w:sz w:val="24"/>
          <w:szCs w:val="24"/>
        </w:rPr>
        <w:t xml:space="preserve"> de dos mil veintitrés</w:t>
      </w:r>
      <w:r w:rsidR="003E605F" w:rsidRPr="009358A8">
        <w:rPr>
          <w:rFonts w:ascii="Palatino Linotype" w:eastAsia="Palatino Linotype" w:hAnsi="Palatino Linotype" w:cs="Palatino Linotype"/>
          <w:sz w:val="24"/>
          <w:szCs w:val="24"/>
        </w:rPr>
        <w:t>, se notificó a las partes el Acuerdo de Ampliación de Plazo para resolver el medio de impugnación que nos ocupa, en términos de lo dispuesto por el artículo 181, párrafo tercero de la Ley de Transparencia y Acceso a la Información Pública del Estado de México y Municipios.</w:t>
      </w:r>
    </w:p>
    <w:p w14:paraId="3101E5CA" w14:textId="77777777" w:rsidR="003E605F" w:rsidRPr="009358A8" w:rsidRDefault="003E605F" w:rsidP="003E605F">
      <w:pPr>
        <w:spacing w:line="360" w:lineRule="auto"/>
        <w:ind w:right="49"/>
        <w:jc w:val="both"/>
        <w:rPr>
          <w:rFonts w:ascii="Palatino Linotype" w:eastAsia="Palatino Linotype" w:hAnsi="Palatino Linotype" w:cs="Palatino Linotype"/>
        </w:rPr>
      </w:pPr>
    </w:p>
    <w:p w14:paraId="30D94AD4" w14:textId="77777777" w:rsidR="003E605F" w:rsidRPr="009358A8" w:rsidRDefault="003E605F" w:rsidP="003E605F">
      <w:pPr>
        <w:spacing w:line="360" w:lineRule="auto"/>
        <w:ind w:right="49"/>
        <w:jc w:val="both"/>
        <w:rPr>
          <w:rFonts w:ascii="Palatino Linotype" w:eastAsia="Palatino Linotype" w:hAnsi="Palatino Linotype" w:cs="Palatino Linotype"/>
        </w:rPr>
      </w:pPr>
      <w:r w:rsidRPr="009358A8">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dentro del año dos mil veintidós, que, en comparación con los recibidos el año dos mil veintiuno, se incrementó aproximadamente un 300%, circunstancia atípica que ha rebasado las capacidades técnicas y humanas del personal encargado de la proyección de las resoluciones a dichos medios de impugnación.</w:t>
      </w:r>
    </w:p>
    <w:p w14:paraId="1B1875B1" w14:textId="77777777" w:rsidR="003E605F" w:rsidRPr="009358A8" w:rsidRDefault="003E605F" w:rsidP="003E605F">
      <w:pPr>
        <w:spacing w:line="360" w:lineRule="auto"/>
        <w:ind w:right="49"/>
        <w:jc w:val="both"/>
        <w:rPr>
          <w:rFonts w:ascii="Palatino Linotype" w:eastAsia="Palatino Linotype" w:hAnsi="Palatino Linotype" w:cs="Palatino Linotype"/>
        </w:rPr>
      </w:pPr>
      <w:r w:rsidRPr="009358A8">
        <w:rPr>
          <w:rFonts w:ascii="Palatino Linotype" w:eastAsia="Palatino Linotype" w:hAnsi="Palatino Linotype" w:cs="Palatino Linotype"/>
        </w:rPr>
        <w:t xml:space="preserve"> </w:t>
      </w:r>
    </w:p>
    <w:p w14:paraId="6E9CC61D" w14:textId="7AA45DD9" w:rsidR="003E605F" w:rsidRPr="009358A8" w:rsidRDefault="003E605F" w:rsidP="003E605F">
      <w:pPr>
        <w:spacing w:line="360" w:lineRule="auto"/>
        <w:ind w:right="49"/>
        <w:jc w:val="both"/>
        <w:rPr>
          <w:rFonts w:ascii="Palatino Linotype" w:eastAsia="Palatino Linotype" w:hAnsi="Palatino Linotype" w:cs="Palatino Linotype"/>
        </w:rPr>
      </w:pPr>
      <w:r w:rsidRPr="009358A8">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0F6929AB" w14:textId="77777777" w:rsidR="003E605F" w:rsidRPr="009358A8" w:rsidRDefault="003E605F" w:rsidP="003E605F">
      <w:pPr>
        <w:spacing w:line="360" w:lineRule="auto"/>
        <w:ind w:right="49"/>
        <w:jc w:val="both"/>
        <w:rPr>
          <w:rFonts w:ascii="Palatino Linotype" w:eastAsia="Palatino Linotype" w:hAnsi="Palatino Linotype" w:cs="Palatino Linotype"/>
        </w:rPr>
      </w:pPr>
      <w:r w:rsidRPr="009358A8">
        <w:rPr>
          <w:rFonts w:ascii="Palatino Linotype" w:eastAsia="Palatino Linotype" w:hAnsi="Palatino Linotype" w:cs="Palatino Linotype"/>
        </w:rPr>
        <w:lastRenderedPageBreak/>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50704496" w14:textId="77777777" w:rsidR="003E605F" w:rsidRPr="009358A8" w:rsidRDefault="003E605F" w:rsidP="003E605F">
      <w:pPr>
        <w:spacing w:line="360" w:lineRule="auto"/>
        <w:ind w:right="49"/>
        <w:jc w:val="both"/>
        <w:rPr>
          <w:rFonts w:ascii="Palatino Linotype" w:eastAsia="Palatino Linotype" w:hAnsi="Palatino Linotype" w:cs="Palatino Linotype"/>
        </w:rPr>
      </w:pPr>
    </w:p>
    <w:p w14:paraId="7E04028F" w14:textId="77777777" w:rsidR="003E605F" w:rsidRPr="009358A8" w:rsidRDefault="003E605F" w:rsidP="003E605F">
      <w:pPr>
        <w:spacing w:line="360" w:lineRule="auto"/>
        <w:ind w:right="49"/>
        <w:jc w:val="both"/>
        <w:rPr>
          <w:rFonts w:ascii="Palatino Linotype" w:eastAsia="Palatino Linotype" w:hAnsi="Palatino Linotype" w:cs="Palatino Linotype"/>
        </w:rPr>
      </w:pPr>
      <w:r w:rsidRPr="009358A8">
        <w:rPr>
          <w:rFonts w:ascii="Palatino Linotype" w:eastAsia="Palatino Linotype" w:hAnsi="Palatino Linotype" w:cs="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7AE32081" w14:textId="77777777" w:rsidR="003E605F" w:rsidRPr="009358A8" w:rsidRDefault="003E605F" w:rsidP="003E605F">
      <w:pPr>
        <w:spacing w:line="360" w:lineRule="auto"/>
        <w:ind w:right="49"/>
        <w:jc w:val="both"/>
        <w:rPr>
          <w:rFonts w:ascii="Palatino Linotype" w:eastAsia="Palatino Linotype" w:hAnsi="Palatino Linotype" w:cs="Palatino Linotype"/>
        </w:rPr>
      </w:pPr>
    </w:p>
    <w:p w14:paraId="4EE18D98" w14:textId="6A29E23B" w:rsidR="003E605F" w:rsidRPr="009358A8" w:rsidRDefault="003E605F" w:rsidP="003E605F">
      <w:pPr>
        <w:spacing w:line="360" w:lineRule="auto"/>
        <w:ind w:right="49"/>
        <w:jc w:val="both"/>
        <w:rPr>
          <w:rFonts w:ascii="Palatino Linotype" w:eastAsia="Palatino Linotype" w:hAnsi="Palatino Linotype" w:cs="Palatino Linotype"/>
        </w:rPr>
      </w:pPr>
      <w:r w:rsidRPr="009358A8">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1DC283ED" w14:textId="77777777" w:rsidR="002D130F" w:rsidRPr="009358A8" w:rsidRDefault="002D130F" w:rsidP="003E605F">
      <w:pPr>
        <w:spacing w:line="360" w:lineRule="auto"/>
        <w:ind w:right="49"/>
        <w:jc w:val="both"/>
        <w:rPr>
          <w:rFonts w:ascii="Palatino Linotype" w:eastAsia="Palatino Linotype" w:hAnsi="Palatino Linotype" w:cs="Palatino Linotype"/>
        </w:rPr>
      </w:pPr>
    </w:p>
    <w:p w14:paraId="3E01D184" w14:textId="77777777" w:rsidR="003E605F" w:rsidRPr="009358A8" w:rsidRDefault="003E605F" w:rsidP="003E605F">
      <w:pPr>
        <w:tabs>
          <w:tab w:val="left" w:pos="709"/>
        </w:tabs>
        <w:spacing w:line="360" w:lineRule="auto"/>
        <w:ind w:left="567" w:right="560"/>
        <w:jc w:val="both"/>
        <w:rPr>
          <w:rFonts w:ascii="Palatino Linotype" w:eastAsia="Palatino Linotype" w:hAnsi="Palatino Linotype" w:cs="Palatino Linotype"/>
          <w:sz w:val="22"/>
        </w:rPr>
      </w:pPr>
      <w:r w:rsidRPr="009358A8">
        <w:rPr>
          <w:rFonts w:ascii="Palatino Linotype" w:eastAsia="Palatino Linotype" w:hAnsi="Palatino Linotype" w:cs="Palatino Linotype"/>
          <w:b/>
          <w:sz w:val="22"/>
        </w:rPr>
        <w:t>a)    Complejidad del asunto:</w:t>
      </w:r>
      <w:r w:rsidRPr="009358A8">
        <w:rPr>
          <w:rFonts w:ascii="Palatino Linotype" w:eastAsia="Palatino Linotype" w:hAnsi="Palatino Linotype" w:cs="Palatino Linotype"/>
          <w:sz w:val="22"/>
        </w:rPr>
        <w:t xml:space="preserve"> La complejidad de la prueba, la pluralidad de sujetos procesales, el tiempo transcurrido, las características y contexto del recurso.</w:t>
      </w:r>
    </w:p>
    <w:p w14:paraId="66CF91DD" w14:textId="77777777" w:rsidR="003E605F" w:rsidRPr="009358A8" w:rsidRDefault="003E605F" w:rsidP="003E605F">
      <w:pPr>
        <w:tabs>
          <w:tab w:val="left" w:pos="709"/>
        </w:tabs>
        <w:spacing w:line="360" w:lineRule="auto"/>
        <w:ind w:left="567" w:right="560"/>
        <w:jc w:val="both"/>
        <w:rPr>
          <w:rFonts w:ascii="Palatino Linotype" w:eastAsia="Palatino Linotype" w:hAnsi="Palatino Linotype" w:cs="Palatino Linotype"/>
          <w:sz w:val="22"/>
        </w:rPr>
      </w:pPr>
      <w:r w:rsidRPr="009358A8">
        <w:rPr>
          <w:rFonts w:ascii="Palatino Linotype" w:eastAsia="Palatino Linotype" w:hAnsi="Palatino Linotype" w:cs="Palatino Linotype"/>
          <w:b/>
          <w:sz w:val="22"/>
        </w:rPr>
        <w:t>b)   Actividad Procesal del interesado</w:t>
      </w:r>
      <w:r w:rsidRPr="009358A8">
        <w:rPr>
          <w:rFonts w:ascii="Palatino Linotype" w:eastAsia="Palatino Linotype" w:hAnsi="Palatino Linotype" w:cs="Palatino Linotype"/>
          <w:sz w:val="22"/>
        </w:rPr>
        <w:t>: Acciones u omisiones del interesado.</w:t>
      </w:r>
    </w:p>
    <w:p w14:paraId="441BAE1E" w14:textId="77777777" w:rsidR="003E605F" w:rsidRPr="009358A8" w:rsidRDefault="003E605F" w:rsidP="003E605F">
      <w:pPr>
        <w:tabs>
          <w:tab w:val="left" w:pos="851"/>
        </w:tabs>
        <w:spacing w:line="360" w:lineRule="auto"/>
        <w:ind w:left="567" w:right="560"/>
        <w:jc w:val="both"/>
        <w:rPr>
          <w:rFonts w:ascii="Palatino Linotype" w:eastAsia="Palatino Linotype" w:hAnsi="Palatino Linotype" w:cs="Palatino Linotype"/>
          <w:sz w:val="22"/>
        </w:rPr>
      </w:pPr>
      <w:r w:rsidRPr="009358A8">
        <w:rPr>
          <w:rFonts w:ascii="Palatino Linotype" w:eastAsia="Palatino Linotype" w:hAnsi="Palatino Linotype" w:cs="Palatino Linotype"/>
          <w:b/>
          <w:sz w:val="22"/>
        </w:rPr>
        <w:t>c)  Conducta de la Autoridad:</w:t>
      </w:r>
      <w:r w:rsidRPr="009358A8">
        <w:rPr>
          <w:rFonts w:ascii="Palatino Linotype" w:eastAsia="Palatino Linotype" w:hAnsi="Palatino Linotype" w:cs="Palatino Linotype"/>
          <w:sz w:val="22"/>
        </w:rPr>
        <w:t xml:space="preserve"> Las Acciones u omisiones realizadas en el procedimiento. Así como si la autoridad actuó con la debida diligencia.</w:t>
      </w:r>
    </w:p>
    <w:p w14:paraId="74F37EC6" w14:textId="77777777" w:rsidR="003E605F" w:rsidRPr="009358A8" w:rsidRDefault="003E605F" w:rsidP="003E605F">
      <w:pPr>
        <w:tabs>
          <w:tab w:val="left" w:pos="851"/>
        </w:tabs>
        <w:spacing w:line="360" w:lineRule="auto"/>
        <w:ind w:left="567" w:right="560"/>
        <w:jc w:val="both"/>
        <w:rPr>
          <w:rFonts w:ascii="Palatino Linotype" w:eastAsia="Palatino Linotype" w:hAnsi="Palatino Linotype" w:cs="Palatino Linotype"/>
          <w:sz w:val="22"/>
        </w:rPr>
      </w:pPr>
      <w:r w:rsidRPr="009358A8">
        <w:rPr>
          <w:rFonts w:ascii="Palatino Linotype" w:eastAsia="Palatino Linotype" w:hAnsi="Palatino Linotype" w:cs="Palatino Linotype"/>
          <w:b/>
          <w:sz w:val="22"/>
        </w:rPr>
        <w:lastRenderedPageBreak/>
        <w:t>d) La afectación generada en la situación jurídica de la persona involucrada en el proceso:</w:t>
      </w:r>
      <w:r w:rsidRPr="009358A8">
        <w:rPr>
          <w:rFonts w:ascii="Palatino Linotype" w:eastAsia="Palatino Linotype" w:hAnsi="Palatino Linotype" w:cs="Palatino Linotype"/>
          <w:sz w:val="22"/>
        </w:rPr>
        <w:t xml:space="preserve"> Violación a sus derechos humanos.</w:t>
      </w:r>
    </w:p>
    <w:p w14:paraId="250AE4A1" w14:textId="77777777" w:rsidR="003E605F" w:rsidRPr="009358A8" w:rsidRDefault="003E605F" w:rsidP="003E605F">
      <w:pPr>
        <w:tabs>
          <w:tab w:val="left" w:pos="851"/>
        </w:tabs>
        <w:spacing w:line="360" w:lineRule="auto"/>
        <w:ind w:left="567" w:right="560"/>
        <w:jc w:val="both"/>
        <w:rPr>
          <w:rFonts w:ascii="Palatino Linotype" w:eastAsia="Palatino Linotype" w:hAnsi="Palatino Linotype" w:cs="Palatino Linotype"/>
        </w:rPr>
      </w:pPr>
    </w:p>
    <w:p w14:paraId="3C5375E1" w14:textId="77777777" w:rsidR="003E605F" w:rsidRPr="009358A8" w:rsidRDefault="003E605F" w:rsidP="003E605F">
      <w:pPr>
        <w:spacing w:line="360" w:lineRule="auto"/>
        <w:ind w:right="49"/>
        <w:jc w:val="both"/>
        <w:rPr>
          <w:rFonts w:ascii="Palatino Linotype" w:eastAsia="Palatino Linotype" w:hAnsi="Palatino Linotype" w:cs="Palatino Linotype"/>
        </w:rPr>
      </w:pPr>
      <w:r w:rsidRPr="009358A8">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8DE0DA1" w14:textId="77777777" w:rsidR="003E605F" w:rsidRPr="009358A8" w:rsidRDefault="003E605F" w:rsidP="003E605F">
      <w:pPr>
        <w:spacing w:line="360" w:lineRule="auto"/>
        <w:ind w:right="49"/>
        <w:jc w:val="both"/>
        <w:rPr>
          <w:rFonts w:ascii="Palatino Linotype" w:eastAsia="Palatino Linotype" w:hAnsi="Palatino Linotype" w:cs="Palatino Linotype"/>
        </w:rPr>
      </w:pPr>
      <w:r w:rsidRPr="009358A8">
        <w:rPr>
          <w:rFonts w:ascii="Palatino Linotype" w:eastAsia="Palatino Linotype" w:hAnsi="Palatino Linotype" w:cs="Palatino Linotype"/>
        </w:rPr>
        <w:t xml:space="preserve"> </w:t>
      </w:r>
    </w:p>
    <w:p w14:paraId="29BDD1FA" w14:textId="77777777" w:rsidR="003E605F" w:rsidRPr="009358A8" w:rsidRDefault="003E605F" w:rsidP="003E605F">
      <w:pPr>
        <w:spacing w:line="360" w:lineRule="auto"/>
        <w:ind w:right="49"/>
        <w:jc w:val="both"/>
        <w:rPr>
          <w:rFonts w:ascii="Palatino Linotype" w:eastAsia="Palatino Linotype" w:hAnsi="Palatino Linotype" w:cs="Palatino Linotype"/>
        </w:rPr>
      </w:pPr>
      <w:r w:rsidRPr="009358A8">
        <w:rPr>
          <w:rFonts w:ascii="Palatino Linotype" w:eastAsia="Palatino Linotype" w:hAnsi="Palatino Linotype" w:cs="Palatino Linotype"/>
        </w:rPr>
        <w:t>Argumento que encuentra sustento en la jurisprudencia P</w:t>
      </w:r>
      <w:proofErr w:type="gramStart"/>
      <w:r w:rsidRPr="009358A8">
        <w:rPr>
          <w:rFonts w:ascii="Palatino Linotype" w:eastAsia="Palatino Linotype" w:hAnsi="Palatino Linotype" w:cs="Palatino Linotype"/>
        </w:rPr>
        <w:t>./</w:t>
      </w:r>
      <w:proofErr w:type="gramEnd"/>
      <w:r w:rsidRPr="009358A8">
        <w:rPr>
          <w:rFonts w:ascii="Palatino Linotype" w:eastAsia="Palatino Linotype" w:hAnsi="Palatino Linotype" w:cs="Palatino Linotype"/>
        </w:rPr>
        <w:t>J. 32/92 emitida por el Pleno de la Suprema Corte de Justicia de la Nación de rubro “</w:t>
      </w:r>
      <w:r w:rsidRPr="009358A8">
        <w:rPr>
          <w:rFonts w:ascii="Palatino Linotype" w:eastAsia="Palatino Linotype" w:hAnsi="Palatino Linotype" w:cs="Palatino Linotype"/>
          <w:b/>
        </w:rPr>
        <w:t>TÉRMINOS PROCESALES. PARA DETERMINAR SI UN FUNCIONARIO JUDICIAL ACTUÓ INDEBIDAMENTE POR NO RESPETARLOS SE DEBE ATENDER AL PRESUPUESTO QUE CONSIDERÓ EL LEGISLADOR AL FIJARLOS Y LAS CARACTERÍSTICAS DEL CASO.”</w:t>
      </w:r>
      <w:r w:rsidRPr="009358A8">
        <w:rPr>
          <w:rFonts w:ascii="Palatino Linotype" w:eastAsia="Palatino Linotype" w:hAnsi="Palatino Linotype" w:cs="Palatino Linotype"/>
        </w:rPr>
        <w:t>, visible en la Gaceta del Seminario Judicial de la Federación con el registro digital 205635.</w:t>
      </w:r>
    </w:p>
    <w:p w14:paraId="722D1A4A" w14:textId="77777777" w:rsidR="003E605F" w:rsidRPr="009358A8" w:rsidRDefault="003E605F" w:rsidP="003E605F">
      <w:pPr>
        <w:spacing w:line="360" w:lineRule="auto"/>
        <w:ind w:right="49"/>
        <w:jc w:val="both"/>
        <w:rPr>
          <w:rFonts w:ascii="Palatino Linotype" w:eastAsia="Palatino Linotype" w:hAnsi="Palatino Linotype" w:cs="Palatino Linotype"/>
        </w:rPr>
      </w:pPr>
      <w:r w:rsidRPr="009358A8">
        <w:rPr>
          <w:rFonts w:ascii="Palatino Linotype" w:eastAsia="Palatino Linotype" w:hAnsi="Palatino Linotype" w:cs="Palatino Linotype"/>
        </w:rPr>
        <w:t xml:space="preserve"> </w:t>
      </w:r>
    </w:p>
    <w:p w14:paraId="47568B1C" w14:textId="77777777" w:rsidR="003E605F" w:rsidRPr="009358A8" w:rsidRDefault="003E605F" w:rsidP="003E605F">
      <w:pPr>
        <w:spacing w:line="360" w:lineRule="auto"/>
        <w:ind w:right="49"/>
        <w:jc w:val="both"/>
        <w:rPr>
          <w:rFonts w:ascii="Palatino Linotype" w:eastAsia="Palatino Linotype" w:hAnsi="Palatino Linotype" w:cs="Palatino Linotype"/>
        </w:rPr>
      </w:pPr>
      <w:r w:rsidRPr="009358A8">
        <w:rPr>
          <w:rFonts w:ascii="Palatino Linotype" w:eastAsia="Palatino Linotype" w:hAnsi="Palatino Linotype" w:cs="Palatino Linotype"/>
        </w:rPr>
        <w:t xml:space="preserve">Razones por las cuales cabe concluir que, la resolución al recurso de revisión se solventa hasta esta fecha, debido a que existe una excesiva carga de trabajo en </w:t>
      </w:r>
      <w:r w:rsidRPr="009358A8">
        <w:rPr>
          <w:rFonts w:ascii="Palatino Linotype" w:eastAsia="Palatino Linotype" w:hAnsi="Palatino Linotype" w:cs="Palatino Linotype"/>
        </w:rPr>
        <w:lastRenderedPageBreak/>
        <w:t>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5E237F52" w14:textId="77777777" w:rsidR="003E605F" w:rsidRPr="009358A8" w:rsidRDefault="003E605F" w:rsidP="003E605F">
      <w:pPr>
        <w:spacing w:line="360" w:lineRule="auto"/>
        <w:ind w:right="49"/>
        <w:jc w:val="both"/>
        <w:rPr>
          <w:rFonts w:ascii="Palatino Linotype" w:eastAsia="Palatino Linotype" w:hAnsi="Palatino Linotype" w:cs="Palatino Linotype"/>
        </w:rPr>
      </w:pPr>
    </w:p>
    <w:p w14:paraId="12D857F1" w14:textId="77777777" w:rsidR="003E605F" w:rsidRPr="009358A8" w:rsidRDefault="003E605F" w:rsidP="003E605F">
      <w:pPr>
        <w:spacing w:line="360" w:lineRule="auto"/>
        <w:ind w:right="49"/>
        <w:jc w:val="both"/>
        <w:rPr>
          <w:rFonts w:ascii="Palatino Linotype" w:eastAsia="Palatino Linotype" w:hAnsi="Palatino Linotype" w:cs="Palatino Linotype"/>
        </w:rPr>
      </w:pPr>
      <w:r w:rsidRPr="009358A8">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10B2624A" w14:textId="77777777" w:rsidR="003E605F" w:rsidRPr="009358A8" w:rsidRDefault="003E605F" w:rsidP="003E605F">
      <w:pPr>
        <w:spacing w:line="360" w:lineRule="auto"/>
        <w:ind w:right="49"/>
        <w:jc w:val="both"/>
        <w:rPr>
          <w:rFonts w:ascii="Palatino Linotype" w:eastAsia="Palatino Linotype" w:hAnsi="Palatino Linotype" w:cs="Palatino Linotype"/>
        </w:rPr>
      </w:pPr>
      <w:r w:rsidRPr="009358A8">
        <w:rPr>
          <w:rFonts w:ascii="Palatino Linotype" w:eastAsia="Palatino Linotype" w:hAnsi="Palatino Linotype" w:cs="Palatino Linotype"/>
        </w:rPr>
        <w:t xml:space="preserve"> </w:t>
      </w:r>
    </w:p>
    <w:p w14:paraId="26716B07" w14:textId="77777777" w:rsidR="003E605F" w:rsidRPr="009358A8" w:rsidRDefault="003E605F" w:rsidP="003E605F">
      <w:pPr>
        <w:spacing w:line="360" w:lineRule="auto"/>
        <w:ind w:left="567" w:right="560"/>
        <w:jc w:val="both"/>
        <w:rPr>
          <w:rFonts w:ascii="Palatino Linotype" w:eastAsia="Palatino Linotype" w:hAnsi="Palatino Linotype" w:cs="Palatino Linotype"/>
          <w:sz w:val="22"/>
        </w:rPr>
      </w:pPr>
      <w:r w:rsidRPr="009358A8">
        <w:rPr>
          <w:rFonts w:ascii="Palatino Linotype" w:eastAsia="Palatino Linotype" w:hAnsi="Palatino Linotype" w:cs="Palatino Linotype"/>
          <w:b/>
          <w:sz w:val="22"/>
        </w:rPr>
        <w:t xml:space="preserve"> “PLAZO RAZONABLE PARA RESOLVER. DIMENSIÓN Y EFECTOS DE ESTE CONCEPTO CUANDO SE ADUCE EXCESIVA CARGA DE TRABAJO.”</w:t>
      </w:r>
      <w:r w:rsidRPr="009358A8">
        <w:rPr>
          <w:rFonts w:ascii="Palatino Linotype" w:eastAsia="Palatino Linotype" w:hAnsi="Palatino Linotype" w:cs="Palatino Linotype"/>
          <w:sz w:val="22"/>
        </w:rPr>
        <w:t xml:space="preserve"> consultable en el Seminario Judicial de la Federación y su gaceta, con el registro digital 2002351.</w:t>
      </w:r>
    </w:p>
    <w:p w14:paraId="6823C395" w14:textId="77777777" w:rsidR="003E605F" w:rsidRPr="009358A8" w:rsidRDefault="003E605F" w:rsidP="003E605F">
      <w:pPr>
        <w:spacing w:line="360" w:lineRule="auto"/>
        <w:ind w:left="567" w:right="560"/>
        <w:jc w:val="both"/>
        <w:rPr>
          <w:rFonts w:ascii="Palatino Linotype" w:eastAsia="Palatino Linotype" w:hAnsi="Palatino Linotype" w:cs="Palatino Linotype"/>
          <w:sz w:val="22"/>
        </w:rPr>
      </w:pPr>
      <w:r w:rsidRPr="009358A8">
        <w:rPr>
          <w:rFonts w:ascii="Palatino Linotype" w:eastAsia="Palatino Linotype" w:hAnsi="Palatino Linotype" w:cs="Palatino Linotype"/>
          <w:sz w:val="22"/>
        </w:rPr>
        <w:t xml:space="preserve"> </w:t>
      </w:r>
    </w:p>
    <w:p w14:paraId="3F131561" w14:textId="77777777" w:rsidR="003E605F" w:rsidRPr="009358A8" w:rsidRDefault="003E605F" w:rsidP="003E605F">
      <w:pPr>
        <w:spacing w:line="360" w:lineRule="auto"/>
        <w:ind w:left="567" w:right="560"/>
        <w:jc w:val="both"/>
        <w:rPr>
          <w:rFonts w:ascii="Palatino Linotype" w:eastAsia="Palatino Linotype" w:hAnsi="Palatino Linotype" w:cs="Palatino Linotype"/>
          <w:sz w:val="22"/>
        </w:rPr>
      </w:pPr>
      <w:r w:rsidRPr="009358A8">
        <w:rPr>
          <w:rFonts w:ascii="Palatino Linotype" w:eastAsia="Palatino Linotype" w:hAnsi="Palatino Linotype" w:cs="Palatino Linotype"/>
          <w:b/>
          <w:sz w:val="22"/>
        </w:rPr>
        <w:t xml:space="preserve">“PLAZO RAZONABLE PARA RESOLVER. CONCEPTO Y ELEMENTOS QUE LO INTEGRAN A LA LUZ DEL DERECHO INTERNACIONAL DE </w:t>
      </w:r>
      <w:r w:rsidRPr="009358A8">
        <w:rPr>
          <w:rFonts w:ascii="Palatino Linotype" w:eastAsia="Palatino Linotype" w:hAnsi="Palatino Linotype" w:cs="Palatino Linotype"/>
          <w:b/>
          <w:sz w:val="22"/>
        </w:rPr>
        <w:lastRenderedPageBreak/>
        <w:t>LOS DERECHOS HUMANOS.”,</w:t>
      </w:r>
      <w:r w:rsidRPr="009358A8">
        <w:rPr>
          <w:rFonts w:ascii="Palatino Linotype" w:eastAsia="Palatino Linotype" w:hAnsi="Palatino Linotype" w:cs="Palatino Linotype"/>
          <w:sz w:val="22"/>
        </w:rPr>
        <w:t xml:space="preserve"> visible en el Seminario Judicial de la Federación y su gaceta, con el registro digital 2002350.</w:t>
      </w:r>
    </w:p>
    <w:p w14:paraId="5A27F371" w14:textId="77777777" w:rsidR="003E605F" w:rsidRPr="009358A8" w:rsidRDefault="003E605F" w:rsidP="003E605F">
      <w:pPr>
        <w:pBdr>
          <w:top w:val="nil"/>
          <w:left w:val="nil"/>
          <w:bottom w:val="nil"/>
          <w:right w:val="nil"/>
          <w:between w:val="nil"/>
        </w:pBdr>
        <w:spacing w:line="360" w:lineRule="auto"/>
        <w:ind w:right="49"/>
        <w:jc w:val="both"/>
        <w:rPr>
          <w:rFonts w:ascii="Palatino Linotype" w:eastAsia="Palatino Linotype" w:hAnsi="Palatino Linotype" w:cs="Palatino Linotype"/>
        </w:rPr>
      </w:pPr>
    </w:p>
    <w:p w14:paraId="55BA4E8E" w14:textId="26068281" w:rsidR="00771BCC" w:rsidRPr="009358A8" w:rsidRDefault="003E605F" w:rsidP="003E605F">
      <w:pPr>
        <w:pBdr>
          <w:top w:val="nil"/>
          <w:left w:val="nil"/>
          <w:bottom w:val="nil"/>
          <w:right w:val="nil"/>
          <w:between w:val="nil"/>
        </w:pBdr>
        <w:spacing w:line="360" w:lineRule="auto"/>
        <w:ind w:right="49"/>
        <w:jc w:val="both"/>
        <w:rPr>
          <w:rFonts w:ascii="Palatino Linotype" w:eastAsia="Palatino Linotype" w:hAnsi="Palatino Linotype" w:cs="Palatino Linotype"/>
        </w:rPr>
      </w:pPr>
      <w:r w:rsidRPr="009358A8">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4AD26E85" w14:textId="77777777" w:rsidR="003E605F" w:rsidRPr="009358A8" w:rsidRDefault="003E605F" w:rsidP="003E605F">
      <w:pPr>
        <w:pBdr>
          <w:top w:val="nil"/>
          <w:left w:val="nil"/>
          <w:bottom w:val="nil"/>
          <w:right w:val="nil"/>
          <w:between w:val="nil"/>
        </w:pBdr>
        <w:spacing w:line="360" w:lineRule="auto"/>
        <w:ind w:right="49"/>
        <w:jc w:val="both"/>
        <w:rPr>
          <w:rFonts w:ascii="Palatino Linotype" w:eastAsia="Palatino Linotype" w:hAnsi="Palatino Linotype" w:cs="Palatino Linotype"/>
        </w:rPr>
      </w:pPr>
    </w:p>
    <w:bookmarkEnd w:id="3"/>
    <w:p w14:paraId="530874FF" w14:textId="41D7EEC8" w:rsidR="00215DEF" w:rsidRPr="009358A8" w:rsidRDefault="00A114D1" w:rsidP="00A114D1">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rPr>
      </w:pPr>
      <w:r w:rsidRPr="009358A8">
        <w:rPr>
          <w:rFonts w:ascii="Palatino Linotype" w:eastAsia="Palatino Linotype" w:hAnsi="Palatino Linotype" w:cs="Palatino Linotype"/>
        </w:rPr>
        <w:t xml:space="preserve">8. </w:t>
      </w:r>
      <w:r w:rsidR="00B16908" w:rsidRPr="009358A8">
        <w:rPr>
          <w:rFonts w:ascii="Palatino Linotype" w:eastAsia="Palatino Linotype" w:hAnsi="Palatino Linotype" w:cs="Palatino Linotype"/>
          <w:b/>
        </w:rPr>
        <w:t xml:space="preserve">Cierre de instrucción. </w:t>
      </w:r>
      <w:r w:rsidR="00B16908" w:rsidRPr="009358A8">
        <w:rPr>
          <w:rFonts w:ascii="Palatino Linotype" w:eastAsia="Palatino Linotype" w:hAnsi="Palatino Linotype" w:cs="Palatino Linotype"/>
        </w:rPr>
        <w:t xml:space="preserve">El </w:t>
      </w:r>
      <w:r w:rsidR="009020D8" w:rsidRPr="009358A8">
        <w:rPr>
          <w:rFonts w:ascii="Palatino Linotype" w:eastAsia="Palatino Linotype" w:hAnsi="Palatino Linotype" w:cs="Palatino Linotype"/>
          <w:b/>
          <w:bCs/>
        </w:rPr>
        <w:t>dieciocho</w:t>
      </w:r>
      <w:r w:rsidR="008F2442" w:rsidRPr="009358A8">
        <w:rPr>
          <w:rFonts w:ascii="Palatino Linotype" w:eastAsia="Palatino Linotype" w:hAnsi="Palatino Linotype" w:cs="Palatino Linotype"/>
          <w:b/>
          <w:bCs/>
        </w:rPr>
        <w:t xml:space="preserve"> de octubre </w:t>
      </w:r>
      <w:r w:rsidR="00613B06" w:rsidRPr="009358A8">
        <w:rPr>
          <w:rFonts w:ascii="Palatino Linotype" w:eastAsia="Palatino Linotype" w:hAnsi="Palatino Linotype" w:cs="Palatino Linotype"/>
          <w:b/>
        </w:rPr>
        <w:t>de dos mil veintitrés</w:t>
      </w:r>
      <w:r w:rsidR="00B16908" w:rsidRPr="009358A8">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5A3AB45A" w14:textId="77777777" w:rsidR="00DA55A9" w:rsidRPr="009358A8" w:rsidRDefault="00DA55A9" w:rsidP="00DA55A9">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rPr>
      </w:pPr>
    </w:p>
    <w:p w14:paraId="7A68F766" w14:textId="36424D00" w:rsidR="003E1A2E" w:rsidRPr="009358A8" w:rsidRDefault="00B16908">
      <w:pPr>
        <w:spacing w:line="360" w:lineRule="auto"/>
        <w:jc w:val="both"/>
        <w:rPr>
          <w:rFonts w:ascii="Palatino Linotype" w:eastAsia="Palatino Linotype" w:hAnsi="Palatino Linotype" w:cs="Palatino Linotype"/>
        </w:rPr>
      </w:pPr>
      <w:r w:rsidRPr="009358A8">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5645E22D" w14:textId="77777777" w:rsidR="00E5373A" w:rsidRPr="009358A8" w:rsidRDefault="00E5373A" w:rsidP="00E5373A">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bookmarkStart w:id="6" w:name="_heading=h.30j0zll" w:colFirst="0" w:colLast="0"/>
      <w:bookmarkEnd w:id="6"/>
    </w:p>
    <w:p w14:paraId="1A4B7790" w14:textId="28C2DA85" w:rsidR="00397333" w:rsidRPr="009358A8" w:rsidRDefault="00B16908">
      <w:pPr>
        <w:numPr>
          <w:ilvl w:val="0"/>
          <w:numId w:val="6"/>
        </w:num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9358A8">
        <w:rPr>
          <w:rFonts w:ascii="Palatino Linotype" w:eastAsia="Palatino Linotype" w:hAnsi="Palatino Linotype" w:cs="Palatino Linotype"/>
          <w:b/>
          <w:sz w:val="22"/>
          <w:szCs w:val="22"/>
        </w:rPr>
        <w:t>C O N S I D E R A N D O:</w:t>
      </w:r>
    </w:p>
    <w:p w14:paraId="5C36930C" w14:textId="5E967374" w:rsidR="00397333" w:rsidRPr="009358A8" w:rsidRDefault="00397333">
      <w:p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p>
    <w:p w14:paraId="7B9621BF" w14:textId="35E7578A" w:rsidR="00397333" w:rsidRPr="009358A8" w:rsidRDefault="00B16908">
      <w:pPr>
        <w:spacing w:line="360" w:lineRule="auto"/>
        <w:jc w:val="both"/>
        <w:rPr>
          <w:rFonts w:ascii="Palatino Linotype" w:eastAsia="Palatino Linotype" w:hAnsi="Palatino Linotype" w:cs="Palatino Linotype"/>
        </w:rPr>
      </w:pPr>
      <w:r w:rsidRPr="009358A8">
        <w:rPr>
          <w:rFonts w:ascii="Palatino Linotype" w:eastAsia="Palatino Linotype" w:hAnsi="Palatino Linotype" w:cs="Palatino Linotype"/>
          <w:b/>
        </w:rPr>
        <w:t xml:space="preserve">Primero. Competencia. </w:t>
      </w:r>
      <w:r w:rsidRPr="009358A8">
        <w:rPr>
          <w:rFonts w:ascii="Palatino Linotype" w:eastAsia="Palatino Linotype" w:hAnsi="Palatino Linotype" w:cs="Palatino Linotype"/>
        </w:rPr>
        <w:t xml:space="preserve">El Instituto de Transparencia, Acceso a la Información Pública y Protección de Datos Personales del Estado de México y Municipios, es </w:t>
      </w:r>
      <w:r w:rsidRPr="009358A8">
        <w:rPr>
          <w:rFonts w:ascii="Palatino Linotype" w:eastAsia="Palatino Linotype" w:hAnsi="Palatino Linotype" w:cs="Palatino Linotype"/>
        </w:rPr>
        <w:lastRenderedPageBreak/>
        <w:t>competente para conocer y resolver el presente recurso de revisión interpuesto por la parte recurrente, conforme a lo dispuesto en los artículos 6, apartado A de la Constitución Política de los Estados Unidos Mexicanos; 5, párrafos trigésimo</w:t>
      </w:r>
      <w:r w:rsidR="008F2442" w:rsidRPr="009358A8">
        <w:rPr>
          <w:rFonts w:ascii="Palatino Linotype" w:eastAsia="Palatino Linotype" w:hAnsi="Palatino Linotype" w:cs="Palatino Linotype"/>
        </w:rPr>
        <w:t xml:space="preserve"> segundo</w:t>
      </w:r>
      <w:r w:rsidRPr="009358A8">
        <w:rPr>
          <w:rFonts w:ascii="Palatino Linotype" w:eastAsia="Palatino Linotype" w:hAnsi="Palatino Linotype" w:cs="Palatino Linotype"/>
        </w:rPr>
        <w:t xml:space="preserve">, trigésimo </w:t>
      </w:r>
      <w:r w:rsidR="008F2442" w:rsidRPr="009358A8">
        <w:rPr>
          <w:rFonts w:ascii="Palatino Linotype" w:eastAsia="Palatino Linotype" w:hAnsi="Palatino Linotype" w:cs="Palatino Linotype"/>
        </w:rPr>
        <w:t>tercero</w:t>
      </w:r>
      <w:r w:rsidRPr="009358A8">
        <w:rPr>
          <w:rFonts w:ascii="Palatino Linotype" w:eastAsia="Palatino Linotype" w:hAnsi="Palatino Linotype" w:cs="Palatino Linotype"/>
        </w:rPr>
        <w:t xml:space="preserve"> y trigésimo</w:t>
      </w:r>
      <w:r w:rsidR="008F2442" w:rsidRPr="009358A8">
        <w:rPr>
          <w:rFonts w:ascii="Palatino Linotype" w:eastAsia="Palatino Linotype" w:hAnsi="Palatino Linotype" w:cs="Palatino Linotype"/>
        </w:rPr>
        <w:t xml:space="preserve"> cuarto</w:t>
      </w:r>
      <w:r w:rsidRPr="009358A8">
        <w:rPr>
          <w:rFonts w:ascii="Palatino Linotype" w:eastAsia="Palatino Linotype" w:hAnsi="Palatino Linotype" w:cs="Palatino Linotype"/>
        </w:rPr>
        <w:t>,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w:t>
      </w:r>
      <w:r w:rsidR="00182F33" w:rsidRPr="009358A8">
        <w:rPr>
          <w:rFonts w:ascii="Palatino Linotype" w:eastAsia="Palatino Linotype" w:hAnsi="Palatino Linotype" w:cs="Palatino Linotype"/>
        </w:rPr>
        <w:t>III</w:t>
      </w:r>
      <w:r w:rsidRPr="009358A8">
        <w:rPr>
          <w:rFonts w:ascii="Palatino Linotype" w:eastAsia="Palatino Linotype" w:hAnsi="Palatino Linotype" w:cs="Palatino Linotype"/>
        </w:rPr>
        <w:t xml:space="preserve"> y 11 del Reglamento Interior del Instituto de Transparencia, Acceso a la Información Pública y Protección de Datos Personales del Estado de México y Municipios.</w:t>
      </w:r>
    </w:p>
    <w:p w14:paraId="0C93374F" w14:textId="77777777" w:rsidR="003E1A2E" w:rsidRPr="009358A8" w:rsidRDefault="003E1A2E">
      <w:pPr>
        <w:spacing w:line="360" w:lineRule="auto"/>
        <w:jc w:val="both"/>
        <w:rPr>
          <w:rFonts w:ascii="Palatino Linotype" w:eastAsia="Palatino Linotype" w:hAnsi="Palatino Linotype" w:cs="Palatino Linotype"/>
          <w:b/>
        </w:rPr>
      </w:pPr>
    </w:p>
    <w:p w14:paraId="4999958C" w14:textId="77777777" w:rsidR="00397333" w:rsidRPr="009358A8" w:rsidRDefault="00B16908">
      <w:pPr>
        <w:spacing w:line="360" w:lineRule="auto"/>
        <w:jc w:val="both"/>
        <w:rPr>
          <w:rFonts w:ascii="Palatino Linotype" w:eastAsia="Palatino Linotype" w:hAnsi="Palatino Linotype" w:cs="Palatino Linotype"/>
        </w:rPr>
      </w:pPr>
      <w:r w:rsidRPr="009358A8">
        <w:rPr>
          <w:rFonts w:ascii="Palatino Linotype" w:eastAsia="Palatino Linotype" w:hAnsi="Palatino Linotype" w:cs="Palatino Linotype"/>
          <w:b/>
        </w:rPr>
        <w:t xml:space="preserve">Segundo. Oportunidad y </w:t>
      </w:r>
      <w:proofErr w:type="spellStart"/>
      <w:r w:rsidRPr="009358A8">
        <w:rPr>
          <w:rFonts w:ascii="Palatino Linotype" w:eastAsia="Palatino Linotype" w:hAnsi="Palatino Linotype" w:cs="Palatino Linotype"/>
          <w:b/>
        </w:rPr>
        <w:t>Procedibilidad</w:t>
      </w:r>
      <w:proofErr w:type="spellEnd"/>
      <w:r w:rsidRPr="009358A8">
        <w:rPr>
          <w:rFonts w:ascii="Palatino Linotype" w:eastAsia="Palatino Linotype" w:hAnsi="Palatino Linotype" w:cs="Palatino Linotype"/>
          <w:b/>
        </w:rPr>
        <w:t xml:space="preserve"> del Recurso de Revisión</w:t>
      </w:r>
      <w:r w:rsidRPr="009358A8">
        <w:rPr>
          <w:rFonts w:ascii="Palatino Linotype" w:eastAsia="Palatino Linotype" w:hAnsi="Palatino Linotype" w:cs="Palatino Linotype"/>
        </w:rPr>
        <w:t xml:space="preserve">. Previo al estudio del fondo del asunto, se procede a analizar los requisitos de oportunidad y </w:t>
      </w:r>
      <w:proofErr w:type="spellStart"/>
      <w:r w:rsidRPr="009358A8">
        <w:rPr>
          <w:rFonts w:ascii="Palatino Linotype" w:eastAsia="Palatino Linotype" w:hAnsi="Palatino Linotype" w:cs="Palatino Linotype"/>
        </w:rPr>
        <w:t>procedibilidad</w:t>
      </w:r>
      <w:proofErr w:type="spellEnd"/>
      <w:r w:rsidRPr="009358A8">
        <w:rPr>
          <w:rFonts w:ascii="Palatino Linotype" w:eastAsia="Palatino Linotype" w:hAnsi="Palatino Linotype" w:cs="Palatino Linotype"/>
        </w:rPr>
        <w:t xml:space="preserve"> que debe reunir el recurso de revisión interpuesto, previstos en los artículos 178 y 180 de la Ley de Transparencia y Acceso a la Información Pública del Estado de México y Municipios.</w:t>
      </w:r>
    </w:p>
    <w:p w14:paraId="240AEAC3" w14:textId="77777777" w:rsidR="00397333" w:rsidRPr="009358A8" w:rsidRDefault="00397333">
      <w:pPr>
        <w:spacing w:line="360" w:lineRule="auto"/>
        <w:jc w:val="both"/>
        <w:rPr>
          <w:rFonts w:ascii="Palatino Linotype" w:eastAsia="Palatino Linotype" w:hAnsi="Palatino Linotype" w:cs="Palatino Linotype"/>
        </w:rPr>
      </w:pPr>
    </w:p>
    <w:p w14:paraId="59A42FB6" w14:textId="06A81667" w:rsidR="00891D2B" w:rsidRPr="009358A8" w:rsidRDefault="00B16908" w:rsidP="00891D2B">
      <w:pPr>
        <w:spacing w:line="360" w:lineRule="auto"/>
        <w:ind w:right="49"/>
        <w:jc w:val="both"/>
        <w:rPr>
          <w:rFonts w:ascii="Palatino Linotype" w:eastAsia="Palatino Linotype" w:hAnsi="Palatino Linotype" w:cs="Palatino Linotype"/>
        </w:rPr>
      </w:pPr>
      <w:r w:rsidRPr="009358A8">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ya que el </w:t>
      </w:r>
      <w:r w:rsidRPr="009358A8">
        <w:rPr>
          <w:rFonts w:ascii="Palatino Linotype" w:eastAsia="Palatino Linotype" w:hAnsi="Palatino Linotype" w:cs="Palatino Linotype"/>
          <w:b/>
        </w:rPr>
        <w:t>SUJETO OBLIGADO</w:t>
      </w:r>
      <w:r w:rsidRPr="009358A8">
        <w:rPr>
          <w:rFonts w:ascii="Palatino Linotype" w:eastAsia="Palatino Linotype" w:hAnsi="Palatino Linotype" w:cs="Palatino Linotype"/>
        </w:rPr>
        <w:t xml:space="preserve"> proporcionó su respuesta a la solicitud de información el </w:t>
      </w:r>
      <w:r w:rsidR="002D130F" w:rsidRPr="009358A8">
        <w:rPr>
          <w:rFonts w:ascii="Palatino Linotype" w:eastAsia="Palatino Linotype" w:hAnsi="Palatino Linotype" w:cs="Palatino Linotype"/>
          <w:b/>
        </w:rPr>
        <w:t>seis de julio</w:t>
      </w:r>
      <w:r w:rsidR="004501D1" w:rsidRPr="009358A8">
        <w:rPr>
          <w:rFonts w:ascii="Palatino Linotype" w:eastAsia="Palatino Linotype" w:hAnsi="Palatino Linotype" w:cs="Palatino Linotype"/>
          <w:b/>
        </w:rPr>
        <w:t xml:space="preserve"> de dos mil </w:t>
      </w:r>
      <w:r w:rsidR="004501D1" w:rsidRPr="009358A8">
        <w:rPr>
          <w:rFonts w:ascii="Palatino Linotype" w:eastAsia="Palatino Linotype" w:hAnsi="Palatino Linotype" w:cs="Palatino Linotype"/>
          <w:b/>
        </w:rPr>
        <w:lastRenderedPageBreak/>
        <w:t>veinti</w:t>
      </w:r>
      <w:r w:rsidR="00891D2B" w:rsidRPr="009358A8">
        <w:rPr>
          <w:rFonts w:ascii="Palatino Linotype" w:eastAsia="Palatino Linotype" w:hAnsi="Palatino Linotype" w:cs="Palatino Linotype"/>
          <w:b/>
        </w:rPr>
        <w:t>trés</w:t>
      </w:r>
      <w:r w:rsidR="00FF6F04" w:rsidRPr="009358A8">
        <w:rPr>
          <w:rFonts w:ascii="Palatino Linotype" w:eastAsia="Palatino Linotype" w:hAnsi="Palatino Linotype" w:cs="Palatino Linotype"/>
        </w:rPr>
        <w:t xml:space="preserve">, y la persona </w:t>
      </w:r>
      <w:r w:rsidRPr="009358A8">
        <w:rPr>
          <w:rFonts w:ascii="Palatino Linotype" w:eastAsia="Palatino Linotype" w:hAnsi="Palatino Linotype" w:cs="Palatino Linotype"/>
          <w:b/>
        </w:rPr>
        <w:t>RECURRENTE</w:t>
      </w:r>
      <w:r w:rsidRPr="009358A8">
        <w:rPr>
          <w:rFonts w:ascii="Palatino Linotype" w:eastAsia="Palatino Linotype" w:hAnsi="Palatino Linotype" w:cs="Palatino Linotype"/>
        </w:rPr>
        <w:t xml:space="preserve"> presentó su recurso de revisión</w:t>
      </w:r>
      <w:r w:rsidR="00A114D1" w:rsidRPr="009358A8">
        <w:rPr>
          <w:rFonts w:ascii="Palatino Linotype" w:eastAsia="Palatino Linotype" w:hAnsi="Palatino Linotype" w:cs="Palatino Linotype"/>
        </w:rPr>
        <w:t xml:space="preserve"> el</w:t>
      </w:r>
      <w:r w:rsidRPr="009358A8">
        <w:rPr>
          <w:rFonts w:ascii="Palatino Linotype" w:eastAsia="Palatino Linotype" w:hAnsi="Palatino Linotype" w:cs="Palatino Linotype"/>
        </w:rPr>
        <w:t xml:space="preserve"> </w:t>
      </w:r>
      <w:r w:rsidR="002D130F" w:rsidRPr="009358A8">
        <w:rPr>
          <w:rFonts w:ascii="Palatino Linotype" w:eastAsia="Palatino Linotype" w:hAnsi="Palatino Linotype" w:cs="Palatino Linotype"/>
          <w:b/>
        </w:rPr>
        <w:t>seis de julio de dos mil veintitrés</w:t>
      </w:r>
      <w:r w:rsidR="000968C1" w:rsidRPr="009358A8">
        <w:rPr>
          <w:rFonts w:ascii="Palatino Linotype" w:eastAsia="Palatino Linotype" w:hAnsi="Palatino Linotype" w:cs="Palatino Linotype"/>
        </w:rPr>
        <w:t xml:space="preserve">, esto </w:t>
      </w:r>
      <w:r w:rsidR="003E605F" w:rsidRPr="009358A8">
        <w:rPr>
          <w:rFonts w:ascii="Palatino Linotype" w:eastAsia="Palatino Linotype" w:hAnsi="Palatino Linotype" w:cs="Palatino Linotype"/>
        </w:rPr>
        <w:t xml:space="preserve">es </w:t>
      </w:r>
      <w:r w:rsidR="002D130F" w:rsidRPr="009358A8">
        <w:rPr>
          <w:rFonts w:ascii="Palatino Linotype" w:eastAsia="Palatino Linotype" w:hAnsi="Palatino Linotype" w:cs="Palatino Linotype"/>
        </w:rPr>
        <w:t>el mismo día en que</w:t>
      </w:r>
      <w:r w:rsidR="000968C1" w:rsidRPr="009358A8">
        <w:rPr>
          <w:rFonts w:ascii="Palatino Linotype" w:eastAsia="Palatino Linotype" w:hAnsi="Palatino Linotype" w:cs="Palatino Linotype"/>
        </w:rPr>
        <w:t xml:space="preserve"> se tuv</w:t>
      </w:r>
      <w:r w:rsidR="0094729D" w:rsidRPr="009358A8">
        <w:rPr>
          <w:rFonts w:ascii="Palatino Linotype" w:eastAsia="Palatino Linotype" w:hAnsi="Palatino Linotype" w:cs="Palatino Linotype"/>
        </w:rPr>
        <w:t xml:space="preserve">o conocimiento de la respuesta.  </w:t>
      </w:r>
    </w:p>
    <w:p w14:paraId="28FE6EF0" w14:textId="77777777" w:rsidR="002D130F" w:rsidRPr="009358A8" w:rsidRDefault="002D130F" w:rsidP="00891D2B">
      <w:pPr>
        <w:spacing w:line="360" w:lineRule="auto"/>
        <w:ind w:right="49"/>
        <w:jc w:val="both"/>
        <w:rPr>
          <w:rFonts w:ascii="Palatino Linotype" w:eastAsia="Palatino Linotype" w:hAnsi="Palatino Linotype" w:cs="Palatino Linotype"/>
        </w:rPr>
      </w:pPr>
    </w:p>
    <w:p w14:paraId="29CA0D34" w14:textId="77777777" w:rsidR="002D130F" w:rsidRPr="009358A8" w:rsidRDefault="002D130F" w:rsidP="002D130F">
      <w:pPr>
        <w:pStyle w:val="NormalWeb"/>
        <w:spacing w:before="0" w:beforeAutospacing="0" w:after="0" w:afterAutospacing="0" w:line="360" w:lineRule="auto"/>
        <w:jc w:val="both"/>
      </w:pPr>
      <w:r w:rsidRPr="009358A8">
        <w:rPr>
          <w:rFonts w:ascii="Palatino Linotype" w:hAnsi="Palatino Linotype"/>
        </w:rPr>
        <w:t>Sin que contraríe a lo anterior, el artículo 178 en análisis, refiere que el plazo de quince días hábiles se contará a partir del día siguiente de la fecha en que el afectado tuvo conocimiento de la resolución materia de impugnación, ya que ello debe entenderse para el efecto de que transcurrido dicho plazo ya no podrá presentarse el medio de impugnación o si es que se presenta, el mismo se considerará extemporáneo, no así cuando el medio de defensa se interponga antes de que comience a correr el plazo legal; tiene aplicación por analogía, la jurisprudencia 1ª. /J.41/2015, publicada en el Semanario Judicial de la Federación y su Gaceta, Libro 19, Junio de 2015, Tomo I, página 569 de la Décima época que lleva por rubro y texto los siguientes:</w:t>
      </w:r>
    </w:p>
    <w:p w14:paraId="30042331" w14:textId="77777777" w:rsidR="002D130F" w:rsidRPr="009358A8" w:rsidRDefault="002D130F" w:rsidP="002D130F">
      <w:pPr>
        <w:pStyle w:val="NormalWeb"/>
        <w:spacing w:before="0" w:beforeAutospacing="0" w:after="0" w:afterAutospacing="0" w:line="360" w:lineRule="auto"/>
        <w:jc w:val="both"/>
      </w:pPr>
    </w:p>
    <w:p w14:paraId="02FEDE70" w14:textId="47695C3B" w:rsidR="002D130F" w:rsidRPr="009358A8" w:rsidRDefault="002D130F" w:rsidP="002D130F">
      <w:pPr>
        <w:pStyle w:val="NormalWeb"/>
        <w:spacing w:before="0" w:beforeAutospacing="0" w:after="0" w:afterAutospacing="0"/>
        <w:ind w:left="567" w:right="616"/>
        <w:jc w:val="both"/>
      </w:pPr>
      <w:r w:rsidRPr="009358A8">
        <w:rPr>
          <w:rFonts w:ascii="Palatino Linotype" w:hAnsi="Palatino Linotype"/>
          <w:b/>
          <w:bCs/>
          <w:i/>
          <w:iCs/>
          <w:sz w:val="22"/>
          <w:szCs w:val="22"/>
        </w:rPr>
        <w:t>“RECURSO DE RECLAMACIÓN. SU INTERPOSICIÓN NO ES EXTEMPORÁNEA SI SE REALIZA ANTES DE QUE INICIE EL PLAZO PARA HACERLO</w:t>
      </w:r>
      <w:r w:rsidRPr="009358A8">
        <w:rPr>
          <w:rFonts w:ascii="Palatino Linotype" w:hAnsi="Palatino Linotype"/>
          <w:i/>
          <w:iCs/>
          <w:sz w:val="22"/>
          <w:szCs w:val="22"/>
        </w:rPr>
        <w:t>.</w:t>
      </w:r>
      <w:r w:rsidRPr="009358A8">
        <w:t xml:space="preserve"> </w:t>
      </w:r>
      <w:r w:rsidRPr="009358A8">
        <w:rPr>
          <w:rFonts w:ascii="Palatino Linotype" w:hAnsi="Palatino Linotype"/>
          <w:i/>
          <w:iCs/>
          <w:sz w:val="22"/>
          <w:szCs w:val="22"/>
        </w:rPr>
        <w:t xml:space="preserve">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w:t>
      </w:r>
      <w:r w:rsidRPr="009358A8">
        <w:rPr>
          <w:rFonts w:ascii="Palatino Linotype" w:hAnsi="Palatino Linotype"/>
          <w:i/>
          <w:iCs/>
          <w:sz w:val="22"/>
          <w:szCs w:val="22"/>
        </w:rPr>
        <w:lastRenderedPageBreak/>
        <w:t>correspondiente se presente antes de iniciado ese término. De ahí que si dicho recurso se interpone antes de que inicie el plazo para hacerlo, su presentación no es extemporánea.”</w:t>
      </w:r>
    </w:p>
    <w:p w14:paraId="7AD87468" w14:textId="77777777" w:rsidR="002D130F" w:rsidRPr="009358A8" w:rsidRDefault="002D130F" w:rsidP="002D130F">
      <w:pPr>
        <w:spacing w:line="360" w:lineRule="auto"/>
        <w:ind w:right="49"/>
        <w:jc w:val="both"/>
        <w:rPr>
          <w:rFonts w:ascii="Palatino Linotype" w:eastAsia="Palatino Linotype" w:hAnsi="Palatino Linotype" w:cs="Palatino Linotype"/>
        </w:rPr>
      </w:pPr>
    </w:p>
    <w:p w14:paraId="2D785C99" w14:textId="128D562E" w:rsidR="003E1A2E" w:rsidRPr="009358A8" w:rsidRDefault="00B16908">
      <w:pPr>
        <w:spacing w:line="360" w:lineRule="auto"/>
        <w:jc w:val="both"/>
        <w:rPr>
          <w:rFonts w:ascii="Palatino Linotype" w:eastAsia="Palatino Linotype" w:hAnsi="Palatino Linotype" w:cs="Palatino Linotype"/>
        </w:rPr>
      </w:pPr>
      <w:r w:rsidRPr="009358A8">
        <w:rPr>
          <w:rFonts w:ascii="Palatino Linotype" w:eastAsia="Palatino Linotype" w:hAnsi="Palatino Linotype" w:cs="Palatino Linotype"/>
        </w:rPr>
        <w:t>Al mismo tiempo, tras la revisión del formato de interposición del recurso, se concluye en la acreditación plena de todos y cada uno de los elementos formales exigidos por el artículo 180 de la Ley de Transparencia y Acceso a la Información Pública del Estado de México y Municipios, toda vez que fue ingresado a través del SAIMEX.</w:t>
      </w:r>
    </w:p>
    <w:p w14:paraId="0A5DD032" w14:textId="77777777" w:rsidR="002D130F" w:rsidRPr="009358A8" w:rsidRDefault="002D130F">
      <w:pPr>
        <w:spacing w:line="360" w:lineRule="auto"/>
        <w:jc w:val="both"/>
        <w:rPr>
          <w:rFonts w:ascii="Palatino Linotype" w:eastAsia="Palatino Linotype" w:hAnsi="Palatino Linotype" w:cs="Palatino Linotype"/>
        </w:rPr>
      </w:pPr>
    </w:p>
    <w:p w14:paraId="7048B760" w14:textId="0E6F5CB9" w:rsidR="00397333" w:rsidRPr="009358A8" w:rsidRDefault="00B16908">
      <w:pPr>
        <w:spacing w:line="360" w:lineRule="auto"/>
        <w:jc w:val="both"/>
        <w:rPr>
          <w:rFonts w:ascii="Palatino Linotype" w:eastAsia="Palatino Linotype" w:hAnsi="Palatino Linotype" w:cs="Palatino Linotype"/>
        </w:rPr>
      </w:pPr>
      <w:r w:rsidRPr="009358A8">
        <w:rPr>
          <w:rFonts w:ascii="Palatino Linotype" w:eastAsia="Palatino Linotype" w:hAnsi="Palatino Linotype" w:cs="Palatino Linotype"/>
        </w:rPr>
        <w:t>Asimismo, resulta procedente la interposición del recurso de revisión al rubro anotado, toda vez que se actualiza las hipótesis previstas</w:t>
      </w:r>
      <w:r w:rsidR="005532C7" w:rsidRPr="009358A8">
        <w:rPr>
          <w:rFonts w:ascii="Palatino Linotype" w:eastAsia="Palatino Linotype" w:hAnsi="Palatino Linotype" w:cs="Palatino Linotype"/>
        </w:rPr>
        <w:t xml:space="preserve"> en el artículo 179, fracción </w:t>
      </w:r>
      <w:r w:rsidR="002D130F" w:rsidRPr="009358A8">
        <w:rPr>
          <w:rFonts w:ascii="Palatino Linotype" w:eastAsia="Palatino Linotype" w:hAnsi="Palatino Linotype" w:cs="Palatino Linotype"/>
        </w:rPr>
        <w:t>I</w:t>
      </w:r>
      <w:r w:rsidR="00891D2B" w:rsidRPr="009358A8">
        <w:rPr>
          <w:rFonts w:ascii="Palatino Linotype" w:eastAsia="Palatino Linotype" w:hAnsi="Palatino Linotype" w:cs="Palatino Linotype"/>
        </w:rPr>
        <w:t xml:space="preserve"> </w:t>
      </w:r>
      <w:r w:rsidRPr="009358A8">
        <w:rPr>
          <w:rFonts w:ascii="Palatino Linotype" w:eastAsia="Palatino Linotype" w:hAnsi="Palatino Linotype" w:cs="Palatino Linotype"/>
        </w:rPr>
        <w:t>de la ley de la materia, que a la letra dice:</w:t>
      </w:r>
    </w:p>
    <w:p w14:paraId="30AFE02D" w14:textId="77777777" w:rsidR="00397333" w:rsidRPr="009358A8" w:rsidRDefault="00397333">
      <w:pPr>
        <w:spacing w:line="360" w:lineRule="auto"/>
        <w:jc w:val="both"/>
        <w:rPr>
          <w:rFonts w:ascii="Palatino Linotype" w:eastAsia="Palatino Linotype" w:hAnsi="Palatino Linotype" w:cs="Palatino Linotype"/>
        </w:rPr>
      </w:pPr>
    </w:p>
    <w:p w14:paraId="6637F364" w14:textId="77777777" w:rsidR="00397333" w:rsidRPr="009358A8" w:rsidRDefault="00B16908" w:rsidP="00C42377">
      <w:pPr>
        <w:spacing w:line="276" w:lineRule="auto"/>
        <w:ind w:left="567" w:right="616"/>
        <w:jc w:val="both"/>
        <w:rPr>
          <w:rFonts w:ascii="Palatino Linotype" w:eastAsia="Palatino Linotype" w:hAnsi="Palatino Linotype" w:cs="Palatino Linotype"/>
          <w:i/>
          <w:sz w:val="22"/>
          <w:szCs w:val="22"/>
        </w:rPr>
      </w:pPr>
      <w:r w:rsidRPr="009358A8">
        <w:rPr>
          <w:rFonts w:ascii="Palatino Linotype" w:eastAsia="Palatino Linotype" w:hAnsi="Palatino Linotype" w:cs="Palatino Linotype"/>
          <w:i/>
          <w:sz w:val="22"/>
          <w:szCs w:val="22"/>
        </w:rPr>
        <w:t>“</w:t>
      </w:r>
      <w:r w:rsidRPr="009358A8">
        <w:rPr>
          <w:rFonts w:ascii="Palatino Linotype" w:eastAsia="Palatino Linotype" w:hAnsi="Palatino Linotype" w:cs="Palatino Linotype"/>
          <w:b/>
          <w:i/>
          <w:sz w:val="22"/>
          <w:szCs w:val="22"/>
        </w:rPr>
        <w:t xml:space="preserve">Artículo 179. </w:t>
      </w:r>
      <w:r w:rsidRPr="009358A8">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w:t>
      </w:r>
      <w:r w:rsidRPr="009358A8">
        <w:rPr>
          <w:rFonts w:ascii="Palatino Linotype" w:eastAsia="Palatino Linotype" w:hAnsi="Palatino Linotype" w:cs="Palatino Linotype"/>
          <w:i/>
        </w:rPr>
        <w:t>causas</w:t>
      </w:r>
      <w:r w:rsidRPr="009358A8">
        <w:rPr>
          <w:rFonts w:ascii="Palatino Linotype" w:eastAsia="Palatino Linotype" w:hAnsi="Palatino Linotype" w:cs="Palatino Linotype"/>
          <w:i/>
          <w:sz w:val="22"/>
          <w:szCs w:val="22"/>
        </w:rPr>
        <w:t>:</w:t>
      </w:r>
    </w:p>
    <w:p w14:paraId="0B812364" w14:textId="77777777" w:rsidR="00397333" w:rsidRPr="009358A8" w:rsidRDefault="00B16908" w:rsidP="00C42377">
      <w:pPr>
        <w:spacing w:line="276" w:lineRule="auto"/>
        <w:ind w:left="567" w:right="616"/>
        <w:jc w:val="both"/>
        <w:rPr>
          <w:rFonts w:ascii="Palatino Linotype" w:eastAsia="Palatino Linotype" w:hAnsi="Palatino Linotype" w:cs="Palatino Linotype"/>
          <w:i/>
          <w:sz w:val="22"/>
          <w:szCs w:val="22"/>
        </w:rPr>
      </w:pPr>
      <w:r w:rsidRPr="009358A8">
        <w:rPr>
          <w:rFonts w:ascii="Palatino Linotype" w:eastAsia="Palatino Linotype" w:hAnsi="Palatino Linotype" w:cs="Palatino Linotype"/>
          <w:i/>
          <w:sz w:val="22"/>
          <w:szCs w:val="22"/>
        </w:rPr>
        <w:t>…</w:t>
      </w:r>
    </w:p>
    <w:p w14:paraId="0D322328" w14:textId="2E537D83" w:rsidR="000D6FF8" w:rsidRPr="009358A8" w:rsidRDefault="002D130F">
      <w:pPr>
        <w:spacing w:line="360" w:lineRule="auto"/>
        <w:ind w:left="567" w:right="616"/>
        <w:jc w:val="both"/>
        <w:rPr>
          <w:rFonts w:ascii="Palatino Linotype" w:eastAsia="Palatino Linotype" w:hAnsi="Palatino Linotype" w:cs="Palatino Linotype"/>
          <w:i/>
          <w:sz w:val="22"/>
          <w:szCs w:val="22"/>
        </w:rPr>
      </w:pPr>
      <w:r w:rsidRPr="009358A8">
        <w:rPr>
          <w:rFonts w:ascii="Palatino Linotype" w:eastAsia="Palatino Linotype" w:hAnsi="Palatino Linotype" w:cs="Palatino Linotype"/>
          <w:i/>
          <w:sz w:val="22"/>
          <w:szCs w:val="22"/>
        </w:rPr>
        <w:t>I. La negativa a la información solicitada</w:t>
      </w:r>
      <w:r w:rsidR="000D6FF8" w:rsidRPr="009358A8">
        <w:rPr>
          <w:rFonts w:ascii="Palatino Linotype" w:eastAsia="Palatino Linotype" w:hAnsi="Palatino Linotype" w:cs="Palatino Linotype"/>
          <w:i/>
          <w:sz w:val="22"/>
          <w:szCs w:val="22"/>
        </w:rPr>
        <w:t>;</w:t>
      </w:r>
    </w:p>
    <w:p w14:paraId="09D78CDD" w14:textId="0C5957AE" w:rsidR="003E1A2E" w:rsidRPr="009358A8" w:rsidRDefault="000E3910" w:rsidP="00425712">
      <w:pPr>
        <w:spacing w:line="360" w:lineRule="auto"/>
        <w:ind w:left="567" w:right="616"/>
        <w:jc w:val="both"/>
        <w:rPr>
          <w:rFonts w:ascii="Palatino Linotype" w:eastAsia="Palatino Linotype" w:hAnsi="Palatino Linotype" w:cs="Palatino Linotype"/>
          <w:i/>
          <w:sz w:val="22"/>
          <w:szCs w:val="22"/>
        </w:rPr>
      </w:pPr>
      <w:r w:rsidRPr="009358A8">
        <w:rPr>
          <w:rFonts w:ascii="Palatino Linotype" w:eastAsia="Palatino Linotype" w:hAnsi="Palatino Linotype" w:cs="Palatino Linotype"/>
          <w:i/>
          <w:sz w:val="22"/>
          <w:szCs w:val="22"/>
        </w:rPr>
        <w:t xml:space="preserve">…” </w:t>
      </w:r>
    </w:p>
    <w:p w14:paraId="0FA6F95D" w14:textId="77777777" w:rsidR="003E605F" w:rsidRPr="009358A8" w:rsidRDefault="003E605F" w:rsidP="00425712">
      <w:pPr>
        <w:spacing w:line="360" w:lineRule="auto"/>
        <w:ind w:left="567" w:right="616"/>
        <w:jc w:val="both"/>
        <w:rPr>
          <w:rFonts w:ascii="Palatino Linotype" w:eastAsia="Palatino Linotype" w:hAnsi="Palatino Linotype" w:cs="Palatino Linotype"/>
          <w:i/>
          <w:sz w:val="22"/>
          <w:szCs w:val="22"/>
        </w:rPr>
      </w:pPr>
    </w:p>
    <w:p w14:paraId="094A20B8" w14:textId="77777777" w:rsidR="004B545D" w:rsidRPr="009358A8" w:rsidRDefault="004B545D" w:rsidP="004B545D">
      <w:pPr>
        <w:spacing w:line="360" w:lineRule="auto"/>
        <w:jc w:val="both"/>
        <w:rPr>
          <w:rFonts w:ascii="Palatino Linotype" w:eastAsia="Palatino Linotype" w:hAnsi="Palatino Linotype" w:cs="Palatino Linotype"/>
        </w:rPr>
      </w:pPr>
      <w:r w:rsidRPr="009358A8">
        <w:rPr>
          <w:rFonts w:ascii="Palatino Linotype" w:eastAsia="Palatino Linotype" w:hAnsi="Palatino Linotype" w:cs="Palatino Linotype"/>
          <w:b/>
        </w:rPr>
        <w:t xml:space="preserve">Tercero. Materia de la revisión. </w:t>
      </w:r>
      <w:r w:rsidRPr="009358A8">
        <w:rPr>
          <w:rFonts w:ascii="Palatino Linotype" w:eastAsia="Palatino Linotype" w:hAnsi="Palatino Linotype" w:cs="Palatino Linotype"/>
        </w:rPr>
        <w:t xml:space="preserve">Este Organismo Garante procede del análisis de los agravios hechos valer por la persona </w:t>
      </w:r>
      <w:r w:rsidRPr="009358A8">
        <w:rPr>
          <w:rFonts w:ascii="Palatino Linotype" w:eastAsia="Palatino Linotype" w:hAnsi="Palatino Linotype" w:cs="Palatino Linotype"/>
          <w:bCs/>
        </w:rPr>
        <w:t>Recurrente</w:t>
      </w:r>
      <w:r w:rsidRPr="009358A8">
        <w:rPr>
          <w:rFonts w:ascii="Palatino Linotype" w:eastAsia="Palatino Linotype" w:hAnsi="Palatino Linotype" w:cs="Palatino Linotype"/>
        </w:rPr>
        <w:t xml:space="preserve">, a fin de determinar si se violenta </w:t>
      </w:r>
      <w:r w:rsidRPr="009358A8">
        <w:rPr>
          <w:rFonts w:ascii="Palatino Linotype" w:eastAsia="Palatino Linotype" w:hAnsi="Palatino Linotype" w:cs="Palatino Linotype"/>
        </w:rPr>
        <w:lastRenderedPageBreak/>
        <w:t>en perjuicio de este, el derecho de acceso a la información previsto en la Constitución Política de los Estados Unidos Mexicanos y en la Constitución Política del Estado Libre y Soberano de México.</w:t>
      </w:r>
    </w:p>
    <w:p w14:paraId="233D7F52" w14:textId="77777777" w:rsidR="004B545D" w:rsidRPr="009358A8" w:rsidRDefault="004B545D" w:rsidP="00425712">
      <w:pPr>
        <w:spacing w:line="360" w:lineRule="auto"/>
        <w:ind w:left="567" w:right="616"/>
        <w:jc w:val="both"/>
        <w:rPr>
          <w:rFonts w:ascii="Palatino Linotype" w:eastAsia="Palatino Linotype" w:hAnsi="Palatino Linotype" w:cs="Palatino Linotype"/>
          <w:i/>
          <w:sz w:val="22"/>
          <w:szCs w:val="22"/>
        </w:rPr>
      </w:pPr>
    </w:p>
    <w:p w14:paraId="50771150" w14:textId="532FD955" w:rsidR="004B545D" w:rsidRPr="009358A8" w:rsidRDefault="004B545D" w:rsidP="004B545D">
      <w:pPr>
        <w:spacing w:line="360" w:lineRule="auto"/>
        <w:jc w:val="both"/>
        <w:rPr>
          <w:rFonts w:ascii="Palatino Linotype" w:eastAsia="Palatino Linotype" w:hAnsi="Palatino Linotype" w:cs="Palatino Linotype"/>
        </w:rPr>
      </w:pPr>
      <w:r w:rsidRPr="009358A8">
        <w:rPr>
          <w:rFonts w:ascii="Palatino Linotype" w:eastAsia="Palatino Linotype" w:hAnsi="Palatino Linotype" w:cs="Palatino Linotype"/>
          <w:b/>
        </w:rPr>
        <w:t xml:space="preserve">Cuarto. Estudio del asunto. </w:t>
      </w:r>
      <w:r w:rsidRPr="009358A8">
        <w:rPr>
          <w:rFonts w:ascii="Palatino Linotype" w:eastAsia="Palatino Linotype" w:hAnsi="Palatino Linotype" w:cs="Palatino Linotype"/>
        </w:rPr>
        <w:t xml:space="preserve">En principio, es conveniente analizar si la respuesta </w:t>
      </w:r>
      <w:r w:rsidR="008F2442" w:rsidRPr="009358A8">
        <w:rPr>
          <w:rFonts w:ascii="Palatino Linotype" w:eastAsia="Palatino Linotype" w:hAnsi="Palatino Linotype" w:cs="Palatino Linotype"/>
        </w:rPr>
        <w:t xml:space="preserve">como el informe justificado </w:t>
      </w:r>
      <w:r w:rsidRPr="009358A8">
        <w:rPr>
          <w:rFonts w:ascii="Palatino Linotype" w:eastAsia="Palatino Linotype" w:hAnsi="Palatino Linotype" w:cs="Palatino Linotype"/>
        </w:rPr>
        <w:t xml:space="preserve">del </w:t>
      </w:r>
      <w:r w:rsidRPr="009358A8">
        <w:rPr>
          <w:rFonts w:ascii="Palatino Linotype" w:eastAsia="Palatino Linotype" w:hAnsi="Palatino Linotype" w:cs="Palatino Linotype"/>
          <w:b/>
        </w:rPr>
        <w:t>SUJETO OBLIGADO</w:t>
      </w:r>
      <w:r w:rsidRPr="009358A8">
        <w:rPr>
          <w:rFonts w:ascii="Palatino Linotype" w:eastAsia="Palatino Linotype" w:hAnsi="Palatino Linotype" w:cs="Palatino Linotype"/>
        </w:rPr>
        <w:t xml:space="preserve"> cumple con los requisitos y procedimientos del derecho de acceso a la información pública, en atención a que en la Ley de Transparencia y Acceso a la Información Pública del Estado de México y Municipios en su artículo 4, que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trascribe para un mejor entendimiento:</w:t>
      </w:r>
    </w:p>
    <w:p w14:paraId="02E00CF9" w14:textId="77777777" w:rsidR="004B545D" w:rsidRPr="009358A8" w:rsidRDefault="004B545D" w:rsidP="004B545D">
      <w:pPr>
        <w:spacing w:line="360" w:lineRule="auto"/>
        <w:jc w:val="both"/>
        <w:rPr>
          <w:rFonts w:ascii="Palatino Linotype" w:eastAsia="Palatino Linotype" w:hAnsi="Palatino Linotype" w:cs="Palatino Linotype"/>
        </w:rPr>
      </w:pPr>
    </w:p>
    <w:p w14:paraId="685E56F0" w14:textId="77777777" w:rsidR="004B545D" w:rsidRPr="009358A8" w:rsidRDefault="004B545D" w:rsidP="004B545D">
      <w:pPr>
        <w:spacing w:line="276" w:lineRule="auto"/>
        <w:ind w:left="567" w:right="616"/>
        <w:jc w:val="both"/>
        <w:rPr>
          <w:rFonts w:ascii="Palatino Linotype" w:eastAsia="Palatino Linotype" w:hAnsi="Palatino Linotype" w:cs="Palatino Linotype"/>
          <w:i/>
          <w:sz w:val="22"/>
        </w:rPr>
      </w:pPr>
      <w:r w:rsidRPr="009358A8">
        <w:rPr>
          <w:rFonts w:ascii="Palatino Linotype" w:eastAsia="Palatino Linotype" w:hAnsi="Palatino Linotype" w:cs="Palatino Linotype"/>
          <w:i/>
          <w:sz w:val="22"/>
        </w:rPr>
        <w:t>“</w:t>
      </w:r>
      <w:r w:rsidRPr="009358A8">
        <w:rPr>
          <w:rFonts w:ascii="Palatino Linotype" w:eastAsia="Palatino Linotype" w:hAnsi="Palatino Linotype" w:cs="Palatino Linotype"/>
          <w:b/>
          <w:i/>
          <w:sz w:val="22"/>
        </w:rPr>
        <w:t>Artículo 4</w:t>
      </w:r>
      <w:r w:rsidRPr="009358A8">
        <w:rPr>
          <w:rFonts w:ascii="Palatino Linotype" w:eastAsia="Palatino Linotype" w:hAnsi="Palatino Linotype" w:cs="Palatino Linotype"/>
          <w:i/>
          <w:sz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063A3505" w14:textId="77777777" w:rsidR="004B545D" w:rsidRPr="009358A8" w:rsidRDefault="004B545D" w:rsidP="004B545D">
      <w:pPr>
        <w:spacing w:line="276" w:lineRule="auto"/>
        <w:ind w:left="567" w:right="616"/>
        <w:jc w:val="both"/>
        <w:rPr>
          <w:rFonts w:ascii="Palatino Linotype" w:eastAsia="Palatino Linotype" w:hAnsi="Palatino Linotype" w:cs="Palatino Linotype"/>
          <w:i/>
          <w:sz w:val="22"/>
        </w:rPr>
      </w:pPr>
      <w:r w:rsidRPr="009358A8">
        <w:rPr>
          <w:rFonts w:ascii="Palatino Linotype" w:eastAsia="Palatino Linotype" w:hAnsi="Palatino Linotype" w:cs="Palatino Linotype"/>
          <w:b/>
          <w:i/>
          <w:sz w:val="22"/>
        </w:rPr>
        <w:t>Toda la información generada, obtenida, adquirida, transformada, administrada o en posesión de los sujetos obligados es pública y accesible de manera permanente a cualquier persona</w:t>
      </w:r>
      <w:r w:rsidRPr="009358A8">
        <w:rPr>
          <w:rFonts w:ascii="Palatino Linotype" w:eastAsia="Palatino Linotype" w:hAnsi="Palatino Linotype" w:cs="Palatino Linotype"/>
          <w:i/>
          <w:sz w:val="22"/>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w:t>
      </w:r>
      <w:r w:rsidRPr="009358A8">
        <w:rPr>
          <w:rFonts w:ascii="Palatino Linotype" w:eastAsia="Palatino Linotype" w:hAnsi="Palatino Linotype" w:cs="Palatino Linotype"/>
          <w:i/>
          <w:sz w:val="22"/>
        </w:rPr>
        <w:lastRenderedPageBreak/>
        <w:t>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0210C6A7" w14:textId="77777777" w:rsidR="004B545D" w:rsidRPr="009358A8" w:rsidRDefault="004B545D" w:rsidP="004B545D">
      <w:pPr>
        <w:spacing w:line="276" w:lineRule="auto"/>
        <w:ind w:left="567" w:right="616"/>
        <w:jc w:val="both"/>
        <w:rPr>
          <w:rFonts w:ascii="Palatino Linotype" w:eastAsia="Palatino Linotype" w:hAnsi="Palatino Linotype" w:cs="Palatino Linotype"/>
          <w:i/>
          <w:sz w:val="22"/>
        </w:rPr>
      </w:pPr>
      <w:r w:rsidRPr="009358A8">
        <w:rPr>
          <w:rFonts w:ascii="Palatino Linotype" w:eastAsia="Palatino Linotype" w:hAnsi="Palatino Linotype" w:cs="Palatino Linotype"/>
          <w:b/>
          <w:i/>
          <w:sz w:val="22"/>
        </w:rPr>
        <w:t>Los sujetos obligados deben poner en práctica, políticas y programas de acceso a la información que se apeguen a criterios de publicidad, veracidad, oportunidad, precisión y suficiencia en beneficio de los solicitantes</w:t>
      </w:r>
      <w:r w:rsidRPr="009358A8">
        <w:rPr>
          <w:rFonts w:ascii="Palatino Linotype" w:eastAsia="Palatino Linotype" w:hAnsi="Palatino Linotype" w:cs="Palatino Linotype"/>
          <w:i/>
          <w:sz w:val="22"/>
        </w:rPr>
        <w:t>.”</w:t>
      </w:r>
    </w:p>
    <w:p w14:paraId="58A1B33B" w14:textId="77777777" w:rsidR="004B545D" w:rsidRPr="009358A8" w:rsidRDefault="004B545D" w:rsidP="004B545D">
      <w:pPr>
        <w:spacing w:line="360" w:lineRule="auto"/>
        <w:ind w:left="567" w:right="616"/>
        <w:jc w:val="both"/>
        <w:rPr>
          <w:rFonts w:ascii="Palatino Linotype" w:eastAsia="Palatino Linotype" w:hAnsi="Palatino Linotype" w:cs="Palatino Linotype"/>
          <w:i/>
        </w:rPr>
      </w:pPr>
    </w:p>
    <w:p w14:paraId="4E65D1FA" w14:textId="77777777" w:rsidR="004B545D" w:rsidRPr="009358A8" w:rsidRDefault="004B545D" w:rsidP="004B545D">
      <w:pPr>
        <w:spacing w:line="360" w:lineRule="auto"/>
        <w:jc w:val="both"/>
        <w:rPr>
          <w:rFonts w:ascii="Palatino Linotype" w:eastAsia="Palatino Linotype" w:hAnsi="Palatino Linotype" w:cs="Palatino Linotype"/>
        </w:rPr>
      </w:pPr>
      <w:r w:rsidRPr="009358A8">
        <w:rPr>
          <w:rFonts w:ascii="Palatino Linotype" w:eastAsia="Palatino Linotype" w:hAnsi="Palatino Linotype" w:cs="Palatino Linotype"/>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333531BF" w14:textId="77777777" w:rsidR="004B545D" w:rsidRPr="009358A8" w:rsidRDefault="004B545D" w:rsidP="004B545D">
      <w:pPr>
        <w:jc w:val="both"/>
        <w:rPr>
          <w:rFonts w:ascii="Palatino Linotype" w:eastAsia="Palatino Linotype" w:hAnsi="Palatino Linotype" w:cs="Palatino Linotype"/>
          <w:sz w:val="22"/>
        </w:rPr>
      </w:pPr>
    </w:p>
    <w:p w14:paraId="1AC242A2" w14:textId="77777777" w:rsidR="004B545D" w:rsidRPr="009358A8" w:rsidRDefault="004B545D" w:rsidP="004B545D">
      <w:pPr>
        <w:ind w:left="567" w:right="616"/>
        <w:jc w:val="both"/>
        <w:rPr>
          <w:rFonts w:ascii="Palatino Linotype" w:eastAsia="Palatino Linotype" w:hAnsi="Palatino Linotype" w:cs="Palatino Linotype"/>
          <w:i/>
          <w:sz w:val="22"/>
        </w:rPr>
      </w:pPr>
      <w:r w:rsidRPr="009358A8">
        <w:rPr>
          <w:rFonts w:ascii="Palatino Linotype" w:eastAsia="Palatino Linotype" w:hAnsi="Palatino Linotype" w:cs="Palatino Linotype"/>
          <w:b/>
          <w:i/>
          <w:sz w:val="22"/>
        </w:rPr>
        <w:t>“Artículo 12.-</w:t>
      </w:r>
      <w:r w:rsidRPr="009358A8">
        <w:rPr>
          <w:rFonts w:ascii="Palatino Linotype" w:eastAsia="Palatino Linotype" w:hAnsi="Palatino Linotype" w:cs="Palatino Linotype"/>
          <w:i/>
          <w:sz w:val="22"/>
        </w:rPr>
        <w:t xml:space="preserve"> Quienes generen, recopilen, administren, manejen, procesen, archiven o conserven información pública serán responsables de la misma en los términos de las disposiciones jurídicas aplicables. </w:t>
      </w:r>
    </w:p>
    <w:p w14:paraId="2982F6F4" w14:textId="77777777" w:rsidR="004B545D" w:rsidRPr="009358A8" w:rsidRDefault="004B545D" w:rsidP="004B545D">
      <w:pPr>
        <w:ind w:left="567" w:right="616"/>
        <w:jc w:val="both"/>
        <w:rPr>
          <w:rFonts w:ascii="Palatino Linotype" w:eastAsia="Palatino Linotype" w:hAnsi="Palatino Linotype" w:cs="Palatino Linotype"/>
          <w:i/>
          <w:sz w:val="22"/>
        </w:rPr>
      </w:pPr>
    </w:p>
    <w:p w14:paraId="1E54E101" w14:textId="6144D516" w:rsidR="004B545D" w:rsidRPr="009358A8" w:rsidRDefault="004B545D" w:rsidP="002D130F">
      <w:pPr>
        <w:ind w:left="567" w:right="616"/>
        <w:jc w:val="both"/>
        <w:rPr>
          <w:rFonts w:ascii="Palatino Linotype" w:eastAsia="Palatino Linotype" w:hAnsi="Palatino Linotype" w:cs="Palatino Linotype"/>
          <w:i/>
          <w:sz w:val="22"/>
        </w:rPr>
      </w:pPr>
      <w:r w:rsidRPr="009358A8">
        <w:rPr>
          <w:rFonts w:ascii="Palatino Linotype" w:eastAsia="Palatino Linotype" w:hAnsi="Palatino Linotype" w:cs="Palatino Linotype"/>
          <w:b/>
          <w:i/>
          <w:sz w:val="22"/>
        </w:rPr>
        <w:t>Los sujetos obligados sólo proporcionarán la información pública que se les requiera y que obre en sus archivos y en el estado en que ésta se encuentre</w:t>
      </w:r>
      <w:r w:rsidRPr="009358A8">
        <w:rPr>
          <w:rFonts w:ascii="Palatino Linotype" w:eastAsia="Palatino Linotype" w:hAnsi="Palatino Linotype" w:cs="Palatino Linotype"/>
          <w:i/>
          <w:sz w:val="22"/>
        </w:rPr>
        <w:t xml:space="preserve">. </w:t>
      </w:r>
      <w:r w:rsidRPr="009358A8">
        <w:rPr>
          <w:rFonts w:ascii="Palatino Linotype" w:eastAsia="Palatino Linotype" w:hAnsi="Palatino Linotype" w:cs="Palatino Linotype"/>
          <w:b/>
          <w:i/>
          <w:sz w:val="22"/>
        </w:rPr>
        <w:t xml:space="preserve">La obligación de proporcionar información no comprende el procesamiento de la misma, ni el presentarla conforme al interés del solicitante; no estarán obligados a generarla, resumirla, efectuar cálculos o practicar investigaciones.” </w:t>
      </w:r>
    </w:p>
    <w:p w14:paraId="39489857" w14:textId="77777777" w:rsidR="004B545D" w:rsidRPr="009358A8" w:rsidRDefault="004B545D" w:rsidP="004B545D">
      <w:pPr>
        <w:spacing w:line="360" w:lineRule="auto"/>
        <w:ind w:right="-93"/>
        <w:jc w:val="both"/>
        <w:rPr>
          <w:rFonts w:ascii="Palatino Linotype" w:eastAsia="Palatino Linotype" w:hAnsi="Palatino Linotype" w:cs="Palatino Linotype"/>
        </w:rPr>
      </w:pPr>
      <w:r w:rsidRPr="009358A8">
        <w:rPr>
          <w:rFonts w:ascii="Palatino Linotype" w:eastAsia="Palatino Linotype" w:hAnsi="Palatino Linotype" w:cs="Palatino Linotype"/>
        </w:rPr>
        <w:lastRenderedPageBreak/>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solo se concretaran a proporcionar la información solicitada que tengan en su poder en el estado que se encuentran, sin necesidad de concretarse al interés o términos específicos del solicitante.</w:t>
      </w:r>
    </w:p>
    <w:p w14:paraId="31090531" w14:textId="77777777" w:rsidR="004B545D" w:rsidRPr="009358A8" w:rsidRDefault="004B545D" w:rsidP="004B545D">
      <w:pPr>
        <w:spacing w:line="360" w:lineRule="auto"/>
        <w:ind w:right="-93"/>
        <w:jc w:val="both"/>
        <w:rPr>
          <w:rFonts w:ascii="Palatino Linotype" w:eastAsia="Palatino Linotype" w:hAnsi="Palatino Linotype" w:cs="Palatino Linotype"/>
        </w:rPr>
      </w:pPr>
    </w:p>
    <w:p w14:paraId="4218FC7F" w14:textId="77777777" w:rsidR="004B545D" w:rsidRPr="009358A8" w:rsidRDefault="004B545D" w:rsidP="004B545D">
      <w:pPr>
        <w:spacing w:line="360" w:lineRule="auto"/>
        <w:jc w:val="both"/>
        <w:rPr>
          <w:rFonts w:ascii="Palatino Linotype" w:eastAsia="Palatino Linotype" w:hAnsi="Palatino Linotype" w:cs="Palatino Linotype"/>
          <w:b/>
        </w:rPr>
      </w:pPr>
      <w:r w:rsidRPr="009358A8">
        <w:rPr>
          <w:rFonts w:ascii="Palatino Linotype" w:eastAsia="Palatino Linotype" w:hAnsi="Palatino Linotype" w:cs="Palatino Linotype"/>
        </w:rPr>
        <w:t>Sirve de apoyo a lo anterior, el criterio 03-17, expuesto por el Instituto Nacional de Transparencia, Acceso a la Información y Protección de Datos Personales, que dice:</w:t>
      </w:r>
      <w:r w:rsidRPr="009358A8">
        <w:rPr>
          <w:rFonts w:ascii="Palatino Linotype" w:eastAsia="Palatino Linotype" w:hAnsi="Palatino Linotype" w:cs="Palatino Linotype"/>
          <w:b/>
        </w:rPr>
        <w:t xml:space="preserve"> </w:t>
      </w:r>
    </w:p>
    <w:p w14:paraId="539B69DB" w14:textId="77777777" w:rsidR="004B545D" w:rsidRPr="009358A8" w:rsidRDefault="004B545D" w:rsidP="004B545D">
      <w:pPr>
        <w:spacing w:line="360" w:lineRule="auto"/>
        <w:jc w:val="both"/>
        <w:rPr>
          <w:rFonts w:ascii="Palatino Linotype" w:eastAsia="Palatino Linotype" w:hAnsi="Palatino Linotype" w:cs="Palatino Linotype"/>
          <w:b/>
        </w:rPr>
      </w:pPr>
    </w:p>
    <w:p w14:paraId="0C38C89C" w14:textId="77777777" w:rsidR="004B545D" w:rsidRPr="009358A8" w:rsidRDefault="004B545D" w:rsidP="004B545D">
      <w:pPr>
        <w:ind w:left="567" w:right="616"/>
        <w:jc w:val="both"/>
        <w:rPr>
          <w:rFonts w:ascii="Palatino Linotype" w:eastAsia="Palatino Linotype" w:hAnsi="Palatino Linotype" w:cs="Palatino Linotype"/>
          <w:i/>
          <w:sz w:val="22"/>
        </w:rPr>
      </w:pPr>
      <w:r w:rsidRPr="009358A8">
        <w:rPr>
          <w:rFonts w:ascii="Palatino Linotype" w:eastAsia="Palatino Linotype" w:hAnsi="Palatino Linotype" w:cs="Palatino Linotype"/>
          <w:i/>
          <w:sz w:val="22"/>
        </w:rPr>
        <w:t>“</w:t>
      </w:r>
      <w:r w:rsidRPr="009358A8">
        <w:rPr>
          <w:rFonts w:ascii="Palatino Linotype" w:eastAsia="Palatino Linotype" w:hAnsi="Palatino Linotype" w:cs="Palatino Linotype"/>
          <w:b/>
          <w:i/>
          <w:sz w:val="22"/>
        </w:rPr>
        <w:t>No existe obligación de elaborar documentos ad hoc para atender las solicitudes de acceso a la información.</w:t>
      </w:r>
      <w:r w:rsidRPr="009358A8">
        <w:rPr>
          <w:rFonts w:ascii="Palatino Linotype" w:eastAsia="Palatino Linotype" w:hAnsi="Palatino Linotype" w:cs="Palatino Linotype"/>
          <w:i/>
          <w:sz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7974B82C" w14:textId="77777777" w:rsidR="004B545D" w:rsidRPr="009358A8" w:rsidRDefault="004B545D" w:rsidP="004B545D">
      <w:pPr>
        <w:spacing w:line="360" w:lineRule="auto"/>
        <w:ind w:right="-93"/>
        <w:jc w:val="both"/>
        <w:rPr>
          <w:rFonts w:ascii="Palatino Linotype" w:eastAsia="Palatino Linotype" w:hAnsi="Palatino Linotype" w:cs="Palatino Linotype"/>
        </w:rPr>
      </w:pPr>
    </w:p>
    <w:p w14:paraId="0DCA7656" w14:textId="77777777" w:rsidR="004B545D" w:rsidRPr="009358A8" w:rsidRDefault="004B545D" w:rsidP="004B545D">
      <w:pPr>
        <w:spacing w:line="360" w:lineRule="auto"/>
        <w:jc w:val="both"/>
        <w:rPr>
          <w:rFonts w:ascii="Palatino Linotype" w:eastAsia="Palatino Linotype" w:hAnsi="Palatino Linotype" w:cs="Palatino Linotype"/>
        </w:rPr>
      </w:pPr>
      <w:r w:rsidRPr="009358A8">
        <w:rPr>
          <w:rFonts w:ascii="Palatino Linotype" w:eastAsia="Palatino Linotype" w:hAnsi="Palatino Linotype" w:cs="Palatino Linotype"/>
        </w:rPr>
        <w:lastRenderedPageBreak/>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2B2A6895" w14:textId="77777777" w:rsidR="004B545D" w:rsidRPr="009358A8" w:rsidRDefault="004B545D" w:rsidP="004B545D">
      <w:pPr>
        <w:spacing w:line="360" w:lineRule="auto"/>
        <w:jc w:val="both"/>
        <w:rPr>
          <w:rFonts w:ascii="Palatino Linotype" w:eastAsia="Palatino Linotype" w:hAnsi="Palatino Linotype" w:cs="Palatino Linotype"/>
        </w:rPr>
      </w:pPr>
    </w:p>
    <w:p w14:paraId="14FADD78" w14:textId="77777777" w:rsidR="004B545D" w:rsidRPr="009358A8" w:rsidRDefault="004B545D" w:rsidP="004B545D">
      <w:pPr>
        <w:spacing w:line="360" w:lineRule="auto"/>
        <w:ind w:right="49"/>
        <w:jc w:val="both"/>
        <w:rPr>
          <w:rFonts w:ascii="Palatino Linotype" w:eastAsia="Palatino Linotype" w:hAnsi="Palatino Linotype" w:cs="Palatino Linotype"/>
        </w:rPr>
      </w:pPr>
      <w:r w:rsidRPr="009358A8">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770F070D" w14:textId="77777777" w:rsidR="004B545D" w:rsidRPr="009358A8" w:rsidRDefault="004B545D" w:rsidP="004B545D">
      <w:pPr>
        <w:spacing w:line="360" w:lineRule="auto"/>
        <w:ind w:right="49"/>
        <w:jc w:val="both"/>
        <w:rPr>
          <w:rFonts w:ascii="Palatino Linotype" w:eastAsia="Palatino Linotype" w:hAnsi="Palatino Linotype" w:cs="Palatino Linotype"/>
        </w:rPr>
      </w:pPr>
    </w:p>
    <w:p w14:paraId="168E8259" w14:textId="77777777" w:rsidR="004B545D" w:rsidRPr="009358A8" w:rsidRDefault="004B545D" w:rsidP="004B545D">
      <w:pPr>
        <w:spacing w:line="360" w:lineRule="auto"/>
        <w:jc w:val="both"/>
        <w:rPr>
          <w:rFonts w:ascii="Palatino Linotype" w:eastAsia="Palatino Linotype" w:hAnsi="Palatino Linotype" w:cs="Palatino Linotype"/>
        </w:rPr>
      </w:pPr>
      <w:r w:rsidRPr="009358A8">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w:t>
      </w:r>
      <w:r w:rsidRPr="009358A8">
        <w:rPr>
          <w:rFonts w:ascii="Palatino Linotype" w:eastAsia="Palatino Linotype" w:hAnsi="Palatino Linotype" w:cs="Palatino Linotype"/>
        </w:rPr>
        <w:lastRenderedPageBreak/>
        <w:t xml:space="preserve">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742B5749" w14:textId="77777777" w:rsidR="004B545D" w:rsidRPr="009358A8" w:rsidRDefault="004B545D" w:rsidP="004B545D">
      <w:pPr>
        <w:spacing w:line="360" w:lineRule="auto"/>
        <w:ind w:left="851" w:right="899"/>
        <w:jc w:val="both"/>
        <w:rPr>
          <w:rFonts w:ascii="Palatino Linotype" w:eastAsia="Palatino Linotype" w:hAnsi="Palatino Linotype" w:cs="Palatino Linotype"/>
          <w:i/>
        </w:rPr>
      </w:pPr>
    </w:p>
    <w:p w14:paraId="3DC08C3F" w14:textId="77777777" w:rsidR="004B545D" w:rsidRPr="009358A8" w:rsidRDefault="004B545D" w:rsidP="004B545D">
      <w:pPr>
        <w:spacing w:line="276" w:lineRule="auto"/>
        <w:ind w:left="567" w:right="616"/>
        <w:jc w:val="both"/>
        <w:rPr>
          <w:rFonts w:ascii="Palatino Linotype" w:eastAsia="Palatino Linotype" w:hAnsi="Palatino Linotype" w:cs="Palatino Linotype"/>
          <w:i/>
          <w:sz w:val="22"/>
        </w:rPr>
      </w:pPr>
      <w:r w:rsidRPr="009358A8">
        <w:rPr>
          <w:rFonts w:ascii="Palatino Linotype" w:eastAsia="Palatino Linotype" w:hAnsi="Palatino Linotype" w:cs="Palatino Linotype"/>
          <w:i/>
          <w:sz w:val="22"/>
        </w:rPr>
        <w:t>“</w:t>
      </w:r>
      <w:r w:rsidRPr="009358A8">
        <w:rPr>
          <w:rFonts w:ascii="Palatino Linotype" w:eastAsia="Palatino Linotype" w:hAnsi="Palatino Linotype" w:cs="Palatino Linotype"/>
          <w:b/>
          <w:i/>
          <w:sz w:val="22"/>
        </w:rPr>
        <w:t xml:space="preserve">Artículo 3. </w:t>
      </w:r>
      <w:r w:rsidRPr="009358A8">
        <w:rPr>
          <w:rFonts w:ascii="Palatino Linotype" w:eastAsia="Palatino Linotype" w:hAnsi="Palatino Linotype" w:cs="Palatino Linotype"/>
          <w:i/>
          <w:sz w:val="22"/>
        </w:rPr>
        <w:t>Para los efectos de la presente Ley se entenderá por:</w:t>
      </w:r>
    </w:p>
    <w:p w14:paraId="1ED12920" w14:textId="77777777" w:rsidR="004B545D" w:rsidRPr="009358A8" w:rsidRDefault="004B545D" w:rsidP="004B545D">
      <w:pPr>
        <w:spacing w:line="276" w:lineRule="auto"/>
        <w:ind w:left="567" w:right="616"/>
        <w:jc w:val="both"/>
        <w:rPr>
          <w:rFonts w:ascii="Palatino Linotype" w:eastAsia="Palatino Linotype" w:hAnsi="Palatino Linotype" w:cs="Palatino Linotype"/>
          <w:i/>
          <w:sz w:val="22"/>
        </w:rPr>
      </w:pPr>
      <w:r w:rsidRPr="009358A8">
        <w:rPr>
          <w:rFonts w:ascii="Palatino Linotype" w:eastAsia="Palatino Linotype" w:hAnsi="Palatino Linotype" w:cs="Palatino Linotype"/>
          <w:i/>
          <w:sz w:val="22"/>
        </w:rPr>
        <w:t>…</w:t>
      </w:r>
    </w:p>
    <w:p w14:paraId="59237B1A" w14:textId="77777777" w:rsidR="004B545D" w:rsidRPr="009358A8" w:rsidRDefault="004B545D" w:rsidP="004B545D">
      <w:pPr>
        <w:spacing w:line="276" w:lineRule="auto"/>
        <w:ind w:left="567" w:right="616"/>
        <w:jc w:val="both"/>
        <w:rPr>
          <w:rFonts w:ascii="Palatino Linotype" w:eastAsia="Palatino Linotype" w:hAnsi="Palatino Linotype" w:cs="Palatino Linotype"/>
          <w:i/>
          <w:sz w:val="22"/>
        </w:rPr>
      </w:pPr>
      <w:r w:rsidRPr="009358A8">
        <w:rPr>
          <w:rFonts w:ascii="Palatino Linotype" w:eastAsia="Palatino Linotype" w:hAnsi="Palatino Linotype" w:cs="Palatino Linotype"/>
          <w:b/>
          <w:i/>
          <w:sz w:val="22"/>
        </w:rPr>
        <w:t>XI. Documento:</w:t>
      </w:r>
      <w:r w:rsidRPr="009358A8">
        <w:rPr>
          <w:rFonts w:ascii="Palatino Linotype" w:eastAsia="Palatino Linotype" w:hAnsi="Palatino Linotype" w:cs="Palatino Linotype"/>
          <w:i/>
          <w:sz w:val="22"/>
        </w:rPr>
        <w:t xml:space="preserve"> Los expedientes, reportes, estudios, actas</w:t>
      </w:r>
      <w:r w:rsidRPr="009358A8">
        <w:rPr>
          <w:rFonts w:ascii="Palatino Linotype" w:eastAsia="Palatino Linotype" w:hAnsi="Palatino Linotype" w:cs="Palatino Linotype"/>
          <w:b/>
          <w:i/>
          <w:sz w:val="22"/>
        </w:rPr>
        <w:t>,</w:t>
      </w:r>
      <w:r w:rsidRPr="009358A8">
        <w:rPr>
          <w:rFonts w:ascii="Palatino Linotype" w:eastAsia="Palatino Linotype" w:hAnsi="Palatino Linotype" w:cs="Palatino Linotype"/>
          <w:i/>
          <w:sz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4136836A" w14:textId="77777777" w:rsidR="004B545D" w:rsidRPr="009358A8" w:rsidRDefault="004B545D" w:rsidP="004B545D">
      <w:pPr>
        <w:spacing w:line="360" w:lineRule="auto"/>
        <w:ind w:left="851" w:right="899"/>
        <w:jc w:val="both"/>
        <w:rPr>
          <w:rFonts w:ascii="Palatino Linotype" w:eastAsia="Palatino Linotype" w:hAnsi="Palatino Linotype" w:cs="Palatino Linotype"/>
        </w:rPr>
      </w:pPr>
    </w:p>
    <w:p w14:paraId="635C53B8" w14:textId="77777777" w:rsidR="004B545D" w:rsidRPr="009358A8" w:rsidRDefault="004B545D" w:rsidP="004B545D">
      <w:pPr>
        <w:spacing w:line="360" w:lineRule="auto"/>
        <w:jc w:val="both"/>
        <w:rPr>
          <w:rFonts w:ascii="Palatino Linotype" w:eastAsia="Palatino Linotype" w:hAnsi="Palatino Linotype" w:cs="Palatino Linotype"/>
        </w:rPr>
      </w:pPr>
      <w:r w:rsidRPr="009358A8">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6804AE5B" w14:textId="77777777" w:rsidR="004B545D" w:rsidRPr="009358A8" w:rsidRDefault="004B545D" w:rsidP="004B545D">
      <w:pPr>
        <w:spacing w:line="276" w:lineRule="auto"/>
        <w:jc w:val="both"/>
        <w:rPr>
          <w:rFonts w:ascii="Palatino Linotype" w:eastAsia="Palatino Linotype" w:hAnsi="Palatino Linotype" w:cs="Palatino Linotype"/>
          <w:sz w:val="22"/>
        </w:rPr>
      </w:pPr>
    </w:p>
    <w:p w14:paraId="16A1C435" w14:textId="77777777" w:rsidR="004B545D" w:rsidRPr="009358A8" w:rsidRDefault="004B545D" w:rsidP="004B545D">
      <w:pPr>
        <w:spacing w:line="276" w:lineRule="auto"/>
        <w:ind w:left="567" w:right="616"/>
        <w:jc w:val="both"/>
        <w:rPr>
          <w:rFonts w:ascii="Palatino Linotype" w:eastAsia="Palatino Linotype" w:hAnsi="Palatino Linotype" w:cs="Palatino Linotype"/>
          <w:b/>
          <w:i/>
          <w:sz w:val="22"/>
        </w:rPr>
      </w:pPr>
      <w:r w:rsidRPr="009358A8">
        <w:rPr>
          <w:rFonts w:ascii="Palatino Linotype" w:eastAsia="Palatino Linotype" w:hAnsi="Palatino Linotype" w:cs="Palatino Linotype"/>
          <w:b/>
          <w:i/>
          <w:sz w:val="22"/>
        </w:rPr>
        <w:t>CRITERIO 0002-11. INFORMACIÓN PÚBLICA, CONCEPTO DE, EN MATERIA DE TRANSPARENCIA. INTERPRETACIÓN SISTEMÁTICA DE LOS ARTÍCULOS 2°, FRACCIÓN V, XV, Y XVI, 3°, 4°, 11 Y 41.</w:t>
      </w:r>
      <w:r w:rsidRPr="009358A8">
        <w:rPr>
          <w:rFonts w:ascii="Palatino Linotype" w:eastAsia="Palatino Linotype" w:hAnsi="Palatino Linotype" w:cs="Palatino Linotype"/>
          <w:i/>
          <w:sz w:val="22"/>
        </w:rPr>
        <w:t xml:space="preserve"> De conformidad </w:t>
      </w:r>
      <w:r w:rsidRPr="009358A8">
        <w:rPr>
          <w:rFonts w:ascii="Palatino Linotype" w:eastAsia="Palatino Linotype" w:hAnsi="Palatino Linotype" w:cs="Palatino Linotype"/>
          <w:i/>
          <w:sz w:val="22"/>
        </w:rPr>
        <w:lastRenderedPageBreak/>
        <w:t>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56F0F55A" w14:textId="77777777" w:rsidR="004B545D" w:rsidRPr="009358A8" w:rsidRDefault="004B545D" w:rsidP="004B545D">
      <w:pPr>
        <w:spacing w:line="276" w:lineRule="auto"/>
        <w:ind w:left="567" w:right="616"/>
        <w:jc w:val="both"/>
        <w:rPr>
          <w:rFonts w:ascii="Palatino Linotype" w:eastAsia="Palatino Linotype" w:hAnsi="Palatino Linotype" w:cs="Palatino Linotype"/>
          <w:i/>
          <w:sz w:val="22"/>
        </w:rPr>
      </w:pPr>
      <w:r w:rsidRPr="009358A8">
        <w:rPr>
          <w:rFonts w:ascii="Palatino Linotype" w:eastAsia="Palatino Linotype" w:hAnsi="Palatino Linotype" w:cs="Palatino Linotype"/>
          <w:i/>
          <w:sz w:val="22"/>
        </w:rPr>
        <w:t>En consecuencia el acceso a la información se refiere a que se cumplan cualquiera de los siguientes tres supuestos:</w:t>
      </w:r>
    </w:p>
    <w:p w14:paraId="75015E33" w14:textId="77777777" w:rsidR="004B545D" w:rsidRPr="009358A8" w:rsidRDefault="004B545D" w:rsidP="004B545D">
      <w:pPr>
        <w:spacing w:line="276" w:lineRule="auto"/>
        <w:ind w:left="567" w:right="616"/>
        <w:jc w:val="both"/>
        <w:rPr>
          <w:rFonts w:ascii="Palatino Linotype" w:eastAsia="Palatino Linotype" w:hAnsi="Palatino Linotype" w:cs="Palatino Linotype"/>
          <w:i/>
          <w:sz w:val="22"/>
        </w:rPr>
      </w:pPr>
      <w:r w:rsidRPr="009358A8">
        <w:rPr>
          <w:rFonts w:ascii="Palatino Linotype" w:eastAsia="Palatino Linotype" w:hAnsi="Palatino Linotype" w:cs="Palatino Linotype"/>
          <w:i/>
          <w:sz w:val="22"/>
        </w:rPr>
        <w:t>1) Que se trate de información registrada en cualquier soporte documental, que en ejercicio de las atribuciones conferidas, sea generada por los Sujetos Obligados;</w:t>
      </w:r>
    </w:p>
    <w:p w14:paraId="5087C8EE" w14:textId="77777777" w:rsidR="004B545D" w:rsidRPr="009358A8" w:rsidRDefault="004B545D" w:rsidP="004B545D">
      <w:pPr>
        <w:spacing w:line="276" w:lineRule="auto"/>
        <w:ind w:left="567" w:right="616"/>
        <w:jc w:val="both"/>
        <w:rPr>
          <w:rFonts w:ascii="Palatino Linotype" w:eastAsia="Palatino Linotype" w:hAnsi="Palatino Linotype" w:cs="Palatino Linotype"/>
          <w:b/>
          <w:i/>
          <w:sz w:val="22"/>
        </w:rPr>
      </w:pPr>
      <w:r w:rsidRPr="009358A8">
        <w:rPr>
          <w:rFonts w:ascii="Palatino Linotype" w:eastAsia="Palatino Linotype" w:hAnsi="Palatino Linotype" w:cs="Palatino Linotype"/>
          <w:b/>
          <w:i/>
          <w:sz w:val="22"/>
        </w:rPr>
        <w:t>2) Que se trate de información registrada en cualquier soporte documental, que en ejercicio de las atribuciones conferidas, sea administrada por los Sujetos Obligados, y</w:t>
      </w:r>
    </w:p>
    <w:p w14:paraId="04343CCA" w14:textId="77777777" w:rsidR="004B545D" w:rsidRPr="009358A8" w:rsidRDefault="004B545D" w:rsidP="004B545D">
      <w:pPr>
        <w:spacing w:line="276" w:lineRule="auto"/>
        <w:ind w:left="567" w:right="616"/>
        <w:jc w:val="both"/>
        <w:rPr>
          <w:rFonts w:ascii="Palatino Linotype" w:eastAsia="Palatino Linotype" w:hAnsi="Palatino Linotype" w:cs="Palatino Linotype"/>
          <w:b/>
          <w:i/>
          <w:sz w:val="22"/>
        </w:rPr>
      </w:pPr>
      <w:r w:rsidRPr="009358A8">
        <w:rPr>
          <w:rFonts w:ascii="Palatino Linotype" w:eastAsia="Palatino Linotype" w:hAnsi="Palatino Linotype" w:cs="Palatino Linotype"/>
          <w:b/>
          <w:i/>
          <w:sz w:val="22"/>
        </w:rPr>
        <w:t xml:space="preserve">3) Que se trate de información registrada en cualquier soporte documental, que en ejercicio de las atribuciones conferidas, se encuentre en posesión de los Sujetos Obligados. </w:t>
      </w:r>
    </w:p>
    <w:p w14:paraId="630CBB31" w14:textId="77777777" w:rsidR="004B545D" w:rsidRPr="009358A8" w:rsidRDefault="004B545D" w:rsidP="004B545D">
      <w:pPr>
        <w:spacing w:line="360" w:lineRule="auto"/>
        <w:ind w:right="-93"/>
        <w:jc w:val="both"/>
        <w:rPr>
          <w:rFonts w:ascii="Palatino Linotype" w:eastAsia="Palatino Linotype" w:hAnsi="Palatino Linotype" w:cs="Palatino Linotype"/>
        </w:rPr>
      </w:pPr>
    </w:p>
    <w:p w14:paraId="7A762E46" w14:textId="2F7B2D27" w:rsidR="004B545D" w:rsidRPr="009358A8" w:rsidRDefault="004B545D" w:rsidP="004B545D">
      <w:pPr>
        <w:pBdr>
          <w:top w:val="nil"/>
          <w:left w:val="nil"/>
          <w:bottom w:val="nil"/>
          <w:right w:val="nil"/>
          <w:between w:val="nil"/>
        </w:pBdr>
        <w:spacing w:line="360" w:lineRule="auto"/>
        <w:ind w:right="-150"/>
        <w:jc w:val="both"/>
        <w:rPr>
          <w:rFonts w:ascii="Palatino Linotype" w:eastAsia="Palatino Linotype" w:hAnsi="Palatino Linotype" w:cs="Palatino Linotype"/>
        </w:rPr>
      </w:pPr>
      <w:r w:rsidRPr="009358A8">
        <w:rPr>
          <w:rFonts w:ascii="Palatino Linotype" w:eastAsia="Palatino Linotype" w:hAnsi="Palatino Linotype" w:cs="Palatino Linotype"/>
        </w:rPr>
        <w:t xml:space="preserve">Dicho lo anterior, se procede al análisis de los agravios hechos valer por la parte Recurrente que actualizan la causal de procedencia prevista en la fracción </w:t>
      </w:r>
      <w:r w:rsidR="002D130F" w:rsidRPr="009358A8">
        <w:rPr>
          <w:rFonts w:ascii="Palatino Linotype" w:eastAsia="Palatino Linotype" w:hAnsi="Palatino Linotype" w:cs="Palatino Linotype"/>
        </w:rPr>
        <w:t>I</w:t>
      </w:r>
      <w:r w:rsidRPr="009358A8">
        <w:rPr>
          <w:rFonts w:ascii="Palatino Linotype" w:eastAsia="Palatino Linotype" w:hAnsi="Palatino Linotype" w:cs="Palatino Linotype"/>
        </w:rPr>
        <w:t xml:space="preserve"> del artículo 179 de la Ley de Transparencia y Acceso a la Información del Estado de México y Municipios, relativa a la </w:t>
      </w:r>
      <w:r w:rsidR="00A211A0" w:rsidRPr="009358A8">
        <w:rPr>
          <w:rFonts w:ascii="Palatino Linotype" w:eastAsia="Palatino Linotype" w:hAnsi="Palatino Linotype" w:cs="Palatino Linotype"/>
        </w:rPr>
        <w:t xml:space="preserve">negativa de entrega de la información. </w:t>
      </w:r>
    </w:p>
    <w:p w14:paraId="21559910" w14:textId="77777777" w:rsidR="008F2442" w:rsidRPr="009358A8" w:rsidRDefault="008F2442" w:rsidP="004B545D">
      <w:pPr>
        <w:pBdr>
          <w:top w:val="nil"/>
          <w:left w:val="nil"/>
          <w:bottom w:val="nil"/>
          <w:right w:val="nil"/>
          <w:between w:val="nil"/>
        </w:pBdr>
        <w:spacing w:line="360" w:lineRule="auto"/>
        <w:ind w:right="-150"/>
        <w:jc w:val="both"/>
        <w:rPr>
          <w:rFonts w:ascii="Palatino Linotype" w:eastAsia="Palatino Linotype" w:hAnsi="Palatino Linotype" w:cs="Palatino Linotype"/>
        </w:rPr>
      </w:pPr>
    </w:p>
    <w:p w14:paraId="53EF3CDB" w14:textId="4DB1C135" w:rsidR="002D130F" w:rsidRPr="009358A8" w:rsidRDefault="004B545D" w:rsidP="004B545D">
      <w:pPr>
        <w:pBdr>
          <w:top w:val="nil"/>
          <w:left w:val="nil"/>
          <w:bottom w:val="nil"/>
          <w:right w:val="nil"/>
          <w:between w:val="nil"/>
        </w:pBdr>
        <w:spacing w:line="360" w:lineRule="auto"/>
        <w:ind w:right="-150"/>
        <w:jc w:val="both"/>
        <w:rPr>
          <w:rFonts w:ascii="Palatino Linotype" w:eastAsia="Palatino Linotype" w:hAnsi="Palatino Linotype" w:cs="Palatino Linotype"/>
          <w:b/>
        </w:rPr>
      </w:pPr>
      <w:r w:rsidRPr="009358A8">
        <w:rPr>
          <w:rFonts w:ascii="Palatino Linotype" w:eastAsia="Palatino Linotype" w:hAnsi="Palatino Linotype" w:cs="Palatino Linotype"/>
        </w:rPr>
        <w:t xml:space="preserve">En ese sentido, resulta procedente recordar que el Particular desea obtener </w:t>
      </w:r>
      <w:r w:rsidR="002D130F" w:rsidRPr="009358A8">
        <w:rPr>
          <w:rFonts w:ascii="Palatino Linotype" w:eastAsia="Palatino Linotype" w:hAnsi="Palatino Linotype" w:cs="Palatino Linotype"/>
          <w:b/>
        </w:rPr>
        <w:t xml:space="preserve"> el oficio No. DG/624/2014, de fecha 31 de julio de 2014, signado por el C. Raymundo Garza Vilchis.</w:t>
      </w:r>
    </w:p>
    <w:p w14:paraId="64920282" w14:textId="77777777" w:rsidR="004B545D" w:rsidRPr="009358A8" w:rsidRDefault="004B545D" w:rsidP="00941767">
      <w:pPr>
        <w:spacing w:line="360" w:lineRule="auto"/>
        <w:ind w:right="49"/>
        <w:jc w:val="both"/>
        <w:rPr>
          <w:rFonts w:ascii="Palatino Linotype" w:eastAsia="Palatino Linotype" w:hAnsi="Palatino Linotype" w:cs="Palatino Linotype"/>
          <w:b/>
        </w:rPr>
      </w:pPr>
    </w:p>
    <w:p w14:paraId="23D066D7" w14:textId="78B1A7E9" w:rsidR="002D130F" w:rsidRPr="009358A8" w:rsidRDefault="002D130F" w:rsidP="00941767">
      <w:pPr>
        <w:spacing w:line="360" w:lineRule="auto"/>
        <w:ind w:right="49"/>
        <w:jc w:val="both"/>
        <w:rPr>
          <w:rFonts w:ascii="Palatino Linotype" w:eastAsia="Palatino Linotype" w:hAnsi="Palatino Linotype" w:cs="Palatino Linotype"/>
          <w:bCs/>
        </w:rPr>
      </w:pPr>
      <w:r w:rsidRPr="009358A8">
        <w:rPr>
          <w:rFonts w:ascii="Palatino Linotype" w:eastAsia="Palatino Linotype" w:hAnsi="Palatino Linotype" w:cs="Palatino Linotype"/>
          <w:bCs/>
        </w:rPr>
        <w:lastRenderedPageBreak/>
        <w:t>El Sujeto Obligado realiz</w:t>
      </w:r>
      <w:r w:rsidR="008A02D9" w:rsidRPr="009358A8">
        <w:rPr>
          <w:rFonts w:ascii="Palatino Linotype" w:eastAsia="Palatino Linotype" w:hAnsi="Palatino Linotype" w:cs="Palatino Linotype"/>
          <w:bCs/>
        </w:rPr>
        <w:t xml:space="preserve">ó una solicitud de aclaración, en consecuencia, la parte Solicitante refirió que el oficio solicitado se refiere a un trámite de dictamen de factibilidad de servicios de agua potable. </w:t>
      </w:r>
    </w:p>
    <w:p w14:paraId="42EC276F" w14:textId="77777777" w:rsidR="008A02D9" w:rsidRPr="009358A8" w:rsidRDefault="008A02D9" w:rsidP="00941767">
      <w:pPr>
        <w:spacing w:line="360" w:lineRule="auto"/>
        <w:ind w:right="49"/>
        <w:jc w:val="both"/>
        <w:rPr>
          <w:rFonts w:ascii="Palatino Linotype" w:eastAsia="Palatino Linotype" w:hAnsi="Palatino Linotype" w:cs="Palatino Linotype"/>
          <w:bCs/>
        </w:rPr>
      </w:pPr>
    </w:p>
    <w:p w14:paraId="502817AD" w14:textId="105C348F" w:rsidR="008A02D9" w:rsidRPr="009358A8" w:rsidRDefault="004B545D" w:rsidP="008A02D9">
      <w:pPr>
        <w:spacing w:line="360" w:lineRule="auto"/>
        <w:ind w:right="49"/>
        <w:jc w:val="both"/>
        <w:rPr>
          <w:rFonts w:ascii="Palatino Linotype" w:eastAsia="Palatino Linotype" w:hAnsi="Palatino Linotype" w:cs="Palatino Linotype"/>
          <w:bCs/>
        </w:rPr>
      </w:pPr>
      <w:r w:rsidRPr="009358A8">
        <w:rPr>
          <w:rFonts w:ascii="Palatino Linotype" w:eastAsia="Palatino Linotype" w:hAnsi="Palatino Linotype" w:cs="Palatino Linotype"/>
          <w:bCs/>
        </w:rPr>
        <w:t xml:space="preserve">En respuesta, el Sujeto Obligado a </w:t>
      </w:r>
      <w:r w:rsidR="008A02D9" w:rsidRPr="009358A8">
        <w:rPr>
          <w:rFonts w:ascii="Palatino Linotype" w:eastAsia="Palatino Linotype" w:hAnsi="Palatino Linotype" w:cs="Palatino Linotype"/>
          <w:bCs/>
        </w:rPr>
        <w:t xml:space="preserve">través del </w:t>
      </w:r>
      <w:r w:rsidR="008A02D9" w:rsidRPr="009358A8">
        <w:rPr>
          <w:rFonts w:ascii="Palatino Linotype" w:eastAsia="Palatino Linotype" w:hAnsi="Palatino Linotype" w:cs="Palatino Linotype"/>
        </w:rPr>
        <w:t xml:space="preserve">Titular de la Unidad de Factibilidades informó que, para la búsqueda del documento a que se hace referencia, es necesario que se proporcione mayor información, con la finalidad de que se haga una búsqueda correcta en el área de factibilidad o en cualquier otra área que conforma el Organismo. </w:t>
      </w:r>
    </w:p>
    <w:p w14:paraId="1B5F1F62" w14:textId="77777777" w:rsidR="008F2442" w:rsidRPr="009358A8" w:rsidRDefault="008F2442" w:rsidP="00941767">
      <w:pPr>
        <w:spacing w:line="360" w:lineRule="auto"/>
        <w:ind w:right="49"/>
        <w:jc w:val="both"/>
        <w:rPr>
          <w:rFonts w:ascii="Palatino Linotype" w:eastAsia="Palatino Linotype" w:hAnsi="Palatino Linotype" w:cs="Palatino Linotype"/>
          <w:sz w:val="22"/>
          <w:szCs w:val="22"/>
          <w:lang w:eastAsia="en-US"/>
        </w:rPr>
      </w:pPr>
    </w:p>
    <w:p w14:paraId="44508CA7" w14:textId="140FE706" w:rsidR="004B545D" w:rsidRPr="009358A8" w:rsidRDefault="00BF64FD" w:rsidP="00941767">
      <w:pPr>
        <w:spacing w:line="360" w:lineRule="auto"/>
        <w:ind w:right="49"/>
        <w:jc w:val="both"/>
        <w:rPr>
          <w:rFonts w:ascii="Palatino Linotype" w:eastAsia="Palatino Linotype" w:hAnsi="Palatino Linotype" w:cs="Palatino Linotype"/>
          <w:b/>
        </w:rPr>
      </w:pPr>
      <w:r w:rsidRPr="009358A8">
        <w:rPr>
          <w:rFonts w:ascii="Palatino Linotype" w:eastAsia="Palatino Linotype" w:hAnsi="Palatino Linotype" w:cs="Palatino Linotype"/>
          <w:bCs/>
        </w:rPr>
        <w:t>Derivado de ello, la parte Solicitante</w:t>
      </w:r>
      <w:r w:rsidR="004B545D" w:rsidRPr="009358A8">
        <w:rPr>
          <w:rFonts w:ascii="Palatino Linotype" w:eastAsia="Palatino Linotype" w:hAnsi="Palatino Linotype" w:cs="Palatino Linotype"/>
          <w:bCs/>
        </w:rPr>
        <w:t xml:space="preserve"> se inconformó arguyendo</w:t>
      </w:r>
      <w:r w:rsidR="00D876C3" w:rsidRPr="009358A8">
        <w:rPr>
          <w:rFonts w:ascii="Palatino Linotype" w:eastAsia="Palatino Linotype" w:hAnsi="Palatino Linotype" w:cs="Palatino Linotype"/>
          <w:bCs/>
        </w:rPr>
        <w:t xml:space="preserve"> medularmente la negativa de entrega de la información solicitada y la falta de búsqueda exhaustiva de la solicitud</w:t>
      </w:r>
      <w:r w:rsidRPr="009358A8">
        <w:rPr>
          <w:rFonts w:ascii="Palatino Linotype" w:eastAsia="Palatino Linotype" w:hAnsi="Palatino Linotype" w:cs="Palatino Linotype"/>
          <w:b/>
        </w:rPr>
        <w:t xml:space="preserve"> </w:t>
      </w:r>
    </w:p>
    <w:p w14:paraId="2E24DD8F" w14:textId="77777777" w:rsidR="004B545D" w:rsidRPr="009358A8" w:rsidRDefault="004B545D" w:rsidP="00941767">
      <w:pPr>
        <w:spacing w:line="360" w:lineRule="auto"/>
        <w:ind w:right="49"/>
        <w:jc w:val="both"/>
        <w:rPr>
          <w:rFonts w:ascii="Palatino Linotype" w:eastAsia="Palatino Linotype" w:hAnsi="Palatino Linotype" w:cs="Palatino Linotype"/>
          <w:b/>
        </w:rPr>
      </w:pPr>
    </w:p>
    <w:p w14:paraId="10837C17" w14:textId="5CD0C4DE" w:rsidR="00BF64FD" w:rsidRPr="009358A8" w:rsidRDefault="002F4528" w:rsidP="00BF64FD">
      <w:pPr>
        <w:spacing w:line="360" w:lineRule="auto"/>
        <w:ind w:right="49"/>
        <w:jc w:val="both"/>
        <w:rPr>
          <w:rFonts w:ascii="Palatino Linotype" w:eastAsia="Palatino Linotype" w:hAnsi="Palatino Linotype" w:cs="Palatino Linotype"/>
        </w:rPr>
      </w:pPr>
      <w:r w:rsidRPr="009358A8">
        <w:rPr>
          <w:rFonts w:ascii="Palatino Linotype" w:eastAsia="Palatino Linotype" w:hAnsi="Palatino Linotype" w:cs="Palatino Linotype"/>
          <w:bCs/>
        </w:rPr>
        <w:t xml:space="preserve">Las partes fueron omisas en rendir manifestaciones. </w:t>
      </w:r>
    </w:p>
    <w:p w14:paraId="5F42887F" w14:textId="77777777" w:rsidR="007264F5" w:rsidRPr="009358A8" w:rsidRDefault="007264F5" w:rsidP="004B545D">
      <w:pPr>
        <w:spacing w:line="360" w:lineRule="auto"/>
        <w:ind w:right="49"/>
        <w:jc w:val="both"/>
        <w:rPr>
          <w:rFonts w:ascii="Palatino Linotype" w:hAnsi="Palatino Linotype" w:cs="Arial"/>
          <w:b/>
          <w:i/>
          <w:sz w:val="22"/>
          <w:szCs w:val="22"/>
        </w:rPr>
      </w:pPr>
    </w:p>
    <w:p w14:paraId="616608EA" w14:textId="77777777" w:rsidR="002F4528" w:rsidRPr="009358A8" w:rsidRDefault="002F4528" w:rsidP="002F4528">
      <w:pPr>
        <w:spacing w:line="360" w:lineRule="auto"/>
        <w:ind w:right="49"/>
        <w:jc w:val="both"/>
        <w:rPr>
          <w:rFonts w:ascii="Palatino Linotype" w:eastAsia="Palatino Linotype" w:hAnsi="Palatino Linotype" w:cs="Palatino Linotype"/>
        </w:rPr>
      </w:pPr>
      <w:r w:rsidRPr="009358A8">
        <w:rPr>
          <w:rFonts w:ascii="Palatino Linotype" w:eastAsia="Palatino Linotype" w:hAnsi="Palatino Linotype" w:cs="Palatino Linotype"/>
        </w:rPr>
        <w:t xml:space="preserve">Dicho lo anterior, es importante contextualizar la información requerida por el Particular, para ello, es de precisar que la palabra </w:t>
      </w:r>
      <w:r w:rsidRPr="009358A8">
        <w:rPr>
          <w:rFonts w:ascii="Palatino Linotype" w:eastAsia="Palatino Linotype" w:hAnsi="Palatino Linotype" w:cs="Palatino Linotype"/>
          <w:i/>
        </w:rPr>
        <w:t>“oficio”,</w:t>
      </w:r>
      <w:r w:rsidRPr="009358A8">
        <w:rPr>
          <w:rFonts w:ascii="Palatino Linotype" w:eastAsia="Palatino Linotype" w:hAnsi="Palatino Linotype" w:cs="Palatino Linotype"/>
        </w:rPr>
        <w:t xml:space="preserve"> es entendida como aquel documento que emite un organismo oficial, cuyo fin es comunicar una actuación administrativa, en lo que respecta a nuestra materia, se tiene que la Ley de </w:t>
      </w:r>
      <w:r w:rsidRPr="009358A8">
        <w:rPr>
          <w:rFonts w:ascii="Palatino Linotype" w:eastAsia="Palatino Linotype" w:hAnsi="Palatino Linotype" w:cs="Palatino Linotype"/>
        </w:rPr>
        <w:lastRenderedPageBreak/>
        <w:t xml:space="preserve">Transparencia y Acceso a la Información Pública del Estado de México y Municipios, prevé en su artículo 3, fracción XI, lo siguiente: </w:t>
      </w:r>
    </w:p>
    <w:p w14:paraId="2270DA0B" w14:textId="77777777" w:rsidR="002F4528" w:rsidRPr="009358A8" w:rsidRDefault="002F4528" w:rsidP="002F4528">
      <w:pPr>
        <w:spacing w:line="360" w:lineRule="auto"/>
        <w:ind w:right="49"/>
        <w:jc w:val="both"/>
        <w:rPr>
          <w:rFonts w:ascii="Palatino Linotype" w:eastAsia="Palatino Linotype" w:hAnsi="Palatino Linotype" w:cs="Palatino Linotype"/>
        </w:rPr>
      </w:pPr>
    </w:p>
    <w:p w14:paraId="5E69AB17" w14:textId="77777777" w:rsidR="002F4528" w:rsidRPr="009358A8" w:rsidRDefault="002F4528" w:rsidP="002F4528">
      <w:pPr>
        <w:spacing w:line="276" w:lineRule="auto"/>
        <w:ind w:left="567" w:right="843"/>
        <w:jc w:val="both"/>
        <w:rPr>
          <w:rFonts w:ascii="Palatino Linotype" w:eastAsia="Palatino Linotype" w:hAnsi="Palatino Linotype" w:cs="Palatino Linotype"/>
          <w:i/>
          <w:sz w:val="22"/>
          <w:szCs w:val="22"/>
        </w:rPr>
      </w:pPr>
      <w:r w:rsidRPr="009358A8">
        <w:rPr>
          <w:rFonts w:ascii="Palatino Linotype" w:eastAsia="Palatino Linotype" w:hAnsi="Palatino Linotype" w:cs="Palatino Linotype"/>
          <w:b/>
          <w:i/>
          <w:sz w:val="22"/>
          <w:szCs w:val="22"/>
        </w:rPr>
        <w:t>Artículo 3.</w:t>
      </w:r>
      <w:r w:rsidRPr="009358A8">
        <w:rPr>
          <w:rFonts w:ascii="Palatino Linotype" w:eastAsia="Palatino Linotype" w:hAnsi="Palatino Linotype" w:cs="Palatino Linotype"/>
          <w:i/>
          <w:sz w:val="22"/>
          <w:szCs w:val="22"/>
        </w:rPr>
        <w:t xml:space="preserve"> Para los efectos de la presente Ley se entenderá por:</w:t>
      </w:r>
    </w:p>
    <w:p w14:paraId="16D57C0E" w14:textId="77777777" w:rsidR="002F4528" w:rsidRPr="009358A8" w:rsidRDefault="002F4528" w:rsidP="002F4528">
      <w:pPr>
        <w:spacing w:line="276" w:lineRule="auto"/>
        <w:ind w:left="567" w:right="843"/>
        <w:jc w:val="both"/>
        <w:rPr>
          <w:rFonts w:ascii="Palatino Linotype" w:eastAsia="Palatino Linotype" w:hAnsi="Palatino Linotype" w:cs="Palatino Linotype"/>
          <w:i/>
          <w:sz w:val="22"/>
          <w:szCs w:val="22"/>
        </w:rPr>
      </w:pPr>
      <w:r w:rsidRPr="009358A8">
        <w:rPr>
          <w:rFonts w:ascii="Palatino Linotype" w:eastAsia="Palatino Linotype" w:hAnsi="Palatino Linotype" w:cs="Palatino Linotype"/>
          <w:i/>
          <w:sz w:val="22"/>
          <w:szCs w:val="22"/>
        </w:rPr>
        <w:t>…</w:t>
      </w:r>
    </w:p>
    <w:p w14:paraId="1704F1BE" w14:textId="77777777" w:rsidR="002F4528" w:rsidRPr="009358A8" w:rsidRDefault="002F4528" w:rsidP="002F4528">
      <w:pPr>
        <w:spacing w:line="276" w:lineRule="auto"/>
        <w:ind w:left="567" w:right="843"/>
        <w:jc w:val="both"/>
        <w:rPr>
          <w:rFonts w:ascii="Palatino Linotype" w:eastAsia="Palatino Linotype" w:hAnsi="Palatino Linotype" w:cs="Palatino Linotype"/>
          <w:b/>
          <w:i/>
          <w:sz w:val="22"/>
          <w:szCs w:val="22"/>
          <w:u w:val="single"/>
        </w:rPr>
      </w:pPr>
      <w:r w:rsidRPr="009358A8">
        <w:rPr>
          <w:rFonts w:ascii="Palatino Linotype" w:eastAsia="Palatino Linotype" w:hAnsi="Palatino Linotype" w:cs="Palatino Linotype"/>
          <w:i/>
          <w:sz w:val="22"/>
          <w:szCs w:val="22"/>
        </w:rPr>
        <w:t>XI. Documento: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33BAB288" w14:textId="77777777" w:rsidR="002F4528" w:rsidRPr="009358A8" w:rsidRDefault="002F4528" w:rsidP="002F4528">
      <w:pPr>
        <w:spacing w:line="276" w:lineRule="auto"/>
        <w:ind w:left="567" w:right="843"/>
        <w:jc w:val="both"/>
        <w:rPr>
          <w:rFonts w:ascii="Palatino Linotype" w:eastAsia="Palatino Linotype" w:hAnsi="Palatino Linotype" w:cs="Palatino Linotype"/>
          <w:i/>
          <w:sz w:val="22"/>
          <w:szCs w:val="22"/>
        </w:rPr>
      </w:pPr>
      <w:r w:rsidRPr="009358A8">
        <w:rPr>
          <w:rFonts w:ascii="Palatino Linotype" w:eastAsia="Palatino Linotype" w:hAnsi="Palatino Linotype" w:cs="Palatino Linotype"/>
          <w:i/>
          <w:sz w:val="22"/>
          <w:szCs w:val="22"/>
        </w:rPr>
        <w:t>…</w:t>
      </w:r>
    </w:p>
    <w:p w14:paraId="1C5FE134" w14:textId="77777777" w:rsidR="002F4528" w:rsidRPr="009358A8" w:rsidRDefault="002F4528" w:rsidP="002F4528">
      <w:pPr>
        <w:spacing w:line="276" w:lineRule="auto"/>
        <w:ind w:left="567" w:right="843"/>
        <w:jc w:val="both"/>
        <w:rPr>
          <w:rFonts w:ascii="Palatino Linotype" w:eastAsia="Palatino Linotype" w:hAnsi="Palatino Linotype" w:cs="Palatino Linotype"/>
          <w:i/>
        </w:rPr>
      </w:pPr>
    </w:p>
    <w:p w14:paraId="254F3A8B" w14:textId="77777777" w:rsidR="002F4528" w:rsidRPr="009358A8" w:rsidRDefault="002F4528" w:rsidP="002F4528">
      <w:pPr>
        <w:spacing w:line="360" w:lineRule="auto"/>
        <w:ind w:right="49"/>
        <w:jc w:val="both"/>
        <w:rPr>
          <w:rFonts w:ascii="Palatino Linotype" w:eastAsia="Palatino Linotype" w:hAnsi="Palatino Linotype" w:cs="Palatino Linotype"/>
          <w:b/>
          <w:u w:val="single"/>
        </w:rPr>
      </w:pPr>
      <w:r w:rsidRPr="009358A8">
        <w:rPr>
          <w:rFonts w:ascii="Palatino Linotype" w:eastAsia="Palatino Linotype" w:hAnsi="Palatino Linotype" w:cs="Palatino Linotype"/>
          <w:b/>
          <w:u w:val="single"/>
        </w:rPr>
        <w:t xml:space="preserve">Es así que se entiende como documento a cualquier registro que documente el ejercicio de las facultades, funciones y competencias de los sujetos obligados, sus servidores públicos e integrantes, sin importar su fuente o fecha de elaboración, entre los cuales se encuentran los “oficios”. </w:t>
      </w:r>
    </w:p>
    <w:p w14:paraId="6B85B83E" w14:textId="77777777" w:rsidR="002F4528" w:rsidRPr="009358A8" w:rsidRDefault="002F4528" w:rsidP="002F4528">
      <w:pPr>
        <w:spacing w:line="360" w:lineRule="auto"/>
        <w:ind w:right="49"/>
        <w:jc w:val="both"/>
        <w:rPr>
          <w:rFonts w:ascii="Palatino Linotype" w:eastAsia="Palatino Linotype" w:hAnsi="Palatino Linotype" w:cs="Palatino Linotype"/>
        </w:rPr>
      </w:pPr>
    </w:p>
    <w:p w14:paraId="03FA02E3" w14:textId="1CBDE2D3" w:rsidR="002F4528" w:rsidRPr="009358A8" w:rsidRDefault="002F4528" w:rsidP="002F4528">
      <w:pPr>
        <w:spacing w:line="360" w:lineRule="auto"/>
        <w:ind w:right="49"/>
        <w:jc w:val="both"/>
        <w:rPr>
          <w:rFonts w:ascii="Palatino Linotype" w:eastAsia="Palatino Linotype" w:hAnsi="Palatino Linotype" w:cs="Palatino Linotype"/>
        </w:rPr>
      </w:pPr>
      <w:r w:rsidRPr="009358A8">
        <w:rPr>
          <w:rFonts w:ascii="Palatino Linotype" w:eastAsia="Palatino Linotype" w:hAnsi="Palatino Linotype" w:cs="Palatino Linotype"/>
        </w:rPr>
        <w:t xml:space="preserve">Por otro lado, es importante destacar que el artículo 12 de la Ley en la materia, establece que los sujetos obligados proporcionarán la información pública que se les requiera y que obre en sus archivos, en el estado en que esta se encuentre, de tal </w:t>
      </w:r>
      <w:r w:rsidRPr="009358A8">
        <w:rPr>
          <w:rFonts w:ascii="Palatino Linotype" w:eastAsia="Palatino Linotype" w:hAnsi="Palatino Linotype" w:cs="Palatino Linotype"/>
        </w:rPr>
        <w:lastRenderedPageBreak/>
        <w:t xml:space="preserve">forma que, lo solicitado, al tratarse de documentación, es información que puede obrar en los archivos del Sujeto Obligado y, que, por ende, es de acceso público. </w:t>
      </w:r>
    </w:p>
    <w:p w14:paraId="294D625B" w14:textId="77777777" w:rsidR="002F4528" w:rsidRPr="009358A8" w:rsidRDefault="002F4528" w:rsidP="002F4528">
      <w:pPr>
        <w:spacing w:line="360" w:lineRule="auto"/>
        <w:ind w:right="49"/>
        <w:jc w:val="both"/>
        <w:rPr>
          <w:rFonts w:ascii="Palatino Linotype" w:eastAsia="Palatino Linotype" w:hAnsi="Palatino Linotype" w:cs="Palatino Linotype"/>
          <w:sz w:val="28"/>
        </w:rPr>
      </w:pPr>
    </w:p>
    <w:p w14:paraId="501D6764" w14:textId="05FC486F" w:rsidR="002F4528" w:rsidRPr="009358A8" w:rsidRDefault="002F4528" w:rsidP="004B545D">
      <w:pPr>
        <w:spacing w:line="360" w:lineRule="auto"/>
        <w:ind w:right="49"/>
        <w:jc w:val="both"/>
        <w:rPr>
          <w:rFonts w:ascii="Palatino Linotype" w:hAnsi="Palatino Linotype" w:cs="Arial"/>
          <w:szCs w:val="22"/>
        </w:rPr>
      </w:pPr>
      <w:r w:rsidRPr="009358A8">
        <w:rPr>
          <w:rFonts w:ascii="Palatino Linotype" w:hAnsi="Palatino Linotype" w:cs="Arial"/>
          <w:szCs w:val="22"/>
        </w:rPr>
        <w:t>Ahora bien, en el caso que ahora nos ocupa, se tiene que la parte Recurrente, solicitó específicamente obtener un oficio signado por el C. Raymundo Garza Vilchis en el dos mil catorce, por lo que, de la búsqueda realizada</w:t>
      </w:r>
      <w:r w:rsidR="00AB4180" w:rsidRPr="009358A8">
        <w:rPr>
          <w:rFonts w:ascii="Palatino Linotype" w:hAnsi="Palatino Linotype" w:cs="Arial"/>
          <w:szCs w:val="22"/>
        </w:rPr>
        <w:t xml:space="preserve"> en diversos medios de información</w:t>
      </w:r>
      <w:r w:rsidRPr="009358A8">
        <w:rPr>
          <w:rFonts w:ascii="Palatino Linotype" w:hAnsi="Palatino Linotype" w:cs="Arial"/>
          <w:szCs w:val="22"/>
        </w:rPr>
        <w:t xml:space="preserve">, se obtuvo que </w:t>
      </w:r>
      <w:r w:rsidR="00AB4180" w:rsidRPr="009358A8">
        <w:rPr>
          <w:rFonts w:ascii="Palatino Linotype" w:hAnsi="Palatino Linotype" w:cs="Arial"/>
          <w:szCs w:val="22"/>
        </w:rPr>
        <w:t xml:space="preserve">en el año dos mil catorce, el C. Raymundo Garza Vilchis era el Director del Organismo Público Descentralizado del Sujeto Obligado, como se muestra a continuación: </w:t>
      </w:r>
    </w:p>
    <w:p w14:paraId="2FB320C1" w14:textId="77777777" w:rsidR="00AB4180" w:rsidRPr="009358A8" w:rsidRDefault="00AB4180" w:rsidP="004B545D">
      <w:pPr>
        <w:spacing w:line="360" w:lineRule="auto"/>
        <w:ind w:right="49"/>
        <w:jc w:val="both"/>
        <w:rPr>
          <w:rFonts w:ascii="Palatino Linotype" w:hAnsi="Palatino Linotype" w:cs="Arial"/>
          <w:szCs w:val="22"/>
        </w:rPr>
      </w:pPr>
    </w:p>
    <w:p w14:paraId="3A738644" w14:textId="68A7FF46" w:rsidR="00AB4180" w:rsidRPr="009358A8" w:rsidRDefault="00AB4180" w:rsidP="00AB4180">
      <w:pPr>
        <w:pStyle w:val="Prrafodelista"/>
        <w:numPr>
          <w:ilvl w:val="0"/>
          <w:numId w:val="41"/>
        </w:numPr>
        <w:spacing w:line="360" w:lineRule="auto"/>
        <w:ind w:right="49"/>
        <w:jc w:val="both"/>
        <w:rPr>
          <w:rFonts w:ascii="Palatino Linotype" w:hAnsi="Palatino Linotype" w:cs="Arial"/>
        </w:rPr>
      </w:pPr>
      <w:r w:rsidRPr="009358A8">
        <w:rPr>
          <w:rFonts w:ascii="Palatino Linotype" w:hAnsi="Palatino Linotype" w:cs="Arial"/>
        </w:rPr>
        <w:t xml:space="preserve">En fecha veintisiete de marzo de dos mil catorce, el Fondo para la Comunicación y Educación Ambiental A.C. emitió una noticia de título “Rehabilita </w:t>
      </w:r>
      <w:proofErr w:type="spellStart"/>
      <w:r w:rsidRPr="009358A8">
        <w:rPr>
          <w:rFonts w:ascii="Palatino Linotype" w:hAnsi="Palatino Linotype" w:cs="Arial"/>
        </w:rPr>
        <w:t>Sapasa</w:t>
      </w:r>
      <w:proofErr w:type="spellEnd"/>
      <w:r w:rsidRPr="009358A8">
        <w:rPr>
          <w:rFonts w:ascii="Palatino Linotype" w:hAnsi="Palatino Linotype" w:cs="Arial"/>
        </w:rPr>
        <w:t xml:space="preserve"> obras de abastecimiento de agua en Atizapán de Zaragoza” (consultada en: ), en esta, se precisa que el Director del Organismo Público Descentralizado </w:t>
      </w:r>
      <w:proofErr w:type="spellStart"/>
      <w:r w:rsidRPr="009358A8">
        <w:rPr>
          <w:rFonts w:ascii="Palatino Linotype" w:hAnsi="Palatino Linotype" w:cs="Arial"/>
        </w:rPr>
        <w:t>Sapasa</w:t>
      </w:r>
      <w:proofErr w:type="spellEnd"/>
      <w:r w:rsidRPr="009358A8">
        <w:rPr>
          <w:rFonts w:ascii="Palatino Linotype" w:hAnsi="Palatino Linotype" w:cs="Arial"/>
        </w:rPr>
        <w:t xml:space="preserve">, Raymundo Garza Vilchis informó que en la restauración de las obras intervinieron 5 millones 742 mil pesos: </w:t>
      </w:r>
    </w:p>
    <w:p w14:paraId="14AD1474" w14:textId="221727BC" w:rsidR="00AB4180" w:rsidRPr="009358A8" w:rsidRDefault="00A011E1" w:rsidP="00A011E1">
      <w:pPr>
        <w:pStyle w:val="Prrafodelista"/>
        <w:spacing w:line="360" w:lineRule="auto"/>
        <w:ind w:left="720" w:right="49"/>
        <w:jc w:val="center"/>
        <w:rPr>
          <w:rFonts w:ascii="Palatino Linotype" w:hAnsi="Palatino Linotype" w:cs="Arial"/>
        </w:rPr>
      </w:pPr>
      <w:r w:rsidRPr="009358A8">
        <w:rPr>
          <w:rFonts w:ascii="Palatino Linotype" w:hAnsi="Palatino Linotype" w:cs="Arial"/>
          <w:noProof/>
          <w:lang w:val="es-MX" w:eastAsia="es-MX"/>
        </w:rPr>
        <w:lastRenderedPageBreak/>
        <mc:AlternateContent>
          <mc:Choice Requires="wps">
            <w:drawing>
              <wp:anchor distT="0" distB="0" distL="114300" distR="114300" simplePos="0" relativeHeight="251659264" behindDoc="0" locked="0" layoutInCell="1" allowOverlap="1" wp14:anchorId="6D5C2EE3" wp14:editId="178E4960">
                <wp:simplePos x="0" y="0"/>
                <wp:positionH relativeFrom="column">
                  <wp:posOffset>1320165</wp:posOffset>
                </wp:positionH>
                <wp:positionV relativeFrom="paragraph">
                  <wp:posOffset>2275205</wp:posOffset>
                </wp:positionV>
                <wp:extent cx="3495675" cy="714375"/>
                <wp:effectExtent l="19050" t="19050" r="28575" b="28575"/>
                <wp:wrapNone/>
                <wp:docPr id="5" name="Rectángulo 5"/>
                <wp:cNvGraphicFramePr/>
                <a:graphic xmlns:a="http://schemas.openxmlformats.org/drawingml/2006/main">
                  <a:graphicData uri="http://schemas.microsoft.com/office/word/2010/wordprocessingShape">
                    <wps:wsp>
                      <wps:cNvSpPr/>
                      <wps:spPr>
                        <a:xfrm>
                          <a:off x="0" y="0"/>
                          <a:ext cx="3495675" cy="714375"/>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2C9359B" id="Rectángulo 5" o:spid="_x0000_s1026" style="position:absolute;margin-left:103.95pt;margin-top:179.15pt;width:275.25pt;height:56.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" filled="f" strokecolor="red" strokeweight="3pt"/>
            </w:pict>
          </mc:Fallback>
        </mc:AlternateContent>
      </w:r>
      <w:r w:rsidR="00AB4180" w:rsidRPr="009358A8">
        <w:rPr>
          <w:rFonts w:ascii="Palatino Linotype" w:hAnsi="Palatino Linotype" w:cs="Arial"/>
          <w:noProof/>
          <w:lang w:val="es-MX" w:eastAsia="es-MX"/>
        </w:rPr>
        <w:drawing>
          <wp:inline distT="0" distB="0" distL="0" distR="0" wp14:anchorId="49F97E44" wp14:editId="0BF60FCC">
            <wp:extent cx="3648075" cy="3017718"/>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658581" cy="3026409"/>
                    </a:xfrm>
                    <a:prstGeom prst="rect">
                      <a:avLst/>
                    </a:prstGeom>
                  </pic:spPr>
                </pic:pic>
              </a:graphicData>
            </a:graphic>
          </wp:inline>
        </w:drawing>
      </w:r>
    </w:p>
    <w:p w14:paraId="5BA51666" w14:textId="77777777" w:rsidR="00AB4180" w:rsidRPr="009358A8" w:rsidRDefault="00AB4180" w:rsidP="004B545D">
      <w:pPr>
        <w:spacing w:line="360" w:lineRule="auto"/>
        <w:ind w:right="49"/>
        <w:jc w:val="both"/>
        <w:rPr>
          <w:rFonts w:ascii="Palatino Linotype" w:hAnsi="Palatino Linotype" w:cs="Arial"/>
          <w:szCs w:val="22"/>
        </w:rPr>
      </w:pPr>
    </w:p>
    <w:p w14:paraId="13145301" w14:textId="23C6672C" w:rsidR="002F4528" w:rsidRPr="009358A8" w:rsidRDefault="00A011E1" w:rsidP="004B545D">
      <w:pPr>
        <w:spacing w:line="360" w:lineRule="auto"/>
        <w:ind w:right="49"/>
        <w:jc w:val="both"/>
        <w:rPr>
          <w:rFonts w:ascii="Palatino Linotype" w:hAnsi="Palatino Linotype" w:cs="Arial"/>
          <w:szCs w:val="22"/>
        </w:rPr>
      </w:pPr>
      <w:r w:rsidRPr="009358A8">
        <w:rPr>
          <w:rFonts w:ascii="Palatino Linotype" w:hAnsi="Palatino Linotype" w:cs="Arial"/>
          <w:szCs w:val="22"/>
        </w:rPr>
        <w:t xml:space="preserve">De lo anterior se advierte que </w:t>
      </w:r>
      <w:r w:rsidRPr="009358A8">
        <w:rPr>
          <w:rFonts w:ascii="Palatino Linotype" w:hAnsi="Palatino Linotype" w:cs="Arial"/>
          <w:b/>
          <w:szCs w:val="22"/>
        </w:rPr>
        <w:t>la persona referida en la solicitud de información, ostentaba el cargo como Director del Organismo Público Descentralizado en el año dos mil catorce</w:t>
      </w:r>
      <w:r w:rsidRPr="009358A8">
        <w:rPr>
          <w:rFonts w:ascii="Palatino Linotype" w:hAnsi="Palatino Linotype" w:cs="Arial"/>
          <w:szCs w:val="22"/>
        </w:rPr>
        <w:t xml:space="preserve">, no obstante, sobre el valor probatorio de las notas periodísticas, cabe traer a colación la tesis aislada número I.4o.T.4 K, emitida por el Cuatro Tribunal Colegiado en Materia de Trabajo del Primer Circuito, publicada en el Semanario Judicial de la Federación y su Gaceta, en el Tomo II, página 541, en Diciembre de mil novecientos noventa y cinco, de la Novena Época, titulada </w:t>
      </w:r>
      <w:r w:rsidRPr="009358A8">
        <w:rPr>
          <w:rFonts w:ascii="Palatino Linotype" w:hAnsi="Palatino Linotype" w:cs="Arial"/>
          <w:i/>
          <w:szCs w:val="22"/>
        </w:rPr>
        <w:t>“NOTAS PERIODISTICAS, EL CONOCIMIENTO QUE DE ELLAS SE OBTIENE NO CONSTITUYE ‘UN HECHO PUBLICO Y NOTORIO’”</w:t>
      </w:r>
      <w:r w:rsidRPr="009358A8">
        <w:rPr>
          <w:rFonts w:ascii="Palatino Linotype" w:hAnsi="Palatino Linotype" w:cs="Arial"/>
          <w:szCs w:val="22"/>
        </w:rPr>
        <w:t xml:space="preserve"> en la que se señala que el </w:t>
      </w:r>
      <w:r w:rsidRPr="009358A8">
        <w:rPr>
          <w:rFonts w:ascii="Palatino Linotype" w:hAnsi="Palatino Linotype" w:cs="Arial"/>
          <w:szCs w:val="22"/>
        </w:rPr>
        <w:lastRenderedPageBreak/>
        <w:t xml:space="preserve">hecho de que el público lector adquiera conocimiento de algún hecho consignado en periódicos o revistas, no implica por esa sola circunstancia que la noticia se convierta en un hecho “público y notorio”, toda vez que se entiende por “notorio” lo que es público y sabido de todos, o un hecho cuyo conocimiento forme parte de la cultura propia de un círculo social determinado, en el tiempo de su realización. </w:t>
      </w:r>
    </w:p>
    <w:p w14:paraId="53DFA9B3" w14:textId="77777777" w:rsidR="002F4528" w:rsidRPr="009358A8" w:rsidRDefault="002F4528" w:rsidP="004B545D">
      <w:pPr>
        <w:spacing w:line="360" w:lineRule="auto"/>
        <w:ind w:right="49"/>
        <w:jc w:val="both"/>
        <w:rPr>
          <w:rFonts w:ascii="Palatino Linotype" w:eastAsia="Palatino Linotype" w:hAnsi="Palatino Linotype" w:cs="Palatino Linotype"/>
        </w:rPr>
      </w:pPr>
    </w:p>
    <w:p w14:paraId="5B501336" w14:textId="46988A31" w:rsidR="008A230F" w:rsidRPr="009358A8" w:rsidRDefault="00960F81" w:rsidP="00BF64FD">
      <w:pPr>
        <w:spacing w:line="360" w:lineRule="auto"/>
        <w:ind w:right="49"/>
        <w:jc w:val="both"/>
        <w:rPr>
          <w:rFonts w:ascii="Palatino Linotype" w:eastAsia="Palatino Linotype" w:hAnsi="Palatino Linotype" w:cs="Palatino Linotype"/>
        </w:rPr>
      </w:pPr>
      <w:r w:rsidRPr="009358A8">
        <w:rPr>
          <w:rFonts w:ascii="Palatino Linotype" w:eastAsia="Palatino Linotype" w:hAnsi="Palatino Linotype" w:cs="Palatino Linotype"/>
        </w:rPr>
        <w:t xml:space="preserve">Ahora bien, en relación con </w:t>
      </w:r>
      <w:r w:rsidR="008A2D62" w:rsidRPr="009358A8">
        <w:rPr>
          <w:rFonts w:ascii="Palatino Linotype" w:eastAsia="Palatino Linotype" w:hAnsi="Palatino Linotype" w:cs="Palatino Linotype"/>
        </w:rPr>
        <w:t>los agravios hechos valer por la parte</w:t>
      </w:r>
      <w:r w:rsidRPr="009358A8">
        <w:rPr>
          <w:rFonts w:ascii="Palatino Linotype" w:eastAsia="Palatino Linotype" w:hAnsi="Palatino Linotype" w:cs="Palatino Linotype"/>
        </w:rPr>
        <w:t xml:space="preserve"> Recurrente, </w:t>
      </w:r>
      <w:r w:rsidR="00A011E1" w:rsidRPr="009358A8">
        <w:rPr>
          <w:rFonts w:ascii="Palatino Linotype" w:eastAsia="Palatino Linotype" w:hAnsi="Palatino Linotype" w:cs="Palatino Linotype"/>
        </w:rPr>
        <w:t xml:space="preserve">se advierte que el oficio de respuesta no corresponde con el oficio solicitado, sino que este se relaciona con un oficio emitido como respuesta a la solicitud de información por parte de una unidad administrativa, </w:t>
      </w:r>
      <w:r w:rsidR="00BF64FD" w:rsidRPr="009358A8">
        <w:rPr>
          <w:rFonts w:ascii="Palatino Linotype" w:eastAsia="Palatino Linotype" w:hAnsi="Palatino Linotype" w:cs="Palatino Linotype"/>
        </w:rPr>
        <w:t xml:space="preserve">es por lo que, los agravios hechos valer por la parte Recurrente devienen </w:t>
      </w:r>
      <w:r w:rsidR="00BF64FD" w:rsidRPr="009358A8">
        <w:rPr>
          <w:rFonts w:ascii="Palatino Linotype" w:eastAsia="Palatino Linotype" w:hAnsi="Palatino Linotype" w:cs="Palatino Linotype"/>
          <w:b/>
        </w:rPr>
        <w:t xml:space="preserve">FUNDADOS. </w:t>
      </w:r>
    </w:p>
    <w:p w14:paraId="09B6F876" w14:textId="77777777" w:rsidR="002F4528" w:rsidRPr="009358A8" w:rsidRDefault="002F4528" w:rsidP="00BF64FD">
      <w:pPr>
        <w:spacing w:line="360" w:lineRule="auto"/>
        <w:ind w:right="49"/>
        <w:jc w:val="both"/>
        <w:rPr>
          <w:rFonts w:ascii="Palatino Linotype" w:eastAsia="Palatino Linotype" w:hAnsi="Palatino Linotype" w:cs="Palatino Linotype"/>
          <w:b/>
        </w:rPr>
      </w:pPr>
    </w:p>
    <w:p w14:paraId="48A1B2E1" w14:textId="209092D8" w:rsidR="00A011E1" w:rsidRPr="009358A8" w:rsidRDefault="002247A9" w:rsidP="00BF64FD">
      <w:pPr>
        <w:spacing w:line="360" w:lineRule="auto"/>
        <w:ind w:right="49"/>
        <w:jc w:val="both"/>
        <w:rPr>
          <w:rFonts w:ascii="Palatino Linotype" w:eastAsia="Palatino Linotype" w:hAnsi="Palatino Linotype" w:cs="Palatino Linotype"/>
        </w:rPr>
      </w:pPr>
      <w:r w:rsidRPr="009358A8">
        <w:rPr>
          <w:rFonts w:ascii="Palatino Linotype" w:eastAsia="Palatino Linotype" w:hAnsi="Palatino Linotype" w:cs="Palatino Linotype"/>
        </w:rPr>
        <w:t>Po</w:t>
      </w:r>
      <w:r w:rsidR="0020705C" w:rsidRPr="009358A8">
        <w:rPr>
          <w:rFonts w:ascii="Palatino Linotype" w:eastAsia="Palatino Linotype" w:hAnsi="Palatino Linotype" w:cs="Palatino Linotype"/>
        </w:rPr>
        <w:t xml:space="preserve">r otro lado, cabe destacar que de acuerdo con el Reglamento Orgánico del Organismo Público Descentralizado para la Prestación de los Servicios de Agua Potable, Alcantarillado y Saneamiento del Municipio de Atizapán de Zaragoza, este se integrará por: </w:t>
      </w:r>
    </w:p>
    <w:p w14:paraId="655E2D8D" w14:textId="77777777" w:rsidR="0020705C" w:rsidRPr="009358A8" w:rsidRDefault="0020705C" w:rsidP="00BF64FD">
      <w:pPr>
        <w:spacing w:line="360" w:lineRule="auto"/>
        <w:ind w:right="49"/>
        <w:jc w:val="both"/>
        <w:rPr>
          <w:rFonts w:ascii="Palatino Linotype" w:eastAsia="Palatino Linotype" w:hAnsi="Palatino Linotype" w:cs="Palatino Linotype"/>
        </w:rPr>
      </w:pPr>
    </w:p>
    <w:p w14:paraId="7C4D30FB" w14:textId="77777777" w:rsidR="0020705C" w:rsidRPr="009358A8" w:rsidRDefault="0020705C" w:rsidP="0020705C">
      <w:pPr>
        <w:tabs>
          <w:tab w:val="left" w:pos="851"/>
        </w:tabs>
        <w:spacing w:line="276" w:lineRule="auto"/>
        <w:ind w:left="567" w:right="616"/>
        <w:jc w:val="both"/>
        <w:rPr>
          <w:rFonts w:ascii="Palatino Linotype" w:eastAsia="Palatino Linotype" w:hAnsi="Palatino Linotype" w:cs="Palatino Linotype"/>
          <w:i/>
          <w:sz w:val="22"/>
          <w:szCs w:val="22"/>
        </w:rPr>
      </w:pPr>
      <w:r w:rsidRPr="009358A8">
        <w:rPr>
          <w:rFonts w:ascii="Palatino Linotype" w:eastAsia="Palatino Linotype" w:hAnsi="Palatino Linotype" w:cs="Palatino Linotype"/>
          <w:b/>
          <w:i/>
          <w:sz w:val="22"/>
          <w:szCs w:val="22"/>
        </w:rPr>
        <w:t>Artículo 7.-</w:t>
      </w:r>
      <w:r w:rsidRPr="009358A8">
        <w:rPr>
          <w:rFonts w:ascii="Palatino Linotype" w:eastAsia="Palatino Linotype" w:hAnsi="Palatino Linotype" w:cs="Palatino Linotype"/>
          <w:i/>
          <w:sz w:val="22"/>
          <w:szCs w:val="22"/>
        </w:rPr>
        <w:t xml:space="preserve"> La Administración del Organismo estará a cargo de:   </w:t>
      </w:r>
    </w:p>
    <w:p w14:paraId="617EC740" w14:textId="667DE3FF" w:rsidR="0020705C" w:rsidRPr="009358A8" w:rsidRDefault="0020705C" w:rsidP="0020705C">
      <w:pPr>
        <w:pStyle w:val="Prrafodelista"/>
        <w:numPr>
          <w:ilvl w:val="0"/>
          <w:numId w:val="42"/>
        </w:numPr>
        <w:tabs>
          <w:tab w:val="left" w:pos="851"/>
        </w:tabs>
        <w:spacing w:line="276" w:lineRule="auto"/>
        <w:ind w:left="567" w:right="616" w:firstLine="0"/>
        <w:jc w:val="both"/>
        <w:rPr>
          <w:rFonts w:ascii="Palatino Linotype" w:eastAsia="Palatino Linotype" w:hAnsi="Palatino Linotype" w:cs="Palatino Linotype"/>
          <w:i/>
        </w:rPr>
      </w:pPr>
      <w:r w:rsidRPr="009358A8">
        <w:rPr>
          <w:rFonts w:ascii="Palatino Linotype" w:eastAsia="Palatino Linotype" w:hAnsi="Palatino Linotype" w:cs="Palatino Linotype"/>
          <w:i/>
        </w:rPr>
        <w:t xml:space="preserve">Un Consejo Directivo; y  </w:t>
      </w:r>
    </w:p>
    <w:p w14:paraId="69066631" w14:textId="0886042E" w:rsidR="0020705C" w:rsidRPr="009358A8" w:rsidRDefault="0020705C" w:rsidP="0020705C">
      <w:pPr>
        <w:pStyle w:val="Prrafodelista"/>
        <w:numPr>
          <w:ilvl w:val="0"/>
          <w:numId w:val="42"/>
        </w:numPr>
        <w:tabs>
          <w:tab w:val="left" w:pos="851"/>
        </w:tabs>
        <w:spacing w:line="276" w:lineRule="auto"/>
        <w:ind w:left="567" w:right="616" w:firstLine="0"/>
        <w:jc w:val="both"/>
        <w:rPr>
          <w:rFonts w:ascii="Palatino Linotype" w:eastAsia="Palatino Linotype" w:hAnsi="Palatino Linotype" w:cs="Palatino Linotype"/>
          <w:i/>
        </w:rPr>
      </w:pPr>
      <w:r w:rsidRPr="009358A8">
        <w:rPr>
          <w:rFonts w:ascii="Palatino Linotype" w:eastAsia="Palatino Linotype" w:hAnsi="Palatino Linotype" w:cs="Palatino Linotype"/>
          <w:i/>
        </w:rPr>
        <w:t xml:space="preserve">Un (a) Director (a) General.  </w:t>
      </w:r>
    </w:p>
    <w:p w14:paraId="2423C339" w14:textId="77777777" w:rsidR="00BF64FD" w:rsidRPr="009358A8" w:rsidRDefault="00BF64FD" w:rsidP="00BF64FD">
      <w:pPr>
        <w:spacing w:line="360" w:lineRule="auto"/>
        <w:ind w:right="49"/>
        <w:jc w:val="both"/>
        <w:rPr>
          <w:rFonts w:ascii="Palatino Linotype" w:eastAsia="Palatino Linotype" w:hAnsi="Palatino Linotype" w:cs="Palatino Linotype"/>
        </w:rPr>
      </w:pPr>
    </w:p>
    <w:p w14:paraId="18F04FD2" w14:textId="41915979" w:rsidR="0020705C" w:rsidRPr="009358A8" w:rsidRDefault="0020705C" w:rsidP="00BF64FD">
      <w:pPr>
        <w:spacing w:line="360" w:lineRule="auto"/>
        <w:ind w:right="49"/>
        <w:jc w:val="both"/>
        <w:rPr>
          <w:rFonts w:ascii="Palatino Linotype" w:eastAsia="Palatino Linotype" w:hAnsi="Palatino Linotype" w:cs="Palatino Linotype"/>
        </w:rPr>
      </w:pPr>
      <w:r w:rsidRPr="009358A8">
        <w:rPr>
          <w:rFonts w:ascii="Palatino Linotype" w:eastAsia="Palatino Linotype" w:hAnsi="Palatino Linotype" w:cs="Palatino Linotype"/>
        </w:rPr>
        <w:lastRenderedPageBreak/>
        <w:t xml:space="preserve">Del mismo modo, el Reglamento en cita precisa que: </w:t>
      </w:r>
    </w:p>
    <w:p w14:paraId="7AC67DC8" w14:textId="77777777" w:rsidR="0020705C" w:rsidRPr="009358A8" w:rsidRDefault="0020705C" w:rsidP="0020705C">
      <w:pPr>
        <w:spacing w:line="276" w:lineRule="auto"/>
        <w:ind w:right="616"/>
        <w:jc w:val="both"/>
        <w:rPr>
          <w:rFonts w:ascii="Palatino Linotype" w:eastAsia="Palatino Linotype" w:hAnsi="Palatino Linotype" w:cs="Palatino Linotype"/>
          <w:i/>
        </w:rPr>
      </w:pPr>
    </w:p>
    <w:p w14:paraId="0E957CD8" w14:textId="4D5CD1EF" w:rsidR="0020705C" w:rsidRPr="009358A8" w:rsidRDefault="0020705C" w:rsidP="0020705C">
      <w:pPr>
        <w:tabs>
          <w:tab w:val="left" w:pos="8222"/>
        </w:tabs>
        <w:spacing w:line="276" w:lineRule="auto"/>
        <w:ind w:left="567" w:right="616"/>
        <w:jc w:val="both"/>
        <w:rPr>
          <w:rFonts w:ascii="Palatino Linotype" w:eastAsia="Palatino Linotype" w:hAnsi="Palatino Linotype" w:cs="Palatino Linotype"/>
          <w:i/>
          <w:sz w:val="22"/>
        </w:rPr>
      </w:pPr>
      <w:r w:rsidRPr="009358A8">
        <w:rPr>
          <w:rFonts w:ascii="Palatino Linotype" w:eastAsia="Palatino Linotype" w:hAnsi="Palatino Linotype" w:cs="Palatino Linotype"/>
          <w:b/>
          <w:i/>
          <w:sz w:val="22"/>
        </w:rPr>
        <w:t>Artículo 40.-</w:t>
      </w:r>
      <w:r w:rsidRPr="009358A8">
        <w:rPr>
          <w:rFonts w:ascii="Palatino Linotype" w:eastAsia="Palatino Linotype" w:hAnsi="Palatino Linotype" w:cs="Palatino Linotype"/>
          <w:i/>
          <w:sz w:val="22"/>
        </w:rPr>
        <w:t xml:space="preserve"> La Dirección General estará a cargo de un(a) Director(a) General, quien será responsable de ejecutar los acuerdos del Consejo Directivo y del Cabildo, teniendo además las atribuciones funciones y obligaciones que señalen las leyes, reglamentos y demás disposiciones jurídicas aplicables, las siguientes:</w:t>
      </w:r>
    </w:p>
    <w:p w14:paraId="0022427B" w14:textId="0497E062" w:rsidR="0020705C" w:rsidRPr="009358A8" w:rsidRDefault="00B42CFF" w:rsidP="00B42CFF">
      <w:pPr>
        <w:tabs>
          <w:tab w:val="left" w:pos="8222"/>
        </w:tabs>
        <w:spacing w:line="276" w:lineRule="auto"/>
        <w:ind w:left="567" w:right="616"/>
        <w:jc w:val="both"/>
        <w:rPr>
          <w:rFonts w:ascii="Palatino Linotype" w:eastAsia="Palatino Linotype" w:hAnsi="Palatino Linotype" w:cs="Palatino Linotype"/>
          <w:i/>
          <w:sz w:val="22"/>
        </w:rPr>
      </w:pPr>
      <w:r w:rsidRPr="009358A8">
        <w:rPr>
          <w:rFonts w:ascii="Palatino Linotype" w:eastAsia="Palatino Linotype" w:hAnsi="Palatino Linotype" w:cs="Palatino Linotype"/>
          <w:b/>
          <w:i/>
          <w:sz w:val="22"/>
        </w:rPr>
        <w:t>…</w:t>
      </w:r>
    </w:p>
    <w:p w14:paraId="1F7254D0" w14:textId="77777777" w:rsidR="00B42CFF" w:rsidRPr="009358A8" w:rsidRDefault="00B42CFF" w:rsidP="0020705C">
      <w:pPr>
        <w:spacing w:line="276" w:lineRule="auto"/>
        <w:ind w:left="567" w:right="616"/>
        <w:jc w:val="both"/>
        <w:rPr>
          <w:rFonts w:ascii="Palatino Linotype" w:eastAsia="Palatino Linotype" w:hAnsi="Palatino Linotype"/>
          <w:i/>
        </w:rPr>
      </w:pPr>
      <w:r w:rsidRPr="009358A8">
        <w:rPr>
          <w:rFonts w:ascii="Palatino Linotype" w:eastAsia="Palatino Linotype" w:hAnsi="Palatino Linotype"/>
          <w:i/>
        </w:rPr>
        <w:t xml:space="preserve">XVIII. Supervisar y vigilar la aprobación de los dictámenes de factibilidad;  </w:t>
      </w:r>
    </w:p>
    <w:p w14:paraId="4B4F4758" w14:textId="002C751A" w:rsidR="0020705C" w:rsidRPr="009358A8" w:rsidRDefault="0020705C" w:rsidP="0020705C">
      <w:pPr>
        <w:spacing w:line="276" w:lineRule="auto"/>
        <w:ind w:left="567" w:right="616"/>
        <w:jc w:val="both"/>
        <w:rPr>
          <w:rFonts w:ascii="Palatino Linotype" w:eastAsia="Palatino Linotype" w:hAnsi="Palatino Linotype"/>
          <w:i/>
        </w:rPr>
      </w:pPr>
      <w:r w:rsidRPr="009358A8">
        <w:rPr>
          <w:rFonts w:ascii="Palatino Linotype" w:eastAsia="Palatino Linotype" w:hAnsi="Palatino Linotype"/>
          <w:i/>
        </w:rPr>
        <w:t>…</w:t>
      </w:r>
    </w:p>
    <w:p w14:paraId="5187B48A" w14:textId="77777777" w:rsidR="00B42CFF" w:rsidRPr="009358A8" w:rsidRDefault="00B42CFF" w:rsidP="0020705C">
      <w:pPr>
        <w:spacing w:line="276" w:lineRule="auto"/>
        <w:ind w:left="567" w:right="616"/>
        <w:jc w:val="both"/>
        <w:rPr>
          <w:rFonts w:ascii="Palatino Linotype" w:eastAsia="Palatino Linotype" w:hAnsi="Palatino Linotype"/>
          <w:i/>
        </w:rPr>
      </w:pPr>
    </w:p>
    <w:p w14:paraId="7CEEA55F" w14:textId="2F0C0952" w:rsidR="0020705C" w:rsidRPr="009358A8" w:rsidRDefault="00B42CFF" w:rsidP="00BF64FD">
      <w:pPr>
        <w:spacing w:line="360" w:lineRule="auto"/>
        <w:ind w:right="49"/>
        <w:jc w:val="both"/>
        <w:rPr>
          <w:rFonts w:ascii="Palatino Linotype" w:eastAsia="Palatino Linotype" w:hAnsi="Palatino Linotype" w:cs="Palatino Linotype"/>
        </w:rPr>
      </w:pPr>
      <w:r w:rsidRPr="009358A8">
        <w:rPr>
          <w:rFonts w:ascii="Palatino Linotype" w:eastAsia="Palatino Linotype" w:hAnsi="Palatino Linotype" w:cs="Palatino Linotype"/>
        </w:rPr>
        <w:t xml:space="preserve">En ese sentido, se aprecia que, la Dirección General, estará a cargo de un Director General cuyas funciones se relacionan con la supervisión y la aprobación de los dictámenes de factibilidad, por lo que, se colige que el Sujeto Obligado tiene competencia, atribuciones y funciones para generar, poseer y administrar la información requerida por la parte Recurrente. </w:t>
      </w:r>
    </w:p>
    <w:p w14:paraId="77683755" w14:textId="77777777" w:rsidR="00B42CFF" w:rsidRPr="009358A8" w:rsidRDefault="00B42CFF" w:rsidP="00BF64FD">
      <w:pPr>
        <w:spacing w:line="360" w:lineRule="auto"/>
        <w:ind w:right="49"/>
        <w:jc w:val="both"/>
        <w:rPr>
          <w:rFonts w:ascii="Palatino Linotype" w:eastAsia="Palatino Linotype" w:hAnsi="Palatino Linotype" w:cs="Palatino Linotype"/>
        </w:rPr>
      </w:pPr>
    </w:p>
    <w:p w14:paraId="35FD0FCE" w14:textId="11B760FA" w:rsidR="00B42CFF" w:rsidRPr="009358A8" w:rsidRDefault="00B42CFF" w:rsidP="00BF64FD">
      <w:pPr>
        <w:spacing w:line="360" w:lineRule="auto"/>
        <w:ind w:right="49"/>
        <w:jc w:val="both"/>
        <w:rPr>
          <w:rFonts w:ascii="Palatino Linotype" w:eastAsia="Palatino Linotype" w:hAnsi="Palatino Linotype" w:cs="Palatino Linotype"/>
        </w:rPr>
      </w:pPr>
      <w:r w:rsidRPr="009358A8">
        <w:rPr>
          <w:rFonts w:ascii="Palatino Linotype" w:eastAsia="Palatino Linotype" w:hAnsi="Palatino Linotype" w:cs="Palatino Linotype"/>
        </w:rPr>
        <w:t xml:space="preserve">Asimismo, del análisis de la solicitud de información, se advirtió que el Oficio Número DG/624/2014 en efecto pudo haber sido emitido por la Dirección General, en atención a la siglas del número que lo conforman “DG”, por ello, el Sujeto Obligado debió haber realizado una búsqueda exhaustiva y razonable en dicha dirección. </w:t>
      </w:r>
    </w:p>
    <w:p w14:paraId="7369508C" w14:textId="77777777" w:rsidR="00B42CFF" w:rsidRPr="009358A8" w:rsidRDefault="00B42CFF" w:rsidP="00BF64FD">
      <w:pPr>
        <w:spacing w:line="360" w:lineRule="auto"/>
        <w:ind w:right="49"/>
        <w:jc w:val="both"/>
        <w:rPr>
          <w:rFonts w:ascii="Palatino Linotype" w:eastAsia="Palatino Linotype" w:hAnsi="Palatino Linotype" w:cs="Palatino Linotype"/>
        </w:rPr>
      </w:pPr>
    </w:p>
    <w:p w14:paraId="43102007" w14:textId="18645EA7" w:rsidR="00B42CFF" w:rsidRPr="009358A8" w:rsidRDefault="00B42CFF" w:rsidP="00BF64FD">
      <w:pPr>
        <w:spacing w:line="360" w:lineRule="auto"/>
        <w:ind w:right="49"/>
        <w:jc w:val="both"/>
        <w:rPr>
          <w:rFonts w:ascii="Palatino Linotype" w:eastAsia="Palatino Linotype" w:hAnsi="Palatino Linotype" w:cs="Palatino Linotype"/>
        </w:rPr>
      </w:pPr>
      <w:r w:rsidRPr="009358A8">
        <w:rPr>
          <w:rFonts w:ascii="Palatino Linotype" w:eastAsia="Palatino Linotype" w:hAnsi="Palatino Linotype" w:cs="Palatino Linotype"/>
        </w:rPr>
        <w:lastRenderedPageBreak/>
        <w:t xml:space="preserve">En el mismo orden de ideas, no pasa desapercibido destacar que, en atención a la fecha de emisión del oficio (dos mil catorce), el Organismo Público Descentralizado se integrará por una Coordinación de Administración, la cual contará con un Departamento de Oficialía de Partes y Archivo, la cual tendrá las siguientes funciones: </w:t>
      </w:r>
    </w:p>
    <w:p w14:paraId="334926DB" w14:textId="77777777" w:rsidR="00B42CFF" w:rsidRPr="009358A8" w:rsidRDefault="00B42CFF" w:rsidP="00BF64FD">
      <w:pPr>
        <w:spacing w:line="360" w:lineRule="auto"/>
        <w:ind w:right="49"/>
        <w:jc w:val="both"/>
        <w:rPr>
          <w:rFonts w:ascii="Palatino Linotype" w:eastAsia="Palatino Linotype" w:hAnsi="Palatino Linotype" w:cs="Palatino Linotype"/>
        </w:rPr>
      </w:pPr>
    </w:p>
    <w:p w14:paraId="27338F1E" w14:textId="77777777" w:rsidR="00B42CFF" w:rsidRPr="009358A8" w:rsidRDefault="00B42CFF" w:rsidP="00B42CFF">
      <w:pPr>
        <w:spacing w:line="276" w:lineRule="auto"/>
        <w:ind w:left="567" w:right="616"/>
        <w:jc w:val="both"/>
        <w:rPr>
          <w:rFonts w:ascii="Palatino Linotype" w:eastAsia="Palatino Linotype" w:hAnsi="Palatino Linotype" w:cs="Palatino Linotype"/>
          <w:i/>
          <w:sz w:val="22"/>
        </w:rPr>
      </w:pPr>
      <w:r w:rsidRPr="009358A8">
        <w:rPr>
          <w:rFonts w:ascii="Palatino Linotype" w:eastAsia="Palatino Linotype" w:hAnsi="Palatino Linotype" w:cs="Palatino Linotype"/>
          <w:b/>
          <w:i/>
          <w:sz w:val="22"/>
        </w:rPr>
        <w:t>Artículo 99-</w:t>
      </w:r>
      <w:r w:rsidRPr="009358A8">
        <w:rPr>
          <w:rFonts w:ascii="Palatino Linotype" w:eastAsia="Palatino Linotype" w:hAnsi="Palatino Linotype" w:cs="Palatino Linotype"/>
          <w:i/>
          <w:sz w:val="22"/>
        </w:rPr>
        <w:t xml:space="preserve"> El Departamento de Oficialía de Partes y Archivo, estará a cargo de un(a) Jefe(a) de Departamento denominado(a) “Jefe del Departamento de Oficialía de Partes y Archivo” quien, para el desempeño de sus funciones tendrá de manera enunciativa más no limitativa, las siguientes atribuciones:  </w:t>
      </w:r>
    </w:p>
    <w:p w14:paraId="0C1E88A3" w14:textId="54465738" w:rsidR="00B42CFF" w:rsidRPr="009358A8" w:rsidRDefault="00B42CFF" w:rsidP="00B42CFF">
      <w:pPr>
        <w:spacing w:line="276" w:lineRule="auto"/>
        <w:ind w:left="567" w:right="616"/>
        <w:jc w:val="both"/>
        <w:rPr>
          <w:rFonts w:ascii="Palatino Linotype" w:eastAsia="Palatino Linotype" w:hAnsi="Palatino Linotype" w:cs="Palatino Linotype"/>
          <w:b/>
          <w:i/>
          <w:sz w:val="22"/>
        </w:rPr>
      </w:pPr>
      <w:r w:rsidRPr="009358A8">
        <w:rPr>
          <w:rFonts w:ascii="Palatino Linotype" w:eastAsia="Palatino Linotype" w:hAnsi="Palatino Linotype" w:cs="Palatino Linotype"/>
          <w:b/>
          <w:i/>
          <w:sz w:val="22"/>
        </w:rPr>
        <w:t xml:space="preserve">I. Recibir, controlar y distribuir oportunamente, toda la documentación ingresada por conducto de la ventanilla de recepción de la oficialía de partes del Organismo, asimismo </w:t>
      </w:r>
      <w:r w:rsidRPr="009358A8">
        <w:rPr>
          <w:rFonts w:ascii="Palatino Linotype" w:eastAsia="Palatino Linotype" w:hAnsi="Palatino Linotype" w:cs="Palatino Linotype"/>
          <w:b/>
          <w:i/>
          <w:sz w:val="22"/>
          <w:u w:val="single"/>
        </w:rPr>
        <w:t>verificar que se proporcione la respuesta correspondiente por las unidades administrativas a quien se les turne para tal efecto, dentro de los términos contemplados en la normatividad vigente;</w:t>
      </w:r>
      <w:r w:rsidRPr="009358A8">
        <w:rPr>
          <w:rFonts w:ascii="Palatino Linotype" w:eastAsia="Palatino Linotype" w:hAnsi="Palatino Linotype" w:cs="Palatino Linotype"/>
          <w:b/>
          <w:i/>
          <w:sz w:val="22"/>
        </w:rPr>
        <w:t xml:space="preserve">  </w:t>
      </w:r>
    </w:p>
    <w:p w14:paraId="2138BFDF" w14:textId="77777777" w:rsidR="00B42CFF" w:rsidRPr="009358A8" w:rsidRDefault="00B42CFF" w:rsidP="00B42CFF">
      <w:pPr>
        <w:spacing w:line="276" w:lineRule="auto"/>
        <w:ind w:left="567" w:right="616"/>
        <w:rPr>
          <w:rFonts w:ascii="Palatino Linotype" w:eastAsia="Palatino Linotype" w:hAnsi="Palatino Linotype"/>
          <w:i/>
          <w:sz w:val="22"/>
        </w:rPr>
      </w:pPr>
      <w:r w:rsidRPr="009358A8">
        <w:rPr>
          <w:rFonts w:ascii="Palatino Linotype" w:eastAsia="Palatino Linotype" w:hAnsi="Palatino Linotype"/>
          <w:i/>
          <w:sz w:val="22"/>
        </w:rPr>
        <w:t xml:space="preserve">II. Proporcionar asesoría a las unidades administrativas del Organismo para la conformación de su archivo en trámite conforme a la normatividad vigente;  </w:t>
      </w:r>
    </w:p>
    <w:p w14:paraId="298CF489" w14:textId="19258B88" w:rsidR="00B42CFF" w:rsidRPr="009358A8" w:rsidRDefault="00B42CFF" w:rsidP="00B42CFF">
      <w:pPr>
        <w:spacing w:line="276" w:lineRule="auto"/>
        <w:ind w:left="567" w:right="616"/>
        <w:rPr>
          <w:rFonts w:ascii="Palatino Linotype" w:eastAsia="Palatino Linotype" w:hAnsi="Palatino Linotype"/>
          <w:i/>
          <w:sz w:val="22"/>
        </w:rPr>
      </w:pPr>
      <w:r w:rsidRPr="009358A8">
        <w:rPr>
          <w:rFonts w:ascii="Palatino Linotype" w:eastAsia="Palatino Linotype" w:hAnsi="Palatino Linotype"/>
          <w:i/>
          <w:sz w:val="22"/>
        </w:rPr>
        <w:t xml:space="preserve">III. Mantener actualizado el archivo en concentración mediante la aplicación de la normatividad vigente; y </w:t>
      </w:r>
    </w:p>
    <w:p w14:paraId="5D8FDDE5" w14:textId="1F8DE28B" w:rsidR="00B42CFF" w:rsidRPr="009358A8" w:rsidRDefault="00B42CFF" w:rsidP="00B42CFF">
      <w:pPr>
        <w:spacing w:line="276" w:lineRule="auto"/>
        <w:ind w:left="567" w:right="616"/>
        <w:rPr>
          <w:rFonts w:ascii="Palatino Linotype" w:eastAsia="Palatino Linotype" w:hAnsi="Palatino Linotype"/>
          <w:i/>
          <w:sz w:val="22"/>
        </w:rPr>
      </w:pPr>
      <w:r w:rsidRPr="009358A8">
        <w:rPr>
          <w:rFonts w:ascii="Palatino Linotype" w:eastAsia="Palatino Linotype" w:hAnsi="Palatino Linotype"/>
          <w:i/>
          <w:sz w:val="22"/>
        </w:rPr>
        <w:t>IV. Actualizar la base de datos de control, mediante la digitalización de toda la documentación ingresada por conducto de la ventanilla de recepción de la oficialía de partes del Organismo.</w:t>
      </w:r>
    </w:p>
    <w:p w14:paraId="769FA9E2" w14:textId="77777777" w:rsidR="00B42CFF" w:rsidRPr="009358A8" w:rsidRDefault="00B42CFF" w:rsidP="00B42CFF">
      <w:pPr>
        <w:spacing w:line="276" w:lineRule="auto"/>
        <w:ind w:left="567" w:right="616"/>
        <w:jc w:val="both"/>
        <w:rPr>
          <w:rFonts w:ascii="Palatino Linotype" w:eastAsia="Palatino Linotype" w:hAnsi="Palatino Linotype" w:cs="Palatino Linotype"/>
          <w:i/>
          <w:sz w:val="22"/>
        </w:rPr>
      </w:pPr>
    </w:p>
    <w:p w14:paraId="664543E7" w14:textId="77777777" w:rsidR="00B42CFF" w:rsidRPr="009358A8" w:rsidRDefault="00B42CFF" w:rsidP="00BF64FD">
      <w:pPr>
        <w:spacing w:line="360" w:lineRule="auto"/>
        <w:ind w:right="49"/>
        <w:jc w:val="both"/>
        <w:rPr>
          <w:rFonts w:ascii="Palatino Linotype" w:eastAsia="Palatino Linotype" w:hAnsi="Palatino Linotype" w:cs="Palatino Linotype"/>
        </w:rPr>
      </w:pPr>
    </w:p>
    <w:p w14:paraId="5B9BCF78" w14:textId="0A5F55B6" w:rsidR="00B42CFF" w:rsidRPr="009358A8" w:rsidRDefault="00B42CFF" w:rsidP="00B42CFF">
      <w:pPr>
        <w:spacing w:line="360" w:lineRule="auto"/>
        <w:ind w:right="-7"/>
        <w:jc w:val="both"/>
        <w:rPr>
          <w:rFonts w:ascii="Palatino Linotype" w:eastAsia="Palatino Linotype" w:hAnsi="Palatino Linotype" w:cs="Palatino Linotype"/>
        </w:rPr>
      </w:pPr>
      <w:r w:rsidRPr="009358A8">
        <w:rPr>
          <w:rFonts w:ascii="Palatino Linotype" w:eastAsia="Palatino Linotype" w:hAnsi="Palatino Linotype" w:cs="Palatino Linotype"/>
        </w:rPr>
        <w:lastRenderedPageBreak/>
        <w:t>Por lo anterior, es de señalar que los objetivos de la Ley de la materia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14:paraId="03731A7F" w14:textId="77777777" w:rsidR="00B42CFF" w:rsidRPr="009358A8" w:rsidRDefault="00B42CFF" w:rsidP="00B42CFF">
      <w:pPr>
        <w:spacing w:line="360" w:lineRule="auto"/>
        <w:rPr>
          <w:rFonts w:ascii="Palatino Linotype" w:eastAsia="Palatino Linotype" w:hAnsi="Palatino Linotype" w:cs="Palatino Linotype"/>
        </w:rPr>
      </w:pPr>
    </w:p>
    <w:p w14:paraId="71CC1CD3" w14:textId="77777777" w:rsidR="00B42CFF" w:rsidRPr="009358A8" w:rsidRDefault="00B42CFF" w:rsidP="00B42CFF">
      <w:pPr>
        <w:spacing w:line="360" w:lineRule="auto"/>
        <w:jc w:val="both"/>
        <w:rPr>
          <w:rFonts w:ascii="Palatino Linotype" w:eastAsia="Palatino Linotype" w:hAnsi="Palatino Linotype" w:cs="Palatino Linotype"/>
        </w:rPr>
      </w:pPr>
      <w:r w:rsidRPr="009358A8">
        <w:rPr>
          <w:rFonts w:ascii="Palatino Linotype" w:eastAsia="Palatino Linotype" w:hAnsi="Palatino Linotype" w:cs="Palatino Linotype"/>
        </w:rPr>
        <w:t xml:space="preserve">En ese orden de ideas, para la atención de las solicitudes de acceso a la información, debe privilegiarse el </w:t>
      </w:r>
      <w:r w:rsidRPr="009358A8">
        <w:rPr>
          <w:rFonts w:ascii="Palatino Linotype" w:eastAsia="Palatino Linotype" w:hAnsi="Palatino Linotype" w:cs="Palatino Linotype"/>
          <w:b/>
        </w:rPr>
        <w:t>principio de máxima publicidad</w:t>
      </w:r>
      <w:r w:rsidRPr="009358A8">
        <w:rPr>
          <w:rFonts w:ascii="Palatino Linotype" w:eastAsia="Palatino Linotype" w:hAnsi="Palatino Linotype" w:cs="Palatino Linotype"/>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3E7ACEAD" w14:textId="77777777" w:rsidR="00B42CFF" w:rsidRPr="009358A8" w:rsidRDefault="00B42CFF" w:rsidP="00B42CFF">
      <w:pPr>
        <w:spacing w:line="360" w:lineRule="auto"/>
        <w:rPr>
          <w:rFonts w:ascii="Palatino Linotype" w:eastAsia="Palatino Linotype" w:hAnsi="Palatino Linotype" w:cs="Palatino Linotype"/>
        </w:rPr>
      </w:pPr>
    </w:p>
    <w:p w14:paraId="08579ECA" w14:textId="77777777" w:rsidR="00B42CFF" w:rsidRPr="009358A8" w:rsidRDefault="00B42CFF" w:rsidP="00B42CFF">
      <w:pPr>
        <w:spacing w:line="360" w:lineRule="auto"/>
        <w:jc w:val="both"/>
        <w:rPr>
          <w:rFonts w:ascii="Palatino Linotype" w:eastAsia="Palatino Linotype" w:hAnsi="Palatino Linotype" w:cs="Palatino Linotype"/>
        </w:rPr>
      </w:pPr>
      <w:r w:rsidRPr="009358A8">
        <w:rPr>
          <w:rFonts w:ascii="Palatino Linotype" w:eastAsia="Palatino Linotype" w:hAnsi="Palatino Linotype" w:cs="Palatino Linotype"/>
        </w:rPr>
        <w:t>Para lograr lo anterior, los Sujetos Obligados deben seguir el procedimiento para la atención a las solicitudes de acceso a la información, establecido en los artículos 151, 159, 160, 162, 163, 164, 165 y 166, de la Ley de Transparencia y Acceso a la Información Pública del Estado de México y Municipios, el cual es el siguiente:</w:t>
      </w:r>
    </w:p>
    <w:p w14:paraId="247359FD" w14:textId="77777777" w:rsidR="00B42CFF" w:rsidRPr="009358A8" w:rsidRDefault="00B42CFF" w:rsidP="00B42CFF">
      <w:pPr>
        <w:spacing w:line="276" w:lineRule="auto"/>
        <w:rPr>
          <w:rFonts w:ascii="Palatino Linotype" w:eastAsia="Palatino Linotype" w:hAnsi="Palatino Linotype" w:cs="Palatino Linotype"/>
          <w:sz w:val="22"/>
          <w:szCs w:val="22"/>
        </w:rPr>
      </w:pPr>
    </w:p>
    <w:p w14:paraId="33B590B7" w14:textId="68621309" w:rsidR="00B42CFF" w:rsidRPr="009358A8" w:rsidRDefault="00B42CFF" w:rsidP="00B42CFF">
      <w:pPr>
        <w:numPr>
          <w:ilvl w:val="0"/>
          <w:numId w:val="43"/>
        </w:numPr>
        <w:spacing w:line="276" w:lineRule="auto"/>
        <w:jc w:val="both"/>
        <w:rPr>
          <w:rFonts w:ascii="Palatino Linotype" w:eastAsia="Palatino Linotype" w:hAnsi="Palatino Linotype" w:cs="Palatino Linotype"/>
          <w:sz w:val="22"/>
          <w:szCs w:val="22"/>
        </w:rPr>
      </w:pPr>
      <w:r w:rsidRPr="009358A8">
        <w:rPr>
          <w:rFonts w:ascii="Palatino Linotype" w:eastAsia="Palatino Linotype" w:hAnsi="Palatino Linotype" w:cs="Palatino Linotype"/>
          <w:sz w:val="22"/>
          <w:szCs w:val="22"/>
        </w:rPr>
        <w:t xml:space="preserve">Las Unidades de Transparencia de los Sujetos Obligados deben garantizar las medidas y condiciones de accesibilidad para que toda persona puede ejercer el derecho de acceso a la información; por lo que, son las responsables de hacer las </w:t>
      </w:r>
      <w:r w:rsidRPr="009358A8">
        <w:rPr>
          <w:rFonts w:ascii="Palatino Linotype" w:eastAsia="Palatino Linotype" w:hAnsi="Palatino Linotype" w:cs="Palatino Linotype"/>
          <w:sz w:val="22"/>
          <w:szCs w:val="22"/>
        </w:rPr>
        <w:lastRenderedPageBreak/>
        <w:t>notificaciones correspondientes, además de llevar a cabo de todas las gestiones necesarias para facilitar el acceso de la información;</w:t>
      </w:r>
    </w:p>
    <w:p w14:paraId="577D98B7" w14:textId="77777777" w:rsidR="00B42CFF" w:rsidRPr="009358A8" w:rsidRDefault="00B42CFF" w:rsidP="00B42CFF">
      <w:pPr>
        <w:numPr>
          <w:ilvl w:val="0"/>
          <w:numId w:val="43"/>
        </w:numPr>
        <w:spacing w:line="276" w:lineRule="auto"/>
        <w:jc w:val="both"/>
        <w:rPr>
          <w:rFonts w:ascii="Palatino Linotype" w:eastAsia="Palatino Linotype" w:hAnsi="Palatino Linotype" w:cs="Palatino Linotype"/>
          <w:sz w:val="22"/>
          <w:szCs w:val="22"/>
        </w:rPr>
      </w:pPr>
      <w:r w:rsidRPr="009358A8">
        <w:rPr>
          <w:rFonts w:ascii="Palatino Linotype" w:eastAsia="Palatino Linotype" w:hAnsi="Palatino Linotype" w:cs="Palatino Linotype"/>
          <w:sz w:val="22"/>
          <w:szCs w:val="22"/>
        </w:rPr>
        <w:t>Los Sujetos Obligados podrán requerirle a los Solicitantes, que complementen, corrijan o amplíen su solicitud de información, cuando resulten los datos proporcionados insuficientes, incorrectos, incompletos o erróneos; solicitar dicha aclaración, interrumpirá el plazo para dar respuesta y comenzará a computarse el día siguiente al desahogo de esta.</w:t>
      </w:r>
    </w:p>
    <w:p w14:paraId="08589554" w14:textId="77777777" w:rsidR="00B42CFF" w:rsidRPr="009358A8" w:rsidRDefault="00B42CFF" w:rsidP="00B42CFF">
      <w:pPr>
        <w:numPr>
          <w:ilvl w:val="0"/>
          <w:numId w:val="43"/>
        </w:numPr>
        <w:spacing w:line="276" w:lineRule="auto"/>
        <w:jc w:val="both"/>
        <w:rPr>
          <w:rFonts w:ascii="Palatino Linotype" w:eastAsia="Palatino Linotype" w:hAnsi="Palatino Linotype" w:cs="Palatino Linotype"/>
          <w:sz w:val="22"/>
          <w:szCs w:val="22"/>
        </w:rPr>
      </w:pPr>
      <w:r w:rsidRPr="009358A8">
        <w:rPr>
          <w:rFonts w:ascii="Palatino Linotype" w:eastAsia="Palatino Linotype" w:hAnsi="Palatino Linotype" w:cs="Palatino Linotype"/>
          <w:sz w:val="22"/>
          <w:szCs w:val="22"/>
        </w:rPr>
        <w:t xml:space="preserve">Las respuestas a los requerimientos informativos deberán notificarse al interesado en el menor tiempo posible, que no podrá exceder </w:t>
      </w:r>
      <w:r w:rsidRPr="009358A8">
        <w:rPr>
          <w:rFonts w:ascii="Palatino Linotype" w:eastAsia="Palatino Linotype" w:hAnsi="Palatino Linotype" w:cs="Palatino Linotype"/>
          <w:b/>
          <w:sz w:val="22"/>
          <w:szCs w:val="22"/>
        </w:rPr>
        <w:t>quince días, contados a partir del día siguiente a la presentación de ésta.</w:t>
      </w:r>
      <w:r w:rsidRPr="009358A8">
        <w:rPr>
          <w:rFonts w:ascii="Palatino Linotype" w:eastAsia="Palatino Linotype" w:hAnsi="Palatino Linotype" w:cs="Palatino Linotype"/>
          <w:sz w:val="22"/>
          <w:szCs w:val="22"/>
        </w:rPr>
        <w:t xml:space="preserve"> Excepcionalmente, el plazo referido podrá ampliarse por siete días hábiles más, cuando existan razones fundadas y motivadas, a través del Comité de Transparencia;</w:t>
      </w:r>
    </w:p>
    <w:p w14:paraId="496559C2" w14:textId="77777777" w:rsidR="00B42CFF" w:rsidRPr="009358A8" w:rsidRDefault="00B42CFF" w:rsidP="00B42CFF">
      <w:pPr>
        <w:numPr>
          <w:ilvl w:val="0"/>
          <w:numId w:val="43"/>
        </w:numPr>
        <w:spacing w:line="276" w:lineRule="auto"/>
        <w:jc w:val="both"/>
        <w:rPr>
          <w:rFonts w:ascii="Palatino Linotype" w:eastAsia="Palatino Linotype" w:hAnsi="Palatino Linotype" w:cs="Palatino Linotype"/>
          <w:b/>
          <w:sz w:val="22"/>
          <w:szCs w:val="22"/>
          <w:u w:val="single"/>
        </w:rPr>
      </w:pPr>
      <w:r w:rsidRPr="009358A8">
        <w:rPr>
          <w:rFonts w:ascii="Palatino Linotype" w:eastAsia="Palatino Linotype" w:hAnsi="Palatino Linotype" w:cs="Palatino Linotype"/>
          <w:b/>
          <w:sz w:val="22"/>
          <w:szCs w:val="22"/>
          <w:u w:val="single"/>
        </w:rPr>
        <w:t>Las Unidades de Transparencia garantizarán que las solicitudes se turnen a todas las áreas competentes que cuenten con la información o deban tenerla de acuerdo con sus facultades, funciones y atribuciones, para que realicen una búsqueda exhaustiva y razonable de la documentación solicitada, con el fin de que proporcionen las expresiones documentales que se encuentren en sus archivos o que estén constreñidos a elaborar;</w:t>
      </w:r>
    </w:p>
    <w:p w14:paraId="503141B1" w14:textId="77777777" w:rsidR="00B42CFF" w:rsidRPr="009358A8" w:rsidRDefault="00B42CFF" w:rsidP="00B42CFF">
      <w:pPr>
        <w:numPr>
          <w:ilvl w:val="0"/>
          <w:numId w:val="43"/>
        </w:numPr>
        <w:spacing w:line="276" w:lineRule="auto"/>
        <w:jc w:val="both"/>
        <w:rPr>
          <w:rFonts w:ascii="Palatino Linotype" w:eastAsia="Palatino Linotype" w:hAnsi="Palatino Linotype" w:cs="Palatino Linotype"/>
          <w:b/>
          <w:sz w:val="22"/>
          <w:szCs w:val="22"/>
        </w:rPr>
      </w:pPr>
      <w:r w:rsidRPr="009358A8">
        <w:rPr>
          <w:rFonts w:ascii="Palatino Linotype" w:eastAsia="Palatino Linotype" w:hAnsi="Palatino Linotype" w:cs="Palatino Linotype"/>
          <w:sz w:val="22"/>
          <w:szCs w:val="22"/>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2188B3ED" w14:textId="162DEAA2" w:rsidR="00B42CFF" w:rsidRPr="009358A8" w:rsidRDefault="00B42CFF" w:rsidP="00B42CFF">
      <w:pPr>
        <w:numPr>
          <w:ilvl w:val="0"/>
          <w:numId w:val="43"/>
        </w:numPr>
        <w:spacing w:line="276" w:lineRule="auto"/>
        <w:jc w:val="both"/>
        <w:rPr>
          <w:rFonts w:ascii="Palatino Linotype" w:eastAsia="Palatino Linotype" w:hAnsi="Palatino Linotype" w:cs="Palatino Linotype"/>
          <w:b/>
          <w:sz w:val="22"/>
          <w:szCs w:val="22"/>
        </w:rPr>
      </w:pPr>
      <w:r w:rsidRPr="009358A8">
        <w:rPr>
          <w:rFonts w:ascii="Palatino Linotype" w:eastAsia="Palatino Linotype" w:hAnsi="Palatino Linotype" w:cs="Palatino Linotype"/>
          <w:sz w:val="22"/>
          <w:szCs w:val="22"/>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146B5B33" w14:textId="7D3D400A" w:rsidR="00B42CFF" w:rsidRPr="009358A8" w:rsidRDefault="00B42CFF" w:rsidP="00B42CFF">
      <w:pPr>
        <w:pBdr>
          <w:top w:val="nil"/>
          <w:left w:val="nil"/>
          <w:bottom w:val="nil"/>
          <w:right w:val="nil"/>
          <w:between w:val="nil"/>
        </w:pBdr>
        <w:spacing w:line="360" w:lineRule="auto"/>
        <w:ind w:right="49"/>
        <w:jc w:val="both"/>
        <w:rPr>
          <w:rFonts w:ascii="Palatino Linotype" w:eastAsia="Palatino Linotype" w:hAnsi="Palatino Linotype" w:cs="Palatino Linotype"/>
        </w:rPr>
      </w:pPr>
      <w:r w:rsidRPr="009358A8">
        <w:rPr>
          <w:rFonts w:ascii="Palatino Linotype" w:eastAsia="Palatino Linotype" w:hAnsi="Palatino Linotype" w:cs="Palatino Linotype"/>
        </w:rPr>
        <w:lastRenderedPageBreak/>
        <w:t xml:space="preserve">De tal manera que, la Unidad de Transparencia debió de haber seguido un determinado procedimiento para atender la solicitud que ahora nos ocupa, entre este, </w:t>
      </w:r>
      <w:r w:rsidRPr="009358A8">
        <w:rPr>
          <w:rFonts w:ascii="Palatino Linotype" w:eastAsia="Palatino Linotype" w:hAnsi="Palatino Linotype" w:cs="Palatino Linotype"/>
          <w:b/>
          <w:u w:val="single"/>
        </w:rPr>
        <w:t xml:space="preserve">haber turnado la solicitud de información a todas las áreas competentes que cuenten con la información o deban tenerla de acuerdo con sus facultades, funciones y atribuciones, para que realicen una búsqueda exhaustiva y razonable de la documentación solicitada, de manera enunciativa más no limitativa, la Dirección General y el Departamento de Oficialía de Partes y Archivo. </w:t>
      </w:r>
    </w:p>
    <w:p w14:paraId="5BB576CF" w14:textId="10F1A336" w:rsidR="00B42CFF" w:rsidRPr="009358A8" w:rsidRDefault="00B42CFF" w:rsidP="00BF64FD">
      <w:pPr>
        <w:spacing w:line="360" w:lineRule="auto"/>
        <w:ind w:right="49"/>
        <w:jc w:val="both"/>
        <w:rPr>
          <w:rFonts w:ascii="Palatino Linotype" w:eastAsia="Palatino Linotype" w:hAnsi="Palatino Linotype" w:cs="Palatino Linotype"/>
        </w:rPr>
      </w:pPr>
    </w:p>
    <w:p w14:paraId="03988C49" w14:textId="77777777" w:rsidR="00A65120" w:rsidRPr="009358A8" w:rsidRDefault="00A65120" w:rsidP="00A65120">
      <w:pPr>
        <w:pBdr>
          <w:top w:val="nil"/>
          <w:left w:val="nil"/>
          <w:bottom w:val="nil"/>
          <w:right w:val="nil"/>
          <w:between w:val="nil"/>
        </w:pBdr>
        <w:spacing w:line="360" w:lineRule="auto"/>
        <w:ind w:right="49"/>
        <w:jc w:val="both"/>
        <w:rPr>
          <w:rFonts w:ascii="Palatino Linotype" w:eastAsia="Palatino Linotype" w:hAnsi="Palatino Linotype" w:cs="Palatino Linotype"/>
        </w:rPr>
      </w:pPr>
      <w:r w:rsidRPr="009358A8">
        <w:rPr>
          <w:rFonts w:ascii="Palatino Linotype" w:eastAsia="Palatino Linotype" w:hAnsi="Palatino Linotype" w:cs="Palatino Linotype"/>
        </w:rPr>
        <w:t xml:space="preserve">Por ello, se colige que la unidad de transparencia incumplió con el procedimiento de búsqueda de la información establecido en la Ley de la materia, ya que no turnó la solicitud de información a todas las áreas que deban generar, poseer y administrar la misma, con motivo de sus facultades, atribuciones y competencia. </w:t>
      </w:r>
    </w:p>
    <w:p w14:paraId="2352645D" w14:textId="77777777" w:rsidR="008A230F" w:rsidRPr="009358A8" w:rsidRDefault="008A230F" w:rsidP="004B545D">
      <w:pPr>
        <w:spacing w:line="360" w:lineRule="auto"/>
        <w:ind w:right="49"/>
        <w:jc w:val="both"/>
        <w:rPr>
          <w:rFonts w:ascii="Palatino Linotype" w:eastAsia="Palatino Linotype" w:hAnsi="Palatino Linotype" w:cs="Palatino Linotype"/>
          <w:b/>
          <w:bCs/>
          <w:u w:val="single"/>
        </w:rPr>
      </w:pPr>
    </w:p>
    <w:p w14:paraId="5213C44D" w14:textId="16B35B80" w:rsidR="00A211A0" w:rsidRPr="009358A8" w:rsidRDefault="00A211A0" w:rsidP="00A211A0">
      <w:pPr>
        <w:spacing w:line="360" w:lineRule="auto"/>
        <w:ind w:right="49"/>
        <w:jc w:val="both"/>
        <w:rPr>
          <w:rFonts w:ascii="Palatino Linotype" w:eastAsia="Palatino Linotype" w:hAnsi="Palatino Linotype" w:cs="Palatino Linotype"/>
        </w:rPr>
      </w:pPr>
      <w:r w:rsidRPr="009358A8">
        <w:rPr>
          <w:rFonts w:ascii="Palatino Linotype" w:eastAsia="Palatino Linotype" w:hAnsi="Palatino Linotype" w:cs="Palatino Linotype"/>
          <w:bCs/>
        </w:rPr>
        <w:t>Por otro lado</w:t>
      </w:r>
      <w:r w:rsidRPr="009358A8">
        <w:rPr>
          <w:rFonts w:ascii="Palatino Linotype" w:eastAsia="Palatino Linotype" w:hAnsi="Palatino Linotype" w:cs="Palatino Linotype"/>
        </w:rPr>
        <w:t xml:space="preserve">, es conveniente señalar los siguientes conceptos de acuerdo a los lineamientos para la Organización y Conservación de Archivos, emitidos por el Instituto Nacional de Acceso a la Información (INAI), cuyo objeto es </w:t>
      </w:r>
      <w:r w:rsidRPr="009358A8">
        <w:rPr>
          <w:rFonts w:ascii="Palatino Linotype" w:eastAsia="Palatino Linotype" w:hAnsi="Palatino Linotype" w:cs="Palatino Linotype"/>
          <w:i/>
        </w:rPr>
        <w:t xml:space="preserve">“establecer las políticas y criterios para la sistematización y digitalización, así como para la custodia y conservación de los archivos en posesión de los sujetos obligados, con la finalidad de garantizar la disponibilidad, la localización eficiente de la información generada, obtenida, </w:t>
      </w:r>
      <w:r w:rsidRPr="009358A8">
        <w:rPr>
          <w:rFonts w:ascii="Palatino Linotype" w:eastAsia="Palatino Linotype" w:hAnsi="Palatino Linotype" w:cs="Palatino Linotype"/>
          <w:i/>
        </w:rPr>
        <w:lastRenderedPageBreak/>
        <w:t>adquirida, transformada y contar con sistemas de información, ágiles y eficientes”</w:t>
      </w:r>
      <w:r w:rsidRPr="009358A8">
        <w:rPr>
          <w:rFonts w:ascii="Palatino Linotype" w:eastAsia="Palatino Linotype" w:hAnsi="Palatino Linotype" w:cs="Palatino Linotype"/>
        </w:rPr>
        <w:t>, que versan al tenor de lo siguiente:</w:t>
      </w:r>
    </w:p>
    <w:p w14:paraId="28954246" w14:textId="77777777" w:rsidR="00A211A0" w:rsidRPr="009358A8" w:rsidRDefault="00A211A0" w:rsidP="00A211A0">
      <w:pPr>
        <w:spacing w:line="360" w:lineRule="auto"/>
        <w:ind w:right="49"/>
        <w:jc w:val="both"/>
        <w:rPr>
          <w:rFonts w:ascii="Palatino Linotype" w:eastAsia="Palatino Linotype" w:hAnsi="Palatino Linotype" w:cs="Palatino Linotype"/>
          <w:bCs/>
        </w:rPr>
      </w:pPr>
    </w:p>
    <w:p w14:paraId="5B5EB029" w14:textId="77777777" w:rsidR="00A211A0" w:rsidRPr="009358A8" w:rsidRDefault="00A211A0" w:rsidP="00A211A0">
      <w:pPr>
        <w:spacing w:line="276" w:lineRule="auto"/>
        <w:ind w:left="567" w:right="616"/>
        <w:jc w:val="both"/>
        <w:rPr>
          <w:rFonts w:ascii="Palatino Linotype" w:eastAsia="Palatino Linotype" w:hAnsi="Palatino Linotype" w:cs="Palatino Linotype"/>
          <w:i/>
          <w:sz w:val="22"/>
          <w:szCs w:val="22"/>
        </w:rPr>
      </w:pPr>
      <w:r w:rsidRPr="009358A8">
        <w:rPr>
          <w:rFonts w:ascii="Palatino Linotype" w:eastAsia="Palatino Linotype" w:hAnsi="Palatino Linotype" w:cs="Palatino Linotype"/>
          <w:i/>
          <w:sz w:val="22"/>
          <w:szCs w:val="22"/>
        </w:rPr>
        <w:t>“Cuarto.</w:t>
      </w:r>
    </w:p>
    <w:p w14:paraId="5A990E34" w14:textId="77777777" w:rsidR="00A211A0" w:rsidRPr="009358A8" w:rsidRDefault="00A211A0" w:rsidP="00A211A0">
      <w:pPr>
        <w:spacing w:line="276" w:lineRule="auto"/>
        <w:ind w:left="567" w:right="616"/>
        <w:jc w:val="both"/>
        <w:rPr>
          <w:rFonts w:ascii="Palatino Linotype" w:eastAsia="Palatino Linotype" w:hAnsi="Palatino Linotype" w:cs="Palatino Linotype"/>
          <w:i/>
          <w:sz w:val="22"/>
          <w:szCs w:val="22"/>
        </w:rPr>
      </w:pPr>
      <w:r w:rsidRPr="009358A8">
        <w:rPr>
          <w:rFonts w:ascii="Palatino Linotype" w:eastAsia="Palatino Linotype" w:hAnsi="Palatino Linotype" w:cs="Palatino Linotype"/>
          <w:i/>
          <w:sz w:val="22"/>
          <w:szCs w:val="22"/>
        </w:rPr>
        <w:t>(…)</w:t>
      </w:r>
    </w:p>
    <w:p w14:paraId="3CC2BDA7" w14:textId="77777777" w:rsidR="00A211A0" w:rsidRPr="009358A8" w:rsidRDefault="00A211A0" w:rsidP="00A211A0">
      <w:pPr>
        <w:spacing w:line="276" w:lineRule="auto"/>
        <w:ind w:left="567" w:right="616"/>
        <w:jc w:val="both"/>
        <w:rPr>
          <w:rFonts w:ascii="Palatino Linotype" w:eastAsia="Palatino Linotype" w:hAnsi="Palatino Linotype" w:cs="Palatino Linotype"/>
          <w:i/>
          <w:sz w:val="22"/>
          <w:szCs w:val="22"/>
        </w:rPr>
      </w:pPr>
      <w:r w:rsidRPr="009358A8">
        <w:rPr>
          <w:rFonts w:ascii="Palatino Linotype" w:eastAsia="Palatino Linotype" w:hAnsi="Palatino Linotype" w:cs="Palatino Linotype"/>
          <w:i/>
          <w:sz w:val="22"/>
          <w:szCs w:val="22"/>
        </w:rPr>
        <w:t>II. Archivo: El conjunto orgánico de documentos en cualquier soporte, que son producidos o recibidos por los sujetos obligados o los particulares en el ejercicio de sus atribuciones o en el desarrollo de sus actividades;</w:t>
      </w:r>
    </w:p>
    <w:p w14:paraId="15F28491" w14:textId="77777777" w:rsidR="00A211A0" w:rsidRPr="009358A8" w:rsidRDefault="00A211A0" w:rsidP="00A211A0">
      <w:pPr>
        <w:spacing w:line="276" w:lineRule="auto"/>
        <w:ind w:left="567" w:right="616"/>
        <w:jc w:val="both"/>
        <w:rPr>
          <w:rFonts w:ascii="Palatino Linotype" w:eastAsia="Palatino Linotype" w:hAnsi="Palatino Linotype" w:cs="Palatino Linotype"/>
          <w:i/>
          <w:sz w:val="22"/>
          <w:szCs w:val="22"/>
        </w:rPr>
      </w:pPr>
      <w:r w:rsidRPr="009358A8">
        <w:rPr>
          <w:rFonts w:ascii="Palatino Linotype" w:eastAsia="Palatino Linotype" w:hAnsi="Palatino Linotype" w:cs="Palatino Linotype"/>
          <w:i/>
          <w:sz w:val="22"/>
          <w:szCs w:val="22"/>
        </w:rPr>
        <w:t>III. Archivo de concentración: La unidad de la administración de documentos cuya consulta es esporádica y que permanecen en ella hasta su transferencia secundaria o baja documental;</w:t>
      </w:r>
    </w:p>
    <w:p w14:paraId="13D45A70" w14:textId="77777777" w:rsidR="00A211A0" w:rsidRPr="009358A8" w:rsidRDefault="00A211A0" w:rsidP="00A211A0">
      <w:pPr>
        <w:spacing w:line="276" w:lineRule="auto"/>
        <w:ind w:left="567" w:right="616"/>
        <w:jc w:val="both"/>
        <w:rPr>
          <w:rFonts w:ascii="Palatino Linotype" w:eastAsia="Palatino Linotype" w:hAnsi="Palatino Linotype" w:cs="Palatino Linotype"/>
          <w:i/>
          <w:sz w:val="22"/>
          <w:szCs w:val="22"/>
        </w:rPr>
      </w:pPr>
      <w:r w:rsidRPr="009358A8">
        <w:rPr>
          <w:rFonts w:ascii="Palatino Linotype" w:eastAsia="Palatino Linotype" w:hAnsi="Palatino Linotype" w:cs="Palatino Linotype"/>
          <w:i/>
          <w:sz w:val="22"/>
          <w:szCs w:val="22"/>
        </w:rPr>
        <w:t>IV. Archivo histórico. La unidad responsable de la administración de los documentos de conservación permanente y que son fuente de acceso público;</w:t>
      </w:r>
    </w:p>
    <w:p w14:paraId="549E3129" w14:textId="77777777" w:rsidR="00A211A0" w:rsidRPr="009358A8" w:rsidRDefault="00A211A0" w:rsidP="00A211A0">
      <w:pPr>
        <w:spacing w:line="276" w:lineRule="auto"/>
        <w:ind w:left="567" w:right="616"/>
        <w:jc w:val="both"/>
        <w:rPr>
          <w:rFonts w:ascii="Palatino Linotype" w:eastAsia="Palatino Linotype" w:hAnsi="Palatino Linotype" w:cs="Palatino Linotype"/>
          <w:i/>
          <w:sz w:val="22"/>
          <w:szCs w:val="22"/>
        </w:rPr>
      </w:pPr>
      <w:r w:rsidRPr="009358A8">
        <w:rPr>
          <w:rFonts w:ascii="Palatino Linotype" w:eastAsia="Palatino Linotype" w:hAnsi="Palatino Linotype" w:cs="Palatino Linotype"/>
          <w:i/>
          <w:sz w:val="22"/>
          <w:szCs w:val="22"/>
        </w:rPr>
        <w:t>V. Archivo de trámite: La unidad responsable de la administración de documentos de uso cotidiano y necesario para el ejercicio de las atribuciones de una unidad administrativa, los cuales permanecen en ella hasta su transferencia primaria;</w:t>
      </w:r>
    </w:p>
    <w:p w14:paraId="53D0CDC1" w14:textId="77777777" w:rsidR="00A211A0" w:rsidRPr="009358A8" w:rsidRDefault="00A211A0" w:rsidP="00A211A0">
      <w:pPr>
        <w:spacing w:line="276" w:lineRule="auto"/>
        <w:ind w:left="567" w:right="616"/>
        <w:jc w:val="both"/>
        <w:rPr>
          <w:rFonts w:ascii="Palatino Linotype" w:eastAsia="Palatino Linotype" w:hAnsi="Palatino Linotype" w:cs="Palatino Linotype"/>
          <w:i/>
          <w:sz w:val="22"/>
          <w:szCs w:val="22"/>
        </w:rPr>
      </w:pPr>
      <w:r w:rsidRPr="009358A8">
        <w:rPr>
          <w:rFonts w:ascii="Palatino Linotype" w:eastAsia="Palatino Linotype" w:hAnsi="Palatino Linotype" w:cs="Palatino Linotype"/>
          <w:i/>
          <w:sz w:val="22"/>
          <w:szCs w:val="22"/>
        </w:rPr>
        <w:t>VIII. Baja documental. La eliminación de aquella documentación que haya prescrito en sus valores administrativos, legales, fiscales, contables, y que no contenga valores históricos;</w:t>
      </w:r>
    </w:p>
    <w:p w14:paraId="0C72597B" w14:textId="77777777" w:rsidR="00A211A0" w:rsidRPr="009358A8" w:rsidRDefault="00A211A0" w:rsidP="00A211A0">
      <w:pPr>
        <w:spacing w:line="276" w:lineRule="auto"/>
        <w:ind w:left="567" w:right="616"/>
        <w:jc w:val="both"/>
        <w:rPr>
          <w:rFonts w:ascii="Palatino Linotype" w:eastAsia="Palatino Linotype" w:hAnsi="Palatino Linotype" w:cs="Palatino Linotype"/>
          <w:i/>
          <w:sz w:val="22"/>
          <w:szCs w:val="22"/>
        </w:rPr>
      </w:pPr>
      <w:r w:rsidRPr="009358A8">
        <w:rPr>
          <w:rFonts w:ascii="Palatino Linotype" w:eastAsia="Palatino Linotype" w:hAnsi="Palatino Linotype" w:cs="Palatino Linotype"/>
          <w:i/>
          <w:sz w:val="22"/>
          <w:szCs w:val="22"/>
        </w:rPr>
        <w:t>(…)</w:t>
      </w:r>
    </w:p>
    <w:p w14:paraId="19DF7A89" w14:textId="77777777" w:rsidR="00A211A0" w:rsidRPr="009358A8" w:rsidRDefault="00A211A0" w:rsidP="00A211A0">
      <w:pPr>
        <w:spacing w:line="276" w:lineRule="auto"/>
        <w:ind w:left="567" w:right="616"/>
        <w:jc w:val="both"/>
        <w:rPr>
          <w:rFonts w:ascii="Palatino Linotype" w:eastAsia="Palatino Linotype" w:hAnsi="Palatino Linotype" w:cs="Palatino Linotype"/>
          <w:i/>
          <w:sz w:val="22"/>
          <w:szCs w:val="22"/>
        </w:rPr>
      </w:pPr>
      <w:r w:rsidRPr="009358A8">
        <w:rPr>
          <w:rFonts w:ascii="Palatino Linotype" w:eastAsia="Palatino Linotype" w:hAnsi="Palatino Linotype" w:cs="Palatino Linotype"/>
          <w:i/>
          <w:sz w:val="22"/>
          <w:szCs w:val="22"/>
        </w:rPr>
        <w:t>X. Ciclo vital del documento: La etapas de los documentos desde su producción o recepción hasta su baja o transferencia a un archivo histórico;</w:t>
      </w:r>
    </w:p>
    <w:p w14:paraId="2D6C8BC0" w14:textId="77777777" w:rsidR="00A211A0" w:rsidRPr="009358A8" w:rsidRDefault="00A211A0" w:rsidP="00A211A0">
      <w:pPr>
        <w:spacing w:line="276" w:lineRule="auto"/>
        <w:ind w:left="567" w:right="616"/>
        <w:jc w:val="both"/>
        <w:rPr>
          <w:rFonts w:ascii="Palatino Linotype" w:eastAsia="Palatino Linotype" w:hAnsi="Palatino Linotype" w:cs="Palatino Linotype"/>
          <w:i/>
          <w:sz w:val="22"/>
          <w:szCs w:val="22"/>
        </w:rPr>
      </w:pPr>
      <w:r w:rsidRPr="009358A8">
        <w:rPr>
          <w:rFonts w:ascii="Palatino Linotype" w:eastAsia="Palatino Linotype" w:hAnsi="Palatino Linotype" w:cs="Palatino Linotype"/>
          <w:i/>
          <w:sz w:val="22"/>
          <w:szCs w:val="22"/>
        </w:rPr>
        <w:t>(…)</w:t>
      </w:r>
    </w:p>
    <w:p w14:paraId="23D7B087" w14:textId="011C2D15" w:rsidR="00A211A0" w:rsidRPr="009358A8" w:rsidRDefault="00A211A0" w:rsidP="00A211A0">
      <w:pPr>
        <w:spacing w:line="276" w:lineRule="auto"/>
        <w:ind w:left="567" w:right="616"/>
        <w:jc w:val="both"/>
        <w:rPr>
          <w:rFonts w:ascii="Palatino Linotype" w:eastAsia="Palatino Linotype" w:hAnsi="Palatino Linotype" w:cs="Palatino Linotype"/>
          <w:i/>
          <w:sz w:val="22"/>
          <w:szCs w:val="22"/>
        </w:rPr>
      </w:pPr>
      <w:r w:rsidRPr="009358A8">
        <w:rPr>
          <w:rFonts w:ascii="Palatino Linotype" w:eastAsia="Palatino Linotype" w:hAnsi="Palatino Linotype" w:cs="Palatino Linotype"/>
          <w:i/>
          <w:sz w:val="22"/>
          <w:szCs w:val="22"/>
        </w:rPr>
        <w:t>XLVIII. Transferencia documental: El traslado controlado y sistemático de expedientes de consulta esporádica de un archivo de trámite al archivo de concentración (transferencia primaria) y de expedientes que deben conservarse de manera permanente, del archivo de concentración al archivo histórico (transferencia secundaria);</w:t>
      </w:r>
    </w:p>
    <w:p w14:paraId="06738E37" w14:textId="5FA04A38" w:rsidR="00A211A0" w:rsidRPr="009358A8" w:rsidRDefault="00A211A0" w:rsidP="00A211A0">
      <w:pPr>
        <w:spacing w:line="360" w:lineRule="auto"/>
        <w:ind w:right="49"/>
        <w:jc w:val="both"/>
        <w:rPr>
          <w:rFonts w:ascii="Palatino Linotype" w:eastAsia="Palatino Linotype" w:hAnsi="Palatino Linotype" w:cs="Palatino Linotype"/>
        </w:rPr>
      </w:pPr>
      <w:r w:rsidRPr="009358A8">
        <w:rPr>
          <w:rFonts w:ascii="Palatino Linotype" w:eastAsia="Palatino Linotype" w:hAnsi="Palatino Linotype" w:cs="Palatino Linotype"/>
        </w:rPr>
        <w:lastRenderedPageBreak/>
        <w:t>De lo expuesto, se colige que los documentos cuentan con un ciclo vital, entendiéndose como las etapas a las que se someten desde su producción o recepción hasta su baja o transferencia a un archivo histórico; siendo el Archivo de Trámite la primera etapa, en la que se depositan todos los archivos de uso cotidiano y que son necesarios para el ejercicio de las atribuciones de una entidad administrativa, y en la que permanecen hasta su transferencia primaria al Archivo de Concentración; en esta etapa se mantienen los archivos de consulta esporádica y permanecen allí hasta su transferencia secundaria al Archivo Histórico o su baja documental.</w:t>
      </w:r>
    </w:p>
    <w:p w14:paraId="54B8A358" w14:textId="77777777" w:rsidR="00A211A0" w:rsidRPr="009358A8" w:rsidRDefault="00A211A0" w:rsidP="00A211A0">
      <w:pPr>
        <w:spacing w:line="360" w:lineRule="auto"/>
        <w:ind w:right="49"/>
        <w:jc w:val="both"/>
        <w:rPr>
          <w:rFonts w:ascii="Palatino Linotype" w:eastAsia="Palatino Linotype" w:hAnsi="Palatino Linotype" w:cs="Palatino Linotype"/>
        </w:rPr>
      </w:pPr>
    </w:p>
    <w:p w14:paraId="056AF1A5" w14:textId="72C50547" w:rsidR="00A211A0" w:rsidRPr="009358A8" w:rsidRDefault="00A211A0" w:rsidP="00A211A0">
      <w:pPr>
        <w:spacing w:line="360" w:lineRule="auto"/>
        <w:ind w:right="49"/>
        <w:jc w:val="both"/>
        <w:rPr>
          <w:rFonts w:ascii="Palatino Linotype" w:eastAsia="Palatino Linotype" w:hAnsi="Palatino Linotype" w:cs="Palatino Linotype"/>
        </w:rPr>
      </w:pPr>
      <w:r w:rsidRPr="009358A8">
        <w:rPr>
          <w:rFonts w:ascii="Palatino Linotype" w:eastAsia="Palatino Linotype" w:hAnsi="Palatino Linotype" w:cs="Palatino Linotype"/>
        </w:rPr>
        <w:t>A su vez, los Lineamientos para la Valoración, Selección y Baja de los Documentos, Expedientes y Series de Trámite Concluido en los Archivos del Estado de México, que establece lo siguiente:</w:t>
      </w:r>
    </w:p>
    <w:p w14:paraId="2A9093B4" w14:textId="77777777" w:rsidR="00A211A0" w:rsidRPr="009358A8" w:rsidRDefault="00A211A0" w:rsidP="00A211A0">
      <w:pPr>
        <w:spacing w:line="360" w:lineRule="auto"/>
        <w:ind w:right="49"/>
        <w:jc w:val="both"/>
        <w:rPr>
          <w:rFonts w:ascii="Palatino Linotype" w:eastAsia="Palatino Linotype" w:hAnsi="Palatino Linotype" w:cs="Palatino Linotype"/>
        </w:rPr>
      </w:pPr>
    </w:p>
    <w:p w14:paraId="7A69C232" w14:textId="77777777" w:rsidR="00A211A0" w:rsidRPr="009358A8" w:rsidRDefault="00A211A0" w:rsidP="00A211A0">
      <w:pPr>
        <w:ind w:left="567" w:right="900"/>
        <w:jc w:val="both"/>
        <w:rPr>
          <w:rFonts w:ascii="Palatino Linotype" w:eastAsia="Palatino Linotype" w:hAnsi="Palatino Linotype" w:cs="Palatino Linotype"/>
          <w:i/>
          <w:sz w:val="22"/>
          <w:szCs w:val="22"/>
        </w:rPr>
      </w:pPr>
      <w:r w:rsidRPr="009358A8">
        <w:rPr>
          <w:rFonts w:ascii="Palatino Linotype" w:eastAsia="Palatino Linotype" w:hAnsi="Palatino Linotype" w:cs="Palatino Linotype"/>
          <w:i/>
          <w:sz w:val="22"/>
          <w:szCs w:val="22"/>
        </w:rPr>
        <w:t>“</w:t>
      </w:r>
      <w:r w:rsidRPr="009358A8">
        <w:rPr>
          <w:rFonts w:ascii="Palatino Linotype" w:eastAsia="Palatino Linotype" w:hAnsi="Palatino Linotype" w:cs="Palatino Linotype"/>
          <w:b/>
          <w:i/>
          <w:sz w:val="22"/>
          <w:szCs w:val="22"/>
        </w:rPr>
        <w:t>Artículo 20.</w:t>
      </w:r>
      <w:r w:rsidRPr="009358A8">
        <w:rPr>
          <w:rFonts w:ascii="Palatino Linotype" w:eastAsia="Palatino Linotype" w:hAnsi="Palatino Linotype" w:cs="Palatino Linotype"/>
          <w:i/>
          <w:sz w:val="22"/>
          <w:szCs w:val="22"/>
        </w:rPr>
        <w:t xml:space="preserve"> Los expedientes de trámite concluido y los desclasificados se mantendrán íntegros por un periodo de dos años en los Archivos de Trámite de las Unidades Administrativas. Cumplido este plazo se podrá proceder a su selección preliminar y transferencia al Archivo de Concentración.”</w:t>
      </w:r>
    </w:p>
    <w:p w14:paraId="0717A34E" w14:textId="77777777" w:rsidR="00A211A0" w:rsidRPr="009358A8" w:rsidRDefault="00A211A0" w:rsidP="00A211A0">
      <w:pPr>
        <w:ind w:left="567" w:right="900"/>
        <w:jc w:val="both"/>
        <w:rPr>
          <w:rFonts w:ascii="Palatino Linotype" w:eastAsia="Palatino Linotype" w:hAnsi="Palatino Linotype" w:cs="Palatino Linotype"/>
          <w:i/>
          <w:sz w:val="22"/>
          <w:szCs w:val="22"/>
        </w:rPr>
      </w:pPr>
    </w:p>
    <w:p w14:paraId="464C004F" w14:textId="77777777" w:rsidR="00A211A0" w:rsidRPr="009358A8" w:rsidRDefault="00A211A0" w:rsidP="00A211A0">
      <w:pPr>
        <w:spacing w:before="240" w:after="240"/>
        <w:ind w:left="567" w:right="616"/>
        <w:jc w:val="both"/>
        <w:rPr>
          <w:rFonts w:ascii="Palatino Linotype" w:eastAsia="Palatino Linotype" w:hAnsi="Palatino Linotype" w:cs="Palatino Linotype"/>
          <w:i/>
          <w:sz w:val="22"/>
          <w:szCs w:val="22"/>
        </w:rPr>
      </w:pPr>
      <w:r w:rsidRPr="009358A8">
        <w:rPr>
          <w:rFonts w:ascii="Palatino Linotype" w:eastAsia="Palatino Linotype" w:hAnsi="Palatino Linotype" w:cs="Palatino Linotype"/>
          <w:i/>
          <w:sz w:val="22"/>
          <w:szCs w:val="22"/>
        </w:rPr>
        <w:t>El periodo señalado se computará a partir del día siguiente a la fecha del documento con el cual se dé por concluido el asunto por el que los expedientes fueron creados.</w:t>
      </w:r>
    </w:p>
    <w:p w14:paraId="6CB4B22F" w14:textId="77777777" w:rsidR="00A211A0" w:rsidRPr="009358A8" w:rsidRDefault="00A211A0" w:rsidP="00A211A0">
      <w:pPr>
        <w:ind w:left="567" w:right="616"/>
        <w:jc w:val="both"/>
        <w:rPr>
          <w:rFonts w:ascii="Palatino Linotype" w:eastAsia="Palatino Linotype" w:hAnsi="Palatino Linotype" w:cs="Palatino Linotype"/>
          <w:i/>
          <w:sz w:val="22"/>
          <w:szCs w:val="22"/>
        </w:rPr>
      </w:pPr>
      <w:r w:rsidRPr="009358A8">
        <w:rPr>
          <w:rFonts w:ascii="Palatino Linotype" w:eastAsia="Palatino Linotype" w:hAnsi="Palatino Linotype" w:cs="Palatino Linotype"/>
          <w:b/>
          <w:i/>
          <w:sz w:val="22"/>
          <w:szCs w:val="22"/>
        </w:rPr>
        <w:lastRenderedPageBreak/>
        <w:t>Artículo 27.-</w:t>
      </w:r>
      <w:r w:rsidRPr="009358A8">
        <w:rPr>
          <w:rFonts w:ascii="Palatino Linotype" w:eastAsia="Palatino Linotype" w:hAnsi="Palatino Linotype" w:cs="Palatino Linotype"/>
          <w:i/>
          <w:sz w:val="22"/>
          <w:szCs w:val="22"/>
        </w:rPr>
        <w:t xml:space="preserve"> Las Unidades Administrativas al realizar la transferencia de los expedientes de trámite concluido, señalarán en el Inventario correspondiente los plazos de conservación </w:t>
      </w:r>
      <w:proofErr w:type="spellStart"/>
      <w:r w:rsidRPr="009358A8">
        <w:rPr>
          <w:rFonts w:ascii="Palatino Linotype" w:eastAsia="Palatino Linotype" w:hAnsi="Palatino Linotype" w:cs="Palatino Linotype"/>
          <w:i/>
          <w:sz w:val="22"/>
          <w:szCs w:val="22"/>
        </w:rPr>
        <w:t>precaucional</w:t>
      </w:r>
      <w:proofErr w:type="spellEnd"/>
      <w:r w:rsidRPr="009358A8">
        <w:rPr>
          <w:rFonts w:ascii="Palatino Linotype" w:eastAsia="Palatino Linotype" w:hAnsi="Palatino Linotype" w:cs="Palatino Linotype"/>
          <w:i/>
          <w:sz w:val="22"/>
          <w:szCs w:val="22"/>
        </w:rPr>
        <w:t xml:space="preserve"> de éstos en el Archivo de Concentración.</w:t>
      </w:r>
    </w:p>
    <w:p w14:paraId="6B24ACF5" w14:textId="77777777" w:rsidR="00A211A0" w:rsidRPr="009358A8" w:rsidRDefault="00A211A0" w:rsidP="00A211A0">
      <w:pPr>
        <w:ind w:left="567" w:right="616"/>
        <w:jc w:val="both"/>
        <w:rPr>
          <w:rFonts w:ascii="Palatino Linotype" w:eastAsia="Palatino Linotype" w:hAnsi="Palatino Linotype" w:cs="Palatino Linotype"/>
          <w:i/>
          <w:sz w:val="22"/>
          <w:szCs w:val="22"/>
        </w:rPr>
      </w:pPr>
      <w:r w:rsidRPr="009358A8">
        <w:rPr>
          <w:rFonts w:ascii="Palatino Linotype" w:eastAsia="Palatino Linotype" w:hAnsi="Palatino Linotype" w:cs="Palatino Linotype"/>
          <w:i/>
          <w:sz w:val="22"/>
          <w:szCs w:val="22"/>
        </w:rPr>
        <w:t xml:space="preserve">Para determinar el plazo de conservación </w:t>
      </w:r>
      <w:proofErr w:type="spellStart"/>
      <w:r w:rsidRPr="009358A8">
        <w:rPr>
          <w:rFonts w:ascii="Palatino Linotype" w:eastAsia="Palatino Linotype" w:hAnsi="Palatino Linotype" w:cs="Palatino Linotype"/>
          <w:i/>
          <w:sz w:val="22"/>
          <w:szCs w:val="22"/>
        </w:rPr>
        <w:t>precaucional</w:t>
      </w:r>
      <w:proofErr w:type="spellEnd"/>
      <w:r w:rsidRPr="009358A8">
        <w:rPr>
          <w:rFonts w:ascii="Palatino Linotype" w:eastAsia="Palatino Linotype" w:hAnsi="Palatino Linotype" w:cs="Palatino Linotype"/>
          <w:i/>
          <w:sz w:val="22"/>
          <w:szCs w:val="22"/>
        </w:rPr>
        <w:t xml:space="preserve"> deberán considerar el marco legal o administrativo bajo el cual se produjeron o recibieron los documentos y los siguientes períodos:</w:t>
      </w:r>
    </w:p>
    <w:p w14:paraId="790C24D1" w14:textId="77777777" w:rsidR="00A211A0" w:rsidRPr="009358A8" w:rsidRDefault="00A211A0" w:rsidP="00A211A0">
      <w:pPr>
        <w:ind w:left="567" w:right="616"/>
        <w:jc w:val="both"/>
        <w:rPr>
          <w:rFonts w:ascii="Palatino Linotype" w:eastAsia="Palatino Linotype" w:hAnsi="Palatino Linotype" w:cs="Palatino Linotype"/>
          <w:i/>
          <w:sz w:val="22"/>
          <w:szCs w:val="22"/>
        </w:rPr>
      </w:pPr>
      <w:r w:rsidRPr="009358A8">
        <w:rPr>
          <w:rFonts w:ascii="Palatino Linotype" w:eastAsia="Palatino Linotype" w:hAnsi="Palatino Linotype" w:cs="Palatino Linotype"/>
          <w:i/>
          <w:sz w:val="22"/>
          <w:szCs w:val="22"/>
        </w:rPr>
        <w:t>I. 6 años para expedientes con información administrativa;</w:t>
      </w:r>
    </w:p>
    <w:p w14:paraId="61ED62D4" w14:textId="77777777" w:rsidR="00A211A0" w:rsidRPr="009358A8" w:rsidRDefault="00A211A0" w:rsidP="00A211A0">
      <w:pPr>
        <w:ind w:left="567" w:right="616"/>
        <w:jc w:val="both"/>
        <w:rPr>
          <w:rFonts w:ascii="Palatino Linotype" w:eastAsia="Palatino Linotype" w:hAnsi="Palatino Linotype" w:cs="Palatino Linotype"/>
          <w:i/>
          <w:sz w:val="22"/>
          <w:szCs w:val="22"/>
        </w:rPr>
      </w:pPr>
      <w:r w:rsidRPr="009358A8">
        <w:rPr>
          <w:rFonts w:ascii="Palatino Linotype" w:eastAsia="Palatino Linotype" w:hAnsi="Palatino Linotype" w:cs="Palatino Linotype"/>
          <w:i/>
          <w:sz w:val="22"/>
          <w:szCs w:val="22"/>
        </w:rPr>
        <w:t>II. 6 años como mínimo para expedientes con información fiscal y presupuestal contable;</w:t>
      </w:r>
    </w:p>
    <w:p w14:paraId="6AF5576C" w14:textId="77777777" w:rsidR="00A211A0" w:rsidRPr="009358A8" w:rsidRDefault="00A211A0" w:rsidP="00A211A0">
      <w:pPr>
        <w:ind w:left="567" w:right="616"/>
        <w:jc w:val="both"/>
        <w:rPr>
          <w:rFonts w:ascii="Palatino Linotype" w:eastAsia="Palatino Linotype" w:hAnsi="Palatino Linotype" w:cs="Palatino Linotype"/>
          <w:i/>
          <w:sz w:val="22"/>
          <w:szCs w:val="22"/>
        </w:rPr>
      </w:pPr>
      <w:r w:rsidRPr="009358A8">
        <w:rPr>
          <w:rFonts w:ascii="Palatino Linotype" w:eastAsia="Palatino Linotype" w:hAnsi="Palatino Linotype" w:cs="Palatino Linotype"/>
          <w:i/>
          <w:sz w:val="22"/>
          <w:szCs w:val="22"/>
        </w:rPr>
        <w:t>III. 12 años como mínimo para expedientes con información jurídico-legal, obra pública y activo fijo; y</w:t>
      </w:r>
    </w:p>
    <w:p w14:paraId="6127C677" w14:textId="77777777" w:rsidR="00A211A0" w:rsidRPr="009358A8" w:rsidRDefault="00A211A0" w:rsidP="00A211A0">
      <w:pPr>
        <w:ind w:left="567" w:right="616"/>
        <w:jc w:val="both"/>
        <w:rPr>
          <w:rFonts w:ascii="Palatino Linotype" w:eastAsia="Palatino Linotype" w:hAnsi="Palatino Linotype" w:cs="Palatino Linotype"/>
          <w:i/>
          <w:sz w:val="22"/>
          <w:szCs w:val="22"/>
        </w:rPr>
      </w:pPr>
      <w:r w:rsidRPr="009358A8">
        <w:rPr>
          <w:rFonts w:ascii="Palatino Linotype" w:eastAsia="Palatino Linotype" w:hAnsi="Palatino Linotype" w:cs="Palatino Linotype"/>
          <w:i/>
          <w:sz w:val="22"/>
          <w:szCs w:val="22"/>
        </w:rPr>
        <w:t>IV. Cuando en la legislación se establezcan períodos de conservación mayores a los señalados en las fracciones I, II y III, se considerarán los estipulados en dicha legislación para efectos de realización del proceso de selección final.</w:t>
      </w:r>
    </w:p>
    <w:p w14:paraId="4DF5A35D" w14:textId="77777777" w:rsidR="00A211A0" w:rsidRPr="009358A8" w:rsidRDefault="00A211A0" w:rsidP="00A211A0">
      <w:pPr>
        <w:ind w:left="567" w:right="616"/>
        <w:jc w:val="both"/>
        <w:rPr>
          <w:rFonts w:ascii="Palatino Linotype" w:eastAsia="Palatino Linotype" w:hAnsi="Palatino Linotype" w:cs="Palatino Linotype"/>
          <w:i/>
          <w:sz w:val="22"/>
          <w:szCs w:val="22"/>
        </w:rPr>
      </w:pPr>
      <w:r w:rsidRPr="009358A8">
        <w:rPr>
          <w:rFonts w:ascii="Palatino Linotype" w:eastAsia="Palatino Linotype" w:hAnsi="Palatino Linotype" w:cs="Palatino Linotype"/>
          <w:i/>
          <w:sz w:val="22"/>
          <w:szCs w:val="22"/>
        </w:rPr>
        <w:t xml:space="preserve">V. Cuando las Unidades Administrativas no indique el plazo de conservación </w:t>
      </w:r>
      <w:proofErr w:type="spellStart"/>
      <w:r w:rsidRPr="009358A8">
        <w:rPr>
          <w:rFonts w:ascii="Palatino Linotype" w:eastAsia="Palatino Linotype" w:hAnsi="Palatino Linotype" w:cs="Palatino Linotype"/>
          <w:i/>
          <w:sz w:val="22"/>
          <w:szCs w:val="22"/>
        </w:rPr>
        <w:t>precaucional</w:t>
      </w:r>
      <w:proofErr w:type="spellEnd"/>
      <w:r w:rsidRPr="009358A8">
        <w:rPr>
          <w:rFonts w:ascii="Palatino Linotype" w:eastAsia="Palatino Linotype" w:hAnsi="Palatino Linotype" w:cs="Palatino Linotype"/>
          <w:i/>
          <w:sz w:val="22"/>
          <w:szCs w:val="22"/>
        </w:rPr>
        <w:t xml:space="preserve"> de sus expedientes en el Inventario correspondiente, los Archivos de Concentración podrán rechazar la transferencia de los expedientes.”</w:t>
      </w:r>
    </w:p>
    <w:p w14:paraId="4AFC8B97" w14:textId="77777777" w:rsidR="00A211A0" w:rsidRPr="009358A8" w:rsidRDefault="00A211A0" w:rsidP="00A211A0">
      <w:pPr>
        <w:spacing w:before="240" w:after="240"/>
        <w:ind w:left="567" w:right="616"/>
        <w:jc w:val="both"/>
        <w:rPr>
          <w:rFonts w:ascii="Palatino Linotype" w:eastAsia="Palatino Linotype" w:hAnsi="Palatino Linotype" w:cs="Palatino Linotype"/>
          <w:i/>
          <w:sz w:val="22"/>
          <w:szCs w:val="22"/>
        </w:rPr>
      </w:pPr>
    </w:p>
    <w:p w14:paraId="63890258" w14:textId="77777777" w:rsidR="00A211A0" w:rsidRPr="009358A8" w:rsidRDefault="00A211A0" w:rsidP="00A211A0">
      <w:pPr>
        <w:spacing w:line="360" w:lineRule="auto"/>
        <w:jc w:val="both"/>
        <w:rPr>
          <w:rFonts w:ascii="Palatino Linotype" w:eastAsia="Palatino Linotype" w:hAnsi="Palatino Linotype" w:cs="Palatino Linotype"/>
        </w:rPr>
      </w:pPr>
      <w:r w:rsidRPr="009358A8">
        <w:rPr>
          <w:rFonts w:ascii="Palatino Linotype" w:eastAsia="Palatino Linotype" w:hAnsi="Palatino Linotype" w:cs="Palatino Linotype"/>
        </w:rPr>
        <w:t xml:space="preserve">En apego de lo anterior, se tiene que una vez que los documentos generados se consideran como trámite concluido, pasan a formar parte del Archivo de Trámite por dos años; concluido el plazo, se transfieren al Archivo de Concentración para mantenerse </w:t>
      </w:r>
      <w:r w:rsidRPr="009358A8">
        <w:rPr>
          <w:rFonts w:ascii="Palatino Linotype" w:eastAsia="Palatino Linotype" w:hAnsi="Palatino Linotype" w:cs="Palatino Linotype"/>
          <w:b/>
        </w:rPr>
        <w:t xml:space="preserve">allí por seis años cuando los expedientes contengan información administrativa; y una vez que concluye dicho periodo, los documentos pueden causar baja documental </w:t>
      </w:r>
      <w:r w:rsidRPr="009358A8">
        <w:rPr>
          <w:rFonts w:ascii="Palatino Linotype" w:eastAsia="Palatino Linotype" w:hAnsi="Palatino Linotype" w:cs="Palatino Linotype"/>
        </w:rPr>
        <w:t xml:space="preserve">o bien, formar parte del Archivo Histórico, es de señalar que para efectuar dicha baja, deberá emitirse el acta de baja documental, el cual se concibe como el documento por el que el Comité de Selección Documental o el titular de la Unidad Administrativa a la cual se encuentre adscrito el Archivo de Trámite, </w:t>
      </w:r>
      <w:r w:rsidRPr="009358A8">
        <w:rPr>
          <w:rFonts w:ascii="Palatino Linotype" w:eastAsia="Palatino Linotype" w:hAnsi="Palatino Linotype" w:cs="Palatino Linotype"/>
        </w:rPr>
        <w:lastRenderedPageBreak/>
        <w:t>autoriza la baja de los documentos resultantes del proceso de selección preliminar aplicado a los expedientes de trámite concluido, como paso previo a su transferencia a un Archivo de Concentración, por lo que al no contar con evidencia de la baja documental practicada, es procedente la declaratoria de inexistencia en términos de los artículos 49, fracciones II y XIII, 169 y 170 de la Ley de Transparencia y Acceso a la Información Pública del Estado de México y Municipios.</w:t>
      </w:r>
    </w:p>
    <w:p w14:paraId="12D6B613" w14:textId="77777777" w:rsidR="00A211A0" w:rsidRPr="009358A8" w:rsidRDefault="00A211A0" w:rsidP="004B545D">
      <w:pPr>
        <w:spacing w:line="360" w:lineRule="auto"/>
        <w:ind w:right="49"/>
        <w:jc w:val="both"/>
        <w:rPr>
          <w:rFonts w:ascii="Palatino Linotype" w:eastAsia="Palatino Linotype" w:hAnsi="Palatino Linotype" w:cs="Palatino Linotype"/>
          <w:bCs/>
        </w:rPr>
      </w:pPr>
    </w:p>
    <w:p w14:paraId="456D0654" w14:textId="77777777" w:rsidR="00F1540A" w:rsidRPr="009358A8" w:rsidRDefault="00F1540A" w:rsidP="00F1540A">
      <w:pPr>
        <w:spacing w:line="360" w:lineRule="auto"/>
        <w:jc w:val="both"/>
        <w:rPr>
          <w:rFonts w:ascii="Palatino Linotype" w:hAnsi="Palatino Linotype" w:cs="Tahoma"/>
          <w:szCs w:val="22"/>
        </w:rPr>
      </w:pPr>
      <w:r w:rsidRPr="009358A8">
        <w:rPr>
          <w:rFonts w:ascii="Palatino Linotype" w:hAnsi="Palatino Linotype"/>
          <w:szCs w:val="22"/>
        </w:rPr>
        <w:t>Finalmente, no pasa desapercibido, que el ahora Recurrente, requirió que se diera vista al Órgano Interno de Control o Contraloría, a efecto de que se iniciara un procedimiento de responsabilidades en contra de los servidores públicos que atendieron la solicitud de información; a</w:t>
      </w:r>
      <w:r w:rsidRPr="009358A8">
        <w:rPr>
          <w:rFonts w:ascii="Palatino Linotype" w:hAnsi="Palatino Linotype" w:cs="Tahoma"/>
          <w:szCs w:val="22"/>
        </w:rPr>
        <w:t>l respecto, en el artículo 36, fracción X, de la Ley de Transparencia y Acceso a la Información Pública del Estado de México y Municipios, se establece que es atribución de este Instituto hacer del conocimiento del Órgano Interno de Control o equivalente de cada Sujeto Obligado las infracciones a esta Ley.</w:t>
      </w:r>
    </w:p>
    <w:p w14:paraId="0298A70D" w14:textId="77777777" w:rsidR="00F1540A" w:rsidRPr="009358A8" w:rsidRDefault="00F1540A" w:rsidP="00F1540A">
      <w:pPr>
        <w:spacing w:line="360" w:lineRule="auto"/>
        <w:ind w:right="-93"/>
        <w:jc w:val="both"/>
        <w:rPr>
          <w:rFonts w:ascii="Palatino Linotype" w:hAnsi="Palatino Linotype" w:cs="Tahoma"/>
          <w:sz w:val="22"/>
          <w:szCs w:val="22"/>
        </w:rPr>
      </w:pPr>
    </w:p>
    <w:p w14:paraId="715F0CA4" w14:textId="5EDD1930" w:rsidR="00F1540A" w:rsidRPr="009358A8" w:rsidRDefault="00F1540A" w:rsidP="00F1540A">
      <w:pPr>
        <w:spacing w:line="360" w:lineRule="auto"/>
        <w:ind w:right="-93"/>
        <w:jc w:val="both"/>
        <w:rPr>
          <w:rFonts w:ascii="Palatino Linotype" w:eastAsia="Calibri" w:hAnsi="Palatino Linotype" w:cs="Tahoma"/>
          <w:bCs/>
          <w:szCs w:val="22"/>
          <w:lang w:eastAsia="en-US"/>
        </w:rPr>
      </w:pPr>
      <w:r w:rsidRPr="009358A8">
        <w:rPr>
          <w:rFonts w:ascii="Palatino Linotype" w:eastAsia="Calibri" w:hAnsi="Palatino Linotype" w:cs="Tahoma"/>
          <w:bCs/>
          <w:szCs w:val="22"/>
          <w:lang w:eastAsia="en-US"/>
        </w:rPr>
        <w:t>En ese sentido, de conformidad con lo previsto en el artículo 222, fracción III, de dicho ordenamiento, son causas de sanción por incumplimiento de las obligaciones establecida en la Ley de la materia, entre otras conductas, el actuar con negligencia, dolo o mala fe durante la sustanciación de las solicitudes de información.</w:t>
      </w:r>
    </w:p>
    <w:p w14:paraId="6674D9E6" w14:textId="77777777" w:rsidR="00F1540A" w:rsidRPr="009358A8" w:rsidRDefault="00F1540A" w:rsidP="00F1540A">
      <w:pPr>
        <w:spacing w:line="360" w:lineRule="auto"/>
        <w:ind w:right="-93"/>
        <w:jc w:val="both"/>
        <w:rPr>
          <w:rFonts w:ascii="Palatino Linotype" w:eastAsia="Calibri" w:hAnsi="Palatino Linotype" w:cs="Tahoma"/>
          <w:bCs/>
          <w:szCs w:val="22"/>
          <w:lang w:eastAsia="en-US"/>
        </w:rPr>
      </w:pPr>
      <w:r w:rsidRPr="009358A8">
        <w:rPr>
          <w:rFonts w:ascii="Palatino Linotype" w:eastAsia="Calibri" w:hAnsi="Palatino Linotype" w:cs="Tahoma"/>
          <w:bCs/>
          <w:szCs w:val="22"/>
          <w:lang w:eastAsia="en-US"/>
        </w:rPr>
        <w:lastRenderedPageBreak/>
        <w:t>Por su parte, el artículo 223 de la Ley de Transparencia y Acceso a la Información Pública del Estado de México y Municipios, prevé que este Instituto deberá dar vista a la Contraloría Interna, con el fin de que determine el grado de responsabilidad de los servidores públicos que incumplan con las obligaciones establecidas en la Ley.</w:t>
      </w:r>
    </w:p>
    <w:p w14:paraId="2BD8432B" w14:textId="77777777" w:rsidR="00F1540A" w:rsidRPr="009358A8" w:rsidRDefault="00F1540A" w:rsidP="00F1540A">
      <w:pPr>
        <w:spacing w:line="360" w:lineRule="auto"/>
        <w:jc w:val="both"/>
        <w:rPr>
          <w:rFonts w:ascii="Palatino Linotype" w:hAnsi="Palatino Linotype"/>
          <w:sz w:val="22"/>
          <w:szCs w:val="22"/>
        </w:rPr>
      </w:pPr>
    </w:p>
    <w:p w14:paraId="631C316F" w14:textId="77777777" w:rsidR="00F1540A" w:rsidRPr="009358A8" w:rsidRDefault="00F1540A" w:rsidP="00F1540A">
      <w:pPr>
        <w:spacing w:line="360" w:lineRule="auto"/>
        <w:ind w:right="49"/>
        <w:jc w:val="both"/>
        <w:rPr>
          <w:rFonts w:ascii="Palatino Linotype" w:hAnsi="Palatino Linotype"/>
          <w:szCs w:val="22"/>
        </w:rPr>
      </w:pPr>
      <w:r w:rsidRPr="009358A8">
        <w:rPr>
          <w:rFonts w:ascii="Palatino Linotype" w:hAnsi="Palatino Linotype"/>
          <w:szCs w:val="22"/>
        </w:rPr>
        <w:t xml:space="preserve">En el presente caso, este Instituto no cuenta con elementos necesarios para indicar que el actuar del Sujeto Obligado actuó con negligencia, dolo o mala fe al sustanciar la solicitud, pues, al contrario, la atendió de manera correcta, al señalar los motivos por los cuales no contaba con lo peticionado; por lo que, no resulta procedente dar vista a la Contraloría en el presente asunto. </w:t>
      </w:r>
    </w:p>
    <w:p w14:paraId="07B40896" w14:textId="77777777" w:rsidR="00F1540A" w:rsidRPr="009358A8" w:rsidRDefault="00F1540A" w:rsidP="00F1540A">
      <w:pPr>
        <w:spacing w:line="360" w:lineRule="auto"/>
        <w:ind w:right="49"/>
        <w:jc w:val="both"/>
        <w:rPr>
          <w:rFonts w:ascii="Palatino Linotype" w:hAnsi="Palatino Linotype"/>
          <w:szCs w:val="22"/>
        </w:rPr>
      </w:pPr>
    </w:p>
    <w:p w14:paraId="7E2013B5" w14:textId="683A4434" w:rsidR="00A211A0" w:rsidRPr="009358A8" w:rsidRDefault="00F1540A" w:rsidP="00F1540A">
      <w:pPr>
        <w:spacing w:line="360" w:lineRule="auto"/>
        <w:ind w:right="49"/>
        <w:jc w:val="both"/>
        <w:rPr>
          <w:rFonts w:ascii="Palatino Linotype" w:eastAsia="Palatino Linotype" w:hAnsi="Palatino Linotype" w:cs="Palatino Linotype"/>
          <w:b/>
          <w:bCs/>
          <w:sz w:val="28"/>
          <w:u w:val="single"/>
        </w:rPr>
      </w:pPr>
      <w:r w:rsidRPr="009358A8">
        <w:rPr>
          <w:rFonts w:ascii="Palatino Linotype" w:hAnsi="Palatino Linotype"/>
          <w:b/>
          <w:szCs w:val="22"/>
          <w:u w:val="single"/>
        </w:rPr>
        <w:t>Sin embargo, se dejan a salvo los derechos del Particular, para que dé así requerirlo, presente la queja o denuncia, ante el Órgano Interno de Control del Organismo descentralizado S.A.P.A.S.A.</w:t>
      </w:r>
    </w:p>
    <w:p w14:paraId="4E66E467" w14:textId="77777777" w:rsidR="00A211A0" w:rsidRPr="009358A8" w:rsidRDefault="00A211A0" w:rsidP="004B545D">
      <w:pPr>
        <w:spacing w:line="360" w:lineRule="auto"/>
        <w:ind w:right="49"/>
        <w:jc w:val="both"/>
        <w:rPr>
          <w:rFonts w:ascii="Palatino Linotype" w:eastAsia="Palatino Linotype" w:hAnsi="Palatino Linotype" w:cs="Palatino Linotype"/>
          <w:bCs/>
        </w:rPr>
      </w:pPr>
    </w:p>
    <w:p w14:paraId="7D98E2C6" w14:textId="43E334FA" w:rsidR="008A230F" w:rsidRPr="009358A8" w:rsidRDefault="00CA0F2E" w:rsidP="008A230F">
      <w:pPr>
        <w:spacing w:line="360" w:lineRule="auto"/>
        <w:jc w:val="both"/>
        <w:rPr>
          <w:rFonts w:ascii="Palatino Linotype" w:eastAsia="Palatino Linotype" w:hAnsi="Palatino Linotype" w:cs="Palatino Linotype"/>
        </w:rPr>
      </w:pPr>
      <w:r w:rsidRPr="009358A8">
        <w:rPr>
          <w:rFonts w:ascii="Palatino Linotype" w:eastAsia="Palatino Linotype" w:hAnsi="Palatino Linotype" w:cs="Palatino Linotype"/>
        </w:rPr>
        <w:t>Es así que</w:t>
      </w:r>
      <w:r w:rsidR="008A230F" w:rsidRPr="009358A8">
        <w:rPr>
          <w:rFonts w:ascii="Palatino Linotype" w:eastAsia="Palatino Linotype" w:hAnsi="Palatino Linotype" w:cs="Palatino Linotype"/>
        </w:rPr>
        <w:t xml:space="preserve">, se concluye que los agravios hechos valer por el Particular son </w:t>
      </w:r>
      <w:r w:rsidR="008A230F" w:rsidRPr="009358A8">
        <w:rPr>
          <w:rFonts w:ascii="Palatino Linotype" w:eastAsia="Palatino Linotype" w:hAnsi="Palatino Linotype" w:cs="Palatino Linotype"/>
          <w:b/>
        </w:rPr>
        <w:t xml:space="preserve">FUNDADOS </w:t>
      </w:r>
      <w:r w:rsidR="008A230F" w:rsidRPr="009358A8">
        <w:rPr>
          <w:rFonts w:ascii="Palatino Linotype" w:eastAsia="Palatino Linotype" w:hAnsi="Palatino Linotype" w:cs="Palatino Linotype"/>
        </w:rPr>
        <w:t xml:space="preserve">y, por ende, este Organismo Garante determina </w:t>
      </w:r>
      <w:r w:rsidR="00A65120" w:rsidRPr="009358A8">
        <w:rPr>
          <w:rFonts w:ascii="Palatino Linotype" w:eastAsia="Palatino Linotype" w:hAnsi="Palatino Linotype" w:cs="Palatino Linotype"/>
          <w:b/>
        </w:rPr>
        <w:t>REVOCAR</w:t>
      </w:r>
      <w:r w:rsidR="008A230F" w:rsidRPr="009358A8">
        <w:rPr>
          <w:rFonts w:ascii="Palatino Linotype" w:eastAsia="Palatino Linotype" w:hAnsi="Palatino Linotype" w:cs="Palatino Linotype"/>
          <w:b/>
        </w:rPr>
        <w:t xml:space="preserve"> </w:t>
      </w:r>
      <w:r w:rsidR="008A230F" w:rsidRPr="009358A8">
        <w:rPr>
          <w:rFonts w:ascii="Palatino Linotype" w:eastAsia="Palatino Linotype" w:hAnsi="Palatino Linotype" w:cs="Palatino Linotype"/>
        </w:rPr>
        <w:t xml:space="preserve">la respuesta del Sujeto Obligado y; </w:t>
      </w:r>
      <w:r w:rsidR="008A230F" w:rsidRPr="009358A8">
        <w:rPr>
          <w:rFonts w:ascii="Palatino Linotype" w:eastAsia="Palatino Linotype" w:hAnsi="Palatino Linotype" w:cs="Palatino Linotype"/>
          <w:b/>
        </w:rPr>
        <w:t xml:space="preserve">ORDENAR </w:t>
      </w:r>
      <w:r w:rsidR="008A230F" w:rsidRPr="009358A8">
        <w:rPr>
          <w:rFonts w:ascii="Palatino Linotype" w:eastAsia="Palatino Linotype" w:hAnsi="Palatino Linotype" w:cs="Palatino Linotype"/>
        </w:rPr>
        <w:t>entregar,</w:t>
      </w:r>
      <w:r w:rsidR="000953C7" w:rsidRPr="009358A8">
        <w:rPr>
          <w:rFonts w:ascii="Palatino Linotype" w:eastAsia="Palatino Linotype" w:hAnsi="Palatino Linotype" w:cs="Palatino Linotype"/>
        </w:rPr>
        <w:t xml:space="preserve"> </w:t>
      </w:r>
      <w:r w:rsidR="00A65120" w:rsidRPr="009358A8">
        <w:rPr>
          <w:rFonts w:ascii="Palatino Linotype" w:eastAsia="Palatino Linotype" w:hAnsi="Palatino Linotype" w:cs="Palatino Linotype"/>
        </w:rPr>
        <w:t xml:space="preserve">previa búsqueda exhaustiva y razonable, de ser el caso, </w:t>
      </w:r>
      <w:r w:rsidR="008A230F" w:rsidRPr="009358A8">
        <w:rPr>
          <w:rFonts w:ascii="Palatino Linotype" w:eastAsia="Palatino Linotype" w:hAnsi="Palatino Linotype" w:cs="Palatino Linotype"/>
        </w:rPr>
        <w:t xml:space="preserve">en versión pública, la siguiente información:  </w:t>
      </w:r>
    </w:p>
    <w:p w14:paraId="6D40CD9F" w14:textId="77777777" w:rsidR="008A230F" w:rsidRPr="009358A8" w:rsidRDefault="008A230F" w:rsidP="008A230F">
      <w:pPr>
        <w:spacing w:line="360" w:lineRule="auto"/>
        <w:jc w:val="both"/>
        <w:rPr>
          <w:rFonts w:ascii="Palatino Linotype" w:eastAsia="Palatino Linotype" w:hAnsi="Palatino Linotype" w:cs="Palatino Linotype"/>
        </w:rPr>
      </w:pPr>
    </w:p>
    <w:p w14:paraId="437B5865" w14:textId="2FF3EDA0" w:rsidR="00B50F17" w:rsidRPr="009358A8" w:rsidRDefault="00A65120" w:rsidP="00A65120">
      <w:pPr>
        <w:pStyle w:val="Prrafodelista"/>
        <w:numPr>
          <w:ilvl w:val="0"/>
          <w:numId w:val="30"/>
        </w:numPr>
        <w:spacing w:line="360" w:lineRule="auto"/>
        <w:contextualSpacing/>
        <w:jc w:val="both"/>
        <w:rPr>
          <w:rFonts w:ascii="Palatino Linotype" w:eastAsia="Palatino Linotype" w:hAnsi="Palatino Linotype" w:cs="Palatino Linotype"/>
          <w:i/>
        </w:rPr>
      </w:pPr>
      <w:r w:rsidRPr="009358A8">
        <w:rPr>
          <w:rFonts w:ascii="Palatino Linotype" w:eastAsia="Palatino Linotype" w:hAnsi="Palatino Linotype" w:cs="Palatino Linotype"/>
          <w:bCs/>
        </w:rPr>
        <w:lastRenderedPageBreak/>
        <w:t xml:space="preserve">Oficio número DG/624/2014 de fecha treinta y uno de julio de dos mil catorce, signado por el servidor público referido en la solicitud de información. </w:t>
      </w:r>
    </w:p>
    <w:p w14:paraId="1E576505" w14:textId="77777777" w:rsidR="00F1540A" w:rsidRPr="009358A8" w:rsidRDefault="00F1540A" w:rsidP="00F1540A">
      <w:pPr>
        <w:pStyle w:val="Prrafodelista"/>
        <w:spacing w:line="360" w:lineRule="auto"/>
        <w:ind w:left="720"/>
        <w:contextualSpacing/>
        <w:jc w:val="both"/>
        <w:rPr>
          <w:rFonts w:ascii="Palatino Linotype" w:eastAsia="Palatino Linotype" w:hAnsi="Palatino Linotype" w:cs="Palatino Linotype"/>
          <w:i/>
        </w:rPr>
      </w:pPr>
    </w:p>
    <w:p w14:paraId="48868E13" w14:textId="77777777" w:rsidR="00B50F17" w:rsidRPr="009358A8" w:rsidRDefault="00B50F17" w:rsidP="00B50F17">
      <w:pPr>
        <w:pBdr>
          <w:top w:val="nil"/>
          <w:left w:val="nil"/>
          <w:bottom w:val="nil"/>
          <w:right w:val="nil"/>
          <w:between w:val="nil"/>
        </w:pBdr>
        <w:tabs>
          <w:tab w:val="left" w:pos="567"/>
          <w:tab w:val="left" w:pos="993"/>
        </w:tabs>
        <w:spacing w:line="276" w:lineRule="auto"/>
        <w:ind w:left="567" w:right="616"/>
        <w:jc w:val="both"/>
        <w:rPr>
          <w:rFonts w:ascii="Palatino Linotype" w:eastAsia="Palatino Linotype" w:hAnsi="Palatino Linotype" w:cs="Palatino Linotype"/>
          <w:i/>
        </w:rPr>
      </w:pPr>
      <w:r w:rsidRPr="009358A8">
        <w:rPr>
          <w:rFonts w:ascii="Palatino Linotype" w:eastAsia="Palatino Linotype" w:hAnsi="Palatino Linotype" w:cs="Palatino Linotype"/>
          <w:i/>
        </w:rPr>
        <w:t>De ser procedente, se deberá emitir el Acuerdo del Comité de Transparencia de conformidad con la Ley de Transparencia y Acceso a la Información Pública del Estado de México y Municipios, en el que funde y motive las razones sobre los datos que se supriman, eliminen o testen de los soportes documentales objeto de las versiones públicas que se formulen y se pongan a disposición de la parte Recurrente, mismo que igualmente hará de su conocimiento.</w:t>
      </w:r>
    </w:p>
    <w:p w14:paraId="522A6C08" w14:textId="77777777" w:rsidR="008A2D62" w:rsidRPr="009358A8" w:rsidRDefault="008A2D62" w:rsidP="00F1540A">
      <w:pPr>
        <w:spacing w:line="360" w:lineRule="auto"/>
        <w:contextualSpacing/>
        <w:jc w:val="both"/>
        <w:rPr>
          <w:rFonts w:ascii="Palatino Linotype" w:eastAsia="Palatino Linotype" w:hAnsi="Palatino Linotype" w:cs="Palatino Linotype"/>
          <w:i/>
        </w:rPr>
      </w:pPr>
    </w:p>
    <w:p w14:paraId="003FD8AA" w14:textId="3D020F96" w:rsidR="00F1540A" w:rsidRPr="009358A8" w:rsidRDefault="00F1540A" w:rsidP="00F1540A">
      <w:pPr>
        <w:tabs>
          <w:tab w:val="left" w:pos="4962"/>
        </w:tabs>
        <w:spacing w:line="276" w:lineRule="auto"/>
        <w:ind w:left="567" w:right="616"/>
        <w:jc w:val="both"/>
        <w:rPr>
          <w:rFonts w:ascii="Palatino Linotype" w:eastAsia="Palatino Linotype" w:hAnsi="Palatino Linotype" w:cs="Palatino Linotype"/>
          <w:i/>
          <w:sz w:val="22"/>
          <w:szCs w:val="22"/>
        </w:rPr>
      </w:pPr>
      <w:r w:rsidRPr="009358A8">
        <w:rPr>
          <w:rFonts w:ascii="Palatino Linotype" w:eastAsia="Palatino Linotype" w:hAnsi="Palatino Linotype" w:cs="Palatino Linotype"/>
          <w:i/>
          <w:sz w:val="22"/>
          <w:szCs w:val="22"/>
        </w:rPr>
        <w:t xml:space="preserve">En el supuesto de que el Sujeto Obligado no cuente con el oficio que se ordena, por no haber sido generado o porque se hubiera sido cancelado, bastará con que así lo haga del conocimiento de la parte Recurrente, de manera clara y precisa, en términos del artículo 19, párrafo segundo de la Ley de Transparencia y Acceso a la Información pública del Estado de México y Municipios para tener por colmado el requerimiento de información. </w:t>
      </w:r>
    </w:p>
    <w:p w14:paraId="774C0189" w14:textId="77777777" w:rsidR="008A2D62" w:rsidRPr="009358A8" w:rsidRDefault="008A2D62" w:rsidP="00B50F17">
      <w:pPr>
        <w:pStyle w:val="Prrafodelista"/>
        <w:spacing w:line="360" w:lineRule="auto"/>
        <w:ind w:left="720"/>
        <w:contextualSpacing/>
        <w:jc w:val="both"/>
        <w:rPr>
          <w:rFonts w:ascii="Palatino Linotype" w:eastAsia="Palatino Linotype" w:hAnsi="Palatino Linotype" w:cs="Palatino Linotype"/>
          <w:i/>
        </w:rPr>
      </w:pPr>
    </w:p>
    <w:p w14:paraId="5807FFB9" w14:textId="77777777" w:rsidR="00B50F17" w:rsidRPr="009358A8" w:rsidRDefault="00B50F17" w:rsidP="00B50F17">
      <w:pPr>
        <w:spacing w:line="360" w:lineRule="auto"/>
        <w:jc w:val="both"/>
        <w:rPr>
          <w:rFonts w:ascii="Palatino Linotype" w:eastAsia="Palatino Linotype" w:hAnsi="Palatino Linotype" w:cs="Palatino Linotype"/>
          <w:bCs/>
        </w:rPr>
      </w:pPr>
      <w:bookmarkStart w:id="7" w:name="_Hlk146184045"/>
      <w:r w:rsidRPr="009358A8">
        <w:rPr>
          <w:rFonts w:ascii="Palatino Linotype" w:eastAsia="Palatino Linotype" w:hAnsi="Palatino Linotype" w:cs="Palatino Linotype"/>
          <w:b/>
        </w:rPr>
        <w:t>Quinto. Versión Pública</w:t>
      </w:r>
      <w:r w:rsidRPr="009358A8">
        <w:rPr>
          <w:rFonts w:ascii="Palatino Linotype" w:eastAsia="Palatino Linotype" w:hAnsi="Palatino Linotype" w:cs="Palatino Linotype"/>
          <w:bCs/>
        </w:rPr>
        <w:t xml:space="preserve">. Finalmente, para la entrega de la información que se determina ordenar, el Sujeto Obligado deberá realizar un análisis con la finalidad de advertir si esta contiene datos que deben ser clasificados en los términos que la misma Ley en la materia señala, en ese sentido, el Sujeto Obligado tendrá que elaborar la versión pública de los documentos que vaya entregar para dar cumplimiento a esta resolución a fin de satisfacer el derecho de acceso a la </w:t>
      </w:r>
      <w:r w:rsidRPr="009358A8">
        <w:rPr>
          <w:rFonts w:ascii="Palatino Linotype" w:eastAsia="Palatino Linotype" w:hAnsi="Palatino Linotype" w:cs="Palatino Linotype"/>
          <w:bCs/>
        </w:rPr>
        <w:lastRenderedPageBreak/>
        <w:t>información pública del recurrente sin menoscabar el derecho a la protección de los datos personales de terceros.</w:t>
      </w:r>
    </w:p>
    <w:p w14:paraId="45EA2F74" w14:textId="77777777" w:rsidR="00B50F17" w:rsidRPr="009358A8" w:rsidRDefault="00B50F17" w:rsidP="00B50F17">
      <w:pPr>
        <w:spacing w:line="360" w:lineRule="auto"/>
        <w:jc w:val="both"/>
        <w:rPr>
          <w:rFonts w:ascii="Palatino Linotype" w:eastAsia="Palatino Linotype" w:hAnsi="Palatino Linotype" w:cs="Palatino Linotype"/>
          <w:bCs/>
        </w:rPr>
      </w:pPr>
    </w:p>
    <w:p w14:paraId="442B4769" w14:textId="77777777" w:rsidR="00B50F17" w:rsidRPr="009358A8" w:rsidRDefault="00B50F17" w:rsidP="00B50F17">
      <w:pPr>
        <w:spacing w:line="360" w:lineRule="auto"/>
        <w:ind w:right="50"/>
        <w:jc w:val="both"/>
        <w:rPr>
          <w:rFonts w:ascii="Palatino Linotype" w:eastAsia="Palatino Linotype" w:hAnsi="Palatino Linotype" w:cs="Palatino Linotype"/>
          <w:bCs/>
        </w:rPr>
      </w:pPr>
      <w:r w:rsidRPr="009358A8">
        <w:rPr>
          <w:rFonts w:ascii="Palatino Linotype" w:eastAsia="Palatino Linotype" w:hAnsi="Palatino Linotype" w:cs="Palatino Linotype"/>
          <w:bCs/>
        </w:rPr>
        <w:t>Lo anterior, de conformidad con lo que señalan los artículos 3 fracciones IX, XX, XXI y XLV, 91, 132 fracciones II y III, y 143 de la Ley de Transparencia y Acceso a la Información Pública del Estado de México y Municipios que establecen:</w:t>
      </w:r>
    </w:p>
    <w:p w14:paraId="4B5F71EB" w14:textId="77777777" w:rsidR="00B50F17" w:rsidRPr="009358A8" w:rsidRDefault="00B50F17" w:rsidP="00B50F17">
      <w:pPr>
        <w:spacing w:line="360" w:lineRule="auto"/>
        <w:ind w:right="50"/>
        <w:jc w:val="both"/>
        <w:rPr>
          <w:rFonts w:ascii="Palatino Linotype" w:eastAsia="Palatino Linotype" w:hAnsi="Palatino Linotype" w:cs="Palatino Linotype"/>
          <w:bCs/>
        </w:rPr>
      </w:pPr>
    </w:p>
    <w:p w14:paraId="27A217FE" w14:textId="77777777" w:rsidR="00B50F17" w:rsidRPr="009358A8" w:rsidRDefault="00B50F17" w:rsidP="00B50F17">
      <w:pPr>
        <w:spacing w:line="276" w:lineRule="auto"/>
        <w:ind w:left="567" w:right="616"/>
        <w:jc w:val="both"/>
        <w:rPr>
          <w:rFonts w:ascii="Palatino Linotype" w:eastAsia="Palatino Linotype" w:hAnsi="Palatino Linotype" w:cs="Palatino Linotype"/>
          <w:bCs/>
          <w:i/>
          <w:sz w:val="22"/>
          <w:szCs w:val="22"/>
        </w:rPr>
      </w:pPr>
      <w:r w:rsidRPr="009358A8">
        <w:rPr>
          <w:rFonts w:ascii="Palatino Linotype" w:eastAsia="Palatino Linotype" w:hAnsi="Palatino Linotype" w:cs="Palatino Linotype"/>
          <w:bCs/>
          <w:i/>
          <w:sz w:val="22"/>
          <w:szCs w:val="22"/>
        </w:rPr>
        <w:t>“</w:t>
      </w:r>
      <w:r w:rsidRPr="009358A8">
        <w:rPr>
          <w:rFonts w:ascii="Palatino Linotype" w:eastAsia="Palatino Linotype" w:hAnsi="Palatino Linotype" w:cs="Palatino Linotype"/>
          <w:b/>
          <w:i/>
          <w:sz w:val="22"/>
          <w:szCs w:val="22"/>
        </w:rPr>
        <w:t>Artículo 3.</w:t>
      </w:r>
      <w:r w:rsidRPr="009358A8">
        <w:rPr>
          <w:rFonts w:ascii="Palatino Linotype" w:eastAsia="Palatino Linotype" w:hAnsi="Palatino Linotype" w:cs="Palatino Linotype"/>
          <w:bCs/>
          <w:i/>
          <w:sz w:val="22"/>
          <w:szCs w:val="22"/>
        </w:rPr>
        <w:t xml:space="preserve"> Para los efectos de la presente Ley se entenderá por:</w:t>
      </w:r>
    </w:p>
    <w:p w14:paraId="107F3A07" w14:textId="77777777" w:rsidR="00B50F17" w:rsidRPr="009358A8" w:rsidRDefault="00B50F17" w:rsidP="00B50F17">
      <w:pPr>
        <w:spacing w:line="276" w:lineRule="auto"/>
        <w:ind w:left="567" w:right="616"/>
        <w:jc w:val="both"/>
        <w:rPr>
          <w:rFonts w:ascii="Palatino Linotype" w:eastAsia="Palatino Linotype" w:hAnsi="Palatino Linotype" w:cs="Palatino Linotype"/>
          <w:bCs/>
          <w:i/>
          <w:sz w:val="22"/>
          <w:szCs w:val="22"/>
        </w:rPr>
      </w:pPr>
      <w:r w:rsidRPr="009358A8">
        <w:rPr>
          <w:rFonts w:ascii="Palatino Linotype" w:eastAsia="Palatino Linotype" w:hAnsi="Palatino Linotype" w:cs="Palatino Linotype"/>
          <w:bCs/>
          <w:i/>
          <w:sz w:val="22"/>
          <w:szCs w:val="22"/>
        </w:rPr>
        <w:t>[…]</w:t>
      </w:r>
    </w:p>
    <w:p w14:paraId="7BE1CE58" w14:textId="77777777" w:rsidR="00B50F17" w:rsidRPr="009358A8" w:rsidRDefault="00B50F17" w:rsidP="00B50F17">
      <w:pPr>
        <w:spacing w:line="276" w:lineRule="auto"/>
        <w:ind w:left="567" w:right="616"/>
        <w:jc w:val="both"/>
        <w:rPr>
          <w:rFonts w:ascii="Palatino Linotype" w:eastAsia="Palatino Linotype" w:hAnsi="Palatino Linotype" w:cs="Palatino Linotype"/>
          <w:bCs/>
          <w:i/>
          <w:sz w:val="22"/>
          <w:szCs w:val="22"/>
        </w:rPr>
      </w:pPr>
      <w:r w:rsidRPr="009358A8">
        <w:rPr>
          <w:rFonts w:ascii="Palatino Linotype" w:eastAsia="Palatino Linotype" w:hAnsi="Palatino Linotype" w:cs="Palatino Linotype"/>
          <w:bCs/>
          <w:i/>
          <w:sz w:val="22"/>
          <w:szCs w:val="22"/>
        </w:rPr>
        <w:t xml:space="preserve">IX. Datos personales: La información concerniente a una persona, identificada o identificable según lo dispuesto por la Ley de Protección de Datos Personales del Estado de México; </w:t>
      </w:r>
    </w:p>
    <w:p w14:paraId="20B601D4" w14:textId="77777777" w:rsidR="00B50F17" w:rsidRPr="009358A8" w:rsidRDefault="00B50F17" w:rsidP="00B50F17">
      <w:pPr>
        <w:spacing w:line="276" w:lineRule="auto"/>
        <w:ind w:left="567" w:right="616"/>
        <w:jc w:val="both"/>
        <w:rPr>
          <w:rFonts w:ascii="Palatino Linotype" w:eastAsia="Palatino Linotype" w:hAnsi="Palatino Linotype" w:cs="Palatino Linotype"/>
          <w:bCs/>
          <w:i/>
          <w:sz w:val="22"/>
          <w:szCs w:val="22"/>
        </w:rPr>
      </w:pPr>
      <w:r w:rsidRPr="009358A8">
        <w:rPr>
          <w:rFonts w:ascii="Palatino Linotype" w:eastAsia="Palatino Linotype" w:hAnsi="Palatino Linotype" w:cs="Palatino Linotype"/>
          <w:bCs/>
          <w:i/>
          <w:sz w:val="22"/>
          <w:szCs w:val="22"/>
        </w:rPr>
        <w:t>XX. Información clasificada: Aquella considerada por la presente Ley como reservada o confidencial;</w:t>
      </w:r>
    </w:p>
    <w:p w14:paraId="0170DF3C" w14:textId="77777777" w:rsidR="00B50F17" w:rsidRPr="009358A8" w:rsidRDefault="00B50F17" w:rsidP="00B50F17">
      <w:pPr>
        <w:spacing w:line="276" w:lineRule="auto"/>
        <w:ind w:left="567" w:right="616"/>
        <w:jc w:val="both"/>
        <w:rPr>
          <w:rFonts w:ascii="Palatino Linotype" w:eastAsia="Palatino Linotype" w:hAnsi="Palatino Linotype" w:cs="Palatino Linotype"/>
          <w:bCs/>
          <w:i/>
          <w:sz w:val="22"/>
          <w:szCs w:val="22"/>
        </w:rPr>
      </w:pPr>
      <w:r w:rsidRPr="009358A8">
        <w:rPr>
          <w:rFonts w:ascii="Palatino Linotype" w:eastAsia="Palatino Linotype" w:hAnsi="Palatino Linotype" w:cs="Palatino Linotype"/>
          <w:bCs/>
          <w:i/>
          <w:sz w:val="22"/>
          <w:szCs w:val="22"/>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6230C3A2" w14:textId="77777777" w:rsidR="00B50F17" w:rsidRPr="009358A8" w:rsidRDefault="00B50F17" w:rsidP="00B50F17">
      <w:pPr>
        <w:spacing w:line="276" w:lineRule="auto"/>
        <w:ind w:left="567" w:right="616"/>
        <w:jc w:val="both"/>
        <w:rPr>
          <w:rFonts w:ascii="Palatino Linotype" w:eastAsia="Palatino Linotype" w:hAnsi="Palatino Linotype" w:cs="Palatino Linotype"/>
          <w:bCs/>
          <w:i/>
          <w:sz w:val="22"/>
          <w:szCs w:val="22"/>
        </w:rPr>
      </w:pPr>
      <w:r w:rsidRPr="009358A8">
        <w:rPr>
          <w:rFonts w:ascii="Palatino Linotype" w:eastAsia="Palatino Linotype" w:hAnsi="Palatino Linotype" w:cs="Palatino Linotype"/>
          <w:bCs/>
          <w:i/>
          <w:sz w:val="22"/>
          <w:szCs w:val="22"/>
        </w:rPr>
        <w:t>XLV. Versión pública: Documento en el que se elimine, suprime o borra la información clasificada como reservada o confidencial para permitir su acceso.</w:t>
      </w:r>
    </w:p>
    <w:p w14:paraId="03CDF898" w14:textId="77777777" w:rsidR="00B50F17" w:rsidRPr="009358A8" w:rsidRDefault="00B50F17" w:rsidP="00B50F17">
      <w:pPr>
        <w:spacing w:line="276" w:lineRule="auto"/>
        <w:ind w:left="567" w:right="616"/>
        <w:jc w:val="both"/>
        <w:rPr>
          <w:rFonts w:ascii="Palatino Linotype" w:eastAsia="Palatino Linotype" w:hAnsi="Palatino Linotype" w:cs="Palatino Linotype"/>
          <w:bCs/>
          <w:i/>
          <w:sz w:val="22"/>
          <w:szCs w:val="22"/>
        </w:rPr>
      </w:pPr>
      <w:r w:rsidRPr="009358A8">
        <w:rPr>
          <w:rFonts w:ascii="Palatino Linotype" w:eastAsia="Palatino Linotype" w:hAnsi="Palatino Linotype" w:cs="Palatino Linotype"/>
          <w:bCs/>
          <w:i/>
          <w:sz w:val="22"/>
          <w:szCs w:val="22"/>
        </w:rPr>
        <w:t>[…]</w:t>
      </w:r>
    </w:p>
    <w:p w14:paraId="0FC69CE3" w14:textId="77777777" w:rsidR="00B50F17" w:rsidRPr="009358A8" w:rsidRDefault="00B50F17" w:rsidP="00B50F17">
      <w:pPr>
        <w:spacing w:line="276" w:lineRule="auto"/>
        <w:ind w:left="567" w:right="616"/>
        <w:jc w:val="both"/>
        <w:rPr>
          <w:rFonts w:ascii="Palatino Linotype" w:eastAsia="Palatino Linotype" w:hAnsi="Palatino Linotype" w:cs="Palatino Linotype"/>
          <w:bCs/>
          <w:i/>
          <w:sz w:val="22"/>
          <w:szCs w:val="22"/>
        </w:rPr>
      </w:pPr>
      <w:r w:rsidRPr="009358A8">
        <w:rPr>
          <w:rFonts w:ascii="Palatino Linotype" w:eastAsia="Palatino Linotype" w:hAnsi="Palatino Linotype" w:cs="Palatino Linotype"/>
          <w:b/>
          <w:i/>
          <w:sz w:val="22"/>
          <w:szCs w:val="22"/>
        </w:rPr>
        <w:t>Artículo 91.</w:t>
      </w:r>
      <w:r w:rsidRPr="009358A8">
        <w:rPr>
          <w:rFonts w:ascii="Palatino Linotype" w:eastAsia="Palatino Linotype" w:hAnsi="Palatino Linotype" w:cs="Palatino Linotype"/>
          <w:bCs/>
          <w:i/>
          <w:sz w:val="22"/>
          <w:szCs w:val="22"/>
        </w:rPr>
        <w:t xml:space="preserve"> El acceso a la información pública será restringido excepcionalmente, cuando ésta sea clasificada como reservada o confidencial.</w:t>
      </w:r>
    </w:p>
    <w:p w14:paraId="517D76BF" w14:textId="77777777" w:rsidR="00B50F17" w:rsidRPr="009358A8" w:rsidRDefault="00B50F17" w:rsidP="00B50F17">
      <w:pPr>
        <w:spacing w:line="276" w:lineRule="auto"/>
        <w:ind w:left="567" w:right="616"/>
        <w:jc w:val="both"/>
        <w:rPr>
          <w:rFonts w:ascii="Palatino Linotype" w:eastAsia="Palatino Linotype" w:hAnsi="Palatino Linotype" w:cs="Palatino Linotype"/>
          <w:bCs/>
          <w:i/>
          <w:sz w:val="22"/>
          <w:szCs w:val="22"/>
        </w:rPr>
      </w:pPr>
      <w:r w:rsidRPr="009358A8">
        <w:rPr>
          <w:rFonts w:ascii="Palatino Linotype" w:eastAsia="Palatino Linotype" w:hAnsi="Palatino Linotype" w:cs="Palatino Linotype"/>
          <w:b/>
          <w:i/>
          <w:sz w:val="22"/>
          <w:szCs w:val="22"/>
        </w:rPr>
        <w:t>Artículo 132.</w:t>
      </w:r>
      <w:r w:rsidRPr="009358A8">
        <w:rPr>
          <w:rFonts w:ascii="Palatino Linotype" w:eastAsia="Palatino Linotype" w:hAnsi="Palatino Linotype" w:cs="Palatino Linotype"/>
          <w:bCs/>
          <w:i/>
          <w:sz w:val="22"/>
          <w:szCs w:val="22"/>
        </w:rPr>
        <w:t xml:space="preserve"> La clasificación de la información se llevará a cabo en el momento en que:</w:t>
      </w:r>
    </w:p>
    <w:p w14:paraId="554165C3" w14:textId="77777777" w:rsidR="00B50F17" w:rsidRPr="009358A8" w:rsidRDefault="00B50F17" w:rsidP="00B50F17">
      <w:pPr>
        <w:tabs>
          <w:tab w:val="left" w:pos="1134"/>
        </w:tabs>
        <w:spacing w:line="276" w:lineRule="auto"/>
        <w:ind w:left="567" w:right="616"/>
        <w:jc w:val="both"/>
        <w:rPr>
          <w:rFonts w:ascii="Palatino Linotype" w:eastAsia="Palatino Linotype" w:hAnsi="Palatino Linotype" w:cs="Palatino Linotype"/>
          <w:bCs/>
          <w:i/>
          <w:sz w:val="22"/>
          <w:szCs w:val="22"/>
        </w:rPr>
      </w:pPr>
      <w:r w:rsidRPr="009358A8">
        <w:rPr>
          <w:rFonts w:ascii="Palatino Linotype" w:eastAsia="Palatino Linotype" w:hAnsi="Palatino Linotype" w:cs="Palatino Linotype"/>
          <w:bCs/>
          <w:i/>
          <w:sz w:val="22"/>
          <w:szCs w:val="22"/>
        </w:rPr>
        <w:t>I. Se reciba una solicitud de acceso a la información;</w:t>
      </w:r>
    </w:p>
    <w:p w14:paraId="48E9C4A7" w14:textId="77777777" w:rsidR="00B50F17" w:rsidRPr="009358A8" w:rsidRDefault="00B50F17" w:rsidP="00B50F17">
      <w:pPr>
        <w:tabs>
          <w:tab w:val="left" w:pos="1134"/>
        </w:tabs>
        <w:spacing w:line="276" w:lineRule="auto"/>
        <w:ind w:left="567" w:right="616"/>
        <w:jc w:val="both"/>
        <w:rPr>
          <w:rFonts w:ascii="Palatino Linotype" w:eastAsia="Palatino Linotype" w:hAnsi="Palatino Linotype" w:cs="Palatino Linotype"/>
          <w:bCs/>
          <w:i/>
          <w:sz w:val="22"/>
          <w:szCs w:val="22"/>
        </w:rPr>
      </w:pPr>
      <w:r w:rsidRPr="009358A8">
        <w:rPr>
          <w:rFonts w:ascii="Palatino Linotype" w:eastAsia="Palatino Linotype" w:hAnsi="Palatino Linotype" w:cs="Palatino Linotype"/>
          <w:bCs/>
          <w:i/>
          <w:sz w:val="22"/>
          <w:szCs w:val="22"/>
        </w:rPr>
        <w:lastRenderedPageBreak/>
        <w:t>II. Se determine mediante resolución de autoridad competente; o</w:t>
      </w:r>
    </w:p>
    <w:p w14:paraId="4B2A1A34" w14:textId="77777777" w:rsidR="00B50F17" w:rsidRPr="009358A8" w:rsidRDefault="00B50F17" w:rsidP="00B50F17">
      <w:pPr>
        <w:tabs>
          <w:tab w:val="left" w:pos="1134"/>
        </w:tabs>
        <w:spacing w:line="276" w:lineRule="auto"/>
        <w:ind w:left="567" w:right="616"/>
        <w:jc w:val="both"/>
        <w:rPr>
          <w:rFonts w:ascii="Palatino Linotype" w:eastAsia="Palatino Linotype" w:hAnsi="Palatino Linotype" w:cs="Palatino Linotype"/>
          <w:bCs/>
          <w:i/>
          <w:sz w:val="22"/>
          <w:szCs w:val="22"/>
        </w:rPr>
      </w:pPr>
      <w:r w:rsidRPr="009358A8">
        <w:rPr>
          <w:rFonts w:ascii="Palatino Linotype" w:eastAsia="Palatino Linotype" w:hAnsi="Palatino Linotype" w:cs="Palatino Linotype"/>
          <w:bCs/>
          <w:i/>
          <w:sz w:val="22"/>
          <w:szCs w:val="22"/>
        </w:rPr>
        <w:t>III. Se generen versiones públicas para dar cumplimiento a las obligaciones de transparencia previstas en esta Ley.</w:t>
      </w:r>
    </w:p>
    <w:p w14:paraId="293C0712" w14:textId="77777777" w:rsidR="00B50F17" w:rsidRPr="009358A8" w:rsidRDefault="00B50F17" w:rsidP="00B50F17">
      <w:pPr>
        <w:spacing w:line="276" w:lineRule="auto"/>
        <w:ind w:left="567" w:right="616"/>
        <w:jc w:val="both"/>
        <w:rPr>
          <w:rFonts w:ascii="Palatino Linotype" w:eastAsia="Palatino Linotype" w:hAnsi="Palatino Linotype" w:cs="Palatino Linotype"/>
          <w:bCs/>
          <w:i/>
          <w:sz w:val="22"/>
          <w:szCs w:val="22"/>
        </w:rPr>
      </w:pPr>
      <w:r w:rsidRPr="009358A8">
        <w:rPr>
          <w:rFonts w:ascii="Palatino Linotype" w:eastAsia="Palatino Linotype" w:hAnsi="Palatino Linotype" w:cs="Palatino Linotype"/>
          <w:bCs/>
          <w:i/>
          <w:sz w:val="22"/>
          <w:szCs w:val="22"/>
        </w:rPr>
        <w:t>[…]</w:t>
      </w:r>
    </w:p>
    <w:p w14:paraId="7EE810A2" w14:textId="77777777" w:rsidR="00B50F17" w:rsidRPr="009358A8" w:rsidRDefault="00B50F17" w:rsidP="00B50F17">
      <w:pPr>
        <w:spacing w:line="276" w:lineRule="auto"/>
        <w:ind w:left="567" w:right="616"/>
        <w:jc w:val="both"/>
        <w:rPr>
          <w:rFonts w:ascii="Palatino Linotype" w:eastAsia="Palatino Linotype" w:hAnsi="Palatino Linotype" w:cs="Palatino Linotype"/>
          <w:bCs/>
          <w:i/>
          <w:sz w:val="22"/>
          <w:szCs w:val="22"/>
        </w:rPr>
      </w:pPr>
      <w:r w:rsidRPr="009358A8">
        <w:rPr>
          <w:rFonts w:ascii="Palatino Linotype" w:eastAsia="Palatino Linotype" w:hAnsi="Palatino Linotype" w:cs="Palatino Linotype"/>
          <w:b/>
          <w:i/>
          <w:sz w:val="22"/>
          <w:szCs w:val="22"/>
        </w:rPr>
        <w:t>Artículo 143</w:t>
      </w:r>
      <w:r w:rsidRPr="009358A8">
        <w:rPr>
          <w:rFonts w:ascii="Palatino Linotype" w:eastAsia="Palatino Linotype" w:hAnsi="Palatino Linotype" w:cs="Palatino Linotype"/>
          <w:bCs/>
          <w:i/>
          <w:sz w:val="22"/>
          <w:szCs w:val="22"/>
        </w:rPr>
        <w:t>. Para los efectos de esta Ley se considera información confidencial, la clasificada como tal, de manera permanente, por su naturaleza, cuando:</w:t>
      </w:r>
    </w:p>
    <w:p w14:paraId="27D3018D" w14:textId="77777777" w:rsidR="00B50F17" w:rsidRPr="009358A8" w:rsidRDefault="00B50F17" w:rsidP="00B50F17">
      <w:pPr>
        <w:spacing w:line="276" w:lineRule="auto"/>
        <w:ind w:left="567" w:right="616"/>
        <w:jc w:val="both"/>
        <w:rPr>
          <w:rFonts w:ascii="Palatino Linotype" w:eastAsia="Palatino Linotype" w:hAnsi="Palatino Linotype" w:cs="Palatino Linotype"/>
          <w:bCs/>
          <w:i/>
          <w:sz w:val="22"/>
          <w:szCs w:val="22"/>
        </w:rPr>
      </w:pPr>
      <w:r w:rsidRPr="009358A8">
        <w:rPr>
          <w:rFonts w:ascii="Palatino Linotype" w:eastAsia="Palatino Linotype" w:hAnsi="Palatino Linotype" w:cs="Palatino Linotype"/>
          <w:bCs/>
          <w:i/>
          <w:sz w:val="22"/>
          <w:szCs w:val="22"/>
        </w:rPr>
        <w:t xml:space="preserve">I. Se refiera a la información privada y los datos personales concernientes a una persona física o </w:t>
      </w:r>
      <w:proofErr w:type="gramStart"/>
      <w:r w:rsidRPr="009358A8">
        <w:rPr>
          <w:rFonts w:ascii="Palatino Linotype" w:eastAsia="Palatino Linotype" w:hAnsi="Palatino Linotype" w:cs="Palatino Linotype"/>
          <w:bCs/>
          <w:i/>
          <w:sz w:val="22"/>
          <w:szCs w:val="22"/>
        </w:rPr>
        <w:t>jurídico</w:t>
      </w:r>
      <w:proofErr w:type="gramEnd"/>
      <w:r w:rsidRPr="009358A8">
        <w:rPr>
          <w:rFonts w:ascii="Palatino Linotype" w:eastAsia="Palatino Linotype" w:hAnsi="Palatino Linotype" w:cs="Palatino Linotype"/>
          <w:bCs/>
          <w:i/>
          <w:sz w:val="22"/>
          <w:szCs w:val="22"/>
        </w:rPr>
        <w:t xml:space="preserve"> colectiva identificada o identificable;</w:t>
      </w:r>
    </w:p>
    <w:p w14:paraId="64EF4ADF" w14:textId="77777777" w:rsidR="00B50F17" w:rsidRPr="009358A8" w:rsidRDefault="00B50F17" w:rsidP="00B50F17">
      <w:pPr>
        <w:spacing w:line="276" w:lineRule="auto"/>
        <w:ind w:left="567" w:right="616"/>
        <w:jc w:val="both"/>
        <w:rPr>
          <w:rFonts w:ascii="Palatino Linotype" w:eastAsia="Palatino Linotype" w:hAnsi="Palatino Linotype" w:cs="Palatino Linotype"/>
          <w:bCs/>
          <w:i/>
          <w:sz w:val="22"/>
          <w:szCs w:val="22"/>
        </w:rPr>
      </w:pPr>
      <w:r w:rsidRPr="009358A8">
        <w:rPr>
          <w:rFonts w:ascii="Palatino Linotype" w:eastAsia="Palatino Linotype" w:hAnsi="Palatino Linotype" w:cs="Palatino Linotype"/>
          <w:bCs/>
          <w:i/>
          <w:sz w:val="22"/>
          <w:szCs w:val="22"/>
        </w:rPr>
        <w:t>II. Los secretos bancario, fiduciario, industrial, comercial, fiscal, bursátil y postal, cuya titularidad corresponda a particulares, sujetos de derecho internacional o a sujetos obligados cuando no involucren el ejercicio de recursos públicos; y</w:t>
      </w:r>
    </w:p>
    <w:p w14:paraId="4B18463F" w14:textId="77777777" w:rsidR="00B50F17" w:rsidRPr="009358A8" w:rsidRDefault="00B50F17" w:rsidP="00B50F17">
      <w:pPr>
        <w:spacing w:line="276" w:lineRule="auto"/>
        <w:ind w:left="567" w:right="616"/>
        <w:jc w:val="both"/>
        <w:rPr>
          <w:rFonts w:ascii="Palatino Linotype" w:eastAsia="Palatino Linotype" w:hAnsi="Palatino Linotype" w:cs="Palatino Linotype"/>
          <w:bCs/>
          <w:i/>
          <w:sz w:val="22"/>
          <w:szCs w:val="22"/>
        </w:rPr>
      </w:pPr>
      <w:r w:rsidRPr="009358A8">
        <w:rPr>
          <w:rFonts w:ascii="Palatino Linotype" w:eastAsia="Palatino Linotype" w:hAnsi="Palatino Linotype" w:cs="Palatino Linotype"/>
          <w:bCs/>
          <w:i/>
          <w:sz w:val="22"/>
          <w:szCs w:val="22"/>
        </w:rPr>
        <w:t>III. La que presenten los particulares a los sujetos obligados, de conformidad con lo dispuesto por las leyes o los tratados internacionales.</w:t>
      </w:r>
    </w:p>
    <w:p w14:paraId="7D4BB4AD" w14:textId="77777777" w:rsidR="00B50F17" w:rsidRPr="009358A8" w:rsidRDefault="00B50F17" w:rsidP="00B50F17">
      <w:pPr>
        <w:spacing w:line="276" w:lineRule="auto"/>
        <w:ind w:left="567" w:right="616"/>
        <w:jc w:val="both"/>
        <w:rPr>
          <w:rFonts w:ascii="Palatino Linotype" w:eastAsia="Palatino Linotype" w:hAnsi="Palatino Linotype" w:cs="Palatino Linotype"/>
          <w:bCs/>
          <w:i/>
          <w:sz w:val="22"/>
          <w:szCs w:val="22"/>
        </w:rPr>
      </w:pPr>
      <w:r w:rsidRPr="009358A8">
        <w:rPr>
          <w:rFonts w:ascii="Palatino Linotype" w:eastAsia="Palatino Linotype" w:hAnsi="Palatino Linotype" w:cs="Palatino Linotype"/>
          <w:bCs/>
          <w:i/>
          <w:sz w:val="22"/>
          <w:szCs w:val="22"/>
        </w:rPr>
        <w:t>La información confidencial no estará sujeta a temporalidad alguna y sólo podrán tener acceso a ella los titulares de la misma, sus representantes y los servidores públicos facultados para ello.</w:t>
      </w:r>
    </w:p>
    <w:p w14:paraId="5C5F5039" w14:textId="77777777" w:rsidR="00B50F17" w:rsidRPr="009358A8" w:rsidRDefault="00B50F17" w:rsidP="00B50F17">
      <w:pPr>
        <w:spacing w:line="276" w:lineRule="auto"/>
        <w:ind w:left="567" w:right="616"/>
        <w:jc w:val="both"/>
        <w:rPr>
          <w:rFonts w:ascii="Palatino Linotype" w:eastAsia="Palatino Linotype" w:hAnsi="Palatino Linotype" w:cs="Palatino Linotype"/>
          <w:bCs/>
          <w:i/>
          <w:sz w:val="22"/>
          <w:szCs w:val="22"/>
        </w:rPr>
      </w:pPr>
      <w:r w:rsidRPr="009358A8">
        <w:rPr>
          <w:rFonts w:ascii="Palatino Linotype" w:eastAsia="Palatino Linotype" w:hAnsi="Palatino Linotype" w:cs="Palatino Linotype"/>
          <w:bCs/>
          <w:i/>
          <w:sz w:val="22"/>
          <w:szCs w:val="22"/>
        </w:rPr>
        <w:t>No se considerará confidencial la información que se encuentre en los registros públicos o en fuentes de acceso público, ni tampoco la que sea considerada por la presente ley como información pública.”</w:t>
      </w:r>
    </w:p>
    <w:p w14:paraId="4F9592D1" w14:textId="77777777" w:rsidR="00B50F17" w:rsidRPr="009358A8" w:rsidRDefault="00B50F17" w:rsidP="00B50F17">
      <w:pPr>
        <w:spacing w:line="276" w:lineRule="auto"/>
        <w:ind w:left="567" w:right="616"/>
        <w:jc w:val="both"/>
        <w:rPr>
          <w:rFonts w:ascii="Palatino Linotype" w:eastAsia="Palatino Linotype" w:hAnsi="Palatino Linotype" w:cs="Palatino Linotype"/>
          <w:bCs/>
          <w:i/>
          <w:sz w:val="22"/>
          <w:szCs w:val="22"/>
        </w:rPr>
      </w:pPr>
    </w:p>
    <w:p w14:paraId="382E3C49" w14:textId="77777777" w:rsidR="00B50F17" w:rsidRPr="009358A8" w:rsidRDefault="00B50F17" w:rsidP="00B50F17">
      <w:pPr>
        <w:spacing w:line="360" w:lineRule="auto"/>
        <w:jc w:val="both"/>
        <w:rPr>
          <w:rFonts w:ascii="Palatino Linotype" w:eastAsia="Palatino Linotype" w:hAnsi="Palatino Linotype" w:cs="Palatino Linotype"/>
          <w:bCs/>
        </w:rPr>
      </w:pPr>
      <w:r w:rsidRPr="009358A8">
        <w:rPr>
          <w:rFonts w:ascii="Palatino Linotype" w:eastAsia="Palatino Linotype" w:hAnsi="Palatino Linotype" w:cs="Palatino Linotype"/>
          <w:bCs/>
        </w:rPr>
        <w:t xml:space="preserve">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tienen por objeto establecer los criterios con base en los cuales los sujetos obligados clasificarán como reservada o confidencial la información que posean, desclasificarán y generarán, en </w:t>
      </w:r>
      <w:r w:rsidRPr="009358A8">
        <w:rPr>
          <w:rFonts w:ascii="Palatino Linotype" w:eastAsia="Palatino Linotype" w:hAnsi="Palatino Linotype" w:cs="Palatino Linotype"/>
          <w:bCs/>
        </w:rPr>
        <w:lastRenderedPageBreak/>
        <w:t>su caso, versiones públicas de expedientes o documentos que contengan partes o secciones clasificadas.</w:t>
      </w:r>
    </w:p>
    <w:p w14:paraId="60CB869F" w14:textId="77777777" w:rsidR="00B50F17" w:rsidRPr="009358A8" w:rsidRDefault="00B50F17" w:rsidP="00B50F17">
      <w:pPr>
        <w:spacing w:line="360" w:lineRule="auto"/>
        <w:jc w:val="both"/>
        <w:rPr>
          <w:rFonts w:ascii="Palatino Linotype" w:eastAsia="Palatino Linotype" w:hAnsi="Palatino Linotype" w:cs="Palatino Linotype"/>
          <w:bCs/>
        </w:rPr>
      </w:pPr>
    </w:p>
    <w:p w14:paraId="7AF87440" w14:textId="77777777" w:rsidR="00B50F17" w:rsidRPr="009358A8" w:rsidRDefault="00B50F17" w:rsidP="00B50F17">
      <w:pPr>
        <w:spacing w:line="360" w:lineRule="auto"/>
        <w:jc w:val="both"/>
        <w:rPr>
          <w:rFonts w:ascii="Palatino Linotype" w:eastAsia="Palatino Linotype" w:hAnsi="Palatino Linotype" w:cs="Palatino Linotype"/>
          <w:bCs/>
        </w:rPr>
      </w:pPr>
      <w:r w:rsidRPr="009358A8">
        <w:rPr>
          <w:rFonts w:ascii="Palatino Linotype" w:eastAsia="Palatino Linotype" w:hAnsi="Palatino Linotype" w:cs="Palatino Linotype"/>
          <w:bCs/>
        </w:rPr>
        <w:t>Con base en lo expuesto, se insiste que en la versión pública de los documentos que se ordenan se deben testar aquellos elementos que actualicen alguna causal de clasificación y, por ende, debe ser pública toda la demás información que no encuadre en los conceptos anteriores.</w:t>
      </w:r>
    </w:p>
    <w:p w14:paraId="2890AA12" w14:textId="77777777" w:rsidR="00B50F17" w:rsidRPr="009358A8" w:rsidRDefault="00B50F17" w:rsidP="00B50F17">
      <w:pPr>
        <w:spacing w:line="360" w:lineRule="auto"/>
        <w:jc w:val="both"/>
        <w:rPr>
          <w:rFonts w:ascii="Palatino Linotype" w:eastAsia="Palatino Linotype" w:hAnsi="Palatino Linotype" w:cs="Palatino Linotype"/>
          <w:bCs/>
        </w:rPr>
      </w:pPr>
    </w:p>
    <w:p w14:paraId="50D940E4" w14:textId="77777777" w:rsidR="00B50F17" w:rsidRPr="009358A8" w:rsidRDefault="00B50F17" w:rsidP="00B50F17">
      <w:pPr>
        <w:spacing w:line="360" w:lineRule="auto"/>
        <w:jc w:val="both"/>
        <w:rPr>
          <w:rFonts w:ascii="Palatino Linotype" w:eastAsia="Palatino Linotype" w:hAnsi="Palatino Linotype" w:cs="Palatino Linotype"/>
          <w:bCs/>
        </w:rPr>
      </w:pPr>
      <w:r w:rsidRPr="009358A8">
        <w:rPr>
          <w:rFonts w:ascii="Palatino Linotype" w:eastAsia="Palatino Linotype" w:hAnsi="Palatino Linotype" w:cs="Palatino Linotype"/>
          <w:bCs/>
        </w:rPr>
        <w:t>Por otro lado, es de destacar que los artículos Quincuagésimo, Quincuagésimo primero, Quincuagésimo segundo, de los Lineamientos Generales en Materia de Clasificación y Desclasificación de la Información, así como para la Elaboración de Versiones Públicas señalan las formalidades que deberá llevar el acuerdo de clasificación que deberá emitir el Sujeto Obligado, siendo estas las siguientes:</w:t>
      </w:r>
    </w:p>
    <w:p w14:paraId="399B4831" w14:textId="77777777" w:rsidR="00B50F17" w:rsidRPr="009358A8" w:rsidRDefault="00B50F17" w:rsidP="00B50F17">
      <w:pPr>
        <w:spacing w:line="276" w:lineRule="auto"/>
        <w:ind w:left="567" w:right="616"/>
        <w:jc w:val="both"/>
        <w:rPr>
          <w:rFonts w:ascii="Palatino Linotype" w:eastAsia="Palatino Linotype" w:hAnsi="Palatino Linotype" w:cs="Palatino Linotype"/>
          <w:bCs/>
        </w:rPr>
      </w:pPr>
    </w:p>
    <w:p w14:paraId="152D3FB8" w14:textId="77777777" w:rsidR="00B50F17" w:rsidRPr="009358A8" w:rsidRDefault="00B50F17" w:rsidP="00B50F17">
      <w:pPr>
        <w:spacing w:line="276" w:lineRule="auto"/>
        <w:ind w:left="567" w:right="616"/>
        <w:jc w:val="both"/>
        <w:rPr>
          <w:rFonts w:ascii="Palatino Linotype" w:eastAsia="Palatino Linotype" w:hAnsi="Palatino Linotype" w:cs="Palatino Linotype"/>
          <w:bCs/>
          <w:i/>
          <w:sz w:val="22"/>
          <w:szCs w:val="22"/>
        </w:rPr>
      </w:pPr>
      <w:r w:rsidRPr="009358A8">
        <w:rPr>
          <w:rFonts w:ascii="Palatino Linotype" w:eastAsia="Palatino Linotype" w:hAnsi="Palatino Linotype" w:cs="Palatino Linotype"/>
          <w:bCs/>
          <w:i/>
          <w:sz w:val="22"/>
          <w:szCs w:val="22"/>
        </w:rPr>
        <w:t xml:space="preserve"> “</w:t>
      </w:r>
      <w:r w:rsidRPr="009358A8">
        <w:rPr>
          <w:rFonts w:ascii="Palatino Linotype" w:eastAsia="Palatino Linotype" w:hAnsi="Palatino Linotype" w:cs="Palatino Linotype"/>
          <w:b/>
          <w:i/>
          <w:sz w:val="22"/>
          <w:szCs w:val="22"/>
        </w:rPr>
        <w:t>Quincuagésimo</w:t>
      </w:r>
      <w:r w:rsidRPr="009358A8">
        <w:rPr>
          <w:rFonts w:ascii="Palatino Linotype" w:eastAsia="Palatino Linotype" w:hAnsi="Palatino Linotype" w:cs="Palatino Linotype"/>
          <w:bCs/>
          <w:i/>
          <w:sz w:val="22"/>
          <w:szCs w:val="22"/>
        </w:rPr>
        <w:t xml:space="preserve">.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03F22700" w14:textId="77777777" w:rsidR="00B50F17" w:rsidRPr="009358A8" w:rsidRDefault="00B50F17" w:rsidP="00B50F17">
      <w:pPr>
        <w:pBdr>
          <w:top w:val="nil"/>
          <w:left w:val="nil"/>
          <w:bottom w:val="nil"/>
          <w:right w:val="nil"/>
          <w:between w:val="nil"/>
        </w:pBdr>
        <w:spacing w:line="276" w:lineRule="auto"/>
        <w:ind w:left="567" w:right="616"/>
        <w:jc w:val="both"/>
        <w:rPr>
          <w:rFonts w:ascii="Palatino Linotype" w:eastAsia="Palatino Linotype" w:hAnsi="Palatino Linotype" w:cs="Palatino Linotype"/>
          <w:bCs/>
          <w:i/>
          <w:sz w:val="22"/>
          <w:szCs w:val="22"/>
        </w:rPr>
      </w:pPr>
      <w:r w:rsidRPr="009358A8">
        <w:rPr>
          <w:rFonts w:ascii="Palatino Linotype" w:eastAsia="Palatino Linotype" w:hAnsi="Palatino Linotype" w:cs="Palatino Linotype"/>
          <w:b/>
          <w:i/>
          <w:sz w:val="22"/>
          <w:szCs w:val="22"/>
        </w:rPr>
        <w:t>Quincuagésimo primero.</w:t>
      </w:r>
      <w:r w:rsidRPr="009358A8">
        <w:rPr>
          <w:rFonts w:ascii="Palatino Linotype" w:eastAsia="Palatino Linotype" w:hAnsi="Palatino Linotype" w:cs="Palatino Linotype"/>
          <w:bCs/>
          <w:i/>
          <w:sz w:val="22"/>
          <w:szCs w:val="22"/>
        </w:rPr>
        <w:t xml:space="preserve"> Toda acta del Comité de Transparencia deberá contener: </w:t>
      </w:r>
    </w:p>
    <w:p w14:paraId="7BCEE477" w14:textId="77777777" w:rsidR="00B50F17" w:rsidRPr="009358A8" w:rsidRDefault="00B50F17" w:rsidP="00B50F17">
      <w:pPr>
        <w:pBdr>
          <w:top w:val="nil"/>
          <w:left w:val="nil"/>
          <w:bottom w:val="nil"/>
          <w:right w:val="nil"/>
          <w:between w:val="nil"/>
        </w:pBdr>
        <w:spacing w:line="276" w:lineRule="auto"/>
        <w:ind w:left="567" w:right="616"/>
        <w:jc w:val="both"/>
        <w:rPr>
          <w:rFonts w:ascii="Palatino Linotype" w:eastAsia="Palatino Linotype" w:hAnsi="Palatino Linotype" w:cs="Palatino Linotype"/>
          <w:bCs/>
          <w:i/>
          <w:sz w:val="22"/>
          <w:szCs w:val="22"/>
        </w:rPr>
      </w:pPr>
      <w:r w:rsidRPr="009358A8">
        <w:rPr>
          <w:rFonts w:ascii="Palatino Linotype" w:eastAsia="Palatino Linotype" w:hAnsi="Palatino Linotype" w:cs="Palatino Linotype"/>
          <w:bCs/>
          <w:i/>
          <w:sz w:val="22"/>
          <w:szCs w:val="22"/>
        </w:rPr>
        <w:t xml:space="preserve">I. El número de sesión y fecha; </w:t>
      </w:r>
    </w:p>
    <w:p w14:paraId="4B1FB5A5" w14:textId="77777777" w:rsidR="00B50F17" w:rsidRPr="009358A8" w:rsidRDefault="00B50F17" w:rsidP="00B50F17">
      <w:pPr>
        <w:pBdr>
          <w:top w:val="nil"/>
          <w:left w:val="nil"/>
          <w:bottom w:val="nil"/>
          <w:right w:val="nil"/>
          <w:between w:val="nil"/>
        </w:pBdr>
        <w:spacing w:line="276" w:lineRule="auto"/>
        <w:ind w:left="567" w:right="616"/>
        <w:jc w:val="both"/>
        <w:rPr>
          <w:rFonts w:ascii="Palatino Linotype" w:eastAsia="Palatino Linotype" w:hAnsi="Palatino Linotype" w:cs="Palatino Linotype"/>
          <w:bCs/>
          <w:i/>
          <w:sz w:val="22"/>
          <w:szCs w:val="22"/>
        </w:rPr>
      </w:pPr>
      <w:r w:rsidRPr="009358A8">
        <w:rPr>
          <w:rFonts w:ascii="Palatino Linotype" w:eastAsia="Palatino Linotype" w:hAnsi="Palatino Linotype" w:cs="Palatino Linotype"/>
          <w:bCs/>
          <w:i/>
          <w:sz w:val="22"/>
          <w:szCs w:val="22"/>
        </w:rPr>
        <w:t xml:space="preserve">II. El nombre del área que solicitó la clasificación de información; </w:t>
      </w:r>
    </w:p>
    <w:p w14:paraId="1A886412" w14:textId="77777777" w:rsidR="00B50F17" w:rsidRPr="009358A8" w:rsidRDefault="00B50F17" w:rsidP="00B50F17">
      <w:pPr>
        <w:pBdr>
          <w:top w:val="nil"/>
          <w:left w:val="nil"/>
          <w:bottom w:val="nil"/>
          <w:right w:val="nil"/>
          <w:between w:val="nil"/>
        </w:pBdr>
        <w:spacing w:line="276" w:lineRule="auto"/>
        <w:ind w:left="567" w:right="616"/>
        <w:jc w:val="both"/>
        <w:rPr>
          <w:rFonts w:ascii="Palatino Linotype" w:eastAsia="Palatino Linotype" w:hAnsi="Palatino Linotype" w:cs="Palatino Linotype"/>
          <w:bCs/>
          <w:i/>
          <w:sz w:val="22"/>
          <w:szCs w:val="22"/>
        </w:rPr>
      </w:pPr>
      <w:r w:rsidRPr="009358A8">
        <w:rPr>
          <w:rFonts w:ascii="Palatino Linotype" w:eastAsia="Palatino Linotype" w:hAnsi="Palatino Linotype" w:cs="Palatino Linotype"/>
          <w:bCs/>
          <w:i/>
          <w:sz w:val="22"/>
          <w:szCs w:val="22"/>
        </w:rPr>
        <w:t xml:space="preserve">III. La fundamentación legal y motivación correspondiente; </w:t>
      </w:r>
    </w:p>
    <w:p w14:paraId="7D73B3F1" w14:textId="77777777" w:rsidR="00B50F17" w:rsidRPr="009358A8" w:rsidRDefault="00B50F17" w:rsidP="00B50F17">
      <w:pPr>
        <w:pBdr>
          <w:top w:val="nil"/>
          <w:left w:val="nil"/>
          <w:bottom w:val="nil"/>
          <w:right w:val="nil"/>
          <w:between w:val="nil"/>
        </w:pBdr>
        <w:spacing w:line="276" w:lineRule="auto"/>
        <w:ind w:left="567" w:right="616"/>
        <w:jc w:val="both"/>
        <w:rPr>
          <w:rFonts w:ascii="Palatino Linotype" w:eastAsia="Palatino Linotype" w:hAnsi="Palatino Linotype" w:cs="Palatino Linotype"/>
          <w:bCs/>
          <w:i/>
          <w:sz w:val="22"/>
          <w:szCs w:val="22"/>
        </w:rPr>
      </w:pPr>
      <w:r w:rsidRPr="009358A8">
        <w:rPr>
          <w:rFonts w:ascii="Palatino Linotype" w:eastAsia="Palatino Linotype" w:hAnsi="Palatino Linotype" w:cs="Palatino Linotype"/>
          <w:bCs/>
          <w:i/>
          <w:sz w:val="22"/>
          <w:szCs w:val="22"/>
        </w:rPr>
        <w:t xml:space="preserve">IV. La resolución o resoluciones aprobadas; y </w:t>
      </w:r>
    </w:p>
    <w:p w14:paraId="5ACB2799" w14:textId="77777777" w:rsidR="00B50F17" w:rsidRPr="009358A8" w:rsidRDefault="00B50F17" w:rsidP="00B50F17">
      <w:pPr>
        <w:pBdr>
          <w:top w:val="nil"/>
          <w:left w:val="nil"/>
          <w:bottom w:val="nil"/>
          <w:right w:val="nil"/>
          <w:between w:val="nil"/>
        </w:pBdr>
        <w:spacing w:line="276" w:lineRule="auto"/>
        <w:ind w:left="567" w:right="616"/>
        <w:jc w:val="both"/>
        <w:rPr>
          <w:rFonts w:ascii="Palatino Linotype" w:eastAsia="Palatino Linotype" w:hAnsi="Palatino Linotype" w:cs="Palatino Linotype"/>
          <w:bCs/>
          <w:i/>
          <w:sz w:val="22"/>
          <w:szCs w:val="22"/>
        </w:rPr>
      </w:pPr>
      <w:r w:rsidRPr="009358A8">
        <w:rPr>
          <w:rFonts w:ascii="Palatino Linotype" w:eastAsia="Palatino Linotype" w:hAnsi="Palatino Linotype" w:cs="Palatino Linotype"/>
          <w:bCs/>
          <w:i/>
          <w:sz w:val="22"/>
          <w:szCs w:val="22"/>
        </w:rPr>
        <w:lastRenderedPageBreak/>
        <w:t xml:space="preserve">V. La rúbrica o firma digital de cada integrante del Comité de Transparencia. </w:t>
      </w:r>
    </w:p>
    <w:p w14:paraId="3EBB0CF2" w14:textId="77777777" w:rsidR="00B50F17" w:rsidRPr="009358A8" w:rsidRDefault="00B50F17" w:rsidP="00B50F17">
      <w:pPr>
        <w:pBdr>
          <w:top w:val="nil"/>
          <w:left w:val="nil"/>
          <w:bottom w:val="nil"/>
          <w:right w:val="nil"/>
          <w:between w:val="nil"/>
        </w:pBdr>
        <w:spacing w:line="276" w:lineRule="auto"/>
        <w:ind w:left="567" w:right="616"/>
        <w:jc w:val="both"/>
        <w:rPr>
          <w:rFonts w:ascii="Palatino Linotype" w:eastAsia="Palatino Linotype" w:hAnsi="Palatino Linotype" w:cs="Palatino Linotype"/>
          <w:bCs/>
          <w:i/>
          <w:sz w:val="22"/>
          <w:szCs w:val="22"/>
        </w:rPr>
      </w:pPr>
      <w:r w:rsidRPr="009358A8">
        <w:rPr>
          <w:rFonts w:ascii="Palatino Linotype" w:eastAsia="Palatino Linotype" w:hAnsi="Palatino Linotype" w:cs="Palatino Linotype"/>
          <w:bCs/>
          <w:i/>
          <w:sz w:val="22"/>
          <w:szCs w:val="22"/>
        </w:rPr>
        <w:t xml:space="preserve">Las resoluciones del Comité en las que se haya determinado confirmar o modificar la clasificación de información pública como reservada, deberán incluir, cuando menos: </w:t>
      </w:r>
    </w:p>
    <w:p w14:paraId="28EC7D20" w14:textId="77777777" w:rsidR="00B50F17" w:rsidRPr="009358A8" w:rsidRDefault="00B50F17" w:rsidP="00B50F17">
      <w:pPr>
        <w:pBdr>
          <w:top w:val="nil"/>
          <w:left w:val="nil"/>
          <w:bottom w:val="nil"/>
          <w:right w:val="nil"/>
          <w:between w:val="nil"/>
        </w:pBdr>
        <w:spacing w:line="276" w:lineRule="auto"/>
        <w:ind w:left="567" w:right="616"/>
        <w:jc w:val="both"/>
        <w:rPr>
          <w:rFonts w:ascii="Palatino Linotype" w:eastAsia="Palatino Linotype" w:hAnsi="Palatino Linotype" w:cs="Palatino Linotype"/>
          <w:bCs/>
          <w:i/>
          <w:sz w:val="22"/>
          <w:szCs w:val="22"/>
        </w:rPr>
      </w:pPr>
      <w:r w:rsidRPr="009358A8">
        <w:rPr>
          <w:rFonts w:ascii="Palatino Linotype" w:eastAsia="Palatino Linotype" w:hAnsi="Palatino Linotype" w:cs="Palatino Linotype"/>
          <w:bCs/>
          <w:i/>
          <w:sz w:val="22"/>
          <w:szCs w:val="22"/>
        </w:rPr>
        <w:t>I. Los motivos y razonamientos que sustenten la confirmación o modificación de la prueba de daño;</w:t>
      </w:r>
    </w:p>
    <w:p w14:paraId="13890CF8" w14:textId="77777777" w:rsidR="00B50F17" w:rsidRPr="009358A8" w:rsidRDefault="00B50F17" w:rsidP="00B50F17">
      <w:pPr>
        <w:pBdr>
          <w:top w:val="nil"/>
          <w:left w:val="nil"/>
          <w:bottom w:val="nil"/>
          <w:right w:val="nil"/>
          <w:between w:val="nil"/>
        </w:pBdr>
        <w:spacing w:line="276" w:lineRule="auto"/>
        <w:ind w:left="567" w:right="616"/>
        <w:jc w:val="both"/>
        <w:rPr>
          <w:rFonts w:ascii="Palatino Linotype" w:eastAsia="Palatino Linotype" w:hAnsi="Palatino Linotype" w:cs="Palatino Linotype"/>
          <w:bCs/>
          <w:i/>
          <w:sz w:val="22"/>
          <w:szCs w:val="22"/>
        </w:rPr>
      </w:pPr>
      <w:r w:rsidRPr="009358A8">
        <w:rPr>
          <w:rFonts w:ascii="Palatino Linotype" w:eastAsia="Palatino Linotype" w:hAnsi="Palatino Linotype" w:cs="Palatino Linotype"/>
          <w:bCs/>
          <w:i/>
          <w:sz w:val="22"/>
          <w:szCs w:val="22"/>
        </w:rPr>
        <w:t xml:space="preserve">II. Descripción de las partes o secciones reservadas, en caso de clasificación parcial; </w:t>
      </w:r>
    </w:p>
    <w:p w14:paraId="0BC33F7E" w14:textId="77777777" w:rsidR="00B50F17" w:rsidRPr="009358A8" w:rsidRDefault="00B50F17" w:rsidP="00B50F17">
      <w:pPr>
        <w:pBdr>
          <w:top w:val="nil"/>
          <w:left w:val="nil"/>
          <w:bottom w:val="nil"/>
          <w:right w:val="nil"/>
          <w:between w:val="nil"/>
        </w:pBdr>
        <w:spacing w:line="276" w:lineRule="auto"/>
        <w:ind w:left="567" w:right="616"/>
        <w:jc w:val="both"/>
        <w:rPr>
          <w:rFonts w:ascii="Palatino Linotype" w:eastAsia="Palatino Linotype" w:hAnsi="Palatino Linotype" w:cs="Palatino Linotype"/>
          <w:bCs/>
          <w:i/>
          <w:sz w:val="22"/>
          <w:szCs w:val="22"/>
        </w:rPr>
      </w:pPr>
      <w:r w:rsidRPr="009358A8">
        <w:rPr>
          <w:rFonts w:ascii="Palatino Linotype" w:eastAsia="Palatino Linotype" w:hAnsi="Palatino Linotype" w:cs="Palatino Linotype"/>
          <w:bCs/>
          <w:i/>
          <w:sz w:val="22"/>
          <w:szCs w:val="22"/>
        </w:rPr>
        <w:t xml:space="preserve">III. El periodo por el que mantendrá su clasificación y fecha de expiración; y </w:t>
      </w:r>
    </w:p>
    <w:p w14:paraId="5C677D7E" w14:textId="77777777" w:rsidR="00B50F17" w:rsidRPr="009358A8" w:rsidRDefault="00B50F17" w:rsidP="00B50F17">
      <w:pPr>
        <w:pBdr>
          <w:top w:val="nil"/>
          <w:left w:val="nil"/>
          <w:bottom w:val="nil"/>
          <w:right w:val="nil"/>
          <w:between w:val="nil"/>
        </w:pBdr>
        <w:spacing w:line="276" w:lineRule="auto"/>
        <w:ind w:left="567" w:right="616"/>
        <w:jc w:val="both"/>
        <w:rPr>
          <w:rFonts w:ascii="Palatino Linotype" w:eastAsia="Palatino Linotype" w:hAnsi="Palatino Linotype" w:cs="Palatino Linotype"/>
          <w:bCs/>
          <w:i/>
          <w:sz w:val="22"/>
          <w:szCs w:val="22"/>
        </w:rPr>
      </w:pPr>
      <w:r w:rsidRPr="009358A8">
        <w:rPr>
          <w:rFonts w:ascii="Palatino Linotype" w:eastAsia="Palatino Linotype" w:hAnsi="Palatino Linotype" w:cs="Palatino Linotype"/>
          <w:bCs/>
          <w:i/>
          <w:sz w:val="22"/>
          <w:szCs w:val="22"/>
        </w:rPr>
        <w:t xml:space="preserve">IV. El nombre del titular y área encargada de realizar la versión pública del documento, en su caso. </w:t>
      </w:r>
    </w:p>
    <w:p w14:paraId="094637DF" w14:textId="77777777" w:rsidR="00B50F17" w:rsidRPr="009358A8" w:rsidRDefault="00B50F17" w:rsidP="00B50F17">
      <w:pPr>
        <w:pBdr>
          <w:top w:val="nil"/>
          <w:left w:val="nil"/>
          <w:bottom w:val="nil"/>
          <w:right w:val="nil"/>
          <w:between w:val="nil"/>
        </w:pBdr>
        <w:spacing w:line="276" w:lineRule="auto"/>
        <w:ind w:left="567" w:right="616"/>
        <w:jc w:val="both"/>
        <w:rPr>
          <w:rFonts w:ascii="Palatino Linotype" w:eastAsia="Palatino Linotype" w:hAnsi="Palatino Linotype" w:cs="Palatino Linotype"/>
          <w:bCs/>
          <w:i/>
          <w:sz w:val="22"/>
          <w:szCs w:val="22"/>
        </w:rPr>
      </w:pPr>
      <w:r w:rsidRPr="009358A8">
        <w:rPr>
          <w:rFonts w:ascii="Palatino Linotype" w:eastAsia="Palatino Linotype" w:hAnsi="Palatino Linotype" w:cs="Palatino Linotype"/>
          <w:bCs/>
          <w:i/>
          <w:sz w:val="22"/>
          <w:szCs w:val="22"/>
        </w:rPr>
        <w:t xml:space="preserve">En los casos en que se clasifique la información como reservada siempre se entregará o anexará la prueba de daño con la respuesta al solicitante. </w:t>
      </w:r>
    </w:p>
    <w:p w14:paraId="65DA2B78" w14:textId="77777777" w:rsidR="00B50F17" w:rsidRPr="009358A8" w:rsidRDefault="00B50F17" w:rsidP="00B50F17">
      <w:pPr>
        <w:pBdr>
          <w:top w:val="nil"/>
          <w:left w:val="nil"/>
          <w:bottom w:val="nil"/>
          <w:right w:val="nil"/>
          <w:between w:val="nil"/>
        </w:pBdr>
        <w:spacing w:line="276" w:lineRule="auto"/>
        <w:ind w:left="567" w:right="616"/>
        <w:jc w:val="both"/>
        <w:rPr>
          <w:rFonts w:ascii="Palatino Linotype" w:eastAsia="Palatino Linotype" w:hAnsi="Palatino Linotype" w:cs="Palatino Linotype"/>
          <w:bCs/>
          <w:i/>
          <w:sz w:val="22"/>
          <w:szCs w:val="22"/>
        </w:rPr>
      </w:pPr>
      <w:r w:rsidRPr="009358A8">
        <w:rPr>
          <w:rFonts w:ascii="Palatino Linotype" w:eastAsia="Palatino Linotype" w:hAnsi="Palatino Linotype" w:cs="Palatino Linotype"/>
          <w:bCs/>
          <w:i/>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14:paraId="7DC2830A" w14:textId="77777777" w:rsidR="00B50F17" w:rsidRPr="009358A8" w:rsidRDefault="00B50F17" w:rsidP="00B50F17">
      <w:pPr>
        <w:spacing w:line="276" w:lineRule="auto"/>
        <w:ind w:left="567" w:right="616"/>
        <w:jc w:val="both"/>
        <w:rPr>
          <w:rFonts w:ascii="Palatino Linotype" w:eastAsia="Palatino Linotype" w:hAnsi="Palatino Linotype" w:cs="Palatino Linotype"/>
          <w:bCs/>
          <w:i/>
          <w:sz w:val="22"/>
          <w:szCs w:val="22"/>
        </w:rPr>
      </w:pPr>
      <w:r w:rsidRPr="009358A8">
        <w:rPr>
          <w:rFonts w:ascii="Palatino Linotype" w:eastAsia="Palatino Linotype" w:hAnsi="Palatino Linotype" w:cs="Palatino Linotype"/>
          <w:b/>
          <w:i/>
          <w:sz w:val="22"/>
          <w:szCs w:val="22"/>
        </w:rPr>
        <w:t>Quincuagésimo segundo.</w:t>
      </w:r>
      <w:r w:rsidRPr="009358A8">
        <w:rPr>
          <w:rFonts w:ascii="Palatino Linotype" w:eastAsia="Palatino Linotype" w:hAnsi="Palatino Linotype" w:cs="Palatino Linotype"/>
          <w:bCs/>
          <w:i/>
          <w:sz w:val="22"/>
          <w:szCs w:val="22"/>
        </w:rPr>
        <w:t xml:space="preserve">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w:t>
      </w:r>
      <w:proofErr w:type="spellStart"/>
      <w:r w:rsidRPr="009358A8">
        <w:rPr>
          <w:rFonts w:ascii="Palatino Linotype" w:eastAsia="Palatino Linotype" w:hAnsi="Palatino Linotype" w:cs="Palatino Linotype"/>
          <w:bCs/>
          <w:i/>
          <w:sz w:val="22"/>
          <w:szCs w:val="22"/>
        </w:rPr>
        <w:t>sobreposición</w:t>
      </w:r>
      <w:proofErr w:type="spellEnd"/>
      <w:r w:rsidRPr="009358A8">
        <w:rPr>
          <w:rFonts w:ascii="Palatino Linotype" w:eastAsia="Palatino Linotype" w:hAnsi="Palatino Linotype" w:cs="Palatino Linotype"/>
          <w:bCs/>
          <w:i/>
          <w:sz w:val="22"/>
          <w:szCs w:val="22"/>
        </w:rPr>
        <w:t xml:space="preserve"> de contenido distinto al autorizado por el Comité.</w:t>
      </w:r>
    </w:p>
    <w:p w14:paraId="2A2A1EC7" w14:textId="77777777" w:rsidR="00B50F17" w:rsidRPr="009358A8" w:rsidRDefault="00B50F17" w:rsidP="00B50F17">
      <w:pPr>
        <w:spacing w:line="276" w:lineRule="auto"/>
        <w:ind w:left="567" w:right="616"/>
        <w:jc w:val="both"/>
        <w:rPr>
          <w:rFonts w:ascii="Palatino Linotype" w:eastAsia="Palatino Linotype" w:hAnsi="Palatino Linotype" w:cs="Palatino Linotype"/>
          <w:bCs/>
          <w:i/>
          <w:sz w:val="22"/>
          <w:szCs w:val="22"/>
        </w:rPr>
      </w:pPr>
      <w:r w:rsidRPr="009358A8">
        <w:rPr>
          <w:rFonts w:ascii="Palatino Linotype" w:eastAsia="Palatino Linotype" w:hAnsi="Palatino Linotype" w:cs="Palatino Linotype"/>
          <w:bCs/>
          <w:i/>
          <w:sz w:val="22"/>
          <w:szCs w:val="22"/>
        </w:rPr>
        <w:t xml:space="preserve">En el caso específico de la clasificación y elaboración de versiones públicas de documentos que contengan información confidencial, las áreas de los sujetos obligados deberán: </w:t>
      </w:r>
    </w:p>
    <w:p w14:paraId="2CEB93C8" w14:textId="77777777" w:rsidR="00B50F17" w:rsidRPr="009358A8" w:rsidRDefault="00B50F17" w:rsidP="00B50F17">
      <w:pPr>
        <w:spacing w:line="276" w:lineRule="auto"/>
        <w:ind w:left="567" w:right="616"/>
        <w:jc w:val="both"/>
        <w:rPr>
          <w:rFonts w:ascii="Palatino Linotype" w:eastAsia="Palatino Linotype" w:hAnsi="Palatino Linotype" w:cs="Palatino Linotype"/>
          <w:bCs/>
          <w:i/>
          <w:sz w:val="22"/>
          <w:szCs w:val="22"/>
        </w:rPr>
      </w:pPr>
      <w:r w:rsidRPr="009358A8">
        <w:rPr>
          <w:rFonts w:ascii="Palatino Linotype" w:eastAsia="Palatino Linotype" w:hAnsi="Palatino Linotype" w:cs="Palatino Linotype"/>
          <w:bCs/>
          <w:i/>
          <w:sz w:val="22"/>
          <w:szCs w:val="22"/>
        </w:rPr>
        <w:t>I. Fijar la fecha en que se elaboró la versión pública y la fecha en la cual el Comité de Transparencia confirmó dicha versión;</w:t>
      </w:r>
    </w:p>
    <w:p w14:paraId="6491312D" w14:textId="77777777" w:rsidR="00B50F17" w:rsidRPr="009358A8" w:rsidRDefault="00B50F17" w:rsidP="00B50F17">
      <w:pPr>
        <w:spacing w:line="276" w:lineRule="auto"/>
        <w:ind w:left="567" w:right="616"/>
        <w:jc w:val="both"/>
        <w:rPr>
          <w:rFonts w:ascii="Palatino Linotype" w:eastAsia="Palatino Linotype" w:hAnsi="Palatino Linotype" w:cs="Palatino Linotype"/>
          <w:bCs/>
          <w:i/>
          <w:sz w:val="22"/>
          <w:szCs w:val="22"/>
        </w:rPr>
      </w:pPr>
      <w:r w:rsidRPr="009358A8">
        <w:rPr>
          <w:rFonts w:ascii="Palatino Linotype" w:eastAsia="Palatino Linotype" w:hAnsi="Palatino Linotype" w:cs="Palatino Linotype"/>
          <w:bCs/>
          <w:i/>
          <w:sz w:val="22"/>
          <w:szCs w:val="22"/>
        </w:rPr>
        <w:t>II. Señalar dentro del documento el tipo de información confidencial que fue testada en cada caso específico, de conformidad con el lineamiento trigésimo octavo; y</w:t>
      </w:r>
    </w:p>
    <w:p w14:paraId="31187D2A" w14:textId="77777777" w:rsidR="00B50F17" w:rsidRPr="009358A8" w:rsidRDefault="00B50F17" w:rsidP="00B50F17">
      <w:pPr>
        <w:spacing w:line="276" w:lineRule="auto"/>
        <w:ind w:left="567" w:right="616"/>
        <w:jc w:val="both"/>
        <w:rPr>
          <w:rFonts w:ascii="Palatino Linotype" w:eastAsia="Palatino Linotype" w:hAnsi="Palatino Linotype" w:cs="Palatino Linotype"/>
          <w:bCs/>
          <w:i/>
          <w:sz w:val="22"/>
          <w:szCs w:val="22"/>
        </w:rPr>
      </w:pPr>
      <w:r w:rsidRPr="009358A8">
        <w:rPr>
          <w:rFonts w:ascii="Palatino Linotype" w:eastAsia="Palatino Linotype" w:hAnsi="Palatino Linotype" w:cs="Palatino Linotype"/>
          <w:bCs/>
          <w:i/>
          <w:sz w:val="22"/>
          <w:szCs w:val="22"/>
        </w:rPr>
        <w:t>III. Señalar las personas o instancias autorizadas a acceder a la información clasificada.</w:t>
      </w:r>
    </w:p>
    <w:p w14:paraId="13868ABA" w14:textId="77777777" w:rsidR="00B50F17" w:rsidRPr="009358A8" w:rsidRDefault="00B50F17" w:rsidP="00B50F17">
      <w:pPr>
        <w:spacing w:line="276" w:lineRule="auto"/>
        <w:ind w:left="567" w:right="616"/>
        <w:jc w:val="both"/>
        <w:rPr>
          <w:rFonts w:ascii="Palatino Linotype" w:eastAsia="Palatino Linotype" w:hAnsi="Palatino Linotype" w:cs="Palatino Linotype"/>
          <w:bCs/>
          <w:i/>
          <w:sz w:val="22"/>
          <w:szCs w:val="22"/>
        </w:rPr>
      </w:pPr>
      <w:r w:rsidRPr="009358A8">
        <w:rPr>
          <w:rFonts w:ascii="Palatino Linotype" w:eastAsia="Palatino Linotype" w:hAnsi="Palatino Linotype" w:cs="Palatino Linotype"/>
          <w:bCs/>
          <w:i/>
          <w:sz w:val="22"/>
          <w:szCs w:val="22"/>
        </w:rPr>
        <w:lastRenderedPageBreak/>
        <w:t>En los documentos de difusión electrónica, señalar en la primera hoja y en el nombre del archivo, que la versión pública corresponde a un documento que contiene información confidencial.”</w:t>
      </w:r>
    </w:p>
    <w:p w14:paraId="2B84CC93" w14:textId="77777777" w:rsidR="00B50F17" w:rsidRPr="009358A8" w:rsidRDefault="00B50F17" w:rsidP="00B50F17">
      <w:pPr>
        <w:spacing w:line="276" w:lineRule="auto"/>
        <w:ind w:left="567" w:right="616"/>
        <w:jc w:val="both"/>
        <w:rPr>
          <w:rFonts w:ascii="Palatino Linotype" w:eastAsia="Palatino Linotype" w:hAnsi="Palatino Linotype" w:cs="Palatino Linotype"/>
          <w:bCs/>
          <w:i/>
          <w:sz w:val="22"/>
          <w:szCs w:val="22"/>
        </w:rPr>
      </w:pPr>
    </w:p>
    <w:p w14:paraId="20A8F66D" w14:textId="77777777" w:rsidR="00B50F17" w:rsidRPr="009358A8" w:rsidRDefault="00B50F17" w:rsidP="00B50F17">
      <w:pPr>
        <w:spacing w:line="360" w:lineRule="auto"/>
        <w:ind w:right="50"/>
        <w:jc w:val="both"/>
        <w:rPr>
          <w:rFonts w:ascii="Palatino Linotype" w:eastAsia="Palatino Linotype" w:hAnsi="Palatino Linotype" w:cs="Palatino Linotype"/>
          <w:bCs/>
        </w:rPr>
      </w:pPr>
      <w:r w:rsidRPr="009358A8">
        <w:rPr>
          <w:rFonts w:ascii="Palatino Linotype" w:eastAsia="Palatino Linotype" w:hAnsi="Palatino Linotype" w:cs="Palatino Linotype"/>
          <w:bCs/>
        </w:rPr>
        <w:t xml:space="preserve">Asimismo, se deberá observar el Lineamiento Quincuagésimo tercero de los Lineamientos Generales en Materia de Clasificación y Desclasificación de la Información </w:t>
      </w:r>
      <w:proofErr w:type="spellStart"/>
      <w:r w:rsidRPr="009358A8">
        <w:rPr>
          <w:rFonts w:ascii="Palatino Linotype" w:eastAsia="Palatino Linotype" w:hAnsi="Palatino Linotype" w:cs="Palatino Linotype"/>
          <w:bCs/>
        </w:rPr>
        <w:t>supraindicados</w:t>
      </w:r>
      <w:proofErr w:type="spellEnd"/>
      <w:r w:rsidRPr="009358A8">
        <w:rPr>
          <w:rFonts w:ascii="Palatino Linotype" w:eastAsia="Palatino Linotype" w:hAnsi="Palatino Linotype" w:cs="Palatino Linotype"/>
          <w:bCs/>
        </w:rPr>
        <w:t xml:space="preserve"> el cual establece los formatos para la clasificación de los documentos, conforme a lo siguiente: </w:t>
      </w:r>
    </w:p>
    <w:p w14:paraId="0D0270F8" w14:textId="77777777" w:rsidR="00B50F17" w:rsidRPr="009358A8" w:rsidRDefault="00B50F17" w:rsidP="00B50F17">
      <w:pPr>
        <w:spacing w:line="360" w:lineRule="auto"/>
        <w:ind w:right="50"/>
        <w:jc w:val="both"/>
        <w:rPr>
          <w:rFonts w:ascii="Palatino Linotype" w:eastAsia="Palatino Linotype" w:hAnsi="Palatino Linotype" w:cs="Palatino Linotype"/>
          <w:b/>
          <w:bCs/>
          <w:sz w:val="22"/>
          <w:szCs w:val="22"/>
        </w:rPr>
      </w:pPr>
    </w:p>
    <w:p w14:paraId="31B48481" w14:textId="77777777" w:rsidR="00B50F17" w:rsidRPr="009358A8" w:rsidRDefault="00B50F17" w:rsidP="00B50F17">
      <w:pPr>
        <w:spacing w:line="360" w:lineRule="auto"/>
        <w:ind w:left="851" w:right="900"/>
        <w:jc w:val="center"/>
        <w:rPr>
          <w:rFonts w:ascii="Palatino Linotype" w:eastAsia="Palatino Linotype" w:hAnsi="Palatino Linotype" w:cs="Palatino Linotype"/>
          <w:b/>
          <w:bCs/>
          <w:i/>
          <w:sz w:val="22"/>
          <w:szCs w:val="22"/>
        </w:rPr>
      </w:pPr>
      <w:r w:rsidRPr="009358A8">
        <w:rPr>
          <w:rFonts w:ascii="Palatino Linotype" w:eastAsia="Palatino Linotype" w:hAnsi="Palatino Linotype" w:cs="Palatino Linotype"/>
          <w:b/>
          <w:bCs/>
          <w:i/>
          <w:sz w:val="22"/>
          <w:szCs w:val="22"/>
        </w:rPr>
        <w:t>CAPÍTULO VIII</w:t>
      </w:r>
    </w:p>
    <w:p w14:paraId="03C271BE" w14:textId="6D054511" w:rsidR="00B50F17" w:rsidRPr="009358A8" w:rsidRDefault="00B50F17" w:rsidP="00B50F17">
      <w:pPr>
        <w:spacing w:line="360" w:lineRule="auto"/>
        <w:ind w:left="851" w:right="900"/>
        <w:jc w:val="center"/>
        <w:rPr>
          <w:rFonts w:ascii="Palatino Linotype" w:eastAsia="Palatino Linotype" w:hAnsi="Palatino Linotype" w:cs="Palatino Linotype"/>
          <w:b/>
          <w:bCs/>
          <w:i/>
          <w:sz w:val="22"/>
          <w:szCs w:val="22"/>
        </w:rPr>
      </w:pPr>
      <w:r w:rsidRPr="009358A8">
        <w:rPr>
          <w:rFonts w:ascii="Palatino Linotype" w:eastAsia="Palatino Linotype" w:hAnsi="Palatino Linotype" w:cs="Palatino Linotype"/>
          <w:b/>
          <w:bCs/>
          <w:i/>
          <w:sz w:val="22"/>
          <w:szCs w:val="22"/>
        </w:rPr>
        <w:t xml:space="preserve">DE LOS ELEMENTOS PARA LA CLASIFICACIÓN </w:t>
      </w:r>
    </w:p>
    <w:p w14:paraId="56071CB0" w14:textId="7E379907" w:rsidR="00B50F17" w:rsidRPr="009358A8" w:rsidRDefault="00B50F17" w:rsidP="00B50F17">
      <w:pPr>
        <w:spacing w:line="360" w:lineRule="auto"/>
        <w:ind w:left="851" w:right="902"/>
        <w:jc w:val="both"/>
        <w:rPr>
          <w:rFonts w:ascii="Palatino Linotype" w:eastAsia="Palatino Linotype" w:hAnsi="Palatino Linotype" w:cs="Palatino Linotype"/>
          <w:bCs/>
          <w:i/>
          <w:sz w:val="22"/>
          <w:szCs w:val="22"/>
        </w:rPr>
      </w:pPr>
      <w:r w:rsidRPr="009358A8">
        <w:rPr>
          <w:rFonts w:ascii="Palatino Linotype" w:eastAsia="Palatino Linotype" w:hAnsi="Palatino Linotype" w:cs="Palatino Linotype"/>
          <w:bCs/>
          <w:i/>
          <w:sz w:val="22"/>
          <w:szCs w:val="22"/>
        </w:rPr>
        <w:t xml:space="preserve">Quincuagésimo tercero. </w:t>
      </w:r>
      <w:r w:rsidRPr="009358A8">
        <w:rPr>
          <w:rFonts w:ascii="Palatino Linotype" w:eastAsia="Palatino Linotype" w:hAnsi="Palatino Linotype" w:cs="Palatino Linotype"/>
          <w:bCs/>
          <w:i/>
          <w:sz w:val="22"/>
          <w:szCs w:val="22"/>
          <w:u w:val="single"/>
        </w:rPr>
        <w:t>El formato para señalar la clasificación de un documento o expediente que contenga información reservada</w:t>
      </w:r>
      <w:r w:rsidRPr="009358A8">
        <w:rPr>
          <w:rFonts w:ascii="Palatino Linotype" w:eastAsia="Palatino Linotype" w:hAnsi="Palatino Linotype" w:cs="Palatino Linotype"/>
          <w:bCs/>
          <w:i/>
          <w:sz w:val="22"/>
          <w:szCs w:val="22"/>
        </w:rPr>
        <w:t xml:space="preserve">, es el siguiente: </w:t>
      </w:r>
    </w:p>
    <w:p w14:paraId="45AA475D" w14:textId="77777777" w:rsidR="00B50F17" w:rsidRPr="009358A8" w:rsidRDefault="00B50F17" w:rsidP="00A65120">
      <w:pPr>
        <w:spacing w:line="360" w:lineRule="auto"/>
        <w:ind w:right="902"/>
        <w:jc w:val="both"/>
        <w:rPr>
          <w:rFonts w:ascii="Palatino Linotype" w:eastAsia="Palatino Linotype" w:hAnsi="Palatino Linotype" w:cs="Palatino Linotype"/>
          <w:bCs/>
          <w:i/>
          <w:sz w:val="22"/>
          <w:szCs w:val="22"/>
        </w:rPr>
      </w:pPr>
    </w:p>
    <w:tbl>
      <w:tblPr>
        <w:tblStyle w:val="Tablaconcuadrcula"/>
        <w:tblW w:w="0" w:type="auto"/>
        <w:jc w:val="center"/>
        <w:tblLook w:val="04A0" w:firstRow="1" w:lastRow="0" w:firstColumn="1" w:lastColumn="0" w:noHBand="0" w:noVBand="1"/>
      </w:tblPr>
      <w:tblGrid>
        <w:gridCol w:w="1271"/>
        <w:gridCol w:w="2693"/>
        <w:gridCol w:w="3691"/>
      </w:tblGrid>
      <w:tr w:rsidR="009358A8" w:rsidRPr="009358A8" w14:paraId="7F5B9E53" w14:textId="77777777" w:rsidTr="009020D8">
        <w:trPr>
          <w:trHeight w:val="262"/>
          <w:jc w:val="center"/>
        </w:trPr>
        <w:tc>
          <w:tcPr>
            <w:tcW w:w="1271" w:type="dxa"/>
            <w:tcBorders>
              <w:top w:val="nil"/>
              <w:left w:val="nil"/>
            </w:tcBorders>
          </w:tcPr>
          <w:p w14:paraId="4EE0BBFF" w14:textId="77777777" w:rsidR="009020D8" w:rsidRPr="009358A8" w:rsidRDefault="009020D8" w:rsidP="009C526F">
            <w:pPr>
              <w:rPr>
                <w:rFonts w:ascii="Palatino Linotype" w:hAnsi="Palatino Linotype"/>
                <w:sz w:val="20"/>
              </w:rPr>
            </w:pPr>
          </w:p>
        </w:tc>
        <w:tc>
          <w:tcPr>
            <w:tcW w:w="2693" w:type="dxa"/>
            <w:shd w:val="clear" w:color="auto" w:fill="D9D9D9" w:themeFill="background1" w:themeFillShade="D9"/>
          </w:tcPr>
          <w:p w14:paraId="1E991236" w14:textId="1FB4A300" w:rsidR="009020D8" w:rsidRPr="009358A8" w:rsidRDefault="009020D8" w:rsidP="009020D8">
            <w:pPr>
              <w:tabs>
                <w:tab w:val="center" w:pos="1238"/>
                <w:tab w:val="right" w:pos="2477"/>
              </w:tabs>
              <w:rPr>
                <w:rFonts w:ascii="Palatino Linotype" w:hAnsi="Palatino Linotype"/>
                <w:b/>
                <w:sz w:val="20"/>
              </w:rPr>
            </w:pPr>
            <w:r w:rsidRPr="009358A8">
              <w:rPr>
                <w:rFonts w:ascii="Palatino Linotype" w:hAnsi="Palatino Linotype"/>
                <w:b/>
                <w:sz w:val="20"/>
              </w:rPr>
              <w:tab/>
              <w:t>Concepto</w:t>
            </w:r>
            <w:r w:rsidRPr="009358A8">
              <w:rPr>
                <w:rFonts w:ascii="Palatino Linotype" w:hAnsi="Palatino Linotype"/>
                <w:b/>
                <w:sz w:val="20"/>
              </w:rPr>
              <w:tab/>
            </w:r>
          </w:p>
        </w:tc>
        <w:tc>
          <w:tcPr>
            <w:tcW w:w="3691" w:type="dxa"/>
            <w:shd w:val="clear" w:color="auto" w:fill="D9D9D9" w:themeFill="background1" w:themeFillShade="D9"/>
          </w:tcPr>
          <w:p w14:paraId="715C5CA8" w14:textId="77777777" w:rsidR="009020D8" w:rsidRPr="009358A8" w:rsidRDefault="009020D8" w:rsidP="009C526F">
            <w:pPr>
              <w:jc w:val="center"/>
              <w:rPr>
                <w:rFonts w:ascii="Palatino Linotype" w:hAnsi="Palatino Linotype"/>
                <w:b/>
                <w:sz w:val="20"/>
              </w:rPr>
            </w:pPr>
            <w:r w:rsidRPr="009358A8">
              <w:rPr>
                <w:rFonts w:ascii="Palatino Linotype" w:hAnsi="Palatino Linotype"/>
                <w:b/>
                <w:sz w:val="20"/>
              </w:rPr>
              <w:t>Dónde</w:t>
            </w:r>
          </w:p>
        </w:tc>
      </w:tr>
      <w:tr w:rsidR="009358A8" w:rsidRPr="009358A8" w14:paraId="4A7B85F3" w14:textId="77777777" w:rsidTr="009020D8">
        <w:trPr>
          <w:jc w:val="center"/>
        </w:trPr>
        <w:tc>
          <w:tcPr>
            <w:tcW w:w="1271" w:type="dxa"/>
            <w:vMerge w:val="restart"/>
            <w:shd w:val="clear" w:color="auto" w:fill="D9D9D9" w:themeFill="background1" w:themeFillShade="D9"/>
          </w:tcPr>
          <w:p w14:paraId="78D5DBBF" w14:textId="77777777" w:rsidR="009020D8" w:rsidRPr="009358A8" w:rsidRDefault="009020D8" w:rsidP="009C526F">
            <w:pPr>
              <w:jc w:val="both"/>
              <w:rPr>
                <w:rFonts w:ascii="Palatino Linotype" w:hAnsi="Palatino Linotype"/>
                <w:b/>
                <w:sz w:val="20"/>
              </w:rPr>
            </w:pPr>
          </w:p>
          <w:p w14:paraId="3F5C297F" w14:textId="77777777" w:rsidR="009020D8" w:rsidRPr="009358A8" w:rsidRDefault="009020D8" w:rsidP="009C526F">
            <w:pPr>
              <w:jc w:val="both"/>
              <w:rPr>
                <w:rFonts w:ascii="Palatino Linotype" w:hAnsi="Palatino Linotype"/>
                <w:b/>
                <w:sz w:val="20"/>
              </w:rPr>
            </w:pPr>
          </w:p>
          <w:p w14:paraId="4DB0B165" w14:textId="77777777" w:rsidR="009020D8" w:rsidRPr="009358A8" w:rsidRDefault="009020D8" w:rsidP="009C526F">
            <w:pPr>
              <w:jc w:val="both"/>
              <w:rPr>
                <w:rFonts w:ascii="Palatino Linotype" w:hAnsi="Palatino Linotype"/>
                <w:b/>
                <w:sz w:val="20"/>
              </w:rPr>
            </w:pPr>
          </w:p>
          <w:p w14:paraId="0E925BBE" w14:textId="77777777" w:rsidR="009020D8" w:rsidRPr="009358A8" w:rsidRDefault="009020D8" w:rsidP="009C526F">
            <w:pPr>
              <w:jc w:val="both"/>
              <w:rPr>
                <w:rFonts w:ascii="Palatino Linotype" w:hAnsi="Palatino Linotype"/>
                <w:b/>
                <w:sz w:val="20"/>
              </w:rPr>
            </w:pPr>
          </w:p>
          <w:p w14:paraId="1FD638A7" w14:textId="77777777" w:rsidR="009020D8" w:rsidRPr="009358A8" w:rsidRDefault="009020D8" w:rsidP="009C526F">
            <w:pPr>
              <w:jc w:val="both"/>
              <w:rPr>
                <w:rFonts w:ascii="Palatino Linotype" w:hAnsi="Palatino Linotype"/>
                <w:b/>
                <w:sz w:val="20"/>
              </w:rPr>
            </w:pPr>
          </w:p>
          <w:p w14:paraId="78483415" w14:textId="77777777" w:rsidR="009020D8" w:rsidRPr="009358A8" w:rsidRDefault="009020D8" w:rsidP="009C526F">
            <w:pPr>
              <w:jc w:val="both"/>
              <w:rPr>
                <w:rFonts w:ascii="Palatino Linotype" w:hAnsi="Palatino Linotype"/>
                <w:b/>
                <w:sz w:val="20"/>
              </w:rPr>
            </w:pPr>
          </w:p>
          <w:p w14:paraId="05030C88" w14:textId="77777777" w:rsidR="009020D8" w:rsidRPr="009358A8" w:rsidRDefault="009020D8" w:rsidP="009C526F">
            <w:pPr>
              <w:jc w:val="both"/>
              <w:rPr>
                <w:rFonts w:ascii="Palatino Linotype" w:hAnsi="Palatino Linotype"/>
                <w:b/>
                <w:sz w:val="20"/>
              </w:rPr>
            </w:pPr>
            <w:r w:rsidRPr="009358A8">
              <w:rPr>
                <w:rFonts w:ascii="Palatino Linotype" w:hAnsi="Palatino Linotype"/>
                <w:b/>
                <w:sz w:val="20"/>
              </w:rPr>
              <w:t xml:space="preserve">Sello oficial o logotipo del sujeto obligado </w:t>
            </w:r>
          </w:p>
        </w:tc>
        <w:tc>
          <w:tcPr>
            <w:tcW w:w="2693" w:type="dxa"/>
          </w:tcPr>
          <w:p w14:paraId="61047D78" w14:textId="77777777" w:rsidR="009020D8" w:rsidRPr="009358A8" w:rsidRDefault="009020D8" w:rsidP="009C526F">
            <w:pPr>
              <w:rPr>
                <w:rFonts w:ascii="Palatino Linotype" w:hAnsi="Palatino Linotype"/>
                <w:sz w:val="20"/>
              </w:rPr>
            </w:pPr>
            <w:r w:rsidRPr="009358A8">
              <w:rPr>
                <w:rFonts w:ascii="Palatino Linotype" w:hAnsi="Palatino Linotype"/>
                <w:sz w:val="20"/>
              </w:rPr>
              <w:t>Fecha de clasificación</w:t>
            </w:r>
          </w:p>
        </w:tc>
        <w:tc>
          <w:tcPr>
            <w:tcW w:w="3691" w:type="dxa"/>
          </w:tcPr>
          <w:p w14:paraId="044E4A0D" w14:textId="77777777" w:rsidR="009020D8" w:rsidRPr="009358A8" w:rsidRDefault="009020D8" w:rsidP="009C526F">
            <w:pPr>
              <w:jc w:val="both"/>
              <w:rPr>
                <w:rFonts w:ascii="Palatino Linotype" w:hAnsi="Palatino Linotype"/>
                <w:sz w:val="20"/>
              </w:rPr>
            </w:pPr>
            <w:r w:rsidRPr="009358A8">
              <w:rPr>
                <w:rFonts w:ascii="Palatino Linotype" w:hAnsi="Palatino Linotype"/>
                <w:sz w:val="20"/>
              </w:rPr>
              <w:t xml:space="preserve">Se anotará la fecha en la que el Comité de Transparencia confirmó la clasificación del documento o expediente, en su caso. </w:t>
            </w:r>
          </w:p>
        </w:tc>
      </w:tr>
      <w:tr w:rsidR="009358A8" w:rsidRPr="009358A8" w14:paraId="4404A823" w14:textId="77777777" w:rsidTr="009020D8">
        <w:trPr>
          <w:jc w:val="center"/>
        </w:trPr>
        <w:tc>
          <w:tcPr>
            <w:tcW w:w="1271" w:type="dxa"/>
            <w:vMerge/>
            <w:shd w:val="clear" w:color="auto" w:fill="D9D9D9" w:themeFill="background1" w:themeFillShade="D9"/>
          </w:tcPr>
          <w:p w14:paraId="7FCEA213" w14:textId="77777777" w:rsidR="009020D8" w:rsidRPr="009358A8" w:rsidRDefault="009020D8" w:rsidP="009C526F">
            <w:pPr>
              <w:rPr>
                <w:rFonts w:ascii="Palatino Linotype" w:hAnsi="Palatino Linotype"/>
                <w:sz w:val="20"/>
              </w:rPr>
            </w:pPr>
          </w:p>
        </w:tc>
        <w:tc>
          <w:tcPr>
            <w:tcW w:w="2693" w:type="dxa"/>
          </w:tcPr>
          <w:p w14:paraId="352CBB33" w14:textId="77777777" w:rsidR="009020D8" w:rsidRPr="009358A8" w:rsidRDefault="009020D8" w:rsidP="009C526F">
            <w:pPr>
              <w:rPr>
                <w:rFonts w:ascii="Palatino Linotype" w:hAnsi="Palatino Linotype"/>
                <w:sz w:val="20"/>
              </w:rPr>
            </w:pPr>
            <w:r w:rsidRPr="009358A8">
              <w:rPr>
                <w:rFonts w:ascii="Palatino Linotype" w:hAnsi="Palatino Linotype"/>
                <w:sz w:val="20"/>
              </w:rPr>
              <w:t xml:space="preserve">Área </w:t>
            </w:r>
          </w:p>
        </w:tc>
        <w:tc>
          <w:tcPr>
            <w:tcW w:w="3691" w:type="dxa"/>
          </w:tcPr>
          <w:p w14:paraId="10165697" w14:textId="77777777" w:rsidR="009020D8" w:rsidRPr="009358A8" w:rsidRDefault="009020D8" w:rsidP="009C526F">
            <w:pPr>
              <w:jc w:val="both"/>
              <w:rPr>
                <w:rFonts w:ascii="Palatino Linotype" w:hAnsi="Palatino Linotype"/>
                <w:sz w:val="20"/>
              </w:rPr>
            </w:pPr>
            <w:r w:rsidRPr="009358A8">
              <w:rPr>
                <w:rFonts w:ascii="Palatino Linotype" w:hAnsi="Palatino Linotype"/>
                <w:sz w:val="20"/>
              </w:rPr>
              <w:t xml:space="preserve">Se señalará el nombre del área del cual es titular quien clasifica. </w:t>
            </w:r>
          </w:p>
        </w:tc>
      </w:tr>
      <w:tr w:rsidR="009358A8" w:rsidRPr="009358A8" w14:paraId="74E4E078" w14:textId="77777777" w:rsidTr="009020D8">
        <w:trPr>
          <w:jc w:val="center"/>
        </w:trPr>
        <w:tc>
          <w:tcPr>
            <w:tcW w:w="1271" w:type="dxa"/>
            <w:vMerge/>
            <w:shd w:val="clear" w:color="auto" w:fill="D9D9D9" w:themeFill="background1" w:themeFillShade="D9"/>
          </w:tcPr>
          <w:p w14:paraId="01B312EC" w14:textId="77777777" w:rsidR="009020D8" w:rsidRPr="009358A8" w:rsidRDefault="009020D8" w:rsidP="009C526F">
            <w:pPr>
              <w:rPr>
                <w:rFonts w:ascii="Palatino Linotype" w:hAnsi="Palatino Linotype"/>
                <w:sz w:val="20"/>
              </w:rPr>
            </w:pPr>
          </w:p>
        </w:tc>
        <w:tc>
          <w:tcPr>
            <w:tcW w:w="2693" w:type="dxa"/>
          </w:tcPr>
          <w:p w14:paraId="4DE990CB" w14:textId="77777777" w:rsidR="009020D8" w:rsidRPr="009358A8" w:rsidRDefault="009020D8" w:rsidP="009C526F">
            <w:pPr>
              <w:rPr>
                <w:rFonts w:ascii="Palatino Linotype" w:hAnsi="Palatino Linotype"/>
                <w:sz w:val="20"/>
              </w:rPr>
            </w:pPr>
            <w:r w:rsidRPr="009358A8">
              <w:rPr>
                <w:rFonts w:ascii="Palatino Linotype" w:hAnsi="Palatino Linotype"/>
                <w:sz w:val="20"/>
              </w:rPr>
              <w:t>Información Reservada</w:t>
            </w:r>
          </w:p>
        </w:tc>
        <w:tc>
          <w:tcPr>
            <w:tcW w:w="3691" w:type="dxa"/>
          </w:tcPr>
          <w:p w14:paraId="1464AA45" w14:textId="77777777" w:rsidR="009020D8" w:rsidRPr="009358A8" w:rsidRDefault="009020D8" w:rsidP="009C526F">
            <w:pPr>
              <w:jc w:val="both"/>
              <w:rPr>
                <w:rFonts w:ascii="Palatino Linotype" w:hAnsi="Palatino Linotype"/>
                <w:sz w:val="20"/>
              </w:rPr>
            </w:pPr>
            <w:r w:rsidRPr="009358A8">
              <w:rPr>
                <w:rFonts w:ascii="Palatino Linotype" w:hAnsi="Palatino Linotype"/>
                <w:sz w:val="20"/>
              </w:rPr>
              <w:t>Se indicarán las partes o páginas del documento que se clasifican como reservadas, o, en su caso, se precisará que se ha reservado el documento o expediente en su totalidad.</w:t>
            </w:r>
          </w:p>
        </w:tc>
      </w:tr>
      <w:tr w:rsidR="009358A8" w:rsidRPr="009358A8" w14:paraId="5F6B017B" w14:textId="77777777" w:rsidTr="009020D8">
        <w:trPr>
          <w:jc w:val="center"/>
        </w:trPr>
        <w:tc>
          <w:tcPr>
            <w:tcW w:w="1271" w:type="dxa"/>
            <w:vMerge/>
            <w:shd w:val="clear" w:color="auto" w:fill="D9D9D9" w:themeFill="background1" w:themeFillShade="D9"/>
          </w:tcPr>
          <w:p w14:paraId="0B845FC5" w14:textId="77777777" w:rsidR="009020D8" w:rsidRPr="009358A8" w:rsidRDefault="009020D8" w:rsidP="009C526F">
            <w:pPr>
              <w:rPr>
                <w:rFonts w:ascii="Palatino Linotype" w:hAnsi="Palatino Linotype"/>
                <w:sz w:val="20"/>
              </w:rPr>
            </w:pPr>
          </w:p>
        </w:tc>
        <w:tc>
          <w:tcPr>
            <w:tcW w:w="2693" w:type="dxa"/>
          </w:tcPr>
          <w:p w14:paraId="705ACBED" w14:textId="77777777" w:rsidR="009020D8" w:rsidRPr="009358A8" w:rsidRDefault="009020D8" w:rsidP="009C526F">
            <w:pPr>
              <w:rPr>
                <w:rFonts w:ascii="Palatino Linotype" w:hAnsi="Palatino Linotype"/>
                <w:sz w:val="20"/>
              </w:rPr>
            </w:pPr>
            <w:r w:rsidRPr="009358A8">
              <w:rPr>
                <w:rFonts w:ascii="Palatino Linotype" w:hAnsi="Palatino Linotype"/>
                <w:sz w:val="20"/>
              </w:rPr>
              <w:t xml:space="preserve">Periodo de Reserva </w:t>
            </w:r>
          </w:p>
        </w:tc>
        <w:tc>
          <w:tcPr>
            <w:tcW w:w="3691" w:type="dxa"/>
          </w:tcPr>
          <w:p w14:paraId="664E2840" w14:textId="77777777" w:rsidR="009020D8" w:rsidRPr="009358A8" w:rsidRDefault="009020D8" w:rsidP="009C526F">
            <w:pPr>
              <w:jc w:val="both"/>
              <w:rPr>
                <w:rFonts w:ascii="Palatino Linotype" w:hAnsi="Palatino Linotype"/>
                <w:sz w:val="20"/>
              </w:rPr>
            </w:pPr>
            <w:r w:rsidRPr="009358A8">
              <w:rPr>
                <w:rFonts w:ascii="Palatino Linotype" w:hAnsi="Palatino Linotype"/>
                <w:sz w:val="20"/>
              </w:rPr>
              <w:t xml:space="preserve">Se anotará el número de años o meses por los que se mantendrá reservado el </w:t>
            </w:r>
            <w:r w:rsidRPr="009358A8">
              <w:rPr>
                <w:rFonts w:ascii="Palatino Linotype" w:hAnsi="Palatino Linotype"/>
                <w:sz w:val="20"/>
              </w:rPr>
              <w:lastRenderedPageBreak/>
              <w:t xml:space="preserve">documento, el expediente o, en su caso, las partes o secciones reservadas. </w:t>
            </w:r>
          </w:p>
        </w:tc>
      </w:tr>
      <w:tr w:rsidR="009358A8" w:rsidRPr="009358A8" w14:paraId="4DA024CD" w14:textId="77777777" w:rsidTr="009020D8">
        <w:trPr>
          <w:jc w:val="center"/>
        </w:trPr>
        <w:tc>
          <w:tcPr>
            <w:tcW w:w="1271" w:type="dxa"/>
            <w:vMerge/>
            <w:shd w:val="clear" w:color="auto" w:fill="D9D9D9" w:themeFill="background1" w:themeFillShade="D9"/>
          </w:tcPr>
          <w:p w14:paraId="2724AA8B" w14:textId="77777777" w:rsidR="009020D8" w:rsidRPr="009358A8" w:rsidRDefault="009020D8" w:rsidP="009C526F">
            <w:pPr>
              <w:rPr>
                <w:rFonts w:ascii="Palatino Linotype" w:hAnsi="Palatino Linotype"/>
                <w:sz w:val="20"/>
              </w:rPr>
            </w:pPr>
          </w:p>
        </w:tc>
        <w:tc>
          <w:tcPr>
            <w:tcW w:w="2693" w:type="dxa"/>
          </w:tcPr>
          <w:p w14:paraId="44AF6EB0" w14:textId="77777777" w:rsidR="009020D8" w:rsidRPr="009358A8" w:rsidRDefault="009020D8" w:rsidP="009C526F">
            <w:pPr>
              <w:rPr>
                <w:rFonts w:ascii="Palatino Linotype" w:hAnsi="Palatino Linotype"/>
                <w:sz w:val="20"/>
              </w:rPr>
            </w:pPr>
            <w:r w:rsidRPr="009358A8">
              <w:rPr>
                <w:rFonts w:ascii="Palatino Linotype" w:hAnsi="Palatino Linotype"/>
                <w:sz w:val="20"/>
              </w:rPr>
              <w:t>Fundamento legal</w:t>
            </w:r>
          </w:p>
        </w:tc>
        <w:tc>
          <w:tcPr>
            <w:tcW w:w="3691" w:type="dxa"/>
          </w:tcPr>
          <w:p w14:paraId="193627C3" w14:textId="77777777" w:rsidR="009020D8" w:rsidRPr="009358A8" w:rsidRDefault="009020D8" w:rsidP="009C526F">
            <w:pPr>
              <w:jc w:val="both"/>
              <w:rPr>
                <w:rFonts w:ascii="Palatino Linotype" w:hAnsi="Palatino Linotype"/>
                <w:sz w:val="20"/>
              </w:rPr>
            </w:pPr>
            <w:r w:rsidRPr="009358A8">
              <w:rPr>
                <w:rFonts w:ascii="Palatino Linotype" w:hAnsi="Palatino Linotype"/>
                <w:sz w:val="20"/>
              </w:rPr>
              <w:t xml:space="preserve">Se señalará el nombre del ordenamiento el o los artículos, fracciones, párrafos con base en los cuales se sustente la reserva. </w:t>
            </w:r>
          </w:p>
        </w:tc>
      </w:tr>
      <w:tr w:rsidR="009358A8" w:rsidRPr="009358A8" w14:paraId="3D205D3F" w14:textId="77777777" w:rsidTr="009020D8">
        <w:trPr>
          <w:jc w:val="center"/>
        </w:trPr>
        <w:tc>
          <w:tcPr>
            <w:tcW w:w="1271" w:type="dxa"/>
            <w:vMerge/>
            <w:shd w:val="clear" w:color="auto" w:fill="D9D9D9" w:themeFill="background1" w:themeFillShade="D9"/>
          </w:tcPr>
          <w:p w14:paraId="13B0B8D2" w14:textId="77777777" w:rsidR="009020D8" w:rsidRPr="009358A8" w:rsidRDefault="009020D8" w:rsidP="009C526F">
            <w:pPr>
              <w:rPr>
                <w:rFonts w:ascii="Palatino Linotype" w:hAnsi="Palatino Linotype"/>
                <w:sz w:val="20"/>
              </w:rPr>
            </w:pPr>
          </w:p>
        </w:tc>
        <w:tc>
          <w:tcPr>
            <w:tcW w:w="2693" w:type="dxa"/>
          </w:tcPr>
          <w:p w14:paraId="7DAF1CCA" w14:textId="77777777" w:rsidR="009020D8" w:rsidRPr="009358A8" w:rsidRDefault="009020D8" w:rsidP="009C526F">
            <w:pPr>
              <w:rPr>
                <w:rFonts w:ascii="Palatino Linotype" w:hAnsi="Palatino Linotype"/>
                <w:sz w:val="20"/>
              </w:rPr>
            </w:pPr>
            <w:r w:rsidRPr="009358A8">
              <w:rPr>
                <w:rFonts w:ascii="Palatino Linotype" w:hAnsi="Palatino Linotype"/>
                <w:sz w:val="20"/>
              </w:rPr>
              <w:t>Ampliación del periodo de reserva</w:t>
            </w:r>
          </w:p>
        </w:tc>
        <w:tc>
          <w:tcPr>
            <w:tcW w:w="3691" w:type="dxa"/>
          </w:tcPr>
          <w:p w14:paraId="41F05CAE" w14:textId="77777777" w:rsidR="009020D8" w:rsidRPr="009358A8" w:rsidRDefault="009020D8" w:rsidP="009C526F">
            <w:pPr>
              <w:jc w:val="both"/>
              <w:rPr>
                <w:rFonts w:ascii="Palatino Linotype" w:hAnsi="Palatino Linotype"/>
                <w:sz w:val="20"/>
              </w:rPr>
            </w:pPr>
            <w:r w:rsidRPr="009358A8">
              <w:rPr>
                <w:rFonts w:ascii="Palatino Linotype" w:hAnsi="Palatino Linotype"/>
                <w:sz w:val="20"/>
              </w:rPr>
              <w:t xml:space="preserve">En caso de haber solicitado la ampliación del periodo de reserva originalmente establecido, se deberá anotar el número de años o meses por los que se amplía la reserva. </w:t>
            </w:r>
          </w:p>
        </w:tc>
      </w:tr>
      <w:tr w:rsidR="009358A8" w:rsidRPr="009358A8" w14:paraId="07C9AC36" w14:textId="77777777" w:rsidTr="009020D8">
        <w:trPr>
          <w:jc w:val="center"/>
        </w:trPr>
        <w:tc>
          <w:tcPr>
            <w:tcW w:w="3964" w:type="dxa"/>
            <w:gridSpan w:val="2"/>
            <w:shd w:val="clear" w:color="auto" w:fill="D9D9D9" w:themeFill="background1" w:themeFillShade="D9"/>
          </w:tcPr>
          <w:p w14:paraId="1DA61228" w14:textId="77777777" w:rsidR="009020D8" w:rsidRPr="009358A8" w:rsidRDefault="009020D8" w:rsidP="009C526F">
            <w:pPr>
              <w:rPr>
                <w:rFonts w:ascii="Palatino Linotype" w:hAnsi="Palatino Linotype"/>
                <w:sz w:val="20"/>
              </w:rPr>
            </w:pPr>
            <w:r w:rsidRPr="009358A8">
              <w:rPr>
                <w:rFonts w:ascii="Palatino Linotype" w:hAnsi="Palatino Linotype"/>
                <w:sz w:val="20"/>
              </w:rPr>
              <w:t>Rúbrica del titular del área</w:t>
            </w:r>
          </w:p>
        </w:tc>
        <w:tc>
          <w:tcPr>
            <w:tcW w:w="3691" w:type="dxa"/>
            <w:shd w:val="clear" w:color="auto" w:fill="D9D9D9" w:themeFill="background1" w:themeFillShade="D9"/>
          </w:tcPr>
          <w:p w14:paraId="07133AF6" w14:textId="77777777" w:rsidR="009020D8" w:rsidRPr="009358A8" w:rsidRDefault="009020D8" w:rsidP="009C526F">
            <w:pPr>
              <w:jc w:val="both"/>
              <w:rPr>
                <w:rFonts w:ascii="Palatino Linotype" w:hAnsi="Palatino Linotype"/>
                <w:sz w:val="20"/>
              </w:rPr>
            </w:pPr>
            <w:r w:rsidRPr="009358A8">
              <w:rPr>
                <w:rFonts w:ascii="Palatino Linotype" w:hAnsi="Palatino Linotype"/>
                <w:sz w:val="20"/>
              </w:rPr>
              <w:t xml:space="preserve">Rúbrica autógrafa o firma digital de quien clasifica. </w:t>
            </w:r>
          </w:p>
        </w:tc>
      </w:tr>
      <w:tr w:rsidR="009358A8" w:rsidRPr="009358A8" w14:paraId="78A15329" w14:textId="77777777" w:rsidTr="009020D8">
        <w:trPr>
          <w:jc w:val="center"/>
        </w:trPr>
        <w:tc>
          <w:tcPr>
            <w:tcW w:w="3964" w:type="dxa"/>
            <w:gridSpan w:val="2"/>
            <w:shd w:val="clear" w:color="auto" w:fill="D9D9D9" w:themeFill="background1" w:themeFillShade="D9"/>
          </w:tcPr>
          <w:p w14:paraId="5EE059F9" w14:textId="77777777" w:rsidR="009020D8" w:rsidRPr="009358A8" w:rsidRDefault="009020D8" w:rsidP="009C526F">
            <w:pPr>
              <w:rPr>
                <w:rFonts w:ascii="Palatino Linotype" w:hAnsi="Palatino Linotype"/>
                <w:sz w:val="20"/>
              </w:rPr>
            </w:pPr>
            <w:r w:rsidRPr="009358A8">
              <w:rPr>
                <w:rFonts w:ascii="Palatino Linotype" w:hAnsi="Palatino Linotype"/>
                <w:sz w:val="20"/>
              </w:rPr>
              <w:t xml:space="preserve">Fecha de desclasificación </w:t>
            </w:r>
          </w:p>
        </w:tc>
        <w:tc>
          <w:tcPr>
            <w:tcW w:w="3691" w:type="dxa"/>
            <w:shd w:val="clear" w:color="auto" w:fill="D9D9D9" w:themeFill="background1" w:themeFillShade="D9"/>
          </w:tcPr>
          <w:p w14:paraId="5FE894CD" w14:textId="77777777" w:rsidR="009020D8" w:rsidRPr="009358A8" w:rsidRDefault="009020D8" w:rsidP="009C526F">
            <w:pPr>
              <w:jc w:val="both"/>
              <w:rPr>
                <w:rFonts w:ascii="Palatino Linotype" w:hAnsi="Palatino Linotype"/>
                <w:sz w:val="20"/>
              </w:rPr>
            </w:pPr>
            <w:r w:rsidRPr="009358A8">
              <w:rPr>
                <w:rFonts w:ascii="Palatino Linotype" w:hAnsi="Palatino Linotype"/>
                <w:sz w:val="20"/>
              </w:rPr>
              <w:t xml:space="preserve">Se anotará la fecha en que se desclasifica el documento. </w:t>
            </w:r>
          </w:p>
        </w:tc>
      </w:tr>
      <w:tr w:rsidR="009358A8" w:rsidRPr="009358A8" w14:paraId="162D42A6" w14:textId="77777777" w:rsidTr="009020D8">
        <w:trPr>
          <w:jc w:val="center"/>
        </w:trPr>
        <w:tc>
          <w:tcPr>
            <w:tcW w:w="3964" w:type="dxa"/>
            <w:gridSpan w:val="2"/>
            <w:shd w:val="clear" w:color="auto" w:fill="D9D9D9" w:themeFill="background1" w:themeFillShade="D9"/>
          </w:tcPr>
          <w:p w14:paraId="6000522A" w14:textId="77777777" w:rsidR="009020D8" w:rsidRPr="009358A8" w:rsidRDefault="009020D8" w:rsidP="009C526F">
            <w:pPr>
              <w:rPr>
                <w:rFonts w:ascii="Palatino Linotype" w:hAnsi="Palatino Linotype"/>
                <w:sz w:val="20"/>
              </w:rPr>
            </w:pPr>
            <w:r w:rsidRPr="009358A8">
              <w:rPr>
                <w:rFonts w:ascii="Palatino Linotype" w:hAnsi="Palatino Linotype"/>
                <w:sz w:val="20"/>
              </w:rPr>
              <w:t xml:space="preserve">Rúbrica y cargo del servidor público </w:t>
            </w:r>
          </w:p>
        </w:tc>
        <w:tc>
          <w:tcPr>
            <w:tcW w:w="3691" w:type="dxa"/>
            <w:shd w:val="clear" w:color="auto" w:fill="D9D9D9" w:themeFill="background1" w:themeFillShade="D9"/>
          </w:tcPr>
          <w:p w14:paraId="075D0248" w14:textId="77777777" w:rsidR="009020D8" w:rsidRPr="009358A8" w:rsidRDefault="009020D8" w:rsidP="009C526F">
            <w:pPr>
              <w:jc w:val="both"/>
              <w:rPr>
                <w:rFonts w:ascii="Palatino Linotype" w:hAnsi="Palatino Linotype"/>
                <w:sz w:val="20"/>
              </w:rPr>
            </w:pPr>
            <w:r w:rsidRPr="009358A8">
              <w:rPr>
                <w:rFonts w:ascii="Palatino Linotype" w:hAnsi="Palatino Linotype"/>
                <w:sz w:val="20"/>
              </w:rPr>
              <w:t xml:space="preserve">Rúbrica autógrafa o firma digital de quien desclasifica. </w:t>
            </w:r>
          </w:p>
        </w:tc>
      </w:tr>
    </w:tbl>
    <w:p w14:paraId="793B5F4F" w14:textId="10FCD76A" w:rsidR="00B50F17" w:rsidRPr="009358A8" w:rsidRDefault="00B50F17" w:rsidP="009020D8">
      <w:pPr>
        <w:spacing w:line="360" w:lineRule="auto"/>
        <w:ind w:right="902"/>
        <w:jc w:val="both"/>
        <w:rPr>
          <w:rFonts w:ascii="Palatino Linotype" w:eastAsia="Palatino Linotype" w:hAnsi="Palatino Linotype" w:cs="Palatino Linotype"/>
          <w:bCs/>
          <w:i/>
          <w:sz w:val="22"/>
          <w:szCs w:val="22"/>
        </w:rPr>
      </w:pPr>
    </w:p>
    <w:p w14:paraId="75C449DD" w14:textId="77777777" w:rsidR="00B50F17" w:rsidRPr="009358A8" w:rsidRDefault="00B50F17" w:rsidP="00B50F17">
      <w:pPr>
        <w:spacing w:line="360" w:lineRule="auto"/>
        <w:ind w:left="851" w:right="902"/>
        <w:jc w:val="both"/>
        <w:rPr>
          <w:rFonts w:ascii="Palatino Linotype" w:eastAsia="Palatino Linotype" w:hAnsi="Palatino Linotype" w:cs="Palatino Linotype"/>
          <w:bCs/>
          <w:i/>
          <w:sz w:val="22"/>
          <w:szCs w:val="22"/>
        </w:rPr>
      </w:pPr>
      <w:r w:rsidRPr="009358A8">
        <w:rPr>
          <w:rFonts w:ascii="Palatino Linotype" w:eastAsia="Palatino Linotype" w:hAnsi="Palatino Linotype" w:cs="Palatino Linotype"/>
          <w:bCs/>
          <w:i/>
          <w:sz w:val="22"/>
          <w:szCs w:val="22"/>
        </w:rPr>
        <w:t>Los documentos que integren un expediente reservado en su totalidad no deberán marcarse en lo individual.</w:t>
      </w:r>
    </w:p>
    <w:p w14:paraId="0652A058" w14:textId="77777777" w:rsidR="00B50F17" w:rsidRPr="009358A8" w:rsidRDefault="00B50F17" w:rsidP="00B50F17">
      <w:pPr>
        <w:spacing w:line="360" w:lineRule="auto"/>
        <w:ind w:left="851" w:right="902"/>
        <w:jc w:val="both"/>
        <w:rPr>
          <w:rFonts w:ascii="Palatino Linotype" w:eastAsia="Palatino Linotype" w:hAnsi="Palatino Linotype" w:cs="Palatino Linotype"/>
          <w:bCs/>
          <w:i/>
          <w:sz w:val="22"/>
          <w:szCs w:val="22"/>
        </w:rPr>
      </w:pPr>
      <w:r w:rsidRPr="009358A8">
        <w:rPr>
          <w:rFonts w:ascii="Palatino Linotype" w:eastAsia="Palatino Linotype" w:hAnsi="Palatino Linotype" w:cs="Palatino Linotype"/>
          <w:bCs/>
          <w:i/>
          <w:sz w:val="22"/>
          <w:szCs w:val="22"/>
        </w:rPr>
        <w:t>Una vez desclasificados los expedientes, si existieren documentos que tuvieran el carácter de reservados deberán permanecer o ser marcados.”</w:t>
      </w:r>
    </w:p>
    <w:p w14:paraId="2ADE0997" w14:textId="77777777" w:rsidR="00B50F17" w:rsidRPr="009358A8" w:rsidRDefault="00B50F17" w:rsidP="00B50F17">
      <w:pPr>
        <w:spacing w:line="360" w:lineRule="auto"/>
        <w:jc w:val="both"/>
        <w:rPr>
          <w:rFonts w:ascii="Palatino Linotype" w:eastAsia="Palatino Linotype" w:hAnsi="Palatino Linotype" w:cs="Palatino Linotype"/>
          <w:bCs/>
        </w:rPr>
      </w:pPr>
    </w:p>
    <w:p w14:paraId="054C566C" w14:textId="531D9D52" w:rsidR="00B50F17" w:rsidRPr="009358A8" w:rsidRDefault="00B50F17" w:rsidP="00B50F17">
      <w:pPr>
        <w:spacing w:line="360" w:lineRule="auto"/>
        <w:jc w:val="both"/>
        <w:rPr>
          <w:rFonts w:ascii="Palatino Linotype" w:eastAsia="Palatino Linotype" w:hAnsi="Palatino Linotype" w:cs="Palatino Linotype"/>
          <w:bCs/>
        </w:rPr>
      </w:pPr>
      <w:r w:rsidRPr="009358A8">
        <w:rPr>
          <w:rFonts w:ascii="Palatino Linotype" w:eastAsia="Palatino Linotype" w:hAnsi="Palatino Linotype" w:cs="Palatino Linotype"/>
          <w:bCs/>
        </w:rPr>
        <w:t>De igual forma, deberá observar los Lineamientos Quincuagésimo cuarto, Quincuagésimo quinto, Quincuagésimo séptimo y Quincuagésimo octavo, establecen lo siguiente:</w:t>
      </w:r>
    </w:p>
    <w:p w14:paraId="4C1DB508" w14:textId="77777777" w:rsidR="00CA0F2E" w:rsidRPr="009358A8" w:rsidRDefault="00CA0F2E" w:rsidP="00B50F17">
      <w:pPr>
        <w:spacing w:line="360" w:lineRule="auto"/>
        <w:jc w:val="both"/>
        <w:rPr>
          <w:rFonts w:ascii="Palatino Linotype" w:eastAsia="Palatino Linotype" w:hAnsi="Palatino Linotype" w:cs="Palatino Linotype"/>
          <w:bCs/>
        </w:rPr>
      </w:pPr>
    </w:p>
    <w:p w14:paraId="5C9C0D74" w14:textId="77777777" w:rsidR="00B50F17" w:rsidRPr="009358A8" w:rsidRDefault="00B50F17" w:rsidP="00B50F17">
      <w:pPr>
        <w:pBdr>
          <w:top w:val="nil"/>
          <w:left w:val="nil"/>
          <w:bottom w:val="nil"/>
          <w:right w:val="nil"/>
          <w:between w:val="nil"/>
        </w:pBdr>
        <w:spacing w:line="276" w:lineRule="auto"/>
        <w:ind w:left="567" w:right="616"/>
        <w:jc w:val="both"/>
        <w:rPr>
          <w:rFonts w:ascii="Palatino Linotype" w:eastAsia="Palatino Linotype" w:hAnsi="Palatino Linotype" w:cs="Palatino Linotype"/>
          <w:bCs/>
          <w:i/>
          <w:sz w:val="22"/>
          <w:szCs w:val="22"/>
        </w:rPr>
      </w:pPr>
      <w:r w:rsidRPr="009358A8">
        <w:rPr>
          <w:rFonts w:ascii="Palatino Linotype" w:hAnsi="Palatino Linotype"/>
          <w:bCs/>
          <w:i/>
          <w:iCs/>
          <w:sz w:val="22"/>
          <w:szCs w:val="22"/>
        </w:rPr>
        <w:lastRenderedPageBreak/>
        <w:t>“</w:t>
      </w:r>
      <w:r w:rsidRPr="009358A8">
        <w:rPr>
          <w:rFonts w:ascii="Palatino Linotype" w:eastAsia="Palatino Linotype" w:hAnsi="Palatino Linotype" w:cs="Palatino Linotype"/>
          <w:b/>
          <w:i/>
          <w:sz w:val="22"/>
          <w:szCs w:val="22"/>
        </w:rPr>
        <w:t>Quincuagésimo cuarto.</w:t>
      </w:r>
      <w:r w:rsidRPr="009358A8">
        <w:rPr>
          <w:rFonts w:ascii="Palatino Linotype" w:eastAsia="Palatino Linotype" w:hAnsi="Palatino Linotype" w:cs="Palatino Linotype"/>
          <w:bCs/>
          <w:i/>
          <w:sz w:val="22"/>
          <w:szCs w:val="22"/>
        </w:rPr>
        <w:t xml:space="preserve"> 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 </w:t>
      </w:r>
    </w:p>
    <w:p w14:paraId="69BCF906" w14:textId="77777777" w:rsidR="00B50F17" w:rsidRPr="009358A8" w:rsidRDefault="00B50F17" w:rsidP="00B50F17">
      <w:pPr>
        <w:spacing w:line="276" w:lineRule="auto"/>
        <w:ind w:left="567" w:right="616"/>
        <w:jc w:val="both"/>
        <w:rPr>
          <w:rFonts w:ascii="Palatino Linotype" w:hAnsi="Palatino Linotype"/>
          <w:bCs/>
          <w:i/>
          <w:iCs/>
          <w:sz w:val="22"/>
          <w:szCs w:val="22"/>
        </w:rPr>
      </w:pPr>
      <w:r w:rsidRPr="009358A8">
        <w:rPr>
          <w:rFonts w:ascii="Palatino Linotype" w:eastAsia="Palatino Linotype" w:hAnsi="Palatino Linotype" w:cs="Palatino Linotype"/>
          <w:b/>
          <w:i/>
          <w:sz w:val="22"/>
          <w:szCs w:val="22"/>
        </w:rPr>
        <w:t>Quincuagésimo quinto.</w:t>
      </w:r>
      <w:r w:rsidRPr="009358A8">
        <w:rPr>
          <w:rFonts w:ascii="Palatino Linotype" w:eastAsia="Palatino Linotype" w:hAnsi="Palatino Linotype" w:cs="Palatino Linotype"/>
          <w:bCs/>
          <w:i/>
          <w:sz w:val="22"/>
          <w:szCs w:val="22"/>
        </w:rPr>
        <w:t xml:space="preserve"> Cada área del sujeto obligado podrá designar formalmente a una o más personas como responsables del </w:t>
      </w:r>
      <w:proofErr w:type="spellStart"/>
      <w:r w:rsidRPr="009358A8">
        <w:rPr>
          <w:rFonts w:ascii="Palatino Linotype" w:eastAsia="Palatino Linotype" w:hAnsi="Palatino Linotype" w:cs="Palatino Linotype"/>
          <w:bCs/>
          <w:i/>
          <w:sz w:val="22"/>
          <w:szCs w:val="22"/>
        </w:rPr>
        <w:t>testado</w:t>
      </w:r>
      <w:proofErr w:type="spellEnd"/>
      <w:r w:rsidRPr="009358A8">
        <w:rPr>
          <w:rFonts w:ascii="Palatino Linotype" w:eastAsia="Palatino Linotype" w:hAnsi="Palatino Linotype" w:cs="Palatino Linotype"/>
          <w:bCs/>
          <w:i/>
          <w:sz w:val="22"/>
          <w:szCs w:val="22"/>
        </w:rPr>
        <w:t>,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11AA4BE0" w14:textId="77777777" w:rsidR="00B50F17" w:rsidRPr="009358A8" w:rsidRDefault="00B50F17" w:rsidP="00B50F17">
      <w:pPr>
        <w:spacing w:line="276" w:lineRule="auto"/>
        <w:ind w:left="567" w:right="616"/>
        <w:jc w:val="both"/>
        <w:rPr>
          <w:rFonts w:ascii="Palatino Linotype" w:hAnsi="Palatino Linotype"/>
          <w:bCs/>
          <w:i/>
          <w:iCs/>
          <w:sz w:val="22"/>
          <w:szCs w:val="22"/>
        </w:rPr>
      </w:pPr>
      <w:r w:rsidRPr="009358A8">
        <w:rPr>
          <w:rFonts w:ascii="Palatino Linotype" w:hAnsi="Palatino Linotype"/>
          <w:bCs/>
          <w:i/>
          <w:iCs/>
          <w:sz w:val="22"/>
          <w:szCs w:val="22"/>
        </w:rPr>
        <w:t>...</w:t>
      </w:r>
    </w:p>
    <w:p w14:paraId="4D2D8B0B" w14:textId="77777777" w:rsidR="00B50F17" w:rsidRPr="009358A8" w:rsidRDefault="00B50F17" w:rsidP="00B50F17">
      <w:pPr>
        <w:spacing w:line="276" w:lineRule="auto"/>
        <w:ind w:left="567" w:right="616"/>
        <w:jc w:val="both"/>
        <w:rPr>
          <w:rFonts w:ascii="Palatino Linotype" w:hAnsi="Palatino Linotype"/>
          <w:bCs/>
          <w:i/>
          <w:iCs/>
          <w:sz w:val="22"/>
          <w:szCs w:val="22"/>
        </w:rPr>
      </w:pPr>
      <w:r w:rsidRPr="009358A8">
        <w:rPr>
          <w:rFonts w:ascii="Palatino Linotype" w:hAnsi="Palatino Linotype"/>
          <w:b/>
          <w:i/>
          <w:iCs/>
          <w:sz w:val="22"/>
          <w:szCs w:val="22"/>
        </w:rPr>
        <w:t>Quincuagésimo séptimo.</w:t>
      </w:r>
      <w:r w:rsidRPr="009358A8">
        <w:rPr>
          <w:rFonts w:ascii="Palatino Linotype" w:hAnsi="Palatino Linotype"/>
          <w:bCs/>
          <w:i/>
          <w:iCs/>
          <w:sz w:val="22"/>
          <w:szCs w:val="22"/>
        </w:rPr>
        <w:t xml:space="preserve"> Se considera, en principio, como información pública y no podrá omitirse de las versiones públicas la siguiente: </w:t>
      </w:r>
    </w:p>
    <w:p w14:paraId="673C0773" w14:textId="77777777" w:rsidR="00B50F17" w:rsidRPr="009358A8" w:rsidRDefault="00B50F17" w:rsidP="00B50F17">
      <w:pPr>
        <w:spacing w:line="276" w:lineRule="auto"/>
        <w:ind w:left="567" w:right="616"/>
        <w:jc w:val="both"/>
        <w:rPr>
          <w:rFonts w:ascii="Palatino Linotype" w:hAnsi="Palatino Linotype"/>
          <w:bCs/>
          <w:i/>
          <w:iCs/>
          <w:sz w:val="22"/>
          <w:szCs w:val="22"/>
        </w:rPr>
      </w:pPr>
      <w:r w:rsidRPr="009358A8">
        <w:rPr>
          <w:rFonts w:ascii="Palatino Linotype" w:hAnsi="Palatino Linotype"/>
          <w:bCs/>
          <w:i/>
          <w:iCs/>
          <w:sz w:val="22"/>
          <w:szCs w:val="22"/>
        </w:rPr>
        <w:t xml:space="preserve">I. La relativa a las Obligaciones de Transparencia que contempla el Título V de la Ley General y las demás disposiciones legales aplicables; </w:t>
      </w:r>
    </w:p>
    <w:p w14:paraId="04F6BA8C" w14:textId="77777777" w:rsidR="00B50F17" w:rsidRPr="009358A8" w:rsidRDefault="00B50F17" w:rsidP="00B50F17">
      <w:pPr>
        <w:spacing w:line="276" w:lineRule="auto"/>
        <w:ind w:left="567" w:right="616"/>
        <w:jc w:val="both"/>
        <w:rPr>
          <w:rFonts w:ascii="Palatino Linotype" w:eastAsia="Palatino Linotype" w:hAnsi="Palatino Linotype" w:cs="Palatino Linotype"/>
          <w:bCs/>
          <w:i/>
          <w:iCs/>
          <w:sz w:val="22"/>
          <w:szCs w:val="22"/>
        </w:rPr>
      </w:pPr>
      <w:r w:rsidRPr="009358A8">
        <w:rPr>
          <w:rFonts w:ascii="Palatino Linotype" w:hAnsi="Palatino Linotype"/>
          <w:bCs/>
          <w:i/>
          <w:iCs/>
          <w:sz w:val="22"/>
          <w:szCs w:val="22"/>
        </w:rPr>
        <w:t>II. El nombre de los integrantes de los sujetos obligados en los documentos, y sus firmas autógrafas o digitales, cuando sean utilizados en el ejercicio de las facultades conferidas para el desempeño del servicio público, y</w:t>
      </w:r>
    </w:p>
    <w:p w14:paraId="085F3254" w14:textId="77777777" w:rsidR="00B50F17" w:rsidRPr="009358A8" w:rsidRDefault="00B50F17" w:rsidP="00B50F17">
      <w:pPr>
        <w:spacing w:line="276" w:lineRule="auto"/>
        <w:ind w:left="567" w:right="616"/>
        <w:jc w:val="both"/>
        <w:rPr>
          <w:rFonts w:ascii="Palatino Linotype" w:hAnsi="Palatino Linotype"/>
          <w:bCs/>
          <w:i/>
          <w:iCs/>
          <w:sz w:val="22"/>
          <w:szCs w:val="22"/>
        </w:rPr>
      </w:pPr>
      <w:r w:rsidRPr="009358A8">
        <w:rPr>
          <w:rFonts w:ascii="Palatino Linotype" w:hAnsi="Palatino Linotype"/>
          <w:bCs/>
          <w:i/>
          <w:iCs/>
          <w:sz w:val="22"/>
          <w:szCs w:val="22"/>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471A6D19" w14:textId="77777777" w:rsidR="00B50F17" w:rsidRPr="009358A8" w:rsidRDefault="00B50F17" w:rsidP="00B50F17">
      <w:pPr>
        <w:spacing w:line="276" w:lineRule="auto"/>
        <w:ind w:left="567" w:right="616"/>
        <w:jc w:val="both"/>
        <w:rPr>
          <w:rFonts w:ascii="Palatino Linotype" w:eastAsia="Palatino Linotype" w:hAnsi="Palatino Linotype" w:cs="Palatino Linotype"/>
          <w:bCs/>
          <w:i/>
          <w:iCs/>
          <w:sz w:val="22"/>
          <w:szCs w:val="22"/>
        </w:rPr>
      </w:pPr>
      <w:r w:rsidRPr="009358A8">
        <w:rPr>
          <w:rFonts w:ascii="Palatino Linotype" w:hAnsi="Palatino Linotype"/>
          <w:bCs/>
          <w:i/>
          <w:iCs/>
          <w:sz w:val="22"/>
          <w:szCs w:val="22"/>
        </w:rPr>
        <w:t xml:space="preserve">Lo anterior, siempre y cuando no se acredite alguna causal de clasificación, prevista en las leyes o en los tratados internacionales suscritas por el Estado mexicano. </w:t>
      </w:r>
      <w:r w:rsidRPr="009358A8">
        <w:rPr>
          <w:rFonts w:ascii="Palatino Linotype" w:eastAsia="Palatino Linotype" w:hAnsi="Palatino Linotype" w:cs="Palatino Linotype"/>
          <w:bCs/>
          <w:i/>
          <w:iCs/>
          <w:sz w:val="22"/>
          <w:szCs w:val="22"/>
        </w:rPr>
        <w:t xml:space="preserve"> </w:t>
      </w:r>
    </w:p>
    <w:p w14:paraId="5BD834D8" w14:textId="77777777" w:rsidR="00B50F17" w:rsidRPr="009358A8" w:rsidRDefault="00B50F17" w:rsidP="00B50F17">
      <w:pPr>
        <w:spacing w:line="276" w:lineRule="auto"/>
        <w:ind w:left="567" w:right="616"/>
        <w:jc w:val="both"/>
        <w:rPr>
          <w:rFonts w:ascii="Palatino Linotype" w:hAnsi="Palatino Linotype"/>
          <w:bCs/>
          <w:i/>
          <w:iCs/>
          <w:sz w:val="22"/>
          <w:szCs w:val="22"/>
        </w:rPr>
      </w:pPr>
      <w:r w:rsidRPr="009358A8">
        <w:rPr>
          <w:rFonts w:ascii="Palatino Linotype" w:hAnsi="Palatino Linotype"/>
          <w:bCs/>
          <w:i/>
          <w:iCs/>
          <w:sz w:val="22"/>
          <w:szCs w:val="22"/>
        </w:rPr>
        <w:t>Quincuagésimo octavo. Los sujetos obligados garantizarán que los sistemas o medios empleados para eliminar la información en las versiones públicas sean irreversibles, de tal forma que no permitan su recuperación o la visualización de la misma.”</w:t>
      </w:r>
    </w:p>
    <w:p w14:paraId="1070175E" w14:textId="77777777" w:rsidR="00B50F17" w:rsidRPr="009358A8" w:rsidRDefault="00B50F17" w:rsidP="00B50F17">
      <w:pPr>
        <w:spacing w:line="276" w:lineRule="auto"/>
        <w:ind w:left="567" w:right="616"/>
        <w:jc w:val="both"/>
        <w:rPr>
          <w:rFonts w:ascii="Palatino Linotype" w:eastAsia="Palatino Linotype" w:hAnsi="Palatino Linotype" w:cs="Palatino Linotype"/>
          <w:bCs/>
          <w:i/>
          <w:iCs/>
          <w:sz w:val="22"/>
          <w:szCs w:val="22"/>
        </w:rPr>
      </w:pPr>
    </w:p>
    <w:p w14:paraId="3066D9C6" w14:textId="4B7A51A3" w:rsidR="00B50F17" w:rsidRPr="009358A8" w:rsidRDefault="00B50F17" w:rsidP="00B50F17">
      <w:pPr>
        <w:spacing w:line="360" w:lineRule="auto"/>
        <w:jc w:val="both"/>
        <w:rPr>
          <w:rFonts w:ascii="Palatino Linotype" w:eastAsia="Palatino Linotype" w:hAnsi="Palatino Linotype" w:cs="Palatino Linotype"/>
          <w:bCs/>
        </w:rPr>
      </w:pPr>
      <w:r w:rsidRPr="009358A8">
        <w:rPr>
          <w:rFonts w:ascii="Palatino Linotype" w:eastAsia="Palatino Linotype" w:hAnsi="Palatino Linotype" w:cs="Palatino Linotype"/>
          <w:bCs/>
        </w:rPr>
        <w:lastRenderedPageBreak/>
        <w:t>Es entonces que, la entrega de documentos en su versión pública debe acompañarse necesariamente del Acuerdo del Comité de Transparencia que la sustente, el cual debe estar debidamente fundado y motivado y, deberá exponer los fundamentos y razonamientos que llevaron al Sujeto Obligado a testar, suprimir o eliminar datos de dicho soporte documental, ya que de no hacerlo,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 qué no aparecen en la documentación respectiva.</w:t>
      </w:r>
      <w:bookmarkEnd w:id="7"/>
    </w:p>
    <w:p w14:paraId="7A8F34BD" w14:textId="77777777" w:rsidR="00B50F17" w:rsidRPr="009358A8" w:rsidRDefault="00B50F17" w:rsidP="00B50F17">
      <w:pPr>
        <w:spacing w:line="360" w:lineRule="auto"/>
        <w:jc w:val="both"/>
        <w:rPr>
          <w:rFonts w:ascii="Palatino Linotype" w:eastAsia="Palatino Linotype" w:hAnsi="Palatino Linotype" w:cs="Palatino Linotype"/>
          <w:bCs/>
        </w:rPr>
      </w:pPr>
    </w:p>
    <w:p w14:paraId="641688FD" w14:textId="1B950CE2" w:rsidR="008A230F" w:rsidRPr="009358A8" w:rsidRDefault="008A230F" w:rsidP="008A230F">
      <w:pPr>
        <w:spacing w:line="360" w:lineRule="auto"/>
        <w:ind w:right="49"/>
        <w:jc w:val="both"/>
        <w:rPr>
          <w:rFonts w:ascii="Palatino Linotype" w:eastAsia="Palatino Linotype" w:hAnsi="Palatino Linotype" w:cs="Palatino Linotype"/>
          <w:b/>
        </w:rPr>
      </w:pPr>
      <w:r w:rsidRPr="009358A8">
        <w:rPr>
          <w:rFonts w:ascii="Palatino Linotype" w:eastAsia="Palatino Linotype" w:hAnsi="Palatino Linotype" w:cs="Palatino Linotype"/>
        </w:rPr>
        <w:t xml:space="preserve">Es así como, en mérito de lo expuesto en líneas anteriores, resultan parcialmente fundadas las razones o motivos de inconformidad hechos valer por la persona </w:t>
      </w:r>
      <w:r w:rsidRPr="009358A8">
        <w:rPr>
          <w:rFonts w:ascii="Palatino Linotype" w:eastAsia="Palatino Linotype" w:hAnsi="Palatino Linotype" w:cs="Palatino Linotype"/>
          <w:b/>
        </w:rPr>
        <w:t>RECURRENTE</w:t>
      </w:r>
      <w:r w:rsidRPr="009358A8">
        <w:rPr>
          <w:rFonts w:ascii="Palatino Linotype" w:eastAsia="Palatino Linotype" w:hAnsi="Palatino Linotype" w:cs="Palatino Linotype"/>
        </w:rPr>
        <w:t xml:space="preserve"> dentro del recurso de revisión </w:t>
      </w:r>
      <w:r w:rsidR="00A65120" w:rsidRPr="009358A8">
        <w:rPr>
          <w:rFonts w:ascii="Palatino Linotype" w:eastAsia="Palatino Linotype" w:hAnsi="Palatino Linotype" w:cs="Palatino Linotype"/>
          <w:b/>
        </w:rPr>
        <w:t>03929</w:t>
      </w:r>
      <w:r w:rsidRPr="009358A8">
        <w:rPr>
          <w:rFonts w:ascii="Palatino Linotype" w:eastAsia="Palatino Linotype" w:hAnsi="Palatino Linotype" w:cs="Palatino Linotype"/>
          <w:b/>
        </w:rPr>
        <w:t>/INFOEM/IP/RR/2023</w:t>
      </w:r>
      <w:r w:rsidRPr="009358A8">
        <w:rPr>
          <w:rFonts w:ascii="Palatino Linotype" w:eastAsia="Palatino Linotype" w:hAnsi="Palatino Linotype" w:cs="Palatino Linotype"/>
        </w:rPr>
        <w:t>; por ello, y con fundamento en la fracción III del numeral 186 de la Ley de Transparencia y Acceso a la Información Pública del Estado de México y Municipios, se</w:t>
      </w:r>
      <w:r w:rsidRPr="009358A8">
        <w:rPr>
          <w:rFonts w:ascii="Palatino Linotype" w:eastAsia="Palatino Linotype" w:hAnsi="Palatino Linotype" w:cs="Palatino Linotype"/>
          <w:b/>
        </w:rPr>
        <w:t xml:space="preserve"> </w:t>
      </w:r>
      <w:r w:rsidR="00A65120" w:rsidRPr="009358A8">
        <w:rPr>
          <w:rFonts w:ascii="Palatino Linotype" w:eastAsia="Palatino Linotype" w:hAnsi="Palatino Linotype" w:cs="Palatino Linotype"/>
          <w:b/>
        </w:rPr>
        <w:t xml:space="preserve">REVOCA </w:t>
      </w:r>
      <w:r w:rsidRPr="009358A8">
        <w:rPr>
          <w:rFonts w:ascii="Palatino Linotype" w:eastAsia="Palatino Linotype" w:hAnsi="Palatino Linotype" w:cs="Palatino Linotype"/>
        </w:rPr>
        <w:t xml:space="preserve">la respuesta a la solicitud de información número </w:t>
      </w:r>
      <w:r w:rsidRPr="009358A8">
        <w:rPr>
          <w:rFonts w:ascii="Palatino Linotype" w:eastAsia="Palatino Linotype" w:hAnsi="Palatino Linotype" w:cs="Palatino Linotype"/>
          <w:b/>
        </w:rPr>
        <w:t>0</w:t>
      </w:r>
      <w:r w:rsidR="00A65120" w:rsidRPr="009358A8">
        <w:rPr>
          <w:rFonts w:ascii="Palatino Linotype" w:eastAsia="Palatino Linotype" w:hAnsi="Palatino Linotype" w:cs="Palatino Linotype"/>
          <w:b/>
        </w:rPr>
        <w:t>0109</w:t>
      </w:r>
      <w:r w:rsidRPr="009358A8">
        <w:rPr>
          <w:rFonts w:ascii="Palatino Linotype" w:eastAsia="Palatino Linotype" w:hAnsi="Palatino Linotype" w:cs="Palatino Linotype"/>
          <w:b/>
        </w:rPr>
        <w:t>/</w:t>
      </w:r>
      <w:r w:rsidR="00A65120" w:rsidRPr="009358A8">
        <w:rPr>
          <w:rFonts w:ascii="Palatino Linotype" w:eastAsia="Palatino Linotype" w:hAnsi="Palatino Linotype" w:cs="Palatino Linotype"/>
          <w:b/>
        </w:rPr>
        <w:t>OASATIZARA</w:t>
      </w:r>
      <w:r w:rsidRPr="009358A8">
        <w:rPr>
          <w:rFonts w:ascii="Palatino Linotype" w:eastAsia="Palatino Linotype" w:hAnsi="Palatino Linotype" w:cs="Palatino Linotype"/>
          <w:b/>
        </w:rPr>
        <w:t xml:space="preserve">/IP/2023. </w:t>
      </w:r>
    </w:p>
    <w:p w14:paraId="4F9233C4" w14:textId="77777777" w:rsidR="008A230F" w:rsidRPr="009358A8" w:rsidRDefault="008A230F" w:rsidP="008A230F">
      <w:pPr>
        <w:spacing w:line="360" w:lineRule="auto"/>
        <w:ind w:right="49"/>
        <w:jc w:val="both"/>
        <w:rPr>
          <w:rFonts w:ascii="Palatino Linotype" w:eastAsia="Palatino Linotype" w:hAnsi="Palatino Linotype" w:cs="Palatino Linotype"/>
          <w:b/>
        </w:rPr>
      </w:pPr>
    </w:p>
    <w:p w14:paraId="3593E8ED" w14:textId="258AA8CF" w:rsidR="008A230F" w:rsidRPr="009358A8" w:rsidRDefault="008A230F" w:rsidP="008A230F">
      <w:pPr>
        <w:tabs>
          <w:tab w:val="left" w:pos="709"/>
        </w:tabs>
        <w:spacing w:line="360" w:lineRule="auto"/>
        <w:jc w:val="both"/>
        <w:rPr>
          <w:rFonts w:ascii="Palatino Linotype" w:eastAsia="Palatino Linotype" w:hAnsi="Palatino Linotype" w:cs="Palatino Linotype"/>
        </w:rPr>
      </w:pPr>
      <w:r w:rsidRPr="009358A8">
        <w:rPr>
          <w:rFonts w:ascii="Palatino Linotype" w:eastAsia="Palatino Linotype" w:hAnsi="Palatino Linotype" w:cs="Palatino Linotype"/>
        </w:rPr>
        <w:t xml:space="preserve">Así, con fundamento en lo prescrito en los artículos 5 párrafos trigésimo, trigésimo </w:t>
      </w:r>
      <w:r w:rsidR="00B50F17" w:rsidRPr="009358A8">
        <w:rPr>
          <w:rFonts w:ascii="Palatino Linotype" w:eastAsia="Palatino Linotype" w:hAnsi="Palatino Linotype" w:cs="Palatino Linotype"/>
        </w:rPr>
        <w:t>segundo, trigésimo tercero</w:t>
      </w:r>
      <w:r w:rsidRPr="009358A8">
        <w:rPr>
          <w:rFonts w:ascii="Palatino Linotype" w:eastAsia="Palatino Linotype" w:hAnsi="Palatino Linotype" w:cs="Palatino Linotype"/>
        </w:rPr>
        <w:t xml:space="preserve"> y trigésimo </w:t>
      </w:r>
      <w:r w:rsidR="00B50F17" w:rsidRPr="009358A8">
        <w:rPr>
          <w:rFonts w:ascii="Palatino Linotype" w:eastAsia="Palatino Linotype" w:hAnsi="Palatino Linotype" w:cs="Palatino Linotype"/>
        </w:rPr>
        <w:t>cuarto</w:t>
      </w:r>
      <w:r w:rsidRPr="009358A8">
        <w:rPr>
          <w:rFonts w:ascii="Palatino Linotype" w:eastAsia="Palatino Linotype" w:hAnsi="Palatino Linotype" w:cs="Palatino Linotype"/>
        </w:rPr>
        <w:t xml:space="preserve"> fracciones IV y V de la Constitución </w:t>
      </w:r>
      <w:r w:rsidRPr="009358A8">
        <w:rPr>
          <w:rFonts w:ascii="Palatino Linotype" w:eastAsia="Palatino Linotype" w:hAnsi="Palatino Linotype" w:cs="Palatino Linotype"/>
        </w:rPr>
        <w:lastRenderedPageBreak/>
        <w:t>Política del Estado Libre y Soberano de México; 2, fracción II; 29, 36 fracciones I y II; 176, 178, 181, 185, fracción I, 186 y 188 de la Ley de Transparencia y Acceso a la Información Pública del Estado de México y Municipios, este Pleno:</w:t>
      </w:r>
    </w:p>
    <w:p w14:paraId="401C0CBF" w14:textId="77777777" w:rsidR="00A65120" w:rsidRPr="009358A8" w:rsidRDefault="00A65120" w:rsidP="008A230F">
      <w:pPr>
        <w:tabs>
          <w:tab w:val="left" w:pos="709"/>
        </w:tabs>
        <w:spacing w:line="360" w:lineRule="auto"/>
        <w:jc w:val="both"/>
        <w:rPr>
          <w:rFonts w:ascii="Palatino Linotype" w:eastAsia="Palatino Linotype" w:hAnsi="Palatino Linotype" w:cs="Palatino Linotype"/>
        </w:rPr>
      </w:pPr>
    </w:p>
    <w:p w14:paraId="037E4AEF" w14:textId="4F2CC703" w:rsidR="008A230F" w:rsidRPr="009358A8" w:rsidRDefault="008A230F" w:rsidP="00B50F17">
      <w:pPr>
        <w:numPr>
          <w:ilvl w:val="0"/>
          <w:numId w:val="26"/>
        </w:numPr>
        <w:spacing w:line="360" w:lineRule="auto"/>
        <w:ind w:left="567"/>
        <w:jc w:val="center"/>
        <w:rPr>
          <w:rFonts w:ascii="Palatino Linotype" w:eastAsia="Palatino Linotype" w:hAnsi="Palatino Linotype" w:cs="Palatino Linotype"/>
          <w:b/>
        </w:rPr>
      </w:pPr>
      <w:r w:rsidRPr="009358A8">
        <w:rPr>
          <w:rFonts w:ascii="Palatino Linotype" w:eastAsia="Palatino Linotype" w:hAnsi="Palatino Linotype" w:cs="Palatino Linotype"/>
          <w:b/>
        </w:rPr>
        <w:t>R E S U E L V E</w:t>
      </w:r>
    </w:p>
    <w:p w14:paraId="03DBA499" w14:textId="77777777" w:rsidR="00B50F17" w:rsidRPr="009358A8" w:rsidRDefault="00B50F17" w:rsidP="00B50F17">
      <w:pPr>
        <w:spacing w:line="360" w:lineRule="auto"/>
        <w:ind w:left="567"/>
        <w:rPr>
          <w:rFonts w:ascii="Palatino Linotype" w:eastAsia="Palatino Linotype" w:hAnsi="Palatino Linotype" w:cs="Palatino Linotype"/>
          <w:b/>
        </w:rPr>
      </w:pPr>
    </w:p>
    <w:p w14:paraId="1F0D6CBF" w14:textId="5595CA07" w:rsidR="008A230F" w:rsidRPr="009358A8" w:rsidRDefault="008A230F" w:rsidP="008A230F">
      <w:pPr>
        <w:spacing w:line="360" w:lineRule="auto"/>
        <w:ind w:right="49"/>
        <w:jc w:val="both"/>
        <w:rPr>
          <w:rFonts w:ascii="Palatino Linotype" w:eastAsia="Palatino Linotype" w:hAnsi="Palatino Linotype" w:cs="Palatino Linotype"/>
        </w:rPr>
      </w:pPr>
      <w:r w:rsidRPr="009358A8">
        <w:rPr>
          <w:rFonts w:ascii="Palatino Linotype" w:eastAsia="Palatino Linotype" w:hAnsi="Palatino Linotype" w:cs="Palatino Linotype"/>
          <w:b/>
        </w:rPr>
        <w:t>Primero.</w:t>
      </w:r>
      <w:r w:rsidRPr="009358A8">
        <w:rPr>
          <w:rFonts w:ascii="Palatino Linotype" w:eastAsia="Palatino Linotype" w:hAnsi="Palatino Linotype" w:cs="Palatino Linotype"/>
        </w:rPr>
        <w:t xml:space="preserve"> Resultan </w:t>
      </w:r>
      <w:r w:rsidRPr="009358A8">
        <w:rPr>
          <w:rFonts w:ascii="Palatino Linotype" w:eastAsia="Palatino Linotype" w:hAnsi="Palatino Linotype" w:cs="Palatino Linotype"/>
          <w:b/>
        </w:rPr>
        <w:t>FUNDADOS</w:t>
      </w:r>
      <w:r w:rsidRPr="009358A8">
        <w:rPr>
          <w:rFonts w:ascii="Palatino Linotype" w:eastAsia="Palatino Linotype" w:hAnsi="Palatino Linotype" w:cs="Palatino Linotype"/>
        </w:rPr>
        <w:t xml:space="preserve"> los motivos de inconformidad hechos valer por la persona </w:t>
      </w:r>
      <w:r w:rsidRPr="009358A8">
        <w:rPr>
          <w:rFonts w:ascii="Palatino Linotype" w:eastAsia="Palatino Linotype" w:hAnsi="Palatino Linotype" w:cs="Palatino Linotype"/>
          <w:b/>
        </w:rPr>
        <w:t>RECURRENTE</w:t>
      </w:r>
      <w:r w:rsidRPr="009358A8">
        <w:rPr>
          <w:rFonts w:ascii="Palatino Linotype" w:eastAsia="Palatino Linotype" w:hAnsi="Palatino Linotype" w:cs="Palatino Linotype"/>
        </w:rPr>
        <w:t xml:space="preserve"> en el Recurso de Revisión </w:t>
      </w:r>
      <w:r w:rsidR="00A65120" w:rsidRPr="009358A8">
        <w:rPr>
          <w:rFonts w:ascii="Palatino Linotype" w:eastAsia="Palatino Linotype" w:hAnsi="Palatino Linotype" w:cs="Palatino Linotype"/>
          <w:b/>
        </w:rPr>
        <w:t>03929</w:t>
      </w:r>
      <w:r w:rsidRPr="009358A8">
        <w:rPr>
          <w:rFonts w:ascii="Palatino Linotype" w:eastAsia="Palatino Linotype" w:hAnsi="Palatino Linotype" w:cs="Palatino Linotype"/>
          <w:b/>
        </w:rPr>
        <w:t>/INFOEM/IP/RR/2023</w:t>
      </w:r>
      <w:r w:rsidRPr="009358A8">
        <w:rPr>
          <w:rFonts w:ascii="Palatino Linotype" w:eastAsia="Palatino Linotype" w:hAnsi="Palatino Linotype" w:cs="Palatino Linotype"/>
        </w:rPr>
        <w:t xml:space="preserve">, por lo que, en términos del </w:t>
      </w:r>
      <w:r w:rsidRPr="009358A8">
        <w:rPr>
          <w:rFonts w:ascii="Palatino Linotype" w:eastAsia="Palatino Linotype" w:hAnsi="Palatino Linotype" w:cs="Palatino Linotype"/>
          <w:b/>
        </w:rPr>
        <w:t>Considerando Cuarto</w:t>
      </w:r>
      <w:r w:rsidRPr="009358A8">
        <w:rPr>
          <w:rFonts w:ascii="Palatino Linotype" w:eastAsia="Palatino Linotype" w:hAnsi="Palatino Linotype" w:cs="Palatino Linotype"/>
        </w:rPr>
        <w:t xml:space="preserve"> de esta resolución, se </w:t>
      </w:r>
      <w:r w:rsidR="00A65120" w:rsidRPr="009358A8">
        <w:rPr>
          <w:rFonts w:ascii="Palatino Linotype" w:eastAsia="Palatino Linotype" w:hAnsi="Palatino Linotype" w:cs="Palatino Linotype"/>
          <w:b/>
        </w:rPr>
        <w:t>REVOCA</w:t>
      </w:r>
      <w:r w:rsidRPr="009358A8">
        <w:rPr>
          <w:rFonts w:ascii="Palatino Linotype" w:eastAsia="Palatino Linotype" w:hAnsi="Palatino Linotype" w:cs="Palatino Linotype"/>
        </w:rPr>
        <w:t xml:space="preserve"> la respuesta emitida por el </w:t>
      </w:r>
      <w:r w:rsidRPr="009358A8">
        <w:rPr>
          <w:rFonts w:ascii="Palatino Linotype" w:eastAsia="Palatino Linotype" w:hAnsi="Palatino Linotype" w:cs="Palatino Linotype"/>
          <w:b/>
        </w:rPr>
        <w:t>SUJETO OBLIGADO</w:t>
      </w:r>
      <w:r w:rsidRPr="009358A8">
        <w:rPr>
          <w:rFonts w:ascii="Palatino Linotype" w:eastAsia="Palatino Linotype" w:hAnsi="Palatino Linotype" w:cs="Palatino Linotype"/>
        </w:rPr>
        <w:t>.</w:t>
      </w:r>
    </w:p>
    <w:p w14:paraId="61119E85" w14:textId="77777777" w:rsidR="008A230F" w:rsidRPr="009358A8" w:rsidRDefault="008A230F" w:rsidP="008A230F">
      <w:pPr>
        <w:spacing w:line="360" w:lineRule="auto"/>
        <w:ind w:right="49"/>
        <w:jc w:val="both"/>
        <w:rPr>
          <w:rFonts w:ascii="Palatino Linotype" w:eastAsia="Palatino Linotype" w:hAnsi="Palatino Linotype" w:cs="Palatino Linotype"/>
        </w:rPr>
      </w:pPr>
    </w:p>
    <w:p w14:paraId="79AD4FBA" w14:textId="322E314C" w:rsidR="008A230F" w:rsidRPr="009358A8" w:rsidRDefault="008A230F" w:rsidP="008A230F">
      <w:pPr>
        <w:spacing w:line="360" w:lineRule="auto"/>
        <w:ind w:right="49"/>
        <w:jc w:val="both"/>
        <w:rPr>
          <w:rFonts w:ascii="Palatino Linotype" w:eastAsia="Palatino Linotype" w:hAnsi="Palatino Linotype" w:cs="Palatino Linotype"/>
        </w:rPr>
      </w:pPr>
      <w:r w:rsidRPr="009358A8">
        <w:rPr>
          <w:rFonts w:ascii="Palatino Linotype" w:eastAsia="Palatino Linotype" w:hAnsi="Palatino Linotype" w:cs="Palatino Linotype"/>
          <w:b/>
        </w:rPr>
        <w:t>Segundo</w:t>
      </w:r>
      <w:r w:rsidRPr="009358A8">
        <w:rPr>
          <w:rFonts w:ascii="Palatino Linotype" w:eastAsia="Palatino Linotype" w:hAnsi="Palatino Linotype" w:cs="Palatino Linotype"/>
        </w:rPr>
        <w:t xml:space="preserve">. Se </w:t>
      </w:r>
      <w:r w:rsidRPr="009358A8">
        <w:rPr>
          <w:rFonts w:ascii="Palatino Linotype" w:eastAsia="Palatino Linotype" w:hAnsi="Palatino Linotype" w:cs="Palatino Linotype"/>
          <w:b/>
        </w:rPr>
        <w:t>ORDENA</w:t>
      </w:r>
      <w:r w:rsidRPr="009358A8">
        <w:rPr>
          <w:rFonts w:ascii="Palatino Linotype" w:eastAsia="Palatino Linotype" w:hAnsi="Palatino Linotype" w:cs="Palatino Linotype"/>
        </w:rPr>
        <w:t xml:space="preserve"> al </w:t>
      </w:r>
      <w:r w:rsidRPr="009358A8">
        <w:rPr>
          <w:rFonts w:ascii="Palatino Linotype" w:eastAsia="Palatino Linotype" w:hAnsi="Palatino Linotype" w:cs="Palatino Linotype"/>
          <w:b/>
        </w:rPr>
        <w:t>SUJETO OBLIGADO</w:t>
      </w:r>
      <w:r w:rsidRPr="009358A8">
        <w:rPr>
          <w:rFonts w:ascii="Palatino Linotype" w:eastAsia="Palatino Linotype" w:hAnsi="Palatino Linotype" w:cs="Palatino Linotype"/>
        </w:rPr>
        <w:t xml:space="preserve"> a que, en términos del </w:t>
      </w:r>
      <w:r w:rsidRPr="009358A8">
        <w:rPr>
          <w:rFonts w:ascii="Palatino Linotype" w:eastAsia="Palatino Linotype" w:hAnsi="Palatino Linotype" w:cs="Palatino Linotype"/>
          <w:b/>
        </w:rPr>
        <w:t>Considerando Cuarto</w:t>
      </w:r>
      <w:r w:rsidRPr="009358A8">
        <w:rPr>
          <w:rFonts w:ascii="Palatino Linotype" w:eastAsia="Palatino Linotype" w:hAnsi="Palatino Linotype" w:cs="Palatino Linotype"/>
        </w:rPr>
        <w:t xml:space="preserve">, haga entrega, </w:t>
      </w:r>
      <w:r w:rsidR="00A65120" w:rsidRPr="009358A8">
        <w:rPr>
          <w:rFonts w:ascii="Palatino Linotype" w:eastAsia="Palatino Linotype" w:hAnsi="Palatino Linotype" w:cs="Palatino Linotype"/>
        </w:rPr>
        <w:t xml:space="preserve">previa búsqueda exhaustiva y razonable, </w:t>
      </w:r>
      <w:r w:rsidRPr="009358A8">
        <w:rPr>
          <w:rFonts w:ascii="Palatino Linotype" w:eastAsia="Palatino Linotype" w:hAnsi="Palatino Linotype" w:cs="Palatino Linotype"/>
        </w:rPr>
        <w:t>vía Sistema de Acceso a la Información Mexiquense,</w:t>
      </w:r>
      <w:r w:rsidR="000953C7" w:rsidRPr="009358A8">
        <w:rPr>
          <w:rFonts w:ascii="Palatino Linotype" w:eastAsia="Palatino Linotype" w:hAnsi="Palatino Linotype" w:cs="Palatino Linotype"/>
        </w:rPr>
        <w:t xml:space="preserve"> </w:t>
      </w:r>
      <w:r w:rsidR="00A65120" w:rsidRPr="009358A8">
        <w:rPr>
          <w:rFonts w:ascii="Palatino Linotype" w:eastAsia="Palatino Linotype" w:hAnsi="Palatino Linotype" w:cs="Palatino Linotype"/>
        </w:rPr>
        <w:t xml:space="preserve">de ser el caso, </w:t>
      </w:r>
      <w:r w:rsidRPr="009358A8">
        <w:rPr>
          <w:rFonts w:ascii="Palatino Linotype" w:eastAsia="Palatino Linotype" w:hAnsi="Palatino Linotype" w:cs="Palatino Linotype"/>
        </w:rPr>
        <w:t xml:space="preserve">en versión pública, la siguiente información: </w:t>
      </w:r>
    </w:p>
    <w:p w14:paraId="3FB2C137" w14:textId="77777777" w:rsidR="009020D8" w:rsidRPr="009358A8" w:rsidRDefault="009020D8" w:rsidP="008A230F">
      <w:pPr>
        <w:spacing w:line="360" w:lineRule="auto"/>
        <w:ind w:right="49"/>
        <w:jc w:val="both"/>
        <w:rPr>
          <w:rFonts w:ascii="Palatino Linotype" w:eastAsia="Palatino Linotype" w:hAnsi="Palatino Linotype" w:cs="Palatino Linotype"/>
        </w:rPr>
      </w:pPr>
    </w:p>
    <w:p w14:paraId="2B7E9531" w14:textId="77777777" w:rsidR="00A65120" w:rsidRPr="009358A8" w:rsidRDefault="00A65120" w:rsidP="009020D8">
      <w:pPr>
        <w:pStyle w:val="Prrafodelista"/>
        <w:numPr>
          <w:ilvl w:val="0"/>
          <w:numId w:val="30"/>
        </w:numPr>
        <w:spacing w:line="360" w:lineRule="auto"/>
        <w:ind w:right="616"/>
        <w:contextualSpacing/>
        <w:jc w:val="both"/>
        <w:rPr>
          <w:rFonts w:ascii="Palatino Linotype" w:eastAsia="Palatino Linotype" w:hAnsi="Palatino Linotype" w:cs="Palatino Linotype"/>
          <w:i/>
        </w:rPr>
      </w:pPr>
      <w:r w:rsidRPr="009358A8">
        <w:rPr>
          <w:rFonts w:ascii="Palatino Linotype" w:eastAsia="Palatino Linotype" w:hAnsi="Palatino Linotype" w:cs="Palatino Linotype"/>
          <w:bCs/>
        </w:rPr>
        <w:t xml:space="preserve">Oficio número DG/624/2014 de fecha treinta y uno de julio de dos mil catorce, signado por el servidor público referido en la solicitud de información. </w:t>
      </w:r>
    </w:p>
    <w:p w14:paraId="0F81F8E6" w14:textId="77777777" w:rsidR="00B50F17" w:rsidRPr="009358A8" w:rsidRDefault="00B50F17" w:rsidP="00B50F17">
      <w:pPr>
        <w:pStyle w:val="Prrafodelista"/>
        <w:spacing w:line="360" w:lineRule="auto"/>
        <w:ind w:left="720"/>
        <w:contextualSpacing/>
        <w:jc w:val="both"/>
        <w:rPr>
          <w:rFonts w:ascii="Palatino Linotype" w:eastAsia="Palatino Linotype" w:hAnsi="Palatino Linotype" w:cs="Palatino Linotype"/>
          <w:i/>
        </w:rPr>
      </w:pPr>
    </w:p>
    <w:p w14:paraId="083644C2" w14:textId="77777777" w:rsidR="00B50F17" w:rsidRPr="009358A8" w:rsidRDefault="00B50F17" w:rsidP="00B50F17">
      <w:pPr>
        <w:pBdr>
          <w:top w:val="nil"/>
          <w:left w:val="nil"/>
          <w:bottom w:val="nil"/>
          <w:right w:val="nil"/>
          <w:between w:val="nil"/>
        </w:pBdr>
        <w:tabs>
          <w:tab w:val="left" w:pos="567"/>
          <w:tab w:val="left" w:pos="993"/>
        </w:tabs>
        <w:spacing w:line="276" w:lineRule="auto"/>
        <w:ind w:left="567" w:right="616"/>
        <w:jc w:val="both"/>
        <w:rPr>
          <w:rFonts w:ascii="Palatino Linotype" w:eastAsia="Palatino Linotype" w:hAnsi="Palatino Linotype" w:cs="Palatino Linotype"/>
          <w:i/>
          <w:sz w:val="22"/>
        </w:rPr>
      </w:pPr>
      <w:r w:rsidRPr="009358A8">
        <w:rPr>
          <w:rFonts w:ascii="Palatino Linotype" w:eastAsia="Palatino Linotype" w:hAnsi="Palatino Linotype" w:cs="Palatino Linotype"/>
          <w:i/>
          <w:sz w:val="22"/>
        </w:rPr>
        <w:t xml:space="preserve">De ser procedente, se deberá emitir el Acuerdo del Comité de Transparencia de conformidad con la Ley de Transparencia y Acceso a la Información Pública del Estado </w:t>
      </w:r>
      <w:r w:rsidRPr="009358A8">
        <w:rPr>
          <w:rFonts w:ascii="Palatino Linotype" w:eastAsia="Palatino Linotype" w:hAnsi="Palatino Linotype" w:cs="Palatino Linotype"/>
          <w:i/>
          <w:sz w:val="22"/>
        </w:rPr>
        <w:lastRenderedPageBreak/>
        <w:t>de México y Municipios, en el que funde y motive las razones sobre los datos que se supriman, eliminen o testen de los soportes documentales objeto de las versiones públicas que se formulen y se pongan a disposición de la parte Recurrente, mismo que igualmente hará de su conocimiento.</w:t>
      </w:r>
    </w:p>
    <w:p w14:paraId="767DBA15" w14:textId="77777777" w:rsidR="008A2D62" w:rsidRPr="009358A8" w:rsidRDefault="008A2D62" w:rsidP="00B50F17">
      <w:pPr>
        <w:pBdr>
          <w:top w:val="nil"/>
          <w:left w:val="nil"/>
          <w:bottom w:val="nil"/>
          <w:right w:val="nil"/>
          <w:between w:val="nil"/>
        </w:pBdr>
        <w:tabs>
          <w:tab w:val="left" w:pos="567"/>
          <w:tab w:val="left" w:pos="993"/>
        </w:tabs>
        <w:spacing w:line="276" w:lineRule="auto"/>
        <w:ind w:left="567" w:right="616"/>
        <w:jc w:val="both"/>
        <w:rPr>
          <w:rFonts w:ascii="Palatino Linotype" w:eastAsia="Palatino Linotype" w:hAnsi="Palatino Linotype" w:cs="Palatino Linotype"/>
          <w:i/>
          <w:sz w:val="22"/>
        </w:rPr>
      </w:pPr>
    </w:p>
    <w:p w14:paraId="4E942207" w14:textId="77777777" w:rsidR="00F1540A" w:rsidRPr="009358A8" w:rsidRDefault="00F1540A" w:rsidP="00F1540A">
      <w:pPr>
        <w:tabs>
          <w:tab w:val="left" w:pos="4962"/>
        </w:tabs>
        <w:spacing w:line="276" w:lineRule="auto"/>
        <w:ind w:left="567" w:right="616"/>
        <w:jc w:val="both"/>
        <w:rPr>
          <w:rFonts w:ascii="Palatino Linotype" w:eastAsia="Palatino Linotype" w:hAnsi="Palatino Linotype" w:cs="Palatino Linotype"/>
          <w:i/>
          <w:sz w:val="22"/>
          <w:szCs w:val="22"/>
        </w:rPr>
      </w:pPr>
      <w:r w:rsidRPr="009358A8">
        <w:rPr>
          <w:rFonts w:ascii="Palatino Linotype" w:eastAsia="Palatino Linotype" w:hAnsi="Palatino Linotype" w:cs="Palatino Linotype"/>
          <w:i/>
          <w:sz w:val="22"/>
          <w:szCs w:val="22"/>
        </w:rPr>
        <w:t xml:space="preserve">En el supuesto de que el Sujeto Obligado no cuente con el oficio que se ordena, por no haber sido generado o porque se hubiera sido cancelado, bastará con que así lo haga del conocimiento de la parte Recurrente, de manera clara y precisa, en términos del artículo 19, párrafo segundo de la Ley de Transparencia y Acceso a la Información pública del Estado de México y Municipios para tener por colmado el requerimiento de información. </w:t>
      </w:r>
    </w:p>
    <w:p w14:paraId="4EC9D6B3" w14:textId="77777777" w:rsidR="008A230F" w:rsidRPr="009358A8" w:rsidRDefault="008A230F" w:rsidP="008A230F">
      <w:pPr>
        <w:tabs>
          <w:tab w:val="left" w:pos="8400"/>
        </w:tabs>
        <w:spacing w:line="360" w:lineRule="auto"/>
        <w:ind w:right="-28"/>
        <w:jc w:val="both"/>
        <w:rPr>
          <w:rFonts w:ascii="Palatino Linotype" w:eastAsia="Palatino Linotype" w:hAnsi="Palatino Linotype" w:cs="Palatino Linotype"/>
        </w:rPr>
      </w:pPr>
    </w:p>
    <w:p w14:paraId="303E7668" w14:textId="5E22DF37" w:rsidR="008A230F" w:rsidRPr="009358A8" w:rsidRDefault="008A230F" w:rsidP="008A230F">
      <w:pPr>
        <w:spacing w:line="360" w:lineRule="auto"/>
        <w:ind w:right="49"/>
        <w:jc w:val="both"/>
        <w:rPr>
          <w:rFonts w:ascii="Palatino Linotype" w:eastAsia="Palatino Linotype" w:hAnsi="Palatino Linotype" w:cs="Palatino Linotype"/>
        </w:rPr>
      </w:pPr>
      <w:r w:rsidRPr="009358A8">
        <w:rPr>
          <w:rFonts w:ascii="Palatino Linotype" w:eastAsia="Palatino Linotype" w:hAnsi="Palatino Linotype" w:cs="Palatino Linotype"/>
          <w:b/>
        </w:rPr>
        <w:t>Tercero.</w:t>
      </w:r>
      <w:r w:rsidRPr="009358A8">
        <w:rPr>
          <w:rFonts w:ascii="Palatino Linotype" w:eastAsia="Palatino Linotype" w:hAnsi="Palatino Linotype" w:cs="Palatino Linotype"/>
        </w:rPr>
        <w:t xml:space="preserve"> </w:t>
      </w:r>
      <w:r w:rsidRPr="009358A8">
        <w:rPr>
          <w:rFonts w:ascii="Palatino Linotype" w:eastAsia="Palatino Linotype" w:hAnsi="Palatino Linotype" w:cs="Palatino Linotype"/>
          <w:b/>
        </w:rPr>
        <w:t xml:space="preserve">Notifíquese </w:t>
      </w:r>
      <w:r w:rsidRPr="009358A8">
        <w:rPr>
          <w:rFonts w:ascii="Palatino Linotype" w:eastAsia="Palatino Linotype" w:hAnsi="Palatino Linotype" w:cs="Palatino Linotype"/>
        </w:rPr>
        <w:t>la presente resolución al T</w:t>
      </w:r>
      <w:r w:rsidRPr="009358A8">
        <w:rPr>
          <w:rFonts w:ascii="Palatino Linotype" w:eastAsia="Palatino Linotype" w:hAnsi="Palatino Linotype" w:cs="Palatino Linotype"/>
          <w:b/>
        </w:rPr>
        <w:t>itular de la Unidad d</w:t>
      </w:r>
      <w:r w:rsidR="000953C7" w:rsidRPr="009358A8">
        <w:rPr>
          <w:rFonts w:ascii="Palatino Linotype" w:eastAsia="Palatino Linotype" w:hAnsi="Palatino Linotype" w:cs="Palatino Linotype"/>
          <w:b/>
        </w:rPr>
        <w:t xml:space="preserve">e </w:t>
      </w:r>
      <w:r w:rsidRPr="009358A8">
        <w:rPr>
          <w:rFonts w:ascii="Palatino Linotype" w:eastAsia="Palatino Linotype" w:hAnsi="Palatino Linotype" w:cs="Palatino Linotype"/>
          <w:b/>
        </w:rPr>
        <w:t xml:space="preserve">Transparencia </w:t>
      </w:r>
      <w:r w:rsidRPr="009358A8">
        <w:rPr>
          <w:rFonts w:ascii="Palatino Linotype" w:eastAsia="Palatino Linotype" w:hAnsi="Palatino Linotype" w:cs="Palatino Linotype"/>
        </w:rPr>
        <w:t xml:space="preserve">del </w:t>
      </w:r>
      <w:r w:rsidRPr="009358A8">
        <w:rPr>
          <w:rFonts w:ascii="Palatino Linotype" w:eastAsia="Palatino Linotype" w:hAnsi="Palatino Linotype" w:cs="Palatino Linotype"/>
          <w:b/>
        </w:rPr>
        <w:t>SUJETO OBLIGADO</w:t>
      </w:r>
      <w:r w:rsidRPr="009358A8">
        <w:rPr>
          <w:rFonts w:ascii="Palatino Linotype" w:eastAsia="Palatino Linotype" w:hAnsi="Palatino Linotype" w:cs="Palatino Linotype"/>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216de la Ley  de Transparencia y Acceso a la Información Pública del Estado de México y Municipios.</w:t>
      </w:r>
    </w:p>
    <w:p w14:paraId="73DFE73A" w14:textId="77777777" w:rsidR="008A230F" w:rsidRPr="009358A8" w:rsidRDefault="008A230F" w:rsidP="008A230F">
      <w:pPr>
        <w:spacing w:line="360" w:lineRule="auto"/>
        <w:ind w:right="49"/>
        <w:jc w:val="both"/>
        <w:rPr>
          <w:rFonts w:ascii="Palatino Linotype" w:eastAsia="Palatino Linotype" w:hAnsi="Palatino Linotype" w:cs="Palatino Linotype"/>
          <w:b/>
        </w:rPr>
      </w:pPr>
    </w:p>
    <w:p w14:paraId="67514467" w14:textId="22966168" w:rsidR="008A230F" w:rsidRPr="009358A8" w:rsidRDefault="008A230F" w:rsidP="008A230F">
      <w:pPr>
        <w:spacing w:line="360" w:lineRule="auto"/>
        <w:ind w:right="49"/>
        <w:jc w:val="both"/>
        <w:rPr>
          <w:rFonts w:ascii="Palatino Linotype" w:eastAsia="Palatino Linotype" w:hAnsi="Palatino Linotype" w:cs="Palatino Linotype"/>
        </w:rPr>
      </w:pPr>
      <w:r w:rsidRPr="009358A8">
        <w:rPr>
          <w:rFonts w:ascii="Palatino Linotype" w:eastAsia="Palatino Linotype" w:hAnsi="Palatino Linotype" w:cs="Palatino Linotype"/>
          <w:b/>
        </w:rPr>
        <w:lastRenderedPageBreak/>
        <w:t>Cuarto.</w:t>
      </w:r>
      <w:r w:rsidRPr="009358A8">
        <w:rPr>
          <w:rFonts w:ascii="Palatino Linotype" w:eastAsia="Palatino Linotype" w:hAnsi="Palatino Linotype" w:cs="Palatino Linotype"/>
        </w:rPr>
        <w:t xml:space="preserve"> </w:t>
      </w:r>
      <w:r w:rsidRPr="009358A8">
        <w:rPr>
          <w:rFonts w:ascii="Palatino Linotype" w:eastAsia="Palatino Linotype" w:hAnsi="Palatino Linotype" w:cs="Palatino Linotype"/>
          <w:b/>
        </w:rPr>
        <w:t>Notifíquese vía SAIMEX</w:t>
      </w:r>
      <w:r w:rsidRPr="009358A8">
        <w:rPr>
          <w:rFonts w:ascii="Palatino Linotype" w:eastAsia="Palatino Linotype" w:hAnsi="Palatino Linotype" w:cs="Palatino Linotype"/>
        </w:rPr>
        <w:t xml:space="preserve"> a la parte </w:t>
      </w:r>
      <w:r w:rsidRPr="009358A8">
        <w:rPr>
          <w:rFonts w:ascii="Palatino Linotype" w:eastAsia="Palatino Linotype" w:hAnsi="Palatino Linotype" w:cs="Palatino Linotype"/>
          <w:b/>
        </w:rPr>
        <w:t xml:space="preserve">RECURRENTE </w:t>
      </w:r>
      <w:r w:rsidRPr="009358A8">
        <w:rPr>
          <w:rFonts w:ascii="Palatino Linotype" w:eastAsia="Palatino Linotype" w:hAnsi="Palatino Linotype" w:cs="Palatino Linotype"/>
        </w:rPr>
        <w:t>la presente resolución, así como, que de conformidad con lo establecido en el artículo 196 de la Ley de Transparencia y Acceso a la Información Pública del Estado de México y Municipios, podrá impugnar la presente resolución vía Juicio de Amparo en los términos de las leyes ap</w:t>
      </w:r>
      <w:r w:rsidR="00A211A0" w:rsidRPr="009358A8">
        <w:rPr>
          <w:rFonts w:ascii="Palatino Linotype" w:eastAsia="Palatino Linotype" w:hAnsi="Palatino Linotype" w:cs="Palatino Linotype"/>
        </w:rPr>
        <w:t xml:space="preserve">licables. </w:t>
      </w:r>
    </w:p>
    <w:p w14:paraId="33BA0E57" w14:textId="77777777" w:rsidR="008A230F" w:rsidRPr="009358A8" w:rsidRDefault="008A230F" w:rsidP="008A230F">
      <w:pPr>
        <w:spacing w:line="360" w:lineRule="auto"/>
        <w:ind w:right="49"/>
        <w:jc w:val="both"/>
        <w:rPr>
          <w:rFonts w:ascii="Palatino Linotype" w:eastAsia="Palatino Linotype" w:hAnsi="Palatino Linotype" w:cs="Palatino Linotype"/>
        </w:rPr>
      </w:pPr>
    </w:p>
    <w:p w14:paraId="755BA62D" w14:textId="2C61F086" w:rsidR="008A230F" w:rsidRPr="009358A8" w:rsidRDefault="008A230F" w:rsidP="008A230F">
      <w:pPr>
        <w:spacing w:line="360" w:lineRule="auto"/>
        <w:ind w:right="49"/>
        <w:jc w:val="both"/>
        <w:rPr>
          <w:rFonts w:ascii="Palatino Linotype" w:eastAsia="Palatino Linotype" w:hAnsi="Palatino Linotype" w:cs="Palatino Linotype"/>
        </w:rPr>
      </w:pPr>
      <w:r w:rsidRPr="009358A8">
        <w:rPr>
          <w:rFonts w:ascii="Palatino Linotype" w:eastAsia="Palatino Linotype" w:hAnsi="Palatino Linotype" w:cs="Palatino Linotype"/>
          <w:b/>
        </w:rPr>
        <w:t>Quinto.</w:t>
      </w:r>
      <w:r w:rsidRPr="009358A8">
        <w:rPr>
          <w:rFonts w:ascii="Palatino Linotype" w:eastAsia="Palatino Linotype" w:hAnsi="Palatino Linotype" w:cs="Palatino Linotype"/>
        </w:rPr>
        <w:t xml:space="preserve"> De conformidad con el artículo 198 de la Ley de Transparencia y Acceso a la Información Pública del Estado de México y Municipios, de considerarlo procedente, el </w:t>
      </w:r>
      <w:r w:rsidRPr="009358A8">
        <w:rPr>
          <w:rFonts w:ascii="Palatino Linotype" w:eastAsia="Palatino Linotype" w:hAnsi="Palatino Linotype" w:cs="Palatino Linotype"/>
          <w:b/>
        </w:rPr>
        <w:t>SUJETO OBLIGADO</w:t>
      </w:r>
      <w:r w:rsidRPr="009358A8">
        <w:rPr>
          <w:rFonts w:ascii="Palatino Linotype" w:eastAsia="Palatino Linotype" w:hAnsi="Palatino Linotype" w:cs="Palatino Linotype"/>
        </w:rPr>
        <w:t xml:space="preserve"> de manera fundada y motivada, podrá solicitar una ampliación de plazo para el cumplimiento de la presente resolución.</w:t>
      </w:r>
    </w:p>
    <w:p w14:paraId="405EEA3D" w14:textId="77777777" w:rsidR="00CC1B79" w:rsidRPr="009358A8" w:rsidRDefault="00CC1B79" w:rsidP="008A230F">
      <w:pPr>
        <w:spacing w:line="360" w:lineRule="auto"/>
        <w:ind w:right="49"/>
        <w:jc w:val="both"/>
        <w:rPr>
          <w:rFonts w:ascii="Palatino Linotype" w:eastAsia="Palatino Linotype" w:hAnsi="Palatino Linotype" w:cs="Palatino Linotype"/>
        </w:rPr>
      </w:pPr>
    </w:p>
    <w:p w14:paraId="1A1357A5" w14:textId="3D211D21" w:rsidR="00397333" w:rsidRPr="009358A8" w:rsidRDefault="00B16908" w:rsidP="008A230F">
      <w:pPr>
        <w:spacing w:line="360" w:lineRule="auto"/>
        <w:ind w:right="49"/>
        <w:jc w:val="both"/>
        <w:rPr>
          <w:rFonts w:ascii="Palatino Linotype" w:hAnsi="Palatino Linotype"/>
        </w:rPr>
        <w:sectPr w:rsidR="00397333" w:rsidRPr="009358A8">
          <w:headerReference w:type="default" r:id="rId11"/>
          <w:footerReference w:type="default" r:id="rId12"/>
          <w:headerReference w:type="first" r:id="rId13"/>
          <w:footerReference w:type="first" r:id="rId14"/>
          <w:pgSz w:w="12240" w:h="15840"/>
          <w:pgMar w:top="2041" w:right="1701" w:bottom="1701" w:left="1701" w:header="709" w:footer="709" w:gutter="0"/>
          <w:pgNumType w:start="1"/>
          <w:cols w:space="720"/>
          <w:titlePg/>
        </w:sectPr>
      </w:pPr>
      <w:r w:rsidRPr="009358A8">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w:t>
      </w:r>
      <w:r w:rsidR="00E22C26" w:rsidRPr="009358A8">
        <w:rPr>
          <w:rFonts w:ascii="Palatino Linotype" w:eastAsia="Palatino Linotype" w:hAnsi="Palatino Linotype" w:cs="Palatino Linotype"/>
        </w:rPr>
        <w:t xml:space="preserve"> GUADALUPE RAMÍREZ PEÑA; EN LA </w:t>
      </w:r>
      <w:r w:rsidR="00B50F17" w:rsidRPr="009358A8">
        <w:rPr>
          <w:rFonts w:ascii="Palatino Linotype" w:eastAsia="Palatino Linotype" w:hAnsi="Palatino Linotype" w:cs="Palatino Linotype"/>
        </w:rPr>
        <w:t xml:space="preserve">TRIGÉSIMA </w:t>
      </w:r>
      <w:r w:rsidR="00F1540A" w:rsidRPr="009358A8">
        <w:rPr>
          <w:rFonts w:ascii="Palatino Linotype" w:eastAsia="Palatino Linotype" w:hAnsi="Palatino Linotype" w:cs="Palatino Linotype"/>
        </w:rPr>
        <w:t>OCTAVA</w:t>
      </w:r>
      <w:r w:rsidR="00B50F17" w:rsidRPr="009358A8">
        <w:rPr>
          <w:rFonts w:ascii="Palatino Linotype" w:eastAsia="Palatino Linotype" w:hAnsi="Palatino Linotype" w:cs="Palatino Linotype"/>
        </w:rPr>
        <w:t xml:space="preserve"> </w:t>
      </w:r>
      <w:r w:rsidRPr="009358A8">
        <w:rPr>
          <w:rFonts w:ascii="Palatino Linotype" w:eastAsia="Palatino Linotype" w:hAnsi="Palatino Linotype" w:cs="Palatino Linotype"/>
        </w:rPr>
        <w:t xml:space="preserve">SESIÓN ORDINARIA CELEBRADA </w:t>
      </w:r>
      <w:r w:rsidR="00104B28" w:rsidRPr="009358A8">
        <w:rPr>
          <w:rFonts w:ascii="Palatino Linotype" w:eastAsia="Palatino Linotype" w:hAnsi="Palatino Linotype" w:cs="Palatino Linotype"/>
        </w:rPr>
        <w:t>EL</w:t>
      </w:r>
      <w:r w:rsidR="009020D8" w:rsidRPr="009358A8">
        <w:rPr>
          <w:rFonts w:ascii="Palatino Linotype" w:eastAsia="Palatino Linotype" w:hAnsi="Palatino Linotype" w:cs="Palatino Linotype"/>
        </w:rPr>
        <w:t xml:space="preserve"> </w:t>
      </w:r>
      <w:r w:rsidR="00A65120" w:rsidRPr="009358A8">
        <w:rPr>
          <w:rFonts w:ascii="Palatino Linotype" w:eastAsia="Palatino Linotype" w:hAnsi="Palatino Linotype" w:cs="Palatino Linotype"/>
        </w:rPr>
        <w:t xml:space="preserve">VEINTICINCO </w:t>
      </w:r>
      <w:r w:rsidR="00B50F17" w:rsidRPr="009358A8">
        <w:rPr>
          <w:rFonts w:ascii="Palatino Linotype" w:eastAsia="Palatino Linotype" w:hAnsi="Palatino Linotype" w:cs="Palatino Linotype"/>
        </w:rPr>
        <w:t>DE OCTUBRE</w:t>
      </w:r>
      <w:r w:rsidR="00EE31C4" w:rsidRPr="009358A8">
        <w:rPr>
          <w:rFonts w:ascii="Palatino Linotype" w:eastAsia="Palatino Linotype" w:hAnsi="Palatino Linotype" w:cs="Palatino Linotype"/>
        </w:rPr>
        <w:t xml:space="preserve"> DE</w:t>
      </w:r>
      <w:r w:rsidRPr="009358A8">
        <w:rPr>
          <w:rFonts w:ascii="Palatino Linotype" w:eastAsia="Palatino Linotype" w:hAnsi="Palatino Linotype" w:cs="Palatino Linotype"/>
        </w:rPr>
        <w:t xml:space="preserve"> DOS MIL VEINTITRÉS, ANTE EL SECRETARIO TÉCNICO DEL PLENO ALEXIS TAPIA RAMÍREZ</w:t>
      </w:r>
      <w:r w:rsidR="00E22C26" w:rsidRPr="009358A8">
        <w:rPr>
          <w:rFonts w:ascii="Palatino Linotype" w:eastAsia="Palatino Linotype" w:hAnsi="Palatino Linotype" w:cs="Palatino Linotype"/>
        </w:rPr>
        <w:t xml:space="preserve">.                              </w:t>
      </w:r>
    </w:p>
    <w:p w14:paraId="731620FE" w14:textId="77777777" w:rsidR="00397333" w:rsidRPr="009358A8" w:rsidRDefault="00397333">
      <w:pPr>
        <w:spacing w:line="360" w:lineRule="auto"/>
        <w:jc w:val="both"/>
        <w:rPr>
          <w:rFonts w:ascii="Palatino Linotype" w:eastAsia="Palatino Linotype" w:hAnsi="Palatino Linotype" w:cs="Palatino Linotype"/>
        </w:rPr>
      </w:pPr>
    </w:p>
    <w:sectPr w:rsidR="00397333" w:rsidRPr="009358A8">
      <w:headerReference w:type="first" r:id="rId15"/>
      <w:pgSz w:w="12240" w:h="15840"/>
      <w:pgMar w:top="2041" w:right="1701" w:bottom="1701" w:left="1701" w:header="709"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9F1157" w14:textId="77777777" w:rsidR="00AB0D32" w:rsidRDefault="00AB0D32">
      <w:r>
        <w:separator/>
      </w:r>
    </w:p>
  </w:endnote>
  <w:endnote w:type="continuationSeparator" w:id="0">
    <w:p w14:paraId="26FD9AEE" w14:textId="77777777" w:rsidR="00AB0D32" w:rsidRDefault="00AB0D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715CAD" w14:textId="77777777" w:rsidR="00A011E1" w:rsidRDefault="00A011E1">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0654A3">
      <w:rPr>
        <w:rFonts w:ascii="Arial" w:eastAsia="Arial" w:hAnsi="Arial" w:cs="Arial"/>
        <w:b/>
        <w:noProof/>
        <w:color w:val="000000"/>
        <w:sz w:val="20"/>
        <w:szCs w:val="20"/>
      </w:rPr>
      <w:t>21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0654A3">
      <w:rPr>
        <w:rFonts w:ascii="Arial" w:eastAsia="Arial" w:hAnsi="Arial" w:cs="Arial"/>
        <w:b/>
        <w:noProof/>
        <w:color w:val="000000"/>
        <w:sz w:val="20"/>
        <w:szCs w:val="20"/>
      </w:rPr>
      <w:t>47</w:t>
    </w:r>
    <w:r>
      <w:rPr>
        <w:rFonts w:ascii="Arial" w:eastAsia="Arial" w:hAnsi="Arial" w:cs="Arial"/>
        <w:b/>
        <w:color w:val="000000"/>
        <w:sz w:val="20"/>
        <w:szCs w:val="20"/>
      </w:rPr>
      <w:fldChar w:fldCharType="end"/>
    </w:r>
  </w:p>
  <w:p w14:paraId="74FD0940" w14:textId="77777777" w:rsidR="00A011E1" w:rsidRDefault="00A011E1">
    <w:pPr>
      <w:pBdr>
        <w:top w:val="nil"/>
        <w:left w:val="nil"/>
        <w:bottom w:val="nil"/>
        <w:right w:val="nil"/>
        <w:between w:val="nil"/>
      </w:pBdr>
      <w:tabs>
        <w:tab w:val="center" w:pos="4252"/>
        <w:tab w:val="right" w:pos="8504"/>
      </w:tabs>
      <w:rPr>
        <w:color w:val="000000"/>
      </w:rPr>
    </w:pPr>
  </w:p>
  <w:p w14:paraId="2A58C321" w14:textId="77777777" w:rsidR="00A011E1" w:rsidRDefault="00A011E1">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7B0492" w14:textId="77777777" w:rsidR="00A011E1" w:rsidRDefault="00A011E1">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0654A3">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0654A3">
      <w:rPr>
        <w:rFonts w:ascii="Arial" w:eastAsia="Arial" w:hAnsi="Arial" w:cs="Arial"/>
        <w:b/>
        <w:noProof/>
        <w:color w:val="000000"/>
        <w:sz w:val="20"/>
        <w:szCs w:val="20"/>
      </w:rPr>
      <w:t>47</w:t>
    </w:r>
    <w:r>
      <w:rPr>
        <w:rFonts w:ascii="Arial" w:eastAsia="Arial" w:hAnsi="Arial" w:cs="Arial"/>
        <w:b/>
        <w:color w:val="000000"/>
        <w:sz w:val="20"/>
        <w:szCs w:val="20"/>
      </w:rPr>
      <w:fldChar w:fldCharType="end"/>
    </w:r>
  </w:p>
  <w:p w14:paraId="086B091E" w14:textId="77777777" w:rsidR="00A011E1" w:rsidRDefault="00A011E1">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27D7CE" w14:textId="77777777" w:rsidR="00AB0D32" w:rsidRDefault="00AB0D32">
      <w:r>
        <w:separator/>
      </w:r>
    </w:p>
  </w:footnote>
  <w:footnote w:type="continuationSeparator" w:id="0">
    <w:p w14:paraId="11FC5E48" w14:textId="77777777" w:rsidR="00AB0D32" w:rsidRDefault="00AB0D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A5A884" w14:textId="00E0108E" w:rsidR="00A011E1" w:rsidRDefault="00A011E1">
    <w:pPr>
      <w:widowControl w:val="0"/>
      <w:pBdr>
        <w:top w:val="nil"/>
        <w:left w:val="nil"/>
        <w:bottom w:val="nil"/>
        <w:right w:val="nil"/>
        <w:between w:val="nil"/>
      </w:pBdr>
      <w:spacing w:line="276" w:lineRule="auto"/>
      <w:rPr>
        <w:rFonts w:ascii="Calibri" w:eastAsia="Calibri" w:hAnsi="Calibri" w:cs="Calibri"/>
        <w:color w:val="000000"/>
      </w:rPr>
    </w:pPr>
    <w:r>
      <w:rPr>
        <w:noProof/>
        <w:lang w:val="es-MX" w:eastAsia="es-MX"/>
      </w:rPr>
      <w:drawing>
        <wp:anchor distT="0" distB="0" distL="0" distR="0" simplePos="0" relativeHeight="251658240" behindDoc="1" locked="0" layoutInCell="1" hidden="0" allowOverlap="1" wp14:anchorId="6A6EFE51" wp14:editId="034A774B">
          <wp:simplePos x="0" y="0"/>
          <wp:positionH relativeFrom="column">
            <wp:posOffset>-638175</wp:posOffset>
          </wp:positionH>
          <wp:positionV relativeFrom="paragraph">
            <wp:posOffset>-450215</wp:posOffset>
          </wp:positionV>
          <wp:extent cx="7809876" cy="10165823"/>
          <wp:effectExtent l="0" t="0" r="0" b="0"/>
          <wp:wrapNone/>
          <wp:docPr id="8"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1"/>
      <w:tblW w:w="5528" w:type="dxa"/>
      <w:tblInd w:w="3261" w:type="dxa"/>
      <w:tblLayout w:type="fixed"/>
      <w:tblLook w:val="0400" w:firstRow="0" w:lastRow="0" w:firstColumn="0" w:lastColumn="0" w:noHBand="0" w:noVBand="1"/>
    </w:tblPr>
    <w:tblGrid>
      <w:gridCol w:w="2551"/>
      <w:gridCol w:w="2977"/>
    </w:tblGrid>
    <w:tr w:rsidR="00A011E1" w14:paraId="410F6866" w14:textId="77777777">
      <w:tc>
        <w:tcPr>
          <w:tcW w:w="2551" w:type="dxa"/>
          <w:vAlign w:val="center"/>
        </w:tcPr>
        <w:p w14:paraId="4F3EC25E" w14:textId="77777777" w:rsidR="00A011E1" w:rsidRDefault="00A011E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2977" w:type="dxa"/>
          <w:vAlign w:val="center"/>
        </w:tcPr>
        <w:p w14:paraId="35B37800" w14:textId="53BBCE16" w:rsidR="00A011E1" w:rsidRDefault="00A011E1">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03929/INFOEM/IP/RR/2023</w:t>
          </w:r>
        </w:p>
      </w:tc>
    </w:tr>
    <w:tr w:rsidR="00A011E1" w14:paraId="7FF3BFBA" w14:textId="77777777">
      <w:trPr>
        <w:trHeight w:val="228"/>
      </w:trPr>
      <w:tc>
        <w:tcPr>
          <w:tcW w:w="2551" w:type="dxa"/>
          <w:vAlign w:val="center"/>
        </w:tcPr>
        <w:p w14:paraId="3C5DAF5A" w14:textId="2B75E05C" w:rsidR="00A011E1" w:rsidRDefault="00A011E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p w14:paraId="79160B9E" w14:textId="77777777" w:rsidR="00A011E1" w:rsidRDefault="00A011E1">
          <w:pPr>
            <w:rPr>
              <w:rFonts w:ascii="Palatino Linotype" w:eastAsia="Palatino Linotype" w:hAnsi="Palatino Linotype" w:cs="Palatino Linotype"/>
              <w:b/>
              <w:sz w:val="22"/>
              <w:szCs w:val="22"/>
            </w:rPr>
          </w:pPr>
        </w:p>
        <w:p w14:paraId="5DC8ABDA" w14:textId="77777777" w:rsidR="00A011E1" w:rsidRDefault="00A011E1">
          <w:pPr>
            <w:rPr>
              <w:rFonts w:ascii="Palatino Linotype" w:eastAsia="Palatino Linotype" w:hAnsi="Palatino Linotype" w:cs="Palatino Linotype"/>
              <w:b/>
              <w:sz w:val="22"/>
              <w:szCs w:val="22"/>
            </w:rPr>
          </w:pPr>
        </w:p>
        <w:p w14:paraId="7675A2FB" w14:textId="77777777" w:rsidR="00A011E1" w:rsidRDefault="00A011E1">
          <w:pPr>
            <w:rPr>
              <w:rFonts w:ascii="Palatino Linotype" w:eastAsia="Palatino Linotype" w:hAnsi="Palatino Linotype" w:cs="Palatino Linotype"/>
              <w:b/>
              <w:sz w:val="22"/>
              <w:szCs w:val="22"/>
            </w:rPr>
          </w:pPr>
        </w:p>
        <w:p w14:paraId="19FA80C1" w14:textId="77777777" w:rsidR="00A011E1" w:rsidRDefault="00A011E1">
          <w:pPr>
            <w:rPr>
              <w:rFonts w:ascii="Palatino Linotype" w:eastAsia="Palatino Linotype" w:hAnsi="Palatino Linotype" w:cs="Palatino Linotype"/>
              <w:b/>
              <w:sz w:val="22"/>
              <w:szCs w:val="22"/>
            </w:rPr>
          </w:pPr>
        </w:p>
        <w:p w14:paraId="3A2A3279" w14:textId="77777777" w:rsidR="00A011E1" w:rsidRDefault="00A011E1">
          <w:pPr>
            <w:rPr>
              <w:rFonts w:ascii="Palatino Linotype" w:eastAsia="Palatino Linotype" w:hAnsi="Palatino Linotype" w:cs="Palatino Linotype"/>
              <w:b/>
              <w:sz w:val="22"/>
              <w:szCs w:val="22"/>
            </w:rPr>
          </w:pPr>
        </w:p>
        <w:p w14:paraId="7FDF14EF" w14:textId="77777777" w:rsidR="00A011E1" w:rsidRDefault="00A011E1">
          <w:pPr>
            <w:rPr>
              <w:rFonts w:ascii="Palatino Linotype" w:eastAsia="Palatino Linotype" w:hAnsi="Palatino Linotype" w:cs="Palatino Linotype"/>
              <w:b/>
              <w:sz w:val="22"/>
              <w:szCs w:val="22"/>
            </w:rPr>
          </w:pPr>
        </w:p>
        <w:p w14:paraId="2DC18B76" w14:textId="5115B292" w:rsidR="00A011E1" w:rsidRDefault="00A011E1">
          <w:pPr>
            <w:rPr>
              <w:rFonts w:ascii="Palatino Linotype" w:eastAsia="Palatino Linotype" w:hAnsi="Palatino Linotype" w:cs="Palatino Linotype"/>
              <w:b/>
              <w:sz w:val="22"/>
              <w:szCs w:val="22"/>
            </w:rPr>
          </w:pPr>
        </w:p>
      </w:tc>
      <w:tc>
        <w:tcPr>
          <w:tcW w:w="2977" w:type="dxa"/>
          <w:vAlign w:val="center"/>
        </w:tcPr>
        <w:p w14:paraId="750FF33F" w14:textId="7D9C87E3" w:rsidR="00A011E1" w:rsidRDefault="00A011E1" w:rsidP="001167F9">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Organismo Público Descentralizado para la Prestación de Los Servicios de Agua Potable Alcantarillado y Saneamiento de Atizapán de Zaragoza por sus siglas S.A.P.A.S.A.</w:t>
          </w:r>
        </w:p>
      </w:tc>
    </w:tr>
    <w:tr w:rsidR="00A011E1" w14:paraId="4B680A7E" w14:textId="77777777">
      <w:tc>
        <w:tcPr>
          <w:tcW w:w="2551" w:type="dxa"/>
          <w:vAlign w:val="center"/>
        </w:tcPr>
        <w:p w14:paraId="450F4EE9" w14:textId="77777777" w:rsidR="00A011E1" w:rsidRDefault="00A011E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2977" w:type="dxa"/>
          <w:vAlign w:val="center"/>
        </w:tcPr>
        <w:p w14:paraId="775322B9" w14:textId="77777777" w:rsidR="00A011E1" w:rsidRDefault="00A011E1">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71676434" w14:textId="13F3891E" w:rsidR="00D65AFC" w:rsidRDefault="00D65AFC">
    <w:pPr>
      <w:rPr>
        <w:rFonts w:ascii="Calibri" w:eastAsia="Calibri" w:hAnsi="Calibri" w:cs="Calibri"/>
        <w:color w:val="000000"/>
      </w:rPr>
    </w:pPr>
    <w:r>
      <w:rPr>
        <w:rFonts w:ascii="Calibri" w:eastAsia="Calibri" w:hAnsi="Calibri" w:cs="Calibri"/>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AD04DC" w14:textId="77777777" w:rsidR="00A011E1" w:rsidRDefault="00A011E1">
    <w:pPr>
      <w:pBdr>
        <w:top w:val="nil"/>
        <w:left w:val="nil"/>
        <w:bottom w:val="nil"/>
        <w:right w:val="nil"/>
        <w:between w:val="nil"/>
      </w:pBdr>
      <w:tabs>
        <w:tab w:val="center" w:pos="4252"/>
        <w:tab w:val="right" w:pos="8504"/>
      </w:tabs>
      <w:jc w:val="both"/>
      <w:rPr>
        <w:rFonts w:ascii="Calibri" w:eastAsia="Calibri" w:hAnsi="Calibri" w:cs="Calibri"/>
        <w:color w:val="000000"/>
      </w:rPr>
    </w:pPr>
    <w:r>
      <w:rPr>
        <w:noProof/>
        <w:lang w:val="es-MX" w:eastAsia="es-MX"/>
      </w:rPr>
      <w:drawing>
        <wp:anchor distT="0" distB="0" distL="0" distR="0" simplePos="0" relativeHeight="251659264" behindDoc="1" locked="0" layoutInCell="1" hidden="0" allowOverlap="1" wp14:anchorId="2EE867EB" wp14:editId="24E76882">
          <wp:simplePos x="0" y="0"/>
          <wp:positionH relativeFrom="column">
            <wp:posOffset>-798194</wp:posOffset>
          </wp:positionH>
          <wp:positionV relativeFrom="paragraph">
            <wp:posOffset>-399414</wp:posOffset>
          </wp:positionV>
          <wp:extent cx="7809876" cy="10165823"/>
          <wp:effectExtent l="0" t="0" r="0" b="0"/>
          <wp:wrapNone/>
          <wp:docPr id="9"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2"/>
      <w:tblW w:w="5670" w:type="dxa"/>
      <w:tblInd w:w="3119" w:type="dxa"/>
      <w:tblLayout w:type="fixed"/>
      <w:tblLook w:val="0400" w:firstRow="0" w:lastRow="0" w:firstColumn="0" w:lastColumn="0" w:noHBand="0" w:noVBand="1"/>
    </w:tblPr>
    <w:tblGrid>
      <w:gridCol w:w="2551"/>
      <w:gridCol w:w="3119"/>
    </w:tblGrid>
    <w:tr w:rsidR="00A011E1" w14:paraId="0ABB4C37" w14:textId="77777777">
      <w:tc>
        <w:tcPr>
          <w:tcW w:w="2551" w:type="dxa"/>
          <w:vAlign w:val="center"/>
        </w:tcPr>
        <w:p w14:paraId="23A06263" w14:textId="77777777" w:rsidR="00A011E1" w:rsidRDefault="00A011E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vAlign w:val="center"/>
        </w:tcPr>
        <w:p w14:paraId="5AEB2A1C" w14:textId="2ECF08D4" w:rsidR="00A011E1" w:rsidRDefault="00A011E1" w:rsidP="00CA5E07">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03929/INFOEM/IP/RR/2023 </w:t>
          </w:r>
        </w:p>
      </w:tc>
    </w:tr>
    <w:tr w:rsidR="00A011E1" w14:paraId="021994CC" w14:textId="77777777">
      <w:tc>
        <w:tcPr>
          <w:tcW w:w="2551" w:type="dxa"/>
          <w:vAlign w:val="center"/>
        </w:tcPr>
        <w:p w14:paraId="4E679DDD" w14:textId="77777777" w:rsidR="00A011E1" w:rsidRDefault="00A011E1">
          <w:pPr>
            <w:ind w:left="35" w:hanging="3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vAlign w:val="center"/>
        </w:tcPr>
        <w:p w14:paraId="782016DA" w14:textId="5EAF4268" w:rsidR="00A011E1" w:rsidRPr="003D4C72" w:rsidRDefault="00EC0D77" w:rsidP="00EC0D77">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XXXXXXXXX XXXXXXX XXXXXXXX</w:t>
          </w:r>
        </w:p>
      </w:tc>
    </w:tr>
    <w:tr w:rsidR="00A011E1" w14:paraId="491D29D6" w14:textId="77777777">
      <w:trPr>
        <w:trHeight w:val="228"/>
      </w:trPr>
      <w:tc>
        <w:tcPr>
          <w:tcW w:w="2551" w:type="dxa"/>
          <w:vAlign w:val="center"/>
        </w:tcPr>
        <w:p w14:paraId="2A595731" w14:textId="77777777" w:rsidR="00A011E1" w:rsidRDefault="00A011E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p w14:paraId="38845B2C" w14:textId="77777777" w:rsidR="00A011E1" w:rsidRDefault="00A011E1">
          <w:pPr>
            <w:rPr>
              <w:rFonts w:ascii="Palatino Linotype" w:eastAsia="Palatino Linotype" w:hAnsi="Palatino Linotype" w:cs="Palatino Linotype"/>
              <w:b/>
              <w:sz w:val="22"/>
              <w:szCs w:val="22"/>
            </w:rPr>
          </w:pPr>
        </w:p>
        <w:p w14:paraId="48AA6D44" w14:textId="77777777" w:rsidR="00A011E1" w:rsidRDefault="00A011E1">
          <w:pPr>
            <w:rPr>
              <w:rFonts w:ascii="Palatino Linotype" w:eastAsia="Palatino Linotype" w:hAnsi="Palatino Linotype" w:cs="Palatino Linotype"/>
              <w:b/>
              <w:sz w:val="22"/>
              <w:szCs w:val="22"/>
            </w:rPr>
          </w:pPr>
        </w:p>
        <w:p w14:paraId="4D2EB214" w14:textId="77777777" w:rsidR="00A011E1" w:rsidRDefault="00A011E1">
          <w:pPr>
            <w:rPr>
              <w:rFonts w:ascii="Palatino Linotype" w:eastAsia="Palatino Linotype" w:hAnsi="Palatino Linotype" w:cs="Palatino Linotype"/>
              <w:b/>
              <w:sz w:val="22"/>
              <w:szCs w:val="22"/>
            </w:rPr>
          </w:pPr>
        </w:p>
        <w:p w14:paraId="13728415" w14:textId="77777777" w:rsidR="00A011E1" w:rsidRDefault="00A011E1">
          <w:pPr>
            <w:rPr>
              <w:rFonts w:ascii="Palatino Linotype" w:eastAsia="Palatino Linotype" w:hAnsi="Palatino Linotype" w:cs="Palatino Linotype"/>
              <w:b/>
              <w:sz w:val="22"/>
              <w:szCs w:val="22"/>
            </w:rPr>
          </w:pPr>
        </w:p>
        <w:p w14:paraId="2B41D2CD" w14:textId="77777777" w:rsidR="00A011E1" w:rsidRDefault="00A011E1">
          <w:pPr>
            <w:rPr>
              <w:rFonts w:ascii="Palatino Linotype" w:eastAsia="Palatino Linotype" w:hAnsi="Palatino Linotype" w:cs="Palatino Linotype"/>
              <w:b/>
              <w:sz w:val="22"/>
              <w:szCs w:val="22"/>
            </w:rPr>
          </w:pPr>
        </w:p>
        <w:p w14:paraId="1740CCA8" w14:textId="77777777" w:rsidR="00A011E1" w:rsidRDefault="00A011E1">
          <w:pPr>
            <w:rPr>
              <w:rFonts w:ascii="Palatino Linotype" w:eastAsia="Palatino Linotype" w:hAnsi="Palatino Linotype" w:cs="Palatino Linotype"/>
              <w:b/>
              <w:sz w:val="22"/>
              <w:szCs w:val="22"/>
            </w:rPr>
          </w:pPr>
        </w:p>
        <w:p w14:paraId="2A6E034B" w14:textId="5A720F98" w:rsidR="00A011E1" w:rsidRDefault="00A011E1">
          <w:pPr>
            <w:rPr>
              <w:rFonts w:ascii="Palatino Linotype" w:eastAsia="Palatino Linotype" w:hAnsi="Palatino Linotype" w:cs="Palatino Linotype"/>
              <w:b/>
              <w:sz w:val="22"/>
              <w:szCs w:val="22"/>
            </w:rPr>
          </w:pPr>
        </w:p>
      </w:tc>
      <w:tc>
        <w:tcPr>
          <w:tcW w:w="3119" w:type="dxa"/>
          <w:vAlign w:val="center"/>
        </w:tcPr>
        <w:p w14:paraId="59811C07" w14:textId="37D31974" w:rsidR="00A011E1" w:rsidRDefault="00A011E1" w:rsidP="001167F9">
          <w:pPr>
            <w:ind w:right="27"/>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Organismo Público Descentralizado para la Prestación de Los Servicios de Agua Potable Alcantarillado y Saneamiento de Atizapán de Zaragoza por sus siglas S.A.P.A.S.A.</w:t>
          </w:r>
        </w:p>
      </w:tc>
    </w:tr>
    <w:tr w:rsidR="00A011E1" w14:paraId="412F3721" w14:textId="77777777">
      <w:tc>
        <w:tcPr>
          <w:tcW w:w="2551" w:type="dxa"/>
          <w:vAlign w:val="center"/>
        </w:tcPr>
        <w:p w14:paraId="7EDAC2CA" w14:textId="77777777" w:rsidR="00A011E1" w:rsidRDefault="00A011E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vAlign w:val="center"/>
        </w:tcPr>
        <w:p w14:paraId="296FCD99" w14:textId="77777777" w:rsidR="00A011E1" w:rsidRDefault="00A011E1">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4B62D0F1" w14:textId="77777777" w:rsidR="00A011E1" w:rsidRDefault="00A011E1">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D6FFA3" w14:textId="77777777" w:rsidR="00A011E1" w:rsidRDefault="00A011E1">
    <w:pPr>
      <w:pBdr>
        <w:top w:val="nil"/>
        <w:left w:val="nil"/>
        <w:bottom w:val="nil"/>
        <w:right w:val="nil"/>
        <w:between w:val="nil"/>
      </w:pBdr>
      <w:tabs>
        <w:tab w:val="center" w:pos="4252"/>
        <w:tab w:val="right" w:pos="8504"/>
      </w:tabs>
      <w:jc w:val="both"/>
      <w:rPr>
        <w:rFonts w:ascii="Calibri" w:eastAsia="Calibri" w:hAnsi="Calibri" w:cs="Calibri"/>
        <w:color w:val="000000"/>
      </w:rPr>
    </w:pPr>
  </w:p>
  <w:p w14:paraId="6E1A07CC" w14:textId="77777777" w:rsidR="00A011E1" w:rsidRDefault="00A011E1">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F7AB3"/>
    <w:multiLevelType w:val="hybridMultilevel"/>
    <w:tmpl w:val="AF38748C"/>
    <w:lvl w:ilvl="0" w:tplc="B98844BA">
      <w:start w:val="1"/>
      <w:numFmt w:val="bullet"/>
      <w:lvlText w:val=""/>
      <w:lvlJc w:val="left"/>
      <w:pPr>
        <w:ind w:left="720" w:hanging="360"/>
      </w:pPr>
      <w:rPr>
        <w:rFonts w:ascii="Symbol" w:hAnsi="Symbol" w:hint="default"/>
        <w:sz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6A05D36"/>
    <w:multiLevelType w:val="hybridMultilevel"/>
    <w:tmpl w:val="10C0146C"/>
    <w:lvl w:ilvl="0" w:tplc="EE62ED0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B1027D9"/>
    <w:multiLevelType w:val="multilevel"/>
    <w:tmpl w:val="CA000D1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F6F3BE8"/>
    <w:multiLevelType w:val="hybridMultilevel"/>
    <w:tmpl w:val="51545DC4"/>
    <w:lvl w:ilvl="0" w:tplc="55980126">
      <w:start w:val="2"/>
      <w:numFmt w:val="bullet"/>
      <w:lvlText w:val="-"/>
      <w:lvlJc w:val="left"/>
      <w:pPr>
        <w:ind w:left="1080" w:hanging="360"/>
      </w:pPr>
      <w:rPr>
        <w:rFonts w:ascii="Palatino Linotype" w:eastAsia="Palatino Linotype" w:hAnsi="Palatino Linotype" w:cs="Palatino Linotype"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
    <w:nsid w:val="0FDD532F"/>
    <w:multiLevelType w:val="hybridMultilevel"/>
    <w:tmpl w:val="DE224F8A"/>
    <w:lvl w:ilvl="0" w:tplc="080A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nsid w:val="18AD4809"/>
    <w:multiLevelType w:val="multilevel"/>
    <w:tmpl w:val="9DAC3C94"/>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C551817"/>
    <w:multiLevelType w:val="multilevel"/>
    <w:tmpl w:val="BA94335A"/>
    <w:lvl w:ilvl="0">
      <w:start w:val="1"/>
      <w:numFmt w:val="upperRoman"/>
      <w:lvlText w:val="%1."/>
      <w:lvlJc w:val="left"/>
      <w:pPr>
        <w:ind w:left="1854" w:hanging="720"/>
      </w:pPr>
      <w:rPr>
        <w:b/>
      </w:r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7">
    <w:nsid w:val="212B23A4"/>
    <w:multiLevelType w:val="hybridMultilevel"/>
    <w:tmpl w:val="3598567A"/>
    <w:lvl w:ilvl="0" w:tplc="260AD294">
      <w:start w:val="2"/>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1E1639F"/>
    <w:multiLevelType w:val="hybridMultilevel"/>
    <w:tmpl w:val="064607EC"/>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9">
    <w:nsid w:val="28E8759B"/>
    <w:multiLevelType w:val="hybridMultilevel"/>
    <w:tmpl w:val="FA3A3C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B533A68"/>
    <w:multiLevelType w:val="multilevel"/>
    <w:tmpl w:val="EDEE70BE"/>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1">
    <w:nsid w:val="2E5A6384"/>
    <w:multiLevelType w:val="hybridMultilevel"/>
    <w:tmpl w:val="536004A2"/>
    <w:lvl w:ilvl="0" w:tplc="00D08E1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23F6A45"/>
    <w:multiLevelType w:val="hybridMultilevel"/>
    <w:tmpl w:val="0360F4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34317490"/>
    <w:multiLevelType w:val="hybridMultilevel"/>
    <w:tmpl w:val="A566DA98"/>
    <w:lvl w:ilvl="0" w:tplc="269A6166">
      <w:start w:val="1"/>
      <w:numFmt w:val="decimal"/>
      <w:lvlText w:val="%1."/>
      <w:lvlJc w:val="left"/>
      <w:pPr>
        <w:ind w:left="72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973239D"/>
    <w:multiLevelType w:val="multilevel"/>
    <w:tmpl w:val="E3026360"/>
    <w:lvl w:ilvl="0">
      <w:start w:val="1"/>
      <w:numFmt w:val="bullet"/>
      <w:lvlText w:val="●"/>
      <w:lvlJc w:val="left"/>
      <w:pPr>
        <w:ind w:left="720" w:hanging="360"/>
      </w:pPr>
      <w:rPr>
        <w:rFonts w:ascii="Noto Sans Symbols" w:eastAsia="Noto Sans Symbols" w:hAnsi="Noto Sans Symbols" w:cs="Noto Sans Symbols"/>
        <w:sz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nsid w:val="398D2829"/>
    <w:multiLevelType w:val="hybridMultilevel"/>
    <w:tmpl w:val="C414AADA"/>
    <w:lvl w:ilvl="0" w:tplc="080A0001">
      <w:start w:val="1"/>
      <w:numFmt w:val="bullet"/>
      <w:lvlText w:val=""/>
      <w:lvlJc w:val="left"/>
      <w:pPr>
        <w:ind w:left="1440" w:hanging="360"/>
      </w:pPr>
      <w:rPr>
        <w:rFonts w:ascii="Symbol" w:hAnsi="Symbol" w:hint="default"/>
      </w:rPr>
    </w:lvl>
    <w:lvl w:ilvl="1" w:tplc="080A0003">
      <w:start w:val="1"/>
      <w:numFmt w:val="bullet"/>
      <w:lvlText w:val="o"/>
      <w:lvlJc w:val="left"/>
      <w:pPr>
        <w:ind w:left="2160" w:hanging="360"/>
      </w:pPr>
      <w:rPr>
        <w:rFonts w:ascii="Courier New" w:hAnsi="Courier New" w:cs="Courier New" w:hint="default"/>
      </w:rPr>
    </w:lvl>
    <w:lvl w:ilvl="2" w:tplc="080A0005">
      <w:start w:val="1"/>
      <w:numFmt w:val="bullet"/>
      <w:lvlText w:val=""/>
      <w:lvlJc w:val="left"/>
      <w:pPr>
        <w:ind w:left="2880" w:hanging="360"/>
      </w:pPr>
      <w:rPr>
        <w:rFonts w:ascii="Wingdings" w:hAnsi="Wingdings" w:hint="default"/>
      </w:rPr>
    </w:lvl>
    <w:lvl w:ilvl="3" w:tplc="080A0001">
      <w:start w:val="1"/>
      <w:numFmt w:val="bullet"/>
      <w:lvlText w:val=""/>
      <w:lvlJc w:val="left"/>
      <w:pPr>
        <w:ind w:left="3600" w:hanging="360"/>
      </w:pPr>
      <w:rPr>
        <w:rFonts w:ascii="Symbol" w:hAnsi="Symbol" w:hint="default"/>
      </w:rPr>
    </w:lvl>
    <w:lvl w:ilvl="4" w:tplc="080A0003">
      <w:start w:val="1"/>
      <w:numFmt w:val="bullet"/>
      <w:lvlText w:val="o"/>
      <w:lvlJc w:val="left"/>
      <w:pPr>
        <w:ind w:left="4320" w:hanging="360"/>
      </w:pPr>
      <w:rPr>
        <w:rFonts w:ascii="Courier New" w:hAnsi="Courier New" w:cs="Courier New" w:hint="default"/>
      </w:rPr>
    </w:lvl>
    <w:lvl w:ilvl="5" w:tplc="080A0005">
      <w:start w:val="1"/>
      <w:numFmt w:val="bullet"/>
      <w:lvlText w:val=""/>
      <w:lvlJc w:val="left"/>
      <w:pPr>
        <w:ind w:left="5040" w:hanging="360"/>
      </w:pPr>
      <w:rPr>
        <w:rFonts w:ascii="Wingdings" w:hAnsi="Wingdings" w:hint="default"/>
      </w:rPr>
    </w:lvl>
    <w:lvl w:ilvl="6" w:tplc="080A0001">
      <w:start w:val="1"/>
      <w:numFmt w:val="bullet"/>
      <w:lvlText w:val=""/>
      <w:lvlJc w:val="left"/>
      <w:pPr>
        <w:ind w:left="5760" w:hanging="360"/>
      </w:pPr>
      <w:rPr>
        <w:rFonts w:ascii="Symbol" w:hAnsi="Symbol" w:hint="default"/>
      </w:rPr>
    </w:lvl>
    <w:lvl w:ilvl="7" w:tplc="080A0003">
      <w:start w:val="1"/>
      <w:numFmt w:val="bullet"/>
      <w:lvlText w:val="o"/>
      <w:lvlJc w:val="left"/>
      <w:pPr>
        <w:ind w:left="6480" w:hanging="360"/>
      </w:pPr>
      <w:rPr>
        <w:rFonts w:ascii="Courier New" w:hAnsi="Courier New" w:cs="Courier New" w:hint="default"/>
      </w:rPr>
    </w:lvl>
    <w:lvl w:ilvl="8" w:tplc="080A0005">
      <w:start w:val="1"/>
      <w:numFmt w:val="bullet"/>
      <w:lvlText w:val=""/>
      <w:lvlJc w:val="left"/>
      <w:pPr>
        <w:ind w:left="7200" w:hanging="360"/>
      </w:pPr>
      <w:rPr>
        <w:rFonts w:ascii="Wingdings" w:hAnsi="Wingdings" w:hint="default"/>
      </w:rPr>
    </w:lvl>
  </w:abstractNum>
  <w:abstractNum w:abstractNumId="16">
    <w:nsid w:val="3E7E1EFD"/>
    <w:multiLevelType w:val="hybridMultilevel"/>
    <w:tmpl w:val="74182A18"/>
    <w:lvl w:ilvl="0" w:tplc="080A0001">
      <w:start w:val="1"/>
      <w:numFmt w:val="bullet"/>
      <w:lvlText w:val=""/>
      <w:lvlJc w:val="left"/>
      <w:pPr>
        <w:ind w:left="1080" w:hanging="360"/>
      </w:pPr>
      <w:rPr>
        <w:rFonts w:ascii="Symbol" w:hAnsi="Symbol" w:hint="default"/>
        <w:b w:val="0"/>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7">
    <w:nsid w:val="42020CFD"/>
    <w:multiLevelType w:val="hybridMultilevel"/>
    <w:tmpl w:val="1DE42F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441F1837"/>
    <w:multiLevelType w:val="hybridMultilevel"/>
    <w:tmpl w:val="7BB40C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44DC6A5E"/>
    <w:multiLevelType w:val="hybridMultilevel"/>
    <w:tmpl w:val="E0EAF6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457A2C31"/>
    <w:multiLevelType w:val="hybridMultilevel"/>
    <w:tmpl w:val="DBFC16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468F1F92"/>
    <w:multiLevelType w:val="multilevel"/>
    <w:tmpl w:val="AE824468"/>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46E80267"/>
    <w:multiLevelType w:val="hybridMultilevel"/>
    <w:tmpl w:val="506CBA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9BD25FE"/>
    <w:multiLevelType w:val="hybridMultilevel"/>
    <w:tmpl w:val="727A1D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4AC7775E"/>
    <w:multiLevelType w:val="hybridMultilevel"/>
    <w:tmpl w:val="C95454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4CA1729E"/>
    <w:multiLevelType w:val="hybridMultilevel"/>
    <w:tmpl w:val="6FAEE080"/>
    <w:lvl w:ilvl="0" w:tplc="080A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nsid w:val="4DA9018A"/>
    <w:multiLevelType w:val="hybridMultilevel"/>
    <w:tmpl w:val="41C22780"/>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nsid w:val="50EA5A3C"/>
    <w:multiLevelType w:val="multilevel"/>
    <w:tmpl w:val="2D86E1F0"/>
    <w:lvl w:ilvl="0">
      <w:start w:val="1"/>
      <w:numFmt w:val="decimal"/>
      <w:lvlText w:val="%1."/>
      <w:lvlJc w:val="left"/>
      <w:pPr>
        <w:ind w:left="720" w:hanging="360"/>
      </w:pPr>
      <w:rPr>
        <w:b/>
        <w:i w:val="0"/>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5C916939"/>
    <w:multiLevelType w:val="multilevel"/>
    <w:tmpl w:val="139E0C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nsid w:val="5CB55BC0"/>
    <w:multiLevelType w:val="multilevel"/>
    <w:tmpl w:val="2F8ECD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nsid w:val="61C50363"/>
    <w:multiLevelType w:val="hybridMultilevel"/>
    <w:tmpl w:val="525C14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635D2BE2"/>
    <w:multiLevelType w:val="multilevel"/>
    <w:tmpl w:val="6FBABAF2"/>
    <w:lvl w:ilvl="0">
      <w:start w:val="1"/>
      <w:numFmt w:val="decimal"/>
      <w:pStyle w:val="Listaconvietas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2">
    <w:nsid w:val="64113715"/>
    <w:multiLevelType w:val="multilevel"/>
    <w:tmpl w:val="A7D4DD72"/>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66267B50"/>
    <w:multiLevelType w:val="multilevel"/>
    <w:tmpl w:val="17F688E2"/>
    <w:lvl w:ilvl="0">
      <w:start w:val="1"/>
      <w:numFmt w:val="upperRoman"/>
      <w:lvlText w:val="%1."/>
      <w:lvlJc w:val="right"/>
      <w:pPr>
        <w:ind w:left="1077" w:hanging="360"/>
      </w:pPr>
    </w:lvl>
    <w:lvl w:ilvl="1">
      <w:start w:val="1"/>
      <w:numFmt w:val="decimal"/>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34">
    <w:nsid w:val="68E8693F"/>
    <w:multiLevelType w:val="hybridMultilevel"/>
    <w:tmpl w:val="B2A02E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nsid w:val="6AB9199C"/>
    <w:multiLevelType w:val="hybridMultilevel"/>
    <w:tmpl w:val="4ADC588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6">
    <w:nsid w:val="6E464E88"/>
    <w:multiLevelType w:val="hybridMultilevel"/>
    <w:tmpl w:val="FBB272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70D72675"/>
    <w:multiLevelType w:val="multilevel"/>
    <w:tmpl w:val="0D26EB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nsid w:val="715C26AB"/>
    <w:multiLevelType w:val="hybridMultilevel"/>
    <w:tmpl w:val="30DA6276"/>
    <w:lvl w:ilvl="0" w:tplc="CC28BA78">
      <w:start w:val="1"/>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nsid w:val="72451CE5"/>
    <w:multiLevelType w:val="multilevel"/>
    <w:tmpl w:val="700E4C1C"/>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40">
    <w:nsid w:val="770136A0"/>
    <w:multiLevelType w:val="hybridMultilevel"/>
    <w:tmpl w:val="4A840F12"/>
    <w:lvl w:ilvl="0" w:tplc="080A000F">
      <w:start w:val="1"/>
      <w:numFmt w:val="decimal"/>
      <w:lvlText w:val="%1."/>
      <w:lvlJc w:val="left"/>
      <w:pPr>
        <w:ind w:left="858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82C123D"/>
    <w:multiLevelType w:val="hybridMultilevel"/>
    <w:tmpl w:val="CEA2A4BA"/>
    <w:lvl w:ilvl="0" w:tplc="080A0005">
      <w:start w:val="1"/>
      <w:numFmt w:val="bullet"/>
      <w:lvlText w:val=""/>
      <w:lvlJc w:val="left"/>
      <w:pPr>
        <w:ind w:left="780" w:hanging="360"/>
      </w:pPr>
      <w:rPr>
        <w:rFonts w:ascii="Wingdings" w:hAnsi="Wingdings"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42">
    <w:nsid w:val="7B757AEF"/>
    <w:multiLevelType w:val="hybridMultilevel"/>
    <w:tmpl w:val="0FEAE3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7"/>
  </w:num>
  <w:num w:numId="2">
    <w:abstractNumId w:val="10"/>
  </w:num>
  <w:num w:numId="3">
    <w:abstractNumId w:val="28"/>
  </w:num>
  <w:num w:numId="4">
    <w:abstractNumId w:val="6"/>
  </w:num>
  <w:num w:numId="5">
    <w:abstractNumId w:val="14"/>
  </w:num>
  <w:num w:numId="6">
    <w:abstractNumId w:val="33"/>
  </w:num>
  <w:num w:numId="7">
    <w:abstractNumId w:val="31"/>
  </w:num>
  <w:num w:numId="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0"/>
  </w:num>
  <w:num w:numId="11">
    <w:abstractNumId w:val="38"/>
  </w:num>
  <w:num w:numId="12">
    <w:abstractNumId w:val="20"/>
  </w:num>
  <w:num w:numId="13">
    <w:abstractNumId w:val="13"/>
  </w:num>
  <w:num w:numId="14">
    <w:abstractNumId w:val="40"/>
  </w:num>
  <w:num w:numId="15">
    <w:abstractNumId w:val="32"/>
  </w:num>
  <w:num w:numId="16">
    <w:abstractNumId w:val="42"/>
  </w:num>
  <w:num w:numId="17">
    <w:abstractNumId w:val="35"/>
  </w:num>
  <w:num w:numId="18">
    <w:abstractNumId w:val="8"/>
  </w:num>
  <w:num w:numId="19">
    <w:abstractNumId w:val="16"/>
  </w:num>
  <w:num w:numId="20">
    <w:abstractNumId w:val="23"/>
  </w:num>
  <w:num w:numId="21">
    <w:abstractNumId w:val="30"/>
  </w:num>
  <w:num w:numId="22">
    <w:abstractNumId w:val="18"/>
  </w:num>
  <w:num w:numId="23">
    <w:abstractNumId w:val="29"/>
  </w:num>
  <w:num w:numId="24">
    <w:abstractNumId w:val="39"/>
  </w:num>
  <w:num w:numId="25">
    <w:abstractNumId w:val="17"/>
  </w:num>
  <w:num w:numId="26">
    <w:abstractNumId w:val="21"/>
  </w:num>
  <w:num w:numId="27">
    <w:abstractNumId w:val="5"/>
  </w:num>
  <w:num w:numId="28">
    <w:abstractNumId w:val="7"/>
  </w:num>
  <w:num w:numId="29">
    <w:abstractNumId w:val="3"/>
  </w:num>
  <w:num w:numId="30">
    <w:abstractNumId w:val="22"/>
  </w:num>
  <w:num w:numId="31">
    <w:abstractNumId w:val="41"/>
  </w:num>
  <w:num w:numId="32">
    <w:abstractNumId w:val="24"/>
  </w:num>
  <w:num w:numId="33">
    <w:abstractNumId w:val="36"/>
  </w:num>
  <w:num w:numId="34">
    <w:abstractNumId w:val="9"/>
  </w:num>
  <w:num w:numId="35">
    <w:abstractNumId w:val="25"/>
  </w:num>
  <w:num w:numId="36">
    <w:abstractNumId w:val="34"/>
  </w:num>
  <w:num w:numId="37">
    <w:abstractNumId w:val="26"/>
  </w:num>
  <w:num w:numId="38">
    <w:abstractNumId w:val="15"/>
  </w:num>
  <w:num w:numId="39">
    <w:abstractNumId w:val="2"/>
  </w:num>
  <w:num w:numId="40">
    <w:abstractNumId w:val="4"/>
  </w:num>
  <w:num w:numId="41">
    <w:abstractNumId w:val="12"/>
  </w:num>
  <w:num w:numId="42">
    <w:abstractNumId w:val="1"/>
  </w:num>
  <w:num w:numId="43">
    <w:abstractNumId w:val="37"/>
  </w:num>
  <w:num w:numId="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333"/>
    <w:rsid w:val="00025FCE"/>
    <w:rsid w:val="00042DF8"/>
    <w:rsid w:val="000654A3"/>
    <w:rsid w:val="00071508"/>
    <w:rsid w:val="000953C7"/>
    <w:rsid w:val="000968C1"/>
    <w:rsid w:val="000B3EF1"/>
    <w:rsid w:val="000C62A0"/>
    <w:rsid w:val="000D394F"/>
    <w:rsid w:val="000D4A9B"/>
    <w:rsid w:val="000D6FF8"/>
    <w:rsid w:val="000E2EE8"/>
    <w:rsid w:val="000E3910"/>
    <w:rsid w:val="000E3E27"/>
    <w:rsid w:val="00104B28"/>
    <w:rsid w:val="001167F9"/>
    <w:rsid w:val="001244B6"/>
    <w:rsid w:val="001254C5"/>
    <w:rsid w:val="0015352F"/>
    <w:rsid w:val="00170748"/>
    <w:rsid w:val="00181F8D"/>
    <w:rsid w:val="00182F33"/>
    <w:rsid w:val="0019716C"/>
    <w:rsid w:val="001A25EF"/>
    <w:rsid w:val="001A2789"/>
    <w:rsid w:val="001B01F0"/>
    <w:rsid w:val="001E54AD"/>
    <w:rsid w:val="001F7D9F"/>
    <w:rsid w:val="00202385"/>
    <w:rsid w:val="00204957"/>
    <w:rsid w:val="0020705C"/>
    <w:rsid w:val="00213464"/>
    <w:rsid w:val="0021432C"/>
    <w:rsid w:val="00215DEF"/>
    <w:rsid w:val="002247A9"/>
    <w:rsid w:val="00237EBD"/>
    <w:rsid w:val="00241E82"/>
    <w:rsid w:val="00250736"/>
    <w:rsid w:val="00272FE8"/>
    <w:rsid w:val="002C14ED"/>
    <w:rsid w:val="002C59DD"/>
    <w:rsid w:val="002D130F"/>
    <w:rsid w:val="002E50ED"/>
    <w:rsid w:val="002E6A33"/>
    <w:rsid w:val="002F2D5D"/>
    <w:rsid w:val="002F4528"/>
    <w:rsid w:val="00322D55"/>
    <w:rsid w:val="00334DC9"/>
    <w:rsid w:val="00334F3E"/>
    <w:rsid w:val="003421FA"/>
    <w:rsid w:val="003537BC"/>
    <w:rsid w:val="003658E9"/>
    <w:rsid w:val="003737B9"/>
    <w:rsid w:val="003804FB"/>
    <w:rsid w:val="00383767"/>
    <w:rsid w:val="00397333"/>
    <w:rsid w:val="00397C3D"/>
    <w:rsid w:val="003C0A84"/>
    <w:rsid w:val="003D3C11"/>
    <w:rsid w:val="003D4C72"/>
    <w:rsid w:val="003D5BBB"/>
    <w:rsid w:val="003E1A2E"/>
    <w:rsid w:val="003E3E0F"/>
    <w:rsid w:val="003E605F"/>
    <w:rsid w:val="004227B9"/>
    <w:rsid w:val="00425712"/>
    <w:rsid w:val="004501D1"/>
    <w:rsid w:val="00451980"/>
    <w:rsid w:val="0045248B"/>
    <w:rsid w:val="00452B2D"/>
    <w:rsid w:val="00464D30"/>
    <w:rsid w:val="00477CB8"/>
    <w:rsid w:val="004948E3"/>
    <w:rsid w:val="004B2589"/>
    <w:rsid w:val="004B545D"/>
    <w:rsid w:val="004F1329"/>
    <w:rsid w:val="004F2597"/>
    <w:rsid w:val="00507AAF"/>
    <w:rsid w:val="005100F1"/>
    <w:rsid w:val="00530576"/>
    <w:rsid w:val="00531552"/>
    <w:rsid w:val="00544A18"/>
    <w:rsid w:val="00550C9E"/>
    <w:rsid w:val="005532C7"/>
    <w:rsid w:val="0056596F"/>
    <w:rsid w:val="00592003"/>
    <w:rsid w:val="005B2E8A"/>
    <w:rsid w:val="005C6927"/>
    <w:rsid w:val="005D6E96"/>
    <w:rsid w:val="005D7E43"/>
    <w:rsid w:val="006039B6"/>
    <w:rsid w:val="00613B06"/>
    <w:rsid w:val="00632BFE"/>
    <w:rsid w:val="00634EF5"/>
    <w:rsid w:val="00641333"/>
    <w:rsid w:val="00655336"/>
    <w:rsid w:val="00656B51"/>
    <w:rsid w:val="006E7D85"/>
    <w:rsid w:val="006F0F9F"/>
    <w:rsid w:val="007063C1"/>
    <w:rsid w:val="00714EEE"/>
    <w:rsid w:val="00723CB8"/>
    <w:rsid w:val="007264F5"/>
    <w:rsid w:val="00771BCC"/>
    <w:rsid w:val="007729C9"/>
    <w:rsid w:val="007B2993"/>
    <w:rsid w:val="007B492E"/>
    <w:rsid w:val="007F77C3"/>
    <w:rsid w:val="008014E6"/>
    <w:rsid w:val="00831675"/>
    <w:rsid w:val="00836A8D"/>
    <w:rsid w:val="008569DC"/>
    <w:rsid w:val="00865734"/>
    <w:rsid w:val="0087513D"/>
    <w:rsid w:val="00891D2B"/>
    <w:rsid w:val="00897B58"/>
    <w:rsid w:val="008A02D9"/>
    <w:rsid w:val="008A230F"/>
    <w:rsid w:val="008A2D62"/>
    <w:rsid w:val="008C5C02"/>
    <w:rsid w:val="008C7106"/>
    <w:rsid w:val="008D3FAF"/>
    <w:rsid w:val="008F2442"/>
    <w:rsid w:val="009020D8"/>
    <w:rsid w:val="00921E1E"/>
    <w:rsid w:val="009337C0"/>
    <w:rsid w:val="009358A8"/>
    <w:rsid w:val="00941767"/>
    <w:rsid w:val="0094563A"/>
    <w:rsid w:val="0094729D"/>
    <w:rsid w:val="009561E1"/>
    <w:rsid w:val="00960F81"/>
    <w:rsid w:val="00963859"/>
    <w:rsid w:val="00972593"/>
    <w:rsid w:val="009734D4"/>
    <w:rsid w:val="00974BFC"/>
    <w:rsid w:val="009A026A"/>
    <w:rsid w:val="009C526F"/>
    <w:rsid w:val="009C7956"/>
    <w:rsid w:val="009E2FB3"/>
    <w:rsid w:val="00A011E1"/>
    <w:rsid w:val="00A114D1"/>
    <w:rsid w:val="00A120A6"/>
    <w:rsid w:val="00A204A8"/>
    <w:rsid w:val="00A211A0"/>
    <w:rsid w:val="00A65120"/>
    <w:rsid w:val="00A6555D"/>
    <w:rsid w:val="00A74A95"/>
    <w:rsid w:val="00A86253"/>
    <w:rsid w:val="00A90D86"/>
    <w:rsid w:val="00A94A15"/>
    <w:rsid w:val="00AB0D32"/>
    <w:rsid w:val="00AB4180"/>
    <w:rsid w:val="00AE644A"/>
    <w:rsid w:val="00B0008F"/>
    <w:rsid w:val="00B15AFE"/>
    <w:rsid w:val="00B16908"/>
    <w:rsid w:val="00B42CFF"/>
    <w:rsid w:val="00B50F17"/>
    <w:rsid w:val="00B93A2A"/>
    <w:rsid w:val="00BA0EC3"/>
    <w:rsid w:val="00BB1F02"/>
    <w:rsid w:val="00BB3E37"/>
    <w:rsid w:val="00BB490F"/>
    <w:rsid w:val="00BC7AA1"/>
    <w:rsid w:val="00BF64FD"/>
    <w:rsid w:val="00C040E1"/>
    <w:rsid w:val="00C06565"/>
    <w:rsid w:val="00C15CA1"/>
    <w:rsid w:val="00C177BA"/>
    <w:rsid w:val="00C318AC"/>
    <w:rsid w:val="00C33785"/>
    <w:rsid w:val="00C42377"/>
    <w:rsid w:val="00C44D7B"/>
    <w:rsid w:val="00C81AB2"/>
    <w:rsid w:val="00C963F2"/>
    <w:rsid w:val="00CA0F2E"/>
    <w:rsid w:val="00CA5E07"/>
    <w:rsid w:val="00CC1B79"/>
    <w:rsid w:val="00CD20A8"/>
    <w:rsid w:val="00D02185"/>
    <w:rsid w:val="00D156AA"/>
    <w:rsid w:val="00D35E15"/>
    <w:rsid w:val="00D40E18"/>
    <w:rsid w:val="00D65AFC"/>
    <w:rsid w:val="00D818A0"/>
    <w:rsid w:val="00D876C3"/>
    <w:rsid w:val="00DA55A9"/>
    <w:rsid w:val="00DB7074"/>
    <w:rsid w:val="00DF4C37"/>
    <w:rsid w:val="00E10E8D"/>
    <w:rsid w:val="00E166EB"/>
    <w:rsid w:val="00E222FE"/>
    <w:rsid w:val="00E22C26"/>
    <w:rsid w:val="00E23987"/>
    <w:rsid w:val="00E30F71"/>
    <w:rsid w:val="00E3154F"/>
    <w:rsid w:val="00E34508"/>
    <w:rsid w:val="00E51870"/>
    <w:rsid w:val="00E5373A"/>
    <w:rsid w:val="00E567CE"/>
    <w:rsid w:val="00E57BE8"/>
    <w:rsid w:val="00E70D75"/>
    <w:rsid w:val="00E73EE5"/>
    <w:rsid w:val="00E77807"/>
    <w:rsid w:val="00EC0D77"/>
    <w:rsid w:val="00EC16F4"/>
    <w:rsid w:val="00EC1B03"/>
    <w:rsid w:val="00EE31C4"/>
    <w:rsid w:val="00EE3E24"/>
    <w:rsid w:val="00EE6FB1"/>
    <w:rsid w:val="00F06EFB"/>
    <w:rsid w:val="00F1540A"/>
    <w:rsid w:val="00F169D1"/>
    <w:rsid w:val="00F41B7B"/>
    <w:rsid w:val="00F6195B"/>
    <w:rsid w:val="00FA6713"/>
    <w:rsid w:val="00FA7F75"/>
    <w:rsid w:val="00FC3334"/>
    <w:rsid w:val="00FE7D0E"/>
    <w:rsid w:val="00FF6F0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63C2808"/>
  <w15:docId w15:val="{A14A6980-69A0-43A6-AE9A-5EBA90DEC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3C64"/>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link w:val="Ttulo3Car"/>
    <w:uiPriority w:val="9"/>
    <w:qFormat/>
    <w:rsid w:val="002D2EAC"/>
    <w:pPr>
      <w:spacing w:before="100" w:beforeAutospacing="1" w:after="100" w:afterAutospacing="1"/>
      <w:outlineLvl w:val="2"/>
    </w:pPr>
    <w:rPr>
      <w:b/>
      <w:bCs/>
      <w:sz w:val="27"/>
      <w:szCs w:val="27"/>
      <w:lang w:val="es-MX" w:eastAsia="es-MX"/>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3">
    <w:name w:val="Table Normal3"/>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C3C64"/>
    <w:rPr>
      <w:rFonts w:eastAsiaTheme="minorEastAsia"/>
      <w:sz w:val="24"/>
      <w:szCs w:val="24"/>
      <w:lang w:val="es-ES_tradnl" w:eastAsia="es-ES"/>
    </w:rPr>
  </w:style>
  <w:style w:type="paragraph" w:styleId="Piedepgina">
    <w:name w:val="footer"/>
    <w:basedOn w:val="Normal"/>
    <w:link w:val="Piedepgina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C3C64"/>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C3C6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C3C64"/>
    <w:pPr>
      <w:ind w:left="708"/>
    </w:pPr>
    <w:rPr>
      <w:sz w:val="22"/>
      <w:szCs w:val="22"/>
      <w:lang w:eastAsia="en-US"/>
    </w:rPr>
  </w:style>
  <w:style w:type="table" w:styleId="Tablaconcuadrcula">
    <w:name w:val="Table Grid"/>
    <w:basedOn w:val="Tablanormal"/>
    <w:uiPriority w:val="39"/>
    <w:rsid w:val="00AC3C64"/>
    <w:rPr>
      <w:rFonts w:eastAsiaTheme="minorEastAsia"/>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Fuentedeprrafopredeter"/>
    <w:rsid w:val="00AC3C64"/>
  </w:style>
  <w:style w:type="character" w:customStyle="1" w:styleId="apple-converted-space">
    <w:name w:val="apple-converted-space"/>
    <w:basedOn w:val="Fuentedeprrafopredeter"/>
    <w:rsid w:val="00AC3C64"/>
  </w:style>
  <w:style w:type="paragraph" w:customStyle="1" w:styleId="paragraph">
    <w:name w:val="paragraph"/>
    <w:basedOn w:val="Normal"/>
    <w:rsid w:val="00AC3C64"/>
    <w:pPr>
      <w:spacing w:before="100" w:beforeAutospacing="1" w:after="100" w:afterAutospacing="1"/>
    </w:pPr>
    <w:rPr>
      <w:lang w:val="es-MX" w:eastAsia="es-MX"/>
    </w:rPr>
  </w:style>
  <w:style w:type="character" w:customStyle="1" w:styleId="eop">
    <w:name w:val="eop"/>
    <w:basedOn w:val="Fuentedeprrafopredeter"/>
    <w:rsid w:val="00AC3C6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C3C64"/>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AC3C6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C3C64"/>
    <w:rPr>
      <w:vertAlign w:val="superscript"/>
    </w:rPr>
  </w:style>
  <w:style w:type="character" w:styleId="Hipervnculo">
    <w:name w:val="Hyperlink"/>
    <w:basedOn w:val="Fuentedeprrafopredeter"/>
    <w:uiPriority w:val="99"/>
    <w:unhideWhenUsed/>
    <w:rsid w:val="00AC3C64"/>
    <w:rPr>
      <w:color w:val="0563C1" w:themeColor="hyperlink"/>
      <w:u w:val="single"/>
    </w:rPr>
  </w:style>
  <w:style w:type="paragraph" w:styleId="NormalWeb">
    <w:name w:val="Normal (Web)"/>
    <w:basedOn w:val="Normal"/>
    <w:uiPriority w:val="99"/>
    <w:unhideWhenUsed/>
    <w:rsid w:val="00AC3C64"/>
    <w:pPr>
      <w:spacing w:before="100" w:beforeAutospacing="1" w:after="100" w:afterAutospacing="1"/>
    </w:pPr>
    <w:rPr>
      <w:lang w:val="es-MX" w:eastAsia="es-MX"/>
    </w:rPr>
  </w:style>
  <w:style w:type="character" w:customStyle="1" w:styleId="Ttulo3Car">
    <w:name w:val="Título 3 Car"/>
    <w:basedOn w:val="Fuentedeprrafopredeter"/>
    <w:link w:val="Ttulo3"/>
    <w:uiPriority w:val="9"/>
    <w:rsid w:val="002D2EAC"/>
    <w:rPr>
      <w:rFonts w:ascii="Times New Roman" w:eastAsia="Times New Roman" w:hAnsi="Times New Roman" w:cs="Times New Roman"/>
      <w:b/>
      <w:bCs/>
      <w:sz w:val="27"/>
      <w:szCs w:val="27"/>
      <w:lang w:eastAsia="es-MX"/>
    </w:rPr>
  </w:style>
  <w:style w:type="character" w:customStyle="1" w:styleId="titulorubro">
    <w:name w:val="titulorubro"/>
    <w:basedOn w:val="Fuentedeprrafopredeter"/>
    <w:rsid w:val="002D2EAC"/>
  </w:style>
  <w:style w:type="paragraph" w:styleId="Textoindependiente">
    <w:name w:val="Body Text"/>
    <w:basedOn w:val="Normal"/>
    <w:link w:val="TextoindependienteCar"/>
    <w:uiPriority w:val="1"/>
    <w:qFormat/>
    <w:rsid w:val="006F3C93"/>
    <w:pPr>
      <w:autoSpaceDE w:val="0"/>
      <w:autoSpaceDN w:val="0"/>
      <w:adjustRightInd w:val="0"/>
      <w:ind w:left="93"/>
    </w:pPr>
    <w:rPr>
      <w:rFonts w:eastAsiaTheme="minorHAnsi"/>
      <w:sz w:val="23"/>
      <w:szCs w:val="23"/>
      <w:lang w:val="es-MX" w:eastAsia="en-US"/>
    </w:rPr>
  </w:style>
  <w:style w:type="character" w:customStyle="1" w:styleId="TextoindependienteCar">
    <w:name w:val="Texto independiente Car"/>
    <w:basedOn w:val="Fuentedeprrafopredeter"/>
    <w:link w:val="Textoindependiente"/>
    <w:uiPriority w:val="1"/>
    <w:rsid w:val="006F3C93"/>
    <w:rPr>
      <w:rFonts w:ascii="Times New Roman" w:hAnsi="Times New Roman" w:cs="Times New Roman"/>
      <w:sz w:val="23"/>
      <w:szCs w:val="23"/>
    </w:rPr>
  </w:style>
  <w:style w:type="paragraph" w:styleId="Textodeglobo">
    <w:name w:val="Balloon Text"/>
    <w:basedOn w:val="Normal"/>
    <w:link w:val="TextodegloboCar"/>
    <w:uiPriority w:val="99"/>
    <w:semiHidden/>
    <w:unhideWhenUsed/>
    <w:rsid w:val="00A037B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037B6"/>
    <w:rPr>
      <w:rFonts w:ascii="Segoe UI" w:eastAsia="Times New Roman" w:hAnsi="Segoe UI" w:cs="Segoe UI"/>
      <w:sz w:val="18"/>
      <w:szCs w:val="18"/>
      <w:lang w:val="es-ES" w:eastAsia="es-ES"/>
    </w:rPr>
  </w:style>
  <w:style w:type="paragraph" w:customStyle="1" w:styleId="Pa1">
    <w:name w:val="Pa1"/>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2">
    <w:name w:val="Pa2"/>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3">
    <w:name w:val="Pa3"/>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styleId="Sinespaciado">
    <w:name w:val="No Spacing"/>
    <w:aliases w:val="Francesa,INAI"/>
    <w:link w:val="SinespaciadoCar"/>
    <w:uiPriority w:val="1"/>
    <w:qFormat/>
    <w:rsid w:val="00CE2CFE"/>
  </w:style>
  <w:style w:type="character" w:customStyle="1" w:styleId="SinespaciadoCar">
    <w:name w:val="Sin espaciado Car"/>
    <w:aliases w:val="Francesa Car,INAI Car"/>
    <w:link w:val="Sinespaciado"/>
    <w:uiPriority w:val="1"/>
    <w:locked/>
    <w:rsid w:val="00CE2CFE"/>
  </w:style>
  <w:style w:type="table" w:styleId="Tabladelista1clara-nfasis1">
    <w:name w:val="List Table 1 Light Accent 1"/>
    <w:basedOn w:val="Tablanormal"/>
    <w:uiPriority w:val="46"/>
    <w:rsid w:val="00D30935"/>
    <w:rPr>
      <w:rFonts w:eastAsiaTheme="minorEastAsia"/>
      <w:lang w:val="es-ES_tradnl" w:eastAsia="es-ES"/>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8">
    <w:name w:val="18"/>
    <w:basedOn w:val="TableNormal1"/>
    <w:tblPr>
      <w:tblStyleRowBandSize w:val="1"/>
      <w:tblStyleColBandSize w:val="1"/>
      <w:tblCellMar>
        <w:top w:w="0" w:type="dxa"/>
        <w:left w:w="108" w:type="dxa"/>
        <w:bottom w:w="0" w:type="dxa"/>
        <w:right w:w="108" w:type="dxa"/>
      </w:tblCellMar>
    </w:tblPr>
  </w:style>
  <w:style w:type="table" w:customStyle="1" w:styleId="17">
    <w:name w:val="17"/>
    <w:basedOn w:val="TableNormal1"/>
    <w:tblPr>
      <w:tblStyleRowBandSize w:val="1"/>
      <w:tblStyleColBandSize w:val="1"/>
      <w:tblCellMar>
        <w:top w:w="0" w:type="dxa"/>
        <w:left w:w="115" w:type="dxa"/>
        <w:bottom w:w="0" w:type="dxa"/>
        <w:right w:w="115" w:type="dxa"/>
      </w:tblCellMar>
    </w:tblPr>
  </w:style>
  <w:style w:type="table" w:customStyle="1" w:styleId="16">
    <w:name w:val="16"/>
    <w:basedOn w:val="TableNormal1"/>
    <w:tblPr>
      <w:tblStyleRowBandSize w:val="1"/>
      <w:tblStyleColBandSize w:val="1"/>
      <w:tblCellMar>
        <w:top w:w="0" w:type="dxa"/>
        <w:left w:w="115" w:type="dxa"/>
        <w:bottom w:w="0" w:type="dxa"/>
        <w:right w:w="115" w:type="dxa"/>
      </w:tblCellMar>
    </w:tblPr>
  </w:style>
  <w:style w:type="character" w:styleId="Hipervnculovisitado">
    <w:name w:val="FollowedHyperlink"/>
    <w:basedOn w:val="Fuentedeprrafopredeter"/>
    <w:uiPriority w:val="99"/>
    <w:semiHidden/>
    <w:unhideWhenUsed/>
    <w:rsid w:val="00B93218"/>
    <w:rPr>
      <w:color w:val="954F72" w:themeColor="followedHyperlink"/>
      <w:u w:val="single"/>
    </w:rPr>
  </w:style>
  <w:style w:type="table" w:customStyle="1" w:styleId="15">
    <w:name w:val="15"/>
    <w:basedOn w:val="TableNormal1"/>
    <w:tblPr>
      <w:tblStyleRowBandSize w:val="1"/>
      <w:tblStyleColBandSize w:val="1"/>
      <w:tblCellMar>
        <w:top w:w="0" w:type="dxa"/>
        <w:left w:w="108" w:type="dxa"/>
        <w:bottom w:w="0" w:type="dxa"/>
        <w:right w:w="108" w:type="dxa"/>
      </w:tblCellMar>
    </w:tblPr>
  </w:style>
  <w:style w:type="table" w:customStyle="1" w:styleId="14">
    <w:name w:val="14"/>
    <w:basedOn w:val="TableNormal1"/>
    <w:tblPr>
      <w:tblStyleRowBandSize w:val="1"/>
      <w:tblStyleColBandSize w:val="1"/>
      <w:tblCellMar>
        <w:top w:w="0" w:type="dxa"/>
        <w:left w:w="108" w:type="dxa"/>
        <w:bottom w:w="0" w:type="dxa"/>
        <w:right w:w="108" w:type="dxa"/>
      </w:tblCellMar>
    </w:tblPr>
  </w:style>
  <w:style w:type="table" w:customStyle="1" w:styleId="13">
    <w:name w:val="13"/>
    <w:basedOn w:val="TableNormal1"/>
    <w:tblPr>
      <w:tblStyleRowBandSize w:val="1"/>
      <w:tblStyleColBandSize w:val="1"/>
      <w:tblCellMar>
        <w:top w:w="0" w:type="dxa"/>
        <w:left w:w="108" w:type="dxa"/>
        <w:bottom w:w="0" w:type="dxa"/>
        <w:right w:w="108" w:type="dxa"/>
      </w:tblCellMar>
    </w:tblPr>
  </w:style>
  <w:style w:type="table" w:customStyle="1" w:styleId="12">
    <w:name w:val="12"/>
    <w:basedOn w:val="TableNormal1"/>
    <w:tblPr>
      <w:tblStyleRowBandSize w:val="1"/>
      <w:tblStyleColBandSize w:val="1"/>
      <w:tblCellMar>
        <w:top w:w="0" w:type="dxa"/>
        <w:left w:w="108" w:type="dxa"/>
        <w:bottom w:w="0" w:type="dxa"/>
        <w:right w:w="108" w:type="dxa"/>
      </w:tblCellMar>
    </w:tblPr>
  </w:style>
  <w:style w:type="table" w:customStyle="1" w:styleId="11">
    <w:name w:val="11"/>
    <w:basedOn w:val="TableNormal1"/>
    <w:tblPr>
      <w:tblStyleRowBandSize w:val="1"/>
      <w:tblStyleColBandSize w:val="1"/>
      <w:tblCellMar>
        <w:top w:w="0" w:type="dxa"/>
        <w:left w:w="108" w:type="dxa"/>
        <w:bottom w:w="0" w:type="dxa"/>
        <w:right w:w="108" w:type="dxa"/>
      </w:tblCellMar>
    </w:tblPr>
  </w:style>
  <w:style w:type="table" w:customStyle="1" w:styleId="10">
    <w:name w:val="10"/>
    <w:basedOn w:val="TableNormal1"/>
    <w:tblPr>
      <w:tblStyleRowBandSize w:val="1"/>
      <w:tblStyleColBandSize w:val="1"/>
      <w:tblCellMar>
        <w:top w:w="0" w:type="dxa"/>
        <w:left w:w="108" w:type="dxa"/>
        <w:bottom w:w="0" w:type="dxa"/>
        <w:right w:w="108" w:type="dxa"/>
      </w:tblCellMar>
    </w:tblPr>
  </w:style>
  <w:style w:type="table" w:customStyle="1" w:styleId="9">
    <w:name w:val="9"/>
    <w:basedOn w:val="TableNormal1"/>
    <w:tblPr>
      <w:tblStyleRowBandSize w:val="1"/>
      <w:tblStyleColBandSize w:val="1"/>
      <w:tblCellMar>
        <w:top w:w="0" w:type="dxa"/>
        <w:left w:w="108" w:type="dxa"/>
        <w:bottom w:w="0" w:type="dxa"/>
        <w:right w:w="108" w:type="dxa"/>
      </w:tblCellMar>
    </w:tblPr>
  </w:style>
  <w:style w:type="table" w:customStyle="1" w:styleId="8">
    <w:name w:val="8"/>
    <w:basedOn w:val="TableNormal1"/>
    <w:tblPr>
      <w:tblStyleRowBandSize w:val="1"/>
      <w:tblStyleColBandSize w:val="1"/>
      <w:tblCellMar>
        <w:top w:w="0" w:type="dxa"/>
        <w:left w:w="115" w:type="dxa"/>
        <w:bottom w:w="0" w:type="dxa"/>
        <w:right w:w="115" w:type="dxa"/>
      </w:tblCellMar>
    </w:tblPr>
  </w:style>
  <w:style w:type="table" w:customStyle="1" w:styleId="7">
    <w:name w:val="7"/>
    <w:basedOn w:val="TableNormal1"/>
    <w:tblPr>
      <w:tblStyleRowBandSize w:val="1"/>
      <w:tblStyleColBandSize w:val="1"/>
      <w:tblCellMar>
        <w:top w:w="0" w:type="dxa"/>
        <w:left w:w="115" w:type="dxa"/>
        <w:bottom w:w="0" w:type="dxa"/>
        <w:right w:w="115" w:type="dxa"/>
      </w:tblCellMar>
    </w:tblPr>
  </w:style>
  <w:style w:type="table" w:customStyle="1" w:styleId="6">
    <w:name w:val="6"/>
    <w:basedOn w:val="TableNormal1"/>
    <w:tblPr>
      <w:tblStyleRowBandSize w:val="1"/>
      <w:tblStyleColBandSize w:val="1"/>
      <w:tblCellMar>
        <w:top w:w="0" w:type="dxa"/>
        <w:left w:w="115" w:type="dxa"/>
        <w:bottom w:w="0" w:type="dxa"/>
        <w:right w:w="115" w:type="dxa"/>
      </w:tblCellMar>
    </w:tblPr>
  </w:style>
  <w:style w:type="table" w:customStyle="1" w:styleId="5">
    <w:name w:val="5"/>
    <w:basedOn w:val="TableNormal2"/>
    <w:tblPr>
      <w:tblStyleRowBandSize w:val="1"/>
      <w:tblStyleColBandSize w:val="1"/>
      <w:tblCellMar>
        <w:top w:w="0" w:type="dxa"/>
        <w:left w:w="115" w:type="dxa"/>
        <w:bottom w:w="0" w:type="dxa"/>
        <w:right w:w="115" w:type="dxa"/>
      </w:tblCellMar>
    </w:tblPr>
  </w:style>
  <w:style w:type="table" w:customStyle="1" w:styleId="4">
    <w:name w:val="4"/>
    <w:basedOn w:val="TableNormal2"/>
    <w:tblPr>
      <w:tblStyleRowBandSize w:val="1"/>
      <w:tblStyleColBandSize w:val="1"/>
      <w:tblCellMar>
        <w:top w:w="0" w:type="dxa"/>
        <w:left w:w="115" w:type="dxa"/>
        <w:bottom w:w="0" w:type="dxa"/>
        <w:right w:w="115" w:type="dxa"/>
      </w:tblCellMar>
    </w:tblPr>
  </w:style>
  <w:style w:type="table" w:customStyle="1" w:styleId="3">
    <w:name w:val="3"/>
    <w:basedOn w:val="TableNormal2"/>
    <w:tblPr>
      <w:tblStyleRowBandSize w:val="1"/>
      <w:tblStyleColBandSize w:val="1"/>
      <w:tblCellMar>
        <w:top w:w="0" w:type="dxa"/>
        <w:left w:w="115" w:type="dxa"/>
        <w:bottom w:w="0" w:type="dxa"/>
        <w:right w:w="115" w:type="dxa"/>
      </w:tblCellMar>
    </w:tblPr>
  </w:style>
  <w:style w:type="character" w:styleId="Textoennegrita">
    <w:name w:val="Strong"/>
    <w:uiPriority w:val="22"/>
    <w:qFormat/>
    <w:rsid w:val="002B3D0A"/>
    <w:rPr>
      <w:b/>
      <w:bCs/>
    </w:rPr>
  </w:style>
  <w:style w:type="paragraph" w:customStyle="1" w:styleId="Texto">
    <w:name w:val="Texto"/>
    <w:basedOn w:val="Normal"/>
    <w:link w:val="TextoCar"/>
    <w:qFormat/>
    <w:rsid w:val="002B3D0A"/>
    <w:pPr>
      <w:spacing w:after="101" w:line="216" w:lineRule="exact"/>
      <w:ind w:firstLine="288"/>
      <w:jc w:val="both"/>
    </w:pPr>
    <w:rPr>
      <w:rFonts w:ascii="Arial" w:hAnsi="Arial" w:cs="Arial"/>
      <w:sz w:val="18"/>
      <w:szCs w:val="18"/>
      <w:lang w:val="es-MX"/>
    </w:rPr>
  </w:style>
  <w:style w:type="character" w:customStyle="1" w:styleId="apple-style-span">
    <w:name w:val="apple-style-span"/>
    <w:rsid w:val="002B3D0A"/>
  </w:style>
  <w:style w:type="character" w:customStyle="1" w:styleId="TextoCar">
    <w:name w:val="Texto Car"/>
    <w:link w:val="Texto"/>
    <w:locked/>
    <w:rsid w:val="002B3D0A"/>
    <w:rPr>
      <w:rFonts w:ascii="Arial" w:hAnsi="Arial" w:cs="Arial"/>
      <w:sz w:val="18"/>
      <w:szCs w:val="18"/>
      <w:lang w:val="es-MX" w:eastAsia="es-ES"/>
    </w:rPr>
  </w:style>
  <w:style w:type="paragraph" w:customStyle="1" w:styleId="Citas">
    <w:name w:val="Citas"/>
    <w:basedOn w:val="Normal"/>
    <w:qFormat/>
    <w:rsid w:val="009D3D69"/>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styleId="Listaconvietas3">
    <w:name w:val="List Bullet 3"/>
    <w:basedOn w:val="Normal"/>
    <w:uiPriority w:val="99"/>
    <w:unhideWhenUsed/>
    <w:rsid w:val="009E0405"/>
    <w:pPr>
      <w:numPr>
        <w:numId w:val="7"/>
      </w:numPr>
      <w:contextualSpacing/>
    </w:pPr>
    <w:rPr>
      <w:lang w:val="es-MX" w:eastAsia="es-MX"/>
    </w:rPr>
  </w:style>
  <w:style w:type="paragraph" w:styleId="Listaconvietas">
    <w:name w:val="List Bullet"/>
    <w:basedOn w:val="Normal"/>
    <w:uiPriority w:val="99"/>
    <w:unhideWhenUsed/>
    <w:rsid w:val="00E6231A"/>
    <w:pPr>
      <w:tabs>
        <w:tab w:val="num" w:pos="720"/>
      </w:tabs>
      <w:ind w:left="720" w:hanging="720"/>
      <w:contextualSpacing/>
    </w:pPr>
    <w:rPr>
      <w:lang w:val="es-MX" w:eastAsia="es-MX"/>
    </w:rPr>
  </w:style>
  <w:style w:type="character" w:customStyle="1" w:styleId="Mencinsinresolver1">
    <w:name w:val="Mención sin resolver1"/>
    <w:basedOn w:val="Fuentedeprrafopredeter"/>
    <w:uiPriority w:val="99"/>
    <w:semiHidden/>
    <w:unhideWhenUsed/>
    <w:rsid w:val="00582A33"/>
    <w:rPr>
      <w:color w:val="605E5C"/>
      <w:shd w:val="clear" w:color="auto" w:fill="E1DFDD"/>
    </w:rPr>
  </w:style>
  <w:style w:type="table" w:customStyle="1" w:styleId="2">
    <w:name w:val="2"/>
    <w:basedOn w:val="TableNormal3"/>
    <w:tblPr>
      <w:tblStyleRowBandSize w:val="1"/>
      <w:tblStyleColBandSize w:val="1"/>
      <w:tblCellMar>
        <w:top w:w="0" w:type="dxa"/>
        <w:left w:w="115" w:type="dxa"/>
        <w:bottom w:w="0" w:type="dxa"/>
        <w:right w:w="115" w:type="dxa"/>
      </w:tblCellMar>
    </w:tblPr>
  </w:style>
  <w:style w:type="table" w:customStyle="1" w:styleId="1">
    <w:name w:val="1"/>
    <w:basedOn w:val="TableNormal3"/>
    <w:tblPr>
      <w:tblStyleRowBandSize w:val="1"/>
      <w:tblStyleColBandSize w:val="1"/>
      <w:tblCellMar>
        <w:top w:w="0" w:type="dxa"/>
        <w:left w:w="115" w:type="dxa"/>
        <w:bottom w:w="0" w:type="dxa"/>
        <w:right w:w="115" w:type="dxa"/>
      </w:tblCellMar>
    </w:tblPr>
  </w:style>
  <w:style w:type="character" w:customStyle="1" w:styleId="Mencinsinresolver2">
    <w:name w:val="Mención sin resolver2"/>
    <w:basedOn w:val="Fuentedeprrafopredeter"/>
    <w:uiPriority w:val="99"/>
    <w:semiHidden/>
    <w:unhideWhenUsed/>
    <w:rsid w:val="00836A8D"/>
    <w:rPr>
      <w:color w:val="605E5C"/>
      <w:shd w:val="clear" w:color="auto" w:fill="E1DFDD"/>
    </w:rPr>
  </w:style>
  <w:style w:type="character" w:customStyle="1" w:styleId="Mencinsinresolver3">
    <w:name w:val="Mención sin resolver3"/>
    <w:basedOn w:val="Fuentedeprrafopredeter"/>
    <w:uiPriority w:val="99"/>
    <w:semiHidden/>
    <w:unhideWhenUsed/>
    <w:rsid w:val="00A120A6"/>
    <w:rPr>
      <w:color w:val="605E5C"/>
      <w:shd w:val="clear" w:color="auto" w:fill="E1DFDD"/>
    </w:rPr>
  </w:style>
  <w:style w:type="paragraph" w:customStyle="1" w:styleId="Default">
    <w:name w:val="Default"/>
    <w:rsid w:val="00C318AC"/>
    <w:pPr>
      <w:autoSpaceDE w:val="0"/>
      <w:autoSpaceDN w:val="0"/>
      <w:adjustRightInd w:val="0"/>
    </w:pPr>
    <w:rPr>
      <w:rFonts w:ascii="Arial" w:eastAsiaTheme="minorHAnsi" w:hAnsi="Arial" w:cs="Arial"/>
      <w:color w:val="000000"/>
      <w:lang w:val="es-MX" w:eastAsia="en-US"/>
    </w:rPr>
  </w:style>
  <w:style w:type="character" w:customStyle="1" w:styleId="Mencinsinresolver4">
    <w:name w:val="Mención sin resolver4"/>
    <w:basedOn w:val="Fuentedeprrafopredeter"/>
    <w:uiPriority w:val="99"/>
    <w:semiHidden/>
    <w:unhideWhenUsed/>
    <w:rsid w:val="003D4C72"/>
    <w:rPr>
      <w:color w:val="605E5C"/>
      <w:shd w:val="clear" w:color="auto" w:fill="E1DFDD"/>
    </w:rPr>
  </w:style>
  <w:style w:type="character" w:customStyle="1" w:styleId="UnresolvedMention">
    <w:name w:val="Unresolved Mention"/>
    <w:basedOn w:val="Fuentedeprrafopredeter"/>
    <w:uiPriority w:val="99"/>
    <w:semiHidden/>
    <w:unhideWhenUsed/>
    <w:rsid w:val="00E222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705518">
      <w:bodyDiv w:val="1"/>
      <w:marLeft w:val="0"/>
      <w:marRight w:val="0"/>
      <w:marTop w:val="0"/>
      <w:marBottom w:val="0"/>
      <w:divBdr>
        <w:top w:val="none" w:sz="0" w:space="0" w:color="auto"/>
        <w:left w:val="none" w:sz="0" w:space="0" w:color="auto"/>
        <w:bottom w:val="none" w:sz="0" w:space="0" w:color="auto"/>
        <w:right w:val="none" w:sz="0" w:space="0" w:color="auto"/>
      </w:divBdr>
    </w:div>
    <w:div w:id="70809557">
      <w:bodyDiv w:val="1"/>
      <w:marLeft w:val="0"/>
      <w:marRight w:val="0"/>
      <w:marTop w:val="0"/>
      <w:marBottom w:val="0"/>
      <w:divBdr>
        <w:top w:val="none" w:sz="0" w:space="0" w:color="auto"/>
        <w:left w:val="none" w:sz="0" w:space="0" w:color="auto"/>
        <w:bottom w:val="none" w:sz="0" w:space="0" w:color="auto"/>
        <w:right w:val="none" w:sz="0" w:space="0" w:color="auto"/>
      </w:divBdr>
    </w:div>
    <w:div w:id="164833168">
      <w:bodyDiv w:val="1"/>
      <w:marLeft w:val="0"/>
      <w:marRight w:val="0"/>
      <w:marTop w:val="0"/>
      <w:marBottom w:val="0"/>
      <w:divBdr>
        <w:top w:val="none" w:sz="0" w:space="0" w:color="auto"/>
        <w:left w:val="none" w:sz="0" w:space="0" w:color="auto"/>
        <w:bottom w:val="none" w:sz="0" w:space="0" w:color="auto"/>
        <w:right w:val="none" w:sz="0" w:space="0" w:color="auto"/>
      </w:divBdr>
    </w:div>
    <w:div w:id="168065096">
      <w:bodyDiv w:val="1"/>
      <w:marLeft w:val="0"/>
      <w:marRight w:val="0"/>
      <w:marTop w:val="0"/>
      <w:marBottom w:val="0"/>
      <w:divBdr>
        <w:top w:val="none" w:sz="0" w:space="0" w:color="auto"/>
        <w:left w:val="none" w:sz="0" w:space="0" w:color="auto"/>
        <w:bottom w:val="none" w:sz="0" w:space="0" w:color="auto"/>
        <w:right w:val="none" w:sz="0" w:space="0" w:color="auto"/>
      </w:divBdr>
    </w:div>
    <w:div w:id="169223281">
      <w:bodyDiv w:val="1"/>
      <w:marLeft w:val="0"/>
      <w:marRight w:val="0"/>
      <w:marTop w:val="0"/>
      <w:marBottom w:val="0"/>
      <w:divBdr>
        <w:top w:val="none" w:sz="0" w:space="0" w:color="auto"/>
        <w:left w:val="none" w:sz="0" w:space="0" w:color="auto"/>
        <w:bottom w:val="none" w:sz="0" w:space="0" w:color="auto"/>
        <w:right w:val="none" w:sz="0" w:space="0" w:color="auto"/>
      </w:divBdr>
    </w:div>
    <w:div w:id="190073297">
      <w:bodyDiv w:val="1"/>
      <w:marLeft w:val="0"/>
      <w:marRight w:val="0"/>
      <w:marTop w:val="0"/>
      <w:marBottom w:val="0"/>
      <w:divBdr>
        <w:top w:val="none" w:sz="0" w:space="0" w:color="auto"/>
        <w:left w:val="none" w:sz="0" w:space="0" w:color="auto"/>
        <w:bottom w:val="none" w:sz="0" w:space="0" w:color="auto"/>
        <w:right w:val="none" w:sz="0" w:space="0" w:color="auto"/>
      </w:divBdr>
    </w:div>
    <w:div w:id="201554840">
      <w:bodyDiv w:val="1"/>
      <w:marLeft w:val="0"/>
      <w:marRight w:val="0"/>
      <w:marTop w:val="0"/>
      <w:marBottom w:val="0"/>
      <w:divBdr>
        <w:top w:val="none" w:sz="0" w:space="0" w:color="auto"/>
        <w:left w:val="none" w:sz="0" w:space="0" w:color="auto"/>
        <w:bottom w:val="none" w:sz="0" w:space="0" w:color="auto"/>
        <w:right w:val="none" w:sz="0" w:space="0" w:color="auto"/>
      </w:divBdr>
    </w:div>
    <w:div w:id="250359348">
      <w:bodyDiv w:val="1"/>
      <w:marLeft w:val="0"/>
      <w:marRight w:val="0"/>
      <w:marTop w:val="0"/>
      <w:marBottom w:val="0"/>
      <w:divBdr>
        <w:top w:val="none" w:sz="0" w:space="0" w:color="auto"/>
        <w:left w:val="none" w:sz="0" w:space="0" w:color="auto"/>
        <w:bottom w:val="none" w:sz="0" w:space="0" w:color="auto"/>
        <w:right w:val="none" w:sz="0" w:space="0" w:color="auto"/>
      </w:divBdr>
    </w:div>
    <w:div w:id="264460817">
      <w:bodyDiv w:val="1"/>
      <w:marLeft w:val="0"/>
      <w:marRight w:val="0"/>
      <w:marTop w:val="0"/>
      <w:marBottom w:val="0"/>
      <w:divBdr>
        <w:top w:val="none" w:sz="0" w:space="0" w:color="auto"/>
        <w:left w:val="none" w:sz="0" w:space="0" w:color="auto"/>
        <w:bottom w:val="none" w:sz="0" w:space="0" w:color="auto"/>
        <w:right w:val="none" w:sz="0" w:space="0" w:color="auto"/>
      </w:divBdr>
    </w:div>
    <w:div w:id="297422439">
      <w:bodyDiv w:val="1"/>
      <w:marLeft w:val="0"/>
      <w:marRight w:val="0"/>
      <w:marTop w:val="0"/>
      <w:marBottom w:val="0"/>
      <w:divBdr>
        <w:top w:val="none" w:sz="0" w:space="0" w:color="auto"/>
        <w:left w:val="none" w:sz="0" w:space="0" w:color="auto"/>
        <w:bottom w:val="none" w:sz="0" w:space="0" w:color="auto"/>
        <w:right w:val="none" w:sz="0" w:space="0" w:color="auto"/>
      </w:divBdr>
    </w:div>
    <w:div w:id="316542757">
      <w:bodyDiv w:val="1"/>
      <w:marLeft w:val="0"/>
      <w:marRight w:val="0"/>
      <w:marTop w:val="0"/>
      <w:marBottom w:val="0"/>
      <w:divBdr>
        <w:top w:val="none" w:sz="0" w:space="0" w:color="auto"/>
        <w:left w:val="none" w:sz="0" w:space="0" w:color="auto"/>
        <w:bottom w:val="none" w:sz="0" w:space="0" w:color="auto"/>
        <w:right w:val="none" w:sz="0" w:space="0" w:color="auto"/>
      </w:divBdr>
    </w:div>
    <w:div w:id="388654591">
      <w:bodyDiv w:val="1"/>
      <w:marLeft w:val="0"/>
      <w:marRight w:val="0"/>
      <w:marTop w:val="0"/>
      <w:marBottom w:val="0"/>
      <w:divBdr>
        <w:top w:val="none" w:sz="0" w:space="0" w:color="auto"/>
        <w:left w:val="none" w:sz="0" w:space="0" w:color="auto"/>
        <w:bottom w:val="none" w:sz="0" w:space="0" w:color="auto"/>
        <w:right w:val="none" w:sz="0" w:space="0" w:color="auto"/>
      </w:divBdr>
    </w:div>
    <w:div w:id="390272707">
      <w:bodyDiv w:val="1"/>
      <w:marLeft w:val="0"/>
      <w:marRight w:val="0"/>
      <w:marTop w:val="0"/>
      <w:marBottom w:val="0"/>
      <w:divBdr>
        <w:top w:val="none" w:sz="0" w:space="0" w:color="auto"/>
        <w:left w:val="none" w:sz="0" w:space="0" w:color="auto"/>
        <w:bottom w:val="none" w:sz="0" w:space="0" w:color="auto"/>
        <w:right w:val="none" w:sz="0" w:space="0" w:color="auto"/>
      </w:divBdr>
    </w:div>
    <w:div w:id="422919986">
      <w:bodyDiv w:val="1"/>
      <w:marLeft w:val="0"/>
      <w:marRight w:val="0"/>
      <w:marTop w:val="0"/>
      <w:marBottom w:val="0"/>
      <w:divBdr>
        <w:top w:val="none" w:sz="0" w:space="0" w:color="auto"/>
        <w:left w:val="none" w:sz="0" w:space="0" w:color="auto"/>
        <w:bottom w:val="none" w:sz="0" w:space="0" w:color="auto"/>
        <w:right w:val="none" w:sz="0" w:space="0" w:color="auto"/>
      </w:divBdr>
    </w:div>
    <w:div w:id="423696630">
      <w:bodyDiv w:val="1"/>
      <w:marLeft w:val="0"/>
      <w:marRight w:val="0"/>
      <w:marTop w:val="0"/>
      <w:marBottom w:val="0"/>
      <w:divBdr>
        <w:top w:val="none" w:sz="0" w:space="0" w:color="auto"/>
        <w:left w:val="none" w:sz="0" w:space="0" w:color="auto"/>
        <w:bottom w:val="none" w:sz="0" w:space="0" w:color="auto"/>
        <w:right w:val="none" w:sz="0" w:space="0" w:color="auto"/>
      </w:divBdr>
    </w:div>
    <w:div w:id="442698840">
      <w:bodyDiv w:val="1"/>
      <w:marLeft w:val="0"/>
      <w:marRight w:val="0"/>
      <w:marTop w:val="0"/>
      <w:marBottom w:val="0"/>
      <w:divBdr>
        <w:top w:val="none" w:sz="0" w:space="0" w:color="auto"/>
        <w:left w:val="none" w:sz="0" w:space="0" w:color="auto"/>
        <w:bottom w:val="none" w:sz="0" w:space="0" w:color="auto"/>
        <w:right w:val="none" w:sz="0" w:space="0" w:color="auto"/>
      </w:divBdr>
    </w:div>
    <w:div w:id="475146700">
      <w:bodyDiv w:val="1"/>
      <w:marLeft w:val="0"/>
      <w:marRight w:val="0"/>
      <w:marTop w:val="0"/>
      <w:marBottom w:val="0"/>
      <w:divBdr>
        <w:top w:val="none" w:sz="0" w:space="0" w:color="auto"/>
        <w:left w:val="none" w:sz="0" w:space="0" w:color="auto"/>
        <w:bottom w:val="none" w:sz="0" w:space="0" w:color="auto"/>
        <w:right w:val="none" w:sz="0" w:space="0" w:color="auto"/>
      </w:divBdr>
    </w:div>
    <w:div w:id="490869352">
      <w:bodyDiv w:val="1"/>
      <w:marLeft w:val="0"/>
      <w:marRight w:val="0"/>
      <w:marTop w:val="0"/>
      <w:marBottom w:val="0"/>
      <w:divBdr>
        <w:top w:val="none" w:sz="0" w:space="0" w:color="auto"/>
        <w:left w:val="none" w:sz="0" w:space="0" w:color="auto"/>
        <w:bottom w:val="none" w:sz="0" w:space="0" w:color="auto"/>
        <w:right w:val="none" w:sz="0" w:space="0" w:color="auto"/>
      </w:divBdr>
    </w:div>
    <w:div w:id="502399702">
      <w:bodyDiv w:val="1"/>
      <w:marLeft w:val="0"/>
      <w:marRight w:val="0"/>
      <w:marTop w:val="0"/>
      <w:marBottom w:val="0"/>
      <w:divBdr>
        <w:top w:val="none" w:sz="0" w:space="0" w:color="auto"/>
        <w:left w:val="none" w:sz="0" w:space="0" w:color="auto"/>
        <w:bottom w:val="none" w:sz="0" w:space="0" w:color="auto"/>
        <w:right w:val="none" w:sz="0" w:space="0" w:color="auto"/>
      </w:divBdr>
    </w:div>
    <w:div w:id="550074365">
      <w:bodyDiv w:val="1"/>
      <w:marLeft w:val="0"/>
      <w:marRight w:val="0"/>
      <w:marTop w:val="0"/>
      <w:marBottom w:val="0"/>
      <w:divBdr>
        <w:top w:val="none" w:sz="0" w:space="0" w:color="auto"/>
        <w:left w:val="none" w:sz="0" w:space="0" w:color="auto"/>
        <w:bottom w:val="none" w:sz="0" w:space="0" w:color="auto"/>
        <w:right w:val="none" w:sz="0" w:space="0" w:color="auto"/>
      </w:divBdr>
    </w:div>
    <w:div w:id="668480286">
      <w:bodyDiv w:val="1"/>
      <w:marLeft w:val="0"/>
      <w:marRight w:val="0"/>
      <w:marTop w:val="0"/>
      <w:marBottom w:val="0"/>
      <w:divBdr>
        <w:top w:val="none" w:sz="0" w:space="0" w:color="auto"/>
        <w:left w:val="none" w:sz="0" w:space="0" w:color="auto"/>
        <w:bottom w:val="none" w:sz="0" w:space="0" w:color="auto"/>
        <w:right w:val="none" w:sz="0" w:space="0" w:color="auto"/>
      </w:divBdr>
    </w:div>
    <w:div w:id="703016068">
      <w:bodyDiv w:val="1"/>
      <w:marLeft w:val="0"/>
      <w:marRight w:val="0"/>
      <w:marTop w:val="0"/>
      <w:marBottom w:val="0"/>
      <w:divBdr>
        <w:top w:val="none" w:sz="0" w:space="0" w:color="auto"/>
        <w:left w:val="none" w:sz="0" w:space="0" w:color="auto"/>
        <w:bottom w:val="none" w:sz="0" w:space="0" w:color="auto"/>
        <w:right w:val="none" w:sz="0" w:space="0" w:color="auto"/>
      </w:divBdr>
    </w:div>
    <w:div w:id="714548037">
      <w:bodyDiv w:val="1"/>
      <w:marLeft w:val="0"/>
      <w:marRight w:val="0"/>
      <w:marTop w:val="0"/>
      <w:marBottom w:val="0"/>
      <w:divBdr>
        <w:top w:val="none" w:sz="0" w:space="0" w:color="auto"/>
        <w:left w:val="none" w:sz="0" w:space="0" w:color="auto"/>
        <w:bottom w:val="none" w:sz="0" w:space="0" w:color="auto"/>
        <w:right w:val="none" w:sz="0" w:space="0" w:color="auto"/>
      </w:divBdr>
    </w:div>
    <w:div w:id="737215094">
      <w:bodyDiv w:val="1"/>
      <w:marLeft w:val="0"/>
      <w:marRight w:val="0"/>
      <w:marTop w:val="0"/>
      <w:marBottom w:val="0"/>
      <w:divBdr>
        <w:top w:val="none" w:sz="0" w:space="0" w:color="auto"/>
        <w:left w:val="none" w:sz="0" w:space="0" w:color="auto"/>
        <w:bottom w:val="none" w:sz="0" w:space="0" w:color="auto"/>
        <w:right w:val="none" w:sz="0" w:space="0" w:color="auto"/>
      </w:divBdr>
    </w:div>
    <w:div w:id="771705132">
      <w:bodyDiv w:val="1"/>
      <w:marLeft w:val="0"/>
      <w:marRight w:val="0"/>
      <w:marTop w:val="0"/>
      <w:marBottom w:val="0"/>
      <w:divBdr>
        <w:top w:val="none" w:sz="0" w:space="0" w:color="auto"/>
        <w:left w:val="none" w:sz="0" w:space="0" w:color="auto"/>
        <w:bottom w:val="none" w:sz="0" w:space="0" w:color="auto"/>
        <w:right w:val="none" w:sz="0" w:space="0" w:color="auto"/>
      </w:divBdr>
    </w:div>
    <w:div w:id="814570515">
      <w:bodyDiv w:val="1"/>
      <w:marLeft w:val="0"/>
      <w:marRight w:val="0"/>
      <w:marTop w:val="0"/>
      <w:marBottom w:val="0"/>
      <w:divBdr>
        <w:top w:val="none" w:sz="0" w:space="0" w:color="auto"/>
        <w:left w:val="none" w:sz="0" w:space="0" w:color="auto"/>
        <w:bottom w:val="none" w:sz="0" w:space="0" w:color="auto"/>
        <w:right w:val="none" w:sz="0" w:space="0" w:color="auto"/>
      </w:divBdr>
    </w:div>
    <w:div w:id="850484089">
      <w:bodyDiv w:val="1"/>
      <w:marLeft w:val="0"/>
      <w:marRight w:val="0"/>
      <w:marTop w:val="0"/>
      <w:marBottom w:val="0"/>
      <w:divBdr>
        <w:top w:val="none" w:sz="0" w:space="0" w:color="auto"/>
        <w:left w:val="none" w:sz="0" w:space="0" w:color="auto"/>
        <w:bottom w:val="none" w:sz="0" w:space="0" w:color="auto"/>
        <w:right w:val="none" w:sz="0" w:space="0" w:color="auto"/>
      </w:divBdr>
    </w:div>
    <w:div w:id="852306907">
      <w:bodyDiv w:val="1"/>
      <w:marLeft w:val="0"/>
      <w:marRight w:val="0"/>
      <w:marTop w:val="0"/>
      <w:marBottom w:val="0"/>
      <w:divBdr>
        <w:top w:val="none" w:sz="0" w:space="0" w:color="auto"/>
        <w:left w:val="none" w:sz="0" w:space="0" w:color="auto"/>
        <w:bottom w:val="none" w:sz="0" w:space="0" w:color="auto"/>
        <w:right w:val="none" w:sz="0" w:space="0" w:color="auto"/>
      </w:divBdr>
    </w:div>
    <w:div w:id="884953765">
      <w:bodyDiv w:val="1"/>
      <w:marLeft w:val="0"/>
      <w:marRight w:val="0"/>
      <w:marTop w:val="0"/>
      <w:marBottom w:val="0"/>
      <w:divBdr>
        <w:top w:val="none" w:sz="0" w:space="0" w:color="auto"/>
        <w:left w:val="none" w:sz="0" w:space="0" w:color="auto"/>
        <w:bottom w:val="none" w:sz="0" w:space="0" w:color="auto"/>
        <w:right w:val="none" w:sz="0" w:space="0" w:color="auto"/>
      </w:divBdr>
    </w:div>
    <w:div w:id="920605807">
      <w:bodyDiv w:val="1"/>
      <w:marLeft w:val="0"/>
      <w:marRight w:val="0"/>
      <w:marTop w:val="0"/>
      <w:marBottom w:val="0"/>
      <w:divBdr>
        <w:top w:val="none" w:sz="0" w:space="0" w:color="auto"/>
        <w:left w:val="none" w:sz="0" w:space="0" w:color="auto"/>
        <w:bottom w:val="none" w:sz="0" w:space="0" w:color="auto"/>
        <w:right w:val="none" w:sz="0" w:space="0" w:color="auto"/>
      </w:divBdr>
    </w:div>
    <w:div w:id="936406729">
      <w:bodyDiv w:val="1"/>
      <w:marLeft w:val="0"/>
      <w:marRight w:val="0"/>
      <w:marTop w:val="0"/>
      <w:marBottom w:val="0"/>
      <w:divBdr>
        <w:top w:val="none" w:sz="0" w:space="0" w:color="auto"/>
        <w:left w:val="none" w:sz="0" w:space="0" w:color="auto"/>
        <w:bottom w:val="none" w:sz="0" w:space="0" w:color="auto"/>
        <w:right w:val="none" w:sz="0" w:space="0" w:color="auto"/>
      </w:divBdr>
    </w:div>
    <w:div w:id="976641346">
      <w:bodyDiv w:val="1"/>
      <w:marLeft w:val="0"/>
      <w:marRight w:val="0"/>
      <w:marTop w:val="0"/>
      <w:marBottom w:val="0"/>
      <w:divBdr>
        <w:top w:val="none" w:sz="0" w:space="0" w:color="auto"/>
        <w:left w:val="none" w:sz="0" w:space="0" w:color="auto"/>
        <w:bottom w:val="none" w:sz="0" w:space="0" w:color="auto"/>
        <w:right w:val="none" w:sz="0" w:space="0" w:color="auto"/>
      </w:divBdr>
    </w:div>
    <w:div w:id="1013071802">
      <w:bodyDiv w:val="1"/>
      <w:marLeft w:val="0"/>
      <w:marRight w:val="0"/>
      <w:marTop w:val="0"/>
      <w:marBottom w:val="0"/>
      <w:divBdr>
        <w:top w:val="none" w:sz="0" w:space="0" w:color="auto"/>
        <w:left w:val="none" w:sz="0" w:space="0" w:color="auto"/>
        <w:bottom w:val="none" w:sz="0" w:space="0" w:color="auto"/>
        <w:right w:val="none" w:sz="0" w:space="0" w:color="auto"/>
      </w:divBdr>
    </w:div>
    <w:div w:id="1027759369">
      <w:bodyDiv w:val="1"/>
      <w:marLeft w:val="0"/>
      <w:marRight w:val="0"/>
      <w:marTop w:val="0"/>
      <w:marBottom w:val="0"/>
      <w:divBdr>
        <w:top w:val="none" w:sz="0" w:space="0" w:color="auto"/>
        <w:left w:val="none" w:sz="0" w:space="0" w:color="auto"/>
        <w:bottom w:val="none" w:sz="0" w:space="0" w:color="auto"/>
        <w:right w:val="none" w:sz="0" w:space="0" w:color="auto"/>
      </w:divBdr>
    </w:div>
    <w:div w:id="1041319578">
      <w:bodyDiv w:val="1"/>
      <w:marLeft w:val="0"/>
      <w:marRight w:val="0"/>
      <w:marTop w:val="0"/>
      <w:marBottom w:val="0"/>
      <w:divBdr>
        <w:top w:val="none" w:sz="0" w:space="0" w:color="auto"/>
        <w:left w:val="none" w:sz="0" w:space="0" w:color="auto"/>
        <w:bottom w:val="none" w:sz="0" w:space="0" w:color="auto"/>
        <w:right w:val="none" w:sz="0" w:space="0" w:color="auto"/>
      </w:divBdr>
    </w:div>
    <w:div w:id="1122504985">
      <w:bodyDiv w:val="1"/>
      <w:marLeft w:val="0"/>
      <w:marRight w:val="0"/>
      <w:marTop w:val="0"/>
      <w:marBottom w:val="0"/>
      <w:divBdr>
        <w:top w:val="none" w:sz="0" w:space="0" w:color="auto"/>
        <w:left w:val="none" w:sz="0" w:space="0" w:color="auto"/>
        <w:bottom w:val="none" w:sz="0" w:space="0" w:color="auto"/>
        <w:right w:val="none" w:sz="0" w:space="0" w:color="auto"/>
      </w:divBdr>
    </w:div>
    <w:div w:id="1124154914">
      <w:bodyDiv w:val="1"/>
      <w:marLeft w:val="0"/>
      <w:marRight w:val="0"/>
      <w:marTop w:val="0"/>
      <w:marBottom w:val="0"/>
      <w:divBdr>
        <w:top w:val="none" w:sz="0" w:space="0" w:color="auto"/>
        <w:left w:val="none" w:sz="0" w:space="0" w:color="auto"/>
        <w:bottom w:val="none" w:sz="0" w:space="0" w:color="auto"/>
        <w:right w:val="none" w:sz="0" w:space="0" w:color="auto"/>
      </w:divBdr>
    </w:div>
    <w:div w:id="1139228604">
      <w:bodyDiv w:val="1"/>
      <w:marLeft w:val="0"/>
      <w:marRight w:val="0"/>
      <w:marTop w:val="0"/>
      <w:marBottom w:val="0"/>
      <w:divBdr>
        <w:top w:val="none" w:sz="0" w:space="0" w:color="auto"/>
        <w:left w:val="none" w:sz="0" w:space="0" w:color="auto"/>
        <w:bottom w:val="none" w:sz="0" w:space="0" w:color="auto"/>
        <w:right w:val="none" w:sz="0" w:space="0" w:color="auto"/>
      </w:divBdr>
    </w:div>
    <w:div w:id="1139614875">
      <w:bodyDiv w:val="1"/>
      <w:marLeft w:val="0"/>
      <w:marRight w:val="0"/>
      <w:marTop w:val="0"/>
      <w:marBottom w:val="0"/>
      <w:divBdr>
        <w:top w:val="none" w:sz="0" w:space="0" w:color="auto"/>
        <w:left w:val="none" w:sz="0" w:space="0" w:color="auto"/>
        <w:bottom w:val="none" w:sz="0" w:space="0" w:color="auto"/>
        <w:right w:val="none" w:sz="0" w:space="0" w:color="auto"/>
      </w:divBdr>
    </w:div>
    <w:div w:id="1149246574">
      <w:bodyDiv w:val="1"/>
      <w:marLeft w:val="0"/>
      <w:marRight w:val="0"/>
      <w:marTop w:val="0"/>
      <w:marBottom w:val="0"/>
      <w:divBdr>
        <w:top w:val="none" w:sz="0" w:space="0" w:color="auto"/>
        <w:left w:val="none" w:sz="0" w:space="0" w:color="auto"/>
        <w:bottom w:val="none" w:sz="0" w:space="0" w:color="auto"/>
        <w:right w:val="none" w:sz="0" w:space="0" w:color="auto"/>
      </w:divBdr>
    </w:div>
    <w:div w:id="1150246437">
      <w:bodyDiv w:val="1"/>
      <w:marLeft w:val="0"/>
      <w:marRight w:val="0"/>
      <w:marTop w:val="0"/>
      <w:marBottom w:val="0"/>
      <w:divBdr>
        <w:top w:val="none" w:sz="0" w:space="0" w:color="auto"/>
        <w:left w:val="none" w:sz="0" w:space="0" w:color="auto"/>
        <w:bottom w:val="none" w:sz="0" w:space="0" w:color="auto"/>
        <w:right w:val="none" w:sz="0" w:space="0" w:color="auto"/>
      </w:divBdr>
    </w:div>
    <w:div w:id="1247224708">
      <w:bodyDiv w:val="1"/>
      <w:marLeft w:val="0"/>
      <w:marRight w:val="0"/>
      <w:marTop w:val="0"/>
      <w:marBottom w:val="0"/>
      <w:divBdr>
        <w:top w:val="none" w:sz="0" w:space="0" w:color="auto"/>
        <w:left w:val="none" w:sz="0" w:space="0" w:color="auto"/>
        <w:bottom w:val="none" w:sz="0" w:space="0" w:color="auto"/>
        <w:right w:val="none" w:sz="0" w:space="0" w:color="auto"/>
      </w:divBdr>
    </w:div>
    <w:div w:id="1315141517">
      <w:bodyDiv w:val="1"/>
      <w:marLeft w:val="0"/>
      <w:marRight w:val="0"/>
      <w:marTop w:val="0"/>
      <w:marBottom w:val="0"/>
      <w:divBdr>
        <w:top w:val="none" w:sz="0" w:space="0" w:color="auto"/>
        <w:left w:val="none" w:sz="0" w:space="0" w:color="auto"/>
        <w:bottom w:val="none" w:sz="0" w:space="0" w:color="auto"/>
        <w:right w:val="none" w:sz="0" w:space="0" w:color="auto"/>
      </w:divBdr>
    </w:div>
    <w:div w:id="1317153259">
      <w:bodyDiv w:val="1"/>
      <w:marLeft w:val="0"/>
      <w:marRight w:val="0"/>
      <w:marTop w:val="0"/>
      <w:marBottom w:val="0"/>
      <w:divBdr>
        <w:top w:val="none" w:sz="0" w:space="0" w:color="auto"/>
        <w:left w:val="none" w:sz="0" w:space="0" w:color="auto"/>
        <w:bottom w:val="none" w:sz="0" w:space="0" w:color="auto"/>
        <w:right w:val="none" w:sz="0" w:space="0" w:color="auto"/>
      </w:divBdr>
    </w:div>
    <w:div w:id="1332636358">
      <w:bodyDiv w:val="1"/>
      <w:marLeft w:val="0"/>
      <w:marRight w:val="0"/>
      <w:marTop w:val="0"/>
      <w:marBottom w:val="0"/>
      <w:divBdr>
        <w:top w:val="none" w:sz="0" w:space="0" w:color="auto"/>
        <w:left w:val="none" w:sz="0" w:space="0" w:color="auto"/>
        <w:bottom w:val="none" w:sz="0" w:space="0" w:color="auto"/>
        <w:right w:val="none" w:sz="0" w:space="0" w:color="auto"/>
      </w:divBdr>
    </w:div>
    <w:div w:id="1362363289">
      <w:bodyDiv w:val="1"/>
      <w:marLeft w:val="0"/>
      <w:marRight w:val="0"/>
      <w:marTop w:val="0"/>
      <w:marBottom w:val="0"/>
      <w:divBdr>
        <w:top w:val="none" w:sz="0" w:space="0" w:color="auto"/>
        <w:left w:val="none" w:sz="0" w:space="0" w:color="auto"/>
        <w:bottom w:val="none" w:sz="0" w:space="0" w:color="auto"/>
        <w:right w:val="none" w:sz="0" w:space="0" w:color="auto"/>
      </w:divBdr>
    </w:div>
    <w:div w:id="1449542276">
      <w:bodyDiv w:val="1"/>
      <w:marLeft w:val="0"/>
      <w:marRight w:val="0"/>
      <w:marTop w:val="0"/>
      <w:marBottom w:val="0"/>
      <w:divBdr>
        <w:top w:val="none" w:sz="0" w:space="0" w:color="auto"/>
        <w:left w:val="none" w:sz="0" w:space="0" w:color="auto"/>
        <w:bottom w:val="none" w:sz="0" w:space="0" w:color="auto"/>
        <w:right w:val="none" w:sz="0" w:space="0" w:color="auto"/>
      </w:divBdr>
    </w:div>
    <w:div w:id="1452212331">
      <w:bodyDiv w:val="1"/>
      <w:marLeft w:val="0"/>
      <w:marRight w:val="0"/>
      <w:marTop w:val="0"/>
      <w:marBottom w:val="0"/>
      <w:divBdr>
        <w:top w:val="none" w:sz="0" w:space="0" w:color="auto"/>
        <w:left w:val="none" w:sz="0" w:space="0" w:color="auto"/>
        <w:bottom w:val="none" w:sz="0" w:space="0" w:color="auto"/>
        <w:right w:val="none" w:sz="0" w:space="0" w:color="auto"/>
      </w:divBdr>
    </w:div>
    <w:div w:id="1532106696">
      <w:bodyDiv w:val="1"/>
      <w:marLeft w:val="0"/>
      <w:marRight w:val="0"/>
      <w:marTop w:val="0"/>
      <w:marBottom w:val="0"/>
      <w:divBdr>
        <w:top w:val="none" w:sz="0" w:space="0" w:color="auto"/>
        <w:left w:val="none" w:sz="0" w:space="0" w:color="auto"/>
        <w:bottom w:val="none" w:sz="0" w:space="0" w:color="auto"/>
        <w:right w:val="none" w:sz="0" w:space="0" w:color="auto"/>
      </w:divBdr>
    </w:div>
    <w:div w:id="1553811604">
      <w:bodyDiv w:val="1"/>
      <w:marLeft w:val="0"/>
      <w:marRight w:val="0"/>
      <w:marTop w:val="0"/>
      <w:marBottom w:val="0"/>
      <w:divBdr>
        <w:top w:val="none" w:sz="0" w:space="0" w:color="auto"/>
        <w:left w:val="none" w:sz="0" w:space="0" w:color="auto"/>
        <w:bottom w:val="none" w:sz="0" w:space="0" w:color="auto"/>
        <w:right w:val="none" w:sz="0" w:space="0" w:color="auto"/>
      </w:divBdr>
    </w:div>
    <w:div w:id="1556044320">
      <w:bodyDiv w:val="1"/>
      <w:marLeft w:val="0"/>
      <w:marRight w:val="0"/>
      <w:marTop w:val="0"/>
      <w:marBottom w:val="0"/>
      <w:divBdr>
        <w:top w:val="none" w:sz="0" w:space="0" w:color="auto"/>
        <w:left w:val="none" w:sz="0" w:space="0" w:color="auto"/>
        <w:bottom w:val="none" w:sz="0" w:space="0" w:color="auto"/>
        <w:right w:val="none" w:sz="0" w:space="0" w:color="auto"/>
      </w:divBdr>
    </w:div>
    <w:div w:id="1577663740">
      <w:bodyDiv w:val="1"/>
      <w:marLeft w:val="0"/>
      <w:marRight w:val="0"/>
      <w:marTop w:val="0"/>
      <w:marBottom w:val="0"/>
      <w:divBdr>
        <w:top w:val="none" w:sz="0" w:space="0" w:color="auto"/>
        <w:left w:val="none" w:sz="0" w:space="0" w:color="auto"/>
        <w:bottom w:val="none" w:sz="0" w:space="0" w:color="auto"/>
        <w:right w:val="none" w:sz="0" w:space="0" w:color="auto"/>
      </w:divBdr>
    </w:div>
    <w:div w:id="1577862321">
      <w:bodyDiv w:val="1"/>
      <w:marLeft w:val="0"/>
      <w:marRight w:val="0"/>
      <w:marTop w:val="0"/>
      <w:marBottom w:val="0"/>
      <w:divBdr>
        <w:top w:val="none" w:sz="0" w:space="0" w:color="auto"/>
        <w:left w:val="none" w:sz="0" w:space="0" w:color="auto"/>
        <w:bottom w:val="none" w:sz="0" w:space="0" w:color="auto"/>
        <w:right w:val="none" w:sz="0" w:space="0" w:color="auto"/>
      </w:divBdr>
    </w:div>
    <w:div w:id="1587223841">
      <w:bodyDiv w:val="1"/>
      <w:marLeft w:val="0"/>
      <w:marRight w:val="0"/>
      <w:marTop w:val="0"/>
      <w:marBottom w:val="0"/>
      <w:divBdr>
        <w:top w:val="none" w:sz="0" w:space="0" w:color="auto"/>
        <w:left w:val="none" w:sz="0" w:space="0" w:color="auto"/>
        <w:bottom w:val="none" w:sz="0" w:space="0" w:color="auto"/>
        <w:right w:val="none" w:sz="0" w:space="0" w:color="auto"/>
      </w:divBdr>
    </w:div>
    <w:div w:id="1624997191">
      <w:bodyDiv w:val="1"/>
      <w:marLeft w:val="0"/>
      <w:marRight w:val="0"/>
      <w:marTop w:val="0"/>
      <w:marBottom w:val="0"/>
      <w:divBdr>
        <w:top w:val="none" w:sz="0" w:space="0" w:color="auto"/>
        <w:left w:val="none" w:sz="0" w:space="0" w:color="auto"/>
        <w:bottom w:val="none" w:sz="0" w:space="0" w:color="auto"/>
        <w:right w:val="none" w:sz="0" w:space="0" w:color="auto"/>
      </w:divBdr>
    </w:div>
    <w:div w:id="1650938492">
      <w:bodyDiv w:val="1"/>
      <w:marLeft w:val="0"/>
      <w:marRight w:val="0"/>
      <w:marTop w:val="0"/>
      <w:marBottom w:val="0"/>
      <w:divBdr>
        <w:top w:val="none" w:sz="0" w:space="0" w:color="auto"/>
        <w:left w:val="none" w:sz="0" w:space="0" w:color="auto"/>
        <w:bottom w:val="none" w:sz="0" w:space="0" w:color="auto"/>
        <w:right w:val="none" w:sz="0" w:space="0" w:color="auto"/>
      </w:divBdr>
    </w:div>
    <w:div w:id="1654018757">
      <w:bodyDiv w:val="1"/>
      <w:marLeft w:val="0"/>
      <w:marRight w:val="0"/>
      <w:marTop w:val="0"/>
      <w:marBottom w:val="0"/>
      <w:divBdr>
        <w:top w:val="none" w:sz="0" w:space="0" w:color="auto"/>
        <w:left w:val="none" w:sz="0" w:space="0" w:color="auto"/>
        <w:bottom w:val="none" w:sz="0" w:space="0" w:color="auto"/>
        <w:right w:val="none" w:sz="0" w:space="0" w:color="auto"/>
      </w:divBdr>
    </w:div>
    <w:div w:id="1760713046">
      <w:bodyDiv w:val="1"/>
      <w:marLeft w:val="0"/>
      <w:marRight w:val="0"/>
      <w:marTop w:val="0"/>
      <w:marBottom w:val="0"/>
      <w:divBdr>
        <w:top w:val="none" w:sz="0" w:space="0" w:color="auto"/>
        <w:left w:val="none" w:sz="0" w:space="0" w:color="auto"/>
        <w:bottom w:val="none" w:sz="0" w:space="0" w:color="auto"/>
        <w:right w:val="none" w:sz="0" w:space="0" w:color="auto"/>
      </w:divBdr>
    </w:div>
    <w:div w:id="1778257866">
      <w:bodyDiv w:val="1"/>
      <w:marLeft w:val="0"/>
      <w:marRight w:val="0"/>
      <w:marTop w:val="0"/>
      <w:marBottom w:val="0"/>
      <w:divBdr>
        <w:top w:val="none" w:sz="0" w:space="0" w:color="auto"/>
        <w:left w:val="none" w:sz="0" w:space="0" w:color="auto"/>
        <w:bottom w:val="none" w:sz="0" w:space="0" w:color="auto"/>
        <w:right w:val="none" w:sz="0" w:space="0" w:color="auto"/>
      </w:divBdr>
    </w:div>
    <w:div w:id="1789082458">
      <w:bodyDiv w:val="1"/>
      <w:marLeft w:val="0"/>
      <w:marRight w:val="0"/>
      <w:marTop w:val="0"/>
      <w:marBottom w:val="0"/>
      <w:divBdr>
        <w:top w:val="none" w:sz="0" w:space="0" w:color="auto"/>
        <w:left w:val="none" w:sz="0" w:space="0" w:color="auto"/>
        <w:bottom w:val="none" w:sz="0" w:space="0" w:color="auto"/>
        <w:right w:val="none" w:sz="0" w:space="0" w:color="auto"/>
      </w:divBdr>
    </w:div>
    <w:div w:id="1911189508">
      <w:bodyDiv w:val="1"/>
      <w:marLeft w:val="0"/>
      <w:marRight w:val="0"/>
      <w:marTop w:val="0"/>
      <w:marBottom w:val="0"/>
      <w:divBdr>
        <w:top w:val="none" w:sz="0" w:space="0" w:color="auto"/>
        <w:left w:val="none" w:sz="0" w:space="0" w:color="auto"/>
        <w:bottom w:val="none" w:sz="0" w:space="0" w:color="auto"/>
        <w:right w:val="none" w:sz="0" w:space="0" w:color="auto"/>
      </w:divBdr>
    </w:div>
    <w:div w:id="1929658387">
      <w:bodyDiv w:val="1"/>
      <w:marLeft w:val="0"/>
      <w:marRight w:val="0"/>
      <w:marTop w:val="0"/>
      <w:marBottom w:val="0"/>
      <w:divBdr>
        <w:top w:val="none" w:sz="0" w:space="0" w:color="auto"/>
        <w:left w:val="none" w:sz="0" w:space="0" w:color="auto"/>
        <w:bottom w:val="none" w:sz="0" w:space="0" w:color="auto"/>
        <w:right w:val="none" w:sz="0" w:space="0" w:color="auto"/>
      </w:divBdr>
    </w:div>
    <w:div w:id="1955211221">
      <w:bodyDiv w:val="1"/>
      <w:marLeft w:val="0"/>
      <w:marRight w:val="0"/>
      <w:marTop w:val="0"/>
      <w:marBottom w:val="0"/>
      <w:divBdr>
        <w:top w:val="none" w:sz="0" w:space="0" w:color="auto"/>
        <w:left w:val="none" w:sz="0" w:space="0" w:color="auto"/>
        <w:bottom w:val="none" w:sz="0" w:space="0" w:color="auto"/>
        <w:right w:val="none" w:sz="0" w:space="0" w:color="auto"/>
      </w:divBdr>
    </w:div>
    <w:div w:id="1997882005">
      <w:bodyDiv w:val="1"/>
      <w:marLeft w:val="0"/>
      <w:marRight w:val="0"/>
      <w:marTop w:val="0"/>
      <w:marBottom w:val="0"/>
      <w:divBdr>
        <w:top w:val="none" w:sz="0" w:space="0" w:color="auto"/>
        <w:left w:val="none" w:sz="0" w:space="0" w:color="auto"/>
        <w:bottom w:val="none" w:sz="0" w:space="0" w:color="auto"/>
        <w:right w:val="none" w:sz="0" w:space="0" w:color="auto"/>
      </w:divBdr>
    </w:div>
    <w:div w:id="2093551884">
      <w:bodyDiv w:val="1"/>
      <w:marLeft w:val="0"/>
      <w:marRight w:val="0"/>
      <w:marTop w:val="0"/>
      <w:marBottom w:val="0"/>
      <w:divBdr>
        <w:top w:val="none" w:sz="0" w:space="0" w:color="auto"/>
        <w:left w:val="none" w:sz="0" w:space="0" w:color="auto"/>
        <w:bottom w:val="none" w:sz="0" w:space="0" w:color="auto"/>
        <w:right w:val="none" w:sz="0" w:space="0" w:color="auto"/>
      </w:divBdr>
    </w:div>
    <w:div w:id="21101551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ljYDFJOlflV5KCS2pAb63pvpijQ==">AMUW2mXa3FqXrKpXIzQUA3jEIb683JR1w6KpMzUNOBF30pez84Qr9ATzkAZsrGhNZP/8AlAEB8vdf3E1Cfp2a5rwqXqa83VH0Gcqmar5a1bivJBtWKiwScdV4viuvDvRwnTOAaoMxmbaAOUNCqr8VDxEd4kmVr3kg8irGyd9NJigMlStLPnqJSM=</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b:Source>
    <b:Tag>Des95</b:Tag>
    <b:SourceType>Report</b:SourceType>
    <b:Guid>{8CF39635-3466-46BF-B622-0D274889218D}</b:Guid>
    <b:Title>Políticas básicas y procedimientos de adquisiciones del BID</b:Title>
    <b:Year>1995</b:Year>
    <b:Author>
      <b:Author>
        <b:NameList>
          <b:Person>
            <b:Last>Desarrollo</b:Last>
            <b:First>Banco</b:First>
            <b:Middle>Interamericano de</b:Middle>
          </b:Person>
        </b:NameList>
      </b:Author>
    </b:Author>
    <b:RefOrder>1</b:RefOrder>
  </b:Source>
</b:Sourc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FFEF687-920A-4AF6-B8E8-95A9195DB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47</Pages>
  <Words>9673</Words>
  <Characters>53205</Characters>
  <Application>Microsoft Office Word</Application>
  <DocSecurity>0</DocSecurity>
  <Lines>443</Lines>
  <Paragraphs>125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62753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USUARIO</cp:lastModifiedBy>
  <cp:revision>2</cp:revision>
  <cp:lastPrinted>2023-10-27T19:14:00Z</cp:lastPrinted>
  <dcterms:created xsi:type="dcterms:W3CDTF">2023-11-07T22:48:00Z</dcterms:created>
  <dcterms:modified xsi:type="dcterms:W3CDTF">2023-11-07T22:48:00Z</dcterms:modified>
</cp:coreProperties>
</file>