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97FEEFA" w:rsidR="00EA0165" w:rsidRPr="00252BBA" w:rsidRDefault="00EA0165" w:rsidP="00252BBA">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52BB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252BBA">
        <w:rPr>
          <w:rFonts w:ascii="Palatino Linotype" w:eastAsiaTheme="minorEastAsia" w:hAnsi="Palatino Linotype" w:cstheme="minorBidi"/>
          <w:color w:val="000000" w:themeColor="text1"/>
          <w:lang w:val="es-ES_tradnl"/>
        </w:rPr>
        <w:t xml:space="preserve">n Metepec, Estado </w:t>
      </w:r>
      <w:r w:rsidR="000B3C1C" w:rsidRPr="00252BBA">
        <w:rPr>
          <w:rFonts w:ascii="Palatino Linotype" w:eastAsiaTheme="minorEastAsia" w:hAnsi="Palatino Linotype" w:cstheme="minorBidi"/>
          <w:color w:val="000000" w:themeColor="text1"/>
          <w:lang w:val="es-ES_tradnl"/>
        </w:rPr>
        <w:t xml:space="preserve">de México; de </w:t>
      </w:r>
      <w:r w:rsidR="005072CC">
        <w:rPr>
          <w:rFonts w:ascii="Palatino Linotype" w:eastAsiaTheme="minorEastAsia" w:hAnsi="Palatino Linotype" w:cstheme="minorBidi"/>
          <w:color w:val="000000" w:themeColor="text1"/>
          <w:lang w:val="es-ES_tradnl"/>
        </w:rPr>
        <w:t>quince</w:t>
      </w:r>
      <w:r w:rsidR="0066242B" w:rsidRPr="00252BBA">
        <w:rPr>
          <w:rFonts w:ascii="Palatino Linotype" w:eastAsiaTheme="minorEastAsia" w:hAnsi="Palatino Linotype" w:cstheme="minorBidi"/>
          <w:color w:val="000000" w:themeColor="text1"/>
          <w:lang w:val="es-ES_tradnl"/>
        </w:rPr>
        <w:t xml:space="preserve"> </w:t>
      </w:r>
      <w:r w:rsidR="005072CC">
        <w:rPr>
          <w:rFonts w:ascii="Palatino Linotype" w:eastAsiaTheme="minorEastAsia" w:hAnsi="Palatino Linotype" w:cstheme="minorBidi"/>
          <w:color w:val="000000" w:themeColor="text1"/>
          <w:lang w:val="es-MX"/>
        </w:rPr>
        <w:t>(</w:t>
      </w:r>
      <w:r w:rsidR="000B3C1C" w:rsidRPr="00252BBA">
        <w:rPr>
          <w:rFonts w:ascii="Palatino Linotype" w:eastAsiaTheme="minorEastAsia" w:hAnsi="Palatino Linotype" w:cstheme="minorBidi"/>
          <w:color w:val="000000" w:themeColor="text1"/>
          <w:lang w:val="es-MX"/>
        </w:rPr>
        <w:t>1</w:t>
      </w:r>
      <w:r w:rsidR="005072CC">
        <w:rPr>
          <w:rFonts w:ascii="Palatino Linotype" w:eastAsiaTheme="minorEastAsia" w:hAnsi="Palatino Linotype" w:cstheme="minorBidi"/>
          <w:color w:val="000000" w:themeColor="text1"/>
          <w:lang w:val="es-MX"/>
        </w:rPr>
        <w:t>5</w:t>
      </w:r>
      <w:r w:rsidR="0066242B" w:rsidRPr="00252BBA">
        <w:rPr>
          <w:rFonts w:ascii="Palatino Linotype" w:eastAsiaTheme="minorEastAsia" w:hAnsi="Palatino Linotype" w:cstheme="minorBidi"/>
          <w:color w:val="000000" w:themeColor="text1"/>
          <w:lang w:val="es-MX"/>
        </w:rPr>
        <w:t xml:space="preserve">) </w:t>
      </w:r>
      <w:r w:rsidRPr="00252BBA">
        <w:rPr>
          <w:rFonts w:ascii="Palatino Linotype" w:eastAsiaTheme="minorEastAsia" w:hAnsi="Palatino Linotype" w:cstheme="minorBidi"/>
          <w:color w:val="000000" w:themeColor="text1"/>
          <w:lang w:val="es-MX"/>
        </w:rPr>
        <w:t>de</w:t>
      </w:r>
      <w:r w:rsidR="000B3C1C" w:rsidRPr="00252BBA">
        <w:rPr>
          <w:rFonts w:ascii="Palatino Linotype" w:eastAsiaTheme="minorEastAsia" w:hAnsi="Palatino Linotype" w:cstheme="minorBidi"/>
          <w:color w:val="000000" w:themeColor="text1"/>
          <w:lang w:val="es-MX"/>
        </w:rPr>
        <w:t xml:space="preserve"> marzo</w:t>
      </w:r>
      <w:r w:rsidR="00F03AFC" w:rsidRPr="00252BBA">
        <w:rPr>
          <w:rFonts w:ascii="Palatino Linotype" w:eastAsiaTheme="minorEastAsia" w:hAnsi="Palatino Linotype" w:cstheme="minorBidi"/>
          <w:color w:val="000000" w:themeColor="text1"/>
          <w:lang w:val="es-MX"/>
        </w:rPr>
        <w:t xml:space="preserve"> </w:t>
      </w:r>
      <w:r w:rsidR="000B3C1C" w:rsidRPr="00252BBA">
        <w:rPr>
          <w:rFonts w:ascii="Palatino Linotype" w:eastAsiaTheme="minorEastAsia" w:hAnsi="Palatino Linotype" w:cstheme="minorBidi"/>
          <w:color w:val="000000" w:themeColor="text1"/>
          <w:lang w:val="es-MX"/>
        </w:rPr>
        <w:t>de dos mil veintitrés</w:t>
      </w:r>
      <w:r w:rsidRPr="00252BBA">
        <w:rPr>
          <w:rFonts w:ascii="Palatino Linotype" w:eastAsiaTheme="minorEastAsia" w:hAnsi="Palatino Linotype" w:cstheme="minorBidi"/>
          <w:color w:val="000000" w:themeColor="text1"/>
          <w:lang w:val="es-ES_tradnl"/>
        </w:rPr>
        <w:t xml:space="preserve">. </w:t>
      </w:r>
    </w:p>
    <w:p w14:paraId="79BA84B1" w14:textId="3E2B3BB9" w:rsidR="00C36DF2" w:rsidRPr="00252BBA" w:rsidRDefault="00C36DF2" w:rsidP="00252BBA">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52BBA">
        <w:rPr>
          <w:rFonts w:ascii="Palatino Linotype" w:eastAsiaTheme="minorEastAsia" w:hAnsi="Palatino Linotype" w:cstheme="minorBidi"/>
          <w:b/>
          <w:color w:val="000000" w:themeColor="text1"/>
          <w:lang w:val="es-ES_tradnl"/>
        </w:rPr>
        <w:t>VISTO</w:t>
      </w:r>
      <w:r w:rsidRPr="00252BBA">
        <w:rPr>
          <w:rFonts w:ascii="Palatino Linotype" w:eastAsiaTheme="minorEastAsia" w:hAnsi="Palatino Linotype" w:cstheme="minorBidi"/>
          <w:color w:val="000000" w:themeColor="text1"/>
          <w:lang w:val="es-ES_tradnl"/>
        </w:rPr>
        <w:t xml:space="preserve"> el expediente electrónico formado con motivo del recurso de revisión</w:t>
      </w:r>
      <w:r w:rsidRPr="00252BBA">
        <w:rPr>
          <w:rFonts w:ascii="Palatino Linotype" w:eastAsiaTheme="minorEastAsia" w:hAnsi="Palatino Linotype" w:cstheme="minorBidi"/>
          <w:b/>
          <w:bCs/>
          <w:color w:val="000000" w:themeColor="text1"/>
        </w:rPr>
        <w:t> </w:t>
      </w:r>
      <w:r w:rsidR="000B3C1C" w:rsidRPr="00252BBA">
        <w:rPr>
          <w:rFonts w:ascii="Palatino Linotype" w:eastAsiaTheme="minorEastAsia" w:hAnsi="Palatino Linotype" w:cstheme="minorBidi"/>
          <w:b/>
          <w:bCs/>
          <w:color w:val="000000" w:themeColor="text1"/>
        </w:rPr>
        <w:t>06693/INFOEM/IP/RR/2022</w:t>
      </w:r>
      <w:r w:rsidR="0096086A" w:rsidRPr="00252BBA">
        <w:rPr>
          <w:rFonts w:ascii="Palatino Linotype" w:eastAsiaTheme="minorEastAsia" w:hAnsi="Palatino Linotype" w:cstheme="minorBidi"/>
          <w:b/>
          <w:bCs/>
          <w:color w:val="000000" w:themeColor="text1"/>
        </w:rPr>
        <w:t xml:space="preserve">, </w:t>
      </w:r>
      <w:r w:rsidR="0096086A" w:rsidRPr="00252BBA">
        <w:rPr>
          <w:rFonts w:ascii="Palatino Linotype" w:eastAsiaTheme="minorEastAsia" w:hAnsi="Palatino Linotype" w:cstheme="minorBidi"/>
          <w:color w:val="000000" w:themeColor="text1"/>
          <w:lang w:val="es-ES_tradnl"/>
        </w:rPr>
        <w:t xml:space="preserve">interpuesto por un Usuario del Sistema de Acceso a la Información Mexiquense (SAIMEX) que no proporcionó ningún nombre para ser identificado, en adelante la </w:t>
      </w:r>
      <w:r w:rsidR="0096086A" w:rsidRPr="00252BBA">
        <w:rPr>
          <w:rFonts w:ascii="Palatino Linotype" w:eastAsiaTheme="minorEastAsia" w:hAnsi="Palatino Linotype" w:cstheme="minorBidi"/>
          <w:b/>
          <w:color w:val="000000" w:themeColor="text1"/>
          <w:lang w:val="es-ES_tradnl"/>
        </w:rPr>
        <w:t>RECURRENTE</w:t>
      </w:r>
      <w:r w:rsidRPr="00252BBA">
        <w:rPr>
          <w:rFonts w:ascii="Palatino Linotype" w:eastAsiaTheme="minorEastAsia" w:hAnsi="Palatino Linotype" w:cstheme="minorBidi"/>
          <w:color w:val="000000" w:themeColor="text1"/>
          <w:lang w:val="es-ES_tradnl"/>
        </w:rPr>
        <w:t>, en contra de la respue</w:t>
      </w:r>
      <w:r w:rsidR="00861CF9" w:rsidRPr="00252BBA">
        <w:rPr>
          <w:rFonts w:ascii="Palatino Linotype" w:eastAsiaTheme="minorEastAsia" w:hAnsi="Palatino Linotype" w:cstheme="minorBidi"/>
          <w:color w:val="000000" w:themeColor="text1"/>
          <w:lang w:val="es-ES_tradnl"/>
        </w:rPr>
        <w:t>sta del</w:t>
      </w:r>
      <w:r w:rsidRPr="00252BBA">
        <w:rPr>
          <w:rFonts w:ascii="Palatino Linotype" w:eastAsiaTheme="minorEastAsia" w:hAnsi="Palatino Linotype" w:cstheme="minorBidi"/>
          <w:color w:val="000000" w:themeColor="text1"/>
          <w:lang w:val="es-ES_tradnl"/>
        </w:rPr>
        <w:t xml:space="preserve"> </w:t>
      </w:r>
      <w:r w:rsidR="000B3C1C" w:rsidRPr="00252BBA">
        <w:rPr>
          <w:rFonts w:ascii="Palatino Linotype" w:eastAsiaTheme="minorEastAsia" w:hAnsi="Palatino Linotype" w:cstheme="minorBidi"/>
          <w:b/>
          <w:color w:val="000000" w:themeColor="text1"/>
          <w:lang w:val="es-ES_tradnl"/>
        </w:rPr>
        <w:t>Ayuntamiento de Teoloyucan</w:t>
      </w:r>
      <w:r w:rsidR="004D3F79" w:rsidRPr="00252BBA">
        <w:rPr>
          <w:rFonts w:ascii="Palatino Linotype" w:eastAsiaTheme="minorEastAsia" w:hAnsi="Palatino Linotype" w:cstheme="minorBidi"/>
          <w:b/>
          <w:bCs/>
          <w:color w:val="000000" w:themeColor="text1"/>
        </w:rPr>
        <w:t xml:space="preserve"> </w:t>
      </w:r>
      <w:r w:rsidRPr="00252BBA">
        <w:rPr>
          <w:rFonts w:ascii="Palatino Linotype" w:eastAsiaTheme="minorEastAsia" w:hAnsi="Palatino Linotype" w:cstheme="minorBidi"/>
          <w:color w:val="000000" w:themeColor="text1"/>
          <w:lang w:val="es-ES_tradnl"/>
        </w:rPr>
        <w:t>en lo</w:t>
      </w:r>
      <w:r w:rsidRPr="00252BBA">
        <w:rPr>
          <w:rFonts w:ascii="Palatino Linotype" w:eastAsiaTheme="minorEastAsia" w:hAnsi="Palatino Linotype" w:cstheme="minorBidi"/>
          <w:b/>
          <w:color w:val="000000" w:themeColor="text1"/>
          <w:lang w:val="es-ES_tradnl"/>
        </w:rPr>
        <w:t xml:space="preserve"> </w:t>
      </w:r>
      <w:r w:rsidRPr="00252BBA">
        <w:rPr>
          <w:rFonts w:ascii="Palatino Linotype" w:eastAsiaTheme="minorEastAsia" w:hAnsi="Palatino Linotype" w:cstheme="minorBidi"/>
          <w:color w:val="000000" w:themeColor="text1"/>
          <w:lang w:val="es-ES_tradnl"/>
        </w:rPr>
        <w:t>sucesivo el</w:t>
      </w:r>
      <w:r w:rsidRPr="00252BBA">
        <w:rPr>
          <w:rFonts w:ascii="Palatino Linotype" w:eastAsiaTheme="minorEastAsia" w:hAnsi="Palatino Linotype" w:cstheme="minorBidi"/>
          <w:b/>
          <w:color w:val="000000" w:themeColor="text1"/>
          <w:lang w:val="es-ES_tradnl"/>
        </w:rPr>
        <w:t xml:space="preserve"> SUJETO OBLIGADO, </w:t>
      </w:r>
      <w:r w:rsidRPr="00252BBA">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252BBA" w:rsidRDefault="00EA0165" w:rsidP="00252BBA">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252BB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2F1C802" w:rsidR="00707416" w:rsidRPr="00252BBA" w:rsidRDefault="00EA0165" w:rsidP="00252BB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52BBA">
        <w:rPr>
          <w:rFonts w:ascii="Palatino Linotype" w:eastAsia="Calibri" w:hAnsi="Palatino Linotype" w:cs="Arial"/>
          <w:color w:val="000000" w:themeColor="text1"/>
        </w:rPr>
        <w:t>El</w:t>
      </w:r>
      <w:r w:rsidR="000B3C1C" w:rsidRPr="00252BBA">
        <w:rPr>
          <w:rFonts w:ascii="Palatino Linotype" w:eastAsia="Calibri" w:hAnsi="Palatino Linotype" w:cs="Arial"/>
          <w:color w:val="000000" w:themeColor="text1"/>
        </w:rPr>
        <w:t xml:space="preserve"> dieciocho</w:t>
      </w:r>
      <w:r w:rsidR="00D715D9" w:rsidRPr="00252BBA">
        <w:rPr>
          <w:rFonts w:ascii="Palatino Linotype" w:eastAsia="Calibri" w:hAnsi="Palatino Linotype" w:cs="Arial"/>
          <w:color w:val="000000" w:themeColor="text1"/>
        </w:rPr>
        <w:t xml:space="preserve"> </w:t>
      </w:r>
      <w:r w:rsidRPr="00252BBA">
        <w:rPr>
          <w:rFonts w:ascii="Palatino Linotype" w:eastAsia="Calibri" w:hAnsi="Palatino Linotype" w:cs="Arial"/>
          <w:color w:val="000000" w:themeColor="text1"/>
        </w:rPr>
        <w:t>(</w:t>
      </w:r>
      <w:r w:rsidR="000B3C1C" w:rsidRPr="00252BBA">
        <w:rPr>
          <w:rFonts w:ascii="Palatino Linotype" w:eastAsia="Calibri" w:hAnsi="Palatino Linotype" w:cs="Arial"/>
          <w:color w:val="000000" w:themeColor="text1"/>
        </w:rPr>
        <w:t>18</w:t>
      </w:r>
      <w:r w:rsidRPr="00252BBA">
        <w:rPr>
          <w:rFonts w:ascii="Palatino Linotype" w:eastAsia="Calibri" w:hAnsi="Palatino Linotype" w:cs="Arial"/>
          <w:color w:val="000000" w:themeColor="text1"/>
        </w:rPr>
        <w:t>) de</w:t>
      </w:r>
      <w:r w:rsidR="000B3C1C" w:rsidRPr="00252BBA">
        <w:rPr>
          <w:rFonts w:ascii="Palatino Linotype" w:eastAsia="Calibri" w:hAnsi="Palatino Linotype" w:cs="Arial"/>
          <w:color w:val="000000" w:themeColor="text1"/>
        </w:rPr>
        <w:t xml:space="preserve"> abril </w:t>
      </w:r>
      <w:r w:rsidRPr="00252BBA">
        <w:rPr>
          <w:rFonts w:ascii="Palatino Linotype" w:eastAsia="Calibri" w:hAnsi="Palatino Linotype" w:cs="Arial"/>
          <w:color w:val="000000" w:themeColor="text1"/>
        </w:rPr>
        <w:t xml:space="preserve">de dos mil </w:t>
      </w:r>
      <w:r w:rsidR="003915BA" w:rsidRPr="00252BBA">
        <w:rPr>
          <w:rFonts w:ascii="Palatino Linotype" w:eastAsia="Calibri" w:hAnsi="Palatino Linotype" w:cs="Arial"/>
          <w:color w:val="000000" w:themeColor="text1"/>
        </w:rPr>
        <w:t>veintidós</w:t>
      </w:r>
      <w:r w:rsidRPr="00252BBA">
        <w:rPr>
          <w:rFonts w:ascii="Palatino Linotype" w:eastAsia="Calibri" w:hAnsi="Palatino Linotype" w:cs="Arial"/>
          <w:color w:val="000000" w:themeColor="text1"/>
        </w:rPr>
        <w:t xml:space="preserve">, </w:t>
      </w:r>
      <w:r w:rsidRPr="00252BBA">
        <w:rPr>
          <w:rFonts w:ascii="Palatino Linotype" w:eastAsiaTheme="minorEastAsia" w:hAnsi="Palatino Linotype" w:cstheme="minorBidi"/>
          <w:color w:val="000000" w:themeColor="text1"/>
          <w:lang w:val="es-ES_tradnl"/>
        </w:rPr>
        <w:t>el particular presentó</w:t>
      </w:r>
      <w:r w:rsidRPr="00252BBA">
        <w:rPr>
          <w:rFonts w:ascii="Palatino Linotype" w:eastAsiaTheme="minorEastAsia" w:hAnsi="Palatino Linotype" w:cstheme="minorBidi"/>
          <w:b/>
          <w:color w:val="000000" w:themeColor="text1"/>
          <w:lang w:val="es-ES_tradnl"/>
        </w:rPr>
        <w:t xml:space="preserve"> </w:t>
      </w:r>
      <w:r w:rsidR="00936BED" w:rsidRPr="00252BBA">
        <w:rPr>
          <w:rFonts w:ascii="Palatino Linotype" w:eastAsiaTheme="minorEastAsia" w:hAnsi="Palatino Linotype" w:cstheme="minorBidi"/>
          <w:bCs/>
          <w:color w:val="000000" w:themeColor="text1"/>
          <w:lang w:val="es-ES_tradnl"/>
        </w:rPr>
        <w:t>a través de</w:t>
      </w:r>
      <w:r w:rsidR="00923BD9" w:rsidRPr="00252BBA">
        <w:rPr>
          <w:rFonts w:ascii="Palatino Linotype" w:eastAsiaTheme="minorEastAsia" w:hAnsi="Palatino Linotype" w:cstheme="minorBidi"/>
          <w:bCs/>
          <w:color w:val="000000" w:themeColor="text1"/>
          <w:lang w:val="es-ES_tradnl"/>
        </w:rPr>
        <w:t>l</w:t>
      </w:r>
      <w:r w:rsidR="00923BD9" w:rsidRPr="00252BBA">
        <w:rPr>
          <w:rFonts w:ascii="Palatino Linotype" w:eastAsia="Calibri" w:hAnsi="Palatino Linotype" w:cs="Arial"/>
          <w:color w:val="000000" w:themeColor="text1"/>
        </w:rPr>
        <w:t xml:space="preserve"> </w:t>
      </w:r>
      <w:r w:rsidR="00923BD9" w:rsidRPr="00252BBA">
        <w:rPr>
          <w:rFonts w:ascii="Palatino Linotype" w:eastAsiaTheme="minorEastAsia" w:hAnsi="Palatino Linotype" w:cstheme="minorBidi"/>
          <w:bCs/>
          <w:color w:val="000000" w:themeColor="text1"/>
        </w:rPr>
        <w:t xml:space="preserve">Sistema de Acceso a la Información Mexiquense </w:t>
      </w:r>
      <w:r w:rsidR="00923BD9" w:rsidRPr="00252BBA">
        <w:rPr>
          <w:rFonts w:ascii="Palatino Linotype" w:eastAsiaTheme="minorEastAsia" w:hAnsi="Palatino Linotype" w:cstheme="minorBidi"/>
          <w:b/>
          <w:bCs/>
          <w:color w:val="000000" w:themeColor="text1"/>
        </w:rPr>
        <w:t>(SAIMEX)</w:t>
      </w:r>
      <w:r w:rsidRPr="00252BBA">
        <w:rPr>
          <w:rFonts w:ascii="Palatino Linotype" w:eastAsia="Calibri" w:hAnsi="Palatino Linotype" w:cs="Arial"/>
          <w:b/>
          <w:color w:val="000000" w:themeColor="text1"/>
        </w:rPr>
        <w:t xml:space="preserve">, </w:t>
      </w:r>
      <w:r w:rsidRPr="00252BBA">
        <w:rPr>
          <w:rFonts w:ascii="Palatino Linotype" w:eastAsia="Calibri" w:hAnsi="Palatino Linotype" w:cs="Arial"/>
          <w:color w:val="000000" w:themeColor="text1"/>
        </w:rPr>
        <w:t>la solicitud de información pública registrada con el número</w:t>
      </w:r>
      <w:r w:rsidR="00DD02B8" w:rsidRPr="00252BBA">
        <w:rPr>
          <w:rFonts w:ascii="Palatino Linotype" w:eastAsia="Calibri" w:hAnsi="Palatino Linotype" w:cs="Arial"/>
          <w:color w:val="000000" w:themeColor="text1"/>
        </w:rPr>
        <w:t xml:space="preserve"> </w:t>
      </w:r>
      <w:r w:rsidR="000B3C1C" w:rsidRPr="00252BBA">
        <w:rPr>
          <w:rFonts w:ascii="Palatino Linotype" w:eastAsia="Calibri" w:hAnsi="Palatino Linotype" w:cs="Arial"/>
          <w:b/>
          <w:bCs/>
          <w:color w:val="000000" w:themeColor="text1"/>
        </w:rPr>
        <w:t>00168/TEOLOYU/IP/2022</w:t>
      </w:r>
      <w:r w:rsidRPr="00252BBA">
        <w:rPr>
          <w:rFonts w:ascii="Palatino Linotype" w:eastAsiaTheme="minorEastAsia" w:hAnsi="Palatino Linotype" w:cstheme="minorBidi"/>
          <w:b/>
          <w:bCs/>
          <w:color w:val="000000" w:themeColor="text1"/>
          <w:lang w:val="es-ES_tradnl"/>
        </w:rPr>
        <w:t>,</w:t>
      </w:r>
      <w:r w:rsidRPr="00252BBA">
        <w:rPr>
          <w:rFonts w:ascii="Palatino Linotype" w:eastAsia="Calibri" w:hAnsi="Palatino Linotype" w:cs="Arial"/>
          <w:color w:val="000000" w:themeColor="text1"/>
        </w:rPr>
        <w:t xml:space="preserve"> mediante la cual requirió:</w:t>
      </w:r>
    </w:p>
    <w:p w14:paraId="119BF7E0" w14:textId="6FD6978C" w:rsidR="00EA0165" w:rsidRPr="00252BBA" w:rsidRDefault="00EA0165" w:rsidP="00252BB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252BBA">
        <w:rPr>
          <w:rFonts w:ascii="Palatino Linotype" w:eastAsiaTheme="minorEastAsia" w:hAnsi="Palatino Linotype" w:cstheme="minorBidi"/>
          <w:i/>
          <w:color w:val="000000" w:themeColor="text1"/>
          <w:lang w:val="es-ES_tradnl"/>
        </w:rPr>
        <w:t>“</w:t>
      </w:r>
      <w:r w:rsidR="000B3C1C" w:rsidRPr="00252BBA">
        <w:rPr>
          <w:rFonts w:ascii="Palatino Linotype" w:eastAsiaTheme="minorEastAsia" w:hAnsi="Palatino Linotype" w:cstheme="minorBidi"/>
          <w:i/>
          <w:color w:val="000000" w:themeColor="text1"/>
          <w:lang w:val="es-ES_tradnl"/>
        </w:rPr>
        <w:t>solicito el indice de homicidios en el municipio de teoloyucan desde la fecha 1 de enero 2022 hasta la fecha</w:t>
      </w:r>
      <w:r w:rsidRPr="00252BBA">
        <w:rPr>
          <w:rFonts w:ascii="Palatino Linotype" w:eastAsiaTheme="minorEastAsia" w:hAnsi="Palatino Linotype" w:cstheme="minorBidi"/>
          <w:i/>
          <w:color w:val="000000" w:themeColor="text1"/>
          <w:lang w:val="es-ES_tradnl"/>
        </w:rPr>
        <w:t xml:space="preserve">” </w:t>
      </w:r>
      <w:r w:rsidRPr="00252BBA">
        <w:rPr>
          <w:rFonts w:ascii="Palatino Linotype" w:eastAsiaTheme="minorEastAsia" w:hAnsi="Palatino Linotype" w:cstheme="minorBidi"/>
          <w:color w:val="000000" w:themeColor="text1"/>
          <w:lang w:val="es-ES_tradnl"/>
        </w:rPr>
        <w:t>(Sic).</w:t>
      </w:r>
    </w:p>
    <w:p w14:paraId="1046CCE1" w14:textId="304A6F03" w:rsidR="00A415DB" w:rsidRPr="00252BBA" w:rsidRDefault="00A415DB" w:rsidP="00252BBA">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252BBA" w:rsidRDefault="00923BD9" w:rsidP="00252BBA">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252BBA">
        <w:rPr>
          <w:rFonts w:ascii="Palatino Linotype" w:hAnsi="Palatino Linotype" w:cs="Arial"/>
        </w:rPr>
        <w:t>Se hace constar que se señaló como modalidad de entrega de la información</w:t>
      </w:r>
      <w:r w:rsidRPr="00252BBA">
        <w:rPr>
          <w:rFonts w:ascii="Palatino Linotype" w:hAnsi="Palatino Linotype" w:cs="Arial"/>
          <w:b/>
        </w:rPr>
        <w:t>:</w:t>
      </w:r>
      <w:r w:rsidRPr="00252BBA">
        <w:rPr>
          <w:rFonts w:ascii="Palatino Linotype" w:hAnsi="Palatino Linotype" w:cs="Arial"/>
        </w:rPr>
        <w:t xml:space="preserve"> </w:t>
      </w:r>
      <w:r w:rsidRPr="00252BBA">
        <w:rPr>
          <w:rFonts w:ascii="Palatino Linotype" w:hAnsi="Palatino Linotype" w:cs="Arial"/>
          <w:b/>
        </w:rPr>
        <w:t>A través del SAIMEX.</w:t>
      </w:r>
    </w:p>
    <w:p w14:paraId="2092A427" w14:textId="77777777" w:rsidR="00DD02B8" w:rsidRPr="00252BBA" w:rsidRDefault="00DD02B8" w:rsidP="00252BB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627098B6" w:rsidR="002B2B24" w:rsidRPr="00252BBA" w:rsidRDefault="000B3C1C" w:rsidP="00252BBA">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52BBA">
        <w:rPr>
          <w:rFonts w:ascii="Palatino Linotype" w:eastAsiaTheme="minorEastAsia" w:hAnsi="Palatino Linotype" w:cstheme="minorBidi"/>
          <w:color w:val="000000" w:themeColor="text1"/>
          <w:lang w:val="es-ES_tradnl"/>
        </w:rPr>
        <w:lastRenderedPageBreak/>
        <w:t>El veintiséis (26</w:t>
      </w:r>
      <w:r w:rsidR="00BA3CDE" w:rsidRPr="00252BBA">
        <w:rPr>
          <w:rFonts w:ascii="Palatino Linotype" w:eastAsiaTheme="minorEastAsia" w:hAnsi="Palatino Linotype" w:cstheme="minorBidi"/>
          <w:color w:val="000000" w:themeColor="text1"/>
          <w:lang w:val="es-ES_tradnl"/>
        </w:rPr>
        <w:t>) de</w:t>
      </w:r>
      <w:r w:rsidRPr="00252BBA">
        <w:rPr>
          <w:rFonts w:ascii="Palatino Linotype" w:eastAsiaTheme="minorEastAsia" w:hAnsi="Palatino Linotype" w:cstheme="minorBidi"/>
          <w:color w:val="000000" w:themeColor="text1"/>
          <w:lang w:val="es-ES_tradnl"/>
        </w:rPr>
        <w:t xml:space="preserve"> abril</w:t>
      </w:r>
      <w:r w:rsidR="00AA72D5" w:rsidRPr="00252BBA">
        <w:rPr>
          <w:rFonts w:ascii="Palatino Linotype" w:eastAsiaTheme="minorEastAsia" w:hAnsi="Palatino Linotype" w:cstheme="minorBidi"/>
          <w:color w:val="000000" w:themeColor="text1"/>
          <w:lang w:val="es-ES_tradnl"/>
        </w:rPr>
        <w:t xml:space="preserve"> </w:t>
      </w:r>
      <w:r w:rsidR="003915BA" w:rsidRPr="00252BBA">
        <w:rPr>
          <w:rFonts w:ascii="Palatino Linotype" w:eastAsiaTheme="minorEastAsia" w:hAnsi="Palatino Linotype" w:cstheme="minorBidi"/>
          <w:color w:val="000000" w:themeColor="text1"/>
          <w:lang w:val="es-ES_tradnl"/>
        </w:rPr>
        <w:t>de dos mil veintidós</w:t>
      </w:r>
      <w:r w:rsidR="00EA0165" w:rsidRPr="00252BBA">
        <w:rPr>
          <w:rFonts w:ascii="Palatino Linotype" w:eastAsiaTheme="minorEastAsia" w:hAnsi="Palatino Linotype" w:cstheme="minorBidi"/>
          <w:color w:val="000000" w:themeColor="text1"/>
          <w:lang w:val="es-ES_tradnl"/>
        </w:rPr>
        <w:t xml:space="preserve">, el </w:t>
      </w:r>
      <w:r w:rsidR="00EA0165" w:rsidRPr="00252BBA">
        <w:rPr>
          <w:rFonts w:ascii="Palatino Linotype" w:eastAsiaTheme="minorEastAsia" w:hAnsi="Palatino Linotype" w:cstheme="minorBidi"/>
          <w:b/>
          <w:color w:val="000000" w:themeColor="text1"/>
          <w:lang w:val="es-ES_tradnl"/>
        </w:rPr>
        <w:t>SUJETO OBLIGADO</w:t>
      </w:r>
      <w:r w:rsidR="00EA0165" w:rsidRPr="00252BB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252BBA" w:rsidRDefault="00D01CEF" w:rsidP="00252BB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ED8A7B8" w14:textId="77777777" w:rsidR="000B3C1C" w:rsidRPr="00252BBA" w:rsidRDefault="00EA0165" w:rsidP="00252BB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w:t>
      </w:r>
      <w:r w:rsidR="000B3C1C" w:rsidRPr="00252BBA">
        <w:rPr>
          <w:rFonts w:ascii="Palatino Linotype" w:eastAsiaTheme="minorEastAsia" w:hAnsi="Palatino Linotype" w:cstheme="minorBidi"/>
          <w:i/>
          <w:noProof/>
          <w:color w:val="000000" w:themeColor="text1"/>
          <w:lang w:val="es-MX" w:eastAsia="es-MX"/>
        </w:rPr>
        <w:t>Teoloyucan, México a 26 de Abril de 2022</w:t>
      </w:r>
    </w:p>
    <w:p w14:paraId="18A70388" w14:textId="77777777" w:rsidR="000B3C1C" w:rsidRPr="00252BBA" w:rsidRDefault="000B3C1C" w:rsidP="00252BB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Nombre del solicitante: C. Solicitante</w:t>
      </w:r>
    </w:p>
    <w:p w14:paraId="5A3F2909" w14:textId="77777777" w:rsidR="000B3C1C" w:rsidRPr="00252BBA" w:rsidRDefault="000B3C1C" w:rsidP="00252BB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Folio de la solicitud: 00168/TEOLOYU/IP/2022</w:t>
      </w:r>
    </w:p>
    <w:p w14:paraId="447F9EC9" w14:textId="77777777" w:rsidR="000B3C1C" w:rsidRPr="00252BBA" w:rsidRDefault="000B3C1C" w:rsidP="00252BBA">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41613B0" w14:textId="77777777" w:rsidR="000B3C1C" w:rsidRPr="00252BBA" w:rsidRDefault="000B3C1C" w:rsidP="00252BBA">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FB6B72" w14:textId="77777777" w:rsidR="000B3C1C" w:rsidRPr="00252BBA" w:rsidRDefault="000B3C1C" w:rsidP="00252BBA">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DFE237A" w14:textId="77777777" w:rsidR="000B3C1C" w:rsidRPr="00252BBA" w:rsidRDefault="000B3C1C" w:rsidP="00252BBA">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SE ADJUNTA RESPUESTA INTEGRADORA ANEXO CONTESTACIÓN DEL OFICIO 00168/TEOLOYU/2022</w:t>
      </w:r>
    </w:p>
    <w:p w14:paraId="3E55D9DE" w14:textId="77777777" w:rsidR="000B3C1C" w:rsidRPr="00252BBA" w:rsidRDefault="000B3C1C" w:rsidP="00252BBA">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9A3BF4F" w14:textId="77777777" w:rsidR="000B3C1C" w:rsidRPr="00252BBA" w:rsidRDefault="000B3C1C" w:rsidP="00252BBA">
      <w:pPr>
        <w:spacing w:line="360" w:lineRule="auto"/>
        <w:ind w:left="567" w:right="567"/>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ATENTAMENTE</w:t>
      </w:r>
    </w:p>
    <w:p w14:paraId="3FD7499C" w14:textId="59EF182F" w:rsidR="00D01CEF" w:rsidRPr="00252BBA" w:rsidRDefault="000B3C1C" w:rsidP="00252BBA">
      <w:pPr>
        <w:spacing w:line="360" w:lineRule="auto"/>
        <w:ind w:left="567" w:right="567"/>
        <w:rPr>
          <w:rFonts w:ascii="Palatino Linotype" w:eastAsiaTheme="minorEastAsia" w:hAnsi="Palatino Linotype" w:cstheme="minorBidi"/>
          <w:i/>
          <w:noProof/>
          <w:color w:val="000000" w:themeColor="text1"/>
          <w:lang w:val="es-MX" w:eastAsia="es-MX"/>
        </w:rPr>
      </w:pPr>
      <w:r w:rsidRPr="00252BBA">
        <w:rPr>
          <w:rFonts w:ascii="Palatino Linotype" w:eastAsiaTheme="minorEastAsia" w:hAnsi="Palatino Linotype" w:cstheme="minorBidi"/>
          <w:i/>
          <w:noProof/>
          <w:color w:val="000000" w:themeColor="text1"/>
          <w:lang w:val="es-MX" w:eastAsia="es-MX"/>
        </w:rPr>
        <w:t>Lic. Karen Martinez Peregrino</w:t>
      </w:r>
      <w:r w:rsidR="001A0598" w:rsidRPr="00252BBA">
        <w:rPr>
          <w:rFonts w:ascii="Palatino Linotype" w:eastAsiaTheme="minorEastAsia" w:hAnsi="Palatino Linotype" w:cstheme="minorBidi"/>
          <w:i/>
          <w:noProof/>
          <w:color w:val="000000" w:themeColor="text1"/>
          <w:lang w:val="es-MX" w:eastAsia="es-MX"/>
        </w:rPr>
        <w:t>” (Sic)</w:t>
      </w:r>
    </w:p>
    <w:p w14:paraId="7F7BAB7C" w14:textId="77777777" w:rsidR="00E3070E" w:rsidRPr="00252BBA" w:rsidRDefault="00E3070E" w:rsidP="00252BBA">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252BBA" w:rsidRDefault="00EA0165" w:rsidP="00252BBA">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52BBA">
        <w:rPr>
          <w:rFonts w:ascii="Palatino Linotype" w:eastAsiaTheme="minorEastAsia" w:hAnsi="Palatino Linotype" w:cstheme="minorBidi"/>
          <w:color w:val="000000" w:themeColor="text1"/>
          <w:lang w:val="es-ES_tradnl"/>
        </w:rPr>
        <w:t xml:space="preserve">Asimismo, el </w:t>
      </w:r>
      <w:r w:rsidRPr="00252BBA">
        <w:rPr>
          <w:rFonts w:ascii="Palatino Linotype" w:eastAsiaTheme="minorEastAsia" w:hAnsi="Palatino Linotype" w:cstheme="minorBidi"/>
          <w:b/>
          <w:bCs/>
          <w:color w:val="000000" w:themeColor="text1"/>
          <w:lang w:val="es-ES_tradnl"/>
        </w:rPr>
        <w:t>SUJETO OBLIGADO</w:t>
      </w:r>
      <w:r w:rsidRPr="00252BBA">
        <w:rPr>
          <w:rFonts w:ascii="Palatino Linotype" w:eastAsiaTheme="minorEastAsia" w:hAnsi="Palatino Linotype" w:cstheme="minorBidi"/>
          <w:color w:val="000000" w:themeColor="text1"/>
          <w:lang w:val="es-ES_tradnl"/>
        </w:rPr>
        <w:t xml:space="preserve"> adjuntó a su respuesta </w:t>
      </w:r>
      <w:r w:rsidR="009B5F4C" w:rsidRPr="00252BBA">
        <w:rPr>
          <w:rFonts w:ascii="Palatino Linotype" w:eastAsiaTheme="minorEastAsia" w:hAnsi="Palatino Linotype" w:cstheme="minorBidi"/>
          <w:color w:val="000000" w:themeColor="text1"/>
          <w:lang w:val="es-ES_tradnl"/>
        </w:rPr>
        <w:t xml:space="preserve">los </w:t>
      </w:r>
      <w:r w:rsidR="00F11AAF" w:rsidRPr="00252BBA">
        <w:rPr>
          <w:rFonts w:ascii="Palatino Linotype" w:eastAsiaTheme="minorEastAsia" w:hAnsi="Palatino Linotype" w:cstheme="minorBidi"/>
          <w:color w:val="000000" w:themeColor="text1"/>
          <w:lang w:val="es-ES_tradnl"/>
        </w:rPr>
        <w:t>archivo</w:t>
      </w:r>
      <w:r w:rsidR="009B5F4C" w:rsidRPr="00252BBA">
        <w:rPr>
          <w:rFonts w:ascii="Palatino Linotype" w:eastAsiaTheme="minorEastAsia" w:hAnsi="Palatino Linotype" w:cstheme="minorBidi"/>
          <w:color w:val="000000" w:themeColor="text1"/>
          <w:lang w:val="es-ES_tradnl"/>
        </w:rPr>
        <w:t>s</w:t>
      </w:r>
      <w:r w:rsidR="00376142" w:rsidRPr="00252BBA">
        <w:rPr>
          <w:rFonts w:ascii="Palatino Linotype" w:eastAsiaTheme="minorEastAsia" w:hAnsi="Palatino Linotype" w:cstheme="minorBidi"/>
          <w:color w:val="000000" w:themeColor="text1"/>
          <w:lang w:val="es-ES_tradnl"/>
        </w:rPr>
        <w:t xml:space="preserve"> </w:t>
      </w:r>
      <w:r w:rsidRPr="00252BBA">
        <w:rPr>
          <w:rFonts w:ascii="Palatino Linotype" w:eastAsiaTheme="minorEastAsia" w:hAnsi="Palatino Linotype" w:cstheme="minorBidi"/>
          <w:color w:val="000000" w:themeColor="text1"/>
          <w:lang w:val="es-ES_tradnl"/>
        </w:rPr>
        <w:t>electrónico</w:t>
      </w:r>
      <w:r w:rsidR="00AE125E" w:rsidRPr="00252BBA">
        <w:rPr>
          <w:rFonts w:ascii="Palatino Linotype" w:eastAsiaTheme="minorEastAsia" w:hAnsi="Palatino Linotype" w:cstheme="minorBidi"/>
          <w:color w:val="000000" w:themeColor="text1"/>
          <w:lang w:val="es-ES_tradnl"/>
        </w:rPr>
        <w:t>s</w:t>
      </w:r>
      <w:r w:rsidRPr="00252BBA">
        <w:rPr>
          <w:rFonts w:ascii="Palatino Linotype" w:eastAsiaTheme="minorEastAsia" w:hAnsi="Palatino Linotype" w:cstheme="minorBidi"/>
          <w:color w:val="000000" w:themeColor="text1"/>
          <w:lang w:val="es-ES_tradnl"/>
        </w:rPr>
        <w:t xml:space="preserve"> que se describe</w:t>
      </w:r>
      <w:r w:rsidR="00BF0B64" w:rsidRPr="00252BBA">
        <w:rPr>
          <w:rFonts w:ascii="Palatino Linotype" w:eastAsiaTheme="minorEastAsia" w:hAnsi="Palatino Linotype" w:cstheme="minorBidi"/>
          <w:color w:val="000000" w:themeColor="text1"/>
          <w:lang w:val="es-ES_tradnl"/>
        </w:rPr>
        <w:t>n</w:t>
      </w:r>
      <w:r w:rsidRPr="00252BBA">
        <w:rPr>
          <w:rFonts w:ascii="Palatino Linotype" w:eastAsiaTheme="minorEastAsia" w:hAnsi="Palatino Linotype" w:cstheme="minorBidi"/>
          <w:color w:val="000000" w:themeColor="text1"/>
          <w:lang w:val="es-ES_tradnl"/>
        </w:rPr>
        <w:t xml:space="preserve"> a continuación:</w:t>
      </w:r>
    </w:p>
    <w:p w14:paraId="4EDD6572" w14:textId="77777777" w:rsidR="000B3C1C" w:rsidRPr="00252BBA" w:rsidRDefault="000B3C1C" w:rsidP="00252BBA">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2B60EA92" w14:textId="6768BA03" w:rsidR="000B3C1C" w:rsidRPr="00252BBA" w:rsidRDefault="000B3C1C" w:rsidP="00252BBA">
      <w:pPr>
        <w:pStyle w:val="Prrafodelista"/>
        <w:numPr>
          <w:ilvl w:val="0"/>
          <w:numId w:val="29"/>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252BBA">
        <w:rPr>
          <w:rFonts w:ascii="Palatino Linotype" w:eastAsiaTheme="minorEastAsia" w:hAnsi="Palatino Linotype" w:cstheme="minorBidi"/>
          <w:b/>
          <w:color w:val="000000" w:themeColor="text1"/>
          <w:u w:val="single"/>
          <w:lang w:val="es-ES_tradnl"/>
        </w:rPr>
        <w:t>TRASNPARENCIA INDICE DE HOMICIDIOS.pdf</w:t>
      </w:r>
      <w:r w:rsidRPr="00252BBA">
        <w:rPr>
          <w:rFonts w:ascii="Palatino Linotype" w:eastAsiaTheme="minorEastAsia" w:hAnsi="Palatino Linotype" w:cstheme="minorBidi"/>
          <w:color w:val="000000" w:themeColor="text1"/>
          <w:lang w:val="es-ES_tradnl"/>
        </w:rPr>
        <w:t xml:space="preserve">: Oficio No. </w:t>
      </w:r>
      <w:r w:rsidRPr="00252BBA">
        <w:rPr>
          <w:rFonts w:ascii="Palatino Linotype" w:eastAsiaTheme="minorEastAsia" w:hAnsi="Palatino Linotype" w:cstheme="minorBidi"/>
          <w:b/>
          <w:color w:val="000000" w:themeColor="text1"/>
          <w:lang w:val="es-ES_tradnl"/>
        </w:rPr>
        <w:t>UT/</w:t>
      </w:r>
      <w:r w:rsidR="00E14C9E" w:rsidRPr="00252BBA">
        <w:rPr>
          <w:rFonts w:ascii="Palatino Linotype" w:eastAsiaTheme="minorEastAsia" w:hAnsi="Palatino Linotype" w:cstheme="minorBidi"/>
          <w:b/>
          <w:color w:val="000000" w:themeColor="text1"/>
          <w:lang w:val="es-ES_tradnl"/>
        </w:rPr>
        <w:t xml:space="preserve">KMP/407/2022, </w:t>
      </w:r>
      <w:r w:rsidR="00E14C9E" w:rsidRPr="00252BBA">
        <w:rPr>
          <w:rFonts w:ascii="Palatino Linotype" w:eastAsiaTheme="minorEastAsia" w:hAnsi="Palatino Linotype" w:cstheme="minorBidi"/>
          <w:color w:val="000000" w:themeColor="text1"/>
          <w:lang w:val="es-ES_tradnl"/>
        </w:rPr>
        <w:t xml:space="preserve">de fecha veintiséis de abril de dos mil veintidós, suscrito por el Titular de la Unidad de Transparencia, mediante el cual refiere que en </w:t>
      </w:r>
      <w:r w:rsidR="00E14C9E" w:rsidRPr="00252BBA">
        <w:rPr>
          <w:rFonts w:ascii="Palatino Linotype" w:eastAsiaTheme="minorEastAsia" w:hAnsi="Palatino Linotype" w:cstheme="minorBidi"/>
          <w:color w:val="000000" w:themeColor="text1"/>
          <w:lang w:val="es-ES_tradnl"/>
        </w:rPr>
        <w:lastRenderedPageBreak/>
        <w:t xml:space="preserve">atención a las atribuciones conferidas en el Bando Municipal de Teoloyucan, la solicitud fue turnada a la Comisaria de Seguridad y vialidad, la respectiva respuesta se encuentra en el archivo anexo con numero de oficio </w:t>
      </w:r>
      <w:r w:rsidR="00E14C9E" w:rsidRPr="00252BBA">
        <w:rPr>
          <w:rFonts w:ascii="Palatino Linotype" w:eastAsiaTheme="minorEastAsia" w:hAnsi="Palatino Linotype" w:cstheme="minorBidi"/>
          <w:b/>
          <w:color w:val="000000" w:themeColor="text1"/>
          <w:lang w:val="es-ES_tradnl"/>
        </w:rPr>
        <w:t>CSPYV/TEO/00432/2022</w:t>
      </w:r>
      <w:r w:rsidR="00E14C9E" w:rsidRPr="00252BBA">
        <w:rPr>
          <w:rFonts w:ascii="Palatino Linotype" w:eastAsiaTheme="minorEastAsia" w:hAnsi="Palatino Linotype" w:cstheme="minorBidi"/>
          <w:color w:val="000000" w:themeColor="text1"/>
          <w:lang w:val="es-ES_tradnl"/>
        </w:rPr>
        <w:t xml:space="preserve">. </w:t>
      </w:r>
    </w:p>
    <w:p w14:paraId="37B4E945" w14:textId="77777777" w:rsidR="00E14C9E" w:rsidRPr="00252BBA" w:rsidRDefault="00E14C9E" w:rsidP="00252BBA">
      <w:pPr>
        <w:pStyle w:val="Prrafodelista"/>
        <w:tabs>
          <w:tab w:val="left" w:pos="284"/>
          <w:tab w:val="left" w:pos="426"/>
        </w:tabs>
        <w:spacing w:line="360" w:lineRule="auto"/>
        <w:ind w:left="720"/>
        <w:contextualSpacing/>
        <w:jc w:val="both"/>
        <w:rPr>
          <w:rFonts w:ascii="Palatino Linotype" w:eastAsiaTheme="minorEastAsia" w:hAnsi="Palatino Linotype" w:cstheme="minorBidi"/>
          <w:b/>
          <w:color w:val="000000" w:themeColor="text1"/>
          <w:u w:val="single"/>
          <w:lang w:val="es-ES_tradnl"/>
        </w:rPr>
      </w:pPr>
    </w:p>
    <w:p w14:paraId="7F8C3472" w14:textId="6EB42101" w:rsidR="00E14C9E" w:rsidRPr="00252BBA" w:rsidRDefault="000B3C1C" w:rsidP="00252BBA">
      <w:pPr>
        <w:pStyle w:val="Prrafodelista"/>
        <w:numPr>
          <w:ilvl w:val="0"/>
          <w:numId w:val="29"/>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252BBA">
        <w:rPr>
          <w:rFonts w:ascii="Palatino Linotype" w:eastAsiaTheme="minorEastAsia" w:hAnsi="Palatino Linotype" w:cstheme="minorBidi"/>
          <w:b/>
          <w:color w:val="000000" w:themeColor="text1"/>
          <w:u w:val="single"/>
          <w:lang w:val="es-ES_tradnl"/>
        </w:rPr>
        <w:t>Respuesta integradora 168 oficio 407.pdf</w:t>
      </w:r>
      <w:r w:rsidR="00E14C9E" w:rsidRPr="00252BBA">
        <w:rPr>
          <w:rFonts w:ascii="Palatino Linotype" w:eastAsiaTheme="minorEastAsia" w:hAnsi="Palatino Linotype" w:cstheme="minorBidi"/>
          <w:color w:val="000000" w:themeColor="text1"/>
          <w:lang w:val="es-ES_tradnl"/>
        </w:rPr>
        <w:t xml:space="preserve">: Oficio No. </w:t>
      </w:r>
      <w:r w:rsidR="00E14C9E" w:rsidRPr="00252BBA">
        <w:rPr>
          <w:rFonts w:ascii="Palatino Linotype" w:eastAsiaTheme="minorEastAsia" w:hAnsi="Palatino Linotype" w:cstheme="minorBidi"/>
          <w:b/>
          <w:color w:val="000000" w:themeColor="text1"/>
          <w:lang w:val="es-ES_tradnl"/>
        </w:rPr>
        <w:t>CSPYV/TEO/00432/2022</w:t>
      </w:r>
      <w:r w:rsidR="00E14C9E" w:rsidRPr="00252BBA">
        <w:rPr>
          <w:rFonts w:ascii="Palatino Linotype" w:eastAsiaTheme="minorEastAsia" w:hAnsi="Palatino Linotype" w:cstheme="minorBidi"/>
          <w:color w:val="000000" w:themeColor="text1"/>
          <w:lang w:val="es-ES_tradnl"/>
        </w:rPr>
        <w:t xml:space="preserve">, de fecha siete de abril de dos mil veintidós, suscito por el Comisario de Seguridad Pública y Vialidad,  por medio del cual informa que la información requerida la maneja la Fiscalía General de Justicia. </w:t>
      </w:r>
    </w:p>
    <w:p w14:paraId="09A91C17" w14:textId="02EA63B1" w:rsidR="00DA4198" w:rsidRPr="00252BBA" w:rsidRDefault="00DA4198" w:rsidP="00252BBA">
      <w:pPr>
        <w:tabs>
          <w:tab w:val="left" w:pos="284"/>
          <w:tab w:val="left" w:pos="426"/>
        </w:tabs>
        <w:spacing w:line="360" w:lineRule="auto"/>
        <w:contextualSpacing/>
        <w:jc w:val="both"/>
        <w:rPr>
          <w:rFonts w:ascii="Palatino Linotype" w:eastAsiaTheme="minorEastAsia" w:hAnsi="Palatino Linotype" w:cstheme="minorBidi"/>
          <w:b/>
          <w:color w:val="000000" w:themeColor="text1"/>
          <w:u w:val="single"/>
          <w:lang w:val="es-ES_tradnl"/>
        </w:rPr>
      </w:pPr>
    </w:p>
    <w:p w14:paraId="4BB5C5BA" w14:textId="34F8A9E8" w:rsidR="00EA0165" w:rsidRPr="00252BBA" w:rsidRDefault="00EA0165" w:rsidP="00252BBA">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52BBA">
        <w:rPr>
          <w:rFonts w:ascii="Palatino Linotype" w:hAnsi="Palatino Linotype" w:cs="Arial"/>
          <w:color w:val="000000" w:themeColor="text1"/>
        </w:rPr>
        <w:t xml:space="preserve">Derivado de la respuesta emitida por el </w:t>
      </w:r>
      <w:r w:rsidRPr="00252BBA">
        <w:rPr>
          <w:rFonts w:ascii="Palatino Linotype" w:hAnsi="Palatino Linotype" w:cs="Arial"/>
          <w:b/>
          <w:color w:val="000000" w:themeColor="text1"/>
        </w:rPr>
        <w:t>SUJETO OBLIGADO</w:t>
      </w:r>
      <w:r w:rsidRPr="00252BBA">
        <w:rPr>
          <w:rFonts w:ascii="Palatino Linotype" w:hAnsi="Palatino Linotype" w:cs="Arial"/>
          <w:color w:val="000000" w:themeColor="text1"/>
        </w:rPr>
        <w:t>, e</w:t>
      </w:r>
      <w:r w:rsidR="00E14C9E" w:rsidRPr="00252BBA">
        <w:rPr>
          <w:rFonts w:ascii="Palatino Linotype" w:hAnsi="Palatino Linotype" w:cs="Arial"/>
          <w:color w:val="000000" w:themeColor="text1"/>
        </w:rPr>
        <w:t>l veintiséis (26</w:t>
      </w:r>
      <w:r w:rsidR="00AB7DB9" w:rsidRPr="00252BBA">
        <w:rPr>
          <w:rFonts w:ascii="Palatino Linotype" w:hAnsi="Palatino Linotype" w:cs="Arial"/>
          <w:color w:val="000000" w:themeColor="text1"/>
        </w:rPr>
        <w:t>)</w:t>
      </w:r>
      <w:r w:rsidR="00E14C9E" w:rsidRPr="00252BBA">
        <w:rPr>
          <w:rFonts w:ascii="Palatino Linotype" w:hAnsi="Palatino Linotype" w:cs="Arial"/>
          <w:color w:val="000000" w:themeColor="text1"/>
        </w:rPr>
        <w:t xml:space="preserve"> de abril</w:t>
      </w:r>
      <w:r w:rsidR="00C2335F" w:rsidRPr="00252BBA">
        <w:rPr>
          <w:rFonts w:ascii="Palatino Linotype" w:hAnsi="Palatino Linotype" w:cs="Arial"/>
          <w:color w:val="000000" w:themeColor="text1"/>
        </w:rPr>
        <w:t xml:space="preserve"> </w:t>
      </w:r>
      <w:r w:rsidR="00917444" w:rsidRPr="00252BBA">
        <w:rPr>
          <w:rFonts w:ascii="Palatino Linotype" w:hAnsi="Palatino Linotype" w:cs="Arial"/>
          <w:color w:val="000000" w:themeColor="text1"/>
        </w:rPr>
        <w:t>d</w:t>
      </w:r>
      <w:r w:rsidR="00233D1C" w:rsidRPr="00252BBA">
        <w:rPr>
          <w:rFonts w:ascii="Palatino Linotype" w:hAnsi="Palatino Linotype" w:cs="Arial"/>
          <w:color w:val="000000" w:themeColor="text1"/>
        </w:rPr>
        <w:t xml:space="preserve">e dos mil </w:t>
      </w:r>
      <w:r w:rsidR="008225FA" w:rsidRPr="00252BBA">
        <w:rPr>
          <w:rFonts w:ascii="Palatino Linotype" w:hAnsi="Palatino Linotype" w:cs="Arial"/>
          <w:color w:val="000000" w:themeColor="text1"/>
        </w:rPr>
        <w:t>veintidós</w:t>
      </w:r>
      <w:r w:rsidRPr="00252BBA">
        <w:rPr>
          <w:rFonts w:ascii="Palatino Linotype" w:hAnsi="Palatino Linotype" w:cs="Arial"/>
          <w:color w:val="000000" w:themeColor="text1"/>
        </w:rPr>
        <w:t xml:space="preserve">, el particular </w:t>
      </w:r>
      <w:r w:rsidR="00861CF9" w:rsidRPr="00252BBA">
        <w:rPr>
          <w:rFonts w:ascii="Palatino Linotype" w:hAnsi="Palatino Linotype" w:cs="Arial"/>
          <w:color w:val="000000" w:themeColor="text1"/>
        </w:rPr>
        <w:t>interpuso el recurso de revisión</w:t>
      </w:r>
      <w:r w:rsidR="00861CF9" w:rsidRPr="00252BBA">
        <w:rPr>
          <w:rFonts w:ascii="Palatino Linotype" w:eastAsiaTheme="minorEastAsia" w:hAnsi="Palatino Linotype" w:cstheme="minorBidi"/>
          <w:color w:val="000000" w:themeColor="text1"/>
          <w:lang w:val="es-ES_tradnl"/>
        </w:rPr>
        <w:t xml:space="preserve">n </w:t>
      </w:r>
      <w:r w:rsidR="000B3C1C" w:rsidRPr="00252BBA">
        <w:rPr>
          <w:rFonts w:ascii="Palatino Linotype" w:eastAsiaTheme="minorEastAsia" w:hAnsi="Palatino Linotype" w:cstheme="minorBidi"/>
          <w:b/>
          <w:color w:val="000000" w:themeColor="text1"/>
        </w:rPr>
        <w:t>06693/INFOEM/IP/RR/2022</w:t>
      </w:r>
      <w:r w:rsidRPr="00252BBA">
        <w:rPr>
          <w:rFonts w:ascii="Palatino Linotype" w:eastAsia="Calibri" w:hAnsi="Palatino Linotype" w:cs="Arial"/>
          <w:b/>
          <w:color w:val="000000" w:themeColor="text1"/>
        </w:rPr>
        <w:t>;</w:t>
      </w:r>
      <w:r w:rsidRPr="00252BBA">
        <w:rPr>
          <w:rFonts w:ascii="Palatino Linotype" w:hAnsi="Palatino Linotype" w:cs="Arial"/>
          <w:color w:val="000000" w:themeColor="text1"/>
        </w:rPr>
        <w:t xml:space="preserve"> impugnación en la que refirió lo siguiente:</w:t>
      </w:r>
    </w:p>
    <w:p w14:paraId="176F4252" w14:textId="77777777" w:rsidR="00EA0165" w:rsidRPr="00252BBA" w:rsidRDefault="00EA0165" w:rsidP="00252BBA">
      <w:pPr>
        <w:tabs>
          <w:tab w:val="left" w:pos="426"/>
        </w:tabs>
        <w:spacing w:line="360" w:lineRule="auto"/>
        <w:ind w:left="284"/>
        <w:contextualSpacing/>
        <w:jc w:val="both"/>
        <w:rPr>
          <w:rFonts w:ascii="Palatino Linotype" w:hAnsi="Palatino Linotype" w:cs="Arial"/>
          <w:color w:val="000000" w:themeColor="text1"/>
        </w:rPr>
      </w:pPr>
    </w:p>
    <w:p w14:paraId="224FFDC9" w14:textId="0172FDC6" w:rsidR="00EA0165" w:rsidRPr="00252BBA" w:rsidRDefault="00EA0165" w:rsidP="00252BBA">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252BBA">
        <w:rPr>
          <w:rFonts w:ascii="Palatino Linotype" w:hAnsi="Palatino Linotype" w:cs="Arial"/>
          <w:b/>
          <w:color w:val="000000" w:themeColor="text1"/>
        </w:rPr>
        <w:t>Acto impugnado:</w:t>
      </w:r>
      <w:r w:rsidRPr="00252BBA">
        <w:rPr>
          <w:rFonts w:ascii="Palatino Linotype" w:hAnsi="Palatino Linotype" w:cs="Arial"/>
          <w:color w:val="000000" w:themeColor="text1"/>
        </w:rPr>
        <w:t xml:space="preserve"> </w:t>
      </w:r>
      <w:r w:rsidRPr="00252BBA">
        <w:rPr>
          <w:rFonts w:ascii="Palatino Linotype" w:hAnsi="Palatino Linotype" w:cs="Arial"/>
          <w:i/>
          <w:color w:val="000000" w:themeColor="text1"/>
        </w:rPr>
        <w:t>“</w:t>
      </w:r>
      <w:r w:rsidR="00E14C9E" w:rsidRPr="00252BBA">
        <w:rPr>
          <w:rFonts w:ascii="Palatino Linotype" w:hAnsi="Palatino Linotype" w:cs="Arial"/>
          <w:i/>
          <w:color w:val="000000" w:themeColor="text1"/>
        </w:rPr>
        <w:t>se denota la gran incompetencia del servidor publico quien firma la respuesta de que esos datos los tiene la fiscalía general de justicia, de verdad salimos de incompetentes a pasar a lo que le sigue de incompetencia en el municipio de teoloyucan, señor comandante leea e ilústrese, esos datos usted los envía a la fiscalía , ya que usted es la primera competencia o autoridad para saber de los homicidios que pasan o se dan en su municipio, NO SEA TAN INCOMPETENTE, RESPONDA A MI SOLICITUD POR FAVOR</w:t>
      </w:r>
      <w:r w:rsidR="00FC189C" w:rsidRPr="00252BBA">
        <w:rPr>
          <w:rFonts w:ascii="Palatino Linotype" w:hAnsi="Palatino Linotype" w:cs="Arial"/>
          <w:i/>
          <w:color w:val="000000" w:themeColor="text1"/>
        </w:rPr>
        <w:t>”</w:t>
      </w:r>
      <w:r w:rsidR="00FC189C" w:rsidRPr="00252BBA">
        <w:rPr>
          <w:rFonts w:ascii="Palatino Linotype" w:hAnsi="Palatino Linotype" w:cs="Arial"/>
          <w:color w:val="000000" w:themeColor="text1"/>
        </w:rPr>
        <w:t xml:space="preserve"> (</w:t>
      </w:r>
      <w:r w:rsidRPr="00252BBA">
        <w:rPr>
          <w:rFonts w:ascii="Palatino Linotype" w:hAnsi="Palatino Linotype" w:cs="Arial"/>
          <w:color w:val="000000" w:themeColor="text1"/>
        </w:rPr>
        <w:t>Sic).</w:t>
      </w:r>
    </w:p>
    <w:p w14:paraId="71C7D21F" w14:textId="77777777" w:rsidR="00EA0165" w:rsidRPr="00252BBA" w:rsidRDefault="00EA0165" w:rsidP="00252BBA">
      <w:pPr>
        <w:tabs>
          <w:tab w:val="left" w:pos="0"/>
        </w:tabs>
        <w:spacing w:line="360" w:lineRule="auto"/>
        <w:ind w:left="567" w:right="616"/>
        <w:contextualSpacing/>
        <w:jc w:val="both"/>
        <w:rPr>
          <w:rFonts w:ascii="Palatino Linotype" w:hAnsi="Palatino Linotype" w:cs="Arial"/>
          <w:color w:val="000000" w:themeColor="text1"/>
        </w:rPr>
      </w:pPr>
    </w:p>
    <w:p w14:paraId="16E57192" w14:textId="7A097738" w:rsidR="00EA0165" w:rsidRPr="00252BBA" w:rsidRDefault="00EA0165" w:rsidP="00252BBA">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252BBA">
        <w:rPr>
          <w:rFonts w:ascii="Palatino Linotype" w:hAnsi="Palatino Linotype" w:cs="Arial"/>
          <w:b/>
          <w:color w:val="000000" w:themeColor="text1"/>
        </w:rPr>
        <w:lastRenderedPageBreak/>
        <w:t>Razones o motivos de inconformidad:</w:t>
      </w:r>
      <w:r w:rsidRPr="00252BBA">
        <w:rPr>
          <w:rFonts w:ascii="Palatino Linotype" w:hAnsi="Palatino Linotype" w:cs="Arial"/>
          <w:color w:val="000000" w:themeColor="text1"/>
        </w:rPr>
        <w:t xml:space="preserve"> </w:t>
      </w:r>
      <w:r w:rsidRPr="00252BBA">
        <w:rPr>
          <w:rFonts w:ascii="Palatino Linotype" w:hAnsi="Palatino Linotype" w:cs="Arial"/>
          <w:i/>
          <w:color w:val="000000" w:themeColor="text1"/>
        </w:rPr>
        <w:t>“</w:t>
      </w:r>
      <w:r w:rsidR="00E14C9E" w:rsidRPr="00252BBA">
        <w:rPr>
          <w:rFonts w:ascii="Palatino Linotype" w:hAnsi="Palatino Linotype" w:cs="Arial"/>
          <w:i/>
          <w:color w:val="000000" w:themeColor="text1"/>
        </w:rPr>
        <w:t>se denota la gran incompetencia del servidor publico quien firma la respuesta de que esos datos los tiene la fiscalía general de justicia, de verdad salimos de incompetentes a pasar a lo que le sigue de incompetencia en el municipio de teoloyucan, señor comandante leea e ilústrese, esos datos usted los envía a la fiscalía , ya que usted es la primera competencia o autoridad para saber de los homicidios que pasan o se dan en su municipio, NO SEA TAN INCOMPETENTE, RESPONDA A MI SOLICITUD POR FAVOR</w:t>
      </w:r>
      <w:r w:rsidR="006A0C21" w:rsidRPr="00252BBA">
        <w:rPr>
          <w:rFonts w:ascii="Palatino Linotype" w:hAnsi="Palatino Linotype" w:cs="Arial"/>
          <w:i/>
          <w:color w:val="000000" w:themeColor="text1"/>
        </w:rPr>
        <w:t>”</w:t>
      </w:r>
      <w:r w:rsidRPr="00252BBA">
        <w:rPr>
          <w:rFonts w:ascii="Palatino Linotype" w:hAnsi="Palatino Linotype" w:cs="Arial"/>
          <w:i/>
          <w:color w:val="000000" w:themeColor="text1"/>
        </w:rPr>
        <w:t xml:space="preserve"> </w:t>
      </w:r>
      <w:r w:rsidRPr="00252BBA">
        <w:rPr>
          <w:rFonts w:ascii="Palatino Linotype" w:hAnsi="Palatino Linotype" w:cs="Arial"/>
          <w:color w:val="000000" w:themeColor="text1"/>
        </w:rPr>
        <w:t>(Sic).</w:t>
      </w:r>
    </w:p>
    <w:p w14:paraId="552C6645" w14:textId="77777777" w:rsidR="001B234C" w:rsidRPr="00252BBA" w:rsidRDefault="001B234C" w:rsidP="00252BBA">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252BBA" w:rsidRDefault="00EA0165" w:rsidP="00252BB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52BBA">
        <w:rPr>
          <w:rFonts w:ascii="Palatino Linotype" w:hAnsi="Palatino Linotype" w:cs="Arial"/>
          <w:color w:val="000000" w:themeColor="text1"/>
        </w:rPr>
        <w:t xml:space="preserve">Se registró el recurso de revisión bajo el número de expediente </w:t>
      </w:r>
      <w:r w:rsidRPr="00252BBA">
        <w:rPr>
          <w:rFonts w:ascii="Palatino Linotype" w:eastAsiaTheme="minorEastAsia" w:hAnsi="Palatino Linotype" w:cs="Arial"/>
          <w:bCs/>
          <w:color w:val="000000" w:themeColor="text1"/>
          <w:lang w:val="es-ES_tradnl"/>
        </w:rPr>
        <w:t xml:space="preserve">al rubro indicado, asimismo, con fundamento en lo dispuesto por el </w:t>
      </w:r>
      <w:r w:rsidRPr="00252BBA">
        <w:rPr>
          <w:rFonts w:ascii="Palatino Linotype" w:eastAsia="Calibri" w:hAnsi="Palatino Linotype" w:cs="Arial"/>
          <w:color w:val="000000" w:themeColor="text1"/>
        </w:rPr>
        <w:t xml:space="preserve">artículo 185 fracción I de la </w:t>
      </w:r>
      <w:r w:rsidRPr="00252BBA">
        <w:rPr>
          <w:rFonts w:ascii="Palatino Linotype" w:eastAsia="Calibri" w:hAnsi="Palatino Linotype" w:cs="Arial"/>
          <w:b/>
          <w:color w:val="000000" w:themeColor="text1"/>
        </w:rPr>
        <w:t xml:space="preserve">Ley de Transparencia y Acceso a la Información Pública del Estado de México y Municipios </w:t>
      </w:r>
      <w:r w:rsidR="005E6282" w:rsidRPr="00252BBA">
        <w:rPr>
          <w:rFonts w:ascii="Palatino Linotype" w:hAnsi="Palatino Linotype" w:cs="Arial"/>
          <w:color w:val="000000" w:themeColor="text1"/>
        </w:rPr>
        <w:t>se turnó a</w:t>
      </w:r>
      <w:r w:rsidR="00351568" w:rsidRPr="00252BBA">
        <w:rPr>
          <w:rFonts w:ascii="Palatino Linotype" w:hAnsi="Palatino Linotype" w:cs="Arial"/>
          <w:color w:val="000000" w:themeColor="text1"/>
        </w:rPr>
        <w:t xml:space="preserve"> la </w:t>
      </w:r>
      <w:r w:rsidR="00E3149E" w:rsidRPr="00252BBA">
        <w:rPr>
          <w:rFonts w:ascii="Palatino Linotype" w:hAnsi="Palatino Linotype" w:cs="Arial"/>
          <w:b/>
          <w:color w:val="000000" w:themeColor="text1"/>
        </w:rPr>
        <w:t>C</w:t>
      </w:r>
      <w:r w:rsidR="00351568" w:rsidRPr="00252BBA">
        <w:rPr>
          <w:rFonts w:ascii="Palatino Linotype" w:hAnsi="Palatino Linotype" w:cs="Arial"/>
          <w:b/>
          <w:color w:val="000000" w:themeColor="text1"/>
        </w:rPr>
        <w:t>omisionada María del Rosario Mejía Ayala</w:t>
      </w:r>
      <w:r w:rsidRPr="00252BBA">
        <w:rPr>
          <w:rFonts w:ascii="Palatino Linotype" w:hAnsi="Palatino Linotype" w:cs="Arial"/>
          <w:b/>
          <w:color w:val="000000" w:themeColor="text1"/>
        </w:rPr>
        <w:t xml:space="preserve">, </w:t>
      </w:r>
      <w:r w:rsidRPr="00252BBA">
        <w:rPr>
          <w:rFonts w:ascii="Palatino Linotype" w:hAnsi="Palatino Linotype" w:cs="Arial"/>
          <w:color w:val="000000" w:themeColor="text1"/>
        </w:rPr>
        <w:t xml:space="preserve">con el objeto de </w:t>
      </w:r>
      <w:r w:rsidRPr="00252BBA">
        <w:rPr>
          <w:rFonts w:ascii="Palatino Linotype" w:hAnsi="Palatino Linotype" w:cs="Arial"/>
          <w:color w:val="000000" w:themeColor="text1"/>
          <w:lang w:val="es-MX"/>
        </w:rPr>
        <w:t>su análisis.</w:t>
      </w:r>
    </w:p>
    <w:p w14:paraId="49F28BD1" w14:textId="77777777" w:rsidR="00EA0165" w:rsidRPr="00252BBA" w:rsidRDefault="00EA0165" w:rsidP="00252BBA">
      <w:pPr>
        <w:tabs>
          <w:tab w:val="left" w:pos="426"/>
        </w:tabs>
        <w:spacing w:line="360" w:lineRule="auto"/>
        <w:contextualSpacing/>
        <w:jc w:val="both"/>
        <w:rPr>
          <w:rFonts w:ascii="Palatino Linotype" w:eastAsia="Calibri" w:hAnsi="Palatino Linotype" w:cs="Arial"/>
          <w:color w:val="000000" w:themeColor="text1"/>
        </w:rPr>
      </w:pPr>
    </w:p>
    <w:p w14:paraId="78EABB65" w14:textId="5493D56D" w:rsidR="00EA0165" w:rsidRPr="00252BBA" w:rsidRDefault="00351568" w:rsidP="00252BB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52BBA">
        <w:rPr>
          <w:rFonts w:ascii="Palatino Linotype" w:hAnsi="Palatino Linotype" w:cs="Arial"/>
          <w:color w:val="000000" w:themeColor="text1"/>
        </w:rPr>
        <w:t xml:space="preserve">La </w:t>
      </w:r>
      <w:r w:rsidRPr="00252BBA">
        <w:rPr>
          <w:rFonts w:ascii="Palatino Linotype" w:hAnsi="Palatino Linotype" w:cs="Arial"/>
          <w:b/>
          <w:color w:val="000000" w:themeColor="text1"/>
        </w:rPr>
        <w:t>Comisionada María del Rosario Mejía Ayala</w:t>
      </w:r>
      <w:r w:rsidR="00EA0165" w:rsidRPr="00252BBA">
        <w:rPr>
          <w:rFonts w:ascii="Palatino Linotype" w:eastAsia="Calibri" w:hAnsi="Palatino Linotype" w:cs="Arial"/>
          <w:color w:val="000000" w:themeColor="text1"/>
        </w:rPr>
        <w:t>, con fundamento en lo dispuesto por el artículo 185 fracción II de la ley de la materia, a t</w:t>
      </w:r>
      <w:r w:rsidR="007A237F" w:rsidRPr="00252BBA">
        <w:rPr>
          <w:rFonts w:ascii="Palatino Linotype" w:eastAsia="Calibri" w:hAnsi="Palatino Linotype" w:cs="Arial"/>
          <w:color w:val="000000" w:themeColor="text1"/>
        </w:rPr>
        <w:t xml:space="preserve">ravés del </w:t>
      </w:r>
      <w:r w:rsidR="00C85470" w:rsidRPr="00252BBA">
        <w:rPr>
          <w:rFonts w:ascii="Palatino Linotype" w:eastAsia="Calibri" w:hAnsi="Palatino Linotype" w:cs="Arial"/>
          <w:color w:val="000000" w:themeColor="text1"/>
        </w:rPr>
        <w:t xml:space="preserve">acuerdo de admisión de </w:t>
      </w:r>
      <w:r w:rsidR="002E3680" w:rsidRPr="00252BBA">
        <w:rPr>
          <w:rFonts w:ascii="Palatino Linotype" w:eastAsia="Calibri" w:hAnsi="Palatino Linotype" w:cs="Arial"/>
          <w:color w:val="000000" w:themeColor="text1"/>
        </w:rPr>
        <w:t>veinti</w:t>
      </w:r>
      <w:r w:rsidR="00C2335F" w:rsidRPr="00252BBA">
        <w:rPr>
          <w:rFonts w:ascii="Palatino Linotype" w:eastAsia="Calibri" w:hAnsi="Palatino Linotype" w:cs="Arial"/>
          <w:color w:val="000000" w:themeColor="text1"/>
        </w:rPr>
        <w:t>nueve</w:t>
      </w:r>
      <w:r w:rsidR="008426D8" w:rsidRPr="00252BBA">
        <w:rPr>
          <w:rFonts w:ascii="Palatino Linotype" w:eastAsia="Calibri" w:hAnsi="Palatino Linotype" w:cs="Arial"/>
          <w:color w:val="000000" w:themeColor="text1"/>
        </w:rPr>
        <w:t xml:space="preserve"> </w:t>
      </w:r>
      <w:r w:rsidR="00EA0165" w:rsidRPr="00252BBA">
        <w:rPr>
          <w:rFonts w:ascii="Palatino Linotype" w:eastAsia="Calibri" w:hAnsi="Palatino Linotype" w:cs="Arial"/>
          <w:color w:val="000000" w:themeColor="text1"/>
        </w:rPr>
        <w:t>(</w:t>
      </w:r>
      <w:r w:rsidR="002E3680" w:rsidRPr="00252BBA">
        <w:rPr>
          <w:rFonts w:ascii="Palatino Linotype" w:eastAsia="Calibri" w:hAnsi="Palatino Linotype" w:cs="Arial"/>
          <w:color w:val="000000" w:themeColor="text1"/>
        </w:rPr>
        <w:t>29</w:t>
      </w:r>
      <w:r w:rsidR="00EA0165" w:rsidRPr="00252BBA">
        <w:rPr>
          <w:rFonts w:ascii="Palatino Linotype" w:eastAsia="Calibri" w:hAnsi="Palatino Linotype" w:cs="Arial"/>
          <w:color w:val="000000" w:themeColor="text1"/>
        </w:rPr>
        <w:t>) de</w:t>
      </w:r>
      <w:r w:rsidR="002E3680" w:rsidRPr="00252BBA">
        <w:rPr>
          <w:rFonts w:ascii="Palatino Linotype" w:eastAsia="Calibri" w:hAnsi="Palatino Linotype" w:cs="Arial"/>
          <w:color w:val="000000" w:themeColor="text1"/>
        </w:rPr>
        <w:t xml:space="preserve"> abril</w:t>
      </w:r>
      <w:r w:rsidR="008225FA" w:rsidRPr="00252BBA">
        <w:rPr>
          <w:rFonts w:ascii="Palatino Linotype" w:eastAsia="Calibri" w:hAnsi="Palatino Linotype" w:cs="Arial"/>
          <w:color w:val="000000" w:themeColor="text1"/>
        </w:rPr>
        <w:t xml:space="preserve"> de dos mil veintidós</w:t>
      </w:r>
      <w:r w:rsidR="00EA0165" w:rsidRPr="00252BBA">
        <w:rPr>
          <w:rFonts w:ascii="Palatino Linotype" w:eastAsia="Calibri" w:hAnsi="Palatino Linotype" w:cs="Arial"/>
          <w:color w:val="000000" w:themeColor="text1"/>
        </w:rPr>
        <w:t xml:space="preserve">, puso a disposición de las partes el expediente electrónico </w:t>
      </w:r>
      <w:r w:rsidR="00EA0165" w:rsidRPr="00252BBA">
        <w:rPr>
          <w:rFonts w:ascii="Palatino Linotype" w:eastAsia="Calibri" w:hAnsi="Palatino Linotype" w:cs="Arial"/>
          <w:color w:val="000000" w:themeColor="text1"/>
          <w:lang w:val="es-ES_tradnl"/>
        </w:rPr>
        <w:t xml:space="preserve">vía </w:t>
      </w:r>
      <w:r w:rsidR="00EA0165" w:rsidRPr="00252BB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52BBA">
        <w:rPr>
          <w:rFonts w:ascii="Palatino Linotype" w:eastAsia="Calibri" w:hAnsi="Palatino Linotype" w:cs="Arial"/>
          <w:b/>
          <w:color w:val="000000" w:themeColor="text1"/>
        </w:rPr>
        <w:t>SUJETO OBLIGADO</w:t>
      </w:r>
      <w:r w:rsidR="00EA0165" w:rsidRPr="00252BBA">
        <w:rPr>
          <w:rFonts w:ascii="Palatino Linotype" w:eastAsia="Calibri" w:hAnsi="Palatino Linotype" w:cs="Arial"/>
          <w:color w:val="000000" w:themeColor="text1"/>
        </w:rPr>
        <w:t xml:space="preserve"> presentara el</w:t>
      </w:r>
      <w:r w:rsidR="00266490" w:rsidRPr="00252BBA">
        <w:rPr>
          <w:rFonts w:ascii="Palatino Linotype" w:eastAsia="Calibri" w:hAnsi="Palatino Linotype" w:cs="Arial"/>
          <w:color w:val="000000" w:themeColor="text1"/>
        </w:rPr>
        <w:t xml:space="preserve"> </w:t>
      </w:r>
      <w:r w:rsidR="00D30076" w:rsidRPr="00252BBA">
        <w:rPr>
          <w:rFonts w:ascii="Palatino Linotype" w:eastAsia="Calibri" w:hAnsi="Palatino Linotype" w:cs="Arial"/>
          <w:color w:val="000000" w:themeColor="text1"/>
        </w:rPr>
        <w:t>informe justificado p</w:t>
      </w:r>
      <w:r w:rsidR="002E3680" w:rsidRPr="00252BBA">
        <w:rPr>
          <w:rFonts w:ascii="Palatino Linotype" w:eastAsia="Calibri" w:hAnsi="Palatino Linotype" w:cs="Arial"/>
          <w:color w:val="000000" w:themeColor="text1"/>
        </w:rPr>
        <w:t xml:space="preserve">rocedente, situación que no aconteció por ninguna de las partes. </w:t>
      </w:r>
    </w:p>
    <w:p w14:paraId="545FEB7A" w14:textId="6F3CBC25" w:rsidR="005763D3" w:rsidRPr="00252BBA" w:rsidRDefault="002E3680" w:rsidP="00252BB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52BBA">
        <w:rPr>
          <w:rFonts w:ascii="Palatino Linotype" w:eastAsiaTheme="minorEastAsia" w:hAnsi="Palatino Linotype" w:cstheme="minorBidi"/>
          <w:color w:val="000000" w:themeColor="text1"/>
          <w:lang w:val="es-MX"/>
        </w:rPr>
        <w:lastRenderedPageBreak/>
        <w:t xml:space="preserve">El diecinueve </w:t>
      </w:r>
      <w:r w:rsidR="00F36AA6" w:rsidRPr="00252BBA">
        <w:rPr>
          <w:rFonts w:ascii="Palatino Linotype" w:eastAsiaTheme="minorEastAsia" w:hAnsi="Palatino Linotype" w:cstheme="minorBidi"/>
          <w:color w:val="000000" w:themeColor="text1"/>
          <w:lang w:val="es-MX"/>
        </w:rPr>
        <w:t>(</w:t>
      </w:r>
      <w:r w:rsidRPr="00252BBA">
        <w:rPr>
          <w:rFonts w:ascii="Palatino Linotype" w:eastAsiaTheme="minorEastAsia" w:hAnsi="Palatino Linotype" w:cstheme="minorBidi"/>
          <w:color w:val="000000" w:themeColor="text1"/>
          <w:lang w:val="es-MX"/>
        </w:rPr>
        <w:t>19) de diciembre</w:t>
      </w:r>
      <w:r w:rsidR="002D6257" w:rsidRPr="00252BBA">
        <w:rPr>
          <w:rFonts w:ascii="Palatino Linotype" w:eastAsiaTheme="minorEastAsia" w:hAnsi="Palatino Linotype" w:cstheme="minorBidi"/>
          <w:color w:val="000000" w:themeColor="text1"/>
          <w:lang w:val="es-MX"/>
        </w:rPr>
        <w:t xml:space="preserve"> </w:t>
      </w:r>
      <w:r w:rsidR="00861CF9" w:rsidRPr="00252BBA">
        <w:rPr>
          <w:rFonts w:ascii="Palatino Linotype" w:eastAsiaTheme="minorEastAsia" w:hAnsi="Palatino Linotype" w:cstheme="minorBidi"/>
          <w:color w:val="000000" w:themeColor="text1"/>
          <w:lang w:val="es-MX"/>
        </w:rPr>
        <w:t>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252BBA" w:rsidRDefault="005763D3" w:rsidP="00252BBA">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245A437D" w:rsidR="00F025CD" w:rsidRPr="00252BBA" w:rsidRDefault="00AA0E56" w:rsidP="00252BB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52BBA">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252BBA" w:rsidRDefault="00F025CD" w:rsidP="00252BBA">
      <w:pPr>
        <w:pStyle w:val="Prrafodelista"/>
        <w:spacing w:line="360" w:lineRule="auto"/>
        <w:rPr>
          <w:rFonts w:ascii="Palatino Linotype" w:eastAsia="MS Mincho" w:hAnsi="Palatino Linotype" w:cs="Arial"/>
        </w:rPr>
      </w:pPr>
    </w:p>
    <w:p w14:paraId="61B01CD0" w14:textId="6219C377" w:rsidR="00AA0E56" w:rsidRPr="00252BBA" w:rsidRDefault="00AA0E56" w:rsidP="00252BB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52BBA">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34BD4E" w14:textId="77777777" w:rsidR="00252BBA" w:rsidRPr="00252BBA" w:rsidRDefault="00252BBA" w:rsidP="00252BBA">
      <w:pPr>
        <w:pStyle w:val="Prrafodelista"/>
        <w:rPr>
          <w:rFonts w:ascii="Palatino Linotype" w:eastAsiaTheme="minorEastAsia" w:hAnsi="Palatino Linotype" w:cstheme="minorBidi"/>
          <w:color w:val="000000" w:themeColor="text1"/>
          <w:lang w:val="es-ES_tradnl"/>
        </w:rPr>
      </w:pPr>
    </w:p>
    <w:p w14:paraId="1B89E577" w14:textId="77777777" w:rsidR="00252BBA" w:rsidRPr="00252BBA" w:rsidRDefault="00252BBA" w:rsidP="00252BBA">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EEC8C8A" w14:textId="0F7EF88A" w:rsidR="00AA0E56" w:rsidRPr="00252BBA" w:rsidRDefault="00AA0E56" w:rsidP="00252BBA">
      <w:pPr>
        <w:pStyle w:val="Prrafodelista"/>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252BBA">
        <w:rPr>
          <w:rFonts w:ascii="Palatino Linotype" w:eastAsia="MS Mincho" w:hAnsi="Palatino Linotype" w:cs="Arial"/>
        </w:rPr>
        <w:t xml:space="preserve">Así, en términos de lo que establecen los artículos 8.1 y 25 de la Convención Americana sobre Derechos Humanos, los recursos deben ser sencillos y resolverse </w:t>
      </w:r>
      <w:r w:rsidRPr="00252BBA">
        <w:rPr>
          <w:rFonts w:ascii="Palatino Linotype" w:eastAsia="MS Mincho" w:hAnsi="Palatino Linotype" w:cs="Arial"/>
        </w:rPr>
        <w:lastRenderedPageBreak/>
        <w:t>en el menor tiempo posible, tomando en consideración la dilación total del procedimiento; esto es, en un plazo razonable.</w:t>
      </w:r>
    </w:p>
    <w:p w14:paraId="73D8586E" w14:textId="77777777" w:rsidR="00AA0E56" w:rsidRPr="00252BBA" w:rsidRDefault="00AA0E56" w:rsidP="00252BBA">
      <w:pPr>
        <w:spacing w:line="360" w:lineRule="auto"/>
        <w:ind w:left="720"/>
        <w:contextualSpacing/>
        <w:rPr>
          <w:rFonts w:ascii="Palatino Linotype" w:eastAsia="MS Mincho" w:hAnsi="Palatino Linotype" w:cs="Arial"/>
        </w:rPr>
      </w:pPr>
    </w:p>
    <w:p w14:paraId="4DC56D0B"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252BBA">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252BBA" w:rsidRDefault="00AA0E56" w:rsidP="00252BBA">
      <w:pPr>
        <w:spacing w:line="360" w:lineRule="auto"/>
        <w:ind w:left="720"/>
        <w:contextualSpacing/>
        <w:rPr>
          <w:rFonts w:ascii="Palatino Linotype" w:eastAsia="MS Mincho" w:hAnsi="Palatino Linotype" w:cs="Arial"/>
        </w:rPr>
      </w:pPr>
    </w:p>
    <w:p w14:paraId="3DD4783D"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252BBA">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 xml:space="preserve"> </w:t>
      </w:r>
    </w:p>
    <w:p w14:paraId="24D51EEF"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b)     Actividad Procesal del interesado: Acciones u omisiones del interesado.</w:t>
      </w:r>
    </w:p>
    <w:p w14:paraId="579C31AC"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252BBA">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252BBA">
        <w:rPr>
          <w:rFonts w:ascii="Palatino Linotype" w:eastAsia="MS Mincho" w:hAnsi="Palatino Linotype" w:cs="Arial"/>
        </w:rPr>
        <w:lastRenderedPageBreak/>
        <w:t>relación con la actuación del funcionario, como ha acontecido en el caso que nos ocupa.</w:t>
      </w:r>
    </w:p>
    <w:p w14:paraId="22C5C67B"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252BBA">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252BBA" w:rsidRDefault="00AA0E56" w:rsidP="00252BBA">
      <w:pPr>
        <w:spacing w:line="360" w:lineRule="auto"/>
        <w:ind w:left="720"/>
        <w:contextualSpacing/>
        <w:rPr>
          <w:rFonts w:ascii="Palatino Linotype" w:eastAsia="MS Mincho" w:hAnsi="Palatino Linotype" w:cs="Arial"/>
        </w:rPr>
      </w:pPr>
    </w:p>
    <w:p w14:paraId="7434CA1C"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252BBA">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252BBA" w:rsidRDefault="00AA0E56" w:rsidP="00252BBA">
      <w:pPr>
        <w:spacing w:line="360" w:lineRule="auto"/>
        <w:ind w:left="720"/>
        <w:contextualSpacing/>
        <w:rPr>
          <w:rFonts w:ascii="Palatino Linotype" w:eastAsia="MS Mincho" w:hAnsi="Palatino Linotype" w:cs="Arial"/>
        </w:rPr>
      </w:pPr>
    </w:p>
    <w:p w14:paraId="683031A8"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252BBA">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lastRenderedPageBreak/>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 xml:space="preserve"> </w:t>
      </w:r>
    </w:p>
    <w:p w14:paraId="4D305343"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r w:rsidRPr="00252BBA">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252BBA" w:rsidRDefault="00AA0E56" w:rsidP="00252BBA">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252BBA" w:rsidRDefault="00AA0E56" w:rsidP="00252BB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252BBA">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252BBA" w:rsidRDefault="00AA0E56" w:rsidP="00252BBA">
      <w:pPr>
        <w:spacing w:after="160" w:line="360" w:lineRule="auto"/>
        <w:ind w:right="49"/>
        <w:contextualSpacing/>
        <w:jc w:val="both"/>
        <w:rPr>
          <w:rFonts w:ascii="Palatino Linotype" w:hAnsi="Palatino Linotype"/>
          <w:lang w:val="es-ES_tradnl"/>
        </w:rPr>
      </w:pPr>
    </w:p>
    <w:p w14:paraId="1A06EC63" w14:textId="51489205" w:rsidR="0028674A" w:rsidRPr="00252BBA" w:rsidRDefault="00AA0E56" w:rsidP="00252BBA">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52BBA">
        <w:rPr>
          <w:rFonts w:ascii="Palatino Linotype" w:eastAsiaTheme="minorEastAsia" w:hAnsi="Palatino Linotype" w:cstheme="minorBidi"/>
          <w:color w:val="000000" w:themeColor="text1"/>
          <w:lang w:val="es-ES_tradnl"/>
        </w:rPr>
        <w:t xml:space="preserve"> </w:t>
      </w:r>
      <w:r w:rsidR="00A47AE2" w:rsidRPr="00252BBA">
        <w:rPr>
          <w:rFonts w:ascii="Palatino Linotype" w:eastAsiaTheme="minorEastAsia" w:hAnsi="Palatino Linotype" w:cstheme="minorBidi"/>
          <w:color w:val="000000" w:themeColor="text1"/>
          <w:lang w:val="es-ES_tradnl"/>
        </w:rPr>
        <w:t>Así las cosas, la</w:t>
      </w:r>
      <w:r w:rsidR="00A47AE2" w:rsidRPr="00252BBA">
        <w:rPr>
          <w:rFonts w:ascii="Palatino Linotype" w:eastAsiaTheme="minorEastAsia" w:hAnsi="Palatino Linotype" w:cstheme="minorBidi"/>
          <w:b/>
          <w:color w:val="000000" w:themeColor="text1"/>
          <w:lang w:val="es-ES_tradnl"/>
        </w:rPr>
        <w:t xml:space="preserve"> Comisionada María del Rosario Mejía Ayala</w:t>
      </w:r>
      <w:r w:rsidR="00A47AE2" w:rsidRPr="00252BBA">
        <w:rPr>
          <w:rFonts w:ascii="Palatino Linotype" w:eastAsiaTheme="minorEastAsia" w:hAnsi="Palatino Linotype" w:cstheme="minorBidi"/>
          <w:color w:val="000000" w:themeColor="text1"/>
          <w:lang w:val="es-ES_tradnl"/>
        </w:rPr>
        <w:t xml:space="preserve"> decretó el cierre de instrucción </w:t>
      </w:r>
      <w:r w:rsidR="00FA6732" w:rsidRPr="00252BBA">
        <w:rPr>
          <w:rFonts w:ascii="Palatino Linotype" w:eastAsiaTheme="minorEastAsia" w:hAnsi="Palatino Linotype" w:cstheme="minorBidi"/>
          <w:color w:val="000000" w:themeColor="text1"/>
          <w:lang w:val="es-ES_tradnl"/>
        </w:rPr>
        <w:t>med</w:t>
      </w:r>
      <w:r w:rsidR="00F36AA6" w:rsidRPr="00252BBA">
        <w:rPr>
          <w:rFonts w:ascii="Palatino Linotype" w:eastAsiaTheme="minorEastAsia" w:hAnsi="Palatino Linotype" w:cstheme="minorBidi"/>
          <w:color w:val="000000" w:themeColor="text1"/>
          <w:lang w:val="es-ES_tradnl"/>
        </w:rPr>
        <w:t>iante acuerdo de f</w:t>
      </w:r>
      <w:r w:rsidR="0011186A" w:rsidRPr="00252BBA">
        <w:rPr>
          <w:rFonts w:ascii="Palatino Linotype" w:eastAsiaTheme="minorEastAsia" w:hAnsi="Palatino Linotype" w:cstheme="minorBidi"/>
          <w:color w:val="000000" w:themeColor="text1"/>
          <w:lang w:val="es-ES_tradnl"/>
        </w:rPr>
        <w:t xml:space="preserve">echa </w:t>
      </w:r>
      <w:r w:rsidR="002E3680" w:rsidRPr="00252BBA">
        <w:rPr>
          <w:rFonts w:ascii="Palatino Linotype" w:eastAsiaTheme="minorEastAsia" w:hAnsi="Palatino Linotype" w:cstheme="minorBidi"/>
          <w:color w:val="000000" w:themeColor="text1"/>
          <w:lang w:val="es-ES_tradnl"/>
        </w:rPr>
        <w:t>veintiuno (21</w:t>
      </w:r>
      <w:r w:rsidR="00A47AE2" w:rsidRPr="00252BBA">
        <w:rPr>
          <w:rFonts w:ascii="Palatino Linotype" w:eastAsiaTheme="minorEastAsia" w:hAnsi="Palatino Linotype" w:cstheme="minorBidi"/>
          <w:color w:val="000000" w:themeColor="text1"/>
          <w:lang w:val="es-ES_tradnl"/>
        </w:rPr>
        <w:t>) de</w:t>
      </w:r>
      <w:r w:rsidR="002E3680" w:rsidRPr="00252BBA">
        <w:rPr>
          <w:rFonts w:ascii="Palatino Linotype" w:eastAsiaTheme="minorEastAsia" w:hAnsi="Palatino Linotype" w:cstheme="minorBidi"/>
          <w:color w:val="000000" w:themeColor="text1"/>
          <w:lang w:val="es-ES_tradnl"/>
        </w:rPr>
        <w:t xml:space="preserve"> febrero</w:t>
      </w:r>
      <w:r w:rsidR="008225FA" w:rsidRPr="00252BBA">
        <w:rPr>
          <w:rFonts w:ascii="Palatino Linotype" w:eastAsiaTheme="minorEastAsia" w:hAnsi="Palatino Linotype" w:cstheme="minorBidi"/>
          <w:color w:val="000000" w:themeColor="text1"/>
          <w:lang w:val="es-ES_tradnl"/>
        </w:rPr>
        <w:t xml:space="preserve"> </w:t>
      </w:r>
      <w:r w:rsidR="00A47AE2" w:rsidRPr="00252BBA">
        <w:rPr>
          <w:rFonts w:ascii="Palatino Linotype" w:eastAsiaTheme="minorEastAsia" w:hAnsi="Palatino Linotype" w:cstheme="minorBidi"/>
          <w:color w:val="000000" w:themeColor="text1"/>
          <w:lang w:val="es-ES_tradnl"/>
        </w:rPr>
        <w:t xml:space="preserve">de dos mil veintidós. </w:t>
      </w:r>
      <w:bookmarkStart w:id="6" w:name="_Toc68804758"/>
    </w:p>
    <w:p w14:paraId="74D332D3" w14:textId="77777777" w:rsidR="00252BBA" w:rsidRPr="00252BBA" w:rsidRDefault="00252BBA" w:rsidP="00252BBA">
      <w:pPr>
        <w:pStyle w:val="Prrafodelista"/>
        <w:rPr>
          <w:rFonts w:ascii="Palatino Linotype" w:eastAsiaTheme="minorEastAsia" w:hAnsi="Palatino Linotype" w:cstheme="minorBidi"/>
          <w:b/>
          <w:color w:val="000000" w:themeColor="text1"/>
          <w:lang w:val="es-ES_tradnl"/>
        </w:rPr>
      </w:pPr>
    </w:p>
    <w:p w14:paraId="6816BB68" w14:textId="77777777" w:rsidR="00252BBA" w:rsidRPr="00252BBA" w:rsidRDefault="00252BBA" w:rsidP="00252BB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D7AA06B" w14:textId="2A5AEBF2" w:rsidR="00EA0165" w:rsidRPr="00252BBA" w:rsidRDefault="00EA0165" w:rsidP="00252BBA">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252BB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252BBA" w:rsidRDefault="00EA0165" w:rsidP="00252BBA">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252BBA">
        <w:rPr>
          <w:rFonts w:ascii="Palatino Linotype" w:hAnsi="Palatino Linotype"/>
          <w:b/>
          <w:color w:val="000000" w:themeColor="text1"/>
          <w:sz w:val="24"/>
          <w:szCs w:val="24"/>
          <w:lang w:val="es-MX" w:eastAsia="en-US"/>
        </w:rPr>
        <w:t>PRIMERO. De la competencia</w:t>
      </w:r>
      <w:bookmarkEnd w:id="8"/>
      <w:bookmarkEnd w:id="9"/>
      <w:bookmarkEnd w:id="10"/>
      <w:r w:rsidR="00537427" w:rsidRPr="00252BBA">
        <w:rPr>
          <w:rFonts w:ascii="Palatino Linotype" w:hAnsi="Palatino Linotype"/>
          <w:b/>
          <w:color w:val="000000" w:themeColor="text1"/>
          <w:sz w:val="24"/>
          <w:szCs w:val="24"/>
          <w:lang w:val="es-MX" w:eastAsia="en-US"/>
        </w:rPr>
        <w:t>.</w:t>
      </w:r>
      <w:bookmarkEnd w:id="11"/>
    </w:p>
    <w:p w14:paraId="341F67EC" w14:textId="77777777" w:rsidR="00EA0165" w:rsidRPr="00252BBA" w:rsidRDefault="00EA0165" w:rsidP="00252BBA">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252BBA" w:rsidRDefault="00EA0165" w:rsidP="00252BBA">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252BBA">
        <w:rPr>
          <w:rFonts w:ascii="Palatino Linotype" w:eastAsia="Calibri" w:hAnsi="Palatino Linotype"/>
        </w:rPr>
        <w:t xml:space="preserve">Este Instituto de Transparencia, Acceso a la Información Pública y Protección de Datos Personales del Estado de México y Municipios, es competente para conocer </w:t>
      </w:r>
      <w:r w:rsidRPr="00252BBA">
        <w:rPr>
          <w:rFonts w:ascii="Palatino Linotype" w:eastAsia="Calibri" w:hAnsi="Palatino Linotype"/>
        </w:rPr>
        <w:lastRenderedPageBreak/>
        <w:t xml:space="preserve">y resolver del presente recurso de conformidad con el artículo: 6, apartado A, fracción IV de la </w:t>
      </w:r>
      <w:r w:rsidRPr="00252BBA">
        <w:rPr>
          <w:rFonts w:ascii="Palatino Linotype" w:eastAsia="Calibri" w:hAnsi="Palatino Linotype"/>
          <w:b/>
        </w:rPr>
        <w:t>Constitución Política de los Estados Unidos Mexicanos</w:t>
      </w:r>
      <w:r w:rsidRPr="00252BBA">
        <w:rPr>
          <w:rFonts w:ascii="Palatino Linotype" w:eastAsia="Calibri" w:hAnsi="Palatino Linotype"/>
        </w:rPr>
        <w:t xml:space="preserve">; </w:t>
      </w:r>
      <w:r w:rsidRPr="00252BBA">
        <w:rPr>
          <w:rFonts w:ascii="Palatino Linotype" w:eastAsia="Calibri" w:hAnsi="Palatino Linotype" w:cs="Arial"/>
          <w:bCs/>
          <w:color w:val="222222"/>
          <w:shd w:val="clear" w:color="auto" w:fill="FFFFFF"/>
          <w:lang w:eastAsia="en-US"/>
        </w:rPr>
        <w:t>5, párrafo</w:t>
      </w:r>
      <w:r w:rsidR="00543BF9" w:rsidRPr="00252BBA">
        <w:rPr>
          <w:rFonts w:ascii="Palatino Linotype" w:eastAsia="Calibri" w:hAnsi="Palatino Linotype"/>
          <w:lang w:val="es-MX" w:eastAsia="en-US"/>
        </w:rPr>
        <w:t xml:space="preserve"> trigésimo, trigésimo primero y trigésimo segundo, fracciones I, II, III, IV y V</w:t>
      </w:r>
      <w:r w:rsidR="00543BF9" w:rsidRPr="00252BBA">
        <w:rPr>
          <w:rFonts w:ascii="Palatino Linotype" w:eastAsia="MS Mincho" w:hAnsi="Palatino Linotype"/>
          <w:lang w:val="es-ES_tradnl"/>
        </w:rPr>
        <w:t xml:space="preserve"> </w:t>
      </w:r>
      <w:r w:rsidRPr="00252BBA">
        <w:rPr>
          <w:rFonts w:ascii="Palatino Linotype" w:eastAsia="Calibri" w:hAnsi="Palatino Linotype"/>
        </w:rPr>
        <w:t xml:space="preserve">de la </w:t>
      </w:r>
      <w:r w:rsidRPr="00252BBA">
        <w:rPr>
          <w:rFonts w:ascii="Palatino Linotype" w:eastAsia="Calibri" w:hAnsi="Palatino Linotype"/>
          <w:b/>
        </w:rPr>
        <w:t>Constitución Política del Estado Libre y Soberano de México</w:t>
      </w:r>
      <w:r w:rsidRPr="00252BBA">
        <w:rPr>
          <w:rFonts w:ascii="Palatino Linotype" w:eastAsia="Calibri" w:hAnsi="Palatino Linotype"/>
        </w:rPr>
        <w:t xml:space="preserve">; artículos 1, 2 fracción II, 13, 29, 36 fracciones I y II, 176, 178, 179, 181 párrafo tercero y 185 </w:t>
      </w:r>
      <w:r w:rsidRPr="00252BBA">
        <w:rPr>
          <w:rFonts w:ascii="Palatino Linotype" w:eastAsia="Calibri" w:hAnsi="Palatino Linotype" w:cs="Arial"/>
        </w:rPr>
        <w:t xml:space="preserve">de la </w:t>
      </w:r>
      <w:r w:rsidRPr="00252BBA">
        <w:rPr>
          <w:rFonts w:ascii="Palatino Linotype" w:eastAsia="Calibri" w:hAnsi="Palatino Linotype" w:cs="Arial"/>
          <w:b/>
        </w:rPr>
        <w:t>Ley de Transparencia y Acceso a la Información Pública del Estado de México y Municipios</w:t>
      </w:r>
      <w:r w:rsidRPr="00252BBA">
        <w:rPr>
          <w:rFonts w:ascii="Palatino Linotype" w:eastAsia="Calibri" w:hAnsi="Palatino Linotype" w:cs="Arial"/>
        </w:rPr>
        <w:t xml:space="preserve">; </w:t>
      </w:r>
      <w:r w:rsidRPr="00252BBA">
        <w:rPr>
          <w:rFonts w:ascii="Palatino Linotype" w:eastAsia="Calibri" w:hAnsi="Palatino Linotype" w:cs="Arial"/>
          <w:b/>
        </w:rPr>
        <w:t>7, 9 fracciones I y XXIV, y 11</w:t>
      </w:r>
      <w:r w:rsidRPr="00252BBA">
        <w:rPr>
          <w:rFonts w:ascii="Palatino Linotype" w:eastAsia="Calibri" w:hAnsi="Palatino Linotype" w:cs="Arial"/>
        </w:rPr>
        <w:t xml:space="preserve"> del </w:t>
      </w:r>
      <w:r w:rsidRPr="00252BB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52BBA">
        <w:rPr>
          <w:rFonts w:ascii="Palatino Linotype" w:eastAsia="Calibri" w:hAnsi="Palatino Linotype" w:cs="Arial"/>
          <w:b/>
        </w:rPr>
        <w:t>.</w:t>
      </w:r>
    </w:p>
    <w:p w14:paraId="343B0FCF" w14:textId="413622B7" w:rsidR="00EA0165" w:rsidRPr="00252BBA" w:rsidRDefault="00EA0165" w:rsidP="00252BBA">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252BB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252BBA" w:rsidRDefault="00C36DF2" w:rsidP="00252BBA">
      <w:pPr>
        <w:pStyle w:val="Ttulo1"/>
        <w:spacing w:line="360" w:lineRule="auto"/>
        <w:rPr>
          <w:rFonts w:ascii="Palatino Linotype" w:hAnsi="Palatino Linotype"/>
          <w:b/>
          <w:color w:val="000000" w:themeColor="text1"/>
          <w:sz w:val="24"/>
          <w:szCs w:val="24"/>
          <w:lang w:val="es-MX" w:eastAsia="en-US"/>
        </w:rPr>
      </w:pPr>
      <w:bookmarkStart w:id="16" w:name="_Toc102644133"/>
      <w:r w:rsidRPr="00252BBA">
        <w:rPr>
          <w:rFonts w:ascii="Palatino Linotype" w:hAnsi="Palatino Linotype"/>
          <w:b/>
          <w:color w:val="000000" w:themeColor="text1"/>
          <w:sz w:val="24"/>
          <w:szCs w:val="24"/>
          <w:lang w:val="es-MX" w:eastAsia="en-US"/>
        </w:rPr>
        <w:t>I. De la interposición del recurso.</w:t>
      </w:r>
      <w:bookmarkEnd w:id="16"/>
      <w:r w:rsidRPr="00252BBA">
        <w:rPr>
          <w:rFonts w:ascii="Palatino Linotype" w:hAnsi="Palatino Linotype"/>
          <w:b/>
          <w:color w:val="000000" w:themeColor="text1"/>
          <w:sz w:val="24"/>
          <w:szCs w:val="24"/>
          <w:lang w:val="es-MX" w:eastAsia="en-US"/>
        </w:rPr>
        <w:t xml:space="preserve"> </w:t>
      </w:r>
    </w:p>
    <w:p w14:paraId="40D53B59" w14:textId="77777777" w:rsidR="00C36DF2" w:rsidRPr="00252BBA" w:rsidRDefault="00C36DF2" w:rsidP="00252BBA">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6A4DCF6B" w:rsidR="00C36DF2" w:rsidRPr="00252BBA" w:rsidRDefault="00C36DF2" w:rsidP="00252BBA">
      <w:pPr>
        <w:numPr>
          <w:ilvl w:val="0"/>
          <w:numId w:val="11"/>
        </w:numPr>
        <w:spacing w:after="160" w:line="360" w:lineRule="auto"/>
        <w:ind w:left="0" w:right="49" w:firstLine="0"/>
        <w:contextualSpacing/>
        <w:jc w:val="both"/>
        <w:rPr>
          <w:rFonts w:ascii="Palatino Linotype" w:hAnsi="Palatino Linotype"/>
          <w:lang w:val="es-ES_tradnl"/>
        </w:rPr>
      </w:pPr>
      <w:r w:rsidRPr="00252BBA">
        <w:rPr>
          <w:rFonts w:ascii="Palatino Linotype" w:eastAsia="Calibri" w:hAnsi="Palatino Linotype" w:cs="Arial"/>
          <w:lang w:val="es-ES_tradnl"/>
        </w:rPr>
        <w:t xml:space="preserve">El medio de impugnación fue presentado a través del </w:t>
      </w:r>
      <w:r w:rsidRPr="00252BBA">
        <w:rPr>
          <w:rFonts w:ascii="Palatino Linotype" w:eastAsia="Calibri" w:hAnsi="Palatino Linotype" w:cs="Arial"/>
          <w:b/>
          <w:lang w:val="es-ES_tradnl"/>
        </w:rPr>
        <w:t>SAIMEX,</w:t>
      </w:r>
      <w:r w:rsidRPr="00252BB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52BBA">
        <w:rPr>
          <w:rFonts w:ascii="Palatino Linotype" w:eastAsia="Calibri" w:hAnsi="Palatino Linotype" w:cs="Arial"/>
          <w:b/>
          <w:lang w:val="es-ES_tradnl"/>
        </w:rPr>
        <w:t>SUJETO OBLIGADO</w:t>
      </w:r>
      <w:r w:rsidR="00F36AA6" w:rsidRPr="00252BBA">
        <w:rPr>
          <w:rFonts w:ascii="Palatino Linotype" w:eastAsia="Calibri" w:hAnsi="Palatino Linotype" w:cs="Arial"/>
          <w:lang w:val="es-ES_tradnl"/>
        </w:rPr>
        <w:t xml:space="preserve"> entregó respu</w:t>
      </w:r>
      <w:r w:rsidR="008C3FBE" w:rsidRPr="00252BBA">
        <w:rPr>
          <w:rFonts w:ascii="Palatino Linotype" w:eastAsia="Calibri" w:hAnsi="Palatino Linotype" w:cs="Arial"/>
          <w:lang w:val="es-ES_tradnl"/>
        </w:rPr>
        <w:t>esta e</w:t>
      </w:r>
      <w:r w:rsidR="002E3680" w:rsidRPr="00252BBA">
        <w:rPr>
          <w:rFonts w:ascii="Palatino Linotype" w:eastAsia="Calibri" w:hAnsi="Palatino Linotype" w:cs="Arial"/>
          <w:lang w:val="es-ES_tradnl"/>
        </w:rPr>
        <w:t>l día veintiséis (26</w:t>
      </w:r>
      <w:r w:rsidRPr="00252BBA">
        <w:rPr>
          <w:rFonts w:ascii="Palatino Linotype" w:eastAsia="Calibri" w:hAnsi="Palatino Linotype" w:cs="Arial"/>
          <w:lang w:val="es-ES_tradnl"/>
        </w:rPr>
        <w:t>) de</w:t>
      </w:r>
      <w:r w:rsidR="002E3680" w:rsidRPr="00252BBA">
        <w:rPr>
          <w:rFonts w:ascii="Palatino Linotype" w:eastAsia="Calibri" w:hAnsi="Palatino Linotype" w:cs="Arial"/>
          <w:lang w:val="es-ES_tradnl"/>
        </w:rPr>
        <w:t xml:space="preserve"> abril</w:t>
      </w:r>
      <w:r w:rsidR="002D6257" w:rsidRPr="00252BBA">
        <w:rPr>
          <w:rFonts w:ascii="Palatino Linotype" w:eastAsia="Calibri" w:hAnsi="Palatino Linotype" w:cs="Arial"/>
          <w:lang w:val="es-ES_tradnl"/>
        </w:rPr>
        <w:t xml:space="preserve"> </w:t>
      </w:r>
      <w:r w:rsidRPr="00252BBA">
        <w:rPr>
          <w:rFonts w:ascii="Palatino Linotype" w:eastAsia="Calibri" w:hAnsi="Palatino Linotype" w:cs="Arial"/>
          <w:lang w:val="es-ES_tradnl"/>
        </w:rPr>
        <w:t>de dos mil veintidós</w:t>
      </w:r>
      <w:r w:rsidRPr="00252BBA">
        <w:rPr>
          <w:rFonts w:ascii="Palatino Linotype" w:eastAsia="Calibri" w:hAnsi="Palatino Linotype" w:cs="Arial"/>
          <w:lang w:val="es-MX" w:eastAsia="en-US"/>
        </w:rPr>
        <w:t>, el plazo para interponer el recurso de revisión tras</w:t>
      </w:r>
      <w:r w:rsidR="002E3680" w:rsidRPr="00252BBA">
        <w:rPr>
          <w:rFonts w:ascii="Palatino Linotype" w:eastAsia="Calibri" w:hAnsi="Palatino Linotype" w:cs="Arial"/>
          <w:lang w:val="es-MX" w:eastAsia="en-US"/>
        </w:rPr>
        <w:t>currió del veintisiete (27</w:t>
      </w:r>
      <w:r w:rsidR="0081381E" w:rsidRPr="00252BBA">
        <w:rPr>
          <w:rFonts w:ascii="Palatino Linotype" w:eastAsia="Calibri" w:hAnsi="Palatino Linotype" w:cs="Arial"/>
          <w:lang w:val="es-MX" w:eastAsia="en-US"/>
        </w:rPr>
        <w:t>)</w:t>
      </w:r>
      <w:r w:rsidR="002E3680" w:rsidRPr="00252BBA">
        <w:rPr>
          <w:rFonts w:ascii="Palatino Linotype" w:eastAsia="Calibri" w:hAnsi="Palatino Linotype" w:cs="Arial"/>
          <w:lang w:val="es-MX" w:eastAsia="en-US"/>
        </w:rPr>
        <w:t xml:space="preserve"> abril al dieciocho (18</w:t>
      </w:r>
      <w:r w:rsidR="00A64B5C" w:rsidRPr="00252BBA">
        <w:rPr>
          <w:rFonts w:ascii="Palatino Linotype" w:eastAsia="Calibri" w:hAnsi="Palatino Linotype" w:cs="Arial"/>
          <w:lang w:val="es-MX" w:eastAsia="en-US"/>
        </w:rPr>
        <w:t xml:space="preserve">) de </w:t>
      </w:r>
      <w:r w:rsidR="002E3680" w:rsidRPr="00252BBA">
        <w:rPr>
          <w:rFonts w:ascii="Palatino Linotype" w:eastAsia="Calibri" w:hAnsi="Palatino Linotype" w:cs="Arial"/>
          <w:lang w:val="es-MX" w:eastAsia="en-US"/>
        </w:rPr>
        <w:t>mayo</w:t>
      </w:r>
      <w:r w:rsidRPr="00252BBA">
        <w:rPr>
          <w:rFonts w:ascii="Palatino Linotype" w:eastAsia="Calibri" w:hAnsi="Palatino Linotype" w:cs="Arial"/>
          <w:lang w:val="es-MX" w:eastAsia="en-US"/>
        </w:rPr>
        <w:t xml:space="preserve"> de dos mil veintidós, por lo que si el particular interpuso re</w:t>
      </w:r>
      <w:r w:rsidR="00A1583A" w:rsidRPr="00252BBA">
        <w:rPr>
          <w:rFonts w:ascii="Palatino Linotype" w:eastAsia="Calibri" w:hAnsi="Palatino Linotype" w:cs="Arial"/>
          <w:lang w:val="es-MX" w:eastAsia="en-US"/>
        </w:rPr>
        <w:t>curso de revisión e</w:t>
      </w:r>
      <w:r w:rsidR="002E3680" w:rsidRPr="00252BBA">
        <w:rPr>
          <w:rFonts w:ascii="Palatino Linotype" w:eastAsia="Calibri" w:hAnsi="Palatino Linotype" w:cs="Arial"/>
          <w:lang w:val="es-MX" w:eastAsia="en-US"/>
        </w:rPr>
        <w:t>l veintiséis (26</w:t>
      </w:r>
      <w:r w:rsidRPr="00252BBA">
        <w:rPr>
          <w:rFonts w:ascii="Palatino Linotype" w:eastAsia="Calibri" w:hAnsi="Palatino Linotype" w:cs="Arial"/>
          <w:lang w:val="es-MX" w:eastAsia="en-US"/>
        </w:rPr>
        <w:t>) de</w:t>
      </w:r>
      <w:r w:rsidR="002E3680" w:rsidRPr="00252BBA">
        <w:rPr>
          <w:rFonts w:ascii="Palatino Linotype" w:eastAsia="Calibri" w:hAnsi="Palatino Linotype" w:cs="Arial"/>
          <w:lang w:val="es-MX" w:eastAsia="en-US"/>
        </w:rPr>
        <w:t xml:space="preserve"> abril</w:t>
      </w:r>
      <w:r w:rsidR="002D6257" w:rsidRPr="00252BBA">
        <w:rPr>
          <w:rFonts w:ascii="Palatino Linotype" w:eastAsia="Calibri" w:hAnsi="Palatino Linotype" w:cs="Arial"/>
          <w:lang w:val="es-MX" w:eastAsia="en-US"/>
        </w:rPr>
        <w:t xml:space="preserve"> </w:t>
      </w:r>
      <w:r w:rsidRPr="00252BBA">
        <w:rPr>
          <w:rFonts w:ascii="Palatino Linotype" w:eastAsia="Calibri" w:hAnsi="Palatino Linotype" w:cs="Arial"/>
          <w:lang w:val="es-MX" w:eastAsia="en-US"/>
        </w:rPr>
        <w:t xml:space="preserve">de dos mil veintidós, </w:t>
      </w:r>
      <w:r w:rsidRPr="00252BBA">
        <w:rPr>
          <w:rFonts w:ascii="Palatino Linotype" w:hAnsi="Palatino Linotype"/>
          <w:lang w:val="es-ES_tradnl"/>
        </w:rPr>
        <w:t xml:space="preserve">se encuentra dentro del periodo establecido por la Ley. </w:t>
      </w:r>
    </w:p>
    <w:p w14:paraId="305DFCFD" w14:textId="77777777" w:rsidR="002E3680" w:rsidRPr="00252BBA" w:rsidRDefault="002E3680" w:rsidP="00252BBA">
      <w:pPr>
        <w:spacing w:after="160" w:line="360" w:lineRule="auto"/>
        <w:ind w:right="49"/>
        <w:contextualSpacing/>
        <w:jc w:val="both"/>
        <w:rPr>
          <w:rFonts w:ascii="Palatino Linotype" w:hAnsi="Palatino Linotype"/>
          <w:lang w:val="es-ES_tradnl"/>
        </w:rPr>
      </w:pPr>
    </w:p>
    <w:p w14:paraId="3D4D35E3" w14:textId="54EA36CB" w:rsidR="002E3680" w:rsidRPr="00252BBA" w:rsidRDefault="002E3680" w:rsidP="00252BBA">
      <w:pPr>
        <w:numPr>
          <w:ilvl w:val="0"/>
          <w:numId w:val="11"/>
        </w:numPr>
        <w:spacing w:after="160" w:line="360" w:lineRule="auto"/>
        <w:ind w:left="0" w:right="49" w:firstLine="0"/>
        <w:contextualSpacing/>
        <w:jc w:val="both"/>
        <w:rPr>
          <w:rFonts w:ascii="Palatino Linotype" w:hAnsi="Palatino Linotype"/>
          <w:lang w:val="es-ES_tradnl"/>
        </w:rPr>
      </w:pPr>
      <w:r w:rsidRPr="00252BBA">
        <w:rPr>
          <w:rFonts w:ascii="Palatino Linotype" w:hAnsi="Palatino Linotype" w:cs="Arial"/>
        </w:rPr>
        <w:t xml:space="preserve">Con base en lo anterior, es </w:t>
      </w:r>
      <w:r w:rsidRPr="00252BBA">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14:paraId="56190826" w14:textId="77777777" w:rsidR="002E3680" w:rsidRPr="00252BBA" w:rsidRDefault="002E3680" w:rsidP="00252BBA">
      <w:pPr>
        <w:autoSpaceDE w:val="0"/>
        <w:autoSpaceDN w:val="0"/>
        <w:adjustRightInd w:val="0"/>
        <w:spacing w:line="360" w:lineRule="auto"/>
        <w:ind w:left="567" w:right="567"/>
        <w:jc w:val="both"/>
        <w:rPr>
          <w:rFonts w:ascii="Palatino Linotype" w:eastAsiaTheme="minorHAnsi" w:hAnsi="Palatino Linotype" w:cs="Arial"/>
          <w:b/>
          <w:bCs/>
          <w:i/>
          <w:lang w:eastAsia="en-US"/>
        </w:rPr>
      </w:pPr>
      <w:r w:rsidRPr="00252BBA">
        <w:rPr>
          <w:rFonts w:ascii="Palatino Linotype" w:eastAsiaTheme="minorHAnsi" w:hAnsi="Palatino Linotype" w:cs="Arial"/>
          <w:b/>
          <w:bCs/>
          <w:i/>
          <w:lang w:eastAsia="en-US"/>
        </w:rPr>
        <w:lastRenderedPageBreak/>
        <w:t>Plazo para interponer recurso de revisión</w:t>
      </w:r>
    </w:p>
    <w:p w14:paraId="195A8CF9" w14:textId="77777777" w:rsidR="002E3680" w:rsidRPr="00252BBA" w:rsidRDefault="002E3680" w:rsidP="00252BBA">
      <w:pPr>
        <w:autoSpaceDE w:val="0"/>
        <w:autoSpaceDN w:val="0"/>
        <w:adjustRightInd w:val="0"/>
        <w:spacing w:line="360" w:lineRule="auto"/>
        <w:ind w:left="567" w:right="567"/>
        <w:jc w:val="both"/>
        <w:rPr>
          <w:rFonts w:ascii="Palatino Linotype" w:hAnsi="Palatino Linotype" w:cs="Bookman Old Style,Bold"/>
          <w:b/>
          <w:bCs/>
          <w:i/>
        </w:rPr>
      </w:pPr>
      <w:r w:rsidRPr="00252BBA">
        <w:rPr>
          <w:rFonts w:ascii="Palatino Linotype" w:eastAsiaTheme="minorHAnsi" w:hAnsi="Palatino Linotype" w:cs="Arial"/>
          <w:b/>
          <w:bCs/>
          <w:i/>
          <w:lang w:eastAsia="en-US"/>
        </w:rPr>
        <w:t xml:space="preserve">Artículo 128. </w:t>
      </w:r>
      <w:r w:rsidRPr="00252BBA">
        <w:rPr>
          <w:rFonts w:ascii="Palatino Linotype" w:eastAsiaTheme="minorHAnsi" w:hAnsi="Palatino Linotype" w:cs="Arial"/>
          <w:i/>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3844F30F" w14:textId="77777777" w:rsidR="002E3680" w:rsidRPr="00252BBA" w:rsidRDefault="002E3680" w:rsidP="00252BBA">
      <w:pPr>
        <w:pStyle w:val="Prrafodelista"/>
        <w:spacing w:line="360" w:lineRule="auto"/>
        <w:ind w:left="0" w:right="49"/>
        <w:contextualSpacing/>
        <w:jc w:val="both"/>
        <w:rPr>
          <w:rFonts w:ascii="Palatino Linotype" w:hAnsi="Palatino Linotype" w:cs="Bookman Old Style,Bold"/>
          <w:b/>
          <w:bCs/>
          <w:i/>
        </w:rPr>
      </w:pPr>
    </w:p>
    <w:p w14:paraId="1F4CF979" w14:textId="0EA5F623" w:rsidR="002E3680" w:rsidRPr="00252BBA" w:rsidRDefault="002E3680" w:rsidP="00252BBA">
      <w:pPr>
        <w:pStyle w:val="Prrafodelista"/>
        <w:numPr>
          <w:ilvl w:val="0"/>
          <w:numId w:val="11"/>
        </w:numPr>
        <w:spacing w:line="360" w:lineRule="auto"/>
        <w:ind w:left="0" w:right="49" w:firstLine="0"/>
        <w:contextualSpacing/>
        <w:jc w:val="both"/>
        <w:rPr>
          <w:rFonts w:ascii="Palatino Linotype" w:hAnsi="Palatino Linotype" w:cs="Arial"/>
          <w:color w:val="000000"/>
        </w:rPr>
      </w:pPr>
      <w:r w:rsidRPr="00252BBA">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252BBA">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70B4A5B" w14:textId="77777777" w:rsidR="002E3680" w:rsidRPr="00252BBA" w:rsidRDefault="002E3680" w:rsidP="00252BBA">
      <w:pPr>
        <w:spacing w:before="240" w:after="240" w:line="360" w:lineRule="auto"/>
        <w:ind w:left="567" w:right="567"/>
        <w:jc w:val="both"/>
        <w:rPr>
          <w:rFonts w:ascii="Palatino Linotype" w:hAnsi="Palatino Linotype" w:cs="Arial"/>
        </w:rPr>
      </w:pPr>
      <w:r w:rsidRPr="00252BBA">
        <w:rPr>
          <w:rFonts w:ascii="Palatino Linotype" w:hAnsi="Palatino Linotype" w:cs="Arial"/>
          <w:b/>
          <w:i/>
          <w:iCs/>
        </w:rPr>
        <w:t>RECURSO DE RECLAMACIÓN. SU INTERPOSICIÓN NO ES EXTEMPORÁNEA SI SE REALIZA ANTES DE QUE INICIE EL PLAZO PARA HACERLO</w:t>
      </w:r>
      <w:r w:rsidRPr="00252BBA">
        <w:rPr>
          <w:rFonts w:ascii="Palatino Linotype" w:hAnsi="Palatino Linotype" w:cs="Arial"/>
          <w:i/>
          <w:iCs/>
        </w:rPr>
        <w:t>.</w:t>
      </w:r>
    </w:p>
    <w:p w14:paraId="37307620" w14:textId="77777777" w:rsidR="002E3680" w:rsidRPr="00252BBA" w:rsidRDefault="002E3680" w:rsidP="00252BBA">
      <w:pPr>
        <w:spacing w:before="240" w:after="240" w:line="360" w:lineRule="auto"/>
        <w:ind w:left="567" w:right="567"/>
        <w:jc w:val="both"/>
        <w:rPr>
          <w:rFonts w:ascii="Palatino Linotype" w:hAnsi="Palatino Linotype" w:cs="Arial"/>
        </w:rPr>
      </w:pPr>
      <w:r w:rsidRPr="00252BBA">
        <w:rPr>
          <w:rFonts w:ascii="Palatino Linotype"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252BBA">
        <w:rPr>
          <w:rFonts w:ascii="Palatino Linotype" w:hAnsi="Palatino Linotype" w:cs="Arial"/>
          <w:b/>
          <w:i/>
          <w:iCs/>
        </w:rPr>
        <w:t xml:space="preserve">Ahora bien, dicho numeral sólo refiere que el aludido medio de defensa no puede hacerse valer después de tres días, por </w:t>
      </w:r>
      <w:r w:rsidRPr="00252BBA">
        <w:rPr>
          <w:rFonts w:ascii="Palatino Linotype" w:hAnsi="Palatino Linotype" w:cs="Arial"/>
          <w:b/>
          <w:i/>
          <w:iCs/>
        </w:rPr>
        <w:lastRenderedPageBreak/>
        <w:t>tanto, no impide que el escrito correspondiente se presente antes de iniciado ese término</w:t>
      </w:r>
      <w:r w:rsidRPr="00252BBA">
        <w:rPr>
          <w:rFonts w:ascii="Palatino Linotype" w:hAnsi="Palatino Linotype" w:cs="Arial"/>
          <w:i/>
          <w:iCs/>
        </w:rPr>
        <w:t>.</w:t>
      </w:r>
    </w:p>
    <w:p w14:paraId="59308722" w14:textId="77777777" w:rsidR="002E3680" w:rsidRPr="00252BBA" w:rsidRDefault="002E3680" w:rsidP="00252BBA">
      <w:pPr>
        <w:spacing w:before="240" w:after="240" w:line="360" w:lineRule="auto"/>
        <w:ind w:left="567" w:right="567"/>
        <w:jc w:val="both"/>
        <w:rPr>
          <w:rFonts w:ascii="Palatino Linotype" w:hAnsi="Palatino Linotype" w:cs="Arial"/>
          <w:i/>
          <w:iCs/>
        </w:rPr>
      </w:pPr>
      <w:r w:rsidRPr="00252BBA">
        <w:rPr>
          <w:rFonts w:ascii="Palatino Linotype" w:hAnsi="Palatino Linotype" w:cs="Arial"/>
          <w:i/>
          <w:iCs/>
        </w:rPr>
        <w:t>De ahí que si dicho recurso se interpone antes de que inicie el plazo para hacerlo, su presentación no es extemporánea.</w:t>
      </w:r>
    </w:p>
    <w:p w14:paraId="35BD1791" w14:textId="77777777" w:rsidR="002E3680" w:rsidRPr="00252BBA" w:rsidRDefault="002E3680" w:rsidP="00252BBA">
      <w:pPr>
        <w:pStyle w:val="Prrafodelista"/>
        <w:numPr>
          <w:ilvl w:val="0"/>
          <w:numId w:val="11"/>
        </w:numPr>
        <w:spacing w:line="360" w:lineRule="auto"/>
        <w:ind w:left="0" w:right="49" w:firstLine="0"/>
        <w:contextualSpacing/>
        <w:jc w:val="both"/>
        <w:rPr>
          <w:rFonts w:ascii="Palatino Linotype" w:hAnsi="Palatino Linotype"/>
        </w:rPr>
      </w:pPr>
      <w:r w:rsidRPr="00252BBA">
        <w:rPr>
          <w:rFonts w:ascii="Palatino Linotype" w:hAnsi="Palatino Linotype"/>
        </w:rPr>
        <w:t>En ese sentido, no existiendo causas de desechamiento por extemporáneo o anticipado, el recurso de revisión que hoy nos ocupa, es procedente.</w:t>
      </w:r>
    </w:p>
    <w:p w14:paraId="323DE4F3" w14:textId="77777777" w:rsidR="002E3680" w:rsidRPr="00252BBA" w:rsidRDefault="002E3680" w:rsidP="00252BBA">
      <w:pPr>
        <w:pStyle w:val="Prrafodelista"/>
        <w:tabs>
          <w:tab w:val="left" w:pos="426"/>
        </w:tabs>
        <w:spacing w:line="360" w:lineRule="auto"/>
        <w:ind w:left="0" w:right="49"/>
        <w:jc w:val="both"/>
        <w:rPr>
          <w:rFonts w:ascii="Palatino Linotype" w:hAnsi="Palatino Linotype" w:cs="Arial"/>
          <w:bCs/>
          <w:color w:val="000000" w:themeColor="text1"/>
          <w:lang w:eastAsia="es-MX"/>
        </w:rPr>
      </w:pPr>
    </w:p>
    <w:p w14:paraId="20BF421D" w14:textId="0B99C9F5" w:rsidR="002E3680" w:rsidRPr="00252BBA" w:rsidRDefault="002E3680" w:rsidP="00252BBA">
      <w:pPr>
        <w:pStyle w:val="Prrafodelista"/>
        <w:numPr>
          <w:ilvl w:val="0"/>
          <w:numId w:val="11"/>
        </w:numPr>
        <w:tabs>
          <w:tab w:val="left" w:pos="426"/>
        </w:tabs>
        <w:spacing w:line="360" w:lineRule="auto"/>
        <w:ind w:left="0" w:right="49" w:firstLine="0"/>
        <w:contextualSpacing/>
        <w:jc w:val="both"/>
        <w:rPr>
          <w:rFonts w:ascii="Palatino Linotype" w:hAnsi="Palatino Linotype" w:cs="Arial"/>
          <w:bCs/>
          <w:color w:val="000000" w:themeColor="text1"/>
          <w:lang w:eastAsia="es-MX"/>
        </w:rPr>
      </w:pPr>
      <w:r w:rsidRPr="00252BBA">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370DEB2" w14:textId="77777777" w:rsidR="008225FA" w:rsidRPr="00252BBA" w:rsidRDefault="008225FA" w:rsidP="00252BBA">
      <w:pPr>
        <w:spacing w:after="160" w:line="360" w:lineRule="auto"/>
        <w:ind w:right="49"/>
        <w:contextualSpacing/>
        <w:jc w:val="both"/>
        <w:rPr>
          <w:rFonts w:ascii="Palatino Linotype" w:hAnsi="Palatino Linotype"/>
          <w:lang w:val="es-ES_tradnl"/>
        </w:rPr>
      </w:pPr>
    </w:p>
    <w:p w14:paraId="516D7235" w14:textId="77777777" w:rsidR="00C36DF2" w:rsidRPr="00252BBA" w:rsidRDefault="00C36DF2" w:rsidP="00252BBA">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252BBA">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252BBA">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252BBA">
        <w:rPr>
          <w:rFonts w:ascii="Palatino Linotype" w:eastAsiaTheme="majorEastAsia" w:hAnsi="Palatino Linotype" w:cstheme="majorBidi"/>
          <w:b/>
          <w:color w:val="000000" w:themeColor="text1"/>
          <w:lang w:val="es-MX" w:eastAsia="en-US"/>
        </w:rPr>
        <w:t xml:space="preserve"> </w:t>
      </w:r>
    </w:p>
    <w:p w14:paraId="6EC336F7" w14:textId="77777777" w:rsidR="00C36DF2" w:rsidRPr="00252BBA" w:rsidRDefault="00C36DF2" w:rsidP="00252BBA">
      <w:pPr>
        <w:spacing w:line="360" w:lineRule="auto"/>
        <w:rPr>
          <w:rFonts w:ascii="Palatino Linotype" w:hAnsi="Palatino Linotype"/>
          <w:lang w:val="es-MX" w:eastAsia="en-US"/>
        </w:rPr>
      </w:pPr>
    </w:p>
    <w:p w14:paraId="2CAA4C68" w14:textId="44D8FBEA" w:rsidR="00A2042B" w:rsidRPr="00252BBA" w:rsidRDefault="00C36DF2" w:rsidP="00252BBA">
      <w:pPr>
        <w:numPr>
          <w:ilvl w:val="0"/>
          <w:numId w:val="11"/>
        </w:numPr>
        <w:spacing w:after="160" w:line="360" w:lineRule="auto"/>
        <w:ind w:left="0" w:right="49" w:firstLine="0"/>
        <w:contextualSpacing/>
        <w:jc w:val="both"/>
        <w:rPr>
          <w:rFonts w:ascii="Palatino Linotype" w:hAnsi="Palatino Linotype"/>
          <w:lang w:val="es-ES_tradnl"/>
        </w:rPr>
      </w:pPr>
      <w:r w:rsidRPr="00252BB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252BBA" w:rsidRDefault="005763D3" w:rsidP="00252BBA">
      <w:pPr>
        <w:spacing w:after="160" w:line="360" w:lineRule="auto"/>
        <w:ind w:right="49"/>
        <w:contextualSpacing/>
        <w:jc w:val="both"/>
        <w:rPr>
          <w:rFonts w:ascii="Palatino Linotype" w:hAnsi="Palatino Linotype"/>
          <w:lang w:val="es-ES_tradnl"/>
        </w:rPr>
      </w:pPr>
    </w:p>
    <w:p w14:paraId="0EB2E86A" w14:textId="09724DF4" w:rsidR="003669E8" w:rsidRPr="00252BBA" w:rsidRDefault="00992BC7" w:rsidP="00252BBA">
      <w:pPr>
        <w:pStyle w:val="Ttulo1"/>
        <w:spacing w:line="360" w:lineRule="auto"/>
        <w:rPr>
          <w:rFonts w:ascii="Palatino Linotype" w:hAnsi="Palatino Linotype"/>
          <w:sz w:val="24"/>
          <w:szCs w:val="24"/>
          <w:lang w:eastAsia="es-ES_tradnl"/>
        </w:rPr>
      </w:pPr>
      <w:bookmarkStart w:id="26" w:name="_Toc102644136"/>
      <w:r w:rsidRPr="00252BBA">
        <w:rPr>
          <w:rFonts w:ascii="Palatino Linotype" w:eastAsia="MS Mincho" w:hAnsi="Palatino Linotype"/>
          <w:b/>
          <w:color w:val="000000" w:themeColor="text1"/>
          <w:sz w:val="24"/>
          <w:szCs w:val="24"/>
          <w:lang w:val="es-ES_tradnl"/>
        </w:rPr>
        <w:lastRenderedPageBreak/>
        <w:t>TERCERO</w:t>
      </w:r>
      <w:r w:rsidRPr="00252BBA">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252BBA">
        <w:rPr>
          <w:rFonts w:ascii="Palatino Linotype" w:hAnsi="Palatino Linotype" w:cs="Times New Roman"/>
          <w:b/>
          <w:color w:val="000000" w:themeColor="text1"/>
          <w:sz w:val="24"/>
          <w:szCs w:val="24"/>
        </w:rPr>
        <w:t xml:space="preserve"> </w:t>
      </w:r>
      <w:r w:rsidR="00EA0165" w:rsidRPr="00252BBA">
        <w:rPr>
          <w:rFonts w:ascii="Palatino Linotype" w:hAnsi="Palatino Linotype"/>
          <w:b/>
          <w:color w:val="000000" w:themeColor="text1"/>
          <w:sz w:val="24"/>
          <w:szCs w:val="24"/>
          <w:lang w:val="es-MX" w:eastAsia="en-US"/>
        </w:rPr>
        <w:t xml:space="preserve">Del planteamiento de la </w:t>
      </w:r>
      <w:r w:rsidR="00EA0165" w:rsidRPr="00252BBA">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252BBA" w:rsidRDefault="00EA0165" w:rsidP="00252BB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252BB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252BBA">
        <w:rPr>
          <w:rFonts w:ascii="Palatino Linotype" w:eastAsia="Calibri" w:hAnsi="Palatino Linotype" w:cs="Arial"/>
          <w:b/>
        </w:rPr>
        <w:t>Ley de Transparencia y Acceso a la Información Pública del Estado de México y Municipios</w:t>
      </w:r>
      <w:r w:rsidRPr="00252BBA">
        <w:rPr>
          <w:rFonts w:ascii="Palatino Linotype" w:hAnsi="Palatino Linotype" w:cs="Arial"/>
          <w:lang w:val="es-ES_tradnl"/>
        </w:rPr>
        <w:t xml:space="preserve"> y determinar la confirmación; revocación o modificación; desechamiento o sobreseimiento; y en su </w:t>
      </w:r>
      <w:r w:rsidRPr="00252BBA">
        <w:rPr>
          <w:rFonts w:ascii="Palatino Linotype" w:hAnsi="Palatino Linotype" w:cs="Arial"/>
          <w:b/>
          <w:lang w:val="es-ES_tradnl"/>
        </w:rPr>
        <w:t>caso ordenar la entrega de la información,</w:t>
      </w:r>
      <w:r w:rsidRPr="00252BBA">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252BBA" w:rsidRDefault="00D217A4" w:rsidP="00252BBA">
      <w:pPr>
        <w:pStyle w:val="Prrafodelista"/>
        <w:spacing w:before="240" w:after="240" w:line="360" w:lineRule="auto"/>
        <w:ind w:left="0"/>
        <w:contextualSpacing/>
        <w:jc w:val="both"/>
        <w:rPr>
          <w:rFonts w:ascii="Palatino Linotype" w:hAnsi="Palatino Linotype"/>
          <w:i/>
          <w:lang w:val="es-ES_tradnl"/>
        </w:rPr>
      </w:pPr>
    </w:p>
    <w:p w14:paraId="0FE6EB70" w14:textId="1D7F4800" w:rsidR="00EE7A71" w:rsidRPr="00252BBA" w:rsidRDefault="000823AC" w:rsidP="00252BBA">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252BBA">
        <w:rPr>
          <w:rFonts w:ascii="Palatino Linotype" w:eastAsia="MS Gothic" w:hAnsi="Palatino Linotype"/>
        </w:rPr>
        <w:t>Del estudio de las constancias que obran dentro del expediente digital formado en el SAIMEX, se puede apre</w:t>
      </w:r>
      <w:r w:rsidR="00AA0E56" w:rsidRPr="00252BBA">
        <w:rPr>
          <w:rFonts w:ascii="Palatino Linotype" w:eastAsia="MS Gothic" w:hAnsi="Palatino Linotype"/>
        </w:rPr>
        <w:t xml:space="preserve">ciar que el particular </w:t>
      </w:r>
      <w:r w:rsidR="004F729C" w:rsidRPr="00252BBA">
        <w:rPr>
          <w:rFonts w:ascii="Palatino Linotype" w:eastAsia="MS Gothic" w:hAnsi="Palatino Linotype"/>
        </w:rPr>
        <w:t>solicit</w:t>
      </w:r>
      <w:r w:rsidR="009F6F82">
        <w:rPr>
          <w:rFonts w:ascii="Palatino Linotype" w:eastAsia="MS Gothic" w:hAnsi="Palatino Linotype"/>
        </w:rPr>
        <w:t>ó</w:t>
      </w:r>
      <w:r w:rsidR="004316F1" w:rsidRPr="00252BBA">
        <w:rPr>
          <w:rFonts w:ascii="Palatino Linotype" w:eastAsia="MS Gothic" w:hAnsi="Palatino Linotype"/>
        </w:rPr>
        <w:t>:</w:t>
      </w:r>
    </w:p>
    <w:p w14:paraId="0221B480" w14:textId="77777777" w:rsidR="004316F1" w:rsidRPr="00252BBA" w:rsidRDefault="004316F1" w:rsidP="00252BBA">
      <w:pPr>
        <w:pStyle w:val="Prrafodelista"/>
        <w:spacing w:before="240" w:after="240" w:line="360" w:lineRule="auto"/>
        <w:ind w:left="0" w:right="49"/>
        <w:contextualSpacing/>
        <w:jc w:val="both"/>
        <w:rPr>
          <w:rFonts w:ascii="Palatino Linotype" w:hAnsi="Palatino Linotype"/>
          <w:i/>
          <w:lang w:val="es-ES_tradnl"/>
        </w:rPr>
      </w:pPr>
    </w:p>
    <w:p w14:paraId="1603E5FB" w14:textId="29F31ABB" w:rsidR="004316F1" w:rsidRPr="00252BBA" w:rsidRDefault="00252BBA" w:rsidP="00252BBA">
      <w:pPr>
        <w:pStyle w:val="Prrafodelista"/>
        <w:numPr>
          <w:ilvl w:val="0"/>
          <w:numId w:val="30"/>
        </w:numPr>
        <w:ind w:firstLine="0"/>
        <w:rPr>
          <w:rFonts w:ascii="Palatino Linotype" w:hAnsi="Palatino Linotype"/>
          <w:i/>
          <w:lang w:val="es-ES_tradnl"/>
        </w:rPr>
      </w:pPr>
      <w:r w:rsidRPr="00252BBA">
        <w:rPr>
          <w:rFonts w:ascii="Palatino Linotype" w:hAnsi="Palatino Linotype"/>
          <w:lang w:val="es-ES_tradnl"/>
        </w:rPr>
        <w:t>Í</w:t>
      </w:r>
      <w:r w:rsidR="004D524E" w:rsidRPr="00252BBA">
        <w:rPr>
          <w:rFonts w:ascii="Palatino Linotype" w:hAnsi="Palatino Linotype"/>
          <w:lang w:val="es-ES_tradnl"/>
        </w:rPr>
        <w:t>ndice</w:t>
      </w:r>
      <w:r w:rsidR="004316F1" w:rsidRPr="00252BBA">
        <w:rPr>
          <w:rFonts w:ascii="Palatino Linotype" w:hAnsi="Palatino Linotype"/>
          <w:lang w:val="es-ES_tradnl"/>
        </w:rPr>
        <w:t xml:space="preserve"> de</w:t>
      </w:r>
      <w:r w:rsidRPr="00252BBA">
        <w:rPr>
          <w:rFonts w:ascii="Palatino Linotype" w:hAnsi="Palatino Linotype"/>
          <w:lang w:val="es-ES_tradnl"/>
        </w:rPr>
        <w:t xml:space="preserve"> h</w:t>
      </w:r>
      <w:r w:rsidR="004316F1" w:rsidRPr="00252BBA">
        <w:rPr>
          <w:rFonts w:ascii="Palatino Linotype" w:hAnsi="Palatino Linotype"/>
          <w:lang w:val="es-ES_tradnl"/>
        </w:rPr>
        <w:t xml:space="preserve">omicidios en el Municipio de Teoloyucan, del uno (01) de enero al dieciocho (18) de abril de dos mil veintidós. </w:t>
      </w:r>
    </w:p>
    <w:p w14:paraId="6FF2F9D7" w14:textId="77777777" w:rsidR="004316F1" w:rsidRPr="00252BBA" w:rsidRDefault="004316F1" w:rsidP="00252BBA">
      <w:pPr>
        <w:pStyle w:val="Prrafodelista"/>
        <w:ind w:left="1428"/>
        <w:rPr>
          <w:rFonts w:ascii="Palatino Linotype" w:hAnsi="Palatino Linotype"/>
          <w:i/>
          <w:lang w:val="es-ES_tradnl"/>
        </w:rPr>
      </w:pPr>
    </w:p>
    <w:p w14:paraId="64634F82" w14:textId="7F741361" w:rsidR="00B7177D" w:rsidRPr="00252BBA" w:rsidRDefault="00B7177D" w:rsidP="00252BB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252BBA">
        <w:rPr>
          <w:rFonts w:ascii="Palatino Linotype" w:eastAsiaTheme="minorEastAsia" w:hAnsi="Palatino Linotype" w:cstheme="minorBidi"/>
          <w:lang w:val="es-ES_tradnl"/>
        </w:rPr>
        <w:t xml:space="preserve">En respuesta, el </w:t>
      </w:r>
      <w:r w:rsidRPr="00252BBA">
        <w:rPr>
          <w:rFonts w:ascii="Palatino Linotype" w:eastAsiaTheme="minorEastAsia" w:hAnsi="Palatino Linotype" w:cstheme="minorBidi"/>
          <w:b/>
          <w:lang w:val="es-ES_tradnl"/>
        </w:rPr>
        <w:t>SUJETO OBLIGADO</w:t>
      </w:r>
      <w:r w:rsidRPr="00252BBA">
        <w:rPr>
          <w:rFonts w:ascii="Palatino Linotype" w:eastAsiaTheme="minorEastAsia" w:hAnsi="Palatino Linotype" w:cstheme="minorBidi"/>
          <w:lang w:val="es-ES_tradnl"/>
        </w:rPr>
        <w:t xml:space="preserve"> remitió los documentos electrónicos ya descritos y </w:t>
      </w:r>
      <w:r w:rsidR="00AA0E56" w:rsidRPr="00252BBA">
        <w:rPr>
          <w:rFonts w:ascii="Palatino Linotype" w:eastAsiaTheme="minorEastAsia" w:hAnsi="Palatino Linotype" w:cstheme="minorBidi"/>
          <w:lang w:val="es-ES_tradnl"/>
        </w:rPr>
        <w:t xml:space="preserve">que </w:t>
      </w:r>
      <w:r w:rsidRPr="00252BBA">
        <w:rPr>
          <w:rFonts w:ascii="Palatino Linotype" w:eastAsiaTheme="minorEastAsia" w:hAnsi="Palatino Linotype" w:cstheme="minorBidi"/>
          <w:lang w:val="es-ES_tradnl"/>
        </w:rPr>
        <w:t xml:space="preserve">serán motivo de análisis </w:t>
      </w:r>
    </w:p>
    <w:p w14:paraId="16DA00E5" w14:textId="77777777" w:rsidR="00B7177D" w:rsidRPr="00252BBA" w:rsidRDefault="00B7177D" w:rsidP="00252BBA">
      <w:pPr>
        <w:pStyle w:val="Prrafodelista"/>
        <w:spacing w:before="240" w:after="240" w:line="360" w:lineRule="auto"/>
        <w:ind w:left="0"/>
        <w:contextualSpacing/>
        <w:jc w:val="both"/>
        <w:rPr>
          <w:rFonts w:ascii="Palatino Linotype" w:hAnsi="Palatino Linotype"/>
          <w:i/>
          <w:lang w:val="es-ES_tradnl"/>
        </w:rPr>
      </w:pPr>
    </w:p>
    <w:p w14:paraId="4F030FC3" w14:textId="768E4FA6" w:rsidR="00D217A4" w:rsidRPr="00252BBA" w:rsidRDefault="00EA0165" w:rsidP="00252BB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252BBA">
        <w:rPr>
          <w:rFonts w:ascii="Palatino Linotype" w:eastAsia="MS Mincho" w:hAnsi="Palatino Linotype"/>
          <w:lang w:val="es-ES_tradnl"/>
        </w:rPr>
        <w:t xml:space="preserve">En ese sentido, el agravio del recurrente consiste en que la respuesta proporcionada por el </w:t>
      </w:r>
      <w:r w:rsidRPr="00252BBA">
        <w:rPr>
          <w:rFonts w:ascii="Palatino Linotype" w:eastAsia="MS Mincho" w:hAnsi="Palatino Linotype"/>
          <w:b/>
          <w:lang w:val="es-ES_tradnl"/>
        </w:rPr>
        <w:t>SUJETO OBLIGADO</w:t>
      </w:r>
      <w:r w:rsidRPr="00252BB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252BBA">
        <w:rPr>
          <w:rFonts w:ascii="Palatino Linotype" w:eastAsia="MS Mincho" w:hAnsi="Palatino Linotype"/>
          <w:lang w:val="es-ES_tradnl"/>
        </w:rPr>
        <w:t xml:space="preserve"> se deberá garantiza</w:t>
      </w:r>
      <w:r w:rsidR="008D7BFC" w:rsidRPr="00252BBA">
        <w:rPr>
          <w:rFonts w:ascii="Palatino Linotype" w:eastAsia="MS Mincho" w:hAnsi="Palatino Linotype"/>
          <w:lang w:val="es-ES_tradnl"/>
        </w:rPr>
        <w:t>r que</w:t>
      </w:r>
      <w:r w:rsidR="004F729C" w:rsidRPr="00252BBA">
        <w:rPr>
          <w:rFonts w:ascii="Palatino Linotype" w:eastAsia="MS Mincho" w:hAnsi="Palatino Linotype"/>
          <w:lang w:val="es-ES_tradnl"/>
        </w:rPr>
        <w:t xml:space="preserve"> esta sea sujeta a un claro régimen de excepciones</w:t>
      </w:r>
      <w:r w:rsidR="007E6704" w:rsidRPr="00252BBA">
        <w:rPr>
          <w:rFonts w:ascii="Palatino Linotype" w:eastAsia="MS Mincho" w:hAnsi="Palatino Linotype"/>
          <w:lang w:val="es-ES_tradnl"/>
        </w:rPr>
        <w:t xml:space="preserve">. </w:t>
      </w:r>
    </w:p>
    <w:p w14:paraId="35853B1F" w14:textId="77777777" w:rsidR="00D217A4" w:rsidRPr="00252BBA" w:rsidRDefault="00D217A4" w:rsidP="00252BBA">
      <w:pPr>
        <w:pStyle w:val="Prrafodelista"/>
        <w:spacing w:line="360" w:lineRule="auto"/>
        <w:rPr>
          <w:rFonts w:ascii="Palatino Linotype" w:eastAsia="MS Mincho" w:hAnsi="Palatino Linotype"/>
          <w:lang w:val="es-ES_tradnl"/>
        </w:rPr>
      </w:pPr>
    </w:p>
    <w:p w14:paraId="78993703" w14:textId="2D03E1A1" w:rsidR="002C7E93" w:rsidRPr="00252BBA" w:rsidRDefault="00EA0165" w:rsidP="00252BB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252BBA">
        <w:rPr>
          <w:rFonts w:ascii="Palatino Linotype" w:eastAsia="MS Mincho" w:hAnsi="Palatino Linotype"/>
          <w:lang w:val="es-ES_tradnl"/>
        </w:rPr>
        <w:lastRenderedPageBreak/>
        <w:t xml:space="preserve">Por lo que de este modo, el presente recurso de revisión se circunscribe a determinar si el </w:t>
      </w:r>
      <w:r w:rsidRPr="00252BBA">
        <w:rPr>
          <w:rFonts w:ascii="Palatino Linotype" w:eastAsia="MS Mincho" w:hAnsi="Palatino Linotype"/>
          <w:b/>
          <w:lang w:val="es-ES_tradnl"/>
        </w:rPr>
        <w:t>SUJETO OBLIGADO</w:t>
      </w:r>
      <w:r w:rsidR="009C4F62" w:rsidRPr="00252BBA">
        <w:rPr>
          <w:rFonts w:ascii="Palatino Linotype" w:eastAsia="MS Mincho" w:hAnsi="Palatino Linotype"/>
          <w:lang w:val="es-ES_tradnl"/>
        </w:rPr>
        <w:t xml:space="preserve"> con la respuesta otorgada</w:t>
      </w:r>
      <w:r w:rsidR="00562ACE" w:rsidRPr="00252BBA">
        <w:rPr>
          <w:rFonts w:ascii="Palatino Linotype" w:eastAsia="MS Mincho" w:hAnsi="Palatino Linotype"/>
          <w:lang w:val="es-ES_tradnl"/>
        </w:rPr>
        <w:t xml:space="preserve">, </w:t>
      </w:r>
      <w:r w:rsidRPr="00252BBA">
        <w:rPr>
          <w:rFonts w:ascii="Palatino Linotype" w:eastAsia="MS Mincho" w:hAnsi="Palatino Linotype"/>
          <w:lang w:val="es-ES_tradnl"/>
        </w:rPr>
        <w:t>vulnera el derecho de acceso a la información accionado por el particular a</w:t>
      </w:r>
      <w:r w:rsidR="005F7AD4" w:rsidRPr="00252BBA">
        <w:rPr>
          <w:rFonts w:ascii="Palatino Linotype" w:eastAsia="MS Mincho" w:hAnsi="Palatino Linotype"/>
          <w:lang w:val="es-ES_tradnl"/>
        </w:rPr>
        <w:t>ctualizando la causal</w:t>
      </w:r>
      <w:r w:rsidRPr="00252BBA">
        <w:rPr>
          <w:rFonts w:ascii="Palatino Linotype" w:eastAsia="MS Mincho" w:hAnsi="Palatino Linotype"/>
          <w:lang w:val="es-ES_tradnl"/>
        </w:rPr>
        <w:t xml:space="preserve"> de procedencia prevista</w:t>
      </w:r>
      <w:r w:rsidR="008D7BFC" w:rsidRPr="00252BBA">
        <w:rPr>
          <w:rFonts w:ascii="Palatino Linotype" w:eastAsia="MS Mincho" w:hAnsi="Palatino Linotype"/>
          <w:lang w:val="es-ES_tradnl"/>
        </w:rPr>
        <w:t xml:space="preserve"> en el artículo 179 </w:t>
      </w:r>
      <w:r w:rsidR="00C1007E" w:rsidRPr="00252BBA">
        <w:rPr>
          <w:rFonts w:ascii="Palatino Linotype" w:eastAsia="MS Mincho" w:hAnsi="Palatino Linotype"/>
          <w:lang w:val="es-ES_tradnl"/>
        </w:rPr>
        <w:t xml:space="preserve">fracción </w:t>
      </w:r>
      <w:r w:rsidR="004F729C" w:rsidRPr="00252BBA">
        <w:rPr>
          <w:rFonts w:ascii="Palatino Linotype" w:eastAsia="MS Mincho" w:hAnsi="Palatino Linotype"/>
          <w:lang w:val="es-ES_tradnl"/>
        </w:rPr>
        <w:t>V</w:t>
      </w:r>
      <w:r w:rsidR="00C1007E" w:rsidRPr="00252BBA">
        <w:rPr>
          <w:rFonts w:ascii="Palatino Linotype" w:eastAsia="MS Mincho" w:hAnsi="Palatino Linotype"/>
          <w:lang w:val="es-ES_tradnl"/>
        </w:rPr>
        <w:t>I</w:t>
      </w:r>
      <w:r w:rsidR="004F729C" w:rsidRPr="00252BBA">
        <w:rPr>
          <w:rFonts w:ascii="Palatino Linotype" w:eastAsia="MS Mincho" w:hAnsi="Palatino Linotype"/>
          <w:lang w:val="es-ES_tradnl"/>
        </w:rPr>
        <w:t>II</w:t>
      </w:r>
      <w:r w:rsidR="00562ACE" w:rsidRPr="00252BBA">
        <w:rPr>
          <w:rFonts w:ascii="Palatino Linotype" w:eastAsia="MS Mincho" w:hAnsi="Palatino Linotype"/>
          <w:lang w:val="es-ES_tradnl"/>
        </w:rPr>
        <w:t xml:space="preserve"> </w:t>
      </w:r>
      <w:r w:rsidRPr="00252BBA">
        <w:rPr>
          <w:rFonts w:ascii="Palatino Linotype" w:eastAsia="MS Mincho" w:hAnsi="Palatino Linotype"/>
          <w:lang w:val="es-ES_tradnl"/>
        </w:rPr>
        <w:t>de la Ley de Transparencia y Acceso a la Información del Estado de México y Municipios.</w:t>
      </w:r>
    </w:p>
    <w:p w14:paraId="5588C887" w14:textId="77777777" w:rsidR="004316F1" w:rsidRPr="00252BBA" w:rsidRDefault="004316F1" w:rsidP="00252BBA">
      <w:pPr>
        <w:pStyle w:val="Prrafodelista"/>
        <w:rPr>
          <w:rFonts w:ascii="Palatino Linotype" w:hAnsi="Palatino Linotype"/>
          <w:i/>
          <w:lang w:val="es-ES_tradnl"/>
        </w:rPr>
      </w:pPr>
    </w:p>
    <w:p w14:paraId="39217E51" w14:textId="77777777"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54F7AAB0" w14:textId="77777777"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I. La negativa a la información solicitada;</w:t>
      </w:r>
    </w:p>
    <w:p w14:paraId="3C5C03CB" w14:textId="77777777"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II. La clasificación de la información;</w:t>
      </w:r>
    </w:p>
    <w:p w14:paraId="310A6521" w14:textId="77777777"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w:t>
      </w:r>
    </w:p>
    <w:p w14:paraId="76D6696B" w14:textId="61F88AC0"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IV. La declaración de incompetencia por el sujeto obligado;</w:t>
      </w:r>
    </w:p>
    <w:p w14:paraId="5692B724" w14:textId="16EFDF30" w:rsidR="004316F1" w:rsidRPr="00252BBA" w:rsidRDefault="004316F1" w:rsidP="00252BBA">
      <w:pPr>
        <w:pStyle w:val="Prrafodelista"/>
        <w:spacing w:line="360" w:lineRule="auto"/>
        <w:rPr>
          <w:rFonts w:ascii="Palatino Linotype" w:eastAsia="MS Mincho" w:hAnsi="Palatino Linotype"/>
          <w:i/>
          <w:lang w:val="es-ES_tradnl"/>
        </w:rPr>
      </w:pPr>
      <w:r w:rsidRPr="00252BBA">
        <w:rPr>
          <w:rFonts w:ascii="Palatino Linotype" w:eastAsia="MS Mincho" w:hAnsi="Palatino Linotype"/>
          <w:i/>
          <w:lang w:val="es-ES_tradnl"/>
        </w:rPr>
        <w:t>(…)”</w:t>
      </w:r>
    </w:p>
    <w:p w14:paraId="0B51FC72" w14:textId="77777777" w:rsidR="004316F1" w:rsidRPr="00252BBA" w:rsidRDefault="004316F1" w:rsidP="00252BBA">
      <w:pPr>
        <w:pStyle w:val="Prrafodelista"/>
        <w:spacing w:line="360" w:lineRule="auto"/>
        <w:rPr>
          <w:rFonts w:ascii="Palatino Linotype" w:eastAsia="MS Mincho" w:hAnsi="Palatino Linotype"/>
          <w:i/>
          <w:lang w:val="es-ES_tradnl"/>
        </w:rPr>
      </w:pPr>
    </w:p>
    <w:p w14:paraId="5162A17C" w14:textId="71549F44" w:rsidR="00286C23" w:rsidRPr="00252BBA" w:rsidRDefault="009A1E3F" w:rsidP="00252BBA">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102644137"/>
      <w:bookmarkStart w:id="48" w:name="_Toc459174366"/>
      <w:bookmarkStart w:id="49" w:name="_Toc459659884"/>
      <w:bookmarkStart w:id="50" w:name="_Toc461687280"/>
      <w:bookmarkStart w:id="51" w:name="_Toc462771051"/>
      <w:bookmarkStart w:id="52" w:name="_Toc464139201"/>
      <w:r w:rsidRPr="00252BBA">
        <w:rPr>
          <w:rFonts w:ascii="Palatino Linotype" w:hAnsi="Palatino Linotype"/>
          <w:b/>
          <w:color w:val="000000" w:themeColor="text1"/>
          <w:sz w:val="24"/>
          <w:szCs w:val="24"/>
          <w:lang w:val="es-MX" w:eastAsia="en-US"/>
        </w:rPr>
        <w:t>CUARTO</w:t>
      </w:r>
      <w:r w:rsidR="00F041CF" w:rsidRPr="00252BBA">
        <w:rPr>
          <w:rFonts w:ascii="Palatino Linotype" w:hAnsi="Palatino Linotype"/>
          <w:b/>
          <w:color w:val="000000" w:themeColor="text1"/>
          <w:sz w:val="24"/>
          <w:szCs w:val="24"/>
          <w:lang w:val="es-MX" w:eastAsia="en-US"/>
        </w:rPr>
        <w:t>. Estudio y r</w:t>
      </w:r>
      <w:r w:rsidR="00EA0165" w:rsidRPr="00252BBA">
        <w:rPr>
          <w:rFonts w:ascii="Palatino Linotype" w:hAnsi="Palatino Linotype"/>
          <w:b/>
          <w:color w:val="000000" w:themeColor="text1"/>
          <w:sz w:val="24"/>
          <w:szCs w:val="24"/>
          <w:lang w:val="es-MX" w:eastAsia="en-US"/>
        </w:rPr>
        <w:t>esolución del asunto.</w:t>
      </w:r>
      <w:bookmarkEnd w:id="46"/>
      <w:bookmarkEnd w:id="47"/>
    </w:p>
    <w:p w14:paraId="38D9F738" w14:textId="2A255571" w:rsidR="002C7E93" w:rsidRPr="00252BBA" w:rsidRDefault="002C7E93" w:rsidP="00252BBA">
      <w:pPr>
        <w:spacing w:line="360" w:lineRule="auto"/>
        <w:rPr>
          <w:rFonts w:ascii="Palatino Linotype" w:hAnsi="Palatino Linotype"/>
          <w:lang w:val="es-MX" w:eastAsia="en-US"/>
        </w:rPr>
      </w:pPr>
    </w:p>
    <w:p w14:paraId="4BF3BCA3" w14:textId="3CAD3B03" w:rsidR="00D91C33" w:rsidRPr="00252BBA" w:rsidRDefault="00D91C33" w:rsidP="00252BBA">
      <w:pPr>
        <w:pStyle w:val="Ttulo1"/>
        <w:spacing w:line="360" w:lineRule="auto"/>
        <w:rPr>
          <w:rFonts w:ascii="Palatino Linotype" w:hAnsi="Palatino Linotype"/>
          <w:b/>
          <w:color w:val="auto"/>
          <w:sz w:val="24"/>
          <w:szCs w:val="24"/>
          <w:lang w:val="es-MX" w:eastAsia="en-US"/>
        </w:rPr>
      </w:pPr>
      <w:bookmarkStart w:id="53" w:name="_Toc102644138"/>
      <w:r w:rsidRPr="00252BBA">
        <w:rPr>
          <w:rFonts w:ascii="Palatino Linotype" w:hAnsi="Palatino Linotype"/>
          <w:b/>
          <w:color w:val="auto"/>
          <w:sz w:val="24"/>
          <w:szCs w:val="24"/>
          <w:lang w:val="es-MX" w:eastAsia="en-US"/>
        </w:rPr>
        <w:t>De la solicitud de información y la respuesta otorgada.</w:t>
      </w:r>
      <w:bookmarkEnd w:id="53"/>
      <w:r w:rsidRPr="00252BBA">
        <w:rPr>
          <w:rFonts w:ascii="Palatino Linotype" w:hAnsi="Palatino Linotype"/>
          <w:b/>
          <w:color w:val="auto"/>
          <w:sz w:val="24"/>
          <w:szCs w:val="24"/>
          <w:lang w:val="es-MX" w:eastAsia="en-US"/>
        </w:rPr>
        <w:t xml:space="preserve"> </w:t>
      </w:r>
    </w:p>
    <w:p w14:paraId="5B938CF6" w14:textId="77777777" w:rsidR="00297EEB" w:rsidRPr="00252BBA" w:rsidRDefault="00297EEB" w:rsidP="00252BBA">
      <w:pPr>
        <w:keepNext/>
        <w:keepLines/>
        <w:spacing w:before="40" w:line="360" w:lineRule="auto"/>
        <w:outlineLvl w:val="1"/>
        <w:rPr>
          <w:rFonts w:ascii="Palatino Linotype" w:eastAsiaTheme="majorEastAsia" w:hAnsi="Palatino Linotype" w:cstheme="majorBidi"/>
          <w:b/>
          <w:lang w:val="es-MX" w:eastAsia="en-US"/>
        </w:rPr>
      </w:pPr>
      <w:bookmarkStart w:id="54" w:name="_Toc59195561"/>
      <w:bookmarkStart w:id="55" w:name="_Toc83830727"/>
      <w:bookmarkStart w:id="56" w:name="_Toc85112350"/>
      <w:bookmarkStart w:id="57" w:name="_Toc27141117"/>
      <w:bookmarkStart w:id="58" w:name="_Toc4061684"/>
      <w:bookmarkEnd w:id="48"/>
      <w:bookmarkEnd w:id="49"/>
      <w:bookmarkEnd w:id="50"/>
      <w:bookmarkEnd w:id="51"/>
      <w:bookmarkEnd w:id="52"/>
      <w:r w:rsidRPr="00252BBA">
        <w:rPr>
          <w:rFonts w:ascii="Palatino Linotype" w:eastAsiaTheme="majorEastAsia" w:hAnsi="Palatino Linotype" w:cstheme="majorBidi"/>
          <w:b/>
          <w:lang w:val="es-MX" w:eastAsia="en-US"/>
        </w:rPr>
        <w:t>De la fuente obligacional</w:t>
      </w:r>
      <w:bookmarkEnd w:id="54"/>
      <w:bookmarkEnd w:id="55"/>
      <w:bookmarkEnd w:id="56"/>
    </w:p>
    <w:bookmarkEnd w:id="57"/>
    <w:bookmarkEnd w:id="58"/>
    <w:p w14:paraId="4693A544" w14:textId="77777777" w:rsidR="00297EEB" w:rsidRPr="00252BBA" w:rsidRDefault="00297EEB" w:rsidP="00252BBA">
      <w:pPr>
        <w:spacing w:line="360" w:lineRule="auto"/>
        <w:rPr>
          <w:rFonts w:ascii="Palatino Linotype" w:eastAsiaTheme="minorEastAsia" w:hAnsi="Palatino Linotype" w:cstheme="minorBidi"/>
        </w:rPr>
      </w:pPr>
    </w:p>
    <w:p w14:paraId="2937EAC3" w14:textId="637FE152" w:rsidR="00297EEB" w:rsidRPr="00252BBA" w:rsidRDefault="00297EEB" w:rsidP="00252BBA">
      <w:pPr>
        <w:pStyle w:val="Prrafodelista"/>
        <w:numPr>
          <w:ilvl w:val="0"/>
          <w:numId w:val="11"/>
        </w:numPr>
        <w:spacing w:line="360" w:lineRule="auto"/>
        <w:ind w:left="0" w:right="34" w:firstLine="0"/>
        <w:contextualSpacing/>
        <w:jc w:val="both"/>
        <w:rPr>
          <w:rFonts w:ascii="Palatino Linotype" w:eastAsia="MS Mincho" w:hAnsi="Palatino Linotype" w:cs="Arial"/>
          <w:lang w:val="es-MX"/>
        </w:rPr>
      </w:pPr>
      <w:r w:rsidRPr="00252BBA">
        <w:rPr>
          <w:rFonts w:ascii="Palatino Linotype" w:eastAsiaTheme="minorEastAsia" w:hAnsi="Palatino Linotype" w:cs="Arial"/>
          <w:color w:val="000000"/>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252BBA">
        <w:rPr>
          <w:rFonts w:ascii="Palatino Linotype" w:eastAsiaTheme="minorEastAsia" w:hAnsi="Palatino Linotype" w:cs="Arial"/>
          <w:color w:val="000000"/>
          <w:lang w:val="es-MX" w:eastAsia="es-MX"/>
        </w:rPr>
        <w:lastRenderedPageBreak/>
        <w:t>quinto de la Particular del Estado de México, por lo que al respecto el</w:t>
      </w:r>
      <w:r w:rsidRPr="00252BBA">
        <w:rPr>
          <w:rFonts w:ascii="Palatino Linotype" w:eastAsiaTheme="minorEastAsia" w:hAnsi="Palatino Linotype" w:cs="Arial"/>
          <w:color w:val="000000"/>
          <w:lang w:val="es-MX"/>
        </w:rPr>
        <w:t xml:space="preserve"> </w:t>
      </w:r>
      <w:r w:rsidRPr="00252BBA">
        <w:rPr>
          <w:rFonts w:ascii="Palatino Linotype" w:eastAsiaTheme="minorEastAsia" w:hAnsi="Palatino Linotype" w:cs="Arial"/>
          <w:b/>
          <w:color w:val="000000"/>
          <w:lang w:val="es-MX"/>
        </w:rPr>
        <w:t>SUJETO OBLIGADO</w:t>
      </w:r>
      <w:r w:rsidRPr="00252BBA">
        <w:rPr>
          <w:rFonts w:ascii="Palatino Linotype" w:eastAsiaTheme="minorEastAsia" w:hAnsi="Palatino Linotype" w:cs="Arial"/>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2BBA">
        <w:rPr>
          <w:rFonts w:ascii="Palatino Linotype" w:eastAsiaTheme="minorEastAsia" w:hAnsi="Palatino Linotype" w:cs="Arial"/>
          <w:b/>
          <w:color w:val="000000"/>
          <w:lang w:val="es-MX"/>
        </w:rPr>
        <w:t xml:space="preserve">Constitución Política de los Estados Unidos Mexicanos </w:t>
      </w:r>
      <w:r w:rsidRPr="00252BBA">
        <w:rPr>
          <w:rFonts w:ascii="Palatino Linotype" w:eastAsiaTheme="minorEastAsia" w:hAnsi="Palatino Linotype" w:cs="Arial"/>
          <w:color w:val="000000"/>
          <w:lang w:val="es-MX"/>
        </w:rPr>
        <w:t xml:space="preserve">al señalar la obligación de “promover, </w:t>
      </w:r>
      <w:r w:rsidRPr="00252BBA">
        <w:rPr>
          <w:rFonts w:ascii="Palatino Linotype" w:eastAsiaTheme="minorEastAsia" w:hAnsi="Palatino Linotype" w:cs="Arial"/>
          <w:b/>
          <w:color w:val="000000"/>
          <w:lang w:val="es-MX"/>
        </w:rPr>
        <w:t>respetar</w:t>
      </w:r>
      <w:r w:rsidRPr="00252BBA">
        <w:rPr>
          <w:rFonts w:ascii="Palatino Linotype" w:eastAsiaTheme="minorEastAsia" w:hAnsi="Palatino Linotype" w:cs="Arial"/>
          <w:color w:val="000000"/>
          <w:lang w:val="es-MX"/>
        </w:rPr>
        <w:t xml:space="preserve">, proteger y </w:t>
      </w:r>
      <w:r w:rsidRPr="00252BBA">
        <w:rPr>
          <w:rFonts w:ascii="Palatino Linotype" w:eastAsiaTheme="minorEastAsia" w:hAnsi="Palatino Linotype" w:cs="Arial"/>
          <w:b/>
          <w:color w:val="000000"/>
          <w:lang w:val="es-MX"/>
        </w:rPr>
        <w:t>garantizar</w:t>
      </w:r>
      <w:r w:rsidRPr="00252BBA">
        <w:rPr>
          <w:rFonts w:ascii="Palatino Linotype" w:eastAsiaTheme="minorEastAsia" w:hAnsi="Palatino Linotype" w:cs="Arial"/>
          <w:color w:val="000000"/>
          <w:lang w:val="es-MX"/>
        </w:rPr>
        <w:t xml:space="preserve"> los derechos humanos”, entre los cuales se encuentra dicho derecho. </w:t>
      </w:r>
    </w:p>
    <w:p w14:paraId="6135F223" w14:textId="77777777" w:rsidR="00297EEB" w:rsidRPr="00252BBA" w:rsidRDefault="00297EEB" w:rsidP="00252BBA">
      <w:pPr>
        <w:tabs>
          <w:tab w:val="left" w:pos="284"/>
        </w:tabs>
        <w:spacing w:before="240" w:after="240" w:line="360" w:lineRule="auto"/>
        <w:ind w:right="49"/>
        <w:contextualSpacing/>
        <w:jc w:val="both"/>
        <w:rPr>
          <w:rFonts w:ascii="Palatino Linotype" w:eastAsia="MS Mincho" w:hAnsi="Palatino Linotype" w:cstheme="minorBidi"/>
          <w:color w:val="000000"/>
          <w:lang w:val="es-MX"/>
        </w:rPr>
      </w:pPr>
    </w:p>
    <w:p w14:paraId="6D970480" w14:textId="77777777" w:rsidR="00297EEB" w:rsidRPr="00252BBA" w:rsidRDefault="00297EEB" w:rsidP="00252BB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theme="minorBidi"/>
          <w:lang w:val="es-MX"/>
        </w:rPr>
      </w:pPr>
      <w:r w:rsidRPr="00252BBA">
        <w:rPr>
          <w:rFonts w:ascii="Palatino Linotype" w:eastAsiaTheme="minorEastAsia" w:hAnsi="Palatino Linotype" w:cstheme="minorBidi"/>
          <w:lang w:val="es-MX"/>
        </w:rPr>
        <w:t xml:space="preserve">Definiendo el Derecho de Acceso a la Información Pública como: </w:t>
      </w:r>
      <w:r w:rsidRPr="00252BBA">
        <w:rPr>
          <w:rFonts w:ascii="Palatino Linotype" w:eastAsiaTheme="minorEastAsia" w:hAnsi="Palatino Linotype" w:cstheme="minorBidi"/>
          <w:i/>
          <w:color w:val="000000"/>
          <w:lang w:val="es-MX"/>
        </w:rPr>
        <w:t>La igualdad de oportunidades para recibir, buscar e impartir información</w:t>
      </w:r>
      <w:r w:rsidRPr="00252BBA">
        <w:rPr>
          <w:rFonts w:ascii="Palatino Linotype" w:eastAsiaTheme="minorEastAsia" w:hAnsi="Palatino Linotype" w:cstheme="minorBidi"/>
          <w:i/>
          <w:color w:val="000000"/>
          <w:vertAlign w:val="superscript"/>
          <w:lang w:val="es-MX"/>
        </w:rPr>
        <w:footnoteReference w:id="1"/>
      </w:r>
      <w:r w:rsidRPr="00252BBA">
        <w:rPr>
          <w:rFonts w:ascii="Palatino Linotype" w:eastAsiaTheme="minorEastAsia" w:hAnsi="Palatino Linotype" w:cstheme="minorBidi"/>
          <w:i/>
          <w:color w:val="000000"/>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BBA">
        <w:rPr>
          <w:rFonts w:ascii="Palatino Linotype" w:eastAsiaTheme="minorEastAsia" w:hAnsi="Palatino Linotype" w:cstheme="minorBidi"/>
          <w:i/>
          <w:color w:val="000000"/>
          <w:vertAlign w:val="superscript"/>
          <w:lang w:val="es-MX"/>
        </w:rPr>
        <w:footnoteReference w:id="2"/>
      </w:r>
      <w:r w:rsidRPr="00252BBA">
        <w:rPr>
          <w:rFonts w:ascii="Palatino Linotype" w:eastAsiaTheme="minorEastAsia" w:hAnsi="Palatino Linotype" w:cstheme="minorBidi"/>
          <w:color w:val="000000"/>
          <w:lang w:val="es-MX"/>
        </w:rPr>
        <w:t>que se constituye como una herramienta fundamental para ejercer</w:t>
      </w:r>
      <w:r w:rsidRPr="00252BBA">
        <w:rPr>
          <w:rFonts w:ascii="Palatino Linotype" w:eastAsiaTheme="minorEastAsia" w:hAnsi="Palatino Linotype" w:cstheme="minorBidi"/>
          <w:i/>
          <w:color w:val="000000"/>
          <w:lang w:val="es-MX"/>
        </w:rPr>
        <w:t xml:space="preserve"> el control democrático de las gestiones estatales, de forma tal que puedan cuestionar, indagar y considerar si se está dando un adecuado cumplimiento a las funciones públicas,</w:t>
      </w:r>
      <w:r w:rsidRPr="00252BBA">
        <w:rPr>
          <w:rFonts w:ascii="Palatino Linotype" w:eastAsiaTheme="minorEastAsia" w:hAnsi="Palatino Linotype" w:cstheme="minorBidi"/>
          <w:i/>
          <w:color w:val="000000"/>
          <w:vertAlign w:val="superscript"/>
          <w:lang w:val="es-MX"/>
        </w:rPr>
        <w:footnoteReference w:id="3"/>
      </w:r>
      <w:r w:rsidRPr="00252BBA">
        <w:rPr>
          <w:rFonts w:ascii="Palatino Linotype" w:eastAsiaTheme="minorEastAsia" w:hAnsi="Palatino Linotype" w:cstheme="minorBidi"/>
          <w:color w:val="000000"/>
          <w:lang w:val="es-MX"/>
        </w:rPr>
        <w:t>fomentando</w:t>
      </w:r>
      <w:r w:rsidRPr="00252BBA">
        <w:rPr>
          <w:rFonts w:ascii="Palatino Linotype" w:eastAsiaTheme="minorEastAsia" w:hAnsi="Palatino Linotype" w:cstheme="minorBidi"/>
          <w:i/>
          <w:color w:val="000000"/>
          <w:lang w:val="es-MX"/>
        </w:rPr>
        <w:t xml:space="preserve"> la transparencia de las actividades estatales y </w:t>
      </w:r>
      <w:r w:rsidRPr="00252BBA">
        <w:rPr>
          <w:rFonts w:ascii="Palatino Linotype" w:eastAsiaTheme="minorEastAsia" w:hAnsi="Palatino Linotype" w:cstheme="minorBidi"/>
          <w:color w:val="000000"/>
          <w:lang w:val="es-MX"/>
        </w:rPr>
        <w:t>promoviendo</w:t>
      </w:r>
      <w:r w:rsidRPr="00252BBA">
        <w:rPr>
          <w:rFonts w:ascii="Palatino Linotype" w:eastAsiaTheme="minorEastAsia" w:hAnsi="Palatino Linotype" w:cstheme="minorBidi"/>
          <w:i/>
          <w:color w:val="000000"/>
          <w:lang w:val="es-MX"/>
        </w:rPr>
        <w:t xml:space="preserve"> la responsabilidad de los funcionarios sobre su gestión pública,</w:t>
      </w:r>
      <w:r w:rsidRPr="00252BBA">
        <w:rPr>
          <w:rFonts w:ascii="Palatino Linotype" w:eastAsiaTheme="minorEastAsia" w:hAnsi="Palatino Linotype" w:cstheme="minorBidi"/>
          <w:i/>
          <w:color w:val="000000"/>
          <w:vertAlign w:val="superscript"/>
          <w:lang w:val="es-MX"/>
        </w:rPr>
        <w:footnoteReference w:id="4"/>
      </w:r>
      <w:r w:rsidRPr="00252BBA">
        <w:rPr>
          <w:rFonts w:ascii="Palatino Linotype" w:eastAsiaTheme="minorEastAsia" w:hAnsi="Palatino Linotype" w:cstheme="minorBidi"/>
          <w:color w:val="000000"/>
          <w:lang w:val="es-MX"/>
        </w:rPr>
        <w:t>que permite</w:t>
      </w:r>
      <w:r w:rsidRPr="00252BBA">
        <w:rPr>
          <w:rFonts w:ascii="Palatino Linotype" w:eastAsiaTheme="minorEastAsia" w:hAnsi="Palatino Linotype" w:cstheme="minorBidi"/>
          <w:i/>
          <w:color w:val="000000"/>
          <w:lang w:val="es-MX"/>
        </w:rPr>
        <w:t xml:space="preserve"> saber qué están haciendo los gobiernos por sus pueblos, sin lo cual la verdad languidecería y la participación en el gobierno permanecería fragmentada.</w:t>
      </w:r>
    </w:p>
    <w:p w14:paraId="55948FE5" w14:textId="77777777" w:rsidR="00297EEB" w:rsidRPr="00252BBA" w:rsidRDefault="00297EEB" w:rsidP="00252BBA">
      <w:pPr>
        <w:tabs>
          <w:tab w:val="left" w:pos="284"/>
        </w:tabs>
        <w:spacing w:line="360" w:lineRule="auto"/>
        <w:contextualSpacing/>
        <w:rPr>
          <w:rFonts w:ascii="Palatino Linotype" w:eastAsiaTheme="minorEastAsia" w:hAnsi="Palatino Linotype" w:cstheme="minorBidi"/>
          <w:lang w:val="es-MX"/>
        </w:rPr>
      </w:pPr>
    </w:p>
    <w:p w14:paraId="3F612586" w14:textId="77777777" w:rsidR="00297EEB" w:rsidRPr="00252BBA" w:rsidRDefault="00297EEB" w:rsidP="00252BB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theme="minorBidi"/>
          <w:i/>
          <w:lang w:val="es-MX"/>
        </w:rPr>
      </w:pPr>
      <w:r w:rsidRPr="00252BBA">
        <w:rPr>
          <w:rFonts w:ascii="Palatino Linotype" w:eastAsiaTheme="minorEastAsia" w:hAnsi="Palatino Linotype" w:cstheme="minorBidi"/>
          <w:lang w:val="es-MX"/>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CE95DA6" w14:textId="77777777" w:rsidR="00297EEB" w:rsidRPr="00252BBA" w:rsidRDefault="00297EEB" w:rsidP="00252BBA">
      <w:pPr>
        <w:tabs>
          <w:tab w:val="left" w:pos="284"/>
        </w:tabs>
        <w:spacing w:before="240" w:after="240" w:line="360" w:lineRule="auto"/>
        <w:contextualSpacing/>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 xml:space="preserve"> </w:t>
      </w:r>
    </w:p>
    <w:p w14:paraId="6FBA6638" w14:textId="77777777" w:rsidR="00297EEB" w:rsidRPr="00252BBA" w:rsidRDefault="00297EEB" w:rsidP="00252BBA">
      <w:pPr>
        <w:numPr>
          <w:ilvl w:val="0"/>
          <w:numId w:val="11"/>
        </w:numPr>
        <w:tabs>
          <w:tab w:val="left" w:pos="284"/>
        </w:tabs>
        <w:spacing w:before="240" w:line="360" w:lineRule="auto"/>
        <w:ind w:left="0" w:firstLine="0"/>
        <w:contextualSpacing/>
        <w:jc w:val="both"/>
        <w:rPr>
          <w:rFonts w:ascii="Palatino Linotype" w:eastAsiaTheme="minorEastAsia" w:hAnsi="Palatino Linotype" w:cstheme="minorBidi"/>
          <w:lang w:val="es-MX"/>
        </w:rPr>
      </w:pPr>
      <w:r w:rsidRPr="00252BBA">
        <w:rPr>
          <w:rFonts w:ascii="Palatino Linotype" w:eastAsiaTheme="minorEastAsia" w:hAnsi="Palatino Linotype" w:cs="Arial"/>
          <w:lang w:val="es-MX"/>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52BBA">
        <w:rPr>
          <w:rFonts w:ascii="Palatino Linotype" w:eastAsiaTheme="minorEastAsia" w:hAnsi="Palatino Linotype" w:cs="Arial"/>
          <w:i/>
          <w:lang w:val="es-MX"/>
        </w:rPr>
        <w:t>por los principios de simplicidad, rapidez gratuidad del procedimiento, auxilio y orientación a los particulares</w:t>
      </w:r>
      <w:r w:rsidRPr="00252BBA">
        <w:rPr>
          <w:rFonts w:ascii="Palatino Linotype" w:eastAsiaTheme="minorEastAsia" w:hAnsi="Palatino Linotype" w:cs="Arial"/>
          <w:lang w:val="es-MX"/>
        </w:rPr>
        <w:t xml:space="preserve">, contemplando el derecho de las personas con discapacidad y hablantes de lengua indígena. </w:t>
      </w:r>
    </w:p>
    <w:p w14:paraId="5CF06608" w14:textId="77777777" w:rsidR="00297EEB" w:rsidRPr="00252BBA" w:rsidRDefault="00297EEB" w:rsidP="00252BBA">
      <w:pPr>
        <w:tabs>
          <w:tab w:val="left" w:pos="284"/>
        </w:tabs>
        <w:spacing w:before="240" w:after="240" w:line="360" w:lineRule="auto"/>
        <w:contextualSpacing/>
        <w:jc w:val="both"/>
        <w:rPr>
          <w:rFonts w:ascii="Palatino Linotype" w:eastAsiaTheme="minorEastAsia" w:hAnsi="Palatino Linotype" w:cstheme="minorBidi"/>
          <w:lang w:val="es-MX"/>
        </w:rPr>
      </w:pPr>
    </w:p>
    <w:p w14:paraId="0D872C22" w14:textId="77777777" w:rsidR="00297EEB" w:rsidRPr="00252BBA" w:rsidRDefault="00297EEB" w:rsidP="00252BB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theme="minorBidi"/>
          <w:lang w:val="es-MX"/>
        </w:rPr>
      </w:pPr>
      <w:r w:rsidRPr="00252BBA">
        <w:rPr>
          <w:rFonts w:ascii="Palatino Linotype" w:eastAsiaTheme="minorEastAsia" w:hAnsi="Palatino Linotype" w:cstheme="minorBidi"/>
          <w:lang w:val="es-MX"/>
        </w:rPr>
        <w:t xml:space="preserve">Es así que la </w:t>
      </w:r>
      <w:r w:rsidRPr="00252BBA">
        <w:rPr>
          <w:rFonts w:ascii="Palatino Linotype" w:eastAsiaTheme="minorEastAsia" w:hAnsi="Palatino Linotype" w:cstheme="minorBidi"/>
          <w:b/>
          <w:lang w:val="es-MX"/>
        </w:rPr>
        <w:t xml:space="preserve">Ley de Transparencia y Acceso a la Información Pública del Estado de México y Municipios, </w:t>
      </w:r>
      <w:r w:rsidRPr="00252BBA">
        <w:rPr>
          <w:rFonts w:ascii="Palatino Linotype" w:eastAsiaTheme="minorEastAsia" w:hAnsi="Palatino Linotype" w:cstheme="minorBidi"/>
          <w:lang w:val="es-MX"/>
        </w:rPr>
        <w:t>cuyo objeto es establecer principios, bases generales y procedimientos para tutelar y garantizar la transparencia y el derecho humano de acceso a la información pública en posesión de los sujetos obligados; en su artículo 176</w:t>
      </w:r>
      <w:r w:rsidRPr="00252BBA">
        <w:rPr>
          <w:rFonts w:ascii="Palatino Linotype" w:eastAsiaTheme="minorEastAsia" w:hAnsi="Palatino Linotype" w:cstheme="minorBidi"/>
          <w:b/>
          <w:lang w:val="es-MX"/>
        </w:rPr>
        <w:t xml:space="preserve"> </w:t>
      </w:r>
      <w:r w:rsidRPr="00252BBA">
        <w:rPr>
          <w:rFonts w:ascii="Palatino Linotype" w:eastAsiaTheme="minorEastAsia" w:hAnsi="Palatino Linotype" w:cstheme="minorBidi"/>
          <w:lang w:val="es-MX"/>
        </w:rPr>
        <w:t xml:space="preserve">establece que </w:t>
      </w:r>
      <w:r w:rsidRPr="00252BBA">
        <w:rPr>
          <w:rFonts w:ascii="Palatino Linotype" w:eastAsiaTheme="minorEastAsia" w:hAnsi="Palatino Linotype" w:cstheme="minorBidi"/>
          <w:b/>
          <w:i/>
          <w:u w:val="single"/>
          <w:lang w:val="es-MX"/>
        </w:rPr>
        <w:t>el recurso de revisión es la garantía secundaria</w:t>
      </w:r>
      <w:r w:rsidRPr="00252BBA">
        <w:rPr>
          <w:rFonts w:ascii="Palatino Linotype" w:eastAsiaTheme="minorEastAsia" w:hAnsi="Palatino Linotype" w:cstheme="minorBidi"/>
          <w:b/>
          <w:i/>
          <w:lang w:val="es-MX"/>
        </w:rPr>
        <w:t xml:space="preserve"> mediante la cual se pretende reparar cualquier posible afectación al derecho de acceso a la información pública</w:t>
      </w:r>
      <w:r w:rsidRPr="00252BBA">
        <w:rPr>
          <w:rFonts w:ascii="Palatino Linotype" w:eastAsiaTheme="minorEastAsia" w:hAnsi="Palatino Linotype" w:cstheme="minorBidi"/>
          <w:b/>
          <w:lang w:val="es-MX"/>
        </w:rPr>
        <w:t>, s</w:t>
      </w:r>
      <w:r w:rsidRPr="00252BBA">
        <w:rPr>
          <w:rFonts w:ascii="Palatino Linotype" w:eastAsiaTheme="minorEastAsia" w:hAnsi="Palatino Linotype" w:cstheme="minorBidi"/>
          <w:lang w:val="es-MX"/>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5B4C50F" w14:textId="77777777" w:rsidR="00297EEB" w:rsidRPr="00252BBA" w:rsidRDefault="00297EEB" w:rsidP="00252BBA">
      <w:pPr>
        <w:tabs>
          <w:tab w:val="left" w:pos="284"/>
        </w:tabs>
        <w:spacing w:line="360" w:lineRule="auto"/>
        <w:rPr>
          <w:rFonts w:ascii="Palatino Linotype" w:eastAsia="MS Mincho" w:hAnsi="Palatino Linotype" w:cs="Arial"/>
          <w:lang w:val="es-MX"/>
        </w:rPr>
      </w:pPr>
    </w:p>
    <w:p w14:paraId="52F88679" w14:textId="77777777" w:rsidR="00297EEB" w:rsidRPr="00252BBA" w:rsidRDefault="00297EEB" w:rsidP="00252BBA">
      <w:pPr>
        <w:numPr>
          <w:ilvl w:val="0"/>
          <w:numId w:val="11"/>
        </w:numPr>
        <w:tabs>
          <w:tab w:val="left" w:pos="284"/>
        </w:tabs>
        <w:spacing w:before="240" w:after="240" w:line="360" w:lineRule="auto"/>
        <w:ind w:left="0" w:firstLine="0"/>
        <w:contextualSpacing/>
        <w:jc w:val="both"/>
        <w:rPr>
          <w:rFonts w:ascii="Palatino Linotype" w:eastAsia="Calibri" w:hAnsi="Palatino Linotype" w:cstheme="minorBidi"/>
          <w:lang w:val="es-MX"/>
        </w:rPr>
      </w:pPr>
      <w:r w:rsidRPr="00252BBA">
        <w:rPr>
          <w:rFonts w:ascii="Palatino Linotype" w:eastAsia="Calibri" w:hAnsi="Palatino Linotype" w:cstheme="minorBidi"/>
          <w:lang w:val="es-MX"/>
        </w:rPr>
        <w:t xml:space="preserve">Establecido lo anterior, resulta evidente que las razones o motivos de inconformidad hechos valer en el recurso de revisión resultan </w:t>
      </w:r>
      <w:r w:rsidRPr="00252BBA">
        <w:rPr>
          <w:rFonts w:ascii="Palatino Linotype" w:eastAsia="Calibri" w:hAnsi="Palatino Linotype" w:cstheme="minorBidi"/>
          <w:b/>
          <w:lang w:val="es-MX"/>
        </w:rPr>
        <w:t xml:space="preserve">fundadas y </w:t>
      </w:r>
      <w:r w:rsidRPr="00252BBA">
        <w:rPr>
          <w:rFonts w:ascii="Palatino Linotype" w:eastAsia="Calibri" w:hAnsi="Palatino Linotype" w:cstheme="minorBidi"/>
          <w:b/>
          <w:lang w:val="es-MX"/>
        </w:rPr>
        <w:lastRenderedPageBreak/>
        <w:t>procedentes</w:t>
      </w:r>
      <w:r w:rsidRPr="00252BBA">
        <w:rPr>
          <w:rFonts w:ascii="Palatino Linotype" w:eastAsia="Calibri" w:hAnsi="Palatino Linotype" w:cstheme="minorBidi"/>
          <w:lang w:val="es-MX"/>
        </w:rPr>
        <w:t xml:space="preserve">, debido a que el </w:t>
      </w:r>
      <w:r w:rsidRPr="00252BBA">
        <w:rPr>
          <w:rFonts w:ascii="Palatino Linotype" w:eastAsia="Calibri" w:hAnsi="Palatino Linotype" w:cstheme="minorBidi"/>
          <w:b/>
          <w:lang w:val="es-MX"/>
        </w:rPr>
        <w:t>SUJETO OBLIGADO</w:t>
      </w:r>
      <w:r w:rsidRPr="00252BBA">
        <w:rPr>
          <w:rFonts w:ascii="Palatino Linotype" w:eastAsia="Calibri" w:hAnsi="Palatino Linotype" w:cstheme="minorBidi"/>
          <w:lang w:val="es-MX"/>
        </w:rPr>
        <w:t xml:space="preserve"> proporcionó información que no corresponde con lo solicitado.</w:t>
      </w:r>
    </w:p>
    <w:p w14:paraId="7AEC89B6" w14:textId="77777777" w:rsidR="00297EEB" w:rsidRPr="00252BBA" w:rsidRDefault="00297EEB" w:rsidP="00252BBA">
      <w:pPr>
        <w:tabs>
          <w:tab w:val="left" w:pos="284"/>
        </w:tabs>
        <w:spacing w:before="240" w:after="240" w:line="360" w:lineRule="auto"/>
        <w:contextualSpacing/>
        <w:jc w:val="both"/>
        <w:rPr>
          <w:rFonts w:ascii="Palatino Linotype" w:eastAsia="Calibri" w:hAnsi="Palatino Linotype" w:cstheme="minorBidi"/>
          <w:lang w:val="es-MX"/>
        </w:rPr>
      </w:pPr>
    </w:p>
    <w:p w14:paraId="234BA860" w14:textId="77777777" w:rsidR="00297EEB" w:rsidRPr="00252BBA" w:rsidRDefault="00297EEB" w:rsidP="00252BBA">
      <w:pPr>
        <w:numPr>
          <w:ilvl w:val="0"/>
          <w:numId w:val="11"/>
        </w:numPr>
        <w:spacing w:before="240" w:after="360" w:line="360" w:lineRule="auto"/>
        <w:ind w:left="0" w:firstLine="0"/>
        <w:contextualSpacing/>
        <w:jc w:val="both"/>
        <w:rPr>
          <w:rFonts w:ascii="Palatino Linotype" w:eastAsiaTheme="minorEastAsia" w:hAnsi="Palatino Linotype" w:cs="Arial"/>
          <w:i/>
          <w:color w:val="000000" w:themeColor="text1"/>
          <w:lang w:val="es-MX"/>
        </w:rPr>
      </w:pPr>
      <w:r w:rsidRPr="00252BBA">
        <w:rPr>
          <w:rFonts w:ascii="Palatino Linotype" w:eastAsiaTheme="minorEastAsia" w:hAnsi="Palatino Linotype" w:cs="Arial"/>
          <w:lang w:val="es-MX"/>
        </w:rPr>
        <w:t xml:space="preserve">Ahora bien, para entender los alcances de la información pública se considera importante citar el criterio </w:t>
      </w:r>
      <w:r w:rsidRPr="00252BBA">
        <w:rPr>
          <w:rFonts w:ascii="Palatino Linotype" w:eastAsiaTheme="minorEastAsia"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52BBA">
        <w:rPr>
          <w:rFonts w:ascii="Palatino Linotype" w:eastAsiaTheme="minorEastAsia" w:hAnsi="Palatino Linotype" w:cs="Arial"/>
          <w:lang w:val="es-MX"/>
        </w:rPr>
        <w:t>cuyo rubro y texto dispone:</w:t>
      </w:r>
    </w:p>
    <w:p w14:paraId="28872B3D" w14:textId="77777777" w:rsidR="00297EEB" w:rsidRPr="00252BBA" w:rsidRDefault="00297EEB" w:rsidP="00252BBA">
      <w:pPr>
        <w:autoSpaceDE w:val="0"/>
        <w:autoSpaceDN w:val="0"/>
        <w:adjustRightInd w:val="0"/>
        <w:spacing w:line="360" w:lineRule="auto"/>
        <w:contextualSpacing/>
        <w:jc w:val="both"/>
        <w:rPr>
          <w:rFonts w:ascii="Palatino Linotype" w:eastAsiaTheme="minorEastAsia" w:hAnsi="Palatino Linotype" w:cs="Arial"/>
          <w:lang w:val="es-MX"/>
        </w:rPr>
      </w:pPr>
    </w:p>
    <w:p w14:paraId="64929E1F"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b/>
          <w:i/>
          <w:lang w:val="es-MX" w:eastAsia="es-MX"/>
        </w:rPr>
      </w:pPr>
      <w:r w:rsidRPr="00252BBA">
        <w:rPr>
          <w:rFonts w:ascii="Palatino Linotype" w:eastAsiaTheme="minorEastAsia" w:hAnsi="Palatino Linotype" w:cs="Arial"/>
          <w:b/>
          <w:i/>
          <w:lang w:val="es-MX" w:eastAsia="es-MX"/>
        </w:rPr>
        <w:t>“CRITERIO 0002-11</w:t>
      </w:r>
    </w:p>
    <w:p w14:paraId="67C8F8BB"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252BBA">
        <w:rPr>
          <w:rFonts w:ascii="Palatino Linotype" w:eastAsiaTheme="minorEastAsia" w:hAnsi="Palatino Linotype" w:cs="Arial"/>
          <w:b/>
          <w:i/>
          <w:lang w:val="es-MX" w:eastAsia="es-MX"/>
        </w:rPr>
        <w:t xml:space="preserve">INFORMACIÓN PÚBLICA, CONCEPTO DE, EN MATERIA DE TRANSPARENCIA. INTERPRETACIÓN TEMÁTICA DE LOS ARTÍCULOS 2, FRACCIÓN </w:t>
      </w:r>
      <w:r w:rsidRPr="00252BBA">
        <w:rPr>
          <w:rFonts w:ascii="Palatino Linotype" w:eastAsiaTheme="minorEastAsia" w:hAnsi="Palatino Linotype" w:cs="Arial"/>
          <w:b/>
          <w:bCs/>
          <w:i/>
          <w:lang w:val="es-MX" w:eastAsia="es-MX"/>
        </w:rPr>
        <w:t xml:space="preserve">V, XV, Y XVI, </w:t>
      </w:r>
      <w:r w:rsidRPr="00252BBA">
        <w:rPr>
          <w:rFonts w:ascii="Palatino Linotype" w:eastAsiaTheme="minorEastAsia" w:hAnsi="Palatino Linotype" w:cs="Arial"/>
          <w:b/>
          <w:i/>
          <w:lang w:val="es-MX" w:eastAsia="es-MX"/>
        </w:rPr>
        <w:t>3, 4,11 Y 41.</w:t>
      </w:r>
      <w:r w:rsidRPr="00252BBA">
        <w:rPr>
          <w:rFonts w:ascii="Palatino Linotype" w:eastAsiaTheme="minorEastAsia"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FB063C"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252BBA">
        <w:rPr>
          <w:rFonts w:ascii="Palatino Linotype" w:eastAsiaTheme="minorEastAsia" w:hAnsi="Palatino Linotype" w:cs="Arial"/>
          <w:i/>
          <w:lang w:val="es-MX" w:eastAsia="es-MX"/>
        </w:rPr>
        <w:t>En consecuencia el acceso a la información se refiere a que se cumplan cualquiera de los siguientes tres supuestos:</w:t>
      </w:r>
    </w:p>
    <w:p w14:paraId="702AFFA4"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252BBA">
        <w:rPr>
          <w:rFonts w:ascii="Palatino Linotype" w:eastAsiaTheme="minorEastAsia" w:hAnsi="Palatino Linotype" w:cs="Arial"/>
          <w:i/>
          <w:lang w:val="es-MX" w:eastAsia="es-MX"/>
        </w:rPr>
        <w:t>Que se trate de información registrada en cualquier soporte documental, que en ejercicio de las atribuciones conferidas, sea generada por los Sujetos Obligados;</w:t>
      </w:r>
    </w:p>
    <w:p w14:paraId="3C9E1A3C"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252BBA">
        <w:rPr>
          <w:rFonts w:ascii="Palatino Linotype" w:eastAsiaTheme="minorEastAsia" w:hAnsi="Palatino Linotype" w:cs="Arial"/>
          <w:i/>
          <w:lang w:val="es-MX" w:eastAsia="es-MX"/>
        </w:rPr>
        <w:lastRenderedPageBreak/>
        <w:t>Que se trate de información registrada en cualquier soporte documental, que en ejercicio de las atribuciones conferidas, sea administrada por los Sujetos Obligados, y</w:t>
      </w:r>
    </w:p>
    <w:p w14:paraId="186139C1" w14:textId="77777777" w:rsidR="00297EEB" w:rsidRPr="00252BBA" w:rsidRDefault="00297EEB" w:rsidP="00252BBA">
      <w:pPr>
        <w:spacing w:line="360" w:lineRule="auto"/>
        <w:ind w:left="567" w:right="567"/>
        <w:jc w:val="both"/>
        <w:rPr>
          <w:rFonts w:ascii="Palatino Linotype" w:eastAsiaTheme="minorEastAsia" w:hAnsi="Palatino Linotype" w:cs="Arial"/>
          <w:i/>
          <w:color w:val="000000" w:themeColor="text1"/>
          <w:lang w:val="es-MX"/>
        </w:rPr>
      </w:pPr>
      <w:r w:rsidRPr="00252BBA">
        <w:rPr>
          <w:rFonts w:ascii="Palatino Linotype" w:eastAsiaTheme="minorEastAsia" w:hAnsi="Palatino Linotype" w:cs="Arial"/>
          <w:i/>
          <w:lang w:val="es-MX" w:eastAsia="es-MX"/>
        </w:rPr>
        <w:t>Que se trate de información registrada en cualquier soporte documental, que en ejercicio de las atribuciones conferidas, se encuentre en posesión de los Sujetos Obligados.”</w:t>
      </w:r>
    </w:p>
    <w:p w14:paraId="64F15F4D" w14:textId="77777777" w:rsidR="00297EEB" w:rsidRPr="00252BBA" w:rsidRDefault="00297EEB" w:rsidP="00252BBA">
      <w:pPr>
        <w:tabs>
          <w:tab w:val="left" w:pos="851"/>
        </w:tabs>
        <w:spacing w:line="360" w:lineRule="auto"/>
        <w:ind w:right="49"/>
        <w:contextualSpacing/>
        <w:jc w:val="both"/>
        <w:rPr>
          <w:rFonts w:ascii="Palatino Linotype" w:eastAsiaTheme="minorEastAsia" w:hAnsi="Palatino Linotype" w:cstheme="minorBidi"/>
        </w:rPr>
      </w:pPr>
    </w:p>
    <w:p w14:paraId="1AE20409" w14:textId="77777777" w:rsidR="00297EEB" w:rsidRPr="00252BBA" w:rsidRDefault="00297EEB" w:rsidP="00252BBA">
      <w:pPr>
        <w:numPr>
          <w:ilvl w:val="0"/>
          <w:numId w:val="11"/>
        </w:numPr>
        <w:tabs>
          <w:tab w:val="left" w:pos="851"/>
        </w:tabs>
        <w:spacing w:before="240" w:after="240" w:line="360" w:lineRule="auto"/>
        <w:ind w:left="0" w:right="49" w:firstLine="0"/>
        <w:contextualSpacing/>
        <w:jc w:val="both"/>
        <w:rPr>
          <w:rFonts w:ascii="Palatino Linotype" w:eastAsiaTheme="minorEastAsia" w:hAnsi="Palatino Linotype" w:cs="Arial"/>
        </w:rPr>
      </w:pPr>
      <w:r w:rsidRPr="00252BBA">
        <w:rPr>
          <w:rFonts w:ascii="Palatino Linotype" w:eastAsiaTheme="minorEastAsia" w:hAnsi="Palatino Linotype" w:cstheme="minorBidi"/>
        </w:rPr>
        <w:t>El derecho de acceso a la información encuentra su materia elemental en los documentos, y la Ley de Transparencia local nos brinda el siguiente concepto, para darnos un mejor panorama:</w:t>
      </w:r>
    </w:p>
    <w:p w14:paraId="6BC198CB"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theme="minorBidi"/>
          <w:i/>
        </w:rPr>
      </w:pPr>
      <w:r w:rsidRPr="00252BBA">
        <w:rPr>
          <w:rFonts w:ascii="Palatino Linotype" w:eastAsiaTheme="minorHAnsi" w:hAnsi="Palatino Linotype" w:cs="Bookman Old Style,Bold"/>
          <w:b/>
          <w:bCs/>
          <w:i/>
          <w:lang w:val="es-MX" w:eastAsia="en-US"/>
        </w:rPr>
        <w:t xml:space="preserve">XI. Documento: </w:t>
      </w:r>
      <w:r w:rsidRPr="00252BBA">
        <w:rPr>
          <w:rFonts w:ascii="Palatino Linotype" w:eastAsiaTheme="minorHAnsi" w:hAnsi="Palatino Linotype" w:cs="Bookman Old Style"/>
          <w:i/>
          <w:lang w:val="es-MX" w:eastAsia="en-US"/>
        </w:rPr>
        <w:t xml:space="preserve">Los expedientes, reportes, estudios, actas, resoluciones, </w:t>
      </w:r>
      <w:r w:rsidRPr="00252BBA">
        <w:rPr>
          <w:rFonts w:ascii="Palatino Linotype" w:eastAsiaTheme="minorHAnsi" w:hAnsi="Palatino Linotype" w:cs="Bookman Old Style"/>
          <w:b/>
          <w:i/>
          <w:lang w:val="es-MX" w:eastAsia="en-US"/>
        </w:rPr>
        <w:t>oficios,</w:t>
      </w:r>
      <w:r w:rsidRPr="00252BBA">
        <w:rPr>
          <w:rFonts w:ascii="Palatino Linotype" w:eastAsiaTheme="minorHAnsi" w:hAnsi="Palatino Linotype" w:cs="Bookman Old Style"/>
          <w:i/>
          <w:lang w:val="es-MX" w:eastAsia="en-US"/>
        </w:rPr>
        <w:t xml:space="preserve"> correspondencia, acuerdos, directivas, directrices, circulares, contratos, convenios, instructivos, notas, memorandos, estadísticas o bien, </w:t>
      </w:r>
      <w:r w:rsidRPr="00252BBA">
        <w:rPr>
          <w:rFonts w:ascii="Palatino Linotype" w:eastAsiaTheme="minorHAnsi" w:hAnsi="Palatino Linotype" w:cs="Bookman Old Style"/>
          <w:b/>
          <w:i/>
          <w:lang w:val="es-MX" w:eastAsia="en-US"/>
        </w:rPr>
        <w:t>cualquier otro registro</w:t>
      </w:r>
      <w:r w:rsidRPr="00252BBA">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0FA78B" w14:textId="77777777" w:rsidR="00297EEB" w:rsidRPr="00252BBA" w:rsidRDefault="00297EEB" w:rsidP="00252BBA">
      <w:pPr>
        <w:tabs>
          <w:tab w:val="left" w:pos="851"/>
        </w:tabs>
        <w:spacing w:line="360" w:lineRule="auto"/>
        <w:ind w:right="49"/>
        <w:contextualSpacing/>
        <w:jc w:val="both"/>
        <w:rPr>
          <w:rFonts w:ascii="Palatino Linotype" w:eastAsiaTheme="minorEastAsia" w:hAnsi="Palatino Linotype" w:cstheme="minorBidi"/>
        </w:rPr>
      </w:pPr>
    </w:p>
    <w:p w14:paraId="5C9B6CD1" w14:textId="77777777" w:rsidR="00297EEB" w:rsidRPr="00252BBA" w:rsidRDefault="00297EEB" w:rsidP="00252BBA">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252BBA">
        <w:rPr>
          <w:rFonts w:ascii="Palatino Linotype" w:eastAsiaTheme="minorEastAsia" w:hAnsi="Palatino Linotype" w:cstheme="minorBidi"/>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1AA685D" w14:textId="77777777" w:rsidR="00297EEB" w:rsidRPr="00252BBA" w:rsidRDefault="00297EEB" w:rsidP="00252BBA">
      <w:pPr>
        <w:spacing w:line="360" w:lineRule="auto"/>
        <w:contextualSpacing/>
        <w:jc w:val="both"/>
        <w:rPr>
          <w:rFonts w:ascii="Palatino Linotype" w:eastAsia="Calibri" w:hAnsi="Palatino Linotype" w:cs="Arial"/>
          <w:lang w:val="es-MX"/>
        </w:rPr>
      </w:pPr>
    </w:p>
    <w:p w14:paraId="11729AD8" w14:textId="77777777" w:rsidR="00297EEB" w:rsidRPr="00252BBA" w:rsidRDefault="00297EEB" w:rsidP="00252BBA">
      <w:pPr>
        <w:numPr>
          <w:ilvl w:val="0"/>
          <w:numId w:val="11"/>
        </w:numPr>
        <w:spacing w:line="360" w:lineRule="auto"/>
        <w:ind w:left="0" w:firstLine="0"/>
        <w:contextualSpacing/>
        <w:jc w:val="both"/>
        <w:rPr>
          <w:rFonts w:ascii="Palatino Linotype" w:eastAsia="Calibri" w:hAnsi="Palatino Linotype" w:cs="Arial"/>
          <w:lang w:val="es-MX"/>
        </w:rPr>
      </w:pPr>
      <w:r w:rsidRPr="00252BBA">
        <w:rPr>
          <w:rFonts w:ascii="Palatino Linotype" w:eastAsiaTheme="minorEastAsia" w:hAnsi="Palatino Linotype" w:cstheme="minorBidi"/>
          <w:color w:val="000000" w:themeColor="text1"/>
          <w:lang w:val="es-MX"/>
        </w:rPr>
        <w:t xml:space="preserve">Resulta necesario referir que, el </w:t>
      </w:r>
      <w:r w:rsidRPr="00252BBA">
        <w:rPr>
          <w:rFonts w:ascii="Palatino Linotype" w:eastAsia="Calibri" w:hAnsi="Palatino Linotype" w:cs="Arial"/>
          <w:lang w:val="es-MX"/>
        </w:rPr>
        <w:t xml:space="preserve">artículo 6° apartado A fracción I, de la Constitución Política de los Estados Unidos Mexicanos, artículo 5 fracción I de la </w:t>
      </w:r>
      <w:r w:rsidRPr="00252BBA">
        <w:rPr>
          <w:rFonts w:ascii="Palatino Linotype" w:eastAsia="Calibri" w:hAnsi="Palatino Linotype" w:cs="Arial"/>
          <w:lang w:val="es-MX"/>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52BBA">
        <w:rPr>
          <w:rFonts w:ascii="Palatino Linotype" w:eastAsia="Calibri" w:hAnsi="Palatino Linotype" w:cs="Arial"/>
          <w:b/>
          <w:lang w:val="es-MX"/>
        </w:rPr>
        <w:t>los Sujetos Obligados deberán documentar todo acto que se derive del ejercicio de sus facultades, competencias o funciones,</w:t>
      </w:r>
      <w:r w:rsidRPr="00252BBA">
        <w:rPr>
          <w:rFonts w:ascii="Palatino Linotype" w:eastAsia="Calibri" w:hAnsi="Palatino Linotype" w:cs="Arial"/>
          <w:lang w:val="es-MX"/>
        </w:rPr>
        <w:t xml:space="preserve"> considerando desde su origen la eventual publicidad y reutilización de la información que generen, posean o administren.</w:t>
      </w:r>
    </w:p>
    <w:p w14:paraId="74AB08E3" w14:textId="77777777" w:rsidR="00297EEB" w:rsidRPr="00252BBA" w:rsidRDefault="00297EEB" w:rsidP="00252BBA">
      <w:pPr>
        <w:spacing w:line="360" w:lineRule="auto"/>
        <w:ind w:left="720"/>
        <w:contextualSpacing/>
        <w:rPr>
          <w:rFonts w:ascii="Palatino Linotype" w:eastAsia="Calibri" w:hAnsi="Palatino Linotype" w:cs="Arial"/>
          <w:lang w:val="es-MX"/>
        </w:rPr>
      </w:pPr>
    </w:p>
    <w:p w14:paraId="6080E40C" w14:textId="77777777" w:rsidR="00297EEB" w:rsidRPr="00252BBA" w:rsidRDefault="00297EEB" w:rsidP="00252BBA">
      <w:pPr>
        <w:numPr>
          <w:ilvl w:val="0"/>
          <w:numId w:val="11"/>
        </w:numPr>
        <w:spacing w:line="360" w:lineRule="auto"/>
        <w:ind w:left="0" w:firstLine="0"/>
        <w:contextualSpacing/>
        <w:jc w:val="both"/>
        <w:rPr>
          <w:rFonts w:ascii="Palatino Linotype" w:eastAsia="Calibri" w:hAnsi="Palatino Linotype" w:cs="Arial"/>
          <w:lang w:val="es-MX"/>
        </w:rPr>
      </w:pPr>
      <w:r w:rsidRPr="00252BBA">
        <w:rPr>
          <w:rFonts w:ascii="Palatino Linotype" w:eastAsiaTheme="minorEastAsia" w:hAnsi="Palatino Linotype" w:cs="Arial"/>
          <w:color w:val="000000"/>
          <w:lang w:val="es-MX"/>
        </w:rPr>
        <w:t>Además, debemos tomar en cuenta los artículos 4 y 12, de la Ley de Transparencia y Acceso a la Información Pública del Estado de México y Municipios, los cuales establecen lo siguiente:</w:t>
      </w:r>
    </w:p>
    <w:p w14:paraId="4BB99CAA" w14:textId="77777777" w:rsidR="00297EEB" w:rsidRPr="00252BBA" w:rsidRDefault="00297EEB" w:rsidP="00252BBA">
      <w:pPr>
        <w:spacing w:line="360" w:lineRule="auto"/>
        <w:ind w:left="720"/>
        <w:contextualSpacing/>
        <w:rPr>
          <w:rFonts w:ascii="Palatino Linotype" w:eastAsiaTheme="minorEastAsia" w:hAnsi="Palatino Linotype" w:cs="Arial"/>
          <w:color w:val="000000"/>
          <w:lang w:val="es-MX"/>
        </w:rPr>
      </w:pPr>
    </w:p>
    <w:p w14:paraId="2ABC0CB6"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252BBA">
        <w:rPr>
          <w:rFonts w:ascii="Palatino Linotype" w:eastAsiaTheme="minorEastAsia" w:hAnsi="Palatino Linotype" w:cs="Bookman Old Style,Bold"/>
          <w:b/>
          <w:bCs/>
          <w:i/>
          <w:lang w:val="es-MX"/>
        </w:rPr>
        <w:t xml:space="preserve">Artículo 4. </w:t>
      </w:r>
      <w:r w:rsidRPr="00252BBA">
        <w:rPr>
          <w:rFonts w:ascii="Palatino Linotype" w:eastAsiaTheme="minorEastAsia"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B406BA0"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416D93DE"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252BBA">
        <w:rPr>
          <w:rFonts w:ascii="Palatino Linotype" w:eastAsiaTheme="minorEastAsia"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252BBA">
        <w:rPr>
          <w:rFonts w:ascii="Palatino Linotype" w:eastAsiaTheme="minorEastAsia" w:hAnsi="Palatino Linotype" w:cs="Bookman Old Style"/>
          <w:i/>
          <w:lang w:val="es-MX"/>
        </w:rPr>
        <w:lastRenderedPageBreak/>
        <w:t>en los términos de las causas legítimas y estrictamente necesarias previstas por esta Ley.</w:t>
      </w:r>
    </w:p>
    <w:p w14:paraId="23CE9513"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4739C32F"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252BBA">
        <w:rPr>
          <w:rFonts w:ascii="Palatino Linotype" w:eastAsiaTheme="minorEastAsia"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0E01AE48"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Arial"/>
          <w:i/>
          <w:color w:val="000000"/>
          <w:lang w:val="es-MX"/>
        </w:rPr>
      </w:pPr>
    </w:p>
    <w:p w14:paraId="7187A937"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252BBA">
        <w:rPr>
          <w:rFonts w:ascii="Palatino Linotype" w:eastAsiaTheme="minorEastAsia" w:hAnsi="Palatino Linotype" w:cs="Bookman Old Style,Bold"/>
          <w:b/>
          <w:bCs/>
          <w:i/>
          <w:lang w:val="es-MX"/>
        </w:rPr>
        <w:t xml:space="preserve">Artículo 12. </w:t>
      </w:r>
      <w:r w:rsidRPr="00252BBA">
        <w:rPr>
          <w:rFonts w:ascii="Palatino Linotype" w:eastAsiaTheme="minorEastAsia"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7C73917F"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78A1B257"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b/>
          <w:i/>
          <w:lang w:val="es-MX"/>
        </w:rPr>
      </w:pPr>
      <w:r w:rsidRPr="00252BBA">
        <w:rPr>
          <w:rFonts w:ascii="Palatino Linotype" w:eastAsiaTheme="minorEastAsia" w:hAnsi="Palatino Linotype" w:cs="Bookman Old Style"/>
          <w:i/>
          <w:lang w:val="es-MX"/>
        </w:rPr>
        <w:t xml:space="preserve">Los sujetos obligados sólo proporcionarán la información pública que se les requiera y que obre en sus archivos y en el estado en que ésta se encuentre. </w:t>
      </w:r>
      <w:r w:rsidRPr="00252BBA">
        <w:rPr>
          <w:rFonts w:ascii="Palatino Linotype" w:eastAsiaTheme="minorEastAsia"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6E43A186" w14:textId="77777777" w:rsidR="00297EEB" w:rsidRPr="00252BBA" w:rsidRDefault="00297EEB" w:rsidP="00252BBA">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33987D81" w14:textId="77777777" w:rsidR="00297EEB" w:rsidRPr="00252BBA" w:rsidRDefault="00297EEB" w:rsidP="00252BBA">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252BBA">
        <w:rPr>
          <w:rFonts w:ascii="Palatino Linotype" w:eastAsiaTheme="minorEastAsia" w:hAnsi="Palatino Linotype" w:cstheme="minorBidi"/>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52BBA">
        <w:rPr>
          <w:rFonts w:ascii="Palatino Linotype" w:eastAsiaTheme="minorEastAsia" w:hAnsi="Palatino Linotype" w:cstheme="minorBidi"/>
          <w:vertAlign w:val="superscript"/>
        </w:rPr>
        <w:footnoteReference w:id="5"/>
      </w:r>
      <w:r w:rsidRPr="00252BBA">
        <w:rPr>
          <w:rFonts w:ascii="Palatino Linotype" w:eastAsiaTheme="minorEastAsia" w:hAnsi="Palatino Linotype" w:cstheme="minorBidi"/>
        </w:rPr>
        <w:t xml:space="preserve"> y máxima publicidad, sobre éste último se debe poner mayor </w:t>
      </w:r>
      <w:r w:rsidRPr="00252BBA">
        <w:rPr>
          <w:rFonts w:ascii="Palatino Linotype" w:eastAsiaTheme="minorEastAsia" w:hAnsi="Palatino Linotype" w:cstheme="minorBidi"/>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7C138006" w14:textId="77777777" w:rsidR="00297EEB" w:rsidRPr="00252BBA" w:rsidRDefault="00297EEB" w:rsidP="00252BBA">
      <w:pPr>
        <w:tabs>
          <w:tab w:val="left" w:pos="851"/>
        </w:tabs>
        <w:spacing w:line="360" w:lineRule="auto"/>
        <w:ind w:right="49"/>
        <w:contextualSpacing/>
        <w:jc w:val="both"/>
        <w:rPr>
          <w:rFonts w:ascii="Palatino Linotype" w:eastAsiaTheme="minorEastAsia" w:hAnsi="Palatino Linotype" w:cstheme="minorBidi"/>
        </w:rPr>
      </w:pPr>
    </w:p>
    <w:p w14:paraId="13234EEF" w14:textId="77777777" w:rsidR="00297EEB" w:rsidRPr="00252BBA" w:rsidRDefault="00297EEB" w:rsidP="00252BBA">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252BBA">
        <w:rPr>
          <w:rFonts w:ascii="Palatino Linotype" w:eastAsiaTheme="minorEastAsia" w:hAnsi="Palatino Linotype" w:cstheme="minorBidi"/>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C97D7E7" w14:textId="77777777" w:rsidR="00297EEB" w:rsidRPr="00252BBA" w:rsidRDefault="00297EEB" w:rsidP="00252BBA">
      <w:pPr>
        <w:spacing w:line="360" w:lineRule="auto"/>
        <w:ind w:left="720"/>
        <w:contextualSpacing/>
        <w:rPr>
          <w:rFonts w:ascii="Palatino Linotype" w:eastAsiaTheme="minorEastAsia" w:hAnsi="Palatino Linotype" w:cstheme="minorBidi"/>
        </w:rPr>
      </w:pPr>
    </w:p>
    <w:p w14:paraId="784291C8"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lang w:val="es-MX"/>
        </w:rPr>
      </w:pPr>
      <w:r w:rsidRPr="00252BBA">
        <w:rPr>
          <w:rFonts w:ascii="Palatino Linotype" w:eastAsiaTheme="minorEastAsia" w:hAnsi="Palatino Linotype" w:cstheme="minorBidi"/>
          <w:b/>
          <w:i/>
          <w:lang w:val="es-MX"/>
        </w:rPr>
        <w:t>ACCESO A LA INFORMACIÓN. IMPLICACIÓN DEL PRINCIPIO DE MÁXIMA PUBLICIDAD EN EL DERECHO FUNDAMENTAL RELATIVO.</w:t>
      </w:r>
      <w:r w:rsidRPr="00252BBA">
        <w:rPr>
          <w:rFonts w:ascii="Palatino Linotype" w:eastAsiaTheme="minorEastAsia" w:hAnsi="Palatino Linotype" w:cstheme="minorBidi"/>
          <w:i/>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w:t>
      </w:r>
      <w:r w:rsidRPr="00252BBA">
        <w:rPr>
          <w:rFonts w:ascii="Palatino Linotype" w:eastAsiaTheme="minorEastAsia" w:hAnsi="Palatino Linotype" w:cstheme="minorBidi"/>
          <w:i/>
          <w:lang w:val="es-MX"/>
        </w:rPr>
        <w:lastRenderedPageBreak/>
        <w:t xml:space="preserve">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CDF8FD5"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lang w:val="es-MX"/>
        </w:rPr>
      </w:pPr>
    </w:p>
    <w:p w14:paraId="179DA0B1"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 xml:space="preserve">CUARTO TRIBUNAL COLEGIADO EN MATERIA ADMINISTRATIVA DEL PRIMER CIRCUITO. </w:t>
      </w:r>
    </w:p>
    <w:p w14:paraId="152A76A0"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lang w:val="es-MX"/>
        </w:rPr>
      </w:pPr>
    </w:p>
    <w:p w14:paraId="1915A72D"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Amparo en revisión 257/2012. Ruth Corona Muñoz. 6 de diciembre de 2012. Unanimidad de votos. Ponente: Jean Claude Tron Petit. Secretaria: Mayra Susana Martínez López.</w:t>
      </w:r>
    </w:p>
    <w:p w14:paraId="6EBB3506" w14:textId="77777777" w:rsidR="00297EEB" w:rsidRPr="00252BBA" w:rsidRDefault="00297EEB" w:rsidP="00252BBA">
      <w:pPr>
        <w:tabs>
          <w:tab w:val="left" w:pos="851"/>
        </w:tabs>
        <w:spacing w:line="360" w:lineRule="auto"/>
        <w:ind w:left="567" w:right="567"/>
        <w:contextualSpacing/>
        <w:jc w:val="both"/>
        <w:rPr>
          <w:rFonts w:ascii="Palatino Linotype" w:eastAsiaTheme="minorEastAsia" w:hAnsi="Palatino Linotype" w:cstheme="minorBidi"/>
          <w:i/>
        </w:rPr>
      </w:pPr>
    </w:p>
    <w:p w14:paraId="1EEE128E" w14:textId="77777777" w:rsidR="00297EEB" w:rsidRPr="00252BBA" w:rsidRDefault="00297EEB" w:rsidP="00252BBA">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252BBA">
        <w:rPr>
          <w:rFonts w:ascii="Palatino Linotype" w:eastAsiaTheme="minorEastAsia" w:hAnsi="Palatino Linotype" w:cstheme="minorBidi"/>
        </w:rPr>
        <w:t xml:space="preserve">Como se ha señalado, los Sujetos Obligados deberán proporcionar toda la información que se encuentre en su posesión bajo los estándares más altos de transparencia y máxima publicidad. </w:t>
      </w:r>
    </w:p>
    <w:p w14:paraId="2E4A904D" w14:textId="77777777" w:rsidR="00297EEB" w:rsidRPr="00252BBA" w:rsidRDefault="00297EEB" w:rsidP="00252BBA">
      <w:pPr>
        <w:tabs>
          <w:tab w:val="left" w:pos="851"/>
        </w:tabs>
        <w:spacing w:line="360" w:lineRule="auto"/>
        <w:ind w:right="49"/>
        <w:jc w:val="both"/>
        <w:rPr>
          <w:rFonts w:ascii="Palatino Linotype" w:eastAsiaTheme="minorEastAsia" w:hAnsi="Palatino Linotype" w:cstheme="minorBidi"/>
        </w:rPr>
      </w:pPr>
    </w:p>
    <w:p w14:paraId="7D8EB515" w14:textId="77777777" w:rsidR="00297EEB" w:rsidRPr="00252BBA" w:rsidRDefault="00297EEB" w:rsidP="00252BBA">
      <w:pPr>
        <w:numPr>
          <w:ilvl w:val="0"/>
          <w:numId w:val="11"/>
        </w:numPr>
        <w:tabs>
          <w:tab w:val="left" w:pos="0"/>
        </w:tabs>
        <w:spacing w:line="360" w:lineRule="auto"/>
        <w:ind w:left="0" w:right="49" w:firstLine="0"/>
        <w:contextualSpacing/>
        <w:jc w:val="both"/>
        <w:rPr>
          <w:rFonts w:ascii="Palatino Linotype" w:eastAsiaTheme="minorEastAsia" w:hAnsi="Palatino Linotype" w:cs="Arial"/>
          <w:lang w:val="es-MX" w:eastAsia="es-MX"/>
        </w:rPr>
      </w:pPr>
      <w:r w:rsidRPr="00252BBA">
        <w:rPr>
          <w:rFonts w:ascii="Palatino Linotype" w:eastAsiaTheme="minorEastAsia" w:hAnsi="Palatino Linotype" w:cs="Arial"/>
          <w:lang w:val="es-MX"/>
        </w:rPr>
        <w:lastRenderedPageBreak/>
        <w:t>Es pertinente enfatizar lo que respecto al derecho de acceso a la información pública, refiere el artículo 6° de la Constitución Política de los Estados Unidos Mexicanos, que en su parte conducente señala:</w:t>
      </w:r>
    </w:p>
    <w:p w14:paraId="66C5E209" w14:textId="77777777" w:rsidR="00297EEB" w:rsidRPr="00252BBA" w:rsidRDefault="00297EEB" w:rsidP="00252BBA">
      <w:pPr>
        <w:spacing w:line="360" w:lineRule="auto"/>
        <w:jc w:val="both"/>
        <w:rPr>
          <w:rFonts w:ascii="Palatino Linotype" w:eastAsiaTheme="minorEastAsia" w:hAnsi="Palatino Linotype" w:cs="Arial"/>
          <w:lang w:val="es-MX"/>
        </w:rPr>
      </w:pPr>
    </w:p>
    <w:p w14:paraId="507D5367"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“Artículo 6o.</w:t>
      </w:r>
      <w:r w:rsidRPr="00252BBA">
        <w:rPr>
          <w:rFonts w:ascii="Palatino Linotype" w:eastAsiaTheme="minorEastAsia" w:hAnsi="Palatino Linotype" w:cs="Arial"/>
          <w:i/>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52BBA">
        <w:rPr>
          <w:rFonts w:ascii="Palatino Linotype" w:eastAsiaTheme="minorEastAsia" w:hAnsi="Palatino Linotype" w:cs="Arial"/>
          <w:b/>
          <w:i/>
          <w:lang w:val="es-MX"/>
        </w:rPr>
        <w:t>El derecho a la información será garantizado por el Estado.</w:t>
      </w:r>
      <w:r w:rsidRPr="00252BBA">
        <w:rPr>
          <w:rFonts w:ascii="Palatino Linotype" w:eastAsiaTheme="minorEastAsia" w:hAnsi="Palatino Linotype" w:cs="Arial"/>
          <w:i/>
          <w:lang w:val="es-MX"/>
        </w:rPr>
        <w:t xml:space="preserve"> </w:t>
      </w:r>
    </w:p>
    <w:p w14:paraId="72F571FA"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4D2282AC"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Toda persona tiene derecho al libre acceso a información plural y oportuna, así como a buscar, recibir y difundir información e ideas de toda índole por cualquier medio de expresión.</w:t>
      </w:r>
    </w:p>
    <w:p w14:paraId="3FFBEE41"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3EF0116D"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Para efectos de lo dispuesto en el presente artículo se observará lo siguiente:</w:t>
      </w:r>
    </w:p>
    <w:p w14:paraId="1AD945F6"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1C5DAD29"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A. Para el ejercicio del derecho de acceso a la información, la Federación, los Estados y el Distrito Federal, en el ámbito de sus respectivas competencias, se regirán por los siguientes principios y bases:</w:t>
      </w:r>
    </w:p>
    <w:p w14:paraId="50C8B99D" w14:textId="77777777" w:rsidR="00297EEB" w:rsidRPr="00252BBA" w:rsidRDefault="00297EEB" w:rsidP="00252BBA">
      <w:pPr>
        <w:spacing w:line="360" w:lineRule="auto"/>
        <w:ind w:left="567" w:right="567"/>
        <w:jc w:val="both"/>
        <w:rPr>
          <w:rFonts w:ascii="Palatino Linotype" w:eastAsiaTheme="minorEastAsia" w:hAnsi="Palatino Linotype" w:cs="Arial"/>
          <w:b/>
          <w:i/>
          <w:lang w:val="es-MX"/>
        </w:rPr>
      </w:pPr>
    </w:p>
    <w:p w14:paraId="3F858CF5"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I. Toda la información en posesión de</w:t>
      </w:r>
      <w:r w:rsidRPr="00252BBA">
        <w:rPr>
          <w:rFonts w:ascii="Palatino Linotype" w:eastAsiaTheme="minorEastAsia" w:hAnsi="Palatino Linotype" w:cs="Arial"/>
          <w:i/>
          <w:lang w:val="es-MX"/>
        </w:rPr>
        <w:t xml:space="preserve"> </w:t>
      </w:r>
      <w:r w:rsidRPr="00252BBA">
        <w:rPr>
          <w:rFonts w:ascii="Palatino Linotype" w:eastAsiaTheme="minorEastAsia" w:hAnsi="Palatino Linotype" w:cs="Arial"/>
          <w:b/>
          <w:i/>
          <w:lang w:val="es-MX"/>
        </w:rPr>
        <w:t>cualquier autoridad</w:t>
      </w:r>
      <w:r w:rsidRPr="00252BBA">
        <w:rPr>
          <w:rFonts w:ascii="Palatino Linotype" w:eastAsiaTheme="minorEastAsia" w:hAnsi="Palatino Linotype" w:cs="Arial"/>
          <w:i/>
          <w:lang w:val="es-MX"/>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2BBA">
        <w:rPr>
          <w:rFonts w:ascii="Palatino Linotype" w:eastAsiaTheme="minorEastAsia" w:hAnsi="Palatino Linotype" w:cs="Arial"/>
          <w:b/>
          <w:i/>
          <w:lang w:val="es-MX"/>
        </w:rPr>
        <w:t>es pública</w:t>
      </w:r>
      <w:r w:rsidRPr="00252BBA">
        <w:rPr>
          <w:rFonts w:ascii="Palatino Linotype" w:eastAsiaTheme="minorEastAsia" w:hAnsi="Palatino Linotype" w:cs="Arial"/>
          <w:i/>
          <w:lang w:val="es-MX"/>
        </w:rPr>
        <w:t xml:space="preserve"> y sólo podrá ser </w:t>
      </w:r>
      <w:r w:rsidRPr="00252BBA">
        <w:rPr>
          <w:rFonts w:ascii="Palatino Linotype" w:eastAsiaTheme="minorEastAsia" w:hAnsi="Palatino Linotype" w:cs="Arial"/>
          <w:i/>
          <w:lang w:val="es-MX"/>
        </w:rPr>
        <w:lastRenderedPageBreak/>
        <w:t xml:space="preserve">reservada temporalmente por razones de interés público y seguridad nacional, en los términos que fijen las leyes. En la interpretación de este derecho deberá prevalecer el principio de máxima publicidad. </w:t>
      </w:r>
      <w:r w:rsidRPr="00252BBA">
        <w:rPr>
          <w:rFonts w:ascii="Palatino Linotype" w:eastAsiaTheme="minorEastAsia" w:hAnsi="Palatino Linotype" w:cs="Arial"/>
          <w:b/>
          <w:i/>
          <w:lang w:val="es-MX"/>
        </w:rPr>
        <w:t>Los sujetos obligados deberán documentar todo acto que derive del ejercicio de sus facultades, competencias o funciones</w:t>
      </w:r>
      <w:r w:rsidRPr="00252BBA">
        <w:rPr>
          <w:rFonts w:ascii="Palatino Linotype" w:eastAsiaTheme="minorEastAsia" w:hAnsi="Palatino Linotype" w:cs="Arial"/>
          <w:i/>
          <w:lang w:val="es-MX"/>
        </w:rPr>
        <w:t>, la ley determinará los supuestos específicos bajo los cuales procederá la declaración de inexistencia de la información.</w:t>
      </w:r>
    </w:p>
    <w:p w14:paraId="017D7371"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44C260C3"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II. La información que se refiere a la vida privada y los datos personales será protegida en los términos y con las excepciones que fijen las leyes.</w:t>
      </w:r>
    </w:p>
    <w:p w14:paraId="7006E0D8"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52ECB920"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III. Toda persona, sin necesidad de acreditar interés alguno o justificar su utilización, tendrá acceso gratuito a la información pública, a sus datos personales o a la rectificación de éstos.</w:t>
      </w:r>
    </w:p>
    <w:p w14:paraId="5E86E7CD"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787781E1"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IV.   Se establecerán mecanismos de acceso a la información y procedimientos de revisión expeditos que se sustanciarán ante los organismos autónomos especializados e imparciales que establece esta Constitución.</w:t>
      </w:r>
    </w:p>
    <w:p w14:paraId="1BBE8FD9" w14:textId="77777777" w:rsidR="00297EEB" w:rsidRPr="00252BBA" w:rsidRDefault="00297EEB" w:rsidP="00252BBA">
      <w:pPr>
        <w:spacing w:line="360" w:lineRule="auto"/>
        <w:ind w:left="567" w:right="567"/>
        <w:jc w:val="both"/>
        <w:rPr>
          <w:rFonts w:ascii="Palatino Linotype" w:eastAsiaTheme="minorEastAsia" w:hAnsi="Palatino Linotype" w:cs="Arial"/>
          <w:b/>
          <w:i/>
          <w:lang w:val="es-MX"/>
        </w:rPr>
      </w:pPr>
    </w:p>
    <w:p w14:paraId="78A13C17"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V. Los sujetos obligados deberán preservar sus documentos en archivos administrativos actualizados y publicarán, a través de los medios electrónicos disponibles</w:t>
      </w:r>
      <w:r w:rsidRPr="00252BBA">
        <w:rPr>
          <w:rFonts w:ascii="Palatino Linotype" w:eastAsiaTheme="minorEastAsia" w:hAnsi="Palatino Linotype" w:cs="Arial"/>
          <w:i/>
          <w:lang w:val="es-MX"/>
        </w:rPr>
        <w:t>, la información completa y actualizada sobre el ejercicio de los recursos públicos y los indicadores que permitan rendir cuenta del cumplimiento de sus objetivos y de los resultados obtenidos.</w:t>
      </w:r>
    </w:p>
    <w:p w14:paraId="5C8B2A67"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61E6888F"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VI. Las leyes determinarán la manera en que los sujetos obligados deberán hacer pública la información relativa a los recursos públicos que entreguen a personas físicas o morales.</w:t>
      </w:r>
    </w:p>
    <w:p w14:paraId="6411B94D"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16FEB9A2"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VII. La inobservancia a las disposiciones en materia de acceso a la información pública será sancionada en los términos que dispongan las leyes.</w:t>
      </w:r>
    </w:p>
    <w:p w14:paraId="45243C97"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p>
    <w:p w14:paraId="1A35444D"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889F07A"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w:t>
      </w:r>
    </w:p>
    <w:p w14:paraId="2EDB3C22"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ley establecerá aquella información que se considere reservada o confidencial.”</w:t>
      </w:r>
    </w:p>
    <w:p w14:paraId="2B9EA697"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0069B837"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(Énfasis añadido)</w:t>
      </w:r>
    </w:p>
    <w:p w14:paraId="72CCC2C9" w14:textId="77777777" w:rsidR="00297EEB" w:rsidRPr="00252BBA" w:rsidRDefault="00297EEB" w:rsidP="00252BBA">
      <w:pPr>
        <w:spacing w:line="360" w:lineRule="auto"/>
        <w:ind w:left="709" w:right="757"/>
        <w:jc w:val="both"/>
        <w:rPr>
          <w:rFonts w:ascii="Palatino Linotype" w:eastAsiaTheme="minorEastAsia" w:hAnsi="Palatino Linotype" w:cstheme="minorBidi"/>
          <w:lang w:val="es-MX"/>
        </w:rPr>
      </w:pPr>
    </w:p>
    <w:p w14:paraId="34598AB0" w14:textId="77777777" w:rsidR="00297EEB" w:rsidRPr="00252BBA" w:rsidRDefault="00297EEB" w:rsidP="00252BBA">
      <w:pPr>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Por su parte, la Constitución Política del Estado Libre y Soberano de México, en su artículo 5°, dispone en su parte conducente, lo siguiente:</w:t>
      </w:r>
    </w:p>
    <w:p w14:paraId="6A2A58ED" w14:textId="77777777" w:rsidR="00297EEB" w:rsidRPr="00252BBA" w:rsidRDefault="00297EEB" w:rsidP="00252BBA">
      <w:pPr>
        <w:spacing w:line="360" w:lineRule="auto"/>
        <w:ind w:left="709" w:right="757"/>
        <w:jc w:val="both"/>
        <w:rPr>
          <w:rFonts w:ascii="Palatino Linotype" w:eastAsiaTheme="minorEastAsia" w:hAnsi="Palatino Linotype" w:cs="Arial"/>
          <w:lang w:val="es-MX"/>
        </w:rPr>
      </w:pPr>
    </w:p>
    <w:p w14:paraId="75A277E0" w14:textId="77777777" w:rsidR="00297EEB" w:rsidRPr="00252BBA" w:rsidRDefault="00297EEB" w:rsidP="00252BBA">
      <w:pPr>
        <w:spacing w:line="360" w:lineRule="auto"/>
        <w:ind w:left="567" w:right="567"/>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 xml:space="preserve">“Artículo 5. … </w:t>
      </w:r>
    </w:p>
    <w:p w14:paraId="74DDCF46"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b/>
          <w:i/>
          <w:lang w:val="es-MX"/>
        </w:rPr>
        <w:t>El derecho a la información será garantizado por el Estado</w:t>
      </w:r>
      <w:r w:rsidRPr="00252BBA">
        <w:rPr>
          <w:rFonts w:ascii="Palatino Linotype" w:eastAsiaTheme="minorEastAsia" w:hAnsi="Palatino Linotype" w:cstheme="minorBidi"/>
          <w:i/>
          <w:lang w:val="es-MX"/>
        </w:rPr>
        <w:t xml:space="preserve">. La ley establecerá las previsiones que permitan asegurar la protección, el respeto y la difusión de este derecho. </w:t>
      </w:r>
    </w:p>
    <w:p w14:paraId="7C6596DA"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593516"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59566BA0"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Este derecho se regirá por los principios y bases siguientes:</w:t>
      </w:r>
    </w:p>
    <w:p w14:paraId="636BC2C6" w14:textId="77777777" w:rsidR="00297EEB" w:rsidRPr="00252BBA" w:rsidRDefault="00297EEB" w:rsidP="00252BBA">
      <w:pPr>
        <w:spacing w:line="360" w:lineRule="auto"/>
        <w:ind w:left="567" w:right="567"/>
        <w:jc w:val="both"/>
        <w:rPr>
          <w:rFonts w:ascii="Palatino Linotype" w:eastAsiaTheme="minorEastAsia" w:hAnsi="Palatino Linotype" w:cstheme="minorBidi"/>
          <w:b/>
          <w:i/>
          <w:lang w:val="es-MX"/>
        </w:rPr>
      </w:pPr>
    </w:p>
    <w:p w14:paraId="381C041E"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b/>
          <w:i/>
          <w:lang w:val="es-MX"/>
        </w:rPr>
        <w:t xml:space="preserve">I. Toda la información en posesión </w:t>
      </w:r>
      <w:r w:rsidRPr="00252BBA">
        <w:rPr>
          <w:rFonts w:ascii="Palatino Linotype" w:eastAsiaTheme="minorEastAsia" w:hAnsi="Palatino Linotype" w:cstheme="minorBidi"/>
          <w:i/>
          <w:lang w:val="es-MX"/>
        </w:rPr>
        <w:t xml:space="preserve">de cualquier autoridad, entidad, órgano y organismos de los Poderes Ejecutivo, Legislativo y Judicial, órganos autónomos, partidos políticos, fideicomisos y fondos públicos estatales y municipales, así como </w:t>
      </w:r>
      <w:r w:rsidRPr="00252BBA">
        <w:rPr>
          <w:rFonts w:ascii="Palatino Linotype" w:eastAsiaTheme="minorEastAsia" w:hAnsi="Palatino Linotype" w:cstheme="minorBidi"/>
          <w:b/>
          <w:i/>
          <w:lang w:val="es-MX"/>
        </w:rPr>
        <w:t>del gobierno y de la administración pública municipal y sus organismos descentralizados</w:t>
      </w:r>
      <w:r w:rsidRPr="00252BBA">
        <w:rPr>
          <w:rFonts w:ascii="Palatino Linotype" w:eastAsiaTheme="minorEastAsia" w:hAnsi="Palatino Linotype" w:cstheme="minorBidi"/>
          <w:i/>
          <w:lang w:val="es-MX"/>
        </w:rPr>
        <w:t xml:space="preserve">, asimismo de cualquier persona física, jurídica colectiva o sindicato que reciba y ejerza recursos públicos o realice actos de autoridad en el ámbito estatal y municipal, </w:t>
      </w:r>
      <w:r w:rsidRPr="00252BBA">
        <w:rPr>
          <w:rFonts w:ascii="Palatino Linotype" w:eastAsiaTheme="minorEastAsia" w:hAnsi="Palatino Linotype" w:cstheme="minorBidi"/>
          <w:b/>
          <w:i/>
          <w:lang w:val="es-MX"/>
        </w:rPr>
        <w:t>es pública</w:t>
      </w:r>
      <w:r w:rsidRPr="00252BBA">
        <w:rPr>
          <w:rFonts w:ascii="Palatino Linotype" w:eastAsiaTheme="minorEastAsia" w:hAnsi="Palatino Linotype" w:cstheme="minorBidi"/>
          <w:i/>
          <w:lang w:val="es-MX"/>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D6B2BD"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3893CD35"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 xml:space="preserve">II. La información referente a la intimidad de la vida privada y la imagen de las personas será protegida a través de un marco jurídico rígido de tratamiento y </w:t>
      </w:r>
      <w:r w:rsidRPr="00252BBA">
        <w:rPr>
          <w:rFonts w:ascii="Palatino Linotype" w:eastAsiaTheme="minorEastAsia" w:hAnsi="Palatino Linotype" w:cstheme="minorBidi"/>
          <w:i/>
          <w:lang w:val="es-MX"/>
        </w:rPr>
        <w:lastRenderedPageBreak/>
        <w:t>manejo de datos personales, con las excepciones que establezca la ley reglamentaria.</w:t>
      </w:r>
    </w:p>
    <w:p w14:paraId="19344E36"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06A92CEF"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III. Toda persona, sin necesidad de acreditar interés alguno o justificar su utilización, tendrá acceso gratuito a la información pública, a sus datos personales o a la rectificación de éstos.</w:t>
      </w:r>
    </w:p>
    <w:p w14:paraId="232D92F6"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266B9B72"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IV. Se establecerán mecanismos de acceso a la información y procedimientos de revisión expeditos que se sustanciarán ante el organismo autónomo especializado e imparcial que establece esta Constitución.</w:t>
      </w:r>
    </w:p>
    <w:p w14:paraId="0937211C"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22FDE798"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i/>
          <w:lang w:val="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1AA8372" w14:textId="77777777" w:rsidR="00297EEB" w:rsidRPr="00252BBA" w:rsidRDefault="00297EEB" w:rsidP="00252BBA">
      <w:pPr>
        <w:spacing w:line="360" w:lineRule="auto"/>
        <w:ind w:left="567" w:right="567"/>
        <w:jc w:val="both"/>
        <w:rPr>
          <w:rFonts w:ascii="Palatino Linotype" w:eastAsiaTheme="minorEastAsia" w:hAnsi="Palatino Linotype" w:cstheme="minorBidi"/>
          <w:b/>
          <w:i/>
          <w:lang w:val="es-MX"/>
        </w:rPr>
      </w:pPr>
    </w:p>
    <w:p w14:paraId="05815BFF"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r w:rsidRPr="00252BBA">
        <w:rPr>
          <w:rFonts w:ascii="Palatino Linotype" w:eastAsiaTheme="minorEastAsia" w:hAnsi="Palatino Linotype" w:cstheme="minorBidi"/>
          <w:b/>
          <w:i/>
          <w:lang w:val="es-MX"/>
        </w:rPr>
        <w:t>VI. Los sujetos obligados deberán preservar sus documentos en archivos administrativos actualizados y publicarán, a través de los medios electrónicos disponibles, la información completa y actualizada sobre el ejercicio de los recursos públicos</w:t>
      </w:r>
      <w:r w:rsidRPr="00252BBA">
        <w:rPr>
          <w:rFonts w:ascii="Palatino Linotype" w:eastAsiaTheme="minorEastAsia" w:hAnsi="Palatino Linotype" w:cstheme="minorBidi"/>
          <w:i/>
          <w:lang w:val="es-MX"/>
        </w:rPr>
        <w:t xml:space="preserve"> y los indicadores que permitan rendir cuenta del cumplimiento de sus objetivos y los resultados obtenidos.</w:t>
      </w:r>
    </w:p>
    <w:p w14:paraId="4EB3063A" w14:textId="77777777" w:rsidR="00297EEB" w:rsidRPr="00252BBA" w:rsidRDefault="00297EEB" w:rsidP="00252BBA">
      <w:pPr>
        <w:spacing w:line="360" w:lineRule="auto"/>
        <w:ind w:left="567" w:right="567"/>
        <w:jc w:val="both"/>
        <w:rPr>
          <w:rFonts w:ascii="Palatino Linotype" w:eastAsiaTheme="minorEastAsia" w:hAnsi="Palatino Linotype" w:cstheme="minorBidi"/>
          <w:i/>
          <w:lang w:val="es-MX"/>
        </w:rPr>
      </w:pPr>
    </w:p>
    <w:p w14:paraId="4502BF92" w14:textId="77777777" w:rsidR="00297EEB" w:rsidRPr="00252BBA" w:rsidRDefault="00297EEB" w:rsidP="00252BBA">
      <w:pPr>
        <w:spacing w:line="360" w:lineRule="auto"/>
        <w:ind w:left="567" w:right="567"/>
        <w:jc w:val="both"/>
        <w:rPr>
          <w:rFonts w:ascii="Palatino Linotype" w:eastAsiaTheme="minorEastAsia" w:hAnsi="Palatino Linotype" w:cs="Arial"/>
          <w:i/>
          <w:lang w:val="es-MX"/>
        </w:rPr>
      </w:pPr>
      <w:r w:rsidRPr="00252BBA">
        <w:rPr>
          <w:rFonts w:ascii="Palatino Linotype" w:eastAsiaTheme="minorEastAsia" w:hAnsi="Palatino Linotype" w:cstheme="minorBidi"/>
          <w:i/>
          <w:lang w:val="es-MX"/>
        </w:rPr>
        <w:lastRenderedPageBreak/>
        <w:t>VII. La ley reglamentaria, determinará la manera en que los sujetos obligados deberán hacer pública la información relativa a los recursos públicos que entreguen a personas físicas o jurídicas colectivas.”</w:t>
      </w:r>
    </w:p>
    <w:p w14:paraId="157C0CCC" w14:textId="77777777" w:rsidR="00297EEB" w:rsidRPr="00252BBA" w:rsidRDefault="00297EEB" w:rsidP="00252BBA">
      <w:pPr>
        <w:spacing w:line="360" w:lineRule="auto"/>
        <w:ind w:left="567" w:right="567"/>
        <w:jc w:val="both"/>
        <w:rPr>
          <w:rFonts w:ascii="Palatino Linotype" w:eastAsiaTheme="minorEastAsia" w:hAnsi="Palatino Linotype" w:cstheme="minorBidi"/>
          <w:lang w:val="es-MX"/>
        </w:rPr>
      </w:pPr>
    </w:p>
    <w:p w14:paraId="5303AFE5" w14:textId="77777777" w:rsidR="00297EEB" w:rsidRPr="00252BBA" w:rsidRDefault="00297EEB" w:rsidP="00252BBA">
      <w:pPr>
        <w:spacing w:line="360" w:lineRule="auto"/>
        <w:ind w:left="567" w:right="567"/>
        <w:jc w:val="both"/>
        <w:rPr>
          <w:rFonts w:ascii="Palatino Linotype" w:eastAsiaTheme="minorEastAsia" w:hAnsi="Palatino Linotype" w:cstheme="minorBidi"/>
          <w:lang w:val="es-MX"/>
        </w:rPr>
      </w:pPr>
      <w:r w:rsidRPr="00252BBA">
        <w:rPr>
          <w:rFonts w:ascii="Palatino Linotype" w:eastAsiaTheme="minorEastAsia" w:hAnsi="Palatino Linotype" w:cstheme="minorBidi"/>
          <w:lang w:val="es-MX"/>
        </w:rPr>
        <w:t>(Énfasis añadido)</w:t>
      </w:r>
    </w:p>
    <w:p w14:paraId="4F7FD076" w14:textId="77777777" w:rsidR="00297EEB" w:rsidRPr="00252BBA" w:rsidRDefault="00297EEB" w:rsidP="00252BBA">
      <w:pPr>
        <w:spacing w:line="360" w:lineRule="auto"/>
        <w:ind w:left="567" w:right="567"/>
        <w:jc w:val="both"/>
        <w:rPr>
          <w:rFonts w:ascii="Palatino Linotype" w:eastAsiaTheme="minorEastAsia" w:hAnsi="Palatino Linotype" w:cstheme="minorBidi"/>
          <w:lang w:val="es-MX"/>
        </w:rPr>
      </w:pPr>
    </w:p>
    <w:p w14:paraId="756D2AC3" w14:textId="77777777" w:rsidR="00297EEB" w:rsidRPr="00252BBA" w:rsidRDefault="00297EEB" w:rsidP="00252BBA">
      <w:pPr>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Adicional, tenemos que la Ley de Transparencia y Acceso a la Información Pública del Estado de México y Municipios, prevé en su artículo 23 fracción IV, lo siguiente:</w:t>
      </w:r>
    </w:p>
    <w:p w14:paraId="780E6A41" w14:textId="77777777" w:rsidR="00297EEB" w:rsidRPr="00252BBA" w:rsidRDefault="00297EEB" w:rsidP="00252BBA">
      <w:pPr>
        <w:spacing w:line="360" w:lineRule="auto"/>
        <w:jc w:val="both"/>
        <w:rPr>
          <w:rFonts w:ascii="Palatino Linotype" w:eastAsiaTheme="minorEastAsia" w:hAnsi="Palatino Linotype" w:cs="Arial"/>
          <w:lang w:val="es-MX"/>
        </w:rPr>
      </w:pPr>
    </w:p>
    <w:p w14:paraId="5C0F43B6" w14:textId="77777777" w:rsidR="00297EEB" w:rsidRPr="00252BBA" w:rsidRDefault="00297EEB" w:rsidP="00252BBA">
      <w:pPr>
        <w:spacing w:line="360" w:lineRule="auto"/>
        <w:ind w:left="567" w:right="822"/>
        <w:jc w:val="both"/>
        <w:rPr>
          <w:rFonts w:ascii="Palatino Linotype" w:eastAsia="MS Mincho" w:hAnsi="Palatino Linotype" w:cs="Arial"/>
          <w:i/>
          <w:lang w:val="es-MX"/>
        </w:rPr>
      </w:pPr>
      <w:r w:rsidRPr="00252BBA">
        <w:rPr>
          <w:rFonts w:ascii="Palatino Linotype" w:eastAsia="MS Mincho" w:hAnsi="Palatino Linotype" w:cs="Arial"/>
          <w:b/>
          <w:i/>
          <w:lang w:val="es-MX"/>
        </w:rPr>
        <w:t xml:space="preserve">“Artículo 23. Son sujetos obligados a transparentar y permitir el acceso a su información y </w:t>
      </w:r>
      <w:r w:rsidRPr="00252BBA">
        <w:rPr>
          <w:rFonts w:ascii="Palatino Linotype" w:eastAsia="MS Mincho" w:hAnsi="Palatino Linotype" w:cstheme="minorBidi"/>
          <w:b/>
          <w:i/>
          <w:lang w:val="es-MX"/>
        </w:rPr>
        <w:t>proteger</w:t>
      </w:r>
      <w:r w:rsidRPr="00252BBA">
        <w:rPr>
          <w:rFonts w:ascii="Palatino Linotype" w:eastAsia="MS Mincho" w:hAnsi="Palatino Linotype" w:cs="Arial"/>
          <w:b/>
          <w:i/>
          <w:lang w:val="es-MX"/>
        </w:rPr>
        <w:t xml:space="preserve"> los datos personales que obren en su poder</w:t>
      </w:r>
      <w:r w:rsidRPr="00252BBA">
        <w:rPr>
          <w:rFonts w:ascii="Palatino Linotype" w:eastAsia="MS Mincho" w:hAnsi="Palatino Linotype" w:cs="Arial"/>
          <w:i/>
          <w:lang w:val="es-MX"/>
        </w:rPr>
        <w:t>:</w:t>
      </w:r>
    </w:p>
    <w:p w14:paraId="50A57FF2" w14:textId="77777777" w:rsidR="00297EEB" w:rsidRPr="00252BBA" w:rsidRDefault="00297EEB" w:rsidP="00252BBA">
      <w:pPr>
        <w:spacing w:line="360" w:lineRule="auto"/>
        <w:ind w:left="567" w:right="822"/>
        <w:jc w:val="both"/>
        <w:rPr>
          <w:rFonts w:ascii="Palatino Linotype" w:eastAsia="MS Mincho" w:hAnsi="Palatino Linotype" w:cs="Arial"/>
          <w:i/>
          <w:lang w:val="es-MX"/>
        </w:rPr>
      </w:pPr>
      <w:r w:rsidRPr="00252BBA">
        <w:rPr>
          <w:rFonts w:ascii="Palatino Linotype" w:eastAsia="MS Mincho" w:hAnsi="Palatino Linotype" w:cs="Arial"/>
          <w:i/>
          <w:lang w:val="es-MX"/>
        </w:rPr>
        <w:t>…</w:t>
      </w:r>
    </w:p>
    <w:p w14:paraId="782A5727" w14:textId="77777777" w:rsidR="00297EEB" w:rsidRPr="00252BBA" w:rsidRDefault="00297EEB" w:rsidP="00252BBA">
      <w:pPr>
        <w:spacing w:line="360" w:lineRule="auto"/>
        <w:ind w:left="567" w:right="822"/>
        <w:jc w:val="both"/>
        <w:rPr>
          <w:rFonts w:ascii="Palatino Linotype" w:eastAsia="MS Mincho" w:hAnsi="Palatino Linotype" w:cs="Arial"/>
          <w:b/>
          <w:i/>
          <w:iCs/>
          <w:lang w:val="es-MX"/>
        </w:rPr>
      </w:pPr>
      <w:r w:rsidRPr="00252BBA">
        <w:rPr>
          <w:rFonts w:ascii="Palatino Linotype" w:eastAsiaTheme="minorEastAsia" w:hAnsi="Palatino Linotype" w:cstheme="minorBidi"/>
          <w:i/>
          <w:iCs/>
          <w:lang w:val="es-MX"/>
        </w:rPr>
        <w:t>IV. Los ayuntamientos y las dependencias, organismos, órganos y entidades de la administración municipal;</w:t>
      </w:r>
      <w:r w:rsidRPr="00252BBA">
        <w:rPr>
          <w:rFonts w:ascii="Palatino Linotype" w:eastAsia="MS Mincho" w:hAnsi="Palatino Linotype" w:cs="Arial"/>
          <w:b/>
          <w:i/>
          <w:iCs/>
          <w:lang w:val="es-MX"/>
        </w:rPr>
        <w:t xml:space="preserve"> </w:t>
      </w:r>
    </w:p>
    <w:p w14:paraId="0B5E771F" w14:textId="77777777" w:rsidR="00297EEB" w:rsidRPr="00252BBA" w:rsidRDefault="00297EEB" w:rsidP="00252BBA">
      <w:pPr>
        <w:spacing w:line="360" w:lineRule="auto"/>
        <w:ind w:left="567" w:right="822"/>
        <w:jc w:val="both"/>
        <w:rPr>
          <w:rFonts w:ascii="Palatino Linotype" w:eastAsia="MS Mincho" w:hAnsi="Palatino Linotype" w:cs="Arial"/>
          <w:b/>
          <w:i/>
          <w:lang w:val="es-MX"/>
        </w:rPr>
      </w:pPr>
      <w:r w:rsidRPr="00252BBA">
        <w:rPr>
          <w:rFonts w:ascii="Palatino Linotype" w:eastAsia="MS Mincho" w:hAnsi="Palatino Linotype" w:cs="Arial"/>
          <w:b/>
          <w:i/>
          <w:lang w:val="es-MX"/>
        </w:rPr>
        <w:t>…</w:t>
      </w:r>
    </w:p>
    <w:p w14:paraId="420C8ECB" w14:textId="77777777" w:rsidR="00297EEB" w:rsidRPr="00252BBA" w:rsidRDefault="00297EEB" w:rsidP="00252BBA">
      <w:pPr>
        <w:spacing w:line="360" w:lineRule="auto"/>
        <w:ind w:left="567" w:right="822"/>
        <w:jc w:val="both"/>
        <w:rPr>
          <w:rFonts w:ascii="Palatino Linotype" w:eastAsia="MS Mincho" w:hAnsi="Palatino Linotype" w:cstheme="minorBidi"/>
          <w:b/>
          <w:i/>
          <w:lang w:val="es-MX"/>
        </w:rPr>
      </w:pPr>
      <w:r w:rsidRPr="00252BBA">
        <w:rPr>
          <w:rFonts w:ascii="Palatino Linotype" w:eastAsia="MS Mincho" w:hAnsi="Palatino Linotype" w:cstheme="minorBidi"/>
          <w:b/>
          <w:i/>
          <w:lang w:val="es-MX"/>
        </w:rPr>
        <w:t>Los sujetos obligados deberán hacer pública toda aquella información relativa a los montos y las personas a quienes entreguen, por cualquier motivo, recursos públicos</w:t>
      </w:r>
      <w:r w:rsidRPr="00252BBA">
        <w:rPr>
          <w:rFonts w:ascii="Palatino Linotype" w:eastAsia="MS Mincho" w:hAnsi="Palatino Linotype" w:cstheme="minorBidi"/>
          <w:i/>
          <w:lang w:val="es-MX"/>
        </w:rPr>
        <w:t xml:space="preserve">, </w:t>
      </w:r>
      <w:r w:rsidRPr="00252BBA">
        <w:rPr>
          <w:rFonts w:ascii="Palatino Linotype" w:eastAsia="MS Mincho" w:hAnsi="Palatino Linotype" w:cstheme="minorBidi"/>
          <w:b/>
          <w:i/>
          <w:lang w:val="es-MX"/>
        </w:rPr>
        <w:t>así como</w:t>
      </w:r>
      <w:r w:rsidRPr="00252BBA">
        <w:rPr>
          <w:rFonts w:ascii="Palatino Linotype" w:eastAsia="MS Mincho" w:hAnsi="Palatino Linotype" w:cstheme="minorBidi"/>
          <w:i/>
          <w:lang w:val="es-MX"/>
        </w:rPr>
        <w:t xml:space="preserve"> </w:t>
      </w:r>
      <w:r w:rsidRPr="00252BBA">
        <w:rPr>
          <w:rFonts w:ascii="Palatino Linotype" w:eastAsia="MS Mincho" w:hAnsi="Palatino Linotype" w:cstheme="minorBidi"/>
          <w:b/>
          <w:i/>
          <w:lang w:val="es-MX"/>
        </w:rPr>
        <w:t>los informes que dichas personas les entreguen sobre el uso y destino de dichos recursos.</w:t>
      </w:r>
    </w:p>
    <w:p w14:paraId="76CED3DD" w14:textId="77777777" w:rsidR="00297EEB" w:rsidRPr="00252BBA" w:rsidRDefault="00297EEB" w:rsidP="00252BBA">
      <w:pPr>
        <w:spacing w:line="360" w:lineRule="auto"/>
        <w:ind w:left="567" w:right="822"/>
        <w:jc w:val="both"/>
        <w:rPr>
          <w:rFonts w:ascii="Palatino Linotype" w:eastAsia="MS Mincho" w:hAnsi="Palatino Linotype" w:cstheme="minorBidi"/>
          <w:b/>
          <w:i/>
          <w:lang w:val="es-MX"/>
        </w:rPr>
      </w:pPr>
    </w:p>
    <w:p w14:paraId="77A2C87B" w14:textId="77777777" w:rsidR="00297EEB" w:rsidRPr="00252BBA" w:rsidRDefault="00297EEB" w:rsidP="00252BBA">
      <w:pPr>
        <w:spacing w:line="360" w:lineRule="auto"/>
        <w:ind w:left="567" w:right="822"/>
        <w:jc w:val="both"/>
        <w:rPr>
          <w:rFonts w:ascii="Palatino Linotype" w:eastAsia="MS Mincho" w:hAnsi="Palatino Linotype" w:cs="Arial"/>
          <w:i/>
          <w:lang w:val="es-MX"/>
        </w:rPr>
      </w:pPr>
      <w:r w:rsidRPr="00252BBA">
        <w:rPr>
          <w:rFonts w:ascii="Palatino Linotype" w:eastAsia="MS Mincho" w:hAnsi="Palatino Linotype" w:cs="Arial"/>
          <w:b/>
          <w:i/>
          <w:lang w:val="es-MX"/>
        </w:rPr>
        <w:t>Los servidores públicos deberán transparentar sus acciones así como garantizar y respetar el derecho de acceso a la información pública.”</w:t>
      </w:r>
    </w:p>
    <w:p w14:paraId="3AF218FC" w14:textId="77777777" w:rsidR="00297EEB" w:rsidRPr="00252BBA" w:rsidRDefault="00297EEB" w:rsidP="00252BBA">
      <w:pPr>
        <w:spacing w:line="360" w:lineRule="auto"/>
        <w:ind w:left="567" w:right="822"/>
        <w:jc w:val="both"/>
        <w:rPr>
          <w:rFonts w:ascii="Palatino Linotype" w:eastAsia="MS Mincho" w:hAnsi="Palatino Linotype" w:cs="Arial"/>
          <w:i/>
          <w:lang w:val="es-MX"/>
        </w:rPr>
      </w:pPr>
      <w:r w:rsidRPr="00252BBA">
        <w:rPr>
          <w:rFonts w:ascii="Palatino Linotype" w:eastAsia="MS Mincho" w:hAnsi="Palatino Linotype" w:cs="Arial"/>
          <w:i/>
          <w:lang w:val="es-MX"/>
        </w:rPr>
        <w:t>(Énfasis añadido)</w:t>
      </w:r>
    </w:p>
    <w:p w14:paraId="74B55096" w14:textId="77777777" w:rsidR="00297EEB" w:rsidRPr="00252BBA" w:rsidRDefault="00297EEB" w:rsidP="00252BBA">
      <w:pPr>
        <w:spacing w:line="360" w:lineRule="auto"/>
        <w:jc w:val="both"/>
        <w:rPr>
          <w:rFonts w:ascii="Palatino Linotype" w:eastAsiaTheme="minorEastAsia" w:hAnsi="Palatino Linotype" w:cs="Arial"/>
          <w:lang w:val="es-MX"/>
        </w:rPr>
      </w:pPr>
    </w:p>
    <w:p w14:paraId="6AE190E9" w14:textId="77777777" w:rsidR="00297EEB" w:rsidRPr="00252BBA" w:rsidRDefault="00297EEB" w:rsidP="00252BBA">
      <w:pPr>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A8135C0" w14:textId="77777777" w:rsidR="00297EEB" w:rsidRPr="00252BBA" w:rsidRDefault="00297EEB" w:rsidP="00252BBA">
      <w:pPr>
        <w:tabs>
          <w:tab w:val="left" w:pos="1845"/>
        </w:tabs>
        <w:spacing w:line="360" w:lineRule="auto"/>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ab/>
      </w:r>
    </w:p>
    <w:p w14:paraId="62D914AE" w14:textId="46DA08AE" w:rsidR="00297EEB" w:rsidRPr="00252BBA" w:rsidRDefault="00297EEB" w:rsidP="00252BBA">
      <w:pPr>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Por lo anterior, es de referir que,</w:t>
      </w:r>
      <w:r w:rsidRPr="00252BBA">
        <w:rPr>
          <w:rFonts w:ascii="Palatino Linotype" w:eastAsiaTheme="minorEastAsia" w:hAnsi="Palatino Linotype" w:cs="Arial"/>
          <w:b/>
          <w:lang w:val="es-MX"/>
        </w:rPr>
        <w:t xml:space="preserve"> el</w:t>
      </w:r>
      <w:r w:rsidRPr="00252BBA">
        <w:rPr>
          <w:rFonts w:ascii="Palatino Linotype" w:eastAsiaTheme="minorEastAsia" w:hAnsi="Palatino Linotype" w:cstheme="minorBidi"/>
          <w:b/>
          <w:bCs/>
          <w:lang w:val="es-MX"/>
        </w:rPr>
        <w:t xml:space="preserve"> </w:t>
      </w:r>
      <w:r w:rsidRPr="00252BBA">
        <w:rPr>
          <w:rFonts w:ascii="Palatino Linotype" w:eastAsiaTheme="minorEastAsia" w:hAnsi="Palatino Linotype" w:cstheme="minorBidi"/>
          <w:b/>
          <w:bCs/>
          <w:color w:val="000000"/>
          <w:lang w:val="es-MX"/>
        </w:rPr>
        <w:t xml:space="preserve">Ayuntamiento de </w:t>
      </w:r>
      <w:r w:rsidRPr="00252BBA">
        <w:rPr>
          <w:rFonts w:ascii="Palatino Linotype" w:hAnsi="Palatino Linotype"/>
          <w:b/>
          <w:lang w:val="es-ES_tradnl"/>
        </w:rPr>
        <w:t>Teoloyucan</w:t>
      </w:r>
      <w:r w:rsidRPr="00252BBA">
        <w:rPr>
          <w:rFonts w:ascii="Palatino Linotype" w:eastAsiaTheme="minorEastAsia" w:hAnsi="Palatino Linotype" w:cs="Arial"/>
          <w:lang w:val="es-MX"/>
        </w:rPr>
        <w:t>, al ser un Sujeto Obligado comprendido por la Legislación Local en materia de Transparencia, se encuentra obligado a hacer pública toda aquella información que genere, administre o posea.</w:t>
      </w:r>
    </w:p>
    <w:p w14:paraId="6F3EB32A" w14:textId="77777777" w:rsidR="00297EEB" w:rsidRPr="00252BBA" w:rsidRDefault="00297EEB" w:rsidP="00252BBA">
      <w:pPr>
        <w:pStyle w:val="Prrafodelista"/>
        <w:rPr>
          <w:rFonts w:ascii="Palatino Linotype" w:eastAsiaTheme="minorEastAsia" w:hAnsi="Palatino Linotype" w:cs="Arial"/>
          <w:lang w:val="es-MX"/>
        </w:rPr>
      </w:pPr>
    </w:p>
    <w:p w14:paraId="138EFAF8" w14:textId="536C3F81" w:rsidR="00297EEB" w:rsidRPr="00252BBA" w:rsidRDefault="00297EEB" w:rsidP="00252BBA">
      <w:pPr>
        <w:spacing w:line="360" w:lineRule="auto"/>
        <w:contextualSpacing/>
        <w:jc w:val="both"/>
        <w:rPr>
          <w:rFonts w:ascii="Palatino Linotype" w:eastAsiaTheme="minorEastAsia" w:hAnsi="Palatino Linotype" w:cs="Arial"/>
          <w:lang w:val="es-MX"/>
        </w:rPr>
      </w:pPr>
      <w:bookmarkStart w:id="59" w:name="_Toc110984908"/>
      <w:r w:rsidRPr="00252BBA">
        <w:rPr>
          <w:rFonts w:ascii="Palatino Linotype" w:hAnsi="Palatino Linotype"/>
          <w:b/>
          <w:lang w:val="es-MX" w:eastAsia="en-US"/>
        </w:rPr>
        <w:t>De la solicitudes de información y la respuestas otorgadas.</w:t>
      </w:r>
      <w:bookmarkEnd w:id="59"/>
    </w:p>
    <w:p w14:paraId="23F8D127" w14:textId="77777777" w:rsidR="00297EEB" w:rsidRPr="00252BBA" w:rsidRDefault="00297EEB" w:rsidP="00252BBA">
      <w:pPr>
        <w:pStyle w:val="Prrafodelista"/>
        <w:rPr>
          <w:rFonts w:ascii="Palatino Linotype" w:eastAsiaTheme="minorEastAsia" w:hAnsi="Palatino Linotype" w:cs="Arial"/>
          <w:lang w:val="es-MX"/>
        </w:rPr>
      </w:pPr>
    </w:p>
    <w:p w14:paraId="5DA1D1C1" w14:textId="2BB8CFCE" w:rsidR="00297EEB" w:rsidRPr="00252BBA" w:rsidRDefault="00297EEB" w:rsidP="00252BBA">
      <w:pPr>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MS Mincho" w:hAnsi="Palatino Linotype" w:cs="Arial"/>
          <w:lang w:val="es-MX"/>
        </w:rPr>
        <w:t>Así, de la lectura a la solicitud de información se observa que el particular requirió:</w:t>
      </w:r>
    </w:p>
    <w:p w14:paraId="2C68C77B" w14:textId="4E7F2823" w:rsidR="00297EEB" w:rsidRPr="00252BBA" w:rsidRDefault="00252BBA" w:rsidP="00252BBA">
      <w:pPr>
        <w:pStyle w:val="Prrafodelista"/>
        <w:numPr>
          <w:ilvl w:val="0"/>
          <w:numId w:val="30"/>
        </w:numPr>
        <w:spacing w:line="360" w:lineRule="auto"/>
        <w:ind w:firstLine="0"/>
        <w:contextualSpacing/>
        <w:jc w:val="both"/>
        <w:rPr>
          <w:rFonts w:ascii="Palatino Linotype" w:eastAsiaTheme="minorEastAsia" w:hAnsi="Palatino Linotype" w:cs="Arial"/>
          <w:lang w:val="es-MX"/>
        </w:rPr>
      </w:pPr>
      <w:r w:rsidRPr="00252BBA">
        <w:rPr>
          <w:rFonts w:ascii="Palatino Linotype" w:hAnsi="Palatino Linotype"/>
          <w:lang w:val="es-ES_tradnl"/>
        </w:rPr>
        <w:t>Í</w:t>
      </w:r>
      <w:r w:rsidR="00297EEB" w:rsidRPr="00252BBA">
        <w:rPr>
          <w:rFonts w:ascii="Palatino Linotype" w:hAnsi="Palatino Linotype"/>
          <w:lang w:val="es-ES_tradnl"/>
        </w:rPr>
        <w:t>ndice</w:t>
      </w:r>
      <w:r w:rsidRPr="00252BBA">
        <w:rPr>
          <w:rFonts w:ascii="Palatino Linotype" w:hAnsi="Palatino Linotype"/>
          <w:lang w:val="es-ES_tradnl"/>
        </w:rPr>
        <w:t xml:space="preserve"> de h</w:t>
      </w:r>
      <w:r w:rsidR="00297EEB" w:rsidRPr="00252BBA">
        <w:rPr>
          <w:rFonts w:ascii="Palatino Linotype" w:hAnsi="Palatino Linotype"/>
          <w:lang w:val="es-ES_tradnl"/>
        </w:rPr>
        <w:t>omicidios en el Municipio de Teoloyucan, del uno (01) de enero al dieciocho (18) de abril de dos mil veintidós.</w:t>
      </w:r>
    </w:p>
    <w:p w14:paraId="357FD063" w14:textId="77777777" w:rsidR="00297EEB" w:rsidRPr="00252BBA" w:rsidRDefault="00297EEB" w:rsidP="00252BBA">
      <w:pPr>
        <w:pStyle w:val="Prrafodelista"/>
        <w:spacing w:line="360" w:lineRule="auto"/>
        <w:ind w:left="1428"/>
        <w:contextualSpacing/>
        <w:jc w:val="both"/>
        <w:rPr>
          <w:rFonts w:ascii="Palatino Linotype" w:eastAsiaTheme="minorEastAsia" w:hAnsi="Palatino Linotype" w:cs="Arial"/>
          <w:lang w:val="es-MX"/>
        </w:rPr>
      </w:pPr>
    </w:p>
    <w:p w14:paraId="4A24A073" w14:textId="41A6C27B" w:rsidR="00297EEB" w:rsidRPr="00252BBA" w:rsidRDefault="00297EEB"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theme="minorBidi"/>
          <w:color w:val="000000" w:themeColor="text1"/>
          <w:lang w:val="es-ES_tradnl"/>
        </w:rPr>
        <w:t xml:space="preserve">El </w:t>
      </w:r>
      <w:r w:rsidRPr="00252BBA">
        <w:rPr>
          <w:rFonts w:ascii="Palatino Linotype" w:eastAsiaTheme="minorEastAsia" w:hAnsi="Palatino Linotype" w:cstheme="minorBidi"/>
          <w:b/>
          <w:bCs/>
          <w:color w:val="000000" w:themeColor="text1"/>
          <w:lang w:val="es-ES_tradnl"/>
        </w:rPr>
        <w:t>SUJETO OBLIGADO</w:t>
      </w:r>
      <w:r w:rsidRPr="00252BBA">
        <w:rPr>
          <w:rFonts w:ascii="Palatino Linotype" w:eastAsiaTheme="minorEastAsia" w:hAnsi="Palatino Linotype" w:cstheme="minorBidi"/>
          <w:color w:val="000000" w:themeColor="text1"/>
          <w:lang w:val="es-ES_tradnl"/>
        </w:rPr>
        <w:t xml:space="preserve"> informo por medio del Oficio No. </w:t>
      </w:r>
      <w:r w:rsidRPr="00252BBA">
        <w:rPr>
          <w:rFonts w:ascii="Palatino Linotype" w:eastAsiaTheme="minorEastAsia" w:hAnsi="Palatino Linotype" w:cstheme="minorBidi"/>
          <w:b/>
          <w:color w:val="000000" w:themeColor="text1"/>
          <w:lang w:val="es-ES_tradnl"/>
        </w:rPr>
        <w:t>CSPYV/TEO/00432/2022</w:t>
      </w:r>
      <w:r w:rsidRPr="00252BBA">
        <w:rPr>
          <w:rFonts w:ascii="Palatino Linotype" w:eastAsiaTheme="minorEastAsia" w:hAnsi="Palatino Linotype" w:cstheme="minorBidi"/>
          <w:color w:val="000000" w:themeColor="text1"/>
          <w:lang w:val="es-ES_tradnl"/>
        </w:rPr>
        <w:t xml:space="preserve">, que la información requerida la maneja la Fiscalía General de Justicia. </w:t>
      </w:r>
    </w:p>
    <w:p w14:paraId="477BA740" w14:textId="77777777" w:rsidR="00297EEB" w:rsidRPr="00252BBA" w:rsidRDefault="00297EEB" w:rsidP="00252BBA">
      <w:pPr>
        <w:pStyle w:val="Prrafodelista"/>
        <w:spacing w:line="360" w:lineRule="auto"/>
        <w:ind w:left="0"/>
        <w:contextualSpacing/>
        <w:jc w:val="both"/>
        <w:rPr>
          <w:rFonts w:ascii="Palatino Linotype" w:eastAsiaTheme="minorEastAsia" w:hAnsi="Palatino Linotype" w:cs="Arial"/>
          <w:lang w:val="es-MX"/>
        </w:rPr>
      </w:pPr>
    </w:p>
    <w:p w14:paraId="3D78C8BE" w14:textId="2F069AF2" w:rsidR="00F84866" w:rsidRPr="00252BBA" w:rsidRDefault="00297EEB"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Ahora bien, </w:t>
      </w:r>
      <w:r w:rsidR="0048577E" w:rsidRPr="00252BBA">
        <w:rPr>
          <w:rFonts w:ascii="Palatino Linotype" w:eastAsiaTheme="minorEastAsia" w:hAnsi="Palatino Linotype" w:cs="Arial"/>
          <w:lang w:val="es-MX"/>
        </w:rPr>
        <w:t>cabe</w:t>
      </w:r>
      <w:r w:rsidRPr="00252BBA">
        <w:rPr>
          <w:rFonts w:ascii="Palatino Linotype" w:eastAsiaTheme="minorEastAsia" w:hAnsi="Palatino Linotype" w:cs="Arial"/>
          <w:lang w:val="es-MX"/>
        </w:rPr>
        <w:t xml:space="preserve"> señalar </w:t>
      </w:r>
      <w:r w:rsidR="0048577E" w:rsidRPr="00252BBA">
        <w:rPr>
          <w:rFonts w:ascii="Palatino Linotype" w:eastAsiaTheme="minorEastAsia" w:hAnsi="Palatino Linotype" w:cs="Arial"/>
          <w:lang w:val="es-MX"/>
        </w:rPr>
        <w:t xml:space="preserve">que si bien este Instituto no cuenta con la facultad para pronunciarse respecto a la veracidad de los documentos proporcionados por el </w:t>
      </w:r>
      <w:r w:rsidR="0048577E" w:rsidRPr="00252BBA">
        <w:rPr>
          <w:rFonts w:ascii="Palatino Linotype" w:eastAsiaTheme="minorEastAsia" w:hAnsi="Palatino Linotype" w:cs="Arial"/>
          <w:b/>
          <w:lang w:val="es-MX"/>
        </w:rPr>
        <w:lastRenderedPageBreak/>
        <w:t>SUJETO OBLIGADO</w:t>
      </w:r>
      <w:r w:rsidR="0048577E" w:rsidRPr="00252BBA">
        <w:rPr>
          <w:rFonts w:ascii="Palatino Linotype" w:eastAsiaTheme="minorEastAsia" w:hAnsi="Palatino Linotype" w:cs="Arial"/>
          <w:lang w:val="es-MX"/>
        </w:rPr>
        <w:t>, en este sentido no debe de pasar de vista que el principio fundamental del acceso a la información pública, es la máxima publicidad, por lo tanto este Órgano Garante procede a verificar las atribuciones, facultades y competencias del Sujeto obligacional de manera minuciosa para determinar si cuenta o no, con fuente obligacio</w:t>
      </w:r>
      <w:r w:rsidR="00F84866" w:rsidRPr="00252BBA">
        <w:rPr>
          <w:rFonts w:ascii="Palatino Linotype" w:eastAsiaTheme="minorEastAsia" w:hAnsi="Palatino Linotype" w:cs="Arial"/>
          <w:lang w:val="es-MX"/>
        </w:rPr>
        <w:t xml:space="preserve">nal, para generar, posee y administra, y si la misa es información pública que deba ser entregada. </w:t>
      </w:r>
    </w:p>
    <w:p w14:paraId="42EB012E" w14:textId="77777777" w:rsidR="00F84866" w:rsidRPr="00252BBA" w:rsidRDefault="00F84866" w:rsidP="00252BBA">
      <w:pPr>
        <w:pStyle w:val="Prrafodelista"/>
        <w:rPr>
          <w:rFonts w:ascii="Palatino Linotype" w:eastAsiaTheme="minorEastAsia" w:hAnsi="Palatino Linotype" w:cs="Arial"/>
          <w:lang w:val="es-MX"/>
        </w:rPr>
      </w:pPr>
    </w:p>
    <w:p w14:paraId="1D2249F3" w14:textId="7C69D609" w:rsidR="00297EEB" w:rsidRPr="00252BBA" w:rsidRDefault="0048577E"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 </w:t>
      </w:r>
      <w:r w:rsidR="00F84866" w:rsidRPr="00252BBA">
        <w:rPr>
          <w:rFonts w:ascii="Palatino Linotype" w:eastAsiaTheme="minorEastAsia" w:hAnsi="Palatino Linotype" w:cs="Arial"/>
          <w:lang w:val="es-MX"/>
        </w:rPr>
        <w:t xml:space="preserve">En este sentido, es necesario mencionar el artículo </w:t>
      </w:r>
      <w:r w:rsidR="00252BBA" w:rsidRPr="00252BBA">
        <w:rPr>
          <w:rFonts w:ascii="Palatino Linotype" w:eastAsiaTheme="minorEastAsia" w:hAnsi="Palatino Linotype" w:cs="Arial"/>
          <w:lang w:val="es-MX"/>
        </w:rPr>
        <w:t>41 y 43 de la Ley General del Sistema Nacional de seguridad pública:</w:t>
      </w:r>
    </w:p>
    <w:p w14:paraId="0A13E376" w14:textId="77777777" w:rsidR="00252BBA" w:rsidRPr="00252BBA" w:rsidRDefault="00252BBA" w:rsidP="00252BBA">
      <w:pPr>
        <w:rPr>
          <w:rFonts w:ascii="Palatino Linotype" w:eastAsiaTheme="minorEastAsia" w:hAnsi="Palatino Linotype" w:cs="Arial"/>
          <w:lang w:val="es-MX"/>
        </w:rPr>
      </w:pPr>
    </w:p>
    <w:p w14:paraId="11792524" w14:textId="77777777" w:rsidR="00252BBA" w:rsidRPr="00252BBA" w:rsidRDefault="00252BBA" w:rsidP="00252BBA">
      <w:pPr>
        <w:tabs>
          <w:tab w:val="left" w:pos="567"/>
        </w:tabs>
        <w:ind w:left="567" w:right="900"/>
        <w:rPr>
          <w:rFonts w:ascii="Palatino Linotype" w:eastAsiaTheme="minorEastAsia" w:hAnsi="Palatino Linotype" w:cs="Arial"/>
          <w:i/>
          <w:lang w:val="es-MX"/>
        </w:rPr>
      </w:pPr>
    </w:p>
    <w:p w14:paraId="23B7A39D" w14:textId="77777777" w:rsidR="00252BBA" w:rsidRPr="00252BBA" w:rsidRDefault="00252BBA" w:rsidP="00252BBA">
      <w:pPr>
        <w:pStyle w:val="Prrafodelista"/>
        <w:tabs>
          <w:tab w:val="left" w:pos="567"/>
        </w:tabs>
        <w:spacing w:line="360" w:lineRule="auto"/>
        <w:ind w:left="567" w:right="900"/>
        <w:contextualSpacing/>
        <w:jc w:val="both"/>
        <w:rPr>
          <w:rFonts w:ascii="Palatino Linotype" w:eastAsiaTheme="minorEastAsia" w:hAnsi="Palatino Linotype" w:cs="Arial"/>
          <w:i/>
        </w:rPr>
      </w:pPr>
      <w:r w:rsidRPr="00252BBA">
        <w:rPr>
          <w:rFonts w:ascii="Palatino Linotype" w:eastAsiaTheme="minorEastAsia" w:hAnsi="Palatino Linotype" w:cs="Arial"/>
          <w:i/>
        </w:rPr>
        <w:t xml:space="preserve">Artículo 41.- Además de lo señalado en el artículo anterior, los integrantes de las Instituciones Policiales, tendrán específicamente las obligaciones siguientes: </w:t>
      </w:r>
    </w:p>
    <w:p w14:paraId="735B2128" w14:textId="42C3C55F" w:rsidR="00252BBA" w:rsidRPr="00252BBA" w:rsidRDefault="00252BBA" w:rsidP="00252BBA">
      <w:pPr>
        <w:pStyle w:val="Prrafodelista"/>
        <w:numPr>
          <w:ilvl w:val="0"/>
          <w:numId w:val="31"/>
        </w:numPr>
        <w:tabs>
          <w:tab w:val="left" w:pos="567"/>
        </w:tabs>
        <w:spacing w:line="360" w:lineRule="auto"/>
        <w:ind w:left="567" w:right="900" w:firstLine="0"/>
        <w:contextualSpacing/>
        <w:jc w:val="both"/>
        <w:rPr>
          <w:rFonts w:ascii="Palatino Linotype" w:eastAsiaTheme="minorEastAsia" w:hAnsi="Palatino Linotype" w:cs="Arial"/>
          <w:i/>
        </w:rPr>
      </w:pPr>
      <w:r w:rsidRPr="00252BBA">
        <w:rPr>
          <w:rFonts w:ascii="Palatino Linotype" w:eastAsiaTheme="minorEastAsia" w:hAnsi="Palatino Linotype" w:cs="Arial"/>
          <w:i/>
        </w:rPr>
        <w:t>Registrar en el Informe Policial Homologado los datos de las actividades e investigaciones que realice;</w:t>
      </w:r>
    </w:p>
    <w:p w14:paraId="182E496E" w14:textId="77777777" w:rsidR="00252BBA" w:rsidRPr="00252BBA" w:rsidRDefault="00252BBA" w:rsidP="00252BBA">
      <w:pPr>
        <w:tabs>
          <w:tab w:val="left" w:pos="567"/>
        </w:tabs>
        <w:spacing w:line="360" w:lineRule="auto"/>
        <w:ind w:left="567" w:right="900"/>
        <w:contextualSpacing/>
        <w:jc w:val="both"/>
        <w:rPr>
          <w:rFonts w:ascii="Palatino Linotype" w:eastAsiaTheme="minorEastAsia" w:hAnsi="Palatino Linotype" w:cs="Arial"/>
          <w:i/>
          <w:lang w:val="es-MX"/>
        </w:rPr>
      </w:pPr>
    </w:p>
    <w:p w14:paraId="7050363E" w14:textId="0EC76940" w:rsidR="00252BBA" w:rsidRPr="00252BBA" w:rsidRDefault="00252BBA" w:rsidP="00F37472">
      <w:pPr>
        <w:tabs>
          <w:tab w:val="left" w:pos="567"/>
        </w:tabs>
        <w:ind w:left="567" w:right="900"/>
        <w:jc w:val="both"/>
        <w:rPr>
          <w:rFonts w:ascii="Palatino Linotype" w:hAnsi="Palatino Linotype"/>
          <w:i/>
        </w:rPr>
      </w:pPr>
      <w:r w:rsidRPr="00252BBA">
        <w:rPr>
          <w:rFonts w:ascii="Palatino Linotype" w:hAnsi="Palatino Linotype"/>
          <w:b/>
          <w:i/>
        </w:rPr>
        <w:t>Artículo 43.-</w:t>
      </w:r>
      <w:r w:rsidRPr="00252BBA">
        <w:rPr>
          <w:rFonts w:ascii="Palatino Linotype" w:hAnsi="Palatino Linotype"/>
          <w:i/>
        </w:rPr>
        <w:t xml:space="preserve"> La Federación y las entidades federativas establecerán en las disposiciones legales correspondientes que los integrantes de las</w:t>
      </w:r>
      <w:r w:rsidR="00F37472">
        <w:rPr>
          <w:rFonts w:ascii="Palatino Linotype" w:hAnsi="Palatino Linotype"/>
          <w:i/>
        </w:rPr>
        <w:t xml:space="preserve"> </w:t>
      </w:r>
      <w:r w:rsidRPr="00252BBA">
        <w:rPr>
          <w:rFonts w:ascii="Palatino Linotype" w:hAnsi="Palatino Linotype"/>
          <w:i/>
        </w:rPr>
        <w:t xml:space="preserve">Instituciones Policiales deberán llenar un Informe Policial Homologado que contendrá, cuando menos, los siguientes datos: Párrafo reformado </w:t>
      </w:r>
    </w:p>
    <w:p w14:paraId="58227D77" w14:textId="72329DB0" w:rsidR="00252BBA" w:rsidRPr="00252BBA" w:rsidRDefault="00252BBA" w:rsidP="00252BBA">
      <w:pPr>
        <w:pStyle w:val="Prrafodelista"/>
        <w:numPr>
          <w:ilvl w:val="0"/>
          <w:numId w:val="32"/>
        </w:numPr>
        <w:tabs>
          <w:tab w:val="left" w:pos="567"/>
        </w:tabs>
        <w:ind w:left="567" w:right="900" w:firstLine="0"/>
        <w:rPr>
          <w:rFonts w:ascii="Palatino Linotype" w:hAnsi="Palatino Linotype"/>
          <w:i/>
        </w:rPr>
      </w:pPr>
      <w:r w:rsidRPr="00252BBA">
        <w:rPr>
          <w:rFonts w:ascii="Palatino Linotype" w:hAnsi="Palatino Linotype"/>
          <w:i/>
        </w:rPr>
        <w:t xml:space="preserve">El área que lo emite; </w:t>
      </w:r>
    </w:p>
    <w:p w14:paraId="724F317A"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El usuario capturista; </w:t>
      </w:r>
    </w:p>
    <w:p w14:paraId="2A7859ED"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Los Datos Generales de registro; </w:t>
      </w:r>
    </w:p>
    <w:p w14:paraId="0989F78B"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Motivo, que se clasifica en; </w:t>
      </w:r>
    </w:p>
    <w:p w14:paraId="473F1A5E" w14:textId="77777777" w:rsidR="00252BBA" w:rsidRPr="00252BBA" w:rsidRDefault="00252BBA" w:rsidP="00252BBA">
      <w:pPr>
        <w:pStyle w:val="Prrafodelista"/>
        <w:numPr>
          <w:ilvl w:val="1"/>
          <w:numId w:val="33"/>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Tipo de evento, y </w:t>
      </w:r>
    </w:p>
    <w:p w14:paraId="7F3C13D4" w14:textId="5AE366A2" w:rsidR="00252BBA" w:rsidRPr="00252BBA" w:rsidRDefault="00252BBA" w:rsidP="00252BBA">
      <w:pPr>
        <w:pStyle w:val="Prrafodelista"/>
        <w:numPr>
          <w:ilvl w:val="1"/>
          <w:numId w:val="33"/>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Subtipo de evento. </w:t>
      </w:r>
    </w:p>
    <w:p w14:paraId="5384EABD"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La ubicación del evento y en su caso, los caminos;</w:t>
      </w:r>
    </w:p>
    <w:p w14:paraId="5D8DAC6D"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La descripción de hechos, que deberá detallar modo, tiempo y lugar, entre otros datos. </w:t>
      </w:r>
    </w:p>
    <w:p w14:paraId="0C2D8402"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lastRenderedPageBreak/>
        <w:t xml:space="preserve">Entrevistas realizadas, y </w:t>
      </w:r>
    </w:p>
    <w:p w14:paraId="019130FE" w14:textId="77777777" w:rsidR="00252BBA" w:rsidRPr="00252BBA" w:rsidRDefault="00252BBA" w:rsidP="00252BBA">
      <w:pPr>
        <w:pStyle w:val="Prrafodelista"/>
        <w:numPr>
          <w:ilvl w:val="0"/>
          <w:numId w:val="32"/>
        </w:numPr>
        <w:tabs>
          <w:tab w:val="left" w:pos="567"/>
        </w:tabs>
        <w:ind w:left="567" w:right="900" w:firstLine="0"/>
        <w:rPr>
          <w:rFonts w:ascii="Palatino Linotype" w:eastAsiaTheme="minorEastAsia" w:hAnsi="Palatino Linotype" w:cs="Arial"/>
          <w:i/>
          <w:lang w:val="es-MX"/>
        </w:rPr>
      </w:pPr>
      <w:r w:rsidRPr="00252BBA">
        <w:rPr>
          <w:rFonts w:ascii="Palatino Linotype" w:hAnsi="Palatino Linotype"/>
          <w:i/>
        </w:rPr>
        <w:t xml:space="preserve">En caso de detenciones: </w:t>
      </w:r>
    </w:p>
    <w:p w14:paraId="3EDBD6DE"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a) Señalar los motivos de la detención; </w:t>
      </w:r>
    </w:p>
    <w:p w14:paraId="2291D43E"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b) Descripción de la persona; </w:t>
      </w:r>
    </w:p>
    <w:p w14:paraId="32E66776"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c) El nombre del detenido y apodo, en su caso; </w:t>
      </w:r>
    </w:p>
    <w:p w14:paraId="66DCFE5F"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d) Descripción de estado físico aparente; </w:t>
      </w:r>
    </w:p>
    <w:p w14:paraId="6B96FCCE"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e) Objetos que le fueron encontrados; </w:t>
      </w:r>
    </w:p>
    <w:p w14:paraId="71DB79F2"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f) Autoridad a la que fue puesto a disposición, y </w:t>
      </w:r>
    </w:p>
    <w:p w14:paraId="31ED83F0" w14:textId="77777777" w:rsidR="00252BBA" w:rsidRPr="00252BBA" w:rsidRDefault="00252BBA" w:rsidP="00252BBA">
      <w:pPr>
        <w:pStyle w:val="Prrafodelista"/>
        <w:tabs>
          <w:tab w:val="left" w:pos="567"/>
        </w:tabs>
        <w:ind w:left="567" w:right="900"/>
        <w:rPr>
          <w:rFonts w:ascii="Palatino Linotype" w:hAnsi="Palatino Linotype"/>
          <w:i/>
        </w:rPr>
      </w:pPr>
      <w:r w:rsidRPr="00252BBA">
        <w:rPr>
          <w:rFonts w:ascii="Palatino Linotype" w:hAnsi="Palatino Linotype"/>
          <w:i/>
        </w:rPr>
        <w:t xml:space="preserve">g) Lugar en el que fue puesto a disposición. </w:t>
      </w:r>
    </w:p>
    <w:p w14:paraId="7E73D336" w14:textId="77777777" w:rsidR="00252BBA" w:rsidRPr="00252BBA" w:rsidRDefault="00252BBA" w:rsidP="00252BBA">
      <w:pPr>
        <w:pStyle w:val="Prrafodelista"/>
        <w:tabs>
          <w:tab w:val="left" w:pos="567"/>
        </w:tabs>
        <w:ind w:left="567" w:right="900"/>
        <w:jc w:val="both"/>
        <w:rPr>
          <w:rFonts w:ascii="Palatino Linotype" w:hAnsi="Palatino Linotype"/>
          <w:i/>
        </w:rPr>
      </w:pPr>
    </w:p>
    <w:p w14:paraId="0EA4D7A2" w14:textId="7FEB57C3" w:rsidR="00252BBA" w:rsidRPr="00252BBA" w:rsidRDefault="00252BBA" w:rsidP="00252BBA">
      <w:pPr>
        <w:tabs>
          <w:tab w:val="left" w:pos="567"/>
        </w:tabs>
        <w:ind w:left="567" w:right="900"/>
        <w:jc w:val="both"/>
        <w:rPr>
          <w:rFonts w:ascii="Palatino Linotype" w:hAnsi="Palatino Linotype"/>
          <w:i/>
        </w:rPr>
      </w:pPr>
      <w:r w:rsidRPr="00252BBA">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603AF10F" w14:textId="77777777" w:rsidR="00252BBA" w:rsidRPr="00252BBA" w:rsidRDefault="00252BBA" w:rsidP="00252BBA">
      <w:pPr>
        <w:tabs>
          <w:tab w:val="left" w:pos="567"/>
        </w:tabs>
        <w:ind w:left="567" w:right="900"/>
        <w:jc w:val="both"/>
        <w:rPr>
          <w:rFonts w:ascii="Palatino Linotype" w:eastAsiaTheme="minorEastAsia" w:hAnsi="Palatino Linotype" w:cs="Arial"/>
          <w:i/>
          <w:lang w:val="es-MX"/>
        </w:rPr>
      </w:pPr>
    </w:p>
    <w:p w14:paraId="1C4ABAAC" w14:textId="77777777" w:rsidR="00252BBA" w:rsidRPr="00252BBA" w:rsidRDefault="00252BBA" w:rsidP="00252BBA">
      <w:pPr>
        <w:rPr>
          <w:rFonts w:ascii="Palatino Linotype" w:eastAsiaTheme="minorEastAsia" w:hAnsi="Palatino Linotype" w:cs="Arial"/>
          <w:lang w:val="es-MX"/>
        </w:rPr>
      </w:pPr>
    </w:p>
    <w:p w14:paraId="221AFC98" w14:textId="6FE07206"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Al respecto, cabe destacar que la Ley General citada, es reglamentada del artículo 21 de la Constitución Política de los Estado unidos Mexicanos y tiene por objeto regular la integración, organización y funcionamiento del Sistema Nacional de Seguridad Publica, así como establecer la distribución de competencias y las bases de coordinación entre, los Estados y Municipios, entendiendo por Seguridad Pública la función a cargo de la Federación, las entidades federales y municipios, cuya finalidad es salvaguardar la integridad y derechos de las persona, así como preservarla libertades, el orden y la paz pública y comprende la prevención especial y general de los delitos, la sanción de las infracciones administrativas, así como la investigación y la persecución de los delitos y la reinserción social del sentenciado en términos de Ley General. </w:t>
      </w:r>
    </w:p>
    <w:p w14:paraId="10833E41"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03883AF7" w14:textId="3086EFBE"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Ahora bien, la Ley de Seguridad del Estado de México se encuentra los siguiente:</w:t>
      </w:r>
    </w:p>
    <w:p w14:paraId="7FFFF3FF" w14:textId="77777777" w:rsidR="00252BBA" w:rsidRPr="00252BBA" w:rsidRDefault="00252BBA" w:rsidP="00252BBA">
      <w:pPr>
        <w:pStyle w:val="Prrafodelista"/>
        <w:ind w:left="567" w:right="900"/>
        <w:rPr>
          <w:rFonts w:ascii="Palatino Linotype" w:eastAsiaTheme="minorEastAsia" w:hAnsi="Palatino Linotype" w:cs="Arial"/>
          <w:b/>
          <w:i/>
          <w:lang w:val="es-MX"/>
        </w:rPr>
      </w:pPr>
    </w:p>
    <w:p w14:paraId="1B96B73A" w14:textId="6F75F6BE"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Artículo 75.-</w:t>
      </w:r>
      <w:r w:rsidRPr="00252BBA">
        <w:rPr>
          <w:rFonts w:ascii="Palatino Linotype" w:eastAsiaTheme="minorEastAsia" w:hAnsi="Palatino Linotype" w:cs="Arial"/>
          <w:i/>
          <w:lang w:val="es-MX"/>
        </w:rPr>
        <w:t xml:space="preserve"> Los integrantes de las instituciones policiales del Estado de México deberán llenar el Informe Policial Homologado, en términos de los acuerdos adoptados en el Sistema Nacional, con los datos de las actividades que realicen.</w:t>
      </w:r>
    </w:p>
    <w:p w14:paraId="23C74C36" w14:textId="77777777" w:rsidR="00252BBA" w:rsidRPr="00252BBA" w:rsidRDefault="00252BBA" w:rsidP="00252BBA">
      <w:pPr>
        <w:pStyle w:val="Prrafodelista"/>
        <w:rPr>
          <w:rFonts w:ascii="Palatino Linotype" w:eastAsiaTheme="minorEastAsia" w:hAnsi="Palatino Linotype" w:cs="Arial"/>
          <w:lang w:val="es-MX"/>
        </w:rPr>
      </w:pPr>
    </w:p>
    <w:p w14:paraId="43A81F58" w14:textId="3061CDC6"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Por su parte los </w:t>
      </w:r>
      <w:r w:rsidRPr="00252BBA">
        <w:rPr>
          <w:rFonts w:ascii="Palatino Linotype" w:eastAsiaTheme="minorEastAsia" w:hAnsi="Palatino Linotype" w:cs="Arial"/>
          <w:b/>
          <w:lang w:val="es-MX"/>
        </w:rPr>
        <w:t>Lineamientos para la Integración, Captura, Revisión y Envió del Informe Policial Homologado</w:t>
      </w:r>
      <w:r w:rsidRPr="00252BBA">
        <w:rPr>
          <w:rFonts w:ascii="Palatino Linotype" w:eastAsiaTheme="minorEastAsia" w:hAnsi="Palatino Linotype" w:cs="Arial"/>
          <w:lang w:val="es-MX"/>
        </w:rPr>
        <w:t>, tiene como objetivo establecer las etapas y pautas que deben seguir los tres órdenes de gobierno para levantamiento, captura, revisión y envió del información de manera oportuna, confiable y veraz a través del Informe Policial Homologado, sobre hechos presumiblemente constitutivos de delito y/o falta administrativa.</w:t>
      </w:r>
    </w:p>
    <w:p w14:paraId="331FFCD2"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793F608B" w14:textId="77777777"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Su ámbito de aplicación corresponde, entre otras instituciones involucradas en Seguridad Pública, a la Seguridad Pública Federal, a las Secretarias de Seguridad Pública Municipal y/o equivalentes, mismas que deberán garantizar entre otros aspectos, que su procedimiento operativos y técnicos existentes se adecuen a los lineamientos con el fin de garantizar la integridad y oportunidad de la información; que la integración del Informe Policial Homologado participen Unidades responsables del despliegue operativo, central de radio, de la captura de la información, y del análisis de la información; que la información se proporcione en líneas y en un periodo no mayor a 24 horas desde la comisión del evento delictivo y/o falta administrativa; que la información reportada en el Informe Policial Homologado sea veraz y actualizada, además de cumplir con los lineamientos de calidad integridad y oportunidad; que la integración del Informe Policial </w:t>
      </w:r>
      <w:r w:rsidRPr="00252BBA">
        <w:rPr>
          <w:rFonts w:ascii="Palatino Linotype" w:eastAsiaTheme="minorEastAsia" w:hAnsi="Palatino Linotype" w:cs="Arial"/>
          <w:lang w:val="es-MX"/>
        </w:rPr>
        <w:lastRenderedPageBreak/>
        <w:t xml:space="preserve">Homologado se realice en forma suficiente y completa, integrándose información del evento en forma descriptiva en las notas y de manera particular en cada uno de sus apartados. </w:t>
      </w:r>
    </w:p>
    <w:p w14:paraId="1572AC79"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098AE437" w14:textId="380CAA9C"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  También prevé que los agentes policiales que realicen detenciones den aviso administrativo en un plazo no mayor a 24 horas al “ centro Nacional de Información”, a través del Informe Policial Homologado y utilizar como referencia obligada el folio consecutivo que genere automáticamente para cada evento el Sistema del Informe Homologado; que lis servidores públicos que capturen, consulten, modifiquen y actualicen información contenida en el sistema del Informe Policial Homologado, dispongan de una cuenta personalizada de acceso al mismo, que estén inscritos en el padrón de Usuarios y en el Registro Nacional de Personal de Seguridad Pública para lo cual se deberá seguir los lineamientos que establezca el centro de Nacional de Información, de tal forma, las Instituciones de Seguridad Pública serán responsables de la guarda y custodia de cada Informe Policial Homologado.</w:t>
      </w:r>
    </w:p>
    <w:p w14:paraId="0AC32EF8" w14:textId="77777777" w:rsidR="00252BBA" w:rsidRPr="00252BBA" w:rsidRDefault="00252BBA" w:rsidP="00252BBA">
      <w:pPr>
        <w:pStyle w:val="Prrafodelista"/>
        <w:rPr>
          <w:rFonts w:ascii="Palatino Linotype" w:eastAsiaTheme="minorEastAsia" w:hAnsi="Palatino Linotype" w:cs="Arial"/>
          <w:lang w:val="es-MX"/>
        </w:rPr>
      </w:pPr>
    </w:p>
    <w:p w14:paraId="1CDAE143" w14:textId="0F08353C"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Por cuanto al contenido de los </w:t>
      </w:r>
      <w:r w:rsidRPr="00252BBA">
        <w:rPr>
          <w:rFonts w:ascii="Palatino Linotype" w:eastAsiaTheme="minorEastAsia" w:hAnsi="Palatino Linotype" w:cs="Arial"/>
          <w:b/>
          <w:lang w:val="es-MX"/>
        </w:rPr>
        <w:t xml:space="preserve">Lineamientos para la Integración, Captura, Revisión y Envió del Informe Policial Homologado, </w:t>
      </w:r>
      <w:r w:rsidRPr="00252BBA">
        <w:rPr>
          <w:rFonts w:ascii="Palatino Linotype" w:eastAsiaTheme="minorEastAsia" w:hAnsi="Palatino Linotype" w:cs="Arial"/>
          <w:lang w:val="es-MX"/>
        </w:rPr>
        <w:t>se prevén lis siguientes elementos:</w:t>
      </w:r>
      <w:r w:rsidRPr="00252BBA">
        <w:rPr>
          <w:rFonts w:ascii="Palatino Linotype" w:eastAsiaTheme="minorEastAsia" w:hAnsi="Palatino Linotype" w:cs="Arial"/>
          <w:b/>
          <w:lang w:val="es-MX"/>
        </w:rPr>
        <w:t xml:space="preserve"> </w:t>
      </w:r>
    </w:p>
    <w:p w14:paraId="1C422DC6" w14:textId="77777777" w:rsidR="00252BBA" w:rsidRPr="00252BBA" w:rsidRDefault="00252BBA" w:rsidP="00252BBA">
      <w:pPr>
        <w:pStyle w:val="Prrafodelista"/>
        <w:rPr>
          <w:rFonts w:ascii="Palatino Linotype" w:eastAsiaTheme="minorEastAsia" w:hAnsi="Palatino Linotype" w:cs="Arial"/>
          <w:lang w:val="es-MX"/>
        </w:rPr>
      </w:pPr>
    </w:p>
    <w:p w14:paraId="3B99F469"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42162D8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1. OBJETIVO</w:t>
      </w:r>
    </w:p>
    <w:p w14:paraId="67DCFC3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u w:val="single"/>
          <w:lang w:val="es-MX"/>
        </w:rPr>
      </w:pPr>
      <w:r w:rsidRPr="00252BBA">
        <w:rPr>
          <w:rFonts w:ascii="Palatino Linotype" w:eastAsiaTheme="minorEastAsia" w:hAnsi="Palatino Linotype" w:cs="Arial"/>
          <w:i/>
          <w:lang w:val="es-MX"/>
        </w:rPr>
        <w:t xml:space="preserve">Establecer las etapas y pautas que deben </w:t>
      </w:r>
      <w:r w:rsidRPr="00252BBA">
        <w:rPr>
          <w:rFonts w:ascii="Palatino Linotype" w:eastAsiaTheme="minorEastAsia" w:hAnsi="Palatino Linotype" w:cs="Arial"/>
          <w:b/>
          <w:i/>
          <w:u w:val="single"/>
          <w:lang w:val="es-MX"/>
        </w:rPr>
        <w:t>seguir los tres órdenes de gobierno</w:t>
      </w:r>
      <w:r w:rsidRPr="00252BBA">
        <w:rPr>
          <w:rFonts w:ascii="Palatino Linotype" w:eastAsiaTheme="minorEastAsia" w:hAnsi="Palatino Linotype" w:cs="Arial"/>
          <w:i/>
          <w:lang w:val="es-MX"/>
        </w:rPr>
        <w:t xml:space="preserve"> para el levantamiento, captura, revisión y envío de información, </w:t>
      </w:r>
      <w:r w:rsidRPr="00252BBA">
        <w:rPr>
          <w:rFonts w:ascii="Palatino Linotype" w:eastAsiaTheme="minorEastAsia" w:hAnsi="Palatino Linotype" w:cs="Arial"/>
          <w:i/>
          <w:lang w:val="es-MX"/>
        </w:rPr>
        <w:lastRenderedPageBreak/>
        <w:t xml:space="preserve">oportuna, confiable y veraz, a través del Informe Policial Homologado (IPH), </w:t>
      </w:r>
      <w:r w:rsidRPr="00252BBA">
        <w:rPr>
          <w:rFonts w:ascii="Palatino Linotype" w:eastAsiaTheme="minorEastAsia" w:hAnsi="Palatino Linotype" w:cs="Arial"/>
          <w:b/>
          <w:i/>
          <w:u w:val="single"/>
          <w:lang w:val="es-MX"/>
        </w:rPr>
        <w:t>sobre hechos presumiblemente constitutivos de delito y/o falta administrativa.</w:t>
      </w:r>
    </w:p>
    <w:p w14:paraId="080E48B9" w14:textId="77777777" w:rsidR="00252BBA" w:rsidRPr="00252BBA" w:rsidRDefault="00252BBA" w:rsidP="00252BBA">
      <w:pPr>
        <w:spacing w:line="360" w:lineRule="auto"/>
        <w:ind w:left="567" w:right="900"/>
        <w:contextualSpacing/>
        <w:jc w:val="both"/>
        <w:rPr>
          <w:rFonts w:ascii="Palatino Linotype" w:eastAsiaTheme="minorEastAsia" w:hAnsi="Palatino Linotype" w:cs="Arial"/>
          <w:b/>
          <w:i/>
          <w:lang w:val="es-MX"/>
        </w:rPr>
      </w:pPr>
    </w:p>
    <w:p w14:paraId="23C4ACF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2. AMBITO DE APLICACION</w:t>
      </w:r>
    </w:p>
    <w:p w14:paraId="4B2C312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u w:val="single"/>
          <w:lang w:val="es-MX"/>
        </w:rPr>
      </w:pPr>
      <w:r w:rsidRPr="00252BBA">
        <w:rPr>
          <w:rFonts w:ascii="Palatino Linotype" w:eastAsiaTheme="minorEastAsia" w:hAnsi="Palatino Linotype" w:cs="Arial"/>
          <w:b/>
          <w:i/>
          <w:u w:val="single"/>
          <w:lang w:val="es-MX"/>
        </w:rPr>
        <w:t>El lineamiento descrito en este documento deberá observarse por las Instituciones involucradas en la seguridad pública de los tres órdenes de gobierno, mismas que se enumeran a continuación:</w:t>
      </w:r>
    </w:p>
    <w:p w14:paraId="35E38DD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u w:val="single"/>
          <w:lang w:val="es-MX"/>
        </w:rPr>
      </w:pPr>
    </w:p>
    <w:p w14:paraId="7967AD6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Secretaría de Seguridad Pública Federal</w:t>
      </w:r>
    </w:p>
    <w:p w14:paraId="7FD9879E" w14:textId="1CA9E2B5"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w:t>
      </w:r>
    </w:p>
    <w:p w14:paraId="0E3378C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u w:val="single"/>
          <w:lang w:val="es-MX"/>
        </w:rPr>
      </w:pPr>
      <w:r w:rsidRPr="00252BBA">
        <w:rPr>
          <w:rFonts w:ascii="Palatino Linotype" w:eastAsiaTheme="minorEastAsia" w:hAnsi="Palatino Linotype" w:cs="Arial"/>
          <w:b/>
          <w:i/>
          <w:u w:val="single"/>
          <w:lang w:val="es-MX"/>
        </w:rPr>
        <w:t>Secretarías de Seguridad Pública Municipal y/o equivalentes.</w:t>
      </w:r>
    </w:p>
    <w:p w14:paraId="75C42ED0" w14:textId="50C3BA93"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w:t>
      </w:r>
    </w:p>
    <w:p w14:paraId="3C6AFE7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p>
    <w:p w14:paraId="370AD21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3. FUNDAMENTO LEGAL</w:t>
      </w:r>
    </w:p>
    <w:p w14:paraId="352A6DB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Constitución Política de los Estados Unidos Mexicanos, artículo 21, párrafos Noveno y Décimo.</w:t>
      </w:r>
    </w:p>
    <w:p w14:paraId="37C093A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Ley General del Sistema Nacional de Seguridad Pública, artículos 1; 19; 41 fracciones II y III; 43; 77 fracciones V, VI, y IX; 112, 113, 114, 115 y 116.</w:t>
      </w:r>
    </w:p>
    <w:p w14:paraId="71EE072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Reglamento del Secretariado Ejecutivo del Sistema Nacional de Seguridad Pública, artículo 12, fracción XX.</w:t>
      </w:r>
    </w:p>
    <w:p w14:paraId="53960D15"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Políticas para el suministro, intercambio, sistematización y actualización de la información que sobre seguridad pública generen las instituciones de Seguridad Pública de los tres niveles de gobierno, artículos 15, 16, 17, 18, 23 y 24.</w:t>
      </w:r>
    </w:p>
    <w:p w14:paraId="3E80C043"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Acuerdo Nacional por la Seguridad, la Justicia y la Legalidad, numerales XVII, L y LIV.</w:t>
      </w:r>
    </w:p>
    <w:p w14:paraId="6FB0E45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p>
    <w:p w14:paraId="6C5C97D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4. DEFINICIONES</w:t>
      </w:r>
    </w:p>
    <w:p w14:paraId="3738FFB9"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Informe Policial Homologado (IPH): Informe que resume un evento (hecho presuntamente constitutivo de delito y/o falta administrativa) y hallazgos de una actuación policial; incluye el formato IPH, fotografías, punteo cartográfico y demás documentación que contiene la información destinada a la consulta y análisis por parte de los miembros autorizados del Sistema Nacional de Seguridad Pública.</w:t>
      </w:r>
    </w:p>
    <w:p w14:paraId="20B72B1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Formato Preimpreso del IPH: Formato IPH disponible para las Unidades de Despliegue Operativo a fin de que reporten un evento.</w:t>
      </w:r>
    </w:p>
    <w:p w14:paraId="2DFD8EE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Sistema del Informe Policial Homologado: Plataforma informática en la que se capturan los datos e información de cada Informe Policial Homologado y hace posible su consulta remota por parte de los miembros autorizados del Sistema Nacional de Seguridad Pública.</w:t>
      </w:r>
    </w:p>
    <w:p w14:paraId="73607442"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Unidad de Despliegue Operativo (UDO): Elementos que participan directamente en la atención de un evento.</w:t>
      </w:r>
    </w:p>
    <w:p w14:paraId="5658EC3B"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Central de radio: Elementos que mantienen la comunicación con la Unidad de Despliegue Operativo y recaban la información inicial que esta les proporciona.</w:t>
      </w:r>
    </w:p>
    <w:p w14:paraId="2C6B6EC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Mando: Mandos policiales.</w:t>
      </w:r>
    </w:p>
    <w:p w14:paraId="3085658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Unidad de Captura: Area encargada de ingresar los informes rendidos por los elementos policiales en el Sistema del Informe Policial Homologado.</w:t>
      </w:r>
    </w:p>
    <w:p w14:paraId="08944CA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Unidad de Análisis: Elementos encargados de revisar los informes rendidos por los elementos policiales, así como de detectar y corregir inconsistencias en los mismos.</w:t>
      </w:r>
    </w:p>
    <w:p w14:paraId="3C4D520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Delito: Conducta típica, antijurídica y culpable sancionada por la ley penal.</w:t>
      </w:r>
    </w:p>
    <w:p w14:paraId="7D508239"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Georreferencia: Localización en un mapa de un evento reportado por la Unidad de Despliegue Operativo.</w:t>
      </w:r>
    </w:p>
    <w:p w14:paraId="14A0C0F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Mapa Digital del Sistema del Informe Policial Homologado: Herramienta a utilizar para georreferenciar los eventos reportados en el IPH.</w:t>
      </w:r>
    </w:p>
    <w:p w14:paraId="7616975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Bitácora del Módulo de Supervisión: Módulo del Sistema del Informe Policial Homologado a ser utilizada por la Unidad de Análisis.</w:t>
      </w:r>
    </w:p>
    <w:p w14:paraId="5BB8005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Descripción de los hechos: Narración objetiva de lo acontecido en un evento.</w:t>
      </w:r>
    </w:p>
    <w:p w14:paraId="3CF2555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Tipo y subtipo de evento: Clasificación del delito y/o falta administrativa.</w:t>
      </w:r>
    </w:p>
    <w:p w14:paraId="7035820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p>
    <w:p w14:paraId="37C09983"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5. DISPOSICIONES GENERALES</w:t>
      </w:r>
    </w:p>
    <w:p w14:paraId="72CE053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Las instituciones involucradas deberán:</w:t>
      </w:r>
    </w:p>
    <w:p w14:paraId="64A9F108"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Adecuar, en su caso, los procedimientos operativos y técnicos existentes de acuerdo a los presentes lineamientos, con el fin de garantizar la integridad y oportunidad de la información.</w:t>
      </w:r>
    </w:p>
    <w:p w14:paraId="66909DA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en la integración del Informe Policial Homologado participen unidades responsables del despliegue operativo, Central de Radio, de la captura de la información, y del análisis de la información.</w:t>
      </w:r>
    </w:p>
    <w:p w14:paraId="54FC7F55"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la Unidades de Despliegue Operativo contarán con formatos preimpresos del Informe Policial Homologado a fin de que toda falta administrativa y/o presunto hecho delictivo que atiendan sea registrado.</w:t>
      </w:r>
    </w:p>
    <w:p w14:paraId="75ADC92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Garantizar que cada evento individual en el que participe una Unidad de Despliegue Operativo sea reportado a través del Informe Policial Homologado. Cuando más de un orden de gobierno actúe en un mismo evento, cada uno deberá elaborar un Informe Policial Homologado.</w:t>
      </w:r>
    </w:p>
    <w:p w14:paraId="270ABEE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la información se proporcione en línea y en un período no mayor a 24 horas desde la comisión del evento delictivo y/o falta administrativa. Por lo anterior, se prohíbe proporcionar informes policiales históricos.</w:t>
      </w:r>
    </w:p>
    <w:p w14:paraId="62496BD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 xml:space="preserve"> </w:t>
      </w:r>
    </w:p>
    <w:p w14:paraId="35BA25F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la información reportada en el Informe Policial Homologado sea veraz y actualizada, además de cumplir con los lineamientos de calidad, integridad y oportunidad.</w:t>
      </w:r>
    </w:p>
    <w:p w14:paraId="414F43EE"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la integración del Informe Policial Homologado se realice en forma suficiente y completa; integrándose información del evento en forma descriptiva en las notas y de manera particular en cada uno de los apartados.</w:t>
      </w:r>
    </w:p>
    <w:p w14:paraId="18EDDB1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Garantizar que los agentes policiales que realicen detenciones den aviso administrativo en un plazo no mayor a 24 horas al Centro Nacional de Información, a través del Informe Policial Homologado.</w:t>
      </w:r>
    </w:p>
    <w:p w14:paraId="77FA4B08"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Utilizar como referencia obligada el folio consecutivo que genera automáticamente para cada evento el Sistema del Informe Policial Homologado.</w:t>
      </w:r>
    </w:p>
    <w:p w14:paraId="581D57A8"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 xml:space="preserve">Garantizar que los servidores públicos que capturen, consulten, modifiquen y actualicen información contenida en el Sistema del Informe Policial Homologado, cuenten con una cuenta personalizada de acceso al mismo, que estén inscritos en el Padrón de Usuarios del mismo y en el Registro Nacional </w:t>
      </w:r>
      <w:r w:rsidRPr="00252BBA">
        <w:rPr>
          <w:rFonts w:ascii="Palatino Linotype" w:eastAsiaTheme="minorEastAsia" w:hAnsi="Palatino Linotype" w:cs="Arial"/>
          <w:i/>
          <w:lang w:val="es-MX"/>
        </w:rPr>
        <w:lastRenderedPageBreak/>
        <w:t>de Personal de Seguridad Pública, para lo cual se deberán seguir los lineamientos que establezca el Centro Nacional de Información.</w:t>
      </w:r>
    </w:p>
    <w:p w14:paraId="78B8BBA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Las Instituciones de Seguridad Pública serán responsables de la guarda y custodia de cada Informe Policial Homologado.</w:t>
      </w:r>
    </w:p>
    <w:p w14:paraId="62038D32"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Adicionalmente, las Instituciones de Procuración de Justicia y los ministerios públicos, deberán:</w:t>
      </w:r>
    </w:p>
    <w:p w14:paraId="3D4C928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a)    Actualizar la información registrada tan pronto un detenido sea puesto a su disposición.</w:t>
      </w:r>
    </w:p>
    <w:p w14:paraId="3D9D2273"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b)    Informar a quien lo solicite de la detención de una persona y, en su caso, de la autoridad a cuya disposición se encuentre.</w:t>
      </w:r>
    </w:p>
    <w:p w14:paraId="4FCB047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p>
    <w:p w14:paraId="503F6979"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6. DE LA INTEGRACION INICIAL DEL IPH</w:t>
      </w:r>
    </w:p>
    <w:p w14:paraId="2BBE1CAD"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Los integrantes de la Unidad de Despliegue Operativo deberán registrar en el formato preimpreso los datos generales con los que se iniciará el IPH: hora del evento, asunto, motivo, nombre de las personas involucradas (víctima, probable responsable, testigos).</w:t>
      </w:r>
    </w:p>
    <w:p w14:paraId="375EEAE5"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El Personal de Despliegue Operativo será igualmente responsable de comunicarse vía radio a la Unidad de Captura para informar los datos iniciales: hora del evento, asunto, motivo, nombre de las personas involucradas (víctima, probable responsable, testigos).</w:t>
      </w:r>
    </w:p>
    <w:p w14:paraId="4F66290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Será la Unidad de Captura la que ingresará al Sistema del Informe Policial Homologado la información inicial, generando el folio consecutivo. La Unidad de Captura atenderá todas las solicitudes realizadas por las Unidades de Despliegue Operativo para iniciar un Informe Policial Homologado.</w:t>
      </w:r>
    </w:p>
    <w:p w14:paraId="1D42046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La Unidad de Captura deberá registrar todos y cada uno de los eventos en los cuales esté participando el personal de la Unidad de Despliegue Operativo, solicitando los datos iniciales. Desde este momento el Mando podrá tomar conocimiento del evento a través del tablero que tendrá a disposición en el Sistema del Informe Policial Homologado.</w:t>
      </w:r>
    </w:p>
    <w:p w14:paraId="08B0E3F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Es responsabilidad de los integrantes de la Unidad de Despliegue Operativo recabar y registrar en el IPH preimpreso la totalidad de los apartados que integran el formato, incluyendo los datos generales del registro, motivo (tipo y subtipo de evento), ubicación del evento, descripción de hechos, entrevistas realizadas y demás información complementaria.</w:t>
      </w:r>
    </w:p>
    <w:p w14:paraId="0525C20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En caso de detenciones, deberán señalarse motivo, descripción de la persona y de su estado físico aparente, datos generales del detenido, objetos asegurados, autoridad y lugar en que se haya puesto a disposición.</w:t>
      </w:r>
    </w:p>
    <w:p w14:paraId="3A7717AE"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p>
    <w:p w14:paraId="1490B3AD"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7. DE LA CAPTURA EN EL SISTEMA</w:t>
      </w:r>
    </w:p>
    <w:p w14:paraId="0E49AB5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Los integrantes de la Unidad de Despliegue Operativo entregará el IPH preimpreso, debidamente llenado a la Unidad de Captura.</w:t>
      </w:r>
    </w:p>
    <w:p w14:paraId="26F88A24" w14:textId="7D356541"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Unidad de Captura revisará que el formato preimpreso del Informe Policial Homologado se encuentre debidamente requisitado. En caso de ser necesario, solicitará a la Unidad de Despliegue Operativo que lo complete.</w:t>
      </w:r>
    </w:p>
    <w:p w14:paraId="27D8432C"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captura del IPH preimpreso al Sistema del Informe Policial Homologado lo realizará la Unidad de Captura.</w:t>
      </w:r>
    </w:p>
    <w:p w14:paraId="2E95BC63"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Los integrantes de la Unidad de Despliegue Operativo deberán acudir ante la Unidad de Captura, si así se requiere, para complementar o aclarar la información proporcionada.</w:t>
      </w:r>
    </w:p>
    <w:p w14:paraId="4168EDCB"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Unidad de Captura registrará en el Sistema del Informe Policial Homologado la dirección donde ocurrió el evento y la georreferencia con auxilio del Mapa Digital.</w:t>
      </w:r>
    </w:p>
    <w:p w14:paraId="717757B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Terminada la captura en el Sistema del Informe Policial Homologado, la Unidad de Captura pondrá en modo "supervisión" a fin de que la Unidad de Análisis proceda a su revisión.</w:t>
      </w:r>
    </w:p>
    <w:p w14:paraId="047A5C9D"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p>
    <w:p w14:paraId="0A6BFE1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b/>
          <w:i/>
          <w:lang w:val="es-MX"/>
        </w:rPr>
        <w:t>8. DE LA VALIDACION DEL IPH</w:t>
      </w:r>
    </w:p>
    <w:p w14:paraId="6BFE80DB"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Unidad de Análisis supervisará durante el mismo día la totalidad de los datos ingresados al Sistema del Informe Policial Homologado a fin de detectar inconsistencias y verificar su corrección.</w:t>
      </w:r>
    </w:p>
    <w:p w14:paraId="1DA2319E"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Unidad de Análisis verificará que los Informes Policiales Homologados capturados en el Sistema estén basados en hechos reales y sean completos, concisos, escritos adecuadamente, puntuales, claros, correctos, objetivos y exactos.</w:t>
      </w:r>
    </w:p>
    <w:p w14:paraId="72564F2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Unidad de Análisis verificará que la información capturada en cada apartado y campo específicos sea la adecuada.</w:t>
      </w:r>
    </w:p>
    <w:p w14:paraId="742702A0"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En caso de que el contenido del Informe Policial Homologado esté incompleto, la Unidad de Análisis lo rechazará, registrando el motivo en la Bitácora del Módulo de Supervisión.</w:t>
      </w:r>
    </w:p>
    <w:p w14:paraId="179C995B"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Dar seguimiento a los Informes Policiales Homologados que hayan sido rechazados, y asegurarse de su corrección.</w:t>
      </w:r>
    </w:p>
    <w:p w14:paraId="6DB3FAD1"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Una vez que la Unidad de Análisis ha validado la información, se imprimirá el Informe Policial Homologado a fin de ser presentado para firma de la Unidad de Despliegue Operativo.</w:t>
      </w:r>
    </w:p>
    <w:p w14:paraId="2CAA1E0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Los integrantes de la Unidad de Despliegue Operativo deberán asegurarse de que el Informe Policial Homologado contenga los datos que proporcionaron y firmar de conformidad.</w:t>
      </w:r>
    </w:p>
    <w:p w14:paraId="1550024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r w:rsidRPr="00252BBA">
        <w:rPr>
          <w:rFonts w:ascii="Palatino Linotype" w:eastAsiaTheme="minorEastAsia" w:hAnsi="Palatino Linotype" w:cs="Arial"/>
          <w:i/>
          <w:lang w:val="es-MX"/>
        </w:rPr>
        <w:t xml:space="preserve">El resguardo del Informe Policial Homologado se realizará una vez firmado por la Unidad de Despliegue Operativo y la Unidad de Análisis, quedando bajo custodia en la Unidad de Análisis. </w:t>
      </w:r>
      <w:r w:rsidRPr="00252BBA">
        <w:rPr>
          <w:rFonts w:ascii="Palatino Linotype" w:eastAsiaTheme="minorEastAsia" w:hAnsi="Palatino Linotype" w:cs="Arial"/>
          <w:b/>
          <w:i/>
          <w:lang w:val="es-MX"/>
        </w:rPr>
        <w:t>La información capturada en el Informe Policial Homologado será confidencial y reservada.</w:t>
      </w:r>
    </w:p>
    <w:p w14:paraId="39748662"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En caso de que el Informe Policial Homologado registre un evento que derive en la puesta a disposición de un detenido ante autoridades competentes, el Informe Policial Homologado deberá estar integrado a la documentación de la puesta a disposición correspondiente.</w:t>
      </w:r>
    </w:p>
    <w:p w14:paraId="46542B9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La información contenida en el Informe Policial Homologado sólo podrá ser modificada por el personal responsable proveedor de la información; toda modificación será realizada por la Unidad de Captura en coordinación con los elementos de la Unidad de Despliegue Operativo que indique la Unidad de Análisis.</w:t>
      </w:r>
    </w:p>
    <w:p w14:paraId="26199028"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El Informe Policial Homologado deberá contener adicionalmente los datos del área que lo emite y el usuario capturista.</w:t>
      </w:r>
    </w:p>
    <w:p w14:paraId="653F9906"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b/>
          <w:i/>
          <w:lang w:val="es-MX"/>
        </w:rPr>
      </w:pPr>
    </w:p>
    <w:p w14:paraId="3DBC26DF"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9. EVALUACION Y VIGILANCIA</w:t>
      </w:r>
    </w:p>
    <w:p w14:paraId="762C18C4"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lastRenderedPageBreak/>
        <w:t>El Centro Nacional de Información verificará y supervisará que se dé cumplimiento al presente lineamiento. En particular, verificará tres rubros en torno a la información que proporcionen las Instituciones Involucradas:</w:t>
      </w:r>
    </w:p>
    <w:p w14:paraId="14BF1CA7"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a)    Carga, que se refiere al envío de los datos que deben ser incorporados a las bases de datos criminalísticas y de personal de Seguridad Pública a través de las aplicaciones de Plataforma México.</w:t>
      </w:r>
    </w:p>
    <w:p w14:paraId="1AD26FAA" w14:textId="77777777"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b)    Oportunidad, que se refiere al envío de los datos en los plazos establecidos por la ley o convenidos al interior del Sistema Nacional de Seguridad Pública.</w:t>
      </w:r>
    </w:p>
    <w:p w14:paraId="089172D8" w14:textId="0C241DC7" w:rsid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c)    Calidad, que se refiere a que se envíen todos los datos obligatorios para cada tipo de registro.</w:t>
      </w:r>
    </w:p>
    <w:p w14:paraId="60970EFE" w14:textId="77777777" w:rsidR="00F37472" w:rsidRPr="003B141A" w:rsidRDefault="00F37472" w:rsidP="003B141A">
      <w:pPr>
        <w:pStyle w:val="Prrafodelista"/>
        <w:spacing w:line="360" w:lineRule="auto"/>
        <w:ind w:left="567" w:right="900"/>
        <w:contextualSpacing/>
        <w:jc w:val="both"/>
        <w:rPr>
          <w:rFonts w:ascii="Palatino Linotype" w:eastAsiaTheme="minorEastAsia" w:hAnsi="Palatino Linotype" w:cs="Arial"/>
          <w:iCs/>
          <w:lang w:val="es-MX"/>
        </w:rPr>
      </w:pPr>
    </w:p>
    <w:p w14:paraId="6C8B4595" w14:textId="06784200" w:rsidR="003B141A" w:rsidRPr="003B141A" w:rsidRDefault="00F37472" w:rsidP="003B141A">
      <w:pPr>
        <w:pStyle w:val="Prrafodelista"/>
        <w:spacing w:line="360" w:lineRule="auto"/>
        <w:ind w:left="0"/>
        <w:contextualSpacing/>
        <w:jc w:val="both"/>
        <w:rPr>
          <w:rFonts w:ascii="Palatino Linotype" w:eastAsiaTheme="minorEastAsia" w:hAnsi="Palatino Linotype" w:cs="Arial"/>
          <w:iCs/>
          <w:lang w:val="es-MX"/>
        </w:rPr>
      </w:pPr>
      <w:r w:rsidRPr="00DE05C6">
        <w:rPr>
          <w:rFonts w:ascii="Palatino Linotype" w:eastAsiaTheme="minorEastAsia" w:hAnsi="Palatino Linotype" w:cs="Arial"/>
          <w:iCs/>
          <w:lang w:val="es-MX"/>
        </w:rPr>
        <w:t>De lo anterior, no se advierte la obligación de que el informe policial homologado deba</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contener coordenadas geográficas, sino solamente la ubicación del evento, sin embargo</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para el caso de que las contenga y den la ubicación de domicilios particulares, deberá</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clasificarlos como confidenciales, ello de acuerdo a lo señalado en los artículos 2.3 y 2.5 del</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Código Civil del Estado de México, en los que se establece que el domicilio es un atributo</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de la personalidad y un derecho de las personas. Este tiene como propósito que una</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persona pueda establecerse temporal o permanentemente en un lugar determinado, para</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habitar, establecer su centro de trabajo o negocios. Por lo que el domicilio particular es</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confidencial, en términos del artículo 143, fracción I de la Ley de Transparencia y Acceso a</w:t>
      </w:r>
      <w:r w:rsidR="003B141A" w:rsidRPr="00DE05C6">
        <w:rPr>
          <w:rFonts w:ascii="Palatino Linotype" w:eastAsiaTheme="minorEastAsia" w:hAnsi="Palatino Linotype" w:cs="Arial"/>
          <w:iCs/>
          <w:lang w:val="es-MX"/>
        </w:rPr>
        <w:t xml:space="preserve"> </w:t>
      </w:r>
      <w:r w:rsidRPr="00DE05C6">
        <w:rPr>
          <w:rFonts w:ascii="Palatino Linotype" w:eastAsiaTheme="minorEastAsia" w:hAnsi="Palatino Linotype" w:cs="Arial"/>
          <w:iCs/>
          <w:lang w:val="es-MX"/>
        </w:rPr>
        <w:t>la Información Pública del Estado de México y Municipios, y al dejar visibles los números d</w:t>
      </w:r>
      <w:r w:rsidR="003B141A" w:rsidRPr="00DE05C6">
        <w:rPr>
          <w:rFonts w:ascii="Palatino Linotype" w:eastAsiaTheme="minorEastAsia" w:hAnsi="Palatino Linotype" w:cs="Arial"/>
          <w:iCs/>
          <w:lang w:val="es-MX"/>
        </w:rPr>
        <w:t xml:space="preserve">e </w:t>
      </w:r>
      <w:r w:rsidRPr="00DE05C6">
        <w:rPr>
          <w:rFonts w:ascii="Palatino Linotype" w:eastAsiaTheme="minorEastAsia" w:hAnsi="Palatino Linotype" w:cs="Arial"/>
          <w:iCs/>
          <w:lang w:val="es-MX"/>
        </w:rPr>
        <w:t>los domicilios correspondían a domicilios particulares.</w:t>
      </w:r>
      <w:bookmarkStart w:id="60" w:name="_GoBack"/>
      <w:bookmarkEnd w:id="60"/>
    </w:p>
    <w:p w14:paraId="36C63845" w14:textId="4E88B8F0" w:rsidR="003B141A" w:rsidRDefault="003B141A" w:rsidP="00F37472">
      <w:pPr>
        <w:pStyle w:val="Prrafodelista"/>
        <w:spacing w:line="360" w:lineRule="auto"/>
        <w:ind w:left="0"/>
        <w:contextualSpacing/>
        <w:jc w:val="both"/>
        <w:rPr>
          <w:rFonts w:ascii="Palatino Linotype" w:eastAsiaTheme="minorEastAsia" w:hAnsi="Palatino Linotype" w:cs="Arial"/>
          <w:i/>
          <w:lang w:val="es-MX"/>
        </w:rPr>
      </w:pPr>
    </w:p>
    <w:p w14:paraId="6E2BBF34" w14:textId="77777777" w:rsidR="003B141A" w:rsidRDefault="003B141A" w:rsidP="00F37472">
      <w:pPr>
        <w:pStyle w:val="Prrafodelista"/>
        <w:spacing w:line="360" w:lineRule="auto"/>
        <w:ind w:left="0"/>
        <w:contextualSpacing/>
        <w:jc w:val="both"/>
        <w:rPr>
          <w:rFonts w:ascii="Palatino Linotype" w:eastAsiaTheme="minorEastAsia" w:hAnsi="Palatino Linotype" w:cs="Arial"/>
          <w:i/>
          <w:lang w:val="es-MX"/>
        </w:rPr>
      </w:pPr>
    </w:p>
    <w:p w14:paraId="62C987BA" w14:textId="35F94483" w:rsidR="00252BBA" w:rsidRPr="00252BBA" w:rsidRDefault="00252BBA" w:rsidP="00F37472">
      <w:pPr>
        <w:pStyle w:val="Prrafodelista"/>
        <w:spacing w:line="360" w:lineRule="auto"/>
        <w:ind w:left="0"/>
        <w:contextualSpacing/>
        <w:jc w:val="both"/>
        <w:rPr>
          <w:rFonts w:ascii="Palatino Linotype" w:eastAsia="Calibri" w:hAnsi="Palatino Linotype" w:cs="Arial"/>
          <w:b/>
          <w:lang w:val="es-MX" w:eastAsia="en-US"/>
        </w:rPr>
      </w:pPr>
      <w:r w:rsidRPr="00252BBA">
        <w:rPr>
          <w:rFonts w:ascii="Palatino Linotype" w:eastAsia="Calibri" w:hAnsi="Palatino Linotype" w:cs="Arial"/>
          <w:b/>
          <w:lang w:val="es-MX" w:eastAsia="en-US"/>
        </w:rPr>
        <w:lastRenderedPageBreak/>
        <w:t>De la búsqueda exhaustiva.</w:t>
      </w:r>
    </w:p>
    <w:p w14:paraId="1E214EE5" w14:textId="2B67E182" w:rsidR="00252BBA" w:rsidRPr="00252BBA" w:rsidRDefault="00252BBA" w:rsidP="00252BBA">
      <w:pPr>
        <w:pStyle w:val="Prrafodelista"/>
        <w:numPr>
          <w:ilvl w:val="0"/>
          <w:numId w:val="11"/>
        </w:numPr>
        <w:shd w:val="clear" w:color="auto" w:fill="FFFFFF"/>
        <w:spacing w:before="240" w:after="240" w:line="360" w:lineRule="auto"/>
        <w:ind w:left="0" w:firstLine="0"/>
        <w:contextualSpacing/>
        <w:jc w:val="both"/>
        <w:rPr>
          <w:rFonts w:ascii="Palatino Linotype" w:eastAsia="Calibri" w:hAnsi="Palatino Linotype" w:cs="Arial"/>
          <w:lang w:val="es-MX" w:eastAsia="en-US"/>
        </w:rPr>
      </w:pPr>
      <w:r w:rsidRPr="00252BBA">
        <w:rPr>
          <w:rFonts w:ascii="Palatino Linotype" w:eastAsia="Calibri" w:hAnsi="Palatino Linotype"/>
          <w:lang w:eastAsia="en-US"/>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7EDC5BB6" w14:textId="77777777" w:rsidR="00252BBA" w:rsidRPr="00252BBA" w:rsidRDefault="00252BBA" w:rsidP="00252BBA">
      <w:pPr>
        <w:shd w:val="clear" w:color="auto" w:fill="FFFFFF"/>
        <w:spacing w:before="240" w:after="240" w:line="360" w:lineRule="auto"/>
        <w:contextualSpacing/>
        <w:jc w:val="both"/>
        <w:rPr>
          <w:rFonts w:ascii="Palatino Linotype" w:eastAsia="Calibri" w:hAnsi="Palatino Linotype" w:cs="Arial"/>
          <w:lang w:val="es-MX" w:eastAsia="en-US"/>
        </w:rPr>
      </w:pPr>
    </w:p>
    <w:p w14:paraId="66B761FB" w14:textId="77777777" w:rsidR="00252BBA" w:rsidRPr="00252BBA" w:rsidRDefault="00252BBA" w:rsidP="00252BBA">
      <w:pPr>
        <w:numPr>
          <w:ilvl w:val="0"/>
          <w:numId w:val="11"/>
        </w:numPr>
        <w:shd w:val="clear" w:color="auto" w:fill="FFFFFF"/>
        <w:spacing w:before="240" w:after="240" w:line="360" w:lineRule="auto"/>
        <w:ind w:left="0" w:firstLine="0"/>
        <w:contextualSpacing/>
        <w:jc w:val="both"/>
        <w:rPr>
          <w:rFonts w:ascii="Palatino Linotype" w:eastAsia="Calibri" w:hAnsi="Palatino Linotype" w:cs="Arial"/>
          <w:lang w:val="es-MX" w:eastAsia="en-US"/>
        </w:rPr>
      </w:pPr>
      <w:r w:rsidRPr="00252BBA">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2436C69B" w14:textId="77777777" w:rsidR="00252BBA" w:rsidRPr="00252BBA" w:rsidRDefault="00252BBA" w:rsidP="00252BBA">
      <w:pPr>
        <w:spacing w:after="160" w:line="360" w:lineRule="auto"/>
        <w:ind w:left="720"/>
        <w:contextualSpacing/>
        <w:rPr>
          <w:rFonts w:ascii="Palatino Linotype" w:eastAsia="Calibri" w:hAnsi="Palatino Linotype" w:cs="Arial"/>
          <w:lang w:val="es-MX" w:eastAsia="en-US"/>
        </w:rPr>
      </w:pPr>
    </w:p>
    <w:p w14:paraId="646DFBC7" w14:textId="77777777" w:rsidR="00252BBA" w:rsidRPr="00252BBA" w:rsidRDefault="00252BBA" w:rsidP="00252BBA">
      <w:pPr>
        <w:numPr>
          <w:ilvl w:val="0"/>
          <w:numId w:val="11"/>
        </w:numPr>
        <w:shd w:val="clear" w:color="auto" w:fill="FFFFFF"/>
        <w:spacing w:before="240" w:after="240" w:line="360" w:lineRule="auto"/>
        <w:ind w:left="0" w:firstLine="0"/>
        <w:contextualSpacing/>
        <w:jc w:val="both"/>
        <w:rPr>
          <w:rFonts w:ascii="Palatino Linotype" w:eastAsia="Calibri" w:hAnsi="Palatino Linotype" w:cs="Arial"/>
          <w:lang w:val="es-MX" w:eastAsia="en-US"/>
        </w:rPr>
      </w:pPr>
      <w:r w:rsidRPr="00252BBA">
        <w:rPr>
          <w:rFonts w:ascii="Palatino Linotype" w:eastAsia="Calibri" w:hAnsi="Palatino Linotype"/>
          <w:lang w:eastAsia="en-U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w:t>
      </w:r>
      <w:r w:rsidRPr="00252BBA">
        <w:rPr>
          <w:rFonts w:ascii="Palatino Linotype" w:eastAsia="Calibri" w:hAnsi="Palatino Linotype"/>
          <w:lang w:eastAsia="en-US"/>
        </w:rPr>
        <w:lastRenderedPageBreak/>
        <w:t xml:space="preserve">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6A60E878" w14:textId="77777777" w:rsidR="00252BBA" w:rsidRPr="00252BBA" w:rsidRDefault="00252BBA" w:rsidP="00252BBA">
      <w:pPr>
        <w:spacing w:after="160" w:line="360" w:lineRule="auto"/>
        <w:ind w:left="720"/>
        <w:contextualSpacing/>
        <w:rPr>
          <w:rFonts w:ascii="Palatino Linotype" w:eastAsia="Calibri" w:hAnsi="Palatino Linotype" w:cs="Arial"/>
          <w:lang w:val="es-MX" w:eastAsia="en-US"/>
        </w:rPr>
      </w:pPr>
    </w:p>
    <w:p w14:paraId="3D8B8B27" w14:textId="7586200F" w:rsidR="00252BBA" w:rsidRPr="00252BBA" w:rsidRDefault="00252BBA" w:rsidP="00252BBA">
      <w:pPr>
        <w:numPr>
          <w:ilvl w:val="0"/>
          <w:numId w:val="11"/>
        </w:numPr>
        <w:shd w:val="clear" w:color="auto" w:fill="FFFFFF"/>
        <w:spacing w:before="240" w:after="240" w:line="360" w:lineRule="auto"/>
        <w:ind w:left="0" w:firstLine="0"/>
        <w:contextualSpacing/>
        <w:jc w:val="both"/>
        <w:rPr>
          <w:rFonts w:ascii="Palatino Linotype" w:eastAsia="Calibri" w:hAnsi="Palatino Linotype" w:cs="Arial"/>
          <w:lang w:val="es-MX" w:eastAsia="en-US"/>
        </w:rPr>
      </w:pPr>
      <w:r w:rsidRPr="00252BBA">
        <w:rPr>
          <w:rFonts w:ascii="Palatino Linotype" w:eastAsia="Calibri" w:hAnsi="Palatino Linotype" w:cs="Arial"/>
          <w:lang w:val="es-MX" w:eastAsia="en-US"/>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14:paraId="48EEEDB4" w14:textId="44ADF33D"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Por lo anterior es necesario citar el Bando Municipal de Teoloyucan dos mil veintidós, capítulo III, de la Administración municipal, en el que se establece que  para la planeación el despacho y ejecución de sus atribuciones y responsabilidades contara con dependencia y entidades, entre ellas la: </w:t>
      </w:r>
    </w:p>
    <w:p w14:paraId="332C7EC4"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23197C72" w14:textId="42B37810" w:rsidR="00252BBA" w:rsidRPr="00252BBA" w:rsidRDefault="00252BBA" w:rsidP="00252BBA">
      <w:pPr>
        <w:pStyle w:val="Prrafodelista"/>
        <w:numPr>
          <w:ilvl w:val="0"/>
          <w:numId w:val="32"/>
        </w:numPr>
        <w:spacing w:line="360" w:lineRule="auto"/>
        <w:ind w:firstLine="0"/>
        <w:contextualSpacing/>
        <w:jc w:val="both"/>
        <w:rPr>
          <w:rFonts w:ascii="Palatino Linotype" w:hAnsi="Palatino Linotype"/>
          <w:b/>
          <w:i/>
        </w:rPr>
      </w:pPr>
      <w:r w:rsidRPr="00252BBA">
        <w:rPr>
          <w:rFonts w:ascii="Palatino Linotype" w:hAnsi="Palatino Linotype"/>
          <w:b/>
          <w:i/>
        </w:rPr>
        <w:t>Comisaria de seguridad pública y vialidad;</w:t>
      </w:r>
    </w:p>
    <w:p w14:paraId="529BEBD7" w14:textId="77777777" w:rsidR="00252BBA" w:rsidRPr="00252BBA" w:rsidRDefault="00252BBA" w:rsidP="00252BBA">
      <w:pPr>
        <w:pStyle w:val="Prrafodelista"/>
        <w:spacing w:line="360" w:lineRule="auto"/>
        <w:ind w:left="1080"/>
        <w:contextualSpacing/>
        <w:jc w:val="both"/>
        <w:rPr>
          <w:rFonts w:ascii="Palatino Linotype" w:eastAsiaTheme="minorEastAsia" w:hAnsi="Palatino Linotype" w:cs="Arial"/>
          <w:b/>
          <w:i/>
          <w:lang w:val="es-MX"/>
        </w:rPr>
      </w:pPr>
    </w:p>
    <w:p w14:paraId="34F6701E" w14:textId="38AAFE45"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Así mismo, en el capítulo XI, Sección Primera, se establecen las disposiciones generales de la Seguridad Pública, en el que se establece que l</w:t>
      </w:r>
      <w:r w:rsidRPr="00252BBA">
        <w:rPr>
          <w:rFonts w:ascii="Palatino Linotype" w:hAnsi="Palatino Linotype"/>
        </w:rPr>
        <w:t>a policía municipal, en el marco ordenado por la Constitución Política de los Estados Unidos Mexicanos, se constituye por una corporación destinada a mantener la tranquilidad y el orden público dentro del territorio municipal, protegiendo los intereses de la sociedad, así mismo se establece lo siguiente:</w:t>
      </w:r>
    </w:p>
    <w:p w14:paraId="0E9DD523"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018FF363"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lastRenderedPageBreak/>
        <w:t>Artículo 162.</w:t>
      </w:r>
      <w:r w:rsidRPr="00252BBA">
        <w:rPr>
          <w:rFonts w:ascii="Palatino Linotype" w:eastAsiaTheme="minorEastAsia" w:hAnsi="Palatino Linotype" w:cs="Arial"/>
          <w:i/>
          <w:lang w:val="es-MX"/>
        </w:rPr>
        <w:t xml:space="preserve"> El H. Ayuntamiento, del municipio de Teoloyucan, Estado de México, a través de la Comisaria de Seguridad Pública y Vialidad, prestará sus servicios de conformidad con la Constitución Política de los Estados Unidos Mexicanos, la Constitución Política del Estado Libre y Soberano de México, la Ley General del Sistema Nacional de Seguridad Pública, la Ley de Seguridad del Estado de México, el Código Administrativo del Estado de México, el Código de Procedimientos Administrativos del Estado de México, el Código Financiero del Estado de México y Municipios, el Código para la Biodiversidad del Estado de México, la Ley Orgánica Municipal del Estado de México, los lineamientos de organización y funcionamiento de los consejos municipales de seguridad pública, el presente bando municipal y los reglamentos respectivos. </w:t>
      </w:r>
    </w:p>
    <w:p w14:paraId="503EA71D"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p>
    <w:p w14:paraId="55DEC7DF"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Artículo 163.</w:t>
      </w:r>
      <w:r w:rsidRPr="00252BBA">
        <w:rPr>
          <w:rFonts w:ascii="Palatino Linotype" w:eastAsiaTheme="minorEastAsia" w:hAnsi="Palatino Linotype" w:cs="Arial"/>
          <w:i/>
          <w:lang w:val="es-MX"/>
        </w:rPr>
        <w:t xml:space="preserve"> El cuerpo de policía se rige por lo establecido en las leyes y reglamentos federales, estatales y municipales en la materia. </w:t>
      </w:r>
    </w:p>
    <w:p w14:paraId="39E1BDA0"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p>
    <w:p w14:paraId="2C1825C1" w14:textId="5EA6A3AB"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Artículo 164.</w:t>
      </w:r>
      <w:r w:rsidRPr="00252BBA">
        <w:rPr>
          <w:rFonts w:ascii="Palatino Linotype" w:eastAsiaTheme="minorEastAsia" w:hAnsi="Palatino Linotype" w:cs="Arial"/>
          <w:i/>
          <w:lang w:val="es-MX"/>
        </w:rPr>
        <w:t xml:space="preserve"> Será obligatorio el cumplimiento de los siguientes principios rectores de las y los elementos de la Comisaría de Seguridad Pública y Vialidad del Municipio de Teoloyucan, Estado de México; honestidad, lealtad, probidad, legalidad, compromiso con la sociedad, transparencia y eficacia en el desempeño de sus funciones, en consecuencia estarán obligados a someterse a los exámenes de conocimientos, antidoping, psicométricos y los demás que determinen las legislaciones tanto federales como locales aplicables, y demás ordenamientos que regulen la función de los agentes policiales municipales, siempre con estricto apego y respeto a los Derechos</w:t>
      </w:r>
    </w:p>
    <w:p w14:paraId="356D311C"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Humanos.</w:t>
      </w:r>
    </w:p>
    <w:p w14:paraId="6DBDA6E2" w14:textId="77777777" w:rsidR="00252BBA" w:rsidRPr="00252BBA" w:rsidRDefault="00252BBA" w:rsidP="00252BBA">
      <w:pPr>
        <w:spacing w:line="360" w:lineRule="auto"/>
        <w:contextualSpacing/>
        <w:jc w:val="both"/>
        <w:rPr>
          <w:rFonts w:ascii="Palatino Linotype" w:eastAsiaTheme="minorEastAsia" w:hAnsi="Palatino Linotype" w:cs="Arial"/>
          <w:i/>
          <w:lang w:val="es-MX"/>
        </w:rPr>
      </w:pPr>
    </w:p>
    <w:p w14:paraId="3901CA67"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b/>
          <w:i/>
          <w:lang w:val="es-MX"/>
        </w:rPr>
        <w:t>Artículo 165.</w:t>
      </w:r>
      <w:r w:rsidRPr="00252BBA">
        <w:rPr>
          <w:rFonts w:ascii="Palatino Linotype" w:eastAsiaTheme="minorEastAsia" w:hAnsi="Palatino Linotype" w:cs="Arial"/>
          <w:i/>
          <w:lang w:val="es-MX"/>
        </w:rPr>
        <w:t xml:space="preserve"> Son autoridades en materia de seguridad pública:</w:t>
      </w:r>
    </w:p>
    <w:p w14:paraId="14BE92FC"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 El Ayuntamiento;</w:t>
      </w:r>
    </w:p>
    <w:p w14:paraId="6E197E8C"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II. El presidente Municipal;</w:t>
      </w:r>
    </w:p>
    <w:p w14:paraId="6318B91E"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III. Comisaria de Seguridad Pública Ciudadana;</w:t>
      </w:r>
    </w:p>
    <w:p w14:paraId="4682A245"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IV. La Comisión de Honor y Justicia; y</w:t>
      </w:r>
    </w:p>
    <w:p w14:paraId="1C97F9E6" w14:textId="77777777"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V. Los Servicios Facultativos</w:t>
      </w:r>
    </w:p>
    <w:p w14:paraId="12E96DC4" w14:textId="59F8D2AC" w:rsidR="00252BBA" w:rsidRPr="00252BBA" w:rsidRDefault="00252BBA" w:rsidP="00252BBA">
      <w:pPr>
        <w:pStyle w:val="Prrafodelista"/>
        <w:spacing w:line="360" w:lineRule="auto"/>
        <w:contextualSpacing/>
        <w:jc w:val="both"/>
        <w:rPr>
          <w:rFonts w:ascii="Palatino Linotype" w:eastAsiaTheme="minorEastAsia" w:hAnsi="Palatino Linotype" w:cs="Arial"/>
          <w:i/>
          <w:lang w:val="es-MX"/>
        </w:rPr>
      </w:pPr>
      <w:r w:rsidRPr="00252BBA">
        <w:rPr>
          <w:rFonts w:ascii="Palatino Linotype" w:eastAsiaTheme="minorEastAsia" w:hAnsi="Palatino Linotype" w:cs="Arial"/>
          <w:i/>
          <w:lang w:val="es-MX"/>
        </w:rPr>
        <w:t>VI. Los miembros del cuerpo de policía municipal en ejercicio de su función.</w:t>
      </w:r>
    </w:p>
    <w:p w14:paraId="65F399E3"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i/>
          <w:lang w:val="es-MX"/>
        </w:rPr>
      </w:pPr>
    </w:p>
    <w:p w14:paraId="10C8C524" w14:textId="018D6F83"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Theme="minorEastAsia" w:hAnsi="Palatino Linotype" w:cs="Arial"/>
          <w:lang w:val="es-MX"/>
        </w:rPr>
        <w:t xml:space="preserve">Así mismo, se considera importante señalar que la que la información requerida versa sobre </w:t>
      </w:r>
      <w:r w:rsidRPr="00252BBA">
        <w:rPr>
          <w:rFonts w:ascii="Palatino Linotype" w:eastAsiaTheme="minorEastAsia" w:hAnsi="Palatino Linotype" w:cs="Arial"/>
          <w:b/>
          <w:lang w:val="es-MX"/>
        </w:rPr>
        <w:t>información estadística la cual es de naturaleza pública</w:t>
      </w:r>
      <w:r w:rsidRPr="00252BBA">
        <w:rPr>
          <w:rFonts w:ascii="Palatino Linotype" w:eastAsiaTheme="minorEastAsia" w:hAnsi="Palatino Linotype" w:cs="Arial"/>
          <w:lang w:val="es-MX"/>
        </w:rPr>
        <w:t>,</w:t>
      </w:r>
      <w:r w:rsidRPr="00252BBA">
        <w:rPr>
          <w:rFonts w:ascii="Palatino Linotype" w:hAnsi="Palatino Linotype"/>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 esto quiere decir que con la entrega de los datos estadísticos no es posible hacer identificados o identificables a los menores respecto de los que se solicita la información y por el contrario la estrega de esto, permite identificar un problema que aqueja a la sociedad y dar un seguimiento ciudadano a las acciones por parte de las autoridades competentes.</w:t>
      </w:r>
    </w:p>
    <w:p w14:paraId="29FBA25F" w14:textId="77777777" w:rsidR="00252BBA" w:rsidRPr="00252BBA" w:rsidRDefault="00252BBA" w:rsidP="00252BBA">
      <w:pPr>
        <w:pStyle w:val="Prrafodelista"/>
        <w:spacing w:line="360" w:lineRule="auto"/>
        <w:ind w:left="0"/>
        <w:contextualSpacing/>
        <w:jc w:val="both"/>
        <w:rPr>
          <w:rFonts w:ascii="Palatino Linotype" w:eastAsiaTheme="minorEastAsia" w:hAnsi="Palatino Linotype" w:cs="Arial"/>
          <w:lang w:val="es-MX"/>
        </w:rPr>
      </w:pPr>
    </w:p>
    <w:p w14:paraId="463699E3" w14:textId="77777777"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hAnsi="Palatino Linotype"/>
        </w:rPr>
        <w:t xml:space="preserve">En ese sentido, resulta necesario traer a colación, por analogía el criterio 11/09 del Instituto Federal de Acceso a la Información y Protección de Datos, que establece lo siguiente: </w:t>
      </w:r>
    </w:p>
    <w:p w14:paraId="06CC6A2D" w14:textId="77777777" w:rsidR="00252BBA" w:rsidRPr="00252BBA" w:rsidRDefault="00252BBA" w:rsidP="00252BBA">
      <w:pPr>
        <w:pStyle w:val="Prrafodelista"/>
        <w:rPr>
          <w:rFonts w:ascii="Palatino Linotype" w:hAnsi="Palatino Linotype"/>
        </w:rPr>
      </w:pPr>
    </w:p>
    <w:p w14:paraId="3590EFAE" w14:textId="37BA72A1" w:rsidR="00252BBA" w:rsidRPr="00252BBA" w:rsidRDefault="00252BBA" w:rsidP="00252BBA">
      <w:pPr>
        <w:pStyle w:val="Prrafodelista"/>
        <w:spacing w:line="360" w:lineRule="auto"/>
        <w:ind w:left="567" w:right="900"/>
        <w:contextualSpacing/>
        <w:jc w:val="both"/>
        <w:rPr>
          <w:rFonts w:ascii="Palatino Linotype" w:eastAsiaTheme="minorEastAsia" w:hAnsi="Palatino Linotype" w:cs="Arial"/>
          <w:i/>
          <w:lang w:val="es-MX"/>
        </w:rPr>
      </w:pPr>
      <w:r w:rsidRPr="00252BBA">
        <w:rPr>
          <w:rFonts w:ascii="Palatino Linotype" w:hAnsi="Palatino Linotype"/>
          <w:b/>
          <w:i/>
        </w:rPr>
        <w:lastRenderedPageBreak/>
        <w:t>La información estadística es de naturaleza pública, independientemente de la materia con la que se encuentre vinculada.</w:t>
      </w:r>
      <w:r w:rsidRPr="00252BBA">
        <w:rPr>
          <w:rFonts w:ascii="Palatino Linotype" w:hAnsi="Palatino Linotype"/>
          <w:i/>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63DAC7C" w14:textId="77777777" w:rsidR="00252BBA" w:rsidRPr="00252BBA" w:rsidRDefault="00252BBA" w:rsidP="00252BBA">
      <w:pPr>
        <w:pStyle w:val="Prrafodelista"/>
        <w:rPr>
          <w:rFonts w:ascii="Palatino Linotype" w:eastAsiaTheme="minorEastAsia" w:hAnsi="Palatino Linotype" w:cs="Arial"/>
          <w:lang w:val="es-MX"/>
        </w:rPr>
      </w:pPr>
    </w:p>
    <w:p w14:paraId="26FE4A23" w14:textId="131D7593" w:rsidR="00252BBA" w:rsidRPr="00252BBA" w:rsidRDefault="00252BBA" w:rsidP="00252BBA">
      <w:pPr>
        <w:pStyle w:val="Prrafodelista"/>
        <w:numPr>
          <w:ilvl w:val="0"/>
          <w:numId w:val="11"/>
        </w:numPr>
        <w:spacing w:line="360" w:lineRule="auto"/>
        <w:ind w:left="0" w:firstLine="0"/>
        <w:contextualSpacing/>
        <w:jc w:val="both"/>
        <w:rPr>
          <w:rFonts w:ascii="Palatino Linotype" w:eastAsiaTheme="minorEastAsia" w:hAnsi="Palatino Linotype" w:cs="Arial"/>
          <w:lang w:val="es-MX"/>
        </w:rPr>
      </w:pPr>
      <w:r w:rsidRPr="00252BBA">
        <w:rPr>
          <w:rFonts w:ascii="Palatino Linotype" w:eastAsia="MS Mincho" w:hAnsi="Palatino Linotype"/>
          <w:color w:val="000000"/>
          <w:lang w:val="es-ES_tradnl"/>
        </w:rPr>
        <w:t xml:space="preserve">En relación a las consideraciones planteadas, resulta dable ordenar al </w:t>
      </w:r>
      <w:r w:rsidRPr="00F37472">
        <w:rPr>
          <w:rFonts w:ascii="Palatino Linotype" w:eastAsia="MS Mincho" w:hAnsi="Palatino Linotype"/>
          <w:b/>
          <w:bCs/>
          <w:color w:val="000000"/>
          <w:lang w:val="es-ES_tradnl"/>
        </w:rPr>
        <w:t>Ayuntamiento de</w:t>
      </w:r>
      <w:r w:rsidRPr="00252BBA">
        <w:rPr>
          <w:rFonts w:ascii="Palatino Linotype" w:hAnsi="Palatino Linotype"/>
          <w:lang w:val="es-ES_tradnl"/>
        </w:rPr>
        <w:t xml:space="preserve"> </w:t>
      </w:r>
      <w:r w:rsidRPr="00252BBA">
        <w:rPr>
          <w:rFonts w:ascii="Palatino Linotype" w:hAnsi="Palatino Linotype"/>
          <w:b/>
          <w:lang w:val="es-ES_tradnl"/>
        </w:rPr>
        <w:t>Teoloyucan</w:t>
      </w:r>
      <w:r w:rsidR="005072CC">
        <w:rPr>
          <w:rFonts w:ascii="Palatino Linotype" w:hAnsi="Palatino Linotype"/>
          <w:b/>
          <w:lang w:val="es-ES_tradnl"/>
        </w:rPr>
        <w:t xml:space="preserve"> los documentos donde conste el </w:t>
      </w:r>
      <w:r w:rsidRPr="00252BBA">
        <w:rPr>
          <w:rFonts w:ascii="Palatino Linotype" w:eastAsia="MS Mincho" w:hAnsi="Palatino Linotype"/>
          <w:color w:val="000000"/>
          <w:lang w:val="es-ES_tradnl"/>
        </w:rPr>
        <w:t xml:space="preserve"> </w:t>
      </w:r>
      <w:r w:rsidRPr="00252BBA">
        <w:rPr>
          <w:rFonts w:ascii="Palatino Linotype" w:hAnsi="Palatino Linotype"/>
          <w:lang w:val="es-ES_tradnl"/>
        </w:rPr>
        <w:t>índice de homicidios del uno (01) de enero al dieciocho (18) de abril de dos mil veintidós, de ser el caso</w:t>
      </w:r>
      <w:r w:rsidRPr="00252BBA">
        <w:rPr>
          <w:rFonts w:ascii="Palatino Linotype" w:eastAsia="MS Mincho" w:hAnsi="Palatino Linotype"/>
          <w:color w:val="000000"/>
          <w:lang w:val="es-ES_tradnl"/>
        </w:rPr>
        <w:t xml:space="preserve"> en términos del Considerando </w:t>
      </w:r>
      <w:r w:rsidRPr="00252BBA">
        <w:rPr>
          <w:rFonts w:ascii="Palatino Linotype" w:eastAsia="MS Mincho" w:hAnsi="Palatino Linotype"/>
          <w:b/>
          <w:color w:val="000000"/>
          <w:lang w:val="es-ES_tradnl"/>
        </w:rPr>
        <w:t>QUINTO.</w:t>
      </w:r>
      <w:r w:rsidRPr="00252BBA">
        <w:rPr>
          <w:rFonts w:ascii="Palatino Linotype" w:eastAsia="MS Mincho" w:hAnsi="Palatino Linotype"/>
          <w:color w:val="000000"/>
          <w:lang w:val="es-ES_tradnl"/>
        </w:rPr>
        <w:t xml:space="preserve"> </w:t>
      </w:r>
    </w:p>
    <w:p w14:paraId="17EF0E8B" w14:textId="77777777" w:rsidR="00BE4BF0" w:rsidRPr="00252BBA" w:rsidRDefault="00BE4BF0" w:rsidP="00252BBA">
      <w:pPr>
        <w:spacing w:line="360" w:lineRule="auto"/>
        <w:rPr>
          <w:rFonts w:ascii="Palatino Linotype" w:eastAsia="Calibri" w:hAnsi="Palatino Linotype" w:cs="Arial"/>
          <w:b/>
        </w:rPr>
      </w:pPr>
    </w:p>
    <w:p w14:paraId="2B2A6033" w14:textId="77777777" w:rsidR="00BE4BF0" w:rsidRPr="00252BBA" w:rsidRDefault="00BE4BF0" w:rsidP="00252BBA">
      <w:pPr>
        <w:keepNext/>
        <w:keepLines/>
        <w:spacing w:before="240" w:line="360" w:lineRule="auto"/>
        <w:ind w:right="538"/>
        <w:contextualSpacing/>
        <w:jc w:val="both"/>
        <w:outlineLvl w:val="0"/>
        <w:rPr>
          <w:rFonts w:ascii="Palatino Linotype" w:eastAsia="MS Mincho" w:hAnsi="Palatino Linotype"/>
          <w:b/>
          <w:lang w:val="es-ES_tradnl"/>
        </w:rPr>
      </w:pPr>
      <w:bookmarkStart w:id="61" w:name="_Toc96007406"/>
      <w:bookmarkStart w:id="62" w:name="_Toc98429027"/>
      <w:bookmarkStart w:id="63" w:name="_Toc98978644"/>
      <w:bookmarkStart w:id="64" w:name="_Toc103821647"/>
      <w:r w:rsidRPr="00252BBA">
        <w:rPr>
          <w:rFonts w:ascii="Palatino Linotype" w:eastAsia="MS Gothic" w:hAnsi="Palatino Linotype"/>
          <w:b/>
          <w:lang w:val="es-ES_tradnl" w:eastAsia="es-ES_tradnl"/>
        </w:rPr>
        <w:lastRenderedPageBreak/>
        <w:t xml:space="preserve">QUINTO. </w:t>
      </w:r>
      <w:r w:rsidRPr="00252BBA">
        <w:rPr>
          <w:rFonts w:ascii="Palatino Linotype" w:eastAsia="MS Mincho" w:hAnsi="Palatino Linotype"/>
          <w:b/>
          <w:lang w:val="es-ES_tradnl"/>
        </w:rPr>
        <w:t>De la elaboración de la versión pública y el acuerdo de clasificación como información confidencial o reservada.</w:t>
      </w:r>
      <w:bookmarkEnd w:id="61"/>
      <w:bookmarkEnd w:id="62"/>
      <w:bookmarkEnd w:id="63"/>
      <w:bookmarkEnd w:id="64"/>
    </w:p>
    <w:p w14:paraId="13B94D83" w14:textId="77777777" w:rsidR="00BE4BF0" w:rsidRPr="00252BBA" w:rsidRDefault="00BE4BF0" w:rsidP="00252BBA">
      <w:pPr>
        <w:keepNext/>
        <w:keepLines/>
        <w:spacing w:before="240" w:line="360" w:lineRule="auto"/>
        <w:ind w:right="538"/>
        <w:contextualSpacing/>
        <w:jc w:val="both"/>
        <w:outlineLvl w:val="0"/>
        <w:rPr>
          <w:rFonts w:ascii="Palatino Linotype" w:eastAsia="MS Mincho" w:hAnsi="Palatino Linotype"/>
          <w:b/>
          <w:lang w:val="es-ES_tradnl"/>
        </w:rPr>
      </w:pPr>
    </w:p>
    <w:p w14:paraId="46DF4AEB" w14:textId="193E776B" w:rsidR="00BE4BF0" w:rsidRPr="00252BBA" w:rsidRDefault="00BE4BF0" w:rsidP="00252BBA">
      <w:pPr>
        <w:pStyle w:val="Prrafodelista"/>
        <w:numPr>
          <w:ilvl w:val="0"/>
          <w:numId w:val="11"/>
        </w:numPr>
        <w:spacing w:before="240" w:after="240" w:line="360" w:lineRule="auto"/>
        <w:ind w:left="0" w:firstLine="0"/>
        <w:contextualSpacing/>
        <w:jc w:val="both"/>
        <w:rPr>
          <w:rFonts w:ascii="Palatino Linotype" w:hAnsi="Palatino Linotype" w:cs="Arial"/>
        </w:rPr>
      </w:pPr>
      <w:r w:rsidRPr="00252BBA">
        <w:rPr>
          <w:rFonts w:ascii="Palatino Linotype" w:hAnsi="Palatino Linotype" w:cs="Arial"/>
          <w:color w:val="000000"/>
          <w:lang w:val="es-ES_tradnl"/>
        </w:rPr>
        <w:t xml:space="preserve">Debe destacarse que debido a la naturaleza de </w:t>
      </w:r>
      <w:r w:rsidRPr="00252BBA">
        <w:rPr>
          <w:rFonts w:ascii="Palatino Linotype" w:hAnsi="Palatino Linotype"/>
          <w:color w:val="000000"/>
          <w:lang w:val="es-ES_tradnl"/>
        </w:rPr>
        <w:t xml:space="preserve">la información solicitada, en la misma pudieran obrar datos personales o información reservada susceptibles de protegerse </w:t>
      </w:r>
      <w:r w:rsidRPr="00252BBA">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7F49F947" w14:textId="77777777" w:rsidR="00BE4BF0" w:rsidRPr="00252BBA" w:rsidRDefault="00BE4BF0" w:rsidP="00252BBA">
      <w:pPr>
        <w:spacing w:before="240" w:after="240" w:line="360" w:lineRule="auto"/>
        <w:contextualSpacing/>
        <w:jc w:val="both"/>
        <w:rPr>
          <w:rFonts w:ascii="Palatino Linotype" w:hAnsi="Palatino Linotype" w:cs="Arial"/>
        </w:rPr>
      </w:pPr>
    </w:p>
    <w:p w14:paraId="53ED05D0"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rPr>
      </w:pPr>
      <w:r w:rsidRPr="00252BBA">
        <w:rPr>
          <w:rFonts w:ascii="Palatino Linotype" w:eastAsia="Calibri" w:hAnsi="Palatino Linotype" w:cs="Arial"/>
          <w:color w:val="000000"/>
          <w:lang w:eastAsia="es-MX"/>
        </w:rPr>
        <w:t xml:space="preserve">Es de señalar que, por lo que hace a las versiones públicas, el </w:t>
      </w:r>
      <w:r w:rsidRPr="00252BBA">
        <w:rPr>
          <w:rFonts w:ascii="Palatino Linotype" w:eastAsia="Calibri" w:hAnsi="Palatino Linotype" w:cs="Arial"/>
          <w:b/>
          <w:color w:val="000000"/>
          <w:lang w:eastAsia="es-MX"/>
        </w:rPr>
        <w:t>SUJETO OBLIGADO</w:t>
      </w:r>
      <w:r w:rsidRPr="00252BBA">
        <w:rPr>
          <w:rFonts w:ascii="Palatino Linotype" w:eastAsia="Calibri" w:hAnsi="Palatino Linotype" w:cs="Arial"/>
          <w:color w:val="000000"/>
          <w:lang w:eastAsia="es-MX"/>
        </w:rPr>
        <w:t xml:space="preserve"> debe cumplir con las formalidades exigidas en la Ley, por lo que </w:t>
      </w:r>
      <w:r w:rsidRPr="00252BBA">
        <w:rPr>
          <w:rFonts w:ascii="Palatino Linotype" w:hAnsi="Palatino Linotype" w:cs="Arial"/>
          <w:color w:val="000000"/>
          <w:lang w:val="es-ES_tradnl" w:eastAsia="es-MX"/>
        </w:rPr>
        <w:t xml:space="preserve">para tal efecto emitirá el </w:t>
      </w:r>
      <w:r w:rsidRPr="00252BBA">
        <w:rPr>
          <w:rFonts w:ascii="Palatino Linotype" w:eastAsia="Calibri" w:hAnsi="Palatino Linotype" w:cs="Arial"/>
          <w:color w:val="000000"/>
          <w:lang w:eastAsia="es-MX"/>
        </w:rPr>
        <w:t>Acuerdo del Comité de Transparencia en términos de los artículos 49 fracción</w:t>
      </w:r>
      <w:r w:rsidRPr="00252BBA">
        <w:rPr>
          <w:rFonts w:ascii="Palatino Linotype" w:eastAsia="Calibri" w:hAnsi="Palatino Linotype" w:cs="Arial"/>
          <w:bCs/>
          <w:color w:val="000000"/>
          <w:lang w:val="es-ES_tradnl"/>
        </w:rPr>
        <w:t xml:space="preserve"> VIII,</w:t>
      </w:r>
      <w:r w:rsidRPr="00252BBA">
        <w:rPr>
          <w:rFonts w:ascii="Palatino Linotype" w:eastAsia="Calibri" w:hAnsi="Palatino Linotype" w:cs="Arial"/>
          <w:color w:val="000000"/>
          <w:lang w:eastAsia="es-MX"/>
        </w:rPr>
        <w:t xml:space="preserve"> 122</w:t>
      </w:r>
      <w:r w:rsidRPr="00252BBA">
        <w:rPr>
          <w:rFonts w:ascii="Palatino Linotype" w:hAnsi="Palatino Linotype"/>
          <w:vertAlign w:val="superscript"/>
          <w:lang w:eastAsia="es-MX"/>
        </w:rPr>
        <w:footnoteReference w:id="6"/>
      </w:r>
      <w:r w:rsidRPr="00252BBA">
        <w:rPr>
          <w:rFonts w:ascii="Palatino Linotype" w:eastAsia="Calibri" w:hAnsi="Palatino Linotype" w:cs="Arial"/>
          <w:color w:val="000000"/>
          <w:lang w:eastAsia="es-MX"/>
        </w:rPr>
        <w:t>, 135</w:t>
      </w:r>
      <w:r w:rsidRPr="00252BBA">
        <w:rPr>
          <w:rFonts w:ascii="Palatino Linotype" w:hAnsi="Palatino Linotype"/>
          <w:vertAlign w:val="superscript"/>
          <w:lang w:eastAsia="es-MX"/>
        </w:rPr>
        <w:footnoteReference w:id="7"/>
      </w:r>
      <w:r w:rsidRPr="00252BBA">
        <w:rPr>
          <w:rFonts w:ascii="Palatino Linotype" w:eastAsia="Calibri" w:hAnsi="Palatino Linotype" w:cs="Arial"/>
          <w:color w:val="000000"/>
          <w:lang w:eastAsia="es-MX"/>
        </w:rPr>
        <w:t xml:space="preserve"> y 149 de la </w:t>
      </w:r>
      <w:r w:rsidRPr="00252BBA">
        <w:rPr>
          <w:rFonts w:ascii="Palatino Linotype" w:eastAsia="Calibri" w:hAnsi="Palatino Linotype" w:cs="Arial"/>
          <w:b/>
          <w:color w:val="000000"/>
          <w:lang w:eastAsia="es-MX"/>
        </w:rPr>
        <w:t>Ley de Transparencia y Acceso a la Información Pública del Estado de México y Municipios</w:t>
      </w:r>
      <w:r w:rsidRPr="00252BBA">
        <w:rPr>
          <w:rFonts w:ascii="Palatino Linotype" w:eastAsia="Calibri" w:hAnsi="Palatino Linotype" w:cs="Arial"/>
          <w:color w:val="000000"/>
          <w:lang w:eastAsia="es-MX"/>
        </w:rPr>
        <w:t xml:space="preserve">, con el cual sustentara de </w:t>
      </w:r>
      <w:r w:rsidRPr="00252BBA">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4704E17E" w14:textId="77777777" w:rsidR="00BE4BF0" w:rsidRPr="00252BBA" w:rsidRDefault="00BE4BF0" w:rsidP="00252BBA">
      <w:pPr>
        <w:spacing w:before="240" w:after="240" w:line="360" w:lineRule="auto"/>
        <w:contextualSpacing/>
        <w:jc w:val="both"/>
        <w:rPr>
          <w:rFonts w:ascii="Palatino Linotype" w:hAnsi="Palatino Linotype" w:cs="Arial"/>
        </w:rPr>
      </w:pPr>
    </w:p>
    <w:p w14:paraId="214B6BF4" w14:textId="77777777" w:rsidR="00BE4BF0" w:rsidRPr="00252BBA" w:rsidRDefault="00BE4BF0" w:rsidP="00252BBA">
      <w:pPr>
        <w:keepNext/>
        <w:keepLines/>
        <w:numPr>
          <w:ilvl w:val="0"/>
          <w:numId w:val="8"/>
        </w:numPr>
        <w:spacing w:before="240" w:after="160" w:line="360" w:lineRule="auto"/>
        <w:ind w:left="284" w:firstLine="0"/>
        <w:outlineLvl w:val="0"/>
        <w:rPr>
          <w:rFonts w:ascii="Palatino Linotype" w:eastAsia="MS Gothic" w:hAnsi="Palatino Linotype"/>
          <w:b/>
          <w:color w:val="000000"/>
          <w:lang w:val="es-ES_tradnl"/>
        </w:rPr>
      </w:pPr>
      <w:bookmarkStart w:id="65" w:name="_Toc83127114"/>
      <w:bookmarkStart w:id="66" w:name="_Toc96007407"/>
      <w:bookmarkStart w:id="67" w:name="_Toc98429028"/>
      <w:bookmarkStart w:id="68" w:name="_Toc98978645"/>
      <w:bookmarkStart w:id="69" w:name="_Toc103821648"/>
      <w:r w:rsidRPr="00252BBA">
        <w:rPr>
          <w:rFonts w:ascii="Palatino Linotype" w:eastAsia="MS Gothic" w:hAnsi="Palatino Linotype"/>
          <w:b/>
          <w:color w:val="000000"/>
          <w:lang w:val="es-ES_tradnl"/>
        </w:rPr>
        <w:t>De la clasificación de la información.</w:t>
      </w:r>
      <w:bookmarkEnd w:id="65"/>
      <w:bookmarkEnd w:id="66"/>
      <w:bookmarkEnd w:id="67"/>
      <w:bookmarkEnd w:id="68"/>
      <w:bookmarkEnd w:id="69"/>
      <w:r w:rsidRPr="00252BBA">
        <w:rPr>
          <w:rFonts w:ascii="Palatino Linotype" w:eastAsia="MS Gothic" w:hAnsi="Palatino Linotype"/>
          <w:b/>
          <w:color w:val="000000"/>
          <w:lang w:val="es-ES_tradnl"/>
        </w:rPr>
        <w:t xml:space="preserve"> </w:t>
      </w:r>
    </w:p>
    <w:p w14:paraId="65792690" w14:textId="77777777" w:rsidR="00BE4BF0" w:rsidRPr="00252BBA" w:rsidRDefault="00BE4BF0" w:rsidP="00252BBA">
      <w:pPr>
        <w:shd w:val="clear" w:color="auto" w:fill="FFFFFF"/>
        <w:spacing w:before="240" w:after="200" w:line="360" w:lineRule="auto"/>
        <w:contextualSpacing/>
        <w:jc w:val="both"/>
        <w:rPr>
          <w:rFonts w:ascii="Palatino Linotype" w:hAnsi="Palatino Linotype" w:cs="Arial"/>
          <w:b/>
          <w:color w:val="000000"/>
          <w:lang w:val="es-ES_tradnl"/>
        </w:rPr>
      </w:pPr>
    </w:p>
    <w:p w14:paraId="73C9419E"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L</w:t>
      </w:r>
      <w:r w:rsidRPr="00252BBA">
        <w:rPr>
          <w:rFonts w:ascii="Palatino Linotype" w:hAnsi="Palatino Linotype"/>
          <w:color w:val="000000"/>
          <w:lang w:val="es-ES_tradnl"/>
        </w:rPr>
        <w:t>a</w:t>
      </w:r>
      <w:r w:rsidRPr="00252BBA">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2BBA">
        <w:rPr>
          <w:rFonts w:ascii="Palatino Linotype" w:hAnsi="Palatino Linotype"/>
          <w:vertAlign w:val="superscript"/>
          <w:lang w:val="es-ES_tradnl"/>
        </w:rPr>
        <w:footnoteReference w:id="8"/>
      </w:r>
      <w:r w:rsidRPr="00252BBA">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252BBA">
        <w:rPr>
          <w:rFonts w:ascii="Palatino Linotype" w:hAnsi="Palatino Linotype"/>
          <w:lang w:val="es-ES_tradnl"/>
        </w:rPr>
        <w:lastRenderedPageBreak/>
        <w:t>preservar.</w:t>
      </w:r>
      <w:r w:rsidRPr="00252BBA">
        <w:rPr>
          <w:rFonts w:ascii="Palatino Linotype" w:hAnsi="Palatino Linotype"/>
          <w:vertAlign w:val="superscript"/>
          <w:lang w:val="es-ES_tradnl"/>
        </w:rPr>
        <w:footnoteReference w:id="9"/>
      </w:r>
      <w:r w:rsidRPr="00252BBA">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AE74C67"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29049F09" w14:textId="2CFF158E" w:rsidR="00BE4BF0" w:rsidRPr="00252BBA" w:rsidRDefault="00BE4BF0" w:rsidP="00252BBA">
      <w:pPr>
        <w:keepNext/>
        <w:keepLines/>
        <w:spacing w:before="240" w:line="360" w:lineRule="auto"/>
        <w:outlineLvl w:val="0"/>
        <w:rPr>
          <w:rFonts w:ascii="Palatino Linotype" w:hAnsi="Palatino Linotype"/>
          <w:b/>
          <w:lang w:val="es-MX" w:eastAsia="en-US"/>
        </w:rPr>
      </w:pPr>
      <w:bookmarkStart w:id="70" w:name="_Toc96007408"/>
      <w:bookmarkStart w:id="71" w:name="_Toc98429029"/>
      <w:bookmarkStart w:id="72" w:name="_Toc98978646"/>
      <w:bookmarkStart w:id="73" w:name="_Toc103821649"/>
      <w:r w:rsidRPr="00252BBA">
        <w:rPr>
          <w:rFonts w:ascii="Palatino Linotype" w:hAnsi="Palatino Linotype"/>
          <w:b/>
          <w:lang w:val="es-MX" w:eastAsia="en-US"/>
        </w:rPr>
        <w:t xml:space="preserve">II. </w:t>
      </w:r>
      <w:bookmarkStart w:id="74" w:name="_Toc5890461"/>
      <w:bookmarkStart w:id="75" w:name="_Toc50062187"/>
      <w:bookmarkStart w:id="76" w:name="_Toc63348478"/>
      <w:bookmarkStart w:id="77" w:name="_Toc67598515"/>
      <w:bookmarkStart w:id="78" w:name="_Toc69999204"/>
      <w:bookmarkStart w:id="79" w:name="_Toc73033013"/>
      <w:bookmarkStart w:id="80" w:name="_Toc83127115"/>
      <w:r w:rsidRPr="00252BBA">
        <w:rPr>
          <w:rFonts w:ascii="Palatino Linotype" w:hAnsi="Palatino Linotype"/>
          <w:b/>
          <w:lang w:val="es-MX" w:eastAsia="en-US"/>
        </w:rPr>
        <w:t>Requisitos previos.</w:t>
      </w:r>
      <w:bookmarkEnd w:id="70"/>
      <w:bookmarkEnd w:id="71"/>
      <w:bookmarkEnd w:id="72"/>
      <w:bookmarkEnd w:id="73"/>
      <w:bookmarkEnd w:id="74"/>
      <w:bookmarkEnd w:id="75"/>
      <w:bookmarkEnd w:id="76"/>
      <w:bookmarkEnd w:id="77"/>
      <w:bookmarkEnd w:id="78"/>
      <w:bookmarkEnd w:id="79"/>
      <w:bookmarkEnd w:id="80"/>
    </w:p>
    <w:p w14:paraId="3155EF5E"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lang w:val="es-ES_tradnl"/>
        </w:rPr>
        <w:t>Los</w:t>
      </w:r>
      <w:r w:rsidRPr="00252BBA">
        <w:rPr>
          <w:rFonts w:ascii="Palatino Linotype" w:hAnsi="Palatino Linotype" w:cs="Arial"/>
          <w:color w:val="000000"/>
          <w:lang w:val="es-ES_tradnl"/>
        </w:rPr>
        <w:t xml:space="preserve"> </w:t>
      </w:r>
      <w:r w:rsidRPr="00252BBA">
        <w:rPr>
          <w:rFonts w:ascii="Palatino Linotype" w:hAnsi="Palatino Linotype"/>
          <w:lang w:val="es-ES_tradnl"/>
        </w:rPr>
        <w:t>artículos</w:t>
      </w:r>
      <w:r w:rsidRPr="00252BBA">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8CCAD7C"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6F283AB2"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560B7E5" w14:textId="77777777" w:rsidR="00BE4BF0" w:rsidRPr="00252BBA" w:rsidRDefault="00BE4BF0" w:rsidP="00252BBA">
      <w:pPr>
        <w:spacing w:after="160" w:line="360" w:lineRule="auto"/>
        <w:rPr>
          <w:rFonts w:ascii="Palatino Linotype" w:eastAsia="Calibri" w:hAnsi="Palatino Linotype" w:cs="Arial"/>
          <w:color w:val="000000"/>
          <w:lang w:val="es-ES_tradnl"/>
        </w:rPr>
      </w:pPr>
    </w:p>
    <w:p w14:paraId="1A7BC880"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252BBA">
        <w:rPr>
          <w:rFonts w:ascii="Palatino Linotype" w:hAnsi="Palatino Linotype" w:cs="Arial"/>
          <w:b/>
          <w:color w:val="000000"/>
          <w:lang w:val="es-ES_tradnl"/>
        </w:rPr>
        <w:t xml:space="preserve">no se puede hacer un acuerdo para clasificar de manera general todos los documentos de un expediente o área,  </w:t>
      </w:r>
      <w:r w:rsidRPr="00252BBA">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9C7972A"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18FEF6BC" w14:textId="77777777" w:rsidR="00BE4BF0" w:rsidRPr="00252BBA" w:rsidRDefault="00BE4BF0" w:rsidP="00252BBA">
      <w:pPr>
        <w:keepNext/>
        <w:keepLines/>
        <w:spacing w:before="240" w:line="360" w:lineRule="auto"/>
        <w:outlineLvl w:val="0"/>
        <w:rPr>
          <w:rFonts w:ascii="Palatino Linotype" w:hAnsi="Palatino Linotype" w:cs="Arial"/>
          <w:color w:val="000000"/>
          <w:lang w:val="es-ES_tradnl"/>
        </w:rPr>
      </w:pPr>
      <w:bookmarkStart w:id="81" w:name="_Toc5890462"/>
      <w:bookmarkStart w:id="82" w:name="_Toc50062188"/>
      <w:bookmarkStart w:id="83" w:name="_Toc63348479"/>
      <w:bookmarkStart w:id="84" w:name="_Toc67598516"/>
      <w:bookmarkStart w:id="85" w:name="_Toc69999205"/>
      <w:bookmarkStart w:id="86" w:name="_Toc73033014"/>
      <w:bookmarkStart w:id="87" w:name="_Toc83127116"/>
      <w:bookmarkStart w:id="88" w:name="_Toc96007409"/>
      <w:bookmarkStart w:id="89" w:name="_Toc98429030"/>
      <w:bookmarkStart w:id="90" w:name="_Toc98978647"/>
      <w:bookmarkStart w:id="91" w:name="_Toc103821650"/>
      <w:r w:rsidRPr="00252BBA">
        <w:rPr>
          <w:rFonts w:ascii="Palatino Linotype" w:hAnsi="Palatino Linotype"/>
          <w:b/>
          <w:lang w:val="es-MX" w:eastAsia="en-US"/>
        </w:rPr>
        <w:t>III</w:t>
      </w:r>
      <w:bookmarkStart w:id="92" w:name="_Toc5890463"/>
      <w:bookmarkStart w:id="93" w:name="_Toc50062189"/>
      <w:bookmarkStart w:id="94" w:name="_Toc63348480"/>
      <w:bookmarkStart w:id="95" w:name="_Toc67598517"/>
      <w:bookmarkStart w:id="96" w:name="_Toc69999206"/>
      <w:bookmarkStart w:id="97" w:name="_Toc73033015"/>
      <w:bookmarkEnd w:id="81"/>
      <w:bookmarkEnd w:id="82"/>
      <w:bookmarkEnd w:id="83"/>
      <w:bookmarkEnd w:id="84"/>
      <w:bookmarkEnd w:id="85"/>
      <w:bookmarkEnd w:id="86"/>
      <w:r w:rsidRPr="00252BBA">
        <w:rPr>
          <w:rFonts w:ascii="Palatino Linotype" w:hAnsi="Palatino Linotype"/>
          <w:b/>
          <w:lang w:val="es-MX" w:eastAsia="en-US"/>
        </w:rPr>
        <w:t>. La intervención del comité de transparencia.</w:t>
      </w:r>
      <w:bookmarkEnd w:id="87"/>
      <w:bookmarkEnd w:id="88"/>
      <w:bookmarkEnd w:id="89"/>
      <w:bookmarkEnd w:id="90"/>
      <w:bookmarkEnd w:id="91"/>
      <w:bookmarkEnd w:id="92"/>
      <w:bookmarkEnd w:id="93"/>
      <w:bookmarkEnd w:id="94"/>
      <w:bookmarkEnd w:id="95"/>
      <w:bookmarkEnd w:id="96"/>
      <w:bookmarkEnd w:id="97"/>
    </w:p>
    <w:p w14:paraId="084C40EC" w14:textId="77777777" w:rsidR="00BE4BF0" w:rsidRPr="00252BBA" w:rsidRDefault="00BE4BF0" w:rsidP="00252BBA">
      <w:pPr>
        <w:keepNext/>
        <w:keepLines/>
        <w:numPr>
          <w:ilvl w:val="0"/>
          <w:numId w:val="6"/>
        </w:numPr>
        <w:tabs>
          <w:tab w:val="left" w:pos="0"/>
        </w:tabs>
        <w:spacing w:before="240" w:after="160" w:line="360" w:lineRule="auto"/>
        <w:ind w:left="0" w:firstLine="0"/>
        <w:outlineLvl w:val="0"/>
        <w:rPr>
          <w:rFonts w:ascii="Palatino Linotype" w:hAnsi="Palatino Linotype"/>
          <w:b/>
          <w:lang w:val="es-MX" w:eastAsia="en-US"/>
        </w:rPr>
      </w:pPr>
      <w:bookmarkStart w:id="98" w:name="_Toc5890464"/>
      <w:bookmarkStart w:id="99" w:name="_Toc50062190"/>
      <w:bookmarkStart w:id="100" w:name="_Toc63348481"/>
      <w:bookmarkStart w:id="101" w:name="_Toc67598518"/>
      <w:bookmarkStart w:id="102" w:name="_Toc69999207"/>
      <w:bookmarkStart w:id="103" w:name="_Toc73033016"/>
      <w:bookmarkStart w:id="104" w:name="_Toc83127117"/>
      <w:bookmarkStart w:id="105" w:name="_Toc96007410"/>
      <w:bookmarkStart w:id="106" w:name="_Toc98429031"/>
      <w:bookmarkStart w:id="107" w:name="_Toc98978648"/>
      <w:bookmarkStart w:id="108" w:name="_Toc103821651"/>
      <w:r w:rsidRPr="00252BBA">
        <w:rPr>
          <w:rFonts w:ascii="Palatino Linotype" w:hAnsi="Palatino Linotype"/>
          <w:b/>
          <w:lang w:val="es-MX" w:eastAsia="en-US"/>
        </w:rPr>
        <w:t>Formalidades para emitir el acuerdo de clasificación.</w:t>
      </w:r>
      <w:bookmarkEnd w:id="98"/>
      <w:bookmarkEnd w:id="99"/>
      <w:bookmarkEnd w:id="100"/>
      <w:bookmarkEnd w:id="101"/>
      <w:bookmarkEnd w:id="102"/>
      <w:bookmarkEnd w:id="103"/>
      <w:bookmarkEnd w:id="104"/>
      <w:bookmarkEnd w:id="105"/>
      <w:bookmarkEnd w:id="106"/>
      <w:bookmarkEnd w:id="107"/>
      <w:bookmarkEnd w:id="108"/>
    </w:p>
    <w:p w14:paraId="7063612B" w14:textId="77777777" w:rsidR="00BE4BF0" w:rsidRPr="00252BBA" w:rsidRDefault="00BE4BF0" w:rsidP="00252BBA">
      <w:pPr>
        <w:keepNext/>
        <w:keepLines/>
        <w:tabs>
          <w:tab w:val="left" w:pos="0"/>
        </w:tabs>
        <w:spacing w:before="240" w:line="360" w:lineRule="auto"/>
        <w:outlineLvl w:val="0"/>
        <w:rPr>
          <w:rFonts w:ascii="Palatino Linotype" w:hAnsi="Palatino Linotype"/>
          <w:b/>
          <w:lang w:val="es-MX" w:eastAsia="en-US"/>
        </w:rPr>
      </w:pPr>
    </w:p>
    <w:p w14:paraId="2F939ABE"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252BBA">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252BBA">
        <w:rPr>
          <w:rFonts w:ascii="Palatino Linotype" w:hAnsi="Palatino Linotype"/>
          <w:lang w:val="es-ES_tradnl"/>
        </w:rPr>
        <w:t xml:space="preserve">la fracción III del numeral Segundo de los </w:t>
      </w:r>
      <w:r w:rsidRPr="00252BBA">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252BBA">
        <w:rPr>
          <w:rFonts w:ascii="Palatino Linotype" w:hAnsi="Palatino Linotype"/>
          <w:lang w:val="es-ES_tradnl"/>
        </w:rPr>
        <w:t xml:space="preserve"> </w:t>
      </w:r>
      <w:r w:rsidRPr="00252BBA">
        <w:rPr>
          <w:rFonts w:ascii="Palatino Linotype" w:hAnsi="Palatino Linotype" w:cs="Arial"/>
          <w:color w:val="000000"/>
          <w:lang w:val="es-ES_tradnl"/>
        </w:rPr>
        <w:t xml:space="preserve">cuenta con las facultades para </w:t>
      </w:r>
      <w:r w:rsidRPr="00252BBA">
        <w:rPr>
          <w:rFonts w:ascii="Palatino Linotype" w:hAnsi="Palatino Linotype" w:cs="Arial"/>
          <w:b/>
          <w:color w:val="000000"/>
          <w:lang w:val="es-ES_tradnl"/>
        </w:rPr>
        <w:t>confirmar, modificar o revocar</w:t>
      </w:r>
      <w:r w:rsidRPr="00252BBA">
        <w:rPr>
          <w:rFonts w:ascii="Palatino Linotype" w:hAnsi="Palatino Linotype" w:cs="Arial"/>
          <w:color w:val="000000"/>
          <w:lang w:val="es-ES_tradnl"/>
        </w:rPr>
        <w:t xml:space="preserve"> la clasificación de la información que ha hecho el titular del área que </w:t>
      </w:r>
      <w:r w:rsidRPr="00252BBA">
        <w:rPr>
          <w:rFonts w:ascii="Palatino Linotype" w:hAnsi="Palatino Linotype" w:cs="Arial"/>
          <w:color w:val="000000"/>
          <w:lang w:val="es-ES_tradnl"/>
        </w:rPr>
        <w:lastRenderedPageBreak/>
        <w:t xml:space="preserve">administra la información. Por lo tanto, el Comité </w:t>
      </w:r>
      <w:r w:rsidRPr="00252BBA">
        <w:rPr>
          <w:rFonts w:ascii="Palatino Linotype" w:hAnsi="Palatino Linotype" w:cs="Arial"/>
          <w:b/>
          <w:color w:val="000000"/>
          <w:lang w:val="es-ES_tradnl"/>
        </w:rPr>
        <w:t>no aprueba</w:t>
      </w:r>
      <w:r w:rsidRPr="00252BBA">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CA4490F" w14:textId="77777777" w:rsidR="00BE4BF0" w:rsidRPr="00252BBA" w:rsidRDefault="00BE4BF0" w:rsidP="00252BBA">
      <w:pPr>
        <w:spacing w:before="240" w:after="240" w:line="360" w:lineRule="auto"/>
        <w:contextualSpacing/>
        <w:jc w:val="both"/>
        <w:rPr>
          <w:rFonts w:ascii="Palatino Linotype" w:hAnsi="Palatino Linotype"/>
          <w:lang w:val="es-ES_tradnl" w:eastAsia="es-ES_tradnl"/>
        </w:rPr>
      </w:pPr>
    </w:p>
    <w:p w14:paraId="55939CB7"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252BBA">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252BBA">
        <w:rPr>
          <w:rFonts w:ascii="Palatino Linotype" w:hAnsi="Palatino Linotype" w:cs="Arial"/>
          <w:b/>
          <w:color w:val="000000"/>
          <w:lang w:val="es-ES_tradnl"/>
        </w:rPr>
        <w:t>el acto reúna con los requisitos elementales</w:t>
      </w:r>
      <w:r w:rsidRPr="00252BBA">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EFF146" w14:textId="77777777" w:rsidR="00BE4BF0" w:rsidRPr="00252BBA" w:rsidRDefault="00BE4BF0" w:rsidP="00252BBA">
      <w:pPr>
        <w:spacing w:after="160" w:line="360" w:lineRule="auto"/>
        <w:rPr>
          <w:rFonts w:ascii="Palatino Linotype" w:eastAsia="Calibri" w:hAnsi="Palatino Linotype"/>
          <w:lang w:val="es-ES_tradnl"/>
        </w:rPr>
      </w:pPr>
    </w:p>
    <w:p w14:paraId="0207C747"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lang w:val="es-ES_tradnl" w:eastAsia="es-ES_tradnl"/>
        </w:rPr>
      </w:pPr>
      <w:r w:rsidRPr="00252BBA">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748EC9" w14:textId="77777777" w:rsidR="00BE4BF0" w:rsidRPr="00252BBA" w:rsidRDefault="00BE4BF0" w:rsidP="00252BBA">
      <w:pPr>
        <w:spacing w:before="240" w:after="240" w:line="360" w:lineRule="auto"/>
        <w:contextualSpacing/>
        <w:jc w:val="both"/>
        <w:rPr>
          <w:rFonts w:ascii="Palatino Linotype" w:hAnsi="Palatino Linotype"/>
          <w:lang w:val="es-ES_tradnl" w:eastAsia="es-ES_tradnl"/>
        </w:rPr>
      </w:pPr>
    </w:p>
    <w:p w14:paraId="3596A45E" w14:textId="77777777" w:rsidR="00BE4BF0" w:rsidRPr="00252BBA" w:rsidRDefault="00BE4BF0" w:rsidP="00252BBA">
      <w:pPr>
        <w:keepNext/>
        <w:keepLines/>
        <w:spacing w:before="240" w:line="360" w:lineRule="auto"/>
        <w:outlineLvl w:val="0"/>
        <w:rPr>
          <w:rFonts w:ascii="Palatino Linotype" w:hAnsi="Palatino Linotype"/>
          <w:b/>
          <w:lang w:val="es-MX" w:eastAsia="en-US"/>
        </w:rPr>
      </w:pPr>
      <w:bookmarkStart w:id="109" w:name="_Toc63348482"/>
      <w:bookmarkStart w:id="110" w:name="_Toc67598519"/>
      <w:bookmarkStart w:id="111" w:name="_Toc69999208"/>
      <w:bookmarkStart w:id="112" w:name="_Toc73033017"/>
      <w:bookmarkStart w:id="113" w:name="_Toc83127118"/>
      <w:bookmarkStart w:id="114" w:name="_Toc96007411"/>
      <w:bookmarkStart w:id="115" w:name="_Toc98429032"/>
      <w:bookmarkStart w:id="116" w:name="_Toc98978649"/>
      <w:bookmarkStart w:id="117" w:name="_Toc103821652"/>
      <w:r w:rsidRPr="00252BBA">
        <w:rPr>
          <w:rFonts w:ascii="Palatino Linotype" w:hAnsi="Palatino Linotype"/>
          <w:b/>
          <w:lang w:val="es-MX" w:eastAsia="en-US"/>
        </w:rPr>
        <w:t xml:space="preserve">b) </w:t>
      </w:r>
      <w:bookmarkStart w:id="118" w:name="_Toc5890465"/>
      <w:bookmarkStart w:id="119" w:name="_Toc50062191"/>
      <w:r w:rsidRPr="00252BBA">
        <w:rPr>
          <w:rFonts w:ascii="Palatino Linotype" w:hAnsi="Palatino Linotype"/>
          <w:b/>
          <w:lang w:val="es-MX" w:eastAsia="en-US"/>
        </w:rPr>
        <w:t>Requisitos de fondo del acuerdo de clasificación.</w:t>
      </w:r>
      <w:bookmarkEnd w:id="109"/>
      <w:bookmarkEnd w:id="110"/>
      <w:bookmarkEnd w:id="111"/>
      <w:bookmarkEnd w:id="112"/>
      <w:bookmarkEnd w:id="113"/>
      <w:bookmarkEnd w:id="114"/>
      <w:bookmarkEnd w:id="115"/>
      <w:bookmarkEnd w:id="116"/>
      <w:bookmarkEnd w:id="117"/>
      <w:bookmarkEnd w:id="118"/>
      <w:bookmarkEnd w:id="119"/>
    </w:p>
    <w:p w14:paraId="6F2C718D" w14:textId="77777777" w:rsidR="00BE4BF0" w:rsidRPr="00252BBA" w:rsidRDefault="00BE4BF0" w:rsidP="00252BBA">
      <w:pPr>
        <w:keepNext/>
        <w:keepLines/>
        <w:spacing w:before="240" w:line="360" w:lineRule="auto"/>
        <w:outlineLvl w:val="0"/>
        <w:rPr>
          <w:rFonts w:ascii="Palatino Linotype" w:hAnsi="Palatino Linotype"/>
          <w:b/>
          <w:lang w:val="es-MX" w:eastAsia="en-US"/>
        </w:rPr>
      </w:pPr>
    </w:p>
    <w:p w14:paraId="170D3266"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053366A"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435B65A9"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57E6A1" w14:textId="77777777" w:rsidR="00BE4BF0" w:rsidRPr="00252BBA" w:rsidRDefault="00BE4BF0" w:rsidP="00252BBA">
      <w:pPr>
        <w:spacing w:line="360" w:lineRule="auto"/>
        <w:ind w:left="708"/>
        <w:rPr>
          <w:rFonts w:ascii="Palatino Linotype" w:hAnsi="Palatino Linotype" w:cs="Arial"/>
          <w:color w:val="222222"/>
          <w:lang w:val="es-ES_tradnl" w:eastAsia="es-MX"/>
        </w:rPr>
      </w:pPr>
    </w:p>
    <w:p w14:paraId="5B3766FC"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252BBA">
        <w:rPr>
          <w:rFonts w:ascii="Palatino Linotype" w:hAnsi="Palatino Linotype" w:cs="Arial"/>
          <w:color w:val="222222"/>
          <w:lang w:val="es-ES_tradnl" w:eastAsia="es-MX"/>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2BBA">
        <w:rPr>
          <w:rFonts w:ascii="Palatino Linotype" w:hAnsi="Palatino Linotype"/>
          <w:vertAlign w:val="superscript"/>
          <w:lang w:val="es-ES_tradnl"/>
        </w:rPr>
        <w:footnoteReference w:id="10"/>
      </w:r>
    </w:p>
    <w:p w14:paraId="7776A9BC" w14:textId="77777777" w:rsidR="00BE4BF0" w:rsidRPr="00252BBA" w:rsidRDefault="00BE4BF0" w:rsidP="00252BBA">
      <w:pPr>
        <w:spacing w:after="160" w:line="360" w:lineRule="auto"/>
        <w:rPr>
          <w:rFonts w:ascii="Palatino Linotype" w:eastAsia="Calibri" w:hAnsi="Palatino Linotype" w:cs="Arial"/>
          <w:color w:val="222222"/>
          <w:lang w:val="es-ES_tradnl" w:eastAsia="es-MX"/>
        </w:rPr>
      </w:pPr>
    </w:p>
    <w:p w14:paraId="1E5A897C"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12591B03" w14:textId="77777777" w:rsidR="00BE4BF0" w:rsidRPr="00252BBA" w:rsidRDefault="00BE4BF0" w:rsidP="00252BBA">
      <w:pPr>
        <w:spacing w:before="240" w:after="240" w:line="360" w:lineRule="auto"/>
        <w:contextualSpacing/>
        <w:jc w:val="both"/>
        <w:rPr>
          <w:rFonts w:ascii="Palatino Linotype" w:hAnsi="Palatino Linotype" w:cs="Arial"/>
          <w:color w:val="222222"/>
          <w:lang w:val="es-ES_tradnl" w:eastAsia="es-MX"/>
        </w:rPr>
      </w:pPr>
    </w:p>
    <w:p w14:paraId="7F6E0812"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b/>
          <w:i/>
          <w:color w:val="000000"/>
          <w:lang w:val="es-ES_tradnl"/>
        </w:rPr>
        <w:t>FUNDAMENTACIÓN Y MOTIVACIÓN.</w:t>
      </w:r>
      <w:r w:rsidRPr="00252BBA">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388D68"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t>SEGUNDO TRIBUNAL COLEGIADO DEL SEXTO CIRCUITO.</w:t>
      </w:r>
    </w:p>
    <w:p w14:paraId="039593CB"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1C539163"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4CFD571C"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2E03A657"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5D1110ED" w14:textId="77777777" w:rsidR="00BE4BF0" w:rsidRPr="00252BBA" w:rsidRDefault="00BE4BF0" w:rsidP="00252BBA">
      <w:pPr>
        <w:spacing w:line="360" w:lineRule="auto"/>
        <w:ind w:left="851" w:right="618"/>
        <w:contextualSpacing/>
        <w:jc w:val="both"/>
        <w:rPr>
          <w:rFonts w:ascii="Palatino Linotype" w:hAnsi="Palatino Linotype" w:cs="Arial"/>
          <w:i/>
          <w:color w:val="000000"/>
          <w:lang w:val="es-ES_tradnl"/>
        </w:rPr>
      </w:pPr>
      <w:r w:rsidRPr="00252BBA">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72C32C36" w14:textId="77777777" w:rsidR="00BE4BF0" w:rsidRPr="00252BBA" w:rsidRDefault="00BE4BF0" w:rsidP="00252BBA">
      <w:pPr>
        <w:spacing w:line="360" w:lineRule="auto"/>
        <w:contextualSpacing/>
        <w:jc w:val="both"/>
        <w:rPr>
          <w:rFonts w:ascii="Palatino Linotype" w:hAnsi="Palatino Linotype" w:cs="Arial"/>
          <w:i/>
          <w:color w:val="000000"/>
          <w:lang w:val="es-ES_tradnl"/>
        </w:rPr>
      </w:pPr>
    </w:p>
    <w:p w14:paraId="448404D5"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252BBA">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BA4AE7" w14:textId="77777777" w:rsidR="00BE4BF0" w:rsidRPr="00252BBA" w:rsidRDefault="00BE4BF0" w:rsidP="00252BBA">
      <w:pPr>
        <w:spacing w:before="240" w:after="240" w:line="360" w:lineRule="auto"/>
        <w:contextualSpacing/>
        <w:jc w:val="both"/>
        <w:rPr>
          <w:rFonts w:ascii="Palatino Linotype" w:hAnsi="Palatino Linotype" w:cs="Arial"/>
          <w:color w:val="222222"/>
          <w:lang w:val="es-ES_tradnl" w:eastAsia="es-MX"/>
        </w:rPr>
      </w:pPr>
    </w:p>
    <w:p w14:paraId="60D84C7E"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252BBA">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52BBA">
        <w:rPr>
          <w:rFonts w:ascii="Palatino Linotype" w:hAnsi="Palatino Linotype" w:cs="Arial"/>
          <w:color w:val="222222"/>
          <w:lang w:val="es-ES_tradnl" w:eastAsia="es-MX"/>
        </w:rPr>
        <w:lastRenderedPageBreak/>
        <w:t>modo, la persona que se sienta afectada pueda impugnar la decisión, permitiéndole una real y auténtica defensa.</w:t>
      </w:r>
    </w:p>
    <w:p w14:paraId="64FB700A" w14:textId="77777777" w:rsidR="00BE4BF0" w:rsidRPr="00252BBA" w:rsidRDefault="00BE4BF0" w:rsidP="00252BBA">
      <w:pPr>
        <w:spacing w:after="160" w:line="360" w:lineRule="auto"/>
        <w:rPr>
          <w:rFonts w:ascii="Palatino Linotype" w:eastAsia="Calibri" w:hAnsi="Palatino Linotype" w:cs="Arial"/>
          <w:color w:val="222222"/>
          <w:lang w:val="es-ES_tradnl" w:eastAsia="es-MX"/>
        </w:rPr>
      </w:pPr>
    </w:p>
    <w:p w14:paraId="1D06098D"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252BBA">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0BA91881" w14:textId="77777777" w:rsidR="00BE4BF0" w:rsidRPr="00252BBA" w:rsidRDefault="00BE4BF0" w:rsidP="00252BBA">
      <w:pPr>
        <w:spacing w:after="160" w:line="360" w:lineRule="auto"/>
        <w:rPr>
          <w:rFonts w:ascii="Palatino Linotype" w:eastAsia="Calibri" w:hAnsi="Palatino Linotype" w:cs="Arial"/>
          <w:color w:val="222222"/>
          <w:lang w:val="es-ES_tradnl" w:eastAsia="es-MX"/>
        </w:rPr>
      </w:pPr>
    </w:p>
    <w:p w14:paraId="711DBBC4"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252BBA">
        <w:rPr>
          <w:rFonts w:ascii="Palatino Linotype" w:hAnsi="Palatino Linotype" w:cs="Arial"/>
          <w:color w:val="222222"/>
          <w:lang w:val="es-ES_tradnl" w:eastAsia="es-MX"/>
        </w:rPr>
        <w:t xml:space="preserve">Ahora bien, </w:t>
      </w:r>
      <w:r w:rsidRPr="00252BBA">
        <w:rPr>
          <w:rFonts w:ascii="Palatino Linotype" w:hAnsi="Palatino Linotype" w:cs="Arial"/>
          <w:b/>
          <w:color w:val="222222"/>
          <w:lang w:val="es-ES_tradnl" w:eastAsia="es-MX"/>
        </w:rPr>
        <w:t>para cada caso además de fundar y motivar</w:t>
      </w:r>
      <w:r w:rsidRPr="00252BBA">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252BBA">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CB9432B" w14:textId="77777777" w:rsidR="00BE4BF0" w:rsidRPr="00252BBA" w:rsidRDefault="00BE4BF0" w:rsidP="00252BBA">
      <w:pPr>
        <w:spacing w:before="240" w:after="240" w:line="360" w:lineRule="auto"/>
        <w:contextualSpacing/>
        <w:jc w:val="both"/>
        <w:rPr>
          <w:rFonts w:ascii="Palatino Linotype" w:hAnsi="Palatino Linotype" w:cs="Arial"/>
          <w:color w:val="222222"/>
          <w:lang w:val="es-ES_tradnl" w:eastAsia="es-MX"/>
        </w:rPr>
      </w:pPr>
    </w:p>
    <w:p w14:paraId="2A546F1C" w14:textId="77777777" w:rsidR="00BE4BF0" w:rsidRPr="00252BBA" w:rsidRDefault="00BE4BF0" w:rsidP="00252BBA">
      <w:pPr>
        <w:keepNext/>
        <w:keepLines/>
        <w:spacing w:before="240" w:line="360" w:lineRule="auto"/>
        <w:jc w:val="both"/>
        <w:outlineLvl w:val="0"/>
        <w:rPr>
          <w:rFonts w:ascii="Palatino Linotype" w:hAnsi="Palatino Linotype"/>
          <w:b/>
          <w:lang w:val="es-MX" w:eastAsia="en-US"/>
        </w:rPr>
      </w:pPr>
      <w:bookmarkStart w:id="120" w:name="_Toc96007412"/>
      <w:bookmarkStart w:id="121" w:name="_Toc98429033"/>
      <w:bookmarkStart w:id="122" w:name="_Toc98978650"/>
      <w:bookmarkStart w:id="123" w:name="_Toc103821653"/>
      <w:r w:rsidRPr="00252BBA">
        <w:rPr>
          <w:rFonts w:ascii="Palatino Linotype" w:hAnsi="Palatino Linotype"/>
          <w:b/>
          <w:lang w:val="es-MX" w:eastAsia="en-US"/>
        </w:rPr>
        <w:t xml:space="preserve">IV. </w:t>
      </w:r>
      <w:bookmarkStart w:id="124" w:name="_Toc5711929"/>
      <w:bookmarkStart w:id="125" w:name="_Toc5890466"/>
      <w:bookmarkStart w:id="126" w:name="_Toc50062192"/>
      <w:bookmarkStart w:id="127" w:name="_Toc63348483"/>
      <w:bookmarkStart w:id="128" w:name="_Toc67598520"/>
      <w:bookmarkStart w:id="129" w:name="_Toc69999209"/>
      <w:bookmarkStart w:id="130" w:name="_Toc73033018"/>
      <w:bookmarkStart w:id="131" w:name="_Toc83127119"/>
      <w:r w:rsidRPr="00252BBA">
        <w:rPr>
          <w:rFonts w:ascii="Palatino Linotype" w:hAnsi="Palatino Linotype"/>
          <w:b/>
          <w:lang w:val="es-MX" w:eastAsia="en-US"/>
        </w:rPr>
        <w:t>Condiciones especiales de la clasificación de la información como confidencial.</w:t>
      </w:r>
      <w:bookmarkEnd w:id="120"/>
      <w:bookmarkEnd w:id="121"/>
      <w:bookmarkEnd w:id="122"/>
      <w:bookmarkEnd w:id="123"/>
      <w:bookmarkEnd w:id="124"/>
      <w:bookmarkEnd w:id="125"/>
      <w:bookmarkEnd w:id="126"/>
      <w:bookmarkEnd w:id="127"/>
      <w:bookmarkEnd w:id="128"/>
      <w:bookmarkEnd w:id="129"/>
      <w:bookmarkEnd w:id="130"/>
      <w:bookmarkEnd w:id="131"/>
    </w:p>
    <w:p w14:paraId="04374876" w14:textId="77777777" w:rsidR="00BE4BF0" w:rsidRPr="00252BBA" w:rsidRDefault="00BE4BF0" w:rsidP="00252BBA">
      <w:pPr>
        <w:keepNext/>
        <w:keepLines/>
        <w:spacing w:before="240" w:line="360" w:lineRule="auto"/>
        <w:jc w:val="both"/>
        <w:outlineLvl w:val="0"/>
        <w:rPr>
          <w:rFonts w:ascii="Palatino Linotype" w:hAnsi="Palatino Linotype"/>
          <w:b/>
          <w:lang w:val="es-MX" w:eastAsia="en-US"/>
        </w:rPr>
      </w:pPr>
    </w:p>
    <w:p w14:paraId="57E38EB0"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E5DC24"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403B21A0"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785DB15"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253273F2" w14:textId="77777777" w:rsidR="00BE4BF0" w:rsidRPr="00252BBA" w:rsidRDefault="00BE4BF0" w:rsidP="00252BB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52BBA">
        <w:rPr>
          <w:rFonts w:ascii="Palatino Linotype" w:hAnsi="Palatino Linotype" w:cs="Bookman Old Style"/>
          <w:bCs/>
          <w:i/>
          <w:color w:val="000000"/>
          <w:lang w:val="es-ES_tradnl"/>
        </w:rPr>
        <w:t xml:space="preserve">I. </w:t>
      </w:r>
      <w:r w:rsidRPr="00252BBA">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1B96D10D" w14:textId="77777777" w:rsidR="00BE4BF0" w:rsidRPr="00252BBA" w:rsidRDefault="00BE4BF0" w:rsidP="00252BB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52BBA">
        <w:rPr>
          <w:rFonts w:ascii="Palatino Linotype" w:hAnsi="Palatino Linotype" w:cs="Bookman Old Style"/>
          <w:bCs/>
          <w:i/>
          <w:color w:val="000000"/>
          <w:lang w:val="es-ES_tradnl"/>
        </w:rPr>
        <w:t xml:space="preserve">II. </w:t>
      </w:r>
      <w:r w:rsidRPr="00252BBA">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3DE93CD" w14:textId="77777777" w:rsidR="00BE4BF0" w:rsidRPr="00252BBA" w:rsidRDefault="00BE4BF0" w:rsidP="00252BB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52BBA">
        <w:rPr>
          <w:rFonts w:ascii="Palatino Linotype" w:hAnsi="Palatino Linotype" w:cs="Bookman Old Style"/>
          <w:bCs/>
          <w:i/>
          <w:color w:val="000000"/>
          <w:lang w:val="es-ES_tradnl"/>
        </w:rPr>
        <w:t xml:space="preserve">III. </w:t>
      </w:r>
      <w:r w:rsidRPr="00252BBA">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CD8DC2B" w14:textId="77777777" w:rsidR="00BE4BF0" w:rsidRPr="00252BBA" w:rsidRDefault="00BE4BF0" w:rsidP="00252BB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52BBA">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683160A" w14:textId="77777777" w:rsidR="00BE4BF0" w:rsidRPr="00252BBA" w:rsidRDefault="00BE4BF0" w:rsidP="00252BBA">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252BBA">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DF17539"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252BBA">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532ABB49"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295FC679"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 xml:space="preserve">Como consecuencia de lo anterior, el </w:t>
      </w:r>
      <w:r w:rsidRPr="00252BBA">
        <w:rPr>
          <w:rFonts w:ascii="Palatino Linotype" w:hAnsi="Palatino Linotype" w:cs="Arial"/>
          <w:b/>
          <w:color w:val="000000"/>
          <w:lang w:val="es-ES_tradnl"/>
        </w:rPr>
        <w:t>SUJETO OBLIGADO</w:t>
      </w:r>
      <w:r w:rsidRPr="00252BBA">
        <w:rPr>
          <w:rFonts w:ascii="Palatino Linotype" w:hAnsi="Palatino Linotype" w:cs="Arial"/>
          <w:color w:val="000000"/>
          <w:lang w:val="es-ES_tradnl"/>
        </w:rPr>
        <w:t xml:space="preserve"> debe identificar claramente el tipo de información y hacer un juicio de subsunción o encaje</w:t>
      </w:r>
      <w:r w:rsidRPr="00252BBA">
        <w:rPr>
          <w:rFonts w:ascii="Palatino Linotype" w:hAnsi="Palatino Linotype"/>
          <w:vertAlign w:val="superscript"/>
          <w:lang w:val="es-ES_tradnl"/>
        </w:rPr>
        <w:footnoteReference w:id="11"/>
      </w:r>
      <w:r w:rsidRPr="00252BBA">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5A4DD976" w14:textId="77777777" w:rsidR="00BE4BF0" w:rsidRPr="00252BBA" w:rsidRDefault="00BE4BF0" w:rsidP="00252BBA">
      <w:pPr>
        <w:spacing w:line="360" w:lineRule="auto"/>
        <w:rPr>
          <w:rFonts w:ascii="Palatino Linotype" w:hAnsi="Palatino Linotype" w:cs="Arial"/>
          <w:color w:val="000000"/>
          <w:lang w:val="es-ES_tradnl"/>
        </w:rPr>
      </w:pPr>
    </w:p>
    <w:p w14:paraId="779C64F9" w14:textId="77777777" w:rsidR="00BE4BF0" w:rsidRPr="00252BBA" w:rsidRDefault="00BE4BF0" w:rsidP="00252BBA">
      <w:pPr>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45DA8DE2" w14:textId="77777777" w:rsidR="00BE4BF0" w:rsidRPr="00252BBA" w:rsidRDefault="00BE4BF0" w:rsidP="00252BBA">
      <w:pPr>
        <w:spacing w:before="240" w:after="240" w:line="360" w:lineRule="auto"/>
        <w:contextualSpacing/>
        <w:jc w:val="both"/>
        <w:rPr>
          <w:rFonts w:ascii="Palatino Linotype" w:hAnsi="Palatino Linotype" w:cs="Arial"/>
          <w:color w:val="000000"/>
          <w:lang w:val="es-ES_tradnl"/>
        </w:rPr>
      </w:pPr>
    </w:p>
    <w:p w14:paraId="6C81E074" w14:textId="77777777" w:rsidR="00BE4BF0" w:rsidRPr="00252BBA" w:rsidRDefault="00BE4BF0" w:rsidP="00252BBA">
      <w:pPr>
        <w:keepNext/>
        <w:keepLines/>
        <w:numPr>
          <w:ilvl w:val="0"/>
          <w:numId w:val="7"/>
        </w:numPr>
        <w:spacing w:before="240" w:after="160" w:line="360" w:lineRule="auto"/>
        <w:ind w:left="270" w:firstLine="0"/>
        <w:outlineLvl w:val="0"/>
        <w:rPr>
          <w:rFonts w:ascii="Palatino Linotype" w:eastAsia="MS Gothic" w:hAnsi="Palatino Linotype"/>
          <w:b/>
          <w:lang w:val="es-MX" w:eastAsia="en-US"/>
        </w:rPr>
      </w:pPr>
      <w:bookmarkStart w:id="132" w:name="_Toc5711930"/>
      <w:bookmarkStart w:id="133" w:name="_Toc5890467"/>
      <w:bookmarkStart w:id="134" w:name="_Toc50062193"/>
      <w:r w:rsidRPr="00252BBA">
        <w:rPr>
          <w:rFonts w:ascii="Palatino Linotype" w:eastAsia="MS Gothic" w:hAnsi="Palatino Linotype"/>
          <w:b/>
          <w:lang w:val="es-MX" w:eastAsia="en-US"/>
        </w:rPr>
        <w:t xml:space="preserve"> </w:t>
      </w:r>
      <w:bookmarkStart w:id="135" w:name="_Toc63348484"/>
      <w:bookmarkStart w:id="136" w:name="_Toc67598521"/>
      <w:bookmarkStart w:id="137" w:name="_Toc69999210"/>
      <w:bookmarkStart w:id="138" w:name="_Toc73033019"/>
      <w:bookmarkStart w:id="139" w:name="_Toc83127120"/>
      <w:bookmarkStart w:id="140" w:name="_Toc96007413"/>
      <w:bookmarkStart w:id="141" w:name="_Toc98429034"/>
      <w:bookmarkStart w:id="142" w:name="_Toc98978651"/>
      <w:bookmarkStart w:id="143" w:name="_Toc103821654"/>
      <w:r w:rsidRPr="00252BBA">
        <w:rPr>
          <w:rFonts w:ascii="Palatino Linotype" w:eastAsia="MS Gothic" w:hAnsi="Palatino Linotype"/>
          <w:b/>
          <w:lang w:val="es-MX" w:eastAsia="en-US"/>
        </w:rPr>
        <w:t>Del consentimiento.</w:t>
      </w:r>
      <w:bookmarkEnd w:id="132"/>
      <w:bookmarkEnd w:id="133"/>
      <w:bookmarkEnd w:id="134"/>
      <w:bookmarkEnd w:id="135"/>
      <w:bookmarkEnd w:id="136"/>
      <w:bookmarkEnd w:id="137"/>
      <w:bookmarkEnd w:id="138"/>
      <w:bookmarkEnd w:id="139"/>
      <w:bookmarkEnd w:id="140"/>
      <w:bookmarkEnd w:id="141"/>
      <w:bookmarkEnd w:id="142"/>
      <w:bookmarkEnd w:id="143"/>
    </w:p>
    <w:p w14:paraId="4D8CBBAC" w14:textId="77777777" w:rsidR="00BE4BF0" w:rsidRPr="00252BBA" w:rsidRDefault="00BE4BF0" w:rsidP="00252BBA">
      <w:pPr>
        <w:spacing w:line="360" w:lineRule="auto"/>
        <w:rPr>
          <w:rFonts w:ascii="Palatino Linotype" w:eastAsia="MS Mincho" w:hAnsi="Palatino Linotype"/>
          <w:lang w:val="es-MX" w:eastAsia="en-US"/>
        </w:rPr>
      </w:pPr>
    </w:p>
    <w:p w14:paraId="2B08A74D" w14:textId="77777777" w:rsidR="00BE4BF0" w:rsidRPr="00252BBA" w:rsidRDefault="00BE4BF0" w:rsidP="00252BBA">
      <w:pPr>
        <w:numPr>
          <w:ilvl w:val="0"/>
          <w:numId w:val="11"/>
        </w:numPr>
        <w:spacing w:after="120" w:line="360" w:lineRule="auto"/>
        <w:ind w:left="0" w:right="49" w:firstLine="0"/>
        <w:contextualSpacing/>
        <w:jc w:val="both"/>
        <w:rPr>
          <w:rFonts w:ascii="Palatino Linotype" w:eastAsia="MS Mincho" w:hAnsi="Palatino Linotype" w:cs="Arial"/>
          <w:color w:val="000000"/>
          <w:lang w:val="es-ES_tradnl"/>
        </w:rPr>
      </w:pPr>
      <w:r w:rsidRPr="00252BBA">
        <w:rPr>
          <w:rFonts w:ascii="Palatino Linotype" w:eastAsia="MS Mincho" w:hAnsi="Palatino Linotype" w:cs="Arial"/>
          <w:color w:val="000000"/>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6070B72" w14:textId="77777777" w:rsidR="00BE4BF0" w:rsidRPr="00252BBA" w:rsidRDefault="00BE4BF0" w:rsidP="00252BBA">
      <w:pPr>
        <w:spacing w:after="120" w:line="360" w:lineRule="auto"/>
        <w:ind w:left="426" w:right="49"/>
        <w:contextualSpacing/>
        <w:jc w:val="both"/>
        <w:rPr>
          <w:rFonts w:ascii="Palatino Linotype" w:eastAsia="MS Mincho" w:hAnsi="Palatino Linotype" w:cs="Arial"/>
          <w:color w:val="000000"/>
          <w:lang w:val="es-ES_tradnl"/>
        </w:rPr>
      </w:pPr>
    </w:p>
    <w:p w14:paraId="574EB90E" w14:textId="77777777" w:rsidR="00BE4BF0" w:rsidRPr="00252BBA" w:rsidRDefault="00BE4BF0" w:rsidP="00252BBA">
      <w:pPr>
        <w:spacing w:after="120" w:line="360" w:lineRule="auto"/>
        <w:ind w:left="567" w:right="567"/>
        <w:contextualSpacing/>
        <w:jc w:val="both"/>
        <w:rPr>
          <w:rFonts w:ascii="Palatino Linotype" w:eastAsia="MS Mincho" w:hAnsi="Palatino Linotype" w:cs="Arial"/>
          <w:bCs/>
          <w:i/>
          <w:color w:val="000000"/>
          <w:lang w:val="es-MX"/>
        </w:rPr>
      </w:pPr>
      <w:r w:rsidRPr="00252BBA">
        <w:rPr>
          <w:rFonts w:ascii="Palatino Linotype" w:eastAsia="MS Mincho" w:hAnsi="Palatino Linotype" w:cs="Arial"/>
          <w:bCs/>
          <w:i/>
          <w:color w:val="000000"/>
          <w:lang w:val="es-MX"/>
        </w:rPr>
        <w:t>I.</w:t>
      </w:r>
      <w:r w:rsidRPr="00252BBA">
        <w:rPr>
          <w:rFonts w:ascii="Palatino Linotype" w:eastAsia="MS Mincho" w:hAnsi="Palatino Linotype" w:cs="Arial"/>
          <w:i/>
          <w:color w:val="000000"/>
          <w:lang w:val="es-MX"/>
        </w:rPr>
        <w:t xml:space="preserve"> La información se encuentre en registros públicos o fuentes de acceso público;</w:t>
      </w:r>
    </w:p>
    <w:p w14:paraId="021E211C" w14:textId="77777777" w:rsidR="00BE4BF0" w:rsidRPr="00252BBA" w:rsidRDefault="00BE4BF0" w:rsidP="00252BBA">
      <w:pPr>
        <w:spacing w:after="120" w:line="360" w:lineRule="auto"/>
        <w:ind w:left="567" w:right="567"/>
        <w:contextualSpacing/>
        <w:jc w:val="both"/>
        <w:rPr>
          <w:rFonts w:ascii="Palatino Linotype" w:eastAsia="MS Mincho" w:hAnsi="Palatino Linotype" w:cs="Arial"/>
          <w:bCs/>
          <w:i/>
          <w:color w:val="000000"/>
          <w:lang w:val="es-MX"/>
        </w:rPr>
      </w:pPr>
      <w:r w:rsidRPr="00252BBA">
        <w:rPr>
          <w:rFonts w:ascii="Palatino Linotype" w:eastAsia="MS Mincho" w:hAnsi="Palatino Linotype" w:cs="Arial"/>
          <w:bCs/>
          <w:i/>
          <w:color w:val="000000"/>
          <w:lang w:val="es-MX"/>
        </w:rPr>
        <w:t xml:space="preserve">II. </w:t>
      </w:r>
      <w:r w:rsidRPr="00252BBA">
        <w:rPr>
          <w:rFonts w:ascii="Palatino Linotype" w:eastAsia="MS Mincho" w:hAnsi="Palatino Linotype" w:cs="Arial"/>
          <w:i/>
          <w:color w:val="000000"/>
          <w:lang w:val="es-MX"/>
        </w:rPr>
        <w:t>Por Ley tenga el carácter de pública;</w:t>
      </w:r>
    </w:p>
    <w:p w14:paraId="58E8EC89" w14:textId="77777777" w:rsidR="00BE4BF0" w:rsidRPr="00252BBA" w:rsidRDefault="00BE4BF0" w:rsidP="00252BBA">
      <w:pPr>
        <w:spacing w:after="120" w:line="360" w:lineRule="auto"/>
        <w:ind w:left="567" w:right="567"/>
        <w:contextualSpacing/>
        <w:jc w:val="both"/>
        <w:rPr>
          <w:rFonts w:ascii="Palatino Linotype" w:eastAsia="MS Mincho" w:hAnsi="Palatino Linotype" w:cs="Arial"/>
          <w:i/>
          <w:color w:val="000000"/>
          <w:lang w:val="es-MX"/>
        </w:rPr>
      </w:pPr>
      <w:r w:rsidRPr="00252BBA">
        <w:rPr>
          <w:rFonts w:ascii="Palatino Linotype" w:eastAsia="MS Mincho" w:hAnsi="Palatino Linotype" w:cs="Arial"/>
          <w:bCs/>
          <w:i/>
          <w:color w:val="000000"/>
          <w:lang w:val="es-MX"/>
        </w:rPr>
        <w:t xml:space="preserve">III. </w:t>
      </w:r>
      <w:r w:rsidRPr="00252BBA">
        <w:rPr>
          <w:rFonts w:ascii="Palatino Linotype" w:eastAsia="MS Mincho" w:hAnsi="Palatino Linotype" w:cs="Arial"/>
          <w:i/>
          <w:color w:val="000000"/>
          <w:lang w:val="es-MX"/>
        </w:rPr>
        <w:t xml:space="preserve">Exista una orden judicial; </w:t>
      </w:r>
    </w:p>
    <w:p w14:paraId="7AC73AE8" w14:textId="77777777" w:rsidR="00BE4BF0" w:rsidRPr="00252BBA" w:rsidRDefault="00BE4BF0" w:rsidP="00252BBA">
      <w:pPr>
        <w:spacing w:after="120" w:line="360" w:lineRule="auto"/>
        <w:ind w:left="567" w:right="567"/>
        <w:contextualSpacing/>
        <w:jc w:val="both"/>
        <w:rPr>
          <w:rFonts w:ascii="Palatino Linotype" w:eastAsia="MS Mincho" w:hAnsi="Palatino Linotype" w:cs="Arial"/>
          <w:i/>
          <w:color w:val="000000"/>
          <w:lang w:val="es-MX"/>
        </w:rPr>
      </w:pPr>
      <w:r w:rsidRPr="00252BBA">
        <w:rPr>
          <w:rFonts w:ascii="Palatino Linotype" w:eastAsia="MS Mincho" w:hAnsi="Palatino Linotype" w:cs="Arial"/>
          <w:bCs/>
          <w:i/>
          <w:color w:val="000000"/>
          <w:lang w:val="es-MX"/>
        </w:rPr>
        <w:t xml:space="preserve">IV. </w:t>
      </w:r>
      <w:r w:rsidRPr="00252BBA">
        <w:rPr>
          <w:rFonts w:ascii="Palatino Linotype" w:eastAsia="MS Mincho" w:hAnsi="Palatino Linotype" w:cs="Arial"/>
          <w:i/>
          <w:color w:val="000000"/>
          <w:lang w:val="es-MX"/>
        </w:rPr>
        <w:t xml:space="preserve">Por razones de seguridad pública, o para proteger los derechos de terceros, se requiera su publicación; o </w:t>
      </w:r>
    </w:p>
    <w:p w14:paraId="482BBFC8" w14:textId="77777777" w:rsidR="00BE4BF0" w:rsidRPr="00252BBA" w:rsidRDefault="00BE4BF0" w:rsidP="00252BBA">
      <w:pPr>
        <w:spacing w:after="120" w:line="360" w:lineRule="auto"/>
        <w:ind w:left="567" w:right="567"/>
        <w:contextualSpacing/>
        <w:jc w:val="both"/>
        <w:rPr>
          <w:rFonts w:ascii="Palatino Linotype" w:eastAsia="MS Mincho" w:hAnsi="Palatino Linotype" w:cs="Arial"/>
          <w:i/>
          <w:color w:val="000000"/>
          <w:lang w:val="es-MX"/>
        </w:rPr>
      </w:pPr>
      <w:r w:rsidRPr="00252BBA">
        <w:rPr>
          <w:rFonts w:ascii="Palatino Linotype" w:eastAsia="MS Mincho" w:hAnsi="Palatino Linotype" w:cs="Arial"/>
          <w:bCs/>
          <w:i/>
          <w:color w:val="000000"/>
          <w:lang w:val="es-MX"/>
        </w:rPr>
        <w:t xml:space="preserve">V. </w:t>
      </w:r>
      <w:r w:rsidRPr="00252BBA">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692BE7" w14:textId="77777777" w:rsidR="00BE4BF0" w:rsidRPr="00252BBA" w:rsidRDefault="00BE4BF0" w:rsidP="00252BBA">
      <w:pPr>
        <w:spacing w:after="120" w:line="360" w:lineRule="auto"/>
        <w:ind w:left="426" w:right="49"/>
        <w:contextualSpacing/>
        <w:jc w:val="both"/>
        <w:rPr>
          <w:rFonts w:ascii="Palatino Linotype" w:eastAsia="MS Mincho" w:hAnsi="Palatino Linotype" w:cs="Arial"/>
          <w:color w:val="000000"/>
          <w:lang w:val="es-ES_tradnl"/>
        </w:rPr>
      </w:pPr>
    </w:p>
    <w:p w14:paraId="4AC62B5D" w14:textId="77777777" w:rsidR="00BE4BF0" w:rsidRPr="00252BBA" w:rsidRDefault="00BE4BF0" w:rsidP="00252BBA">
      <w:pPr>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252BBA">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7A5E96" w14:textId="77777777" w:rsidR="00BE4BF0" w:rsidRPr="00252BBA" w:rsidRDefault="00BE4BF0" w:rsidP="00252BBA">
      <w:pPr>
        <w:spacing w:after="120" w:line="360" w:lineRule="auto"/>
        <w:contextualSpacing/>
        <w:jc w:val="both"/>
        <w:rPr>
          <w:rFonts w:ascii="Palatino Linotype" w:eastAsia="MS Mincho" w:hAnsi="Palatino Linotype" w:cs="Arial"/>
          <w:color w:val="000000"/>
          <w:lang w:val="es-ES_tradnl"/>
        </w:rPr>
      </w:pPr>
    </w:p>
    <w:p w14:paraId="048B6521" w14:textId="77777777" w:rsidR="00BE4BF0" w:rsidRPr="00252BBA" w:rsidRDefault="00BE4BF0" w:rsidP="00252BBA">
      <w:pPr>
        <w:keepNext/>
        <w:keepLines/>
        <w:numPr>
          <w:ilvl w:val="0"/>
          <w:numId w:val="7"/>
        </w:numPr>
        <w:spacing w:before="240" w:line="360" w:lineRule="auto"/>
        <w:ind w:left="270" w:firstLine="0"/>
        <w:outlineLvl w:val="0"/>
        <w:rPr>
          <w:rFonts w:ascii="Palatino Linotype" w:eastAsia="MS Mincho" w:hAnsi="Palatino Linotype" w:cs="Arial"/>
          <w:b/>
          <w:color w:val="000000" w:themeColor="text1"/>
          <w:lang w:val="es-ES_tradnl"/>
        </w:rPr>
      </w:pPr>
      <w:bookmarkStart w:id="144" w:name="_Toc103821655"/>
      <w:r w:rsidRPr="00252BBA">
        <w:rPr>
          <w:rFonts w:ascii="Palatino Linotype" w:eastAsiaTheme="majorEastAsia" w:hAnsi="Palatino Linotype" w:cstheme="majorBidi"/>
          <w:b/>
          <w:color w:val="000000" w:themeColor="text1"/>
          <w:lang w:val="es-MX" w:eastAsia="en-US"/>
        </w:rPr>
        <w:t>C</w:t>
      </w:r>
      <w:r w:rsidRPr="00252BBA">
        <w:rPr>
          <w:rFonts w:ascii="Palatino Linotype" w:eastAsiaTheme="majorEastAsia" w:hAnsi="Palatino Linotype" w:cstheme="majorBidi"/>
          <w:b/>
          <w:color w:val="000000" w:themeColor="text1"/>
          <w:lang w:val="es-ES_tradnl" w:eastAsia="en-US"/>
        </w:rPr>
        <w:t>lave Única de Registro de Población (CURP).</w:t>
      </w:r>
      <w:bookmarkEnd w:id="144"/>
    </w:p>
    <w:p w14:paraId="72B36526"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673C4B8D"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 xml:space="preserve">El artículo 36 de la Constitución Política de los Estados Unidos Mexicanos, dispone la obligación de los ciudadanos de inscribirse en el Registro Nacional de </w:t>
      </w:r>
      <w:r w:rsidRPr="00252BBA">
        <w:rPr>
          <w:rFonts w:ascii="Palatino Linotype" w:eastAsia="Calibri" w:hAnsi="Palatino Linotype"/>
          <w:bCs/>
          <w:iCs/>
          <w:color w:val="000000"/>
          <w:lang w:val="es-MX" w:eastAsia="en-US"/>
        </w:rPr>
        <w:lastRenderedPageBreak/>
        <w:t>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F2B5E08"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0DC30B69"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E997EF5"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31A83F3E"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 xml:space="preserve">En ese orden de ideas, la Secretaría de Gobernación en las direcciones </w:t>
      </w:r>
      <w:hyperlink r:id="rId8" w:history="1">
        <w:r w:rsidRPr="00252BBA">
          <w:rPr>
            <w:rFonts w:ascii="Palatino Linotype" w:eastAsia="Calibri" w:hAnsi="Palatino Linotype"/>
            <w:bCs/>
            <w:iCs/>
            <w:color w:val="0563C1"/>
            <w:u w:val="single"/>
            <w:lang w:val="es-MX" w:eastAsia="en-US"/>
          </w:rPr>
          <w:t>https://consultas.curp.gob.mx/CurpSP/html/informacionecurpPS.html</w:t>
        </w:r>
      </w:hyperlink>
      <w:r w:rsidRPr="00252BBA">
        <w:rPr>
          <w:rFonts w:ascii="Palatino Linotype" w:eastAsia="Calibri" w:hAnsi="Palatino Linotype"/>
          <w:bCs/>
          <w:iCs/>
          <w:color w:val="000000"/>
          <w:lang w:val="es-MX" w:eastAsia="en-US"/>
        </w:rPr>
        <w:t xml:space="preserve"> y </w:t>
      </w:r>
      <w:hyperlink r:id="rId9" w:history="1">
        <w:r w:rsidRPr="00252BBA">
          <w:rPr>
            <w:rFonts w:ascii="Palatino Linotype" w:eastAsia="Calibri" w:hAnsi="Palatino Linotype"/>
            <w:bCs/>
            <w:iCs/>
            <w:color w:val="0563C1"/>
            <w:u w:val="single"/>
            <w:lang w:val="es-MX" w:eastAsia="en-US"/>
          </w:rPr>
          <w:t>https://www.gob.mx/segob/renapo/acciones-y-programas/clave-unica-de-registro-de-poblacion-curp-142226</w:t>
        </w:r>
      </w:hyperlink>
      <w:r w:rsidRPr="00252BBA">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52BBA">
        <w:rPr>
          <w:rFonts w:ascii="Palatino Linotype" w:eastAsia="Calibri" w:hAnsi="Palatino Linotype"/>
          <w:b/>
          <w:bCs/>
          <w:iCs/>
          <w:color w:val="000000"/>
          <w:lang w:val="es-MX" w:eastAsia="en-US"/>
        </w:rPr>
        <w:t>se generan a partir de los datos contenidos en el documento probatorio de la identidad</w:t>
      </w:r>
      <w:r w:rsidRPr="00252BBA">
        <w:rPr>
          <w:rFonts w:ascii="Palatino Linotype" w:eastAsia="Calibri" w:hAnsi="Palatino Linotype"/>
          <w:bCs/>
          <w:iCs/>
          <w:color w:val="000000"/>
          <w:lang w:val="es-MX" w:eastAsia="en-US"/>
        </w:rPr>
        <w:t xml:space="preserve"> </w:t>
      </w:r>
      <w:r w:rsidRPr="00252BBA">
        <w:rPr>
          <w:rFonts w:ascii="Palatino Linotype" w:eastAsia="Calibri" w:hAnsi="Palatino Linotype"/>
          <w:b/>
          <w:bCs/>
          <w:iCs/>
          <w:color w:val="000000"/>
          <w:lang w:val="es-MX" w:eastAsia="en-US"/>
        </w:rPr>
        <w:t xml:space="preserve">del interesado </w:t>
      </w:r>
      <w:r w:rsidRPr="00252BBA">
        <w:rPr>
          <w:rFonts w:ascii="Palatino Linotype" w:eastAsia="Calibri" w:hAnsi="Palatino Linotype"/>
          <w:bCs/>
          <w:iCs/>
          <w:color w:val="000000"/>
          <w:lang w:val="es-MX" w:eastAsia="en-US"/>
        </w:rPr>
        <w:t>(acta de nacimiento, carta de naturalización o documento migratorio) de la siguiente forma:</w:t>
      </w:r>
    </w:p>
    <w:p w14:paraId="1E8EF6E1"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6DA1E8E8" w14:textId="77777777" w:rsidR="00BE4BF0" w:rsidRPr="00252BBA" w:rsidRDefault="00BE4BF0" w:rsidP="00252BBA">
      <w:pPr>
        <w:numPr>
          <w:ilvl w:val="0"/>
          <w:numId w:val="26"/>
        </w:numPr>
        <w:spacing w:line="360" w:lineRule="auto"/>
        <w:ind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El primero y segundo apellidos, así como al nombre de pila;</w:t>
      </w:r>
    </w:p>
    <w:p w14:paraId="7770FDF2" w14:textId="77777777" w:rsidR="00BE4BF0" w:rsidRPr="00252BBA" w:rsidRDefault="00BE4BF0" w:rsidP="00252BBA">
      <w:pPr>
        <w:numPr>
          <w:ilvl w:val="0"/>
          <w:numId w:val="26"/>
        </w:numPr>
        <w:spacing w:line="360" w:lineRule="auto"/>
        <w:ind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La fecha de nacimiento;</w:t>
      </w:r>
    </w:p>
    <w:p w14:paraId="44CB1BE2" w14:textId="77777777" w:rsidR="00BE4BF0" w:rsidRPr="00252BBA" w:rsidRDefault="00BE4BF0" w:rsidP="00252BBA">
      <w:pPr>
        <w:numPr>
          <w:ilvl w:val="0"/>
          <w:numId w:val="26"/>
        </w:numPr>
        <w:spacing w:line="360" w:lineRule="auto"/>
        <w:ind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El sexo, y</w:t>
      </w:r>
    </w:p>
    <w:p w14:paraId="3EF98764" w14:textId="77777777" w:rsidR="00BE4BF0" w:rsidRPr="00252BBA" w:rsidRDefault="00BE4BF0" w:rsidP="00252BBA">
      <w:pPr>
        <w:numPr>
          <w:ilvl w:val="0"/>
          <w:numId w:val="26"/>
        </w:numPr>
        <w:spacing w:line="360" w:lineRule="auto"/>
        <w:ind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lastRenderedPageBreak/>
        <w:t>La entidad federativa de nacimiento.</w:t>
      </w:r>
    </w:p>
    <w:p w14:paraId="05CBDC73"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78D4E870"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1AE60787"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05BB7CD2"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4B02F4D"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76135A7C"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5F834C1E"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4B0C0B84" w14:textId="77777777" w:rsidR="00BE4BF0" w:rsidRPr="00252BBA" w:rsidRDefault="00BE4BF0" w:rsidP="00252BBA">
      <w:pPr>
        <w:spacing w:line="360" w:lineRule="auto"/>
        <w:ind w:left="567" w:right="567"/>
        <w:jc w:val="both"/>
        <w:rPr>
          <w:rFonts w:ascii="Palatino Linotype" w:eastAsia="Calibri" w:hAnsi="Palatino Linotype"/>
          <w:bCs/>
          <w:i/>
          <w:iCs/>
          <w:color w:val="000000"/>
          <w:lang w:val="es-MX" w:eastAsia="en-US"/>
        </w:rPr>
      </w:pPr>
      <w:r w:rsidRPr="00252BBA">
        <w:rPr>
          <w:rFonts w:ascii="Palatino Linotype" w:eastAsia="Calibri" w:hAnsi="Palatino Linotype"/>
          <w:b/>
          <w:bCs/>
          <w:i/>
          <w:iCs/>
          <w:color w:val="000000"/>
          <w:lang w:val="es-MX" w:eastAsia="en-US"/>
        </w:rPr>
        <w:t xml:space="preserve">“Clave Única de Registro de Población (CURP). </w:t>
      </w:r>
      <w:r w:rsidRPr="00252BBA">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22A105"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5387FD07"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302E8EF"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41AEE82C" w14:textId="77777777" w:rsidR="00BE4BF0" w:rsidRPr="00252BBA" w:rsidRDefault="00BE4BF0" w:rsidP="00252BBA">
      <w:pPr>
        <w:keepNext/>
        <w:keepLines/>
        <w:numPr>
          <w:ilvl w:val="0"/>
          <w:numId w:val="7"/>
        </w:numPr>
        <w:tabs>
          <w:tab w:val="left" w:pos="90"/>
        </w:tabs>
        <w:spacing w:before="240" w:line="360" w:lineRule="auto"/>
        <w:ind w:left="270" w:firstLine="0"/>
        <w:outlineLvl w:val="0"/>
        <w:rPr>
          <w:rFonts w:ascii="Palatino Linotype" w:eastAsiaTheme="majorEastAsia" w:hAnsi="Palatino Linotype" w:cstheme="majorBidi"/>
          <w:b/>
          <w:color w:val="000000" w:themeColor="text1"/>
          <w:lang w:val="es-ES_tradnl" w:eastAsia="en-US"/>
        </w:rPr>
      </w:pPr>
      <w:bookmarkStart w:id="145" w:name="_Toc103821656"/>
      <w:r w:rsidRPr="00252BBA">
        <w:rPr>
          <w:rFonts w:ascii="Palatino Linotype" w:eastAsiaTheme="majorEastAsia" w:hAnsi="Palatino Linotype" w:cstheme="majorBidi"/>
          <w:b/>
          <w:color w:val="000000" w:themeColor="text1"/>
          <w:lang w:val="es-ES_tradnl" w:eastAsia="en-US"/>
        </w:rPr>
        <w:t>Registro Federal de Contribuyentes (RFC).</w:t>
      </w:r>
      <w:bookmarkEnd w:id="145"/>
    </w:p>
    <w:p w14:paraId="6E0DC788"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21ACADA9"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88EEC9B"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1E17E9B3"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66D4761"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7958156C"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w:t>
      </w:r>
      <w:r w:rsidRPr="00252BBA">
        <w:rPr>
          <w:rFonts w:ascii="Palatino Linotype" w:eastAsia="Calibri" w:hAnsi="Palatino Linotype"/>
          <w:bCs/>
          <w:iCs/>
          <w:color w:val="000000"/>
          <w:lang w:val="es-MX" w:eastAsia="en-US"/>
        </w:rPr>
        <w:lastRenderedPageBreak/>
        <w:t>dicho dato, con el único propósito de realizar mediante esa clave de identificación, operaciones o actividades de naturaleza fiscal.</w:t>
      </w:r>
    </w:p>
    <w:p w14:paraId="433AD17C"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428368A0"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6518F27"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41ED9A84"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534DA181"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6439ACC0" w14:textId="77777777" w:rsidR="00BE4BF0" w:rsidRPr="00252BBA" w:rsidRDefault="00BE4BF0" w:rsidP="00252BBA">
      <w:pPr>
        <w:spacing w:line="360" w:lineRule="auto"/>
        <w:ind w:left="567" w:right="567"/>
        <w:jc w:val="both"/>
        <w:rPr>
          <w:rFonts w:ascii="Palatino Linotype" w:eastAsia="Calibri" w:hAnsi="Palatino Linotype"/>
          <w:bCs/>
          <w:i/>
          <w:iCs/>
          <w:color w:val="000000"/>
          <w:lang w:val="es-MX" w:eastAsia="en-US"/>
        </w:rPr>
      </w:pPr>
      <w:r w:rsidRPr="00252BBA">
        <w:rPr>
          <w:rFonts w:ascii="Palatino Linotype" w:eastAsia="Calibri" w:hAnsi="Palatino Linotype"/>
          <w:b/>
          <w:bCs/>
          <w:i/>
          <w:iCs/>
          <w:color w:val="000000"/>
          <w:lang w:val="es-MX" w:eastAsia="en-US"/>
        </w:rPr>
        <w:t>“Registro Federal de Contribuyentes (RFC) de personas físicas.</w:t>
      </w:r>
      <w:r w:rsidRPr="00252BBA">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13A52841"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42060BAC" w14:textId="77777777" w:rsidR="00BE4BF0" w:rsidRPr="00252BBA" w:rsidRDefault="00BE4BF0" w:rsidP="00252BBA">
      <w:pPr>
        <w:numPr>
          <w:ilvl w:val="0"/>
          <w:numId w:val="11"/>
        </w:numPr>
        <w:spacing w:line="360" w:lineRule="auto"/>
        <w:ind w:left="-9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CFA98F3"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34CAAFD1" w14:textId="77777777" w:rsidR="00BE4BF0" w:rsidRPr="00252BBA" w:rsidRDefault="00BE4BF0" w:rsidP="00252BBA">
      <w:pPr>
        <w:keepNext/>
        <w:keepLines/>
        <w:numPr>
          <w:ilvl w:val="0"/>
          <w:numId w:val="7"/>
        </w:numPr>
        <w:spacing w:before="240" w:line="360" w:lineRule="auto"/>
        <w:ind w:left="0" w:firstLine="0"/>
        <w:outlineLvl w:val="0"/>
        <w:rPr>
          <w:rFonts w:ascii="Palatino Linotype" w:eastAsiaTheme="majorEastAsia" w:hAnsi="Palatino Linotype" w:cstheme="majorBidi"/>
          <w:b/>
          <w:color w:val="000000" w:themeColor="text1"/>
        </w:rPr>
      </w:pPr>
      <w:bookmarkStart w:id="146" w:name="_Toc103821658"/>
      <w:r w:rsidRPr="00252BBA">
        <w:rPr>
          <w:rFonts w:ascii="Palatino Linotype" w:eastAsiaTheme="majorEastAsia" w:hAnsi="Palatino Linotype" w:cstheme="majorBidi"/>
          <w:b/>
          <w:color w:val="000000" w:themeColor="text1"/>
        </w:rPr>
        <w:t>Número de seguridad social del Instituto de Seguridad Social del Estado de México y Municipios.</w:t>
      </w:r>
      <w:bookmarkEnd w:id="146"/>
    </w:p>
    <w:p w14:paraId="5EC7C369" w14:textId="77777777" w:rsidR="00BE4BF0" w:rsidRPr="00252BBA" w:rsidRDefault="00BE4BF0" w:rsidP="00252BBA">
      <w:pPr>
        <w:spacing w:line="360" w:lineRule="auto"/>
        <w:jc w:val="both"/>
        <w:rPr>
          <w:rFonts w:ascii="Palatino Linotype" w:eastAsia="Calibri" w:hAnsi="Palatino Linotype"/>
          <w:b/>
          <w:bCs/>
          <w:iCs/>
          <w:color w:val="000000"/>
          <w:lang w:val="es-MX" w:eastAsia="en-US"/>
        </w:rPr>
      </w:pPr>
    </w:p>
    <w:p w14:paraId="30A06EDC"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5C9ADFD" w14:textId="77777777" w:rsidR="00BE4BF0" w:rsidRPr="00252BBA" w:rsidRDefault="00BE4BF0" w:rsidP="00252BBA">
      <w:pPr>
        <w:spacing w:line="360" w:lineRule="auto"/>
        <w:jc w:val="both"/>
        <w:rPr>
          <w:rFonts w:ascii="Palatino Linotype" w:eastAsia="Calibri" w:hAnsi="Palatino Linotype"/>
          <w:bCs/>
          <w:iCs/>
          <w:color w:val="000000"/>
          <w:lang w:val="es-MX" w:eastAsia="en-US"/>
        </w:rPr>
      </w:pPr>
    </w:p>
    <w:p w14:paraId="752481FF"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49C1198"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425BB4BB"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 xml:space="preserve">Como se advierte, el número del Instituto de Seguridad y Servicios Sociales del Estado de México y Municipios, es un dato personal que permite identificar que </w:t>
      </w:r>
      <w:r w:rsidRPr="00252BBA">
        <w:rPr>
          <w:rFonts w:ascii="Palatino Linotype" w:eastAsia="Calibri" w:hAnsi="Palatino Linotype"/>
          <w:bCs/>
          <w:iCs/>
          <w:color w:val="000000"/>
          <w:lang w:val="es-MX" w:eastAsia="en-US"/>
        </w:rPr>
        <w:lastRenderedPageBreak/>
        <w:t>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33152D5" w14:textId="77777777" w:rsidR="00BE4BF0" w:rsidRPr="00252BBA" w:rsidRDefault="00BE4BF0" w:rsidP="00252BBA">
      <w:pPr>
        <w:spacing w:line="360" w:lineRule="auto"/>
        <w:ind w:left="708"/>
        <w:rPr>
          <w:rFonts w:ascii="Palatino Linotype" w:eastAsia="Calibri" w:hAnsi="Palatino Linotype"/>
          <w:bCs/>
          <w:iCs/>
          <w:color w:val="000000"/>
          <w:lang w:val="es-MX" w:eastAsia="en-US"/>
        </w:rPr>
      </w:pPr>
    </w:p>
    <w:p w14:paraId="26439A9C" w14:textId="77777777" w:rsidR="00BE4BF0" w:rsidRPr="00252BBA" w:rsidRDefault="00BE4BF0" w:rsidP="00252BBA">
      <w:pPr>
        <w:numPr>
          <w:ilvl w:val="0"/>
          <w:numId w:val="11"/>
        </w:numPr>
        <w:spacing w:line="360" w:lineRule="auto"/>
        <w:ind w:left="0" w:firstLine="0"/>
        <w:jc w:val="both"/>
        <w:rPr>
          <w:rFonts w:ascii="Palatino Linotype" w:eastAsia="Calibri" w:hAnsi="Palatino Linotype"/>
          <w:bCs/>
          <w:iCs/>
          <w:color w:val="000000"/>
          <w:lang w:val="es-MX" w:eastAsia="en-US"/>
        </w:rPr>
      </w:pPr>
      <w:r w:rsidRPr="00252BBA">
        <w:rPr>
          <w:rFonts w:ascii="Palatino Linotype" w:eastAsia="Calibri" w:hAnsi="Palatino Linotype"/>
          <w:bCs/>
          <w:iCs/>
          <w:color w:val="000000"/>
          <w:lang w:val="es-MX"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A8F155D" w14:textId="77777777" w:rsidR="00BE4BF0" w:rsidRPr="00252BBA" w:rsidRDefault="00BE4BF0" w:rsidP="00252BBA">
      <w:pPr>
        <w:spacing w:after="120" w:line="360" w:lineRule="auto"/>
        <w:contextualSpacing/>
        <w:jc w:val="both"/>
        <w:rPr>
          <w:rFonts w:ascii="Palatino Linotype" w:eastAsia="MS Mincho" w:hAnsi="Palatino Linotype" w:cs="Arial"/>
          <w:color w:val="000000"/>
        </w:rPr>
      </w:pPr>
    </w:p>
    <w:p w14:paraId="2E33373A" w14:textId="77777777" w:rsidR="00BE4BF0" w:rsidRPr="00252BBA" w:rsidRDefault="00BE4BF0" w:rsidP="00252BBA">
      <w:pPr>
        <w:keepNext/>
        <w:keepLines/>
        <w:spacing w:before="240" w:line="360" w:lineRule="auto"/>
        <w:outlineLvl w:val="0"/>
        <w:rPr>
          <w:rFonts w:ascii="Palatino Linotype" w:eastAsiaTheme="majorEastAsia" w:hAnsi="Palatino Linotype" w:cstheme="majorBidi"/>
          <w:b/>
          <w:color w:val="000000" w:themeColor="text1"/>
        </w:rPr>
      </w:pPr>
      <w:bookmarkStart w:id="147" w:name="_Toc63348485"/>
      <w:bookmarkStart w:id="148" w:name="_Toc67598522"/>
      <w:bookmarkStart w:id="149" w:name="_Toc69999211"/>
      <w:bookmarkStart w:id="150" w:name="_Toc73033020"/>
      <w:bookmarkStart w:id="151" w:name="_Toc83127121"/>
      <w:bookmarkStart w:id="152" w:name="_Toc96007414"/>
      <w:bookmarkStart w:id="153" w:name="_Toc98429035"/>
      <w:bookmarkStart w:id="154" w:name="_Toc102008276"/>
      <w:bookmarkStart w:id="155" w:name="_Toc103821660"/>
      <w:r w:rsidRPr="00252BBA">
        <w:rPr>
          <w:rFonts w:ascii="Palatino Linotype" w:eastAsiaTheme="majorEastAsia" w:hAnsi="Palatino Linotype" w:cstheme="majorBidi"/>
          <w:b/>
          <w:color w:val="000000" w:themeColor="text1"/>
        </w:rPr>
        <w:t>e) De la firma de los servidores públicos.</w:t>
      </w:r>
      <w:bookmarkEnd w:id="147"/>
      <w:bookmarkEnd w:id="148"/>
      <w:bookmarkEnd w:id="149"/>
      <w:bookmarkEnd w:id="150"/>
      <w:bookmarkEnd w:id="151"/>
      <w:bookmarkEnd w:id="152"/>
      <w:bookmarkEnd w:id="153"/>
      <w:bookmarkEnd w:id="154"/>
      <w:bookmarkEnd w:id="155"/>
    </w:p>
    <w:p w14:paraId="7DDA6683" w14:textId="77777777" w:rsidR="00BE4BF0" w:rsidRPr="00252BBA" w:rsidRDefault="00BE4BF0" w:rsidP="00252BBA">
      <w:pPr>
        <w:keepNext/>
        <w:keepLines/>
        <w:spacing w:before="240" w:line="360" w:lineRule="auto"/>
        <w:outlineLvl w:val="0"/>
        <w:rPr>
          <w:rFonts w:ascii="Palatino Linotype" w:hAnsi="Palatino Linotype"/>
          <w:b/>
          <w:color w:val="000000"/>
          <w:lang w:val="es-ES_tradnl"/>
        </w:rPr>
      </w:pPr>
    </w:p>
    <w:p w14:paraId="3E9BA381" w14:textId="77777777" w:rsidR="00BE4BF0" w:rsidRPr="00252BBA" w:rsidRDefault="00BE4BF0" w:rsidP="00252BBA">
      <w:pPr>
        <w:numPr>
          <w:ilvl w:val="0"/>
          <w:numId w:val="11"/>
        </w:numPr>
        <w:tabs>
          <w:tab w:val="left" w:pos="567"/>
        </w:tabs>
        <w:spacing w:after="160" w:line="360" w:lineRule="auto"/>
        <w:ind w:left="0" w:firstLine="0"/>
        <w:contextualSpacing/>
        <w:jc w:val="both"/>
        <w:rPr>
          <w:rFonts w:ascii="Palatino Linotype" w:hAnsi="Palatino Linotype"/>
          <w:b/>
          <w:lang w:val="es-ES_tradnl"/>
        </w:rPr>
      </w:pPr>
      <w:r w:rsidRPr="00252BBA">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73DC65B3" w14:textId="77777777" w:rsidR="00BE4BF0" w:rsidRPr="00252BBA" w:rsidRDefault="00BE4BF0" w:rsidP="00252BBA">
      <w:pPr>
        <w:tabs>
          <w:tab w:val="left" w:pos="567"/>
        </w:tabs>
        <w:spacing w:line="360" w:lineRule="auto"/>
        <w:contextualSpacing/>
        <w:jc w:val="both"/>
        <w:rPr>
          <w:rFonts w:ascii="Palatino Linotype" w:hAnsi="Palatino Linotype"/>
          <w:b/>
          <w:lang w:val="es-ES_tradnl"/>
        </w:rPr>
      </w:pPr>
    </w:p>
    <w:p w14:paraId="69367C0F" w14:textId="77777777" w:rsidR="00BE4BF0" w:rsidRPr="00252BBA" w:rsidRDefault="00BE4BF0" w:rsidP="00252BBA">
      <w:pPr>
        <w:tabs>
          <w:tab w:val="left" w:pos="567"/>
        </w:tabs>
        <w:spacing w:line="360" w:lineRule="auto"/>
        <w:ind w:left="567" w:right="616"/>
        <w:jc w:val="both"/>
        <w:rPr>
          <w:rFonts w:ascii="Palatino Linotype" w:hAnsi="Palatino Linotype"/>
          <w:i/>
          <w:color w:val="000000"/>
          <w:lang w:val="es-MX"/>
        </w:rPr>
      </w:pPr>
      <w:r w:rsidRPr="00252BBA">
        <w:rPr>
          <w:rFonts w:ascii="Palatino Linotype" w:hAnsi="Palatino Linotype"/>
          <w:i/>
          <w:color w:val="000000"/>
          <w:lang w:val="es-MX"/>
        </w:rPr>
        <w:lastRenderedPageBreak/>
        <w:t>“</w:t>
      </w:r>
      <w:r w:rsidRPr="00252BBA">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252BBA">
        <w:rPr>
          <w:rFonts w:ascii="Palatino Linotype" w:hAnsi="Palatino Linotype"/>
          <w:i/>
          <w:color w:val="000000"/>
          <w:lang w:val="es-MX"/>
        </w:rPr>
        <w:t>.</w:t>
      </w:r>
      <w:r w:rsidRPr="00252BBA">
        <w:rPr>
          <w:rFonts w:ascii="Palatino Linotype" w:hAnsi="Palatino Linotype"/>
          <w:bCs/>
          <w:i/>
          <w:color w:val="000000"/>
          <w:lang w:val="es-MX"/>
        </w:rPr>
        <w:t xml:space="preserve"> “</w:t>
      </w:r>
    </w:p>
    <w:p w14:paraId="6A424B59" w14:textId="77777777" w:rsidR="00BE4BF0" w:rsidRPr="00252BBA" w:rsidRDefault="00BE4BF0" w:rsidP="00252BBA">
      <w:pPr>
        <w:spacing w:line="360" w:lineRule="auto"/>
        <w:contextualSpacing/>
        <w:jc w:val="both"/>
        <w:rPr>
          <w:rFonts w:ascii="Palatino Linotype" w:eastAsia="MS Mincho" w:hAnsi="Palatino Linotype"/>
          <w:lang w:val="es-ES_tradnl"/>
        </w:rPr>
      </w:pPr>
    </w:p>
    <w:p w14:paraId="0C5197DC" w14:textId="77777777" w:rsidR="00BE4BF0" w:rsidRPr="00252BBA" w:rsidRDefault="00BE4BF0" w:rsidP="00252BBA">
      <w:pPr>
        <w:numPr>
          <w:ilvl w:val="0"/>
          <w:numId w:val="11"/>
        </w:numPr>
        <w:spacing w:after="160" w:line="360" w:lineRule="auto"/>
        <w:ind w:left="0" w:firstLine="0"/>
        <w:contextualSpacing/>
        <w:jc w:val="both"/>
        <w:rPr>
          <w:rFonts w:ascii="Palatino Linotype" w:eastAsia="MS Mincho" w:hAnsi="Palatino Linotype"/>
          <w:lang w:val="es-ES_tradnl"/>
        </w:rPr>
      </w:pPr>
      <w:r w:rsidRPr="00252BBA">
        <w:rPr>
          <w:rFonts w:ascii="Palatino Linotype" w:eastAsia="MS Mincho" w:hAnsi="Palatino Linotype"/>
          <w:lang w:val="es-ES_tradnl"/>
        </w:rPr>
        <w:t xml:space="preserve">En ese mismo sentido los </w:t>
      </w:r>
      <w:r w:rsidRPr="00252BBA">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252BBA">
        <w:rPr>
          <w:rFonts w:ascii="Palatino Linotype" w:hAnsi="Palatino Linotype" w:cs="Arial"/>
          <w:lang w:val="es-ES_tradnl"/>
        </w:rPr>
        <w:t>que señalan lo siguiente:</w:t>
      </w:r>
    </w:p>
    <w:p w14:paraId="313B966F" w14:textId="77777777" w:rsidR="00BE4BF0" w:rsidRPr="00252BBA" w:rsidRDefault="00BE4BF0" w:rsidP="00252BBA">
      <w:pPr>
        <w:spacing w:line="360" w:lineRule="auto"/>
        <w:contextualSpacing/>
        <w:jc w:val="both"/>
        <w:rPr>
          <w:rFonts w:ascii="Palatino Linotype" w:eastAsia="MS Mincho" w:hAnsi="Palatino Linotype"/>
          <w:lang w:val="es-ES_tradnl"/>
        </w:rPr>
      </w:pPr>
    </w:p>
    <w:p w14:paraId="5606ED0D" w14:textId="77777777" w:rsidR="00BE4BF0" w:rsidRPr="00252BBA" w:rsidRDefault="00BE4BF0" w:rsidP="00252BBA">
      <w:pPr>
        <w:shd w:val="clear" w:color="auto" w:fill="FFFFFF"/>
        <w:spacing w:after="200" w:line="360" w:lineRule="auto"/>
        <w:ind w:left="567" w:right="567"/>
        <w:jc w:val="both"/>
        <w:rPr>
          <w:rFonts w:ascii="Palatino Linotype" w:hAnsi="Palatino Linotype" w:cs="Arial"/>
          <w:i/>
          <w:lang w:val="es-ES_tradnl"/>
        </w:rPr>
      </w:pPr>
      <w:r w:rsidRPr="00252BBA">
        <w:rPr>
          <w:rFonts w:ascii="Palatino Linotype" w:hAnsi="Palatino Linotype" w:cs="Arial"/>
          <w:b/>
          <w:i/>
          <w:lang w:val="es-ES_tradnl"/>
        </w:rPr>
        <w:t>Quincuagésimo séptimo</w:t>
      </w:r>
      <w:r w:rsidRPr="00252BBA">
        <w:rPr>
          <w:rFonts w:ascii="Palatino Linotype" w:hAnsi="Palatino Linotype" w:cs="Arial"/>
          <w:i/>
          <w:lang w:val="es-ES_tradnl"/>
        </w:rPr>
        <w:t xml:space="preserve">. </w:t>
      </w:r>
      <w:r w:rsidRPr="00252BBA">
        <w:rPr>
          <w:rFonts w:ascii="Palatino Linotype" w:hAnsi="Palatino Linotype" w:cs="Arial"/>
          <w:b/>
          <w:i/>
          <w:lang w:val="es-ES_tradnl"/>
        </w:rPr>
        <w:t>Se considera, en principio, como información pública</w:t>
      </w:r>
      <w:r w:rsidRPr="00252BBA">
        <w:rPr>
          <w:rFonts w:ascii="Palatino Linotype" w:hAnsi="Palatino Linotype" w:cs="Arial"/>
          <w:i/>
          <w:lang w:val="es-ES_tradnl"/>
        </w:rPr>
        <w:t xml:space="preserve"> y no podrá omitirse de las versiones públicas la siguiente:</w:t>
      </w:r>
    </w:p>
    <w:p w14:paraId="62C0E58F" w14:textId="77777777" w:rsidR="00BE4BF0" w:rsidRPr="00252BBA" w:rsidRDefault="00BE4BF0" w:rsidP="00252BBA">
      <w:pPr>
        <w:shd w:val="clear" w:color="auto" w:fill="FFFFFF"/>
        <w:spacing w:after="200" w:line="360" w:lineRule="auto"/>
        <w:ind w:left="567" w:right="567"/>
        <w:jc w:val="both"/>
        <w:rPr>
          <w:rFonts w:ascii="Palatino Linotype" w:hAnsi="Palatino Linotype" w:cs="Arial"/>
          <w:i/>
          <w:lang w:val="es-ES_tradnl"/>
        </w:rPr>
      </w:pPr>
      <w:r w:rsidRPr="00252BBA">
        <w:rPr>
          <w:rFonts w:ascii="Palatino Linotype" w:hAnsi="Palatino Linotype" w:cs="Arial"/>
          <w:i/>
          <w:lang w:val="es-ES_tradnl"/>
        </w:rPr>
        <w:t>La relativa a las Obligaciones de Transparencia que contempla el Título V de la Ley General y las demás disposiciones legales aplicables;</w:t>
      </w:r>
    </w:p>
    <w:p w14:paraId="1D3396FD" w14:textId="77777777" w:rsidR="00BE4BF0" w:rsidRPr="00252BBA" w:rsidRDefault="00BE4BF0" w:rsidP="00252BBA">
      <w:pPr>
        <w:shd w:val="clear" w:color="auto" w:fill="FFFFFF"/>
        <w:spacing w:after="200" w:line="360" w:lineRule="auto"/>
        <w:ind w:left="567" w:right="567"/>
        <w:jc w:val="both"/>
        <w:rPr>
          <w:rFonts w:ascii="Palatino Linotype" w:hAnsi="Palatino Linotype" w:cs="Arial"/>
          <w:b/>
          <w:i/>
          <w:lang w:val="es-ES_tradnl"/>
        </w:rPr>
      </w:pPr>
      <w:r w:rsidRPr="00252BBA">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F341AEF" w14:textId="77777777" w:rsidR="00BE4BF0" w:rsidRPr="00252BBA" w:rsidRDefault="00BE4BF0" w:rsidP="00252BBA">
      <w:pPr>
        <w:shd w:val="clear" w:color="auto" w:fill="FFFFFF"/>
        <w:spacing w:after="200" w:line="360" w:lineRule="auto"/>
        <w:ind w:left="567" w:right="567"/>
        <w:jc w:val="both"/>
        <w:rPr>
          <w:rFonts w:ascii="Palatino Linotype" w:hAnsi="Palatino Linotype" w:cs="Arial"/>
          <w:b/>
          <w:i/>
          <w:lang w:val="es-ES_tradnl"/>
        </w:rPr>
      </w:pPr>
      <w:r w:rsidRPr="00252BBA">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6CFA3769" w14:textId="77777777" w:rsidR="00BE4BF0" w:rsidRPr="00252BBA" w:rsidRDefault="00BE4BF0" w:rsidP="00252BBA">
      <w:pPr>
        <w:shd w:val="clear" w:color="auto" w:fill="FFFFFF"/>
        <w:spacing w:after="200" w:line="360" w:lineRule="auto"/>
        <w:ind w:left="567" w:right="567"/>
        <w:jc w:val="both"/>
        <w:rPr>
          <w:rFonts w:ascii="Palatino Linotype" w:hAnsi="Palatino Linotype" w:cs="Arial"/>
          <w:i/>
          <w:lang w:val="es-ES_tradnl"/>
        </w:rPr>
      </w:pPr>
      <w:r w:rsidRPr="00252BBA">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62CA942" w14:textId="6C343A27" w:rsidR="00BE4BF0" w:rsidRDefault="00BE4BF0" w:rsidP="00252BBA">
      <w:pPr>
        <w:numPr>
          <w:ilvl w:val="0"/>
          <w:numId w:val="11"/>
        </w:numPr>
        <w:spacing w:after="160" w:line="360" w:lineRule="auto"/>
        <w:ind w:left="0" w:firstLine="0"/>
        <w:contextualSpacing/>
        <w:jc w:val="both"/>
        <w:rPr>
          <w:rFonts w:ascii="Palatino Linotype" w:eastAsia="MS Mincho" w:hAnsi="Palatino Linotype"/>
          <w:lang w:val="es-ES_tradnl"/>
        </w:rPr>
      </w:pPr>
      <w:r w:rsidRPr="00252BBA">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2AA7DB63" w14:textId="77777777" w:rsidR="00F37472" w:rsidRPr="00252BBA" w:rsidRDefault="00F37472" w:rsidP="00F37472">
      <w:pPr>
        <w:spacing w:after="160" w:line="360" w:lineRule="auto"/>
        <w:contextualSpacing/>
        <w:jc w:val="both"/>
        <w:rPr>
          <w:rFonts w:ascii="Palatino Linotype" w:eastAsia="MS Mincho" w:hAnsi="Palatino Linotype"/>
          <w:lang w:val="es-ES_tradnl"/>
        </w:rPr>
      </w:pPr>
    </w:p>
    <w:p w14:paraId="0A663B65" w14:textId="77777777" w:rsidR="00BE4BF0" w:rsidRPr="00252BBA" w:rsidRDefault="00BE4BF0" w:rsidP="00252BBA">
      <w:pPr>
        <w:keepNext/>
        <w:keepLines/>
        <w:spacing w:before="240" w:line="360" w:lineRule="auto"/>
        <w:outlineLvl w:val="0"/>
        <w:rPr>
          <w:rFonts w:ascii="Palatino Linotype" w:eastAsia="MS Gothic" w:hAnsi="Palatino Linotype"/>
          <w:b/>
          <w:color w:val="000000"/>
          <w:lang w:val="es-MX"/>
        </w:rPr>
      </w:pPr>
      <w:bookmarkStart w:id="156" w:name="_Toc83127123"/>
      <w:bookmarkStart w:id="157" w:name="_Toc96007415"/>
      <w:bookmarkStart w:id="158" w:name="_Toc98429037"/>
      <w:bookmarkStart w:id="159" w:name="_Toc98978652"/>
      <w:bookmarkStart w:id="160" w:name="_Toc102644148"/>
      <w:r w:rsidRPr="00252BBA">
        <w:rPr>
          <w:rFonts w:ascii="Palatino Linotype" w:eastAsia="MS Gothic" w:hAnsi="Palatino Linotype"/>
          <w:b/>
          <w:color w:val="000000"/>
          <w:lang w:val="es-MX"/>
        </w:rPr>
        <w:t xml:space="preserve">V. </w:t>
      </w:r>
      <w:bookmarkEnd w:id="156"/>
      <w:r w:rsidRPr="00252BBA">
        <w:rPr>
          <w:rFonts w:ascii="Palatino Linotype" w:eastAsia="MS Gothic" w:hAnsi="Palatino Linotype"/>
          <w:b/>
          <w:color w:val="000000"/>
          <w:lang w:val="es-MX"/>
        </w:rPr>
        <w:t>De la Información reservada.</w:t>
      </w:r>
      <w:bookmarkEnd w:id="157"/>
      <w:bookmarkEnd w:id="158"/>
      <w:bookmarkEnd w:id="159"/>
      <w:bookmarkEnd w:id="160"/>
      <w:r w:rsidRPr="00252BBA">
        <w:rPr>
          <w:rFonts w:ascii="Palatino Linotype" w:eastAsia="MS Gothic" w:hAnsi="Palatino Linotype"/>
          <w:b/>
          <w:color w:val="000000"/>
          <w:lang w:val="es-MX"/>
        </w:rPr>
        <w:t xml:space="preserve"> </w:t>
      </w:r>
    </w:p>
    <w:p w14:paraId="0F01532F" w14:textId="77777777" w:rsidR="00BE4BF0" w:rsidRPr="00252BBA" w:rsidRDefault="00BE4BF0" w:rsidP="00252BBA">
      <w:pPr>
        <w:numPr>
          <w:ilvl w:val="0"/>
          <w:numId w:val="11"/>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252BBA">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2BBA">
        <w:rPr>
          <w:rFonts w:ascii="Palatino Linotype" w:hAnsi="Palatino Linotype"/>
          <w:b/>
          <w:color w:val="000000"/>
        </w:rPr>
        <w:t>qué puede clasificarse como información reservada:</w:t>
      </w:r>
    </w:p>
    <w:p w14:paraId="40E0DC1C"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0D68F431"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0E6CC35C"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I. Comprometa la seguridad pública y cuente con un propósito genuino y un efecto demostrable; </w:t>
      </w:r>
    </w:p>
    <w:p w14:paraId="7D8F65CD"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II. Pueda menoscabar la conducción de las negociaciones y relaciones internacionales; </w:t>
      </w:r>
    </w:p>
    <w:p w14:paraId="01417152"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6A51667"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lastRenderedPageBreak/>
        <w:t xml:space="preserve">IV. Ponga en riesgo la vida, la seguridad o la salud de una persona física; </w:t>
      </w:r>
    </w:p>
    <w:p w14:paraId="46594F6D"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V. Aquella cuya divulgación obstruya o pueda causar un serio perjuicio a: </w:t>
      </w:r>
    </w:p>
    <w:p w14:paraId="6B48DE03"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657A1BFD" w14:textId="77777777" w:rsidR="00BE4BF0" w:rsidRPr="00252BBA" w:rsidRDefault="00BE4BF0" w:rsidP="00252BBA">
      <w:pPr>
        <w:spacing w:before="100" w:beforeAutospacing="1" w:after="100" w:afterAutospacing="1" w:line="360" w:lineRule="auto"/>
        <w:ind w:left="1134" w:right="616"/>
        <w:contextualSpacing/>
        <w:jc w:val="both"/>
        <w:rPr>
          <w:rFonts w:ascii="Palatino Linotype" w:hAnsi="Palatino Linotype"/>
          <w:b/>
          <w:i/>
        </w:rPr>
      </w:pPr>
      <w:r w:rsidRPr="00252BBA">
        <w:rPr>
          <w:rFonts w:ascii="Palatino Linotype" w:hAnsi="Palatino Linotype"/>
          <w:b/>
          <w:i/>
        </w:rPr>
        <w:t xml:space="preserve">1. Las actividades de fiscalización, verificación, inspección, comprobación y auditoría sobre el cumplimiento de las Leyes; o </w:t>
      </w:r>
    </w:p>
    <w:p w14:paraId="18909F57" w14:textId="77777777" w:rsidR="00BE4BF0" w:rsidRPr="00252BBA" w:rsidRDefault="00BE4BF0" w:rsidP="00252BBA">
      <w:pPr>
        <w:spacing w:before="100" w:beforeAutospacing="1" w:after="100" w:afterAutospacing="1" w:line="360" w:lineRule="auto"/>
        <w:ind w:left="1134" w:right="616"/>
        <w:contextualSpacing/>
        <w:jc w:val="both"/>
        <w:rPr>
          <w:rFonts w:ascii="Palatino Linotype" w:hAnsi="Palatino Linotype"/>
          <w:b/>
          <w:i/>
        </w:rPr>
      </w:pPr>
    </w:p>
    <w:p w14:paraId="7F3D8BB1" w14:textId="77777777" w:rsidR="00BE4BF0" w:rsidRPr="00252BBA" w:rsidRDefault="00BE4BF0" w:rsidP="00252BBA">
      <w:pPr>
        <w:spacing w:before="100" w:beforeAutospacing="1" w:after="100" w:afterAutospacing="1" w:line="360" w:lineRule="auto"/>
        <w:ind w:left="1134" w:right="616"/>
        <w:contextualSpacing/>
        <w:jc w:val="both"/>
        <w:rPr>
          <w:rFonts w:ascii="Palatino Linotype" w:hAnsi="Palatino Linotype"/>
          <w:b/>
          <w:i/>
        </w:rPr>
      </w:pPr>
      <w:r w:rsidRPr="00252BBA">
        <w:rPr>
          <w:rFonts w:ascii="Palatino Linotype" w:hAnsi="Palatino Linotype"/>
          <w:b/>
          <w:i/>
        </w:rPr>
        <w:t xml:space="preserve">2. La recaudación de las contribuciones. </w:t>
      </w:r>
    </w:p>
    <w:p w14:paraId="77250341"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61FABB7D"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AF79362"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36DE02CD"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7E1E3109"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674C19CF"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lastRenderedPageBreak/>
        <w:t xml:space="preserve"> VIII. Vulnere la conducción de los expedientes judiciales o de los procedimientos administrativos seguidos en forma de juicio, en tanto no hayan quedado firmes; </w:t>
      </w:r>
    </w:p>
    <w:p w14:paraId="6D86F7A2"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6DD6EF18"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IX. Se encuentre contenida dentro de las investigaciones de hechos que la Ley señale como delitos y se tramiten ante el Ministerio Público;</w:t>
      </w:r>
    </w:p>
    <w:p w14:paraId="699F65A0"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230A9959"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8A9A639"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p>
    <w:p w14:paraId="4F5AD011" w14:textId="77777777" w:rsidR="00BE4BF0" w:rsidRPr="00252BBA" w:rsidRDefault="00BE4BF0" w:rsidP="00252BBA">
      <w:pPr>
        <w:spacing w:before="100" w:beforeAutospacing="1" w:after="100" w:afterAutospacing="1" w:line="360" w:lineRule="auto"/>
        <w:ind w:left="720" w:right="616"/>
        <w:contextualSpacing/>
        <w:jc w:val="both"/>
        <w:rPr>
          <w:rFonts w:ascii="Palatino Linotype" w:hAnsi="Palatino Linotype"/>
          <w:b/>
          <w:i/>
        </w:rPr>
      </w:pPr>
      <w:r w:rsidRPr="00252BBA">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69ED0393" w14:textId="77777777" w:rsidR="00BE4BF0" w:rsidRPr="00252BBA" w:rsidRDefault="00BE4BF0" w:rsidP="00252BBA">
      <w:pPr>
        <w:spacing w:before="100" w:beforeAutospacing="1" w:after="100" w:afterAutospacing="1" w:line="360" w:lineRule="auto"/>
        <w:ind w:right="616"/>
        <w:contextualSpacing/>
        <w:jc w:val="both"/>
        <w:rPr>
          <w:rFonts w:ascii="Palatino Linotype" w:hAnsi="Palatino Linotype"/>
          <w:b/>
          <w:color w:val="000000"/>
        </w:rPr>
      </w:pPr>
    </w:p>
    <w:p w14:paraId="44AF11B8" w14:textId="77777777" w:rsidR="00BE4BF0" w:rsidRPr="00252BBA" w:rsidRDefault="00BE4BF0" w:rsidP="00252BBA">
      <w:pPr>
        <w:numPr>
          <w:ilvl w:val="0"/>
          <w:numId w:val="11"/>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252BBA">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w:t>
      </w:r>
      <w:r w:rsidRPr="00252BBA">
        <w:rPr>
          <w:rFonts w:ascii="Palatino Linotype" w:hAnsi="Palatino Linotype"/>
          <w:color w:val="000000"/>
        </w:rPr>
        <w:lastRenderedPageBreak/>
        <w:t xml:space="preserve">a la regla general, derivado que este tipo de casos, deberá de ser del escrutinio público, lo cual ayudará a tener un país informado, que posibilita la población cuestione, indague y verifique los actos de autoridad. </w:t>
      </w:r>
    </w:p>
    <w:p w14:paraId="0B47883A" w14:textId="77777777" w:rsidR="00BE4BF0" w:rsidRPr="00252BBA" w:rsidRDefault="00BE4BF0" w:rsidP="00252BBA">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5241DE61" w14:textId="77777777" w:rsidR="00BE4BF0" w:rsidRPr="00252BBA" w:rsidRDefault="00BE4BF0" w:rsidP="00252BBA">
      <w:pPr>
        <w:keepNext/>
        <w:keepLines/>
        <w:numPr>
          <w:ilvl w:val="0"/>
          <w:numId w:val="14"/>
        </w:numPr>
        <w:suppressAutoHyphens/>
        <w:spacing w:before="240" w:after="160" w:line="360" w:lineRule="auto"/>
        <w:ind w:left="284" w:firstLine="0"/>
        <w:outlineLvl w:val="0"/>
        <w:rPr>
          <w:rFonts w:ascii="Palatino Linotype" w:hAnsi="Palatino Linotype"/>
          <w:b/>
          <w:color w:val="000000"/>
        </w:rPr>
      </w:pPr>
      <w:bookmarkStart w:id="161" w:name="_Toc83127124"/>
      <w:bookmarkStart w:id="162" w:name="_Toc96007416"/>
      <w:bookmarkStart w:id="163" w:name="_Toc98429038"/>
      <w:bookmarkStart w:id="164" w:name="_Toc98978653"/>
      <w:bookmarkStart w:id="165" w:name="_Toc102644149"/>
      <w:r w:rsidRPr="00252BBA">
        <w:rPr>
          <w:rFonts w:ascii="Palatino Linotype" w:hAnsi="Palatino Linotype"/>
          <w:b/>
          <w:color w:val="000000"/>
        </w:rPr>
        <w:t>Fundamentación específica.</w:t>
      </w:r>
      <w:bookmarkEnd w:id="161"/>
      <w:bookmarkEnd w:id="162"/>
      <w:bookmarkEnd w:id="163"/>
      <w:bookmarkEnd w:id="164"/>
      <w:bookmarkEnd w:id="165"/>
    </w:p>
    <w:p w14:paraId="43FD09C0"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252BBA">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252BBA">
        <w:rPr>
          <w:rFonts w:ascii="Palatino Linotype" w:hAnsi="Palatino Linotype" w:cs="Arial"/>
          <w:b/>
          <w:bCs/>
          <w:color w:val="000000"/>
          <w:lang w:val="es-ES_tradnl"/>
        </w:rPr>
        <w:t>SUJETO OBLIGADO</w:t>
      </w:r>
      <w:r w:rsidRPr="00252BBA">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D6BF4C6" w14:textId="77777777" w:rsidR="00BE4BF0" w:rsidRPr="00252BBA" w:rsidRDefault="00BE4BF0" w:rsidP="00252BBA">
      <w:pPr>
        <w:keepNext/>
        <w:keepLines/>
        <w:suppressAutoHyphens/>
        <w:spacing w:before="240" w:line="360" w:lineRule="auto"/>
        <w:outlineLvl w:val="0"/>
        <w:rPr>
          <w:rFonts w:ascii="Palatino Linotype" w:hAnsi="Palatino Linotype"/>
          <w:b/>
          <w:color w:val="000000"/>
        </w:rPr>
      </w:pPr>
      <w:bookmarkStart w:id="166" w:name="_Toc485631708"/>
      <w:bookmarkStart w:id="167" w:name="_Toc500756718"/>
      <w:bookmarkStart w:id="168" w:name="_Toc536691786"/>
      <w:bookmarkStart w:id="169" w:name="_Toc82023108"/>
      <w:bookmarkStart w:id="170" w:name="_Toc83127125"/>
      <w:bookmarkStart w:id="171" w:name="_Toc96007417"/>
      <w:bookmarkStart w:id="172" w:name="_Toc98429039"/>
      <w:bookmarkStart w:id="173" w:name="_Toc98978654"/>
      <w:bookmarkStart w:id="174" w:name="_Toc102644150"/>
      <w:r w:rsidRPr="00252BBA">
        <w:rPr>
          <w:rFonts w:ascii="Palatino Linotype" w:hAnsi="Palatino Linotype"/>
          <w:b/>
          <w:color w:val="000000"/>
        </w:rPr>
        <w:t>b) La prueba de daño.</w:t>
      </w:r>
      <w:bookmarkEnd w:id="166"/>
      <w:bookmarkEnd w:id="167"/>
      <w:bookmarkEnd w:id="168"/>
      <w:bookmarkEnd w:id="169"/>
      <w:bookmarkEnd w:id="170"/>
      <w:bookmarkEnd w:id="171"/>
      <w:bookmarkEnd w:id="172"/>
      <w:bookmarkEnd w:id="173"/>
      <w:bookmarkEnd w:id="174"/>
    </w:p>
    <w:p w14:paraId="119A2A99" w14:textId="77777777" w:rsidR="00BE4BF0" w:rsidRPr="00252BBA" w:rsidRDefault="00BE4BF0" w:rsidP="00252BBA">
      <w:pPr>
        <w:spacing w:line="360" w:lineRule="auto"/>
        <w:contextualSpacing/>
        <w:jc w:val="both"/>
        <w:rPr>
          <w:rFonts w:ascii="Palatino Linotype" w:hAnsi="Palatino Linotype"/>
          <w:color w:val="000000"/>
          <w:lang w:val="es-ES_tradnl"/>
        </w:rPr>
      </w:pPr>
    </w:p>
    <w:p w14:paraId="6260DAD0"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w:t>
      </w:r>
      <w:r w:rsidRPr="00252BBA">
        <w:rPr>
          <w:rFonts w:ascii="Palatino Linotype" w:hAnsi="Palatino Linotype"/>
          <w:color w:val="000000"/>
          <w:lang w:val="es-ES_tradnl"/>
        </w:rPr>
        <w:lastRenderedPageBreak/>
        <w:t>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8B75659" w14:textId="77777777" w:rsidR="00BE4BF0" w:rsidRPr="00252BBA" w:rsidRDefault="00BE4BF0" w:rsidP="00252BBA">
      <w:pPr>
        <w:tabs>
          <w:tab w:val="left" w:pos="426"/>
        </w:tabs>
        <w:spacing w:after="160" w:line="360" w:lineRule="auto"/>
        <w:contextualSpacing/>
        <w:jc w:val="both"/>
        <w:rPr>
          <w:rFonts w:ascii="Palatino Linotype" w:hAnsi="Palatino Linotype"/>
          <w:color w:val="000000"/>
          <w:lang w:val="es-ES_tradnl"/>
        </w:rPr>
      </w:pPr>
    </w:p>
    <w:p w14:paraId="6C7866AD"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Para aplicar la prueba de daño, se deberán de precisar las razones objetivas por las que la apertura genera una afectación, acreditando que:</w:t>
      </w:r>
    </w:p>
    <w:p w14:paraId="6207EC96" w14:textId="77777777" w:rsidR="00BE4BF0" w:rsidRPr="00252BBA" w:rsidRDefault="00BE4BF0" w:rsidP="00252BBA">
      <w:pPr>
        <w:tabs>
          <w:tab w:val="left" w:pos="426"/>
        </w:tabs>
        <w:spacing w:after="160" w:line="360" w:lineRule="auto"/>
        <w:contextualSpacing/>
        <w:jc w:val="both"/>
        <w:rPr>
          <w:rFonts w:ascii="Palatino Linotype" w:hAnsi="Palatino Linotype"/>
          <w:color w:val="000000"/>
          <w:lang w:val="es-ES_tradnl"/>
        </w:rPr>
      </w:pPr>
    </w:p>
    <w:p w14:paraId="650C2C81" w14:textId="77777777" w:rsidR="00BE4BF0" w:rsidRPr="00252BBA" w:rsidRDefault="00BE4BF0" w:rsidP="00252BBA">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252BBA">
        <w:rPr>
          <w:rFonts w:ascii="Palatino Linotype" w:hAnsi="Palatino Linotype"/>
          <w:color w:val="000000"/>
          <w:lang w:val="es-ES_tradnl"/>
        </w:rPr>
        <w:t xml:space="preserve">La </w:t>
      </w:r>
      <w:r w:rsidRPr="00252BBA">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1F142DED" w14:textId="77777777" w:rsidR="00BE4BF0" w:rsidRPr="00252BBA" w:rsidRDefault="00BE4BF0" w:rsidP="00252BBA">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252BBA">
        <w:rPr>
          <w:rFonts w:ascii="Palatino Linotype" w:hAnsi="Palatino Linotype"/>
          <w:iCs/>
          <w:color w:val="000000"/>
          <w:lang w:val="es-ES_tradnl"/>
        </w:rPr>
        <w:t xml:space="preserve">El riesgo de perjuicio que supondría la divulgación supera el interés público general de que se difunda; y </w:t>
      </w:r>
    </w:p>
    <w:p w14:paraId="6432A780" w14:textId="77777777" w:rsidR="00BE4BF0" w:rsidRPr="00252BBA" w:rsidRDefault="00BE4BF0" w:rsidP="00252BBA">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252BBA">
        <w:rPr>
          <w:rFonts w:ascii="Palatino Linotype" w:hAnsi="Palatino Linotype"/>
          <w:iCs/>
          <w:color w:val="000000"/>
          <w:lang w:val="es-ES_tradnl"/>
        </w:rPr>
        <w:t>La limitación se adecua al principio de proporcionalidad y representa el medio menos restrictivo disponible para evitar el perjuicio.</w:t>
      </w:r>
    </w:p>
    <w:p w14:paraId="0650C181" w14:textId="77777777" w:rsidR="00BE4BF0" w:rsidRPr="00252BBA" w:rsidRDefault="00BE4BF0" w:rsidP="00252BBA">
      <w:pPr>
        <w:tabs>
          <w:tab w:val="left" w:pos="426"/>
        </w:tabs>
        <w:spacing w:line="360" w:lineRule="auto"/>
        <w:ind w:left="1134"/>
        <w:contextualSpacing/>
        <w:jc w:val="both"/>
        <w:rPr>
          <w:rFonts w:ascii="Palatino Linotype" w:hAnsi="Palatino Linotype"/>
          <w:iCs/>
          <w:color w:val="000000"/>
          <w:lang w:val="es-ES_tradnl"/>
        </w:rPr>
      </w:pPr>
    </w:p>
    <w:p w14:paraId="631C29D5" w14:textId="77777777" w:rsidR="00BE4BF0" w:rsidRPr="00252BBA" w:rsidRDefault="00BE4BF0" w:rsidP="00252BBA">
      <w:pPr>
        <w:numPr>
          <w:ilvl w:val="0"/>
          <w:numId w:val="11"/>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252BBA">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252BBA">
        <w:rPr>
          <w:rFonts w:ascii="Palatino Linotype" w:eastAsia="Calibri" w:hAnsi="Palatino Linotype"/>
          <w:color w:val="000000"/>
          <w:vertAlign w:val="superscript"/>
          <w:lang w:val="es-ES_tradnl" w:eastAsia="es-ES_tradnl"/>
        </w:rPr>
        <w:footnoteReference w:id="12"/>
      </w:r>
      <w:r w:rsidRPr="00252BBA">
        <w:rPr>
          <w:rFonts w:ascii="Palatino Linotype" w:eastAsia="Calibri" w:hAnsi="Palatino Linotype"/>
          <w:color w:val="000000"/>
          <w:lang w:val="es-ES_tradnl" w:eastAsia="es-ES_tradnl"/>
        </w:rPr>
        <w:t xml:space="preserve"> mientras que el daño es considerado como un “perjuicio o lesión”</w:t>
      </w:r>
      <w:r w:rsidRPr="00252BBA">
        <w:rPr>
          <w:rFonts w:ascii="Palatino Linotype" w:eastAsia="Calibri" w:hAnsi="Palatino Linotype"/>
          <w:color w:val="000000"/>
          <w:vertAlign w:val="superscript"/>
          <w:lang w:val="es-ES_tradnl" w:eastAsia="es-ES_tradnl"/>
        </w:rPr>
        <w:footnoteReference w:id="13"/>
      </w:r>
      <w:r w:rsidRPr="00252BBA">
        <w:rPr>
          <w:rFonts w:ascii="Palatino Linotype" w:eastAsia="Calibri" w:hAnsi="Palatino Linotype"/>
          <w:color w:val="000000"/>
          <w:lang w:val="es-ES_tradnl" w:eastAsia="es-ES_tradnl"/>
        </w:rPr>
        <w:t>, mientras que según el Diccionario de la Lengua Española, lo real es</w:t>
      </w:r>
      <w:r w:rsidRPr="00252BBA">
        <w:rPr>
          <w:rFonts w:ascii="Palatino Linotype" w:eastAsia="Arial Unicode MS" w:hAnsi="Palatino Linotype" w:cs="Arial Unicode MS"/>
          <w:color w:val="000000"/>
          <w:spacing w:val="4"/>
          <w:shd w:val="clear" w:color="auto" w:fill="FFFFFF"/>
          <w:lang w:val="es-ES_tradnl" w:eastAsia="es-ES_tradnl"/>
        </w:rPr>
        <w:t xml:space="preserve"> lo “</w:t>
      </w:r>
      <w:r w:rsidRPr="00252BBA">
        <w:rPr>
          <w:rFonts w:ascii="Palatino Linotype" w:hAnsi="Palatino Linotype"/>
          <w:color w:val="000000"/>
          <w:lang w:val="es-ES_tradnl" w:eastAsia="es-ES_tradnl"/>
        </w:rPr>
        <w:t>(que</w:t>
      </w:r>
      <w:r w:rsidRPr="00252BBA">
        <w:rPr>
          <w:rFonts w:ascii="Palatino Linotype" w:eastAsia="Arial Unicode MS" w:hAnsi="Palatino Linotype" w:cs="Arial Unicode MS"/>
          <w:color w:val="000000"/>
          <w:spacing w:val="4"/>
          <w:shd w:val="clear" w:color="auto" w:fill="FFFFFF"/>
          <w:lang w:val="es-ES_tradnl" w:eastAsia="es-ES_tradnl"/>
        </w:rPr>
        <w:t xml:space="preserve"> </w:t>
      </w:r>
      <w:r w:rsidRPr="00252BBA">
        <w:rPr>
          <w:rFonts w:ascii="Palatino Linotype" w:hAnsi="Palatino Linotype"/>
          <w:color w:val="000000"/>
          <w:lang w:val="es-ES_tradnl" w:eastAsia="es-ES_tradnl"/>
        </w:rPr>
        <w:t>tiene</w:t>
      </w:r>
      <w:r w:rsidRPr="00252BBA">
        <w:rPr>
          <w:rFonts w:ascii="Palatino Linotype" w:eastAsia="Arial Unicode MS" w:hAnsi="Palatino Linotype" w:cs="Arial Unicode MS"/>
          <w:color w:val="000000"/>
          <w:spacing w:val="4"/>
          <w:shd w:val="clear" w:color="auto" w:fill="FFFFFF"/>
          <w:lang w:val="es-ES_tradnl" w:eastAsia="es-ES_tradnl"/>
        </w:rPr>
        <w:t xml:space="preserve"> </w:t>
      </w:r>
      <w:r w:rsidRPr="00252BBA">
        <w:rPr>
          <w:rFonts w:ascii="Palatino Linotype" w:hAnsi="Palatino Linotype"/>
          <w:color w:val="000000"/>
          <w:lang w:val="es-ES_tradnl" w:eastAsia="es-ES_tradnl"/>
        </w:rPr>
        <w:t>existencia</w:t>
      </w:r>
      <w:r w:rsidRPr="00252BBA">
        <w:rPr>
          <w:rFonts w:ascii="Palatino Linotype" w:eastAsia="Arial Unicode MS" w:hAnsi="Palatino Linotype" w:cs="Arial Unicode MS"/>
          <w:color w:val="000000"/>
          <w:spacing w:val="4"/>
          <w:shd w:val="clear" w:color="auto" w:fill="FFFFFF"/>
          <w:lang w:val="es-ES_tradnl" w:eastAsia="es-ES_tradnl"/>
        </w:rPr>
        <w:t xml:space="preserve"> </w:t>
      </w:r>
      <w:r w:rsidRPr="00252BBA">
        <w:rPr>
          <w:rFonts w:ascii="Palatino Linotype" w:hAnsi="Palatino Linotype"/>
          <w:color w:val="000000"/>
          <w:lang w:val="es-ES_tradnl" w:eastAsia="es-ES_tradnl"/>
        </w:rPr>
        <w:t>objetiva”,</w:t>
      </w:r>
      <w:r w:rsidRPr="00252BBA">
        <w:rPr>
          <w:rFonts w:ascii="Palatino Linotype" w:hAnsi="Palatino Linotype"/>
          <w:color w:val="000000"/>
          <w:vertAlign w:val="superscript"/>
          <w:lang w:val="es-ES_tradnl" w:eastAsia="es-ES_tradnl"/>
        </w:rPr>
        <w:footnoteReference w:id="14"/>
      </w:r>
      <w:r w:rsidRPr="00252BBA">
        <w:rPr>
          <w:rFonts w:ascii="Palatino Linotype" w:hAnsi="Palatino Linotype"/>
          <w:color w:val="000000"/>
          <w:lang w:val="es-ES_tradnl" w:eastAsia="es-ES_tradnl"/>
        </w:rPr>
        <w:t xml:space="preserve"> </w:t>
      </w:r>
      <w:r w:rsidRPr="00252BBA">
        <w:rPr>
          <w:rFonts w:ascii="Palatino Linotype" w:eastAsia="Arial Unicode MS" w:hAnsi="Palatino Linotype" w:cs="Arial Unicode MS"/>
          <w:color w:val="000000"/>
          <w:spacing w:val="4"/>
          <w:shd w:val="clear" w:color="auto" w:fill="FFFFFF"/>
          <w:lang w:val="es-ES_tradnl" w:eastAsia="es-ES_tradnl"/>
        </w:rPr>
        <w:t xml:space="preserve">mientras que lo demostrables es, según la misma fuente, aquello que </w:t>
      </w:r>
      <w:r w:rsidRPr="00252BBA">
        <w:rPr>
          <w:rFonts w:ascii="Palatino Linotype" w:eastAsia="Arial Unicode MS" w:hAnsi="Palatino Linotype" w:cs="Arial Unicode MS"/>
          <w:color w:val="000000"/>
          <w:spacing w:val="4"/>
          <w:shd w:val="clear" w:color="auto" w:fill="FFFFFF"/>
          <w:lang w:val="es-ES_tradnl" w:eastAsia="es-ES_tradnl"/>
        </w:rPr>
        <w:lastRenderedPageBreak/>
        <w:t>se puede demostrar,</w:t>
      </w:r>
      <w:r w:rsidRPr="00252BBA">
        <w:rPr>
          <w:rFonts w:ascii="Palatino Linotype" w:eastAsia="Arial Unicode MS" w:hAnsi="Palatino Linotype" w:cs="Arial Unicode MS"/>
          <w:color w:val="000000"/>
          <w:spacing w:val="4"/>
          <w:shd w:val="clear" w:color="auto" w:fill="FFFFFF"/>
          <w:vertAlign w:val="superscript"/>
          <w:lang w:val="es-ES_tradnl" w:eastAsia="es-ES_tradnl"/>
        </w:rPr>
        <w:footnoteReference w:id="15"/>
      </w:r>
      <w:r w:rsidRPr="00252BBA">
        <w:rPr>
          <w:rFonts w:ascii="Palatino Linotype" w:eastAsia="Arial Unicode MS" w:hAnsi="Palatino Linotype" w:cs="Arial Unicode MS"/>
          <w:color w:val="000000"/>
          <w:spacing w:val="4"/>
          <w:shd w:val="clear" w:color="auto" w:fill="FFFFFF"/>
          <w:lang w:val="es-ES_tradnl" w:eastAsia="es-ES_tradnl"/>
        </w:rPr>
        <w:t xml:space="preserve"> es decir, </w:t>
      </w:r>
      <w:r w:rsidRPr="00252BBA">
        <w:rPr>
          <w:rFonts w:ascii="Palatino Linotype" w:eastAsia="Calibri" w:hAnsi="Palatino Linotype"/>
          <w:color w:val="000000"/>
          <w:lang w:val="es-MX" w:eastAsia="en-US"/>
        </w:rPr>
        <w:t xml:space="preserve">“(manifestar, declarar. Probar, sirviéndose de cualquier género de demostración, </w:t>
      </w:r>
      <w:hyperlink r:id="rId10" w:anchor="6nAyKjE" w:history="1">
        <w:r w:rsidRPr="00252BBA">
          <w:rPr>
            <w:rFonts w:ascii="Palatino Linotype" w:eastAsia="Calibri" w:hAnsi="Palatino Linotype"/>
            <w:color w:val="000000"/>
            <w:lang w:val="es-MX" w:eastAsia="en-US"/>
          </w:rPr>
          <w:t>enseñar</w:t>
        </w:r>
      </w:hyperlink>
      <w:r w:rsidRPr="00252BBA">
        <w:rPr>
          <w:rFonts w:ascii="Palatino Linotype" w:eastAsia="Calibri" w:hAnsi="Palatino Linotype"/>
          <w:color w:val="000000"/>
          <w:lang w:val="es-MX" w:eastAsia="en-US"/>
        </w:rPr>
        <w:t xml:space="preserve"> mostrar o exponer algo)”.</w:t>
      </w:r>
      <w:r w:rsidRPr="00252BBA">
        <w:rPr>
          <w:rFonts w:ascii="Palatino Linotype" w:eastAsia="Calibri" w:hAnsi="Palatino Linotype"/>
          <w:color w:val="000000"/>
          <w:vertAlign w:val="superscript"/>
          <w:lang w:val="es-MX" w:eastAsia="en-US"/>
        </w:rPr>
        <w:footnoteReference w:id="16"/>
      </w:r>
      <w:r w:rsidRPr="00252BBA">
        <w:rPr>
          <w:rFonts w:ascii="Palatino Linotype" w:eastAsia="Calibri" w:hAnsi="Palatino Linotype"/>
          <w:color w:val="000000"/>
          <w:lang w:val="es-MX" w:eastAsia="en-US"/>
        </w:rPr>
        <w:t xml:space="preserve"> Mientras que lo identificable es lo que puede ser identificado,</w:t>
      </w:r>
      <w:r w:rsidRPr="00252BBA">
        <w:rPr>
          <w:rFonts w:ascii="Palatino Linotype" w:eastAsia="Calibri" w:hAnsi="Palatino Linotype"/>
          <w:color w:val="000000"/>
          <w:vertAlign w:val="superscript"/>
          <w:lang w:val="es-MX" w:eastAsia="en-US"/>
        </w:rPr>
        <w:footnoteReference w:id="17"/>
      </w:r>
      <w:r w:rsidRPr="00252BBA">
        <w:rPr>
          <w:rFonts w:ascii="Palatino Linotype" w:eastAsia="Calibri" w:hAnsi="Palatino Linotype"/>
          <w:color w:val="000000"/>
          <w:lang w:val="es-MX" w:eastAsia="en-US"/>
        </w:rPr>
        <w:t xml:space="preserve"> esto es,</w:t>
      </w:r>
      <w:r w:rsidRPr="00252BBA">
        <w:rPr>
          <w:rFonts w:ascii="Palatino Linotype" w:eastAsia="Calibri" w:hAnsi="Palatino Linotype"/>
          <w:color w:val="000000"/>
          <w:lang w:val="es-ES_tradnl" w:eastAsia="es-ES_tradnl"/>
        </w:rPr>
        <w:t xml:space="preserve"> “(dar los datos necesarios para ser reconocido”.</w:t>
      </w:r>
      <w:r w:rsidRPr="00252BBA">
        <w:rPr>
          <w:rFonts w:ascii="Palatino Linotype" w:eastAsia="Calibri" w:hAnsi="Palatino Linotype"/>
          <w:color w:val="000000"/>
          <w:vertAlign w:val="superscript"/>
          <w:lang w:val="es-ES_tradnl" w:eastAsia="es-ES_tradnl"/>
        </w:rPr>
        <w:footnoteReference w:id="18"/>
      </w:r>
    </w:p>
    <w:p w14:paraId="4A7DC484"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5E8EA9F" w14:textId="77777777" w:rsidR="00BE4BF0" w:rsidRPr="00252BBA" w:rsidRDefault="00BE4BF0" w:rsidP="00252BBA">
      <w:pPr>
        <w:tabs>
          <w:tab w:val="left" w:pos="426"/>
        </w:tabs>
        <w:spacing w:line="360" w:lineRule="auto"/>
        <w:contextualSpacing/>
        <w:jc w:val="both"/>
        <w:rPr>
          <w:rFonts w:ascii="Palatino Linotype" w:hAnsi="Palatino Linotype"/>
          <w:color w:val="000000"/>
          <w:lang w:val="es-ES_tradnl"/>
        </w:rPr>
      </w:pPr>
    </w:p>
    <w:p w14:paraId="637DBA77"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 xml:space="preserve">Identificado ese riesgo, se debe demostrar que el mismo supera el interés público general porque se difunda dicha información. </w:t>
      </w:r>
    </w:p>
    <w:p w14:paraId="696745DD" w14:textId="77777777" w:rsidR="00BE4BF0" w:rsidRPr="00252BBA" w:rsidRDefault="00BE4BF0" w:rsidP="00252BBA">
      <w:pPr>
        <w:tabs>
          <w:tab w:val="left" w:pos="426"/>
        </w:tabs>
        <w:spacing w:line="360" w:lineRule="auto"/>
        <w:contextualSpacing/>
        <w:jc w:val="both"/>
        <w:rPr>
          <w:rFonts w:ascii="Palatino Linotype" w:hAnsi="Palatino Linotype"/>
          <w:color w:val="000000"/>
          <w:lang w:val="es-ES_tradnl"/>
        </w:rPr>
      </w:pPr>
    </w:p>
    <w:p w14:paraId="39F018EF"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252BBA">
        <w:rPr>
          <w:rFonts w:ascii="Palatino Linotype" w:hAnsi="Palatino Linotype"/>
          <w:color w:val="000000"/>
          <w:vertAlign w:val="superscript"/>
          <w:lang w:val="es-ES_tradnl"/>
        </w:rPr>
        <w:footnoteReference w:id="19"/>
      </w:r>
      <w:r w:rsidRPr="00252BBA">
        <w:rPr>
          <w:rFonts w:ascii="Palatino Linotype" w:hAnsi="Palatino Linotype"/>
          <w:color w:val="000000"/>
          <w:lang w:val="es-ES_tradnl"/>
        </w:rPr>
        <w:t xml:space="preserve">, siguiendo el principio de ponderación propuesto por el Tribunal </w:t>
      </w:r>
      <w:r w:rsidRPr="00252BBA">
        <w:rPr>
          <w:rFonts w:ascii="Palatino Linotype" w:hAnsi="Palatino Linotype"/>
          <w:color w:val="000000"/>
          <w:lang w:val="es-ES_tradnl"/>
        </w:rPr>
        <w:lastRenderedPageBreak/>
        <w:t>Constitucional Alemán,</w:t>
      </w:r>
      <w:r w:rsidRPr="00252BBA">
        <w:rPr>
          <w:rFonts w:ascii="Palatino Linotype" w:hAnsi="Palatino Linotype"/>
          <w:color w:val="000000"/>
          <w:vertAlign w:val="superscript"/>
          <w:lang w:val="es-ES_tradnl"/>
        </w:rPr>
        <w:footnoteReference w:id="20"/>
      </w:r>
      <w:r w:rsidRPr="00252BBA">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AF96702" w14:textId="77777777" w:rsidR="00BE4BF0" w:rsidRPr="00252BBA" w:rsidRDefault="00BE4BF0" w:rsidP="00252BBA">
      <w:pPr>
        <w:keepNext/>
        <w:suppressAutoHyphens/>
        <w:spacing w:before="240" w:after="120" w:line="360" w:lineRule="auto"/>
        <w:rPr>
          <w:rFonts w:ascii="Palatino Linotype" w:eastAsia="Noto Sans CJK SC" w:hAnsi="Palatino Linotype" w:cs="Lohit Devanagari"/>
          <w:lang w:val="es-ES_tradnl"/>
        </w:rPr>
      </w:pPr>
    </w:p>
    <w:p w14:paraId="5CF19DED" w14:textId="77777777" w:rsidR="00BE4BF0" w:rsidRPr="00252BBA" w:rsidRDefault="00BE4BF0" w:rsidP="00252BBA">
      <w:pPr>
        <w:keepNext/>
        <w:keepLines/>
        <w:suppressAutoHyphens/>
        <w:spacing w:before="240" w:line="360" w:lineRule="auto"/>
        <w:outlineLvl w:val="0"/>
        <w:rPr>
          <w:rFonts w:ascii="Palatino Linotype" w:hAnsi="Palatino Linotype"/>
          <w:b/>
          <w:color w:val="2E74B5"/>
          <w:lang w:eastAsia="en-US"/>
        </w:rPr>
      </w:pPr>
      <w:bookmarkStart w:id="175" w:name="_Toc485631709"/>
      <w:bookmarkStart w:id="176" w:name="_Toc500756719"/>
      <w:bookmarkStart w:id="177" w:name="_Toc536691787"/>
      <w:bookmarkStart w:id="178" w:name="_Toc82023109"/>
      <w:bookmarkStart w:id="179" w:name="_Toc83127126"/>
      <w:bookmarkStart w:id="180" w:name="_Toc96007418"/>
      <w:bookmarkStart w:id="181" w:name="_Toc98429040"/>
      <w:bookmarkStart w:id="182" w:name="_Toc98978655"/>
      <w:bookmarkStart w:id="183" w:name="_Toc102644151"/>
      <w:r w:rsidRPr="00252BBA">
        <w:rPr>
          <w:rFonts w:ascii="Palatino Linotype" w:hAnsi="Palatino Linotype"/>
          <w:b/>
          <w:color w:val="000000"/>
          <w:lang w:eastAsia="en-US"/>
        </w:rPr>
        <w:t>c) La clasificación de la información reservada debe ser de manera temporal.</w:t>
      </w:r>
      <w:bookmarkEnd w:id="175"/>
      <w:bookmarkEnd w:id="176"/>
      <w:bookmarkEnd w:id="177"/>
      <w:bookmarkEnd w:id="178"/>
      <w:bookmarkEnd w:id="179"/>
      <w:bookmarkEnd w:id="180"/>
      <w:bookmarkEnd w:id="181"/>
      <w:bookmarkEnd w:id="182"/>
      <w:bookmarkEnd w:id="183"/>
    </w:p>
    <w:p w14:paraId="3C448402" w14:textId="77777777" w:rsidR="00BE4BF0" w:rsidRPr="00252BBA" w:rsidRDefault="00BE4BF0" w:rsidP="00252BBA">
      <w:pPr>
        <w:spacing w:line="360" w:lineRule="auto"/>
        <w:jc w:val="both"/>
        <w:rPr>
          <w:rFonts w:ascii="Palatino Linotype" w:hAnsi="Palatino Linotype"/>
          <w:b/>
          <w:color w:val="000000"/>
          <w:lang w:val="es-ES_tradnl"/>
        </w:rPr>
      </w:pPr>
    </w:p>
    <w:p w14:paraId="2B8924AF"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7510CE3" w14:textId="77777777" w:rsidR="00BE4BF0" w:rsidRPr="00252BBA" w:rsidRDefault="00BE4BF0" w:rsidP="00252BBA">
      <w:pPr>
        <w:tabs>
          <w:tab w:val="left" w:pos="426"/>
        </w:tabs>
        <w:spacing w:line="360" w:lineRule="auto"/>
        <w:contextualSpacing/>
        <w:jc w:val="both"/>
        <w:rPr>
          <w:rFonts w:ascii="Palatino Linotype" w:hAnsi="Palatino Linotype"/>
          <w:color w:val="000000"/>
          <w:lang w:val="es-ES_tradnl"/>
        </w:rPr>
      </w:pPr>
    </w:p>
    <w:p w14:paraId="0B684CF7"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w:t>
      </w:r>
      <w:r w:rsidRPr="00252BBA">
        <w:rPr>
          <w:rFonts w:ascii="Palatino Linotype" w:hAnsi="Palatino Linotype"/>
          <w:color w:val="000000"/>
          <w:lang w:val="es-ES_tradnl"/>
        </w:rPr>
        <w:lastRenderedPageBreak/>
        <w:t xml:space="preserve">periodo de cinco años, contados a partir de su clasificación, salvo que antes del cumplimiento del periodo de restricción, dejaran de existir los motivos de su reserva. </w:t>
      </w:r>
    </w:p>
    <w:p w14:paraId="3B5D53CE" w14:textId="77777777" w:rsidR="00BE4BF0" w:rsidRPr="00252BBA" w:rsidRDefault="00BE4BF0" w:rsidP="00252BBA">
      <w:pPr>
        <w:tabs>
          <w:tab w:val="left" w:pos="426"/>
        </w:tabs>
        <w:spacing w:line="360" w:lineRule="auto"/>
        <w:contextualSpacing/>
        <w:rPr>
          <w:rFonts w:ascii="Palatino Linotype" w:hAnsi="Palatino Linotype"/>
          <w:color w:val="000000"/>
          <w:lang w:val="es-ES_tradnl"/>
        </w:rPr>
      </w:pPr>
    </w:p>
    <w:p w14:paraId="0664E8E5"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847519C" w14:textId="77777777" w:rsidR="00BE4BF0" w:rsidRPr="00252BBA" w:rsidRDefault="00BE4BF0" w:rsidP="00252BBA">
      <w:pPr>
        <w:tabs>
          <w:tab w:val="left" w:pos="426"/>
        </w:tabs>
        <w:spacing w:line="360" w:lineRule="auto"/>
        <w:contextualSpacing/>
        <w:rPr>
          <w:rFonts w:ascii="Palatino Linotype" w:hAnsi="Palatino Linotype"/>
          <w:b/>
          <w:color w:val="000000"/>
          <w:lang w:val="es-ES_tradnl"/>
        </w:rPr>
      </w:pPr>
    </w:p>
    <w:p w14:paraId="1312C543"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De</w:t>
      </w:r>
      <w:r w:rsidRPr="00252BBA">
        <w:rPr>
          <w:rFonts w:ascii="Palatino Linotype" w:hAnsi="Palatino Linotype"/>
          <w:b/>
          <w:color w:val="000000"/>
          <w:lang w:val="es-ES_tradnl"/>
        </w:rPr>
        <w:t xml:space="preserve"> </w:t>
      </w:r>
      <w:r w:rsidRPr="00252BBA">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2264AEB" w14:textId="77777777" w:rsidR="00BE4BF0" w:rsidRPr="00252BBA" w:rsidRDefault="00BE4BF0" w:rsidP="00252BBA">
      <w:pPr>
        <w:tabs>
          <w:tab w:val="left" w:pos="426"/>
        </w:tabs>
        <w:spacing w:line="360" w:lineRule="auto"/>
        <w:contextualSpacing/>
        <w:rPr>
          <w:rFonts w:ascii="Palatino Linotype" w:hAnsi="Palatino Linotype"/>
          <w:color w:val="000000"/>
          <w:lang w:val="es-ES_tradnl"/>
        </w:rPr>
      </w:pPr>
    </w:p>
    <w:p w14:paraId="22150053" w14:textId="77777777" w:rsidR="00BE4BF0" w:rsidRPr="00252BBA" w:rsidRDefault="00BE4BF0"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w:t>
      </w:r>
    </w:p>
    <w:p w14:paraId="543B1A6E" w14:textId="77777777" w:rsidR="00BE4BF0" w:rsidRPr="00252BBA" w:rsidRDefault="00BE4BF0" w:rsidP="00252BBA">
      <w:pPr>
        <w:pStyle w:val="Prrafodelista"/>
        <w:spacing w:line="360" w:lineRule="auto"/>
        <w:rPr>
          <w:rFonts w:ascii="Palatino Linotype" w:hAnsi="Palatino Linotype"/>
          <w:color w:val="000000"/>
          <w:lang w:val="es-ES_tradnl"/>
        </w:rPr>
      </w:pPr>
    </w:p>
    <w:p w14:paraId="23724718" w14:textId="2DFA5B99" w:rsidR="00BE4BF0" w:rsidRPr="00252BBA" w:rsidRDefault="00A50F7F" w:rsidP="00252BBA">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252BBA">
        <w:rPr>
          <w:rFonts w:ascii="Palatino Linotype" w:hAnsi="Palatino Linotype"/>
          <w:color w:val="000000"/>
          <w:lang w:val="es-ES_tradnl"/>
        </w:rPr>
        <w:t xml:space="preserve"> </w:t>
      </w:r>
      <w:r w:rsidR="00BE4BF0" w:rsidRPr="00252BBA">
        <w:rPr>
          <w:rFonts w:ascii="Palatino Linotype" w:hAnsi="Palatino Linotype"/>
          <w:color w:val="000000"/>
          <w:lang w:val="es-ES_tradnl"/>
        </w:rPr>
        <w:t xml:space="preserve">Por lo anteriormente expuesto y fundado, este </w:t>
      </w:r>
      <w:r w:rsidR="00BE4BF0" w:rsidRPr="00252BBA">
        <w:rPr>
          <w:rFonts w:ascii="Palatino Linotype" w:hAnsi="Palatino Linotype"/>
          <w:b/>
          <w:color w:val="000000"/>
          <w:lang w:val="es-ES_tradnl"/>
        </w:rPr>
        <w:t>ÓRGANO GARANTE</w:t>
      </w:r>
      <w:r w:rsidR="00BE4BF0" w:rsidRPr="00252BBA">
        <w:rPr>
          <w:rFonts w:ascii="Palatino Linotype" w:hAnsi="Palatino Linotype"/>
          <w:color w:val="000000"/>
          <w:lang w:val="es-ES_tradnl"/>
        </w:rPr>
        <w:t xml:space="preserve"> emite</w:t>
      </w:r>
      <w:r w:rsidRPr="00252BBA">
        <w:rPr>
          <w:rFonts w:ascii="Palatino Linotype" w:hAnsi="Palatino Linotype"/>
          <w:color w:val="000000"/>
          <w:lang w:val="es-ES_tradnl"/>
        </w:rPr>
        <w:t xml:space="preserve"> </w:t>
      </w:r>
      <w:r w:rsidR="00BE4BF0" w:rsidRPr="00252BBA">
        <w:rPr>
          <w:rFonts w:ascii="Palatino Linotype" w:hAnsi="Palatino Linotype"/>
          <w:color w:val="000000"/>
          <w:lang w:val="es-ES_tradnl"/>
        </w:rPr>
        <w:t>los siguientes:</w:t>
      </w:r>
    </w:p>
    <w:p w14:paraId="59458DEC" w14:textId="77777777" w:rsidR="00CD77DA" w:rsidRPr="00252BBA" w:rsidRDefault="00CD77DA" w:rsidP="00252BB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4" w:name="_Toc528153792"/>
      <w:bookmarkStart w:id="185" w:name="_Toc71158406"/>
      <w:bookmarkStart w:id="186" w:name="_Toc90654868"/>
      <w:r w:rsidRPr="00252BBA">
        <w:rPr>
          <w:rFonts w:ascii="Palatino Linotype" w:eastAsiaTheme="majorEastAsia" w:hAnsi="Palatino Linotype" w:cstheme="majorBidi"/>
          <w:b/>
          <w:color w:val="000000" w:themeColor="text1"/>
          <w:lang w:eastAsia="en-US"/>
        </w:rPr>
        <w:t>R E S O L U T I V O S</w:t>
      </w:r>
      <w:bookmarkEnd w:id="184"/>
      <w:bookmarkEnd w:id="185"/>
      <w:bookmarkEnd w:id="186"/>
    </w:p>
    <w:p w14:paraId="5C6286AD" w14:textId="77777777" w:rsidR="00CD77DA" w:rsidRPr="00252BBA" w:rsidRDefault="00CD77DA" w:rsidP="00252BBA">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6FDAEE06" w14:textId="1304C19B" w:rsidR="00391EF4" w:rsidRPr="00252BBA" w:rsidRDefault="00391EF4" w:rsidP="00252BBA">
      <w:pPr>
        <w:spacing w:line="360" w:lineRule="auto"/>
        <w:jc w:val="both"/>
        <w:rPr>
          <w:rFonts w:ascii="Palatino Linotype" w:hAnsi="Palatino Linotype"/>
          <w:b/>
          <w:bCs/>
          <w:color w:val="FF0000"/>
          <w:lang w:val="es-MX"/>
        </w:rPr>
      </w:pPr>
      <w:r w:rsidRPr="00252BBA">
        <w:rPr>
          <w:rFonts w:ascii="Palatino Linotype" w:hAnsi="Palatino Linotype" w:cs="Arial"/>
          <w:b/>
          <w:lang w:val="es-ES_tradnl"/>
        </w:rPr>
        <w:t xml:space="preserve">PRIMERO. </w:t>
      </w:r>
      <w:r w:rsidRPr="00252BBA">
        <w:rPr>
          <w:rFonts w:ascii="Palatino Linotype" w:hAnsi="Palatino Linotype" w:cs="Arial"/>
          <w:lang w:val="es-ES_tradnl"/>
        </w:rPr>
        <w:t>Resultan fundadas las</w:t>
      </w:r>
      <w:r w:rsidRPr="00252BBA">
        <w:rPr>
          <w:rFonts w:ascii="Palatino Linotype" w:hAnsi="Palatino Linotype" w:cs="Arial"/>
          <w:b/>
          <w:lang w:val="es-ES_tradnl"/>
        </w:rPr>
        <w:t xml:space="preserve"> </w:t>
      </w:r>
      <w:r w:rsidRPr="00252BBA">
        <w:rPr>
          <w:rFonts w:ascii="Palatino Linotype" w:hAnsi="Palatino Linotype" w:cs="Arial"/>
        </w:rPr>
        <w:t>razones o motivos de inconformidad hechos valer en el recurso de revisión</w:t>
      </w:r>
      <w:r w:rsidRPr="00252BBA">
        <w:rPr>
          <w:rFonts w:ascii="Palatino Linotype" w:hAnsi="Palatino Linotype"/>
          <w:b/>
          <w:bCs/>
          <w:color w:val="FF0000"/>
          <w:lang w:val="es-MX"/>
        </w:rPr>
        <w:t> </w:t>
      </w:r>
      <w:r w:rsidR="000B3C1C" w:rsidRPr="00252BBA">
        <w:rPr>
          <w:rFonts w:ascii="Palatino Linotype" w:hAnsi="Palatino Linotype"/>
          <w:b/>
          <w:bCs/>
          <w:color w:val="000000" w:themeColor="text1"/>
          <w:lang w:val="es-MX"/>
        </w:rPr>
        <w:t>06693/INFOEM/IP/RR/2022</w:t>
      </w:r>
      <w:r w:rsidR="00FB479D" w:rsidRPr="00252BBA">
        <w:rPr>
          <w:rFonts w:ascii="Palatino Linotype" w:hAnsi="Palatino Linotype"/>
          <w:b/>
          <w:bCs/>
          <w:color w:val="000000" w:themeColor="text1"/>
          <w:lang w:val="es-MX"/>
        </w:rPr>
        <w:t xml:space="preserve"> </w:t>
      </w:r>
      <w:r w:rsidRPr="00252BBA">
        <w:rPr>
          <w:rFonts w:ascii="Palatino Linotype" w:hAnsi="Palatino Linotype" w:cs="Arial"/>
          <w:bCs/>
          <w:lang w:val="es-ES_tradnl" w:eastAsia="es-MX"/>
        </w:rPr>
        <w:t xml:space="preserve">en términos de los </w:t>
      </w:r>
      <w:r w:rsidRPr="00252BBA">
        <w:rPr>
          <w:rFonts w:ascii="Palatino Linotype" w:hAnsi="Palatino Linotype" w:cs="Arial"/>
          <w:b/>
          <w:bCs/>
          <w:lang w:val="es-ES_tradnl" w:eastAsia="es-MX"/>
        </w:rPr>
        <w:t xml:space="preserve">Considerandos CUARTO </w:t>
      </w:r>
      <w:r w:rsidRPr="00252BBA">
        <w:rPr>
          <w:rFonts w:ascii="Palatino Linotype" w:hAnsi="Palatino Linotype" w:cs="Arial"/>
          <w:bCs/>
          <w:lang w:val="es-ES_tradnl" w:eastAsia="es-MX"/>
        </w:rPr>
        <w:t>de la presente resolución</w:t>
      </w:r>
    </w:p>
    <w:p w14:paraId="3CEA599C" w14:textId="77777777" w:rsidR="00391EF4" w:rsidRPr="00252BBA" w:rsidRDefault="00391EF4" w:rsidP="00252BBA">
      <w:pPr>
        <w:spacing w:line="360" w:lineRule="auto"/>
        <w:jc w:val="both"/>
        <w:rPr>
          <w:rFonts w:ascii="Palatino Linotype" w:eastAsia="MS Mincho" w:hAnsi="Palatino Linotype"/>
          <w:lang w:val="es-ES_tradnl"/>
        </w:rPr>
      </w:pPr>
    </w:p>
    <w:p w14:paraId="094FB6E4" w14:textId="023B439B" w:rsidR="00252BBA" w:rsidRPr="00252BBA" w:rsidRDefault="00391EF4" w:rsidP="00252BBA">
      <w:pPr>
        <w:spacing w:line="360" w:lineRule="auto"/>
        <w:jc w:val="both"/>
        <w:rPr>
          <w:rFonts w:ascii="Palatino Linotype" w:eastAsia="Calibri" w:hAnsi="Palatino Linotype" w:cs="Arial"/>
        </w:rPr>
      </w:pPr>
      <w:r w:rsidRPr="00252BBA">
        <w:rPr>
          <w:rFonts w:ascii="Palatino Linotype" w:eastAsia="Calibri" w:hAnsi="Palatino Linotype" w:cs="Arial"/>
          <w:b/>
          <w:bCs/>
        </w:rPr>
        <w:t xml:space="preserve">SEGUNDO. </w:t>
      </w:r>
      <w:r w:rsidRPr="00252BBA">
        <w:rPr>
          <w:rFonts w:ascii="Palatino Linotype" w:eastAsia="Calibri" w:hAnsi="Palatino Linotype" w:cs="Arial"/>
        </w:rPr>
        <w:t xml:space="preserve">Se </w:t>
      </w:r>
      <w:r w:rsidR="00252BBA" w:rsidRPr="00252BBA">
        <w:rPr>
          <w:rFonts w:ascii="Palatino Linotype" w:eastAsia="Calibri" w:hAnsi="Palatino Linotype" w:cs="Arial"/>
          <w:b/>
        </w:rPr>
        <w:t>REVOCA</w:t>
      </w:r>
      <w:r w:rsidRPr="00252BBA">
        <w:rPr>
          <w:rFonts w:ascii="Palatino Linotype" w:eastAsia="Calibri" w:hAnsi="Palatino Linotype" w:cs="Arial"/>
          <w:b/>
        </w:rPr>
        <w:t xml:space="preserve"> </w:t>
      </w:r>
      <w:r w:rsidRPr="00252BBA">
        <w:rPr>
          <w:rFonts w:ascii="Palatino Linotype" w:eastAsia="Calibri" w:hAnsi="Palatino Linotype" w:cs="Arial"/>
        </w:rPr>
        <w:t>la respuesta emitida por el</w:t>
      </w:r>
      <w:r w:rsidRPr="00252BBA">
        <w:rPr>
          <w:rFonts w:ascii="Palatino Linotype" w:eastAsia="Calibri" w:hAnsi="Palatino Linotype" w:cs="Arial"/>
          <w:b/>
        </w:rPr>
        <w:t xml:space="preserve"> </w:t>
      </w:r>
      <w:r w:rsidR="000B3C1C" w:rsidRPr="00252BBA">
        <w:rPr>
          <w:rFonts w:ascii="Palatino Linotype" w:eastAsia="Calibri" w:hAnsi="Palatino Linotype" w:cs="Arial"/>
          <w:b/>
        </w:rPr>
        <w:t>Ayuntamiento de Teoloyucan</w:t>
      </w:r>
      <w:r w:rsidRPr="00252BBA">
        <w:rPr>
          <w:rFonts w:ascii="Palatino Linotype" w:eastAsia="Calibri" w:hAnsi="Palatino Linotype" w:cs="Arial"/>
          <w:b/>
        </w:rPr>
        <w:t xml:space="preserve"> </w:t>
      </w:r>
      <w:r w:rsidRPr="00252BBA">
        <w:rPr>
          <w:rFonts w:ascii="Palatino Linotype" w:eastAsia="Calibri" w:hAnsi="Palatino Linotype" w:cs="Arial"/>
        </w:rPr>
        <w:t>y se</w:t>
      </w:r>
      <w:r w:rsidRPr="00252BBA">
        <w:rPr>
          <w:rFonts w:ascii="Palatino Linotype" w:eastAsia="Calibri" w:hAnsi="Palatino Linotype" w:cs="Arial"/>
          <w:b/>
        </w:rPr>
        <w:t xml:space="preserve"> ORDENA </w:t>
      </w:r>
      <w:r w:rsidR="00252BBA" w:rsidRPr="00252BBA">
        <w:rPr>
          <w:rFonts w:ascii="Palatino Linotype" w:eastAsia="Calibri" w:hAnsi="Palatino Linotype" w:cs="Arial"/>
          <w:bCs/>
        </w:rPr>
        <w:t xml:space="preserve">entregar vía </w:t>
      </w:r>
      <w:r w:rsidR="00252BBA" w:rsidRPr="00252BBA">
        <w:rPr>
          <w:rFonts w:ascii="Palatino Linotype" w:eastAsia="Calibri" w:hAnsi="Palatino Linotype" w:cs="Arial"/>
          <w:b/>
          <w:bCs/>
        </w:rPr>
        <w:t xml:space="preserve">Sistema de Acceso a la Información Mexiquense (SAIMEX), </w:t>
      </w:r>
      <w:r w:rsidR="00252BBA" w:rsidRPr="00252BBA">
        <w:rPr>
          <w:rFonts w:ascii="Palatino Linotype" w:eastAsia="Calibri" w:hAnsi="Palatino Linotype" w:cs="Arial"/>
        </w:rPr>
        <w:t xml:space="preserve">previa búsqueda exhaustiva y razonable, </w:t>
      </w:r>
      <w:r w:rsidR="00252BBA" w:rsidRPr="00252BBA">
        <w:rPr>
          <w:rFonts w:ascii="Palatino Linotype" w:eastAsia="Calibri" w:hAnsi="Palatino Linotype" w:cs="Arial"/>
          <w:bCs/>
        </w:rPr>
        <w:t>de ser el caso en versión pública</w:t>
      </w:r>
      <w:r w:rsidR="00252BBA" w:rsidRPr="00252BBA">
        <w:rPr>
          <w:rFonts w:ascii="Palatino Linotype" w:eastAsia="Calibri" w:hAnsi="Palatino Linotype" w:cs="Arial"/>
          <w:b/>
          <w:bCs/>
        </w:rPr>
        <w:t xml:space="preserve">, </w:t>
      </w:r>
      <w:r w:rsidR="00252BBA" w:rsidRPr="00252BBA">
        <w:rPr>
          <w:rFonts w:ascii="Palatino Linotype" w:eastAsia="Calibri" w:hAnsi="Palatino Linotype" w:cs="Arial"/>
          <w:bCs/>
        </w:rPr>
        <w:t xml:space="preserve">los documentos </w:t>
      </w:r>
      <w:r w:rsidR="005072CC">
        <w:rPr>
          <w:rFonts w:ascii="Palatino Linotype" w:eastAsia="Calibri" w:hAnsi="Palatino Linotype" w:cs="Arial"/>
          <w:bCs/>
        </w:rPr>
        <w:t xml:space="preserve">donde conste </w:t>
      </w:r>
      <w:r w:rsidR="00252BBA" w:rsidRPr="00252BBA">
        <w:rPr>
          <w:rFonts w:ascii="Palatino Linotype" w:eastAsia="Calibri" w:hAnsi="Palatino Linotype" w:cs="Arial"/>
          <w:bCs/>
        </w:rPr>
        <w:t xml:space="preserve"> la siguiente información:</w:t>
      </w:r>
    </w:p>
    <w:p w14:paraId="2DF4406B" w14:textId="77777777" w:rsidR="00252BBA" w:rsidRPr="00252BBA" w:rsidRDefault="00252BBA" w:rsidP="00252BBA">
      <w:pPr>
        <w:spacing w:line="360" w:lineRule="auto"/>
        <w:rPr>
          <w:rFonts w:ascii="Palatino Linotype" w:hAnsi="Palatino Linotype"/>
          <w:b/>
          <w:color w:val="000000"/>
        </w:rPr>
      </w:pPr>
    </w:p>
    <w:p w14:paraId="099E4ABC" w14:textId="7818A4B6" w:rsidR="007E6EFE" w:rsidRPr="00252BBA" w:rsidRDefault="00252BBA" w:rsidP="00252BBA">
      <w:pPr>
        <w:pStyle w:val="Prrafodelista"/>
        <w:numPr>
          <w:ilvl w:val="4"/>
          <w:numId w:val="37"/>
        </w:numPr>
        <w:spacing w:line="360" w:lineRule="auto"/>
        <w:ind w:left="1418" w:firstLine="0"/>
        <w:rPr>
          <w:rFonts w:ascii="Palatino Linotype" w:hAnsi="Palatino Linotype"/>
          <w:b/>
          <w:color w:val="000000"/>
        </w:rPr>
      </w:pPr>
      <w:r w:rsidRPr="00252BBA">
        <w:rPr>
          <w:rFonts w:ascii="Palatino Linotype" w:hAnsi="Palatino Linotype"/>
          <w:b/>
          <w:color w:val="000000"/>
        </w:rPr>
        <w:t>Índice de homicidios en el Municipio de Teoloyucan, del uno (01) de enero al dieciocho (18) de abril de dos mil veintidós.</w:t>
      </w:r>
    </w:p>
    <w:p w14:paraId="256EA876" w14:textId="77777777" w:rsidR="00391EF4" w:rsidRPr="00252BBA" w:rsidRDefault="00391EF4" w:rsidP="00252BBA">
      <w:pPr>
        <w:tabs>
          <w:tab w:val="left" w:pos="709"/>
        </w:tabs>
        <w:spacing w:after="160" w:line="360" w:lineRule="auto"/>
        <w:ind w:right="616"/>
        <w:contextualSpacing/>
        <w:jc w:val="both"/>
        <w:rPr>
          <w:rFonts w:ascii="Palatino Linotype" w:eastAsia="MS Mincho" w:hAnsi="Palatino Linotype"/>
          <w:b/>
          <w:color w:val="000000"/>
          <w:lang w:val="es-ES_tradnl"/>
        </w:rPr>
      </w:pPr>
    </w:p>
    <w:p w14:paraId="214176EF" w14:textId="4658AC9C" w:rsidR="00391EF4" w:rsidRPr="00252BBA" w:rsidRDefault="00391EF4" w:rsidP="00252BBA">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252BBA">
        <w:rPr>
          <w:rFonts w:ascii="Palatino Linotype" w:eastAsia="Calibri" w:hAnsi="Palatino Linotype" w:cs="Arial"/>
          <w:lang w:val="es-ES_tradnl"/>
        </w:rPr>
        <w:t>Para efectos de lo anterior se deberá emitir el Acue</w:t>
      </w:r>
      <w:r w:rsidR="00FB479D" w:rsidRPr="00252BBA">
        <w:rPr>
          <w:rFonts w:ascii="Palatino Linotype" w:eastAsia="Calibri" w:hAnsi="Palatino Linotype" w:cs="Arial"/>
          <w:lang w:val="es-ES_tradnl"/>
        </w:rPr>
        <w:t xml:space="preserve">rdo del Comité de Transparencia </w:t>
      </w:r>
      <w:r w:rsidRPr="00252BBA">
        <w:rPr>
          <w:rFonts w:ascii="Palatino Linotype" w:eastAsia="Calibri" w:hAnsi="Palatino Linotype" w:cs="Arial"/>
          <w:lang w:val="es-ES_tradnl"/>
        </w:rPr>
        <w:t xml:space="preserve">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677C6DE9" w14:textId="77777777" w:rsidR="00391EF4" w:rsidRPr="00252BBA" w:rsidRDefault="00391EF4" w:rsidP="00252BBA">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0825B163" w14:textId="06DE2201" w:rsidR="00391EF4" w:rsidRPr="00252BBA" w:rsidRDefault="00391EF4" w:rsidP="00252BBA">
      <w:pPr>
        <w:shd w:val="clear" w:color="auto" w:fill="FFFFFF"/>
        <w:spacing w:before="240" w:line="360" w:lineRule="auto"/>
        <w:ind w:right="49"/>
        <w:jc w:val="both"/>
        <w:rPr>
          <w:rFonts w:ascii="Palatino Linotype" w:hAnsi="Palatino Linotype" w:cs="Arial"/>
          <w:b/>
          <w:bCs/>
          <w:color w:val="222222"/>
          <w:lang w:val="es-ES_tradnl" w:eastAsia="es-MX"/>
        </w:rPr>
      </w:pPr>
      <w:r w:rsidRPr="00252BBA">
        <w:rPr>
          <w:rFonts w:ascii="Palatino Linotype" w:hAnsi="Palatino Linotype" w:cs="Arial"/>
          <w:b/>
          <w:bCs/>
          <w:color w:val="222222"/>
          <w:lang w:val="es-ES_tradnl" w:eastAsia="es-MX"/>
        </w:rPr>
        <w:lastRenderedPageBreak/>
        <w:t xml:space="preserve">TERCERO. </w:t>
      </w:r>
      <w:r w:rsidRPr="00252BBA">
        <w:rPr>
          <w:rFonts w:ascii="Palatino Linotype" w:hAnsi="Palatino Linotype" w:cs="Arial"/>
          <w:b/>
          <w:color w:val="222222"/>
          <w:lang w:val="es-ES_tradnl" w:eastAsia="es-MX"/>
        </w:rPr>
        <w:t>Notifíquese</w:t>
      </w:r>
      <w:r w:rsidRPr="00252BBA">
        <w:rPr>
          <w:rFonts w:ascii="Palatino Linotype" w:hAnsi="Palatino Linotype" w:cs="Arial"/>
          <w:b/>
          <w:bCs/>
          <w:color w:val="222222"/>
          <w:lang w:val="es-ES_tradnl" w:eastAsia="es-MX"/>
        </w:rPr>
        <w:t xml:space="preserve"> </w:t>
      </w:r>
      <w:r w:rsidRPr="00252BBA">
        <w:rPr>
          <w:rFonts w:ascii="Palatino Linotype" w:hAnsi="Palatino Linotype" w:cs="Arial"/>
          <w:color w:val="222222"/>
          <w:lang w:val="es-ES_tradnl" w:eastAsia="es-MX"/>
        </w:rPr>
        <w:t xml:space="preserve">al Titular de la Unidad de Transparencia del </w:t>
      </w:r>
      <w:r w:rsidRPr="00252BBA">
        <w:rPr>
          <w:rFonts w:ascii="Palatino Linotype" w:hAnsi="Palatino Linotype" w:cs="Arial"/>
          <w:b/>
          <w:bCs/>
          <w:color w:val="222222"/>
          <w:lang w:val="es-ES_tradnl" w:eastAsia="es-MX"/>
        </w:rPr>
        <w:t>SUJETO OBLIGADO la presente resolución vía Sistema de Acceso a la Información Mexiquense (SAIMEX)</w:t>
      </w:r>
      <w:r w:rsidRPr="00252BBA">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2CB22C2" w14:textId="77777777" w:rsidR="00FB479D" w:rsidRPr="00252BBA" w:rsidRDefault="00FB479D" w:rsidP="00252BBA">
      <w:pPr>
        <w:shd w:val="clear" w:color="auto" w:fill="FFFFFF"/>
        <w:spacing w:before="240" w:line="360" w:lineRule="auto"/>
        <w:ind w:right="49"/>
        <w:jc w:val="both"/>
        <w:rPr>
          <w:rFonts w:ascii="Palatino Linotype" w:hAnsi="Palatino Linotype" w:cs="Arial"/>
          <w:b/>
          <w:bCs/>
          <w:color w:val="222222"/>
          <w:lang w:val="es-ES_tradnl" w:eastAsia="es-MX"/>
        </w:rPr>
      </w:pPr>
    </w:p>
    <w:p w14:paraId="2912DE89" w14:textId="77777777" w:rsidR="00391EF4" w:rsidRPr="00252BBA" w:rsidRDefault="00391EF4" w:rsidP="00252BBA">
      <w:pPr>
        <w:shd w:val="clear" w:color="auto" w:fill="FFFFFF"/>
        <w:spacing w:line="360" w:lineRule="auto"/>
        <w:jc w:val="both"/>
        <w:rPr>
          <w:rFonts w:ascii="Palatino Linotype" w:eastAsia="MS Mincho" w:hAnsi="Palatino Linotype"/>
          <w:color w:val="000000"/>
          <w:shd w:val="clear" w:color="auto" w:fill="FFFFFF"/>
          <w:lang w:val="es-ES_tradnl"/>
        </w:rPr>
      </w:pPr>
      <w:r w:rsidRPr="00252BBA">
        <w:rPr>
          <w:rFonts w:ascii="Palatino Linotype" w:eastAsia="Calibri" w:hAnsi="Palatino Linotype" w:cs="Arial"/>
          <w:b/>
          <w:bCs/>
          <w:color w:val="000000"/>
          <w:lang w:val="es-MX" w:eastAsia="en-US"/>
        </w:rPr>
        <w:t>CUARTO.</w:t>
      </w:r>
      <w:r w:rsidRPr="00252BB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EFF0C1" w14:textId="77777777" w:rsidR="00391EF4" w:rsidRPr="00252BBA" w:rsidRDefault="00391EF4" w:rsidP="00252BBA">
      <w:pPr>
        <w:spacing w:line="360" w:lineRule="auto"/>
        <w:rPr>
          <w:rFonts w:ascii="Palatino Linotype" w:eastAsia="MS Mincho" w:hAnsi="Palatino Linotype"/>
        </w:rPr>
      </w:pPr>
    </w:p>
    <w:p w14:paraId="2777B3CE" w14:textId="13DDA569" w:rsidR="00391EF4" w:rsidRPr="00252BBA" w:rsidRDefault="00391EF4" w:rsidP="00252BBA">
      <w:pPr>
        <w:shd w:val="clear" w:color="auto" w:fill="FFFFFF"/>
        <w:spacing w:line="360" w:lineRule="auto"/>
        <w:jc w:val="both"/>
        <w:rPr>
          <w:rFonts w:ascii="Palatino Linotype" w:hAnsi="Palatino Linotype"/>
          <w:color w:val="000000" w:themeColor="text1"/>
          <w:lang w:val="es-ES_tradnl"/>
        </w:rPr>
      </w:pPr>
      <w:r w:rsidRPr="00252BBA">
        <w:rPr>
          <w:rFonts w:ascii="Palatino Linotype" w:hAnsi="Palatino Linotype" w:cs="Arial"/>
          <w:b/>
          <w:lang w:val="es-ES_tradnl"/>
        </w:rPr>
        <w:t xml:space="preserve">QUINTO. </w:t>
      </w:r>
      <w:r w:rsidRPr="00252BBA">
        <w:rPr>
          <w:rFonts w:ascii="Palatino Linotype" w:hAnsi="Palatino Linotype"/>
          <w:b/>
          <w:bCs/>
          <w:color w:val="222222"/>
        </w:rPr>
        <w:t xml:space="preserve">Notifíquese </w:t>
      </w:r>
      <w:r w:rsidRPr="00252BBA">
        <w:rPr>
          <w:rFonts w:ascii="Palatino Linotype" w:hAnsi="Palatino Linotype"/>
          <w:bCs/>
          <w:color w:val="222222"/>
        </w:rPr>
        <w:t xml:space="preserve">al </w:t>
      </w:r>
      <w:r w:rsidRPr="00252BBA">
        <w:rPr>
          <w:rFonts w:ascii="Palatino Linotype" w:hAnsi="Palatino Linotype"/>
          <w:b/>
          <w:bCs/>
          <w:color w:val="222222"/>
        </w:rPr>
        <w:t>RECURRENTE</w:t>
      </w:r>
      <w:r w:rsidRPr="00252BBA">
        <w:rPr>
          <w:rFonts w:ascii="Palatino Linotype" w:hAnsi="Palatino Linotype"/>
          <w:bCs/>
          <w:color w:val="222222"/>
        </w:rPr>
        <w:t xml:space="preserve"> </w:t>
      </w:r>
      <w:r w:rsidRPr="00252BBA">
        <w:rPr>
          <w:rFonts w:ascii="Palatino Linotype" w:hAnsi="Palatino Linotype"/>
          <w:lang w:val="es-ES_tradnl"/>
        </w:rPr>
        <w:t xml:space="preserve">la presente resolución vía </w:t>
      </w:r>
      <w:r w:rsidRPr="00252BBA">
        <w:rPr>
          <w:rFonts w:ascii="Palatino Linotype" w:hAnsi="Palatino Linotype" w:cs="Arial"/>
          <w:lang w:val="es-ES_tradnl"/>
        </w:rPr>
        <w:t xml:space="preserve">Sistema de Acceso a la Información Mexiquense </w:t>
      </w:r>
      <w:r w:rsidRPr="00252BBA">
        <w:rPr>
          <w:rFonts w:ascii="Palatino Linotype" w:hAnsi="Palatino Linotype" w:cs="Arial"/>
          <w:b/>
          <w:lang w:val="es-ES_tradnl"/>
        </w:rPr>
        <w:t>(SAIMEX).</w:t>
      </w:r>
    </w:p>
    <w:p w14:paraId="391F7527" w14:textId="77777777" w:rsidR="00FB479D" w:rsidRPr="00252BBA" w:rsidRDefault="00FB479D" w:rsidP="00252BBA">
      <w:pPr>
        <w:shd w:val="clear" w:color="auto" w:fill="FFFFFF"/>
        <w:spacing w:line="360" w:lineRule="auto"/>
        <w:jc w:val="both"/>
        <w:rPr>
          <w:rFonts w:ascii="Palatino Linotype" w:hAnsi="Palatino Linotype"/>
          <w:color w:val="000000" w:themeColor="text1"/>
          <w:lang w:val="es-ES_tradnl"/>
        </w:rPr>
      </w:pPr>
    </w:p>
    <w:p w14:paraId="2B6847DD" w14:textId="68BF744D" w:rsidR="0076447C" w:rsidRPr="00252BBA" w:rsidRDefault="00391EF4" w:rsidP="00252BBA">
      <w:pPr>
        <w:spacing w:line="360" w:lineRule="auto"/>
        <w:jc w:val="both"/>
        <w:rPr>
          <w:rFonts w:ascii="Palatino Linotype" w:hAnsi="Palatino Linotype"/>
          <w:b/>
          <w:lang w:val="es-MX" w:eastAsia="es-MX"/>
        </w:rPr>
      </w:pPr>
      <w:r w:rsidRPr="00252BBA">
        <w:rPr>
          <w:rFonts w:ascii="Palatino Linotype" w:eastAsia="MS Mincho" w:hAnsi="Palatino Linotype"/>
          <w:b/>
          <w:lang w:val="es-MX"/>
        </w:rPr>
        <w:t>SEXTO.</w:t>
      </w:r>
      <w:r w:rsidRPr="00252BBA">
        <w:rPr>
          <w:rFonts w:ascii="Palatino Linotype" w:eastAsia="MS Mincho" w:hAnsi="Palatino Linotype"/>
          <w:lang w:val="es-MX"/>
        </w:rPr>
        <w:t xml:space="preserve"> </w:t>
      </w:r>
      <w:r w:rsidRPr="00252BBA">
        <w:rPr>
          <w:rFonts w:ascii="Palatino Linotype" w:eastAsia="MS Mincho" w:hAnsi="Palatino Linotype"/>
        </w:rPr>
        <w:t xml:space="preserve">Se hace del conocimiento del </w:t>
      </w:r>
      <w:r w:rsidRPr="00252BBA">
        <w:rPr>
          <w:rFonts w:ascii="Palatino Linotype" w:eastAsia="MS Mincho" w:hAnsi="Palatino Linotype"/>
          <w:b/>
          <w:bCs/>
        </w:rPr>
        <w:t>RECURRENTE</w:t>
      </w:r>
      <w:r w:rsidRPr="00252BBA">
        <w:rPr>
          <w:rFonts w:ascii="Palatino Linotype" w:hAnsi="Palatino Linotype"/>
          <w:bCs/>
          <w:color w:val="222222"/>
          <w:lang w:val="es-ES_tradnl"/>
        </w:rPr>
        <w:t xml:space="preserve"> </w:t>
      </w:r>
      <w:r w:rsidRPr="00252BB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252BBA">
        <w:rPr>
          <w:rFonts w:ascii="Palatino Linotype" w:eastAsia="MS Mincho" w:hAnsi="Palatino Linotype"/>
          <w:bCs/>
        </w:rPr>
        <w:t>vía juicio de amparo</w:t>
      </w:r>
      <w:r w:rsidRPr="00252BBA">
        <w:rPr>
          <w:rFonts w:ascii="Palatino Linotype" w:eastAsia="MS Mincho" w:hAnsi="Palatino Linotype"/>
        </w:rPr>
        <w:t> en los términos de las leyes aplicables.</w:t>
      </w:r>
      <w:r w:rsidRPr="00252BBA">
        <w:rPr>
          <w:rFonts w:ascii="Palatino Linotype" w:eastAsia="MS Mincho" w:hAnsi="Palatino Linotype"/>
        </w:rPr>
        <w:tab/>
      </w:r>
      <w:r w:rsidRPr="00252BBA">
        <w:rPr>
          <w:rFonts w:ascii="Palatino Linotype" w:hAnsi="Palatino Linotype"/>
          <w:b/>
          <w:lang w:val="es-MX" w:eastAsia="es-MX"/>
        </w:rPr>
        <w:t xml:space="preserve"> </w:t>
      </w:r>
    </w:p>
    <w:p w14:paraId="4E8A46A6" w14:textId="77777777" w:rsidR="00A63DE3" w:rsidRDefault="00A63DE3" w:rsidP="00A63DE3">
      <w:pPr>
        <w:spacing w:before="240" w:after="240" w:line="360" w:lineRule="auto"/>
        <w:ind w:firstLine="1"/>
        <w:jc w:val="both"/>
        <w:rPr>
          <w:rFonts w:ascii="Palatino Linotype" w:hAnsi="Palatino Linotype"/>
        </w:rPr>
      </w:pPr>
      <w:bookmarkStart w:id="187" w:name="_Hlk12979299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w:t>
      </w:r>
      <w:r w:rsidRPr="00A0054B">
        <w:rPr>
          <w:rFonts w:ascii="Palatino Linotype" w:hAnsi="Palatino Linotype"/>
        </w:rPr>
        <w:lastRenderedPageBreak/>
        <w:t>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187"/>
    <w:p w14:paraId="11046635" w14:textId="77777777" w:rsidR="00CD77DA" w:rsidRPr="00252BBA" w:rsidRDefault="00CD77DA" w:rsidP="00252BBA">
      <w:pPr>
        <w:spacing w:line="360" w:lineRule="auto"/>
        <w:ind w:right="48"/>
        <w:rPr>
          <w:rFonts w:ascii="Palatino Linotype" w:hAnsi="Palatino Linotype"/>
        </w:rPr>
      </w:pPr>
    </w:p>
    <w:p w14:paraId="70D1B067"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3769659E"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616C1E29"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0BCDFAD7"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781CCBD1"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03C3F63C"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0FC9FF17"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534BDE09"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2091E074" w14:textId="77777777" w:rsidR="00CD77DA" w:rsidRPr="00252BBA" w:rsidRDefault="00CD77DA" w:rsidP="00252BBA">
      <w:pPr>
        <w:spacing w:line="360" w:lineRule="auto"/>
        <w:ind w:right="49"/>
        <w:jc w:val="both"/>
        <w:rPr>
          <w:rFonts w:ascii="Palatino Linotype" w:eastAsiaTheme="minorEastAsia" w:hAnsi="Palatino Linotype" w:cs="Arial"/>
          <w:lang w:val="es-ES_tradnl"/>
        </w:rPr>
      </w:pPr>
    </w:p>
    <w:p w14:paraId="175C8C2C" w14:textId="77777777" w:rsidR="00CD77DA" w:rsidRPr="00252BBA" w:rsidRDefault="00CD77DA" w:rsidP="00252BBA">
      <w:pPr>
        <w:spacing w:line="360" w:lineRule="auto"/>
        <w:rPr>
          <w:rFonts w:ascii="Palatino Linotype" w:hAnsi="Palatino Linotype"/>
        </w:rPr>
      </w:pPr>
    </w:p>
    <w:p w14:paraId="547A3924" w14:textId="77777777" w:rsidR="00CD77DA" w:rsidRPr="00252BBA" w:rsidRDefault="00CD77DA" w:rsidP="00252BBA">
      <w:pPr>
        <w:spacing w:line="360" w:lineRule="auto"/>
        <w:rPr>
          <w:rFonts w:ascii="Palatino Linotype" w:hAnsi="Palatino Linotype"/>
        </w:rPr>
      </w:pPr>
    </w:p>
    <w:p w14:paraId="6FEF0D04" w14:textId="77777777" w:rsidR="00CD77DA" w:rsidRPr="00252BBA" w:rsidRDefault="00CD77DA" w:rsidP="00252BBA">
      <w:pPr>
        <w:spacing w:line="360" w:lineRule="auto"/>
        <w:rPr>
          <w:rFonts w:ascii="Palatino Linotype" w:hAnsi="Palatino Linotype"/>
        </w:rPr>
      </w:pPr>
    </w:p>
    <w:p w14:paraId="40D344B8" w14:textId="77777777" w:rsidR="00CD77DA" w:rsidRPr="00252BBA" w:rsidRDefault="00CD77DA" w:rsidP="00252BBA">
      <w:pPr>
        <w:spacing w:line="360" w:lineRule="auto"/>
        <w:rPr>
          <w:rFonts w:ascii="Palatino Linotype" w:hAnsi="Palatino Linotype"/>
        </w:rPr>
      </w:pPr>
    </w:p>
    <w:p w14:paraId="040020D6" w14:textId="77777777" w:rsidR="00CD77DA" w:rsidRPr="00252BBA" w:rsidRDefault="00CD77DA" w:rsidP="00252BBA">
      <w:pPr>
        <w:spacing w:line="360" w:lineRule="auto"/>
        <w:rPr>
          <w:rFonts w:ascii="Palatino Linotype" w:hAnsi="Palatino Linotype"/>
        </w:rPr>
      </w:pPr>
    </w:p>
    <w:p w14:paraId="13F86AFE" w14:textId="77777777" w:rsidR="00CD77DA" w:rsidRPr="00252BBA" w:rsidRDefault="00CD77DA" w:rsidP="00252BBA">
      <w:pPr>
        <w:spacing w:line="360" w:lineRule="auto"/>
        <w:rPr>
          <w:rFonts w:ascii="Palatino Linotype" w:hAnsi="Palatino Linotype"/>
        </w:rPr>
      </w:pPr>
    </w:p>
    <w:p w14:paraId="3C2D3D0F" w14:textId="77777777" w:rsidR="00CD77DA" w:rsidRPr="00252BBA" w:rsidRDefault="00CD77DA" w:rsidP="00252BBA">
      <w:pPr>
        <w:spacing w:line="360" w:lineRule="auto"/>
        <w:rPr>
          <w:rFonts w:ascii="Palatino Linotype" w:hAnsi="Palatino Linotype"/>
        </w:rPr>
      </w:pPr>
    </w:p>
    <w:p w14:paraId="61FB7AD6" w14:textId="77777777" w:rsidR="00F025CD" w:rsidRPr="00252BBA" w:rsidRDefault="00F025CD" w:rsidP="00252BBA">
      <w:pPr>
        <w:spacing w:before="240" w:after="240" w:line="360" w:lineRule="auto"/>
        <w:jc w:val="both"/>
        <w:rPr>
          <w:rFonts w:ascii="Palatino Linotype" w:hAnsi="Palatino Linotype"/>
          <w:lang w:val="es-ES_tradnl"/>
        </w:rPr>
      </w:pPr>
    </w:p>
    <w:p w14:paraId="07A43FC2"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432EAB0D"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7064E6B0"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69F2ED63"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2789EE1F"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7180D81A"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76EF4A2A" w14:textId="77777777" w:rsidR="00F025CD" w:rsidRPr="00252BBA" w:rsidRDefault="00F025CD" w:rsidP="00252BBA">
      <w:pPr>
        <w:pStyle w:val="Prrafodelista"/>
        <w:spacing w:before="240" w:after="240" w:line="360" w:lineRule="auto"/>
        <w:jc w:val="both"/>
        <w:rPr>
          <w:rFonts w:ascii="Palatino Linotype" w:hAnsi="Palatino Linotype"/>
          <w:lang w:val="es-ES_tradnl"/>
        </w:rPr>
      </w:pPr>
    </w:p>
    <w:p w14:paraId="276C69EA" w14:textId="77777777" w:rsidR="00F025CD" w:rsidRPr="00252BBA" w:rsidRDefault="00F025CD" w:rsidP="00252BBA">
      <w:pPr>
        <w:pStyle w:val="Prrafodelista"/>
        <w:spacing w:before="240" w:after="240" w:line="360" w:lineRule="auto"/>
        <w:ind w:left="0"/>
        <w:jc w:val="both"/>
        <w:rPr>
          <w:rFonts w:ascii="Palatino Linotype" w:hAnsi="Palatino Linotype"/>
          <w:lang w:val="es-ES_tradnl"/>
        </w:rPr>
      </w:pPr>
    </w:p>
    <w:sectPr w:rsidR="00F025CD" w:rsidRPr="00252BBA"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91ED" w14:textId="77777777" w:rsidR="005775FF" w:rsidRDefault="005775FF" w:rsidP="00C80F8C">
      <w:r>
        <w:separator/>
      </w:r>
    </w:p>
  </w:endnote>
  <w:endnote w:type="continuationSeparator" w:id="0">
    <w:p w14:paraId="5CFD4045" w14:textId="77777777" w:rsidR="005775FF" w:rsidRDefault="005775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4316F1" w:rsidRPr="00817AAB" w:rsidRDefault="004316F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E05C6">
      <w:rPr>
        <w:rFonts w:ascii="Palatino Linotype" w:hAnsi="Palatino Linotype" w:cs="Arial"/>
        <w:b/>
        <w:bCs/>
        <w:noProof/>
      </w:rPr>
      <w:t>17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E05C6">
      <w:rPr>
        <w:rFonts w:ascii="Palatino Linotype" w:hAnsi="Palatino Linotype" w:cs="Arial"/>
        <w:b/>
        <w:bCs/>
        <w:noProof/>
      </w:rPr>
      <w:t>77</w:t>
    </w:r>
    <w:r w:rsidRPr="00817AAB">
      <w:rPr>
        <w:rFonts w:ascii="Palatino Linotype" w:hAnsi="Palatino Linotype" w:cs="Arial"/>
        <w:b/>
        <w:bCs/>
      </w:rPr>
      <w:fldChar w:fldCharType="end"/>
    </w:r>
  </w:p>
  <w:p w14:paraId="1192A578" w14:textId="77777777" w:rsidR="004316F1" w:rsidRDefault="004316F1" w:rsidP="00935A0D">
    <w:pPr>
      <w:pStyle w:val="Piedepgina"/>
      <w:rPr>
        <w:rFonts w:ascii="Times New Roman" w:hAnsi="Times New Roman" w:cs="Times New Roman"/>
      </w:rPr>
    </w:pPr>
  </w:p>
  <w:p w14:paraId="14A770F8" w14:textId="77777777" w:rsidR="004316F1" w:rsidRDefault="004316F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4316F1" w:rsidRDefault="004316F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E05C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E05C6">
      <w:rPr>
        <w:rFonts w:ascii="Arial" w:hAnsi="Arial" w:cs="Arial"/>
        <w:b/>
        <w:bCs/>
        <w:noProof/>
        <w:sz w:val="20"/>
        <w:szCs w:val="20"/>
      </w:rPr>
      <w:t>77</w:t>
    </w:r>
    <w:r>
      <w:rPr>
        <w:rFonts w:ascii="Arial" w:hAnsi="Arial" w:cs="Arial"/>
        <w:b/>
        <w:bCs/>
        <w:sz w:val="20"/>
        <w:szCs w:val="20"/>
      </w:rPr>
      <w:fldChar w:fldCharType="end"/>
    </w:r>
  </w:p>
  <w:p w14:paraId="5D98ABD5" w14:textId="77777777" w:rsidR="004316F1" w:rsidRDefault="004316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8224" w14:textId="77777777" w:rsidR="005775FF" w:rsidRDefault="005775FF" w:rsidP="00C80F8C">
      <w:r>
        <w:separator/>
      </w:r>
    </w:p>
  </w:footnote>
  <w:footnote w:type="continuationSeparator" w:id="0">
    <w:p w14:paraId="740ADD0C" w14:textId="77777777" w:rsidR="005775FF" w:rsidRDefault="005775FF" w:rsidP="00C80F8C">
      <w:r>
        <w:continuationSeparator/>
      </w:r>
    </w:p>
  </w:footnote>
  <w:footnote w:id="1">
    <w:p w14:paraId="37F3B58F" w14:textId="77777777" w:rsidR="00297EEB" w:rsidRDefault="00297EEB" w:rsidP="00297EEB">
      <w:pPr>
        <w:pStyle w:val="Textonotapie"/>
      </w:pPr>
      <w:r>
        <w:rPr>
          <w:rStyle w:val="Refdenotaalpie"/>
        </w:rPr>
        <w:footnoteRef/>
      </w:r>
      <w:r>
        <w:t xml:space="preserve"> Convención Americana sobre Derechos Humanos. Artículo 13.</w:t>
      </w:r>
    </w:p>
  </w:footnote>
  <w:footnote w:id="2">
    <w:p w14:paraId="1B890618" w14:textId="77777777" w:rsidR="00297EEB" w:rsidRDefault="00297EEB" w:rsidP="00297EEB">
      <w:pPr>
        <w:pStyle w:val="Textonotapie"/>
      </w:pPr>
      <w:r>
        <w:rPr>
          <w:rStyle w:val="Refdenotaalpie"/>
        </w:rPr>
        <w:footnoteRef/>
      </w:r>
      <w:r>
        <w:t xml:space="preserve"> Constitución Política de los Estados Unidos Mexicanos. Artículo sexto, sección A, fracción I.</w:t>
      </w:r>
    </w:p>
  </w:footnote>
  <w:footnote w:id="3">
    <w:p w14:paraId="72BB83B5" w14:textId="77777777" w:rsidR="00297EEB" w:rsidRDefault="00297EEB" w:rsidP="00297EE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B8B16A" w14:textId="77777777" w:rsidR="00297EEB" w:rsidRDefault="00297EEB" w:rsidP="00297EEB">
      <w:pPr>
        <w:pStyle w:val="Textonotapie"/>
      </w:pPr>
      <w:r>
        <w:rPr>
          <w:rStyle w:val="Refdenotaalpie"/>
        </w:rPr>
        <w:footnoteRef/>
      </w:r>
      <w:r>
        <w:t xml:space="preserve"> Ibídem. Parr. 87.</w:t>
      </w:r>
    </w:p>
  </w:footnote>
  <w:footnote w:id="5">
    <w:p w14:paraId="2E7AF052" w14:textId="77777777" w:rsidR="00297EEB" w:rsidRDefault="00297EEB" w:rsidP="00297EEB">
      <w:pPr>
        <w:pStyle w:val="Textonotapie"/>
      </w:pPr>
      <w:r>
        <w:rPr>
          <w:rStyle w:val="Refdenotaalpie"/>
        </w:rPr>
        <w:footnoteRef/>
      </w:r>
      <w:r>
        <w:t xml:space="preserve"> Ley de Transparencia y Acceso a la Información Pública del Estado de México y Municipios. Artículo 9. …</w:t>
      </w:r>
    </w:p>
    <w:p w14:paraId="3D625833" w14:textId="77777777" w:rsidR="00297EEB" w:rsidRDefault="00297EEB" w:rsidP="00297EEB">
      <w:pPr>
        <w:pStyle w:val="Textonotapie"/>
      </w:pPr>
      <w:r>
        <w:t>II. Eficacia: Obligación del Instituto para tutelar, de manera efectiva, el derecho de acceso a la información;</w:t>
      </w:r>
    </w:p>
    <w:p w14:paraId="00DE7147" w14:textId="77777777" w:rsidR="00297EEB" w:rsidRDefault="00297EEB" w:rsidP="00297EEB">
      <w:pPr>
        <w:pStyle w:val="Textonotapie"/>
      </w:pPr>
      <w:r>
        <w:t xml:space="preserve">… </w:t>
      </w:r>
    </w:p>
  </w:footnote>
  <w:footnote w:id="6">
    <w:p w14:paraId="7542C323" w14:textId="77777777" w:rsidR="004316F1" w:rsidRPr="00DE395A" w:rsidRDefault="004316F1" w:rsidP="00BE4BF0">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1D44FF24" w14:textId="77777777" w:rsidR="004316F1" w:rsidRPr="00DE395A" w:rsidRDefault="004316F1" w:rsidP="00BE4BF0">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7AFCD16E" w14:textId="77777777" w:rsidR="004316F1" w:rsidRPr="00DE395A" w:rsidRDefault="004316F1" w:rsidP="00BE4BF0">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7">
    <w:p w14:paraId="4FFB627E" w14:textId="77777777" w:rsidR="004316F1" w:rsidRPr="00DE395A" w:rsidRDefault="004316F1" w:rsidP="00BE4BF0">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9FE6D96" w14:textId="77777777" w:rsidR="004316F1" w:rsidRPr="009F19BE" w:rsidRDefault="004316F1" w:rsidP="00BE4BF0">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BF1053" w14:textId="77777777" w:rsidR="004316F1" w:rsidRPr="009F19BE" w:rsidRDefault="004316F1" w:rsidP="00BE4BF0">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9">
    <w:p w14:paraId="2CE20B4F" w14:textId="77777777" w:rsidR="004316F1" w:rsidRPr="009F19BE" w:rsidRDefault="004316F1" w:rsidP="00BE4BF0">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0">
    <w:p w14:paraId="76D8904A" w14:textId="77777777" w:rsidR="004316F1" w:rsidRPr="00034B44" w:rsidRDefault="004316F1" w:rsidP="00BE4BF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6D2468BB" w14:textId="77777777" w:rsidR="004316F1" w:rsidRPr="00034B44" w:rsidRDefault="004316F1" w:rsidP="00BE4BF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D2C5E5" w14:textId="77777777" w:rsidR="004316F1" w:rsidRPr="00034B44" w:rsidRDefault="004316F1" w:rsidP="00BE4BF0">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8FEB4B0" w14:textId="77777777" w:rsidR="004316F1" w:rsidRPr="00073E3B" w:rsidRDefault="004316F1" w:rsidP="00BE4BF0">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2">
    <w:p w14:paraId="1E669D41"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13">
    <w:p w14:paraId="61AB8DDE"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14">
    <w:p w14:paraId="0D6E73E4"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5">
    <w:p w14:paraId="61609711"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6">
    <w:p w14:paraId="51904B94"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7">
    <w:p w14:paraId="27B055E4"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8">
    <w:p w14:paraId="32DBDF99" w14:textId="77777777" w:rsidR="004316F1" w:rsidRPr="00073E3B" w:rsidRDefault="004316F1" w:rsidP="00BE4BF0">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19">
    <w:p w14:paraId="381DCD45" w14:textId="77777777" w:rsidR="004316F1" w:rsidRPr="00C5646D" w:rsidRDefault="004316F1" w:rsidP="00BE4BF0">
      <w:pPr>
        <w:jc w:val="both"/>
        <w:rPr>
          <w:color w:val="000000"/>
          <w:sz w:val="20"/>
          <w:szCs w:val="20"/>
          <w:lang w:val="es-MX" w:eastAsia="es-ES_tradnl"/>
        </w:rPr>
      </w:pPr>
      <w:r>
        <w:rPr>
          <w:rStyle w:val="Refdenotaalpie"/>
        </w:rPr>
        <w:footnoteRef/>
      </w:r>
      <w:r w:rsidRPr="00DE395A">
        <w:rPr>
          <w:lang w:val="es-MX"/>
        </w:rPr>
        <w:t xml:space="preserve"> “</w:t>
      </w:r>
      <w:r w:rsidRPr="00DE395A">
        <w:rPr>
          <w:color w:val="000000"/>
          <w:sz w:val="20"/>
          <w:szCs w:val="20"/>
          <w:lang w:val="es-MX"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w:t>
      </w:r>
      <w:r w:rsidRPr="00C5646D">
        <w:rPr>
          <w:color w:val="000000"/>
          <w:sz w:val="20"/>
          <w:szCs w:val="20"/>
          <w:lang w:val="es-MX"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6A589DFD" w14:textId="77777777" w:rsidR="004316F1" w:rsidRPr="00A4142C" w:rsidRDefault="004316F1" w:rsidP="00BE4BF0">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316F1" w14:paraId="6B4E3B81" w14:textId="77777777" w:rsidTr="00B4299A">
      <w:tc>
        <w:tcPr>
          <w:tcW w:w="2701" w:type="dxa"/>
          <w:vAlign w:val="center"/>
          <w:hideMark/>
        </w:tcPr>
        <w:p w14:paraId="0ABBC6C0" w14:textId="1226DAAF" w:rsidR="004316F1" w:rsidRPr="00B4299A" w:rsidRDefault="004316F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B40D2F1" w:rsidR="004316F1" w:rsidRPr="00B4299A" w:rsidRDefault="004316F1" w:rsidP="004D3F79">
          <w:pPr>
            <w:rPr>
              <w:rFonts w:ascii="Palatino Linotype" w:hAnsi="Palatino Linotype"/>
              <w:b/>
              <w:szCs w:val="22"/>
              <w:lang w:val="es-ES_tradnl"/>
            </w:rPr>
          </w:pPr>
          <w:r w:rsidRPr="000B3C1C">
            <w:rPr>
              <w:rFonts w:ascii="Palatino Linotype" w:hAnsi="Palatino Linotype"/>
              <w:b/>
              <w:szCs w:val="22"/>
              <w:lang w:val="es-ES_tradnl"/>
            </w:rPr>
            <w:t>06693/INFOEM/IP/RR/2022</w:t>
          </w:r>
        </w:p>
      </w:tc>
    </w:tr>
    <w:tr w:rsidR="004316F1" w14:paraId="31CB780F" w14:textId="77777777" w:rsidTr="00B4299A">
      <w:trPr>
        <w:trHeight w:val="228"/>
      </w:trPr>
      <w:tc>
        <w:tcPr>
          <w:tcW w:w="2701" w:type="dxa"/>
          <w:vAlign w:val="center"/>
          <w:hideMark/>
        </w:tcPr>
        <w:p w14:paraId="4F49CB4A" w14:textId="6966D32E" w:rsidR="004316F1" w:rsidRPr="00B4299A" w:rsidRDefault="004316F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0C01226" w:rsidR="004316F1" w:rsidRPr="00B4299A" w:rsidRDefault="004316F1" w:rsidP="000B3C1C">
          <w:pPr>
            <w:jc w:val="both"/>
            <w:rPr>
              <w:rFonts w:ascii="Palatino Linotype" w:hAnsi="Palatino Linotype"/>
              <w:b/>
              <w:szCs w:val="22"/>
              <w:lang w:val="es-ES_tradnl"/>
            </w:rPr>
          </w:pPr>
          <w:r w:rsidRPr="000B3C1C">
            <w:rPr>
              <w:rFonts w:ascii="Palatino Linotype" w:hAnsi="Palatino Linotype"/>
              <w:b/>
              <w:szCs w:val="22"/>
              <w:lang w:val="es-ES_tradnl"/>
            </w:rPr>
            <w:t>Ayuntamiento de Teoloyucan</w:t>
          </w:r>
        </w:p>
      </w:tc>
    </w:tr>
    <w:tr w:rsidR="004316F1" w14:paraId="69050F56" w14:textId="77777777" w:rsidTr="00B4299A">
      <w:tc>
        <w:tcPr>
          <w:tcW w:w="2701" w:type="dxa"/>
          <w:vAlign w:val="center"/>
          <w:hideMark/>
        </w:tcPr>
        <w:p w14:paraId="65C9B735" w14:textId="75C78F81" w:rsidR="004316F1" w:rsidRPr="00B4299A" w:rsidRDefault="004316F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316F1" w:rsidRPr="00B4299A" w:rsidRDefault="004316F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316F1" w:rsidRDefault="004316F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316F1" w:rsidRDefault="004316F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316F1" w:rsidRDefault="004316F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316F1" w14:paraId="477E149B" w14:textId="77777777" w:rsidTr="00CB57FD">
      <w:trPr>
        <w:trHeight w:val="277"/>
      </w:trPr>
      <w:tc>
        <w:tcPr>
          <w:tcW w:w="2693" w:type="dxa"/>
          <w:vAlign w:val="center"/>
          <w:hideMark/>
        </w:tcPr>
        <w:p w14:paraId="5C0586E4" w14:textId="77777777" w:rsidR="004316F1" w:rsidRPr="009B3353" w:rsidRDefault="004316F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397EF0B" w:rsidR="004316F1" w:rsidRPr="009B3353" w:rsidRDefault="004316F1" w:rsidP="00761460">
          <w:pPr>
            <w:rPr>
              <w:rFonts w:ascii="Palatino Linotype" w:hAnsi="Palatino Linotype"/>
              <w:b/>
              <w:szCs w:val="22"/>
              <w:lang w:val="es-ES_tradnl"/>
            </w:rPr>
          </w:pPr>
          <w:r w:rsidRPr="000B3C1C">
            <w:rPr>
              <w:rFonts w:ascii="Palatino Linotype" w:hAnsi="Palatino Linotype"/>
              <w:b/>
              <w:szCs w:val="22"/>
              <w:lang w:val="es-ES_tradnl"/>
            </w:rPr>
            <w:t>06693/INFOEM/IP/RR/2022</w:t>
          </w:r>
        </w:p>
      </w:tc>
    </w:tr>
    <w:tr w:rsidR="004316F1" w14:paraId="5B5BE21C" w14:textId="77777777" w:rsidTr="00CB57FD">
      <w:tc>
        <w:tcPr>
          <w:tcW w:w="2693" w:type="dxa"/>
          <w:vAlign w:val="center"/>
          <w:hideMark/>
        </w:tcPr>
        <w:p w14:paraId="4AE96902" w14:textId="4E063913" w:rsidR="004316F1" w:rsidRPr="009B3353" w:rsidRDefault="004316F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8714426" w:rsidR="004316F1" w:rsidRPr="009B3353" w:rsidRDefault="004316F1" w:rsidP="00DE05C6">
          <w:pPr>
            <w:rPr>
              <w:rFonts w:ascii="Palatino Linotype" w:hAnsi="Palatino Linotype"/>
              <w:b/>
              <w:szCs w:val="22"/>
              <w:lang w:val="es-ES_tradnl"/>
            </w:rPr>
          </w:pPr>
          <w:r>
            <w:rPr>
              <w:rFonts w:ascii="Palatino Linotype" w:hAnsi="Palatino Linotype"/>
              <w:b/>
              <w:szCs w:val="22"/>
              <w:lang w:val="es-ES_tradnl"/>
            </w:rPr>
            <w:t xml:space="preserve"> </w:t>
          </w:r>
        </w:p>
      </w:tc>
    </w:tr>
    <w:tr w:rsidR="004316F1" w14:paraId="22601A11" w14:textId="77777777" w:rsidTr="00CB57FD">
      <w:trPr>
        <w:trHeight w:val="228"/>
      </w:trPr>
      <w:tc>
        <w:tcPr>
          <w:tcW w:w="2693" w:type="dxa"/>
          <w:vAlign w:val="center"/>
          <w:hideMark/>
        </w:tcPr>
        <w:p w14:paraId="6EFE221D" w14:textId="49C5F800" w:rsidR="004316F1" w:rsidRPr="009B3353" w:rsidRDefault="004316F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0F5A918" w:rsidR="004316F1" w:rsidRPr="009B3353" w:rsidRDefault="004316F1" w:rsidP="003D473A">
          <w:pPr>
            <w:jc w:val="both"/>
            <w:rPr>
              <w:rFonts w:ascii="Palatino Linotype" w:eastAsia="Calibri" w:hAnsi="Palatino Linotype"/>
              <w:b/>
              <w:szCs w:val="22"/>
              <w:lang w:val="es-MX" w:eastAsia="en-US"/>
            </w:rPr>
          </w:pPr>
          <w:r w:rsidRPr="000B3C1C">
            <w:rPr>
              <w:rFonts w:ascii="Palatino Linotype" w:eastAsia="Calibri" w:hAnsi="Palatino Linotype"/>
              <w:b/>
              <w:szCs w:val="22"/>
              <w:lang w:val="es-MX" w:eastAsia="en-US"/>
            </w:rPr>
            <w:t>Ayuntamiento de Teoloyucan</w:t>
          </w:r>
        </w:p>
      </w:tc>
    </w:tr>
    <w:tr w:rsidR="004316F1" w14:paraId="2D6C630E" w14:textId="77777777" w:rsidTr="00CB57FD">
      <w:tc>
        <w:tcPr>
          <w:tcW w:w="2693" w:type="dxa"/>
          <w:vAlign w:val="center"/>
          <w:hideMark/>
        </w:tcPr>
        <w:p w14:paraId="5BD4C6DB" w14:textId="7CF21504" w:rsidR="004316F1" w:rsidRPr="009B3353" w:rsidRDefault="004316F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316F1" w:rsidRPr="009B3353" w:rsidRDefault="004316F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316F1" w:rsidRDefault="004316F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nsid w:val="1AD8792E"/>
    <w:multiLevelType w:val="hybridMultilevel"/>
    <w:tmpl w:val="ADDE9530"/>
    <w:lvl w:ilvl="0" w:tplc="CC7C576E">
      <w:start w:val="1"/>
      <w:numFmt w:val="upperRoman"/>
      <w:lvlText w:val="%1."/>
      <w:lvlJc w:val="left"/>
      <w:pPr>
        <w:ind w:left="1080" w:hanging="720"/>
      </w:pPr>
      <w:rPr>
        <w:rFonts w:hint="default"/>
      </w:rPr>
    </w:lvl>
    <w:lvl w:ilvl="1" w:tplc="DBB0A5F6">
      <w:start w:val="1"/>
      <w:numFmt w:val="lowerLetter"/>
      <w:lvlText w:val="%2)"/>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6D4E16"/>
    <w:multiLevelType w:val="hybridMultilevel"/>
    <w:tmpl w:val="B7828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EE7C43"/>
    <w:multiLevelType w:val="hybridMultilevel"/>
    <w:tmpl w:val="BE426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6906D5"/>
    <w:multiLevelType w:val="hybridMultilevel"/>
    <w:tmpl w:val="AB8E1992"/>
    <w:lvl w:ilvl="0" w:tplc="F5F43B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D258E3"/>
    <w:multiLevelType w:val="hybridMultilevel"/>
    <w:tmpl w:val="C8E6925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88CCA484">
      <w:start w:val="1"/>
      <w:numFmt w:val="bullet"/>
      <w:lvlText w:val="•"/>
      <w:lvlJc w:val="left"/>
      <w:pPr>
        <w:ind w:left="3945" w:hanging="705"/>
      </w:pPr>
      <w:rPr>
        <w:rFonts w:ascii="Palatino Linotype" w:eastAsia="Times New Roman" w:hAnsi="Palatino Linotype" w:cs="Times New Roman"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2153EC"/>
    <w:multiLevelType w:val="hybridMultilevel"/>
    <w:tmpl w:val="AC9A4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A31063"/>
    <w:multiLevelType w:val="hybridMultilevel"/>
    <w:tmpl w:val="A31881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46BA13F6"/>
    <w:multiLevelType w:val="hybridMultilevel"/>
    <w:tmpl w:val="FEA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B52FE3"/>
    <w:multiLevelType w:val="hybridMultilevel"/>
    <w:tmpl w:val="80E430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7">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20959"/>
    <w:multiLevelType w:val="hybridMultilevel"/>
    <w:tmpl w:val="730E77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C16175"/>
    <w:multiLevelType w:val="hybridMultilevel"/>
    <w:tmpl w:val="903CBC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519A3C11"/>
    <w:multiLevelType w:val="hybridMultilevel"/>
    <w:tmpl w:val="2A22BAC6"/>
    <w:lvl w:ilvl="0" w:tplc="F2A2EEAA">
      <w:start w:val="11"/>
      <w:numFmt w:val="decimal"/>
      <w:lvlText w:val="%1."/>
      <w:lvlJc w:val="left"/>
      <w:pPr>
        <w:ind w:left="1211"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76676C"/>
    <w:multiLevelType w:val="hybridMultilevel"/>
    <w:tmpl w:val="564C1DFA"/>
    <w:lvl w:ilvl="0" w:tplc="A372B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C176D6"/>
    <w:multiLevelType w:val="hybridMultilevel"/>
    <w:tmpl w:val="6366BAF0"/>
    <w:lvl w:ilvl="0" w:tplc="080A0019">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4"/>
  </w:num>
  <w:num w:numId="2">
    <w:abstractNumId w:val="30"/>
  </w:num>
  <w:num w:numId="3">
    <w:abstractNumId w:val="12"/>
  </w:num>
  <w:num w:numId="4">
    <w:abstractNumId w:val="5"/>
  </w:num>
  <w:num w:numId="5">
    <w:abstractNumId w:val="7"/>
  </w:num>
  <w:num w:numId="6">
    <w:abstractNumId w:val="1"/>
  </w:num>
  <w:num w:numId="7">
    <w:abstractNumId w:val="31"/>
  </w:num>
  <w:num w:numId="8">
    <w:abstractNumId w:val="29"/>
  </w:num>
  <w:num w:numId="9">
    <w:abstractNumId w:val="23"/>
  </w:num>
  <w:num w:numId="10">
    <w:abstractNumId w:val="32"/>
  </w:num>
  <w:num w:numId="11">
    <w:abstractNumId w:val="22"/>
  </w:num>
  <w:num w:numId="12">
    <w:abstractNumId w:val="2"/>
  </w:num>
  <w:num w:numId="13">
    <w:abstractNumId w:val="33"/>
  </w:num>
  <w:num w:numId="14">
    <w:abstractNumId w:val="19"/>
  </w:num>
  <w:num w:numId="15">
    <w:abstractNumId w:val="13"/>
  </w:num>
  <w:num w:numId="16">
    <w:abstractNumId w:val="28"/>
  </w:num>
  <w:num w:numId="17">
    <w:abstractNumId w:val="26"/>
  </w:num>
  <w:num w:numId="18">
    <w:abstractNumId w:val="15"/>
  </w:num>
  <w:num w:numId="19">
    <w:abstractNumId w:val="9"/>
  </w:num>
  <w:num w:numId="20">
    <w:abstractNumId w:val="11"/>
  </w:num>
  <w:num w:numId="21">
    <w:abstractNumId w:val="27"/>
  </w:num>
  <w:num w:numId="22">
    <w:abstractNumId w:val="8"/>
  </w:num>
  <w:num w:numId="23">
    <w:abstractNumId w:val="14"/>
  </w:num>
  <w:num w:numId="24">
    <w:abstractNumId w:val="17"/>
  </w:num>
  <w:num w:numId="25">
    <w:abstractNumId w:val="16"/>
  </w:num>
  <w:num w:numId="26">
    <w:abstractNumId w:val="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6"/>
  </w:num>
  <w:num w:numId="30">
    <w:abstractNumId w:val="21"/>
  </w:num>
  <w:num w:numId="31">
    <w:abstractNumId w:val="24"/>
  </w:num>
  <w:num w:numId="32">
    <w:abstractNumId w:val="3"/>
  </w:num>
  <w:num w:numId="33">
    <w:abstractNumId w:val="25"/>
  </w:num>
  <w:num w:numId="34">
    <w:abstractNumId w:val="10"/>
  </w:num>
  <w:num w:numId="3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2A"/>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46A"/>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5E7"/>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1A42"/>
    <w:rsid w:val="000B2B61"/>
    <w:rsid w:val="000B2CE3"/>
    <w:rsid w:val="000B2FE2"/>
    <w:rsid w:val="000B3C1C"/>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FD1"/>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3FC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2C5"/>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D04"/>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2BBA"/>
    <w:rsid w:val="0025386B"/>
    <w:rsid w:val="00253F03"/>
    <w:rsid w:val="002556CA"/>
    <w:rsid w:val="00255E4E"/>
    <w:rsid w:val="00256193"/>
    <w:rsid w:val="00256BFD"/>
    <w:rsid w:val="00257AA8"/>
    <w:rsid w:val="002606A7"/>
    <w:rsid w:val="0026164E"/>
    <w:rsid w:val="00262026"/>
    <w:rsid w:val="0026271B"/>
    <w:rsid w:val="002629E7"/>
    <w:rsid w:val="00264C03"/>
    <w:rsid w:val="00265366"/>
    <w:rsid w:val="002657BB"/>
    <w:rsid w:val="00266490"/>
    <w:rsid w:val="0026683E"/>
    <w:rsid w:val="00266A60"/>
    <w:rsid w:val="002677C1"/>
    <w:rsid w:val="00267A6D"/>
    <w:rsid w:val="00270883"/>
    <w:rsid w:val="002711B2"/>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8796D"/>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97EEB"/>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257"/>
    <w:rsid w:val="002D678A"/>
    <w:rsid w:val="002D6AD2"/>
    <w:rsid w:val="002E03BC"/>
    <w:rsid w:val="002E1D63"/>
    <w:rsid w:val="002E2669"/>
    <w:rsid w:val="002E3680"/>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08C9"/>
    <w:rsid w:val="00382014"/>
    <w:rsid w:val="00384CD8"/>
    <w:rsid w:val="00387128"/>
    <w:rsid w:val="003915BA"/>
    <w:rsid w:val="00391EF4"/>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141A"/>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107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6F1"/>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5DDA"/>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2E22"/>
    <w:rsid w:val="00483A0F"/>
    <w:rsid w:val="00483FF1"/>
    <w:rsid w:val="00484625"/>
    <w:rsid w:val="0048577E"/>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3EB"/>
    <w:rsid w:val="004C3804"/>
    <w:rsid w:val="004C3F96"/>
    <w:rsid w:val="004C41D8"/>
    <w:rsid w:val="004C45A2"/>
    <w:rsid w:val="004C5161"/>
    <w:rsid w:val="004C56DE"/>
    <w:rsid w:val="004C60E6"/>
    <w:rsid w:val="004C6611"/>
    <w:rsid w:val="004C6CFE"/>
    <w:rsid w:val="004C7629"/>
    <w:rsid w:val="004C7701"/>
    <w:rsid w:val="004D088F"/>
    <w:rsid w:val="004D0A26"/>
    <w:rsid w:val="004D0EE4"/>
    <w:rsid w:val="004D30E1"/>
    <w:rsid w:val="004D35FC"/>
    <w:rsid w:val="004D3F79"/>
    <w:rsid w:val="004D482C"/>
    <w:rsid w:val="004D4E37"/>
    <w:rsid w:val="004D4FD6"/>
    <w:rsid w:val="004D524E"/>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5C0"/>
    <w:rsid w:val="004F3B64"/>
    <w:rsid w:val="004F4992"/>
    <w:rsid w:val="004F5243"/>
    <w:rsid w:val="004F64AD"/>
    <w:rsid w:val="004F729C"/>
    <w:rsid w:val="004F759E"/>
    <w:rsid w:val="004F7AC2"/>
    <w:rsid w:val="00501721"/>
    <w:rsid w:val="00503053"/>
    <w:rsid w:val="00503E5E"/>
    <w:rsid w:val="005042BC"/>
    <w:rsid w:val="0050583D"/>
    <w:rsid w:val="00505B26"/>
    <w:rsid w:val="0050606E"/>
    <w:rsid w:val="00506258"/>
    <w:rsid w:val="00506578"/>
    <w:rsid w:val="005072CC"/>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673E"/>
    <w:rsid w:val="00537427"/>
    <w:rsid w:val="005379E3"/>
    <w:rsid w:val="0054012E"/>
    <w:rsid w:val="00541397"/>
    <w:rsid w:val="005413A9"/>
    <w:rsid w:val="00541C7E"/>
    <w:rsid w:val="00542386"/>
    <w:rsid w:val="00542D8A"/>
    <w:rsid w:val="00543427"/>
    <w:rsid w:val="00543BF9"/>
    <w:rsid w:val="00544117"/>
    <w:rsid w:val="00544E0A"/>
    <w:rsid w:val="00547A47"/>
    <w:rsid w:val="00550CA5"/>
    <w:rsid w:val="00551BA4"/>
    <w:rsid w:val="00552D59"/>
    <w:rsid w:val="005532EE"/>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5FF"/>
    <w:rsid w:val="005777E0"/>
    <w:rsid w:val="00581562"/>
    <w:rsid w:val="0058269D"/>
    <w:rsid w:val="00583795"/>
    <w:rsid w:val="0058439D"/>
    <w:rsid w:val="00584663"/>
    <w:rsid w:val="00584C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0ECA"/>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242B"/>
    <w:rsid w:val="00663207"/>
    <w:rsid w:val="00663F26"/>
    <w:rsid w:val="00666655"/>
    <w:rsid w:val="00666C54"/>
    <w:rsid w:val="00667C8B"/>
    <w:rsid w:val="00667D3E"/>
    <w:rsid w:val="00672C9C"/>
    <w:rsid w:val="006742F8"/>
    <w:rsid w:val="006744B5"/>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AC1"/>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47C"/>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62B"/>
    <w:rsid w:val="007D7BC8"/>
    <w:rsid w:val="007E07A7"/>
    <w:rsid w:val="007E16B7"/>
    <w:rsid w:val="007E24F8"/>
    <w:rsid w:val="007E2D8C"/>
    <w:rsid w:val="007E3963"/>
    <w:rsid w:val="007E5467"/>
    <w:rsid w:val="007E56CF"/>
    <w:rsid w:val="007E5CB2"/>
    <w:rsid w:val="007E64E0"/>
    <w:rsid w:val="007E664C"/>
    <w:rsid w:val="007E6704"/>
    <w:rsid w:val="007E6A21"/>
    <w:rsid w:val="007E6EFE"/>
    <w:rsid w:val="007E75D0"/>
    <w:rsid w:val="007F0999"/>
    <w:rsid w:val="007F18A3"/>
    <w:rsid w:val="007F18DF"/>
    <w:rsid w:val="007F230A"/>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0A1D"/>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025"/>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4928"/>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152"/>
    <w:rsid w:val="008A37D4"/>
    <w:rsid w:val="008A42B0"/>
    <w:rsid w:val="008A4982"/>
    <w:rsid w:val="008A4C6C"/>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1A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351"/>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9FE"/>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08B"/>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6A"/>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5E2"/>
    <w:rsid w:val="009F07F4"/>
    <w:rsid w:val="009F11E8"/>
    <w:rsid w:val="009F19E6"/>
    <w:rsid w:val="009F1F2E"/>
    <w:rsid w:val="009F1F62"/>
    <w:rsid w:val="009F3947"/>
    <w:rsid w:val="009F4694"/>
    <w:rsid w:val="009F4D23"/>
    <w:rsid w:val="009F5C19"/>
    <w:rsid w:val="009F69BA"/>
    <w:rsid w:val="009F6E82"/>
    <w:rsid w:val="009F6F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0F7F"/>
    <w:rsid w:val="00A51357"/>
    <w:rsid w:val="00A51D2C"/>
    <w:rsid w:val="00A52589"/>
    <w:rsid w:val="00A52C18"/>
    <w:rsid w:val="00A536A0"/>
    <w:rsid w:val="00A53CB1"/>
    <w:rsid w:val="00A53D77"/>
    <w:rsid w:val="00A5404F"/>
    <w:rsid w:val="00A55D42"/>
    <w:rsid w:val="00A55E21"/>
    <w:rsid w:val="00A57AFC"/>
    <w:rsid w:val="00A6004F"/>
    <w:rsid w:val="00A6220A"/>
    <w:rsid w:val="00A63DE3"/>
    <w:rsid w:val="00A64A07"/>
    <w:rsid w:val="00A64B5C"/>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1C9"/>
    <w:rsid w:val="00AA09B3"/>
    <w:rsid w:val="00AA0E56"/>
    <w:rsid w:val="00AA1733"/>
    <w:rsid w:val="00AA19A7"/>
    <w:rsid w:val="00AA2C2B"/>
    <w:rsid w:val="00AA37FC"/>
    <w:rsid w:val="00AA44B0"/>
    <w:rsid w:val="00AA4B65"/>
    <w:rsid w:val="00AA57EF"/>
    <w:rsid w:val="00AA5F5D"/>
    <w:rsid w:val="00AA72D5"/>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54"/>
    <w:rsid w:val="00AC6FA3"/>
    <w:rsid w:val="00AC74AC"/>
    <w:rsid w:val="00AC7ABC"/>
    <w:rsid w:val="00AD1C3D"/>
    <w:rsid w:val="00AD1D3D"/>
    <w:rsid w:val="00AD2277"/>
    <w:rsid w:val="00AD5C04"/>
    <w:rsid w:val="00AE013D"/>
    <w:rsid w:val="00AE125E"/>
    <w:rsid w:val="00AE173A"/>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907"/>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54E7"/>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5A"/>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4BF0"/>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3FD"/>
    <w:rsid w:val="00C134E5"/>
    <w:rsid w:val="00C13832"/>
    <w:rsid w:val="00C1424D"/>
    <w:rsid w:val="00C143AE"/>
    <w:rsid w:val="00C15931"/>
    <w:rsid w:val="00C16490"/>
    <w:rsid w:val="00C16B0E"/>
    <w:rsid w:val="00C16ECF"/>
    <w:rsid w:val="00C17535"/>
    <w:rsid w:val="00C1778D"/>
    <w:rsid w:val="00C20E42"/>
    <w:rsid w:val="00C22635"/>
    <w:rsid w:val="00C22842"/>
    <w:rsid w:val="00C22DAC"/>
    <w:rsid w:val="00C23048"/>
    <w:rsid w:val="00C2335F"/>
    <w:rsid w:val="00C23621"/>
    <w:rsid w:val="00C2373C"/>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5E48"/>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EA8"/>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6D9"/>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6B92"/>
    <w:rsid w:val="00CF6BCE"/>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076"/>
    <w:rsid w:val="00D30441"/>
    <w:rsid w:val="00D31B06"/>
    <w:rsid w:val="00D31BFC"/>
    <w:rsid w:val="00D31E91"/>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54"/>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345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5C6"/>
    <w:rsid w:val="00DE0BC1"/>
    <w:rsid w:val="00DE1C4E"/>
    <w:rsid w:val="00DE1D18"/>
    <w:rsid w:val="00DE23D2"/>
    <w:rsid w:val="00DE37CF"/>
    <w:rsid w:val="00DE3D5F"/>
    <w:rsid w:val="00DE3FBD"/>
    <w:rsid w:val="00DE43AE"/>
    <w:rsid w:val="00DE4508"/>
    <w:rsid w:val="00DE5725"/>
    <w:rsid w:val="00DE5ABF"/>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096"/>
    <w:rsid w:val="00E10D95"/>
    <w:rsid w:val="00E1303E"/>
    <w:rsid w:val="00E136DD"/>
    <w:rsid w:val="00E13E29"/>
    <w:rsid w:val="00E143B4"/>
    <w:rsid w:val="00E14C9E"/>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0DB2"/>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18AD"/>
    <w:rsid w:val="00ED3020"/>
    <w:rsid w:val="00ED34BE"/>
    <w:rsid w:val="00ED4629"/>
    <w:rsid w:val="00ED4E84"/>
    <w:rsid w:val="00ED5477"/>
    <w:rsid w:val="00ED6699"/>
    <w:rsid w:val="00ED6A67"/>
    <w:rsid w:val="00ED7CAF"/>
    <w:rsid w:val="00ED7D9E"/>
    <w:rsid w:val="00ED7FAB"/>
    <w:rsid w:val="00EE03B1"/>
    <w:rsid w:val="00EE16E2"/>
    <w:rsid w:val="00EE2C63"/>
    <w:rsid w:val="00EE3DDA"/>
    <w:rsid w:val="00EE4D23"/>
    <w:rsid w:val="00EE5B01"/>
    <w:rsid w:val="00EE5DF3"/>
    <w:rsid w:val="00EE6B49"/>
    <w:rsid w:val="00EE7A71"/>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472"/>
    <w:rsid w:val="00F37C44"/>
    <w:rsid w:val="00F37F40"/>
    <w:rsid w:val="00F403A0"/>
    <w:rsid w:val="00F403FD"/>
    <w:rsid w:val="00F41380"/>
    <w:rsid w:val="00F414B3"/>
    <w:rsid w:val="00F4347B"/>
    <w:rsid w:val="00F43FEC"/>
    <w:rsid w:val="00F45839"/>
    <w:rsid w:val="00F4715B"/>
    <w:rsid w:val="00F47385"/>
    <w:rsid w:val="00F47EF8"/>
    <w:rsid w:val="00F5164C"/>
    <w:rsid w:val="00F533A1"/>
    <w:rsid w:val="00F54A75"/>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866"/>
    <w:rsid w:val="00F84BAA"/>
    <w:rsid w:val="00F84D35"/>
    <w:rsid w:val="00F85D73"/>
    <w:rsid w:val="00F86826"/>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79D"/>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09C9C2B7-1DFA-4709-ADC5-7C1CD259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A53D77"/>
    <w:pPr>
      <w:spacing w:after="120" w:line="480" w:lineRule="auto"/>
    </w:pPr>
    <w:rPr>
      <w:rFonts w:asciiTheme="minorHAnsi" w:eastAsiaTheme="minorEastAsia" w:hAnsiTheme="minorHAnsi" w:cstheme="minorBidi"/>
      <w:lang w:val="es-ES_tradnl"/>
    </w:rPr>
  </w:style>
  <w:style w:type="character" w:customStyle="1" w:styleId="Textoindependiente2Car">
    <w:name w:val="Texto independiente 2 Car"/>
    <w:basedOn w:val="Fuentedeprrafopredeter"/>
    <w:link w:val="Textoindependiente2"/>
    <w:uiPriority w:val="99"/>
    <w:rsid w:val="00A5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9783082">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3399819">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1030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044720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07766697">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2269811">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8263085">
      <w:bodyDiv w:val="1"/>
      <w:marLeft w:val="0"/>
      <w:marRight w:val="0"/>
      <w:marTop w:val="0"/>
      <w:marBottom w:val="0"/>
      <w:divBdr>
        <w:top w:val="none" w:sz="0" w:space="0" w:color="auto"/>
        <w:left w:val="none" w:sz="0" w:space="0" w:color="auto"/>
        <w:bottom w:val="none" w:sz="0" w:space="0" w:color="auto"/>
        <w:right w:val="none" w:sz="0" w:space="0" w:color="auto"/>
      </w:divBdr>
      <w:divsChild>
        <w:div w:id="1789427516">
          <w:marLeft w:val="0"/>
          <w:marRight w:val="0"/>
          <w:marTop w:val="0"/>
          <w:marBottom w:val="101"/>
          <w:divBdr>
            <w:top w:val="none" w:sz="0" w:space="0" w:color="auto"/>
            <w:left w:val="none" w:sz="0" w:space="0" w:color="auto"/>
            <w:bottom w:val="none" w:sz="0" w:space="0" w:color="auto"/>
            <w:right w:val="none" w:sz="0" w:space="0" w:color="auto"/>
          </w:divBdr>
        </w:div>
        <w:div w:id="1166169275">
          <w:marLeft w:val="0"/>
          <w:marRight w:val="0"/>
          <w:marTop w:val="0"/>
          <w:marBottom w:val="101"/>
          <w:divBdr>
            <w:top w:val="none" w:sz="0" w:space="0" w:color="auto"/>
            <w:left w:val="none" w:sz="0" w:space="0" w:color="auto"/>
            <w:bottom w:val="none" w:sz="0" w:space="0" w:color="auto"/>
            <w:right w:val="none" w:sz="0" w:space="0" w:color="auto"/>
          </w:divBdr>
        </w:div>
        <w:div w:id="576591533">
          <w:marLeft w:val="0"/>
          <w:marRight w:val="0"/>
          <w:marTop w:val="0"/>
          <w:marBottom w:val="101"/>
          <w:divBdr>
            <w:top w:val="none" w:sz="0" w:space="0" w:color="auto"/>
            <w:left w:val="none" w:sz="0" w:space="0" w:color="auto"/>
            <w:bottom w:val="none" w:sz="0" w:space="0" w:color="auto"/>
            <w:right w:val="none" w:sz="0" w:space="0" w:color="auto"/>
          </w:divBdr>
        </w:div>
        <w:div w:id="1852798045">
          <w:marLeft w:val="0"/>
          <w:marRight w:val="0"/>
          <w:marTop w:val="0"/>
          <w:marBottom w:val="101"/>
          <w:divBdr>
            <w:top w:val="none" w:sz="0" w:space="0" w:color="auto"/>
            <w:left w:val="none" w:sz="0" w:space="0" w:color="auto"/>
            <w:bottom w:val="none" w:sz="0" w:space="0" w:color="auto"/>
            <w:right w:val="none" w:sz="0" w:space="0" w:color="auto"/>
          </w:divBdr>
        </w:div>
        <w:div w:id="1022441516">
          <w:marLeft w:val="0"/>
          <w:marRight w:val="0"/>
          <w:marTop w:val="0"/>
          <w:marBottom w:val="101"/>
          <w:divBdr>
            <w:top w:val="none" w:sz="0" w:space="0" w:color="auto"/>
            <w:left w:val="none" w:sz="0" w:space="0" w:color="auto"/>
            <w:bottom w:val="none" w:sz="0" w:space="0" w:color="auto"/>
            <w:right w:val="none" w:sz="0" w:space="0" w:color="auto"/>
          </w:divBdr>
        </w:div>
        <w:div w:id="168300373">
          <w:marLeft w:val="0"/>
          <w:marRight w:val="0"/>
          <w:marTop w:val="0"/>
          <w:marBottom w:val="101"/>
          <w:divBdr>
            <w:top w:val="none" w:sz="0" w:space="0" w:color="auto"/>
            <w:left w:val="none" w:sz="0" w:space="0" w:color="auto"/>
            <w:bottom w:val="none" w:sz="0" w:space="0" w:color="auto"/>
            <w:right w:val="none" w:sz="0" w:space="0" w:color="auto"/>
          </w:divBdr>
        </w:div>
        <w:div w:id="714692850">
          <w:marLeft w:val="0"/>
          <w:marRight w:val="0"/>
          <w:marTop w:val="0"/>
          <w:marBottom w:val="101"/>
          <w:divBdr>
            <w:top w:val="none" w:sz="0" w:space="0" w:color="auto"/>
            <w:left w:val="none" w:sz="0" w:space="0" w:color="auto"/>
            <w:bottom w:val="none" w:sz="0" w:space="0" w:color="auto"/>
            <w:right w:val="none" w:sz="0" w:space="0" w:color="auto"/>
          </w:divBdr>
        </w:div>
        <w:div w:id="1560095801">
          <w:marLeft w:val="0"/>
          <w:marRight w:val="0"/>
          <w:marTop w:val="0"/>
          <w:marBottom w:val="101"/>
          <w:divBdr>
            <w:top w:val="none" w:sz="0" w:space="0" w:color="auto"/>
            <w:left w:val="none" w:sz="0" w:space="0" w:color="auto"/>
            <w:bottom w:val="none" w:sz="0" w:space="0" w:color="auto"/>
            <w:right w:val="none" w:sz="0" w:space="0" w:color="auto"/>
          </w:divBdr>
        </w:div>
        <w:div w:id="783114904">
          <w:marLeft w:val="0"/>
          <w:marRight w:val="0"/>
          <w:marTop w:val="0"/>
          <w:marBottom w:val="101"/>
          <w:divBdr>
            <w:top w:val="none" w:sz="0" w:space="0" w:color="auto"/>
            <w:left w:val="none" w:sz="0" w:space="0" w:color="auto"/>
            <w:bottom w:val="none" w:sz="0" w:space="0" w:color="auto"/>
            <w:right w:val="none" w:sz="0" w:space="0" w:color="auto"/>
          </w:divBdr>
        </w:div>
        <w:div w:id="400955535">
          <w:marLeft w:val="0"/>
          <w:marRight w:val="0"/>
          <w:marTop w:val="0"/>
          <w:marBottom w:val="101"/>
          <w:divBdr>
            <w:top w:val="none" w:sz="0" w:space="0" w:color="auto"/>
            <w:left w:val="none" w:sz="0" w:space="0" w:color="auto"/>
            <w:bottom w:val="none" w:sz="0" w:space="0" w:color="auto"/>
            <w:right w:val="none" w:sz="0" w:space="0" w:color="auto"/>
          </w:divBdr>
        </w:div>
        <w:div w:id="1148743075">
          <w:marLeft w:val="0"/>
          <w:marRight w:val="0"/>
          <w:marTop w:val="0"/>
          <w:marBottom w:val="101"/>
          <w:divBdr>
            <w:top w:val="none" w:sz="0" w:space="0" w:color="auto"/>
            <w:left w:val="none" w:sz="0" w:space="0" w:color="auto"/>
            <w:bottom w:val="none" w:sz="0" w:space="0" w:color="auto"/>
            <w:right w:val="none" w:sz="0" w:space="0" w:color="auto"/>
          </w:divBdr>
        </w:div>
        <w:div w:id="866791843">
          <w:marLeft w:val="0"/>
          <w:marRight w:val="0"/>
          <w:marTop w:val="0"/>
          <w:marBottom w:val="101"/>
          <w:divBdr>
            <w:top w:val="none" w:sz="0" w:space="0" w:color="auto"/>
            <w:left w:val="none" w:sz="0" w:space="0" w:color="auto"/>
            <w:bottom w:val="none" w:sz="0" w:space="0" w:color="auto"/>
            <w:right w:val="none" w:sz="0" w:space="0" w:color="auto"/>
          </w:divBdr>
        </w:div>
        <w:div w:id="1474106117">
          <w:marLeft w:val="0"/>
          <w:marRight w:val="0"/>
          <w:marTop w:val="0"/>
          <w:marBottom w:val="101"/>
          <w:divBdr>
            <w:top w:val="none" w:sz="0" w:space="0" w:color="auto"/>
            <w:left w:val="none" w:sz="0" w:space="0" w:color="auto"/>
            <w:bottom w:val="none" w:sz="0" w:space="0" w:color="auto"/>
            <w:right w:val="none" w:sz="0" w:space="0" w:color="auto"/>
          </w:divBdr>
        </w:div>
        <w:div w:id="867450882">
          <w:marLeft w:val="0"/>
          <w:marRight w:val="0"/>
          <w:marTop w:val="0"/>
          <w:marBottom w:val="101"/>
          <w:divBdr>
            <w:top w:val="none" w:sz="0" w:space="0" w:color="auto"/>
            <w:left w:val="none" w:sz="0" w:space="0" w:color="auto"/>
            <w:bottom w:val="none" w:sz="0" w:space="0" w:color="auto"/>
            <w:right w:val="none" w:sz="0" w:space="0" w:color="auto"/>
          </w:divBdr>
        </w:div>
        <w:div w:id="539779807">
          <w:marLeft w:val="0"/>
          <w:marRight w:val="0"/>
          <w:marTop w:val="0"/>
          <w:marBottom w:val="101"/>
          <w:divBdr>
            <w:top w:val="none" w:sz="0" w:space="0" w:color="auto"/>
            <w:left w:val="none" w:sz="0" w:space="0" w:color="auto"/>
            <w:bottom w:val="none" w:sz="0" w:space="0" w:color="auto"/>
            <w:right w:val="none" w:sz="0" w:space="0" w:color="auto"/>
          </w:divBdr>
        </w:div>
        <w:div w:id="884292489">
          <w:marLeft w:val="0"/>
          <w:marRight w:val="0"/>
          <w:marTop w:val="0"/>
          <w:marBottom w:val="101"/>
          <w:divBdr>
            <w:top w:val="none" w:sz="0" w:space="0" w:color="auto"/>
            <w:left w:val="none" w:sz="0" w:space="0" w:color="auto"/>
            <w:bottom w:val="none" w:sz="0" w:space="0" w:color="auto"/>
            <w:right w:val="none" w:sz="0" w:space="0" w:color="auto"/>
          </w:divBdr>
        </w:div>
        <w:div w:id="498497749">
          <w:marLeft w:val="0"/>
          <w:marRight w:val="0"/>
          <w:marTop w:val="0"/>
          <w:marBottom w:val="101"/>
          <w:divBdr>
            <w:top w:val="none" w:sz="0" w:space="0" w:color="auto"/>
            <w:left w:val="none" w:sz="0" w:space="0" w:color="auto"/>
            <w:bottom w:val="none" w:sz="0" w:space="0" w:color="auto"/>
            <w:right w:val="none" w:sz="0" w:space="0" w:color="auto"/>
          </w:divBdr>
        </w:div>
        <w:div w:id="927734415">
          <w:marLeft w:val="0"/>
          <w:marRight w:val="0"/>
          <w:marTop w:val="0"/>
          <w:marBottom w:val="101"/>
          <w:divBdr>
            <w:top w:val="none" w:sz="0" w:space="0" w:color="auto"/>
            <w:left w:val="none" w:sz="0" w:space="0" w:color="auto"/>
            <w:bottom w:val="none" w:sz="0" w:space="0" w:color="auto"/>
            <w:right w:val="none" w:sz="0" w:space="0" w:color="auto"/>
          </w:divBdr>
        </w:div>
        <w:div w:id="1948729592">
          <w:marLeft w:val="0"/>
          <w:marRight w:val="0"/>
          <w:marTop w:val="0"/>
          <w:marBottom w:val="101"/>
          <w:divBdr>
            <w:top w:val="none" w:sz="0" w:space="0" w:color="auto"/>
            <w:left w:val="none" w:sz="0" w:space="0" w:color="auto"/>
            <w:bottom w:val="none" w:sz="0" w:space="0" w:color="auto"/>
            <w:right w:val="none" w:sz="0" w:space="0" w:color="auto"/>
          </w:divBdr>
        </w:div>
        <w:div w:id="1930845572">
          <w:marLeft w:val="0"/>
          <w:marRight w:val="0"/>
          <w:marTop w:val="0"/>
          <w:marBottom w:val="101"/>
          <w:divBdr>
            <w:top w:val="none" w:sz="0" w:space="0" w:color="auto"/>
            <w:left w:val="none" w:sz="0" w:space="0" w:color="auto"/>
            <w:bottom w:val="none" w:sz="0" w:space="0" w:color="auto"/>
            <w:right w:val="none" w:sz="0" w:space="0" w:color="auto"/>
          </w:divBdr>
        </w:div>
        <w:div w:id="1062174432">
          <w:marLeft w:val="0"/>
          <w:marRight w:val="0"/>
          <w:marTop w:val="0"/>
          <w:marBottom w:val="101"/>
          <w:divBdr>
            <w:top w:val="none" w:sz="0" w:space="0" w:color="auto"/>
            <w:left w:val="none" w:sz="0" w:space="0" w:color="auto"/>
            <w:bottom w:val="none" w:sz="0" w:space="0" w:color="auto"/>
            <w:right w:val="none" w:sz="0" w:space="0" w:color="auto"/>
          </w:divBdr>
        </w:div>
        <w:div w:id="2144148732">
          <w:marLeft w:val="0"/>
          <w:marRight w:val="0"/>
          <w:marTop w:val="0"/>
          <w:marBottom w:val="101"/>
          <w:divBdr>
            <w:top w:val="none" w:sz="0" w:space="0" w:color="auto"/>
            <w:left w:val="none" w:sz="0" w:space="0" w:color="auto"/>
            <w:bottom w:val="none" w:sz="0" w:space="0" w:color="auto"/>
            <w:right w:val="none" w:sz="0" w:space="0" w:color="auto"/>
          </w:divBdr>
        </w:div>
        <w:div w:id="1890725017">
          <w:marLeft w:val="0"/>
          <w:marRight w:val="0"/>
          <w:marTop w:val="0"/>
          <w:marBottom w:val="101"/>
          <w:divBdr>
            <w:top w:val="none" w:sz="0" w:space="0" w:color="auto"/>
            <w:left w:val="none" w:sz="0" w:space="0" w:color="auto"/>
            <w:bottom w:val="none" w:sz="0" w:space="0" w:color="auto"/>
            <w:right w:val="none" w:sz="0" w:space="0" w:color="auto"/>
          </w:divBdr>
        </w:div>
        <w:div w:id="1941065956">
          <w:marLeft w:val="0"/>
          <w:marRight w:val="0"/>
          <w:marTop w:val="0"/>
          <w:marBottom w:val="98"/>
          <w:divBdr>
            <w:top w:val="none" w:sz="0" w:space="0" w:color="auto"/>
            <w:left w:val="none" w:sz="0" w:space="0" w:color="auto"/>
            <w:bottom w:val="none" w:sz="0" w:space="0" w:color="auto"/>
            <w:right w:val="none" w:sz="0" w:space="0" w:color="auto"/>
          </w:divBdr>
        </w:div>
        <w:div w:id="1795516396">
          <w:marLeft w:val="0"/>
          <w:marRight w:val="0"/>
          <w:marTop w:val="0"/>
          <w:marBottom w:val="98"/>
          <w:divBdr>
            <w:top w:val="none" w:sz="0" w:space="0" w:color="auto"/>
            <w:left w:val="none" w:sz="0" w:space="0" w:color="auto"/>
            <w:bottom w:val="none" w:sz="0" w:space="0" w:color="auto"/>
            <w:right w:val="none" w:sz="0" w:space="0" w:color="auto"/>
          </w:divBdr>
        </w:div>
        <w:div w:id="1644580444">
          <w:marLeft w:val="0"/>
          <w:marRight w:val="0"/>
          <w:marTop w:val="0"/>
          <w:marBottom w:val="98"/>
          <w:divBdr>
            <w:top w:val="none" w:sz="0" w:space="0" w:color="auto"/>
            <w:left w:val="none" w:sz="0" w:space="0" w:color="auto"/>
            <w:bottom w:val="none" w:sz="0" w:space="0" w:color="auto"/>
            <w:right w:val="none" w:sz="0" w:space="0" w:color="auto"/>
          </w:divBdr>
        </w:div>
        <w:div w:id="811335733">
          <w:marLeft w:val="0"/>
          <w:marRight w:val="0"/>
          <w:marTop w:val="0"/>
          <w:marBottom w:val="98"/>
          <w:divBdr>
            <w:top w:val="none" w:sz="0" w:space="0" w:color="auto"/>
            <w:left w:val="none" w:sz="0" w:space="0" w:color="auto"/>
            <w:bottom w:val="none" w:sz="0" w:space="0" w:color="auto"/>
            <w:right w:val="none" w:sz="0" w:space="0" w:color="auto"/>
          </w:divBdr>
        </w:div>
        <w:div w:id="204565401">
          <w:marLeft w:val="0"/>
          <w:marRight w:val="0"/>
          <w:marTop w:val="0"/>
          <w:marBottom w:val="98"/>
          <w:divBdr>
            <w:top w:val="none" w:sz="0" w:space="0" w:color="auto"/>
            <w:left w:val="none" w:sz="0" w:space="0" w:color="auto"/>
            <w:bottom w:val="none" w:sz="0" w:space="0" w:color="auto"/>
            <w:right w:val="none" w:sz="0" w:space="0" w:color="auto"/>
          </w:divBdr>
        </w:div>
        <w:div w:id="1657149232">
          <w:marLeft w:val="0"/>
          <w:marRight w:val="0"/>
          <w:marTop w:val="0"/>
          <w:marBottom w:val="98"/>
          <w:divBdr>
            <w:top w:val="none" w:sz="0" w:space="0" w:color="auto"/>
            <w:left w:val="none" w:sz="0" w:space="0" w:color="auto"/>
            <w:bottom w:val="none" w:sz="0" w:space="0" w:color="auto"/>
            <w:right w:val="none" w:sz="0" w:space="0" w:color="auto"/>
          </w:divBdr>
        </w:div>
        <w:div w:id="149639548">
          <w:marLeft w:val="0"/>
          <w:marRight w:val="0"/>
          <w:marTop w:val="0"/>
          <w:marBottom w:val="98"/>
          <w:divBdr>
            <w:top w:val="none" w:sz="0" w:space="0" w:color="auto"/>
            <w:left w:val="none" w:sz="0" w:space="0" w:color="auto"/>
            <w:bottom w:val="none" w:sz="0" w:space="0" w:color="auto"/>
            <w:right w:val="none" w:sz="0" w:space="0" w:color="auto"/>
          </w:divBdr>
        </w:div>
        <w:div w:id="545802700">
          <w:marLeft w:val="0"/>
          <w:marRight w:val="0"/>
          <w:marTop w:val="0"/>
          <w:marBottom w:val="98"/>
          <w:divBdr>
            <w:top w:val="none" w:sz="0" w:space="0" w:color="auto"/>
            <w:left w:val="none" w:sz="0" w:space="0" w:color="auto"/>
            <w:bottom w:val="none" w:sz="0" w:space="0" w:color="auto"/>
            <w:right w:val="none" w:sz="0" w:space="0" w:color="auto"/>
          </w:divBdr>
        </w:div>
        <w:div w:id="872496751">
          <w:marLeft w:val="0"/>
          <w:marRight w:val="0"/>
          <w:marTop w:val="0"/>
          <w:marBottom w:val="98"/>
          <w:divBdr>
            <w:top w:val="none" w:sz="0" w:space="0" w:color="auto"/>
            <w:left w:val="none" w:sz="0" w:space="0" w:color="auto"/>
            <w:bottom w:val="none" w:sz="0" w:space="0" w:color="auto"/>
            <w:right w:val="none" w:sz="0" w:space="0" w:color="auto"/>
          </w:divBdr>
        </w:div>
        <w:div w:id="1254164254">
          <w:marLeft w:val="0"/>
          <w:marRight w:val="0"/>
          <w:marTop w:val="0"/>
          <w:marBottom w:val="98"/>
          <w:divBdr>
            <w:top w:val="none" w:sz="0" w:space="0" w:color="auto"/>
            <w:left w:val="none" w:sz="0" w:space="0" w:color="auto"/>
            <w:bottom w:val="none" w:sz="0" w:space="0" w:color="auto"/>
            <w:right w:val="none" w:sz="0" w:space="0" w:color="auto"/>
          </w:divBdr>
        </w:div>
        <w:div w:id="610285215">
          <w:marLeft w:val="0"/>
          <w:marRight w:val="0"/>
          <w:marTop w:val="0"/>
          <w:marBottom w:val="98"/>
          <w:divBdr>
            <w:top w:val="none" w:sz="0" w:space="0" w:color="auto"/>
            <w:left w:val="none" w:sz="0" w:space="0" w:color="auto"/>
            <w:bottom w:val="none" w:sz="0" w:space="0" w:color="auto"/>
            <w:right w:val="none" w:sz="0" w:space="0" w:color="auto"/>
          </w:divBdr>
        </w:div>
        <w:div w:id="2078088472">
          <w:marLeft w:val="0"/>
          <w:marRight w:val="0"/>
          <w:marTop w:val="0"/>
          <w:marBottom w:val="98"/>
          <w:divBdr>
            <w:top w:val="none" w:sz="0" w:space="0" w:color="auto"/>
            <w:left w:val="none" w:sz="0" w:space="0" w:color="auto"/>
            <w:bottom w:val="none" w:sz="0" w:space="0" w:color="auto"/>
            <w:right w:val="none" w:sz="0" w:space="0" w:color="auto"/>
          </w:divBdr>
        </w:div>
        <w:div w:id="992415250">
          <w:marLeft w:val="0"/>
          <w:marRight w:val="0"/>
          <w:marTop w:val="0"/>
          <w:marBottom w:val="98"/>
          <w:divBdr>
            <w:top w:val="none" w:sz="0" w:space="0" w:color="auto"/>
            <w:left w:val="none" w:sz="0" w:space="0" w:color="auto"/>
            <w:bottom w:val="none" w:sz="0" w:space="0" w:color="auto"/>
            <w:right w:val="none" w:sz="0" w:space="0" w:color="auto"/>
          </w:divBdr>
        </w:div>
        <w:div w:id="1318150610">
          <w:marLeft w:val="0"/>
          <w:marRight w:val="0"/>
          <w:marTop w:val="0"/>
          <w:marBottom w:val="98"/>
          <w:divBdr>
            <w:top w:val="none" w:sz="0" w:space="0" w:color="auto"/>
            <w:left w:val="none" w:sz="0" w:space="0" w:color="auto"/>
            <w:bottom w:val="none" w:sz="0" w:space="0" w:color="auto"/>
            <w:right w:val="none" w:sz="0" w:space="0" w:color="auto"/>
          </w:divBdr>
        </w:div>
        <w:div w:id="1660570414">
          <w:marLeft w:val="0"/>
          <w:marRight w:val="0"/>
          <w:marTop w:val="0"/>
          <w:marBottom w:val="98"/>
          <w:divBdr>
            <w:top w:val="none" w:sz="0" w:space="0" w:color="auto"/>
            <w:left w:val="none" w:sz="0" w:space="0" w:color="auto"/>
            <w:bottom w:val="none" w:sz="0" w:space="0" w:color="auto"/>
            <w:right w:val="none" w:sz="0" w:space="0" w:color="auto"/>
          </w:divBdr>
        </w:div>
        <w:div w:id="1201355942">
          <w:marLeft w:val="0"/>
          <w:marRight w:val="0"/>
          <w:marTop w:val="0"/>
          <w:marBottom w:val="98"/>
          <w:divBdr>
            <w:top w:val="none" w:sz="0" w:space="0" w:color="auto"/>
            <w:left w:val="none" w:sz="0" w:space="0" w:color="auto"/>
            <w:bottom w:val="none" w:sz="0" w:space="0" w:color="auto"/>
            <w:right w:val="none" w:sz="0" w:space="0" w:color="auto"/>
          </w:divBdr>
        </w:div>
        <w:div w:id="1317295633">
          <w:marLeft w:val="0"/>
          <w:marRight w:val="0"/>
          <w:marTop w:val="0"/>
          <w:marBottom w:val="98"/>
          <w:divBdr>
            <w:top w:val="none" w:sz="0" w:space="0" w:color="auto"/>
            <w:left w:val="none" w:sz="0" w:space="0" w:color="auto"/>
            <w:bottom w:val="none" w:sz="0" w:space="0" w:color="auto"/>
            <w:right w:val="none" w:sz="0" w:space="0" w:color="auto"/>
          </w:divBdr>
        </w:div>
        <w:div w:id="1573350586">
          <w:marLeft w:val="0"/>
          <w:marRight w:val="0"/>
          <w:marTop w:val="0"/>
          <w:marBottom w:val="98"/>
          <w:divBdr>
            <w:top w:val="none" w:sz="0" w:space="0" w:color="auto"/>
            <w:left w:val="none" w:sz="0" w:space="0" w:color="auto"/>
            <w:bottom w:val="none" w:sz="0" w:space="0" w:color="auto"/>
            <w:right w:val="none" w:sz="0" w:space="0" w:color="auto"/>
          </w:divBdr>
        </w:div>
        <w:div w:id="1327705224">
          <w:marLeft w:val="0"/>
          <w:marRight w:val="0"/>
          <w:marTop w:val="0"/>
          <w:marBottom w:val="98"/>
          <w:divBdr>
            <w:top w:val="none" w:sz="0" w:space="0" w:color="auto"/>
            <w:left w:val="none" w:sz="0" w:space="0" w:color="auto"/>
            <w:bottom w:val="none" w:sz="0" w:space="0" w:color="auto"/>
            <w:right w:val="none" w:sz="0" w:space="0" w:color="auto"/>
          </w:divBdr>
        </w:div>
        <w:div w:id="1755324800">
          <w:marLeft w:val="0"/>
          <w:marRight w:val="0"/>
          <w:marTop w:val="0"/>
          <w:marBottom w:val="98"/>
          <w:divBdr>
            <w:top w:val="none" w:sz="0" w:space="0" w:color="auto"/>
            <w:left w:val="none" w:sz="0" w:space="0" w:color="auto"/>
            <w:bottom w:val="none" w:sz="0" w:space="0" w:color="auto"/>
            <w:right w:val="none" w:sz="0" w:space="0" w:color="auto"/>
          </w:divBdr>
        </w:div>
        <w:div w:id="1101805079">
          <w:marLeft w:val="0"/>
          <w:marRight w:val="0"/>
          <w:marTop w:val="0"/>
          <w:marBottom w:val="98"/>
          <w:divBdr>
            <w:top w:val="none" w:sz="0" w:space="0" w:color="auto"/>
            <w:left w:val="none" w:sz="0" w:space="0" w:color="auto"/>
            <w:bottom w:val="none" w:sz="0" w:space="0" w:color="auto"/>
            <w:right w:val="none" w:sz="0" w:space="0" w:color="auto"/>
          </w:divBdr>
        </w:div>
        <w:div w:id="410666474">
          <w:marLeft w:val="0"/>
          <w:marRight w:val="0"/>
          <w:marTop w:val="0"/>
          <w:marBottom w:val="98"/>
          <w:divBdr>
            <w:top w:val="none" w:sz="0" w:space="0" w:color="auto"/>
            <w:left w:val="none" w:sz="0" w:space="0" w:color="auto"/>
            <w:bottom w:val="none" w:sz="0" w:space="0" w:color="auto"/>
            <w:right w:val="none" w:sz="0" w:space="0" w:color="auto"/>
          </w:divBdr>
        </w:div>
        <w:div w:id="1183396416">
          <w:marLeft w:val="0"/>
          <w:marRight w:val="0"/>
          <w:marTop w:val="0"/>
          <w:marBottom w:val="98"/>
          <w:divBdr>
            <w:top w:val="none" w:sz="0" w:space="0" w:color="auto"/>
            <w:left w:val="none" w:sz="0" w:space="0" w:color="auto"/>
            <w:bottom w:val="none" w:sz="0" w:space="0" w:color="auto"/>
            <w:right w:val="none" w:sz="0" w:space="0" w:color="auto"/>
          </w:divBdr>
        </w:div>
        <w:div w:id="1528711548">
          <w:marLeft w:val="0"/>
          <w:marRight w:val="0"/>
          <w:marTop w:val="0"/>
          <w:marBottom w:val="98"/>
          <w:divBdr>
            <w:top w:val="none" w:sz="0" w:space="0" w:color="auto"/>
            <w:left w:val="none" w:sz="0" w:space="0" w:color="auto"/>
            <w:bottom w:val="none" w:sz="0" w:space="0" w:color="auto"/>
            <w:right w:val="none" w:sz="0" w:space="0" w:color="auto"/>
          </w:divBdr>
        </w:div>
        <w:div w:id="891232225">
          <w:marLeft w:val="0"/>
          <w:marRight w:val="0"/>
          <w:marTop w:val="0"/>
          <w:marBottom w:val="98"/>
          <w:divBdr>
            <w:top w:val="none" w:sz="0" w:space="0" w:color="auto"/>
            <w:left w:val="none" w:sz="0" w:space="0" w:color="auto"/>
            <w:bottom w:val="none" w:sz="0" w:space="0" w:color="auto"/>
            <w:right w:val="none" w:sz="0" w:space="0" w:color="auto"/>
          </w:divBdr>
        </w:div>
        <w:div w:id="48112957">
          <w:marLeft w:val="0"/>
          <w:marRight w:val="0"/>
          <w:marTop w:val="0"/>
          <w:marBottom w:val="98"/>
          <w:divBdr>
            <w:top w:val="none" w:sz="0" w:space="0" w:color="auto"/>
            <w:left w:val="none" w:sz="0" w:space="0" w:color="auto"/>
            <w:bottom w:val="none" w:sz="0" w:space="0" w:color="auto"/>
            <w:right w:val="none" w:sz="0" w:space="0" w:color="auto"/>
          </w:divBdr>
        </w:div>
        <w:div w:id="931089414">
          <w:marLeft w:val="0"/>
          <w:marRight w:val="0"/>
          <w:marTop w:val="0"/>
          <w:marBottom w:val="101"/>
          <w:divBdr>
            <w:top w:val="none" w:sz="0" w:space="0" w:color="auto"/>
            <w:left w:val="none" w:sz="0" w:space="0" w:color="auto"/>
            <w:bottom w:val="none" w:sz="0" w:space="0" w:color="auto"/>
            <w:right w:val="none" w:sz="0" w:space="0" w:color="auto"/>
          </w:divBdr>
        </w:div>
        <w:div w:id="351541056">
          <w:marLeft w:val="0"/>
          <w:marRight w:val="0"/>
          <w:marTop w:val="0"/>
          <w:marBottom w:val="101"/>
          <w:divBdr>
            <w:top w:val="none" w:sz="0" w:space="0" w:color="auto"/>
            <w:left w:val="none" w:sz="0" w:space="0" w:color="auto"/>
            <w:bottom w:val="none" w:sz="0" w:space="0" w:color="auto"/>
            <w:right w:val="none" w:sz="0" w:space="0" w:color="auto"/>
          </w:divBdr>
        </w:div>
        <w:div w:id="1866824739">
          <w:marLeft w:val="720"/>
          <w:marRight w:val="0"/>
          <w:marTop w:val="0"/>
          <w:marBottom w:val="101"/>
          <w:divBdr>
            <w:top w:val="none" w:sz="0" w:space="0" w:color="auto"/>
            <w:left w:val="none" w:sz="0" w:space="0" w:color="auto"/>
            <w:bottom w:val="none" w:sz="0" w:space="0" w:color="auto"/>
            <w:right w:val="none" w:sz="0" w:space="0" w:color="auto"/>
          </w:divBdr>
        </w:div>
        <w:div w:id="1925726502">
          <w:marLeft w:val="720"/>
          <w:marRight w:val="0"/>
          <w:marTop w:val="0"/>
          <w:marBottom w:val="101"/>
          <w:divBdr>
            <w:top w:val="none" w:sz="0" w:space="0" w:color="auto"/>
            <w:left w:val="none" w:sz="0" w:space="0" w:color="auto"/>
            <w:bottom w:val="none" w:sz="0" w:space="0" w:color="auto"/>
            <w:right w:val="none" w:sz="0" w:space="0" w:color="auto"/>
          </w:divBdr>
        </w:div>
        <w:div w:id="1816140848">
          <w:marLeft w:val="0"/>
          <w:marRight w:val="0"/>
          <w:marTop w:val="0"/>
          <w:marBottom w:val="101"/>
          <w:divBdr>
            <w:top w:val="none" w:sz="0" w:space="0" w:color="auto"/>
            <w:left w:val="none" w:sz="0" w:space="0" w:color="auto"/>
            <w:bottom w:val="none" w:sz="0" w:space="0" w:color="auto"/>
            <w:right w:val="none" w:sz="0" w:space="0" w:color="auto"/>
          </w:divBdr>
        </w:div>
        <w:div w:id="2029943525">
          <w:marLeft w:val="0"/>
          <w:marRight w:val="0"/>
          <w:marTop w:val="0"/>
          <w:marBottom w:val="101"/>
          <w:divBdr>
            <w:top w:val="none" w:sz="0" w:space="0" w:color="auto"/>
            <w:left w:val="none" w:sz="0" w:space="0" w:color="auto"/>
            <w:bottom w:val="none" w:sz="0" w:space="0" w:color="auto"/>
            <w:right w:val="none" w:sz="0" w:space="0" w:color="auto"/>
          </w:divBdr>
        </w:div>
        <w:div w:id="1339774647">
          <w:marLeft w:val="0"/>
          <w:marRight w:val="0"/>
          <w:marTop w:val="0"/>
          <w:marBottom w:val="101"/>
          <w:divBdr>
            <w:top w:val="none" w:sz="0" w:space="0" w:color="auto"/>
            <w:left w:val="none" w:sz="0" w:space="0" w:color="auto"/>
            <w:bottom w:val="none" w:sz="0" w:space="0" w:color="auto"/>
            <w:right w:val="none" w:sz="0" w:space="0" w:color="auto"/>
          </w:divBdr>
        </w:div>
        <w:div w:id="1244410692">
          <w:marLeft w:val="0"/>
          <w:marRight w:val="0"/>
          <w:marTop w:val="0"/>
          <w:marBottom w:val="101"/>
          <w:divBdr>
            <w:top w:val="none" w:sz="0" w:space="0" w:color="auto"/>
            <w:left w:val="none" w:sz="0" w:space="0" w:color="auto"/>
            <w:bottom w:val="none" w:sz="0" w:space="0" w:color="auto"/>
            <w:right w:val="none" w:sz="0" w:space="0" w:color="auto"/>
          </w:divBdr>
        </w:div>
        <w:div w:id="1642731317">
          <w:marLeft w:val="0"/>
          <w:marRight w:val="0"/>
          <w:marTop w:val="0"/>
          <w:marBottom w:val="101"/>
          <w:divBdr>
            <w:top w:val="none" w:sz="0" w:space="0" w:color="auto"/>
            <w:left w:val="none" w:sz="0" w:space="0" w:color="auto"/>
            <w:bottom w:val="none" w:sz="0" w:space="0" w:color="auto"/>
            <w:right w:val="none" w:sz="0" w:space="0" w:color="auto"/>
          </w:divBdr>
        </w:div>
        <w:div w:id="1297954928">
          <w:marLeft w:val="0"/>
          <w:marRight w:val="0"/>
          <w:marTop w:val="0"/>
          <w:marBottom w:val="101"/>
          <w:divBdr>
            <w:top w:val="none" w:sz="0" w:space="0" w:color="auto"/>
            <w:left w:val="none" w:sz="0" w:space="0" w:color="auto"/>
            <w:bottom w:val="none" w:sz="0" w:space="0" w:color="auto"/>
            <w:right w:val="none" w:sz="0" w:space="0" w:color="auto"/>
          </w:divBdr>
        </w:div>
        <w:div w:id="813108002">
          <w:marLeft w:val="0"/>
          <w:marRight w:val="0"/>
          <w:marTop w:val="0"/>
          <w:marBottom w:val="101"/>
          <w:divBdr>
            <w:top w:val="none" w:sz="0" w:space="0" w:color="auto"/>
            <w:left w:val="none" w:sz="0" w:space="0" w:color="auto"/>
            <w:bottom w:val="none" w:sz="0" w:space="0" w:color="auto"/>
            <w:right w:val="none" w:sz="0" w:space="0" w:color="auto"/>
          </w:divBdr>
        </w:div>
        <w:div w:id="705566102">
          <w:marLeft w:val="0"/>
          <w:marRight w:val="0"/>
          <w:marTop w:val="0"/>
          <w:marBottom w:val="101"/>
          <w:divBdr>
            <w:top w:val="none" w:sz="0" w:space="0" w:color="auto"/>
            <w:left w:val="none" w:sz="0" w:space="0" w:color="auto"/>
            <w:bottom w:val="none" w:sz="0" w:space="0" w:color="auto"/>
            <w:right w:val="none" w:sz="0" w:space="0" w:color="auto"/>
          </w:divBdr>
        </w:div>
        <w:div w:id="448473854">
          <w:marLeft w:val="0"/>
          <w:marRight w:val="0"/>
          <w:marTop w:val="0"/>
          <w:marBottom w:val="101"/>
          <w:divBdr>
            <w:top w:val="none" w:sz="0" w:space="0" w:color="auto"/>
            <w:left w:val="none" w:sz="0" w:space="0" w:color="auto"/>
            <w:bottom w:val="none" w:sz="0" w:space="0" w:color="auto"/>
            <w:right w:val="none" w:sz="0" w:space="0" w:color="auto"/>
          </w:divBdr>
        </w:div>
        <w:div w:id="1830513710">
          <w:marLeft w:val="0"/>
          <w:marRight w:val="0"/>
          <w:marTop w:val="0"/>
          <w:marBottom w:val="101"/>
          <w:divBdr>
            <w:top w:val="none" w:sz="0" w:space="0" w:color="auto"/>
            <w:left w:val="none" w:sz="0" w:space="0" w:color="auto"/>
            <w:bottom w:val="none" w:sz="0" w:space="0" w:color="auto"/>
            <w:right w:val="none" w:sz="0" w:space="0" w:color="auto"/>
          </w:divBdr>
        </w:div>
        <w:div w:id="1259752853">
          <w:marLeft w:val="0"/>
          <w:marRight w:val="0"/>
          <w:marTop w:val="0"/>
          <w:marBottom w:val="101"/>
          <w:divBdr>
            <w:top w:val="none" w:sz="0" w:space="0" w:color="auto"/>
            <w:left w:val="none" w:sz="0" w:space="0" w:color="auto"/>
            <w:bottom w:val="none" w:sz="0" w:space="0" w:color="auto"/>
            <w:right w:val="none" w:sz="0" w:space="0" w:color="auto"/>
          </w:divBdr>
        </w:div>
        <w:div w:id="2072536000">
          <w:marLeft w:val="0"/>
          <w:marRight w:val="0"/>
          <w:marTop w:val="0"/>
          <w:marBottom w:val="101"/>
          <w:divBdr>
            <w:top w:val="none" w:sz="0" w:space="0" w:color="auto"/>
            <w:left w:val="none" w:sz="0" w:space="0" w:color="auto"/>
            <w:bottom w:val="none" w:sz="0" w:space="0" w:color="auto"/>
            <w:right w:val="none" w:sz="0" w:space="0" w:color="auto"/>
          </w:divBdr>
        </w:div>
        <w:div w:id="1713923795">
          <w:marLeft w:val="0"/>
          <w:marRight w:val="0"/>
          <w:marTop w:val="0"/>
          <w:marBottom w:val="101"/>
          <w:divBdr>
            <w:top w:val="none" w:sz="0" w:space="0" w:color="auto"/>
            <w:left w:val="none" w:sz="0" w:space="0" w:color="auto"/>
            <w:bottom w:val="none" w:sz="0" w:space="0" w:color="auto"/>
            <w:right w:val="none" w:sz="0" w:space="0" w:color="auto"/>
          </w:divBdr>
        </w:div>
        <w:div w:id="1353997511">
          <w:marLeft w:val="0"/>
          <w:marRight w:val="0"/>
          <w:marTop w:val="0"/>
          <w:marBottom w:val="101"/>
          <w:divBdr>
            <w:top w:val="none" w:sz="0" w:space="0" w:color="auto"/>
            <w:left w:val="none" w:sz="0" w:space="0" w:color="auto"/>
            <w:bottom w:val="none" w:sz="0" w:space="0" w:color="auto"/>
            <w:right w:val="none" w:sz="0" w:space="0" w:color="auto"/>
          </w:divBdr>
        </w:div>
        <w:div w:id="1907565772">
          <w:marLeft w:val="0"/>
          <w:marRight w:val="0"/>
          <w:marTop w:val="0"/>
          <w:marBottom w:val="101"/>
          <w:divBdr>
            <w:top w:val="none" w:sz="0" w:space="0" w:color="auto"/>
            <w:left w:val="none" w:sz="0" w:space="0" w:color="auto"/>
            <w:bottom w:val="none" w:sz="0" w:space="0" w:color="auto"/>
            <w:right w:val="none" w:sz="0" w:space="0" w:color="auto"/>
          </w:divBdr>
        </w:div>
        <w:div w:id="1192961356">
          <w:marLeft w:val="0"/>
          <w:marRight w:val="0"/>
          <w:marTop w:val="0"/>
          <w:marBottom w:val="101"/>
          <w:divBdr>
            <w:top w:val="none" w:sz="0" w:space="0" w:color="auto"/>
            <w:left w:val="none" w:sz="0" w:space="0" w:color="auto"/>
            <w:bottom w:val="none" w:sz="0" w:space="0" w:color="auto"/>
            <w:right w:val="none" w:sz="0" w:space="0" w:color="auto"/>
          </w:divBdr>
        </w:div>
        <w:div w:id="1766339869">
          <w:marLeft w:val="0"/>
          <w:marRight w:val="0"/>
          <w:marTop w:val="0"/>
          <w:marBottom w:val="101"/>
          <w:divBdr>
            <w:top w:val="none" w:sz="0" w:space="0" w:color="auto"/>
            <w:left w:val="none" w:sz="0" w:space="0" w:color="auto"/>
            <w:bottom w:val="none" w:sz="0" w:space="0" w:color="auto"/>
            <w:right w:val="none" w:sz="0" w:space="0" w:color="auto"/>
          </w:divBdr>
        </w:div>
        <w:div w:id="549388963">
          <w:marLeft w:val="0"/>
          <w:marRight w:val="0"/>
          <w:marTop w:val="0"/>
          <w:marBottom w:val="101"/>
          <w:divBdr>
            <w:top w:val="none" w:sz="0" w:space="0" w:color="auto"/>
            <w:left w:val="none" w:sz="0" w:space="0" w:color="auto"/>
            <w:bottom w:val="none" w:sz="0" w:space="0" w:color="auto"/>
            <w:right w:val="none" w:sz="0" w:space="0" w:color="auto"/>
          </w:divBdr>
        </w:div>
        <w:div w:id="554776559">
          <w:marLeft w:val="0"/>
          <w:marRight w:val="0"/>
          <w:marTop w:val="0"/>
          <w:marBottom w:val="101"/>
          <w:divBdr>
            <w:top w:val="none" w:sz="0" w:space="0" w:color="auto"/>
            <w:left w:val="none" w:sz="0" w:space="0" w:color="auto"/>
            <w:bottom w:val="none" w:sz="0" w:space="0" w:color="auto"/>
            <w:right w:val="none" w:sz="0" w:space="0" w:color="auto"/>
          </w:divBdr>
        </w:div>
        <w:div w:id="1539583225">
          <w:marLeft w:val="0"/>
          <w:marRight w:val="0"/>
          <w:marTop w:val="0"/>
          <w:marBottom w:val="101"/>
          <w:divBdr>
            <w:top w:val="none" w:sz="0" w:space="0" w:color="auto"/>
            <w:left w:val="none" w:sz="0" w:space="0" w:color="auto"/>
            <w:bottom w:val="none" w:sz="0" w:space="0" w:color="auto"/>
            <w:right w:val="none" w:sz="0" w:space="0" w:color="auto"/>
          </w:divBdr>
        </w:div>
        <w:div w:id="1647397442">
          <w:marLeft w:val="0"/>
          <w:marRight w:val="0"/>
          <w:marTop w:val="0"/>
          <w:marBottom w:val="101"/>
          <w:divBdr>
            <w:top w:val="none" w:sz="0" w:space="0" w:color="auto"/>
            <w:left w:val="none" w:sz="0" w:space="0" w:color="auto"/>
            <w:bottom w:val="none" w:sz="0" w:space="0" w:color="auto"/>
            <w:right w:val="none" w:sz="0" w:space="0" w:color="auto"/>
          </w:divBdr>
        </w:div>
        <w:div w:id="1502161363">
          <w:marLeft w:val="0"/>
          <w:marRight w:val="0"/>
          <w:marTop w:val="0"/>
          <w:marBottom w:val="101"/>
          <w:divBdr>
            <w:top w:val="none" w:sz="0" w:space="0" w:color="auto"/>
            <w:left w:val="none" w:sz="0" w:space="0" w:color="auto"/>
            <w:bottom w:val="none" w:sz="0" w:space="0" w:color="auto"/>
            <w:right w:val="none" w:sz="0" w:space="0" w:color="auto"/>
          </w:divBdr>
        </w:div>
        <w:div w:id="159320276">
          <w:marLeft w:val="0"/>
          <w:marRight w:val="0"/>
          <w:marTop w:val="0"/>
          <w:marBottom w:val="101"/>
          <w:divBdr>
            <w:top w:val="none" w:sz="0" w:space="0" w:color="auto"/>
            <w:left w:val="none" w:sz="0" w:space="0" w:color="auto"/>
            <w:bottom w:val="none" w:sz="0" w:space="0" w:color="auto"/>
            <w:right w:val="none" w:sz="0" w:space="0" w:color="auto"/>
          </w:divBdr>
        </w:div>
        <w:div w:id="1175532384">
          <w:marLeft w:val="0"/>
          <w:marRight w:val="0"/>
          <w:marTop w:val="0"/>
          <w:marBottom w:val="101"/>
          <w:divBdr>
            <w:top w:val="none" w:sz="0" w:space="0" w:color="auto"/>
            <w:left w:val="none" w:sz="0" w:space="0" w:color="auto"/>
            <w:bottom w:val="none" w:sz="0" w:space="0" w:color="auto"/>
            <w:right w:val="none" w:sz="0" w:space="0" w:color="auto"/>
          </w:divBdr>
        </w:div>
        <w:div w:id="141237786">
          <w:marLeft w:val="0"/>
          <w:marRight w:val="0"/>
          <w:marTop w:val="0"/>
          <w:marBottom w:val="101"/>
          <w:divBdr>
            <w:top w:val="none" w:sz="0" w:space="0" w:color="auto"/>
            <w:left w:val="none" w:sz="0" w:space="0" w:color="auto"/>
            <w:bottom w:val="none" w:sz="0" w:space="0" w:color="auto"/>
            <w:right w:val="none" w:sz="0" w:space="0" w:color="auto"/>
          </w:divBdr>
        </w:div>
        <w:div w:id="1481538493">
          <w:marLeft w:val="0"/>
          <w:marRight w:val="0"/>
          <w:marTop w:val="0"/>
          <w:marBottom w:val="101"/>
          <w:divBdr>
            <w:top w:val="none" w:sz="0" w:space="0" w:color="auto"/>
            <w:left w:val="none" w:sz="0" w:space="0" w:color="auto"/>
            <w:bottom w:val="none" w:sz="0" w:space="0" w:color="auto"/>
            <w:right w:val="none" w:sz="0" w:space="0" w:color="auto"/>
          </w:divBdr>
        </w:div>
        <w:div w:id="638416879">
          <w:marLeft w:val="0"/>
          <w:marRight w:val="0"/>
          <w:marTop w:val="0"/>
          <w:marBottom w:val="101"/>
          <w:divBdr>
            <w:top w:val="none" w:sz="0" w:space="0" w:color="auto"/>
            <w:left w:val="none" w:sz="0" w:space="0" w:color="auto"/>
            <w:bottom w:val="none" w:sz="0" w:space="0" w:color="auto"/>
            <w:right w:val="none" w:sz="0" w:space="0" w:color="auto"/>
          </w:divBdr>
        </w:div>
        <w:div w:id="1209564924">
          <w:marLeft w:val="0"/>
          <w:marRight w:val="0"/>
          <w:marTop w:val="0"/>
          <w:marBottom w:val="101"/>
          <w:divBdr>
            <w:top w:val="none" w:sz="0" w:space="0" w:color="auto"/>
            <w:left w:val="none" w:sz="0" w:space="0" w:color="auto"/>
            <w:bottom w:val="none" w:sz="0" w:space="0" w:color="auto"/>
            <w:right w:val="none" w:sz="0" w:space="0" w:color="auto"/>
          </w:divBdr>
        </w:div>
        <w:div w:id="800541453">
          <w:marLeft w:val="0"/>
          <w:marRight w:val="0"/>
          <w:marTop w:val="0"/>
          <w:marBottom w:val="101"/>
          <w:divBdr>
            <w:top w:val="none" w:sz="0" w:space="0" w:color="auto"/>
            <w:left w:val="none" w:sz="0" w:space="0" w:color="auto"/>
            <w:bottom w:val="none" w:sz="0" w:space="0" w:color="auto"/>
            <w:right w:val="none" w:sz="0" w:space="0" w:color="auto"/>
          </w:divBdr>
        </w:div>
        <w:div w:id="1206211533">
          <w:marLeft w:val="720"/>
          <w:marRight w:val="0"/>
          <w:marTop w:val="0"/>
          <w:marBottom w:val="101"/>
          <w:divBdr>
            <w:top w:val="none" w:sz="0" w:space="0" w:color="auto"/>
            <w:left w:val="none" w:sz="0" w:space="0" w:color="auto"/>
            <w:bottom w:val="none" w:sz="0" w:space="0" w:color="auto"/>
            <w:right w:val="none" w:sz="0" w:space="0" w:color="auto"/>
          </w:divBdr>
        </w:div>
        <w:div w:id="50426982">
          <w:marLeft w:val="720"/>
          <w:marRight w:val="0"/>
          <w:marTop w:val="0"/>
          <w:marBottom w:val="101"/>
          <w:divBdr>
            <w:top w:val="none" w:sz="0" w:space="0" w:color="auto"/>
            <w:left w:val="none" w:sz="0" w:space="0" w:color="auto"/>
            <w:bottom w:val="none" w:sz="0" w:space="0" w:color="auto"/>
            <w:right w:val="none" w:sz="0" w:space="0" w:color="auto"/>
          </w:divBdr>
        </w:div>
        <w:div w:id="195850424">
          <w:marLeft w:val="720"/>
          <w:marRight w:val="0"/>
          <w:marTop w:val="0"/>
          <w:marBottom w:val="101"/>
          <w:divBdr>
            <w:top w:val="none" w:sz="0" w:space="0" w:color="auto"/>
            <w:left w:val="none" w:sz="0" w:space="0" w:color="auto"/>
            <w:bottom w:val="none" w:sz="0" w:space="0" w:color="auto"/>
            <w:right w:val="none" w:sz="0" w:space="0" w:color="auto"/>
          </w:divBdr>
        </w:div>
      </w:divsChild>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4EC9-51F6-4D66-816B-87E2D2ED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77</Pages>
  <Words>15779</Words>
  <Characters>86790</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2021-11-30T23:45:00Z</cp:lastPrinted>
  <dcterms:created xsi:type="dcterms:W3CDTF">2022-11-17T03:17:00Z</dcterms:created>
  <dcterms:modified xsi:type="dcterms:W3CDTF">2023-03-27T23:00:00Z</dcterms:modified>
</cp:coreProperties>
</file>