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D722F" w:rsidR="00C36B9C" w:rsidP="008E4284" w:rsidRDefault="00C853D1" w14:paraId="68E22628" w14:textId="0B6F2FB6">
      <w:pPr>
        <w:spacing w:after="0" w:line="360" w:lineRule="auto"/>
        <w:rPr>
          <w:rFonts w:eastAsia="Times New Roman" w:cs="Tahoma"/>
          <w:bCs/>
          <w:color w:val="auto"/>
          <w:lang w:eastAsia="es-ES"/>
        </w:rPr>
      </w:pPr>
      <w:r w:rsidRPr="006D722F">
        <w:rPr>
          <w:rFonts w:eastAsia="Calibri" w:cs="Tahoma"/>
          <w:bCs/>
          <w:color w:val="000000"/>
        </w:rPr>
        <w:t xml:space="preserve">Resolución del Pleno del Instituto de Transparencia, Acceso a la Información Pública y </w:t>
      </w:r>
      <w:r w:rsidRPr="006D722F">
        <w:rPr>
          <w:rFonts w:eastAsia="Times New Roman" w:cs="Tahoma"/>
          <w:bCs/>
          <w:color w:val="auto"/>
          <w:lang w:eastAsia="es-ES"/>
        </w:rPr>
        <w:t>Protección de Datos Personales del Estado de México y Municipios, con domicilio en Metepec, Estado de México, de fecha</w:t>
      </w:r>
      <w:r w:rsidRPr="006D722F" w:rsidR="00966589">
        <w:rPr>
          <w:rFonts w:eastAsia="Times New Roman" w:cs="Tahoma"/>
          <w:bCs/>
          <w:color w:val="auto"/>
          <w:lang w:eastAsia="es-ES"/>
        </w:rPr>
        <w:t xml:space="preserve"> </w:t>
      </w:r>
      <w:r w:rsidR="0092674E">
        <w:rPr>
          <w:rFonts w:eastAsia="Times New Roman" w:cs="Tahoma"/>
          <w:bCs/>
          <w:color w:val="auto"/>
          <w:lang w:eastAsia="es-ES"/>
        </w:rPr>
        <w:t>quince de febrero</w:t>
      </w:r>
      <w:r w:rsidRPr="006D722F" w:rsidR="00676360">
        <w:rPr>
          <w:rFonts w:eastAsia="Times New Roman" w:cs="Tahoma"/>
          <w:bCs/>
          <w:color w:val="auto"/>
          <w:lang w:eastAsia="es-ES"/>
        </w:rPr>
        <w:t xml:space="preserve"> de dos mil veintitrés.</w:t>
      </w:r>
    </w:p>
    <w:p w:rsidRPr="006D722F" w:rsidR="00676360" w:rsidP="008E4284" w:rsidRDefault="00676360" w14:paraId="00AAA815" w14:textId="77777777">
      <w:pPr>
        <w:spacing w:after="0" w:line="360" w:lineRule="auto"/>
        <w:rPr>
          <w:rFonts w:eastAsia="Times New Roman" w:cs="Tahoma"/>
          <w:b/>
          <w:bCs/>
          <w:color w:val="auto"/>
          <w:lang w:eastAsia="es-ES"/>
        </w:rPr>
      </w:pPr>
    </w:p>
    <w:p w:rsidRPr="006D722F" w:rsidR="00C853D1" w:rsidP="008E4284" w:rsidRDefault="00C853D1" w14:paraId="1066B8D1" w14:textId="73EBE986">
      <w:pPr>
        <w:spacing w:after="0" w:line="360" w:lineRule="auto"/>
        <w:rPr>
          <w:rFonts w:eastAsia="Calibri" w:cs="Tahoma"/>
          <w:color w:val="0D0D0D"/>
        </w:rPr>
      </w:pPr>
      <w:r w:rsidRPr="57A7C36F" w:rsidR="57A7C36F">
        <w:rPr>
          <w:rFonts w:eastAsia="Times New Roman" w:cs="Tahoma"/>
          <w:b w:val="1"/>
          <w:bCs w:val="1"/>
          <w:color w:val="auto"/>
          <w:lang w:eastAsia="es-ES"/>
        </w:rPr>
        <w:t>VISTO</w:t>
      </w:r>
      <w:r w:rsidRPr="57A7C36F" w:rsidR="57A7C36F">
        <w:rPr>
          <w:rFonts w:eastAsia="Calibri" w:cs="Tahoma"/>
          <w:color w:val="0D0D0D" w:themeColor="text1" w:themeTint="F2" w:themeShade="FF"/>
        </w:rPr>
        <w:t xml:space="preserve"> el expediente conformado con motivo del Recurso de Revisión </w:t>
      </w:r>
      <w:r w:rsidRPr="57A7C36F" w:rsidR="57A7C36F">
        <w:rPr>
          <w:rFonts w:eastAsia="Calibri" w:cs="Tahoma"/>
          <w:color w:val="000000" w:themeColor="text1" w:themeTint="FF" w:themeShade="FF"/>
        </w:rPr>
        <w:t xml:space="preserve">07941/INFOEM/IP/RR/2022, interpuesto por </w:t>
      </w:r>
      <w:r w:rsidRPr="57A7C36F" w:rsidR="57A7C36F">
        <w:rPr>
          <w:rFonts w:eastAsia="Calibri" w:cs="Tahoma"/>
          <w:color w:val="000000" w:themeColor="text1" w:themeTint="FF" w:themeShade="FF"/>
          <w:highlight w:val="black"/>
        </w:rPr>
        <w:t>XXXXXXXXXXXX</w:t>
      </w:r>
      <w:r w:rsidRPr="57A7C36F" w:rsidR="57A7C36F">
        <w:rPr>
          <w:rFonts w:eastAsia="Calibri" w:cs="Tahoma"/>
          <w:color w:val="000000" w:themeColor="text1" w:themeTint="FF" w:themeShade="FF"/>
        </w:rPr>
        <w:t xml:space="preserve">, en lo sucesivo, el </w:t>
      </w:r>
      <w:r w:rsidRPr="57A7C36F" w:rsidR="57A7C36F">
        <w:rPr>
          <w:rFonts w:eastAsia="Calibri" w:cs="Tahoma"/>
          <w:color w:val="0D0D0D" w:themeColor="text1" w:themeTint="F2" w:themeShade="FF"/>
        </w:rPr>
        <w:t>Recurrente o Particular, en contra de la respuesta del Sujeto Obligado,</w:t>
      </w:r>
      <w:r w:rsidRPr="57A7C36F" w:rsidR="57A7C36F">
        <w:rPr>
          <w:rFonts w:eastAsia="Calibri" w:cs="Tahoma"/>
          <w:color w:val="000000" w:themeColor="text1" w:themeTint="FF" w:themeShade="FF"/>
        </w:rPr>
        <w:t xml:space="preserve"> Ayuntamiento de Cuautitlán Izcalli, a la solicitud de acceso a la información 00284/CUAUTIZC/IP/2022, se emite la presente Resolución, con base en los Antecedentes y Considerandos que se exponen a continuación:</w:t>
      </w:r>
    </w:p>
    <w:p w:rsidRPr="006D722F" w:rsidR="00C853D1" w:rsidP="008E4284" w:rsidRDefault="00C853D1" w14:paraId="4FCCF228" w14:textId="77777777">
      <w:pPr>
        <w:spacing w:after="0" w:line="360" w:lineRule="auto"/>
        <w:rPr>
          <w:rFonts w:eastAsia="Calibri" w:cs="Tahoma"/>
          <w:color w:val="000000"/>
        </w:rPr>
      </w:pPr>
    </w:p>
    <w:p w:rsidRPr="006D722F" w:rsidR="00C853D1" w:rsidP="008E4284" w:rsidRDefault="00C853D1" w14:paraId="0472C645" w14:textId="77777777">
      <w:pPr>
        <w:tabs>
          <w:tab w:val="center" w:pos="4522"/>
          <w:tab w:val="left" w:pos="7245"/>
        </w:tabs>
        <w:spacing w:after="0" w:line="360" w:lineRule="auto"/>
        <w:jc w:val="center"/>
        <w:rPr>
          <w:rFonts w:eastAsia="Calibri" w:cs="Tahoma"/>
          <w:b/>
          <w:color w:val="000000"/>
        </w:rPr>
      </w:pPr>
      <w:r w:rsidRPr="006D722F">
        <w:rPr>
          <w:rFonts w:eastAsia="Calibri" w:cs="Tahoma"/>
          <w:b/>
          <w:color w:val="000000"/>
        </w:rPr>
        <w:t>A N T E C E D E N T E S:</w:t>
      </w:r>
    </w:p>
    <w:p w:rsidRPr="006D722F" w:rsidR="00C853D1" w:rsidP="008E4284" w:rsidRDefault="00C853D1" w14:paraId="422D0175" w14:textId="77777777">
      <w:pPr>
        <w:spacing w:after="0" w:line="360" w:lineRule="auto"/>
      </w:pPr>
    </w:p>
    <w:p w:rsidRPr="006D722F" w:rsidR="00C853D1" w:rsidP="008E4284" w:rsidRDefault="00C853D1" w14:paraId="539DCEC7" w14:textId="77777777">
      <w:pPr>
        <w:tabs>
          <w:tab w:val="left" w:pos="567"/>
        </w:tabs>
        <w:spacing w:after="0" w:line="360" w:lineRule="auto"/>
        <w:rPr>
          <w:rFonts w:eastAsia="Times New Roman" w:cs="Tahoma"/>
          <w:b/>
          <w:color w:val="auto"/>
          <w:lang w:eastAsia="es-ES"/>
        </w:rPr>
      </w:pPr>
      <w:r w:rsidRPr="006D722F">
        <w:rPr>
          <w:rFonts w:eastAsia="Times New Roman" w:cs="Tahoma"/>
          <w:b/>
          <w:color w:val="auto"/>
          <w:lang w:eastAsia="es-ES"/>
        </w:rPr>
        <w:t>I. Presentación de la solicitud de información:</w:t>
      </w:r>
    </w:p>
    <w:p w:rsidRPr="006D722F" w:rsidR="00C853D1" w:rsidP="008E4284" w:rsidRDefault="00C853D1" w14:paraId="681289FF" w14:textId="77777777">
      <w:pPr>
        <w:tabs>
          <w:tab w:val="left" w:pos="567"/>
        </w:tabs>
        <w:spacing w:after="0" w:line="360" w:lineRule="auto"/>
        <w:rPr>
          <w:rFonts w:eastAsia="Times New Roman" w:cs="Tahoma"/>
          <w:color w:val="auto"/>
          <w:lang w:eastAsia="es-ES"/>
        </w:rPr>
      </w:pPr>
    </w:p>
    <w:p w:rsidRPr="006D722F" w:rsidR="00C853D1" w:rsidP="008E4284" w:rsidRDefault="00C853D1" w14:paraId="2A44F672" w14:textId="54E0F990">
      <w:pPr>
        <w:spacing w:after="0" w:line="360" w:lineRule="auto"/>
        <w:rPr>
          <w:rFonts w:eastAsia="Times New Roman" w:cs="Tahoma"/>
          <w:color w:val="auto"/>
          <w:lang w:eastAsia="es-ES"/>
        </w:rPr>
      </w:pPr>
      <w:r w:rsidRPr="006D722F">
        <w:rPr>
          <w:rFonts w:eastAsia="Times New Roman" w:cs="Tahoma"/>
          <w:color w:val="auto"/>
          <w:lang w:eastAsia="es-ES"/>
        </w:rPr>
        <w:t>Con fecha</w:t>
      </w:r>
      <w:r w:rsidRPr="006D722F" w:rsidR="00676360">
        <w:rPr>
          <w:rFonts w:eastAsia="Times New Roman" w:cs="Tahoma"/>
          <w:color w:val="auto"/>
          <w:lang w:eastAsia="es-ES"/>
        </w:rPr>
        <w:t xml:space="preserve"> veintiocho de marzo </w:t>
      </w:r>
      <w:r w:rsidRPr="006D722F" w:rsidR="00E852F1">
        <w:rPr>
          <w:rFonts w:eastAsia="Times New Roman" w:cs="Tahoma"/>
          <w:color w:val="auto"/>
          <w:lang w:eastAsia="es-ES"/>
        </w:rPr>
        <w:t>de dos mil veintidós</w:t>
      </w:r>
      <w:r w:rsidRPr="006D722F">
        <w:rPr>
          <w:rFonts w:eastAsia="Times New Roman" w:cs="Tahoma"/>
          <w:color w:val="auto"/>
          <w:lang w:eastAsia="es-ES"/>
        </w:rPr>
        <w:t xml:space="preserve">, el Particular presentó una solicitud de acceso a la información pública, a través del Sistema de Acceso a la Información Mexiquense (SAIMEX), ante el </w:t>
      </w:r>
      <w:r w:rsidRPr="006D722F" w:rsidR="00676360">
        <w:rPr>
          <w:rFonts w:eastAsia="Calibri" w:cs="Tahoma"/>
        </w:rPr>
        <w:t>Ayuntamiento de Cuautitlán Izcalli</w:t>
      </w:r>
      <w:r w:rsidRPr="006D722F">
        <w:rPr>
          <w:rFonts w:eastAsia="Calibri" w:cs="Tahoma"/>
        </w:rPr>
        <w:t xml:space="preserve">, en los siguientes términos: </w:t>
      </w:r>
    </w:p>
    <w:p w:rsidRPr="006D722F" w:rsidR="00C853D1" w:rsidP="008E4284" w:rsidRDefault="00C853D1" w14:paraId="32AF4217" w14:textId="77777777">
      <w:pPr>
        <w:spacing w:after="0" w:line="360" w:lineRule="auto"/>
        <w:rPr>
          <w:rFonts w:eastAsia="Calibri" w:cs="Tahoma"/>
        </w:rPr>
      </w:pPr>
    </w:p>
    <w:p w:rsidRPr="006D722F" w:rsidR="00C853D1" w:rsidP="008E4284"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6D722F">
        <w:rPr>
          <w:rFonts w:eastAsia="Times New Roman" w:cs="Tahoma"/>
          <w:b/>
          <w:i/>
          <w:iCs/>
          <w:color w:val="auto"/>
          <w:sz w:val="20"/>
          <w:szCs w:val="20"/>
          <w:lang w:eastAsia="es-ES"/>
        </w:rPr>
        <w:t>“DESCRIPCIÓN CLARA Y PRECISA DE LA INFORMACIÓN SOLICITADA.</w:t>
      </w:r>
    </w:p>
    <w:p w:rsidRPr="006D722F" w:rsidR="00C853D1" w:rsidP="008E4284" w:rsidRDefault="00676360" w14:paraId="47049033" w14:textId="63A15B55">
      <w:pPr>
        <w:tabs>
          <w:tab w:val="left" w:pos="4667"/>
        </w:tabs>
        <w:spacing w:after="0" w:line="360" w:lineRule="auto"/>
        <w:ind w:left="567" w:right="567"/>
        <w:rPr>
          <w:rFonts w:eastAsia="Times New Roman" w:cs="Tahoma"/>
          <w:bCs/>
          <w:i/>
          <w:iCs/>
          <w:color w:val="auto"/>
          <w:sz w:val="20"/>
          <w:szCs w:val="20"/>
          <w:lang w:eastAsia="es-ES"/>
        </w:rPr>
      </w:pPr>
      <w:r w:rsidRPr="006D722F">
        <w:rPr>
          <w:rFonts w:eastAsia="Times New Roman" w:cs="Tahoma"/>
          <w:bCs/>
          <w:i/>
          <w:iCs/>
          <w:color w:val="auto"/>
          <w:sz w:val="20"/>
          <w:szCs w:val="20"/>
          <w:lang w:eastAsia="es-ES"/>
        </w:rPr>
        <w:t xml:space="preserve">De la manera más atenta, solicito que se responda el siguiente cuestionario: 1. Solicito saber si los miembros del Ayuntamiento y los directores son titulados de alguna carrera, si es así, especificar nombre, número de cédula profesional, carrera y universidad donde se realizaron dichos estudios. 2. ¿Cuáles son los listados de los beneficiarios de programas sociales? Y ¿Qué estudios socioeconómicos se les aplicaron? Solicito copia del formato de estudio socioeconómico 3. Solicito saber cuáles bienes inmuebles ha adquirido el ayuntamiento, ¿cuál fue el costo de los mismos de enero del 2021 a la fecha? ¿Cuándo fueron ingresados al patrimonio municipal? Solicito copia de las actas y contratos 4. ¿Qué bienes se han dado de baja del patrimonio municipal desde enero de 2022? Especificando </w:t>
      </w:r>
      <w:r w:rsidRPr="006D722F">
        <w:rPr>
          <w:rFonts w:eastAsia="Times New Roman" w:cs="Tahoma"/>
          <w:bCs/>
          <w:i/>
          <w:iCs/>
          <w:color w:val="auto"/>
          <w:sz w:val="20"/>
          <w:szCs w:val="20"/>
          <w:lang w:eastAsia="es-ES"/>
        </w:rPr>
        <w:lastRenderedPageBreak/>
        <w:t xml:space="preserve">cada bien y motivos de la baja 5. ¿Qué obras públicas se ha realizado de enero del 2022 a la fecha? ¿Cómo fue el proceso de licitación para la realización de la misma y que costo tuvo cada obra? 6. ¿Qué bienes inmuebles renta el h. ayuntamiento y que costo mensual tienen? Copia del contrato 7. ¿Qué vehículos fueron adquiridos de enero del 2022 a la fecha? qué uso se les atribuye a los mismos y el costo que estos generan? 8. ¿Cuándo se instaló el consejo de planeación y desarrollo municipal (COPLAMUN)? 9. ¿Cuántas personas han sido remitidas al oficial mediador y calificador en el municipio? Desde enero 2022. ¿Qué tipo de sanciones se les han impuesto? Y </w:t>
      </w:r>
      <w:proofErr w:type="spellStart"/>
      <w:r w:rsidRPr="006D722F">
        <w:rPr>
          <w:rFonts w:eastAsia="Times New Roman" w:cs="Tahoma"/>
          <w:bCs/>
          <w:i/>
          <w:iCs/>
          <w:color w:val="auto"/>
          <w:sz w:val="20"/>
          <w:szCs w:val="20"/>
          <w:lang w:eastAsia="es-ES"/>
        </w:rPr>
        <w:t>cuales</w:t>
      </w:r>
      <w:proofErr w:type="spellEnd"/>
      <w:r w:rsidRPr="006D722F">
        <w:rPr>
          <w:rFonts w:eastAsia="Times New Roman" w:cs="Tahoma"/>
          <w:bCs/>
          <w:i/>
          <w:iCs/>
          <w:color w:val="auto"/>
          <w:sz w:val="20"/>
          <w:szCs w:val="20"/>
          <w:lang w:eastAsia="es-ES"/>
        </w:rPr>
        <w:t xml:space="preserve"> son las causas? Favor de desglosar cuantas personas han sido remitidas por cada tipo de sanción 10. ¿Cuáles son los ingresos que reporta haber recibido la tesorería municipal por concepto del pago de sanciones por faltas administrativas cometidas por personas presentadas ante los oficiales calificadores? 11. ¿Cuántas licencias de funcionamiento de unidades económicas se han expedido desde el inicio de la administración? 12. ¿Cuáles son los requisitos para tramitar una licencia de funcionamiento de unidades económica desreguladas? 13. ¿Cuántas licencias de funcionamiento se encuentran vigentes para unidades económicas actualmente? 14. ¿Cuántas unidades económicas se encuentran registradas en el Registro Municipal de Unidades Económicas? 15. Solicitud de una copia de las actas de la instalación y sesiones de las comisiones edilicias municipales que se hayan realizado a la fecha de recepción de la presente</w:t>
      </w:r>
      <w:r w:rsidRPr="006D722F" w:rsidR="00C853D1">
        <w:rPr>
          <w:rFonts w:eastAsia="Times New Roman" w:cs="Tahoma"/>
          <w:bCs/>
          <w:i/>
          <w:iCs/>
          <w:color w:val="auto"/>
          <w:sz w:val="20"/>
          <w:szCs w:val="20"/>
          <w:lang w:eastAsia="es-ES"/>
        </w:rPr>
        <w:t xml:space="preserve">” (Sic) </w:t>
      </w:r>
    </w:p>
    <w:p w:rsidRPr="006D722F" w:rsidR="00C853D1" w:rsidP="008E4284"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6D722F" w:rsidR="00390385" w:rsidP="008E4284" w:rsidRDefault="00390385" w14:paraId="1AA9CE6E" w14:textId="35BF6867">
      <w:pPr>
        <w:spacing w:after="0" w:line="360" w:lineRule="auto"/>
        <w:ind w:right="49"/>
        <w:rPr>
          <w:rFonts w:eastAsia="Times New Roman" w:cs="Arial"/>
          <w:bCs/>
          <w:iCs/>
          <w:color w:val="auto"/>
          <w:lang w:eastAsia="es-ES"/>
        </w:rPr>
      </w:pPr>
      <w:r w:rsidRPr="006D722F">
        <w:rPr>
          <w:rFonts w:eastAsia="Times New Roman" w:cs="Arial"/>
          <w:bCs/>
          <w:iCs/>
          <w:color w:val="auto"/>
          <w:lang w:eastAsia="es-ES"/>
        </w:rPr>
        <w:t>El Particular no estableció la modalidad de entrega de la información, no obstante de conformidad a lo que establece el artículo 156 de la ley de transparencia local, cuando el particular presente su solicitud por medios electrónicos a través de la Plataforma Nacional o la plataforma que para tales efectos habilite el Instituto, se entenderá que acepta que las notificaciones le sean efectuadas por dicho sistema, por lo que se entiende que la modalidad de entrega es vía SAIMEX.</w:t>
      </w:r>
    </w:p>
    <w:p w:rsidRPr="006D722F" w:rsidR="00390385" w:rsidP="008E4284" w:rsidRDefault="00390385" w14:paraId="220BB22F" w14:textId="77777777">
      <w:pPr>
        <w:spacing w:after="0" w:line="360" w:lineRule="auto"/>
        <w:ind w:right="567"/>
        <w:rPr>
          <w:rFonts w:eastAsia="Times New Roman" w:cs="Arial"/>
          <w:bCs/>
          <w:iCs/>
          <w:color w:val="auto"/>
          <w:lang w:eastAsia="es-ES"/>
        </w:rPr>
      </w:pPr>
    </w:p>
    <w:p w:rsidRPr="006D722F" w:rsidR="00C853D1" w:rsidP="008E4284" w:rsidRDefault="00C853D1" w14:paraId="7488ED31" w14:textId="77777777">
      <w:pPr>
        <w:autoSpaceDE w:val="0"/>
        <w:autoSpaceDN w:val="0"/>
        <w:adjustRightInd w:val="0"/>
        <w:spacing w:after="0" w:line="360" w:lineRule="auto"/>
        <w:rPr>
          <w:b/>
          <w:bCs/>
        </w:rPr>
      </w:pPr>
      <w:r w:rsidRPr="006D722F">
        <w:rPr>
          <w:rFonts w:cs="Tahoma"/>
          <w:b/>
        </w:rPr>
        <w:t>II.</w:t>
      </w:r>
      <w:r w:rsidRPr="006D722F">
        <w:rPr>
          <w:b/>
          <w:bCs/>
        </w:rPr>
        <w:t xml:space="preserve"> Respuesta del Sujeto Obligado. </w:t>
      </w:r>
    </w:p>
    <w:p w:rsidRPr="006D722F" w:rsidR="00C853D1" w:rsidP="008E4284" w:rsidRDefault="00C853D1" w14:paraId="4400726D" w14:textId="77777777">
      <w:pPr>
        <w:spacing w:after="0" w:line="360" w:lineRule="auto"/>
      </w:pPr>
    </w:p>
    <w:p w:rsidRPr="006D722F" w:rsidR="00BF6AD1" w:rsidP="008E4284" w:rsidRDefault="00C853D1" w14:paraId="6964F122" w14:textId="77A8CDAD">
      <w:pPr>
        <w:spacing w:after="0" w:line="360" w:lineRule="auto"/>
      </w:pPr>
      <w:r w:rsidRPr="006D722F">
        <w:lastRenderedPageBreak/>
        <w:t xml:space="preserve">Con fecha </w:t>
      </w:r>
      <w:r w:rsidRPr="006D722F" w:rsidR="00390385">
        <w:t xml:space="preserve">veinticinco </w:t>
      </w:r>
      <w:r w:rsidRPr="006D722F" w:rsidR="000C49D7">
        <w:t>de abril de dos mil veintidós</w:t>
      </w:r>
      <w:r w:rsidRPr="006D722F" w:rsidR="00BC2DAE">
        <w:t xml:space="preserve">, </w:t>
      </w:r>
      <w:r w:rsidRPr="006D722F" w:rsidR="00252EF3">
        <w:t>el Sujeto Obligado notificó, a través del Sistema de Acceso a la Información Mexiquense (SAIMEX), la respuesta a la solicitud</w:t>
      </w:r>
      <w:r w:rsidRPr="006D722F" w:rsidR="006441E1">
        <w:t xml:space="preserve"> de acceso a la información pública</w:t>
      </w:r>
      <w:r w:rsidRPr="006D722F" w:rsidR="00252EF3">
        <w:t xml:space="preserve">, </w:t>
      </w:r>
      <w:r w:rsidRPr="006D722F" w:rsidR="00954B99">
        <w:t>mediante la digitalización de los siguientes oficios:</w:t>
      </w:r>
      <w:r w:rsidR="008D7A54">
        <w:t xml:space="preserve"> </w:t>
      </w:r>
    </w:p>
    <w:p w:rsidRPr="006D722F" w:rsidR="007B514A" w:rsidP="008E4284" w:rsidRDefault="007B514A" w14:paraId="7B8867D9" w14:textId="77777777">
      <w:pPr>
        <w:spacing w:after="0" w:line="360" w:lineRule="auto"/>
      </w:pPr>
    </w:p>
    <w:p w:rsidRPr="006D722F" w:rsidR="00BB3609" w:rsidP="008E4284" w:rsidRDefault="0086428A" w14:paraId="44F04498" w14:textId="5B96E1D5">
      <w:pPr>
        <w:pStyle w:val="Prrafodelista"/>
        <w:numPr>
          <w:ilvl w:val="0"/>
          <w:numId w:val="2"/>
        </w:numPr>
        <w:spacing w:line="360" w:lineRule="auto"/>
      </w:pPr>
      <w:r w:rsidRPr="006D722F">
        <w:t>Oficio IMPLAN/OF/479/2022 de 30 de marzo de 2022, suscrito por</w:t>
      </w:r>
      <w:r w:rsidR="008D7A54">
        <w:t xml:space="preserve"> </w:t>
      </w:r>
      <w:r w:rsidRPr="006D722F">
        <w:t>el Director del Instituto Municipal de Planeación, por medio del cual manifestó</w:t>
      </w:r>
      <w:r w:rsidRPr="006D722F" w:rsidR="00BB3609">
        <w:t xml:space="preserve"> que</w:t>
      </w:r>
      <w:r w:rsidR="008D7A54">
        <w:t xml:space="preserve"> </w:t>
      </w:r>
      <w:r w:rsidRPr="006D722F" w:rsidR="00BB3609">
        <w:t xml:space="preserve">la Integración del Comité de Planeación para el Desarrollo </w:t>
      </w:r>
      <w:r w:rsidRPr="006D722F" w:rsidR="00966589">
        <w:t>Municipal de Cuautitlán Izcalli</w:t>
      </w:r>
      <w:r w:rsidR="008D7A54">
        <w:t xml:space="preserve"> </w:t>
      </w:r>
      <w:r w:rsidRPr="006D722F" w:rsidR="00BB3609">
        <w:t xml:space="preserve">se encuentra publicada en el siguiente </w:t>
      </w:r>
      <w:proofErr w:type="gramStart"/>
      <w:r w:rsidRPr="006D722F" w:rsidR="00BB3609">
        <w:t>link</w:t>
      </w:r>
      <w:proofErr w:type="gramEnd"/>
      <w:r w:rsidRPr="006D722F" w:rsidR="00BB3609">
        <w:t xml:space="preserve">: https://wwwcuautitlanizcalli.gob.mx/wp-content/uploads/pdf/gacetas/2022/enero/GACETA-011.pdf </w:t>
      </w:r>
      <w:r w:rsidRPr="006D722F" w:rsidR="00DB0C6C">
        <w:t xml:space="preserve">Una vez integrado el Comité se </w:t>
      </w:r>
      <w:r w:rsidRPr="006D722F" w:rsidR="00966589">
        <w:t>instaló</w:t>
      </w:r>
      <w:r w:rsidRPr="006D722F" w:rsidR="00DB0C6C">
        <w:t xml:space="preserve"> el día 31 de enero del año en curso.</w:t>
      </w:r>
    </w:p>
    <w:p w:rsidRPr="006D722F" w:rsidR="00BB3609" w:rsidP="008E4284" w:rsidRDefault="00BB3609" w14:paraId="00DF6531" w14:textId="77777777">
      <w:pPr>
        <w:pStyle w:val="Prrafodelista"/>
        <w:spacing w:line="360" w:lineRule="auto"/>
      </w:pPr>
    </w:p>
    <w:p w:rsidRPr="006D722F" w:rsidR="0086428A" w:rsidP="008E4284" w:rsidRDefault="00BB3609" w14:paraId="1AC902C1" w14:textId="4358C542">
      <w:pPr>
        <w:pStyle w:val="Prrafodelista"/>
        <w:numPr>
          <w:ilvl w:val="0"/>
          <w:numId w:val="2"/>
        </w:numPr>
        <w:spacing w:line="360" w:lineRule="auto"/>
      </w:pPr>
      <w:r w:rsidRPr="006D722F">
        <w:t>Oficio DDE/0771/2022</w:t>
      </w:r>
      <w:r w:rsidR="008D7A54">
        <w:t xml:space="preserve"> </w:t>
      </w:r>
      <w:r w:rsidRPr="006D722F">
        <w:t>de 04 de abril de 2022, de la Directora de Desarrollo Económico, por el cual</w:t>
      </w:r>
      <w:r w:rsidR="008D7A54">
        <w:t xml:space="preserve"> </w:t>
      </w:r>
      <w:r w:rsidRPr="006D722F">
        <w:t>comunica los datos referentes a sus estudios , número de cédula profesional y Universida</w:t>
      </w:r>
      <w:r w:rsidRPr="006D722F" w:rsidR="00966589">
        <w:t>d de procedencia; así mismo, comunica que remite la información</w:t>
      </w:r>
      <w:r w:rsidRPr="006D722F">
        <w:t xml:space="preserve"> sobre los requisitos para obtener una licencia de funcionamiento por Alta; el número de licencias de funcionamiento vigentes para unidades económicas así como el número de unidades económicas registradas</w:t>
      </w:r>
      <w:r w:rsidR="008D7A54">
        <w:t xml:space="preserve"> </w:t>
      </w:r>
      <w:r w:rsidRPr="006D722F">
        <w:t>en el Registro Municipal de Unidades Económicas.</w:t>
      </w:r>
    </w:p>
    <w:p w:rsidRPr="006D722F" w:rsidR="00BB3609" w:rsidP="008E4284" w:rsidRDefault="00BB3609" w14:paraId="5106956E" w14:textId="77777777">
      <w:pPr>
        <w:pStyle w:val="Prrafodelista"/>
        <w:spacing w:line="360" w:lineRule="auto"/>
      </w:pPr>
    </w:p>
    <w:p w:rsidRPr="006D722F" w:rsidR="00BB3609" w:rsidP="008E4284" w:rsidRDefault="00BB3609" w14:paraId="544AB4CA" w14:textId="24B7BD69">
      <w:pPr>
        <w:pStyle w:val="Prrafodelista"/>
        <w:numPr>
          <w:ilvl w:val="0"/>
          <w:numId w:val="2"/>
        </w:numPr>
        <w:spacing w:line="360" w:lineRule="auto"/>
      </w:pPr>
      <w:r w:rsidRPr="006D722F">
        <w:t xml:space="preserve">Oficio </w:t>
      </w:r>
      <w:r w:rsidRPr="006D722F" w:rsidR="003441B0">
        <w:t>DS/OF/400/2022 de 6 de abril de 2022, por medio del cual la Directora de Desarrollo Social, comunicó que a la fecha de respuesta de la solicitud</w:t>
      </w:r>
      <w:r w:rsidRPr="006D722F" w:rsidR="00A45530">
        <w:t>, no</w:t>
      </w:r>
      <w:r w:rsidRPr="006D722F" w:rsidR="003441B0">
        <w:t xml:space="preserve"> se habían implementado programas sociales por dicha Dirección. </w:t>
      </w:r>
    </w:p>
    <w:p w:rsidRPr="006D722F" w:rsidR="003441B0" w:rsidP="008E4284" w:rsidRDefault="003441B0" w14:paraId="62F6CA12" w14:textId="77777777">
      <w:pPr>
        <w:pStyle w:val="Prrafodelista"/>
        <w:spacing w:line="360" w:lineRule="auto"/>
      </w:pPr>
    </w:p>
    <w:p w:rsidRPr="006D722F" w:rsidR="003441B0" w:rsidP="008E4284" w:rsidRDefault="003441B0" w14:paraId="5A96B6FC" w14:textId="30A6C01B">
      <w:pPr>
        <w:pStyle w:val="Prrafodelista"/>
        <w:numPr>
          <w:ilvl w:val="0"/>
          <w:numId w:val="2"/>
        </w:numPr>
        <w:spacing w:line="360" w:lineRule="auto"/>
      </w:pPr>
      <w:r w:rsidRPr="006D722F">
        <w:t xml:space="preserve">Oficio CM/0441/2022 de 31 de marzo de 2022, por el cual, la Contralora Municipal, informa que a la fecha de respuesta de la solicitud de información, no se ha realizado ningún Comité con la finalidad de dar de baja bienes muebles. </w:t>
      </w:r>
    </w:p>
    <w:p w:rsidRPr="006D722F" w:rsidR="003441B0" w:rsidP="008E4284" w:rsidRDefault="003441B0" w14:paraId="08248967" w14:textId="77777777">
      <w:pPr>
        <w:pStyle w:val="Prrafodelista"/>
        <w:spacing w:line="360" w:lineRule="auto"/>
      </w:pPr>
    </w:p>
    <w:p w:rsidRPr="006D722F" w:rsidR="00B30D73" w:rsidP="008E4284" w:rsidRDefault="00B30D73" w14:paraId="33961C7A" w14:textId="081465B3">
      <w:pPr>
        <w:pStyle w:val="Prrafodelista"/>
        <w:numPr>
          <w:ilvl w:val="0"/>
          <w:numId w:val="2"/>
        </w:numPr>
        <w:spacing w:line="360" w:lineRule="auto"/>
      </w:pPr>
      <w:r w:rsidRPr="006D722F">
        <w:lastRenderedPageBreak/>
        <w:t>Oficio SA/2350/2022 de 22 de abril de 2022, por el cual el Secretario del Ayuntamiento, informa que, de acuerdo a lo manifestado por el Titular de la Coordinación de Patrimonio, no es posible propo</w:t>
      </w:r>
      <w:r w:rsidRPr="006D722F" w:rsidR="00966589">
        <w:t>rcionar la información, e</w:t>
      </w:r>
      <w:r w:rsidRPr="006D722F">
        <w:t>n virtud de dicha información se encuentra clasificada por el Comité de Transparencia. Por lo que hace a los bienes dados de baja del patrimonio municipal desde enero de 2022, comunicó que no se han dado de baja ningún bien mueble del patrimonio municipal,</w:t>
      </w:r>
      <w:r w:rsidRPr="006D722F" w:rsidR="00A326BD">
        <w:t xml:space="preserve"> finalmente,</w:t>
      </w:r>
      <w:r w:rsidRPr="006D722F">
        <w:t xml:space="preserve"> que anexa informe sobre las personas remitidas al oficial calificador y </w:t>
      </w:r>
      <w:r w:rsidRPr="006D722F" w:rsidR="00966589">
        <w:t xml:space="preserve">comunica </w:t>
      </w:r>
      <w:r w:rsidRPr="006D722F">
        <w:t>que el resguardo de las documentos que integran los expedientes de las Comisiones del Ayuntamiento, están a cargo del Presidente o del Secretario de dichas Comisiones.</w:t>
      </w:r>
    </w:p>
    <w:p w:rsidRPr="006D722F" w:rsidR="0025627D" w:rsidP="008E4284" w:rsidRDefault="0025627D" w14:paraId="3E827E9E" w14:textId="77777777">
      <w:pPr>
        <w:pStyle w:val="Prrafodelista"/>
        <w:numPr>
          <w:ilvl w:val="0"/>
          <w:numId w:val="2"/>
        </w:numPr>
        <w:spacing w:line="360" w:lineRule="auto"/>
      </w:pPr>
      <w:r w:rsidRPr="006D722F">
        <w:t xml:space="preserve"> </w:t>
      </w:r>
      <w:r w:rsidRPr="006D722F" w:rsidR="00A326BD">
        <w:t xml:space="preserve">Acuerdo del comité de Transparencia de fecha dieciocho de febrero de dos mil veintidós, por medio del cual se clasificó de forma total el libro actualizado de bienes inmuebles. </w:t>
      </w:r>
    </w:p>
    <w:p w:rsidRPr="006D722F" w:rsidR="00B30D73" w:rsidP="008E4284" w:rsidRDefault="00A326BD" w14:paraId="470868A1" w14:textId="292B1B79">
      <w:pPr>
        <w:pStyle w:val="Prrafodelista"/>
        <w:numPr>
          <w:ilvl w:val="0"/>
          <w:numId w:val="2"/>
        </w:numPr>
        <w:spacing w:line="360" w:lineRule="auto"/>
      </w:pPr>
      <w:r w:rsidRPr="006D722F">
        <w:t xml:space="preserve">Oficio TM/1245/2022 de diecinueve de abril de dos mil veintidós, por el cual el Tesorero Municipal comunica los ingresos por conceptos de sanciones por faltas administrativas por personas </w:t>
      </w:r>
      <w:r w:rsidRPr="006D722F" w:rsidR="00056DF3">
        <w:t>presentadas</w:t>
      </w:r>
      <w:r w:rsidRPr="006D722F">
        <w:t xml:space="preserve"> ante la oficialía calificadora, del periodo marzo de dos mil veintiuno</w:t>
      </w:r>
      <w:r w:rsidRPr="006D722F" w:rsidR="00056DF3">
        <w:t xml:space="preserve"> al treinta de marzo de dos mil veintidós, mismos que ascienden a 1,622,20.86 pesos</w:t>
      </w:r>
    </w:p>
    <w:p w:rsidRPr="006D722F" w:rsidR="003441B0" w:rsidP="008E4284" w:rsidRDefault="003441B0" w14:paraId="1AB9475D" w14:textId="4E8682E0">
      <w:pPr>
        <w:pStyle w:val="Prrafodelista"/>
        <w:numPr>
          <w:ilvl w:val="0"/>
          <w:numId w:val="2"/>
        </w:numPr>
        <w:spacing w:line="360" w:lineRule="auto"/>
      </w:pPr>
      <w:r w:rsidRPr="006D722F">
        <w:t xml:space="preserve">Oficio DSP/827/2022 de 21 de abril de 2022, por el cual, el Director de Servicios Públicos, por medio del cual informa su grado académico, Universidad de Procedencia y número de cédula profesional. </w:t>
      </w:r>
    </w:p>
    <w:p w:rsidRPr="006D722F" w:rsidR="00912E89" w:rsidP="008E4284" w:rsidRDefault="0025627D" w14:paraId="4F1647A3" w14:textId="5EC69A93">
      <w:pPr>
        <w:pStyle w:val="Prrafodelista"/>
        <w:numPr>
          <w:ilvl w:val="0"/>
          <w:numId w:val="2"/>
        </w:numPr>
        <w:spacing w:line="360" w:lineRule="auto"/>
      </w:pPr>
      <w:r w:rsidRPr="006D722F">
        <w:t xml:space="preserve">Oficio DPO/0730/2022 de diecinueve de abril de dos mil </w:t>
      </w:r>
      <w:r w:rsidRPr="006D722F" w:rsidR="00A44BE0">
        <w:t>veintidós</w:t>
      </w:r>
      <w:r w:rsidRPr="006D722F">
        <w:t xml:space="preserve">, por </w:t>
      </w:r>
      <w:r w:rsidRPr="006D722F" w:rsidR="00A44BE0">
        <w:t>el</w:t>
      </w:r>
      <w:r w:rsidRPr="006D722F">
        <w:t xml:space="preserve"> cual la Directora de Obras Públicas comunica que a la fecha de emisión del oficio, no se ha contratado ninguna obra en la Dirección de Obras Públicas.</w:t>
      </w:r>
    </w:p>
    <w:p w:rsidRPr="006D722F" w:rsidR="00912E89" w:rsidP="008E4284" w:rsidRDefault="00912E89" w14:paraId="01204C28" w14:textId="39B7218B">
      <w:pPr>
        <w:pStyle w:val="Prrafodelista"/>
        <w:numPr>
          <w:ilvl w:val="0"/>
          <w:numId w:val="2"/>
        </w:numPr>
        <w:spacing w:line="360" w:lineRule="auto"/>
      </w:pPr>
      <w:r w:rsidRPr="006D722F">
        <w:t>La Dirección de Administración remite una relación de personas sin identificar cargo, donde se</w:t>
      </w:r>
      <w:r w:rsidR="008D7A54">
        <w:t xml:space="preserve"> </w:t>
      </w:r>
      <w:r w:rsidRPr="006D722F">
        <w:t>identifican los datos de estudios</w:t>
      </w:r>
      <w:r w:rsidRPr="006D722F" w:rsidR="008C072B">
        <w:t>.</w:t>
      </w:r>
    </w:p>
    <w:p w:rsidRPr="006D722F" w:rsidR="00D2284F" w:rsidP="008E4284" w:rsidRDefault="00D2284F" w14:paraId="5DE9DCD4" w14:textId="77777777">
      <w:pPr>
        <w:spacing w:after="0" w:line="360" w:lineRule="auto"/>
      </w:pPr>
    </w:p>
    <w:p w:rsidRPr="006D722F" w:rsidR="00C853D1" w:rsidP="008E4284" w:rsidRDefault="00C853D1" w14:paraId="2B803E22" w14:textId="639ECB4B">
      <w:pPr>
        <w:spacing w:after="0" w:line="360" w:lineRule="auto"/>
        <w:rPr>
          <w:b/>
        </w:rPr>
      </w:pPr>
      <w:r w:rsidRPr="006D722F">
        <w:rPr>
          <w:b/>
        </w:rPr>
        <w:t xml:space="preserve">III. Interposición del Recurso de Revisión. </w:t>
      </w:r>
    </w:p>
    <w:p w:rsidRPr="006D722F" w:rsidR="00C853D1" w:rsidP="008E4284" w:rsidRDefault="00C853D1" w14:paraId="71DC67DA" w14:textId="77777777">
      <w:pPr>
        <w:spacing w:after="0" w:line="360" w:lineRule="auto"/>
        <w:rPr>
          <w:bCs/>
        </w:rPr>
      </w:pPr>
    </w:p>
    <w:p w:rsidRPr="006D722F" w:rsidR="00C853D1" w:rsidP="008E4284" w:rsidRDefault="00C853D1" w14:paraId="2F891DAB" w14:textId="195B5366">
      <w:pPr>
        <w:spacing w:after="0" w:line="360" w:lineRule="auto"/>
        <w:rPr>
          <w:bCs/>
        </w:rPr>
      </w:pPr>
      <w:r w:rsidRPr="006D722F">
        <w:rPr>
          <w:bCs/>
        </w:rPr>
        <w:t>Con fecha</w:t>
      </w:r>
      <w:r w:rsidRPr="006D722F" w:rsidR="00D2284F">
        <w:rPr>
          <w:bCs/>
        </w:rPr>
        <w:t xml:space="preserve"> </w:t>
      </w:r>
      <w:r w:rsidRPr="006D722F" w:rsidR="00A44BE0">
        <w:rPr>
          <w:bCs/>
        </w:rPr>
        <w:t>dieciséis de mayo</w:t>
      </w:r>
      <w:r w:rsidR="008D7A54">
        <w:rPr>
          <w:bCs/>
        </w:rPr>
        <w:t xml:space="preserve"> </w:t>
      </w:r>
      <w:r w:rsidRPr="006D722F" w:rsidR="00D2284F">
        <w:rPr>
          <w:bCs/>
        </w:rPr>
        <w:t>de dos mil veintidós</w:t>
      </w:r>
      <w:r w:rsidRPr="006D722F">
        <w:rPr>
          <w:bCs/>
        </w:rPr>
        <w:t>, se recibió en este Instituto, a través del Sistema de Acceso a la Información Mexiquense (SAIMEX), Recurso de Revisión interpuesto por la parte Recurrente, en contra de la respuesta por el Sujeto Obligado, a la solicitud de información, en los siguientes términos:</w:t>
      </w:r>
    </w:p>
    <w:p w:rsidRPr="006D722F" w:rsidR="00C853D1" w:rsidP="008E4284" w:rsidRDefault="00C853D1" w14:paraId="3A43EC2F" w14:textId="77777777">
      <w:pPr>
        <w:spacing w:after="0" w:line="360" w:lineRule="auto"/>
        <w:rPr>
          <w:bCs/>
        </w:rPr>
      </w:pPr>
    </w:p>
    <w:p w:rsidRPr="006D722F" w:rsidR="00C853D1" w:rsidP="008E4284" w:rsidRDefault="00C853D1" w14:paraId="5AC8905A" w14:textId="77777777">
      <w:pPr>
        <w:spacing w:after="0" w:line="360" w:lineRule="auto"/>
        <w:ind w:left="567" w:right="567"/>
        <w:rPr>
          <w:bCs/>
          <w:i/>
          <w:sz w:val="20"/>
          <w:szCs w:val="20"/>
        </w:rPr>
      </w:pPr>
      <w:r w:rsidRPr="006D722F">
        <w:rPr>
          <w:b/>
          <w:bCs/>
          <w:i/>
          <w:sz w:val="20"/>
          <w:szCs w:val="20"/>
        </w:rPr>
        <w:t>“ACTO IMPUGNADO</w:t>
      </w:r>
    </w:p>
    <w:p w:rsidRPr="006D722F" w:rsidR="00C853D1" w:rsidP="008E4284" w:rsidRDefault="00A44BE0" w14:paraId="5B56BF42" w14:textId="45D3BCBF">
      <w:pPr>
        <w:spacing w:after="0" w:line="360" w:lineRule="auto"/>
        <w:ind w:left="567" w:right="567"/>
        <w:rPr>
          <w:i/>
          <w:sz w:val="20"/>
          <w:szCs w:val="20"/>
        </w:rPr>
      </w:pPr>
      <w:r w:rsidRPr="006D722F">
        <w:rPr>
          <w:i/>
          <w:sz w:val="20"/>
          <w:szCs w:val="20"/>
        </w:rPr>
        <w:t xml:space="preserve">Solicité al Ayuntamiento de Cuautitlán Izcalli contestar los siguientes cuestionamientos: 3. Solicito saber cuáles bienes inmuebles ha adquirido el ayuntamiento, ¿Cuál fue el costo de los mismos de enero del 2021 a la fecha? ¿Cuándo fueron ingresados al patrimonio municipal? Solicito copia de las actas y contratos. 5. ¿Qué obras públicas se ha realizado de enero del 2022 a la fecha? ¿Cómo fue el proceso de licitación para la realización de la misma y que costo tuvo cada obra? 6. ¿Qué bienes inmuebles renta el h. ayuntamiento y que costo mensual tienen? Copia del contrato. 9. ¿Cuántas personas han sido remitidas al oficial mediador y calificador en el municipio? Desde enero 2022. ¿Qué tipo de sanciones se les han impuesto? Y </w:t>
      </w:r>
      <w:proofErr w:type="spellStart"/>
      <w:r w:rsidRPr="006D722F">
        <w:rPr>
          <w:i/>
          <w:sz w:val="20"/>
          <w:szCs w:val="20"/>
        </w:rPr>
        <w:t>cuales</w:t>
      </w:r>
      <w:proofErr w:type="spellEnd"/>
      <w:r w:rsidRPr="006D722F">
        <w:rPr>
          <w:i/>
          <w:sz w:val="20"/>
          <w:szCs w:val="20"/>
        </w:rPr>
        <w:t xml:space="preserve"> son las causas? Favor de desglosar cuantas personas han sido remitidas por cada tipo de sanción. 11. ¿Cuántas licencias de funcionamiento de unidades económicas se han expedido desde el inicio de la administración? 15. Solicitud de una copia de las actas de la instalación y sesiones de las comisiones edilicias municipales que se hayan realizado a la fecha de recepción de la </w:t>
      </w:r>
      <w:proofErr w:type="gramStart"/>
      <w:r w:rsidRPr="006D722F">
        <w:rPr>
          <w:i/>
          <w:sz w:val="20"/>
          <w:szCs w:val="20"/>
        </w:rPr>
        <w:t>presente.</w:t>
      </w:r>
      <w:r w:rsidRPr="006D722F" w:rsidR="00C853D1">
        <w:rPr>
          <w:i/>
          <w:sz w:val="20"/>
          <w:szCs w:val="20"/>
        </w:rPr>
        <w:t>.</w:t>
      </w:r>
      <w:proofErr w:type="gramEnd"/>
      <w:r w:rsidRPr="006D722F" w:rsidR="00C853D1">
        <w:rPr>
          <w:i/>
          <w:sz w:val="20"/>
          <w:szCs w:val="20"/>
        </w:rPr>
        <w:t>” (Sic.)</w:t>
      </w:r>
    </w:p>
    <w:p w:rsidRPr="006D722F" w:rsidR="00C853D1" w:rsidP="008E4284" w:rsidRDefault="00C853D1" w14:paraId="29F43CC4" w14:textId="77777777">
      <w:pPr>
        <w:spacing w:after="0" w:line="360" w:lineRule="auto"/>
        <w:ind w:left="567" w:right="567"/>
        <w:rPr>
          <w:i/>
          <w:sz w:val="20"/>
          <w:szCs w:val="20"/>
        </w:rPr>
      </w:pPr>
    </w:p>
    <w:p w:rsidRPr="006D722F" w:rsidR="00C853D1" w:rsidP="008E4284" w:rsidRDefault="00C853D1" w14:paraId="19CBF35D" w14:textId="77777777">
      <w:pPr>
        <w:spacing w:after="0" w:line="360" w:lineRule="auto"/>
        <w:ind w:left="567" w:right="567"/>
        <w:rPr>
          <w:b/>
          <w:i/>
          <w:sz w:val="20"/>
          <w:szCs w:val="20"/>
        </w:rPr>
      </w:pPr>
      <w:r w:rsidRPr="006D722F">
        <w:rPr>
          <w:b/>
          <w:i/>
          <w:sz w:val="20"/>
          <w:szCs w:val="20"/>
        </w:rPr>
        <w:t>“RAZONES O MOTIVOS DE LA INCONFORMIDAD</w:t>
      </w:r>
    </w:p>
    <w:p w:rsidRPr="006D722F" w:rsidR="00C853D1" w:rsidP="008E4284" w:rsidRDefault="00A44BE0" w14:paraId="4043E730" w14:textId="09CD0939">
      <w:pPr>
        <w:spacing w:after="0" w:line="360" w:lineRule="auto"/>
        <w:ind w:left="567" w:right="567"/>
        <w:rPr>
          <w:i/>
          <w:sz w:val="20"/>
          <w:szCs w:val="20"/>
        </w:rPr>
      </w:pPr>
      <w:r w:rsidRPr="006D722F">
        <w:rPr>
          <w:i/>
          <w:sz w:val="20"/>
          <w:szCs w:val="20"/>
        </w:rPr>
        <w:t xml:space="preserve">Los numerales 3,5,6,9 y 15 del cuestionario enviado mediante la solicitud de información pública con número de folio 00284/CUAUTIZC/IP/2022, no fueron resueltos por las siguientes razones: - La información solicitada en el numeral 3 no fue proporcionada por el hecho de que se consideró "información como reservada parcial"; El acuerdo número CTM/CUT/SE10/004/AR/2022 mediante el cual se clasifica como información como reservada parcialmente por el suscrito, mediante la solicitud de información pública anteriormente mencionada, en la que solicité "...saber cuáles bienes inmuebles ha adquirido el ayuntamiento, ¿Cuál fue el costo de los mismos de enero del 2021 a la fecha? ¿Cuándo fueron ingresados al patrimonio municipal? Solicito copia de las actas y contratos." </w:t>
      </w:r>
      <w:r w:rsidRPr="006D722F">
        <w:rPr>
          <w:i/>
          <w:sz w:val="20"/>
          <w:szCs w:val="20"/>
        </w:rPr>
        <w:lastRenderedPageBreak/>
        <w:t xml:space="preserve">En mi carácter de gobernado y ciudadano mexicano, tengo el pleno derecho de solicitar y acceder a toda información pública ya que es un derecho humano que se encuentra consagrado en nuestra Constitución Política de los Estados Unidos Mexicanos, en su artículo 6, fracción III. La respuesta del acuerdo del Comité de Transparencia, con número CTM/CUT/SE10/004/AR/2022, pretende esconder la mala administración que pudiera estar ejerciendo el mandatario y el ayuntamiento, ya que los bienes no son exclusivos del Municipio, sino que también son parte de los gobernados, y por lo tanto, tengo el pleno derecho de conocer y vigilar la administración de los bienes del municipio. - La información solicitada del numeral 5,6,9 y 15, por lo tanto, exijo que se </w:t>
      </w:r>
      <w:proofErr w:type="spellStart"/>
      <w:r w:rsidRPr="006D722F">
        <w:rPr>
          <w:i/>
          <w:sz w:val="20"/>
          <w:szCs w:val="20"/>
        </w:rPr>
        <w:t>de</w:t>
      </w:r>
      <w:proofErr w:type="spellEnd"/>
      <w:r w:rsidRPr="006D722F">
        <w:rPr>
          <w:i/>
          <w:sz w:val="20"/>
          <w:szCs w:val="20"/>
        </w:rPr>
        <w:t xml:space="preserve"> respuesta a cada uno de ellos ya que de lo contrario, se estaría vulnerando mi derecho de acceso a la información pública, consagrado en nuestra Constitución Política de los Estados Unidos Mexicanos, en su artículo 6, fracción III y en la Ley de Transparencia y Acceso a la Información Pública del Estado de México y Municipios, en su artículo 4. - El numeral 11 a pesar de ser respondido, en los documentos adjuntos y escaneados no se logra apreciar la respuesta, por lo tanto, solicito que sea enviada de nueva cuenta.</w:t>
      </w:r>
      <w:r w:rsidRPr="006D722F" w:rsidR="00C853D1">
        <w:rPr>
          <w:i/>
          <w:sz w:val="20"/>
          <w:szCs w:val="20"/>
        </w:rPr>
        <w:t>” (Sic.)</w:t>
      </w:r>
    </w:p>
    <w:p w:rsidRPr="006D722F" w:rsidR="00682222" w:rsidP="008E4284" w:rsidRDefault="00682222" w14:paraId="08852F84" w14:textId="77777777">
      <w:pPr>
        <w:spacing w:after="0" w:line="360" w:lineRule="auto"/>
      </w:pPr>
    </w:p>
    <w:p w:rsidRPr="006D722F" w:rsidR="00C853D1" w:rsidP="008E4284" w:rsidRDefault="00C853D1" w14:paraId="5CD0FCF6" w14:textId="77777777">
      <w:pPr>
        <w:spacing w:after="0" w:line="360" w:lineRule="auto"/>
        <w:rPr>
          <w:b/>
          <w:bCs/>
        </w:rPr>
      </w:pPr>
      <w:r w:rsidRPr="006D722F">
        <w:rPr>
          <w:b/>
        </w:rPr>
        <w:t xml:space="preserve">IV. </w:t>
      </w:r>
      <w:r w:rsidRPr="006D722F">
        <w:rPr>
          <w:b/>
          <w:bCs/>
        </w:rPr>
        <w:t xml:space="preserve">Trámite del </w:t>
      </w:r>
      <w:r w:rsidRPr="006D722F">
        <w:rPr>
          <w:b/>
        </w:rPr>
        <w:t xml:space="preserve">Recurso de Revisión </w:t>
      </w:r>
      <w:r w:rsidRPr="006D722F">
        <w:rPr>
          <w:b/>
          <w:bCs/>
        </w:rPr>
        <w:t>ante este Instituto.</w:t>
      </w:r>
    </w:p>
    <w:p w:rsidRPr="006D722F" w:rsidR="00C853D1" w:rsidP="008E4284" w:rsidRDefault="00C853D1" w14:paraId="58854E98" w14:textId="77777777">
      <w:pPr>
        <w:spacing w:after="0" w:line="360" w:lineRule="auto"/>
        <w:rPr>
          <w:b/>
          <w:bCs/>
        </w:rPr>
      </w:pPr>
    </w:p>
    <w:p w:rsidRPr="006D722F" w:rsidR="00C853D1" w:rsidP="008E4284" w:rsidRDefault="00C853D1" w14:paraId="0D250646" w14:textId="2FF124AC">
      <w:pPr>
        <w:spacing w:after="0" w:line="360" w:lineRule="auto"/>
        <w:rPr>
          <w:b/>
          <w:bCs/>
        </w:rPr>
      </w:pPr>
      <w:r w:rsidRPr="006D722F">
        <w:rPr>
          <w:b/>
          <w:bCs/>
        </w:rPr>
        <w:t xml:space="preserve">a) Turno del Medio de Impugnación. </w:t>
      </w:r>
      <w:r w:rsidRPr="006D722F">
        <w:rPr>
          <w:bCs/>
        </w:rPr>
        <w:t xml:space="preserve">El </w:t>
      </w:r>
      <w:r w:rsidRPr="006D722F" w:rsidR="00A44BE0">
        <w:rPr>
          <w:bCs/>
        </w:rPr>
        <w:t>dieciséis de mayo de</w:t>
      </w:r>
      <w:r w:rsidRPr="006D722F" w:rsidR="008A7370">
        <w:rPr>
          <w:bCs/>
        </w:rPr>
        <w:t xml:space="preserve"> dos mil veintidós</w:t>
      </w:r>
      <w:r w:rsidRPr="006D722F">
        <w:rPr>
          <w:bCs/>
        </w:rPr>
        <w:t xml:space="preserve">, el </w:t>
      </w:r>
      <w:r w:rsidRPr="006D722F">
        <w:t>Sistema de Acceso a la Información Mexiquense (SAIMEX),</w:t>
      </w:r>
      <w:r w:rsidRPr="006D722F">
        <w:rPr>
          <w:bCs/>
        </w:rPr>
        <w:t xml:space="preserve"> asignó el número de expediente </w:t>
      </w:r>
      <w:r w:rsidRPr="006D722F" w:rsidR="00A44BE0">
        <w:rPr>
          <w:b/>
          <w:bCs/>
        </w:rPr>
        <w:t>07941</w:t>
      </w:r>
      <w:r w:rsidRPr="006D722F" w:rsidR="004542BE">
        <w:rPr>
          <w:b/>
          <w:bCs/>
        </w:rPr>
        <w:t>/INFOEM/IP/RR/2022</w:t>
      </w:r>
      <w:r w:rsidRPr="006D722F">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6D722F" w:rsidR="00C853D1" w:rsidP="008E4284" w:rsidRDefault="00C853D1" w14:paraId="606E51DE" w14:textId="77777777">
      <w:pPr>
        <w:spacing w:after="0" w:line="360" w:lineRule="auto"/>
        <w:rPr>
          <w:bCs/>
        </w:rPr>
      </w:pPr>
    </w:p>
    <w:p w:rsidRPr="006D722F" w:rsidR="00C853D1" w:rsidP="008E4284" w:rsidRDefault="00C853D1" w14:paraId="03479276" w14:textId="60E50517">
      <w:pPr>
        <w:spacing w:after="0" w:line="360" w:lineRule="auto"/>
      </w:pPr>
      <w:r w:rsidRPr="006D722F">
        <w:rPr>
          <w:b/>
          <w:bCs/>
        </w:rPr>
        <w:t xml:space="preserve">b) Admisión del Recurso de Revisión. </w:t>
      </w:r>
      <w:r w:rsidRPr="006D722F">
        <w:rPr>
          <w:bCs/>
        </w:rPr>
        <w:t xml:space="preserve">El </w:t>
      </w:r>
      <w:r w:rsidRPr="006D722F" w:rsidR="00A44BE0">
        <w:rPr>
          <w:bCs/>
        </w:rPr>
        <w:t>veinte de mayo</w:t>
      </w:r>
      <w:r w:rsidR="008D7A54">
        <w:rPr>
          <w:bCs/>
        </w:rPr>
        <w:t xml:space="preserve"> </w:t>
      </w:r>
      <w:r w:rsidRPr="006D722F" w:rsidR="00F16924">
        <w:rPr>
          <w:bCs/>
        </w:rPr>
        <w:t>de dos mil veintidós</w:t>
      </w:r>
      <w:r w:rsidRPr="006D722F">
        <w:rPr>
          <w:bC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6D722F">
        <w:rPr>
          <w:bCs/>
        </w:rPr>
        <w:lastRenderedPageBreak/>
        <w:t>mismo día, a través del Sistema de Acceso a la Información Mexiquense (SAIMEX), en el que se les otorgó un plazo de siete días hábiles posteriores a la misma, para que manifestaran lo que a su derecho conviniera y formularan alegatos.</w:t>
      </w:r>
    </w:p>
    <w:p w:rsidRPr="006D722F" w:rsidR="00C853D1" w:rsidP="008E4284" w:rsidRDefault="00C853D1" w14:paraId="6BCA600D" w14:textId="77777777">
      <w:pPr>
        <w:spacing w:after="0" w:line="360" w:lineRule="auto"/>
      </w:pPr>
    </w:p>
    <w:p w:rsidRPr="006D722F" w:rsidR="00854CFA" w:rsidP="008E4284" w:rsidRDefault="00950AB4" w14:paraId="250BBCBF" w14:textId="34ADE79B">
      <w:pPr>
        <w:spacing w:after="0" w:line="360" w:lineRule="auto"/>
      </w:pPr>
      <w:r w:rsidRPr="006D722F">
        <w:t xml:space="preserve">c) </w:t>
      </w:r>
      <w:r w:rsidRPr="006D722F" w:rsidR="00FE62A8">
        <w:rPr>
          <w:b/>
        </w:rPr>
        <w:t>Informe Justificado</w:t>
      </w:r>
      <w:r w:rsidRPr="006D722F">
        <w:rPr>
          <w:b/>
          <w:bCs/>
        </w:rPr>
        <w:t xml:space="preserve">. </w:t>
      </w:r>
      <w:r w:rsidRPr="006D722F" w:rsidR="007B6EFD">
        <w:t xml:space="preserve">El </w:t>
      </w:r>
      <w:r w:rsidRPr="006D722F" w:rsidR="00A44BE0">
        <w:t>treinta y uno de mayo</w:t>
      </w:r>
      <w:r w:rsidRPr="006D722F" w:rsidR="007B6EFD">
        <w:t xml:space="preserve"> de dos mil veintidós, el </w:t>
      </w:r>
      <w:r w:rsidRPr="006D722F" w:rsidR="00FE62A8">
        <w:t>Sujeto Obligado presento su Informe Justificado</w:t>
      </w:r>
      <w:r w:rsidRPr="006D722F" w:rsidR="007B6EFD">
        <w:t xml:space="preserve">, </w:t>
      </w:r>
      <w:r w:rsidRPr="006D722F" w:rsidR="008A766F">
        <w:t>suscrito por el Titular de la Unidad de Transparencia por medi</w:t>
      </w:r>
      <w:r w:rsidRPr="006D722F" w:rsidR="000060A9">
        <w:t>o del cual, de forma concreta, ratifico su respuesta primigenia por parte de todas las áreas. Por su parte el Particular fue omiso en realizar manifestación alguna que a su derecho asistiera.</w:t>
      </w:r>
    </w:p>
    <w:p w:rsidRPr="006D722F" w:rsidR="008A766F" w:rsidP="008E4284" w:rsidRDefault="008A766F" w14:paraId="58883119" w14:textId="7BD07E0B">
      <w:pPr>
        <w:spacing w:after="0" w:line="360" w:lineRule="auto"/>
      </w:pPr>
    </w:p>
    <w:p w:rsidRPr="006D722F" w:rsidR="00963DB7" w:rsidP="008E4284" w:rsidRDefault="00963DB7" w14:paraId="43317581" w14:textId="1DE1E8CB">
      <w:pPr>
        <w:spacing w:after="0" w:line="360" w:lineRule="auto"/>
        <w:rPr>
          <w:rFonts w:eastAsia="Palatino Linotype" w:cs="Palatino Linotype"/>
        </w:rPr>
      </w:pPr>
      <w:r w:rsidRPr="006D722F">
        <w:rPr>
          <w:rFonts w:eastAsia="Palatino Linotype" w:cs="Palatino Linotype"/>
          <w:b/>
          <w:bCs/>
        </w:rPr>
        <w:t xml:space="preserve">d) Ampliación de plazo para resolver. </w:t>
      </w:r>
      <w:r w:rsidRPr="006D722F">
        <w:rPr>
          <w:rFonts w:eastAsia="Palatino Linotype" w:cs="Palatino Linotype"/>
        </w:rPr>
        <w:t xml:space="preserve">El </w:t>
      </w:r>
      <w:r w:rsidRPr="006D722F" w:rsidR="000060A9">
        <w:rPr>
          <w:rFonts w:eastAsia="Palatino Linotype" w:cs="Palatino Linotype"/>
        </w:rPr>
        <w:t>dieciséis de noviembre de dos mil veintidós</w:t>
      </w:r>
      <w:r w:rsidRPr="006D722F">
        <w:rPr>
          <w:rFonts w:eastAsia="Palatino Linotype" w:cs="Palatino Linotype"/>
        </w:rPr>
        <w:t xml:space="preserve">, </w:t>
      </w:r>
      <w:r w:rsidRPr="006D722F">
        <w:rPr>
          <w:rFonts w:eastAsia="Palatino Linotype" w:cs="Palatino Linotype"/>
          <w:color w:val="auto"/>
          <w:lang w:eastAsia="es-MX"/>
        </w:rPr>
        <w:t xml:space="preserve">el Comisionado Ponente, con fundamento en lo dispuesto por el artículo 181, párrafo tercero, de la Ley de Transparencia y Acceso a la Información Pública del Estado de México y Municipios, acordó ampliar por un periodo </w:t>
      </w:r>
      <w:r w:rsidRPr="006D722F" w:rsidR="000060A9">
        <w:rPr>
          <w:rFonts w:eastAsia="Palatino Linotype" w:cs="Palatino Linotype"/>
          <w:color w:val="auto"/>
          <w:lang w:eastAsia="es-MX"/>
        </w:rPr>
        <w:t>razonable</w:t>
      </w:r>
      <w:r w:rsidRPr="006D722F">
        <w:rPr>
          <w:rFonts w:eastAsia="Palatino Linotype" w:cs="Palatino Linotype"/>
          <w:color w:val="auto"/>
          <w:lang w:eastAsia="es-MX"/>
        </w:rPr>
        <w:t>, el plazo para resolver el Recurso de Revisión que nos ocupa; acto que fue notificado a las partes, mediante el Sistema de Acceso a la Información Mexiquense (SAIMEX).</w:t>
      </w:r>
    </w:p>
    <w:p w:rsidRPr="006D722F" w:rsidR="00963DB7" w:rsidP="008E4284" w:rsidRDefault="00963DB7" w14:paraId="5B759DA5" w14:textId="77777777">
      <w:pPr>
        <w:spacing w:after="0" w:line="360" w:lineRule="auto"/>
        <w:rPr>
          <w:rFonts w:eastAsia="Palatino Linotype" w:cs="Palatino Linotype"/>
          <w:b/>
          <w:bCs/>
          <w:color w:val="auto"/>
          <w:lang w:eastAsia="es-MX"/>
        </w:rPr>
      </w:pPr>
    </w:p>
    <w:p w:rsidRPr="006D722F" w:rsidR="00963DB7" w:rsidP="008E4284" w:rsidRDefault="00963DB7" w14:paraId="4A2D9D3B"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6D722F" w:rsidR="00963DB7" w:rsidP="008E4284" w:rsidRDefault="00963DB7" w14:paraId="52F5B58D" w14:textId="77777777">
      <w:pPr>
        <w:spacing w:after="0" w:line="360" w:lineRule="auto"/>
        <w:rPr>
          <w:rFonts w:eastAsia="Palatino Linotype" w:cs="Palatino Linotype"/>
          <w:color w:val="auto"/>
          <w:lang w:eastAsia="es-MX"/>
        </w:rPr>
      </w:pPr>
    </w:p>
    <w:p w:rsidRPr="006D722F" w:rsidR="00963DB7" w:rsidP="008E4284" w:rsidRDefault="00963DB7" w14:paraId="3742C940"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w:t>
      </w:r>
      <w:r w:rsidRPr="006D722F">
        <w:rPr>
          <w:rFonts w:eastAsia="Palatino Linotype" w:cs="Palatino Linotype"/>
          <w:color w:val="auto"/>
          <w:lang w:eastAsia="es-MX"/>
        </w:rPr>
        <w:lastRenderedPageBreak/>
        <w:t>los parámetros establecidos por diversos órganos jurisdiccionales federales, aplicables también en procedimientos análogos, como el que nos ocupa.</w:t>
      </w:r>
    </w:p>
    <w:p w:rsidRPr="006D722F" w:rsidR="00963DB7" w:rsidP="008E4284" w:rsidRDefault="00963DB7" w14:paraId="182F6CBA" w14:textId="77777777">
      <w:pPr>
        <w:spacing w:after="0" w:line="360" w:lineRule="auto"/>
        <w:rPr>
          <w:rFonts w:eastAsia="Palatino Linotype" w:cs="Palatino Linotype"/>
          <w:color w:val="auto"/>
          <w:lang w:eastAsia="es-MX"/>
        </w:rPr>
      </w:pPr>
    </w:p>
    <w:p w:rsidRPr="006D722F" w:rsidR="00963DB7" w:rsidP="008E4284" w:rsidRDefault="00963DB7" w14:paraId="6E6AD231"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6D722F" w:rsidR="00963DB7" w:rsidP="008E4284" w:rsidRDefault="00963DB7" w14:paraId="130E8B9A" w14:textId="77777777">
      <w:pPr>
        <w:spacing w:after="0" w:line="360" w:lineRule="auto"/>
        <w:rPr>
          <w:rFonts w:eastAsia="Palatino Linotype" w:cs="Palatino Linotype"/>
          <w:color w:val="auto"/>
          <w:lang w:eastAsia="es-MX"/>
        </w:rPr>
      </w:pPr>
    </w:p>
    <w:p w:rsidRPr="006D722F" w:rsidR="00963DB7" w:rsidP="008E4284" w:rsidRDefault="00963DB7" w14:paraId="300E58B4"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6D722F" w:rsidR="00963DB7" w:rsidP="008E4284" w:rsidRDefault="00963DB7" w14:paraId="316DCF5A" w14:textId="77777777">
      <w:pPr>
        <w:spacing w:after="0" w:line="360" w:lineRule="auto"/>
        <w:rPr>
          <w:rFonts w:eastAsia="Palatino Linotype" w:cs="Palatino Linotype"/>
          <w:color w:val="auto"/>
          <w:lang w:eastAsia="es-MX"/>
        </w:rPr>
      </w:pPr>
    </w:p>
    <w:p w:rsidRPr="006D722F" w:rsidR="00963DB7" w:rsidP="008E4284" w:rsidRDefault="00963DB7" w14:paraId="5CB880FE" w14:textId="4050C73F">
      <w:pPr>
        <w:spacing w:after="0" w:line="360" w:lineRule="auto"/>
        <w:rPr>
          <w:rFonts w:eastAsia="Palatino Linotype" w:cs="Palatino Linotype"/>
          <w:color w:val="auto"/>
          <w:lang w:eastAsia="es-MX"/>
        </w:rPr>
      </w:pPr>
      <w:r w:rsidRPr="006D722F">
        <w:rPr>
          <w:rFonts w:eastAsia="Palatino Linotype" w:cs="Palatino Linotype"/>
          <w:color w:val="auto"/>
          <w:lang w:eastAsia="es-MX"/>
        </w:rPr>
        <w:t>Por ello, excepcionalmente, si un asunto es resuelto con posterioridad a los plazos señalados por la norma debe analizarse la razonabilidad del tiempo necesario para su resolución, atentos a los siguientes criterios:</w:t>
      </w:r>
      <w:r w:rsidR="008D7A54">
        <w:rPr>
          <w:rFonts w:eastAsia="Palatino Linotype" w:cs="Palatino Linotype"/>
          <w:color w:val="auto"/>
          <w:lang w:eastAsia="es-MX"/>
        </w:rPr>
        <w:t xml:space="preserve"> </w:t>
      </w:r>
    </w:p>
    <w:p w:rsidRPr="006D722F" w:rsidR="00963DB7" w:rsidP="008E4284" w:rsidRDefault="00963DB7" w14:paraId="2D396D30" w14:textId="77777777">
      <w:pPr>
        <w:spacing w:after="0" w:line="360" w:lineRule="auto"/>
        <w:rPr>
          <w:rFonts w:eastAsia="Palatino Linotype" w:cs="Palatino Linotype"/>
          <w:color w:val="auto"/>
          <w:lang w:eastAsia="es-MX"/>
        </w:rPr>
      </w:pPr>
    </w:p>
    <w:p w:rsidRPr="006D722F" w:rsidR="00963DB7" w:rsidP="008E4284" w:rsidRDefault="00963DB7" w14:paraId="0F1E86E8" w14:textId="77777777">
      <w:pPr>
        <w:numPr>
          <w:ilvl w:val="0"/>
          <w:numId w:val="1"/>
        </w:numPr>
        <w:spacing w:after="0" w:line="360" w:lineRule="auto"/>
        <w:jc w:val="left"/>
        <w:rPr>
          <w:rFonts w:eastAsia="Palatino Linotype" w:cs="Palatino Linotype"/>
          <w:color w:val="auto"/>
          <w:lang w:eastAsia="es-MX"/>
        </w:rPr>
      </w:pPr>
      <w:r w:rsidRPr="006D722F">
        <w:rPr>
          <w:rFonts w:eastAsia="Palatino Linotype" w:cs="Palatino Linotype"/>
          <w:b/>
          <w:bCs/>
          <w:color w:val="auto"/>
          <w:lang w:eastAsia="es-MX"/>
        </w:rPr>
        <w:t>Complejidad del asunto:</w:t>
      </w:r>
      <w:r w:rsidRPr="006D722F">
        <w:rPr>
          <w:rFonts w:eastAsia="Palatino Linotype" w:cs="Palatino Linotype"/>
          <w:color w:val="auto"/>
          <w:lang w:eastAsia="es-MX"/>
        </w:rPr>
        <w:t xml:space="preserve"> La complejidad de la prueba, la pluralidad de sujetos procesales, el tiempo transcurrido, las características y contexto del recurso.</w:t>
      </w:r>
    </w:p>
    <w:p w:rsidRPr="006D722F" w:rsidR="00963DB7" w:rsidP="008E4284" w:rsidRDefault="00963DB7" w14:paraId="212A3C2A" w14:textId="77777777">
      <w:pPr>
        <w:spacing w:after="0" w:line="360" w:lineRule="auto"/>
        <w:rPr>
          <w:rFonts w:eastAsia="Palatino Linotype" w:cs="Palatino Linotype"/>
          <w:color w:val="auto"/>
          <w:lang w:eastAsia="es-MX"/>
        </w:rPr>
      </w:pPr>
    </w:p>
    <w:p w:rsidRPr="006D722F" w:rsidR="00963DB7" w:rsidP="008E4284" w:rsidRDefault="00963DB7" w14:paraId="6C52CE7A" w14:textId="77777777">
      <w:pPr>
        <w:numPr>
          <w:ilvl w:val="0"/>
          <w:numId w:val="1"/>
        </w:numPr>
        <w:spacing w:after="0" w:line="360" w:lineRule="auto"/>
        <w:jc w:val="left"/>
        <w:rPr>
          <w:rFonts w:eastAsia="Palatino Linotype" w:cs="Palatino Linotype"/>
          <w:color w:val="auto"/>
          <w:lang w:eastAsia="es-MX"/>
        </w:rPr>
      </w:pPr>
      <w:r w:rsidRPr="006D722F">
        <w:rPr>
          <w:rFonts w:eastAsia="Palatino Linotype" w:cs="Palatino Linotype"/>
          <w:b/>
          <w:bCs/>
          <w:color w:val="auto"/>
          <w:lang w:eastAsia="es-MX"/>
        </w:rPr>
        <w:t>Actividad Procesal del interesado:</w:t>
      </w:r>
      <w:r w:rsidRPr="006D722F">
        <w:rPr>
          <w:rFonts w:eastAsia="Palatino Linotype" w:cs="Palatino Linotype"/>
          <w:color w:val="auto"/>
          <w:lang w:eastAsia="es-MX"/>
        </w:rPr>
        <w:t xml:space="preserve"> Acciones u omisiones del interesado.</w:t>
      </w:r>
    </w:p>
    <w:p w:rsidRPr="006D722F" w:rsidR="00963DB7" w:rsidP="008E4284" w:rsidRDefault="00963DB7" w14:paraId="3FC81981" w14:textId="77777777">
      <w:pPr>
        <w:spacing w:after="0" w:line="360" w:lineRule="auto"/>
        <w:rPr>
          <w:rFonts w:eastAsia="Palatino Linotype" w:cs="Palatino Linotype"/>
          <w:color w:val="auto"/>
          <w:lang w:eastAsia="es-MX"/>
        </w:rPr>
      </w:pPr>
    </w:p>
    <w:p w:rsidRPr="006D722F" w:rsidR="00963DB7" w:rsidP="008E4284" w:rsidRDefault="00963DB7" w14:paraId="7A873503" w14:textId="77777777">
      <w:pPr>
        <w:numPr>
          <w:ilvl w:val="0"/>
          <w:numId w:val="1"/>
        </w:numPr>
        <w:spacing w:after="0" w:line="360" w:lineRule="auto"/>
        <w:jc w:val="left"/>
        <w:rPr>
          <w:rFonts w:eastAsia="Palatino Linotype" w:cs="Palatino Linotype"/>
          <w:color w:val="auto"/>
          <w:lang w:eastAsia="es-MX"/>
        </w:rPr>
      </w:pPr>
      <w:r w:rsidRPr="006D722F">
        <w:rPr>
          <w:rFonts w:eastAsia="Palatino Linotype" w:cs="Palatino Linotype"/>
          <w:b/>
          <w:bCs/>
          <w:color w:val="auto"/>
          <w:lang w:eastAsia="es-MX"/>
        </w:rPr>
        <w:t>Conducta de la Autoridad:</w:t>
      </w:r>
      <w:r w:rsidRPr="006D722F">
        <w:rPr>
          <w:rFonts w:eastAsia="Palatino Linotype" w:cs="Palatino Linotype"/>
          <w:color w:val="auto"/>
          <w:lang w:eastAsia="es-MX"/>
        </w:rPr>
        <w:t xml:space="preserve"> Las Acciones u omisiones realizadas en el procedimiento. Así como si la autoridad actuó con la debida diligencia.</w:t>
      </w:r>
    </w:p>
    <w:p w:rsidRPr="006D722F" w:rsidR="00963DB7" w:rsidP="008E4284" w:rsidRDefault="00963DB7" w14:paraId="3009BB69" w14:textId="77777777">
      <w:pPr>
        <w:spacing w:after="0" w:line="360" w:lineRule="auto"/>
        <w:rPr>
          <w:rFonts w:eastAsia="Palatino Linotype" w:cs="Palatino Linotype"/>
          <w:color w:val="auto"/>
          <w:lang w:eastAsia="es-MX"/>
        </w:rPr>
      </w:pPr>
    </w:p>
    <w:p w:rsidRPr="006D722F" w:rsidR="00963DB7" w:rsidP="008E4284" w:rsidRDefault="00963DB7" w14:paraId="006786C9" w14:textId="77777777">
      <w:pPr>
        <w:numPr>
          <w:ilvl w:val="0"/>
          <w:numId w:val="1"/>
        </w:numPr>
        <w:spacing w:after="0" w:line="360" w:lineRule="auto"/>
        <w:jc w:val="left"/>
        <w:rPr>
          <w:rFonts w:eastAsia="Palatino Linotype" w:cs="Palatino Linotype"/>
          <w:color w:val="auto"/>
          <w:lang w:eastAsia="es-MX"/>
        </w:rPr>
      </w:pPr>
      <w:r w:rsidRPr="006D722F">
        <w:rPr>
          <w:rFonts w:eastAsia="Palatino Linotype" w:cs="Palatino Linotype"/>
          <w:b/>
          <w:bCs/>
          <w:color w:val="auto"/>
          <w:lang w:eastAsia="es-MX"/>
        </w:rPr>
        <w:t>La afectación generada en la situación jurídica de la persona involucrada en el proceso:</w:t>
      </w:r>
      <w:r w:rsidRPr="006D722F">
        <w:rPr>
          <w:rFonts w:eastAsia="Palatino Linotype" w:cs="Palatino Linotype"/>
          <w:color w:val="auto"/>
          <w:lang w:eastAsia="es-MX"/>
        </w:rPr>
        <w:t xml:space="preserve"> Violación a sus derechos humanos.</w:t>
      </w:r>
    </w:p>
    <w:p w:rsidRPr="006D722F" w:rsidR="00963DB7" w:rsidP="008E4284" w:rsidRDefault="00963DB7" w14:paraId="1EAA861E" w14:textId="77777777">
      <w:pPr>
        <w:spacing w:after="0" w:line="360" w:lineRule="auto"/>
        <w:rPr>
          <w:rFonts w:eastAsia="Palatino Linotype" w:cs="Palatino Linotype"/>
          <w:color w:val="auto"/>
          <w:lang w:eastAsia="es-MX"/>
        </w:rPr>
      </w:pPr>
    </w:p>
    <w:p w:rsidRPr="006D722F" w:rsidR="00963DB7" w:rsidP="008E4284" w:rsidRDefault="00963DB7" w14:paraId="0EE7F01D"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6D722F" w:rsidR="00963DB7" w:rsidP="008E4284" w:rsidRDefault="00963DB7" w14:paraId="72F347C6" w14:textId="77777777">
      <w:pPr>
        <w:spacing w:after="0" w:line="360" w:lineRule="auto"/>
        <w:rPr>
          <w:rFonts w:eastAsia="Palatino Linotype" w:cs="Palatino Linotype"/>
          <w:color w:val="auto"/>
          <w:lang w:eastAsia="es-MX"/>
        </w:rPr>
      </w:pPr>
    </w:p>
    <w:p w:rsidRPr="006D722F" w:rsidR="00963DB7" w:rsidP="008E4284" w:rsidRDefault="00963DB7" w14:paraId="7A155C74"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Argumento que encuentra sustento en la jurisprudencia P./J. 32/92 emitida por el Pleno de la Suprema Corte de Justicia de la Nación de rubro “</w:t>
      </w:r>
      <w:r w:rsidRPr="006D722F">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6D722F">
        <w:rPr>
          <w:rFonts w:eastAsia="Palatino Linotype" w:cs="Palatino Linotype"/>
          <w:color w:val="auto"/>
          <w:lang w:eastAsia="es-MX"/>
        </w:rPr>
        <w:t>.”, visible en la Gaceta del Seminario Judicial de la Federación con el registro digital 205635.</w:t>
      </w:r>
    </w:p>
    <w:p w:rsidRPr="006D722F" w:rsidR="00963DB7" w:rsidP="008E4284" w:rsidRDefault="00963DB7" w14:paraId="2088D324" w14:textId="77777777">
      <w:pPr>
        <w:spacing w:after="0" w:line="360" w:lineRule="auto"/>
        <w:rPr>
          <w:rFonts w:eastAsia="Palatino Linotype" w:cs="Palatino Linotype"/>
          <w:color w:val="auto"/>
          <w:lang w:eastAsia="es-MX"/>
        </w:rPr>
      </w:pPr>
    </w:p>
    <w:p w:rsidRPr="006D722F" w:rsidR="00963DB7" w:rsidP="008E4284" w:rsidRDefault="00963DB7" w14:paraId="3C18CF70"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6D722F" w:rsidR="00963DB7" w:rsidP="008E4284" w:rsidRDefault="00963DB7" w14:paraId="1EDAE0D8" w14:textId="77777777">
      <w:pPr>
        <w:spacing w:after="0" w:line="360" w:lineRule="auto"/>
        <w:rPr>
          <w:rFonts w:eastAsia="Palatino Linotype" w:cs="Palatino Linotype"/>
          <w:color w:val="auto"/>
          <w:lang w:eastAsia="es-MX"/>
        </w:rPr>
      </w:pPr>
    </w:p>
    <w:p w:rsidRPr="006D722F" w:rsidR="00963DB7" w:rsidP="008E4284" w:rsidRDefault="00963DB7" w14:paraId="4DF07A30"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6D722F" w:rsidR="00963DB7" w:rsidP="008E4284" w:rsidRDefault="00963DB7" w14:paraId="2B8D2DDB"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lastRenderedPageBreak/>
        <w:t>“</w:t>
      </w:r>
      <w:r w:rsidRPr="006D722F">
        <w:rPr>
          <w:rFonts w:eastAsia="Palatino Linotype" w:cs="Palatino Linotype"/>
          <w:b/>
          <w:bCs/>
          <w:color w:val="auto"/>
          <w:lang w:eastAsia="es-MX"/>
        </w:rPr>
        <w:t>PLAZO RAZONABLE PARA RESOLVER. DIMENSIÓN Y EFECTOS DE ESTE CONCEPTO CUANDO SE ADUCE EXCESIVA CARGA DE TRABAJO</w:t>
      </w:r>
      <w:r w:rsidRPr="006D722F">
        <w:rPr>
          <w:rFonts w:eastAsia="Palatino Linotype" w:cs="Palatino Linotype"/>
          <w:color w:val="auto"/>
          <w:lang w:eastAsia="es-MX"/>
        </w:rPr>
        <w:t>.” consultable en el Seminario Judicial de la Federación y su gaceta, con el registro digital 2002351.</w:t>
      </w:r>
    </w:p>
    <w:p w:rsidRPr="006D722F" w:rsidR="00963DB7" w:rsidP="008E4284" w:rsidRDefault="00963DB7" w14:paraId="6224FBA1" w14:textId="77777777">
      <w:pPr>
        <w:spacing w:after="0" w:line="360" w:lineRule="auto"/>
        <w:rPr>
          <w:rFonts w:eastAsia="Palatino Linotype" w:cs="Palatino Linotype"/>
          <w:color w:val="auto"/>
          <w:lang w:eastAsia="es-MX"/>
        </w:rPr>
      </w:pPr>
    </w:p>
    <w:p w:rsidRPr="006D722F" w:rsidR="00963DB7" w:rsidP="008E4284" w:rsidRDefault="00963DB7" w14:paraId="3FD63DDC" w14:textId="77777777">
      <w:pPr>
        <w:spacing w:after="0" w:line="360" w:lineRule="auto"/>
        <w:rPr>
          <w:rFonts w:eastAsia="Palatino Linotype" w:cs="Palatino Linotype"/>
          <w:color w:val="auto"/>
          <w:lang w:eastAsia="es-MX"/>
        </w:rPr>
      </w:pPr>
      <w:r w:rsidRPr="006D722F">
        <w:rPr>
          <w:rFonts w:eastAsia="Palatino Linotype" w:cs="Palatino Linotype"/>
          <w:color w:val="auto"/>
          <w:lang w:eastAsia="es-MX"/>
        </w:rPr>
        <w:t>“</w:t>
      </w:r>
      <w:r w:rsidRPr="006D722F">
        <w:rPr>
          <w:rFonts w:eastAsia="Palatino Linotype" w:cs="Palatino Linotype"/>
          <w:b/>
          <w:bCs/>
          <w:color w:val="auto"/>
          <w:lang w:eastAsia="es-MX"/>
        </w:rPr>
        <w:t>PLAZO RAZONABLE PARA RESOLVER. CONCEPTO Y ELEMENTOS QUE LO INTEGRAN A LA LUZ DEL DERECHO INTERNACIONAL DE LOS DERECHOS HUMANOS</w:t>
      </w:r>
      <w:r w:rsidRPr="006D722F">
        <w:rPr>
          <w:rFonts w:eastAsia="Palatino Linotype" w:cs="Palatino Linotype"/>
          <w:color w:val="auto"/>
          <w:lang w:eastAsia="es-MX"/>
        </w:rPr>
        <w:t>.”, visible en el Seminario Judicial de la Federación y su gaceta, con el registro digital 2002350.</w:t>
      </w:r>
    </w:p>
    <w:p w:rsidRPr="006D722F" w:rsidR="00D158F2" w:rsidP="008E4284" w:rsidRDefault="00D158F2" w14:paraId="4CB42103" w14:textId="77777777">
      <w:pPr>
        <w:spacing w:after="0" w:line="360" w:lineRule="auto"/>
      </w:pPr>
    </w:p>
    <w:p w:rsidRPr="006D722F" w:rsidR="00C92E5B" w:rsidP="008E4284" w:rsidRDefault="00614983" w14:paraId="1AE97F21" w14:textId="0DBFBC55">
      <w:pPr>
        <w:spacing w:after="0" w:line="360" w:lineRule="auto"/>
        <w:rPr>
          <w:rFonts w:cs="Tahoma"/>
        </w:rPr>
      </w:pPr>
      <w:r w:rsidRPr="006D722F">
        <w:rPr>
          <w:rFonts w:cs="Tahoma"/>
          <w:b/>
          <w:bCs/>
        </w:rPr>
        <w:t>e</w:t>
      </w:r>
      <w:r w:rsidRPr="006D722F" w:rsidR="00C92E5B">
        <w:rPr>
          <w:rFonts w:cs="Tahoma"/>
          <w:b/>
          <w:bCs/>
        </w:rPr>
        <w:t xml:space="preserve">) Vista del Informe Justificado: </w:t>
      </w:r>
      <w:r w:rsidRPr="006D722F" w:rsidR="00C92E5B">
        <w:rPr>
          <w:rFonts w:cs="Tahoma"/>
        </w:rPr>
        <w:t xml:space="preserve">El </w:t>
      </w:r>
      <w:r w:rsidRPr="006D722F" w:rsidR="000060A9">
        <w:rPr>
          <w:rFonts w:cs="Tahoma"/>
        </w:rPr>
        <w:t>dieciséis de noviembre de dos</w:t>
      </w:r>
      <w:r w:rsidRPr="006D722F" w:rsidR="00BC4D1E">
        <w:rPr>
          <w:rFonts w:cs="Tahoma"/>
        </w:rPr>
        <w:t xml:space="preserve"> mil veintidós</w:t>
      </w:r>
      <w:r w:rsidRPr="006D722F" w:rsidR="00C92E5B">
        <w:rPr>
          <w:rFonts w:cs="Tahoma"/>
        </w:rPr>
        <w:t xml:space="preserve">, se dictó acuerdo, por medio del cual </w:t>
      </w:r>
      <w:r w:rsidRPr="006D722F" w:rsidR="00C92E5B">
        <w:rPr>
          <w:rFonts w:cs="Tahoma"/>
          <w:b/>
        </w:rPr>
        <w:t>se puso a la vista del Recurrente el Informe Justificado y sus anexos</w:t>
      </w:r>
      <w:r w:rsidRPr="006D722F" w:rsidR="00C92E5B">
        <w:rPr>
          <w:rFonts w:cs="Tahoma"/>
        </w:rPr>
        <w:t>, entregados por el Sujeto Obligado, a fin de que en un término no mayor a tres días hábiles manifestará lo que a derecho corresponda, acto que fue notificado</w:t>
      </w:r>
      <w:r w:rsidRPr="006D722F" w:rsidR="00C92E5B">
        <w:rPr>
          <w:rFonts w:eastAsia="Palatino Linotype" w:cs="Palatino Linotype"/>
        </w:rPr>
        <w:t xml:space="preserve"> mediante el Sistema de Acceso a la Información Mexiquense (SAIMEX).</w:t>
      </w:r>
    </w:p>
    <w:p w:rsidRPr="006D722F" w:rsidR="00C92E5B" w:rsidP="008E4284" w:rsidRDefault="00C92E5B" w14:paraId="0ABEDEB9" w14:textId="77777777">
      <w:pPr>
        <w:spacing w:after="0" w:line="360" w:lineRule="auto"/>
        <w:rPr>
          <w:rFonts w:eastAsia="Palatino Linotype" w:cs="Palatino Linotype"/>
          <w:b/>
          <w:bCs/>
        </w:rPr>
      </w:pPr>
    </w:p>
    <w:p w:rsidRPr="006D722F" w:rsidR="00C92E5B" w:rsidP="008E4284" w:rsidRDefault="00E32462" w14:paraId="5773087E" w14:textId="68F8FBC8">
      <w:pPr>
        <w:spacing w:after="0" w:line="360" w:lineRule="auto"/>
        <w:rPr>
          <w:rFonts w:eastAsia="Palatino Linotype" w:cs="Palatino Linotype"/>
          <w:b/>
          <w:bCs/>
        </w:rPr>
      </w:pPr>
      <w:r w:rsidRPr="006D722F">
        <w:rPr>
          <w:rFonts w:eastAsia="Times New Roman" w:cs="Tahoma"/>
          <w:b/>
          <w:color w:val="auto"/>
          <w:szCs w:val="24"/>
          <w:lang w:eastAsia="es-ES"/>
        </w:rPr>
        <w:t>i</w:t>
      </w:r>
      <w:r w:rsidRPr="006D722F" w:rsidR="00C92E5B">
        <w:rPr>
          <w:rFonts w:eastAsia="Times New Roman" w:cs="Tahoma"/>
          <w:b/>
          <w:color w:val="auto"/>
          <w:szCs w:val="24"/>
          <w:lang w:eastAsia="es-ES"/>
        </w:rPr>
        <w:t>) Cierre de instrucción.</w:t>
      </w:r>
      <w:r w:rsidRPr="006D722F" w:rsidR="00C92E5B">
        <w:rPr>
          <w:rFonts w:eastAsia="Times New Roman" w:cs="Tahoma"/>
          <w:color w:val="auto"/>
          <w:szCs w:val="24"/>
          <w:lang w:eastAsia="es-ES"/>
        </w:rPr>
        <w:t xml:space="preserve"> El </w:t>
      </w:r>
      <w:r w:rsidRPr="006D722F" w:rsidR="005D748C">
        <w:rPr>
          <w:rFonts w:eastAsia="Times New Roman" w:cs="Tahoma"/>
          <w:color w:val="auto"/>
          <w:szCs w:val="24"/>
          <w:lang w:eastAsia="es-ES"/>
        </w:rPr>
        <w:t>dieciséis</w:t>
      </w:r>
      <w:r w:rsidRPr="006D722F" w:rsidR="000060A9">
        <w:rPr>
          <w:rFonts w:eastAsia="Times New Roman" w:cs="Tahoma"/>
          <w:color w:val="auto"/>
          <w:szCs w:val="24"/>
          <w:lang w:eastAsia="es-ES"/>
        </w:rPr>
        <w:t xml:space="preserve"> de diciembre de dos mil veintidós</w:t>
      </w:r>
      <w:r w:rsidRPr="006D722F" w:rsidR="00C92E5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6D722F" w:rsidR="00C92E5B">
        <w:rPr>
          <w:rFonts w:eastAsia="Palatino Linotype" w:cs="Palatino Linotype"/>
        </w:rPr>
        <w:t>acto que fue notificado a las partes, mediante el Sistema de Acceso a la Información Mexiquense (SAIMEX), el mismo día.</w:t>
      </w:r>
    </w:p>
    <w:p w:rsidRPr="006D722F" w:rsidR="00D158F2" w:rsidP="008E4284" w:rsidRDefault="00D158F2" w14:paraId="3E3D33F1" w14:textId="77777777">
      <w:pPr>
        <w:spacing w:after="0" w:line="360" w:lineRule="auto"/>
      </w:pPr>
    </w:p>
    <w:p w:rsidRPr="006D722F" w:rsidR="00342655" w:rsidP="008E4284" w:rsidRDefault="00342655" w14:paraId="19E4E9D1" w14:textId="77777777">
      <w:pPr>
        <w:spacing w:after="0" w:line="360" w:lineRule="auto"/>
        <w:rPr>
          <w:rFonts w:eastAsia="Times New Roman" w:cs="Tahoma"/>
          <w:color w:val="auto"/>
          <w:szCs w:val="24"/>
          <w:lang w:eastAsia="es-ES"/>
        </w:rPr>
      </w:pPr>
      <w:r w:rsidRPr="006D722F">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6D722F" w:rsidR="00C853D1" w:rsidP="008E4284" w:rsidRDefault="00C853D1" w14:paraId="264F2B95" w14:textId="77777777">
      <w:pPr>
        <w:spacing w:after="0" w:line="360" w:lineRule="auto"/>
        <w:rPr>
          <w:rFonts w:eastAsia="Times New Roman" w:cs="Tahoma"/>
          <w:bCs/>
          <w:iCs/>
          <w:color w:val="auto"/>
          <w:lang w:eastAsia="es-ES"/>
        </w:rPr>
      </w:pPr>
    </w:p>
    <w:p w:rsidRPr="006D722F" w:rsidR="00C853D1" w:rsidP="008E4284" w:rsidRDefault="00C853D1" w14:paraId="4647AD46" w14:textId="77777777">
      <w:pPr>
        <w:spacing w:after="0" w:line="360" w:lineRule="auto"/>
        <w:jc w:val="center"/>
        <w:rPr>
          <w:rFonts w:eastAsia="Times New Roman" w:cs="Tahoma"/>
          <w:b/>
          <w:color w:val="auto"/>
          <w:lang w:eastAsia="es-ES"/>
        </w:rPr>
      </w:pPr>
      <w:r w:rsidRPr="006D722F">
        <w:rPr>
          <w:rFonts w:eastAsia="Times New Roman" w:cs="Tahoma"/>
          <w:b/>
          <w:color w:val="auto"/>
          <w:lang w:eastAsia="es-ES"/>
        </w:rPr>
        <w:t>C O N S I D E R A N D O S:</w:t>
      </w:r>
    </w:p>
    <w:p w:rsidRPr="006D722F" w:rsidR="00C853D1" w:rsidP="008E4284" w:rsidRDefault="00C853D1" w14:paraId="46CF2E78" w14:textId="77777777">
      <w:pPr>
        <w:spacing w:after="0" w:line="360" w:lineRule="auto"/>
        <w:rPr>
          <w:b/>
        </w:rPr>
      </w:pPr>
    </w:p>
    <w:p w:rsidRPr="006D722F" w:rsidR="00C853D1" w:rsidP="008E4284" w:rsidRDefault="00C853D1" w14:paraId="15369BD8" w14:textId="77777777">
      <w:pPr>
        <w:autoSpaceDE w:val="0"/>
        <w:autoSpaceDN w:val="0"/>
        <w:adjustRightInd w:val="0"/>
        <w:spacing w:after="0" w:line="360" w:lineRule="auto"/>
        <w:rPr>
          <w:rFonts w:eastAsia="Times New Roman" w:cs="Tahoma"/>
          <w:b/>
          <w:color w:val="auto"/>
          <w:szCs w:val="24"/>
          <w:lang w:eastAsia="es-ES"/>
        </w:rPr>
      </w:pPr>
      <w:r w:rsidRPr="006D722F">
        <w:rPr>
          <w:rFonts w:eastAsia="Calibri" w:cs="Tahoma"/>
          <w:b/>
          <w:color w:val="000000"/>
          <w:szCs w:val="24"/>
          <w:lang w:eastAsia="es-MX"/>
        </w:rPr>
        <w:t>PRIMERO</w:t>
      </w:r>
      <w:r w:rsidRPr="006D722F">
        <w:rPr>
          <w:rFonts w:eastAsia="Calibri" w:cs="Tahoma"/>
          <w:color w:val="000000"/>
          <w:szCs w:val="24"/>
          <w:lang w:eastAsia="es-MX"/>
        </w:rPr>
        <w:t xml:space="preserve">. </w:t>
      </w:r>
      <w:r w:rsidRPr="006D722F">
        <w:rPr>
          <w:rFonts w:eastAsia="Times New Roman" w:cs="Tahoma"/>
          <w:b/>
          <w:color w:val="auto"/>
          <w:szCs w:val="24"/>
          <w:lang w:eastAsia="es-ES"/>
        </w:rPr>
        <w:t>Competencia.</w:t>
      </w:r>
    </w:p>
    <w:p w:rsidRPr="006D722F" w:rsidR="00C853D1" w:rsidP="008E4284" w:rsidRDefault="00C853D1" w14:paraId="6B0576AC" w14:textId="77777777">
      <w:pPr>
        <w:autoSpaceDE w:val="0"/>
        <w:autoSpaceDN w:val="0"/>
        <w:adjustRightInd w:val="0"/>
        <w:spacing w:after="0" w:line="360" w:lineRule="auto"/>
        <w:rPr>
          <w:rFonts w:eastAsia="Times New Roman" w:cs="Tahoma"/>
          <w:b/>
          <w:color w:val="auto"/>
          <w:szCs w:val="24"/>
          <w:lang w:eastAsia="es-ES"/>
        </w:rPr>
      </w:pPr>
    </w:p>
    <w:p w:rsidRPr="006D722F" w:rsidR="00C853D1" w:rsidP="008E4284" w:rsidRDefault="00C853D1" w14:paraId="4BA69015" w14:textId="35F4A5AE">
      <w:pPr>
        <w:spacing w:after="0" w:line="360" w:lineRule="auto"/>
        <w:rPr>
          <w:rFonts w:eastAsia="Times New Roman" w:cs="Tahoma"/>
          <w:bCs/>
          <w:color w:val="auto"/>
          <w:lang w:eastAsia="es-ES"/>
        </w:rPr>
      </w:pPr>
      <w:r w:rsidRPr="006D722F">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6D722F" w:rsidR="00682222">
        <w:rPr>
          <w:rFonts w:eastAsia="Times New Roman" w:cs="Tahoma"/>
          <w:bCs/>
          <w:color w:val="auto"/>
          <w:lang w:eastAsia="es-ES"/>
        </w:rPr>
        <w:t>trigésimo, trigésimo primero</w:t>
      </w:r>
      <w:r w:rsidRPr="006D722F">
        <w:rPr>
          <w:rFonts w:eastAsia="Times New Roman" w:cs="Tahoma"/>
          <w:bCs/>
          <w:color w:val="auto"/>
          <w:lang w:eastAsia="es-ES"/>
        </w:rPr>
        <w:t xml:space="preserve"> y trigésimo </w:t>
      </w:r>
      <w:r w:rsidRPr="006D722F" w:rsidR="00682222">
        <w:rPr>
          <w:rFonts w:eastAsia="Times New Roman" w:cs="Tahoma"/>
          <w:bCs/>
          <w:color w:val="auto"/>
          <w:lang w:eastAsia="es-ES"/>
        </w:rPr>
        <w:t>segundo</w:t>
      </w:r>
      <w:r w:rsidRPr="006D722F">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D722F">
        <w:rPr>
          <w:rFonts w:eastAsia="Times New Roman" w:cs="Times New Roman"/>
          <w:bCs/>
          <w:color w:val="auto"/>
          <w:lang w:eastAsia="es-ES"/>
        </w:rPr>
        <w:t xml:space="preserve"> 7°, </w:t>
      </w:r>
      <w:r w:rsidRPr="006D722F">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6D722F" w:rsidR="00C853D1" w:rsidP="008E4284" w:rsidRDefault="00C853D1" w14:paraId="4FF2492C" w14:textId="77777777">
      <w:pPr>
        <w:spacing w:after="0" w:line="360" w:lineRule="auto"/>
        <w:rPr>
          <w:rFonts w:eastAsia="Times New Roman" w:cs="Tahoma"/>
          <w:bCs/>
          <w:color w:val="auto"/>
          <w:lang w:eastAsia="es-ES"/>
        </w:rPr>
      </w:pPr>
    </w:p>
    <w:p w:rsidRPr="006D722F" w:rsidR="00C853D1" w:rsidP="008E4284" w:rsidRDefault="00C853D1" w14:paraId="1CEE0B22" w14:textId="77777777">
      <w:pPr>
        <w:autoSpaceDE w:val="0"/>
        <w:autoSpaceDN w:val="0"/>
        <w:adjustRightInd w:val="0"/>
        <w:spacing w:after="0" w:line="360" w:lineRule="auto"/>
        <w:rPr>
          <w:rFonts w:eastAsia="Times New Roman" w:cs="Tahoma"/>
          <w:color w:val="auto"/>
          <w:szCs w:val="24"/>
          <w:lang w:eastAsia="es-ES"/>
        </w:rPr>
      </w:pPr>
      <w:r w:rsidRPr="006D722F">
        <w:rPr>
          <w:rFonts w:eastAsia="Calibri" w:cs="Tahoma"/>
          <w:b/>
          <w:color w:val="000000"/>
          <w:szCs w:val="24"/>
          <w:lang w:eastAsia="es-MX"/>
        </w:rPr>
        <w:t>SEGUNDO</w:t>
      </w:r>
      <w:r w:rsidRPr="006D722F">
        <w:rPr>
          <w:rFonts w:eastAsia="Calibri" w:cs="Tahoma"/>
          <w:color w:val="000000"/>
          <w:szCs w:val="24"/>
          <w:lang w:eastAsia="es-MX"/>
        </w:rPr>
        <w:t xml:space="preserve">. </w:t>
      </w:r>
      <w:r w:rsidRPr="006D722F">
        <w:rPr>
          <w:rFonts w:eastAsia="Times New Roman" w:cs="Tahoma"/>
          <w:b/>
          <w:color w:val="auto"/>
          <w:szCs w:val="24"/>
          <w:lang w:eastAsia="es-ES"/>
        </w:rPr>
        <w:t>Causales de improcedencia y sobreseimiento.</w:t>
      </w:r>
      <w:r w:rsidRPr="006D722F">
        <w:rPr>
          <w:rFonts w:eastAsia="Times New Roman" w:cs="Tahoma"/>
          <w:color w:val="auto"/>
          <w:szCs w:val="24"/>
          <w:lang w:eastAsia="es-ES"/>
        </w:rPr>
        <w:t xml:space="preserve"> </w:t>
      </w:r>
    </w:p>
    <w:p w:rsidRPr="006D722F" w:rsidR="00C853D1" w:rsidP="008E4284" w:rsidRDefault="00C853D1" w14:paraId="732DCB46" w14:textId="77777777">
      <w:pPr>
        <w:autoSpaceDE w:val="0"/>
        <w:autoSpaceDN w:val="0"/>
        <w:adjustRightInd w:val="0"/>
        <w:spacing w:after="0" w:line="360" w:lineRule="auto"/>
        <w:rPr>
          <w:rFonts w:eastAsia="Times New Roman" w:cs="Tahoma"/>
          <w:color w:val="auto"/>
          <w:szCs w:val="24"/>
          <w:lang w:eastAsia="es-ES"/>
        </w:rPr>
      </w:pPr>
    </w:p>
    <w:p w:rsidRPr="006D722F" w:rsidR="00C853D1" w:rsidP="008E4284" w:rsidRDefault="00C853D1" w14:paraId="3EDC37E9" w14:textId="77777777">
      <w:pPr>
        <w:autoSpaceDE w:val="0"/>
        <w:autoSpaceDN w:val="0"/>
        <w:adjustRightInd w:val="0"/>
        <w:spacing w:after="0" w:line="360" w:lineRule="auto"/>
        <w:rPr>
          <w:rFonts w:eastAsia="Times New Roman" w:cs="Tahoma"/>
          <w:color w:val="auto"/>
          <w:szCs w:val="24"/>
          <w:lang w:eastAsia="es-ES"/>
        </w:rPr>
      </w:pPr>
      <w:r w:rsidRPr="006D722F">
        <w:rPr>
          <w:rFonts w:eastAsia="Times New Roman" w:cs="Tahoma"/>
          <w:color w:val="auto"/>
          <w:szCs w:val="24"/>
          <w:lang w:eastAsia="es-ES"/>
        </w:rPr>
        <w:t xml:space="preserve">De las constancias que forma parte del Recurso de Revisión que se analiza, se advierte que previo al estudio del fondo de la </w:t>
      </w:r>
      <w:r w:rsidRPr="006D722F">
        <w:rPr>
          <w:rFonts w:eastAsia="Times New Roman" w:cs="Tahoma"/>
          <w:i/>
          <w:color w:val="auto"/>
          <w:szCs w:val="24"/>
          <w:lang w:eastAsia="es-ES"/>
        </w:rPr>
        <w:t>litis</w:t>
      </w:r>
      <w:r w:rsidRPr="006D722F">
        <w:rPr>
          <w:rFonts w:eastAsia="Times New Roman" w:cs="Tahoma"/>
          <w:color w:val="auto"/>
          <w:szCs w:val="24"/>
          <w:lang w:eastAsia="es-ES"/>
        </w:rPr>
        <w:t>, es necesario estudiar las causales de improcedencia y sobreseimiento que se adviertan, para determinar lo que en Derecho proceda.</w:t>
      </w:r>
    </w:p>
    <w:p w:rsidRPr="006D722F" w:rsidR="00C853D1" w:rsidP="008E4284" w:rsidRDefault="00C853D1" w14:paraId="2159CCAC" w14:textId="77777777">
      <w:pPr>
        <w:autoSpaceDE w:val="0"/>
        <w:autoSpaceDN w:val="0"/>
        <w:adjustRightInd w:val="0"/>
        <w:spacing w:after="0" w:line="360" w:lineRule="auto"/>
        <w:rPr>
          <w:rFonts w:eastAsia="Times New Roman" w:cs="Tahoma"/>
          <w:color w:val="auto"/>
          <w:szCs w:val="24"/>
          <w:lang w:eastAsia="es-ES"/>
        </w:rPr>
      </w:pPr>
    </w:p>
    <w:p w:rsidRPr="006D722F" w:rsidR="00C853D1" w:rsidP="008E4284" w:rsidRDefault="00C853D1" w14:paraId="0D0DB2F6" w14:textId="77777777">
      <w:pPr>
        <w:autoSpaceDE w:val="0"/>
        <w:autoSpaceDN w:val="0"/>
        <w:adjustRightInd w:val="0"/>
        <w:spacing w:after="0" w:line="360" w:lineRule="auto"/>
        <w:rPr>
          <w:rFonts w:eastAsia="Calibri" w:cs="Tahoma"/>
          <w:color w:val="000000"/>
          <w:szCs w:val="24"/>
          <w:lang w:eastAsia="es-MX"/>
        </w:rPr>
      </w:pPr>
      <w:r w:rsidRPr="006D722F">
        <w:rPr>
          <w:rFonts w:eastAsia="Calibri" w:cs="Tahoma"/>
          <w:b/>
          <w:color w:val="000000"/>
          <w:szCs w:val="24"/>
          <w:lang w:eastAsia="es-MX"/>
        </w:rPr>
        <w:t>Causales de improcedencia.</w:t>
      </w:r>
      <w:r w:rsidRPr="006D722F">
        <w:rPr>
          <w:rFonts w:eastAsia="Calibri" w:cs="Tahoma"/>
          <w:color w:val="000000"/>
          <w:szCs w:val="24"/>
          <w:lang w:eastAsia="es-MX"/>
        </w:rPr>
        <w:t xml:space="preserve"> </w:t>
      </w:r>
    </w:p>
    <w:p w:rsidRPr="006D722F" w:rsidR="00C853D1" w:rsidP="008E4284" w:rsidRDefault="00C853D1" w14:paraId="61973DFD" w14:textId="77777777">
      <w:pPr>
        <w:autoSpaceDE w:val="0"/>
        <w:autoSpaceDN w:val="0"/>
        <w:adjustRightInd w:val="0"/>
        <w:spacing w:after="0" w:line="360" w:lineRule="auto"/>
        <w:rPr>
          <w:rFonts w:eastAsia="Calibri" w:cs="Tahoma"/>
          <w:color w:val="000000"/>
          <w:szCs w:val="24"/>
          <w:lang w:eastAsia="es-MX"/>
        </w:rPr>
      </w:pPr>
    </w:p>
    <w:p w:rsidRPr="006D722F" w:rsidR="00C853D1" w:rsidP="008E4284" w:rsidRDefault="00C853D1" w14:paraId="0231FCB7" w14:textId="77777777">
      <w:pPr>
        <w:autoSpaceDE w:val="0"/>
        <w:autoSpaceDN w:val="0"/>
        <w:adjustRightInd w:val="0"/>
        <w:spacing w:after="0" w:line="360" w:lineRule="auto"/>
        <w:rPr>
          <w:rFonts w:eastAsia="Calibri" w:cs="Tahoma"/>
          <w:color w:val="000000"/>
          <w:lang w:eastAsia="es-MX"/>
        </w:rPr>
      </w:pPr>
      <w:r w:rsidRPr="006D722F">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6D722F">
        <w:rPr>
          <w:rFonts w:eastAsia="Calibri" w:cs="Tahoma"/>
          <w:b/>
          <w:bCs/>
          <w:color w:val="000000"/>
          <w:lang w:eastAsia="es-MX"/>
        </w:rPr>
        <w:t xml:space="preserve"> </w:t>
      </w:r>
      <w:r w:rsidRPr="006D722F">
        <w:rPr>
          <w:rFonts w:eastAsia="Calibri" w:cs="Tahoma"/>
          <w:color w:val="000000"/>
          <w:lang w:eastAsia="es-MX"/>
        </w:rPr>
        <w:t xml:space="preserve">(Semanario Judicial de la Federación y su Gaceta, Novena Época, 2006, página </w:t>
      </w:r>
      <w:r w:rsidRPr="006D722F">
        <w:rPr>
          <w:rFonts w:eastAsia="Calibri" w:cs="Tahoma"/>
          <w:color w:val="000000"/>
          <w:lang w:eastAsia="es-MX"/>
        </w:rPr>
        <w:lastRenderedPageBreak/>
        <w:t xml:space="preserve">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6D722F" w:rsidR="00C853D1" w:rsidP="008E4284" w:rsidRDefault="00C853D1" w14:paraId="52B897E0" w14:textId="77777777">
      <w:pPr>
        <w:autoSpaceDE w:val="0"/>
        <w:autoSpaceDN w:val="0"/>
        <w:adjustRightInd w:val="0"/>
        <w:spacing w:after="0" w:line="360" w:lineRule="auto"/>
        <w:rPr>
          <w:rFonts w:eastAsia="Calibri" w:cs="Tahoma"/>
          <w:color w:val="000000"/>
          <w:lang w:eastAsia="es-MX"/>
        </w:rPr>
      </w:pPr>
    </w:p>
    <w:p w:rsidRPr="006D722F" w:rsidR="00C853D1" w:rsidP="008E4284" w:rsidRDefault="00C853D1" w14:paraId="0EA74A57" w14:textId="77777777">
      <w:pPr>
        <w:autoSpaceDE w:val="0"/>
        <w:autoSpaceDN w:val="0"/>
        <w:adjustRightInd w:val="0"/>
        <w:spacing w:after="0" w:line="360" w:lineRule="auto"/>
        <w:rPr>
          <w:rFonts w:eastAsia="Calibri" w:cs="Tahoma"/>
          <w:color w:val="000000"/>
          <w:lang w:eastAsia="es-MX"/>
        </w:rPr>
      </w:pPr>
      <w:r w:rsidRPr="006D722F">
        <w:rPr>
          <w:rFonts w:eastAsia="Calibri" w:cs="Tahoma"/>
          <w:color w:val="000000"/>
          <w:lang w:eastAsia="es-MX"/>
        </w:rPr>
        <w:t xml:space="preserve">En el presente caso, </w:t>
      </w:r>
      <w:r w:rsidRPr="006D722F">
        <w:rPr>
          <w:rFonts w:eastAsia="Calibri" w:cs="Tahoma"/>
          <w:b/>
          <w:color w:val="000000"/>
          <w:lang w:eastAsia="es-MX"/>
        </w:rPr>
        <w:t>no se actualiza ninguna de las causales de improcedencia</w:t>
      </w:r>
      <w:r w:rsidRPr="006D722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6D722F" w:rsidR="00C853D1" w:rsidP="008E4284" w:rsidRDefault="00C853D1" w14:paraId="42DBAD8B" w14:textId="77777777">
      <w:pPr>
        <w:spacing w:after="0" w:line="360" w:lineRule="auto"/>
        <w:rPr>
          <w:rFonts w:eastAsia="Times New Roman" w:cs="Tahoma"/>
          <w:b/>
          <w:bCs/>
          <w:color w:val="auto"/>
          <w:lang w:eastAsia="es-ES"/>
        </w:rPr>
      </w:pPr>
    </w:p>
    <w:p w:rsidRPr="006D722F" w:rsidR="00670724" w:rsidP="008E4284" w:rsidRDefault="00DD116F" w14:paraId="7ADBEBD5" w14:textId="5EC27927">
      <w:pPr>
        <w:spacing w:after="0" w:line="360" w:lineRule="auto"/>
        <w:rPr>
          <w:rFonts w:eastAsia="Times New Roman" w:cs="Tahoma"/>
          <w:color w:val="auto"/>
          <w:lang w:eastAsia="es-ES"/>
        </w:rPr>
      </w:pPr>
      <w:r w:rsidRPr="006D722F">
        <w:rPr>
          <w:rFonts w:eastAsia="Times New Roman" w:cs="Tahoma"/>
          <w:color w:val="auto"/>
          <w:lang w:eastAsia="es-ES"/>
        </w:rPr>
        <w:t xml:space="preserve">Asimismo, </w:t>
      </w:r>
      <w:r w:rsidRPr="006D722F" w:rsidR="00C853D1">
        <w:rPr>
          <w:rFonts w:eastAsia="Times New Roman" w:cs="Tahoma"/>
          <w:color w:val="auto"/>
          <w:lang w:eastAsia="es-ES"/>
        </w:rPr>
        <w:t>se actualiza</w:t>
      </w:r>
      <w:r w:rsidRPr="006D722F" w:rsidR="005D748C">
        <w:rPr>
          <w:rFonts w:eastAsia="Times New Roman" w:cs="Tahoma"/>
          <w:color w:val="auto"/>
          <w:lang w:eastAsia="es-ES"/>
        </w:rPr>
        <w:t>n</w:t>
      </w:r>
      <w:r w:rsidRPr="006D722F" w:rsidR="00C853D1">
        <w:rPr>
          <w:rFonts w:eastAsia="Times New Roman" w:cs="Tahoma"/>
          <w:color w:val="auto"/>
          <w:lang w:eastAsia="es-ES"/>
        </w:rPr>
        <w:t xml:space="preserve"> la</w:t>
      </w:r>
      <w:r w:rsidRPr="006D722F" w:rsidR="005D748C">
        <w:rPr>
          <w:rFonts w:eastAsia="Times New Roman" w:cs="Tahoma"/>
          <w:color w:val="auto"/>
          <w:lang w:eastAsia="es-ES"/>
        </w:rPr>
        <w:t>s</w:t>
      </w:r>
      <w:r w:rsidRPr="006D722F" w:rsidR="00C853D1">
        <w:rPr>
          <w:rFonts w:eastAsia="Times New Roman" w:cs="Tahoma"/>
          <w:color w:val="auto"/>
          <w:lang w:eastAsia="es-ES"/>
        </w:rPr>
        <w:t xml:space="preserve"> causal</w:t>
      </w:r>
      <w:r w:rsidRPr="006D722F" w:rsidR="005D748C">
        <w:rPr>
          <w:rFonts w:eastAsia="Times New Roman" w:cs="Tahoma"/>
          <w:color w:val="auto"/>
          <w:lang w:eastAsia="es-ES"/>
        </w:rPr>
        <w:t xml:space="preserve">es </w:t>
      </w:r>
      <w:r w:rsidRPr="006D722F" w:rsidR="00C853D1">
        <w:rPr>
          <w:rFonts w:eastAsia="Times New Roman" w:cs="Tahoma"/>
          <w:color w:val="auto"/>
          <w:lang w:eastAsia="es-ES"/>
        </w:rPr>
        <w:t>de procedencia del Recurso de Revisión señalada</w:t>
      </w:r>
      <w:r w:rsidRPr="006D722F" w:rsidR="005D748C">
        <w:rPr>
          <w:rFonts w:eastAsia="Times New Roman" w:cs="Tahoma"/>
          <w:color w:val="auto"/>
          <w:lang w:eastAsia="es-ES"/>
        </w:rPr>
        <w:t>s</w:t>
      </w:r>
      <w:r w:rsidRPr="006D722F" w:rsidR="00C853D1">
        <w:rPr>
          <w:rFonts w:eastAsia="Times New Roman" w:cs="Tahoma"/>
          <w:color w:val="auto"/>
          <w:lang w:eastAsia="es-ES"/>
        </w:rPr>
        <w:t xml:space="preserve"> en el artículo 179, fracci</w:t>
      </w:r>
      <w:r w:rsidRPr="006D722F" w:rsidR="005D748C">
        <w:rPr>
          <w:rFonts w:eastAsia="Times New Roman" w:cs="Tahoma"/>
          <w:color w:val="auto"/>
          <w:lang w:eastAsia="es-ES"/>
        </w:rPr>
        <w:t>ones II,</w:t>
      </w:r>
      <w:r w:rsidR="008D7A54">
        <w:rPr>
          <w:rFonts w:eastAsia="Times New Roman" w:cs="Tahoma"/>
          <w:color w:val="auto"/>
          <w:lang w:eastAsia="es-ES"/>
        </w:rPr>
        <w:t xml:space="preserve"> </w:t>
      </w:r>
      <w:r w:rsidRPr="006D722F" w:rsidR="005D748C">
        <w:rPr>
          <w:rFonts w:eastAsia="Times New Roman" w:cs="Tahoma"/>
          <w:color w:val="auto"/>
          <w:lang w:eastAsia="es-ES"/>
        </w:rPr>
        <w:t>V y IX</w:t>
      </w:r>
      <w:r w:rsidRPr="006D722F" w:rsidR="00670724">
        <w:rPr>
          <w:rFonts w:eastAsia="Times New Roman" w:cs="Tahoma"/>
          <w:color w:val="auto"/>
          <w:lang w:eastAsia="es-ES"/>
        </w:rPr>
        <w:t xml:space="preserve"> de la Ley de la Materia, pues el agravio del Recurrente consiste en </w:t>
      </w:r>
      <w:r w:rsidRPr="006D722F" w:rsidR="001C1BCF">
        <w:rPr>
          <w:rFonts w:eastAsia="Times New Roman" w:cs="Tahoma"/>
          <w:color w:val="auto"/>
          <w:lang w:eastAsia="es-ES"/>
        </w:rPr>
        <w:t xml:space="preserve">la </w:t>
      </w:r>
      <w:r w:rsidRPr="006D722F" w:rsidR="005D748C">
        <w:rPr>
          <w:rFonts w:eastAsia="Times New Roman" w:cs="Tahoma"/>
          <w:color w:val="auto"/>
          <w:lang w:eastAsia="es-ES"/>
        </w:rPr>
        <w:t>clasificación de la información, la entrega incompleta y la entrega en un formato incomprensible.</w:t>
      </w:r>
    </w:p>
    <w:p w:rsidRPr="006D722F" w:rsidR="00C853D1" w:rsidP="008E4284" w:rsidRDefault="00C853D1" w14:paraId="3577CA43" w14:textId="77777777">
      <w:pPr>
        <w:spacing w:after="0" w:line="360" w:lineRule="auto"/>
        <w:rPr>
          <w:rFonts w:eastAsia="Times New Roman" w:cs="Tahoma"/>
          <w:b/>
          <w:bCs/>
          <w:color w:val="auto"/>
          <w:lang w:eastAsia="es-ES"/>
        </w:rPr>
      </w:pPr>
    </w:p>
    <w:p w:rsidRPr="006D722F" w:rsidR="00C853D1" w:rsidP="008E4284" w:rsidRDefault="00C853D1" w14:paraId="4F973625" w14:textId="77777777">
      <w:pPr>
        <w:spacing w:after="0" w:line="360" w:lineRule="auto"/>
        <w:rPr>
          <w:rFonts w:eastAsia="Times New Roman" w:cs="Tahoma"/>
          <w:b/>
          <w:bCs/>
          <w:color w:val="auto"/>
          <w:lang w:eastAsia="es-ES"/>
        </w:rPr>
      </w:pPr>
      <w:r w:rsidRPr="006D722F">
        <w:rPr>
          <w:rFonts w:eastAsia="Times New Roman" w:cs="Tahoma"/>
          <w:b/>
          <w:bCs/>
          <w:color w:val="auto"/>
          <w:lang w:eastAsia="es-ES"/>
        </w:rPr>
        <w:t>Causales de sobreseimiento.</w:t>
      </w:r>
    </w:p>
    <w:p w:rsidRPr="006D722F" w:rsidR="00CD573E" w:rsidP="008E4284" w:rsidRDefault="00CD573E" w14:paraId="3FF75C55" w14:textId="77777777">
      <w:pPr>
        <w:spacing w:after="0" w:line="360" w:lineRule="auto"/>
        <w:rPr>
          <w:rFonts w:eastAsia="Times New Roman" w:cs="Tahoma"/>
          <w:b/>
          <w:bCs/>
          <w:color w:val="auto"/>
          <w:lang w:eastAsia="es-ES"/>
        </w:rPr>
      </w:pPr>
    </w:p>
    <w:p w:rsidRPr="006D722F" w:rsidR="00C853D1" w:rsidP="008E4284" w:rsidRDefault="00C853D1" w14:paraId="77050B85" w14:textId="77777777">
      <w:pPr>
        <w:spacing w:after="0" w:line="360" w:lineRule="auto"/>
        <w:rPr>
          <w:rFonts w:eastAsia="Times New Roman" w:cs="Tahoma"/>
          <w:color w:val="auto"/>
          <w:szCs w:val="24"/>
          <w:lang w:eastAsia="es-ES"/>
        </w:rPr>
      </w:pPr>
      <w:r w:rsidRPr="006D722F">
        <w:rPr>
          <w:rFonts w:eastAsia="Times New Roman" w:cs="Tahoma"/>
          <w:color w:val="auto"/>
          <w:szCs w:val="24"/>
          <w:lang w:eastAsia="es-ES"/>
        </w:rPr>
        <w:t>Por ser de previo y especial pronunciamiento, este Instituto analiza si se actualiza alguna causal de sobreseimiento.</w:t>
      </w:r>
    </w:p>
    <w:p w:rsidRPr="006D722F" w:rsidR="00C853D1" w:rsidP="008E4284" w:rsidRDefault="00C853D1" w14:paraId="1797E49B" w14:textId="77777777">
      <w:pPr>
        <w:spacing w:after="0" w:line="360" w:lineRule="auto"/>
        <w:rPr>
          <w:rFonts w:eastAsia="Times New Roman" w:cs="Tahoma"/>
          <w:color w:val="auto"/>
          <w:szCs w:val="24"/>
          <w:lang w:eastAsia="es-ES"/>
        </w:rPr>
      </w:pPr>
    </w:p>
    <w:p w:rsidRPr="006D722F" w:rsidR="00C853D1" w:rsidP="008E4284" w:rsidRDefault="00C853D1" w14:paraId="3929C861" w14:textId="77777777">
      <w:pPr>
        <w:spacing w:after="0" w:line="360" w:lineRule="auto"/>
        <w:rPr>
          <w:rFonts w:eastAsia="Times New Roman" w:cs="Tahoma"/>
          <w:color w:val="auto"/>
          <w:szCs w:val="24"/>
          <w:lang w:eastAsia="es-ES"/>
        </w:rPr>
      </w:pPr>
      <w:r w:rsidRPr="006D722F">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w:t>
      </w:r>
      <w:r w:rsidRPr="006D722F">
        <w:rPr>
          <w:rFonts w:eastAsia="Times New Roman" w:cs="Tahoma"/>
          <w:color w:val="auto"/>
          <w:szCs w:val="24"/>
          <w:lang w:eastAsia="es-ES"/>
        </w:rPr>
        <w:lastRenderedPageBreak/>
        <w:t>sobreviniera alguna causal de improcedencia, que el Sujeto Obligado hubiese modificado o revocado el acto impugnado o bien, haya quedado sin materia.</w:t>
      </w:r>
    </w:p>
    <w:p w:rsidRPr="006D722F" w:rsidR="00C853D1" w:rsidP="008E4284" w:rsidRDefault="00C853D1" w14:paraId="12F90250" w14:textId="77777777">
      <w:pPr>
        <w:spacing w:after="0" w:line="360" w:lineRule="auto"/>
        <w:rPr>
          <w:rFonts w:eastAsia="Times New Roman" w:cs="Tahoma"/>
          <w:color w:val="auto"/>
          <w:szCs w:val="24"/>
          <w:lang w:eastAsia="es-ES"/>
        </w:rPr>
      </w:pPr>
    </w:p>
    <w:p w:rsidRPr="006D722F" w:rsidR="00C853D1" w:rsidP="008E4284" w:rsidRDefault="00C853D1" w14:paraId="75DA7F11" w14:textId="77777777">
      <w:pPr>
        <w:spacing w:after="0" w:line="360" w:lineRule="auto"/>
        <w:rPr>
          <w:rFonts w:eastAsia="Times New Roman" w:cs="Tahoma"/>
          <w:color w:val="auto"/>
          <w:szCs w:val="24"/>
          <w:lang w:eastAsia="es-ES"/>
        </w:rPr>
      </w:pPr>
      <w:r w:rsidRPr="006D722F">
        <w:rPr>
          <w:rFonts w:eastAsia="Times New Roman" w:cs="Tahoma"/>
          <w:bCs/>
          <w:color w:val="auto"/>
          <w:szCs w:val="24"/>
          <w:lang w:eastAsia="es-ES"/>
        </w:rPr>
        <w:t xml:space="preserve">Por tales motivos, </w:t>
      </w:r>
      <w:r w:rsidRPr="006D722F">
        <w:rPr>
          <w:rFonts w:eastAsia="Times New Roman" w:cs="Tahoma"/>
          <w:color w:val="auto"/>
          <w:szCs w:val="24"/>
          <w:lang w:eastAsia="es-ES"/>
        </w:rPr>
        <w:t>se considera procedente entrar al fondo del presente asunto.</w:t>
      </w:r>
    </w:p>
    <w:p w:rsidRPr="006D722F" w:rsidR="00C853D1" w:rsidP="008E4284" w:rsidRDefault="00C853D1" w14:paraId="5A499E5E" w14:textId="77777777">
      <w:pPr>
        <w:spacing w:after="0" w:line="360" w:lineRule="auto"/>
      </w:pPr>
    </w:p>
    <w:p w:rsidRPr="006D722F" w:rsidR="00C853D1" w:rsidP="008E4284" w:rsidRDefault="00C853D1" w14:paraId="554D6B44" w14:textId="77777777">
      <w:pPr>
        <w:spacing w:after="0" w:line="360" w:lineRule="auto"/>
        <w:rPr>
          <w:rFonts w:eastAsia="Times New Roman" w:cs="Tahoma"/>
          <w:b/>
          <w:bCs/>
          <w:iCs/>
          <w:color w:val="auto"/>
          <w:lang w:eastAsia="es-ES"/>
        </w:rPr>
      </w:pPr>
      <w:r w:rsidRPr="006D722F">
        <w:rPr>
          <w:rFonts w:eastAsia="Times New Roman" w:cs="Tahoma"/>
          <w:b/>
          <w:bCs/>
          <w:iCs/>
          <w:color w:val="auto"/>
          <w:lang w:eastAsia="es-ES"/>
        </w:rPr>
        <w:t xml:space="preserve">TERCERO. Determinación de la Controversia. </w:t>
      </w:r>
    </w:p>
    <w:p w:rsidRPr="006D722F" w:rsidR="000B5DAC" w:rsidP="008E4284" w:rsidRDefault="000B5DAC" w14:paraId="0D01C22E" w14:textId="20A4FE27">
      <w:pPr>
        <w:autoSpaceDE w:val="0"/>
        <w:autoSpaceDN w:val="0"/>
        <w:adjustRightInd w:val="0"/>
        <w:spacing w:after="0" w:line="360" w:lineRule="auto"/>
        <w:rPr>
          <w:rFonts w:eastAsia="Calibri" w:cs="Tahoma"/>
          <w:color w:val="000000"/>
          <w:szCs w:val="24"/>
          <w:lang w:eastAsia="es-MX"/>
        </w:rPr>
      </w:pPr>
    </w:p>
    <w:p w:rsidRPr="006D722F" w:rsidR="00181D50" w:rsidP="008E4284" w:rsidRDefault="00382607" w14:paraId="3099A81B" w14:textId="662089C1">
      <w:pPr>
        <w:autoSpaceDE w:val="0"/>
        <w:autoSpaceDN w:val="0"/>
        <w:adjustRightInd w:val="0"/>
        <w:spacing w:after="0" w:line="360" w:lineRule="auto"/>
        <w:rPr>
          <w:rFonts w:eastAsia="Calibri" w:cs="Tahoma"/>
          <w:color w:val="000000"/>
          <w:szCs w:val="24"/>
          <w:lang w:eastAsia="es-MX"/>
        </w:rPr>
      </w:pPr>
      <w:r w:rsidRPr="006D722F">
        <w:rPr>
          <w:rFonts w:eastAsia="Calibri" w:cs="Tahoma"/>
          <w:color w:val="000000"/>
          <w:szCs w:val="24"/>
          <w:lang w:eastAsia="es-MX"/>
        </w:rPr>
        <w:t xml:space="preserve">Una vez realizado el estudio de las constancias que obran en el expediente electrónico en el que se actúa, se </w:t>
      </w:r>
      <w:r w:rsidRPr="006D722F" w:rsidR="003A28FC">
        <w:rPr>
          <w:rFonts w:eastAsia="Calibri" w:cs="Tahoma"/>
          <w:color w:val="000000"/>
          <w:szCs w:val="24"/>
          <w:lang w:eastAsia="es-MX"/>
        </w:rPr>
        <w:t>advierte</w:t>
      </w:r>
      <w:r w:rsidRPr="006D722F">
        <w:rPr>
          <w:rFonts w:eastAsia="Calibri" w:cs="Tahoma"/>
          <w:color w:val="000000"/>
          <w:szCs w:val="24"/>
          <w:lang w:eastAsia="es-MX"/>
        </w:rPr>
        <w:t xml:space="preserve"> </w:t>
      </w:r>
      <w:r w:rsidRPr="006D722F" w:rsidR="003A28FC">
        <w:rPr>
          <w:rFonts w:eastAsia="Calibri" w:cs="Tahoma"/>
          <w:color w:val="000000"/>
          <w:szCs w:val="24"/>
          <w:lang w:eastAsia="es-MX"/>
        </w:rPr>
        <w:t xml:space="preserve">que el Particular requirió diversa </w:t>
      </w:r>
      <w:r w:rsidRPr="006D722F" w:rsidR="008C7582">
        <w:rPr>
          <w:rFonts w:eastAsia="Calibri" w:cs="Tahoma"/>
          <w:color w:val="000000"/>
          <w:szCs w:val="24"/>
          <w:lang w:eastAsia="es-MX"/>
        </w:rPr>
        <w:t xml:space="preserve">información, </w:t>
      </w:r>
      <w:r w:rsidRPr="006D722F" w:rsidR="00C43E65">
        <w:rPr>
          <w:rFonts w:eastAsia="Calibri" w:cs="Tahoma"/>
          <w:color w:val="000000"/>
          <w:szCs w:val="24"/>
          <w:lang w:eastAsia="es-MX"/>
        </w:rPr>
        <w:t xml:space="preserve">por lo que en un </w:t>
      </w:r>
      <w:r w:rsidRPr="006D722F" w:rsidR="007739CF">
        <w:rPr>
          <w:rFonts w:eastAsia="Calibri" w:cs="Tahoma"/>
          <w:color w:val="000000"/>
          <w:szCs w:val="24"/>
          <w:lang w:eastAsia="es-MX"/>
        </w:rPr>
        <w:t>afán de estructuras las actuaciones de las partes es que se desarrolla el siguiente cuadro</w:t>
      </w:r>
      <w:r w:rsidRPr="006D722F" w:rsidR="00C43E65">
        <w:rPr>
          <w:rFonts w:eastAsia="Calibri" w:cs="Tahoma"/>
          <w:color w:val="000000"/>
          <w:szCs w:val="24"/>
          <w:lang w:eastAsia="es-MX"/>
        </w:rPr>
        <w:t>:</w:t>
      </w:r>
    </w:p>
    <w:p w:rsidRPr="006D722F" w:rsidR="007739CF" w:rsidP="008E4284" w:rsidRDefault="007739CF" w14:paraId="20B8B618" w14:textId="77777777">
      <w:pPr>
        <w:autoSpaceDE w:val="0"/>
        <w:autoSpaceDN w:val="0"/>
        <w:adjustRightInd w:val="0"/>
        <w:spacing w:after="0" w:line="360" w:lineRule="auto"/>
        <w:rPr>
          <w:rFonts w:eastAsia="Calibri" w:cs="Tahoma"/>
          <w:color w:val="000000"/>
          <w:szCs w:val="24"/>
          <w:lang w:eastAsia="es-MX"/>
        </w:rPr>
      </w:pPr>
    </w:p>
    <w:tbl>
      <w:tblPr>
        <w:tblStyle w:val="Tablaconcuadrcula"/>
        <w:tblW w:w="0" w:type="auto"/>
        <w:tblLook w:val="04A0" w:firstRow="1" w:lastRow="0" w:firstColumn="1" w:lastColumn="0" w:noHBand="0" w:noVBand="1"/>
      </w:tblPr>
      <w:tblGrid>
        <w:gridCol w:w="2165"/>
        <w:gridCol w:w="2282"/>
        <w:gridCol w:w="2868"/>
        <w:gridCol w:w="1796"/>
      </w:tblGrid>
      <w:tr w:rsidRPr="006D722F" w:rsidR="00F13A48" w:rsidTr="006F14F7" w14:paraId="0DE5CB30" w14:textId="77777777">
        <w:tc>
          <w:tcPr>
            <w:tcW w:w="2165" w:type="dxa"/>
            <w:shd w:val="clear" w:color="auto" w:fill="BFBFBF" w:themeFill="background1" w:themeFillShade="BF"/>
          </w:tcPr>
          <w:p w:rsidRPr="006D722F" w:rsidR="00F13A48" w:rsidP="008E4284" w:rsidRDefault="00F13A48" w14:paraId="6FD8C5E0" w14:textId="4781152C">
            <w:pPr>
              <w:spacing w:line="360" w:lineRule="auto"/>
              <w:jc w:val="center"/>
              <w:rPr>
                <w:rFonts w:eastAsia="Calibri" w:cs="Tahoma"/>
                <w:b/>
                <w:color w:val="000000"/>
                <w:sz w:val="18"/>
                <w:szCs w:val="18"/>
                <w:lang w:val="es-MX" w:eastAsia="es-MX"/>
              </w:rPr>
            </w:pPr>
            <w:r w:rsidRPr="006D722F">
              <w:rPr>
                <w:rFonts w:eastAsia="Calibri" w:cs="Tahoma"/>
                <w:b/>
                <w:color w:val="000000"/>
                <w:sz w:val="18"/>
                <w:szCs w:val="18"/>
                <w:lang w:val="es-MX" w:eastAsia="es-MX"/>
              </w:rPr>
              <w:t>Solicitud</w:t>
            </w:r>
          </w:p>
        </w:tc>
        <w:tc>
          <w:tcPr>
            <w:tcW w:w="2282" w:type="dxa"/>
            <w:shd w:val="clear" w:color="auto" w:fill="BFBFBF" w:themeFill="background1" w:themeFillShade="BF"/>
          </w:tcPr>
          <w:p w:rsidRPr="006D722F" w:rsidR="00F13A48" w:rsidP="008E4284" w:rsidRDefault="00F13A48" w14:paraId="6A2C0A86" w14:textId="0B5048D6">
            <w:pPr>
              <w:autoSpaceDE w:val="0"/>
              <w:autoSpaceDN w:val="0"/>
              <w:adjustRightInd w:val="0"/>
              <w:spacing w:line="360" w:lineRule="auto"/>
              <w:jc w:val="center"/>
              <w:rPr>
                <w:rFonts w:eastAsia="Calibri" w:cs="Tahoma"/>
                <w:b/>
                <w:color w:val="000000"/>
                <w:sz w:val="18"/>
                <w:szCs w:val="18"/>
                <w:lang w:val="es-MX" w:eastAsia="es-MX"/>
              </w:rPr>
            </w:pPr>
            <w:r w:rsidRPr="006D722F">
              <w:rPr>
                <w:rFonts w:eastAsia="Calibri" w:cs="Tahoma"/>
                <w:b/>
                <w:color w:val="000000"/>
                <w:sz w:val="18"/>
                <w:szCs w:val="18"/>
                <w:lang w:val="es-MX" w:eastAsia="es-MX"/>
              </w:rPr>
              <w:t>Respuesta</w:t>
            </w:r>
          </w:p>
        </w:tc>
        <w:tc>
          <w:tcPr>
            <w:tcW w:w="2636" w:type="dxa"/>
            <w:shd w:val="clear" w:color="auto" w:fill="BFBFBF" w:themeFill="background1" w:themeFillShade="BF"/>
          </w:tcPr>
          <w:p w:rsidRPr="006D722F" w:rsidR="00F13A48" w:rsidP="008E4284" w:rsidRDefault="00F13A48" w14:paraId="369CA31A" w14:textId="28ED5083">
            <w:pPr>
              <w:autoSpaceDE w:val="0"/>
              <w:autoSpaceDN w:val="0"/>
              <w:adjustRightInd w:val="0"/>
              <w:spacing w:line="360" w:lineRule="auto"/>
              <w:jc w:val="center"/>
              <w:rPr>
                <w:rFonts w:eastAsia="Calibri" w:cs="Tahoma"/>
                <w:b/>
                <w:color w:val="000000"/>
                <w:sz w:val="18"/>
                <w:szCs w:val="18"/>
                <w:lang w:val="es-MX" w:eastAsia="es-MX"/>
              </w:rPr>
            </w:pPr>
            <w:r w:rsidRPr="006D722F">
              <w:rPr>
                <w:rFonts w:eastAsia="Calibri" w:cs="Tahoma"/>
                <w:b/>
                <w:color w:val="000000"/>
                <w:sz w:val="18"/>
                <w:szCs w:val="18"/>
                <w:lang w:val="es-MX" w:eastAsia="es-MX"/>
              </w:rPr>
              <w:t>Agravios</w:t>
            </w:r>
          </w:p>
        </w:tc>
        <w:tc>
          <w:tcPr>
            <w:tcW w:w="0" w:type="auto"/>
            <w:shd w:val="clear" w:color="auto" w:fill="BFBFBF" w:themeFill="background1" w:themeFillShade="BF"/>
          </w:tcPr>
          <w:p w:rsidRPr="006D722F" w:rsidR="00F13A48" w:rsidP="008E4284" w:rsidRDefault="00F13A48" w14:paraId="3229EFEB" w14:textId="295F9E50">
            <w:pPr>
              <w:autoSpaceDE w:val="0"/>
              <w:autoSpaceDN w:val="0"/>
              <w:adjustRightInd w:val="0"/>
              <w:spacing w:line="360" w:lineRule="auto"/>
              <w:jc w:val="center"/>
              <w:rPr>
                <w:rFonts w:eastAsia="Calibri" w:cs="Tahoma"/>
                <w:b/>
                <w:color w:val="000000"/>
                <w:sz w:val="18"/>
                <w:szCs w:val="18"/>
                <w:lang w:val="es-MX" w:eastAsia="es-MX"/>
              </w:rPr>
            </w:pPr>
            <w:r w:rsidRPr="006D722F">
              <w:rPr>
                <w:rFonts w:eastAsia="Calibri" w:cs="Tahoma"/>
                <w:b/>
                <w:color w:val="000000"/>
                <w:sz w:val="18"/>
                <w:szCs w:val="18"/>
                <w:lang w:val="es-MX" w:eastAsia="es-MX"/>
              </w:rPr>
              <w:t>Informe Justificado</w:t>
            </w:r>
          </w:p>
        </w:tc>
      </w:tr>
      <w:tr w:rsidRPr="006D722F" w:rsidR="008C7582" w:rsidTr="006F14F7" w14:paraId="6122EB2A" w14:textId="77777777">
        <w:tc>
          <w:tcPr>
            <w:tcW w:w="2165" w:type="dxa"/>
          </w:tcPr>
          <w:p w:rsidRPr="006D722F" w:rsidR="008C7582" w:rsidP="008E4284" w:rsidRDefault="00DB0C6C" w14:paraId="6FA3AEA0" w14:textId="2E8CF326">
            <w:pPr>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1.- </w:t>
            </w:r>
            <w:r w:rsidRPr="006D722F" w:rsidR="003A2506">
              <w:rPr>
                <w:rFonts w:eastAsia="Calibri" w:cs="Tahoma"/>
                <w:color w:val="000000"/>
                <w:sz w:val="18"/>
                <w:szCs w:val="18"/>
                <w:lang w:val="es-MX" w:eastAsia="es-MX"/>
              </w:rPr>
              <w:t>Nombre, número de cédula profesional, carrera y universidad de los miembros del Ayuntamiento y Directores de área, que se encontraban titulados.</w:t>
            </w:r>
          </w:p>
        </w:tc>
        <w:tc>
          <w:tcPr>
            <w:tcW w:w="2282" w:type="dxa"/>
          </w:tcPr>
          <w:p w:rsidRPr="006D722F" w:rsidR="00DB0C6C" w:rsidP="008E4284" w:rsidRDefault="00912E89" w14:paraId="756F144D" w14:textId="6C16CA4D">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La Dirección de Administración </w:t>
            </w:r>
            <w:r w:rsidRPr="006D722F" w:rsidR="003A2506">
              <w:rPr>
                <w:rFonts w:eastAsia="Calibri" w:cs="Tahoma"/>
                <w:color w:val="000000"/>
                <w:sz w:val="18"/>
                <w:szCs w:val="18"/>
                <w:lang w:val="es-MX" w:eastAsia="es-MX"/>
              </w:rPr>
              <w:t>remitió una relación con los datos solicitados.</w:t>
            </w:r>
          </w:p>
        </w:tc>
        <w:tc>
          <w:tcPr>
            <w:tcW w:w="2636" w:type="dxa"/>
          </w:tcPr>
          <w:p w:rsidRPr="006D722F" w:rsidR="008C7582" w:rsidP="008E4284" w:rsidRDefault="00DB0C6C" w14:paraId="416AC8A1" w14:textId="7058C3F5">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r w:rsidRPr="006D722F" w:rsidR="003A2506">
              <w:rPr>
                <w:rFonts w:eastAsia="Calibri" w:cs="Tahoma"/>
                <w:color w:val="000000"/>
                <w:sz w:val="18"/>
                <w:szCs w:val="18"/>
                <w:lang w:val="es-MX" w:eastAsia="es-MX"/>
              </w:rPr>
              <w:t>.</w:t>
            </w:r>
          </w:p>
        </w:tc>
        <w:tc>
          <w:tcPr>
            <w:tcW w:w="0" w:type="auto"/>
          </w:tcPr>
          <w:p w:rsidRPr="006D722F" w:rsidR="008C7582" w:rsidP="008E4284" w:rsidRDefault="003A2506" w14:paraId="389FAFAA" w14:textId="1A2DD39A">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Ratificó su respuesta.</w:t>
            </w:r>
          </w:p>
        </w:tc>
      </w:tr>
      <w:tr w:rsidRPr="006D722F" w:rsidR="008C7582" w:rsidTr="006F14F7" w14:paraId="415FBDF1" w14:textId="77777777">
        <w:tc>
          <w:tcPr>
            <w:tcW w:w="2165" w:type="dxa"/>
          </w:tcPr>
          <w:p w:rsidRPr="006D722F" w:rsidR="008C7582" w:rsidP="008E4284" w:rsidRDefault="003E035A" w14:paraId="13A4A55E" w14:textId="73D92BB7">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2. El listado </w:t>
            </w:r>
            <w:r w:rsidRPr="006D722F" w:rsidR="003A2506">
              <w:rPr>
                <w:rFonts w:eastAsia="Calibri" w:cs="Tahoma"/>
                <w:color w:val="000000"/>
                <w:sz w:val="18"/>
                <w:szCs w:val="18"/>
                <w:lang w:val="es-MX" w:eastAsia="es-MX"/>
              </w:rPr>
              <w:t>de beneficiarios</w:t>
            </w:r>
            <w:r w:rsidRPr="006D722F">
              <w:rPr>
                <w:rFonts w:eastAsia="Calibri" w:cs="Tahoma"/>
                <w:color w:val="000000"/>
                <w:sz w:val="18"/>
                <w:szCs w:val="18"/>
                <w:lang w:val="es-MX" w:eastAsia="es-MX"/>
              </w:rPr>
              <w:t xml:space="preserve"> de programas sociales, </w:t>
            </w:r>
            <w:r w:rsidRPr="006D722F" w:rsidR="003A2506">
              <w:rPr>
                <w:rFonts w:eastAsia="Calibri" w:cs="Tahoma"/>
                <w:color w:val="000000"/>
                <w:sz w:val="18"/>
                <w:szCs w:val="18"/>
                <w:lang w:val="es-MX" w:eastAsia="es-MX"/>
              </w:rPr>
              <w:t>tipo de</w:t>
            </w:r>
            <w:r w:rsidRPr="006D722F" w:rsidR="008C7582">
              <w:rPr>
                <w:rFonts w:eastAsia="Calibri" w:cs="Tahoma"/>
                <w:color w:val="000000"/>
                <w:sz w:val="18"/>
                <w:szCs w:val="18"/>
                <w:lang w:val="es-MX" w:eastAsia="es-MX"/>
              </w:rPr>
              <w:t xml:space="preserve"> estudios socioeconó</w:t>
            </w:r>
            <w:r w:rsidRPr="006D722F">
              <w:rPr>
                <w:rFonts w:eastAsia="Calibri" w:cs="Tahoma"/>
                <w:color w:val="000000"/>
                <w:sz w:val="18"/>
                <w:szCs w:val="18"/>
                <w:lang w:val="es-MX" w:eastAsia="es-MX"/>
              </w:rPr>
              <w:t xml:space="preserve">micos </w:t>
            </w:r>
            <w:r w:rsidRPr="006D722F" w:rsidR="003A2506">
              <w:rPr>
                <w:rFonts w:eastAsia="Calibri" w:cs="Tahoma"/>
                <w:color w:val="000000"/>
                <w:sz w:val="18"/>
                <w:szCs w:val="18"/>
                <w:lang w:val="es-MX" w:eastAsia="es-MX"/>
              </w:rPr>
              <w:t>fueron aplicados y formato</w:t>
            </w:r>
            <w:r w:rsidRPr="006D722F" w:rsidR="008C7582">
              <w:rPr>
                <w:rFonts w:eastAsia="Calibri" w:cs="Tahoma"/>
                <w:color w:val="000000"/>
                <w:sz w:val="18"/>
                <w:szCs w:val="18"/>
                <w:lang w:val="es-MX" w:eastAsia="es-MX"/>
              </w:rPr>
              <w:t xml:space="preserve"> de estudio socioeconómico </w:t>
            </w:r>
          </w:p>
        </w:tc>
        <w:tc>
          <w:tcPr>
            <w:tcW w:w="2282" w:type="dxa"/>
          </w:tcPr>
          <w:p w:rsidRPr="006D722F" w:rsidR="008C7582" w:rsidP="008E4284" w:rsidRDefault="00DB0C6C" w14:paraId="2E68CB56" w14:textId="79243F91">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La Directora de Desarrollo Social, comunicó </w:t>
            </w:r>
            <w:r w:rsidRPr="006D722F" w:rsidR="003A2506">
              <w:rPr>
                <w:rFonts w:eastAsia="Calibri" w:cs="Tahoma"/>
                <w:color w:val="000000"/>
                <w:sz w:val="18"/>
                <w:szCs w:val="18"/>
                <w:lang w:val="es-MX" w:eastAsia="es-MX"/>
              </w:rPr>
              <w:t>que,</w:t>
            </w:r>
            <w:r w:rsidRPr="006D722F">
              <w:rPr>
                <w:rFonts w:eastAsia="Calibri" w:cs="Tahoma"/>
                <w:color w:val="000000"/>
                <w:sz w:val="18"/>
                <w:szCs w:val="18"/>
                <w:lang w:val="es-MX" w:eastAsia="es-MX"/>
              </w:rPr>
              <w:t xml:space="preserve"> a la fecha de respuesta de la solicitud, no se habían implementado programas sociales por dicha Dirección.</w:t>
            </w:r>
            <w:r w:rsidR="008D7A54">
              <w:rPr>
                <w:rFonts w:eastAsia="Calibri" w:cs="Tahoma"/>
                <w:color w:val="000000"/>
                <w:sz w:val="18"/>
                <w:szCs w:val="18"/>
                <w:lang w:val="es-MX" w:eastAsia="es-MX"/>
              </w:rPr>
              <w:t xml:space="preserve"> </w:t>
            </w:r>
          </w:p>
        </w:tc>
        <w:tc>
          <w:tcPr>
            <w:tcW w:w="2636" w:type="dxa"/>
          </w:tcPr>
          <w:p w:rsidRPr="006D722F" w:rsidR="008C7582" w:rsidP="008E4284" w:rsidRDefault="003216A9" w14:paraId="054D60F6" w14:textId="18626EF7">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r w:rsidRPr="006D722F" w:rsidR="003A2506">
              <w:rPr>
                <w:rFonts w:eastAsia="Calibri" w:cs="Tahoma"/>
                <w:color w:val="000000"/>
                <w:sz w:val="18"/>
                <w:szCs w:val="18"/>
                <w:lang w:val="es-MX" w:eastAsia="es-MX"/>
              </w:rPr>
              <w:t>.</w:t>
            </w:r>
          </w:p>
        </w:tc>
        <w:tc>
          <w:tcPr>
            <w:tcW w:w="0" w:type="auto"/>
          </w:tcPr>
          <w:p w:rsidRPr="006D722F" w:rsidR="008C7582" w:rsidP="008E4284" w:rsidRDefault="003216A9" w14:paraId="048D721F" w14:textId="6B1B7BD5">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r w:rsidRPr="006D722F" w:rsidR="003A2506">
              <w:rPr>
                <w:rFonts w:eastAsia="Calibri" w:cs="Tahoma"/>
                <w:color w:val="000000"/>
                <w:sz w:val="18"/>
                <w:szCs w:val="18"/>
                <w:lang w:val="es-MX" w:eastAsia="es-MX"/>
              </w:rPr>
              <w:t>.</w:t>
            </w:r>
          </w:p>
        </w:tc>
      </w:tr>
      <w:tr w:rsidRPr="006D722F" w:rsidR="008C7582" w:rsidTr="006F14F7" w14:paraId="75EB5009" w14:textId="77777777">
        <w:tc>
          <w:tcPr>
            <w:tcW w:w="2165" w:type="dxa"/>
          </w:tcPr>
          <w:p w:rsidRPr="006D722F" w:rsidR="008C7582" w:rsidP="008E4284" w:rsidRDefault="008C7582" w14:paraId="1106A69D" w14:textId="370CF7EF">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lastRenderedPageBreak/>
              <w:t xml:space="preserve">3. </w:t>
            </w:r>
            <w:r w:rsidRPr="006D722F" w:rsidR="003E035A">
              <w:rPr>
                <w:rFonts w:eastAsia="Calibri" w:cs="Tahoma"/>
                <w:color w:val="000000"/>
                <w:sz w:val="18"/>
                <w:szCs w:val="18"/>
                <w:lang w:val="es-MX" w:eastAsia="es-MX"/>
              </w:rPr>
              <w:t>Bienes inmuebles</w:t>
            </w:r>
            <w:r w:rsidRPr="006D722F">
              <w:rPr>
                <w:rFonts w:eastAsia="Calibri" w:cs="Tahoma"/>
                <w:color w:val="000000"/>
                <w:sz w:val="18"/>
                <w:szCs w:val="18"/>
                <w:lang w:val="es-MX" w:eastAsia="es-MX"/>
              </w:rPr>
              <w:t xml:space="preserve"> adquirid</w:t>
            </w:r>
            <w:r w:rsidRPr="006D722F" w:rsidR="003E035A">
              <w:rPr>
                <w:rFonts w:eastAsia="Calibri" w:cs="Tahoma"/>
                <w:color w:val="000000"/>
                <w:sz w:val="18"/>
                <w:szCs w:val="18"/>
                <w:lang w:val="es-MX" w:eastAsia="es-MX"/>
              </w:rPr>
              <w:t xml:space="preserve">os por el </w:t>
            </w:r>
            <w:r w:rsidRPr="006D722F" w:rsidR="003A2506">
              <w:rPr>
                <w:rFonts w:eastAsia="Calibri" w:cs="Tahoma"/>
                <w:color w:val="000000"/>
                <w:sz w:val="18"/>
                <w:szCs w:val="18"/>
                <w:lang w:val="es-MX" w:eastAsia="es-MX"/>
              </w:rPr>
              <w:t>A</w:t>
            </w:r>
            <w:r w:rsidRPr="006D722F" w:rsidR="003E035A">
              <w:rPr>
                <w:rFonts w:eastAsia="Calibri" w:cs="Tahoma"/>
                <w:color w:val="000000"/>
                <w:sz w:val="18"/>
                <w:szCs w:val="18"/>
                <w:lang w:val="es-MX" w:eastAsia="es-MX"/>
              </w:rPr>
              <w:t>yuntamiento</w:t>
            </w:r>
            <w:r w:rsidRPr="006D722F" w:rsidR="003E035A">
              <w:rPr>
                <w:sz w:val="18"/>
                <w:szCs w:val="18"/>
                <w:lang w:val="es-MX"/>
              </w:rPr>
              <w:t xml:space="preserve"> </w:t>
            </w:r>
            <w:r w:rsidRPr="006D722F" w:rsidR="003A2506">
              <w:rPr>
                <w:rFonts w:eastAsia="Calibri" w:cs="Tahoma"/>
                <w:color w:val="000000"/>
                <w:sz w:val="18"/>
                <w:szCs w:val="18"/>
                <w:lang w:val="es-MX" w:eastAsia="es-MX"/>
              </w:rPr>
              <w:t xml:space="preserve">del primero de enero de dos mil veintiuno al veintiocho de marzo de dos mil </w:t>
            </w:r>
            <w:r w:rsidRPr="006D722F" w:rsidR="00F13A48">
              <w:rPr>
                <w:rFonts w:eastAsia="Calibri" w:cs="Tahoma"/>
                <w:color w:val="000000"/>
                <w:sz w:val="18"/>
                <w:szCs w:val="18"/>
                <w:lang w:val="es-MX" w:eastAsia="es-MX"/>
              </w:rPr>
              <w:t>veintidós, costo</w:t>
            </w:r>
            <w:r w:rsidRPr="006D722F" w:rsidR="003E035A">
              <w:rPr>
                <w:rFonts w:eastAsia="Calibri" w:cs="Tahoma"/>
                <w:color w:val="000000"/>
                <w:sz w:val="18"/>
                <w:szCs w:val="18"/>
                <w:lang w:val="es-MX" w:eastAsia="es-MX"/>
              </w:rPr>
              <w:t>,</w:t>
            </w:r>
            <w:r w:rsidRPr="006D722F" w:rsidR="003A2506">
              <w:rPr>
                <w:rFonts w:eastAsia="Calibri" w:cs="Tahoma"/>
                <w:color w:val="000000"/>
                <w:sz w:val="18"/>
                <w:szCs w:val="18"/>
                <w:lang w:val="es-MX" w:eastAsia="es-MX"/>
              </w:rPr>
              <w:t xml:space="preserve"> fechas de incorporación al patrimonio municipal,</w:t>
            </w:r>
            <w:r w:rsidRPr="006D722F" w:rsidR="003E035A">
              <w:rPr>
                <w:sz w:val="18"/>
                <w:szCs w:val="18"/>
                <w:lang w:val="es-MX"/>
              </w:rPr>
              <w:t xml:space="preserve"> </w:t>
            </w:r>
            <w:r w:rsidRPr="006D722F" w:rsidR="003A2506">
              <w:rPr>
                <w:sz w:val="18"/>
                <w:szCs w:val="18"/>
                <w:lang w:val="es-MX"/>
              </w:rPr>
              <w:t>A</w:t>
            </w:r>
            <w:r w:rsidRPr="006D722F" w:rsidR="003E035A">
              <w:rPr>
                <w:rFonts w:eastAsia="Calibri" w:cs="Tahoma"/>
                <w:color w:val="000000"/>
                <w:sz w:val="18"/>
                <w:szCs w:val="18"/>
                <w:lang w:val="es-MX" w:eastAsia="es-MX"/>
              </w:rPr>
              <w:t xml:space="preserve">ctas y </w:t>
            </w:r>
            <w:r w:rsidRPr="006D722F" w:rsidR="003A2506">
              <w:rPr>
                <w:rFonts w:eastAsia="Calibri" w:cs="Tahoma"/>
                <w:color w:val="000000"/>
                <w:sz w:val="18"/>
                <w:szCs w:val="18"/>
                <w:lang w:val="es-MX" w:eastAsia="es-MX"/>
              </w:rPr>
              <w:t>C</w:t>
            </w:r>
            <w:r w:rsidRPr="006D722F" w:rsidR="003E035A">
              <w:rPr>
                <w:rFonts w:eastAsia="Calibri" w:cs="Tahoma"/>
                <w:color w:val="000000"/>
                <w:sz w:val="18"/>
                <w:szCs w:val="18"/>
                <w:lang w:val="es-MX" w:eastAsia="es-MX"/>
              </w:rPr>
              <w:t>ontratos</w:t>
            </w:r>
            <w:r w:rsidRPr="006D722F" w:rsidR="003A2506">
              <w:rPr>
                <w:rFonts w:eastAsia="Calibri" w:cs="Tahoma"/>
                <w:color w:val="000000"/>
                <w:sz w:val="18"/>
                <w:szCs w:val="18"/>
                <w:lang w:val="es-MX" w:eastAsia="es-MX"/>
              </w:rPr>
              <w:t>.</w:t>
            </w:r>
          </w:p>
        </w:tc>
        <w:tc>
          <w:tcPr>
            <w:tcW w:w="2282" w:type="dxa"/>
          </w:tcPr>
          <w:p w:rsidRPr="006D722F" w:rsidR="008C7582" w:rsidP="008E4284" w:rsidRDefault="00AB379C" w14:paraId="47328344" w14:textId="41FCCB06">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 El Secretario del Ayuntamiento, informó</w:t>
            </w:r>
            <w:r w:rsidRPr="006D722F" w:rsidR="00D60586">
              <w:rPr>
                <w:rFonts w:eastAsia="Calibri" w:cs="Tahoma"/>
                <w:color w:val="000000"/>
                <w:sz w:val="18"/>
                <w:szCs w:val="18"/>
                <w:lang w:val="es-MX" w:eastAsia="es-MX"/>
              </w:rPr>
              <w:t xml:space="preserve"> </w:t>
            </w:r>
            <w:r w:rsidRPr="006D722F" w:rsidR="008C072B">
              <w:rPr>
                <w:rFonts w:eastAsia="Calibri" w:cs="Tahoma"/>
                <w:color w:val="000000"/>
                <w:sz w:val="18"/>
                <w:szCs w:val="18"/>
                <w:lang w:val="es-MX" w:eastAsia="es-MX"/>
              </w:rPr>
              <w:t>que,</w:t>
            </w:r>
            <w:r w:rsidRPr="006D722F">
              <w:rPr>
                <w:rFonts w:eastAsia="Calibri" w:cs="Tahoma"/>
                <w:color w:val="000000"/>
                <w:sz w:val="18"/>
                <w:szCs w:val="18"/>
                <w:lang w:val="es-MX" w:eastAsia="es-MX"/>
              </w:rPr>
              <w:t xml:space="preserve"> </w:t>
            </w:r>
            <w:r w:rsidRPr="006D722F" w:rsidR="00F13A48">
              <w:rPr>
                <w:rFonts w:eastAsia="Calibri" w:cs="Tahoma"/>
                <w:color w:val="000000"/>
                <w:sz w:val="18"/>
                <w:szCs w:val="18"/>
                <w:lang w:val="es-MX" w:eastAsia="es-MX"/>
              </w:rPr>
              <w:t>de acuerdo con</w:t>
            </w:r>
            <w:r w:rsidRPr="006D722F">
              <w:rPr>
                <w:rFonts w:eastAsia="Calibri" w:cs="Tahoma"/>
                <w:color w:val="000000"/>
                <w:sz w:val="18"/>
                <w:szCs w:val="18"/>
                <w:lang w:val="es-MX" w:eastAsia="es-MX"/>
              </w:rPr>
              <w:t xml:space="preserve"> lo manifestado por el Titular de la Coordinación de Patrimonio, no </w:t>
            </w:r>
            <w:r w:rsidRPr="006D722F" w:rsidR="008C072B">
              <w:rPr>
                <w:rFonts w:eastAsia="Calibri" w:cs="Tahoma"/>
                <w:color w:val="000000"/>
                <w:sz w:val="18"/>
                <w:szCs w:val="18"/>
                <w:lang w:val="es-MX" w:eastAsia="es-MX"/>
              </w:rPr>
              <w:t>era</w:t>
            </w:r>
            <w:r w:rsidRPr="006D722F">
              <w:rPr>
                <w:rFonts w:eastAsia="Calibri" w:cs="Tahoma"/>
                <w:color w:val="000000"/>
                <w:sz w:val="18"/>
                <w:szCs w:val="18"/>
                <w:lang w:val="es-MX" w:eastAsia="es-MX"/>
              </w:rPr>
              <w:t xml:space="preserve"> posible proporcionar la información, en virtud de dicha información se encuentra clasificada por el Comité de Transparencia. </w:t>
            </w:r>
          </w:p>
        </w:tc>
        <w:tc>
          <w:tcPr>
            <w:tcW w:w="2636" w:type="dxa"/>
          </w:tcPr>
          <w:p w:rsidRPr="006D722F" w:rsidR="008C7582" w:rsidP="008E4284" w:rsidRDefault="00EC43EA" w14:paraId="77E2A450" w14:textId="413743D5">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Se inconform</w:t>
            </w:r>
            <w:r w:rsidRPr="006D722F" w:rsidR="00EC3D14">
              <w:rPr>
                <w:rFonts w:eastAsia="Calibri" w:cs="Tahoma"/>
                <w:color w:val="000000"/>
                <w:sz w:val="18"/>
                <w:szCs w:val="18"/>
                <w:lang w:val="es-MX" w:eastAsia="es-MX"/>
              </w:rPr>
              <w:t>ó</w:t>
            </w:r>
            <w:r w:rsidRPr="006D722F">
              <w:rPr>
                <w:rFonts w:eastAsia="Calibri" w:cs="Tahoma"/>
                <w:color w:val="000000"/>
                <w:sz w:val="18"/>
                <w:szCs w:val="18"/>
                <w:lang w:val="es-MX" w:eastAsia="es-MX"/>
              </w:rPr>
              <w:t xml:space="preserve"> por la clasificación de la información</w:t>
            </w:r>
            <w:r w:rsidRPr="006D722F" w:rsidR="008C072B">
              <w:rPr>
                <w:rFonts w:eastAsia="Calibri" w:cs="Tahoma"/>
                <w:color w:val="000000"/>
                <w:sz w:val="18"/>
                <w:szCs w:val="18"/>
                <w:lang w:val="es-MX" w:eastAsia="es-MX"/>
              </w:rPr>
              <w:t>, lo cual actualiza la causal de procedencia establecida en el artículo 179, fracción II, de la Ley de la materia.</w:t>
            </w:r>
          </w:p>
        </w:tc>
        <w:tc>
          <w:tcPr>
            <w:tcW w:w="0" w:type="auto"/>
          </w:tcPr>
          <w:p w:rsidRPr="006D722F" w:rsidR="008C7582" w:rsidP="008E4284" w:rsidRDefault="003216A9" w14:paraId="4CC67E62" w14:textId="31268BF6">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Ratific</w:t>
            </w:r>
            <w:r w:rsidRPr="006D722F" w:rsidR="008C072B">
              <w:rPr>
                <w:rFonts w:eastAsia="Calibri" w:cs="Tahoma"/>
                <w:color w:val="000000"/>
                <w:sz w:val="18"/>
                <w:szCs w:val="18"/>
                <w:lang w:val="es-MX" w:eastAsia="es-MX"/>
              </w:rPr>
              <w:t>ó</w:t>
            </w:r>
            <w:r w:rsidRPr="006D722F">
              <w:rPr>
                <w:rFonts w:eastAsia="Calibri" w:cs="Tahoma"/>
                <w:color w:val="000000"/>
                <w:sz w:val="18"/>
                <w:szCs w:val="18"/>
                <w:lang w:val="es-MX" w:eastAsia="es-MX"/>
              </w:rPr>
              <w:t xml:space="preserve"> su respuesta primigenia</w:t>
            </w:r>
          </w:p>
        </w:tc>
      </w:tr>
      <w:tr w:rsidRPr="006D722F" w:rsidR="008C7582" w:rsidTr="006F14F7" w14:paraId="50243446" w14:textId="77777777">
        <w:tc>
          <w:tcPr>
            <w:tcW w:w="2165" w:type="dxa"/>
          </w:tcPr>
          <w:p w:rsidRPr="006D722F" w:rsidR="008C7582" w:rsidP="008E4284" w:rsidRDefault="003E035A" w14:paraId="5F6A72B0" w14:textId="043B6A04">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4. Bienes </w:t>
            </w:r>
            <w:r w:rsidRPr="006D722F" w:rsidR="008C7582">
              <w:rPr>
                <w:rFonts w:eastAsia="Calibri" w:cs="Tahoma"/>
                <w:color w:val="000000"/>
                <w:sz w:val="18"/>
                <w:szCs w:val="18"/>
                <w:lang w:val="es-MX" w:eastAsia="es-MX"/>
              </w:rPr>
              <w:t>dado</w:t>
            </w:r>
            <w:r w:rsidRPr="006D722F">
              <w:rPr>
                <w:rFonts w:eastAsia="Calibri" w:cs="Tahoma"/>
                <w:color w:val="000000"/>
                <w:sz w:val="18"/>
                <w:szCs w:val="18"/>
                <w:lang w:val="es-MX" w:eastAsia="es-MX"/>
              </w:rPr>
              <w:t>s</w:t>
            </w:r>
            <w:r w:rsidRPr="006D722F" w:rsidR="008C7582">
              <w:rPr>
                <w:rFonts w:eastAsia="Calibri" w:cs="Tahoma"/>
                <w:color w:val="000000"/>
                <w:sz w:val="18"/>
                <w:szCs w:val="18"/>
                <w:lang w:val="es-MX" w:eastAsia="es-MX"/>
              </w:rPr>
              <w:t xml:space="preserve"> de baja del patrimonio municipal </w:t>
            </w:r>
            <w:r w:rsidRPr="006D722F" w:rsidR="008C072B">
              <w:rPr>
                <w:rFonts w:eastAsia="Calibri" w:cs="Tahoma"/>
                <w:color w:val="000000"/>
                <w:sz w:val="18"/>
                <w:szCs w:val="18"/>
                <w:lang w:val="es-MX" w:eastAsia="es-MX"/>
              </w:rPr>
              <w:t>del primero</w:t>
            </w:r>
            <w:r w:rsidRPr="006D722F" w:rsidR="008C7582">
              <w:rPr>
                <w:rFonts w:eastAsia="Calibri" w:cs="Tahoma"/>
                <w:color w:val="000000"/>
                <w:sz w:val="18"/>
                <w:szCs w:val="18"/>
                <w:lang w:val="es-MX" w:eastAsia="es-MX"/>
              </w:rPr>
              <w:t xml:space="preserve"> enero </w:t>
            </w:r>
            <w:r w:rsidRPr="006D722F" w:rsidR="008C072B">
              <w:rPr>
                <w:rFonts w:eastAsia="Calibri" w:cs="Tahoma"/>
                <w:color w:val="000000"/>
                <w:sz w:val="18"/>
                <w:szCs w:val="18"/>
                <w:lang w:val="es-MX" w:eastAsia="es-MX"/>
              </w:rPr>
              <w:t>al veintiocho de marzo de dos mil veintidós,</w:t>
            </w:r>
            <w:r w:rsidRPr="006D722F">
              <w:rPr>
                <w:rFonts w:eastAsia="Calibri" w:cs="Tahoma"/>
                <w:color w:val="000000"/>
                <w:sz w:val="18"/>
                <w:szCs w:val="18"/>
                <w:lang w:val="es-MX" w:eastAsia="es-MX"/>
              </w:rPr>
              <w:t xml:space="preserve"> </w:t>
            </w:r>
            <w:r w:rsidRPr="006D722F" w:rsidR="008C072B">
              <w:rPr>
                <w:rFonts w:eastAsia="Calibri" w:cs="Tahoma"/>
                <w:color w:val="000000"/>
                <w:sz w:val="18"/>
                <w:szCs w:val="18"/>
                <w:lang w:val="es-MX" w:eastAsia="es-MX"/>
              </w:rPr>
              <w:t xml:space="preserve">que incluya </w:t>
            </w:r>
            <w:r w:rsidRPr="006D722F" w:rsidR="00EC3D14">
              <w:rPr>
                <w:rFonts w:eastAsia="Calibri" w:cs="Tahoma"/>
                <w:color w:val="000000"/>
                <w:sz w:val="18"/>
                <w:szCs w:val="18"/>
                <w:lang w:val="es-MX" w:eastAsia="es-MX"/>
              </w:rPr>
              <w:t>el motivo</w:t>
            </w:r>
            <w:r w:rsidRPr="006D722F" w:rsidR="008C7582">
              <w:rPr>
                <w:rFonts w:eastAsia="Calibri" w:cs="Tahoma"/>
                <w:color w:val="000000"/>
                <w:sz w:val="18"/>
                <w:szCs w:val="18"/>
                <w:lang w:val="es-MX" w:eastAsia="es-MX"/>
              </w:rPr>
              <w:t xml:space="preserve"> de la baja</w:t>
            </w:r>
            <w:r w:rsidRPr="006D722F" w:rsidR="008C072B">
              <w:rPr>
                <w:rFonts w:eastAsia="Calibri" w:cs="Tahoma"/>
                <w:color w:val="000000"/>
                <w:sz w:val="18"/>
                <w:szCs w:val="18"/>
                <w:lang w:val="es-MX" w:eastAsia="es-MX"/>
              </w:rPr>
              <w:t>.</w:t>
            </w:r>
          </w:p>
        </w:tc>
        <w:tc>
          <w:tcPr>
            <w:tcW w:w="2282" w:type="dxa"/>
          </w:tcPr>
          <w:p w:rsidRPr="006D722F" w:rsidR="008C7582" w:rsidP="008E4284" w:rsidRDefault="008C072B" w14:paraId="11BEA8E0" w14:textId="724D4EA6">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El Secretario del Ayuntamiento</w:t>
            </w:r>
            <w:r w:rsidRPr="006D722F" w:rsidR="00AB379C">
              <w:rPr>
                <w:rFonts w:eastAsia="Calibri" w:cs="Tahoma"/>
                <w:color w:val="000000"/>
                <w:sz w:val="18"/>
                <w:szCs w:val="18"/>
                <w:lang w:val="es-MX" w:eastAsia="es-MX"/>
              </w:rPr>
              <w:t xml:space="preserve"> comunicó que no se h</w:t>
            </w:r>
            <w:r w:rsidRPr="006D722F">
              <w:rPr>
                <w:rFonts w:eastAsia="Calibri" w:cs="Tahoma"/>
                <w:color w:val="000000"/>
                <w:sz w:val="18"/>
                <w:szCs w:val="18"/>
                <w:lang w:val="es-MX" w:eastAsia="es-MX"/>
              </w:rPr>
              <w:t>abía</w:t>
            </w:r>
            <w:r w:rsidRPr="006D722F" w:rsidR="00AB379C">
              <w:rPr>
                <w:rFonts w:eastAsia="Calibri" w:cs="Tahoma"/>
                <w:color w:val="000000"/>
                <w:sz w:val="18"/>
                <w:szCs w:val="18"/>
                <w:lang w:val="es-MX" w:eastAsia="es-MX"/>
              </w:rPr>
              <w:t>n dado de baja ningún bien mueble del patrimonio municipal.</w:t>
            </w:r>
          </w:p>
        </w:tc>
        <w:tc>
          <w:tcPr>
            <w:tcW w:w="2636" w:type="dxa"/>
          </w:tcPr>
          <w:p w:rsidRPr="006D722F" w:rsidR="008C7582" w:rsidP="008E4284" w:rsidRDefault="003216A9" w14:paraId="5A61522B" w14:textId="51A38DD5">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r w:rsidRPr="006D722F" w:rsidR="008C072B">
              <w:rPr>
                <w:rFonts w:eastAsia="Calibri" w:cs="Tahoma"/>
                <w:color w:val="000000"/>
                <w:sz w:val="18"/>
                <w:szCs w:val="18"/>
                <w:lang w:val="es-MX" w:eastAsia="es-MX"/>
              </w:rPr>
              <w:t>.</w:t>
            </w:r>
          </w:p>
        </w:tc>
        <w:tc>
          <w:tcPr>
            <w:tcW w:w="0" w:type="auto"/>
          </w:tcPr>
          <w:p w:rsidRPr="006D722F" w:rsidR="008C7582" w:rsidP="008E4284" w:rsidRDefault="003216A9" w14:paraId="629A2FAF" w14:textId="1ACF183D">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r w:rsidRPr="006D722F" w:rsidR="008C072B">
              <w:rPr>
                <w:rFonts w:eastAsia="Calibri" w:cs="Tahoma"/>
                <w:color w:val="000000"/>
                <w:sz w:val="18"/>
                <w:szCs w:val="18"/>
                <w:lang w:val="es-MX" w:eastAsia="es-MX"/>
              </w:rPr>
              <w:t>.</w:t>
            </w:r>
          </w:p>
        </w:tc>
      </w:tr>
      <w:tr w:rsidRPr="006D722F" w:rsidR="008C7582" w:rsidTr="006F14F7" w14:paraId="72FBB6D4" w14:textId="77777777">
        <w:tc>
          <w:tcPr>
            <w:tcW w:w="2165" w:type="dxa"/>
          </w:tcPr>
          <w:p w:rsidRPr="006D722F" w:rsidR="008C7582" w:rsidP="008E4284" w:rsidRDefault="003E035A" w14:paraId="17F64A42" w14:textId="54838AA1">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5. Obras </w:t>
            </w:r>
            <w:r w:rsidRPr="006D722F" w:rsidR="008C072B">
              <w:rPr>
                <w:rFonts w:eastAsia="Calibri" w:cs="Tahoma"/>
                <w:color w:val="000000"/>
                <w:sz w:val="18"/>
                <w:szCs w:val="18"/>
                <w:lang w:val="es-MX" w:eastAsia="es-MX"/>
              </w:rPr>
              <w:t>públicas realizadas</w:t>
            </w:r>
            <w:r w:rsidRPr="006D722F" w:rsidR="008C7582">
              <w:rPr>
                <w:rFonts w:eastAsia="Calibri" w:cs="Tahoma"/>
                <w:color w:val="000000"/>
                <w:sz w:val="18"/>
                <w:szCs w:val="18"/>
                <w:lang w:val="es-MX" w:eastAsia="es-MX"/>
              </w:rPr>
              <w:t xml:space="preserve"> </w:t>
            </w:r>
            <w:r w:rsidRPr="006D722F" w:rsidR="008C072B">
              <w:rPr>
                <w:rFonts w:eastAsia="Calibri" w:cs="Tahoma"/>
                <w:color w:val="000000"/>
                <w:sz w:val="18"/>
                <w:szCs w:val="18"/>
                <w:lang w:val="es-MX" w:eastAsia="es-MX"/>
              </w:rPr>
              <w:t>del primero enero al veintiocho de marzo de dos mil veintidós</w:t>
            </w:r>
            <w:r w:rsidRPr="006D722F">
              <w:rPr>
                <w:rFonts w:eastAsia="Calibri" w:cs="Tahoma"/>
                <w:color w:val="000000"/>
                <w:sz w:val="18"/>
                <w:szCs w:val="18"/>
                <w:lang w:val="es-MX" w:eastAsia="es-MX"/>
              </w:rPr>
              <w:t xml:space="preserve">; </w:t>
            </w:r>
            <w:r w:rsidRPr="006D722F" w:rsidR="008C072B">
              <w:rPr>
                <w:rFonts w:eastAsia="Calibri" w:cs="Tahoma"/>
                <w:color w:val="000000"/>
                <w:sz w:val="18"/>
                <w:szCs w:val="18"/>
                <w:lang w:val="es-MX" w:eastAsia="es-MX"/>
              </w:rPr>
              <w:t>tipo de procedimiento utilizado y</w:t>
            </w:r>
            <w:r w:rsidRPr="006D722F" w:rsidR="008C7582">
              <w:rPr>
                <w:rFonts w:eastAsia="Calibri" w:cs="Tahoma"/>
                <w:color w:val="000000"/>
                <w:sz w:val="18"/>
                <w:szCs w:val="18"/>
                <w:lang w:val="es-MX" w:eastAsia="es-MX"/>
              </w:rPr>
              <w:t xml:space="preserve"> </w:t>
            </w:r>
            <w:proofErr w:type="spellStart"/>
            <w:r w:rsidRPr="006D722F">
              <w:rPr>
                <w:rFonts w:eastAsia="Calibri" w:cs="Tahoma"/>
                <w:color w:val="000000"/>
                <w:sz w:val="18"/>
                <w:szCs w:val="18"/>
                <w:lang w:val="es-MX" w:eastAsia="es-MX"/>
              </w:rPr>
              <w:t>y</w:t>
            </w:r>
            <w:proofErr w:type="spellEnd"/>
            <w:r w:rsidRPr="006D722F">
              <w:rPr>
                <w:rFonts w:eastAsia="Calibri" w:cs="Tahoma"/>
                <w:color w:val="000000"/>
                <w:sz w:val="18"/>
                <w:szCs w:val="18"/>
                <w:lang w:val="es-MX" w:eastAsia="es-MX"/>
              </w:rPr>
              <w:t xml:space="preserve"> costo de cada obra</w:t>
            </w:r>
            <w:r w:rsidRPr="006D722F" w:rsidR="008C072B">
              <w:rPr>
                <w:rFonts w:eastAsia="Calibri" w:cs="Tahoma"/>
                <w:color w:val="000000"/>
                <w:sz w:val="18"/>
                <w:szCs w:val="18"/>
                <w:lang w:val="es-MX" w:eastAsia="es-MX"/>
              </w:rPr>
              <w:t>.</w:t>
            </w:r>
          </w:p>
        </w:tc>
        <w:tc>
          <w:tcPr>
            <w:tcW w:w="2282" w:type="dxa"/>
          </w:tcPr>
          <w:p w:rsidRPr="006D722F" w:rsidR="008C7582" w:rsidP="008E4284" w:rsidRDefault="004D5CBF" w14:paraId="5E8B7DDF" w14:textId="74050D22">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La</w:t>
            </w:r>
            <w:r w:rsidRPr="006D722F" w:rsidR="006329E3">
              <w:rPr>
                <w:rFonts w:eastAsia="Calibri" w:cs="Tahoma"/>
                <w:color w:val="000000"/>
                <w:sz w:val="18"/>
                <w:szCs w:val="18"/>
                <w:lang w:val="es-MX" w:eastAsia="es-MX"/>
              </w:rPr>
              <w:t xml:space="preserve"> Directora de Obras Públicas comunic</w:t>
            </w:r>
            <w:r w:rsidRPr="006D722F" w:rsidR="008C072B">
              <w:rPr>
                <w:rFonts w:eastAsia="Calibri" w:cs="Tahoma"/>
                <w:color w:val="000000"/>
                <w:sz w:val="18"/>
                <w:szCs w:val="18"/>
                <w:lang w:val="es-MX" w:eastAsia="es-MX"/>
              </w:rPr>
              <w:t>ó</w:t>
            </w:r>
            <w:r w:rsidRPr="006D722F" w:rsidR="006329E3">
              <w:rPr>
                <w:rFonts w:eastAsia="Calibri" w:cs="Tahoma"/>
                <w:color w:val="000000"/>
                <w:sz w:val="18"/>
                <w:szCs w:val="18"/>
                <w:lang w:val="es-MX" w:eastAsia="es-MX"/>
              </w:rPr>
              <w:t xml:space="preserve"> </w:t>
            </w:r>
            <w:r w:rsidRPr="006D722F" w:rsidR="008C072B">
              <w:rPr>
                <w:rFonts w:eastAsia="Calibri" w:cs="Tahoma"/>
                <w:color w:val="000000"/>
                <w:sz w:val="18"/>
                <w:szCs w:val="18"/>
                <w:lang w:val="es-MX" w:eastAsia="es-MX"/>
              </w:rPr>
              <w:t>que</w:t>
            </w:r>
            <w:r w:rsidRPr="006D722F" w:rsidR="006329E3">
              <w:rPr>
                <w:rFonts w:eastAsia="Calibri" w:cs="Tahoma"/>
                <w:color w:val="000000"/>
                <w:sz w:val="18"/>
                <w:szCs w:val="18"/>
                <w:lang w:val="es-MX" w:eastAsia="es-MX"/>
              </w:rPr>
              <w:t xml:space="preserve"> no se ha</w:t>
            </w:r>
            <w:r w:rsidRPr="006D722F" w:rsidR="008C072B">
              <w:rPr>
                <w:rFonts w:eastAsia="Calibri" w:cs="Tahoma"/>
                <w:color w:val="000000"/>
                <w:sz w:val="18"/>
                <w:szCs w:val="18"/>
                <w:lang w:val="es-MX" w:eastAsia="es-MX"/>
              </w:rPr>
              <w:t>bía</w:t>
            </w:r>
            <w:r w:rsidRPr="006D722F" w:rsidR="006329E3">
              <w:rPr>
                <w:rFonts w:eastAsia="Calibri" w:cs="Tahoma"/>
                <w:color w:val="000000"/>
                <w:sz w:val="18"/>
                <w:szCs w:val="18"/>
                <w:lang w:val="es-MX" w:eastAsia="es-MX"/>
              </w:rPr>
              <w:t xml:space="preserve"> contratado ninguna obra en la Dirección de Obras Públicas.</w:t>
            </w:r>
          </w:p>
        </w:tc>
        <w:tc>
          <w:tcPr>
            <w:tcW w:w="2636" w:type="dxa"/>
          </w:tcPr>
          <w:p w:rsidRPr="006D722F" w:rsidR="008C7582" w:rsidP="008E4284" w:rsidRDefault="00EC43EA" w14:paraId="2868C12F" w14:textId="163D4920">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Se inconform</w:t>
            </w:r>
            <w:r w:rsidRPr="006D722F" w:rsidR="00EC3D14">
              <w:rPr>
                <w:rFonts w:eastAsia="Calibri" w:cs="Tahoma"/>
                <w:color w:val="000000"/>
                <w:sz w:val="18"/>
                <w:szCs w:val="18"/>
                <w:lang w:val="es-MX" w:eastAsia="es-MX"/>
              </w:rPr>
              <w:t>ó</w:t>
            </w:r>
            <w:r w:rsidRPr="006D722F">
              <w:rPr>
                <w:rFonts w:eastAsia="Calibri" w:cs="Tahoma"/>
                <w:color w:val="000000"/>
                <w:sz w:val="18"/>
                <w:szCs w:val="18"/>
                <w:lang w:val="es-MX" w:eastAsia="es-MX"/>
              </w:rPr>
              <w:t xml:space="preserve"> </w:t>
            </w:r>
            <w:r w:rsidRPr="006D722F" w:rsidR="008C072B">
              <w:rPr>
                <w:rFonts w:eastAsia="Calibri" w:cs="Tahoma"/>
                <w:color w:val="000000"/>
                <w:sz w:val="18"/>
                <w:szCs w:val="18"/>
                <w:lang w:val="es-MX" w:eastAsia="es-MX"/>
              </w:rPr>
              <w:t>con la inexistencia de la información, lo cual actualiza la causal de procedencia establecida en el artículo 179, fracción III, de la Ley de la materia.</w:t>
            </w:r>
          </w:p>
        </w:tc>
        <w:tc>
          <w:tcPr>
            <w:tcW w:w="0" w:type="auto"/>
          </w:tcPr>
          <w:p w:rsidRPr="006D722F" w:rsidR="008C7582" w:rsidP="008E4284" w:rsidRDefault="003216A9" w14:paraId="55C7F480" w14:textId="570BED0B">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Ratific</w:t>
            </w:r>
            <w:r w:rsidRPr="006D722F" w:rsidR="008C072B">
              <w:rPr>
                <w:rFonts w:eastAsia="Calibri" w:cs="Tahoma"/>
                <w:color w:val="000000"/>
                <w:sz w:val="18"/>
                <w:szCs w:val="18"/>
                <w:lang w:val="es-MX" w:eastAsia="es-MX"/>
              </w:rPr>
              <w:t>ó</w:t>
            </w:r>
            <w:r w:rsidRPr="006D722F">
              <w:rPr>
                <w:rFonts w:eastAsia="Calibri" w:cs="Tahoma"/>
                <w:color w:val="000000"/>
                <w:sz w:val="18"/>
                <w:szCs w:val="18"/>
                <w:lang w:val="es-MX" w:eastAsia="es-MX"/>
              </w:rPr>
              <w:t xml:space="preserve"> su respuesta primigenia</w:t>
            </w:r>
            <w:r w:rsidRPr="006D722F" w:rsidR="008C072B">
              <w:rPr>
                <w:rFonts w:eastAsia="Calibri" w:cs="Tahoma"/>
                <w:color w:val="000000"/>
                <w:sz w:val="18"/>
                <w:szCs w:val="18"/>
                <w:lang w:val="es-MX" w:eastAsia="es-MX"/>
              </w:rPr>
              <w:t>.</w:t>
            </w:r>
          </w:p>
        </w:tc>
      </w:tr>
      <w:tr w:rsidRPr="006D722F" w:rsidR="008C7582" w:rsidTr="006F14F7" w14:paraId="7B91B3DB" w14:textId="77777777">
        <w:tc>
          <w:tcPr>
            <w:tcW w:w="2165" w:type="dxa"/>
          </w:tcPr>
          <w:p w:rsidRPr="006D722F" w:rsidR="008C7582" w:rsidP="008E4284" w:rsidRDefault="003E035A" w14:paraId="3DA1C52C" w14:textId="228C2242">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6. Bienes inmuebles</w:t>
            </w:r>
            <w:r w:rsidRPr="006D722F" w:rsidR="00883A7B">
              <w:rPr>
                <w:rFonts w:eastAsia="Calibri" w:cs="Tahoma"/>
                <w:color w:val="000000"/>
                <w:sz w:val="18"/>
                <w:szCs w:val="18"/>
                <w:lang w:val="es-MX" w:eastAsia="es-MX"/>
              </w:rPr>
              <w:t xml:space="preserve"> rentados por el </w:t>
            </w:r>
            <w:r w:rsidRPr="006D722F" w:rsidR="00EC3D14">
              <w:rPr>
                <w:rFonts w:eastAsia="Calibri" w:cs="Tahoma"/>
                <w:color w:val="000000"/>
                <w:sz w:val="18"/>
                <w:szCs w:val="18"/>
                <w:lang w:val="es-MX" w:eastAsia="es-MX"/>
              </w:rPr>
              <w:t>A</w:t>
            </w:r>
            <w:r w:rsidRPr="006D722F" w:rsidR="00883A7B">
              <w:rPr>
                <w:rFonts w:eastAsia="Calibri" w:cs="Tahoma"/>
                <w:color w:val="000000"/>
                <w:sz w:val="18"/>
                <w:szCs w:val="18"/>
                <w:lang w:val="es-MX" w:eastAsia="es-MX"/>
              </w:rPr>
              <w:t>yuntamiento,</w:t>
            </w:r>
            <w:r w:rsidRPr="006D722F" w:rsidR="008C7582">
              <w:rPr>
                <w:rFonts w:eastAsia="Calibri" w:cs="Tahoma"/>
                <w:color w:val="000000"/>
                <w:sz w:val="18"/>
                <w:szCs w:val="18"/>
                <w:lang w:val="es-MX" w:eastAsia="es-MX"/>
              </w:rPr>
              <w:t xml:space="preserve"> </w:t>
            </w:r>
            <w:r w:rsidRPr="006D722F" w:rsidR="00883A7B">
              <w:rPr>
                <w:rFonts w:eastAsia="Calibri" w:cs="Tahoma"/>
                <w:color w:val="000000"/>
                <w:sz w:val="18"/>
                <w:szCs w:val="18"/>
                <w:lang w:val="es-MX" w:eastAsia="es-MX"/>
              </w:rPr>
              <w:t>costo mensual</w:t>
            </w:r>
            <w:r w:rsidRPr="006D722F" w:rsidR="00EC3D14">
              <w:rPr>
                <w:rFonts w:eastAsia="Calibri" w:cs="Tahoma"/>
                <w:color w:val="000000"/>
                <w:sz w:val="18"/>
                <w:szCs w:val="18"/>
                <w:lang w:val="es-MX" w:eastAsia="es-MX"/>
              </w:rPr>
              <w:t xml:space="preserve"> de cada uno</w:t>
            </w:r>
            <w:r w:rsidRPr="006D722F" w:rsidR="00883A7B">
              <w:rPr>
                <w:rFonts w:eastAsia="Calibri" w:cs="Tahoma"/>
                <w:color w:val="000000"/>
                <w:sz w:val="18"/>
                <w:szCs w:val="18"/>
                <w:lang w:val="es-MX" w:eastAsia="es-MX"/>
              </w:rPr>
              <w:t xml:space="preserve"> y </w:t>
            </w:r>
            <w:r w:rsidRPr="006D722F" w:rsidR="008C7582">
              <w:rPr>
                <w:rFonts w:eastAsia="Calibri" w:cs="Tahoma"/>
                <w:color w:val="000000"/>
                <w:sz w:val="18"/>
                <w:szCs w:val="18"/>
                <w:lang w:val="es-MX" w:eastAsia="es-MX"/>
              </w:rPr>
              <w:t xml:space="preserve">contrato </w:t>
            </w:r>
            <w:r w:rsidRPr="006D722F" w:rsidR="00EC3D14">
              <w:rPr>
                <w:rFonts w:eastAsia="Calibri" w:cs="Tahoma"/>
                <w:color w:val="000000"/>
                <w:sz w:val="18"/>
                <w:szCs w:val="18"/>
                <w:lang w:val="es-MX" w:eastAsia="es-MX"/>
              </w:rPr>
              <w:t>respectivo.</w:t>
            </w:r>
          </w:p>
        </w:tc>
        <w:tc>
          <w:tcPr>
            <w:tcW w:w="2282" w:type="dxa"/>
          </w:tcPr>
          <w:p w:rsidRPr="006D722F" w:rsidR="008C7582" w:rsidP="008E4284" w:rsidRDefault="00EC3D14" w14:paraId="02160107" w14:textId="4687D800">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No emitió pronunciamiento alguno.</w:t>
            </w:r>
          </w:p>
        </w:tc>
        <w:tc>
          <w:tcPr>
            <w:tcW w:w="2636" w:type="dxa"/>
          </w:tcPr>
          <w:p w:rsidRPr="006D722F" w:rsidR="008C7582" w:rsidP="008E4284" w:rsidRDefault="00EC43EA" w14:paraId="21322D6E" w14:textId="3CF0D2D9">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Se inconform</w:t>
            </w:r>
            <w:r w:rsidRPr="006D722F" w:rsidR="00EC3D14">
              <w:rPr>
                <w:rFonts w:eastAsia="Calibri" w:cs="Tahoma"/>
                <w:color w:val="000000"/>
                <w:sz w:val="18"/>
                <w:szCs w:val="18"/>
                <w:lang w:val="es-MX" w:eastAsia="es-MX"/>
              </w:rPr>
              <w:t xml:space="preserve">ó </w:t>
            </w:r>
            <w:r w:rsidRPr="006D722F" w:rsidR="00BC3346">
              <w:rPr>
                <w:rFonts w:eastAsia="Calibri" w:cs="Tahoma"/>
                <w:color w:val="000000"/>
                <w:sz w:val="18"/>
                <w:szCs w:val="18"/>
                <w:lang w:val="es-MX" w:eastAsia="es-MX"/>
              </w:rPr>
              <w:t>de la falta de entrega de información, lo cual actualiza la causal de procedencia establecida en el artículo 179, fracción V, de la Ley de la materia.</w:t>
            </w:r>
          </w:p>
        </w:tc>
        <w:tc>
          <w:tcPr>
            <w:tcW w:w="0" w:type="auto"/>
          </w:tcPr>
          <w:p w:rsidRPr="006D722F" w:rsidR="008C7582" w:rsidP="008E4284" w:rsidRDefault="005B7CF1" w14:paraId="1D059E2C" w14:textId="1D8FF207">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El Director de </w:t>
            </w:r>
            <w:r w:rsidRPr="006D722F" w:rsidR="00261657">
              <w:rPr>
                <w:rFonts w:eastAsia="Calibri" w:cs="Tahoma"/>
                <w:color w:val="000000"/>
                <w:sz w:val="18"/>
                <w:szCs w:val="18"/>
                <w:lang w:val="es-MX" w:eastAsia="es-MX"/>
              </w:rPr>
              <w:t>Administración</w:t>
            </w:r>
            <w:r w:rsidRPr="006D722F">
              <w:rPr>
                <w:rFonts w:eastAsia="Calibri" w:cs="Tahoma"/>
                <w:color w:val="000000"/>
                <w:sz w:val="18"/>
                <w:szCs w:val="18"/>
                <w:lang w:val="es-MX" w:eastAsia="es-MX"/>
              </w:rPr>
              <w:t xml:space="preserve"> comunicó que el área competente para proporcionar la información </w:t>
            </w:r>
            <w:r w:rsidRPr="006D722F" w:rsidR="00BC3346">
              <w:rPr>
                <w:rFonts w:eastAsia="Calibri" w:cs="Tahoma"/>
                <w:color w:val="000000"/>
                <w:sz w:val="18"/>
                <w:szCs w:val="18"/>
                <w:lang w:val="es-MX" w:eastAsia="es-MX"/>
              </w:rPr>
              <w:t>era</w:t>
            </w:r>
            <w:r w:rsidRPr="006D722F">
              <w:rPr>
                <w:rFonts w:eastAsia="Calibri" w:cs="Tahoma"/>
                <w:color w:val="000000"/>
                <w:sz w:val="18"/>
                <w:szCs w:val="18"/>
                <w:lang w:val="es-MX" w:eastAsia="es-MX"/>
              </w:rPr>
              <w:t xml:space="preserve"> </w:t>
            </w:r>
            <w:r w:rsidRPr="006D722F">
              <w:rPr>
                <w:rFonts w:eastAsia="Calibri" w:cs="Tahoma"/>
                <w:color w:val="000000"/>
                <w:sz w:val="18"/>
                <w:szCs w:val="18"/>
                <w:lang w:val="es-MX" w:eastAsia="es-MX"/>
              </w:rPr>
              <w:lastRenderedPageBreak/>
              <w:t>la Secretaría del Ayuntamiento, de forma concreta las Unidades de Bienes Muebles y Bienes Inmuebles, facultadas para autorizar la suscripción de contratos de arrendamientos de inmuebles.</w:t>
            </w:r>
          </w:p>
        </w:tc>
      </w:tr>
      <w:tr w:rsidRPr="006D722F" w:rsidR="008C7582" w:rsidTr="006F14F7" w14:paraId="6924E4A8" w14:textId="77777777">
        <w:tc>
          <w:tcPr>
            <w:tcW w:w="2165" w:type="dxa"/>
          </w:tcPr>
          <w:p w:rsidRPr="006D722F" w:rsidR="008C7582" w:rsidP="008E4284" w:rsidRDefault="003E035A" w14:paraId="1FADC967" w14:textId="4F3A4CB0">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lastRenderedPageBreak/>
              <w:t>7. V</w:t>
            </w:r>
            <w:r w:rsidRPr="006D722F" w:rsidR="00883A7B">
              <w:rPr>
                <w:rFonts w:eastAsia="Calibri" w:cs="Tahoma"/>
                <w:color w:val="000000"/>
                <w:sz w:val="18"/>
                <w:szCs w:val="18"/>
                <w:lang w:val="es-MX" w:eastAsia="es-MX"/>
              </w:rPr>
              <w:t xml:space="preserve">ehículos </w:t>
            </w:r>
            <w:r w:rsidRPr="006D722F" w:rsidR="008C7582">
              <w:rPr>
                <w:rFonts w:eastAsia="Calibri" w:cs="Tahoma"/>
                <w:color w:val="000000"/>
                <w:sz w:val="18"/>
                <w:szCs w:val="18"/>
                <w:lang w:val="es-MX" w:eastAsia="es-MX"/>
              </w:rPr>
              <w:t xml:space="preserve">adquiridos </w:t>
            </w:r>
            <w:r w:rsidRPr="006D722F" w:rsidR="00BC3346">
              <w:rPr>
                <w:rFonts w:eastAsia="Calibri" w:cs="Tahoma"/>
                <w:color w:val="000000"/>
                <w:sz w:val="18"/>
                <w:szCs w:val="18"/>
                <w:lang w:val="es-MX" w:eastAsia="es-MX"/>
              </w:rPr>
              <w:t>del primero enero al veintiocho de marzo de dos mil veintidós</w:t>
            </w:r>
            <w:r w:rsidRPr="006D722F" w:rsidR="00883A7B">
              <w:rPr>
                <w:rFonts w:eastAsia="Calibri" w:cs="Tahoma"/>
                <w:color w:val="000000"/>
                <w:sz w:val="18"/>
                <w:szCs w:val="18"/>
                <w:lang w:val="es-MX" w:eastAsia="es-MX"/>
              </w:rPr>
              <w:t>, uso y costo que generan.</w:t>
            </w:r>
          </w:p>
        </w:tc>
        <w:tc>
          <w:tcPr>
            <w:tcW w:w="2282" w:type="dxa"/>
          </w:tcPr>
          <w:p w:rsidRPr="006D722F" w:rsidR="008C7582" w:rsidP="008E4284" w:rsidRDefault="00912E89" w14:paraId="69143D2C" w14:textId="0A9CDF39">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Comunicó que no se habían adquirido vehículos en el periodo solicitado</w:t>
            </w:r>
            <w:r w:rsidRPr="006D722F" w:rsidR="00BC3346">
              <w:rPr>
                <w:rFonts w:eastAsia="Calibri" w:cs="Tahoma"/>
                <w:color w:val="000000"/>
                <w:sz w:val="18"/>
                <w:szCs w:val="18"/>
                <w:lang w:val="es-MX" w:eastAsia="es-MX"/>
              </w:rPr>
              <w:t>.</w:t>
            </w:r>
          </w:p>
        </w:tc>
        <w:tc>
          <w:tcPr>
            <w:tcW w:w="2636" w:type="dxa"/>
          </w:tcPr>
          <w:p w:rsidRPr="006D722F" w:rsidR="008C7582" w:rsidP="008E4284" w:rsidRDefault="003216A9" w14:paraId="487BA922" w14:textId="3F2C34AC">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r w:rsidRPr="006D722F" w:rsidR="00BC3346">
              <w:rPr>
                <w:rFonts w:eastAsia="Calibri" w:cs="Tahoma"/>
                <w:color w:val="000000"/>
                <w:sz w:val="18"/>
                <w:szCs w:val="18"/>
                <w:lang w:val="es-MX" w:eastAsia="es-MX"/>
              </w:rPr>
              <w:t>.</w:t>
            </w:r>
          </w:p>
        </w:tc>
        <w:tc>
          <w:tcPr>
            <w:tcW w:w="0" w:type="auto"/>
          </w:tcPr>
          <w:p w:rsidRPr="006D722F" w:rsidR="008C7582" w:rsidP="008E4284" w:rsidRDefault="005B7CF1" w14:paraId="4B14699F" w14:textId="1DED6F59">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r w:rsidRPr="006D722F" w:rsidR="00BC3346">
              <w:rPr>
                <w:rFonts w:eastAsia="Calibri" w:cs="Tahoma"/>
                <w:color w:val="000000"/>
                <w:sz w:val="18"/>
                <w:szCs w:val="18"/>
                <w:lang w:val="es-MX" w:eastAsia="es-MX"/>
              </w:rPr>
              <w:t>.</w:t>
            </w:r>
          </w:p>
        </w:tc>
      </w:tr>
      <w:tr w:rsidRPr="006D722F" w:rsidR="008C7582" w:rsidTr="006F14F7" w14:paraId="260D0207" w14:textId="77777777">
        <w:tc>
          <w:tcPr>
            <w:tcW w:w="2165" w:type="dxa"/>
          </w:tcPr>
          <w:p w:rsidRPr="006D722F" w:rsidR="008C7582" w:rsidP="008E4284" w:rsidRDefault="008C7582" w14:paraId="4764F073" w14:textId="37D4CFBD">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8. </w:t>
            </w:r>
            <w:r w:rsidRPr="006D722F" w:rsidR="00883A7B">
              <w:rPr>
                <w:rFonts w:eastAsia="Calibri" w:cs="Tahoma"/>
                <w:color w:val="000000"/>
                <w:sz w:val="18"/>
                <w:szCs w:val="18"/>
                <w:lang w:val="es-MX" w:eastAsia="es-MX"/>
              </w:rPr>
              <w:t>Fecha de instalación del C</w:t>
            </w:r>
            <w:r w:rsidRPr="006D722F">
              <w:rPr>
                <w:rFonts w:eastAsia="Calibri" w:cs="Tahoma"/>
                <w:color w:val="000000"/>
                <w:sz w:val="18"/>
                <w:szCs w:val="18"/>
                <w:lang w:val="es-MX" w:eastAsia="es-MX"/>
              </w:rPr>
              <w:t xml:space="preserve">onsejo de </w:t>
            </w:r>
            <w:r w:rsidRPr="006D722F" w:rsidR="00883A7B">
              <w:rPr>
                <w:rFonts w:eastAsia="Calibri" w:cs="Tahoma"/>
                <w:color w:val="000000"/>
                <w:sz w:val="18"/>
                <w:szCs w:val="18"/>
                <w:lang w:val="es-MX" w:eastAsia="es-MX"/>
              </w:rPr>
              <w:t>Planeación y</w:t>
            </w:r>
            <w:r w:rsidRPr="006D722F" w:rsidR="00D60586">
              <w:rPr>
                <w:rFonts w:eastAsia="Calibri" w:cs="Tahoma"/>
                <w:color w:val="000000"/>
                <w:sz w:val="18"/>
                <w:szCs w:val="18"/>
                <w:lang w:val="es-MX" w:eastAsia="es-MX"/>
              </w:rPr>
              <w:t xml:space="preserve"> Desarrollo Municipal.</w:t>
            </w:r>
          </w:p>
        </w:tc>
        <w:tc>
          <w:tcPr>
            <w:tcW w:w="2282" w:type="dxa"/>
          </w:tcPr>
          <w:p w:rsidRPr="006D722F" w:rsidR="008C7582" w:rsidP="008E4284" w:rsidRDefault="006329E3" w14:paraId="06694971" w14:textId="3150636F">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El Director del Instituto Municipal de Planeación, manifestó que la instalación fue el día </w:t>
            </w:r>
            <w:r w:rsidRPr="006D722F" w:rsidR="007062E5">
              <w:rPr>
                <w:rFonts w:eastAsia="Calibri" w:cs="Tahoma"/>
                <w:color w:val="000000"/>
                <w:sz w:val="18"/>
                <w:szCs w:val="18"/>
                <w:lang w:val="es-MX" w:eastAsia="es-MX"/>
              </w:rPr>
              <w:t>treinta y uno</w:t>
            </w:r>
            <w:r w:rsidRPr="006D722F">
              <w:rPr>
                <w:rFonts w:eastAsia="Calibri" w:cs="Tahoma"/>
                <w:color w:val="000000"/>
                <w:sz w:val="18"/>
                <w:szCs w:val="18"/>
                <w:lang w:val="es-MX" w:eastAsia="es-MX"/>
              </w:rPr>
              <w:t xml:space="preserve"> de enero del año en curso.</w:t>
            </w:r>
          </w:p>
        </w:tc>
        <w:tc>
          <w:tcPr>
            <w:tcW w:w="2636" w:type="dxa"/>
          </w:tcPr>
          <w:p w:rsidRPr="006D722F" w:rsidR="008C7582" w:rsidP="008E4284" w:rsidRDefault="003216A9" w14:paraId="1033297A" w14:textId="74035B55">
            <w:pPr>
              <w:autoSpaceDE w:val="0"/>
              <w:autoSpaceDN w:val="0"/>
              <w:adjustRightInd w:val="0"/>
              <w:spacing w:line="360" w:lineRule="auto"/>
              <w:ind w:left="1416" w:hanging="1416"/>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r w:rsidRPr="006D722F" w:rsidR="007062E5">
              <w:rPr>
                <w:rFonts w:eastAsia="Calibri" w:cs="Tahoma"/>
                <w:color w:val="000000"/>
                <w:sz w:val="18"/>
                <w:szCs w:val="18"/>
                <w:lang w:val="es-MX" w:eastAsia="es-MX"/>
              </w:rPr>
              <w:t>.</w:t>
            </w:r>
          </w:p>
        </w:tc>
        <w:tc>
          <w:tcPr>
            <w:tcW w:w="0" w:type="auto"/>
          </w:tcPr>
          <w:p w:rsidRPr="006D722F" w:rsidR="008C7582" w:rsidP="008E4284" w:rsidRDefault="005B7CF1" w14:paraId="15CAF45B" w14:textId="5422F072">
            <w:pPr>
              <w:autoSpaceDE w:val="0"/>
              <w:autoSpaceDN w:val="0"/>
              <w:adjustRightInd w:val="0"/>
              <w:spacing w:line="360" w:lineRule="auto"/>
              <w:ind w:left="708" w:hanging="708"/>
              <w:jc w:val="center"/>
              <w:rPr>
                <w:rFonts w:eastAsia="Calibri" w:cs="Tahoma"/>
                <w:color w:val="000000"/>
                <w:sz w:val="18"/>
                <w:szCs w:val="18"/>
                <w:lang w:val="es-MX" w:eastAsia="es-MX"/>
              </w:rPr>
            </w:pPr>
            <w:r w:rsidRPr="006D722F">
              <w:rPr>
                <w:rFonts w:eastAsia="Calibri" w:cs="Tahoma"/>
                <w:color w:val="000000"/>
                <w:sz w:val="18"/>
                <w:szCs w:val="18"/>
                <w:lang w:val="es-MX" w:eastAsia="es-MX"/>
              </w:rPr>
              <w:t xml:space="preserve">No </w:t>
            </w:r>
            <w:r w:rsidRPr="006D722F" w:rsidR="00BC3346">
              <w:rPr>
                <w:rFonts w:eastAsia="Calibri" w:cs="Tahoma"/>
                <w:color w:val="000000"/>
                <w:sz w:val="18"/>
                <w:szCs w:val="18"/>
                <w:lang w:val="es-MX" w:eastAsia="es-MX"/>
              </w:rPr>
              <w:t>se pronunció.</w:t>
            </w:r>
          </w:p>
        </w:tc>
      </w:tr>
      <w:tr w:rsidRPr="006D722F" w:rsidR="008C7582" w:rsidTr="006F14F7" w14:paraId="5CC4F5F5" w14:textId="77777777">
        <w:tc>
          <w:tcPr>
            <w:tcW w:w="2165" w:type="dxa"/>
          </w:tcPr>
          <w:p w:rsidRPr="006D722F" w:rsidR="008C7582" w:rsidP="008E4284" w:rsidRDefault="008C7582" w14:paraId="7039D7CA" w14:textId="38E68264">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9. </w:t>
            </w:r>
            <w:r w:rsidRPr="006D722F" w:rsidR="00883A7B">
              <w:rPr>
                <w:rFonts w:eastAsia="Calibri" w:cs="Tahoma"/>
                <w:color w:val="000000"/>
                <w:sz w:val="18"/>
                <w:szCs w:val="18"/>
                <w:lang w:val="es-MX" w:eastAsia="es-MX"/>
              </w:rPr>
              <w:t>Número de personas</w:t>
            </w:r>
            <w:r w:rsidRPr="006D722F">
              <w:rPr>
                <w:rFonts w:eastAsia="Calibri" w:cs="Tahoma"/>
                <w:color w:val="000000"/>
                <w:sz w:val="18"/>
                <w:szCs w:val="18"/>
                <w:lang w:val="es-MX" w:eastAsia="es-MX"/>
              </w:rPr>
              <w:t xml:space="preserve"> remitidas al oficial medi</w:t>
            </w:r>
            <w:r w:rsidRPr="006D722F" w:rsidR="00883A7B">
              <w:rPr>
                <w:rFonts w:eastAsia="Calibri" w:cs="Tahoma"/>
                <w:color w:val="000000"/>
                <w:sz w:val="18"/>
                <w:szCs w:val="18"/>
                <w:lang w:val="es-MX" w:eastAsia="es-MX"/>
              </w:rPr>
              <w:t xml:space="preserve">ador y calificador </w:t>
            </w:r>
            <w:r w:rsidRPr="006D722F" w:rsidR="007062E5">
              <w:rPr>
                <w:rFonts w:eastAsia="Calibri" w:cs="Tahoma"/>
                <w:color w:val="000000"/>
                <w:sz w:val="18"/>
                <w:szCs w:val="18"/>
                <w:lang w:val="es-MX" w:eastAsia="es-MX"/>
              </w:rPr>
              <w:t>del primero enero al veintiocho de marzo de dos mil veintidós,</w:t>
            </w:r>
            <w:r w:rsidRPr="006D722F" w:rsidR="00883A7B">
              <w:rPr>
                <w:rFonts w:eastAsia="Calibri" w:cs="Tahoma"/>
                <w:color w:val="000000"/>
                <w:sz w:val="18"/>
                <w:szCs w:val="18"/>
                <w:lang w:val="es-MX" w:eastAsia="es-MX"/>
              </w:rPr>
              <w:t xml:space="preserve"> </w:t>
            </w:r>
            <w:r w:rsidRPr="006D722F" w:rsidR="007062E5">
              <w:rPr>
                <w:rFonts w:eastAsia="Calibri" w:cs="Tahoma"/>
                <w:color w:val="000000"/>
                <w:sz w:val="18"/>
                <w:szCs w:val="18"/>
                <w:lang w:val="es-MX" w:eastAsia="es-MX"/>
              </w:rPr>
              <w:t>que contenga el tipo</w:t>
            </w:r>
            <w:r w:rsidRPr="006D722F">
              <w:rPr>
                <w:rFonts w:eastAsia="Calibri" w:cs="Tahoma"/>
                <w:color w:val="000000"/>
                <w:sz w:val="18"/>
                <w:szCs w:val="18"/>
                <w:lang w:val="es-MX" w:eastAsia="es-MX"/>
              </w:rPr>
              <w:t xml:space="preserve"> </w:t>
            </w:r>
            <w:r w:rsidRPr="006D722F" w:rsidR="00883A7B">
              <w:rPr>
                <w:rFonts w:eastAsia="Calibri" w:cs="Tahoma"/>
                <w:color w:val="000000"/>
                <w:sz w:val="18"/>
                <w:szCs w:val="18"/>
                <w:lang w:val="es-MX" w:eastAsia="es-MX"/>
              </w:rPr>
              <w:t xml:space="preserve">de </w:t>
            </w:r>
            <w:r w:rsidRPr="006D722F" w:rsidR="007062E5">
              <w:rPr>
                <w:rFonts w:eastAsia="Calibri" w:cs="Tahoma"/>
                <w:color w:val="000000"/>
                <w:sz w:val="18"/>
                <w:szCs w:val="18"/>
                <w:lang w:val="es-MX" w:eastAsia="es-MX"/>
              </w:rPr>
              <w:t>sanciones impuestas y las causas.</w:t>
            </w:r>
            <w:r w:rsidRPr="006D722F">
              <w:rPr>
                <w:rFonts w:eastAsia="Calibri" w:cs="Tahoma"/>
                <w:color w:val="000000"/>
                <w:sz w:val="18"/>
                <w:szCs w:val="18"/>
                <w:lang w:val="es-MX" w:eastAsia="es-MX"/>
              </w:rPr>
              <w:t xml:space="preserve"> </w:t>
            </w:r>
          </w:p>
        </w:tc>
        <w:tc>
          <w:tcPr>
            <w:tcW w:w="2282" w:type="dxa"/>
          </w:tcPr>
          <w:p w:rsidRPr="006D722F" w:rsidR="008C7582" w:rsidP="008E4284" w:rsidRDefault="007062E5" w14:paraId="76184A54" w14:textId="54A5B8AB">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Proporcionó un </w:t>
            </w:r>
            <w:r w:rsidRPr="006D722F" w:rsidR="00AB379C">
              <w:rPr>
                <w:rFonts w:eastAsia="Calibri" w:cs="Tahoma"/>
                <w:color w:val="000000"/>
                <w:sz w:val="18"/>
                <w:szCs w:val="18"/>
                <w:lang w:val="es-MX" w:eastAsia="es-MX"/>
              </w:rPr>
              <w:t>informe sobre las personas remitidas al oficial calificador</w:t>
            </w:r>
            <w:r w:rsidRPr="006D722F">
              <w:rPr>
                <w:rFonts w:eastAsia="Calibri" w:cs="Tahoma"/>
                <w:color w:val="000000"/>
                <w:sz w:val="18"/>
                <w:szCs w:val="18"/>
                <w:lang w:val="es-MX" w:eastAsia="es-MX"/>
              </w:rPr>
              <w:t>.</w:t>
            </w:r>
          </w:p>
        </w:tc>
        <w:tc>
          <w:tcPr>
            <w:tcW w:w="2636" w:type="dxa"/>
          </w:tcPr>
          <w:p w:rsidRPr="006D722F" w:rsidR="008C7582" w:rsidP="008E4284" w:rsidRDefault="007062E5" w14:paraId="1CE872BA" w14:textId="6C622C8E">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Se inconformó de la entrega de información que no corresponde con lo solicitado, lo cual actualiza la casual de procedencia, establecida en el artículo 179, fracción VI, de la Ley de la materia.</w:t>
            </w:r>
          </w:p>
        </w:tc>
        <w:tc>
          <w:tcPr>
            <w:tcW w:w="0" w:type="auto"/>
          </w:tcPr>
          <w:p w:rsidRPr="006D722F" w:rsidR="008C7582" w:rsidP="006F14F7" w:rsidRDefault="007062E5" w14:paraId="1C8606F0" w14:textId="142E5E9C">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Ratificó su</w:t>
            </w:r>
            <w:r w:rsidR="006F14F7">
              <w:rPr>
                <w:rFonts w:eastAsia="Calibri" w:cs="Tahoma"/>
                <w:color w:val="000000"/>
                <w:sz w:val="18"/>
                <w:szCs w:val="18"/>
                <w:lang w:val="es-MX" w:eastAsia="es-MX"/>
              </w:rPr>
              <w:t xml:space="preserve"> </w:t>
            </w:r>
            <w:r w:rsidRPr="006D722F">
              <w:rPr>
                <w:rFonts w:eastAsia="Calibri" w:cs="Tahoma"/>
                <w:color w:val="000000"/>
                <w:sz w:val="18"/>
                <w:szCs w:val="18"/>
                <w:lang w:val="es-MX" w:eastAsia="es-MX"/>
              </w:rPr>
              <w:t>respuesta.</w:t>
            </w:r>
          </w:p>
        </w:tc>
      </w:tr>
      <w:tr w:rsidRPr="006D722F" w:rsidR="008C7582" w:rsidTr="006F14F7" w14:paraId="507192CE" w14:textId="77777777">
        <w:tc>
          <w:tcPr>
            <w:tcW w:w="2165" w:type="dxa"/>
          </w:tcPr>
          <w:p w:rsidRPr="006D722F" w:rsidR="008C7582" w:rsidP="008E4284" w:rsidRDefault="00883A7B" w14:paraId="0B1CB0DE" w14:textId="64951B30">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lastRenderedPageBreak/>
              <w:t>10. I</w:t>
            </w:r>
            <w:r w:rsidRPr="006D722F" w:rsidR="008C7582">
              <w:rPr>
                <w:rFonts w:eastAsia="Calibri" w:cs="Tahoma"/>
                <w:color w:val="000000"/>
                <w:sz w:val="18"/>
                <w:szCs w:val="18"/>
                <w:lang w:val="es-MX" w:eastAsia="es-MX"/>
              </w:rPr>
              <w:t>ngresos que reporta la tesorería municipal por pago de sanciones por faltas administrativas cometidas por personas presentadas an</w:t>
            </w:r>
            <w:r w:rsidRPr="006D722F">
              <w:rPr>
                <w:rFonts w:eastAsia="Calibri" w:cs="Tahoma"/>
                <w:color w:val="000000"/>
                <w:sz w:val="18"/>
                <w:szCs w:val="18"/>
                <w:lang w:val="es-MX" w:eastAsia="es-MX"/>
              </w:rPr>
              <w:t>te los oficiales calificadores.</w:t>
            </w:r>
          </w:p>
        </w:tc>
        <w:tc>
          <w:tcPr>
            <w:tcW w:w="2282" w:type="dxa"/>
          </w:tcPr>
          <w:p w:rsidRPr="006D722F" w:rsidR="008C7582" w:rsidP="008E4284" w:rsidRDefault="006329E3" w14:paraId="66B9E799" w14:textId="7A324D23">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 El Tesorero Municipal comunicó que los ingresos por conceptos de sanciones por faltas administrativas por personas presentadas ante la oficialía calificadora, del periodo marzo de dos mil veintiuno al treinta de marzo de dos mil veintidós, mismos que ascienden a 1,622,</w:t>
            </w:r>
            <w:r w:rsidRPr="006D722F" w:rsidR="00D60586">
              <w:rPr>
                <w:rFonts w:eastAsia="Calibri" w:cs="Tahoma"/>
                <w:color w:val="000000"/>
                <w:sz w:val="18"/>
                <w:szCs w:val="18"/>
                <w:lang w:val="es-MX" w:eastAsia="es-MX"/>
              </w:rPr>
              <w:t>6</w:t>
            </w:r>
            <w:r w:rsidRPr="006D722F">
              <w:rPr>
                <w:rFonts w:eastAsia="Calibri" w:cs="Tahoma"/>
                <w:color w:val="000000"/>
                <w:sz w:val="18"/>
                <w:szCs w:val="18"/>
                <w:lang w:val="es-MX" w:eastAsia="es-MX"/>
              </w:rPr>
              <w:t>20.86 pesos</w:t>
            </w:r>
          </w:p>
        </w:tc>
        <w:tc>
          <w:tcPr>
            <w:tcW w:w="2636" w:type="dxa"/>
          </w:tcPr>
          <w:p w:rsidRPr="006D722F" w:rsidR="008C7582" w:rsidP="008E4284" w:rsidRDefault="003216A9" w14:paraId="04F6C635" w14:textId="7E2511BD">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r w:rsidRPr="006D722F" w:rsidR="007062E5">
              <w:rPr>
                <w:rFonts w:eastAsia="Calibri" w:cs="Tahoma"/>
                <w:color w:val="000000"/>
                <w:sz w:val="18"/>
                <w:szCs w:val="18"/>
                <w:lang w:val="es-MX" w:eastAsia="es-MX"/>
              </w:rPr>
              <w:t>.</w:t>
            </w:r>
          </w:p>
        </w:tc>
        <w:tc>
          <w:tcPr>
            <w:tcW w:w="0" w:type="auto"/>
          </w:tcPr>
          <w:p w:rsidRPr="006D722F" w:rsidR="008C7582" w:rsidP="008E4284" w:rsidRDefault="005B7CF1" w14:paraId="0A1E88C5" w14:textId="6F267093">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r w:rsidRPr="006D722F" w:rsidR="007062E5">
              <w:rPr>
                <w:rFonts w:eastAsia="Calibri" w:cs="Tahoma"/>
                <w:color w:val="000000"/>
                <w:sz w:val="18"/>
                <w:szCs w:val="18"/>
                <w:lang w:val="es-MX" w:eastAsia="es-MX"/>
              </w:rPr>
              <w:t>.</w:t>
            </w:r>
          </w:p>
        </w:tc>
      </w:tr>
      <w:tr w:rsidRPr="006D722F" w:rsidR="008C7582" w:rsidTr="006F14F7" w14:paraId="4D66780A" w14:textId="77777777">
        <w:tc>
          <w:tcPr>
            <w:tcW w:w="2165" w:type="dxa"/>
          </w:tcPr>
          <w:p w:rsidRPr="006D722F" w:rsidR="008C7582" w:rsidP="008E4284" w:rsidRDefault="008C7582" w14:paraId="3019CD3E" w14:textId="7FF35CCD">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11. </w:t>
            </w:r>
            <w:r w:rsidRPr="006D722F" w:rsidR="00883A7B">
              <w:rPr>
                <w:rFonts w:eastAsia="Calibri" w:cs="Tahoma"/>
                <w:color w:val="000000"/>
                <w:sz w:val="18"/>
                <w:szCs w:val="18"/>
                <w:lang w:val="es-MX" w:eastAsia="es-MX"/>
              </w:rPr>
              <w:t>El número de</w:t>
            </w:r>
            <w:r w:rsidRPr="006D722F">
              <w:rPr>
                <w:rFonts w:eastAsia="Calibri" w:cs="Tahoma"/>
                <w:color w:val="000000"/>
                <w:sz w:val="18"/>
                <w:szCs w:val="18"/>
                <w:lang w:val="es-MX" w:eastAsia="es-MX"/>
              </w:rPr>
              <w:t xml:space="preserve"> licencias de funcionam</w:t>
            </w:r>
            <w:r w:rsidRPr="006D722F" w:rsidR="00883A7B">
              <w:rPr>
                <w:rFonts w:eastAsia="Calibri" w:cs="Tahoma"/>
                <w:color w:val="000000"/>
                <w:sz w:val="18"/>
                <w:szCs w:val="18"/>
                <w:lang w:val="es-MX" w:eastAsia="es-MX"/>
              </w:rPr>
              <w:t>iento de unidades económicas expedidas</w:t>
            </w:r>
            <w:r w:rsidRPr="006D722F">
              <w:rPr>
                <w:rFonts w:eastAsia="Calibri" w:cs="Tahoma"/>
                <w:color w:val="000000"/>
                <w:sz w:val="18"/>
                <w:szCs w:val="18"/>
                <w:lang w:val="es-MX" w:eastAsia="es-MX"/>
              </w:rPr>
              <w:t xml:space="preserve"> desde </w:t>
            </w:r>
            <w:r w:rsidRPr="006D722F" w:rsidR="00883A7B">
              <w:rPr>
                <w:rFonts w:eastAsia="Calibri" w:cs="Tahoma"/>
                <w:color w:val="000000"/>
                <w:sz w:val="18"/>
                <w:szCs w:val="18"/>
                <w:lang w:val="es-MX" w:eastAsia="es-MX"/>
              </w:rPr>
              <w:t>el inicio de la administración.</w:t>
            </w:r>
          </w:p>
        </w:tc>
        <w:tc>
          <w:tcPr>
            <w:tcW w:w="2282" w:type="dxa"/>
          </w:tcPr>
          <w:p w:rsidRPr="006D722F" w:rsidR="008C7582" w:rsidP="008E4284" w:rsidRDefault="005F6F83" w14:paraId="68E38648" w14:textId="12E2C4E6">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 </w:t>
            </w:r>
            <w:r w:rsidRPr="006D722F" w:rsidR="006C10DE">
              <w:rPr>
                <w:rFonts w:eastAsia="Calibri" w:cs="Tahoma"/>
                <w:color w:val="000000"/>
                <w:sz w:val="18"/>
                <w:szCs w:val="18"/>
                <w:lang w:val="es-MX" w:eastAsia="es-MX"/>
              </w:rPr>
              <w:t>Remitió documento donde no se logra visualizar el dato solicitado</w:t>
            </w:r>
            <w:r w:rsidRPr="006D722F" w:rsidR="007062E5">
              <w:rPr>
                <w:rFonts w:eastAsia="Calibri" w:cs="Tahoma"/>
                <w:color w:val="000000"/>
                <w:sz w:val="18"/>
                <w:szCs w:val="18"/>
                <w:lang w:val="es-MX" w:eastAsia="es-MX"/>
              </w:rPr>
              <w:t>.</w:t>
            </w:r>
          </w:p>
        </w:tc>
        <w:tc>
          <w:tcPr>
            <w:tcW w:w="2636" w:type="dxa"/>
          </w:tcPr>
          <w:p w:rsidRPr="006D722F" w:rsidR="008C7582" w:rsidP="008E4284" w:rsidRDefault="007062E5" w14:paraId="7BA37249" w14:textId="5B818546">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Precisó que no se lograba observar la respuesta entregada, lo cual actualiza la causal de procedencia establecida en el artículo 179, fracción V, de la Ley de la materia.</w:t>
            </w:r>
          </w:p>
        </w:tc>
        <w:tc>
          <w:tcPr>
            <w:tcW w:w="0" w:type="auto"/>
          </w:tcPr>
          <w:p w:rsidRPr="006D722F" w:rsidR="008C7582" w:rsidP="008E4284" w:rsidRDefault="00F209DC" w14:paraId="48645D92" w14:textId="30B9AD6A">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r w:rsidRPr="006D722F" w:rsidR="007062E5">
              <w:rPr>
                <w:rFonts w:eastAsia="Calibri" w:cs="Tahoma"/>
                <w:color w:val="000000"/>
                <w:sz w:val="18"/>
                <w:szCs w:val="18"/>
                <w:lang w:val="es-MX" w:eastAsia="es-MX"/>
              </w:rPr>
              <w:t>.</w:t>
            </w:r>
          </w:p>
        </w:tc>
      </w:tr>
      <w:tr w:rsidRPr="006D722F" w:rsidR="007062E5" w:rsidTr="006F14F7" w14:paraId="513466FA" w14:textId="77777777">
        <w:tc>
          <w:tcPr>
            <w:tcW w:w="2165" w:type="dxa"/>
          </w:tcPr>
          <w:p w:rsidRPr="006D722F" w:rsidR="007062E5" w:rsidP="008E4284" w:rsidRDefault="007062E5" w14:paraId="6F17F4D7" w14:textId="4A0D163E">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12. Requisitos para tramitar una licencia de funcionamiento de unidades económicas desreguladas.</w:t>
            </w:r>
          </w:p>
        </w:tc>
        <w:tc>
          <w:tcPr>
            <w:tcW w:w="2282" w:type="dxa"/>
          </w:tcPr>
          <w:p w:rsidRPr="006D722F" w:rsidR="007062E5" w:rsidP="008E4284" w:rsidRDefault="007062E5" w14:paraId="0518DAD0" w14:textId="676A6280">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La Directora de Desarrollo Económico proporcionó los requisitos.</w:t>
            </w:r>
          </w:p>
        </w:tc>
        <w:tc>
          <w:tcPr>
            <w:tcW w:w="2636" w:type="dxa"/>
          </w:tcPr>
          <w:p w:rsidRPr="006D722F" w:rsidR="007062E5" w:rsidP="008E4284" w:rsidRDefault="007062E5" w14:paraId="258F1709" w14:textId="470AD5BC">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p>
        </w:tc>
        <w:tc>
          <w:tcPr>
            <w:tcW w:w="0" w:type="auto"/>
          </w:tcPr>
          <w:p w:rsidRPr="006D722F" w:rsidR="007062E5" w:rsidP="008E4284" w:rsidRDefault="007062E5" w14:paraId="7D7373F5" w14:textId="410A021D">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p>
        </w:tc>
      </w:tr>
      <w:tr w:rsidRPr="006D722F" w:rsidR="007062E5" w:rsidTr="006F14F7" w14:paraId="2F75A173" w14:textId="77777777">
        <w:tc>
          <w:tcPr>
            <w:tcW w:w="2165" w:type="dxa"/>
          </w:tcPr>
          <w:p w:rsidRPr="006D722F" w:rsidR="007062E5" w:rsidP="008E4284" w:rsidRDefault="007062E5" w14:paraId="625F7117" w14:textId="050FB247">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13. El número de licencias de funcionamiento vigentes para unidades económicas.</w:t>
            </w:r>
          </w:p>
        </w:tc>
        <w:tc>
          <w:tcPr>
            <w:tcW w:w="2282" w:type="dxa"/>
          </w:tcPr>
          <w:p w:rsidRPr="006D722F" w:rsidR="007062E5" w:rsidP="008E4284" w:rsidRDefault="007062E5" w14:paraId="02826B42" w14:textId="7751BA2A">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Se encuentran vigentes 7323 licencias de funcionamiento en el año fiscal 2021.</w:t>
            </w:r>
          </w:p>
        </w:tc>
        <w:tc>
          <w:tcPr>
            <w:tcW w:w="2636" w:type="dxa"/>
          </w:tcPr>
          <w:p w:rsidRPr="006D722F" w:rsidR="007062E5" w:rsidP="008E4284" w:rsidRDefault="007062E5" w14:paraId="605965AB" w14:textId="6DA94CBD">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p>
        </w:tc>
        <w:tc>
          <w:tcPr>
            <w:tcW w:w="0" w:type="auto"/>
          </w:tcPr>
          <w:p w:rsidRPr="006D722F" w:rsidR="007062E5" w:rsidP="008E4284" w:rsidRDefault="007062E5" w14:paraId="609E2EC8" w14:textId="62FB8D58">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p>
        </w:tc>
      </w:tr>
      <w:tr w:rsidRPr="006D722F" w:rsidR="007062E5" w:rsidTr="006F14F7" w14:paraId="4FBF9E6C" w14:textId="77777777">
        <w:tc>
          <w:tcPr>
            <w:tcW w:w="2165" w:type="dxa"/>
          </w:tcPr>
          <w:p w:rsidRPr="006D722F" w:rsidR="007062E5" w:rsidP="008E4284" w:rsidRDefault="007062E5" w14:paraId="4EBF76BE" w14:textId="30D9F938">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lastRenderedPageBreak/>
              <w:t>14. El número de unidades económicas registradas en el Registro Municipal de Unidades Económicas.</w:t>
            </w:r>
          </w:p>
        </w:tc>
        <w:tc>
          <w:tcPr>
            <w:tcW w:w="2282" w:type="dxa"/>
          </w:tcPr>
          <w:p w:rsidRPr="006D722F" w:rsidR="007062E5" w:rsidP="008E4284" w:rsidRDefault="007062E5" w14:paraId="223B392F" w14:textId="66997F88">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Se emitieron 7323 licencias de funcionamiento en el año fiscal 2021</w:t>
            </w:r>
          </w:p>
        </w:tc>
        <w:tc>
          <w:tcPr>
            <w:tcW w:w="2636" w:type="dxa"/>
          </w:tcPr>
          <w:p w:rsidRPr="006D722F" w:rsidR="007062E5" w:rsidP="008E4284" w:rsidRDefault="007062E5" w14:paraId="550D719A" w14:textId="35AF23BB">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manifestó inconformidad.</w:t>
            </w:r>
          </w:p>
        </w:tc>
        <w:tc>
          <w:tcPr>
            <w:tcW w:w="0" w:type="auto"/>
          </w:tcPr>
          <w:p w:rsidRPr="006D722F" w:rsidR="007062E5" w:rsidP="008E4284" w:rsidRDefault="007062E5" w14:paraId="7FCBFD41" w14:textId="194C090E">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No se pronunció.</w:t>
            </w:r>
          </w:p>
        </w:tc>
      </w:tr>
      <w:tr w:rsidRPr="006D722F" w:rsidR="008C7582" w:rsidTr="006F14F7" w14:paraId="3D3C7257" w14:textId="77777777">
        <w:tc>
          <w:tcPr>
            <w:tcW w:w="2165" w:type="dxa"/>
          </w:tcPr>
          <w:p w:rsidRPr="006D722F" w:rsidR="008C7582" w:rsidP="008E4284" w:rsidRDefault="008C7582" w14:paraId="052D8029" w14:textId="52FEB813">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15. </w:t>
            </w:r>
            <w:r w:rsidRPr="006D722F" w:rsidR="00883A7B">
              <w:rPr>
                <w:rFonts w:eastAsia="Calibri" w:cs="Tahoma"/>
                <w:color w:val="000000"/>
                <w:sz w:val="18"/>
                <w:szCs w:val="18"/>
                <w:lang w:val="es-MX" w:eastAsia="es-MX"/>
              </w:rPr>
              <w:t>L</w:t>
            </w:r>
            <w:r w:rsidRPr="006D722F">
              <w:rPr>
                <w:rFonts w:eastAsia="Calibri" w:cs="Tahoma"/>
                <w:color w:val="000000"/>
                <w:sz w:val="18"/>
                <w:szCs w:val="18"/>
                <w:lang w:val="es-MX" w:eastAsia="es-MX"/>
              </w:rPr>
              <w:t xml:space="preserve">as actas de la instalación y sesiones de las comisiones edilicias municipales </w:t>
            </w:r>
            <w:r w:rsidRPr="006D722F" w:rsidR="00883A7B">
              <w:rPr>
                <w:rFonts w:eastAsia="Calibri" w:cs="Tahoma"/>
                <w:color w:val="000000"/>
                <w:sz w:val="18"/>
                <w:szCs w:val="18"/>
                <w:lang w:val="es-MX" w:eastAsia="es-MX"/>
              </w:rPr>
              <w:t xml:space="preserve">que se hayan realizado a la presentación de la </w:t>
            </w:r>
            <w:r w:rsidRPr="006D722F" w:rsidR="00DB0C6C">
              <w:rPr>
                <w:rFonts w:eastAsia="Calibri" w:cs="Tahoma"/>
                <w:color w:val="000000"/>
                <w:sz w:val="18"/>
                <w:szCs w:val="18"/>
                <w:lang w:val="es-MX" w:eastAsia="es-MX"/>
              </w:rPr>
              <w:t>solicitud</w:t>
            </w:r>
            <w:r w:rsidRPr="006D722F" w:rsidR="00883A7B">
              <w:rPr>
                <w:rFonts w:eastAsia="Calibri" w:cs="Tahoma"/>
                <w:color w:val="000000"/>
                <w:sz w:val="18"/>
                <w:szCs w:val="18"/>
                <w:lang w:val="es-MX" w:eastAsia="es-MX"/>
              </w:rPr>
              <w:t>.</w:t>
            </w:r>
          </w:p>
        </w:tc>
        <w:tc>
          <w:tcPr>
            <w:tcW w:w="2282" w:type="dxa"/>
          </w:tcPr>
          <w:p w:rsidRPr="006D722F" w:rsidR="008C7582" w:rsidP="008E4284" w:rsidRDefault="00AB379C" w14:paraId="3D9A6017" w14:textId="0C89428C">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Comunicó que el resguardo de </w:t>
            </w:r>
            <w:r w:rsidRPr="006D722F" w:rsidR="00EC43EA">
              <w:rPr>
                <w:rFonts w:eastAsia="Calibri" w:cs="Tahoma"/>
                <w:color w:val="000000"/>
                <w:sz w:val="18"/>
                <w:szCs w:val="18"/>
                <w:lang w:val="es-MX" w:eastAsia="es-MX"/>
              </w:rPr>
              <w:t>los</w:t>
            </w:r>
            <w:r w:rsidRPr="006D722F">
              <w:rPr>
                <w:rFonts w:eastAsia="Calibri" w:cs="Tahoma"/>
                <w:color w:val="000000"/>
                <w:sz w:val="18"/>
                <w:szCs w:val="18"/>
                <w:lang w:val="es-MX" w:eastAsia="es-MX"/>
              </w:rPr>
              <w:t xml:space="preserve"> documentos que integran los expedientes de las Comisiones del Ayuntamiento, están a cargo del Presidente o del Secretario de dichas Comisiones.</w:t>
            </w:r>
          </w:p>
        </w:tc>
        <w:tc>
          <w:tcPr>
            <w:tcW w:w="2636" w:type="dxa"/>
          </w:tcPr>
          <w:p w:rsidRPr="006D722F" w:rsidR="008C7582" w:rsidP="008E4284" w:rsidRDefault="006C10DE" w14:paraId="666518DC" w14:textId="7529DF5D">
            <w:pPr>
              <w:autoSpaceDE w:val="0"/>
              <w:autoSpaceDN w:val="0"/>
              <w:adjustRightInd w:val="0"/>
              <w:spacing w:line="360" w:lineRule="auto"/>
              <w:rPr>
                <w:rFonts w:eastAsia="Calibri" w:cs="Tahoma"/>
                <w:color w:val="000000"/>
                <w:sz w:val="18"/>
                <w:szCs w:val="18"/>
                <w:lang w:val="es-MX" w:eastAsia="es-MX"/>
              </w:rPr>
            </w:pPr>
            <w:r w:rsidRPr="006D722F">
              <w:rPr>
                <w:rFonts w:eastAsia="Calibri" w:cs="Tahoma"/>
                <w:color w:val="000000"/>
                <w:sz w:val="18"/>
                <w:szCs w:val="18"/>
                <w:lang w:val="es-MX" w:eastAsia="es-MX"/>
              </w:rPr>
              <w:t xml:space="preserve">Se inconforma </w:t>
            </w:r>
            <w:r w:rsidRPr="006D722F" w:rsidR="007062E5">
              <w:rPr>
                <w:rFonts w:eastAsia="Calibri" w:cs="Tahoma"/>
                <w:color w:val="000000"/>
                <w:sz w:val="18"/>
                <w:szCs w:val="18"/>
                <w:lang w:val="es-MX" w:eastAsia="es-MX"/>
              </w:rPr>
              <w:t>por la falta de entrega de lo solicitado, lo cual actualiza la casual de procedencia establecida en el artículo 179, fracción V, de la Ley de la materia.</w:t>
            </w:r>
          </w:p>
        </w:tc>
        <w:tc>
          <w:tcPr>
            <w:tcW w:w="0" w:type="auto"/>
          </w:tcPr>
          <w:p w:rsidRPr="006D722F" w:rsidR="008C7582" w:rsidP="008E4284" w:rsidRDefault="005B7CF1" w14:paraId="4F77AD34" w14:textId="591266EE">
            <w:pPr>
              <w:autoSpaceDE w:val="0"/>
              <w:autoSpaceDN w:val="0"/>
              <w:adjustRightInd w:val="0"/>
              <w:spacing w:line="360" w:lineRule="auto"/>
              <w:jc w:val="center"/>
              <w:rPr>
                <w:rFonts w:eastAsia="Calibri" w:cs="Tahoma"/>
                <w:color w:val="000000"/>
                <w:sz w:val="18"/>
                <w:szCs w:val="18"/>
                <w:lang w:val="es-MX" w:eastAsia="es-MX"/>
              </w:rPr>
            </w:pPr>
            <w:r w:rsidRPr="006D722F">
              <w:rPr>
                <w:rFonts w:eastAsia="Calibri" w:cs="Tahoma"/>
                <w:color w:val="000000"/>
                <w:sz w:val="18"/>
                <w:szCs w:val="18"/>
                <w:lang w:val="es-MX" w:eastAsia="es-MX"/>
              </w:rPr>
              <w:t>Ratific</w:t>
            </w:r>
            <w:r w:rsidRPr="006D722F" w:rsidR="007062E5">
              <w:rPr>
                <w:rFonts w:eastAsia="Calibri" w:cs="Tahoma"/>
                <w:color w:val="000000"/>
                <w:sz w:val="18"/>
                <w:szCs w:val="18"/>
                <w:lang w:val="es-MX" w:eastAsia="es-MX"/>
              </w:rPr>
              <w:t>ó</w:t>
            </w:r>
            <w:r w:rsidRPr="006D722F">
              <w:rPr>
                <w:rFonts w:eastAsia="Calibri" w:cs="Tahoma"/>
                <w:color w:val="000000"/>
                <w:sz w:val="18"/>
                <w:szCs w:val="18"/>
                <w:lang w:val="es-MX" w:eastAsia="es-MX"/>
              </w:rPr>
              <w:t xml:space="preserve"> su respuesta primigenia.</w:t>
            </w:r>
          </w:p>
        </w:tc>
      </w:tr>
    </w:tbl>
    <w:p w:rsidRPr="006D722F" w:rsidR="008C7582" w:rsidP="008E4284" w:rsidRDefault="008C7582" w14:paraId="35B40390" w14:textId="77777777">
      <w:pPr>
        <w:autoSpaceDE w:val="0"/>
        <w:autoSpaceDN w:val="0"/>
        <w:adjustRightInd w:val="0"/>
        <w:spacing w:after="0" w:line="360" w:lineRule="auto"/>
        <w:rPr>
          <w:rFonts w:eastAsia="Calibri" w:cs="Tahoma"/>
          <w:color w:val="000000"/>
          <w:szCs w:val="24"/>
          <w:lang w:eastAsia="es-MX"/>
        </w:rPr>
      </w:pPr>
    </w:p>
    <w:p w:rsidRPr="006D722F" w:rsidR="00261657" w:rsidP="008E4284" w:rsidRDefault="00F209DC" w14:paraId="758C786D" w14:textId="3173AD80">
      <w:pPr>
        <w:autoSpaceDE w:val="0"/>
        <w:autoSpaceDN w:val="0"/>
        <w:adjustRightInd w:val="0"/>
        <w:spacing w:after="0" w:line="360" w:lineRule="auto"/>
        <w:rPr>
          <w:rFonts w:eastAsia="Times New Roman" w:cs="Times New Roman"/>
          <w:color w:val="000000"/>
          <w:lang w:eastAsia="es-ES_tradnl"/>
        </w:rPr>
      </w:pPr>
      <w:r w:rsidRPr="006D722F">
        <w:rPr>
          <w:rFonts w:eastAsia="Calibri" w:cs="Tahoma"/>
          <w:color w:val="000000"/>
          <w:szCs w:val="24"/>
          <w:lang w:eastAsia="es-MX"/>
        </w:rPr>
        <w:t>De lo anterior,</w:t>
      </w:r>
      <w:r w:rsidRPr="006D722F" w:rsidR="007062E5">
        <w:rPr>
          <w:rFonts w:eastAsia="Calibri" w:cs="Tahoma"/>
          <w:color w:val="000000"/>
          <w:szCs w:val="24"/>
          <w:lang w:eastAsia="es-MX"/>
        </w:rPr>
        <w:t xml:space="preserve"> </w:t>
      </w:r>
      <w:r w:rsidRPr="006D722F" w:rsidR="00261657">
        <w:rPr>
          <w:rFonts w:eastAsia="Times New Roman" w:cs="Times New Roman"/>
          <w:color w:val="000000"/>
          <w:lang w:eastAsia="es-ES_tradnl"/>
        </w:rPr>
        <w:t>se logra vislumbrar que el ahora Recurrente no se agravió</w:t>
      </w:r>
      <w:r w:rsidRPr="006D722F" w:rsidR="007062E5">
        <w:rPr>
          <w:rFonts w:eastAsia="Times New Roman" w:cs="Times New Roman"/>
          <w:color w:val="000000"/>
          <w:lang w:eastAsia="es-ES_tradnl"/>
        </w:rPr>
        <w:t xml:space="preserve"> de los puntos 1, 2, 4, 7, 8, 10, 12, 13 y 14</w:t>
      </w:r>
      <w:r w:rsidRPr="006D722F" w:rsidR="00261657">
        <w:rPr>
          <w:rFonts w:eastAsia="Times New Roman" w:cs="Times New Roman"/>
          <w:color w:val="000000"/>
          <w:lang w:eastAsia="es-ES_tradnl"/>
        </w:rPr>
        <w:t>;</w:t>
      </w:r>
      <w:r w:rsidRPr="006D722F" w:rsidR="00261657">
        <w:rPr>
          <w:rFonts w:eastAsia="Calibri" w:cs="Tahoma"/>
          <w:color w:val="000000"/>
          <w:szCs w:val="24"/>
          <w:lang w:eastAsia="es-MX"/>
        </w:rPr>
        <w:t xml:space="preserve"> p</w:t>
      </w:r>
      <w:r w:rsidRPr="006D722F" w:rsidR="00261657">
        <w:rPr>
          <w:rFonts w:eastAsia="Times New Roman" w:cs="Times New Roman"/>
          <w:color w:val="000000"/>
          <w:lang w:eastAsia="es-ES_tradnl"/>
        </w:rPr>
        <w:t>or lo que, no se hará pronunciamiento alguno, respecto a dicha información,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6D722F" w:rsidR="00261657">
        <w:rPr>
          <w:rFonts w:eastAsia="Times New Roman" w:cs="Times New Roman"/>
          <w:b/>
          <w:bCs/>
          <w:color w:val="000000"/>
          <w:lang w:eastAsia="es-ES_tradnl"/>
        </w:rPr>
        <w:t>los actos que se hayan consentido tácitamente,</w:t>
      </w:r>
      <w:r w:rsidRPr="006D722F" w:rsidR="00261657">
        <w:rPr>
          <w:rFonts w:eastAsia="Times New Roman" w:cs="Times New Roman"/>
          <w:color w:val="000000"/>
          <w:lang w:eastAsia="es-ES_tradnl"/>
        </w:rPr>
        <w:t> entendiéndose por estos cuando el agravio no se haya promovido en el plazo señalado para el efecto.</w:t>
      </w:r>
    </w:p>
    <w:p w:rsidRPr="006D722F" w:rsidR="00261657" w:rsidP="008E4284" w:rsidRDefault="00261657" w14:paraId="28F4DAEB" w14:textId="77777777">
      <w:pPr>
        <w:spacing w:after="0" w:line="360" w:lineRule="auto"/>
        <w:rPr>
          <w:rFonts w:eastAsia="Times New Roman" w:cs="Times New Roman"/>
          <w:color w:val="000000"/>
          <w:lang w:eastAsia="es-ES_tradnl"/>
        </w:rPr>
      </w:pPr>
      <w:r w:rsidRPr="006D722F">
        <w:rPr>
          <w:rFonts w:eastAsia="Times New Roman" w:cs="Times New Roman"/>
          <w:color w:val="000000"/>
          <w:lang w:eastAsia="es-ES_tradnl"/>
        </w:rPr>
        <w:t> </w:t>
      </w:r>
    </w:p>
    <w:p w:rsidRPr="006D722F" w:rsidR="00261657" w:rsidP="008E4284" w:rsidRDefault="00261657" w14:paraId="547F43CF" w14:textId="77777777">
      <w:pPr>
        <w:spacing w:after="0" w:line="360" w:lineRule="auto"/>
        <w:rPr>
          <w:rFonts w:eastAsia="Times New Roman" w:cs="Times New Roman"/>
          <w:color w:val="000000"/>
          <w:lang w:eastAsia="es-ES_tradnl"/>
        </w:rPr>
      </w:pPr>
      <w:r w:rsidRPr="006D722F">
        <w:rPr>
          <w:rFonts w:eastAsia="Times New Roman" w:cs="Times New Roman"/>
          <w:color w:val="000000"/>
          <w:lang w:eastAsia="es-ES_tradnl"/>
        </w:rPr>
        <w:t>De la misma manera resulta aplicable el criterio sostenido por el Poder Judicial de la Federación de rubro </w:t>
      </w:r>
      <w:r w:rsidRPr="006D722F">
        <w:rPr>
          <w:rFonts w:eastAsia="Times New Roman" w:cs="Times New Roman"/>
          <w:b/>
          <w:bCs/>
          <w:color w:val="000000"/>
          <w:lang w:eastAsia="es-ES_tradnl"/>
        </w:rPr>
        <w:t>ACTOS CONSENTIDOS TÁCITAMENTE</w:t>
      </w:r>
      <w:r w:rsidRPr="006D722F">
        <w:rPr>
          <w:rFonts w:eastAsia="Times New Roman" w:cs="Times New Roman"/>
          <w:color w:val="000000"/>
          <w:lang w:eastAsia="es-ES_tradnl"/>
        </w:rPr>
        <w:t xml:space="preserve">, Tesis VI.2o. J/21, emitida en la novena época, por el Segundo Tribunal Colegiado del Sexto Circuito, publicada en la Gaceta del Semanario Judicial de la Federación en agosto de 1995, página 291, número de registro 204707, </w:t>
      </w:r>
      <w:r w:rsidRPr="006D722F">
        <w:rPr>
          <w:rFonts w:eastAsia="Times New Roman" w:cs="Times New Roman"/>
          <w:color w:val="000000"/>
          <w:lang w:eastAsia="es-ES_tradnl"/>
        </w:rPr>
        <w:lastRenderedPageBreak/>
        <w:t>del que se desprende que cuando no se reclaman los actos de autoridad en la vía y plazos establecidos en la Ley, se presume que el Particular está conforme con los mismos.</w:t>
      </w:r>
    </w:p>
    <w:p w:rsidRPr="006D722F" w:rsidR="00261657" w:rsidP="008E4284" w:rsidRDefault="00261657" w14:paraId="31593F41" w14:textId="77777777">
      <w:pPr>
        <w:spacing w:after="0" w:line="360" w:lineRule="auto"/>
        <w:rPr>
          <w:rFonts w:eastAsia="Times New Roman" w:cs="Times New Roman"/>
          <w:color w:val="000000"/>
          <w:lang w:eastAsia="es-ES_tradnl"/>
        </w:rPr>
      </w:pPr>
      <w:r w:rsidRPr="006D722F">
        <w:rPr>
          <w:rFonts w:eastAsia="Times New Roman" w:cs="Times New Roman"/>
          <w:color w:val="000000"/>
          <w:lang w:eastAsia="es-ES_tradnl"/>
        </w:rPr>
        <w:t> </w:t>
      </w:r>
    </w:p>
    <w:p w:rsidRPr="006D722F" w:rsidR="00261657" w:rsidP="008E4284" w:rsidRDefault="00261657" w14:paraId="47DC7F66" w14:textId="77777777">
      <w:pPr>
        <w:spacing w:after="0" w:line="360" w:lineRule="auto"/>
        <w:rPr>
          <w:rFonts w:eastAsia="Times New Roman" w:cs="Times New Roman"/>
          <w:color w:val="000000"/>
          <w:lang w:eastAsia="es-ES_tradnl"/>
        </w:rPr>
      </w:pPr>
      <w:r w:rsidRPr="006D722F">
        <w:rPr>
          <w:rFonts w:eastAsia="Times New Roman" w:cs="Times New Roman"/>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6D722F" w:rsidR="00261657" w:rsidP="008E4284" w:rsidRDefault="00261657" w14:paraId="71103D46" w14:textId="77777777">
      <w:pPr>
        <w:spacing w:after="0" w:line="360" w:lineRule="auto"/>
        <w:rPr>
          <w:rFonts w:eastAsia="Times New Roman" w:cs="Times New Roman"/>
          <w:color w:val="000000"/>
          <w:lang w:eastAsia="es-ES_tradnl"/>
        </w:rPr>
      </w:pPr>
      <w:r w:rsidRPr="006D722F">
        <w:rPr>
          <w:rFonts w:eastAsia="Times New Roman" w:cs="Times New Roman"/>
          <w:color w:val="000000"/>
          <w:lang w:eastAsia="es-ES_tradnl"/>
        </w:rPr>
        <w:t> </w:t>
      </w:r>
    </w:p>
    <w:p w:rsidRPr="006D722F" w:rsidR="00261657" w:rsidP="008E4284" w:rsidRDefault="00261657" w14:paraId="170BA2BD" w14:textId="77777777">
      <w:pPr>
        <w:spacing w:after="0" w:line="360" w:lineRule="auto"/>
        <w:rPr>
          <w:rFonts w:eastAsia="Times New Roman" w:cs="Times New Roman"/>
          <w:color w:val="000000"/>
          <w:lang w:eastAsia="es-ES_tradnl"/>
        </w:rPr>
      </w:pPr>
      <w:r w:rsidRPr="006D722F">
        <w:rPr>
          <w:rFonts w:eastAsia="Times New Roman" w:cs="Times New Roman"/>
          <w:color w:val="000000"/>
          <w:lang w:eastAsia="es-ES_tradnl"/>
        </w:rPr>
        <w:t>Asimismo, resulta relevante traer a colación el Criterio 01/20, emitido por el Instituto Nacional de Transparencia, Acceso a la Información y Protección de Datos Personales, que establece lo siguiente:</w:t>
      </w:r>
    </w:p>
    <w:p w:rsidRPr="006D722F" w:rsidR="00261657" w:rsidP="008E4284" w:rsidRDefault="00261657" w14:paraId="346EED53" w14:textId="77777777">
      <w:pPr>
        <w:spacing w:after="0" w:line="360" w:lineRule="auto"/>
        <w:rPr>
          <w:rFonts w:eastAsia="Times New Roman" w:cs="Times New Roman"/>
          <w:color w:val="000000"/>
          <w:lang w:eastAsia="es-ES_tradnl"/>
        </w:rPr>
      </w:pPr>
      <w:r w:rsidRPr="006D722F">
        <w:rPr>
          <w:rFonts w:eastAsia="Times New Roman" w:cs="Times New Roman"/>
          <w:color w:val="000000"/>
          <w:lang w:eastAsia="es-ES_tradnl"/>
        </w:rPr>
        <w:t> </w:t>
      </w:r>
    </w:p>
    <w:p w:rsidRPr="006D722F" w:rsidR="00261657" w:rsidP="008E4284" w:rsidRDefault="00261657" w14:paraId="1E9359A1" w14:textId="77777777">
      <w:pPr>
        <w:spacing w:after="0" w:line="360" w:lineRule="auto"/>
        <w:ind w:left="567" w:right="567"/>
        <w:rPr>
          <w:rFonts w:eastAsia="Times New Roman" w:cs="Times New Roman"/>
          <w:color w:val="000000"/>
          <w:lang w:eastAsia="es-ES_tradnl"/>
        </w:rPr>
      </w:pPr>
      <w:r w:rsidRPr="006D722F">
        <w:rPr>
          <w:rFonts w:eastAsia="Times New Roman" w:cs="Times New Roman"/>
          <w:b/>
          <w:bCs/>
          <w:i/>
          <w:iCs/>
          <w:color w:val="000000"/>
          <w:sz w:val="20"/>
          <w:szCs w:val="20"/>
          <w:lang w:eastAsia="es-ES_tradnl"/>
        </w:rPr>
        <w:t>“Actos consentidos tácitamente. Improcedencia de su análisis. </w:t>
      </w:r>
      <w:r w:rsidRPr="006D722F">
        <w:rPr>
          <w:rFonts w:eastAsia="Times New Roman" w:cs="Times New Roman"/>
          <w:i/>
          <w:iCs/>
          <w:color w:val="000000"/>
          <w:sz w:val="20"/>
          <w:szCs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6D722F" w:rsidR="00261657" w:rsidP="008E4284" w:rsidRDefault="00261657" w14:paraId="15E22C1D" w14:textId="77777777">
      <w:pPr>
        <w:spacing w:after="0" w:line="360" w:lineRule="auto"/>
        <w:rPr>
          <w:rFonts w:eastAsia="Times New Roman" w:cs="Times New Roman"/>
          <w:color w:val="000000"/>
          <w:lang w:eastAsia="es-ES_tradnl"/>
        </w:rPr>
      </w:pPr>
    </w:p>
    <w:p w:rsidRPr="006D722F" w:rsidR="00261657" w:rsidP="008E4284" w:rsidRDefault="00261657" w14:paraId="678338AA" w14:textId="735CE502">
      <w:pPr>
        <w:spacing w:after="0" w:line="360" w:lineRule="auto"/>
        <w:rPr>
          <w:rFonts w:eastAsia="Calibri" w:cs="Tahoma"/>
          <w:color w:val="000000"/>
          <w:lang w:eastAsia="es-MX"/>
        </w:rPr>
      </w:pPr>
      <w:r w:rsidRPr="006D722F">
        <w:rPr>
          <w:rFonts w:eastAsia="Times New Roman" w:cs="Times New Roman"/>
          <w:color w:val="000000"/>
          <w:lang w:eastAsia="es-ES_tradnl"/>
        </w:rPr>
        <w:t>Conforme al Criterio establecido, es improcedente entrar al análisis de las partes de la respuesta del Sujeto Obligado que no fueron impugnadas por la Recurrente; por lo que, en el presente caso, se tiene por consentida dicha información y únicamente s</w:t>
      </w:r>
      <w:r w:rsidRPr="006D722F" w:rsidR="00C9354A">
        <w:rPr>
          <w:rFonts w:eastAsia="Times New Roman" w:cs="Times New Roman"/>
          <w:color w:val="000000"/>
          <w:lang w:eastAsia="es-ES_tradnl"/>
        </w:rPr>
        <w:t xml:space="preserve">e entrará al estudio respecto </w:t>
      </w:r>
      <w:r w:rsidRPr="006D722F" w:rsidR="007062E5">
        <w:rPr>
          <w:rFonts w:eastAsia="Times New Roman" w:cs="Times New Roman"/>
          <w:color w:val="000000"/>
          <w:lang w:eastAsia="es-ES_tradnl"/>
        </w:rPr>
        <w:t>a los puntos 3, 5, 6, 9, 11 y 15 de la solicitud inicial.</w:t>
      </w:r>
    </w:p>
    <w:p w:rsidRPr="006D722F" w:rsidR="00C9354A" w:rsidP="008E4284" w:rsidRDefault="00C9354A" w14:paraId="1204320A" w14:textId="77777777">
      <w:pPr>
        <w:spacing w:after="0" w:line="360" w:lineRule="auto"/>
      </w:pPr>
    </w:p>
    <w:p w:rsidRPr="006D722F" w:rsidR="00C853D1" w:rsidP="008E4284" w:rsidRDefault="00C853D1" w14:paraId="47A7D7E9" w14:textId="59F092FD">
      <w:pPr>
        <w:spacing w:after="0" w:line="360" w:lineRule="auto"/>
      </w:pPr>
      <w:r w:rsidRPr="006D722F">
        <w:t xml:space="preserve">Lo anterior, se desprende de las documentales que obran en el expediente de referencia, materia de la presente Resolución, consistentes en: la solicitud de acceso a la información; la respuesta del Sujeto Obligado; </w:t>
      </w:r>
      <w:r w:rsidRPr="006D722F">
        <w:rPr>
          <w:bCs/>
        </w:rPr>
        <w:t xml:space="preserve">el </w:t>
      </w:r>
      <w:r w:rsidRPr="006D722F">
        <w:t xml:space="preserve">escrito </w:t>
      </w:r>
      <w:proofErr w:type="spellStart"/>
      <w:r w:rsidRPr="006D722F">
        <w:t>recursal</w:t>
      </w:r>
      <w:proofErr w:type="spellEnd"/>
      <w:r w:rsidRPr="006D722F">
        <w:t xml:space="preserve"> y el Informe Justificado rendido por el Sujeto Obligado, instrumentales que se toman en cuenta a efecto de resolver el presente medio de </w:t>
      </w:r>
      <w:r w:rsidRPr="006D722F">
        <w:lastRenderedPageBreak/>
        <w:t>impugnación, conforme a lo dispuesto por el artículo 185, fracción IV, de la Ley de Transparencia y Acceso a la Información Pública del Estado de México y Municipios.</w:t>
      </w:r>
    </w:p>
    <w:p w:rsidRPr="006D722F" w:rsidR="00C853D1" w:rsidP="008E4284" w:rsidRDefault="00C853D1" w14:paraId="5796AF7E" w14:textId="77777777">
      <w:pPr>
        <w:spacing w:after="0" w:line="360" w:lineRule="auto"/>
      </w:pPr>
    </w:p>
    <w:p w:rsidRPr="006D722F" w:rsidR="00C853D1" w:rsidP="008E4284" w:rsidRDefault="00C853D1" w14:paraId="4AD760E5" w14:textId="77777777">
      <w:pPr>
        <w:spacing w:after="0" w:line="360" w:lineRule="auto"/>
        <w:rPr>
          <w:rFonts w:eastAsia="Times New Roman" w:cs="Tahoma"/>
          <w:b/>
          <w:bCs/>
          <w:iCs/>
          <w:color w:val="auto"/>
          <w:lang w:eastAsia="es-ES"/>
        </w:rPr>
      </w:pPr>
      <w:r w:rsidRPr="006D722F">
        <w:rPr>
          <w:rFonts w:eastAsia="Times New Roman" w:cs="Tahoma"/>
          <w:b/>
          <w:bCs/>
          <w:iCs/>
          <w:color w:val="auto"/>
          <w:lang w:eastAsia="es-ES"/>
        </w:rPr>
        <w:t>CUARTO. Marco normativo aplicable en materia de transparencia y acceso a la información pública.</w:t>
      </w:r>
    </w:p>
    <w:p w:rsidRPr="006D722F" w:rsidR="00C853D1" w:rsidP="008E4284" w:rsidRDefault="00C853D1" w14:paraId="43AD0F27" w14:textId="77777777">
      <w:pPr>
        <w:spacing w:after="0" w:line="360" w:lineRule="auto"/>
        <w:rPr>
          <w:rFonts w:eastAsia="Times New Roman" w:cs="Tahoma"/>
          <w:b/>
          <w:bCs/>
          <w:iCs/>
          <w:color w:val="auto"/>
          <w:lang w:eastAsia="es-ES"/>
        </w:rPr>
      </w:pPr>
    </w:p>
    <w:p w:rsidRPr="006D722F" w:rsidR="00C853D1" w:rsidP="008E4284" w:rsidRDefault="00C853D1" w14:paraId="612B1C77" w14:textId="77777777">
      <w:pPr>
        <w:spacing w:after="0" w:line="360" w:lineRule="auto"/>
        <w:rPr>
          <w:rFonts w:eastAsia="Times New Roman" w:cs="Tahoma"/>
          <w:bCs/>
          <w:iCs/>
          <w:color w:val="auto"/>
          <w:lang w:eastAsia="es-ES"/>
        </w:rPr>
      </w:pPr>
      <w:r w:rsidRPr="006D722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D722F" w:rsidR="00C853D1" w:rsidP="008E4284" w:rsidRDefault="00C853D1" w14:paraId="4DEFDE24" w14:textId="77777777">
      <w:pPr>
        <w:spacing w:after="0" w:line="360" w:lineRule="auto"/>
        <w:rPr>
          <w:rFonts w:eastAsia="Times New Roman" w:cs="Tahoma"/>
          <w:bCs/>
          <w:iCs/>
          <w:color w:val="auto"/>
          <w:lang w:eastAsia="es-ES"/>
        </w:rPr>
      </w:pPr>
    </w:p>
    <w:p w:rsidRPr="006D722F" w:rsidR="00C853D1" w:rsidP="008E4284" w:rsidRDefault="00C853D1" w14:paraId="0629EDEA" w14:textId="77777777">
      <w:pPr>
        <w:spacing w:after="0" w:line="360" w:lineRule="auto"/>
        <w:rPr>
          <w:rFonts w:eastAsia="Times New Roman" w:cs="Tahoma"/>
          <w:bCs/>
          <w:iCs/>
          <w:color w:val="auto"/>
          <w:lang w:eastAsia="es-ES"/>
        </w:rPr>
      </w:pPr>
      <w:r w:rsidRPr="006D722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D722F" w:rsidR="00C853D1" w:rsidP="008E4284" w:rsidRDefault="00C853D1" w14:paraId="1198CD87" w14:textId="77777777">
      <w:pPr>
        <w:spacing w:after="0" w:line="360" w:lineRule="auto"/>
        <w:rPr>
          <w:rFonts w:eastAsia="Times New Roman" w:cs="Tahoma"/>
          <w:bCs/>
          <w:iCs/>
          <w:color w:val="auto"/>
          <w:lang w:eastAsia="es-ES"/>
        </w:rPr>
      </w:pPr>
    </w:p>
    <w:p w:rsidRPr="006D722F" w:rsidR="00C853D1" w:rsidP="008E4284" w:rsidRDefault="00C853D1" w14:paraId="2E116B44" w14:textId="77777777">
      <w:pPr>
        <w:spacing w:after="0" w:line="360" w:lineRule="auto"/>
        <w:rPr>
          <w:rFonts w:eastAsia="Times New Roman" w:cs="Tahoma"/>
          <w:bCs/>
          <w:iCs/>
          <w:color w:val="auto"/>
          <w:lang w:eastAsia="es-ES"/>
        </w:rPr>
      </w:pPr>
      <w:r w:rsidRPr="006D722F">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D722F" w:rsidR="00C853D1" w:rsidP="008E4284" w:rsidRDefault="00C853D1" w14:paraId="6D4CE485" w14:textId="77777777">
      <w:pPr>
        <w:spacing w:after="0" w:line="360" w:lineRule="auto"/>
        <w:rPr>
          <w:rFonts w:eastAsia="Times New Roman" w:cs="Tahoma"/>
          <w:bCs/>
          <w:iCs/>
          <w:color w:val="auto"/>
          <w:lang w:eastAsia="es-ES"/>
        </w:rPr>
      </w:pPr>
    </w:p>
    <w:p w:rsidRPr="006D722F" w:rsidR="00C853D1" w:rsidP="008E4284" w:rsidRDefault="00C853D1" w14:paraId="39E7B3D5" w14:textId="77777777">
      <w:pPr>
        <w:spacing w:after="0" w:line="360" w:lineRule="auto"/>
        <w:rPr>
          <w:rFonts w:eastAsia="Times New Roman" w:cs="Tahoma"/>
          <w:bCs/>
          <w:iCs/>
          <w:color w:val="auto"/>
          <w:lang w:eastAsia="es-ES"/>
        </w:rPr>
      </w:pPr>
      <w:r w:rsidRPr="006D722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6D722F" w:rsidR="00C853D1" w:rsidP="008E4284" w:rsidRDefault="00C853D1" w14:paraId="08EAD36A" w14:textId="77777777">
      <w:pPr>
        <w:spacing w:after="0" w:line="360" w:lineRule="auto"/>
        <w:rPr>
          <w:rFonts w:eastAsia="Times New Roman" w:cs="Tahoma"/>
          <w:bCs/>
          <w:iCs/>
          <w:color w:val="auto"/>
          <w:lang w:eastAsia="es-ES"/>
        </w:rPr>
      </w:pPr>
    </w:p>
    <w:p w:rsidRPr="006D722F" w:rsidR="00C853D1" w:rsidP="008E4284" w:rsidRDefault="00C853D1" w14:paraId="33BD459A" w14:textId="77777777">
      <w:pPr>
        <w:spacing w:after="0" w:line="360" w:lineRule="auto"/>
        <w:rPr>
          <w:rFonts w:eastAsia="Times New Roman" w:cs="Tahoma"/>
          <w:bCs/>
          <w:iCs/>
          <w:color w:val="auto"/>
          <w:lang w:eastAsia="es-ES"/>
        </w:rPr>
      </w:pPr>
      <w:r w:rsidRPr="006D722F">
        <w:rPr>
          <w:rFonts w:eastAsia="Times New Roman" w:cs="Tahoma"/>
          <w:bCs/>
          <w:iCs/>
          <w:color w:val="auto"/>
          <w:lang w:eastAsia="es-ES"/>
        </w:rPr>
        <w:t>El artículo 12, que, quienes generen, recopilen, administren, manejen, procesen, archiven o conserven información pública serán responsables de la misma.</w:t>
      </w:r>
    </w:p>
    <w:p w:rsidRPr="006D722F" w:rsidR="00C853D1" w:rsidP="008E4284" w:rsidRDefault="00C853D1" w14:paraId="7F23F258" w14:textId="77777777">
      <w:pPr>
        <w:spacing w:after="0" w:line="360" w:lineRule="auto"/>
        <w:rPr>
          <w:rFonts w:eastAsia="Times New Roman" w:cs="Tahoma"/>
          <w:bCs/>
          <w:iCs/>
          <w:color w:val="auto"/>
          <w:lang w:eastAsia="es-ES"/>
        </w:rPr>
      </w:pPr>
    </w:p>
    <w:p w:rsidRPr="006D722F" w:rsidR="00C853D1" w:rsidP="008E4284" w:rsidRDefault="00C853D1" w14:paraId="21150C29" w14:textId="77777777">
      <w:pPr>
        <w:spacing w:after="0" w:line="360" w:lineRule="auto"/>
        <w:rPr>
          <w:rFonts w:eastAsia="Times New Roman" w:cs="Tahoma"/>
          <w:bCs/>
          <w:iCs/>
          <w:color w:val="auto"/>
          <w:lang w:eastAsia="es-ES"/>
        </w:rPr>
      </w:pPr>
      <w:r w:rsidRPr="006D722F">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6D722F" w:rsidR="00C853D1" w:rsidP="008E4284" w:rsidRDefault="00C853D1" w14:paraId="3F8053D7" w14:textId="77777777">
      <w:pPr>
        <w:spacing w:after="0" w:line="360" w:lineRule="auto"/>
        <w:rPr>
          <w:rFonts w:eastAsia="Times New Roman" w:cs="Tahoma"/>
          <w:bCs/>
          <w:iCs/>
          <w:color w:val="auto"/>
          <w:lang w:eastAsia="es-ES"/>
        </w:rPr>
      </w:pPr>
    </w:p>
    <w:p w:rsidRPr="006D722F" w:rsidR="00C853D1" w:rsidP="008E4284" w:rsidRDefault="00C853D1" w14:paraId="391D3BDE" w14:textId="77777777">
      <w:pPr>
        <w:spacing w:after="0" w:line="360" w:lineRule="auto"/>
        <w:rPr>
          <w:rFonts w:eastAsia="Times New Roman" w:cs="Tahoma"/>
          <w:bCs/>
          <w:iCs/>
          <w:color w:val="auto"/>
          <w:lang w:eastAsia="es-ES"/>
        </w:rPr>
      </w:pPr>
      <w:r w:rsidRPr="006D722F">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D722F" w:rsidR="00C853D1" w:rsidP="008E4284" w:rsidRDefault="00C853D1" w14:paraId="1052A03D" w14:textId="77777777">
      <w:pPr>
        <w:spacing w:after="0" w:line="360" w:lineRule="auto"/>
        <w:rPr>
          <w:rFonts w:eastAsia="Times New Roman" w:cs="Tahoma"/>
          <w:b/>
          <w:bCs/>
          <w:iCs/>
          <w:color w:val="auto"/>
          <w:lang w:eastAsia="es-ES"/>
        </w:rPr>
      </w:pPr>
    </w:p>
    <w:p w:rsidRPr="006D722F" w:rsidR="00C853D1" w:rsidP="008E4284" w:rsidRDefault="00C853D1" w14:paraId="4CD9F9A9" w14:textId="77777777">
      <w:pPr>
        <w:spacing w:after="0" w:line="360" w:lineRule="auto"/>
        <w:rPr>
          <w:rFonts w:eastAsia="Times New Roman" w:cs="Tahoma"/>
          <w:b/>
          <w:bCs/>
          <w:iCs/>
          <w:color w:val="auto"/>
          <w:lang w:eastAsia="es-ES"/>
        </w:rPr>
      </w:pPr>
      <w:r w:rsidRPr="006D722F">
        <w:rPr>
          <w:rFonts w:eastAsia="Times New Roman" w:cs="Tahoma"/>
          <w:b/>
          <w:bCs/>
          <w:iCs/>
          <w:color w:val="auto"/>
          <w:lang w:eastAsia="es-ES"/>
        </w:rPr>
        <w:t>Quinto. Estudio de Fondo.</w:t>
      </w:r>
    </w:p>
    <w:p w:rsidRPr="006D722F" w:rsidR="00C853D1" w:rsidP="008E4284" w:rsidRDefault="00C853D1" w14:paraId="614B9665" w14:textId="5578038A">
      <w:pPr>
        <w:spacing w:after="0" w:line="360" w:lineRule="auto"/>
        <w:rPr>
          <w:rFonts w:eastAsia="Times New Roman" w:cs="Tahoma"/>
          <w:iCs/>
          <w:color w:val="auto"/>
          <w:lang w:eastAsia="es-ES"/>
        </w:rPr>
      </w:pPr>
    </w:p>
    <w:p w:rsidRPr="006D722F" w:rsidR="008E02CB" w:rsidP="008E4284" w:rsidRDefault="008E02CB" w14:paraId="150B73D7" w14:textId="5138A593">
      <w:pPr>
        <w:spacing w:after="0" w:line="360" w:lineRule="auto"/>
        <w:rPr>
          <w:rFonts w:eastAsia="Times New Roman" w:cs="Tahoma"/>
          <w:iCs/>
          <w:color w:val="auto"/>
          <w:lang w:eastAsia="es-ES"/>
        </w:rPr>
      </w:pPr>
      <w:r w:rsidRPr="006D722F">
        <w:rPr>
          <w:rFonts w:eastAsia="Times New Roman" w:cs="Tahoma"/>
          <w:iCs/>
          <w:color w:val="auto"/>
          <w:lang w:eastAsia="es-ES"/>
        </w:rPr>
        <w:t xml:space="preserve">Expuestas las posturas de las partes se procede a analizar </w:t>
      </w:r>
      <w:r w:rsidRPr="006D722F" w:rsidR="00F13A48">
        <w:rPr>
          <w:rFonts w:eastAsia="Times New Roman" w:cs="Tahoma"/>
          <w:iCs/>
          <w:color w:val="auto"/>
          <w:lang w:eastAsia="es-ES"/>
        </w:rPr>
        <w:t>los agravios hechos valer por el Particular, por lo que, el análisis se realizará en atención a la información entregada por el Sujeto Obligado a cada uno de los puntos requeridos.</w:t>
      </w:r>
    </w:p>
    <w:p w:rsidRPr="006D722F" w:rsidR="00C9354A" w:rsidP="008E4284" w:rsidRDefault="00C9354A" w14:paraId="54763D67" w14:textId="56FC5FFD">
      <w:pPr>
        <w:spacing w:after="0" w:line="360" w:lineRule="auto"/>
        <w:rPr>
          <w:rFonts w:eastAsia="Times New Roman" w:cs="Tahoma"/>
          <w:iCs/>
          <w:color w:val="auto"/>
          <w:lang w:eastAsia="es-ES"/>
        </w:rPr>
      </w:pPr>
    </w:p>
    <w:p w:rsidRPr="006D722F" w:rsidR="00F13A48" w:rsidP="008E4284" w:rsidRDefault="00F13A48" w14:paraId="2AFB404F" w14:textId="0CC0FE51">
      <w:pPr>
        <w:spacing w:after="0" w:line="360" w:lineRule="auto"/>
        <w:rPr>
          <w:rFonts w:eastAsia="Times New Roman" w:cs="Tahoma"/>
          <w:b/>
          <w:iCs/>
          <w:color w:val="auto"/>
          <w:lang w:eastAsia="es-ES"/>
        </w:rPr>
      </w:pPr>
      <w:r w:rsidRPr="006D722F">
        <w:rPr>
          <w:rFonts w:eastAsia="Times New Roman" w:cs="Tahoma"/>
          <w:b/>
          <w:iCs/>
          <w:color w:val="auto"/>
          <w:lang w:eastAsia="es-ES"/>
        </w:rPr>
        <w:t>Punto 3</w:t>
      </w:r>
      <w:r w:rsidRPr="006D722F" w:rsidR="009B22B7">
        <w:rPr>
          <w:rFonts w:eastAsia="Times New Roman" w:cs="Tahoma"/>
          <w:b/>
          <w:iCs/>
          <w:color w:val="auto"/>
          <w:lang w:eastAsia="es-ES"/>
        </w:rPr>
        <w:t xml:space="preserve"> y 6</w:t>
      </w:r>
    </w:p>
    <w:p w:rsidRPr="006D722F" w:rsidR="00F13A48" w:rsidP="008E4284" w:rsidRDefault="00F13A48" w14:paraId="15F34708" w14:textId="75287CD6">
      <w:pPr>
        <w:spacing w:after="0" w:line="360" w:lineRule="auto"/>
        <w:rPr>
          <w:rFonts w:eastAsia="Times New Roman" w:cs="Tahoma"/>
          <w:iCs/>
          <w:color w:val="auto"/>
          <w:lang w:eastAsia="es-ES"/>
        </w:rPr>
      </w:pPr>
    </w:p>
    <w:p w:rsidRPr="006D722F" w:rsidR="00716CBC" w:rsidP="008E4284" w:rsidRDefault="00F13A48" w14:paraId="087BC7BF" w14:textId="394A4F37">
      <w:pPr>
        <w:spacing w:after="0" w:line="360" w:lineRule="auto"/>
        <w:rPr>
          <w:rFonts w:eastAsia="Calibri" w:cs="Tahoma"/>
          <w:iCs/>
          <w:color w:val="auto"/>
          <w:lang w:eastAsia="es-ES_tradnl"/>
        </w:rPr>
      </w:pPr>
      <w:r w:rsidRPr="006D722F">
        <w:rPr>
          <w:rFonts w:eastAsia="Times New Roman" w:cs="Tahoma"/>
          <w:iCs/>
          <w:color w:val="auto"/>
          <w:lang w:eastAsia="es-ES"/>
        </w:rPr>
        <w:t xml:space="preserve">En principio, es necesario recordar que el Particular requirió información sobre </w:t>
      </w:r>
      <w:r w:rsidRPr="006D722F" w:rsidR="009B22B7">
        <w:rPr>
          <w:rFonts w:eastAsia="Times New Roman" w:cs="Tahoma"/>
          <w:iCs/>
          <w:color w:val="auto"/>
          <w:lang w:eastAsia="es-ES"/>
        </w:rPr>
        <w:t xml:space="preserve">la </w:t>
      </w:r>
      <w:proofErr w:type="spellStart"/>
      <w:r w:rsidRPr="006D722F" w:rsidR="009B22B7">
        <w:rPr>
          <w:rFonts w:eastAsia="Times New Roman" w:cs="Tahoma"/>
          <w:iCs/>
          <w:color w:val="auto"/>
          <w:lang w:eastAsia="es-ES"/>
        </w:rPr>
        <w:t>adquisión</w:t>
      </w:r>
      <w:proofErr w:type="spellEnd"/>
      <w:r w:rsidRPr="006D722F" w:rsidR="009B22B7">
        <w:rPr>
          <w:rFonts w:eastAsia="Times New Roman" w:cs="Tahoma"/>
          <w:iCs/>
          <w:color w:val="auto"/>
          <w:lang w:eastAsia="es-ES"/>
        </w:rPr>
        <w:t xml:space="preserve"> y arrendamiento de bienes inmuebles; s</w:t>
      </w:r>
      <w:r w:rsidRPr="006D722F" w:rsidR="00716CBC">
        <w:rPr>
          <w:rFonts w:eastAsia="Calibri" w:cs="Tahoma"/>
          <w:iCs/>
          <w:color w:val="auto"/>
          <w:lang w:eastAsia="es-ES_tradnl"/>
        </w:rPr>
        <w:t>obre el tema, los numerales Noveno, fracciones XXIV, XXXI, XXXII y XIIII, Vigésimo, Vigésimo Primero, Vigési</w:t>
      </w:r>
      <w:r w:rsidRPr="006D722F" w:rsidR="00970519">
        <w:rPr>
          <w:rFonts w:eastAsia="Calibri" w:cs="Tahoma"/>
          <w:iCs/>
          <w:color w:val="auto"/>
          <w:lang w:eastAsia="es-ES_tradnl"/>
        </w:rPr>
        <w:t>mo Séptimo y Vigésimo Octavo</w:t>
      </w:r>
      <w:r w:rsidRPr="006D722F" w:rsidR="00716CBC">
        <w:rPr>
          <w:rFonts w:eastAsia="Calibri" w:cs="Tahoma"/>
          <w:iCs/>
          <w:color w:val="auto"/>
          <w:lang w:eastAsia="es-ES_tradnl"/>
        </w:rPr>
        <w:t xml:space="preserve"> de los Lineamientos para el Registro y Control de Inventario y la Conciliación y Desincorporación de Bienes Muebles e Inmuebles para las Entidades Fiscalizables Municipales del Estado de México, establecen que los organismos públicos descentralizados serán los encargados de la elaboración de lo siguiente:</w:t>
      </w:r>
    </w:p>
    <w:p w:rsidRPr="006D722F" w:rsidR="00716CBC" w:rsidP="008E4284" w:rsidRDefault="00716CBC" w14:paraId="0FAA91CD" w14:textId="77777777">
      <w:pPr>
        <w:spacing w:after="0" w:line="360" w:lineRule="auto"/>
        <w:ind w:right="-28"/>
        <w:contextualSpacing/>
        <w:rPr>
          <w:rFonts w:eastAsia="Calibri" w:cs="Tahoma"/>
          <w:iCs/>
          <w:color w:val="auto"/>
          <w:lang w:eastAsia="es-ES_tradnl"/>
        </w:rPr>
      </w:pPr>
    </w:p>
    <w:p w:rsidRPr="006D722F" w:rsidR="00716CBC" w:rsidP="008E4284" w:rsidRDefault="00716CBC" w14:paraId="1DA82DC8" w14:textId="450FDBEF">
      <w:pPr>
        <w:numPr>
          <w:ilvl w:val="0"/>
          <w:numId w:val="6"/>
        </w:numPr>
        <w:spacing w:after="0" w:line="360" w:lineRule="auto"/>
        <w:ind w:right="-28"/>
        <w:contextualSpacing/>
        <w:rPr>
          <w:rFonts w:eastAsia="Calibri" w:cs="Tahoma"/>
          <w:b/>
          <w:bCs/>
          <w:iCs/>
          <w:color w:val="auto"/>
          <w:lang w:eastAsia="es-ES_tradnl"/>
        </w:rPr>
      </w:pPr>
      <w:r w:rsidRPr="006D722F">
        <w:rPr>
          <w:rFonts w:eastAsia="Calibri" w:cs="Tahoma"/>
          <w:b/>
          <w:bCs/>
          <w:iCs/>
          <w:color w:val="auto"/>
          <w:lang w:eastAsia="es-ES_tradnl"/>
        </w:rPr>
        <w:t xml:space="preserve">Inventario General de Bienes Muebles: </w:t>
      </w:r>
      <w:r w:rsidRPr="006D722F">
        <w:rPr>
          <w:rFonts w:eastAsia="Calibri" w:cs="Tahoma"/>
          <w:iCs/>
          <w:color w:val="auto"/>
          <w:lang w:eastAsia="es-ES_tradnl"/>
        </w:rPr>
        <w:t>Documento en el que se registran los bienes muebles con los que cuenta la entidad fiscalizable, el cual debe de incluir las</w:t>
      </w:r>
      <w:r w:rsidRPr="006D722F" w:rsidR="00FF2AFE">
        <w:rPr>
          <w:rFonts w:eastAsia="Calibri" w:cs="Tahoma"/>
          <w:iCs/>
          <w:color w:val="auto"/>
          <w:lang w:eastAsia="es-ES_tradnl"/>
        </w:rPr>
        <w:t xml:space="preserve"> </w:t>
      </w:r>
      <w:r w:rsidRPr="006D722F">
        <w:rPr>
          <w:rFonts w:eastAsia="Calibri" w:cs="Tahoma"/>
          <w:iCs/>
          <w:color w:val="auto"/>
          <w:lang w:eastAsia="es-ES_tradnl"/>
        </w:rPr>
        <w:lastRenderedPageBreak/>
        <w:t>características de identificación, tales como el nombre, número de inventario, marca, modelo, serie, uso, número de factura, costo, fecha de adquisición, estado de conservación, entre otros.</w:t>
      </w:r>
    </w:p>
    <w:p w:rsidRPr="006D722F" w:rsidR="00716CBC" w:rsidP="008E4284" w:rsidRDefault="00716CBC" w14:paraId="57F10FFF" w14:textId="77777777">
      <w:pPr>
        <w:spacing w:after="0" w:line="360" w:lineRule="auto"/>
        <w:ind w:left="720" w:right="-28"/>
        <w:contextualSpacing/>
        <w:rPr>
          <w:rFonts w:eastAsia="Calibri" w:cs="Tahoma"/>
          <w:b/>
          <w:bCs/>
          <w:iCs/>
          <w:color w:val="auto"/>
          <w:highlight w:val="lightGray"/>
          <w:lang w:eastAsia="es-ES_tradnl"/>
        </w:rPr>
      </w:pPr>
    </w:p>
    <w:p w:rsidRPr="006D722F" w:rsidR="00716CBC" w:rsidP="008E4284" w:rsidRDefault="00716CBC" w14:paraId="55FF8845" w14:textId="77777777">
      <w:pPr>
        <w:numPr>
          <w:ilvl w:val="0"/>
          <w:numId w:val="6"/>
        </w:numPr>
        <w:spacing w:after="0" w:line="360" w:lineRule="auto"/>
        <w:ind w:right="-28"/>
        <w:contextualSpacing/>
        <w:rPr>
          <w:rFonts w:eastAsia="Calibri" w:cs="Tahoma"/>
          <w:b/>
          <w:bCs/>
          <w:iCs/>
          <w:color w:val="auto"/>
          <w:lang w:eastAsia="es-ES_tradnl"/>
        </w:rPr>
      </w:pPr>
      <w:r w:rsidRPr="006D722F">
        <w:rPr>
          <w:rFonts w:eastAsia="Calibri" w:cs="Tahoma"/>
          <w:b/>
          <w:bCs/>
          <w:iCs/>
          <w:color w:val="auto"/>
          <w:lang w:eastAsia="es-ES_tradnl"/>
        </w:rPr>
        <w:t xml:space="preserve">Inventario General de bienes Inmuebles: </w:t>
      </w:r>
      <w:r w:rsidRPr="006D722F">
        <w:rPr>
          <w:rFonts w:eastAsia="Calibri" w:cs="Tahoma"/>
          <w:iCs/>
          <w:color w:val="auto"/>
          <w:lang w:eastAsia="es-ES_tradnl"/>
        </w:rPr>
        <w:t>Documento en donde se registran todos los bienes inmuebles propiedad de la entidad fiscalizable, el cual deberá contener todas las características de identificación, tales como nombre, zona, ubicación, medidas, y colindancias, tipo de inmueble, superficie construida, uso, medio de adquisición, situación legal, valor, entre otros.</w:t>
      </w:r>
    </w:p>
    <w:p w:rsidRPr="006D722F" w:rsidR="00716CBC" w:rsidP="008E4284" w:rsidRDefault="00716CBC" w14:paraId="471BA8B7" w14:textId="77777777">
      <w:pPr>
        <w:spacing w:after="0" w:line="360" w:lineRule="auto"/>
        <w:ind w:right="-28"/>
        <w:contextualSpacing/>
        <w:rPr>
          <w:rFonts w:eastAsia="Times New Roman" w:cs="Tahoma"/>
          <w:color w:val="auto"/>
          <w:lang w:eastAsia="es-ES"/>
        </w:rPr>
      </w:pPr>
    </w:p>
    <w:p w:rsidRPr="006D722F" w:rsidR="00970519" w:rsidP="008E4284" w:rsidRDefault="00970519" w14:paraId="601D79B0" w14:textId="7E5DDE1F">
      <w:pPr>
        <w:spacing w:after="0" w:line="360" w:lineRule="auto"/>
        <w:rPr>
          <w:rFonts w:eastAsia="Times New Roman" w:cs="Tahoma"/>
          <w:iCs/>
          <w:color w:val="auto"/>
          <w:lang w:eastAsia="es-ES"/>
        </w:rPr>
      </w:pPr>
      <w:r w:rsidRPr="006D722F">
        <w:rPr>
          <w:rFonts w:eastAsia="Times New Roman" w:cs="Tahoma"/>
          <w:iCs/>
          <w:color w:val="auto"/>
          <w:lang w:eastAsia="es-ES"/>
        </w:rPr>
        <w:t>Sobre la información requerida relacionada a la</w:t>
      </w:r>
      <w:r w:rsidR="008D7A54">
        <w:rPr>
          <w:rFonts w:eastAsia="Times New Roman" w:cs="Tahoma"/>
          <w:iCs/>
          <w:color w:val="auto"/>
          <w:lang w:eastAsia="es-ES"/>
        </w:rPr>
        <w:t xml:space="preserve"> </w:t>
      </w:r>
      <w:r w:rsidRPr="006D722F">
        <w:rPr>
          <w:rFonts w:eastAsia="Times New Roman" w:cs="Tahoma"/>
          <w:iCs/>
          <w:color w:val="auto"/>
          <w:lang w:eastAsia="es-ES"/>
        </w:rPr>
        <w:t xml:space="preserve">adquisición y renta de inmuebles los artículos 1°, fracción III, y 4° de la Ley de Contratación Pública del Estado de México y Municipios, especifican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6D722F" w:rsidR="00970519" w:rsidP="008E4284" w:rsidRDefault="00970519" w14:paraId="65D24ED8" w14:textId="77777777">
      <w:pPr>
        <w:spacing w:after="0" w:line="360" w:lineRule="auto"/>
        <w:rPr>
          <w:rFonts w:eastAsia="Times New Roman" w:cs="Tahoma"/>
          <w:iCs/>
          <w:color w:val="auto"/>
          <w:lang w:eastAsia="es-ES"/>
        </w:rPr>
      </w:pPr>
    </w:p>
    <w:p w:rsidR="00970519" w:rsidP="008E4284" w:rsidRDefault="00970519" w14:paraId="1B963B54" w14:textId="43861A28">
      <w:pPr>
        <w:spacing w:after="0" w:line="360" w:lineRule="auto"/>
        <w:rPr>
          <w:rFonts w:eastAsia="Times New Roman" w:cs="Tahoma"/>
          <w:iCs/>
          <w:color w:val="auto"/>
          <w:lang w:eastAsia="es-ES"/>
        </w:rPr>
      </w:pPr>
      <w:r w:rsidRPr="006D722F">
        <w:rPr>
          <w:rFonts w:eastAsia="Times New Roman" w:cs="Tahoma"/>
          <w:iCs/>
          <w:color w:val="auto"/>
          <w:lang w:eastAsia="es-ES"/>
        </w:rPr>
        <w:t>Además, conforme a los artículos 26 y 27 de dicho ordenamiento jurídico, las adquisiciones, arrendamientos y servicios, se adjudicarán a través de procedimientos de licitación pública, invitación restringida y adjudicación directa.</w:t>
      </w:r>
    </w:p>
    <w:p w:rsidRPr="006D722F" w:rsidR="0092674E" w:rsidP="008E4284" w:rsidRDefault="0092674E" w14:paraId="0AA63D7C" w14:textId="77777777">
      <w:pPr>
        <w:spacing w:after="0" w:line="360" w:lineRule="auto"/>
        <w:rPr>
          <w:rFonts w:eastAsia="Times New Roman" w:cs="Tahoma"/>
          <w:iCs/>
          <w:color w:val="auto"/>
          <w:lang w:eastAsia="es-ES"/>
        </w:rPr>
      </w:pPr>
    </w:p>
    <w:p w:rsidRPr="006D722F" w:rsidR="00970519" w:rsidP="008E4284" w:rsidRDefault="009B22B7" w14:paraId="6D6EB445" w14:textId="54EB1F7D">
      <w:pPr>
        <w:spacing w:after="0" w:line="360" w:lineRule="auto"/>
        <w:rPr>
          <w:rFonts w:eastAsia="Times New Roman" w:cs="Tahoma"/>
          <w:iCs/>
          <w:color w:val="auto"/>
          <w:lang w:eastAsia="es-ES"/>
        </w:rPr>
      </w:pPr>
      <w:r w:rsidRPr="006D722F">
        <w:rPr>
          <w:rFonts w:eastAsia="Times New Roman" w:cs="Tahoma"/>
          <w:iCs/>
          <w:color w:val="auto"/>
          <w:lang w:eastAsia="es-ES"/>
        </w:rPr>
        <w:t>Además</w:t>
      </w:r>
      <w:r w:rsidRPr="006D722F" w:rsidR="00970519">
        <w:rPr>
          <w:rFonts w:eastAsia="Times New Roman" w:cs="Tahoma"/>
          <w:iCs/>
          <w:color w:val="auto"/>
          <w:lang w:eastAsia="es-ES"/>
        </w:rPr>
        <w:t>, se trae a colación el artículo 65 de la Ley de Contratación Pública del Estado de México y Municipios, que establece que la adjudicación de un procedimiento de adquisición, arrendamiento de bienes, o bien, de contratación de servicios, se realizará mediante la suscripción de un contrato, entre el Ayuntamiento y la persona a la cual haya ganado el procedimiento licitatorio, dentro de los diez días hábiles siguientes a la notificación del fallo.</w:t>
      </w:r>
    </w:p>
    <w:p w:rsidRPr="006D722F" w:rsidR="00970519" w:rsidP="008E4284" w:rsidRDefault="00970519" w14:paraId="4B06A218" w14:textId="77777777">
      <w:pPr>
        <w:spacing w:after="0" w:line="360" w:lineRule="auto"/>
        <w:rPr>
          <w:rFonts w:eastAsia="Times New Roman" w:cs="Tahoma"/>
          <w:iCs/>
          <w:color w:val="auto"/>
          <w:lang w:eastAsia="es-ES"/>
        </w:rPr>
      </w:pPr>
    </w:p>
    <w:p w:rsidRPr="006D722F" w:rsidR="00445401" w:rsidP="008E4284" w:rsidRDefault="009B22B7" w14:paraId="08C831B3" w14:textId="1E3DB969">
      <w:pPr>
        <w:spacing w:after="0" w:line="360" w:lineRule="auto"/>
        <w:rPr>
          <w:rFonts w:eastAsia="Times New Roman" w:cs="Tahoma"/>
          <w:iCs/>
          <w:color w:val="auto"/>
          <w:lang w:eastAsia="es-ES"/>
        </w:rPr>
      </w:pPr>
      <w:r w:rsidRPr="006D722F">
        <w:rPr>
          <w:rFonts w:eastAsia="Times New Roman" w:cs="Tahoma"/>
          <w:iCs/>
          <w:color w:val="auto"/>
          <w:lang w:eastAsia="es-ES"/>
        </w:rPr>
        <w:lastRenderedPageBreak/>
        <w:t>Conforme a lo anterior, se logra vislumbrar que la pretensión del ahora Recurrente, es obtener</w:t>
      </w:r>
      <w:r w:rsidRPr="006D722F" w:rsidR="00027E4E">
        <w:rPr>
          <w:rFonts w:eastAsia="Times New Roman" w:cs="Tahoma"/>
          <w:iCs/>
          <w:color w:val="auto"/>
          <w:lang w:eastAsia="es-ES"/>
        </w:rPr>
        <w:t>, lo siguiente:</w:t>
      </w:r>
    </w:p>
    <w:p w:rsidRPr="006D722F" w:rsidR="00027E4E" w:rsidP="008E4284" w:rsidRDefault="00027E4E" w14:paraId="440D6ECE" w14:textId="5260B5CB">
      <w:pPr>
        <w:spacing w:after="0" w:line="360" w:lineRule="auto"/>
        <w:rPr>
          <w:rFonts w:eastAsia="Times New Roman" w:cs="Tahoma"/>
          <w:iCs/>
          <w:color w:val="auto"/>
          <w:lang w:eastAsia="es-ES"/>
        </w:rPr>
      </w:pPr>
    </w:p>
    <w:p w:rsidRPr="006D722F" w:rsidR="00027E4E" w:rsidP="008E4284" w:rsidRDefault="00027E4E" w14:paraId="632B083B" w14:textId="4E3A0087">
      <w:pPr>
        <w:pStyle w:val="Prrafodelista"/>
        <w:numPr>
          <w:ilvl w:val="0"/>
          <w:numId w:val="16"/>
        </w:numPr>
        <w:spacing w:line="360" w:lineRule="auto"/>
        <w:rPr>
          <w:rFonts w:cs="Tahoma"/>
          <w:iCs/>
          <w:color w:val="auto"/>
        </w:rPr>
      </w:pPr>
      <w:r w:rsidRPr="006D722F">
        <w:rPr>
          <w:rFonts w:cs="Tahoma"/>
          <w:iCs/>
          <w:color w:val="auto"/>
        </w:rPr>
        <w:t>Respecto a los bienes inmuebles adquiridos por el Ayuntamiento, del primero de enero de dos mil veintiuno al veintiocho de febrero de dos mil veintidós, lo siguiente:</w:t>
      </w:r>
    </w:p>
    <w:p w:rsidRPr="006D722F" w:rsidR="00027E4E" w:rsidP="008E4284" w:rsidRDefault="00027E4E" w14:paraId="223307D9" w14:textId="77777777">
      <w:pPr>
        <w:pStyle w:val="Prrafodelista"/>
        <w:spacing w:line="360" w:lineRule="auto"/>
        <w:rPr>
          <w:rFonts w:cs="Tahoma"/>
          <w:iCs/>
          <w:color w:val="auto"/>
        </w:rPr>
      </w:pPr>
    </w:p>
    <w:p w:rsidRPr="006D722F" w:rsidR="00027E4E" w:rsidP="008E4284" w:rsidRDefault="00027E4E" w14:paraId="46996519" w14:textId="612145A5">
      <w:pPr>
        <w:pStyle w:val="Prrafodelista"/>
        <w:numPr>
          <w:ilvl w:val="0"/>
          <w:numId w:val="17"/>
        </w:numPr>
        <w:spacing w:line="360" w:lineRule="auto"/>
        <w:rPr>
          <w:rFonts w:cs="Tahoma"/>
          <w:iCs/>
          <w:color w:val="auto"/>
        </w:rPr>
      </w:pPr>
      <w:r w:rsidRPr="006D722F">
        <w:rPr>
          <w:rFonts w:cs="Tahoma"/>
          <w:iCs/>
          <w:color w:val="auto"/>
        </w:rPr>
        <w:t>Contratos;</w:t>
      </w:r>
    </w:p>
    <w:p w:rsidRPr="006D722F" w:rsidR="00027E4E" w:rsidP="008E4284" w:rsidRDefault="00027E4E" w14:paraId="5479ADFF" w14:textId="10362757">
      <w:pPr>
        <w:pStyle w:val="Prrafodelista"/>
        <w:numPr>
          <w:ilvl w:val="0"/>
          <w:numId w:val="17"/>
        </w:numPr>
        <w:spacing w:line="360" w:lineRule="auto"/>
        <w:rPr>
          <w:rFonts w:cs="Tahoma"/>
          <w:iCs/>
          <w:color w:val="auto"/>
        </w:rPr>
      </w:pPr>
      <w:r w:rsidRPr="006D722F">
        <w:rPr>
          <w:rFonts w:cs="Tahoma"/>
          <w:iCs/>
          <w:color w:val="auto"/>
        </w:rPr>
        <w:t xml:space="preserve">Actas </w:t>
      </w:r>
      <w:r w:rsidR="006D722F">
        <w:rPr>
          <w:rFonts w:cs="Tahoma"/>
          <w:iCs/>
          <w:color w:val="auto"/>
        </w:rPr>
        <w:t>o Acuerdo de incorporación al Patrimonio Municipal</w:t>
      </w:r>
      <w:r w:rsidRPr="006D722F">
        <w:rPr>
          <w:rFonts w:cs="Tahoma"/>
          <w:iCs/>
          <w:color w:val="auto"/>
        </w:rPr>
        <w:t>;</w:t>
      </w:r>
    </w:p>
    <w:p w:rsidRPr="006D722F" w:rsidR="00027E4E" w:rsidP="008E4284" w:rsidRDefault="00027E4E" w14:paraId="02B91749" w14:textId="34AEB6E0">
      <w:pPr>
        <w:pStyle w:val="Prrafodelista"/>
        <w:numPr>
          <w:ilvl w:val="0"/>
          <w:numId w:val="17"/>
        </w:numPr>
        <w:spacing w:line="360" w:lineRule="auto"/>
        <w:rPr>
          <w:rFonts w:cs="Tahoma"/>
          <w:iCs/>
          <w:color w:val="auto"/>
        </w:rPr>
      </w:pPr>
      <w:r w:rsidRPr="006D722F">
        <w:rPr>
          <w:rFonts w:cs="Tahoma"/>
          <w:iCs/>
          <w:color w:val="auto"/>
        </w:rPr>
        <w:t>Costo, y</w:t>
      </w:r>
    </w:p>
    <w:p w:rsidRPr="006D722F" w:rsidR="00027E4E" w:rsidP="008E4284" w:rsidRDefault="00027E4E" w14:paraId="2DAA8FD0" w14:textId="5370E75C">
      <w:pPr>
        <w:pStyle w:val="Prrafodelista"/>
        <w:numPr>
          <w:ilvl w:val="0"/>
          <w:numId w:val="17"/>
        </w:numPr>
        <w:spacing w:line="360" w:lineRule="auto"/>
        <w:rPr>
          <w:rFonts w:cs="Tahoma"/>
          <w:iCs/>
          <w:color w:val="auto"/>
        </w:rPr>
      </w:pPr>
      <w:r w:rsidRPr="006D722F">
        <w:rPr>
          <w:rFonts w:cs="Tahoma"/>
          <w:iCs/>
          <w:color w:val="auto"/>
        </w:rPr>
        <w:t>Fecha de incorporación al Patrimonio Municipal.</w:t>
      </w:r>
    </w:p>
    <w:p w:rsidRPr="006D722F" w:rsidR="00027E4E" w:rsidP="008E4284" w:rsidRDefault="00027E4E" w14:paraId="0B1E1606" w14:textId="77777777">
      <w:pPr>
        <w:pStyle w:val="Prrafodelista"/>
        <w:spacing w:line="360" w:lineRule="auto"/>
        <w:ind w:left="1440"/>
        <w:rPr>
          <w:rFonts w:cs="Tahoma"/>
          <w:iCs/>
          <w:color w:val="auto"/>
        </w:rPr>
      </w:pPr>
    </w:p>
    <w:p w:rsidRPr="006D722F" w:rsidR="00027E4E" w:rsidP="008E4284" w:rsidRDefault="00027E4E" w14:paraId="337628C1" w14:textId="161C4E36">
      <w:pPr>
        <w:pStyle w:val="Prrafodelista"/>
        <w:numPr>
          <w:ilvl w:val="0"/>
          <w:numId w:val="16"/>
        </w:numPr>
        <w:spacing w:line="360" w:lineRule="auto"/>
        <w:rPr>
          <w:rFonts w:cs="Tahoma"/>
          <w:iCs/>
          <w:color w:val="auto"/>
        </w:rPr>
      </w:pPr>
      <w:r w:rsidRPr="006D722F">
        <w:rPr>
          <w:rFonts w:cs="Tahoma"/>
          <w:iCs/>
          <w:color w:val="auto"/>
        </w:rPr>
        <w:t>Respecto a los bienes inmuebles arrendados por el Ayuntamiento, del primero de enero al veintiocho de febrero de dos mil veintidós, lo siguiente:</w:t>
      </w:r>
    </w:p>
    <w:p w:rsidRPr="006D722F" w:rsidR="00027E4E" w:rsidP="008E4284" w:rsidRDefault="00027E4E" w14:paraId="56F12D01" w14:textId="7D5872D3">
      <w:pPr>
        <w:pStyle w:val="Prrafodelista"/>
        <w:spacing w:line="360" w:lineRule="auto"/>
        <w:rPr>
          <w:rFonts w:cs="Tahoma"/>
          <w:iCs/>
          <w:color w:val="auto"/>
        </w:rPr>
      </w:pPr>
    </w:p>
    <w:p w:rsidRPr="006D722F" w:rsidR="00027E4E" w:rsidP="008E4284" w:rsidRDefault="00027E4E" w14:paraId="453A0555" w14:textId="313477C0">
      <w:pPr>
        <w:pStyle w:val="Prrafodelista"/>
        <w:numPr>
          <w:ilvl w:val="0"/>
          <w:numId w:val="18"/>
        </w:numPr>
        <w:spacing w:line="360" w:lineRule="auto"/>
        <w:rPr>
          <w:rFonts w:cs="Tahoma"/>
          <w:iCs/>
          <w:color w:val="auto"/>
        </w:rPr>
      </w:pPr>
      <w:r w:rsidRPr="006D722F">
        <w:rPr>
          <w:rFonts w:cs="Tahoma"/>
          <w:iCs/>
          <w:color w:val="auto"/>
        </w:rPr>
        <w:t>Contrato, y</w:t>
      </w:r>
    </w:p>
    <w:p w:rsidRPr="006D722F" w:rsidR="00027E4E" w:rsidP="008E4284" w:rsidRDefault="00027E4E" w14:paraId="44E2DAF7" w14:textId="72770F88">
      <w:pPr>
        <w:pStyle w:val="Prrafodelista"/>
        <w:numPr>
          <w:ilvl w:val="0"/>
          <w:numId w:val="18"/>
        </w:numPr>
        <w:spacing w:line="360" w:lineRule="auto"/>
        <w:rPr>
          <w:rFonts w:cs="Tahoma"/>
          <w:iCs/>
          <w:color w:val="auto"/>
        </w:rPr>
      </w:pPr>
      <w:r w:rsidRPr="006D722F">
        <w:rPr>
          <w:rFonts w:cs="Tahoma"/>
          <w:iCs/>
          <w:color w:val="auto"/>
        </w:rPr>
        <w:t>Costo mensual.</w:t>
      </w:r>
    </w:p>
    <w:p w:rsidRPr="006D722F" w:rsidR="009B22B7" w:rsidP="008E4284" w:rsidRDefault="009B22B7" w14:paraId="30475FBF" w14:textId="5C9BB656">
      <w:pPr>
        <w:spacing w:after="0" w:line="360" w:lineRule="auto"/>
        <w:rPr>
          <w:rFonts w:eastAsia="Times New Roman" w:cs="Tahoma"/>
          <w:iCs/>
          <w:color w:val="auto"/>
          <w:lang w:eastAsia="es-ES"/>
        </w:rPr>
      </w:pPr>
    </w:p>
    <w:p w:rsidRPr="006D722F" w:rsidR="008E4284" w:rsidP="008E4284" w:rsidRDefault="008E4284" w14:paraId="6CF4DFC8" w14:textId="769CAB8A">
      <w:pPr>
        <w:spacing w:after="0" w:line="360" w:lineRule="auto"/>
        <w:rPr>
          <w:rFonts w:cs="Tahoma"/>
        </w:rPr>
      </w:pPr>
      <w:r w:rsidRPr="006D722F">
        <w:rPr>
          <w:rFonts w:eastAsia="Times New Roman" w:cs="Tahoma"/>
          <w:iCs/>
          <w:color w:val="auto"/>
          <w:lang w:eastAsia="es-ES"/>
        </w:rPr>
        <w:t>Ahora bien, respecto al inciso b, es de señalar que el Sujeto Obligado omitió pronunciarse sobre dicha información, es decir, si había arrendado o no algún inmueble;</w:t>
      </w:r>
      <w:r w:rsidRPr="006D722F">
        <w:rPr>
          <w:rFonts w:eastAsia="Calibri"/>
        </w:rPr>
        <w:t xml:space="preserve"> s</w:t>
      </w:r>
      <w:r w:rsidRPr="006D722F">
        <w:rPr>
          <w:rFonts w:cs="Tahoma"/>
        </w:rPr>
        <w:t>obre el tema, el artículo 1.8, fracción XIII, del Código Administrativo del Estado de México, establece que para que tenga validez, todo acto administrativo deberá resolver todos los puntos propuestos por los interesados.</w:t>
      </w:r>
    </w:p>
    <w:p w:rsidRPr="006D722F" w:rsidR="008E4284" w:rsidP="008E4284" w:rsidRDefault="008E4284" w14:paraId="0939E8AE" w14:textId="77777777">
      <w:pPr>
        <w:spacing w:after="0" w:line="360" w:lineRule="auto"/>
        <w:rPr>
          <w:rFonts w:cs="Tahoma"/>
        </w:rPr>
      </w:pPr>
    </w:p>
    <w:p w:rsidRPr="006D722F" w:rsidR="008E4284" w:rsidP="008E4284" w:rsidRDefault="008E4284" w14:paraId="0DA019C8" w14:textId="77777777">
      <w:pPr>
        <w:spacing w:after="0" w:line="360" w:lineRule="auto"/>
        <w:rPr>
          <w:rFonts w:cs="Tahoma"/>
          <w:bCs/>
        </w:rPr>
      </w:pPr>
      <w:r w:rsidRPr="006D722F">
        <w:rPr>
          <w:rFonts w:cs="Tahoma"/>
        </w:rPr>
        <w:t xml:space="preserve">Además, el </w:t>
      </w:r>
      <w:r w:rsidRPr="006D722F">
        <w:rPr>
          <w:rFonts w:cs="Tahoma"/>
          <w:bCs/>
        </w:rPr>
        <w:t xml:space="preserve">Criterio de interpretación con clave de registro </w:t>
      </w:r>
      <w:r w:rsidRPr="006D722F">
        <w:rPr>
          <w:rFonts w:cs="Tahoma"/>
        </w:rPr>
        <w:t xml:space="preserve">SO/002/2017, previamente citado, establece que </w:t>
      </w:r>
      <w:r w:rsidRPr="006D722F">
        <w:rPr>
          <w:rFonts w:cs="Tahoma"/>
          <w:bCs/>
        </w:rPr>
        <w:t xml:space="preserve">todo acto administrativo debe apegarse al </w:t>
      </w:r>
      <w:r w:rsidRPr="006D722F">
        <w:rPr>
          <w:rFonts w:cs="Tahoma"/>
          <w:b/>
          <w:bCs/>
        </w:rPr>
        <w:t>principio de exhaustividad</w:t>
      </w:r>
      <w:r w:rsidRPr="006D722F">
        <w:rPr>
          <w:rFonts w:cs="Tahoma"/>
          <w:bCs/>
        </w:rPr>
        <w:t xml:space="preserve">, entendiendo por éste que se pronuncie expresamente sobre cada uno de los puntos requeridos, lo cual en materia de transparencia y acceso a la información pública se traduce en que, las </w:t>
      </w:r>
      <w:r w:rsidRPr="006D722F">
        <w:rPr>
          <w:rFonts w:cs="Tahoma"/>
          <w:bCs/>
        </w:rPr>
        <w:lastRenderedPageBreak/>
        <w:t>respuestas que emitan los sujetos obligados, deben guardar una relación lógica con lo solicitado, analizando y decidiendo –de marea íntegra- sobre todos los puntos requeridos, a fin de satisfacer la solicitud correspondiente.</w:t>
      </w:r>
    </w:p>
    <w:p w:rsidRPr="006D722F" w:rsidR="008E4284" w:rsidP="008E4284" w:rsidRDefault="008E4284" w14:paraId="5209B478" w14:textId="77777777">
      <w:pPr>
        <w:spacing w:after="0" w:line="360" w:lineRule="auto"/>
        <w:rPr>
          <w:rFonts w:cs="Tahoma"/>
        </w:rPr>
      </w:pPr>
    </w:p>
    <w:p w:rsidRPr="006D722F" w:rsidR="008E4284" w:rsidP="008E4284" w:rsidRDefault="008E4284" w14:paraId="595D3CE1" w14:textId="1264DF9E">
      <w:pPr>
        <w:spacing w:after="0" w:line="360" w:lineRule="auto"/>
        <w:rPr>
          <w:rFonts w:eastAsia="Calibri" w:cs="Tahoma"/>
          <w:bCs/>
        </w:rPr>
      </w:pPr>
      <w:r w:rsidRPr="006D722F">
        <w:rPr>
          <w:rFonts w:cs="Tahoma"/>
          <w:szCs w:val="24"/>
          <w:lang w:eastAsia="es-MX"/>
        </w:rPr>
        <w:t xml:space="preserve">En esa tesitura, se concluye que el Sujeto Obligado no satisfizo el derecho de acceso </w:t>
      </w:r>
      <w:r w:rsidRPr="006D722F">
        <w:rPr>
          <w:rFonts w:eastAsia="Calibri" w:cs="Tahoma"/>
          <w:bCs/>
        </w:rPr>
        <w:t xml:space="preserve">a la información del Recurrente, </w:t>
      </w:r>
      <w:r w:rsidRPr="006D722F">
        <w:rPr>
          <w:rFonts w:eastAsia="Calibri" w:cs="Tahoma"/>
          <w:b/>
          <w:bCs/>
        </w:rPr>
        <w:t xml:space="preserve">al incumplir </w:t>
      </w:r>
      <w:r w:rsidR="001C42FD">
        <w:rPr>
          <w:rFonts w:eastAsia="Calibri" w:cs="Tahoma"/>
          <w:b/>
          <w:bCs/>
        </w:rPr>
        <w:t>el principio referido</w:t>
      </w:r>
      <w:r w:rsidRPr="006D722F">
        <w:rPr>
          <w:rFonts w:eastAsia="Calibri" w:cs="Tahoma"/>
          <w:b/>
          <w:bCs/>
        </w:rPr>
        <w:t xml:space="preserve">, </w:t>
      </w:r>
      <w:r w:rsidRPr="006D722F">
        <w:rPr>
          <w:rFonts w:eastAsia="Calibri" w:cs="Tahoma"/>
          <w:bCs/>
        </w:rPr>
        <w:t>lo cual da como resultado que el agravio result</w:t>
      </w:r>
      <w:r w:rsidRPr="006D722F" w:rsidR="00CE5BD4">
        <w:rPr>
          <w:rFonts w:eastAsia="Calibri" w:cs="Tahoma"/>
          <w:bCs/>
        </w:rPr>
        <w:t>e</w:t>
      </w:r>
      <w:r w:rsidRPr="006D722F">
        <w:rPr>
          <w:rFonts w:eastAsia="Calibri" w:cs="Tahoma"/>
          <w:bCs/>
        </w:rPr>
        <w:t xml:space="preserve"> </w:t>
      </w:r>
      <w:r w:rsidRPr="006D722F">
        <w:rPr>
          <w:rFonts w:eastAsia="Calibri" w:cs="Tahoma"/>
          <w:b/>
          <w:bCs/>
        </w:rPr>
        <w:t xml:space="preserve">FUNDADO, </w:t>
      </w:r>
      <w:r w:rsidRPr="006D722F">
        <w:rPr>
          <w:rFonts w:eastAsia="Calibri" w:cs="Tahoma"/>
          <w:bCs/>
        </w:rPr>
        <w:t xml:space="preserve">pues </w:t>
      </w:r>
      <w:r w:rsidRPr="006D722F" w:rsidR="00CE5BD4">
        <w:rPr>
          <w:rFonts w:eastAsia="Calibri" w:cs="Tahoma"/>
          <w:bCs/>
        </w:rPr>
        <w:t>el Sujeto Obligado omitió pronunciarse sobre la información peticionada.</w:t>
      </w:r>
    </w:p>
    <w:p w:rsidRPr="006D722F" w:rsidR="00CE5BD4" w:rsidP="008E4284" w:rsidRDefault="00CE5BD4" w14:paraId="262F7733" w14:textId="05FCAC8F">
      <w:pPr>
        <w:spacing w:after="0" w:line="360" w:lineRule="auto"/>
        <w:rPr>
          <w:rFonts w:eastAsia="Calibri" w:cs="Tahoma"/>
          <w:bCs/>
        </w:rPr>
      </w:pPr>
    </w:p>
    <w:p w:rsidRPr="006D722F" w:rsidR="00CE5BD4" w:rsidP="008E4284" w:rsidRDefault="00CE5BD4" w14:paraId="497492EF" w14:textId="7C6F868C">
      <w:pPr>
        <w:spacing w:after="0" w:line="360" w:lineRule="auto"/>
        <w:rPr>
          <w:rFonts w:eastAsia="Calibri" w:cs="Tahoma"/>
          <w:bCs/>
        </w:rPr>
      </w:pPr>
      <w:r w:rsidRPr="006D722F">
        <w:rPr>
          <w:rFonts w:eastAsia="Calibri" w:cs="Tahoma"/>
          <w:bCs/>
        </w:rPr>
        <w:t xml:space="preserve">Ahora bien, durante la </w:t>
      </w:r>
      <w:r w:rsidRPr="006D722F" w:rsidR="006D722F">
        <w:rPr>
          <w:rFonts w:eastAsia="Calibri" w:cs="Tahoma"/>
          <w:bCs/>
        </w:rPr>
        <w:t>sustanciación</w:t>
      </w:r>
      <w:r w:rsidRPr="006D722F">
        <w:rPr>
          <w:rFonts w:eastAsia="Calibri" w:cs="Tahoma"/>
          <w:bCs/>
        </w:rPr>
        <w:t xml:space="preserve"> del Medio de Impugnación, </w:t>
      </w:r>
      <w:r w:rsidRPr="006D722F" w:rsidR="006D722F">
        <w:rPr>
          <w:rFonts w:eastAsia="Calibri" w:cs="Tahoma"/>
          <w:bCs/>
        </w:rPr>
        <w:t>la Dirección de Administración, precisó que la Secretaría del Ayuntamiento se encargada de autorizar la suscripción de contratos de arrendamientos de inmuebles.</w:t>
      </w:r>
    </w:p>
    <w:p w:rsidRPr="006D722F" w:rsidR="00027E4E" w:rsidP="008E4284" w:rsidRDefault="00027E4E" w14:paraId="5CAEEAAA" w14:textId="7435A45F">
      <w:pPr>
        <w:spacing w:after="0" w:line="360" w:lineRule="auto"/>
        <w:rPr>
          <w:rFonts w:eastAsia="Times New Roman" w:cs="Tahoma"/>
          <w:iCs/>
          <w:color w:val="auto"/>
          <w:lang w:eastAsia="es-ES"/>
        </w:rPr>
      </w:pPr>
    </w:p>
    <w:p w:rsidR="006D722F" w:rsidP="008E4284" w:rsidRDefault="006D722F" w14:paraId="7F1A6511" w14:textId="47CD2A97">
      <w:pPr>
        <w:spacing w:after="0" w:line="360" w:lineRule="auto"/>
        <w:rPr>
          <w:rFonts w:eastAsia="Times New Roman" w:cs="Tahoma"/>
          <w:iCs/>
          <w:color w:val="auto"/>
          <w:lang w:eastAsia="es-ES"/>
        </w:rPr>
      </w:pPr>
      <w:r>
        <w:rPr>
          <w:rFonts w:eastAsia="Times New Roman" w:cs="Tahoma"/>
          <w:iCs/>
          <w:color w:val="auto"/>
          <w:lang w:eastAsia="es-ES"/>
        </w:rPr>
        <w:t>Sobre dicha situación, es necesario traer a colación los artículos 22, fracción I, incisos a) e i)</w:t>
      </w:r>
      <w:r w:rsidR="00E55D75">
        <w:rPr>
          <w:rFonts w:eastAsia="Times New Roman" w:cs="Tahoma"/>
          <w:iCs/>
          <w:color w:val="auto"/>
          <w:lang w:eastAsia="es-ES"/>
        </w:rPr>
        <w:t xml:space="preserve">, </w:t>
      </w:r>
      <w:r w:rsidR="00C17A29">
        <w:rPr>
          <w:rFonts w:eastAsia="Times New Roman" w:cs="Tahoma"/>
          <w:iCs/>
          <w:color w:val="auto"/>
          <w:lang w:eastAsia="es-ES"/>
        </w:rPr>
        <w:t xml:space="preserve">29, </w:t>
      </w:r>
      <w:r w:rsidR="00E55D75">
        <w:rPr>
          <w:rFonts w:eastAsia="Times New Roman" w:cs="Tahoma"/>
          <w:iCs/>
          <w:color w:val="auto"/>
          <w:lang w:eastAsia="es-ES"/>
        </w:rPr>
        <w:t>30</w:t>
      </w:r>
      <w:r w:rsidR="00C17A29">
        <w:rPr>
          <w:rFonts w:eastAsia="Times New Roman" w:cs="Tahoma"/>
          <w:iCs/>
          <w:color w:val="auto"/>
          <w:lang w:eastAsia="es-ES"/>
        </w:rPr>
        <w:t>,</w:t>
      </w:r>
      <w:r w:rsidR="00E55D75">
        <w:rPr>
          <w:rFonts w:eastAsia="Times New Roman" w:cs="Tahoma"/>
          <w:iCs/>
          <w:color w:val="auto"/>
          <w:lang w:eastAsia="es-ES"/>
        </w:rPr>
        <w:t xml:space="preserve"> </w:t>
      </w:r>
      <w:r w:rsidR="00C17A29">
        <w:rPr>
          <w:rFonts w:eastAsia="Times New Roman" w:cs="Tahoma"/>
          <w:iCs/>
          <w:color w:val="auto"/>
          <w:lang w:eastAsia="es-ES"/>
        </w:rPr>
        <w:t xml:space="preserve">46 </w:t>
      </w:r>
      <w:r w:rsidR="00E55D75">
        <w:rPr>
          <w:rFonts w:eastAsia="Times New Roman" w:cs="Tahoma"/>
          <w:iCs/>
          <w:color w:val="auto"/>
          <w:lang w:eastAsia="es-ES"/>
        </w:rPr>
        <w:t xml:space="preserve">y 47 </w:t>
      </w:r>
      <w:r>
        <w:rPr>
          <w:rFonts w:eastAsia="Times New Roman" w:cs="Tahoma"/>
          <w:iCs/>
          <w:color w:val="auto"/>
          <w:lang w:eastAsia="es-ES"/>
        </w:rPr>
        <w:t>del Reglamento de Organización de la Administración Pública del Municipio de Cuautitlán Izcalli, que precisan que el Sujeto Obligado para el ejercicio de sus funciones, cuenta con diversas unidades administrativas, entre las cuales se encuentran las siguientes:</w:t>
      </w:r>
      <w:r w:rsidR="00E55D75">
        <w:rPr>
          <w:rFonts w:eastAsia="Times New Roman" w:cs="Tahoma"/>
          <w:iCs/>
          <w:color w:val="auto"/>
          <w:lang w:eastAsia="es-ES"/>
        </w:rPr>
        <w:t xml:space="preserve"> </w:t>
      </w:r>
    </w:p>
    <w:p w:rsidR="006D722F" w:rsidP="008E4284" w:rsidRDefault="006D722F" w14:paraId="5F8EDE1B" w14:textId="77777777">
      <w:pPr>
        <w:spacing w:after="0" w:line="360" w:lineRule="auto"/>
        <w:rPr>
          <w:rFonts w:eastAsia="Times New Roman" w:cs="Tahoma"/>
          <w:iCs/>
          <w:color w:val="auto"/>
          <w:lang w:eastAsia="es-ES"/>
        </w:rPr>
      </w:pPr>
    </w:p>
    <w:p w:rsidRPr="00E55D75" w:rsidR="00E55D75" w:rsidP="00E55D75" w:rsidRDefault="006D722F" w14:paraId="579B4427" w14:textId="45C70ECF">
      <w:pPr>
        <w:pStyle w:val="Prrafodelista"/>
        <w:numPr>
          <w:ilvl w:val="0"/>
          <w:numId w:val="19"/>
        </w:numPr>
        <w:spacing w:line="360" w:lineRule="auto"/>
        <w:rPr>
          <w:rFonts w:cs="Tahoma"/>
          <w:b/>
          <w:bCs/>
          <w:iCs/>
          <w:color w:val="auto"/>
        </w:rPr>
      </w:pPr>
      <w:r w:rsidRPr="006D722F">
        <w:rPr>
          <w:rFonts w:cs="Tahoma"/>
          <w:b/>
          <w:bCs/>
          <w:iCs/>
          <w:color w:val="auto"/>
        </w:rPr>
        <w:t>Secretaría del Ayuntamiento:</w:t>
      </w:r>
      <w:r>
        <w:rPr>
          <w:rFonts w:cs="Tahoma"/>
          <w:iCs/>
          <w:color w:val="auto"/>
        </w:rPr>
        <w:t xml:space="preserve"> Que elabora y actualiza el Inventario de Bienes Inmuebles Municipales, realizar los acuerdos para la incorporación o desincorporación de bienes al patrimonio público</w:t>
      </w:r>
      <w:r w:rsidR="00C17A29">
        <w:rPr>
          <w:rFonts w:cs="Tahoma"/>
          <w:iCs/>
          <w:color w:val="auto"/>
        </w:rPr>
        <w:t>; dichas atribuciones por medio de la Coordinación de Patrimonio.</w:t>
      </w:r>
    </w:p>
    <w:p w:rsidR="00E55D75" w:rsidP="00E55D75" w:rsidRDefault="00E55D75" w14:paraId="66053200" w14:textId="705C1166">
      <w:pPr>
        <w:pStyle w:val="Prrafodelista"/>
        <w:spacing w:line="360" w:lineRule="auto"/>
        <w:ind w:left="780"/>
        <w:rPr>
          <w:rFonts w:cs="Tahoma"/>
          <w:b/>
          <w:bCs/>
          <w:iCs/>
          <w:color w:val="auto"/>
        </w:rPr>
      </w:pPr>
    </w:p>
    <w:p w:rsidRPr="006D722F" w:rsidR="006D722F" w:rsidP="006D722F" w:rsidRDefault="006D722F" w14:paraId="4EE86530" w14:textId="4C8223DB">
      <w:pPr>
        <w:pStyle w:val="Prrafodelista"/>
        <w:numPr>
          <w:ilvl w:val="0"/>
          <w:numId w:val="19"/>
        </w:numPr>
        <w:spacing w:line="360" w:lineRule="auto"/>
        <w:rPr>
          <w:rFonts w:cs="Tahoma"/>
          <w:b/>
          <w:bCs/>
          <w:iCs/>
          <w:color w:val="auto"/>
        </w:rPr>
      </w:pPr>
      <w:r w:rsidRPr="006D722F">
        <w:rPr>
          <w:rFonts w:cs="Tahoma"/>
          <w:b/>
          <w:bCs/>
          <w:iCs/>
          <w:color w:val="auto"/>
        </w:rPr>
        <w:t>Dirección</w:t>
      </w:r>
      <w:r w:rsidR="00C17A29">
        <w:rPr>
          <w:rFonts w:cs="Tahoma"/>
          <w:b/>
          <w:bCs/>
          <w:iCs/>
          <w:color w:val="auto"/>
        </w:rPr>
        <w:t xml:space="preserve"> </w:t>
      </w:r>
      <w:r w:rsidRPr="006D722F">
        <w:rPr>
          <w:rFonts w:cs="Tahoma"/>
          <w:b/>
          <w:bCs/>
          <w:iCs/>
          <w:color w:val="auto"/>
        </w:rPr>
        <w:t>de Administración:</w:t>
      </w:r>
      <w:r w:rsidR="00E55D75">
        <w:rPr>
          <w:rFonts w:cs="Tahoma"/>
          <w:b/>
          <w:bCs/>
          <w:iCs/>
          <w:color w:val="auto"/>
        </w:rPr>
        <w:t xml:space="preserve"> </w:t>
      </w:r>
      <w:r w:rsidR="00E55D75">
        <w:rPr>
          <w:rFonts w:cs="Tahoma"/>
          <w:iCs/>
          <w:color w:val="auto"/>
        </w:rPr>
        <w:t>Que conduce la preparación y sustanciación de los procedimientos de licitación, invitación restringida y adjudicación directa, para la adquisición de bines y contratación de servicios</w:t>
      </w:r>
      <w:r w:rsidR="00C17A29">
        <w:rPr>
          <w:rFonts w:cs="Tahoma"/>
          <w:iCs/>
          <w:color w:val="auto"/>
        </w:rPr>
        <w:t>; lo anterior, por medio de la Subdirección de Recursos Materiales.</w:t>
      </w:r>
    </w:p>
    <w:p w:rsidR="008E4284" w:rsidP="008E4284" w:rsidRDefault="00C17A29" w14:paraId="2489EBF3" w14:textId="769C5CFA">
      <w:pPr>
        <w:spacing w:after="0" w:line="360" w:lineRule="auto"/>
        <w:rPr>
          <w:rFonts w:eastAsia="Times New Roman" w:cs="Tahoma"/>
          <w:iCs/>
          <w:color w:val="auto"/>
          <w:lang w:eastAsia="es-ES"/>
        </w:rPr>
      </w:pPr>
      <w:r>
        <w:rPr>
          <w:rFonts w:eastAsia="Times New Roman" w:cs="Tahoma"/>
          <w:iCs/>
          <w:color w:val="auto"/>
          <w:lang w:eastAsia="es-ES"/>
        </w:rPr>
        <w:lastRenderedPageBreak/>
        <w:t>Conforme a lo anterior, por una parte, contrario con lo señalado con la Dirección de Administración si cuenta con atribuciones para conocer de lo requerido, al realizar procedimientos en atención a la Ley de Contratación Pública del Estado de México y Municipios y, por otra parte, la Secretaría del Ayuntamiento, también cuenta con atribuciones para conocer de lo requerido; por lo que, para atender el requerimiento de información, deberá realizar una búsqueda exhaustiva y razonable, en términos del artículo 162 de la Ley de la materia, a efecto de proporcionar los documentos donde conste el monto mensual y contrato de los bienes inmuebles arrendados por el Ayuntamiento.</w:t>
      </w:r>
    </w:p>
    <w:p w:rsidR="00C17A29" w:rsidP="008E4284" w:rsidRDefault="00C17A29" w14:paraId="67A7D323" w14:textId="7300F75A">
      <w:pPr>
        <w:spacing w:after="0" w:line="360" w:lineRule="auto"/>
        <w:rPr>
          <w:rFonts w:eastAsia="Times New Roman" w:cs="Tahoma"/>
          <w:iCs/>
          <w:color w:val="auto"/>
          <w:lang w:eastAsia="es-ES"/>
        </w:rPr>
      </w:pPr>
    </w:p>
    <w:p w:rsidRPr="00ED0D67" w:rsidR="00AC6364" w:rsidP="00AC6364" w:rsidRDefault="00AC6364" w14:paraId="29A74E85" w14:textId="16BA2B00">
      <w:pPr>
        <w:spacing w:after="0" w:line="360" w:lineRule="auto"/>
        <w:contextualSpacing/>
        <w:rPr>
          <w:rFonts w:cs="Tahoma"/>
          <w:lang w:val="es-ES" w:eastAsia="es-ES"/>
        </w:rPr>
      </w:pPr>
      <w:r>
        <w:rPr>
          <w:rFonts w:eastAsia="Calibri" w:cs="Tahoma"/>
          <w:color w:val="000000"/>
        </w:rPr>
        <w:t>D</w:t>
      </w:r>
      <w:r w:rsidRPr="00ED0D67">
        <w:rPr>
          <w:rFonts w:eastAsia="Calibri" w:cs="Tahoma"/>
          <w:bCs/>
        </w:rPr>
        <w:t xml:space="preserve">icha </w:t>
      </w:r>
      <w:r w:rsidRPr="00ED0D67">
        <w:rPr>
          <w:rFonts w:cs="Tahoma"/>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ED0D67" w:rsidR="00AC6364" w:rsidP="00AC6364" w:rsidRDefault="00AC6364" w14:paraId="127BFC37" w14:textId="77777777">
      <w:pPr>
        <w:spacing w:after="0" w:line="360" w:lineRule="auto"/>
        <w:contextualSpacing/>
        <w:rPr>
          <w:rFonts w:cs="Tahoma"/>
          <w:lang w:val="es-ES" w:eastAsia="es-ES"/>
        </w:rPr>
      </w:pPr>
    </w:p>
    <w:p w:rsidRPr="00ED0D67" w:rsidR="00AC6364" w:rsidP="00AC6364" w:rsidRDefault="00AC6364" w14:paraId="398790CA" w14:textId="77777777">
      <w:pPr>
        <w:spacing w:after="0" w:line="360" w:lineRule="auto"/>
        <w:contextualSpacing/>
        <w:rPr>
          <w:rFonts w:cs="Tahoma"/>
          <w:lang w:val="es-ES" w:eastAsia="es-ES"/>
        </w:rPr>
      </w:pPr>
      <w:r w:rsidRPr="00ED0D67">
        <w:rPr>
          <w:rFonts w:cs="Tahoma"/>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ED0D67" w:rsidR="00AC6364" w:rsidP="00AC6364" w:rsidRDefault="00AC6364" w14:paraId="20CA61D0" w14:textId="77777777">
      <w:pPr>
        <w:spacing w:after="0" w:line="360" w:lineRule="auto"/>
        <w:contextualSpacing/>
        <w:rPr>
          <w:rFonts w:cs="Tahoma"/>
          <w:lang w:val="es-ES" w:eastAsia="es-ES"/>
        </w:rPr>
      </w:pPr>
    </w:p>
    <w:p w:rsidR="00AC6364" w:rsidP="00AC6364" w:rsidRDefault="00AC6364" w14:paraId="0F172688" w14:textId="1C0CC9BF">
      <w:pPr>
        <w:spacing w:after="0" w:line="360" w:lineRule="auto"/>
        <w:contextualSpacing/>
        <w:rPr>
          <w:rFonts w:cs="Tahoma"/>
          <w:lang w:val="es-ES" w:eastAsia="es-ES"/>
        </w:rPr>
      </w:pPr>
      <w:r w:rsidRPr="00ED0D67">
        <w:rPr>
          <w:rFonts w:cs="Tahoma"/>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w:t>
      </w:r>
      <w:r>
        <w:rPr>
          <w:rFonts w:cs="Tahoma"/>
          <w:lang w:val="es-ES" w:eastAsia="es-ES"/>
        </w:rPr>
        <w:t xml:space="preserve"> proporcionar la información requerida respecto a los arrendamientos de bienes inmuebles; sin embargo, para el caso de que durante el periodo </w:t>
      </w:r>
      <w:r>
        <w:rPr>
          <w:rFonts w:cs="Tahoma"/>
          <w:lang w:val="es-ES" w:eastAsia="es-ES"/>
        </w:rPr>
        <w:lastRenderedPageBreak/>
        <w:t>solicitado, no se haya arrendado algún bien, deberá hacerlo del conocimiento de manera clara y precisa, en términos del artículo 19, párrafo segundo, de la Ley de la materia.</w:t>
      </w:r>
    </w:p>
    <w:p w:rsidR="00AC6364" w:rsidP="00AC6364" w:rsidRDefault="00AC6364" w14:paraId="31A4759C" w14:textId="46401F24">
      <w:pPr>
        <w:spacing w:after="0" w:line="360" w:lineRule="auto"/>
        <w:contextualSpacing/>
        <w:rPr>
          <w:rFonts w:cs="Tahoma"/>
          <w:lang w:val="es-ES" w:eastAsia="es-ES"/>
        </w:rPr>
      </w:pPr>
    </w:p>
    <w:p w:rsidR="00330483" w:rsidP="00330483" w:rsidRDefault="00330483" w14:paraId="3AC9A8C4" w14:textId="77777777">
      <w:pPr>
        <w:spacing w:after="0" w:line="360" w:lineRule="auto"/>
        <w:contextualSpacing/>
        <w:rPr>
          <w:rFonts w:cs="Segoe UI"/>
        </w:rPr>
      </w:pPr>
      <w:r>
        <w:rPr>
          <w:rFonts w:cs="Tahoma"/>
          <w:lang w:val="es-ES" w:eastAsia="es-ES"/>
        </w:rPr>
        <w:t>Ahora bien, por lo que hace a la información de la adquisición de bienes inmuebles, la Secretaría</w:t>
      </w:r>
      <w:r w:rsidRPr="006D722F" w:rsidR="00AC6364">
        <w:rPr>
          <w:rFonts w:cs="Segoe UI"/>
        </w:rPr>
        <w:t xml:space="preserve"> del Ayuntamiento</w:t>
      </w:r>
      <w:r>
        <w:rPr>
          <w:rFonts w:cs="Segoe UI"/>
        </w:rPr>
        <w:t xml:space="preserve"> precisó que</w:t>
      </w:r>
      <w:r w:rsidRPr="006D722F" w:rsidR="00AC6364">
        <w:rPr>
          <w:rFonts w:cs="Segoe UI"/>
        </w:rPr>
        <w:t xml:space="preserve"> no era posible proporcionar la información, en virtud de dicha información se enc</w:t>
      </w:r>
      <w:r>
        <w:rPr>
          <w:rFonts w:cs="Segoe UI"/>
        </w:rPr>
        <w:t>ontraba</w:t>
      </w:r>
      <w:r w:rsidRPr="006D722F" w:rsidR="00AC6364">
        <w:rPr>
          <w:rFonts w:cs="Segoe UI"/>
        </w:rPr>
        <w:t xml:space="preserve"> clasificada por el Comité de Transparencia</w:t>
      </w:r>
      <w:r>
        <w:rPr>
          <w:rFonts w:cs="Segoe UI"/>
        </w:rPr>
        <w:t xml:space="preserve"> y remitió el Acuerdo de Clasificación, en el cual aprobó la clasificación del </w:t>
      </w:r>
      <w:r>
        <w:rPr>
          <w:rFonts w:cs="Segoe UI"/>
          <w:b/>
          <w:bCs/>
        </w:rPr>
        <w:t xml:space="preserve">libro espacial actualizado de bienes inmuebles del Municipio de Cuautitlán Izcalli, </w:t>
      </w:r>
      <w:r>
        <w:rPr>
          <w:rFonts w:cs="Segoe UI"/>
        </w:rPr>
        <w:t>bajo los siguientes argumentos:</w:t>
      </w:r>
    </w:p>
    <w:p w:rsidRPr="006D722F" w:rsidR="00AC6364" w:rsidP="00330483" w:rsidRDefault="00AC6364" w14:paraId="46B9ADDC" w14:textId="2060C09A">
      <w:pPr>
        <w:spacing w:after="0" w:line="360" w:lineRule="auto"/>
        <w:contextualSpacing/>
        <w:rPr>
          <w:rFonts w:cs="Segoe UI"/>
        </w:rPr>
      </w:pPr>
      <w:r w:rsidRPr="006D722F">
        <w:rPr>
          <w:rFonts w:cs="Segoe UI"/>
        </w:rPr>
        <w:t xml:space="preserve"> </w:t>
      </w:r>
    </w:p>
    <w:p w:rsidRPr="006D722F" w:rsidR="00AC6364" w:rsidP="00AC6364" w:rsidRDefault="00AC6364" w14:paraId="5C4FA8D0" w14:textId="34B33095">
      <w:pPr>
        <w:pStyle w:val="paragraph"/>
        <w:spacing w:before="0" w:beforeAutospacing="0" w:after="0" w:afterAutospacing="0" w:line="360" w:lineRule="auto"/>
        <w:ind w:left="567" w:right="616"/>
        <w:jc w:val="both"/>
        <w:textAlignment w:val="baseline"/>
        <w:rPr>
          <w:rFonts w:ascii="Palatino Linotype" w:hAnsi="Palatino Linotype" w:cs="Segoe UI"/>
          <w:i/>
          <w:sz w:val="20"/>
          <w:szCs w:val="22"/>
          <w:lang w:val="es-MX"/>
        </w:rPr>
      </w:pPr>
      <w:r w:rsidRPr="006D722F">
        <w:rPr>
          <w:rFonts w:ascii="Palatino Linotype" w:hAnsi="Palatino Linotype" w:cs="Segoe UI"/>
          <w:i/>
          <w:sz w:val="20"/>
          <w:szCs w:val="22"/>
          <w:lang w:val="es-MX"/>
        </w:rPr>
        <w:t>“… ya que en el citado libro se encuentran registrados predios señalados como áreas de donación y vías públicas dentro de</w:t>
      </w:r>
      <w:r w:rsidR="008D7A54">
        <w:rPr>
          <w:rFonts w:ascii="Palatino Linotype" w:hAnsi="Palatino Linotype" w:cs="Segoe UI"/>
          <w:i/>
          <w:sz w:val="20"/>
          <w:szCs w:val="22"/>
          <w:lang w:val="es-MX"/>
        </w:rPr>
        <w:t xml:space="preserve"> </w:t>
      </w:r>
      <w:r w:rsidRPr="006D722F">
        <w:rPr>
          <w:rFonts w:ascii="Palatino Linotype" w:hAnsi="Palatino Linotype" w:cs="Segoe UI"/>
          <w:i/>
          <w:sz w:val="20"/>
          <w:szCs w:val="22"/>
          <w:lang w:val="es-MX"/>
        </w:rPr>
        <w:t>autorizaciones de fraccionamientos, conjuntos urbanos y subdivisiones, pero éstas áreas no han sido cedidas a este Municipio, ya que los titulares de los fraccionamientos, conjuntos urbanos y subdivisiones de los que forman parte no han concluido el proceso de entrega-recepción previsto en el artículo 134 del Reglamento del Libro Quinto del Código Administrativo del Estado de México</w:t>
      </w:r>
    </w:p>
    <w:p w:rsidRPr="006D722F" w:rsidR="00AC6364" w:rsidP="00AC6364" w:rsidRDefault="00AC6364" w14:paraId="770C0FDF" w14:textId="77777777">
      <w:pPr>
        <w:pStyle w:val="paragraph"/>
        <w:spacing w:before="0" w:beforeAutospacing="0" w:after="0" w:afterAutospacing="0" w:line="360" w:lineRule="auto"/>
        <w:ind w:left="567" w:right="616"/>
        <w:jc w:val="both"/>
        <w:textAlignment w:val="baseline"/>
        <w:rPr>
          <w:rFonts w:ascii="Palatino Linotype" w:hAnsi="Palatino Linotype" w:cs="Segoe UI"/>
          <w:i/>
          <w:sz w:val="20"/>
          <w:szCs w:val="22"/>
          <w:lang w:val="es-MX"/>
        </w:rPr>
      </w:pPr>
      <w:r w:rsidRPr="006D722F">
        <w:rPr>
          <w:rFonts w:ascii="Palatino Linotype" w:hAnsi="Palatino Linotype" w:cs="Segoe UI"/>
          <w:i/>
          <w:sz w:val="20"/>
          <w:szCs w:val="22"/>
          <w:lang w:val="es-MX"/>
        </w:rPr>
        <w:t>…</w:t>
      </w:r>
    </w:p>
    <w:p w:rsidRPr="006D722F" w:rsidR="00AC6364" w:rsidP="00AC6364" w:rsidRDefault="00AC6364" w14:paraId="24C9D5D3" w14:textId="51F0542B">
      <w:pPr>
        <w:pStyle w:val="paragraph"/>
        <w:spacing w:before="0" w:beforeAutospacing="0" w:after="0" w:afterAutospacing="0" w:line="360" w:lineRule="auto"/>
        <w:ind w:left="567" w:right="616"/>
        <w:jc w:val="both"/>
        <w:textAlignment w:val="baseline"/>
        <w:rPr>
          <w:rFonts w:ascii="Palatino Linotype" w:hAnsi="Palatino Linotype" w:cs="Segoe UI"/>
          <w:i/>
          <w:sz w:val="20"/>
          <w:szCs w:val="22"/>
          <w:lang w:val="es-MX"/>
        </w:rPr>
      </w:pPr>
      <w:r w:rsidRPr="006D722F">
        <w:rPr>
          <w:rFonts w:ascii="Palatino Linotype" w:hAnsi="Palatino Linotype" w:cs="Segoe UI"/>
          <w:i/>
          <w:sz w:val="20"/>
          <w:szCs w:val="22"/>
          <w:lang w:val="es-MX"/>
        </w:rPr>
        <w:t>Por lo que la publicación de la información materia de este acuerdo puede causar daño en razón de que algún o algunos particulares podría intentar ejercer la usucapión sobre los bienes inscritos en el libro…</w:t>
      </w:r>
    </w:p>
    <w:p w:rsidR="00AC6364" w:rsidP="00AC6364" w:rsidRDefault="00AC6364" w14:paraId="6E1CC436" w14:textId="5ACDEF6A">
      <w:pPr>
        <w:pStyle w:val="paragraph"/>
        <w:spacing w:before="0" w:beforeAutospacing="0" w:after="0" w:afterAutospacing="0" w:line="360" w:lineRule="auto"/>
        <w:ind w:left="567" w:right="616"/>
        <w:jc w:val="both"/>
        <w:textAlignment w:val="baseline"/>
        <w:rPr>
          <w:rFonts w:ascii="Palatino Linotype" w:hAnsi="Palatino Linotype" w:cs="Segoe UI"/>
          <w:i/>
          <w:sz w:val="20"/>
          <w:szCs w:val="22"/>
          <w:lang w:val="es-MX"/>
        </w:rPr>
      </w:pPr>
      <w:r w:rsidRPr="006D722F">
        <w:rPr>
          <w:rFonts w:ascii="Palatino Linotype" w:hAnsi="Palatino Linotype" w:cs="Segoe UI"/>
          <w:i/>
          <w:sz w:val="20"/>
          <w:szCs w:val="22"/>
          <w:lang w:val="es-MX"/>
        </w:rPr>
        <w:t>dar a conocer la información, puede causar un daño, obstruir la prevención o persecución de los delitos o alteraría el proceso de investigación de las carpetas</w:t>
      </w:r>
      <w:r w:rsidR="008D7A54">
        <w:rPr>
          <w:rFonts w:ascii="Palatino Linotype" w:hAnsi="Palatino Linotype" w:cs="Segoe UI"/>
          <w:i/>
          <w:sz w:val="20"/>
          <w:szCs w:val="22"/>
          <w:lang w:val="es-MX"/>
        </w:rPr>
        <w:t xml:space="preserve"> </w:t>
      </w:r>
      <w:r w:rsidRPr="006D722F">
        <w:rPr>
          <w:rFonts w:ascii="Palatino Linotype" w:hAnsi="Palatino Linotype" w:cs="Segoe UI"/>
          <w:i/>
          <w:sz w:val="20"/>
          <w:szCs w:val="22"/>
          <w:lang w:val="es-MX"/>
        </w:rPr>
        <w:t>de investigación, afectaría</w:t>
      </w:r>
      <w:r w:rsidR="008D7A54">
        <w:rPr>
          <w:rFonts w:ascii="Palatino Linotype" w:hAnsi="Palatino Linotype" w:cs="Segoe UI"/>
          <w:i/>
          <w:sz w:val="20"/>
          <w:szCs w:val="22"/>
          <w:lang w:val="es-MX"/>
        </w:rPr>
        <w:t xml:space="preserve"> </w:t>
      </w:r>
      <w:r w:rsidRPr="006D722F">
        <w:rPr>
          <w:rFonts w:ascii="Palatino Linotype" w:hAnsi="Palatino Linotype" w:cs="Segoe UI"/>
          <w:i/>
          <w:sz w:val="20"/>
          <w:szCs w:val="22"/>
          <w:lang w:val="es-MX"/>
        </w:rPr>
        <w:t xml:space="preserve">o vulneraría la conducción o los derechos del debido proceso en </w:t>
      </w:r>
      <w:proofErr w:type="spellStart"/>
      <w:r w:rsidRPr="006D722F">
        <w:rPr>
          <w:rFonts w:ascii="Palatino Linotype" w:hAnsi="Palatino Linotype" w:cs="Segoe UI"/>
          <w:i/>
          <w:sz w:val="20"/>
          <w:szCs w:val="22"/>
          <w:lang w:val="es-MX"/>
        </w:rPr>
        <w:t>lo</w:t>
      </w:r>
      <w:proofErr w:type="spellEnd"/>
      <w:r w:rsidRPr="006D722F">
        <w:rPr>
          <w:rFonts w:ascii="Palatino Linotype" w:hAnsi="Palatino Linotype" w:cs="Segoe UI"/>
          <w:i/>
          <w:sz w:val="20"/>
          <w:szCs w:val="22"/>
          <w:lang w:val="es-MX"/>
        </w:rPr>
        <w:t xml:space="preserve"> procedimientos judiciales o administrativos, incluidos los de quejas, denuncias, inconformidades, responsabilidades administrativas y resarcitorias en tanto no hayan quedado firmes o afectaría la administración de justicia o la seguridad de un denunciante, querellante o testigo, así como de sus familias, en los ´términos de las disposiciones jurídicas aplicables por lo que es menester que este Comité de información, evitar que se generen vicios que puedan poner en peligro el buen desarrollo del procedimiento en cuestión, así </w:t>
      </w:r>
      <w:r w:rsidRPr="006D722F">
        <w:rPr>
          <w:rFonts w:ascii="Palatino Linotype" w:hAnsi="Palatino Linotype" w:cs="Segoe UI"/>
          <w:i/>
          <w:sz w:val="20"/>
          <w:szCs w:val="22"/>
          <w:lang w:val="es-MX"/>
        </w:rPr>
        <w:lastRenderedPageBreak/>
        <w:t>como salvaguardar en todo momento el cumplimiento a la norma que regula el derecho de acceso a la información…(Sic)</w:t>
      </w:r>
    </w:p>
    <w:p w:rsidRPr="006D722F" w:rsidR="00330483" w:rsidP="00AC6364" w:rsidRDefault="00330483" w14:paraId="37AAD8E9" w14:textId="77777777">
      <w:pPr>
        <w:pStyle w:val="paragraph"/>
        <w:spacing w:before="0" w:beforeAutospacing="0" w:after="0" w:afterAutospacing="0" w:line="360" w:lineRule="auto"/>
        <w:ind w:left="567" w:right="616"/>
        <w:jc w:val="both"/>
        <w:textAlignment w:val="baseline"/>
        <w:rPr>
          <w:i/>
          <w:noProof/>
          <w:sz w:val="22"/>
          <w:lang w:val="es-MX" w:eastAsia="es-MX"/>
        </w:rPr>
      </w:pPr>
    </w:p>
    <w:p w:rsidRPr="006D722F" w:rsidR="00AC6364" w:rsidP="00330483" w:rsidRDefault="00AC6364" w14:paraId="624177B3" w14:textId="42938056">
      <w:pPr>
        <w:autoSpaceDE w:val="0"/>
        <w:autoSpaceDN w:val="0"/>
        <w:adjustRightInd w:val="0"/>
        <w:spacing w:after="0" w:line="360" w:lineRule="auto"/>
        <w:rPr>
          <w:rFonts w:eastAsia="Times New Roman" w:cs="Tahoma"/>
          <w:b/>
          <w:color w:val="auto"/>
          <w:lang w:eastAsia="es-MX"/>
        </w:rPr>
      </w:pPr>
      <w:r w:rsidRPr="006D722F">
        <w:rPr>
          <w:rFonts w:eastAsia="Calibri" w:cs="Tahoma"/>
          <w:bCs/>
          <w:color w:val="auto"/>
          <w:szCs w:val="24"/>
          <w:lang w:eastAsia="es-MX"/>
        </w:rPr>
        <w:t>En tal virtud, el Sujeto Obligado negó la información, por determinar que la misma se encontraba clasificada</w:t>
      </w:r>
      <w:r w:rsidR="00330483">
        <w:rPr>
          <w:rFonts w:eastAsia="Calibri" w:cs="Tahoma"/>
          <w:bCs/>
          <w:color w:val="auto"/>
          <w:szCs w:val="24"/>
          <w:lang w:eastAsia="es-MX"/>
        </w:rPr>
        <w:t>; a</w:t>
      </w:r>
      <w:r w:rsidRPr="006D722F">
        <w:rPr>
          <w:rFonts w:eastAsia="Times New Roman" w:cs="Tahoma"/>
          <w:color w:val="auto"/>
          <w:lang w:eastAsia="es-MX"/>
        </w:rPr>
        <w:t xml:space="preserve">l respecto, cabe precisar, que conforme al artículo 20 de la Ley de Transparencia y Acceso a la Información Pública del Estado de México y Municipios, </w:t>
      </w:r>
      <w:r w:rsidRPr="006D722F">
        <w:rPr>
          <w:rFonts w:eastAsia="Times New Roman" w:cs="Tahoma"/>
          <w:b/>
          <w:color w:val="auto"/>
          <w:lang w:eastAsia="es-MX"/>
        </w:rPr>
        <w:t>ante la negativa de acceso a la información o su inexistencia, el sujeto obligado deberá demostrar que encuentra en alguna de las excepciones establecidas en la normatividad aplicable.</w:t>
      </w:r>
    </w:p>
    <w:p w:rsidRPr="006D722F" w:rsidR="00AC6364" w:rsidP="00AC6364" w:rsidRDefault="00AC6364" w14:paraId="0499FD60" w14:textId="77777777">
      <w:pPr>
        <w:spacing w:after="0" w:line="360" w:lineRule="auto"/>
        <w:rPr>
          <w:rFonts w:eastAsia="Times New Roman" w:cs="Tahoma"/>
          <w:color w:val="auto"/>
          <w:lang w:eastAsia="es-MX"/>
        </w:rPr>
      </w:pPr>
    </w:p>
    <w:p w:rsidRPr="006D722F" w:rsidR="00AC6364" w:rsidP="00AC6364" w:rsidRDefault="00AC6364" w14:paraId="2299FC35" w14:textId="77777777">
      <w:pPr>
        <w:spacing w:after="0" w:line="360" w:lineRule="auto"/>
        <w:rPr>
          <w:rFonts w:eastAsia="Times New Roman" w:cs="Arial"/>
          <w:bCs/>
          <w:color w:val="auto"/>
          <w:lang w:eastAsia="es-ES"/>
        </w:rPr>
      </w:pPr>
      <w:r w:rsidRPr="006D722F">
        <w:rPr>
          <w:rFonts w:eastAsia="Times New Roman" w:cs="Arial"/>
          <w:bCs/>
          <w:color w:val="auto"/>
          <w:lang w:eastAsia="es-ES"/>
        </w:rPr>
        <w:t xml:space="preserve">En ese sentido, según Trujillo, Humberto (2019), en el “Diccionario de Transparencia y Acceso a la Información Pública” (p. 201), </w:t>
      </w:r>
      <w:r w:rsidRPr="006D722F">
        <w:rPr>
          <w:rFonts w:eastAsia="Times New Roman" w:cs="Arial"/>
          <w:b/>
          <w:bCs/>
          <w:color w:val="auto"/>
          <w:lang w:eastAsia="es-ES"/>
        </w:rPr>
        <w:t xml:space="preserve">la negativa de acceso a la información </w:t>
      </w:r>
      <w:r w:rsidRPr="006D722F">
        <w:rPr>
          <w:rFonts w:eastAsia="Times New Roman" w:cs="Arial"/>
          <w:bCs/>
          <w:color w:val="auto"/>
          <w:lang w:eastAsia="es-ES"/>
        </w:rPr>
        <w:t xml:space="preserve">ocurre cuanto de manera fundada y motivada, una autoridad la niega o la limita, por alguna de las siguientes razones: </w:t>
      </w:r>
    </w:p>
    <w:p w:rsidRPr="006D722F" w:rsidR="00AC6364" w:rsidP="00AC6364" w:rsidRDefault="00AC6364" w14:paraId="086D36CD" w14:textId="77777777">
      <w:pPr>
        <w:spacing w:after="0" w:line="360" w:lineRule="auto"/>
        <w:rPr>
          <w:rFonts w:eastAsia="Times New Roman" w:cs="Arial"/>
          <w:bCs/>
          <w:color w:val="auto"/>
          <w:lang w:eastAsia="es-ES"/>
        </w:rPr>
      </w:pPr>
    </w:p>
    <w:p w:rsidRPr="006D722F" w:rsidR="00AC6364" w:rsidP="00AC6364" w:rsidRDefault="00AC6364" w14:paraId="60DC1D21" w14:textId="77777777">
      <w:pPr>
        <w:numPr>
          <w:ilvl w:val="0"/>
          <w:numId w:val="9"/>
        </w:numPr>
        <w:spacing w:after="0" w:line="360" w:lineRule="auto"/>
        <w:contextualSpacing/>
        <w:jc w:val="left"/>
        <w:rPr>
          <w:rFonts w:eastAsia="Times New Roman" w:cs="Arial"/>
          <w:b/>
          <w:bCs/>
          <w:color w:val="auto"/>
          <w:lang w:eastAsia="es-ES"/>
        </w:rPr>
      </w:pPr>
      <w:r w:rsidRPr="006D722F">
        <w:rPr>
          <w:rFonts w:eastAsia="Times New Roman" w:cs="Arial"/>
          <w:b/>
          <w:bCs/>
          <w:color w:val="auto"/>
          <w:lang w:eastAsia="es-ES"/>
        </w:rPr>
        <w:t xml:space="preserve">La inexistencia de la información (p. 171): </w:t>
      </w:r>
      <w:r w:rsidRPr="006D722F">
        <w:rPr>
          <w:rFonts w:eastAsia="Times New Roman" w:cs="Arial"/>
          <w:bCs/>
          <w:color w:val="auto"/>
          <w:lang w:eastAsia="es-ES"/>
        </w:rPr>
        <w:t>Sucede cuando la información solicitada no se encuentra en los archivos públicos o clasificado de los entes sujetos a las Leyes de Transparencia.</w:t>
      </w:r>
    </w:p>
    <w:p w:rsidRPr="006D722F" w:rsidR="00AC6364" w:rsidP="00AC6364" w:rsidRDefault="00AC6364" w14:paraId="77565FD7" w14:textId="77777777">
      <w:pPr>
        <w:spacing w:after="0" w:line="360" w:lineRule="auto"/>
        <w:ind w:left="720"/>
        <w:contextualSpacing/>
        <w:rPr>
          <w:rFonts w:eastAsia="Times New Roman" w:cs="Arial"/>
          <w:b/>
          <w:bCs/>
          <w:color w:val="auto"/>
          <w:lang w:eastAsia="es-ES"/>
        </w:rPr>
      </w:pPr>
    </w:p>
    <w:p w:rsidRPr="0017035C" w:rsidR="00AC6364" w:rsidP="00AC6364" w:rsidRDefault="00AC6364" w14:paraId="47A7A7AD" w14:textId="61859E4D">
      <w:pPr>
        <w:numPr>
          <w:ilvl w:val="0"/>
          <w:numId w:val="9"/>
        </w:numPr>
        <w:spacing w:after="0" w:line="360" w:lineRule="auto"/>
        <w:contextualSpacing/>
        <w:jc w:val="left"/>
        <w:rPr>
          <w:rFonts w:eastAsia="Times New Roman" w:cs="Arial"/>
          <w:b/>
          <w:bCs/>
          <w:color w:val="auto"/>
          <w:lang w:eastAsia="es-ES"/>
        </w:rPr>
      </w:pPr>
      <w:r w:rsidRPr="006D722F">
        <w:rPr>
          <w:rFonts w:eastAsia="Times New Roman" w:cs="Arial"/>
          <w:b/>
          <w:bCs/>
          <w:color w:val="auto"/>
          <w:lang w:eastAsia="es-ES"/>
        </w:rPr>
        <w:t xml:space="preserve">La incompetencia del Sujeto Obligado (p. 171): </w:t>
      </w:r>
      <w:r w:rsidRPr="006D722F">
        <w:rPr>
          <w:rFonts w:eastAsia="Times New Roman" w:cs="Arial"/>
          <w:bCs/>
          <w:color w:val="auto"/>
          <w:lang w:eastAsia="es-ES"/>
        </w:rPr>
        <w:t>Ocurre cuando el Sujeto Obligado carece de atribuciones para poseer la información peticionada.</w:t>
      </w:r>
    </w:p>
    <w:p w:rsidR="0017035C" w:rsidP="0017035C" w:rsidRDefault="0017035C" w14:paraId="2E70BDE5" w14:textId="77777777">
      <w:pPr>
        <w:pStyle w:val="Prrafodelista"/>
        <w:rPr>
          <w:rFonts w:cs="Arial"/>
          <w:b/>
          <w:bCs/>
          <w:color w:val="auto"/>
        </w:rPr>
      </w:pPr>
    </w:p>
    <w:p w:rsidRPr="006D722F" w:rsidR="00AC6364" w:rsidP="00AC6364" w:rsidRDefault="00AC6364" w14:paraId="5CB3716B" w14:textId="77777777">
      <w:pPr>
        <w:numPr>
          <w:ilvl w:val="0"/>
          <w:numId w:val="9"/>
        </w:numPr>
        <w:spacing w:after="0" w:line="360" w:lineRule="auto"/>
        <w:contextualSpacing/>
        <w:jc w:val="left"/>
        <w:rPr>
          <w:rFonts w:eastAsia="Times New Roman" w:cs="Arial"/>
          <w:b/>
          <w:bCs/>
          <w:color w:val="auto"/>
          <w:lang w:eastAsia="es-ES"/>
        </w:rPr>
      </w:pPr>
      <w:r w:rsidRPr="006D722F">
        <w:rPr>
          <w:rFonts w:eastAsia="Times New Roman" w:cs="Arial"/>
          <w:b/>
          <w:bCs/>
          <w:color w:val="auto"/>
          <w:lang w:eastAsia="es-ES"/>
        </w:rPr>
        <w:t xml:space="preserve">La clasificación de la información (p. 70): </w:t>
      </w:r>
      <w:r w:rsidRPr="006D722F">
        <w:rPr>
          <w:rFonts w:eastAsia="Times New Roman" w:cs="Arial"/>
          <w:bCs/>
          <w:color w:val="auto"/>
          <w:lang w:eastAsia="es-ES"/>
        </w:rPr>
        <w:t>Es el proceso o conjunto de acciones que realizan los sujetos obligados para establecer que determinada información se encuentra en alguno de los supuestos de reserva o confidencialidad establecidos en la legislación en materia de transparencia.</w:t>
      </w:r>
    </w:p>
    <w:p w:rsidRPr="006D722F" w:rsidR="00AC6364" w:rsidP="00AC6364" w:rsidRDefault="00AC6364" w14:paraId="6B12F0E8" w14:textId="77777777">
      <w:pPr>
        <w:spacing w:after="0" w:line="360" w:lineRule="auto"/>
        <w:rPr>
          <w:rFonts w:eastAsia="Times New Roman" w:cs="Tahoma"/>
          <w:color w:val="auto"/>
          <w:lang w:eastAsia="es-MX"/>
        </w:rPr>
      </w:pPr>
    </w:p>
    <w:p w:rsidRPr="006D722F" w:rsidR="00AC6364" w:rsidP="00AC6364" w:rsidRDefault="00AC6364" w14:paraId="50B0E8B8" w14:textId="77777777">
      <w:pPr>
        <w:spacing w:after="0" w:line="360" w:lineRule="auto"/>
        <w:rPr>
          <w:rFonts w:eastAsia="Times New Roman" w:cs="Tahoma"/>
          <w:bCs/>
          <w:iCs/>
          <w:color w:val="auto"/>
          <w:lang w:eastAsia="es-MX"/>
        </w:rPr>
      </w:pPr>
      <w:r w:rsidRPr="006D722F">
        <w:rPr>
          <w:rFonts w:eastAsia="Times New Roman" w:cs="Tahoma"/>
          <w:color w:val="auto"/>
          <w:lang w:eastAsia="es-MX"/>
        </w:rPr>
        <w:lastRenderedPageBreak/>
        <w:t xml:space="preserve">En ese orden de ideas y en atención a lo anterior, es de señalar que las </w:t>
      </w:r>
      <w:r w:rsidRPr="006D722F">
        <w:rPr>
          <w:rFonts w:eastAsia="Times New Roman" w:cs="Tahoma"/>
          <w:bCs/>
          <w:iCs/>
          <w:color w:val="auto"/>
          <w:lang w:eastAsia="es-MX"/>
        </w:rPr>
        <w:t xml:space="preserve">excepciones al derecho de acceso a la información, consisten en que la documentación sea inexistente, </w:t>
      </w:r>
      <w:r w:rsidRPr="006D722F">
        <w:rPr>
          <w:rFonts w:eastAsia="Times New Roman" w:cs="Tahoma"/>
          <w:b/>
          <w:bCs/>
          <w:iCs/>
          <w:color w:val="auto"/>
          <w:lang w:eastAsia="es-MX"/>
        </w:rPr>
        <w:t>se encuentre clasificada</w:t>
      </w:r>
      <w:r w:rsidRPr="006D722F">
        <w:rPr>
          <w:rFonts w:eastAsia="Times New Roman" w:cs="Tahoma"/>
          <w:bCs/>
          <w:iCs/>
          <w:color w:val="auto"/>
          <w:lang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6D722F">
        <w:rPr>
          <w:rFonts w:eastAsia="Times New Roman" w:cs="Tahoma"/>
          <w:b/>
          <w:bCs/>
          <w:iCs/>
          <w:color w:val="auto"/>
          <w:lang w:eastAsia="es-MX"/>
        </w:rPr>
        <w:t>confidenciales o reservados.</w:t>
      </w:r>
    </w:p>
    <w:p w:rsidRPr="006D722F" w:rsidR="00AC6364" w:rsidP="00AC6364" w:rsidRDefault="00AC6364" w14:paraId="2DDCBF2D" w14:textId="77777777">
      <w:pPr>
        <w:spacing w:after="0" w:line="360" w:lineRule="auto"/>
        <w:ind w:right="-93"/>
        <w:rPr>
          <w:rFonts w:eastAsia="Times New Roman" w:cs="Tahoma"/>
          <w:b/>
          <w:color w:val="auto"/>
          <w:lang w:eastAsia="es-ES"/>
        </w:rPr>
      </w:pPr>
    </w:p>
    <w:p w:rsidRPr="006D722F" w:rsidR="00AC6364" w:rsidP="00AC6364" w:rsidRDefault="00AC6364" w14:paraId="089EDD25" w14:textId="77777777">
      <w:pPr>
        <w:spacing w:after="0" w:line="360" w:lineRule="auto"/>
        <w:rPr>
          <w:rFonts w:eastAsia="Times New Roman" w:cs="Tahoma"/>
          <w:color w:val="auto"/>
          <w:lang w:eastAsia="es-MX"/>
        </w:rPr>
      </w:pPr>
      <w:r w:rsidRPr="006D722F">
        <w:rPr>
          <w:rFonts w:eastAsia="Times New Roman" w:cs="Tahoma"/>
          <w:color w:val="auto"/>
          <w:lang w:eastAsia="es-MX"/>
        </w:rPr>
        <w:t xml:space="preserve">Así, en los artículos 122, 128 y 130 de la Ley Transparencia y Acceso a la Información Pública del Estado de México y Municipios, se prevé que </w:t>
      </w:r>
      <w:r w:rsidRPr="006D722F">
        <w:rPr>
          <w:rFonts w:eastAsia="Times New Roman" w:cs="Tahoma"/>
          <w:b/>
          <w:color w:val="auto"/>
          <w:lang w:eastAsia="es-MX"/>
        </w:rPr>
        <w:t xml:space="preserve">la clasificación </w:t>
      </w:r>
      <w:r w:rsidRPr="006D722F">
        <w:rPr>
          <w:rFonts w:eastAsia="Times New Roman" w:cs="Tahoma"/>
          <w:color w:val="auto"/>
          <w:lang w:eastAsia="es-MX"/>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rsidRPr="006D722F" w:rsidR="00AC6364" w:rsidP="00AC6364" w:rsidRDefault="00AC6364" w14:paraId="519685F8" w14:textId="77777777">
      <w:pPr>
        <w:spacing w:after="0" w:line="360" w:lineRule="auto"/>
        <w:rPr>
          <w:rFonts w:eastAsia="Times New Roman" w:cs="Tahoma"/>
          <w:color w:val="auto"/>
          <w:lang w:eastAsia="es-MX"/>
        </w:rPr>
      </w:pPr>
    </w:p>
    <w:p w:rsidRPr="006D722F" w:rsidR="00AC6364" w:rsidP="00AC6364" w:rsidRDefault="00AC6364" w14:paraId="169E5769" w14:textId="77777777">
      <w:pPr>
        <w:spacing w:after="0" w:line="360" w:lineRule="auto"/>
        <w:rPr>
          <w:rFonts w:eastAsia="Times New Roman" w:cs="Tahoma"/>
          <w:color w:val="auto"/>
          <w:lang w:eastAsia="es-MX"/>
        </w:rPr>
      </w:pPr>
      <w:r w:rsidRPr="006D722F">
        <w:rPr>
          <w:rFonts w:eastAsia="Times New Roman" w:cs="Tahoma"/>
          <w:color w:val="auto"/>
          <w:lang w:eastAsia="es-MX"/>
        </w:rPr>
        <w:t xml:space="preserve">Por lo cual, en los casos en que se niegue el acceso a la información, por actualizarse alguno de los supuestos de clasificación, </w:t>
      </w:r>
      <w:r w:rsidRPr="006D722F">
        <w:rPr>
          <w:rFonts w:eastAsia="Times New Roman" w:cs="Tahoma"/>
          <w:b/>
          <w:color w:val="auto"/>
          <w:lang w:eastAsia="es-MX"/>
        </w:rPr>
        <w:t xml:space="preserve">el Comité de Transparencia deberá confirmar, modificar o revocar la decisión; </w:t>
      </w:r>
      <w:r w:rsidRPr="006D722F">
        <w:rPr>
          <w:rFonts w:eastAsia="Times New Roman" w:cs="Tahoma"/>
          <w:color w:val="auto"/>
          <w:lang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6D722F" w:rsidR="00AC6364" w:rsidP="00AC6364" w:rsidRDefault="00AC6364" w14:paraId="538C023A" w14:textId="77777777">
      <w:pPr>
        <w:spacing w:after="0" w:line="360" w:lineRule="auto"/>
        <w:rPr>
          <w:rFonts w:eastAsia="Times New Roman" w:cs="Tahoma"/>
          <w:color w:val="auto"/>
          <w:lang w:eastAsia="es-MX"/>
        </w:rPr>
      </w:pPr>
    </w:p>
    <w:p w:rsidRPr="006D722F" w:rsidR="00AC6364" w:rsidP="00AC6364" w:rsidRDefault="00AC6364" w14:paraId="3D3E55EB" w14:textId="77777777">
      <w:pPr>
        <w:spacing w:after="0" w:line="360" w:lineRule="auto"/>
        <w:rPr>
          <w:rFonts w:eastAsia="Times New Roman" w:cs="Arial"/>
          <w:b/>
          <w:bCs/>
          <w:color w:val="auto"/>
          <w:lang w:eastAsia="es-ES"/>
        </w:rPr>
      </w:pPr>
      <w:r w:rsidRPr="006D722F">
        <w:rPr>
          <w:rFonts w:eastAsia="Times New Roman" w:cs="Tahoma"/>
          <w:color w:val="auto"/>
          <w:lang w:eastAsia="es-ES"/>
        </w:rPr>
        <w:t xml:space="preserve">Por su parte, </w:t>
      </w:r>
      <w:r w:rsidRPr="006D722F">
        <w:rPr>
          <w:rFonts w:eastAsia="Times New Roman" w:cs="Arial"/>
          <w:bCs/>
          <w:color w:val="auto"/>
          <w:lang w:eastAsia="es-ES"/>
        </w:rPr>
        <w:t xml:space="preserve">según Bonifaz, Leticia (2016), en la “Ley General de Transparencia y Acceso a la Información Pública Comentada” (p. 342), la </w:t>
      </w:r>
      <w:r w:rsidRPr="006D722F">
        <w:rPr>
          <w:rFonts w:eastAsia="Times New Roman" w:cs="Arial"/>
          <w:b/>
          <w:bCs/>
          <w:color w:val="auto"/>
          <w:lang w:eastAsia="es-ES"/>
        </w:rPr>
        <w:t>clasificación de la información</w:t>
      </w:r>
      <w:r w:rsidRPr="006D722F">
        <w:rPr>
          <w:rFonts w:eastAsia="Times New Roman" w:cs="Arial"/>
          <w:bCs/>
          <w:color w:val="auto"/>
          <w:lang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D722F">
        <w:rPr>
          <w:rFonts w:eastAsia="Times New Roman" w:cs="Arial"/>
          <w:b/>
          <w:bCs/>
          <w:color w:val="auto"/>
          <w:lang w:eastAsia="es-ES"/>
        </w:rPr>
        <w:t>de manera adecuada la negativa de información.</w:t>
      </w:r>
    </w:p>
    <w:p w:rsidRPr="006D722F" w:rsidR="00AC6364" w:rsidP="00AC6364" w:rsidRDefault="00AC6364" w14:paraId="1B72F2F6" w14:textId="77777777">
      <w:pPr>
        <w:spacing w:after="0" w:line="360" w:lineRule="auto"/>
        <w:rPr>
          <w:rFonts w:eastAsia="Calibri" w:cs="Tahoma"/>
          <w:bCs/>
          <w:color w:val="auto"/>
        </w:rPr>
      </w:pPr>
    </w:p>
    <w:p w:rsidRPr="006D722F" w:rsidR="00AC6364" w:rsidP="00AC6364" w:rsidRDefault="00AC6364" w14:paraId="23DF91FF" w14:textId="77777777">
      <w:pPr>
        <w:spacing w:after="0" w:line="360" w:lineRule="auto"/>
        <w:rPr>
          <w:rFonts w:eastAsia="Calibri" w:cs="Tahoma"/>
          <w:bCs/>
          <w:color w:val="auto"/>
        </w:rPr>
      </w:pPr>
      <w:r w:rsidRPr="006D722F">
        <w:rPr>
          <w:rFonts w:eastAsia="Calibri" w:cs="Tahoma"/>
          <w:bCs/>
          <w:color w:val="auto"/>
        </w:rPr>
        <w:lastRenderedPageBreak/>
        <w:t xml:space="preserve">Conforme a lo anterior, en el presente caso, el Ayuntamiento de Cuautitlán Izcalli, </w:t>
      </w:r>
      <w:r w:rsidRPr="006D722F">
        <w:rPr>
          <w:rFonts w:eastAsia="Times New Roman" w:cs="Tahoma"/>
          <w:color w:val="auto"/>
          <w:lang w:eastAsia="es-MX"/>
        </w:rPr>
        <w:t>no señaló que era inexistente la información; al contrario, precisó que no podía proporcionarla al ser reservada; esto es, aludió a una clasificación; al respecto</w:t>
      </w:r>
      <w:r w:rsidRPr="006D722F">
        <w:rPr>
          <w:rFonts w:eastAsia="Calibri" w:cs="Tahoma"/>
          <w:bCs/>
          <w:color w:val="auto"/>
        </w:rPr>
        <w:t xml:space="preserve">, el </w:t>
      </w:r>
      <w:r w:rsidRPr="006D722F">
        <w:rPr>
          <w:rFonts w:eastAsia="Calibri" w:cs="Tahoma"/>
          <w:b/>
          <w:color w:val="auto"/>
        </w:rPr>
        <w:t>Criterio 29/10</w:t>
      </w:r>
      <w:r w:rsidRPr="006D722F">
        <w:rPr>
          <w:rFonts w:eastAsia="Calibri" w:cs="Tahoma"/>
          <w:bCs/>
          <w:color w:val="auto"/>
        </w:rPr>
        <w:t>, emitido por el Pleno del entonces Instituto Federal de Acceso a la Información y Protección de Datos, precisa lo siguiente:</w:t>
      </w:r>
    </w:p>
    <w:p w:rsidRPr="006D722F" w:rsidR="00AC6364" w:rsidP="00AC6364" w:rsidRDefault="00AC6364" w14:paraId="52F0BA2E" w14:textId="77777777">
      <w:pPr>
        <w:spacing w:after="0" w:line="360" w:lineRule="auto"/>
        <w:rPr>
          <w:rFonts w:eastAsia="Calibri" w:cs="Tahoma"/>
          <w:bCs/>
          <w:color w:val="auto"/>
        </w:rPr>
      </w:pPr>
    </w:p>
    <w:p w:rsidRPr="006D722F" w:rsidR="00AC6364" w:rsidP="00AC6364" w:rsidRDefault="00AC6364" w14:paraId="782348AE" w14:textId="74FF8D03">
      <w:pPr>
        <w:spacing w:after="0" w:line="360" w:lineRule="auto"/>
        <w:ind w:left="567" w:right="567"/>
        <w:rPr>
          <w:rFonts w:eastAsia="Calibri" w:cs="Tahoma"/>
          <w:bCs/>
          <w:i/>
          <w:color w:val="auto"/>
          <w:sz w:val="20"/>
        </w:rPr>
      </w:pPr>
      <w:r w:rsidRPr="006D722F">
        <w:rPr>
          <w:rFonts w:eastAsia="Calibri" w:cs="Tahoma"/>
          <w:b/>
          <w:bCs/>
          <w:i/>
          <w:color w:val="auto"/>
          <w:sz w:val="20"/>
        </w:rPr>
        <w:t>“La clasificación y la inexistencia de información son conceptos que no pueden coexistir.</w:t>
      </w:r>
      <w:r w:rsidRPr="006D722F">
        <w:rPr>
          <w:rFonts w:eastAsia="Calibri" w:cs="Tahoma"/>
          <w:bCs/>
          <w:i/>
          <w:color w:val="auto"/>
          <w:sz w:val="20"/>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w:t>
      </w:r>
      <w:r w:rsidR="008D7A54">
        <w:rPr>
          <w:rFonts w:eastAsia="Calibri" w:cs="Tahoma"/>
          <w:bCs/>
          <w:i/>
          <w:color w:val="auto"/>
          <w:sz w:val="20"/>
        </w:rPr>
        <w:t xml:space="preserve"> </w:t>
      </w:r>
      <w:r w:rsidRPr="006D722F">
        <w:rPr>
          <w:rFonts w:eastAsia="Calibri" w:cs="Tahoma"/>
          <w:bCs/>
          <w:i/>
          <w:color w:val="auto"/>
          <w:sz w:val="20"/>
        </w:rPr>
        <w:t>en</w:t>
      </w:r>
      <w:r w:rsidR="008D7A54">
        <w:rPr>
          <w:rFonts w:eastAsia="Calibri" w:cs="Tahoma"/>
          <w:bCs/>
          <w:i/>
          <w:color w:val="auto"/>
          <w:sz w:val="20"/>
        </w:rPr>
        <w:t xml:space="preserve"> </w:t>
      </w:r>
      <w:r w:rsidRPr="006D722F">
        <w:rPr>
          <w:rFonts w:eastAsia="Calibri" w:cs="Tahoma"/>
          <w:bCs/>
          <w:i/>
          <w:color w:val="auto"/>
          <w:sz w:val="20"/>
        </w:rPr>
        <w:t>un</w:t>
      </w:r>
      <w:r w:rsidR="008D7A54">
        <w:rPr>
          <w:rFonts w:eastAsia="Calibri" w:cs="Tahoma"/>
          <w:bCs/>
          <w:i/>
          <w:color w:val="auto"/>
          <w:sz w:val="20"/>
        </w:rPr>
        <w:t xml:space="preserve"> </w:t>
      </w:r>
      <w:r w:rsidRPr="006D722F">
        <w:rPr>
          <w:rFonts w:eastAsia="Calibri" w:cs="Tahoma"/>
          <w:bCs/>
          <w:i/>
          <w:color w:val="auto"/>
          <w:sz w:val="20"/>
        </w:rPr>
        <w:t>documento</w:t>
      </w:r>
      <w:r w:rsidR="008D7A54">
        <w:rPr>
          <w:rFonts w:eastAsia="Calibri" w:cs="Tahoma"/>
          <w:bCs/>
          <w:i/>
          <w:color w:val="auto"/>
          <w:sz w:val="20"/>
        </w:rPr>
        <w:t xml:space="preserve"> </w:t>
      </w:r>
      <w:r w:rsidRPr="006D722F">
        <w:rPr>
          <w:rFonts w:eastAsia="Calibri" w:cs="Tahoma"/>
          <w:bCs/>
          <w:i/>
          <w:color w:val="auto"/>
          <w:sz w:val="20"/>
        </w:rPr>
        <w:t>específico,</w:t>
      </w:r>
      <w:r w:rsidR="008D7A54">
        <w:rPr>
          <w:rFonts w:eastAsia="Calibri" w:cs="Tahoma"/>
          <w:bCs/>
          <w:i/>
          <w:color w:val="auto"/>
          <w:sz w:val="20"/>
        </w:rPr>
        <w:t xml:space="preserve"> </w:t>
      </w:r>
      <w:r w:rsidRPr="006D722F">
        <w:rPr>
          <w:rFonts w:eastAsia="Calibri" w:cs="Tahoma"/>
          <w:bCs/>
          <w:i/>
          <w:color w:val="auto"/>
          <w:sz w:val="20"/>
        </w:rPr>
        <w:t>siempre</w:t>
      </w:r>
      <w:r w:rsidR="008D7A54">
        <w:rPr>
          <w:rFonts w:eastAsia="Calibri" w:cs="Tahoma"/>
          <w:bCs/>
          <w:i/>
          <w:color w:val="auto"/>
          <w:sz w:val="20"/>
        </w:rPr>
        <w:t xml:space="preserve"> </w:t>
      </w:r>
      <w:r w:rsidRPr="006D722F">
        <w:rPr>
          <w:rFonts w:eastAsia="Calibri" w:cs="Tahoma"/>
          <w:bCs/>
          <w:i/>
          <w:color w:val="auto"/>
          <w:sz w:val="20"/>
        </w:rPr>
        <w:t>que</w:t>
      </w:r>
      <w:r w:rsidR="008D7A54">
        <w:rPr>
          <w:rFonts w:eastAsia="Calibri" w:cs="Tahoma"/>
          <w:bCs/>
          <w:i/>
          <w:color w:val="auto"/>
          <w:sz w:val="20"/>
        </w:rPr>
        <w:t xml:space="preserve"> </w:t>
      </w:r>
      <w:r w:rsidRPr="006D722F">
        <w:rPr>
          <w:rFonts w:eastAsia="Calibri" w:cs="Tahoma"/>
          <w:bCs/>
          <w:i/>
          <w:color w:val="auto"/>
          <w:sz w:val="20"/>
        </w:rPr>
        <w:t>se</w:t>
      </w:r>
      <w:r w:rsidR="008D7A54">
        <w:rPr>
          <w:rFonts w:eastAsia="Calibri" w:cs="Tahoma"/>
          <w:bCs/>
          <w:i/>
          <w:color w:val="auto"/>
          <w:sz w:val="20"/>
        </w:rPr>
        <w:t xml:space="preserve"> </w:t>
      </w:r>
      <w:r w:rsidRPr="006D722F">
        <w:rPr>
          <w:rFonts w:eastAsia="Calibri" w:cs="Tahoma"/>
          <w:bCs/>
          <w:i/>
          <w:color w:val="auto"/>
          <w:sz w:val="20"/>
        </w:rPr>
        <w:t>encuentre</w:t>
      </w:r>
      <w:r w:rsidR="008D7A54">
        <w:rPr>
          <w:rFonts w:eastAsia="Calibri" w:cs="Tahoma"/>
          <w:bCs/>
          <w:i/>
          <w:color w:val="auto"/>
          <w:sz w:val="20"/>
        </w:rPr>
        <w:t xml:space="preserve"> </w:t>
      </w:r>
      <w:r w:rsidRPr="006D722F">
        <w:rPr>
          <w:rFonts w:eastAsia="Calibri" w:cs="Tahoma"/>
          <w:bCs/>
          <w:i/>
          <w:color w:val="auto"/>
          <w:sz w:val="20"/>
        </w:rPr>
        <w:t>en</w:t>
      </w:r>
      <w:r w:rsidR="008D7A54">
        <w:rPr>
          <w:rFonts w:eastAsia="Calibri" w:cs="Tahoma"/>
          <w:bCs/>
          <w:i/>
          <w:color w:val="auto"/>
          <w:sz w:val="20"/>
        </w:rPr>
        <w:t xml:space="preserve"> </w:t>
      </w:r>
      <w:r w:rsidRPr="006D722F">
        <w:rPr>
          <w:rFonts w:eastAsia="Calibri" w:cs="Tahoma"/>
          <w:bCs/>
          <w:i/>
          <w:color w:val="auto"/>
          <w:sz w:val="20"/>
        </w:rPr>
        <w:t>los supuestos</w:t>
      </w:r>
      <w:r w:rsidR="008D7A54">
        <w:rPr>
          <w:rFonts w:eastAsia="Calibri" w:cs="Tahoma"/>
          <w:bCs/>
          <w:i/>
          <w:color w:val="auto"/>
          <w:sz w:val="20"/>
        </w:rPr>
        <w:t xml:space="preserve"> </w:t>
      </w:r>
      <w:r w:rsidRPr="006D722F">
        <w:rPr>
          <w:rFonts w:eastAsia="Calibri" w:cs="Tahoma"/>
          <w:bCs/>
          <w:i/>
          <w:color w:val="auto"/>
          <w:sz w:val="20"/>
        </w:rPr>
        <w:t>establecidos</w:t>
      </w:r>
      <w:r w:rsidR="008D7A54">
        <w:rPr>
          <w:rFonts w:eastAsia="Calibri" w:cs="Tahoma"/>
          <w:bCs/>
          <w:i/>
          <w:color w:val="auto"/>
          <w:sz w:val="20"/>
        </w:rPr>
        <w:t xml:space="preserve"> </w:t>
      </w:r>
      <w:r w:rsidRPr="006D722F">
        <w:rPr>
          <w:rFonts w:eastAsia="Calibri" w:cs="Tahoma"/>
          <w:bCs/>
          <w:i/>
          <w:color w:val="auto"/>
          <w:sz w:val="20"/>
        </w:rPr>
        <w:t>en</w:t>
      </w:r>
      <w:r w:rsidR="008D7A54">
        <w:rPr>
          <w:rFonts w:eastAsia="Calibri" w:cs="Tahoma"/>
          <w:bCs/>
          <w:i/>
          <w:color w:val="auto"/>
          <w:sz w:val="20"/>
        </w:rPr>
        <w:t xml:space="preserve"> </w:t>
      </w:r>
      <w:r w:rsidRPr="006D722F">
        <w:rPr>
          <w:rFonts w:eastAsia="Calibri" w:cs="Tahoma"/>
          <w:bCs/>
          <w:i/>
          <w:color w:val="auto"/>
          <w:sz w:val="20"/>
        </w:rPr>
        <w:t>los</w:t>
      </w:r>
      <w:r w:rsidR="008D7A54">
        <w:rPr>
          <w:rFonts w:eastAsia="Calibri" w:cs="Tahoma"/>
          <w:bCs/>
          <w:i/>
          <w:color w:val="auto"/>
          <w:sz w:val="20"/>
        </w:rPr>
        <w:t xml:space="preserve"> </w:t>
      </w:r>
      <w:r w:rsidRPr="006D722F">
        <w:rPr>
          <w:rFonts w:eastAsia="Calibri" w:cs="Tahoma"/>
          <w:bCs/>
          <w:i/>
          <w:color w:val="auto"/>
          <w:sz w:val="20"/>
        </w:rPr>
        <w:t>artículos</w:t>
      </w:r>
      <w:r w:rsidR="008D7A54">
        <w:rPr>
          <w:rFonts w:eastAsia="Calibri" w:cs="Tahoma"/>
          <w:bCs/>
          <w:i/>
          <w:color w:val="auto"/>
          <w:sz w:val="20"/>
        </w:rPr>
        <w:t xml:space="preserve"> </w:t>
      </w:r>
      <w:r w:rsidRPr="006D722F">
        <w:rPr>
          <w:rFonts w:eastAsia="Calibri" w:cs="Tahoma"/>
          <w:bCs/>
          <w:i/>
          <w:color w:val="auto"/>
          <w:sz w:val="20"/>
        </w:rPr>
        <w:t>13</w:t>
      </w:r>
      <w:r w:rsidR="008D7A54">
        <w:rPr>
          <w:rFonts w:eastAsia="Calibri" w:cs="Tahoma"/>
          <w:bCs/>
          <w:i/>
          <w:color w:val="auto"/>
          <w:sz w:val="20"/>
        </w:rPr>
        <w:t xml:space="preserve"> </w:t>
      </w:r>
      <w:r w:rsidRPr="006D722F">
        <w:rPr>
          <w:rFonts w:eastAsia="Calibri" w:cs="Tahoma"/>
          <w:bCs/>
          <w:i/>
          <w:color w:val="auto"/>
          <w:sz w:val="20"/>
        </w:rPr>
        <w:t>y</w:t>
      </w:r>
      <w:r w:rsidR="008D7A54">
        <w:rPr>
          <w:rFonts w:eastAsia="Calibri" w:cs="Tahoma"/>
          <w:bCs/>
          <w:i/>
          <w:color w:val="auto"/>
          <w:sz w:val="20"/>
        </w:rPr>
        <w:t xml:space="preserve"> </w:t>
      </w:r>
      <w:r w:rsidRPr="006D722F">
        <w:rPr>
          <w:rFonts w:eastAsia="Calibri" w:cs="Tahoma"/>
          <w:bCs/>
          <w:i/>
          <w:color w:val="auto"/>
          <w:sz w:val="20"/>
        </w:rPr>
        <w:t>14</w:t>
      </w:r>
      <w:r w:rsidR="008D7A54">
        <w:rPr>
          <w:rFonts w:eastAsia="Calibri" w:cs="Tahoma"/>
          <w:bCs/>
          <w:i/>
          <w:color w:val="auto"/>
          <w:sz w:val="20"/>
        </w:rPr>
        <w:t xml:space="preserve"> </w:t>
      </w:r>
      <w:r w:rsidRPr="006D722F">
        <w:rPr>
          <w:rFonts w:eastAsia="Calibri" w:cs="Tahoma"/>
          <w:bCs/>
          <w:i/>
          <w:color w:val="auto"/>
          <w:sz w:val="20"/>
        </w:rPr>
        <w:t>de</w:t>
      </w:r>
      <w:r w:rsidR="008D7A54">
        <w:rPr>
          <w:rFonts w:eastAsia="Calibri" w:cs="Tahoma"/>
          <w:bCs/>
          <w:i/>
          <w:color w:val="auto"/>
          <w:sz w:val="20"/>
        </w:rPr>
        <w:t xml:space="preserve"> </w:t>
      </w:r>
      <w:r w:rsidRPr="006D722F">
        <w:rPr>
          <w:rFonts w:eastAsia="Calibri" w:cs="Tahoma"/>
          <w:bCs/>
          <w:i/>
          <w:color w:val="auto"/>
          <w:sz w:val="20"/>
        </w:rPr>
        <w:t>la</w:t>
      </w:r>
      <w:r w:rsidR="008D7A54">
        <w:rPr>
          <w:rFonts w:eastAsia="Calibri" w:cs="Tahoma"/>
          <w:bCs/>
          <w:i/>
          <w:color w:val="auto"/>
          <w:sz w:val="20"/>
        </w:rPr>
        <w:t xml:space="preserve"> </w:t>
      </w:r>
      <w:r w:rsidRPr="006D722F">
        <w:rPr>
          <w:rFonts w:eastAsia="Calibri" w:cs="Tahoma"/>
          <w:bCs/>
          <w:i/>
          <w:color w:val="auto"/>
          <w:sz w:val="20"/>
        </w:rPr>
        <w:t>Ley</w:t>
      </w:r>
      <w:r w:rsidR="008D7A54">
        <w:rPr>
          <w:rFonts w:eastAsia="Calibri" w:cs="Tahoma"/>
          <w:bCs/>
          <w:i/>
          <w:color w:val="auto"/>
          <w:sz w:val="20"/>
        </w:rPr>
        <w:t xml:space="preserve"> </w:t>
      </w:r>
      <w:r w:rsidRPr="006D722F">
        <w:rPr>
          <w:rFonts w:eastAsia="Calibri" w:cs="Tahoma"/>
          <w:bCs/>
          <w:i/>
          <w:color w:val="auto"/>
          <w:sz w:val="20"/>
        </w:rPr>
        <w:t>Federal</w:t>
      </w:r>
      <w:r w:rsidR="008D7A54">
        <w:rPr>
          <w:rFonts w:eastAsia="Calibri" w:cs="Tahoma"/>
          <w:bCs/>
          <w:i/>
          <w:color w:val="auto"/>
          <w:sz w:val="20"/>
        </w:rPr>
        <w:t xml:space="preserve"> </w:t>
      </w:r>
      <w:r w:rsidRPr="006D722F">
        <w:rPr>
          <w:rFonts w:eastAsia="Calibri" w:cs="Tahoma"/>
          <w:bCs/>
          <w:i/>
          <w:color w:val="auto"/>
          <w:sz w:val="20"/>
        </w:rPr>
        <w:t>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Pr="006D722F" w:rsidR="00AC6364" w:rsidP="00AC6364" w:rsidRDefault="00AC6364" w14:paraId="7CA83078" w14:textId="77777777">
      <w:pPr>
        <w:spacing w:after="0" w:line="360" w:lineRule="auto"/>
        <w:jc w:val="left"/>
        <w:rPr>
          <w:rFonts w:eastAsia="Calibri" w:cs="Tahoma"/>
          <w:bCs/>
          <w:color w:val="auto"/>
        </w:rPr>
      </w:pPr>
    </w:p>
    <w:p w:rsidRPr="006D722F" w:rsidR="00AC6364" w:rsidP="00330483" w:rsidRDefault="00AC6364" w14:paraId="3102C0D4" w14:textId="659BE067">
      <w:pPr>
        <w:spacing w:after="0" w:line="360" w:lineRule="auto"/>
        <w:rPr>
          <w:rFonts w:eastAsia="Calibri" w:cs="Tahoma"/>
          <w:bCs/>
          <w:color w:val="auto"/>
        </w:rPr>
      </w:pPr>
      <w:r w:rsidRPr="006D722F">
        <w:rPr>
          <w:rFonts w:eastAsia="Calibri" w:cs="Tahoma"/>
          <w:bCs/>
          <w:color w:val="auto"/>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r w:rsidR="00330483">
        <w:rPr>
          <w:rFonts w:eastAsia="Calibri" w:cs="Tahoma"/>
          <w:bCs/>
          <w:color w:val="auto"/>
        </w:rPr>
        <w:t>; por lo cual., en el presenta caso</w:t>
      </w:r>
      <w:r w:rsidRPr="006D722F">
        <w:rPr>
          <w:rFonts w:eastAsia="Calibri" w:cs="Tahoma"/>
          <w:bCs/>
          <w:color w:val="auto"/>
        </w:rPr>
        <w:t xml:space="preserve">, se negó el acceso a la información peticionada por la parte Recurrente, al considerar que estaba clasificada; tan es así, que proporcionó el Acuerdo del Comité de Transparencia. </w:t>
      </w:r>
    </w:p>
    <w:p w:rsidRPr="006D722F" w:rsidR="00AC6364" w:rsidP="00AC6364" w:rsidRDefault="00AC6364" w14:paraId="51AC5C75" w14:textId="77777777">
      <w:pPr>
        <w:spacing w:after="0" w:line="360" w:lineRule="auto"/>
        <w:rPr>
          <w:rFonts w:eastAsia="Calibri" w:cs="Tahoma"/>
          <w:bCs/>
          <w:color w:val="auto"/>
        </w:rPr>
      </w:pPr>
    </w:p>
    <w:p w:rsidRPr="006D722F" w:rsidR="00AC6364" w:rsidP="00AC6364" w:rsidRDefault="00AC6364" w14:paraId="5C63CD5E" w14:textId="28640FA6">
      <w:pPr>
        <w:spacing w:after="0" w:line="360" w:lineRule="auto"/>
        <w:rPr>
          <w:rFonts w:eastAsia="Calibri" w:cs="Tahoma"/>
          <w:bCs/>
          <w:color w:val="auto"/>
        </w:rPr>
      </w:pPr>
      <w:r w:rsidRPr="006D722F">
        <w:rPr>
          <w:rFonts w:eastAsia="Calibri" w:cs="Tahoma"/>
          <w:bCs/>
          <w:color w:val="auto"/>
        </w:rPr>
        <w:t xml:space="preserve">Ahora bien, del análisis del Acuerdo proporcionado, se logra vislumbrar que el Comité de Transparencia, clasificó el libro especial de bienes inmuebles de Cuautitlán Izcalli, no obstante </w:t>
      </w:r>
      <w:r w:rsidRPr="006D722F">
        <w:rPr>
          <w:rFonts w:eastAsia="Calibri" w:cs="Tahoma"/>
          <w:bCs/>
          <w:color w:val="auto"/>
        </w:rPr>
        <w:lastRenderedPageBreak/>
        <w:t>dicho acuerdo</w:t>
      </w:r>
      <w:r w:rsidR="008D7A54">
        <w:rPr>
          <w:rFonts w:eastAsia="Calibri" w:cs="Tahoma"/>
          <w:bCs/>
          <w:color w:val="auto"/>
        </w:rPr>
        <w:t xml:space="preserve"> </w:t>
      </w:r>
      <w:r w:rsidRPr="006D722F">
        <w:rPr>
          <w:rFonts w:eastAsia="Calibri" w:cs="Tahoma"/>
          <w:bCs/>
          <w:color w:val="auto"/>
        </w:rPr>
        <w:t xml:space="preserve">se ciñe al análisis de un documento no solicitado por el Particular, ya que debemos tener presente que lo requerido consiste en </w:t>
      </w:r>
      <w:r w:rsidR="00330483">
        <w:rPr>
          <w:rFonts w:eastAsia="Calibri" w:cs="Tahoma"/>
          <w:bCs/>
          <w:color w:val="auto"/>
        </w:rPr>
        <w:t>los contratos de adquisición de</w:t>
      </w:r>
      <w:r w:rsidRPr="006D722F">
        <w:rPr>
          <w:rFonts w:eastAsia="Calibri" w:cs="Tahoma"/>
          <w:bCs/>
          <w:color w:val="auto"/>
        </w:rPr>
        <w:t xml:space="preserve"> </w:t>
      </w:r>
      <w:r w:rsidR="00330483">
        <w:rPr>
          <w:rFonts w:eastAsia="Calibri" w:cs="Tahoma"/>
          <w:bCs/>
          <w:color w:val="auto"/>
        </w:rPr>
        <w:t>b</w:t>
      </w:r>
      <w:r w:rsidRPr="006D722F">
        <w:rPr>
          <w:rFonts w:eastAsia="Calibri" w:cs="Tahoma"/>
          <w:bCs/>
          <w:color w:val="auto"/>
        </w:rPr>
        <w:t xml:space="preserve">ienes </w:t>
      </w:r>
      <w:r w:rsidR="00330483">
        <w:rPr>
          <w:rFonts w:eastAsia="Calibri" w:cs="Tahoma"/>
          <w:bCs/>
          <w:color w:val="auto"/>
        </w:rPr>
        <w:t>i</w:t>
      </w:r>
      <w:r w:rsidRPr="006D722F">
        <w:rPr>
          <w:rFonts w:eastAsia="Calibri" w:cs="Tahoma"/>
          <w:bCs/>
          <w:color w:val="auto"/>
        </w:rPr>
        <w:t>nmuebles</w:t>
      </w:r>
      <w:r w:rsidR="00330483">
        <w:rPr>
          <w:rFonts w:eastAsia="Calibri" w:cs="Tahoma"/>
          <w:bCs/>
          <w:color w:val="auto"/>
        </w:rPr>
        <w:t xml:space="preserve"> y el acuerdo de incorporación de estos al patrimonio municipal</w:t>
      </w:r>
      <w:r w:rsidRPr="006D722F">
        <w:rPr>
          <w:rFonts w:eastAsia="Calibri" w:cs="Tahoma"/>
          <w:bCs/>
          <w:color w:val="auto"/>
        </w:rPr>
        <w:t xml:space="preserve">, sin que se requiriera </w:t>
      </w:r>
      <w:r w:rsidR="00330483">
        <w:rPr>
          <w:rFonts w:eastAsia="Calibri" w:cs="Tahoma"/>
          <w:bCs/>
          <w:color w:val="auto"/>
        </w:rPr>
        <w:t>la totalidad de bienes inmuebles con los que contaba el Ayuntamiento</w:t>
      </w:r>
      <w:r w:rsidRPr="006D722F">
        <w:rPr>
          <w:rFonts w:eastAsia="Calibri" w:cs="Tahoma"/>
          <w:bCs/>
          <w:color w:val="auto"/>
        </w:rPr>
        <w:t xml:space="preserve">, por lo que el documento materia del acuerdo de clasificación no corresponde a la información solicitada. Así mismo, no escapa a la atención de este Instituto que la fecha de emisión del referido acuerdo es el dieciocho de febrero de dos mil veintidós, y toda vez que la solicitud de información fue presentada el veintiocho de marzo de dos mil veintidós, dicho acuerdo no puede corresponder a la clasificación de la información solicitada; en tal sentido es pertinente tener presente que de conformidad a lo que establece el artículo 132 de la ley de transparencia local,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esta Ley. </w:t>
      </w:r>
    </w:p>
    <w:p w:rsidRPr="006D722F" w:rsidR="00AC6364" w:rsidP="00AC6364" w:rsidRDefault="00AC6364" w14:paraId="7BCA7952" w14:textId="77777777">
      <w:pPr>
        <w:spacing w:after="0" w:line="360" w:lineRule="auto"/>
        <w:rPr>
          <w:rFonts w:eastAsia="Calibri" w:cs="Tahoma"/>
          <w:bCs/>
          <w:color w:val="auto"/>
        </w:rPr>
      </w:pPr>
    </w:p>
    <w:p w:rsidRPr="006D722F" w:rsidR="00AC6364" w:rsidP="00AC6364" w:rsidRDefault="00AC6364" w14:paraId="219D2764" w14:textId="583C53A8">
      <w:pPr>
        <w:spacing w:after="0" w:line="360" w:lineRule="auto"/>
        <w:rPr>
          <w:rFonts w:eastAsia="Calibri" w:cs="Tahoma"/>
          <w:bCs/>
          <w:color w:val="auto"/>
        </w:rPr>
      </w:pPr>
      <w:r w:rsidRPr="006D722F">
        <w:rPr>
          <w:rFonts w:eastAsia="Calibri" w:cs="Tahoma"/>
          <w:bCs/>
          <w:color w:val="auto"/>
        </w:rPr>
        <w:t>En tal virtud, este Instituto considera que el Acuerdo del Comité de Transparencia bajo el cual se negó la información, no es aplicable para clasificar la información requerida por el Particular, pues se trata de información diversa; además no puede perderse de vista que, como ya se ha hecho referencia en el presente estudio, el inventario de bienes inmuebles y los procedimientos de adquisición de inmuebles, son obligaciones de información pública de oficio que el Sujeto Obligado está constreñido a hacer público en el portal de transparencia,</w:t>
      </w:r>
      <w:r w:rsidR="008D7A54">
        <w:rPr>
          <w:rFonts w:eastAsia="Calibri" w:cs="Tahoma"/>
          <w:bCs/>
          <w:color w:val="auto"/>
        </w:rPr>
        <w:t xml:space="preserve"> </w:t>
      </w:r>
      <w:r w:rsidRPr="006D722F">
        <w:rPr>
          <w:rFonts w:eastAsia="Calibri" w:cs="Tahoma"/>
          <w:bCs/>
          <w:color w:val="auto"/>
        </w:rPr>
        <w:t xml:space="preserve">de conformidad a lo que establecen las fracciones XXIX y XXXVIII del artículo 92 de la Ley de transparencia local. </w:t>
      </w:r>
    </w:p>
    <w:p w:rsidRPr="006D722F" w:rsidR="00AC6364" w:rsidP="00AC6364" w:rsidRDefault="00AC6364" w14:paraId="24FCF0AF" w14:textId="77777777">
      <w:pPr>
        <w:spacing w:after="0" w:line="360" w:lineRule="auto"/>
        <w:rPr>
          <w:rFonts w:eastAsia="Calibri" w:cs="Tahoma"/>
          <w:bCs/>
          <w:color w:val="auto"/>
        </w:rPr>
      </w:pPr>
    </w:p>
    <w:p w:rsidRPr="006D722F" w:rsidR="00AC6364" w:rsidP="00AC6364" w:rsidRDefault="00AC6364" w14:paraId="16AA3CBF" w14:textId="77777777">
      <w:pPr>
        <w:spacing w:after="0" w:line="360" w:lineRule="auto"/>
        <w:rPr>
          <w:rFonts w:eastAsia="Times New Roman" w:cs="Tahoma"/>
          <w:b/>
          <w:color w:val="auto"/>
          <w:lang w:eastAsia="es-ES"/>
        </w:rPr>
      </w:pPr>
      <w:r w:rsidRPr="006D722F">
        <w:rPr>
          <w:rFonts w:eastAsia="Calibri" w:cs="Tahoma"/>
          <w:bCs/>
          <w:color w:val="auto"/>
        </w:rPr>
        <w:t>En ese sen</w:t>
      </w:r>
      <w:r w:rsidRPr="006D722F">
        <w:rPr>
          <w:rFonts w:eastAsia="Times New Roman" w:cs="Tahoma"/>
          <w:color w:val="auto"/>
          <w:lang w:eastAsia="es-ES"/>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w:t>
      </w:r>
      <w:r w:rsidRPr="006D722F">
        <w:rPr>
          <w:rFonts w:eastAsia="Times New Roman" w:cs="Tahoma"/>
          <w:color w:val="auto"/>
          <w:lang w:eastAsia="es-ES"/>
        </w:rPr>
        <w:lastRenderedPageBreak/>
        <w:t xml:space="preserve">de carácter general que clasifiquen documentos o expedientes; por lo que, la clasificación de información se llevará a cabo mediante un </w:t>
      </w:r>
      <w:r w:rsidRPr="006D722F">
        <w:rPr>
          <w:rFonts w:eastAsia="Times New Roman" w:cs="Tahoma"/>
          <w:b/>
          <w:color w:val="auto"/>
          <w:lang w:eastAsia="es-ES"/>
        </w:rPr>
        <w:t>análisis caso por caso.</w:t>
      </w:r>
    </w:p>
    <w:p w:rsidRPr="006D722F" w:rsidR="00AC6364" w:rsidP="00AC6364" w:rsidRDefault="00AC6364" w14:paraId="1BE936B1" w14:textId="77777777">
      <w:pPr>
        <w:spacing w:after="0" w:line="360" w:lineRule="auto"/>
        <w:rPr>
          <w:rFonts w:eastAsia="Times New Roman" w:cs="Tahoma"/>
          <w:b/>
          <w:color w:val="auto"/>
          <w:lang w:eastAsia="es-ES"/>
        </w:rPr>
      </w:pPr>
    </w:p>
    <w:p w:rsidRPr="006D722F" w:rsidR="00AC6364" w:rsidP="00AC6364" w:rsidRDefault="00AC6364" w14:paraId="5CE3ECD4" w14:textId="77777777">
      <w:pPr>
        <w:spacing w:after="0" w:line="360" w:lineRule="auto"/>
        <w:rPr>
          <w:rFonts w:eastAsia="Times New Roman" w:cs="Tahoma"/>
          <w:color w:val="auto"/>
          <w:lang w:eastAsia="es-ES"/>
        </w:rPr>
      </w:pPr>
      <w:r w:rsidRPr="006D722F">
        <w:rPr>
          <w:rFonts w:eastAsia="Times New Roman" w:cs="Tahoma"/>
          <w:color w:val="auto"/>
          <w:lang w:eastAsia="es-ES"/>
        </w:rPr>
        <w:t xml:space="preserve">Además, el artículo 131 de la Ley referida, así como el Quinto de los Lineamientos Generales, establecen que los sujetos obligados </w:t>
      </w:r>
      <w:r w:rsidRPr="006D722F">
        <w:rPr>
          <w:rFonts w:eastAsia="Times New Roman" w:cs="Tahoma"/>
          <w:b/>
          <w:color w:val="auto"/>
          <w:lang w:eastAsia="es-ES"/>
        </w:rPr>
        <w:t>deberán fundar y motivar</w:t>
      </w:r>
      <w:r w:rsidRPr="006D722F">
        <w:rPr>
          <w:rFonts w:eastAsia="Times New Roman" w:cs="Tahoma"/>
          <w:color w:val="auto"/>
          <w:lang w:eastAsia="es-ES"/>
        </w:rPr>
        <w:t xml:space="preserve"> debidamente la clasificación de la información.</w:t>
      </w:r>
    </w:p>
    <w:p w:rsidRPr="006D722F" w:rsidR="00AC6364" w:rsidP="00AC6364" w:rsidRDefault="00AC6364" w14:paraId="2F017AA0" w14:textId="77777777">
      <w:pPr>
        <w:spacing w:after="0" w:line="360" w:lineRule="auto"/>
        <w:rPr>
          <w:rFonts w:eastAsia="Times New Roman" w:cs="Tahoma"/>
          <w:b/>
          <w:color w:val="auto"/>
          <w:lang w:eastAsia="es-ES"/>
        </w:rPr>
      </w:pPr>
    </w:p>
    <w:p w:rsidRPr="006D722F" w:rsidR="00AC6364" w:rsidP="00AC6364" w:rsidRDefault="00AC6364" w14:paraId="66CA1E65" w14:textId="77777777">
      <w:pPr>
        <w:spacing w:after="0" w:line="360" w:lineRule="auto"/>
        <w:rPr>
          <w:rFonts w:eastAsia="Times New Roman" w:cs="Tahoma"/>
          <w:bCs/>
          <w:iCs/>
          <w:color w:val="auto"/>
          <w:lang w:eastAsia="es-ES"/>
        </w:rPr>
      </w:pPr>
      <w:r w:rsidRPr="006D722F">
        <w:rPr>
          <w:rFonts w:eastAsia="Times New Roman" w:cs="Tahoma"/>
          <w:color w:val="auto"/>
          <w:lang w:eastAsia="es-ES"/>
        </w:rPr>
        <w:t>Al respecto, e</w:t>
      </w:r>
      <w:r w:rsidRPr="006D722F">
        <w:rPr>
          <w:rFonts w:eastAsia="Times New Roman" w:cs="Tahoma"/>
          <w:bCs/>
          <w:iCs/>
          <w:color w:val="auto"/>
          <w:lang w:eastAsia="es-ES"/>
        </w:rPr>
        <w:t>l Octavo de los Lineamientos Generales, precisa lo siguiente:</w:t>
      </w:r>
    </w:p>
    <w:p w:rsidRPr="006D722F" w:rsidR="00AC6364" w:rsidP="00AC6364" w:rsidRDefault="00AC6364" w14:paraId="72FCF376" w14:textId="77777777">
      <w:pPr>
        <w:spacing w:after="0" w:line="360" w:lineRule="auto"/>
        <w:rPr>
          <w:rFonts w:eastAsia="Times New Roman" w:cs="Tahoma"/>
          <w:bCs/>
          <w:iCs/>
          <w:color w:val="auto"/>
          <w:lang w:eastAsia="es-ES"/>
        </w:rPr>
      </w:pPr>
    </w:p>
    <w:p w:rsidRPr="006D722F" w:rsidR="00AC6364" w:rsidP="00AC6364" w:rsidRDefault="00AC6364" w14:paraId="6D14EFD9" w14:textId="77777777">
      <w:pPr>
        <w:numPr>
          <w:ilvl w:val="0"/>
          <w:numId w:val="10"/>
        </w:numPr>
        <w:spacing w:after="0" w:line="360" w:lineRule="auto"/>
        <w:jc w:val="left"/>
        <w:rPr>
          <w:rFonts w:eastAsia="Times New Roman" w:cs="Tahoma"/>
          <w:bCs/>
          <w:color w:val="auto"/>
          <w:lang w:eastAsia="es-ES"/>
        </w:rPr>
      </w:pPr>
      <w:r w:rsidRPr="006D722F">
        <w:rPr>
          <w:rFonts w:eastAsia="Times New Roman" w:cs="Tahoma"/>
          <w:b/>
          <w:bCs/>
          <w:color w:val="auto"/>
          <w:lang w:eastAsia="es-ES"/>
        </w:rPr>
        <w:t>Para fundar la clasificación</w:t>
      </w:r>
      <w:r w:rsidRPr="006D722F">
        <w:rPr>
          <w:rFonts w:eastAsia="Times New Roman" w:cs="Tahoma"/>
          <w:bCs/>
          <w:color w:val="auto"/>
          <w:lang w:eastAsia="es-ES"/>
        </w:rPr>
        <w:t xml:space="preserve"> de la información se deberán señalar el artículo, fracción, inciso, párrafo o numeral de la Ley aplicable;</w:t>
      </w:r>
    </w:p>
    <w:p w:rsidRPr="006D722F" w:rsidR="00AC6364" w:rsidP="00AC6364" w:rsidRDefault="00AC6364" w14:paraId="57424CF2" w14:textId="77777777">
      <w:pPr>
        <w:spacing w:after="0" w:line="360" w:lineRule="auto"/>
        <w:rPr>
          <w:rFonts w:eastAsia="Times New Roman" w:cs="Tahoma"/>
          <w:bCs/>
          <w:color w:val="auto"/>
          <w:lang w:eastAsia="es-ES"/>
        </w:rPr>
      </w:pPr>
    </w:p>
    <w:p w:rsidRPr="006D722F" w:rsidR="00AC6364" w:rsidP="00AC6364" w:rsidRDefault="00AC6364" w14:paraId="258EB629" w14:textId="77777777">
      <w:pPr>
        <w:numPr>
          <w:ilvl w:val="0"/>
          <w:numId w:val="10"/>
        </w:numPr>
        <w:spacing w:after="0" w:line="360" w:lineRule="auto"/>
        <w:rPr>
          <w:rFonts w:eastAsia="Times New Roman" w:cs="Tahoma"/>
          <w:bCs/>
          <w:color w:val="auto"/>
          <w:lang w:eastAsia="es-ES"/>
        </w:rPr>
      </w:pPr>
      <w:r w:rsidRPr="006D722F">
        <w:rPr>
          <w:rFonts w:eastAsia="Times New Roman" w:cs="Tahoma"/>
          <w:b/>
          <w:bCs/>
          <w:color w:val="auto"/>
          <w:lang w:eastAsia="es-ES"/>
        </w:rPr>
        <w:t>Para motivar la clasificación</w:t>
      </w:r>
      <w:r w:rsidRPr="006D722F">
        <w:rPr>
          <w:rFonts w:eastAsia="Times New Roman" w:cs="Tahoma"/>
          <w:bCs/>
          <w:color w:val="auto"/>
          <w:lang w:eastAsia="es-ES"/>
        </w:rPr>
        <w:t xml:space="preserve"> se deberán indicar las razones y circunstancias especiales que lo llevaron a concluir </w:t>
      </w:r>
      <w:r w:rsidRPr="006D722F">
        <w:rPr>
          <w:rFonts w:eastAsia="Times New Roman" w:cs="Tahoma"/>
          <w:b/>
          <w:bCs/>
          <w:color w:val="auto"/>
          <w:lang w:eastAsia="es-ES"/>
        </w:rPr>
        <w:t>que el caso particular se ajusta al supuesto previsto por la norma legal invocada</w:t>
      </w:r>
      <w:r w:rsidRPr="006D722F">
        <w:rPr>
          <w:rFonts w:eastAsia="Times New Roman" w:cs="Tahoma"/>
          <w:bCs/>
          <w:color w:val="auto"/>
          <w:lang w:eastAsia="es-ES"/>
        </w:rPr>
        <w:t>; la cual, en el caso de que se trate de información reservada, la motivación, deberá comprender las circunstancias que justifican el establecimiento de un determinado plazo de reserva.</w:t>
      </w:r>
    </w:p>
    <w:p w:rsidRPr="006D722F" w:rsidR="00AC6364" w:rsidP="00AC6364" w:rsidRDefault="00AC6364" w14:paraId="6EEEF8FD" w14:textId="77777777">
      <w:pPr>
        <w:spacing w:after="0" w:line="360" w:lineRule="auto"/>
        <w:ind w:left="720"/>
        <w:contextualSpacing/>
        <w:jc w:val="left"/>
        <w:rPr>
          <w:rFonts w:eastAsia="Times New Roman" w:cs="Tahoma"/>
          <w:bCs/>
          <w:color w:val="auto"/>
          <w:lang w:eastAsia="es-ES"/>
        </w:rPr>
      </w:pPr>
    </w:p>
    <w:p w:rsidRPr="006D722F" w:rsidR="00AC6364" w:rsidP="00AC6364" w:rsidRDefault="00AC6364" w14:paraId="60D307A8" w14:textId="77777777">
      <w:pPr>
        <w:spacing w:after="0" w:line="360" w:lineRule="auto"/>
        <w:rPr>
          <w:rFonts w:eastAsia="Times New Roman" w:cs="Tahoma"/>
          <w:color w:val="auto"/>
          <w:lang w:eastAsia="es-ES"/>
        </w:rPr>
      </w:pPr>
      <w:r w:rsidRPr="006D722F">
        <w:rPr>
          <w:rFonts w:eastAsia="Times New Roman" w:cs="Tahoma"/>
          <w:color w:val="auto"/>
          <w:lang w:eastAsia="es-E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Pr="006D722F" w:rsidR="00AC6364" w:rsidP="00AC6364" w:rsidRDefault="00AC6364" w14:paraId="1AD99AB7" w14:textId="77777777">
      <w:pPr>
        <w:spacing w:after="0" w:line="360" w:lineRule="auto"/>
        <w:rPr>
          <w:rFonts w:eastAsia="Times New Roman" w:cs="Tahoma"/>
          <w:color w:val="auto"/>
          <w:lang w:eastAsia="es-ES"/>
        </w:rPr>
      </w:pPr>
    </w:p>
    <w:p w:rsidRPr="006D722F" w:rsidR="00AC6364" w:rsidP="00AC6364" w:rsidRDefault="00AC6364" w14:paraId="29111A6D" w14:textId="77777777">
      <w:pPr>
        <w:spacing w:after="0" w:line="360" w:lineRule="auto"/>
        <w:ind w:left="567" w:right="567"/>
        <w:rPr>
          <w:rFonts w:eastAsia="Times New Roman" w:cs="Tahoma"/>
          <w:i/>
          <w:color w:val="auto"/>
          <w:sz w:val="20"/>
          <w:szCs w:val="20"/>
          <w:lang w:eastAsia="es-ES"/>
        </w:rPr>
      </w:pPr>
      <w:r w:rsidRPr="006D722F">
        <w:rPr>
          <w:rFonts w:eastAsia="Times New Roman" w:cs="Tahoma"/>
          <w:b/>
          <w:i/>
          <w:color w:val="auto"/>
          <w:sz w:val="20"/>
          <w:szCs w:val="20"/>
          <w:lang w:eastAsia="es-ES"/>
        </w:rPr>
        <w:lastRenderedPageBreak/>
        <w:t xml:space="preserve">“FUNDAMENTACION Y MOTIVACION, CONCEPTO DE. </w:t>
      </w:r>
      <w:r w:rsidRPr="006D722F">
        <w:rPr>
          <w:rFonts w:eastAsia="Times New Roman" w:cs="Tahoma"/>
          <w:i/>
          <w:color w:val="auto"/>
          <w:sz w:val="20"/>
          <w:szCs w:val="20"/>
          <w:lang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6D722F" w:rsidR="00AC6364" w:rsidP="00AC6364" w:rsidRDefault="00AC6364" w14:paraId="102F8711" w14:textId="77777777">
      <w:pPr>
        <w:spacing w:after="0" w:line="360" w:lineRule="auto"/>
        <w:rPr>
          <w:rFonts w:eastAsia="Times New Roman" w:cs="Tahoma"/>
          <w:color w:val="auto"/>
          <w:lang w:eastAsia="es-ES"/>
        </w:rPr>
      </w:pPr>
    </w:p>
    <w:p w:rsidRPr="006D722F" w:rsidR="00AC6364" w:rsidP="00AC6364" w:rsidRDefault="00AC6364" w14:paraId="0A5D44E3" w14:textId="77777777">
      <w:pPr>
        <w:spacing w:after="0" w:line="360" w:lineRule="auto"/>
        <w:rPr>
          <w:rFonts w:eastAsia="Times New Roman" w:cs="Tahoma"/>
          <w:color w:val="auto"/>
          <w:lang w:eastAsia="es-ES"/>
        </w:rPr>
      </w:pPr>
      <w:r w:rsidRPr="006D722F">
        <w:rPr>
          <w:rFonts w:eastAsia="Times New Roman" w:cs="Tahoma"/>
          <w:color w:val="auto"/>
          <w:lang w:eastAsia="es-ES"/>
        </w:rPr>
        <w:t>Conforme a lo anterior, se advierte lo siguiente:</w:t>
      </w:r>
    </w:p>
    <w:p w:rsidRPr="006D722F" w:rsidR="00AC6364" w:rsidP="00AC6364" w:rsidRDefault="00AC6364" w14:paraId="3728644C" w14:textId="77777777">
      <w:pPr>
        <w:spacing w:after="0" w:line="360" w:lineRule="auto"/>
        <w:rPr>
          <w:rFonts w:eastAsia="Times New Roman" w:cs="Tahoma"/>
          <w:color w:val="auto"/>
          <w:lang w:eastAsia="es-ES"/>
        </w:rPr>
      </w:pPr>
    </w:p>
    <w:p w:rsidRPr="006D722F" w:rsidR="00AC6364" w:rsidP="00AC6364" w:rsidRDefault="00AC6364" w14:paraId="239C9B6A" w14:textId="77777777">
      <w:pPr>
        <w:numPr>
          <w:ilvl w:val="0"/>
          <w:numId w:val="11"/>
        </w:numPr>
        <w:spacing w:after="0" w:line="360" w:lineRule="auto"/>
        <w:jc w:val="left"/>
        <w:rPr>
          <w:rFonts w:eastAsia="Times New Roman" w:cs="Tahoma"/>
          <w:b/>
          <w:color w:val="auto"/>
          <w:lang w:eastAsia="es-ES"/>
        </w:rPr>
      </w:pPr>
      <w:r w:rsidRPr="006D722F">
        <w:rPr>
          <w:rFonts w:eastAsia="Times New Roman" w:cs="Tahoma"/>
          <w:b/>
          <w:color w:val="auto"/>
          <w:lang w:eastAsia="es-ES"/>
        </w:rPr>
        <w:t xml:space="preserve">Fundamentación: </w:t>
      </w:r>
      <w:r w:rsidRPr="006D722F">
        <w:rPr>
          <w:rFonts w:eastAsia="Times New Roman" w:cs="Tahoma"/>
          <w:color w:val="auto"/>
          <w:lang w:eastAsia="es-ES"/>
        </w:rPr>
        <w:t>Obligación de la autoridad que emite un acto, para citar los preceptos legales, sustantivos y adjetivos, en que se apoye para la determinación tomada.</w:t>
      </w:r>
    </w:p>
    <w:p w:rsidRPr="006D722F" w:rsidR="00AC6364" w:rsidP="00AC6364" w:rsidRDefault="00AC6364" w14:paraId="4A030940" w14:textId="77777777">
      <w:pPr>
        <w:spacing w:after="0" w:line="360" w:lineRule="auto"/>
        <w:ind w:left="720"/>
        <w:contextualSpacing/>
        <w:rPr>
          <w:rFonts w:eastAsia="Times New Roman" w:cs="Tahoma"/>
          <w:b/>
          <w:color w:val="auto"/>
          <w:lang w:eastAsia="es-ES"/>
        </w:rPr>
      </w:pPr>
    </w:p>
    <w:p w:rsidRPr="006D722F" w:rsidR="00AC6364" w:rsidP="00AC6364" w:rsidRDefault="00AC6364" w14:paraId="7186AA9F" w14:textId="77777777">
      <w:pPr>
        <w:numPr>
          <w:ilvl w:val="0"/>
          <w:numId w:val="11"/>
        </w:numPr>
        <w:spacing w:after="0" w:line="360" w:lineRule="auto"/>
        <w:jc w:val="left"/>
        <w:rPr>
          <w:rFonts w:eastAsia="Times New Roman" w:cs="Tahoma"/>
          <w:b/>
          <w:color w:val="auto"/>
          <w:lang w:eastAsia="es-ES"/>
        </w:rPr>
      </w:pPr>
      <w:r w:rsidRPr="006D722F">
        <w:rPr>
          <w:rFonts w:eastAsia="Times New Roman" w:cs="Tahoma"/>
          <w:b/>
          <w:color w:val="auto"/>
          <w:lang w:eastAsia="es-ES"/>
        </w:rPr>
        <w:t xml:space="preserve">Motivación: </w:t>
      </w:r>
      <w:r w:rsidRPr="006D722F">
        <w:rPr>
          <w:rFonts w:eastAsia="Times New Roman" w:cs="Tahoma"/>
          <w:color w:val="auto"/>
          <w:lang w:eastAsia="es-ES"/>
        </w:rPr>
        <w:t>Razonamientos lógico-jurídicos sobre porque se consideró en el caso en concreto, que se ajusta a la hipótesis normativa.</w:t>
      </w:r>
    </w:p>
    <w:p w:rsidRPr="006D722F" w:rsidR="00AC6364" w:rsidP="00AC6364" w:rsidRDefault="00AC6364" w14:paraId="564C95D0" w14:textId="77777777">
      <w:pPr>
        <w:spacing w:after="0" w:line="360" w:lineRule="auto"/>
        <w:rPr>
          <w:rFonts w:eastAsia="Times New Roman" w:cs="Tahoma"/>
          <w:color w:val="auto"/>
          <w:lang w:eastAsia="es-ES"/>
        </w:rPr>
      </w:pPr>
    </w:p>
    <w:p w:rsidRPr="006D722F" w:rsidR="00AC6364" w:rsidP="00AC6364" w:rsidRDefault="00AC6364" w14:paraId="531C36BC" w14:textId="77777777">
      <w:pPr>
        <w:spacing w:after="0" w:line="360" w:lineRule="auto"/>
        <w:rPr>
          <w:rFonts w:eastAsia="Times New Roman" w:cs="Tahoma"/>
          <w:color w:val="auto"/>
          <w:lang w:eastAsia="es-ES"/>
        </w:rPr>
      </w:pPr>
      <w:r w:rsidRPr="006D722F">
        <w:rPr>
          <w:rFonts w:eastAsia="Times New Roman" w:cs="Tahoma"/>
          <w:color w:val="auto"/>
          <w:lang w:eastAsia="es-ES"/>
        </w:rPr>
        <w:t>En ese orden de ideas, el Trigésimo tercero de los Lineamientos Generales, establece la forma en que se debe fundamentar y motivar la reserva de la información, es decir, a través de los siguientes pasos:</w:t>
      </w:r>
    </w:p>
    <w:p w:rsidRPr="006D722F" w:rsidR="00AC6364" w:rsidP="00AC6364" w:rsidRDefault="00AC6364" w14:paraId="7C6CB2E5" w14:textId="77777777">
      <w:pPr>
        <w:spacing w:after="0" w:line="360" w:lineRule="auto"/>
        <w:rPr>
          <w:rFonts w:eastAsia="Times New Roman" w:cs="Tahoma"/>
          <w:color w:val="auto"/>
          <w:sz w:val="20"/>
          <w:lang w:eastAsia="es-ES"/>
        </w:rPr>
      </w:pPr>
    </w:p>
    <w:p w:rsidRPr="006D722F" w:rsidR="00AC6364" w:rsidP="00AC6364" w:rsidRDefault="00AC6364" w14:paraId="7117EAE8" w14:textId="77777777">
      <w:pPr>
        <w:numPr>
          <w:ilvl w:val="0"/>
          <w:numId w:val="12"/>
        </w:numPr>
        <w:spacing w:after="0" w:line="360" w:lineRule="auto"/>
        <w:contextualSpacing/>
        <w:rPr>
          <w:rFonts w:eastAsia="Times New Roman" w:cs="Tahoma"/>
          <w:color w:val="auto"/>
          <w:lang w:eastAsia="es-ES"/>
        </w:rPr>
      </w:pPr>
      <w:r w:rsidRPr="006D722F">
        <w:rPr>
          <w:rFonts w:eastAsia="Times New Roman" w:cs="Tahoma"/>
          <w:color w:val="auto"/>
          <w:lang w:eastAsia="es-ES"/>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6D722F" w:rsidR="00AC6364" w:rsidP="00AC6364" w:rsidRDefault="00AC6364" w14:paraId="3D9BBFE4" w14:textId="77777777">
      <w:pPr>
        <w:spacing w:after="0" w:line="360" w:lineRule="auto"/>
        <w:ind w:left="720"/>
        <w:contextualSpacing/>
        <w:rPr>
          <w:rFonts w:eastAsia="Times New Roman" w:cs="Tahoma"/>
          <w:color w:val="auto"/>
          <w:lang w:eastAsia="es-ES"/>
        </w:rPr>
      </w:pPr>
    </w:p>
    <w:p w:rsidRPr="006D722F" w:rsidR="00AC6364" w:rsidP="00330483" w:rsidRDefault="00AC6364" w14:paraId="1B1D602D" w14:textId="77777777">
      <w:pPr>
        <w:numPr>
          <w:ilvl w:val="0"/>
          <w:numId w:val="12"/>
        </w:numPr>
        <w:spacing w:after="0" w:line="360" w:lineRule="auto"/>
        <w:contextualSpacing/>
        <w:rPr>
          <w:rFonts w:eastAsia="Times New Roman" w:cs="Tahoma"/>
          <w:color w:val="auto"/>
          <w:lang w:eastAsia="es-ES"/>
        </w:rPr>
      </w:pPr>
      <w:r w:rsidRPr="006D722F">
        <w:rPr>
          <w:rFonts w:eastAsia="Times New Roman" w:cs="Tahoma"/>
          <w:color w:val="auto"/>
          <w:lang w:eastAsia="es-ES"/>
        </w:rPr>
        <w:t>Se deberá demostrar que la publicidad de la información generaría un riesgo de perjuicio, que rebasa el interés público;</w:t>
      </w:r>
    </w:p>
    <w:p w:rsidRPr="006D722F" w:rsidR="00AC6364" w:rsidP="00AC6364" w:rsidRDefault="00AC6364" w14:paraId="50FF69BA" w14:textId="77777777">
      <w:pPr>
        <w:spacing w:after="0" w:line="360" w:lineRule="auto"/>
        <w:ind w:left="720"/>
        <w:contextualSpacing/>
        <w:jc w:val="left"/>
        <w:rPr>
          <w:rFonts w:eastAsia="Times New Roman" w:cs="Tahoma"/>
          <w:color w:val="auto"/>
          <w:lang w:eastAsia="es-ES"/>
        </w:rPr>
      </w:pPr>
    </w:p>
    <w:p w:rsidRPr="006D722F" w:rsidR="00AC6364" w:rsidP="00AC6364" w:rsidRDefault="00AC6364" w14:paraId="7187D411" w14:textId="77777777">
      <w:pPr>
        <w:numPr>
          <w:ilvl w:val="0"/>
          <w:numId w:val="12"/>
        </w:numPr>
        <w:spacing w:after="0" w:line="360" w:lineRule="auto"/>
        <w:contextualSpacing/>
        <w:jc w:val="left"/>
        <w:rPr>
          <w:rFonts w:eastAsia="Times New Roman" w:cs="Tahoma"/>
          <w:color w:val="auto"/>
          <w:lang w:eastAsia="es-ES"/>
        </w:rPr>
      </w:pPr>
      <w:r w:rsidRPr="006D722F">
        <w:rPr>
          <w:rFonts w:eastAsia="Times New Roman" w:cs="Tahoma"/>
          <w:color w:val="auto"/>
          <w:lang w:eastAsia="es-ES"/>
        </w:rPr>
        <w:t>Se acreditará el vínculo entre la difusión de la información y la afectación del interés jurídico tutelado;</w:t>
      </w:r>
    </w:p>
    <w:p w:rsidRPr="006D722F" w:rsidR="00AC6364" w:rsidP="00AC6364" w:rsidRDefault="00AC6364" w14:paraId="02DF85AB" w14:textId="77777777">
      <w:pPr>
        <w:spacing w:after="0" w:line="360" w:lineRule="auto"/>
        <w:ind w:left="720"/>
        <w:contextualSpacing/>
        <w:jc w:val="left"/>
        <w:rPr>
          <w:rFonts w:eastAsia="Times New Roman" w:cs="Tahoma"/>
          <w:color w:val="auto"/>
          <w:lang w:eastAsia="es-ES"/>
        </w:rPr>
      </w:pPr>
    </w:p>
    <w:p w:rsidRPr="006D722F" w:rsidR="00AC6364" w:rsidP="00AC6364" w:rsidRDefault="00AC6364" w14:paraId="54179D67" w14:textId="77777777">
      <w:pPr>
        <w:numPr>
          <w:ilvl w:val="0"/>
          <w:numId w:val="12"/>
        </w:numPr>
        <w:spacing w:after="0" w:line="360" w:lineRule="auto"/>
        <w:contextualSpacing/>
        <w:jc w:val="left"/>
        <w:rPr>
          <w:rFonts w:eastAsia="Times New Roman" w:cs="Tahoma"/>
          <w:color w:val="auto"/>
          <w:lang w:eastAsia="es-ES"/>
        </w:rPr>
      </w:pPr>
      <w:r w:rsidRPr="006D722F">
        <w:rPr>
          <w:rFonts w:eastAsia="Times New Roman" w:cs="Tahoma"/>
          <w:color w:val="auto"/>
          <w:lang w:eastAsia="es-ES"/>
        </w:rPr>
        <w:t>Se precisará las razones objetivas por las que la apertura de la información generaría una afectación, por medio del riesgo real, demostrable e identificable;</w:t>
      </w:r>
    </w:p>
    <w:p w:rsidRPr="006D722F" w:rsidR="00AC6364" w:rsidP="00AC6364" w:rsidRDefault="00AC6364" w14:paraId="28FE5FAC" w14:textId="77777777">
      <w:pPr>
        <w:spacing w:after="0" w:line="360" w:lineRule="auto"/>
        <w:ind w:left="720"/>
        <w:contextualSpacing/>
        <w:jc w:val="left"/>
        <w:rPr>
          <w:rFonts w:eastAsia="Times New Roman" w:cs="Tahoma"/>
          <w:color w:val="auto"/>
          <w:lang w:eastAsia="es-ES"/>
        </w:rPr>
      </w:pPr>
    </w:p>
    <w:p w:rsidRPr="006D722F" w:rsidR="00AC6364" w:rsidP="00AC6364" w:rsidRDefault="00AC6364" w14:paraId="41A91F81" w14:textId="77777777">
      <w:pPr>
        <w:numPr>
          <w:ilvl w:val="0"/>
          <w:numId w:val="12"/>
        </w:numPr>
        <w:spacing w:after="0" w:line="360" w:lineRule="auto"/>
        <w:contextualSpacing/>
        <w:jc w:val="left"/>
        <w:rPr>
          <w:rFonts w:eastAsia="Times New Roman" w:cs="Tahoma"/>
          <w:color w:val="auto"/>
          <w:lang w:eastAsia="es-ES"/>
        </w:rPr>
      </w:pPr>
      <w:r w:rsidRPr="006D722F">
        <w:rPr>
          <w:rFonts w:eastAsia="Times New Roman" w:cs="Tahoma"/>
          <w:color w:val="auto"/>
          <w:lang w:eastAsia="es-ES"/>
        </w:rPr>
        <w:t>Se deberán señalar las circunstancias de modo, tiempo y lugar del daño, y</w:t>
      </w:r>
    </w:p>
    <w:p w:rsidRPr="006D722F" w:rsidR="00AC6364" w:rsidP="00AC6364" w:rsidRDefault="00AC6364" w14:paraId="102A5F6C" w14:textId="77777777">
      <w:pPr>
        <w:spacing w:after="0" w:line="360" w:lineRule="auto"/>
        <w:ind w:left="720"/>
        <w:contextualSpacing/>
        <w:jc w:val="left"/>
        <w:rPr>
          <w:rFonts w:eastAsia="Times New Roman" w:cs="Tahoma"/>
          <w:color w:val="auto"/>
          <w:lang w:eastAsia="es-ES"/>
        </w:rPr>
      </w:pPr>
    </w:p>
    <w:p w:rsidRPr="006D722F" w:rsidR="00AC6364" w:rsidP="00AC6364" w:rsidRDefault="00AC6364" w14:paraId="449B779E" w14:textId="77777777">
      <w:pPr>
        <w:numPr>
          <w:ilvl w:val="0"/>
          <w:numId w:val="12"/>
        </w:numPr>
        <w:spacing w:after="0" w:line="360" w:lineRule="auto"/>
        <w:contextualSpacing/>
        <w:jc w:val="left"/>
        <w:rPr>
          <w:rFonts w:eastAsia="Times New Roman" w:cs="Tahoma"/>
          <w:color w:val="auto"/>
          <w:lang w:eastAsia="es-ES"/>
        </w:rPr>
      </w:pPr>
      <w:r w:rsidRPr="006D722F">
        <w:rPr>
          <w:rFonts w:eastAsia="Times New Roman" w:cs="Tahoma"/>
          <w:color w:val="auto"/>
          <w:lang w:eastAsia="es-ES"/>
        </w:rPr>
        <w:t>Se elegirá la opción de excepción al acceso a la información que menos restrinja, la cual será adecuada y proporcional para la protección del interés público.</w:t>
      </w:r>
    </w:p>
    <w:p w:rsidRPr="006D722F" w:rsidR="00AC6364" w:rsidP="00AC6364" w:rsidRDefault="00AC6364" w14:paraId="1B48C9E2" w14:textId="77777777">
      <w:pPr>
        <w:spacing w:after="0" w:line="360" w:lineRule="auto"/>
        <w:rPr>
          <w:rFonts w:eastAsia="Times New Roman" w:cs="Tahoma"/>
          <w:color w:val="auto"/>
          <w:lang w:eastAsia="es-ES"/>
        </w:rPr>
      </w:pPr>
    </w:p>
    <w:p w:rsidRPr="006D722F" w:rsidR="00AC6364" w:rsidP="00AC6364" w:rsidRDefault="00AC6364" w14:paraId="5275A2A4" w14:textId="77777777">
      <w:pPr>
        <w:spacing w:after="0" w:line="360" w:lineRule="auto"/>
        <w:rPr>
          <w:rFonts w:eastAsia="Calibri" w:cs="Tahoma"/>
          <w:bCs/>
          <w:color w:val="auto"/>
        </w:rPr>
      </w:pPr>
      <w:r w:rsidRPr="006D722F">
        <w:rPr>
          <w:rFonts w:eastAsia="Calibri" w:cs="Tahoma"/>
          <w:bCs/>
          <w:color w:val="auto"/>
        </w:rPr>
        <w:t>Por lo que puede apreciarse que el Sujeto Obligado emitió un acuerdo de carácter general clasificando la información sin realizar el análisis caso por caso que establece la ley de transparencia local, mediante la aplicación de la prueba de daño, en relación con la información solicitada.</w:t>
      </w:r>
    </w:p>
    <w:p w:rsidRPr="006D722F" w:rsidR="00AC6364" w:rsidP="00AC6364" w:rsidRDefault="00AC6364" w14:paraId="05ED489F" w14:textId="77777777">
      <w:pPr>
        <w:spacing w:after="0" w:line="360" w:lineRule="auto"/>
        <w:rPr>
          <w:rFonts w:eastAsia="Calibri" w:cs="Tahoma"/>
          <w:bCs/>
          <w:color w:val="auto"/>
        </w:rPr>
      </w:pPr>
    </w:p>
    <w:p w:rsidRPr="006D722F" w:rsidR="00AC6364" w:rsidP="00AC6364" w:rsidRDefault="00AC6364" w14:paraId="7B07A378" w14:textId="77777777">
      <w:pPr>
        <w:spacing w:after="0" w:line="360" w:lineRule="auto"/>
        <w:rPr>
          <w:rFonts w:eastAsia="Calibri" w:cs="Tahoma"/>
          <w:bCs/>
          <w:color w:val="auto"/>
        </w:rPr>
      </w:pPr>
      <w:r w:rsidRPr="006D722F">
        <w:rPr>
          <w:rFonts w:eastAsia="Calibri" w:cs="Tahoma"/>
          <w:bCs/>
          <w:color w:val="auto"/>
        </w:rPr>
        <w:t>En tal virtud resulta confusa e insuficiente la fundamentación y motivación utilizada por el Sujeto Obligado, por lo que, se considera lo siguiente:</w:t>
      </w:r>
    </w:p>
    <w:p w:rsidRPr="006D722F" w:rsidR="00AC6364" w:rsidP="00AC6364" w:rsidRDefault="00AC6364" w14:paraId="6F173D22" w14:textId="77777777">
      <w:pPr>
        <w:spacing w:after="0" w:line="360" w:lineRule="auto"/>
        <w:ind w:left="720"/>
        <w:contextualSpacing/>
        <w:jc w:val="left"/>
        <w:rPr>
          <w:rFonts w:eastAsia="Calibri" w:cs="Tahoma"/>
          <w:bCs/>
          <w:color w:val="auto"/>
        </w:rPr>
      </w:pPr>
    </w:p>
    <w:p w:rsidRPr="006D722F" w:rsidR="00AC6364" w:rsidP="00AC6364" w:rsidRDefault="00AC6364" w14:paraId="69913C02" w14:textId="77777777">
      <w:pPr>
        <w:numPr>
          <w:ilvl w:val="0"/>
          <w:numId w:val="13"/>
        </w:numPr>
        <w:spacing w:after="0" w:line="360" w:lineRule="auto"/>
        <w:contextualSpacing/>
        <w:jc w:val="left"/>
        <w:rPr>
          <w:rFonts w:eastAsia="Calibri" w:cs="Tahoma"/>
          <w:bCs/>
          <w:color w:val="auto"/>
        </w:rPr>
      </w:pPr>
      <w:r w:rsidRPr="006D722F">
        <w:rPr>
          <w:rFonts w:eastAsia="Calibri" w:cs="Tahoma"/>
          <w:bCs/>
          <w:color w:val="auto"/>
        </w:rPr>
        <w:t>No señaló las razones objetivas, concretas y específicas por las cuales la apertura de la información generaría una afectación que rebase el interés público.</w:t>
      </w:r>
    </w:p>
    <w:p w:rsidRPr="006D722F" w:rsidR="00AC6364" w:rsidP="00AC6364" w:rsidRDefault="00AC6364" w14:paraId="03B7FFE8" w14:textId="77777777">
      <w:pPr>
        <w:spacing w:after="0" w:line="360" w:lineRule="auto"/>
        <w:ind w:left="720"/>
        <w:contextualSpacing/>
        <w:rPr>
          <w:rFonts w:eastAsia="Calibri" w:cs="Tahoma"/>
          <w:bCs/>
          <w:color w:val="auto"/>
        </w:rPr>
      </w:pPr>
    </w:p>
    <w:p w:rsidR="00AC6364" w:rsidP="00AC6364" w:rsidRDefault="00AC6364" w14:paraId="44E11F54" w14:textId="7A17D250">
      <w:pPr>
        <w:numPr>
          <w:ilvl w:val="0"/>
          <w:numId w:val="13"/>
        </w:numPr>
        <w:spacing w:after="0" w:line="360" w:lineRule="auto"/>
        <w:contextualSpacing/>
        <w:rPr>
          <w:rFonts w:eastAsia="Times New Roman" w:cs="Tahoma"/>
          <w:color w:val="auto"/>
          <w:lang w:eastAsia="es-ES"/>
        </w:rPr>
      </w:pPr>
      <w:r w:rsidRPr="006D722F">
        <w:rPr>
          <w:rFonts w:eastAsia="Times New Roman" w:cs="Tahoma"/>
          <w:color w:val="auto"/>
          <w:lang w:eastAsia="es-ES"/>
        </w:rPr>
        <w:t>No acreditó el vínculo entre la información peticionada y la afectación que podría causar dar a conocer la información de los procedimientos.</w:t>
      </w:r>
    </w:p>
    <w:p w:rsidRPr="006D722F" w:rsidR="00901FAD" w:rsidP="00901FAD" w:rsidRDefault="00901FAD" w14:paraId="7EEC520D" w14:textId="77777777">
      <w:pPr>
        <w:spacing w:after="0" w:line="360" w:lineRule="auto"/>
        <w:ind w:left="720"/>
        <w:contextualSpacing/>
        <w:rPr>
          <w:rFonts w:eastAsia="Times New Roman" w:cs="Tahoma"/>
          <w:color w:val="auto"/>
          <w:lang w:eastAsia="es-ES"/>
        </w:rPr>
      </w:pPr>
    </w:p>
    <w:p w:rsidRPr="006D722F" w:rsidR="00AC6364" w:rsidP="00AC6364" w:rsidRDefault="00AC6364" w14:paraId="0B7BAE43" w14:textId="77777777">
      <w:pPr>
        <w:numPr>
          <w:ilvl w:val="0"/>
          <w:numId w:val="13"/>
        </w:numPr>
        <w:spacing w:after="0" w:line="360" w:lineRule="auto"/>
        <w:contextualSpacing/>
        <w:jc w:val="left"/>
        <w:rPr>
          <w:rFonts w:eastAsia="Times New Roman" w:cs="Tahoma"/>
          <w:color w:val="auto"/>
          <w:lang w:eastAsia="es-ES"/>
        </w:rPr>
      </w:pPr>
      <w:r w:rsidRPr="006D722F">
        <w:rPr>
          <w:rFonts w:eastAsia="Calibri" w:cs="Tahoma"/>
          <w:bCs/>
          <w:color w:val="auto"/>
        </w:rPr>
        <w:lastRenderedPageBreak/>
        <w:t>Omitió señalar, las circunstancias de tiempo, modo y lugar del daño que produciría entregar la información peticionada</w:t>
      </w:r>
      <w:r w:rsidRPr="006D722F">
        <w:rPr>
          <w:rFonts w:eastAsia="Times New Roman" w:cs="Tahoma"/>
          <w:color w:val="auto"/>
          <w:lang w:eastAsia="es-ES"/>
        </w:rPr>
        <w:t>.</w:t>
      </w:r>
    </w:p>
    <w:p w:rsidRPr="006D722F" w:rsidR="00AC6364" w:rsidP="00AC6364" w:rsidRDefault="00AC6364" w14:paraId="22D90487" w14:textId="77777777">
      <w:pPr>
        <w:spacing w:after="0" w:line="360" w:lineRule="auto"/>
        <w:ind w:left="720"/>
        <w:contextualSpacing/>
        <w:rPr>
          <w:rFonts w:eastAsia="Times New Roman" w:cs="Tahoma"/>
          <w:color w:val="auto"/>
          <w:lang w:eastAsia="es-ES"/>
        </w:rPr>
      </w:pPr>
    </w:p>
    <w:p w:rsidRPr="006D722F" w:rsidR="00AC6364" w:rsidP="00AC6364" w:rsidRDefault="00AC6364" w14:paraId="7A8F6DC1" w14:textId="77777777">
      <w:pPr>
        <w:numPr>
          <w:ilvl w:val="0"/>
          <w:numId w:val="13"/>
        </w:numPr>
        <w:spacing w:after="0" w:line="360" w:lineRule="auto"/>
        <w:contextualSpacing/>
        <w:rPr>
          <w:rFonts w:eastAsia="Calibri" w:cs="Tahoma"/>
          <w:bCs/>
          <w:color w:val="auto"/>
        </w:rPr>
      </w:pPr>
      <w:r w:rsidRPr="006D722F">
        <w:rPr>
          <w:rFonts w:eastAsia="Calibri" w:cs="Tahoma"/>
          <w:bCs/>
          <w:color w:val="auto"/>
        </w:rPr>
        <w:t>No se establecieron las razones, por las cuales la reserva era el medio menos restrictivo, para la protección del interés jurídico.</w:t>
      </w:r>
    </w:p>
    <w:p w:rsidRPr="00ED0D67" w:rsidR="00AC6364" w:rsidP="00AC6364" w:rsidRDefault="00AC6364" w14:paraId="06D0E8FE" w14:textId="77777777">
      <w:pPr>
        <w:spacing w:after="0" w:line="360" w:lineRule="auto"/>
        <w:contextualSpacing/>
        <w:rPr>
          <w:rFonts w:cs="Tahoma"/>
          <w:color w:val="auto"/>
          <w:lang w:val="es-ES" w:eastAsia="es-ES"/>
        </w:rPr>
      </w:pPr>
    </w:p>
    <w:p w:rsidRPr="006D722F" w:rsidR="00BE5B6F" w:rsidP="008E4284" w:rsidRDefault="00901FAD" w14:paraId="4506127E" w14:textId="60D84C7D">
      <w:pPr>
        <w:spacing w:after="0" w:line="360" w:lineRule="auto"/>
        <w:rPr>
          <w:rFonts w:eastAsia="Times New Roman" w:cs="Tahoma"/>
          <w:bCs/>
          <w:iCs/>
          <w:color w:val="auto"/>
          <w:lang w:eastAsia="es-MX"/>
        </w:rPr>
      </w:pPr>
      <w:r>
        <w:rPr>
          <w:rFonts w:eastAsia="Times New Roman" w:cs="Tahoma"/>
          <w:bCs/>
          <w:iCs/>
          <w:color w:val="auto"/>
          <w:lang w:eastAsia="es-MX"/>
        </w:rPr>
        <w:t>Además</w:t>
      </w:r>
      <w:r w:rsidRPr="006D722F" w:rsidR="00BE5B6F">
        <w:rPr>
          <w:rFonts w:eastAsia="Times New Roman" w:cs="Tahoma"/>
          <w:bCs/>
          <w:iCs/>
          <w:color w:val="auto"/>
          <w:lang w:eastAsia="es-MX"/>
        </w:rPr>
        <w:t xml:space="preserve">, no es ocioso mencionar que la información requerida por el </w:t>
      </w:r>
      <w:r>
        <w:rPr>
          <w:rFonts w:eastAsia="Times New Roman" w:cs="Tahoma"/>
          <w:bCs/>
          <w:iCs/>
          <w:color w:val="auto"/>
          <w:lang w:eastAsia="es-MX"/>
        </w:rPr>
        <w:t>P</w:t>
      </w:r>
      <w:r w:rsidRPr="006D722F" w:rsidR="00BE5B6F">
        <w:rPr>
          <w:rFonts w:eastAsia="Times New Roman" w:cs="Tahoma"/>
          <w:bCs/>
          <w:iCs/>
          <w:color w:val="auto"/>
          <w:lang w:eastAsia="es-MX"/>
        </w:rPr>
        <w:t xml:space="preserve">articular se relaciona con </w:t>
      </w:r>
      <w:r>
        <w:rPr>
          <w:rFonts w:eastAsia="Times New Roman" w:cs="Tahoma"/>
          <w:bCs/>
          <w:iCs/>
          <w:color w:val="auto"/>
          <w:lang w:eastAsia="es-MX"/>
        </w:rPr>
        <w:t>obligaciones de transparencia, en otras palabras, se trata de información que se encuentra</w:t>
      </w:r>
      <w:r w:rsidRPr="006D722F" w:rsidR="00BE5B6F">
        <w:rPr>
          <w:rFonts w:eastAsia="Times New Roman" w:cs="Tahoma"/>
          <w:bCs/>
          <w:iCs/>
          <w:color w:val="auto"/>
          <w:lang w:eastAsia="es-MX"/>
        </w:rPr>
        <w:t xml:space="preserve"> constreñido a publicar y difundir a la ciudadanía, de manera </w:t>
      </w:r>
      <w:r>
        <w:rPr>
          <w:rFonts w:eastAsia="Times New Roman" w:cs="Tahoma"/>
          <w:bCs/>
          <w:iCs/>
          <w:color w:val="auto"/>
          <w:lang w:eastAsia="es-MX"/>
        </w:rPr>
        <w:t>continua y permanente</w:t>
      </w:r>
      <w:r w:rsidRPr="006D722F" w:rsidR="00BE5B6F">
        <w:rPr>
          <w:rFonts w:eastAsia="Times New Roman" w:cs="Tahoma"/>
          <w:bCs/>
          <w:iCs/>
          <w:color w:val="auto"/>
          <w:lang w:eastAsia="es-MX"/>
        </w:rPr>
        <w:t>,</w:t>
      </w:r>
      <w:r w:rsidRPr="006D722F" w:rsidR="00445401">
        <w:rPr>
          <w:rFonts w:eastAsia="Times New Roman" w:cs="Tahoma"/>
          <w:bCs/>
          <w:iCs/>
          <w:color w:val="auto"/>
          <w:lang w:eastAsia="es-MX"/>
        </w:rPr>
        <w:t xml:space="preserve"> </w:t>
      </w:r>
      <w:r w:rsidRPr="006D722F" w:rsidR="00BE5B6F">
        <w:rPr>
          <w:rFonts w:eastAsia="Times New Roman" w:cs="Tahoma"/>
          <w:bCs/>
          <w:iCs/>
          <w:color w:val="auto"/>
          <w:lang w:eastAsia="es-MX"/>
        </w:rPr>
        <w:t>de conformidad con lo dispuesto por el artículo 92, fracción XXIX, de la Ley de Transparencia y Acceso a la Información Pública del Est</w:t>
      </w:r>
      <w:r w:rsidRPr="006D722F" w:rsidR="00445401">
        <w:rPr>
          <w:rFonts w:eastAsia="Times New Roman" w:cs="Tahoma"/>
          <w:bCs/>
          <w:iCs/>
          <w:color w:val="auto"/>
          <w:lang w:eastAsia="es-MX"/>
        </w:rPr>
        <w:t>ado de México y Municipios.</w:t>
      </w:r>
    </w:p>
    <w:p w:rsidR="00BE5B6F" w:rsidP="008E4284" w:rsidRDefault="00BE5B6F" w14:paraId="15004698" w14:textId="0B5C99E5">
      <w:pPr>
        <w:spacing w:after="0" w:line="360" w:lineRule="auto"/>
        <w:rPr>
          <w:rFonts w:eastAsia="Times New Roman" w:cs="Tahoma"/>
          <w:bCs/>
          <w:iCs/>
          <w:color w:val="auto"/>
          <w:lang w:eastAsia="es-MX"/>
        </w:rPr>
      </w:pPr>
    </w:p>
    <w:p w:rsidR="00391ABB" w:rsidP="008E4284" w:rsidRDefault="00391ABB" w14:paraId="7A889B76" w14:textId="476D54C0">
      <w:pPr>
        <w:spacing w:after="0" w:line="360" w:lineRule="auto"/>
        <w:rPr>
          <w:rFonts w:eastAsia="Times New Roman" w:cs="Tahoma"/>
          <w:bCs/>
          <w:iCs/>
          <w:color w:val="auto"/>
          <w:lang w:eastAsia="es-MX"/>
        </w:rPr>
      </w:pPr>
      <w:r>
        <w:rPr>
          <w:rFonts w:eastAsia="Times New Roman" w:cs="Tahoma"/>
          <w:bCs/>
          <w:iCs/>
          <w:color w:val="auto"/>
          <w:lang w:eastAsia="es-MX"/>
        </w:rPr>
        <w:t xml:space="preserve">Conforme a lo anterior, se considera que la clasificación aludida por el Sujeto Obligado resulta improcedente e incongruente, toda vez que la pretensión del ahora Recurrente, es obtener </w:t>
      </w:r>
      <w:r w:rsidR="00A835C0">
        <w:rPr>
          <w:rFonts w:eastAsia="Times New Roman" w:cs="Tahoma"/>
          <w:bCs/>
          <w:iCs/>
          <w:color w:val="auto"/>
          <w:lang w:eastAsia="es-MX"/>
        </w:rPr>
        <w:t>información, únicamente de aquellos bienes inmuebles que fueron adquiridos por el Ayuntamiento, durante un determinado periodo y no todos los que integran el Municipio, además, que proporcionar la información de ninguna manera afectaría procedimientos administrativos o juicios en trámite, pues no se revelaría la relación del inmueble con el proceso; además, que no se advierte entregar la información puede afectar la prevención y persecución de delitos, si se trata de aquellos bienes que fueron obtenidos a cambio de la erogación de recursos públicos.</w:t>
      </w:r>
    </w:p>
    <w:p w:rsidR="00A835C0" w:rsidP="008E4284" w:rsidRDefault="00A835C0" w14:paraId="485917E6" w14:textId="1CF6BDB4">
      <w:pPr>
        <w:spacing w:after="0" w:line="360" w:lineRule="auto"/>
        <w:rPr>
          <w:rFonts w:eastAsia="Times New Roman" w:cs="Tahoma"/>
          <w:bCs/>
          <w:iCs/>
          <w:color w:val="auto"/>
          <w:lang w:eastAsia="es-MX"/>
        </w:rPr>
      </w:pPr>
    </w:p>
    <w:p w:rsidR="00A835C0" w:rsidP="008E4284" w:rsidRDefault="00A835C0" w14:paraId="40D8727D" w14:textId="1CD9CD73">
      <w:pPr>
        <w:spacing w:after="0" w:line="360" w:lineRule="auto"/>
        <w:rPr>
          <w:rFonts w:eastAsia="Times New Roman" w:cs="Tahoma"/>
          <w:bCs/>
          <w:iCs/>
          <w:color w:val="auto"/>
          <w:lang w:eastAsia="es-MX"/>
        </w:rPr>
      </w:pPr>
      <w:r>
        <w:rPr>
          <w:rFonts w:eastAsia="Times New Roman" w:cs="Tahoma"/>
          <w:bCs/>
          <w:iCs/>
          <w:color w:val="auto"/>
          <w:lang w:eastAsia="es-MX"/>
        </w:rPr>
        <w:t>Lo anterior, toma relevancia pues este Instituto realizó una búsqueda en el apartado Inventario de altas practicadas a bienes inmuebles del Portal de Información Pública de Oficio Mexiquense del Sujeto Obligado (</w:t>
      </w:r>
      <w:r w:rsidRPr="00A835C0">
        <w:rPr>
          <w:rFonts w:eastAsia="Times New Roman" w:cs="Tahoma"/>
          <w:bCs/>
          <w:iCs/>
          <w:color w:val="auto"/>
          <w:lang w:eastAsia="es-MX"/>
        </w:rPr>
        <w:t>https://ipomex.org.mx/ipo3/lgt/indice/CUAUTITLANIZCALLI/art_92_xxxviii_e/3.web?token=03AFY_a8Vir4DzxkyEt3OxJG5U4lUH5AreoSiohmpfFmNPN4Aribd8MNSE_rVp3sz8WVr</w:t>
      </w:r>
      <w:r w:rsidRPr="00A835C0">
        <w:rPr>
          <w:rFonts w:eastAsia="Times New Roman" w:cs="Tahoma"/>
          <w:bCs/>
          <w:iCs/>
          <w:color w:val="auto"/>
          <w:lang w:eastAsia="es-MX"/>
        </w:rPr>
        <w:lastRenderedPageBreak/>
        <w:t>URmKisZew2f_65GP9wGmWqVc9c_AFdsX-0ayfEP6tINizx5C-HsXZYAKPch-NfvyGeqfufzhH13tJ66FgYyz63YlumuZDNkzIOcDbRtRHUW3XNl1SFTp6vk0FjTZpZwy13dUa3zjGc4zu18xRJy3atiyhdyiEtiGceMkVGAA-Ha5MO0i7YyNZH0LOg9NQIYUjl3_VfdYsDeHX2OIWE6ZqTWoaFE6bX-t5BO7ilil3tlEQ-G5p_M9EeVD2oBcWqxyS1U5dlN2PStZ4hgww5UGwlR2D0LLRPT9q7HhDW69-_tuuJDdqdnrvZrNGt-gRe7KiArgEVSEiP8A6ihrEb5FAMNv1VV3UW_cr0nBuiWt2np6b-oU_7JzFUsK6i0SR17McrCkfWM8ANBQXq7HIK15gMBOcAYxjOvunRcQaBeBeJK1RX14gEWL5p_ouWSFMweVJJt8paol2A-z0qz8ejLBg8Nnj2OvfXQ</w:t>
      </w:r>
      <w:r>
        <w:rPr>
          <w:rFonts w:eastAsia="Times New Roman" w:cs="Tahoma"/>
          <w:bCs/>
          <w:iCs/>
          <w:color w:val="auto"/>
          <w:lang w:eastAsia="es-MX"/>
        </w:rPr>
        <w:t>) y localizó que dentro del plazo solicitado únicamente se adquirió un inmueble para uso de parque, el cual derivó de una compra realizada por el Ayuntamiento, tal como se muestra a continuación:</w:t>
      </w:r>
    </w:p>
    <w:p w:rsidR="00A835C0" w:rsidP="008E4284" w:rsidRDefault="00A835C0" w14:paraId="57487604" w14:textId="11E450EC">
      <w:pPr>
        <w:spacing w:after="0" w:line="360" w:lineRule="auto"/>
        <w:rPr>
          <w:rFonts w:eastAsia="Times New Roman" w:cs="Tahoma"/>
          <w:bCs/>
          <w:iCs/>
          <w:color w:val="auto"/>
          <w:lang w:eastAsia="es-MX"/>
        </w:rPr>
      </w:pPr>
    </w:p>
    <w:p w:rsidR="00A835C0" w:rsidP="00A835C0" w:rsidRDefault="00A835C0" w14:paraId="7F011C90" w14:textId="317BAF9B">
      <w:pPr>
        <w:spacing w:after="0" w:line="360" w:lineRule="auto"/>
        <w:jc w:val="center"/>
        <w:rPr>
          <w:rFonts w:eastAsia="Times New Roman" w:cs="Tahoma"/>
          <w:bCs/>
          <w:iCs/>
          <w:color w:val="auto"/>
          <w:lang w:eastAsia="es-MX"/>
        </w:rPr>
      </w:pPr>
      <w:r>
        <w:rPr>
          <w:noProof/>
        </w:rPr>
        <w:drawing>
          <wp:inline distT="0" distB="0" distL="0" distR="0" wp14:anchorId="710C9011" wp14:editId="09FFD650">
            <wp:extent cx="3543300" cy="1952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43300" cy="1952625"/>
                    </a:xfrm>
                    <a:prstGeom prst="rect">
                      <a:avLst/>
                    </a:prstGeom>
                  </pic:spPr>
                </pic:pic>
              </a:graphicData>
            </a:graphic>
          </wp:inline>
        </w:drawing>
      </w:r>
    </w:p>
    <w:p w:rsidR="00970519" w:rsidP="008E4284" w:rsidRDefault="00970519" w14:paraId="3A5A3149" w14:textId="038DD606">
      <w:pPr>
        <w:spacing w:after="0" w:line="360" w:lineRule="auto"/>
        <w:rPr>
          <w:rFonts w:eastAsia="Times New Roman" w:cs="Tahoma"/>
          <w:bCs/>
          <w:iCs/>
          <w:color w:val="auto"/>
          <w:lang w:eastAsia="es-MX"/>
        </w:rPr>
      </w:pPr>
    </w:p>
    <w:p w:rsidR="00A835C0" w:rsidP="008E4284" w:rsidRDefault="00A835C0" w14:paraId="0F26D03F" w14:textId="44562DD1">
      <w:pPr>
        <w:spacing w:after="0" w:line="360" w:lineRule="auto"/>
        <w:rPr>
          <w:rFonts w:eastAsia="Times New Roman" w:cs="Tahoma"/>
          <w:bCs/>
          <w:iCs/>
          <w:color w:val="auto"/>
          <w:lang w:eastAsia="es-MX"/>
        </w:rPr>
      </w:pPr>
      <w:r>
        <w:rPr>
          <w:rFonts w:eastAsia="Times New Roman" w:cs="Tahoma"/>
          <w:bCs/>
          <w:iCs/>
          <w:color w:val="auto"/>
          <w:lang w:eastAsia="es-MX"/>
        </w:rPr>
        <w:t xml:space="preserve">Por tales consideraciones, se advierte </w:t>
      </w:r>
      <w:r w:rsidR="001C42FD">
        <w:rPr>
          <w:rFonts w:eastAsia="Times New Roman" w:cs="Tahoma"/>
          <w:bCs/>
          <w:iCs/>
          <w:color w:val="auto"/>
          <w:lang w:eastAsia="es-MX"/>
        </w:rPr>
        <w:t>que,</w:t>
      </w:r>
      <w:r>
        <w:rPr>
          <w:rFonts w:eastAsia="Times New Roman" w:cs="Tahoma"/>
          <w:bCs/>
          <w:iCs/>
          <w:color w:val="auto"/>
          <w:lang w:eastAsia="es-MX"/>
        </w:rPr>
        <w:t xml:space="preserve"> para atender el requerimiento de información, el Sujeto Obligado deberá realizar una búsqueda exhaustiva y razonable, en los archivos de la Dirección de Administración y la Secretaría del Ayuntamiento, a efecto de proporcionar los documentos donde</w:t>
      </w:r>
      <w:r w:rsidR="001C42FD">
        <w:rPr>
          <w:rFonts w:eastAsia="Times New Roman" w:cs="Tahoma"/>
          <w:bCs/>
          <w:iCs/>
          <w:color w:val="auto"/>
          <w:lang w:eastAsia="es-MX"/>
        </w:rPr>
        <w:t xml:space="preserve"> conste</w:t>
      </w:r>
      <w:r>
        <w:rPr>
          <w:rFonts w:eastAsia="Times New Roman" w:cs="Tahoma"/>
          <w:bCs/>
          <w:iCs/>
          <w:color w:val="auto"/>
          <w:lang w:eastAsia="es-MX"/>
        </w:rPr>
        <w:t xml:space="preserve"> la información solicitada, relacionada con la adquisición e incorporación de los bienes inmuebles </w:t>
      </w:r>
      <w:r w:rsidR="001C42FD">
        <w:rPr>
          <w:rFonts w:eastAsia="Times New Roman" w:cs="Tahoma"/>
          <w:bCs/>
          <w:iCs/>
          <w:color w:val="auto"/>
          <w:lang w:eastAsia="es-MX"/>
        </w:rPr>
        <w:t>al Patrimonio Municipal, para dar cumplimiento a los artículos 12, 160 y 162 de la Ley de la materia.</w:t>
      </w:r>
    </w:p>
    <w:p w:rsidR="00A835C0" w:rsidP="008E4284" w:rsidRDefault="00A835C0" w14:paraId="78844595" w14:textId="3928903B">
      <w:pPr>
        <w:spacing w:after="0" w:line="360" w:lineRule="auto"/>
        <w:rPr>
          <w:rFonts w:eastAsia="Times New Roman" w:cs="Tahoma"/>
          <w:bCs/>
          <w:iCs/>
          <w:color w:val="auto"/>
          <w:lang w:eastAsia="es-MX"/>
        </w:rPr>
      </w:pPr>
    </w:p>
    <w:p w:rsidR="001C42FD" w:rsidP="008E4284" w:rsidRDefault="001C42FD" w14:paraId="76824A75" w14:textId="77777777">
      <w:pPr>
        <w:spacing w:after="0" w:line="360" w:lineRule="auto"/>
        <w:rPr>
          <w:rFonts w:eastAsia="Times New Roman" w:cs="Tahoma"/>
          <w:b/>
          <w:iCs/>
          <w:color w:val="auto"/>
          <w:lang w:eastAsia="es-MX"/>
        </w:rPr>
      </w:pPr>
      <w:r>
        <w:rPr>
          <w:rFonts w:eastAsia="Times New Roman" w:cs="Tahoma"/>
          <w:b/>
          <w:iCs/>
          <w:color w:val="auto"/>
          <w:lang w:eastAsia="es-MX"/>
        </w:rPr>
        <w:lastRenderedPageBreak/>
        <w:t>Punto 5.</w:t>
      </w:r>
    </w:p>
    <w:p w:rsidR="001C42FD" w:rsidP="008E4284" w:rsidRDefault="001C42FD" w14:paraId="2A28A8FB" w14:textId="77777777">
      <w:pPr>
        <w:spacing w:after="0" w:line="360" w:lineRule="auto"/>
        <w:rPr>
          <w:rFonts w:eastAsia="Times New Roman" w:cs="Tahoma"/>
          <w:b/>
          <w:iCs/>
          <w:color w:val="auto"/>
          <w:lang w:eastAsia="es-MX"/>
        </w:rPr>
      </w:pPr>
    </w:p>
    <w:p w:rsidRPr="001C42FD" w:rsidR="001C42FD" w:rsidP="001C42FD" w:rsidRDefault="001C42FD" w14:paraId="15688366" w14:textId="542CCCFB">
      <w:pPr>
        <w:spacing w:after="0" w:line="360" w:lineRule="auto"/>
        <w:rPr>
          <w:rFonts w:eastAsia="Times New Roman" w:cs="Times New Roman"/>
          <w:szCs w:val="20"/>
          <w:lang w:eastAsia="es-ES"/>
        </w:rPr>
      </w:pPr>
      <w:r>
        <w:rPr>
          <w:rFonts w:eastAsia="Times New Roman" w:cs="Tahoma"/>
          <w:lang w:val="es-ES" w:eastAsia="es-ES"/>
        </w:rPr>
        <w:t xml:space="preserve">Al respecto, </w:t>
      </w:r>
      <w:r w:rsidRPr="001C42FD">
        <w:rPr>
          <w:rFonts w:eastAsia="Times New Roman" w:cs="Tahoma"/>
          <w:lang w:val="es-ES" w:eastAsia="es-ES"/>
        </w:rPr>
        <w:t xml:space="preserve">el artículo 12.4 del Código Administrativo del Estado de México, establece que las obras públicas son aquellas cuyo objeto principal sea </w:t>
      </w:r>
      <w:r w:rsidRPr="001C42FD">
        <w:rPr>
          <w:rFonts w:eastAsia="Calibri" w:cs="Tahoma"/>
        </w:rPr>
        <w:t>construir, instalar, ampliar, adecuar, remodelar, restaurar, conservar, mantener, modificar o demoler bienes inmuebles de los municipios c</w:t>
      </w:r>
      <w:r w:rsidRPr="001C42FD">
        <w:rPr>
          <w:rFonts w:eastAsia="Times New Roman" w:cs="Times New Roman"/>
          <w:szCs w:val="20"/>
          <w:lang w:eastAsia="es-ES"/>
        </w:rPr>
        <w:t>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rsidR="0011157E" w:rsidP="001C42FD" w:rsidRDefault="0011157E" w14:paraId="66DE782A" w14:textId="77777777">
      <w:pPr>
        <w:spacing w:after="0" w:line="360" w:lineRule="auto"/>
        <w:rPr>
          <w:rFonts w:eastAsia="Times New Roman" w:cs="Times New Roman"/>
          <w:iCs/>
          <w:szCs w:val="20"/>
          <w:lang w:eastAsia="es-ES"/>
        </w:rPr>
      </w:pPr>
    </w:p>
    <w:p w:rsidRPr="001C42FD" w:rsidR="001C42FD" w:rsidP="001C42FD" w:rsidRDefault="001C42FD" w14:paraId="59DBA7B1" w14:textId="36975682">
      <w:pPr>
        <w:spacing w:after="0" w:line="360" w:lineRule="auto"/>
        <w:rPr>
          <w:rFonts w:eastAsia="Times New Roman" w:cs="Times New Roman"/>
          <w:iCs/>
          <w:szCs w:val="20"/>
          <w:lang w:eastAsia="es-ES"/>
        </w:rPr>
      </w:pPr>
      <w:r w:rsidRPr="001C42FD">
        <w:rPr>
          <w:rFonts w:eastAsia="Times New Roman" w:cs="Times New Roman"/>
          <w:iCs/>
          <w:szCs w:val="20"/>
          <w:lang w:eastAsia="es-ES"/>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rsidRPr="001C42FD" w:rsidR="001C42FD" w:rsidP="001C42FD" w:rsidRDefault="001C42FD" w14:paraId="5ABD27D6" w14:textId="77777777">
      <w:pPr>
        <w:spacing w:after="0" w:line="360" w:lineRule="auto"/>
        <w:rPr>
          <w:rFonts w:eastAsia="Calibri" w:cs="Tahoma"/>
          <w:lang w:val="es-ES"/>
        </w:rPr>
      </w:pPr>
    </w:p>
    <w:p w:rsidRPr="001C42FD" w:rsidR="001C42FD" w:rsidP="001C42FD" w:rsidRDefault="001C42FD" w14:paraId="25AE2438" w14:textId="77777777">
      <w:pPr>
        <w:spacing w:after="0" w:line="360" w:lineRule="auto"/>
        <w:rPr>
          <w:rFonts w:eastAsia="Times New Roman" w:cs="Tahoma"/>
          <w:bCs/>
          <w:iCs/>
          <w:color w:val="auto"/>
          <w:lang w:eastAsia="es-MX"/>
        </w:rPr>
      </w:pPr>
      <w:r w:rsidRPr="001C42FD">
        <w:rPr>
          <w:rFonts w:eastAsia="Times New Roman" w:cs="Tahoma"/>
          <w:bCs/>
          <w:iCs/>
          <w:color w:val="auto"/>
          <w:lang w:eastAsia="es-MX"/>
        </w:rPr>
        <w:t>Además, el artículo 92, fracciones XXIX y XXXII de la Ley de Transparencia y Acceso a la Información Pública del Estado de México y Municipios, precisan que los contratos de cualquier naturaleza, corresponden a información pública que los Sujetos Obligado deberán mantener actualizada, en sus portales de Internet.</w:t>
      </w:r>
    </w:p>
    <w:p w:rsidRPr="001C42FD" w:rsidR="009B22B7" w:rsidP="008E4284" w:rsidRDefault="008D7A54" w14:paraId="43B0D2DC" w14:textId="3D5F967C">
      <w:pPr>
        <w:spacing w:after="0" w:line="360" w:lineRule="auto"/>
        <w:rPr>
          <w:rFonts w:eastAsia="Times New Roman" w:cs="Tahoma"/>
          <w:b/>
          <w:iCs/>
          <w:color w:val="auto"/>
          <w:lang w:eastAsia="es-MX"/>
        </w:rPr>
      </w:pPr>
      <w:r>
        <w:rPr>
          <w:rFonts w:eastAsia="Times New Roman" w:cs="Tahoma"/>
          <w:bCs/>
          <w:iCs/>
          <w:color w:val="auto"/>
          <w:highlight w:val="magenta"/>
          <w:lang w:eastAsia="es-MX"/>
        </w:rPr>
        <w:t xml:space="preserve">                           </w:t>
      </w:r>
      <w:r w:rsidR="00391ABB">
        <w:rPr>
          <w:rFonts w:eastAsia="Times New Roman" w:cs="Tahoma"/>
          <w:bCs/>
          <w:iCs/>
          <w:color w:val="auto"/>
          <w:highlight w:val="magenta"/>
          <w:lang w:eastAsia="es-MX"/>
        </w:rPr>
        <w:t xml:space="preserve"> </w:t>
      </w:r>
    </w:p>
    <w:p w:rsidR="00A378D1" w:rsidP="0011157E" w:rsidRDefault="0011157E" w14:paraId="0D5BC6F7" w14:textId="7A7143EB">
      <w:pPr>
        <w:spacing w:after="0" w:line="360" w:lineRule="auto"/>
        <w:rPr>
          <w:rFonts w:eastAsia="Times New Roman" w:cs="Tahoma"/>
          <w:color w:val="auto"/>
          <w:lang w:eastAsia="es-ES"/>
        </w:rPr>
      </w:pPr>
      <w:r>
        <w:rPr>
          <w:rFonts w:eastAsia="Times New Roman" w:cs="Tahoma"/>
          <w:color w:val="auto"/>
          <w:lang w:eastAsia="es-ES"/>
        </w:rPr>
        <w:t xml:space="preserve">Conforme a lo </w:t>
      </w:r>
      <w:r w:rsidR="00A378D1">
        <w:rPr>
          <w:rFonts w:eastAsia="Times New Roman" w:cs="Tahoma"/>
          <w:color w:val="auto"/>
          <w:lang w:eastAsia="es-ES"/>
        </w:rPr>
        <w:t>anterior, se logra vislumbrar que la pretensión del ahora Recurrente es conocer las obras públicas realizadas por el Ayuntamiento, del primero de enero al veintiocho de marzo de dos mil veintidós, que incluya el tipo de procedimiento licitatorio y costo de las mismas.</w:t>
      </w:r>
    </w:p>
    <w:p w:rsidR="00A378D1" w:rsidP="0011157E" w:rsidRDefault="00A378D1" w14:paraId="66478FD8" w14:textId="62664CE0">
      <w:pPr>
        <w:spacing w:after="0" w:line="360" w:lineRule="auto"/>
        <w:rPr>
          <w:rFonts w:eastAsia="Times New Roman" w:cs="Tahoma"/>
          <w:color w:val="auto"/>
          <w:lang w:eastAsia="es-ES"/>
        </w:rPr>
      </w:pPr>
    </w:p>
    <w:p w:rsidR="006F14F7" w:rsidP="0011157E" w:rsidRDefault="00A378D1" w14:paraId="26C772D7" w14:textId="61A41B1D">
      <w:pPr>
        <w:spacing w:after="0" w:line="360" w:lineRule="auto"/>
        <w:rPr>
          <w:rFonts w:eastAsia="Times New Roman" w:cs="Tahoma"/>
          <w:iCs/>
          <w:color w:val="auto"/>
          <w:lang w:eastAsia="es-ES"/>
        </w:rPr>
      </w:pPr>
      <w:r>
        <w:rPr>
          <w:rFonts w:eastAsia="Times New Roman" w:cs="Tahoma"/>
          <w:color w:val="auto"/>
          <w:lang w:eastAsia="es-ES"/>
        </w:rPr>
        <w:t xml:space="preserve">Ahora bien, de las constancias que obran en el expediente se logra vislumbrar que el Sujeto Obligado turno la solicitud de información, a la Dirección de Obras Públicas, que conforme al </w:t>
      </w:r>
      <w:r>
        <w:rPr>
          <w:rFonts w:eastAsia="Times New Roman" w:cs="Tahoma"/>
          <w:color w:val="auto"/>
          <w:lang w:eastAsia="es-ES"/>
        </w:rPr>
        <w:lastRenderedPageBreak/>
        <w:t xml:space="preserve">artículo </w:t>
      </w:r>
      <w:r w:rsidR="006F14F7">
        <w:rPr>
          <w:rFonts w:eastAsia="Times New Roman" w:cs="Tahoma"/>
          <w:color w:val="auto"/>
          <w:lang w:eastAsia="es-ES"/>
        </w:rPr>
        <w:t xml:space="preserve">40 del </w:t>
      </w:r>
      <w:r>
        <w:rPr>
          <w:rFonts w:eastAsia="Times New Roman" w:cs="Tahoma"/>
          <w:iCs/>
          <w:color w:val="auto"/>
          <w:lang w:eastAsia="es-ES"/>
        </w:rPr>
        <w:t>Reglamento de Organización de la Administración Pública del Municipio de Cuautitlán Izcalli,</w:t>
      </w:r>
      <w:r w:rsidR="006F14F7">
        <w:rPr>
          <w:rFonts w:eastAsia="Times New Roman" w:cs="Tahoma"/>
          <w:iCs/>
          <w:color w:val="auto"/>
          <w:lang w:eastAsia="es-ES"/>
        </w:rPr>
        <w:t xml:space="preserve"> la Dirección de Obras Públicas, será la encargada de proponer el Programa Anual de Obra Pública; proyectar y ejecutar dichas obras; así como formular y realizar los procedimientos de adjudicación de obra pública; por lo que, se colige que el Ente Recurrido turno la solicitud de información, al área competente para conocer de lo peticionado.</w:t>
      </w:r>
    </w:p>
    <w:p w:rsidRPr="006F14F7" w:rsidR="006F14F7" w:rsidP="0011157E" w:rsidRDefault="006F14F7" w14:paraId="313CBB83" w14:textId="77777777">
      <w:pPr>
        <w:spacing w:after="0" w:line="360" w:lineRule="auto"/>
        <w:rPr>
          <w:rFonts w:eastAsia="Times New Roman" w:cs="Tahoma"/>
          <w:iCs/>
          <w:color w:val="auto"/>
          <w:lang w:eastAsia="es-ES"/>
        </w:rPr>
      </w:pPr>
    </w:p>
    <w:p w:rsidRPr="0011157E" w:rsidR="0011157E" w:rsidP="0011157E" w:rsidRDefault="006F14F7" w14:paraId="17095565" w14:textId="2E943907">
      <w:pPr>
        <w:spacing w:after="0" w:line="360" w:lineRule="auto"/>
        <w:rPr>
          <w:rFonts w:eastAsia="Times New Roman" w:cs="Tahoma"/>
          <w:bCs/>
          <w:iCs/>
          <w:color w:val="auto"/>
          <w:lang w:eastAsia="es-ES"/>
        </w:rPr>
      </w:pPr>
      <w:r>
        <w:rPr>
          <w:rFonts w:eastAsia="Times New Roman" w:cs="Tahoma"/>
          <w:color w:val="auto"/>
          <w:lang w:eastAsia="es-ES"/>
        </w:rPr>
        <w:t>Ahora bien, dicha área</w:t>
      </w:r>
      <w:r w:rsidRPr="0011157E" w:rsidR="0011157E">
        <w:rPr>
          <w:rFonts w:eastAsia="Times New Roman" w:cs="Tahoma"/>
          <w:color w:val="auto"/>
          <w:lang w:eastAsia="es-ES"/>
        </w:rPr>
        <w:t xml:space="preserve"> precisó</w:t>
      </w:r>
      <w:r>
        <w:rPr>
          <w:rFonts w:eastAsia="Times New Roman" w:cs="Tahoma"/>
          <w:color w:val="auto"/>
          <w:lang w:eastAsia="es-ES"/>
        </w:rPr>
        <w:t xml:space="preserve"> que no había contratado ninguna obra pública</w:t>
      </w:r>
      <w:r w:rsidRPr="0011157E" w:rsidR="0011157E">
        <w:rPr>
          <w:rFonts w:eastAsia="Times New Roman" w:cs="Tahoma"/>
          <w:color w:val="auto"/>
          <w:lang w:eastAsia="es-ES"/>
        </w:rPr>
        <w:t>; s</w:t>
      </w:r>
      <w:r w:rsidRPr="0011157E" w:rsidR="0011157E">
        <w:rPr>
          <w:rFonts w:eastAsia="Times New Roman" w:cs="Times New Roman"/>
          <w:iCs/>
          <w:color w:val="auto"/>
          <w:szCs w:val="20"/>
          <w:lang w:eastAsia="es-ES"/>
        </w:rPr>
        <w:t>obre dicho pronunciamiento cabe precisar</w:t>
      </w:r>
      <w:r w:rsidRPr="0011157E" w:rsidR="0011157E">
        <w:rPr>
          <w:rFonts w:eastAsia="Times New Roman" w:cs="Tahoma"/>
          <w:bCs/>
          <w:iCs/>
          <w:color w:val="auto"/>
          <w:lang w:eastAsia="es-ES"/>
        </w:rPr>
        <w:t xml:space="preserve"> que este Instituto, no tiene atribuciones para pronunciarse sobre la veracidad de la información. Apoya lo anterior, el </w:t>
      </w:r>
      <w:r w:rsidRPr="0011157E" w:rsidR="0011157E">
        <w:rPr>
          <w:rFonts w:eastAsia="Calibri" w:cs="Tahoma"/>
          <w:bCs/>
          <w:color w:val="auto"/>
          <w:lang w:val="es-ES"/>
        </w:rPr>
        <w:t xml:space="preserve">Criterio de Interpretación, de la Primera Época, con número de registro </w:t>
      </w:r>
      <w:r w:rsidRPr="0011157E" w:rsidR="0011157E">
        <w:rPr>
          <w:rFonts w:eastAsia="Calibri" w:cs="Tahoma"/>
          <w:bCs/>
          <w:color w:val="auto"/>
        </w:rPr>
        <w:t>SO/031/2010,</w:t>
      </w:r>
      <w:r w:rsidRPr="0011157E" w:rsidR="0011157E">
        <w:rPr>
          <w:rFonts w:eastAsia="Times New Roman" w:cs="Tahoma"/>
          <w:bCs/>
          <w:iCs/>
          <w:color w:val="auto"/>
          <w:lang w:eastAsia="es-ES"/>
        </w:rPr>
        <w:t xml:space="preserve"> emitido por el Pleno del entonces Instituto Federal de Acceso a la Información y Protección de Datos, que a continuación se cita:</w:t>
      </w:r>
    </w:p>
    <w:p w:rsidRPr="0011157E" w:rsidR="0011157E" w:rsidP="0011157E" w:rsidRDefault="0011157E" w14:paraId="5C1DBD9C" w14:textId="77777777">
      <w:pPr>
        <w:spacing w:after="0" w:line="360" w:lineRule="auto"/>
        <w:rPr>
          <w:rFonts w:eastAsia="Times New Roman" w:cs="Tahoma"/>
          <w:bCs/>
          <w:iCs/>
          <w:color w:val="auto"/>
          <w:lang w:eastAsia="es-ES"/>
        </w:rPr>
      </w:pPr>
    </w:p>
    <w:p w:rsidRPr="0011157E" w:rsidR="0011157E" w:rsidP="0011157E" w:rsidRDefault="0011157E" w14:paraId="7BFFF32B" w14:textId="77777777">
      <w:pPr>
        <w:spacing w:after="0" w:line="360" w:lineRule="auto"/>
        <w:ind w:left="567" w:right="567"/>
        <w:rPr>
          <w:rFonts w:eastAsia="Calibri" w:cs="Tahoma"/>
          <w:bCs/>
          <w:i/>
          <w:sz w:val="20"/>
          <w:szCs w:val="20"/>
        </w:rPr>
      </w:pPr>
      <w:r w:rsidRPr="0011157E">
        <w:rPr>
          <w:rFonts w:eastAsia="Calibri" w:cs="Tahoma"/>
          <w:b/>
          <w:bCs/>
          <w:i/>
          <w:sz w:val="20"/>
          <w:szCs w:val="20"/>
        </w:rPr>
        <w:t xml:space="preserve">“El Instituto Federal de Acceso a la Información y Protección de Datos </w:t>
      </w:r>
      <w:r w:rsidRPr="0011157E">
        <w:rPr>
          <w:rFonts w:eastAsia="Calibri" w:cs="Tahoma"/>
          <w:b/>
          <w:bCs/>
          <w:i/>
          <w:sz w:val="20"/>
          <w:szCs w:val="20"/>
          <w:u w:val="single"/>
        </w:rPr>
        <w:t xml:space="preserve">no cuenta con facultades para pronunciarse respecto de la veracidad de los documentos proporcionados por los sujetos obligados. </w:t>
      </w:r>
      <w:r w:rsidRPr="0011157E">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11157E" w:rsidR="0011157E" w:rsidP="0011157E" w:rsidRDefault="0011157E" w14:paraId="2520AF3C" w14:textId="77777777">
      <w:pPr>
        <w:spacing w:after="0" w:line="360" w:lineRule="auto"/>
        <w:rPr>
          <w:rFonts w:eastAsia="Calibri" w:cs="Tahoma"/>
          <w:color w:val="auto"/>
          <w:lang w:eastAsia="es-ES_tradnl"/>
        </w:rPr>
      </w:pPr>
    </w:p>
    <w:p w:rsidRPr="0011157E" w:rsidR="0011157E" w:rsidP="0011157E" w:rsidRDefault="0011157E" w14:paraId="71EF58F3" w14:textId="0181A8F9">
      <w:pPr>
        <w:spacing w:after="0" w:line="360" w:lineRule="auto"/>
        <w:rPr>
          <w:rFonts w:eastAsia="Times New Roman" w:cs="Tahoma"/>
          <w:color w:val="auto"/>
          <w:lang w:eastAsia="es-ES"/>
        </w:rPr>
      </w:pPr>
      <w:r w:rsidRPr="0011157E">
        <w:rPr>
          <w:rFonts w:eastAsia="Times New Roman" w:cs="Tahoma"/>
          <w:iCs/>
          <w:color w:val="auto"/>
          <w:lang w:val="es-ES" w:eastAsia="es-ES"/>
        </w:rPr>
        <w:t xml:space="preserve">Así, se desprende que la </w:t>
      </w:r>
      <w:r w:rsidR="006F14F7">
        <w:rPr>
          <w:rFonts w:eastAsia="Times New Roman" w:cs="Tahoma"/>
          <w:iCs/>
          <w:color w:val="auto"/>
          <w:lang w:val="es-ES" w:eastAsia="es-ES"/>
        </w:rPr>
        <w:t>Dirección de Obras Públicas</w:t>
      </w:r>
      <w:r w:rsidRPr="0011157E">
        <w:rPr>
          <w:rFonts w:eastAsia="Times New Roman" w:cs="Tahoma"/>
          <w:iCs/>
          <w:color w:val="auto"/>
          <w:lang w:val="es-ES" w:eastAsia="es-ES"/>
        </w:rPr>
        <w:t xml:space="preserve">, precisó que la información era inexistente, al no haber realizado </w:t>
      </w:r>
      <w:r w:rsidR="006F14F7">
        <w:rPr>
          <w:rFonts w:eastAsia="Times New Roman" w:cs="Tahoma"/>
          <w:iCs/>
          <w:color w:val="auto"/>
          <w:lang w:val="es-ES" w:eastAsia="es-ES"/>
        </w:rPr>
        <w:t>obras públicas durante el periodo solicitado</w:t>
      </w:r>
      <w:r w:rsidRPr="0011157E">
        <w:rPr>
          <w:rFonts w:eastAsia="Calibri" w:cs="Tahoma"/>
          <w:bCs/>
          <w:lang w:val="es-ES_tradnl"/>
        </w:rPr>
        <w:t>;</w:t>
      </w:r>
      <w:r w:rsidRPr="0011157E">
        <w:rPr>
          <w:rFonts w:eastAsia="Times New Roman" w:cs="Times New Roman"/>
          <w:iCs/>
          <w:color w:val="auto"/>
          <w:szCs w:val="20"/>
          <w:lang w:val="es-ES_tradnl" w:eastAsia="es-ES"/>
        </w:rPr>
        <w:t xml:space="preserve"> </w:t>
      </w:r>
      <w:r w:rsidRPr="0011157E">
        <w:rPr>
          <w:rFonts w:eastAsia="Calibri" w:cs="Tahoma"/>
          <w:bCs/>
          <w:color w:val="auto"/>
        </w:rPr>
        <w:t>sobre el tema</w:t>
      </w:r>
      <w:r w:rsidRPr="0011157E">
        <w:rPr>
          <w:rFonts w:eastAsia="Times New Roman" w:cs="Tahoma"/>
          <w:bCs/>
          <w:color w:val="auto"/>
          <w:lang w:eastAsia="es-ES"/>
        </w:rPr>
        <w:t xml:space="preserve">, resulta necesario traer a colación el </w:t>
      </w:r>
      <w:r w:rsidRPr="0011157E">
        <w:rPr>
          <w:rFonts w:eastAsia="Times New Roman" w:cs="Tahoma"/>
          <w:color w:val="auto"/>
          <w:lang w:eastAsia="es-ES"/>
        </w:rPr>
        <w:t xml:space="preserve">Criterio SO/014/2017, emitido por el Instituto Nacional de </w:t>
      </w:r>
      <w:r w:rsidRPr="0011157E">
        <w:rPr>
          <w:rFonts w:eastAsia="Times New Roman" w:cs="Tahoma"/>
          <w:color w:val="auto"/>
          <w:lang w:eastAsia="es-ES"/>
        </w:rPr>
        <w:lastRenderedPageBreak/>
        <w:t>Transparencia, Acceso a la Información Pública y Protección de Datos Personales en el Estado de México y Municipios, que señala lo siguiente:</w:t>
      </w:r>
    </w:p>
    <w:p w:rsidRPr="0011157E" w:rsidR="0011157E" w:rsidP="0011157E" w:rsidRDefault="0011157E" w14:paraId="223CFFCF" w14:textId="77777777">
      <w:pPr>
        <w:spacing w:after="0" w:line="360" w:lineRule="auto"/>
        <w:ind w:left="567" w:right="567"/>
        <w:rPr>
          <w:rFonts w:eastAsia="Calibri" w:cs="Times New Roman"/>
          <w:bCs/>
          <w:i/>
          <w:sz w:val="20"/>
          <w:szCs w:val="20"/>
          <w:lang w:val="es-ES"/>
        </w:rPr>
      </w:pPr>
      <w:r w:rsidRPr="0011157E">
        <w:rPr>
          <w:rFonts w:eastAsia="Calibri" w:cs="Times New Roman"/>
          <w:bCs/>
          <w:i/>
          <w:sz w:val="20"/>
          <w:szCs w:val="20"/>
          <w:lang w:val="es-ES"/>
        </w:rPr>
        <w:t>“</w:t>
      </w:r>
      <w:r w:rsidRPr="0011157E">
        <w:rPr>
          <w:rFonts w:eastAsia="Calibri" w:cs="Times New Roman"/>
          <w:b/>
          <w:bCs/>
          <w:i/>
          <w:sz w:val="20"/>
          <w:szCs w:val="20"/>
          <w:lang w:val="es-ES"/>
        </w:rPr>
        <w:t xml:space="preserve">Inexistencia. </w:t>
      </w:r>
      <w:r w:rsidRPr="0011157E">
        <w:rPr>
          <w:rFonts w:eastAsia="Calibri" w:cs="Times New Roman"/>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11157E" w:rsidR="0011157E" w:rsidP="0011157E" w:rsidRDefault="0011157E" w14:paraId="192E78AD" w14:textId="77777777">
      <w:pPr>
        <w:spacing w:after="0" w:line="360" w:lineRule="auto"/>
        <w:rPr>
          <w:rFonts w:eastAsia="Calibri" w:cs="Times New Roman"/>
        </w:rPr>
      </w:pPr>
    </w:p>
    <w:p w:rsidRPr="0011157E" w:rsidR="0011157E" w:rsidP="0011157E" w:rsidRDefault="0011157E" w14:paraId="26D83B79" w14:textId="77777777">
      <w:pPr>
        <w:spacing w:after="0" w:line="360" w:lineRule="auto"/>
        <w:rPr>
          <w:rFonts w:eastAsia="Times New Roman" w:cs="Tahoma"/>
          <w:color w:val="auto"/>
          <w:lang w:val="es-ES" w:eastAsia="es-ES"/>
        </w:rPr>
      </w:pPr>
      <w:r w:rsidRPr="0011157E">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11157E">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11157E" w:rsidR="0011157E" w:rsidP="0011157E" w:rsidRDefault="0011157E" w14:paraId="506E5464" w14:textId="77777777">
      <w:pPr>
        <w:spacing w:after="0" w:line="360" w:lineRule="auto"/>
        <w:rPr>
          <w:rFonts w:eastAsia="Calibri" w:cs="Times New Roman"/>
          <w:lang w:val="es-ES"/>
        </w:rPr>
      </w:pPr>
    </w:p>
    <w:p w:rsidRPr="0011157E" w:rsidR="0011157E" w:rsidP="0011157E" w:rsidRDefault="0011157E" w14:paraId="33A86C73" w14:textId="77777777">
      <w:pPr>
        <w:spacing w:after="0" w:line="360" w:lineRule="auto"/>
        <w:rPr>
          <w:rFonts w:eastAsia="Times New Roman" w:cs="Tahoma"/>
          <w:bCs/>
          <w:iCs/>
          <w:lang w:val="es-ES" w:eastAsia="es-ES"/>
        </w:rPr>
      </w:pPr>
      <w:r w:rsidRPr="0011157E">
        <w:rPr>
          <w:rFonts w:eastAsia="Times New Roman" w:cs="Tahoma"/>
          <w:color w:val="auto"/>
          <w:lang w:val="es-ES" w:eastAsia="es-ES"/>
        </w:rPr>
        <w:t>Así</w:t>
      </w:r>
      <w:r w:rsidRPr="0011157E">
        <w:rPr>
          <w:rFonts w:eastAsia="Times New Roman" w:cs="Tahoma"/>
          <w:color w:val="auto"/>
          <w:lang w:eastAsia="es-ES"/>
        </w:rPr>
        <w:t xml:space="preserve">, es posible concluir que la </w:t>
      </w:r>
      <w:r w:rsidRPr="0011157E">
        <w:rPr>
          <w:rFonts w:eastAsia="Times New Roman" w:cs="Tahoma"/>
          <w:b/>
          <w:color w:val="auto"/>
          <w:lang w:eastAsia="es-ES"/>
        </w:rPr>
        <w:t>inexistencia</w:t>
      </w:r>
      <w:r w:rsidRPr="0011157E">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11157E">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rsidRPr="0011157E" w:rsidR="0011157E" w:rsidP="0011157E" w:rsidRDefault="0011157E" w14:paraId="67C704F5" w14:textId="77777777">
      <w:pPr>
        <w:spacing w:after="0" w:line="360" w:lineRule="auto"/>
        <w:rPr>
          <w:rFonts w:eastAsia="Times New Roman" w:cs="Tahoma"/>
          <w:bCs/>
          <w:iCs/>
          <w:lang w:val="es-ES" w:eastAsia="es-ES"/>
        </w:rPr>
      </w:pPr>
    </w:p>
    <w:p w:rsidRPr="0011157E" w:rsidR="0011157E" w:rsidP="0011157E" w:rsidRDefault="0011157E" w14:paraId="591607EA" w14:textId="4A0FDD94">
      <w:pPr>
        <w:spacing w:after="0" w:line="360" w:lineRule="auto"/>
        <w:rPr>
          <w:rFonts w:eastAsia="Times New Roman" w:cs="Tahoma"/>
          <w:bCs/>
          <w:color w:val="auto"/>
          <w:lang w:eastAsia="es-ES"/>
        </w:rPr>
      </w:pPr>
      <w:r w:rsidRPr="0011157E">
        <w:rPr>
          <w:rFonts w:eastAsia="Times New Roman" w:cs="Tahoma"/>
          <w:bCs/>
          <w:color w:val="auto"/>
          <w:lang w:eastAsia="es-ES"/>
        </w:rPr>
        <w:t>En ese contexto, el Ente Recurrido indicó</w:t>
      </w:r>
      <w:r w:rsidRPr="0011157E">
        <w:rPr>
          <w:rFonts w:ascii="Times New Roman" w:hAnsi="Times New Roman" w:eastAsia="Times New Roman" w:cs="Times New Roman"/>
          <w:color w:val="auto"/>
          <w:sz w:val="20"/>
          <w:szCs w:val="20"/>
          <w:lang w:eastAsia="es-ES"/>
        </w:rPr>
        <w:t xml:space="preserve"> </w:t>
      </w:r>
      <w:r w:rsidRPr="0011157E">
        <w:rPr>
          <w:rFonts w:eastAsia="Times New Roman" w:cs="Tahoma"/>
          <w:bCs/>
          <w:color w:val="auto"/>
          <w:lang w:eastAsia="es-ES"/>
        </w:rPr>
        <w:t xml:space="preserve">las circunstancias por las cuales no contaba con la información, a saber, </w:t>
      </w:r>
      <w:r w:rsidR="006F14F7">
        <w:rPr>
          <w:rFonts w:eastAsia="Times New Roman" w:cs="Tahoma"/>
          <w:bCs/>
          <w:color w:val="auto"/>
          <w:lang w:eastAsia="es-ES"/>
        </w:rPr>
        <w:t>que no se habían contratado obras públicas</w:t>
      </w:r>
      <w:r w:rsidRPr="0011157E">
        <w:rPr>
          <w:rFonts w:eastAsia="Calibri" w:cs="Tahoma"/>
          <w:iCs/>
          <w:color w:val="auto"/>
          <w:lang w:val="es-ES" w:eastAsia="es-ES_tradnl"/>
        </w:rPr>
        <w:t xml:space="preserve">, por lo que, no se había </w:t>
      </w:r>
      <w:r w:rsidR="006F14F7">
        <w:rPr>
          <w:rFonts w:eastAsia="Calibri" w:cs="Tahoma"/>
          <w:iCs/>
          <w:color w:val="auto"/>
          <w:lang w:val="es-ES" w:eastAsia="es-ES_tradnl"/>
        </w:rPr>
        <w:t>ejecutado ninguna</w:t>
      </w:r>
      <w:r w:rsidRPr="0011157E">
        <w:rPr>
          <w:rFonts w:eastAsia="Calibri" w:cs="Tahoma"/>
          <w:iCs/>
          <w:color w:val="auto"/>
          <w:lang w:val="es-ES" w:eastAsia="es-ES_tradnl"/>
        </w:rPr>
        <w:t>.</w:t>
      </w:r>
    </w:p>
    <w:p w:rsidRPr="0011157E" w:rsidR="0011157E" w:rsidP="0011157E" w:rsidRDefault="0011157E" w14:paraId="3D3A7ED7" w14:textId="77777777">
      <w:pPr>
        <w:spacing w:after="0" w:line="360" w:lineRule="auto"/>
        <w:rPr>
          <w:rFonts w:eastAsia="Times New Roman" w:cs="Tahoma"/>
          <w:bCs/>
          <w:color w:val="auto"/>
          <w:lang w:eastAsia="es-ES"/>
        </w:rPr>
      </w:pPr>
    </w:p>
    <w:p w:rsidRPr="0011157E" w:rsidR="0011157E" w:rsidP="0011157E" w:rsidRDefault="0011157E" w14:paraId="0820C7FD" w14:textId="1A6B0320">
      <w:pPr>
        <w:spacing w:after="0" w:line="360" w:lineRule="auto"/>
        <w:rPr>
          <w:rFonts w:eastAsia="Times New Roman" w:cs="Tahoma"/>
          <w:color w:val="auto"/>
          <w:lang w:val="es-ES" w:eastAsia="es-ES"/>
        </w:rPr>
      </w:pPr>
      <w:r w:rsidRPr="0011157E">
        <w:rPr>
          <w:rFonts w:eastAsia="Times New Roman" w:cs="Tahoma"/>
          <w:color w:val="auto"/>
          <w:lang w:val="es-ES" w:eastAsia="es-ES"/>
        </w:rPr>
        <w:t xml:space="preserve">Además, este Instituto realizó una búsqueda de información pública, en la página oficial del </w:t>
      </w:r>
      <w:r w:rsidRPr="0011157E">
        <w:rPr>
          <w:rFonts w:eastAsia="Calibri" w:cs="Tahoma"/>
          <w:color w:val="auto"/>
          <w:lang w:eastAsia="es-ES"/>
        </w:rPr>
        <w:t xml:space="preserve">Ayuntamiento de </w:t>
      </w:r>
      <w:r w:rsidR="006F14F7">
        <w:rPr>
          <w:rFonts w:eastAsia="Calibri" w:cs="Tahoma"/>
          <w:color w:val="auto"/>
          <w:lang w:eastAsia="es-ES"/>
        </w:rPr>
        <w:t>Cuautitlán Izcalli</w:t>
      </w:r>
      <w:r w:rsidRPr="0011157E">
        <w:rPr>
          <w:rFonts w:eastAsia="Times New Roman" w:cs="Tahoma"/>
          <w:color w:val="auto"/>
          <w:lang w:val="es-ES" w:eastAsia="es-ES"/>
        </w:rPr>
        <w:t xml:space="preserve">, así como en su Portal de Información Pública de Oficio Mexiquense, en específico, en sus fracciones XXIX A y XXIX B, sin embargo, no se localizó algún documento, información o indicio </w:t>
      </w:r>
      <w:r w:rsidR="006F14F7">
        <w:rPr>
          <w:rFonts w:eastAsia="Times New Roman" w:cs="Tahoma"/>
          <w:color w:val="auto"/>
          <w:lang w:val="es-ES" w:eastAsia="es-ES"/>
        </w:rPr>
        <w:t xml:space="preserve">de que haya ejecutado alguna obra pública, pues </w:t>
      </w:r>
      <w:r w:rsidR="006F14F7">
        <w:rPr>
          <w:rFonts w:eastAsia="Times New Roman" w:cs="Tahoma"/>
          <w:color w:val="auto"/>
          <w:lang w:val="es-ES" w:eastAsia="es-ES"/>
        </w:rPr>
        <w:lastRenderedPageBreak/>
        <w:t xml:space="preserve">inclusive la Dirección de Obras Públicas, afirma que durante el primer trimestre del año dos mil veintidós, no se programo ninguna obra pública y por lo tanto, tampoco se había destinado recurso público, no se había realizado algún procedimiento de adjudicación. </w:t>
      </w:r>
    </w:p>
    <w:p w:rsidRPr="0011157E" w:rsidR="0011157E" w:rsidP="0011157E" w:rsidRDefault="0011157E" w14:paraId="6CA4EC21" w14:textId="77777777">
      <w:pPr>
        <w:spacing w:after="0" w:line="360" w:lineRule="auto"/>
        <w:rPr>
          <w:rFonts w:eastAsia="Times New Roman" w:cs="Tahoma"/>
          <w:color w:val="auto"/>
          <w:lang w:val="es-ES" w:eastAsia="es-ES"/>
        </w:rPr>
      </w:pPr>
    </w:p>
    <w:p w:rsidRPr="0011157E" w:rsidR="0011157E" w:rsidP="0011157E" w:rsidRDefault="0011157E" w14:paraId="0E03A92C" w14:textId="77777777">
      <w:pPr>
        <w:spacing w:after="0" w:line="360" w:lineRule="auto"/>
        <w:rPr>
          <w:rFonts w:eastAsia="Calibri" w:cs="Times New Roman"/>
        </w:rPr>
      </w:pPr>
      <w:r w:rsidRPr="0011157E">
        <w:rPr>
          <w:rFonts w:eastAsia="Calibri" w:cs="Times New Roman"/>
        </w:rPr>
        <w:t xml:space="preserve">Por tales consideraciones, se desprende el Ayuntamiento desde respuesta indicó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11157E" w:rsidR="0011157E" w:rsidP="0011157E" w:rsidRDefault="0011157E" w14:paraId="3D7DC823" w14:textId="77777777">
      <w:pPr>
        <w:widowControl w:val="0"/>
        <w:spacing w:after="0" w:line="360" w:lineRule="auto"/>
        <w:rPr>
          <w:rFonts w:eastAsia="Calibri" w:cs="Times New Roman"/>
        </w:rPr>
      </w:pPr>
    </w:p>
    <w:p w:rsidRPr="0011157E" w:rsidR="0011157E" w:rsidP="0011157E" w:rsidRDefault="0011157E" w14:paraId="1D73C7AD" w14:textId="77777777">
      <w:pPr>
        <w:spacing w:after="0" w:line="360" w:lineRule="auto"/>
        <w:rPr>
          <w:rFonts w:eastAsia="Times New Roman" w:cs="Tahoma"/>
          <w:bCs/>
          <w:color w:val="auto"/>
          <w:lang w:eastAsia="es-ES"/>
        </w:rPr>
      </w:pPr>
      <w:r w:rsidRPr="0011157E">
        <w:rPr>
          <w:rFonts w:eastAsia="Times New Roman" w:cs="Tahoma"/>
          <w:color w:val="auto"/>
          <w:lang w:val="es-ES" w:eastAsia="es-ES"/>
        </w:rPr>
        <w:t xml:space="preserve">De la misma manera, </w:t>
      </w:r>
      <w:r w:rsidRPr="0011157E">
        <w:rPr>
          <w:rFonts w:eastAsia="Times New Roman" w:cs="Tahoma"/>
          <w:bCs/>
          <w:color w:val="auto"/>
          <w:lang w:eastAsia="es-ES"/>
        </w:rPr>
        <w:t xml:space="preserve">el Criterio de interpretación con clave de registro </w:t>
      </w:r>
      <w:r w:rsidRPr="0011157E">
        <w:rPr>
          <w:rFonts w:eastAsia="Times New Roman" w:cs="Tahoma"/>
          <w:color w:val="auto"/>
          <w:lang w:eastAsia="es-ES"/>
        </w:rPr>
        <w:t>SO/007/2017, de la Segunda Época</w:t>
      </w:r>
      <w:r w:rsidRPr="0011157E">
        <w:rPr>
          <w:rFonts w:eastAsia="Times New Roman" w:cs="Tahoma"/>
          <w:bCs/>
          <w:color w:val="auto"/>
          <w:lang w:eastAsia="es-ES"/>
        </w:rPr>
        <w:t>,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11157E" w:rsidR="0011157E" w:rsidP="0011157E" w:rsidRDefault="0011157E" w14:paraId="7DBFECF8" w14:textId="77777777">
      <w:pPr>
        <w:spacing w:after="0" w:line="360" w:lineRule="auto"/>
        <w:rPr>
          <w:rFonts w:eastAsia="Times New Roman" w:cs="Tahoma"/>
          <w:bCs/>
          <w:color w:val="auto"/>
          <w:lang w:eastAsia="es-ES"/>
        </w:rPr>
      </w:pPr>
    </w:p>
    <w:p w:rsidRPr="0011157E" w:rsidR="0011157E" w:rsidP="0011157E" w:rsidRDefault="0011157E" w14:paraId="46F2DDFB" w14:textId="7B7BB4F3">
      <w:pPr>
        <w:spacing w:after="0" w:line="360" w:lineRule="auto"/>
        <w:rPr>
          <w:rFonts w:eastAsia="Calibri" w:cs="Tahoma"/>
          <w:iCs/>
          <w:color w:val="auto"/>
          <w:lang w:eastAsia="es-ES_tradnl"/>
        </w:rPr>
      </w:pPr>
      <w:r w:rsidRPr="0011157E">
        <w:rPr>
          <w:rFonts w:eastAsia="Times New Roman" w:cs="Tahoma"/>
          <w:lang w:eastAsia="es-ES"/>
        </w:rPr>
        <w:t xml:space="preserve">Al respecto, dicho criterio aplica al caso en concreto, ya que este Instituto no localizó algún indicio de que el Sujeto Obligado haya </w:t>
      </w:r>
      <w:r w:rsidR="006F14F7">
        <w:rPr>
          <w:rFonts w:eastAsia="Times New Roman" w:cs="Tahoma"/>
          <w:lang w:eastAsia="es-ES"/>
        </w:rPr>
        <w:t>realizado alguna obra pública durante el primer trimestre del año dos mil veintidós</w:t>
      </w:r>
      <w:r w:rsidRPr="0011157E">
        <w:rPr>
          <w:rFonts w:eastAsia="Times New Roman" w:cs="Tahoma"/>
          <w:iCs/>
          <w:color w:val="auto"/>
          <w:lang w:val="es-ES" w:eastAsia="es-ES"/>
        </w:rPr>
        <w:t xml:space="preserve">; </w:t>
      </w:r>
      <w:r w:rsidRPr="0011157E">
        <w:rPr>
          <w:rFonts w:eastAsia="Times New Roman" w:cs="Tahoma"/>
          <w:lang w:eastAsia="es-ES"/>
        </w:rPr>
        <w:t xml:space="preserve">por lo que, </w:t>
      </w:r>
      <w:r w:rsidRPr="0011157E">
        <w:rPr>
          <w:rFonts w:eastAsia="Calibri" w:cs="Tahoma"/>
          <w:iCs/>
          <w:color w:val="auto"/>
          <w:lang w:eastAsia="es-ES_tradnl"/>
        </w:rPr>
        <w:t xml:space="preserve">se considera que desde respuesta el Sujeto Obligado precisó las razones por las cuales no contaba con la información peticionada, en términos del artículo 19, párrafo segundo de la Ley de Transparencia y Acceso a la Información Pública del Estado de México y Municipios, lo cual da como resultado que el agravio devenga de </w:t>
      </w:r>
      <w:r w:rsidRPr="0011157E">
        <w:rPr>
          <w:rFonts w:eastAsia="Calibri" w:cs="Tahoma"/>
          <w:b/>
          <w:bCs/>
          <w:iCs/>
          <w:color w:val="auto"/>
          <w:lang w:eastAsia="es-ES_tradnl"/>
        </w:rPr>
        <w:t>INFUNDADO.</w:t>
      </w:r>
    </w:p>
    <w:p w:rsidRPr="006D722F" w:rsidR="009B22B7" w:rsidP="008E4284" w:rsidRDefault="009B22B7" w14:paraId="26F8D669" w14:textId="33463D82">
      <w:pPr>
        <w:spacing w:after="0" w:line="360" w:lineRule="auto"/>
        <w:rPr>
          <w:rFonts w:eastAsia="Times New Roman" w:cs="Tahoma"/>
          <w:bCs/>
          <w:iCs/>
          <w:color w:val="auto"/>
          <w:highlight w:val="magenta"/>
          <w:lang w:eastAsia="es-MX"/>
        </w:rPr>
      </w:pPr>
    </w:p>
    <w:p w:rsidRPr="006F14F7" w:rsidR="009B22B7" w:rsidP="008E4284" w:rsidRDefault="006F14F7" w14:paraId="28B26305" w14:textId="4BA3016C">
      <w:pPr>
        <w:spacing w:after="0" w:line="360" w:lineRule="auto"/>
        <w:rPr>
          <w:rFonts w:eastAsia="Times New Roman" w:cs="Tahoma"/>
          <w:b/>
          <w:iCs/>
          <w:color w:val="auto"/>
          <w:lang w:eastAsia="es-MX"/>
        </w:rPr>
      </w:pPr>
      <w:r w:rsidRPr="006F14F7">
        <w:rPr>
          <w:rFonts w:eastAsia="Times New Roman" w:cs="Tahoma"/>
          <w:b/>
          <w:iCs/>
          <w:color w:val="auto"/>
          <w:lang w:eastAsia="es-MX"/>
        </w:rPr>
        <w:t>Punto 9.</w:t>
      </w:r>
    </w:p>
    <w:p w:rsidR="005151B0" w:rsidP="008E4284" w:rsidRDefault="005151B0" w14:paraId="65754EB8" w14:textId="7FB4D346">
      <w:pPr>
        <w:spacing w:after="0" w:line="360" w:lineRule="auto"/>
        <w:rPr>
          <w:rFonts w:eastAsia="Times New Roman" w:cs="Tahoma"/>
          <w:bCs/>
          <w:iCs/>
          <w:color w:val="auto"/>
          <w:lang w:eastAsia="es-MX"/>
        </w:rPr>
      </w:pPr>
    </w:p>
    <w:p w:rsidRPr="006D722F" w:rsidR="00D57AA4" w:rsidP="008E4284" w:rsidRDefault="0092674E" w14:paraId="57D729CD" w14:textId="4D539FA5">
      <w:pPr>
        <w:spacing w:after="0" w:line="360" w:lineRule="auto"/>
        <w:rPr>
          <w:rFonts w:eastAsia="Times New Roman" w:cs="Tahoma"/>
          <w:iCs/>
          <w:color w:val="auto"/>
          <w:lang w:eastAsia="es-ES"/>
        </w:rPr>
      </w:pPr>
      <w:r>
        <w:rPr>
          <w:rFonts w:eastAsia="Times New Roman" w:cs="Tahoma"/>
          <w:iCs/>
          <w:color w:val="auto"/>
          <w:lang w:eastAsia="es-ES"/>
        </w:rPr>
        <w:t>Sobre el tema</w:t>
      </w:r>
      <w:r w:rsidRPr="006D722F" w:rsidR="005151B0">
        <w:rPr>
          <w:rFonts w:eastAsia="Times New Roman" w:cs="Tahoma"/>
          <w:iCs/>
          <w:color w:val="auto"/>
          <w:lang w:eastAsia="es-ES"/>
        </w:rPr>
        <w:t xml:space="preserve">, es pertinente hacer referencia al </w:t>
      </w:r>
      <w:r w:rsidRPr="006D722F" w:rsidR="00D57AA4">
        <w:rPr>
          <w:rFonts w:eastAsia="Times New Roman" w:cs="Tahoma"/>
          <w:iCs/>
          <w:color w:val="auto"/>
          <w:lang w:eastAsia="es-ES"/>
        </w:rPr>
        <w:t>Bando municipal de Cuautitlán Izcall</w:t>
      </w:r>
      <w:r>
        <w:rPr>
          <w:rFonts w:eastAsia="Times New Roman" w:cs="Tahoma"/>
          <w:iCs/>
          <w:color w:val="auto"/>
          <w:lang w:eastAsia="es-ES"/>
        </w:rPr>
        <w:t>i, dos mil veintidós</w:t>
      </w:r>
      <w:r w:rsidRPr="006D722F" w:rsidR="00D57AA4">
        <w:rPr>
          <w:rFonts w:eastAsia="Times New Roman" w:cs="Tahoma"/>
          <w:iCs/>
          <w:color w:val="auto"/>
          <w:lang w:eastAsia="es-ES"/>
        </w:rPr>
        <w:t xml:space="preserve">, </w:t>
      </w:r>
      <w:r w:rsidRPr="006D722F" w:rsidR="00445401">
        <w:rPr>
          <w:rFonts w:eastAsia="Times New Roman" w:cs="Tahoma"/>
          <w:iCs/>
          <w:color w:val="auto"/>
          <w:lang w:eastAsia="es-ES"/>
        </w:rPr>
        <w:t>mismo que contempla</w:t>
      </w:r>
      <w:r w:rsidR="008D7A54">
        <w:rPr>
          <w:rFonts w:eastAsia="Times New Roman" w:cs="Tahoma"/>
          <w:iCs/>
          <w:color w:val="auto"/>
          <w:lang w:eastAsia="es-ES"/>
        </w:rPr>
        <w:t xml:space="preserve"> </w:t>
      </w:r>
      <w:r w:rsidRPr="006D722F" w:rsidR="00D57AA4">
        <w:rPr>
          <w:rFonts w:eastAsia="Times New Roman" w:cs="Tahoma"/>
          <w:iCs/>
          <w:color w:val="auto"/>
          <w:lang w:eastAsia="es-ES"/>
        </w:rPr>
        <w:t xml:space="preserve">en sus numerales </w:t>
      </w:r>
      <w:r w:rsidRPr="006D722F" w:rsidR="00151B00">
        <w:rPr>
          <w:rFonts w:eastAsia="Times New Roman" w:cs="Tahoma"/>
          <w:iCs/>
          <w:color w:val="auto"/>
          <w:lang w:eastAsia="es-ES"/>
        </w:rPr>
        <w:t xml:space="preserve">128 </w:t>
      </w:r>
      <w:r w:rsidRPr="006D722F" w:rsidR="00D57AA4">
        <w:rPr>
          <w:rFonts w:eastAsia="Times New Roman" w:cs="Tahoma"/>
          <w:iCs/>
          <w:color w:val="auto"/>
          <w:lang w:eastAsia="es-ES"/>
        </w:rPr>
        <w:t xml:space="preserve">y 135 que </w:t>
      </w:r>
      <w:r w:rsidRPr="006D722F" w:rsidR="00151B00">
        <w:rPr>
          <w:rFonts w:eastAsia="Times New Roman" w:cs="Tahoma"/>
          <w:iCs/>
          <w:color w:val="auto"/>
          <w:lang w:eastAsia="es-ES"/>
        </w:rPr>
        <w:t>e</w:t>
      </w:r>
      <w:r w:rsidRPr="006D722F" w:rsidR="00D57AA4">
        <w:rPr>
          <w:rFonts w:eastAsia="Times New Roman" w:cs="Tahoma"/>
          <w:iCs/>
          <w:color w:val="auto"/>
          <w:lang w:eastAsia="es-ES"/>
        </w:rPr>
        <w:t xml:space="preserve">l Ayuntamiento ejercerá las funciones mediadora-conciliadora y calificadora a través de la Oficialía Mediadora-Conciliadora y la Oficialía Calificadora respectivamente, </w:t>
      </w:r>
      <w:r w:rsidRPr="006D722F" w:rsidR="00151B00">
        <w:rPr>
          <w:rFonts w:eastAsia="Times New Roman" w:cs="Tahoma"/>
          <w:iCs/>
          <w:color w:val="auto"/>
          <w:lang w:eastAsia="es-ES"/>
        </w:rPr>
        <w:t>y que l</w:t>
      </w:r>
      <w:r w:rsidRPr="006D722F" w:rsidR="00D57AA4">
        <w:rPr>
          <w:rFonts w:eastAsia="Times New Roman" w:cs="Tahoma"/>
          <w:iCs/>
          <w:color w:val="auto"/>
          <w:lang w:eastAsia="es-ES"/>
        </w:rPr>
        <w:t xml:space="preserve">as personas que </w:t>
      </w:r>
      <w:r w:rsidRPr="006D722F" w:rsidR="00151B00">
        <w:rPr>
          <w:rFonts w:eastAsia="Times New Roman" w:cs="Tahoma"/>
          <w:iCs/>
          <w:color w:val="auto"/>
          <w:lang w:eastAsia="es-ES"/>
        </w:rPr>
        <w:t>cometan infracciones al</w:t>
      </w:r>
      <w:r w:rsidRPr="006D722F" w:rsidR="00D57AA4">
        <w:rPr>
          <w:rFonts w:eastAsia="Times New Roman" w:cs="Tahoma"/>
          <w:iCs/>
          <w:color w:val="auto"/>
          <w:lang w:eastAsia="es-ES"/>
        </w:rPr>
        <w:t xml:space="preserve"> Bando</w:t>
      </w:r>
      <w:r w:rsidRPr="006D722F" w:rsidR="00151B00">
        <w:rPr>
          <w:rFonts w:eastAsia="Times New Roman" w:cs="Tahoma"/>
          <w:iCs/>
          <w:color w:val="auto"/>
          <w:lang w:eastAsia="es-ES"/>
        </w:rPr>
        <w:t xml:space="preserve"> </w:t>
      </w:r>
      <w:r w:rsidRPr="006D722F" w:rsidR="00D57AA4">
        <w:rPr>
          <w:rFonts w:eastAsia="Times New Roman" w:cs="Tahoma"/>
          <w:iCs/>
          <w:color w:val="auto"/>
          <w:lang w:eastAsia="es-ES"/>
        </w:rPr>
        <w:t>Municipal, reglamentos, circulares y disposiciones administrativas</w:t>
      </w:r>
      <w:r w:rsidRPr="006D722F" w:rsidR="00151B00">
        <w:rPr>
          <w:rFonts w:eastAsia="Times New Roman" w:cs="Tahoma"/>
          <w:iCs/>
          <w:color w:val="auto"/>
          <w:lang w:eastAsia="es-ES"/>
        </w:rPr>
        <w:t xml:space="preserve"> </w:t>
      </w:r>
      <w:r w:rsidRPr="006D722F" w:rsidR="00D57AA4">
        <w:rPr>
          <w:rFonts w:eastAsia="Times New Roman" w:cs="Tahoma"/>
          <w:iCs/>
          <w:color w:val="auto"/>
          <w:lang w:eastAsia="es-ES"/>
        </w:rPr>
        <w:t>municipales, de observancia general de la competencia de la</w:t>
      </w:r>
      <w:r w:rsidRPr="006D722F" w:rsidR="00151B00">
        <w:rPr>
          <w:rFonts w:eastAsia="Times New Roman" w:cs="Tahoma"/>
          <w:iCs/>
          <w:color w:val="auto"/>
          <w:lang w:eastAsia="es-ES"/>
        </w:rPr>
        <w:t xml:space="preserve"> </w:t>
      </w:r>
      <w:r w:rsidRPr="006D722F" w:rsidR="00D57AA4">
        <w:rPr>
          <w:rFonts w:eastAsia="Times New Roman" w:cs="Tahoma"/>
          <w:iCs/>
          <w:color w:val="auto"/>
          <w:lang w:eastAsia="es-ES"/>
        </w:rPr>
        <w:t>Oficialía Calificadora, deberán ser presentadas ante ésta de</w:t>
      </w:r>
      <w:r w:rsidRPr="006D722F" w:rsidR="00151B00">
        <w:rPr>
          <w:rFonts w:eastAsia="Times New Roman" w:cs="Tahoma"/>
          <w:iCs/>
          <w:color w:val="auto"/>
          <w:lang w:eastAsia="es-ES"/>
        </w:rPr>
        <w:t xml:space="preserve"> </w:t>
      </w:r>
      <w:r w:rsidRPr="006D722F" w:rsidR="00D57AA4">
        <w:rPr>
          <w:rFonts w:eastAsia="Times New Roman" w:cs="Tahoma"/>
          <w:iCs/>
          <w:color w:val="auto"/>
          <w:lang w:eastAsia="es-ES"/>
        </w:rPr>
        <w:t>manera inmedia</w:t>
      </w:r>
      <w:r w:rsidRPr="006D722F" w:rsidR="00151B00">
        <w:rPr>
          <w:rFonts w:eastAsia="Times New Roman" w:cs="Tahoma"/>
          <w:iCs/>
          <w:color w:val="auto"/>
          <w:lang w:eastAsia="es-ES"/>
        </w:rPr>
        <w:t>ta.</w:t>
      </w:r>
    </w:p>
    <w:p w:rsidRPr="006D722F" w:rsidR="00D57AA4" w:rsidP="008E4284" w:rsidRDefault="00D57AA4" w14:paraId="594E8F6C" w14:textId="77777777">
      <w:pPr>
        <w:spacing w:after="0" w:line="360" w:lineRule="auto"/>
        <w:rPr>
          <w:rFonts w:eastAsia="Times New Roman" w:cs="Tahoma"/>
          <w:iCs/>
          <w:color w:val="auto"/>
          <w:lang w:eastAsia="es-ES"/>
        </w:rPr>
      </w:pPr>
    </w:p>
    <w:p w:rsidR="00D57AA4" w:rsidP="008E4284" w:rsidRDefault="00D57AA4" w14:paraId="38A2EF57" w14:textId="1EE39134">
      <w:pPr>
        <w:spacing w:after="0" w:line="360" w:lineRule="auto"/>
        <w:rPr>
          <w:rFonts w:eastAsia="Times New Roman" w:cs="Tahoma"/>
          <w:iCs/>
          <w:color w:val="auto"/>
          <w:lang w:eastAsia="es-ES"/>
        </w:rPr>
      </w:pPr>
      <w:r w:rsidRPr="006D722F">
        <w:rPr>
          <w:rFonts w:eastAsia="Times New Roman" w:cs="Tahoma"/>
          <w:iCs/>
          <w:color w:val="auto"/>
          <w:lang w:eastAsia="es-ES"/>
        </w:rPr>
        <w:t>Las infracciones a las disposiciones contenidas en el Bando Municipal, se sancionarán por la Oficialía</w:t>
      </w:r>
      <w:r w:rsidRPr="006D722F" w:rsidR="00151B00">
        <w:rPr>
          <w:rFonts w:eastAsia="Times New Roman" w:cs="Tahoma"/>
          <w:iCs/>
          <w:color w:val="auto"/>
          <w:lang w:eastAsia="es-ES"/>
        </w:rPr>
        <w:t xml:space="preserve"> </w:t>
      </w:r>
      <w:r w:rsidRPr="006D722F">
        <w:rPr>
          <w:rFonts w:eastAsia="Times New Roman" w:cs="Tahoma"/>
          <w:iCs/>
          <w:color w:val="auto"/>
          <w:lang w:eastAsia="es-ES"/>
        </w:rPr>
        <w:t>Calificadora, atendiendo a la gravedad de la infracción cometida y</w:t>
      </w:r>
      <w:r w:rsidRPr="006D722F" w:rsidR="00151B00">
        <w:rPr>
          <w:rFonts w:eastAsia="Times New Roman" w:cs="Tahoma"/>
          <w:iCs/>
          <w:color w:val="auto"/>
          <w:lang w:eastAsia="es-ES"/>
        </w:rPr>
        <w:t xml:space="preserve"> </w:t>
      </w:r>
      <w:r w:rsidRPr="006D722F">
        <w:rPr>
          <w:rFonts w:eastAsia="Times New Roman" w:cs="Tahoma"/>
          <w:iCs/>
          <w:color w:val="auto"/>
          <w:lang w:eastAsia="es-ES"/>
        </w:rPr>
        <w:t>se impondrán en el orden siguiente:</w:t>
      </w:r>
    </w:p>
    <w:p w:rsidRPr="006D722F" w:rsidR="0092674E" w:rsidP="008E4284" w:rsidRDefault="0092674E" w14:paraId="1B46388E" w14:textId="77777777">
      <w:pPr>
        <w:spacing w:after="0" w:line="360" w:lineRule="auto"/>
        <w:rPr>
          <w:rFonts w:eastAsia="Times New Roman" w:cs="Tahoma"/>
          <w:iCs/>
          <w:color w:val="auto"/>
          <w:lang w:eastAsia="es-ES"/>
        </w:rPr>
      </w:pPr>
    </w:p>
    <w:p w:rsidRPr="0092674E" w:rsidR="00D57AA4" w:rsidP="0092674E" w:rsidRDefault="00D57AA4" w14:paraId="5DC4A43C" w14:textId="19677942">
      <w:pPr>
        <w:pStyle w:val="Prrafodelista"/>
        <w:numPr>
          <w:ilvl w:val="0"/>
          <w:numId w:val="20"/>
        </w:numPr>
        <w:spacing w:line="360" w:lineRule="auto"/>
        <w:rPr>
          <w:rFonts w:cs="Tahoma"/>
          <w:iCs/>
          <w:color w:val="auto"/>
        </w:rPr>
      </w:pPr>
      <w:r w:rsidRPr="0092674E">
        <w:rPr>
          <w:rFonts w:cs="Tahoma"/>
          <w:iCs/>
          <w:color w:val="auto"/>
        </w:rPr>
        <w:t>Amonestación;</w:t>
      </w:r>
    </w:p>
    <w:p w:rsidRPr="0092674E" w:rsidR="00D57AA4" w:rsidP="0092674E" w:rsidRDefault="00D57AA4" w14:paraId="3FE8B11A" w14:textId="1B5EA833">
      <w:pPr>
        <w:pStyle w:val="Prrafodelista"/>
        <w:numPr>
          <w:ilvl w:val="0"/>
          <w:numId w:val="20"/>
        </w:numPr>
        <w:spacing w:line="360" w:lineRule="auto"/>
        <w:rPr>
          <w:rFonts w:cs="Tahoma"/>
          <w:iCs/>
          <w:color w:val="auto"/>
        </w:rPr>
      </w:pPr>
      <w:r w:rsidRPr="0092674E">
        <w:rPr>
          <w:rFonts w:cs="Tahoma"/>
          <w:iCs/>
          <w:color w:val="auto"/>
        </w:rPr>
        <w:t>Multa hasta de cincuenta veces el valor diario de la UMA vigente</w:t>
      </w:r>
      <w:r w:rsidRPr="0092674E" w:rsidR="00151B00">
        <w:rPr>
          <w:rFonts w:cs="Tahoma"/>
          <w:iCs/>
          <w:color w:val="auto"/>
        </w:rPr>
        <w:t xml:space="preserve"> </w:t>
      </w:r>
      <w:r w:rsidRPr="0092674E">
        <w:rPr>
          <w:rFonts w:cs="Tahoma"/>
          <w:iCs/>
          <w:color w:val="auto"/>
        </w:rPr>
        <w:t>al momento de cometer la infracción, pero si la persona infractora</w:t>
      </w:r>
      <w:r w:rsidRPr="0092674E" w:rsidR="00151B00">
        <w:rPr>
          <w:rFonts w:cs="Tahoma"/>
          <w:iCs/>
          <w:color w:val="auto"/>
        </w:rPr>
        <w:t xml:space="preserve"> </w:t>
      </w:r>
      <w:r w:rsidRPr="0092674E">
        <w:rPr>
          <w:rFonts w:cs="Tahoma"/>
          <w:iCs/>
          <w:color w:val="auto"/>
        </w:rPr>
        <w:t>es jornalera, ejidataria u obrera, la multa no excederá del valor</w:t>
      </w:r>
      <w:r w:rsidRPr="0092674E" w:rsidR="00151B00">
        <w:rPr>
          <w:rFonts w:cs="Tahoma"/>
          <w:iCs/>
          <w:color w:val="auto"/>
        </w:rPr>
        <w:t xml:space="preserve"> </w:t>
      </w:r>
      <w:r w:rsidRPr="0092674E">
        <w:rPr>
          <w:rFonts w:cs="Tahoma"/>
          <w:iCs/>
          <w:color w:val="auto"/>
        </w:rPr>
        <w:t>diario de una UMA;</w:t>
      </w:r>
    </w:p>
    <w:p w:rsidRPr="0092674E" w:rsidR="00151B00" w:rsidP="0092674E" w:rsidRDefault="00D57AA4" w14:paraId="4B8761F6" w14:textId="0F7BCC70">
      <w:pPr>
        <w:pStyle w:val="Prrafodelista"/>
        <w:numPr>
          <w:ilvl w:val="0"/>
          <w:numId w:val="20"/>
        </w:numPr>
        <w:spacing w:line="360" w:lineRule="auto"/>
        <w:rPr>
          <w:rFonts w:cs="Tahoma"/>
          <w:iCs/>
          <w:color w:val="auto"/>
        </w:rPr>
      </w:pPr>
      <w:r w:rsidRPr="0092674E">
        <w:rPr>
          <w:rFonts w:cs="Tahoma"/>
          <w:iCs/>
          <w:color w:val="auto"/>
        </w:rPr>
        <w:t>Trabajo a favor de la comunidad, o</w:t>
      </w:r>
      <w:r w:rsidRPr="0092674E" w:rsidR="00151B00">
        <w:rPr>
          <w:rFonts w:cs="Tahoma"/>
          <w:iCs/>
          <w:color w:val="auto"/>
        </w:rPr>
        <w:t xml:space="preserve"> </w:t>
      </w:r>
    </w:p>
    <w:p w:rsidRPr="0092674E" w:rsidR="00D57AA4" w:rsidP="0092674E" w:rsidRDefault="00D57AA4" w14:paraId="7C259152" w14:textId="6FF4700E">
      <w:pPr>
        <w:pStyle w:val="Prrafodelista"/>
        <w:numPr>
          <w:ilvl w:val="0"/>
          <w:numId w:val="20"/>
        </w:numPr>
        <w:spacing w:line="360" w:lineRule="auto"/>
        <w:rPr>
          <w:rFonts w:cs="Tahoma"/>
          <w:iCs/>
          <w:color w:val="auto"/>
        </w:rPr>
      </w:pPr>
      <w:r w:rsidRPr="0092674E">
        <w:rPr>
          <w:rFonts w:cs="Tahoma"/>
          <w:iCs/>
          <w:color w:val="auto"/>
        </w:rPr>
        <w:t>Arresto administrativo hasta por treinta y seis horas.</w:t>
      </w:r>
    </w:p>
    <w:p w:rsidR="00151B00" w:rsidP="008E4284" w:rsidRDefault="00151B00" w14:paraId="7E3EAF84" w14:textId="78496D62">
      <w:pPr>
        <w:spacing w:after="0" w:line="360" w:lineRule="auto"/>
        <w:rPr>
          <w:rFonts w:eastAsia="Times New Roman" w:cs="Tahoma"/>
          <w:iCs/>
          <w:color w:val="auto"/>
          <w:lang w:eastAsia="es-ES"/>
        </w:rPr>
      </w:pPr>
    </w:p>
    <w:p w:rsidR="0092674E" w:rsidP="008E4284" w:rsidRDefault="0092674E" w14:paraId="33F63AA5" w14:textId="2298EC2B">
      <w:pPr>
        <w:spacing w:after="0" w:line="360" w:lineRule="auto"/>
        <w:rPr>
          <w:rFonts w:eastAsia="Times New Roman" w:cs="Tahoma"/>
          <w:iCs/>
          <w:color w:val="auto"/>
          <w:lang w:eastAsia="es-ES"/>
        </w:rPr>
      </w:pPr>
      <w:r>
        <w:rPr>
          <w:rFonts w:eastAsia="Times New Roman" w:cs="Tahoma"/>
          <w:iCs/>
          <w:color w:val="auto"/>
          <w:lang w:eastAsia="es-ES"/>
        </w:rPr>
        <w:t>Conforme a lo anterior, se logra vislumbrar que la pretensión del ahora Recurrente, es obtener el número de personas remitidas a la Oficialía Calificadora y Mediadora, que incluya la causa y la sanción impuesta.</w:t>
      </w:r>
    </w:p>
    <w:p w:rsidR="0092674E" w:rsidP="008E4284" w:rsidRDefault="0092674E" w14:paraId="63AF5F05" w14:textId="59DD3515">
      <w:pPr>
        <w:spacing w:after="0" w:line="360" w:lineRule="auto"/>
        <w:rPr>
          <w:rFonts w:eastAsia="Times New Roman" w:cs="Tahoma"/>
          <w:iCs/>
          <w:color w:val="auto"/>
          <w:lang w:eastAsia="es-ES"/>
        </w:rPr>
      </w:pPr>
    </w:p>
    <w:p w:rsidR="0092674E" w:rsidP="008E4284" w:rsidRDefault="0092674E" w14:paraId="164A408C" w14:textId="0FECE118">
      <w:pPr>
        <w:spacing w:after="0" w:line="360" w:lineRule="auto"/>
        <w:rPr>
          <w:rFonts w:eastAsia="Times New Roman" w:cs="Tahoma"/>
          <w:iCs/>
          <w:color w:val="auto"/>
          <w:lang w:eastAsia="es-ES"/>
        </w:rPr>
      </w:pPr>
      <w:r>
        <w:rPr>
          <w:rFonts w:eastAsia="Times New Roman" w:cs="Tahoma"/>
          <w:iCs/>
          <w:color w:val="auto"/>
          <w:lang w:eastAsia="es-ES"/>
        </w:rPr>
        <w:t xml:space="preserve">Al respecto, la Coordinación de Oficialías Calificadores y Conciliadora del Municipio de Cuautitlán Izcalli, proporcionó dos relaciones: a) la Primera contiene el número de personas </w:t>
      </w:r>
      <w:r>
        <w:rPr>
          <w:rFonts w:eastAsia="Times New Roman" w:cs="Tahoma"/>
          <w:iCs/>
          <w:color w:val="auto"/>
          <w:lang w:eastAsia="es-ES"/>
        </w:rPr>
        <w:lastRenderedPageBreak/>
        <w:t>detenidas, así como, la sanción, en caso de existir, y b) la Segunda contiene el número de personas remitidas y la falta o infracción administrativa, tal como se muestra a continuación:</w:t>
      </w:r>
    </w:p>
    <w:p w:rsidR="00B420E3" w:rsidP="0092674E" w:rsidRDefault="00B420E3" w14:paraId="1AE3A6E7" w14:textId="7D56D24A">
      <w:pPr>
        <w:pStyle w:val="paragraph"/>
        <w:spacing w:before="0" w:beforeAutospacing="0" w:after="0" w:afterAutospacing="0" w:line="360" w:lineRule="auto"/>
        <w:ind w:right="-30"/>
        <w:jc w:val="center"/>
        <w:textAlignment w:val="baseline"/>
        <w:rPr>
          <w:noProof/>
          <w:lang w:val="es-MX" w:eastAsia="es-MX"/>
        </w:rPr>
      </w:pPr>
      <w:r>
        <w:rPr>
          <w:noProof/>
        </w:rPr>
        <w:drawing>
          <wp:inline distT="0" distB="0" distL="0" distR="0" wp14:anchorId="06CE5EEB" wp14:editId="361BFE91">
            <wp:extent cx="3514725" cy="42672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4725" cy="4267200"/>
                    </a:xfrm>
                    <a:prstGeom prst="rect">
                      <a:avLst/>
                    </a:prstGeom>
                  </pic:spPr>
                </pic:pic>
              </a:graphicData>
            </a:graphic>
          </wp:inline>
        </w:drawing>
      </w:r>
    </w:p>
    <w:p w:rsidRPr="00B420E3" w:rsidR="00B420E3" w:rsidP="00B420E3" w:rsidRDefault="00B420E3" w14:paraId="554536D7" w14:textId="176E9165">
      <w:pPr>
        <w:spacing w:after="0" w:line="360" w:lineRule="auto"/>
        <w:rPr>
          <w:rFonts w:eastAsia="Times New Roman" w:cs="Tahoma"/>
          <w:iCs/>
          <w:color w:val="auto"/>
          <w:lang w:eastAsia="es-ES"/>
        </w:rPr>
      </w:pPr>
    </w:p>
    <w:p w:rsidRPr="00B420E3" w:rsidR="00B420E3" w:rsidP="00B420E3" w:rsidRDefault="00B420E3" w14:paraId="07CC868B" w14:textId="3F7F0226">
      <w:pPr>
        <w:spacing w:after="0" w:line="360" w:lineRule="auto"/>
        <w:rPr>
          <w:rFonts w:eastAsia="Times New Roman" w:cs="Tahoma"/>
          <w:iCs/>
          <w:color w:val="auto"/>
          <w:lang w:eastAsia="es-ES"/>
        </w:rPr>
      </w:pPr>
      <w:r w:rsidRPr="00B420E3">
        <w:rPr>
          <w:rFonts w:eastAsia="Times New Roman" w:cs="Tahoma"/>
          <w:iCs/>
          <w:color w:val="auto"/>
          <w:lang w:eastAsia="es-ES"/>
        </w:rPr>
        <w:t xml:space="preserve">Así, este Instituto procedió </w:t>
      </w:r>
      <w:r>
        <w:rPr>
          <w:rFonts w:eastAsia="Times New Roman" w:cs="Tahoma"/>
          <w:iCs/>
          <w:color w:val="auto"/>
          <w:lang w:eastAsia="es-ES"/>
        </w:rPr>
        <w:t>a cotejar las dos relaciones y logro desprender que ambas coinciden al ser mil veinticinco personas detenidas (retenidas), durante el periodo solicitado, en las cuales se precisa el motivo de la detención y en su caso, la sanción impuesta; cabe señalar que el Sujeto Obligado proporcionó la información, tal y como la había generado, es decir, la información estadística que obraba en sus archivos.</w:t>
      </w:r>
    </w:p>
    <w:p w:rsidRPr="006D722F" w:rsidR="00B420E3" w:rsidP="0092674E" w:rsidRDefault="00B420E3" w14:paraId="01852601" w14:textId="77777777">
      <w:pPr>
        <w:pStyle w:val="paragraph"/>
        <w:spacing w:before="0" w:beforeAutospacing="0" w:after="0" w:afterAutospacing="0" w:line="360" w:lineRule="auto"/>
        <w:ind w:right="-30"/>
        <w:jc w:val="center"/>
        <w:textAlignment w:val="baseline"/>
        <w:rPr>
          <w:rFonts w:ascii="Palatino Linotype" w:hAnsi="Palatino Linotype" w:cs="Segoe UI"/>
          <w:sz w:val="22"/>
          <w:szCs w:val="22"/>
          <w:lang w:val="es-MX"/>
        </w:rPr>
      </w:pPr>
    </w:p>
    <w:p w:rsidRPr="006D722F" w:rsidR="0092674E" w:rsidP="0092674E" w:rsidRDefault="0092674E" w14:paraId="70084CC3" w14:textId="5230404B">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sidRPr="006D722F">
        <w:rPr>
          <w:rFonts w:ascii="Palatino Linotype" w:hAnsi="Palatino Linotype" w:cs="Segoe UI"/>
          <w:sz w:val="22"/>
          <w:szCs w:val="22"/>
          <w:lang w:val="es-MX"/>
        </w:rPr>
        <w:t>De tal manera, el Sujeto Obligado</w:t>
      </w:r>
      <w:r w:rsidR="00B420E3">
        <w:rPr>
          <w:rFonts w:ascii="Palatino Linotype" w:hAnsi="Palatino Linotype" w:cs="Segoe UI"/>
          <w:sz w:val="22"/>
          <w:szCs w:val="22"/>
          <w:lang w:val="es-MX"/>
        </w:rPr>
        <w:t>, desde respuesta,</w:t>
      </w:r>
      <w:r w:rsidRPr="006D722F">
        <w:rPr>
          <w:rFonts w:ascii="Palatino Linotype" w:hAnsi="Palatino Linotype" w:cs="Segoe UI"/>
          <w:sz w:val="22"/>
          <w:szCs w:val="22"/>
          <w:lang w:val="es-MX"/>
        </w:rPr>
        <w:t xml:space="preserve"> </w:t>
      </w:r>
      <w:r w:rsidR="00B420E3">
        <w:rPr>
          <w:rFonts w:ascii="Palatino Linotype" w:hAnsi="Palatino Linotype" w:cs="Segoe UI"/>
          <w:sz w:val="22"/>
          <w:szCs w:val="22"/>
          <w:lang w:val="es-MX"/>
        </w:rPr>
        <w:t>proporcionó la información estadística que daba cuenta de lo peticionado, tal y como obraba en sus archivos</w:t>
      </w:r>
      <w:r w:rsidRPr="006D722F">
        <w:rPr>
          <w:rFonts w:ascii="Palatino Linotype" w:hAnsi="Palatino Linotype" w:cs="Segoe UI"/>
          <w:sz w:val="22"/>
          <w:szCs w:val="22"/>
          <w:lang w:val="es-MX"/>
        </w:rPr>
        <w:t xml:space="preserve">, </w:t>
      </w:r>
      <w:r w:rsidR="00B420E3">
        <w:rPr>
          <w:rFonts w:ascii="Palatino Linotype" w:hAnsi="Palatino Linotype" w:cs="Segoe UI"/>
          <w:sz w:val="22"/>
          <w:szCs w:val="22"/>
          <w:lang w:val="es-MX"/>
        </w:rPr>
        <w:t xml:space="preserve">con lo cual, dio cumplimiento </w:t>
      </w:r>
      <w:r w:rsidR="00B420E3">
        <w:rPr>
          <w:rFonts w:ascii="Palatino Linotype" w:hAnsi="Palatino Linotype" w:cs="Segoe UI"/>
          <w:sz w:val="22"/>
          <w:szCs w:val="22"/>
          <w:lang w:val="es-MX"/>
        </w:rPr>
        <w:lastRenderedPageBreak/>
        <w:t>a</w:t>
      </w:r>
      <w:r w:rsidRPr="006D722F">
        <w:rPr>
          <w:rFonts w:ascii="Palatino Linotype" w:hAnsi="Palatino Linotype" w:cs="Segoe UI"/>
          <w:sz w:val="22"/>
          <w:szCs w:val="22"/>
          <w:lang w:val="es-MX"/>
        </w:rPr>
        <w:t xml:space="preserve"> lo establecido en los artículos 12, 160 y 162 de la Ley de la materia, por lo que este Instituto determina que el agravio </w:t>
      </w:r>
      <w:r w:rsidR="00B420E3">
        <w:rPr>
          <w:rFonts w:ascii="Palatino Linotype" w:hAnsi="Palatino Linotype" w:cs="Segoe UI"/>
          <w:sz w:val="22"/>
          <w:szCs w:val="22"/>
          <w:lang w:val="es-MX"/>
        </w:rPr>
        <w:t>deviene de</w:t>
      </w:r>
      <w:r w:rsidRPr="006D722F">
        <w:rPr>
          <w:rFonts w:ascii="Palatino Linotype" w:hAnsi="Palatino Linotype" w:cs="Segoe UI"/>
          <w:sz w:val="22"/>
          <w:szCs w:val="22"/>
          <w:lang w:val="es-MX"/>
        </w:rPr>
        <w:t xml:space="preserve"> </w:t>
      </w:r>
      <w:r w:rsidRPr="006D722F">
        <w:rPr>
          <w:rFonts w:ascii="Palatino Linotype" w:hAnsi="Palatino Linotype" w:cs="Segoe UI"/>
          <w:b/>
          <w:sz w:val="22"/>
          <w:szCs w:val="22"/>
          <w:lang w:val="es-MX"/>
        </w:rPr>
        <w:t>INFUNDADO</w:t>
      </w:r>
      <w:r w:rsidR="00B420E3">
        <w:rPr>
          <w:rFonts w:ascii="Palatino Linotype" w:hAnsi="Palatino Linotype" w:cs="Segoe UI"/>
          <w:sz w:val="22"/>
          <w:szCs w:val="22"/>
          <w:lang w:val="es-MX"/>
        </w:rPr>
        <w:t>.</w:t>
      </w:r>
      <w:r w:rsidRPr="006D722F">
        <w:rPr>
          <w:rFonts w:ascii="Palatino Linotype" w:hAnsi="Palatino Linotype" w:cs="Segoe UI"/>
          <w:sz w:val="22"/>
          <w:szCs w:val="22"/>
          <w:lang w:val="es-MX"/>
        </w:rPr>
        <w:t xml:space="preserve"> </w:t>
      </w:r>
    </w:p>
    <w:p w:rsidR="0017035C" w:rsidP="008E4284" w:rsidRDefault="0017035C" w14:paraId="5D57A6BE" w14:textId="77777777">
      <w:pPr>
        <w:spacing w:after="0" w:line="360" w:lineRule="auto"/>
        <w:rPr>
          <w:rFonts w:eastAsia="Times New Roman" w:cs="Tahoma"/>
          <w:b/>
          <w:bCs/>
          <w:iCs/>
          <w:color w:val="auto"/>
          <w:lang w:eastAsia="es-ES"/>
        </w:rPr>
      </w:pPr>
    </w:p>
    <w:p w:rsidRPr="00B420E3" w:rsidR="0092674E" w:rsidP="008E4284" w:rsidRDefault="00B420E3" w14:paraId="44841009" w14:textId="044B71C1">
      <w:pPr>
        <w:spacing w:after="0" w:line="360" w:lineRule="auto"/>
        <w:rPr>
          <w:rFonts w:eastAsia="Times New Roman" w:cs="Tahoma"/>
          <w:b/>
          <w:bCs/>
          <w:iCs/>
          <w:color w:val="auto"/>
          <w:lang w:eastAsia="es-ES"/>
        </w:rPr>
      </w:pPr>
      <w:r w:rsidRPr="00B420E3">
        <w:rPr>
          <w:rFonts w:eastAsia="Times New Roman" w:cs="Tahoma"/>
          <w:b/>
          <w:bCs/>
          <w:iCs/>
          <w:color w:val="auto"/>
          <w:lang w:eastAsia="es-ES"/>
        </w:rPr>
        <w:t>Punto 11.</w:t>
      </w:r>
    </w:p>
    <w:p w:rsidR="0092674E" w:rsidP="008E4284" w:rsidRDefault="0092674E" w14:paraId="46E1941E" w14:textId="56FC2C2C">
      <w:pPr>
        <w:spacing w:after="0" w:line="360" w:lineRule="auto"/>
        <w:rPr>
          <w:rFonts w:eastAsia="Times New Roman" w:cs="Tahoma"/>
          <w:iCs/>
          <w:color w:val="auto"/>
          <w:lang w:eastAsia="es-ES"/>
        </w:rPr>
      </w:pPr>
    </w:p>
    <w:p w:rsidRPr="006D722F" w:rsidR="00151B00" w:rsidP="008E4284" w:rsidRDefault="00B420E3" w14:paraId="3674799C" w14:textId="0DF96129">
      <w:pPr>
        <w:spacing w:after="0" w:line="360" w:lineRule="auto"/>
        <w:rPr>
          <w:rFonts w:eastAsia="Calibri" w:cs="Tahoma"/>
          <w:bCs/>
          <w:color w:val="auto"/>
        </w:rPr>
      </w:pPr>
      <w:r>
        <w:rPr>
          <w:rFonts w:eastAsia="Times New Roman" w:cs="Tahoma"/>
          <w:iCs/>
          <w:color w:val="auto"/>
          <w:lang w:eastAsia="es-ES"/>
        </w:rPr>
        <w:t>Sobre la información requerida</w:t>
      </w:r>
      <w:r w:rsidRPr="006D722F" w:rsidR="005151B0">
        <w:rPr>
          <w:rFonts w:eastAsia="Times New Roman" w:cs="Tahoma"/>
          <w:iCs/>
          <w:color w:val="auto"/>
          <w:lang w:eastAsia="es-ES"/>
        </w:rPr>
        <w:t xml:space="preserve">, </w:t>
      </w:r>
      <w:r w:rsidRPr="006D722F" w:rsidR="00151B00">
        <w:rPr>
          <w:rFonts w:eastAsia="Calibri" w:cs="Tahoma"/>
          <w:bCs/>
          <w:color w:val="auto"/>
        </w:rPr>
        <w:t>el artícu</w:t>
      </w:r>
      <w:r w:rsidRPr="006D722F" w:rsidR="009C5EF4">
        <w:rPr>
          <w:rFonts w:eastAsia="Calibri" w:cs="Tahoma"/>
          <w:bCs/>
          <w:color w:val="auto"/>
        </w:rPr>
        <w:t xml:space="preserve">lo 31, fracciones, XXIV </w:t>
      </w:r>
      <w:proofErr w:type="spellStart"/>
      <w:r w:rsidRPr="006D722F" w:rsidR="009C5EF4">
        <w:rPr>
          <w:rFonts w:eastAsia="Calibri" w:cs="Tahoma"/>
          <w:bCs/>
          <w:color w:val="auto"/>
        </w:rPr>
        <w:t>Quater</w:t>
      </w:r>
      <w:proofErr w:type="spellEnd"/>
      <w:r w:rsidRPr="006D722F" w:rsidR="00151B00">
        <w:rPr>
          <w:rFonts w:eastAsia="Calibri" w:cs="Tahoma"/>
          <w:bCs/>
          <w:color w:val="auto"/>
        </w:rPr>
        <w:t xml:space="preserve"> y XLIV, de la Ley Orgánica Municipal el Estado de México, establece que los Ayuntamientos, entre los que se encuentra el </w:t>
      </w:r>
      <w:r w:rsidRPr="006D722F" w:rsidR="005151B0">
        <w:rPr>
          <w:rFonts w:eastAsia="Calibri" w:cs="Tahoma"/>
          <w:bCs/>
          <w:color w:val="auto"/>
        </w:rPr>
        <w:t>de Cuautitlán Izcalli</w:t>
      </w:r>
      <w:r w:rsidRPr="006D722F" w:rsidR="00151B00">
        <w:rPr>
          <w:rFonts w:eastAsia="Calibri" w:cs="Tahoma"/>
          <w:bCs/>
          <w:color w:val="auto"/>
        </w:rPr>
        <w:t>, son los encargados de oto</w:t>
      </w:r>
      <w:r w:rsidRPr="006D722F" w:rsidR="00D60586">
        <w:rPr>
          <w:rFonts w:eastAsia="Calibri" w:cs="Tahoma"/>
          <w:bCs/>
          <w:color w:val="auto"/>
        </w:rPr>
        <w:t>rgar licencia de funcionamiento</w:t>
      </w:r>
      <w:r w:rsidRPr="006D722F" w:rsidR="00151B00">
        <w:rPr>
          <w:rFonts w:eastAsia="Calibri" w:cs="Tahoma"/>
          <w:bCs/>
          <w:color w:val="auto"/>
        </w:rPr>
        <w:t>, por lo que, una vez presentado el Dictamen de Giro aprobado, se expedirá la licencia de funcionamiento en un plazo no mayor a diez días hábiles; así como, de crear el Registro Municipal de Unidades Económicas, donde se especifique la licencia de funcionamiento y las características que se determinen convenientes.</w:t>
      </w:r>
    </w:p>
    <w:p w:rsidRPr="006D722F" w:rsidR="00151B00" w:rsidP="008E4284" w:rsidRDefault="00151B00" w14:paraId="2D6A32CF" w14:textId="77777777">
      <w:pPr>
        <w:spacing w:after="0" w:line="360" w:lineRule="auto"/>
        <w:rPr>
          <w:rFonts w:eastAsia="Calibri" w:cs="Tahoma"/>
          <w:bCs/>
          <w:color w:val="auto"/>
        </w:rPr>
      </w:pPr>
    </w:p>
    <w:p w:rsidRPr="006D722F" w:rsidR="00151B00" w:rsidP="008E4284" w:rsidRDefault="00151B00" w14:paraId="5E2C0092" w14:textId="77777777">
      <w:pPr>
        <w:spacing w:after="0" w:line="360" w:lineRule="auto"/>
        <w:rPr>
          <w:rFonts w:eastAsia="Calibri" w:cs="Tahoma"/>
          <w:bCs/>
          <w:color w:val="auto"/>
        </w:rPr>
      </w:pPr>
      <w:r w:rsidRPr="006D722F">
        <w:rPr>
          <w:rFonts w:eastAsia="Calibri" w:cs="Tahoma"/>
          <w:bCs/>
          <w:color w:val="auto"/>
        </w:rPr>
        <w:t xml:space="preserve">Para lograr lo anterior, los Ayuntamientos contarán con un Director de Desarrollo Económico o equivalente que impulsa la simplificación de trámites y reducción de plazos para el otorgamiento de permisos, </w:t>
      </w:r>
      <w:r w:rsidRPr="006D722F">
        <w:rPr>
          <w:rFonts w:eastAsia="Calibri" w:cs="Tahoma"/>
          <w:b/>
          <w:bCs/>
          <w:color w:val="auto"/>
        </w:rPr>
        <w:t>licencias</w:t>
      </w:r>
      <w:r w:rsidRPr="006D722F">
        <w:rPr>
          <w:rFonts w:eastAsia="Calibri" w:cs="Tahoma"/>
          <w:bCs/>
          <w:color w:val="auto"/>
        </w:rPr>
        <w:t xml:space="preserve"> y autorizaciones del orden municipal, así como de operar y actualizar el Registro Municipal de Unidades Económicas de los permisos o licencias de funcionamiento otorgadas, de conformidad con el artículo 96 </w:t>
      </w:r>
      <w:proofErr w:type="spellStart"/>
      <w:r w:rsidRPr="006D722F">
        <w:rPr>
          <w:rFonts w:eastAsia="Calibri" w:cs="Tahoma"/>
          <w:bCs/>
          <w:color w:val="auto"/>
        </w:rPr>
        <w:t>Quáter</w:t>
      </w:r>
      <w:proofErr w:type="spellEnd"/>
      <w:r w:rsidRPr="006D722F">
        <w:rPr>
          <w:rFonts w:eastAsia="Calibri" w:cs="Tahoma"/>
          <w:bCs/>
          <w:color w:val="auto"/>
        </w:rPr>
        <w:t xml:space="preserve"> de la Ley señalada en el párrafo anterior.</w:t>
      </w:r>
    </w:p>
    <w:p w:rsidRPr="006D722F" w:rsidR="00151B00" w:rsidP="008E4284" w:rsidRDefault="00151B00" w14:paraId="591EC4EB" w14:textId="77777777">
      <w:pPr>
        <w:spacing w:after="0" w:line="360" w:lineRule="auto"/>
        <w:rPr>
          <w:rFonts w:eastAsia="Calibri" w:cs="Tahoma"/>
          <w:bCs/>
          <w:color w:val="auto"/>
        </w:rPr>
      </w:pPr>
    </w:p>
    <w:p w:rsidRPr="006D722F" w:rsidR="00151B00" w:rsidP="008E4284" w:rsidRDefault="00151B00" w14:paraId="0C754A15" w14:textId="77777777">
      <w:pPr>
        <w:spacing w:after="0" w:line="360" w:lineRule="auto"/>
        <w:rPr>
          <w:rFonts w:eastAsia="Calibri" w:cs="Tahoma"/>
          <w:b/>
          <w:bCs/>
          <w:color w:val="auto"/>
        </w:rPr>
      </w:pPr>
      <w:r w:rsidRPr="006D722F">
        <w:rPr>
          <w:rFonts w:eastAsia="Calibri" w:cs="Tahoma"/>
          <w:bCs/>
          <w:color w:val="auto"/>
        </w:rPr>
        <w:t xml:space="preserve">En ese sentido, conforme a los artículos 2°, fracciones XV y XXXVII, 5°, fracción X, 7°, fracción V, 14 y 16 de la Ley de Competitividad y Ordenamiento Comercial del Estado de México, la </w:t>
      </w:r>
      <w:r w:rsidRPr="006D722F">
        <w:rPr>
          <w:rFonts w:eastAsia="Calibri" w:cs="Tahoma"/>
          <w:b/>
          <w:bCs/>
          <w:color w:val="auto"/>
        </w:rPr>
        <w:t xml:space="preserve">licencia de funcionamiento, </w:t>
      </w:r>
      <w:r w:rsidRPr="006D722F">
        <w:rPr>
          <w:rFonts w:eastAsia="Calibri" w:cs="Tahoma"/>
          <w:bCs/>
          <w:color w:val="auto"/>
        </w:rPr>
        <w:t xml:space="preserve">es el acto administrativo emitido por </w:t>
      </w:r>
      <w:r w:rsidRPr="006D722F">
        <w:rPr>
          <w:rFonts w:eastAsia="Calibri" w:cs="Tahoma"/>
          <w:b/>
          <w:bCs/>
          <w:color w:val="auto"/>
        </w:rPr>
        <w:t>los Municipios, a través del cual se autoriza a una persona física o jurídica colectiva a desarrollar actividades económicas de alto y mediano impacto, entre las que se encuentran la venta de bebidas alcohólicas para su consumo inmediato.</w:t>
      </w:r>
    </w:p>
    <w:p w:rsidRPr="006D722F" w:rsidR="00151B00" w:rsidP="008E4284" w:rsidRDefault="00151B00" w14:paraId="0AA7D1E3" w14:textId="77777777">
      <w:pPr>
        <w:spacing w:after="0" w:line="360" w:lineRule="auto"/>
        <w:rPr>
          <w:rFonts w:eastAsia="Calibri" w:cs="Tahoma"/>
          <w:bCs/>
          <w:color w:val="auto"/>
        </w:rPr>
      </w:pPr>
      <w:r w:rsidRPr="006D722F">
        <w:rPr>
          <w:rFonts w:eastAsia="Calibri" w:cs="Tahoma"/>
          <w:bCs/>
          <w:color w:val="auto"/>
        </w:rPr>
        <w:t xml:space="preserve"> </w:t>
      </w:r>
    </w:p>
    <w:p w:rsidR="00151B00" w:rsidP="008E4284" w:rsidRDefault="00151B00" w14:paraId="632BA52A" w14:textId="45E23A70">
      <w:pPr>
        <w:spacing w:after="0" w:line="360" w:lineRule="auto"/>
        <w:rPr>
          <w:rFonts w:eastAsia="Calibri" w:cs="Tahoma"/>
          <w:bCs/>
          <w:color w:val="auto"/>
        </w:rPr>
      </w:pPr>
      <w:r w:rsidRPr="006D722F">
        <w:rPr>
          <w:rFonts w:eastAsia="Calibri" w:cs="Tahoma"/>
          <w:bCs/>
          <w:color w:val="auto"/>
        </w:rPr>
        <w:lastRenderedPageBreak/>
        <w:t>Por su parte, el artículo 2°, fracciones XXXIII, XXXIV y XXXV, de dicho ordenamiento jurídico, establece tres tipos de unidades económicas, a saber, las siguientes:</w:t>
      </w:r>
    </w:p>
    <w:p w:rsidRPr="006D722F" w:rsidR="0017035C" w:rsidP="008E4284" w:rsidRDefault="0017035C" w14:paraId="12E8B3EE" w14:textId="77777777">
      <w:pPr>
        <w:spacing w:after="0" w:line="360" w:lineRule="auto"/>
        <w:rPr>
          <w:rFonts w:eastAsia="Calibri" w:cs="Tahoma"/>
          <w:bCs/>
          <w:color w:val="auto"/>
        </w:rPr>
      </w:pPr>
    </w:p>
    <w:p w:rsidRPr="006D722F" w:rsidR="00151B00" w:rsidP="008E4284" w:rsidRDefault="00151B00" w14:paraId="1C6C22D6" w14:textId="77777777">
      <w:pPr>
        <w:numPr>
          <w:ilvl w:val="0"/>
          <w:numId w:val="8"/>
        </w:numPr>
        <w:spacing w:after="0" w:line="360" w:lineRule="auto"/>
        <w:contextualSpacing/>
        <w:jc w:val="left"/>
        <w:rPr>
          <w:rFonts w:eastAsia="Calibri" w:cs="Tahoma"/>
          <w:b/>
          <w:bCs/>
          <w:color w:val="auto"/>
        </w:rPr>
      </w:pPr>
      <w:r w:rsidRPr="006D722F">
        <w:rPr>
          <w:rFonts w:eastAsia="Calibri" w:cs="Tahoma"/>
          <w:b/>
          <w:bCs/>
          <w:color w:val="auto"/>
        </w:rPr>
        <w:t xml:space="preserve">Bajo impacto: </w:t>
      </w:r>
      <w:r w:rsidRPr="006D722F">
        <w:rPr>
          <w:rFonts w:eastAsia="Calibri" w:cs="Tahoma"/>
          <w:bCs/>
          <w:color w:val="auto"/>
        </w:rPr>
        <w:t>A las autorizadas para la venta de bebidas alcohólicas en envase cerrado y no sean de consumo inmediato, así como, las que no estén en supuestos subsecuentes.</w:t>
      </w:r>
    </w:p>
    <w:p w:rsidRPr="006D722F" w:rsidR="00151B00" w:rsidP="008E4284" w:rsidRDefault="00151B00" w14:paraId="7B8138C4" w14:textId="77777777">
      <w:pPr>
        <w:spacing w:after="0" w:line="360" w:lineRule="auto"/>
        <w:ind w:left="720"/>
        <w:contextualSpacing/>
        <w:rPr>
          <w:rFonts w:eastAsia="Calibri" w:cs="Tahoma"/>
          <w:b/>
          <w:bCs/>
          <w:color w:val="auto"/>
        </w:rPr>
      </w:pPr>
    </w:p>
    <w:p w:rsidRPr="006D722F" w:rsidR="00151B00" w:rsidP="008E4284" w:rsidRDefault="00151B00" w14:paraId="276BACEB" w14:textId="77777777">
      <w:pPr>
        <w:numPr>
          <w:ilvl w:val="0"/>
          <w:numId w:val="8"/>
        </w:numPr>
        <w:spacing w:after="0" w:line="360" w:lineRule="auto"/>
        <w:contextualSpacing/>
        <w:jc w:val="left"/>
        <w:rPr>
          <w:rFonts w:eastAsia="Calibri" w:cs="Tahoma"/>
          <w:b/>
          <w:bCs/>
          <w:color w:val="auto"/>
        </w:rPr>
      </w:pPr>
      <w:r w:rsidRPr="006D722F">
        <w:rPr>
          <w:rFonts w:eastAsia="Calibri" w:cs="Tahoma"/>
          <w:b/>
          <w:bCs/>
          <w:color w:val="auto"/>
        </w:rPr>
        <w:t xml:space="preserve">Mediano impacto: </w:t>
      </w:r>
      <w:r w:rsidRPr="006D722F">
        <w:rPr>
          <w:rFonts w:eastAsia="Calibri" w:cs="Tahoma"/>
          <w:bCs/>
          <w:color w:val="auto"/>
        </w:rPr>
        <w:t>A las que se les permite la venta de bebidas alcohólicas para consumo inmediato, siendo otra su actividad principal.</w:t>
      </w:r>
    </w:p>
    <w:p w:rsidRPr="006D722F" w:rsidR="00151B00" w:rsidP="008E4284" w:rsidRDefault="00151B00" w14:paraId="68D574A2" w14:textId="77777777">
      <w:pPr>
        <w:spacing w:after="0" w:line="360" w:lineRule="auto"/>
        <w:ind w:left="720"/>
        <w:contextualSpacing/>
        <w:jc w:val="left"/>
        <w:rPr>
          <w:rFonts w:eastAsia="Calibri" w:cs="Tahoma"/>
          <w:b/>
          <w:bCs/>
          <w:color w:val="auto"/>
        </w:rPr>
      </w:pPr>
    </w:p>
    <w:p w:rsidRPr="006D722F" w:rsidR="00151B00" w:rsidP="008E4284" w:rsidRDefault="00151B00" w14:paraId="5FE84CB5" w14:textId="77777777">
      <w:pPr>
        <w:numPr>
          <w:ilvl w:val="0"/>
          <w:numId w:val="8"/>
        </w:numPr>
        <w:spacing w:after="0" w:line="360" w:lineRule="auto"/>
        <w:contextualSpacing/>
        <w:jc w:val="left"/>
        <w:rPr>
          <w:rFonts w:eastAsia="Calibri" w:cs="Tahoma"/>
          <w:b/>
          <w:bCs/>
          <w:color w:val="auto"/>
        </w:rPr>
      </w:pPr>
      <w:r w:rsidRPr="006D722F">
        <w:rPr>
          <w:rFonts w:eastAsia="Calibri" w:cs="Tahoma"/>
          <w:b/>
          <w:bCs/>
          <w:color w:val="auto"/>
        </w:rPr>
        <w:t xml:space="preserve">Alto Impacto: </w:t>
      </w:r>
      <w:r w:rsidRPr="006D722F">
        <w:rPr>
          <w:rFonts w:eastAsia="Calibri" w:cs="Tahoma"/>
          <w:bCs/>
          <w:color w:val="auto"/>
        </w:rPr>
        <w:t>Aquellas que tienen como actividad principal, la venta de bebidas alcohólicas para consumo inmediato y las que requieran dictamen único de factibilidad.</w:t>
      </w:r>
    </w:p>
    <w:p w:rsidRPr="006D722F" w:rsidR="00151B00" w:rsidP="008E4284" w:rsidRDefault="00151B00" w14:paraId="6DD39E22" w14:textId="77777777">
      <w:pPr>
        <w:spacing w:after="0" w:line="360" w:lineRule="auto"/>
        <w:rPr>
          <w:rFonts w:eastAsia="Calibri" w:cs="Tahoma"/>
          <w:bCs/>
          <w:color w:val="auto"/>
        </w:rPr>
      </w:pPr>
    </w:p>
    <w:p w:rsidRPr="006D722F" w:rsidR="00151B00" w:rsidP="008E4284" w:rsidRDefault="00151B00" w14:paraId="6A666B25" w14:textId="77777777">
      <w:pPr>
        <w:widowControl w:val="0"/>
        <w:spacing w:after="0" w:line="360" w:lineRule="auto"/>
        <w:rPr>
          <w:rFonts w:eastAsia="Calibri" w:cs="Tahoma"/>
          <w:bCs/>
          <w:color w:val="auto"/>
        </w:rPr>
      </w:pPr>
      <w:r w:rsidRPr="006D722F">
        <w:rPr>
          <w:rFonts w:eastAsia="Calibri" w:cs="Tahoma"/>
          <w:bCs/>
          <w:color w:val="auto"/>
        </w:rPr>
        <w:t xml:space="preserve">En ese contexto, la expedición de las </w:t>
      </w:r>
      <w:r w:rsidRPr="006D722F">
        <w:rPr>
          <w:rFonts w:eastAsia="Calibri" w:cs="Tahoma"/>
          <w:b/>
          <w:bCs/>
          <w:color w:val="auto"/>
        </w:rPr>
        <w:t>licencias de funcionamiento</w:t>
      </w:r>
      <w:r w:rsidRPr="006D722F">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al artículo 16 del Reglamento de la Ley de Competitividad y Ordenamiento Comercial del Estado de México.</w:t>
      </w:r>
    </w:p>
    <w:p w:rsidRPr="00B420E3" w:rsidR="00151B00" w:rsidP="008E4284" w:rsidRDefault="00151B00" w14:paraId="511E5D89" w14:textId="0574F6A4">
      <w:pPr>
        <w:spacing w:after="0" w:line="360" w:lineRule="auto"/>
        <w:rPr>
          <w:rFonts w:eastAsia="Times New Roman" w:cs="Tahoma"/>
          <w:iCs/>
          <w:color w:val="auto"/>
          <w:lang w:eastAsia="es-ES"/>
        </w:rPr>
      </w:pPr>
    </w:p>
    <w:p w:rsidR="00B420E3" w:rsidP="008E4284" w:rsidRDefault="001B4D99" w14:paraId="73269E15" w14:textId="165137AC">
      <w:pPr>
        <w:spacing w:after="0" w:line="360" w:lineRule="auto"/>
        <w:rPr>
          <w:rFonts w:eastAsia="Times New Roman" w:cs="Tahoma"/>
          <w:iCs/>
          <w:color w:val="auto"/>
          <w:lang w:eastAsia="es-ES"/>
        </w:rPr>
      </w:pPr>
      <w:r>
        <w:rPr>
          <w:rFonts w:eastAsia="Times New Roman" w:cs="Tahoma"/>
          <w:iCs/>
          <w:color w:val="auto"/>
          <w:lang w:eastAsia="es-ES"/>
        </w:rPr>
        <w:t>Conforme a lo anterior, se considera que la pretensión del ahora Recurrente, es obtener el número de licencias de funcionamiento de unidades económicas expedidas por el Ayuntamiento, del primero de enero al veintiocho de marzo de dos mil veintidós.</w:t>
      </w:r>
    </w:p>
    <w:p w:rsidR="001B4D99" w:rsidP="008E4284" w:rsidRDefault="001B4D99" w14:paraId="44D16F91" w14:textId="31B1DC5A">
      <w:pPr>
        <w:spacing w:after="0" w:line="360" w:lineRule="auto"/>
        <w:rPr>
          <w:rFonts w:eastAsia="Times New Roman" w:cs="Tahoma"/>
          <w:iCs/>
          <w:color w:val="auto"/>
          <w:lang w:eastAsia="es-ES"/>
        </w:rPr>
      </w:pPr>
    </w:p>
    <w:p w:rsidR="007622A9" w:rsidP="008E4284" w:rsidRDefault="001B4D99" w14:paraId="7ECE7668" w14:textId="6F5F0E66">
      <w:pPr>
        <w:spacing w:after="0" w:line="360" w:lineRule="auto"/>
        <w:rPr>
          <w:rFonts w:cs="Segoe UI"/>
        </w:rPr>
      </w:pPr>
      <w:r>
        <w:rPr>
          <w:rFonts w:eastAsia="Times New Roman" w:cs="Tahoma"/>
          <w:iCs/>
          <w:color w:val="auto"/>
          <w:lang w:eastAsia="es-ES"/>
        </w:rPr>
        <w:t xml:space="preserve">Ahora </w:t>
      </w:r>
      <w:r w:rsidR="007622A9">
        <w:rPr>
          <w:rFonts w:eastAsia="Times New Roman" w:cs="Tahoma"/>
          <w:iCs/>
          <w:color w:val="auto"/>
          <w:lang w:eastAsia="es-ES"/>
        </w:rPr>
        <w:t xml:space="preserve">bien, la Dirección de Desarrollo Económico, proporcionó el oficio número </w:t>
      </w:r>
      <w:r w:rsidRPr="006D722F" w:rsidR="007622A9">
        <w:rPr>
          <w:rFonts w:cs="Segoe UI"/>
        </w:rPr>
        <w:t>DDE/0771/2022</w:t>
      </w:r>
      <w:r w:rsidR="007622A9">
        <w:rPr>
          <w:rFonts w:cs="Segoe UI"/>
        </w:rPr>
        <w:t xml:space="preserve">, mediante la cual, trato dar contestación al requerimiento informativo; sin </w:t>
      </w:r>
      <w:r w:rsidR="007622A9">
        <w:rPr>
          <w:rFonts w:cs="Segoe UI"/>
        </w:rPr>
        <w:lastRenderedPageBreak/>
        <w:t>embargo, el documento entregado se encuentra incompleto, tal como se muestra a continuación:</w:t>
      </w:r>
    </w:p>
    <w:p w:rsidR="007622A9" w:rsidP="008E4284" w:rsidRDefault="007622A9" w14:paraId="2CB84EB3" w14:textId="35AFF561">
      <w:pPr>
        <w:spacing w:after="0" w:line="360" w:lineRule="auto"/>
        <w:rPr>
          <w:rFonts w:cs="Segoe UI"/>
        </w:rPr>
      </w:pPr>
    </w:p>
    <w:p w:rsidR="007622A9" w:rsidP="007622A9" w:rsidRDefault="007622A9" w14:paraId="3A656799" w14:textId="6441C580">
      <w:pPr>
        <w:spacing w:after="0" w:line="360" w:lineRule="auto"/>
        <w:jc w:val="center"/>
        <w:rPr>
          <w:rFonts w:cs="Segoe UI"/>
        </w:rPr>
      </w:pPr>
      <w:r>
        <w:rPr>
          <w:noProof/>
        </w:rPr>
        <w:drawing>
          <wp:inline distT="0" distB="0" distL="0" distR="0" wp14:anchorId="4A429CEF" wp14:editId="788B6A11">
            <wp:extent cx="4638675" cy="17335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8675" cy="1733550"/>
                    </a:xfrm>
                    <a:prstGeom prst="rect">
                      <a:avLst/>
                    </a:prstGeom>
                  </pic:spPr>
                </pic:pic>
              </a:graphicData>
            </a:graphic>
          </wp:inline>
        </w:drawing>
      </w:r>
    </w:p>
    <w:p w:rsidR="007622A9" w:rsidP="008E4284" w:rsidRDefault="007622A9" w14:paraId="5BBE9573" w14:textId="283A2EA0">
      <w:pPr>
        <w:spacing w:after="0" w:line="360" w:lineRule="auto"/>
        <w:rPr>
          <w:rFonts w:cs="Segoe UI"/>
        </w:rPr>
      </w:pPr>
    </w:p>
    <w:p w:rsidR="00712635" w:rsidP="00712635" w:rsidRDefault="007622A9" w14:paraId="5E7BCD68" w14:textId="46337077">
      <w:pPr>
        <w:spacing w:after="0" w:line="360" w:lineRule="auto"/>
        <w:rPr>
          <w:rFonts w:eastAsia="Times New Roman" w:cs="Tahoma"/>
          <w:iCs/>
          <w:color w:val="auto"/>
          <w:lang w:eastAsia="es-ES"/>
        </w:rPr>
      </w:pPr>
      <w:r>
        <w:rPr>
          <w:rFonts w:cs="Segoe UI"/>
        </w:rPr>
        <w:t xml:space="preserve">Conforme a lo anterior, </w:t>
      </w:r>
      <w:r w:rsidR="00712635">
        <w:rPr>
          <w:rFonts w:cs="Segoe UI"/>
        </w:rPr>
        <w:t xml:space="preserve">se logra vislumbrar que el documento proporcionado se encuentra parcialmente cortado y, por lo tanto, no se proporcionó el dato estadístico requerido, lo cual da como resultado que el agravio sea </w:t>
      </w:r>
      <w:r w:rsidR="00712635">
        <w:rPr>
          <w:rFonts w:cs="Segoe UI"/>
          <w:b/>
          <w:bCs/>
        </w:rPr>
        <w:t>FUNDADO</w:t>
      </w:r>
      <w:r w:rsidR="00712635">
        <w:rPr>
          <w:rFonts w:cs="Segoe UI"/>
        </w:rPr>
        <w:t xml:space="preserve">; por lo que, en el presente caso, se considera que para atender el requerimiento de información, la Dirección de Desarrollo Económico deberá proporcionar el </w:t>
      </w:r>
      <w:r w:rsidR="00712635">
        <w:rPr>
          <w:rFonts w:eastAsia="Times New Roman" w:cs="Tahoma"/>
          <w:iCs/>
          <w:color w:val="auto"/>
          <w:lang w:eastAsia="es-ES"/>
        </w:rPr>
        <w:t>número de licencias de funcionamiento expedidas, del primero de enero al veintiocho de marzo de dos mil veintidós, para dar cumplimiento a los artículos 12, 160 y 162 de la Ley de la materia.</w:t>
      </w:r>
    </w:p>
    <w:p w:rsidR="007622A9" w:rsidP="008E4284" w:rsidRDefault="007622A9" w14:paraId="5B1B713D" w14:textId="4E83E8D8">
      <w:pPr>
        <w:spacing w:after="0" w:line="360" w:lineRule="auto"/>
        <w:rPr>
          <w:rFonts w:cs="Segoe UI"/>
        </w:rPr>
      </w:pPr>
    </w:p>
    <w:p w:rsidRPr="00712635" w:rsidR="007622A9" w:rsidP="008E4284" w:rsidRDefault="00712635" w14:paraId="1307AB10" w14:textId="61C5E0D7">
      <w:pPr>
        <w:spacing w:after="0" w:line="360" w:lineRule="auto"/>
        <w:rPr>
          <w:rFonts w:cs="Segoe UI"/>
          <w:b/>
          <w:bCs/>
        </w:rPr>
      </w:pPr>
      <w:r w:rsidRPr="00712635">
        <w:rPr>
          <w:rFonts w:cs="Segoe UI"/>
          <w:b/>
          <w:bCs/>
        </w:rPr>
        <w:t>Punto 15.</w:t>
      </w:r>
    </w:p>
    <w:p w:rsidR="00712635" w:rsidP="008E4284" w:rsidRDefault="00712635" w14:paraId="7F4F86FF" w14:textId="77777777">
      <w:pPr>
        <w:spacing w:after="0" w:line="360" w:lineRule="auto"/>
        <w:rPr>
          <w:rFonts w:cs="Segoe UI"/>
        </w:rPr>
      </w:pPr>
    </w:p>
    <w:p w:rsidR="007728FE" w:rsidP="008E4284" w:rsidRDefault="00712635" w14:paraId="5738F897" w14:textId="65A3BAE9">
      <w:pPr>
        <w:spacing w:after="0" w:line="360" w:lineRule="auto"/>
        <w:rPr>
          <w:rStyle w:val="eop"/>
          <w:rFonts w:cs="Segoe UI"/>
        </w:rPr>
      </w:pPr>
      <w:r>
        <w:rPr>
          <w:rFonts w:eastAsia="Times New Roman" w:cs="Tahoma"/>
          <w:iCs/>
          <w:color w:val="auto"/>
          <w:lang w:eastAsia="es-ES"/>
        </w:rPr>
        <w:t>Sobre el tema</w:t>
      </w:r>
      <w:r w:rsidRPr="006D722F" w:rsidR="00392875">
        <w:rPr>
          <w:rFonts w:eastAsia="Times New Roman" w:cs="Tahoma"/>
          <w:iCs/>
          <w:color w:val="auto"/>
          <w:lang w:eastAsia="es-ES"/>
        </w:rPr>
        <w:t xml:space="preserve">, </w:t>
      </w:r>
      <w:r w:rsidRPr="006D722F" w:rsidR="007728FE">
        <w:rPr>
          <w:rStyle w:val="normaltextrun"/>
          <w:rFonts w:cs="Segoe UI"/>
        </w:rPr>
        <w:t>los artículos 116 y 117 de la Constitución Política del Estado Libre y Soberano de México, establecen que los Ayuntamientos serán la asamblea deliberante, conformada por un jefe de asamblea, que será el Presidente Municipal y los Síndicos y Regidores necesarios.</w:t>
      </w:r>
      <w:r w:rsidRPr="006D722F" w:rsidR="007728FE">
        <w:rPr>
          <w:rStyle w:val="eop"/>
          <w:rFonts w:cs="Segoe UI"/>
        </w:rPr>
        <w:t> </w:t>
      </w:r>
    </w:p>
    <w:p w:rsidRPr="006D722F" w:rsidR="00712635" w:rsidP="008E4284" w:rsidRDefault="00712635" w14:paraId="55465B6E" w14:textId="77777777">
      <w:pPr>
        <w:spacing w:after="0" w:line="360" w:lineRule="auto"/>
        <w:rPr>
          <w:rFonts w:cs="Segoe UI"/>
          <w:sz w:val="18"/>
          <w:szCs w:val="18"/>
        </w:rPr>
      </w:pPr>
    </w:p>
    <w:p w:rsidR="007728FE" w:rsidP="008E4284" w:rsidRDefault="007728FE" w14:paraId="646CF19A" w14:textId="1D890108">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sidRPr="006D722F">
        <w:rPr>
          <w:rFonts w:ascii="Palatino Linotype" w:hAnsi="Palatino Linotype" w:cs="Segoe UI"/>
          <w:sz w:val="22"/>
          <w:szCs w:val="22"/>
          <w:lang w:val="es-MX"/>
        </w:rPr>
        <w:t>Así mismo, la Ley Orgánica Municipal del Estado de México, contempla en sus artículos 30 Bis, 31 fracción XI</w:t>
      </w:r>
      <w:r w:rsidRPr="006D722F" w:rsidR="00FF2AFE">
        <w:rPr>
          <w:rFonts w:ascii="Palatino Linotype" w:hAnsi="Palatino Linotype" w:cs="Segoe UI"/>
          <w:sz w:val="22"/>
          <w:szCs w:val="22"/>
          <w:lang w:val="es-MX"/>
        </w:rPr>
        <w:t xml:space="preserve"> y 69, que</w:t>
      </w:r>
      <w:r w:rsidRPr="006D722F">
        <w:rPr>
          <w:rFonts w:ascii="Palatino Linotype" w:hAnsi="Palatino Linotype" w:cs="Segoe UI"/>
          <w:sz w:val="22"/>
          <w:szCs w:val="22"/>
          <w:lang w:val="es-MX"/>
        </w:rPr>
        <w:t xml:space="preserve"> el Ayuntamiento, para atender y en su caso resolver los asuntos de su </w:t>
      </w:r>
      <w:r w:rsidRPr="006D722F">
        <w:rPr>
          <w:rFonts w:ascii="Palatino Linotype" w:hAnsi="Palatino Linotype" w:cs="Segoe UI"/>
          <w:sz w:val="22"/>
          <w:szCs w:val="22"/>
          <w:lang w:val="es-MX"/>
        </w:rPr>
        <w:lastRenderedPageBreak/>
        <w:t xml:space="preserve">competencia, funcionará en Pleno y mediante Comisiones; y que </w:t>
      </w:r>
      <w:r w:rsidRPr="006D722F" w:rsidR="00FF2AFE">
        <w:rPr>
          <w:rFonts w:ascii="Palatino Linotype" w:hAnsi="Palatino Linotype" w:cs="Segoe UI"/>
          <w:sz w:val="22"/>
          <w:szCs w:val="22"/>
          <w:lang w:val="es-MX"/>
        </w:rPr>
        <w:t>el propio Ayuntamiento designará</w:t>
      </w:r>
      <w:r w:rsidRPr="006D722F">
        <w:rPr>
          <w:rFonts w:ascii="Palatino Linotype" w:hAnsi="Palatino Linotype" w:cs="Segoe UI"/>
          <w:sz w:val="22"/>
          <w:szCs w:val="22"/>
          <w:lang w:val="es-MX"/>
        </w:rPr>
        <w:t xml:space="preserve"> de entre sus miembros a los integrantes de l</w:t>
      </w:r>
      <w:r w:rsidRPr="006D722F" w:rsidR="00FF2AFE">
        <w:rPr>
          <w:rFonts w:ascii="Palatino Linotype" w:hAnsi="Palatino Linotype" w:cs="Segoe UI"/>
          <w:sz w:val="22"/>
          <w:szCs w:val="22"/>
          <w:lang w:val="es-MX"/>
        </w:rPr>
        <w:t xml:space="preserve">as comisiones, las cuales se </w:t>
      </w:r>
      <w:proofErr w:type="gramStart"/>
      <w:r w:rsidRPr="006D722F" w:rsidR="00FF2AFE">
        <w:rPr>
          <w:rFonts w:ascii="Palatino Linotype" w:hAnsi="Palatino Linotype" w:cs="Segoe UI"/>
          <w:sz w:val="22"/>
          <w:szCs w:val="22"/>
          <w:lang w:val="es-MX"/>
        </w:rPr>
        <w:t>determinarán</w:t>
      </w:r>
      <w:r w:rsidR="008D7A54">
        <w:rPr>
          <w:rFonts w:ascii="Palatino Linotype" w:hAnsi="Palatino Linotype" w:cs="Segoe UI"/>
          <w:sz w:val="22"/>
          <w:szCs w:val="22"/>
          <w:lang w:val="es-MX"/>
        </w:rPr>
        <w:t xml:space="preserve"> </w:t>
      </w:r>
      <w:r w:rsidRPr="006D722F" w:rsidR="00FF2AFE">
        <w:rPr>
          <w:rFonts w:ascii="Palatino Linotype" w:hAnsi="Palatino Linotype" w:cs="Segoe UI"/>
          <w:sz w:val="22"/>
          <w:szCs w:val="22"/>
          <w:lang w:val="es-MX"/>
        </w:rPr>
        <w:t xml:space="preserve"> de</w:t>
      </w:r>
      <w:proofErr w:type="gramEnd"/>
      <w:r w:rsidRPr="006D722F" w:rsidR="00FF2AFE">
        <w:rPr>
          <w:rFonts w:ascii="Palatino Linotype" w:hAnsi="Palatino Linotype" w:cs="Segoe UI"/>
          <w:sz w:val="22"/>
          <w:szCs w:val="22"/>
          <w:lang w:val="es-MX"/>
        </w:rPr>
        <w:t xml:space="preserve"> acuerdo a las necesidades del municipio y podrán ser permanentes o transitorias.</w:t>
      </w:r>
    </w:p>
    <w:p w:rsidR="00712635" w:rsidP="008E4284" w:rsidRDefault="00CE3371" w14:paraId="18934D05" w14:textId="06FC4212">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En ese orden de ideas, el Reglamento Interior de las Sesiones del Ayuntamiento y sus Comisiones de Cuautitlán Izcalli, en sus artículos 2°, fracciones V, 76 y 92, precisan lo siguiente:</w:t>
      </w:r>
    </w:p>
    <w:p w:rsidR="00CE3371" w:rsidP="008E4284" w:rsidRDefault="00CE3371" w14:paraId="3DC3002A" w14:textId="7CEA1C40">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p>
    <w:p w:rsidR="00CE3371" w:rsidP="00CE3371" w:rsidRDefault="00CE3371" w14:paraId="3C4AD104" w14:textId="35024B62">
      <w:pPr>
        <w:pStyle w:val="paragraph"/>
        <w:numPr>
          <w:ilvl w:val="0"/>
          <w:numId w:val="21"/>
        </w:numPr>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Las Comisiones del Ayuntamiento que son Órganos Colegiados deliberantes y dictaminadores, creadas para mejorar y vigilar la gestión de la Administración Pública Municipal.</w:t>
      </w:r>
    </w:p>
    <w:p w:rsidR="00CE3371" w:rsidP="00CE3371" w:rsidRDefault="00CE3371" w14:paraId="3412C4D8" w14:textId="77777777">
      <w:pPr>
        <w:pStyle w:val="paragraph"/>
        <w:spacing w:before="0" w:beforeAutospacing="0" w:after="0" w:afterAutospacing="0" w:line="360" w:lineRule="auto"/>
        <w:ind w:left="720" w:right="-30"/>
        <w:jc w:val="both"/>
        <w:textAlignment w:val="baseline"/>
        <w:rPr>
          <w:rFonts w:ascii="Palatino Linotype" w:hAnsi="Palatino Linotype" w:cs="Segoe UI"/>
          <w:sz w:val="22"/>
          <w:szCs w:val="22"/>
          <w:lang w:val="es-MX"/>
        </w:rPr>
      </w:pPr>
    </w:p>
    <w:p w:rsidR="00CE3371" w:rsidP="00CE3371" w:rsidRDefault="00CE3371" w14:paraId="4CC82362" w14:textId="5188B5B6">
      <w:pPr>
        <w:pStyle w:val="paragraph"/>
        <w:numPr>
          <w:ilvl w:val="0"/>
          <w:numId w:val="21"/>
        </w:numPr>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Integradas las Comisiones del Ayuntamiento, quién presida, convocará a sesión de comisión, dentro de los treinta días naturales, para llevar a cabo su instalación e inicio de trabajos.</w:t>
      </w:r>
    </w:p>
    <w:p w:rsidR="00CE3371" w:rsidP="00CE3371" w:rsidRDefault="00CE3371" w14:paraId="68C93A85" w14:textId="77777777">
      <w:pPr>
        <w:pStyle w:val="Prrafodelista"/>
        <w:rPr>
          <w:rFonts w:cs="Segoe UI"/>
          <w:szCs w:val="22"/>
        </w:rPr>
      </w:pPr>
    </w:p>
    <w:p w:rsidR="00CE3371" w:rsidP="00CE3371" w:rsidRDefault="00CE3371" w14:paraId="04AFD69F" w14:textId="3DF97F87">
      <w:pPr>
        <w:pStyle w:val="paragraph"/>
        <w:numPr>
          <w:ilvl w:val="0"/>
          <w:numId w:val="21"/>
        </w:numPr>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En cada Comisión habrá un Secretario, encargado de elaborar la Orden del Día y Generar el Acta de las Sesiones de la Comisión.</w:t>
      </w:r>
    </w:p>
    <w:p w:rsidR="00CE3371" w:rsidP="00CE3371" w:rsidRDefault="00CE3371" w14:paraId="7CB2E0AF" w14:textId="77777777">
      <w:pPr>
        <w:pStyle w:val="Prrafodelista"/>
        <w:rPr>
          <w:rFonts w:cs="Segoe UI"/>
          <w:szCs w:val="22"/>
        </w:rPr>
      </w:pPr>
    </w:p>
    <w:p w:rsidR="00CE3371" w:rsidP="00CE3371" w:rsidRDefault="00CE3371" w14:paraId="279E3DBA" w14:textId="59A11003">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Conforme a lo anterior, se logra vislumbrar que la pretensión del ahora Recurrente, es obtener las Actas de Instalación y de Sesiones</w:t>
      </w:r>
      <w:r w:rsidR="00FA32B9">
        <w:rPr>
          <w:rFonts w:ascii="Palatino Linotype" w:hAnsi="Palatino Linotype" w:cs="Segoe UI"/>
          <w:sz w:val="22"/>
          <w:szCs w:val="22"/>
          <w:lang w:val="es-MX"/>
        </w:rPr>
        <w:t xml:space="preserve"> de las Comisiones Edilicias, celebradas del primero de enero al veintiocho marzo dos mil veintidós.</w:t>
      </w:r>
    </w:p>
    <w:p w:rsidRPr="006D722F" w:rsidR="00712635" w:rsidP="008E4284" w:rsidRDefault="00712635" w14:paraId="6E845449" w14:textId="77777777">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p>
    <w:p w:rsidR="00FA32B9" w:rsidP="008E4284" w:rsidRDefault="00FA32B9" w14:paraId="7710B8D2" w14:textId="178356C8">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Ahora bien, tanto en respuesta, como Informe Justificado</w:t>
      </w:r>
      <w:r w:rsidRPr="006D722F" w:rsidR="00F86F93">
        <w:rPr>
          <w:rFonts w:ascii="Palatino Linotype" w:hAnsi="Palatino Linotype" w:cs="Segoe UI"/>
          <w:sz w:val="22"/>
          <w:szCs w:val="22"/>
          <w:lang w:val="es-MX"/>
        </w:rPr>
        <w:t xml:space="preserve">, </w:t>
      </w:r>
      <w:r>
        <w:rPr>
          <w:rFonts w:ascii="Palatino Linotype" w:hAnsi="Palatino Linotype" w:cs="Segoe UI"/>
          <w:sz w:val="22"/>
          <w:szCs w:val="22"/>
          <w:lang w:val="es-MX"/>
        </w:rPr>
        <w:t>la Secretaría</w:t>
      </w:r>
      <w:r w:rsidRPr="006D722F" w:rsidR="00F86F93">
        <w:rPr>
          <w:rFonts w:ascii="Palatino Linotype" w:hAnsi="Palatino Linotype" w:cs="Segoe UI"/>
          <w:sz w:val="22"/>
          <w:szCs w:val="22"/>
          <w:lang w:val="es-MX"/>
        </w:rPr>
        <w:t xml:space="preserve"> del Ayuntamiento,</w:t>
      </w:r>
      <w:r w:rsidR="008D7A54">
        <w:rPr>
          <w:rFonts w:ascii="Palatino Linotype" w:hAnsi="Palatino Linotype" w:cs="Segoe UI"/>
          <w:sz w:val="22"/>
          <w:szCs w:val="22"/>
          <w:lang w:val="es-MX"/>
        </w:rPr>
        <w:t xml:space="preserve"> </w:t>
      </w:r>
      <w:r>
        <w:rPr>
          <w:rFonts w:ascii="Palatino Linotype" w:hAnsi="Palatino Linotype" w:cs="Segoe UI"/>
          <w:sz w:val="22"/>
          <w:szCs w:val="22"/>
          <w:lang w:val="es-MX"/>
        </w:rPr>
        <w:t>por medio d</w:t>
      </w:r>
      <w:r w:rsidRPr="006D722F" w:rsidR="00726FDB">
        <w:rPr>
          <w:rFonts w:ascii="Palatino Linotype" w:hAnsi="Palatino Linotype" w:cs="Segoe UI"/>
          <w:sz w:val="22"/>
          <w:szCs w:val="22"/>
          <w:lang w:val="es-MX"/>
        </w:rPr>
        <w:t xml:space="preserve">el Jefe del Departamento de Comisiones Edilicias, comunicó que el resguardo de los documentos y anexos que integran los expedientes de las Comisiones del Ayuntamiento, </w:t>
      </w:r>
      <w:r>
        <w:rPr>
          <w:rFonts w:ascii="Palatino Linotype" w:hAnsi="Palatino Linotype" w:cs="Segoe UI"/>
          <w:sz w:val="22"/>
          <w:szCs w:val="22"/>
          <w:lang w:val="es-MX"/>
        </w:rPr>
        <w:t xml:space="preserve">estaban a cargo </w:t>
      </w:r>
      <w:r w:rsidRPr="006D722F" w:rsidR="00F86F93">
        <w:rPr>
          <w:rFonts w:ascii="Palatino Linotype" w:hAnsi="Palatino Linotype" w:cs="Segoe UI"/>
          <w:sz w:val="22"/>
          <w:szCs w:val="22"/>
          <w:lang w:val="es-MX"/>
        </w:rPr>
        <w:t xml:space="preserve">del Secretario de cada Comisión, sin hacer la remisión de las actas </w:t>
      </w:r>
      <w:r w:rsidRPr="006D722F" w:rsidR="00927D6D">
        <w:rPr>
          <w:rFonts w:ascii="Palatino Linotype" w:hAnsi="Palatino Linotype" w:cs="Segoe UI"/>
          <w:sz w:val="22"/>
          <w:szCs w:val="22"/>
          <w:lang w:val="es-MX"/>
        </w:rPr>
        <w:t>requeridas</w:t>
      </w:r>
      <w:r>
        <w:rPr>
          <w:rFonts w:ascii="Palatino Linotype" w:hAnsi="Palatino Linotype" w:cs="Segoe UI"/>
          <w:sz w:val="22"/>
          <w:szCs w:val="22"/>
          <w:lang w:val="es-MX"/>
        </w:rPr>
        <w:t>.</w:t>
      </w:r>
    </w:p>
    <w:p w:rsidR="00FA32B9" w:rsidP="008E4284" w:rsidRDefault="00FA32B9" w14:paraId="2E101A8B" w14:textId="77777777">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p>
    <w:p w:rsidRPr="00FA32B9" w:rsidR="00726FDB" w:rsidP="008E4284" w:rsidRDefault="00FA32B9" w14:paraId="6660A021" w14:textId="0E67666A">
      <w:pPr>
        <w:pStyle w:val="paragraph"/>
        <w:spacing w:before="0" w:beforeAutospacing="0" w:after="0" w:afterAutospacing="0" w:line="360" w:lineRule="auto"/>
        <w:ind w:right="-30"/>
        <w:jc w:val="both"/>
        <w:textAlignment w:val="baseline"/>
        <w:rPr>
          <w:rFonts w:ascii="Palatino Linotype" w:hAnsi="Palatino Linotype" w:cs="Segoe UI"/>
          <w:b/>
          <w:bCs/>
          <w:sz w:val="22"/>
          <w:szCs w:val="22"/>
          <w:lang w:val="es-MX"/>
        </w:rPr>
      </w:pPr>
      <w:r>
        <w:rPr>
          <w:rFonts w:ascii="Palatino Linotype" w:hAnsi="Palatino Linotype" w:cs="Segoe UI"/>
          <w:sz w:val="22"/>
          <w:szCs w:val="22"/>
          <w:lang w:val="es-MX"/>
        </w:rPr>
        <w:lastRenderedPageBreak/>
        <w:t>Por otra parte</w:t>
      </w:r>
      <w:r w:rsidRPr="006D722F" w:rsidR="00927D6D">
        <w:rPr>
          <w:rFonts w:ascii="Palatino Linotype" w:hAnsi="Palatino Linotype" w:cs="Segoe UI"/>
          <w:sz w:val="22"/>
          <w:szCs w:val="22"/>
          <w:lang w:val="es-MX"/>
        </w:rPr>
        <w:t xml:space="preserve">, el Sujeto Obligado fue omiso en turnar la solicitud de información a </w:t>
      </w:r>
      <w:r w:rsidRPr="006D722F" w:rsidR="00726FDB">
        <w:rPr>
          <w:rFonts w:ascii="Palatino Linotype" w:hAnsi="Palatino Linotype" w:cs="Segoe UI"/>
          <w:sz w:val="22"/>
          <w:szCs w:val="22"/>
          <w:lang w:val="es-MX"/>
        </w:rPr>
        <w:t>cada</w:t>
      </w:r>
      <w:r>
        <w:rPr>
          <w:rFonts w:ascii="Palatino Linotype" w:hAnsi="Palatino Linotype" w:cs="Segoe UI"/>
          <w:sz w:val="22"/>
          <w:szCs w:val="22"/>
          <w:lang w:val="es-MX"/>
        </w:rPr>
        <w:t xml:space="preserve"> uno de los Secretarios de</w:t>
      </w:r>
      <w:r w:rsidRPr="006D722F" w:rsidR="00726FDB">
        <w:rPr>
          <w:rFonts w:ascii="Palatino Linotype" w:hAnsi="Palatino Linotype" w:cs="Segoe UI"/>
          <w:sz w:val="22"/>
          <w:szCs w:val="22"/>
          <w:lang w:val="es-MX"/>
        </w:rPr>
        <w:t xml:space="preserve"> las Comisiones Edilicias</w:t>
      </w:r>
      <w:r>
        <w:rPr>
          <w:rFonts w:ascii="Palatino Linotype" w:hAnsi="Palatino Linotype" w:cs="Segoe UI"/>
          <w:sz w:val="22"/>
          <w:szCs w:val="22"/>
          <w:lang w:val="es-MX"/>
        </w:rPr>
        <w:t xml:space="preserve">; lo cual da como resultado que el agravio sea </w:t>
      </w:r>
      <w:r>
        <w:rPr>
          <w:rFonts w:ascii="Palatino Linotype" w:hAnsi="Palatino Linotype" w:cs="Segoe UI"/>
          <w:b/>
          <w:bCs/>
          <w:sz w:val="22"/>
          <w:szCs w:val="22"/>
          <w:lang w:val="es-MX"/>
        </w:rPr>
        <w:t>FUNDADO</w:t>
      </w:r>
      <w:r w:rsidR="0017035C">
        <w:rPr>
          <w:rFonts w:ascii="Palatino Linotype" w:hAnsi="Palatino Linotype" w:cs="Segoe UI"/>
          <w:b/>
          <w:bCs/>
          <w:sz w:val="22"/>
          <w:szCs w:val="22"/>
          <w:lang w:val="es-MX"/>
        </w:rPr>
        <w:t>.</w:t>
      </w:r>
    </w:p>
    <w:p w:rsidR="0017035C" w:rsidP="008E4284" w:rsidRDefault="0017035C" w14:paraId="74AB0FA3" w14:textId="77777777">
      <w:pPr>
        <w:spacing w:after="0" w:line="360" w:lineRule="auto"/>
        <w:contextualSpacing/>
        <w:rPr>
          <w:rFonts w:cs="Tahoma"/>
          <w:bCs/>
          <w:iCs/>
          <w:lang w:eastAsia="es-ES"/>
        </w:rPr>
      </w:pPr>
    </w:p>
    <w:p w:rsidR="0017035C" w:rsidP="008E4284" w:rsidRDefault="0017035C" w14:paraId="16F28C7C" w14:textId="799B4CA3">
      <w:pPr>
        <w:spacing w:after="0" w:line="360" w:lineRule="auto"/>
        <w:contextualSpacing/>
        <w:rPr>
          <w:rFonts w:cs="Tahoma"/>
          <w:bCs/>
          <w:iCs/>
          <w:lang w:eastAsia="es-ES"/>
        </w:rPr>
      </w:pPr>
      <w:r>
        <w:rPr>
          <w:rFonts w:cs="Tahoma"/>
          <w:bCs/>
          <w:iCs/>
          <w:lang w:eastAsia="es-ES"/>
        </w:rPr>
        <w:t>Conforme a lo anterior, para atender el requerimiento de información, el Sujeto Obligado deberá realizar una búsqueda en los archivos de las unidades administrativas competentes, a efecto de que proporcione las Actas de las Sesiones de las Comisiones Edilicias, celebradas, dentro del periodo solicitado, con el fin de dar cumplimiento a los artículos 12, 160 y 162 de la Ley de la materia.</w:t>
      </w:r>
    </w:p>
    <w:p w:rsidR="0017035C" w:rsidP="008E4284" w:rsidRDefault="0017035C" w14:paraId="280D6B68" w14:textId="77777777">
      <w:pPr>
        <w:spacing w:after="0" w:line="360" w:lineRule="auto"/>
        <w:contextualSpacing/>
        <w:rPr>
          <w:rFonts w:cs="Tahoma"/>
          <w:bCs/>
          <w:iCs/>
          <w:lang w:eastAsia="es-ES"/>
        </w:rPr>
      </w:pPr>
    </w:p>
    <w:p w:rsidRPr="00704448" w:rsidR="0017035C" w:rsidP="0017035C" w:rsidRDefault="0017035C" w14:paraId="5D616F85" w14:textId="77777777">
      <w:pPr>
        <w:spacing w:after="0" w:line="360" w:lineRule="auto"/>
        <w:rPr>
          <w:rFonts w:eastAsia="Times New Roman" w:cs="Tahoma"/>
          <w:bCs/>
          <w:iCs/>
          <w:lang w:val="es-ES" w:eastAsia="es-ES"/>
        </w:rPr>
      </w:pPr>
      <w:r w:rsidRPr="00704448">
        <w:rPr>
          <w:rFonts w:eastAsia="Times New Roman" w:cs="Tahoma"/>
          <w:bCs/>
          <w:iCs/>
          <w:lang w:val="es-ES_tradnl" w:eastAsia="es-ES"/>
        </w:rPr>
        <w:t>No pasa desapercibido para este Instituto que los documentos que den cuenta de lo solicitado, pudieran contener datos o información clasificada; a</w:t>
      </w:r>
      <w:r w:rsidRPr="00704448">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704448" w:rsidR="0017035C" w:rsidP="0017035C" w:rsidRDefault="0017035C" w14:paraId="7E003095" w14:textId="77777777">
      <w:pPr>
        <w:spacing w:after="0" w:line="360" w:lineRule="auto"/>
        <w:rPr>
          <w:rFonts w:eastAsia="Times New Roman" w:cs="Tahoma"/>
          <w:bCs/>
          <w:iCs/>
          <w:lang w:val="es-ES" w:eastAsia="es-ES"/>
        </w:rPr>
      </w:pPr>
    </w:p>
    <w:p w:rsidRPr="00704448" w:rsidR="0017035C" w:rsidP="0017035C" w:rsidRDefault="0017035C" w14:paraId="6854BA37" w14:textId="77777777">
      <w:pPr>
        <w:spacing w:after="0" w:line="360" w:lineRule="auto"/>
        <w:rPr>
          <w:rFonts w:eastAsia="Times New Roman" w:cs="Tahoma"/>
          <w:bCs/>
          <w:iCs/>
          <w:lang w:val="es-ES" w:eastAsia="es-ES"/>
        </w:rPr>
      </w:pPr>
      <w:r w:rsidRPr="00704448">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6D722F" w:rsidR="004F7930" w:rsidP="008E4284" w:rsidRDefault="004F7930" w14:paraId="31519830" w14:textId="77777777">
      <w:pPr>
        <w:spacing w:after="0" w:line="360" w:lineRule="auto"/>
        <w:contextualSpacing/>
        <w:rPr>
          <w:rFonts w:eastAsia="Calibri" w:cs="Tahoma"/>
          <w:b/>
          <w:color w:val="000000"/>
        </w:rPr>
      </w:pPr>
    </w:p>
    <w:p w:rsidRPr="006D722F" w:rsidR="004F7930" w:rsidP="008E4284" w:rsidRDefault="004F7930" w14:paraId="22484839" w14:textId="77777777">
      <w:pPr>
        <w:spacing w:after="0" w:line="360" w:lineRule="auto"/>
        <w:contextualSpacing/>
        <w:rPr>
          <w:rFonts w:eastAsia="Calibri" w:cs="Tahoma"/>
          <w:b/>
          <w:color w:val="000000"/>
        </w:rPr>
      </w:pPr>
      <w:r w:rsidRPr="006D722F">
        <w:rPr>
          <w:rFonts w:eastAsia="Calibri" w:cs="Tahoma"/>
          <w:b/>
          <w:color w:val="000000"/>
        </w:rPr>
        <w:t xml:space="preserve">SEXTO. Decisión. </w:t>
      </w:r>
    </w:p>
    <w:p w:rsidRPr="006D722F" w:rsidR="004F7930" w:rsidP="008E4284" w:rsidRDefault="004F7930" w14:paraId="4A0783EE" w14:textId="77777777">
      <w:pPr>
        <w:spacing w:after="0" w:line="360" w:lineRule="auto"/>
        <w:contextualSpacing/>
        <w:rPr>
          <w:rFonts w:eastAsia="Times New Roman" w:cs="Tahoma"/>
          <w:color w:val="auto"/>
          <w:lang w:eastAsia="es-ES"/>
        </w:rPr>
      </w:pPr>
    </w:p>
    <w:p w:rsidR="00320539" w:rsidP="008E4284" w:rsidRDefault="004F7930" w14:paraId="0406D1CC" w14:textId="0EACFF81">
      <w:pPr>
        <w:spacing w:after="0" w:line="360" w:lineRule="auto"/>
        <w:contextualSpacing/>
        <w:rPr>
          <w:rFonts w:cs="Tahoma"/>
          <w:iCs/>
        </w:rPr>
      </w:pPr>
      <w:r w:rsidRPr="006D722F">
        <w:rPr>
          <w:rFonts w:cs="Tahoma"/>
          <w:bCs/>
          <w:iCs/>
        </w:rPr>
        <w:lastRenderedPageBreak/>
        <w:t xml:space="preserve">Con fundamento en el artículo 186, fracción III, de la Ley de Transparencia y Acceso a la Información Pública del Estado de México y Municipios, este Instituto considera procedente </w:t>
      </w:r>
      <w:r w:rsidRPr="006D722F" w:rsidR="00927D6D">
        <w:rPr>
          <w:rFonts w:cs="Tahoma"/>
          <w:b/>
          <w:bCs/>
          <w:iCs/>
        </w:rPr>
        <w:t>MODIFICAR</w:t>
      </w:r>
      <w:r w:rsidR="008D7A54">
        <w:rPr>
          <w:rFonts w:cs="Tahoma"/>
          <w:b/>
          <w:bCs/>
          <w:iCs/>
        </w:rPr>
        <w:t xml:space="preserve"> </w:t>
      </w:r>
      <w:r w:rsidRPr="006D722F">
        <w:rPr>
          <w:rFonts w:cs="Tahoma"/>
          <w:bCs/>
          <w:iCs/>
        </w:rPr>
        <w:t xml:space="preserve">la respuesta otorgada por el Ayuntamiento de </w:t>
      </w:r>
      <w:r w:rsidRPr="006D722F" w:rsidR="00927D6D">
        <w:rPr>
          <w:rFonts w:cs="Tahoma"/>
          <w:bCs/>
          <w:iCs/>
        </w:rPr>
        <w:t>Cuautitlán Izcalli</w:t>
      </w:r>
      <w:r w:rsidRPr="006D722F">
        <w:rPr>
          <w:rFonts w:cs="Tahoma"/>
          <w:bCs/>
          <w:iCs/>
        </w:rPr>
        <w:t>, a la</w:t>
      </w:r>
      <w:r w:rsidRPr="006D722F" w:rsidR="00353825">
        <w:rPr>
          <w:rFonts w:cs="Tahoma"/>
          <w:bCs/>
          <w:iCs/>
        </w:rPr>
        <w:t xml:space="preserve"> solicitud</w:t>
      </w:r>
      <w:r w:rsidRPr="006D722F">
        <w:rPr>
          <w:rFonts w:cs="Tahoma"/>
          <w:bCs/>
          <w:iCs/>
        </w:rPr>
        <w:t xml:space="preserve"> de acceso a la</w:t>
      </w:r>
      <w:r w:rsidRPr="006D722F" w:rsidR="00353825">
        <w:rPr>
          <w:rFonts w:cs="Tahoma"/>
          <w:bCs/>
          <w:iCs/>
        </w:rPr>
        <w:t xml:space="preserve"> información pública con número</w:t>
      </w:r>
      <w:r w:rsidR="008D7A54">
        <w:rPr>
          <w:rFonts w:cs="Tahoma"/>
          <w:bCs/>
          <w:iCs/>
        </w:rPr>
        <w:t xml:space="preserve"> </w:t>
      </w:r>
      <w:r w:rsidRPr="006D722F" w:rsidR="00353825">
        <w:rPr>
          <w:rFonts w:cs="Tahoma"/>
          <w:bCs/>
          <w:iCs/>
        </w:rPr>
        <w:t>00284/CUAUTIZC/IP/2022</w:t>
      </w:r>
      <w:r w:rsidRPr="006D722F">
        <w:rPr>
          <w:rFonts w:cs="Tahoma"/>
          <w:iCs/>
        </w:rPr>
        <w:t>,</w:t>
      </w:r>
      <w:r w:rsidRPr="006D722F">
        <w:rPr>
          <w:rFonts w:cs="Tahoma"/>
          <w:b/>
          <w:iCs/>
        </w:rPr>
        <w:t xml:space="preserve"> </w:t>
      </w:r>
      <w:r w:rsidRPr="006D722F">
        <w:rPr>
          <w:rFonts w:cs="Tahoma"/>
          <w:iCs/>
        </w:rPr>
        <w:t>a efecto de que, previa búsqueda exhaustiva y razonable en las unidades administrativas competentes,</w:t>
      </w:r>
      <w:r w:rsidR="0017035C">
        <w:rPr>
          <w:rFonts w:cs="Tahoma"/>
          <w:iCs/>
        </w:rPr>
        <w:t xml:space="preserve"> entregue,</w:t>
      </w:r>
      <w:r w:rsidRPr="006D722F">
        <w:rPr>
          <w:rFonts w:cs="Tahoma"/>
          <w:iCs/>
        </w:rPr>
        <w:t xml:space="preserve"> en su caso, en versión pública</w:t>
      </w:r>
      <w:r w:rsidR="0017035C">
        <w:rPr>
          <w:rFonts w:cs="Tahoma"/>
          <w:iCs/>
        </w:rPr>
        <w:t>, los documentos donde conste lo siguiente:</w:t>
      </w:r>
    </w:p>
    <w:p w:rsidR="0017035C" w:rsidP="008E4284" w:rsidRDefault="0017035C" w14:paraId="365563C0" w14:textId="04E09B17">
      <w:pPr>
        <w:spacing w:after="0" w:line="360" w:lineRule="auto"/>
        <w:contextualSpacing/>
        <w:rPr>
          <w:rFonts w:cs="Tahoma"/>
          <w:iCs/>
        </w:rPr>
      </w:pPr>
    </w:p>
    <w:p w:rsidRPr="006D722F" w:rsidR="0017035C" w:rsidP="0017035C" w:rsidRDefault="0017035C" w14:paraId="034B3374" w14:textId="77777777">
      <w:pPr>
        <w:pStyle w:val="Prrafodelista"/>
        <w:numPr>
          <w:ilvl w:val="0"/>
          <w:numId w:val="22"/>
        </w:numPr>
        <w:spacing w:line="360" w:lineRule="auto"/>
        <w:rPr>
          <w:rFonts w:cs="Tahoma"/>
          <w:iCs/>
          <w:color w:val="auto"/>
        </w:rPr>
      </w:pPr>
      <w:r w:rsidRPr="006D722F">
        <w:rPr>
          <w:rFonts w:cs="Tahoma"/>
          <w:iCs/>
          <w:color w:val="auto"/>
        </w:rPr>
        <w:t>Respecto a los bienes inmuebles adquiridos por el Ayuntamiento, del primero de enero de dos mil veintiuno al veintiocho de febrero de dos mil veintidós, lo siguiente:</w:t>
      </w:r>
    </w:p>
    <w:p w:rsidRPr="006D722F" w:rsidR="0017035C" w:rsidP="0017035C" w:rsidRDefault="0017035C" w14:paraId="7701A4B5" w14:textId="77777777">
      <w:pPr>
        <w:pStyle w:val="Prrafodelista"/>
        <w:spacing w:line="360" w:lineRule="auto"/>
        <w:rPr>
          <w:rFonts w:cs="Tahoma"/>
          <w:iCs/>
          <w:color w:val="auto"/>
        </w:rPr>
      </w:pPr>
    </w:p>
    <w:p w:rsidRPr="006D722F" w:rsidR="0017035C" w:rsidP="0017035C" w:rsidRDefault="0017035C" w14:paraId="15189D1C" w14:textId="77777777">
      <w:pPr>
        <w:pStyle w:val="Prrafodelista"/>
        <w:numPr>
          <w:ilvl w:val="0"/>
          <w:numId w:val="17"/>
        </w:numPr>
        <w:spacing w:line="360" w:lineRule="auto"/>
        <w:rPr>
          <w:rFonts w:cs="Tahoma"/>
          <w:iCs/>
          <w:color w:val="auto"/>
        </w:rPr>
      </w:pPr>
      <w:r w:rsidRPr="006D722F">
        <w:rPr>
          <w:rFonts w:cs="Tahoma"/>
          <w:iCs/>
          <w:color w:val="auto"/>
        </w:rPr>
        <w:t>Contratos;</w:t>
      </w:r>
    </w:p>
    <w:p w:rsidRPr="006D722F" w:rsidR="0017035C" w:rsidP="0017035C" w:rsidRDefault="0017035C" w14:paraId="6C4FEE32" w14:textId="77777777">
      <w:pPr>
        <w:pStyle w:val="Prrafodelista"/>
        <w:numPr>
          <w:ilvl w:val="0"/>
          <w:numId w:val="17"/>
        </w:numPr>
        <w:spacing w:line="360" w:lineRule="auto"/>
        <w:rPr>
          <w:rFonts w:cs="Tahoma"/>
          <w:iCs/>
          <w:color w:val="auto"/>
        </w:rPr>
      </w:pPr>
      <w:r w:rsidRPr="006D722F">
        <w:rPr>
          <w:rFonts w:cs="Tahoma"/>
          <w:iCs/>
          <w:color w:val="auto"/>
        </w:rPr>
        <w:t xml:space="preserve">Actas </w:t>
      </w:r>
      <w:r>
        <w:rPr>
          <w:rFonts w:cs="Tahoma"/>
          <w:iCs/>
          <w:color w:val="auto"/>
        </w:rPr>
        <w:t>o Acuerdo de incorporación al Patrimonio Municipal</w:t>
      </w:r>
      <w:r w:rsidRPr="006D722F">
        <w:rPr>
          <w:rFonts w:cs="Tahoma"/>
          <w:iCs/>
          <w:color w:val="auto"/>
        </w:rPr>
        <w:t>;</w:t>
      </w:r>
    </w:p>
    <w:p w:rsidRPr="006D722F" w:rsidR="0017035C" w:rsidP="0017035C" w:rsidRDefault="0017035C" w14:paraId="5171E8C0" w14:textId="77777777">
      <w:pPr>
        <w:pStyle w:val="Prrafodelista"/>
        <w:numPr>
          <w:ilvl w:val="0"/>
          <w:numId w:val="17"/>
        </w:numPr>
        <w:spacing w:line="360" w:lineRule="auto"/>
        <w:rPr>
          <w:rFonts w:cs="Tahoma"/>
          <w:iCs/>
          <w:color w:val="auto"/>
        </w:rPr>
      </w:pPr>
      <w:r w:rsidRPr="006D722F">
        <w:rPr>
          <w:rFonts w:cs="Tahoma"/>
          <w:iCs/>
          <w:color w:val="auto"/>
        </w:rPr>
        <w:t>Costo, y</w:t>
      </w:r>
    </w:p>
    <w:p w:rsidRPr="006D722F" w:rsidR="0017035C" w:rsidP="0017035C" w:rsidRDefault="0017035C" w14:paraId="19FAFFDE" w14:textId="77777777">
      <w:pPr>
        <w:pStyle w:val="Prrafodelista"/>
        <w:numPr>
          <w:ilvl w:val="0"/>
          <w:numId w:val="17"/>
        </w:numPr>
        <w:spacing w:line="360" w:lineRule="auto"/>
        <w:rPr>
          <w:rFonts w:cs="Tahoma"/>
          <w:iCs/>
          <w:color w:val="auto"/>
        </w:rPr>
      </w:pPr>
      <w:r w:rsidRPr="006D722F">
        <w:rPr>
          <w:rFonts w:cs="Tahoma"/>
          <w:iCs/>
          <w:color w:val="auto"/>
        </w:rPr>
        <w:t>Fecha de incorporación al Patrimonio Municipal.</w:t>
      </w:r>
    </w:p>
    <w:p w:rsidR="0017035C" w:rsidP="008E4284" w:rsidRDefault="0017035C" w14:paraId="37AA68C5" w14:textId="45B634D9">
      <w:pPr>
        <w:spacing w:after="0" w:line="360" w:lineRule="auto"/>
        <w:contextualSpacing/>
        <w:rPr>
          <w:rFonts w:eastAsia="Times New Roman" w:cs="Tahoma"/>
          <w:color w:val="auto"/>
          <w:lang w:eastAsia="es-ES"/>
        </w:rPr>
      </w:pPr>
    </w:p>
    <w:p w:rsidRPr="006D722F" w:rsidR="0017035C" w:rsidP="0017035C" w:rsidRDefault="0017035C" w14:paraId="48829A26" w14:textId="77777777">
      <w:pPr>
        <w:pStyle w:val="Prrafodelista"/>
        <w:numPr>
          <w:ilvl w:val="0"/>
          <w:numId w:val="22"/>
        </w:numPr>
        <w:spacing w:line="360" w:lineRule="auto"/>
        <w:rPr>
          <w:rFonts w:cs="Tahoma"/>
          <w:iCs/>
          <w:color w:val="auto"/>
        </w:rPr>
      </w:pPr>
      <w:r w:rsidRPr="006D722F">
        <w:rPr>
          <w:rFonts w:cs="Tahoma"/>
          <w:iCs/>
          <w:color w:val="auto"/>
        </w:rPr>
        <w:t>Respecto a los bienes inmuebles arrendados por el Ayuntamiento, del primero de enero al veintiocho de febrero de dos mil veintidós, lo siguiente:</w:t>
      </w:r>
    </w:p>
    <w:p w:rsidRPr="006D722F" w:rsidR="0017035C" w:rsidP="0017035C" w:rsidRDefault="0017035C" w14:paraId="556086C9" w14:textId="77777777">
      <w:pPr>
        <w:pStyle w:val="Prrafodelista"/>
        <w:spacing w:line="360" w:lineRule="auto"/>
        <w:rPr>
          <w:rFonts w:cs="Tahoma"/>
          <w:iCs/>
          <w:color w:val="auto"/>
        </w:rPr>
      </w:pPr>
    </w:p>
    <w:p w:rsidRPr="006D722F" w:rsidR="0017035C" w:rsidP="0017035C" w:rsidRDefault="0017035C" w14:paraId="731FA4D5" w14:textId="77777777">
      <w:pPr>
        <w:pStyle w:val="Prrafodelista"/>
        <w:numPr>
          <w:ilvl w:val="0"/>
          <w:numId w:val="18"/>
        </w:numPr>
        <w:spacing w:line="360" w:lineRule="auto"/>
        <w:rPr>
          <w:rFonts w:cs="Tahoma"/>
          <w:iCs/>
          <w:color w:val="auto"/>
        </w:rPr>
      </w:pPr>
      <w:r w:rsidRPr="006D722F">
        <w:rPr>
          <w:rFonts w:cs="Tahoma"/>
          <w:iCs/>
          <w:color w:val="auto"/>
        </w:rPr>
        <w:t>Contrato, y</w:t>
      </w:r>
    </w:p>
    <w:p w:rsidRPr="006D722F" w:rsidR="0017035C" w:rsidP="0017035C" w:rsidRDefault="0017035C" w14:paraId="20037B16" w14:textId="77777777">
      <w:pPr>
        <w:pStyle w:val="Prrafodelista"/>
        <w:numPr>
          <w:ilvl w:val="0"/>
          <w:numId w:val="18"/>
        </w:numPr>
        <w:spacing w:line="360" w:lineRule="auto"/>
        <w:rPr>
          <w:rFonts w:cs="Tahoma"/>
          <w:iCs/>
          <w:color w:val="auto"/>
        </w:rPr>
      </w:pPr>
      <w:r w:rsidRPr="006D722F">
        <w:rPr>
          <w:rFonts w:cs="Tahoma"/>
          <w:iCs/>
          <w:color w:val="auto"/>
        </w:rPr>
        <w:t>Costo mensual.</w:t>
      </w:r>
    </w:p>
    <w:p w:rsidR="0017035C" w:rsidP="008E4284" w:rsidRDefault="0017035C" w14:paraId="7A1633FB" w14:textId="40D52B81">
      <w:pPr>
        <w:spacing w:after="0" w:line="360" w:lineRule="auto"/>
        <w:contextualSpacing/>
        <w:rPr>
          <w:rFonts w:eastAsia="Times New Roman" w:cs="Tahoma"/>
          <w:color w:val="auto"/>
          <w:lang w:eastAsia="es-ES"/>
        </w:rPr>
      </w:pPr>
    </w:p>
    <w:p w:rsidRPr="0017035C" w:rsidR="0017035C" w:rsidP="0017035C" w:rsidRDefault="0017035C" w14:paraId="4CF2CF80" w14:textId="4016857E">
      <w:pPr>
        <w:pStyle w:val="Prrafodelista"/>
        <w:numPr>
          <w:ilvl w:val="0"/>
          <w:numId w:val="16"/>
        </w:numPr>
        <w:spacing w:line="360" w:lineRule="auto"/>
        <w:rPr>
          <w:rFonts w:cs="Tahoma"/>
          <w:color w:val="auto"/>
        </w:rPr>
      </w:pPr>
      <w:r>
        <w:rPr>
          <w:rFonts w:cs="Tahoma"/>
          <w:iCs/>
          <w:color w:val="auto"/>
        </w:rPr>
        <w:t>El número de licencias de funcionamiento expedidas, del primero de enero al veintiocho de marzo de dos mil veintidós, y</w:t>
      </w:r>
    </w:p>
    <w:p w:rsidRPr="0017035C" w:rsidR="0017035C" w:rsidP="0017035C" w:rsidRDefault="0017035C" w14:paraId="3B0C0B6A" w14:textId="77777777">
      <w:pPr>
        <w:pStyle w:val="Prrafodelista"/>
        <w:spacing w:line="360" w:lineRule="auto"/>
        <w:rPr>
          <w:rFonts w:cs="Tahoma"/>
          <w:color w:val="auto"/>
        </w:rPr>
      </w:pPr>
    </w:p>
    <w:p w:rsidRPr="0017035C" w:rsidR="0017035C" w:rsidP="0017035C" w:rsidRDefault="0017035C" w14:paraId="3D56B2CE" w14:textId="0CC6A3FF">
      <w:pPr>
        <w:pStyle w:val="paragraph"/>
        <w:numPr>
          <w:ilvl w:val="0"/>
          <w:numId w:val="16"/>
        </w:numPr>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 xml:space="preserve">Las Actas de Instalación y de Sesiones de las Comisiones Edilicias, celebradas del primero de enero al </w:t>
      </w:r>
      <w:proofErr w:type="gramStart"/>
      <w:r>
        <w:rPr>
          <w:rFonts w:ascii="Palatino Linotype" w:hAnsi="Palatino Linotype" w:cs="Segoe UI"/>
          <w:sz w:val="22"/>
          <w:szCs w:val="22"/>
          <w:lang w:val="es-MX"/>
        </w:rPr>
        <w:t>veintiocho marzo</w:t>
      </w:r>
      <w:proofErr w:type="gramEnd"/>
      <w:r>
        <w:rPr>
          <w:rFonts w:ascii="Palatino Linotype" w:hAnsi="Palatino Linotype" w:cs="Segoe UI"/>
          <w:sz w:val="22"/>
          <w:szCs w:val="22"/>
          <w:lang w:val="es-MX"/>
        </w:rPr>
        <w:t xml:space="preserve"> dos mil veintidós.</w:t>
      </w:r>
    </w:p>
    <w:p w:rsidRPr="006D722F" w:rsidR="0017035C" w:rsidP="008E4284" w:rsidRDefault="0017035C" w14:paraId="563BE094" w14:textId="77777777">
      <w:pPr>
        <w:spacing w:after="0" w:line="360" w:lineRule="auto"/>
        <w:contextualSpacing/>
        <w:rPr>
          <w:rFonts w:eastAsia="Times New Roman" w:cs="Tahoma"/>
          <w:color w:val="auto"/>
          <w:lang w:eastAsia="es-ES"/>
        </w:rPr>
      </w:pPr>
    </w:p>
    <w:p w:rsidRPr="006D722F" w:rsidR="00320539" w:rsidP="008E4284" w:rsidRDefault="0017035C" w14:paraId="06D6BB4C" w14:textId="050C31EF">
      <w:pPr>
        <w:spacing w:after="0" w:line="360" w:lineRule="auto"/>
        <w:rPr>
          <w:rFonts w:eastAsia="Times New Roman" w:cs="Tahoma"/>
          <w:color w:val="auto"/>
          <w:lang w:eastAsia="es-ES"/>
        </w:rPr>
      </w:pPr>
      <w:r w:rsidRPr="00704448">
        <w:rPr>
          <w:rFonts w:eastAsia="Times New Roman" w:cs="Tahoma"/>
          <w:iCs/>
          <w:lang w:eastAsia="es-ES"/>
        </w:rPr>
        <w:lastRenderedPageBreak/>
        <w:t>Además, de ser necesario, deberá proporcionar el Acuerdo de Clasificación donde el Comité de Transparencia, confirme la eliminación de los datos o información clasificada</w:t>
      </w:r>
      <w:r>
        <w:rPr>
          <w:rFonts w:eastAsia="Times New Roman" w:cs="Tahoma"/>
          <w:iCs/>
          <w:lang w:eastAsia="es-ES"/>
        </w:rPr>
        <w:t xml:space="preserve">. </w:t>
      </w:r>
      <w:r>
        <w:rPr>
          <w:rFonts w:eastAsia="Times New Roman" w:cs="Tahoma"/>
          <w:lang w:eastAsia="es-ES"/>
        </w:rPr>
        <w:t xml:space="preserve">Para </w:t>
      </w:r>
      <w:r w:rsidR="00A4784E">
        <w:rPr>
          <w:rFonts w:eastAsia="Times New Roman" w:cs="Tahoma"/>
          <w:lang w:eastAsia="es-ES"/>
        </w:rPr>
        <w:t xml:space="preserve">el caso, </w:t>
      </w:r>
      <w:r>
        <w:rPr>
          <w:rFonts w:eastAsia="Times New Roman" w:cs="Tahoma"/>
          <w:lang w:eastAsia="es-ES"/>
        </w:rPr>
        <w:t>de que no h</w:t>
      </w:r>
      <w:r w:rsidR="00A4784E">
        <w:rPr>
          <w:rFonts w:eastAsia="Times New Roman" w:cs="Tahoma"/>
          <w:lang w:eastAsia="es-ES"/>
        </w:rPr>
        <w:t>aya arrendado bienes inmuebles (inciso b)</w:t>
      </w:r>
      <w:r>
        <w:rPr>
          <w:rFonts w:eastAsia="Times New Roman" w:cs="Tahoma"/>
          <w:lang w:eastAsia="es-ES"/>
        </w:rPr>
        <w:t>, deberá hacerlo del conocimiento del ahora Recurrente, de manera clara y precisa.</w:t>
      </w:r>
    </w:p>
    <w:p w:rsidR="00A4784E" w:rsidP="008E4284" w:rsidRDefault="00A4784E" w14:paraId="1DD36D3E" w14:textId="77777777">
      <w:pPr>
        <w:spacing w:after="0" w:line="360" w:lineRule="auto"/>
        <w:contextualSpacing/>
        <w:rPr>
          <w:rFonts w:eastAsia="Calibri" w:cs="Tahoma"/>
          <w:b/>
          <w:bCs/>
          <w:color w:val="000000"/>
        </w:rPr>
      </w:pPr>
    </w:p>
    <w:p w:rsidRPr="006D722F" w:rsidR="004F7930" w:rsidP="008E4284" w:rsidRDefault="004F7930" w14:paraId="1A3C5305" w14:textId="09A1C371">
      <w:pPr>
        <w:spacing w:after="0" w:line="360" w:lineRule="auto"/>
        <w:contextualSpacing/>
        <w:rPr>
          <w:rFonts w:eastAsia="Calibri" w:cs="Tahoma"/>
          <w:b/>
          <w:bCs/>
          <w:color w:val="000000"/>
        </w:rPr>
      </w:pPr>
      <w:r w:rsidRPr="006D722F">
        <w:rPr>
          <w:rFonts w:eastAsia="Calibri" w:cs="Tahoma"/>
          <w:b/>
          <w:bCs/>
          <w:color w:val="000000"/>
        </w:rPr>
        <w:t>Términos de la Resolución para conocimiento del Particular.</w:t>
      </w:r>
    </w:p>
    <w:p w:rsidRPr="006D722F" w:rsidR="004F7930" w:rsidP="008E4284" w:rsidRDefault="004F7930" w14:paraId="1749A190" w14:textId="77777777">
      <w:pPr>
        <w:spacing w:after="0" w:line="360" w:lineRule="auto"/>
        <w:contextualSpacing/>
        <w:rPr>
          <w:rFonts w:eastAsia="Calibri" w:cs="Tahoma"/>
          <w:b/>
          <w:bCs/>
          <w:color w:val="000000"/>
        </w:rPr>
      </w:pPr>
    </w:p>
    <w:p w:rsidRPr="006D722F" w:rsidR="004F7930" w:rsidP="00A4784E" w:rsidRDefault="004F7930" w14:paraId="3AE33AE2" w14:textId="2099BBB1">
      <w:pPr>
        <w:spacing w:after="0" w:line="360" w:lineRule="auto"/>
        <w:contextualSpacing/>
        <w:rPr>
          <w:rFonts w:eastAsia="Calibri" w:cs="Tahoma"/>
          <w:bCs/>
          <w:iCs/>
        </w:rPr>
      </w:pPr>
      <w:r w:rsidRPr="006D722F">
        <w:rPr>
          <w:rFonts w:eastAsia="Calibri" w:cs="Tahoma"/>
          <w:bCs/>
          <w:iCs/>
        </w:rPr>
        <w:t>Se</w:t>
      </w:r>
      <w:r w:rsidRPr="006D722F">
        <w:rPr>
          <w:rFonts w:eastAsia="Calibri" w:cs="Tahoma"/>
          <w:bCs/>
        </w:rPr>
        <w:t xml:space="preserve"> le hace del conocimiento a la ahora Recurrente, que, en el p</w:t>
      </w:r>
      <w:r w:rsidRPr="006D722F" w:rsidR="00E905C2">
        <w:rPr>
          <w:rFonts w:eastAsia="Calibri" w:cs="Tahoma"/>
          <w:bCs/>
        </w:rPr>
        <w:t xml:space="preserve">resente caso, se le da </w:t>
      </w:r>
      <w:r w:rsidR="00A4784E">
        <w:rPr>
          <w:rFonts w:eastAsia="Calibri" w:cs="Tahoma"/>
          <w:bCs/>
        </w:rPr>
        <w:t>parcialmente la razón</w:t>
      </w:r>
      <w:r w:rsidRPr="006D722F" w:rsidR="00E905C2">
        <w:rPr>
          <w:rFonts w:eastAsia="Calibri" w:cs="Tahoma"/>
          <w:bCs/>
        </w:rPr>
        <w:t>,</w:t>
      </w:r>
      <w:r w:rsidR="008D7A54">
        <w:rPr>
          <w:rFonts w:eastAsia="Calibri" w:cs="Tahoma"/>
          <w:bCs/>
        </w:rPr>
        <w:t xml:space="preserve"> </w:t>
      </w:r>
      <w:r w:rsidRPr="006D722F">
        <w:rPr>
          <w:rFonts w:eastAsia="Calibri" w:cs="Tahoma"/>
          <w:bCs/>
        </w:rPr>
        <w:t xml:space="preserve">pues el Ente Recurrido no fundamentó y motivó </w:t>
      </w:r>
      <w:r w:rsidRPr="006D722F" w:rsidR="00E905C2">
        <w:rPr>
          <w:rFonts w:eastAsia="Calibri" w:cs="Tahoma"/>
          <w:bCs/>
        </w:rPr>
        <w:t xml:space="preserve">adecuadamente </w:t>
      </w:r>
      <w:r w:rsidRPr="006D722F">
        <w:rPr>
          <w:rFonts w:eastAsia="Calibri" w:cs="Tahoma"/>
          <w:bCs/>
        </w:rPr>
        <w:t xml:space="preserve">la </w:t>
      </w:r>
      <w:r w:rsidRPr="006D722F" w:rsidR="00E905C2">
        <w:rPr>
          <w:rFonts w:eastAsia="Calibri" w:cs="Tahoma"/>
          <w:bCs/>
        </w:rPr>
        <w:t>clasificación de la información de los bienes inmuebles adquiridos por el Ayuntamiento; así mismo,</w:t>
      </w:r>
      <w:r w:rsidR="008D7A54">
        <w:rPr>
          <w:rFonts w:eastAsia="Calibri" w:cs="Tahoma"/>
          <w:bCs/>
        </w:rPr>
        <w:t xml:space="preserve"> </w:t>
      </w:r>
      <w:r w:rsidRPr="006D722F" w:rsidR="00E905C2">
        <w:rPr>
          <w:rFonts w:eastAsia="Calibri" w:cs="Tahoma"/>
          <w:bCs/>
        </w:rPr>
        <w:t>fue omiso en remitir la información rela</w:t>
      </w:r>
      <w:r w:rsidRPr="006D722F" w:rsidR="007413DB">
        <w:rPr>
          <w:rFonts w:eastAsia="Calibri" w:cs="Tahoma"/>
          <w:bCs/>
        </w:rPr>
        <w:t>tiva a los inmuebles arrendados y</w:t>
      </w:r>
      <w:r w:rsidR="008D7A54">
        <w:rPr>
          <w:rFonts w:eastAsia="Calibri" w:cs="Tahoma"/>
          <w:bCs/>
        </w:rPr>
        <w:t xml:space="preserve"> </w:t>
      </w:r>
      <w:r w:rsidRPr="006D722F" w:rsidR="00E905C2">
        <w:rPr>
          <w:rFonts w:eastAsia="Calibri" w:cs="Tahoma"/>
          <w:bCs/>
        </w:rPr>
        <w:t xml:space="preserve">las actas de las sesiones de las Comisiones Edilicias; Por otro lado, el documento en el cual se informa sobre las licencias de funcionamiento otorgadas, no permite identificar el dato solicitado, por lo que deberá hacer entrega de la información referida. </w:t>
      </w:r>
      <w:r w:rsidRPr="006D722F">
        <w:rPr>
          <w:rFonts w:eastAsia="Calibri" w:cs="Tahoma"/>
          <w:bCs/>
          <w:iCs/>
        </w:rPr>
        <w:t>Finalmente, la labor del Instituto, es apoyar a la población a acceder a la información pública y garantizar la protección de los datos personales.</w:t>
      </w:r>
    </w:p>
    <w:p w:rsidRPr="006D722F" w:rsidR="004F7930" w:rsidP="008E4284" w:rsidRDefault="004F7930" w14:paraId="3A56CD76" w14:textId="77777777">
      <w:pPr>
        <w:autoSpaceDE w:val="0"/>
        <w:autoSpaceDN w:val="0"/>
        <w:adjustRightInd w:val="0"/>
        <w:spacing w:after="0" w:line="360" w:lineRule="auto"/>
        <w:contextualSpacing/>
        <w:rPr>
          <w:rFonts w:eastAsia="Calibri" w:cs="Tahoma"/>
          <w:bCs/>
          <w:iCs/>
          <w:color w:val="auto"/>
        </w:rPr>
      </w:pPr>
    </w:p>
    <w:p w:rsidRPr="006D722F" w:rsidR="004F7930" w:rsidP="008E4284" w:rsidRDefault="004F7930" w14:paraId="2F150E25" w14:textId="77777777">
      <w:pPr>
        <w:autoSpaceDE w:val="0"/>
        <w:autoSpaceDN w:val="0"/>
        <w:adjustRightInd w:val="0"/>
        <w:spacing w:after="0" w:line="360" w:lineRule="auto"/>
        <w:contextualSpacing/>
        <w:rPr>
          <w:rFonts w:eastAsia="Calibri" w:cs="Tahoma"/>
          <w:bCs/>
          <w:iCs/>
        </w:rPr>
      </w:pPr>
      <w:r w:rsidRPr="006D722F">
        <w:rPr>
          <w:rFonts w:eastAsia="Calibri" w:cs="Tahoma"/>
          <w:bCs/>
          <w:iCs/>
        </w:rPr>
        <w:t>Por lo expuesto y fundado, este Pleno:</w:t>
      </w:r>
    </w:p>
    <w:p w:rsidRPr="006D722F" w:rsidR="004F7930" w:rsidP="008E4284" w:rsidRDefault="004F7930" w14:paraId="55CC78F5" w14:textId="77777777">
      <w:pPr>
        <w:spacing w:after="0" w:line="360" w:lineRule="auto"/>
        <w:ind w:right="-28"/>
        <w:contextualSpacing/>
        <w:jc w:val="center"/>
        <w:rPr>
          <w:rFonts w:eastAsia="Calibri" w:cs="Tahoma"/>
          <w:b/>
          <w:bCs/>
        </w:rPr>
      </w:pPr>
    </w:p>
    <w:p w:rsidRPr="006D722F" w:rsidR="004F7930" w:rsidP="008E4284" w:rsidRDefault="004F7930" w14:paraId="20492ED7" w14:textId="77777777">
      <w:pPr>
        <w:spacing w:after="0" w:line="360" w:lineRule="auto"/>
        <w:ind w:right="-28"/>
        <w:contextualSpacing/>
        <w:jc w:val="center"/>
        <w:rPr>
          <w:rFonts w:eastAsia="Calibri" w:cs="Tahoma"/>
          <w:b/>
          <w:bCs/>
        </w:rPr>
      </w:pPr>
      <w:r w:rsidRPr="006D722F">
        <w:rPr>
          <w:rFonts w:eastAsia="Calibri" w:cs="Tahoma"/>
          <w:b/>
          <w:bCs/>
        </w:rPr>
        <w:t>R E S U E L V E:</w:t>
      </w:r>
    </w:p>
    <w:p w:rsidRPr="006D722F" w:rsidR="004F7930" w:rsidP="008E4284" w:rsidRDefault="004F7930" w14:paraId="3296ADCC" w14:textId="77777777">
      <w:pPr>
        <w:spacing w:after="0" w:line="360" w:lineRule="auto"/>
        <w:ind w:right="-28"/>
        <w:contextualSpacing/>
        <w:jc w:val="center"/>
        <w:rPr>
          <w:rFonts w:eastAsia="Calibri" w:cs="Tahoma"/>
          <w:b/>
          <w:bCs/>
          <w:lang w:eastAsia="es-MX"/>
        </w:rPr>
      </w:pPr>
    </w:p>
    <w:p w:rsidR="004F7930" w:rsidP="008E4284" w:rsidRDefault="004F7930" w14:paraId="59962DB8" w14:textId="0C870281">
      <w:pPr>
        <w:spacing w:after="0" w:line="360" w:lineRule="auto"/>
        <w:contextualSpacing/>
        <w:rPr>
          <w:rFonts w:eastAsia="Calibri" w:cs="Tahoma"/>
          <w:bCs/>
        </w:rPr>
      </w:pPr>
      <w:r w:rsidRPr="006D722F">
        <w:rPr>
          <w:rFonts w:cs="Tahoma"/>
          <w:b/>
          <w:bCs/>
          <w:lang w:eastAsia="es-ES"/>
        </w:rPr>
        <w:t xml:space="preserve">PRIMERO. </w:t>
      </w:r>
      <w:r w:rsidRPr="006D722F">
        <w:rPr>
          <w:rFonts w:cs="Tahoma"/>
          <w:bCs/>
          <w:lang w:eastAsia="es-ES"/>
        </w:rPr>
        <w:t xml:space="preserve">Se </w:t>
      </w:r>
      <w:r w:rsidRPr="006D722F" w:rsidR="00E905C2">
        <w:rPr>
          <w:rFonts w:cs="Tahoma"/>
          <w:b/>
          <w:bCs/>
          <w:lang w:eastAsia="es-ES"/>
        </w:rPr>
        <w:t>MODIFICA</w:t>
      </w:r>
      <w:r w:rsidRPr="006D722F">
        <w:rPr>
          <w:rFonts w:cs="Tahoma"/>
          <w:b/>
          <w:bCs/>
          <w:lang w:eastAsia="es-ES"/>
        </w:rPr>
        <w:t xml:space="preserve"> </w:t>
      </w:r>
      <w:r w:rsidRPr="006D722F">
        <w:rPr>
          <w:rFonts w:cs="Tahoma"/>
          <w:bCs/>
          <w:lang w:eastAsia="es-ES"/>
        </w:rPr>
        <w:t>la respuesta entregada por el</w:t>
      </w:r>
      <w:r w:rsidRPr="006D722F">
        <w:rPr>
          <w:rFonts w:cs="Tahoma"/>
          <w:lang w:eastAsia="es-ES"/>
        </w:rPr>
        <w:t xml:space="preserve"> Ayuntamiento de </w:t>
      </w:r>
      <w:r w:rsidRPr="006D722F" w:rsidR="007413DB">
        <w:rPr>
          <w:rFonts w:cs="Tahoma"/>
          <w:lang w:eastAsia="es-ES"/>
        </w:rPr>
        <w:t>Cuautitlán Izcalli</w:t>
      </w:r>
      <w:r w:rsidRPr="006D722F">
        <w:rPr>
          <w:rFonts w:cs="Tahoma"/>
          <w:lang w:eastAsia="es-ES"/>
        </w:rPr>
        <w:t>,</w:t>
      </w:r>
      <w:r w:rsidRPr="006D722F">
        <w:rPr>
          <w:rFonts w:cs="Tahoma"/>
          <w:b/>
          <w:bCs/>
          <w:lang w:eastAsia="es-ES"/>
        </w:rPr>
        <w:t xml:space="preserve"> </w:t>
      </w:r>
      <w:r w:rsidRPr="006D722F" w:rsidR="00E905C2">
        <w:rPr>
          <w:rFonts w:cs="Tahoma"/>
          <w:bCs/>
          <w:lang w:eastAsia="es-ES"/>
        </w:rPr>
        <w:t>a la solicitud</w:t>
      </w:r>
      <w:r w:rsidRPr="006D722F">
        <w:rPr>
          <w:rFonts w:cs="Tahoma"/>
          <w:bCs/>
          <w:lang w:eastAsia="es-ES"/>
        </w:rPr>
        <w:t xml:space="preserve"> de información</w:t>
      </w:r>
      <w:r w:rsidRPr="006D722F" w:rsidR="00E905C2">
        <w:rPr>
          <w:rFonts w:cs="Tahoma"/>
          <w:bCs/>
          <w:lang w:eastAsia="es-ES"/>
        </w:rPr>
        <w:t xml:space="preserve"> </w:t>
      </w:r>
      <w:r w:rsidRPr="006D722F" w:rsidR="00E905C2">
        <w:rPr>
          <w:rFonts w:cs="Tahoma"/>
          <w:bCs/>
          <w:iCs/>
        </w:rPr>
        <w:t>00284/CUAUTIZC/IP/2022</w:t>
      </w:r>
      <w:r w:rsidRPr="006D722F">
        <w:rPr>
          <w:lang w:eastAsia="es-ES"/>
        </w:rPr>
        <w:t>,</w:t>
      </w:r>
      <w:r w:rsidRPr="006D722F">
        <w:rPr>
          <w:b/>
          <w:bCs/>
          <w:lang w:eastAsia="es-ES"/>
        </w:rPr>
        <w:t xml:space="preserve"> </w:t>
      </w:r>
      <w:r w:rsidRPr="006D722F">
        <w:rPr>
          <w:bCs/>
          <w:lang w:eastAsia="es-ES"/>
        </w:rPr>
        <w:t>por resultar</w:t>
      </w:r>
      <w:r w:rsidRPr="006D722F" w:rsidR="00E905C2">
        <w:rPr>
          <w:bCs/>
          <w:lang w:eastAsia="es-ES"/>
        </w:rPr>
        <w:t xml:space="preserve"> </w:t>
      </w:r>
      <w:r w:rsidRPr="00A4784E" w:rsidR="00A4784E">
        <w:rPr>
          <w:b/>
          <w:lang w:eastAsia="es-ES"/>
        </w:rPr>
        <w:t>PARCIALMENTE</w:t>
      </w:r>
      <w:r w:rsidRPr="006D722F" w:rsidR="00E905C2">
        <w:rPr>
          <w:bCs/>
          <w:lang w:eastAsia="es-ES"/>
        </w:rPr>
        <w:t xml:space="preserve"> </w:t>
      </w:r>
      <w:r w:rsidRPr="006D722F">
        <w:rPr>
          <w:b/>
          <w:bCs/>
          <w:lang w:eastAsia="es-ES"/>
        </w:rPr>
        <w:t>FUNDADAS</w:t>
      </w:r>
      <w:r w:rsidRPr="006D722F">
        <w:rPr>
          <w:rFonts w:cs="Tahoma"/>
          <w:bCs/>
          <w:lang w:eastAsia="es-ES"/>
        </w:rPr>
        <w:t xml:space="preserve"> </w:t>
      </w:r>
      <w:r w:rsidRPr="006D722F">
        <w:rPr>
          <w:rFonts w:eastAsia="Calibri" w:cs="Tahoma"/>
          <w:bCs/>
        </w:rPr>
        <w:t xml:space="preserve">las razones o motivos de inconformidad hechos valer por el Recurrente, en términos de los considerandos </w:t>
      </w:r>
      <w:r w:rsidRPr="006D722F">
        <w:rPr>
          <w:rFonts w:eastAsia="Calibri" w:cs="Tahoma"/>
        </w:rPr>
        <w:t>QUINTO</w:t>
      </w:r>
      <w:r w:rsidRPr="006D722F">
        <w:rPr>
          <w:rFonts w:eastAsia="Calibri" w:cs="Tahoma"/>
          <w:bCs/>
        </w:rPr>
        <w:t xml:space="preserve"> y </w:t>
      </w:r>
      <w:r w:rsidRPr="006D722F">
        <w:rPr>
          <w:rFonts w:eastAsia="Calibri" w:cs="Tahoma"/>
        </w:rPr>
        <w:t>SEXTO</w:t>
      </w:r>
      <w:r w:rsidRPr="006D722F">
        <w:rPr>
          <w:rFonts w:eastAsia="Calibri" w:cs="Tahoma"/>
          <w:b/>
        </w:rPr>
        <w:t xml:space="preserve"> </w:t>
      </w:r>
      <w:r w:rsidRPr="006D722F">
        <w:rPr>
          <w:rFonts w:eastAsia="Calibri" w:cs="Tahoma"/>
          <w:bCs/>
        </w:rPr>
        <w:t>de la presente Resolución.</w:t>
      </w:r>
    </w:p>
    <w:p w:rsidRPr="006D722F" w:rsidR="00A4784E" w:rsidP="008E4284" w:rsidRDefault="00A4784E" w14:paraId="3277D84B" w14:textId="77777777">
      <w:pPr>
        <w:spacing w:after="0" w:line="360" w:lineRule="auto"/>
        <w:contextualSpacing/>
        <w:rPr>
          <w:rFonts w:cs="Times New Roman"/>
          <w:b/>
          <w:bCs/>
          <w:lang w:eastAsia="es-ES"/>
        </w:rPr>
      </w:pPr>
    </w:p>
    <w:p w:rsidRPr="006D722F" w:rsidR="004F7930" w:rsidP="008E4284" w:rsidRDefault="004F7930" w14:paraId="44C0DC90" w14:textId="10F65FAD">
      <w:pPr>
        <w:spacing w:after="0" w:line="360" w:lineRule="auto"/>
        <w:contextualSpacing/>
        <w:rPr>
          <w:rFonts w:cs="Tahoma"/>
          <w:iCs/>
        </w:rPr>
      </w:pPr>
      <w:r w:rsidRPr="006D722F">
        <w:rPr>
          <w:rFonts w:cs="Tahoma"/>
          <w:b/>
          <w:bCs/>
          <w:lang w:eastAsia="es-ES"/>
        </w:rPr>
        <w:t xml:space="preserve">SEGUNDO. </w:t>
      </w:r>
      <w:r w:rsidRPr="006D722F">
        <w:rPr>
          <w:rFonts w:cs="Tahoma"/>
          <w:lang w:eastAsia="es-ES"/>
        </w:rPr>
        <w:t xml:space="preserve">Se </w:t>
      </w:r>
      <w:r w:rsidRPr="006D722F">
        <w:rPr>
          <w:rFonts w:cs="Tahoma"/>
          <w:b/>
          <w:lang w:eastAsia="es-ES"/>
        </w:rPr>
        <w:t>ORDENA</w:t>
      </w:r>
      <w:r w:rsidRPr="006D722F">
        <w:rPr>
          <w:rFonts w:cs="Tahoma"/>
          <w:bCs/>
          <w:lang w:eastAsia="es-ES"/>
        </w:rPr>
        <w:t xml:space="preserve"> al</w:t>
      </w:r>
      <w:r w:rsidRPr="006D722F">
        <w:rPr>
          <w:rFonts w:cs="Tahoma"/>
          <w:lang w:eastAsia="es-ES"/>
        </w:rPr>
        <w:t xml:space="preserve"> </w:t>
      </w:r>
      <w:r w:rsidRPr="006D722F">
        <w:rPr>
          <w:rFonts w:eastAsia="Calibri" w:cs="Tahoma"/>
        </w:rPr>
        <w:t>Sujeto Obligado,</w:t>
      </w:r>
      <w:r w:rsidRPr="006D722F">
        <w:rPr>
          <w:rFonts w:cs="Tahoma"/>
          <w:b/>
          <w:lang w:eastAsia="es-ES"/>
        </w:rPr>
        <w:t xml:space="preserve"> </w:t>
      </w:r>
      <w:r w:rsidRPr="006D722F">
        <w:rPr>
          <w:rFonts w:cs="Tahoma"/>
          <w:lang w:eastAsia="es-ES"/>
        </w:rPr>
        <w:t xml:space="preserve">a efecto de que, previa búsqueda exhaustiva y razonable en todas las unidades administrativas competentes, entregue </w:t>
      </w:r>
      <w:r w:rsidRPr="006D722F">
        <w:rPr>
          <w:rFonts w:cs="Tahoma"/>
          <w:bCs/>
          <w:iCs/>
          <w:lang w:eastAsia="es-ES"/>
        </w:rPr>
        <w:t xml:space="preserve">a través del Sistema de </w:t>
      </w:r>
      <w:r w:rsidRPr="006D722F">
        <w:rPr>
          <w:rFonts w:cs="Tahoma"/>
          <w:bCs/>
          <w:iCs/>
          <w:lang w:eastAsia="es-ES"/>
        </w:rPr>
        <w:lastRenderedPageBreak/>
        <w:t xml:space="preserve">Acceso a la Información Mexiquense (SAIMEX), </w:t>
      </w:r>
      <w:r w:rsidRPr="006D722F">
        <w:rPr>
          <w:rFonts w:cs="Tahoma"/>
          <w:lang w:eastAsia="es-ES"/>
        </w:rPr>
        <w:t>en su caso, en versión pública, los documentos donde conste</w:t>
      </w:r>
      <w:r w:rsidRPr="006D722F">
        <w:rPr>
          <w:rFonts w:cs="Tahoma"/>
          <w:iCs/>
        </w:rPr>
        <w:t xml:space="preserve"> lo siguiente:</w:t>
      </w:r>
    </w:p>
    <w:p w:rsidR="004F7930" w:rsidP="008E4284" w:rsidRDefault="004F7930" w14:paraId="35DA4D91" w14:textId="7D92D816">
      <w:pPr>
        <w:spacing w:after="0" w:line="360" w:lineRule="auto"/>
        <w:contextualSpacing/>
        <w:rPr>
          <w:rFonts w:cs="Tahoma"/>
          <w:iCs/>
        </w:rPr>
      </w:pPr>
    </w:p>
    <w:p w:rsidRPr="006D722F" w:rsidR="00A4784E" w:rsidP="00A4784E" w:rsidRDefault="00A4784E" w14:paraId="04ACA842" w14:textId="77777777">
      <w:pPr>
        <w:pStyle w:val="Prrafodelista"/>
        <w:numPr>
          <w:ilvl w:val="0"/>
          <w:numId w:val="24"/>
        </w:numPr>
        <w:spacing w:line="360" w:lineRule="auto"/>
        <w:rPr>
          <w:rFonts w:cs="Tahoma"/>
          <w:iCs/>
          <w:color w:val="auto"/>
        </w:rPr>
      </w:pPr>
      <w:r w:rsidRPr="006D722F">
        <w:rPr>
          <w:rFonts w:cs="Tahoma"/>
          <w:iCs/>
          <w:color w:val="auto"/>
        </w:rPr>
        <w:t>Respecto a los bienes inmuebles adquiridos por el Ayuntamiento, del primero de enero de dos mil veintiuno al veintiocho de febrero de dos mil veintidós, lo siguiente:</w:t>
      </w:r>
    </w:p>
    <w:p w:rsidRPr="006D722F" w:rsidR="00A4784E" w:rsidP="00A4784E" w:rsidRDefault="00A4784E" w14:paraId="6EBF9B7B" w14:textId="77777777">
      <w:pPr>
        <w:pStyle w:val="Prrafodelista"/>
        <w:spacing w:line="360" w:lineRule="auto"/>
        <w:rPr>
          <w:rFonts w:cs="Tahoma"/>
          <w:iCs/>
          <w:color w:val="auto"/>
        </w:rPr>
      </w:pPr>
    </w:p>
    <w:p w:rsidRPr="006D722F" w:rsidR="00A4784E" w:rsidP="00A4784E" w:rsidRDefault="00A4784E" w14:paraId="47BC9DAB" w14:textId="77777777">
      <w:pPr>
        <w:pStyle w:val="Prrafodelista"/>
        <w:numPr>
          <w:ilvl w:val="0"/>
          <w:numId w:val="17"/>
        </w:numPr>
        <w:spacing w:line="360" w:lineRule="auto"/>
        <w:rPr>
          <w:rFonts w:cs="Tahoma"/>
          <w:iCs/>
          <w:color w:val="auto"/>
        </w:rPr>
      </w:pPr>
      <w:r w:rsidRPr="006D722F">
        <w:rPr>
          <w:rFonts w:cs="Tahoma"/>
          <w:iCs/>
          <w:color w:val="auto"/>
        </w:rPr>
        <w:t>Contratos;</w:t>
      </w:r>
    </w:p>
    <w:p w:rsidRPr="006D722F" w:rsidR="00A4784E" w:rsidP="00A4784E" w:rsidRDefault="00A4784E" w14:paraId="29F976D3" w14:textId="77777777">
      <w:pPr>
        <w:pStyle w:val="Prrafodelista"/>
        <w:numPr>
          <w:ilvl w:val="0"/>
          <w:numId w:val="17"/>
        </w:numPr>
        <w:spacing w:line="360" w:lineRule="auto"/>
        <w:rPr>
          <w:rFonts w:cs="Tahoma"/>
          <w:iCs/>
          <w:color w:val="auto"/>
        </w:rPr>
      </w:pPr>
      <w:r w:rsidRPr="006D722F">
        <w:rPr>
          <w:rFonts w:cs="Tahoma"/>
          <w:iCs/>
          <w:color w:val="auto"/>
        </w:rPr>
        <w:t xml:space="preserve">Actas </w:t>
      </w:r>
      <w:r>
        <w:rPr>
          <w:rFonts w:cs="Tahoma"/>
          <w:iCs/>
          <w:color w:val="auto"/>
        </w:rPr>
        <w:t>o Acuerdo de incorporación al Patrimonio Municipal</w:t>
      </w:r>
      <w:r w:rsidRPr="006D722F">
        <w:rPr>
          <w:rFonts w:cs="Tahoma"/>
          <w:iCs/>
          <w:color w:val="auto"/>
        </w:rPr>
        <w:t>;</w:t>
      </w:r>
    </w:p>
    <w:p w:rsidRPr="006D722F" w:rsidR="00A4784E" w:rsidP="00A4784E" w:rsidRDefault="00A4784E" w14:paraId="62503DFD" w14:textId="77777777">
      <w:pPr>
        <w:pStyle w:val="Prrafodelista"/>
        <w:numPr>
          <w:ilvl w:val="0"/>
          <w:numId w:val="17"/>
        </w:numPr>
        <w:spacing w:line="360" w:lineRule="auto"/>
        <w:rPr>
          <w:rFonts w:cs="Tahoma"/>
          <w:iCs/>
          <w:color w:val="auto"/>
        </w:rPr>
      </w:pPr>
      <w:r w:rsidRPr="006D722F">
        <w:rPr>
          <w:rFonts w:cs="Tahoma"/>
          <w:iCs/>
          <w:color w:val="auto"/>
        </w:rPr>
        <w:t>Costo, y</w:t>
      </w:r>
    </w:p>
    <w:p w:rsidRPr="006D722F" w:rsidR="00A4784E" w:rsidP="00A4784E" w:rsidRDefault="00A4784E" w14:paraId="3B66FBBC" w14:textId="77777777">
      <w:pPr>
        <w:pStyle w:val="Prrafodelista"/>
        <w:numPr>
          <w:ilvl w:val="0"/>
          <w:numId w:val="17"/>
        </w:numPr>
        <w:spacing w:line="360" w:lineRule="auto"/>
        <w:rPr>
          <w:rFonts w:cs="Tahoma"/>
          <w:iCs/>
          <w:color w:val="auto"/>
        </w:rPr>
      </w:pPr>
      <w:r w:rsidRPr="006D722F">
        <w:rPr>
          <w:rFonts w:cs="Tahoma"/>
          <w:iCs/>
          <w:color w:val="auto"/>
        </w:rPr>
        <w:t>Fecha de incorporación al Patrimonio Municipal.</w:t>
      </w:r>
    </w:p>
    <w:p w:rsidR="00A4784E" w:rsidP="00A4784E" w:rsidRDefault="00A4784E" w14:paraId="78D4398E" w14:textId="77777777">
      <w:pPr>
        <w:spacing w:after="0" w:line="360" w:lineRule="auto"/>
        <w:contextualSpacing/>
        <w:rPr>
          <w:rFonts w:eastAsia="Times New Roman" w:cs="Tahoma"/>
          <w:color w:val="auto"/>
          <w:lang w:eastAsia="es-ES"/>
        </w:rPr>
      </w:pPr>
    </w:p>
    <w:p w:rsidRPr="006D722F" w:rsidR="00A4784E" w:rsidP="00A4784E" w:rsidRDefault="00A4784E" w14:paraId="00B0E9C3" w14:textId="77777777">
      <w:pPr>
        <w:pStyle w:val="Prrafodelista"/>
        <w:numPr>
          <w:ilvl w:val="0"/>
          <w:numId w:val="24"/>
        </w:numPr>
        <w:spacing w:line="360" w:lineRule="auto"/>
        <w:rPr>
          <w:rFonts w:cs="Tahoma"/>
          <w:iCs/>
          <w:color w:val="auto"/>
        </w:rPr>
      </w:pPr>
      <w:r w:rsidRPr="006D722F">
        <w:rPr>
          <w:rFonts w:cs="Tahoma"/>
          <w:iCs/>
          <w:color w:val="auto"/>
        </w:rPr>
        <w:t>Respecto a los bienes inmuebles arrendados por el Ayuntamiento, del primero de enero al veintiocho de febrero de dos mil veintidós, lo siguiente:</w:t>
      </w:r>
    </w:p>
    <w:p w:rsidRPr="006D722F" w:rsidR="00A4784E" w:rsidP="00A4784E" w:rsidRDefault="00A4784E" w14:paraId="1E0483FB" w14:textId="77777777">
      <w:pPr>
        <w:pStyle w:val="Prrafodelista"/>
        <w:spacing w:line="360" w:lineRule="auto"/>
        <w:rPr>
          <w:rFonts w:cs="Tahoma"/>
          <w:iCs/>
          <w:color w:val="auto"/>
        </w:rPr>
      </w:pPr>
    </w:p>
    <w:p w:rsidRPr="006D722F" w:rsidR="00A4784E" w:rsidP="00A4784E" w:rsidRDefault="00A4784E" w14:paraId="2E47F91F" w14:textId="77777777">
      <w:pPr>
        <w:pStyle w:val="Prrafodelista"/>
        <w:numPr>
          <w:ilvl w:val="0"/>
          <w:numId w:val="18"/>
        </w:numPr>
        <w:spacing w:line="360" w:lineRule="auto"/>
        <w:rPr>
          <w:rFonts w:cs="Tahoma"/>
          <w:iCs/>
          <w:color w:val="auto"/>
        </w:rPr>
      </w:pPr>
      <w:r w:rsidRPr="006D722F">
        <w:rPr>
          <w:rFonts w:cs="Tahoma"/>
          <w:iCs/>
          <w:color w:val="auto"/>
        </w:rPr>
        <w:t>Contrato, y</w:t>
      </w:r>
    </w:p>
    <w:p w:rsidRPr="006D722F" w:rsidR="00A4784E" w:rsidP="00A4784E" w:rsidRDefault="00A4784E" w14:paraId="1A2CDD70" w14:textId="77777777">
      <w:pPr>
        <w:pStyle w:val="Prrafodelista"/>
        <w:numPr>
          <w:ilvl w:val="0"/>
          <w:numId w:val="18"/>
        </w:numPr>
        <w:spacing w:line="360" w:lineRule="auto"/>
        <w:rPr>
          <w:rFonts w:cs="Tahoma"/>
          <w:iCs/>
          <w:color w:val="auto"/>
        </w:rPr>
      </w:pPr>
      <w:r w:rsidRPr="006D722F">
        <w:rPr>
          <w:rFonts w:cs="Tahoma"/>
          <w:iCs/>
          <w:color w:val="auto"/>
        </w:rPr>
        <w:t>Costo mensual.</w:t>
      </w:r>
    </w:p>
    <w:p w:rsidR="00A4784E" w:rsidP="00A4784E" w:rsidRDefault="00A4784E" w14:paraId="4637D23D" w14:textId="77777777">
      <w:pPr>
        <w:spacing w:after="0" w:line="360" w:lineRule="auto"/>
        <w:contextualSpacing/>
        <w:rPr>
          <w:rFonts w:eastAsia="Times New Roman" w:cs="Tahoma"/>
          <w:color w:val="auto"/>
          <w:lang w:eastAsia="es-ES"/>
        </w:rPr>
      </w:pPr>
    </w:p>
    <w:p w:rsidRPr="0017035C" w:rsidR="00A4784E" w:rsidP="00A4784E" w:rsidRDefault="00A4784E" w14:paraId="6689475C" w14:textId="77777777">
      <w:pPr>
        <w:pStyle w:val="Prrafodelista"/>
        <w:numPr>
          <w:ilvl w:val="0"/>
          <w:numId w:val="24"/>
        </w:numPr>
        <w:spacing w:line="360" w:lineRule="auto"/>
        <w:rPr>
          <w:rFonts w:cs="Tahoma"/>
          <w:color w:val="auto"/>
        </w:rPr>
      </w:pPr>
      <w:r>
        <w:rPr>
          <w:rFonts w:cs="Tahoma"/>
          <w:iCs/>
          <w:color w:val="auto"/>
        </w:rPr>
        <w:t>El número de licencias de funcionamiento expedidas, del primero de enero al veintiocho de marzo de dos mil veintidós, y</w:t>
      </w:r>
    </w:p>
    <w:p w:rsidRPr="0017035C" w:rsidR="00A4784E" w:rsidP="00A4784E" w:rsidRDefault="00A4784E" w14:paraId="3B838ACF" w14:textId="77777777">
      <w:pPr>
        <w:pStyle w:val="Prrafodelista"/>
        <w:spacing w:line="360" w:lineRule="auto"/>
        <w:rPr>
          <w:rFonts w:cs="Tahoma"/>
          <w:color w:val="auto"/>
        </w:rPr>
      </w:pPr>
    </w:p>
    <w:p w:rsidRPr="0017035C" w:rsidR="00A4784E" w:rsidP="00A4784E" w:rsidRDefault="00A4784E" w14:paraId="407100BD" w14:textId="77777777">
      <w:pPr>
        <w:pStyle w:val="paragraph"/>
        <w:numPr>
          <w:ilvl w:val="0"/>
          <w:numId w:val="24"/>
        </w:numPr>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 xml:space="preserve">Las Actas de Instalación y de Sesiones de las Comisiones Edilicias, celebradas del primero de enero al </w:t>
      </w:r>
      <w:proofErr w:type="gramStart"/>
      <w:r>
        <w:rPr>
          <w:rFonts w:ascii="Palatino Linotype" w:hAnsi="Palatino Linotype" w:cs="Segoe UI"/>
          <w:sz w:val="22"/>
          <w:szCs w:val="22"/>
          <w:lang w:val="es-MX"/>
        </w:rPr>
        <w:t>veintiocho marzo</w:t>
      </w:r>
      <w:proofErr w:type="gramEnd"/>
      <w:r>
        <w:rPr>
          <w:rFonts w:ascii="Palatino Linotype" w:hAnsi="Palatino Linotype" w:cs="Segoe UI"/>
          <w:sz w:val="22"/>
          <w:szCs w:val="22"/>
          <w:lang w:val="es-MX"/>
        </w:rPr>
        <w:t xml:space="preserve"> dos mil veintidós.</w:t>
      </w:r>
    </w:p>
    <w:p w:rsidR="00A4784E" w:rsidP="008E4284" w:rsidRDefault="00A4784E" w14:paraId="1D6D1A33" w14:textId="77777777">
      <w:pPr>
        <w:spacing w:after="0" w:line="360" w:lineRule="auto"/>
        <w:contextualSpacing/>
        <w:rPr>
          <w:rFonts w:cs="Tahoma"/>
          <w:bCs/>
          <w:iCs/>
          <w:lang w:eastAsia="es-ES"/>
        </w:rPr>
      </w:pPr>
    </w:p>
    <w:p w:rsidRPr="006D722F" w:rsidR="004F7930" w:rsidP="008E4284" w:rsidRDefault="004F7930" w14:paraId="3D1C26E7" w14:textId="73FBC979">
      <w:pPr>
        <w:spacing w:after="0" w:line="360" w:lineRule="auto"/>
        <w:contextualSpacing/>
        <w:rPr>
          <w:rFonts w:cs="Tahoma"/>
          <w:bCs/>
          <w:iCs/>
          <w:lang w:eastAsia="es-ES"/>
        </w:rPr>
      </w:pPr>
      <w:r w:rsidRPr="006D722F">
        <w:rPr>
          <w:rFonts w:cs="Tahoma"/>
          <w:bCs/>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A4784E" w:rsidP="008E4284" w:rsidRDefault="00A4784E" w14:paraId="76E1DEBB" w14:textId="32C449F4">
      <w:pPr>
        <w:spacing w:after="0" w:line="360" w:lineRule="auto"/>
        <w:contextualSpacing/>
        <w:rPr>
          <w:rFonts w:cs="Tahoma"/>
          <w:lang w:eastAsia="es-ES"/>
        </w:rPr>
      </w:pPr>
      <w:r>
        <w:rPr>
          <w:rFonts w:eastAsia="Times New Roman" w:cs="Tahoma"/>
          <w:lang w:eastAsia="es-ES"/>
        </w:rPr>
        <w:lastRenderedPageBreak/>
        <w:t>Para el caso, de que no haya arrendado bienes inmuebles (inciso b), deberá hacerlo del conocimiento del ahora Recurrente, de manera clara y precisa.</w:t>
      </w:r>
    </w:p>
    <w:p w:rsidRPr="006D722F" w:rsidR="00A4784E" w:rsidP="008E4284" w:rsidRDefault="00A4784E" w14:paraId="493496CF" w14:textId="77777777">
      <w:pPr>
        <w:spacing w:after="0" w:line="360" w:lineRule="auto"/>
        <w:contextualSpacing/>
        <w:rPr>
          <w:rFonts w:cs="Tahoma"/>
          <w:lang w:eastAsia="es-ES"/>
        </w:rPr>
      </w:pPr>
    </w:p>
    <w:p w:rsidRPr="006D722F" w:rsidR="004F7930" w:rsidP="008E4284" w:rsidRDefault="004F7930" w14:paraId="25288A6B" w14:textId="77777777">
      <w:pPr>
        <w:spacing w:after="0" w:line="360" w:lineRule="auto"/>
        <w:contextualSpacing/>
        <w:rPr>
          <w:rFonts w:cs="Tahoma"/>
          <w:lang w:eastAsia="es-ES"/>
        </w:rPr>
      </w:pPr>
      <w:r w:rsidRPr="006D722F">
        <w:rPr>
          <w:rFonts w:eastAsia="Calibri" w:cs="Tahoma"/>
          <w:b/>
          <w:bCs/>
        </w:rPr>
        <w:t xml:space="preserve">TERCERO. </w:t>
      </w:r>
      <w:r w:rsidRPr="006D722F">
        <w:rPr>
          <w:rFonts w:cs="Tahoma"/>
          <w:b/>
          <w:lang w:eastAsia="es-ES"/>
        </w:rPr>
        <w:t xml:space="preserve">NOTIFÍQUESE </w:t>
      </w:r>
      <w:r w:rsidRPr="006D722F">
        <w:rPr>
          <w:rFonts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D722F" w:rsidR="004F7930" w:rsidP="008E4284" w:rsidRDefault="004F7930" w14:paraId="1F52E132" w14:textId="77777777">
      <w:pPr>
        <w:spacing w:after="0" w:line="360" w:lineRule="auto"/>
        <w:contextualSpacing/>
        <w:rPr>
          <w:rFonts w:cs="Tahoma"/>
          <w:lang w:eastAsia="es-ES"/>
        </w:rPr>
      </w:pPr>
    </w:p>
    <w:p w:rsidRPr="006D722F" w:rsidR="004F7930" w:rsidP="008E4284" w:rsidRDefault="004F7930" w14:paraId="49960917" w14:textId="77777777">
      <w:pPr>
        <w:spacing w:after="0" w:line="360" w:lineRule="auto"/>
        <w:contextualSpacing/>
        <w:rPr>
          <w:rFonts w:cs="Tahoma"/>
          <w:iCs/>
          <w:lang w:eastAsia="es-ES"/>
        </w:rPr>
      </w:pPr>
      <w:r w:rsidRPr="006D722F">
        <w:rPr>
          <w:rFonts w:cs="Tahoma"/>
          <w:iCs/>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D722F" w:rsidR="004F7930" w:rsidP="008E4284" w:rsidRDefault="004F7930" w14:paraId="1BE78D9A" w14:textId="77777777">
      <w:pPr>
        <w:spacing w:after="0" w:line="360" w:lineRule="auto"/>
        <w:contextualSpacing/>
        <w:rPr>
          <w:rFonts w:eastAsia="Calibri" w:cs="Tahoma"/>
          <w:b/>
        </w:rPr>
      </w:pPr>
    </w:p>
    <w:p w:rsidRPr="006D722F" w:rsidR="004F7930" w:rsidP="008E4284" w:rsidRDefault="004F7930" w14:paraId="1D30030C" w14:textId="77777777">
      <w:pPr>
        <w:spacing w:after="0" w:line="360" w:lineRule="auto"/>
        <w:contextualSpacing/>
        <w:rPr>
          <w:rFonts w:eastAsia="Times New Roman" w:cs="Tahoma"/>
          <w:lang w:eastAsia="es-ES"/>
        </w:rPr>
      </w:pPr>
      <w:r w:rsidRPr="006D722F">
        <w:rPr>
          <w:rFonts w:eastAsia="Calibri" w:cs="Tahoma"/>
          <w:b/>
        </w:rPr>
        <w:t>CUARTO</w:t>
      </w:r>
      <w:r w:rsidRPr="006D722F">
        <w:rPr>
          <w:rFonts w:eastAsia="Calibri" w:cs="Tahoma"/>
          <w:b/>
          <w:bCs/>
        </w:rPr>
        <w:t xml:space="preserve">. </w:t>
      </w:r>
      <w:r w:rsidRPr="006D722F">
        <w:rPr>
          <w:rFonts w:cs="Tahoma"/>
          <w:b/>
          <w:lang w:eastAsia="es-ES"/>
        </w:rPr>
        <w:t>NOTIFÍQUESE</w:t>
      </w:r>
      <w:r w:rsidRPr="006D722F">
        <w:rPr>
          <w:rFonts w:cs="Tahoma"/>
          <w:lang w:eastAsia="es-ES"/>
        </w:rPr>
        <w:t xml:space="preserve"> al Recurrente la presente Resolución a través del </w:t>
      </w:r>
      <w:r w:rsidRPr="006D722F">
        <w:rPr>
          <w:rFonts w:eastAsia="Calibri" w:cs="Tahoma"/>
          <w:bCs/>
        </w:rPr>
        <w:t>Sistema de Acceso a la Información Mexiquense (SAIMEX)</w:t>
      </w:r>
      <w:r w:rsidRPr="006D722F">
        <w:rPr>
          <w:rFonts w:cs="Tahoma"/>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D722F" w:rsidR="004F7930" w:rsidP="008E4284" w:rsidRDefault="004F7930" w14:paraId="55F19C61" w14:textId="77777777">
      <w:pPr>
        <w:spacing w:after="0" w:line="360" w:lineRule="auto"/>
        <w:contextualSpacing/>
        <w:rPr>
          <w:rFonts w:eastAsia="Times New Roman" w:cs="Tahoma"/>
          <w:lang w:eastAsia="es-ES"/>
        </w:rPr>
      </w:pPr>
    </w:p>
    <w:p w:rsidRPr="006D722F" w:rsidR="004F7930" w:rsidP="008E4284" w:rsidRDefault="004F7930" w14:paraId="0607E3BB" w14:textId="78739E1F">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sidRPr="006D722F">
        <w:rPr>
          <w:rFonts w:ascii="Palatino Linotype" w:hAnsi="Palatino Linotype" w:eastAsiaTheme="minorHAnsi" w:cstheme="minorBidi"/>
          <w:color w:val="000000" w:themeColor="text1"/>
          <w:sz w:val="22"/>
          <w:szCs w:val="22"/>
          <w:lang w:val="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31113">
        <w:rPr>
          <w:rFonts w:ascii="Palatino Linotype" w:hAnsi="Palatino Linotype" w:eastAsiaTheme="minorHAnsi" w:cstheme="minorBidi"/>
          <w:color w:val="000000" w:themeColor="text1"/>
          <w:sz w:val="22"/>
          <w:szCs w:val="22"/>
          <w:lang w:val="es-MX"/>
        </w:rPr>
        <w:t>SEXTA</w:t>
      </w:r>
      <w:r w:rsidRPr="006D722F">
        <w:rPr>
          <w:rFonts w:ascii="Palatino Linotype" w:hAnsi="Palatino Linotype" w:eastAsiaTheme="minorHAnsi" w:cstheme="minorBidi"/>
          <w:color w:val="000000" w:themeColor="text1"/>
          <w:sz w:val="22"/>
          <w:szCs w:val="22"/>
          <w:lang w:val="es-MX"/>
        </w:rPr>
        <w:t xml:space="preserve"> SESIÓN ORDINARIA CELEBRADA EL </w:t>
      </w:r>
      <w:r w:rsidR="00A4784E">
        <w:rPr>
          <w:rFonts w:ascii="Palatino Linotype" w:hAnsi="Palatino Linotype" w:eastAsiaTheme="minorHAnsi" w:cstheme="minorBidi"/>
          <w:color w:val="000000" w:themeColor="text1"/>
          <w:sz w:val="22"/>
          <w:szCs w:val="22"/>
          <w:lang w:val="es-MX"/>
        </w:rPr>
        <w:lastRenderedPageBreak/>
        <w:t>QUINCE DE FEBRERO</w:t>
      </w:r>
      <w:r w:rsidRPr="006D722F" w:rsidR="00966589">
        <w:rPr>
          <w:rFonts w:ascii="Palatino Linotype" w:hAnsi="Palatino Linotype" w:eastAsiaTheme="minorHAnsi" w:cstheme="minorBidi"/>
          <w:color w:val="000000" w:themeColor="text1"/>
          <w:sz w:val="22"/>
          <w:szCs w:val="22"/>
          <w:lang w:val="es-MX"/>
        </w:rPr>
        <w:t xml:space="preserve"> DE DOS MIL VEINTITRÉS</w:t>
      </w:r>
      <w:r w:rsidRPr="006D722F">
        <w:rPr>
          <w:rFonts w:ascii="Palatino Linotype" w:hAnsi="Palatino Linotype" w:eastAsiaTheme="minorHAnsi" w:cstheme="minorBidi"/>
          <w:color w:val="000000" w:themeColor="text1"/>
          <w:sz w:val="22"/>
          <w:szCs w:val="22"/>
          <w:lang w:val="es-MX"/>
        </w:rPr>
        <w:t>, ANTE EL SECRETARIO TÉCNICO DEL PLENO, ALEXIS TAPIA RAMÍREZ</w:t>
      </w:r>
    </w:p>
    <w:p w:rsidR="00D66F3D" w:rsidRDefault="00D66F3D" w14:paraId="77B83A26" w14:textId="5473CB67">
      <w:pPr>
        <w:jc w:val="left"/>
        <w:rPr>
          <w:rFonts w:eastAsia="Times New Roman" w:cs="Segoe UI"/>
          <w:color w:val="auto"/>
        </w:rPr>
      </w:pPr>
      <w:r>
        <w:rPr>
          <w:rFonts w:cs="Segoe UI"/>
        </w:rPr>
        <w:br w:type="page"/>
      </w:r>
    </w:p>
    <w:p w:rsidRPr="006D722F" w:rsidR="004F7930" w:rsidP="008E4284" w:rsidRDefault="004F7930" w14:paraId="794F0A0D" w14:textId="77777777">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p>
    <w:sectPr w:rsidRPr="006D722F" w:rsidR="004F7930" w:rsidSect="002C59A0">
      <w:headerReference w:type="even" r:id="rId11"/>
      <w:headerReference w:type="default" r:id="rId12"/>
      <w:footerReference w:type="even" r:id="rId13"/>
      <w:footerReference w:type="default" r:id="rId14"/>
      <w:headerReference w:type="first" r:id="rId15"/>
      <w:pgSz w:w="12240" w:h="15840" w:orient="portrait"/>
      <w:pgMar w:top="1418" w:right="1418" w:bottom="1134" w:left="1701" w:header="709" w:footer="709" w:gutter="0"/>
      <w:cols w:space="708"/>
      <w:titlePg/>
      <w:docGrid w:linePitch="360"/>
      <w:footerReference w:type="first" r:id="R7cc249beed394b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26BF" w:rsidP="00C853D1" w:rsidRDefault="00E126BF" w14:paraId="52E2DEFB" w14:textId="77777777">
      <w:pPr>
        <w:spacing w:after="0" w:line="240" w:lineRule="auto"/>
      </w:pPr>
      <w:r>
        <w:separator/>
      </w:r>
    </w:p>
  </w:endnote>
  <w:endnote w:type="continuationSeparator" w:id="0">
    <w:p w:rsidR="00E126BF" w:rsidP="00C853D1" w:rsidRDefault="00E126BF" w14:paraId="2FB12E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2506" w:rsidRDefault="003A2506"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3A2506" w:rsidRDefault="003A2506"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3A2506" w:rsidRDefault="003A2506"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57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57</w:t>
            </w:r>
            <w:r>
              <w:rPr>
                <w:b/>
                <w:bCs/>
                <w:sz w:val="24"/>
                <w:szCs w:val="24"/>
              </w:rPr>
              <w:fldChar w:fldCharType="end"/>
            </w:r>
          </w:p>
        </w:sdtContent>
      </w:sdt>
    </w:sdtContent>
  </w:sdt>
  <w:p w:rsidR="003A2506" w:rsidRDefault="003A2506" w14:paraId="3F35B7C0" w14:textId="77777777">
    <w:pPr>
      <w:pStyle w:val="Piedepgina"/>
    </w:pPr>
  </w:p>
</w:ftr>
</file>

<file path=word/footer3.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40"/>
      <w:gridCol w:w="3040"/>
      <w:gridCol w:w="3040"/>
    </w:tblGrid>
    <w:tr w:rsidR="57A7C36F" w:rsidTr="57A7C36F" w14:paraId="129F49CC">
      <w:trPr>
        <w:trHeight w:val="300"/>
      </w:trPr>
      <w:tc>
        <w:tcPr>
          <w:tcW w:w="3040" w:type="dxa"/>
          <w:tcMar/>
        </w:tcPr>
        <w:p w:rsidR="57A7C36F" w:rsidP="57A7C36F" w:rsidRDefault="57A7C36F" w14:paraId="1F68AAAA" w14:textId="447D6193">
          <w:pPr>
            <w:pStyle w:val="Encabezado"/>
            <w:bidi w:val="0"/>
            <w:ind w:left="-115"/>
            <w:jc w:val="left"/>
          </w:pPr>
        </w:p>
      </w:tc>
      <w:tc>
        <w:tcPr>
          <w:tcW w:w="3040" w:type="dxa"/>
          <w:tcMar/>
        </w:tcPr>
        <w:p w:rsidR="57A7C36F" w:rsidP="57A7C36F" w:rsidRDefault="57A7C36F" w14:paraId="435ED366" w14:textId="7EFA6510">
          <w:pPr>
            <w:pStyle w:val="Encabezado"/>
            <w:bidi w:val="0"/>
            <w:jc w:val="center"/>
          </w:pPr>
        </w:p>
      </w:tc>
      <w:tc>
        <w:tcPr>
          <w:tcW w:w="3040" w:type="dxa"/>
          <w:tcMar/>
        </w:tcPr>
        <w:p w:rsidR="57A7C36F" w:rsidP="57A7C36F" w:rsidRDefault="57A7C36F" w14:paraId="478AF126" w14:textId="142924F1">
          <w:pPr>
            <w:pStyle w:val="Encabezado"/>
            <w:bidi w:val="0"/>
            <w:ind w:right="-115"/>
            <w:jc w:val="right"/>
          </w:pPr>
        </w:p>
      </w:tc>
    </w:tr>
  </w:tbl>
  <w:p w:rsidR="57A7C36F" w:rsidP="57A7C36F" w:rsidRDefault="57A7C36F" w14:paraId="70B2BDE6" w14:textId="2ECA8694">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26BF" w:rsidP="00C853D1" w:rsidRDefault="00E126BF" w14:paraId="1A8B79FE" w14:textId="77777777">
      <w:pPr>
        <w:spacing w:after="0" w:line="240" w:lineRule="auto"/>
      </w:pPr>
      <w:r>
        <w:separator/>
      </w:r>
    </w:p>
  </w:footnote>
  <w:footnote w:type="continuationSeparator" w:id="0">
    <w:p w:rsidR="00E126BF" w:rsidP="00C853D1" w:rsidRDefault="00E126BF" w14:paraId="1F79EBD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3A2506" w:rsidTr="002C59A0" w14:paraId="282B3A75" w14:textId="77777777">
      <w:trPr>
        <w:trHeight w:val="141"/>
      </w:trPr>
      <w:tc>
        <w:tcPr>
          <w:tcW w:w="2404" w:type="dxa"/>
        </w:tcPr>
        <w:p w:rsidRPr="001B5FB6" w:rsidR="003A2506" w:rsidP="002C59A0" w:rsidRDefault="003A2506"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3A2506" w:rsidP="002C59A0" w:rsidRDefault="003A2506"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3A2506" w:rsidTr="002C59A0" w14:paraId="46AFE2B4" w14:textId="77777777">
      <w:trPr>
        <w:trHeight w:val="276"/>
      </w:trPr>
      <w:tc>
        <w:tcPr>
          <w:tcW w:w="2404" w:type="dxa"/>
        </w:tcPr>
        <w:p w:rsidRPr="001B5FB6" w:rsidR="003A2506" w:rsidP="002C59A0" w:rsidRDefault="003A2506"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3A2506" w:rsidP="002C59A0" w:rsidRDefault="003A2506"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3A2506" w:rsidTr="002C59A0" w14:paraId="1FA679E9" w14:textId="77777777">
      <w:trPr>
        <w:trHeight w:val="276"/>
      </w:trPr>
      <w:tc>
        <w:tcPr>
          <w:tcW w:w="2404" w:type="dxa"/>
        </w:tcPr>
        <w:p w:rsidRPr="001B5FB6" w:rsidR="003A2506" w:rsidP="002C59A0" w:rsidRDefault="003A2506"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3A2506" w:rsidP="002C59A0" w:rsidRDefault="003A2506"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3A2506" w:rsidRDefault="00D66F3D" w14:paraId="509FB0F1" w14:textId="77777777">
    <w:pPr>
      <w:pStyle w:val="Encabezado"/>
    </w:pPr>
    <w:r>
      <w:rPr>
        <w:noProof/>
      </w:rPr>
      <w:pict w14:anchorId="5E6DABE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3A2506" w:rsidRDefault="00D66F3D" w14:paraId="435693B3" w14:textId="2DB4C2D9">
    <w:pPr>
      <w:rPr>
        <w:sz w:val="18"/>
        <w:szCs w:val="18"/>
      </w:rPr>
    </w:pPr>
    <w:r>
      <w:rPr>
        <w:noProof/>
      </w:rPr>
      <w:pict w14:anchorId="740C46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99.35pt;margin-top:-126.45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tbl>
    <w:tblPr>
      <w:tblStyle w:val="Tablaconcuadrcula"/>
      <w:tblW w:w="581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407"/>
    </w:tblGrid>
    <w:tr w:rsidR="003A2506" w:rsidTr="00CC6D10" w14:paraId="1E2FF18B" w14:textId="77777777">
      <w:trPr>
        <w:trHeight w:val="141"/>
      </w:trPr>
      <w:tc>
        <w:tcPr>
          <w:tcW w:w="2404" w:type="dxa"/>
        </w:tcPr>
        <w:p w:rsidRPr="001B5FB6" w:rsidR="003A2506" w:rsidP="00682222" w:rsidRDefault="003A2506"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407" w:type="dxa"/>
        </w:tcPr>
        <w:p w:rsidRPr="00C853D1" w:rsidR="003A2506" w:rsidP="00682222" w:rsidRDefault="003A2506" w14:paraId="503BB8DE" w14:textId="7933B275">
          <w:pPr>
            <w:tabs>
              <w:tab w:val="right" w:pos="8838"/>
            </w:tabs>
            <w:ind w:left="-28" w:right="454"/>
            <w:rPr>
              <w:rFonts w:eastAsia="Calibri" w:cs="Tahoma"/>
            </w:rPr>
          </w:pPr>
          <w:r>
            <w:rPr>
              <w:rFonts w:eastAsia="Calibri" w:cs="Tahoma"/>
              <w:lang w:val="es-MX"/>
            </w:rPr>
            <w:t>07941</w:t>
          </w:r>
          <w:r w:rsidRPr="004542BE">
            <w:rPr>
              <w:rFonts w:eastAsia="Calibri" w:cs="Tahoma"/>
              <w:lang w:val="es-MX"/>
            </w:rPr>
            <w:t>/INFOEM/IP/RR/2022</w:t>
          </w:r>
        </w:p>
      </w:tc>
    </w:tr>
    <w:tr w:rsidR="003A2506" w:rsidTr="00CC6D10" w14:paraId="110906AA" w14:textId="77777777">
      <w:trPr>
        <w:trHeight w:val="276"/>
      </w:trPr>
      <w:tc>
        <w:tcPr>
          <w:tcW w:w="2404" w:type="dxa"/>
        </w:tcPr>
        <w:p w:rsidRPr="001B5FB6" w:rsidR="003A2506" w:rsidP="002C59A0" w:rsidRDefault="003A2506"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3407" w:type="dxa"/>
        </w:tcPr>
        <w:p w:rsidRPr="00A8173F" w:rsidR="003A2506" w:rsidP="00393079" w:rsidRDefault="003A2506" w14:paraId="5C93113C" w14:textId="0B4C919F">
          <w:pPr>
            <w:tabs>
              <w:tab w:val="right" w:pos="8838"/>
            </w:tabs>
            <w:ind w:right="-108"/>
            <w:rPr>
              <w:rFonts w:eastAsia="Calibri" w:cs="Tahoma"/>
              <w:lang w:val="es-MX"/>
            </w:rPr>
          </w:pPr>
          <w:r w:rsidRPr="00676360">
            <w:rPr>
              <w:rFonts w:eastAsia="Calibri" w:cs="Tahoma"/>
              <w:lang w:val="es-MX"/>
            </w:rPr>
            <w:t>Ayuntamiento de Cuautitlán Izcalli</w:t>
          </w:r>
        </w:p>
      </w:tc>
    </w:tr>
    <w:tr w:rsidR="003A2506" w:rsidTr="00CC6D10" w14:paraId="065F2043" w14:textId="77777777">
      <w:trPr>
        <w:trHeight w:val="276"/>
      </w:trPr>
      <w:tc>
        <w:tcPr>
          <w:tcW w:w="2404" w:type="dxa"/>
        </w:tcPr>
        <w:p w:rsidRPr="001B5FB6" w:rsidR="003A2506" w:rsidP="002C59A0" w:rsidRDefault="003A2506"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3407" w:type="dxa"/>
        </w:tcPr>
        <w:p w:rsidRPr="00A8173F" w:rsidR="003A2506" w:rsidP="00682222" w:rsidRDefault="003A2506"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3A2506" w:rsidRDefault="003A2506" w14:paraId="0A6563BD" w14:textId="46D67E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3A2506" w:rsidTr="57A7C36F" w14:paraId="5D26797B" w14:textId="77777777">
      <w:trPr>
        <w:trHeight w:val="1546"/>
      </w:trPr>
      <w:tc>
        <w:tcPr>
          <w:tcW w:w="2127" w:type="dxa"/>
          <w:shd w:val="clear" w:color="auto" w:fill="auto"/>
          <w:tcMar/>
        </w:tcPr>
        <w:p w:rsidRPr="005C106F" w:rsidR="003A2506" w:rsidP="002C59A0" w:rsidRDefault="003A2506"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3A2506" w:rsidTr="57A7C36F" w14:paraId="5CB74832" w14:textId="77777777">
            <w:trPr>
              <w:trHeight w:val="141"/>
            </w:trPr>
            <w:tc>
              <w:tcPr>
                <w:tcW w:w="2404" w:type="dxa"/>
                <w:tcMar/>
                <w:vAlign w:val="bottom"/>
              </w:tcPr>
              <w:p w:rsidRPr="001B5FB6" w:rsidR="003A2506" w:rsidP="002C59A0" w:rsidRDefault="003A2506"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3A2506" w:rsidP="002C59A0" w:rsidRDefault="003A2506" w14:paraId="0749605A" w14:textId="77777777">
                <w:pPr>
                  <w:tabs>
                    <w:tab w:val="right" w:pos="8838"/>
                  </w:tabs>
                  <w:ind w:left="-28" w:right="-107"/>
                  <w:rPr>
                    <w:rFonts w:eastAsia="Calibri" w:cs="Tahoma"/>
                    <w:lang w:val="es-MX"/>
                  </w:rPr>
                </w:pPr>
              </w:p>
              <w:p w:rsidRPr="00C853D1" w:rsidR="003A2506" w:rsidP="002C59A0" w:rsidRDefault="003A2506" w14:paraId="25021A4A" w14:textId="5BB2F68E">
                <w:pPr>
                  <w:tabs>
                    <w:tab w:val="right" w:pos="8838"/>
                  </w:tabs>
                  <w:ind w:left="-28" w:right="-107"/>
                  <w:rPr>
                    <w:rFonts w:eastAsia="Calibri" w:cs="Tahoma"/>
                  </w:rPr>
                </w:pPr>
                <w:r>
                  <w:rPr>
                    <w:rFonts w:eastAsia="Calibri" w:cs="Tahoma"/>
                    <w:lang w:val="es-MX"/>
                  </w:rPr>
                  <w:t>07941</w:t>
                </w:r>
                <w:r w:rsidRPr="004542BE">
                  <w:rPr>
                    <w:rFonts w:eastAsia="Calibri" w:cs="Tahoma"/>
                    <w:lang w:val="es-MX"/>
                  </w:rPr>
                  <w:t>/INFOEM/IP/RR/2022</w:t>
                </w:r>
              </w:p>
            </w:tc>
          </w:tr>
          <w:tr w:rsidR="003A2506" w:rsidTr="57A7C36F" w14:paraId="65D6C982" w14:textId="77777777">
            <w:trPr>
              <w:trHeight w:val="141"/>
            </w:trPr>
            <w:tc>
              <w:tcPr>
                <w:tcW w:w="2404" w:type="dxa"/>
                <w:tcMar/>
              </w:tcPr>
              <w:p w:rsidRPr="001B5FB6" w:rsidR="003A2506" w:rsidP="002C59A0" w:rsidRDefault="003A2506"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3A2506" w:rsidP="57A7C36F" w:rsidRDefault="003A2506" w14:paraId="4D5C37D5" w14:textId="721BF9AD">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57A7C36F" w:rsidR="57A7C36F">
                  <w:rPr>
                    <w:rFonts w:eastAsia="Calibri" w:cs="Tahoma"/>
                    <w:highlight w:val="black"/>
                    <w:lang w:val="es-MX"/>
                  </w:rPr>
                  <w:t>XXXXXXXXXXXXX</w:t>
                </w:r>
              </w:p>
            </w:tc>
          </w:tr>
          <w:tr w:rsidR="003A2506" w:rsidTr="57A7C36F" w14:paraId="40A995EA" w14:textId="77777777">
            <w:trPr>
              <w:trHeight w:val="276"/>
            </w:trPr>
            <w:tc>
              <w:tcPr>
                <w:tcW w:w="2404" w:type="dxa"/>
                <w:tcMar/>
              </w:tcPr>
              <w:p w:rsidRPr="001B5FB6" w:rsidR="003A2506" w:rsidP="002C59A0" w:rsidRDefault="003A2506"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3A2506" w:rsidP="004542BE" w:rsidRDefault="003A2506" w14:paraId="433E1B49" w14:textId="321557CC">
                <w:pPr>
                  <w:tabs>
                    <w:tab w:val="right" w:pos="8838"/>
                  </w:tabs>
                  <w:ind w:right="633"/>
                  <w:rPr>
                    <w:rFonts w:eastAsia="Calibri" w:cs="Tahoma"/>
                    <w:lang w:val="es-MX"/>
                  </w:rPr>
                </w:pPr>
                <w:r w:rsidRPr="00676360">
                  <w:rPr>
                    <w:rFonts w:eastAsia="Calibri" w:cs="Tahoma"/>
                    <w:lang w:val="es-MX"/>
                  </w:rPr>
                  <w:t>Ayuntamiento de Cuautitlán Izcalli</w:t>
                </w:r>
              </w:p>
            </w:tc>
          </w:tr>
          <w:tr w:rsidR="003A2506" w:rsidTr="57A7C36F" w14:paraId="386AB112" w14:textId="77777777">
            <w:trPr>
              <w:trHeight w:val="276"/>
            </w:trPr>
            <w:tc>
              <w:tcPr>
                <w:tcW w:w="2404" w:type="dxa"/>
                <w:tcMar/>
              </w:tcPr>
              <w:p w:rsidRPr="001B5FB6" w:rsidR="003A2506" w:rsidP="002C59A0" w:rsidRDefault="003A2506"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3A2506" w:rsidP="002C59A0" w:rsidRDefault="003A2506"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3A2506" w:rsidP="002C59A0" w:rsidRDefault="003A2506" w14:paraId="7017D3D5" w14:textId="77777777">
          <w:pPr>
            <w:tabs>
              <w:tab w:val="right" w:pos="8838"/>
            </w:tabs>
            <w:ind w:left="-28"/>
            <w:rPr>
              <w:rFonts w:ascii="Arial" w:hAnsi="Arial" w:eastAsia="Calibri" w:cs="Arial"/>
              <w:b/>
            </w:rPr>
          </w:pPr>
        </w:p>
      </w:tc>
    </w:tr>
  </w:tbl>
  <w:p w:rsidR="003A2506" w:rsidRDefault="00D66F3D" w14:paraId="280F3B20" w14:textId="77777777">
    <w:pPr>
      <w:pStyle w:val="Encabezado"/>
    </w:pPr>
    <w:r>
      <w:rPr>
        <w:noProof/>
      </w:rPr>
      <w:pict w14:anchorId="52D7C42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E2F"/>
    <w:multiLevelType w:val="hybridMultilevel"/>
    <w:tmpl w:val="D5AE2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E7486F"/>
    <w:multiLevelType w:val="hybridMultilevel"/>
    <w:tmpl w:val="42B44B5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05C86D4C"/>
    <w:multiLevelType w:val="hybridMultilevel"/>
    <w:tmpl w:val="9DE622F2"/>
    <w:lvl w:ilvl="0" w:tplc="040A0001">
      <w:start w:val="1"/>
      <w:numFmt w:val="bullet"/>
      <w:lvlText w:val=""/>
      <w:lvlJc w:val="left"/>
      <w:pPr>
        <w:ind w:left="1440" w:hanging="360"/>
      </w:pPr>
      <w:rPr>
        <w:rFonts w:hint="default" w:ascii="Symbol" w:hAnsi="Symbol"/>
      </w:rPr>
    </w:lvl>
    <w:lvl w:ilvl="1" w:tplc="040A0003" w:tentative="1">
      <w:start w:val="1"/>
      <w:numFmt w:val="bullet"/>
      <w:lvlText w:val="o"/>
      <w:lvlJc w:val="left"/>
      <w:pPr>
        <w:ind w:left="2160" w:hanging="360"/>
      </w:pPr>
      <w:rPr>
        <w:rFonts w:hint="default" w:ascii="Courier New" w:hAnsi="Courier New" w:cs="Courier New"/>
      </w:rPr>
    </w:lvl>
    <w:lvl w:ilvl="2" w:tplc="040A0005" w:tentative="1">
      <w:start w:val="1"/>
      <w:numFmt w:val="bullet"/>
      <w:lvlText w:val=""/>
      <w:lvlJc w:val="left"/>
      <w:pPr>
        <w:ind w:left="2880" w:hanging="360"/>
      </w:pPr>
      <w:rPr>
        <w:rFonts w:hint="default" w:ascii="Wingdings" w:hAnsi="Wingdings"/>
      </w:rPr>
    </w:lvl>
    <w:lvl w:ilvl="3" w:tplc="040A0001" w:tentative="1">
      <w:start w:val="1"/>
      <w:numFmt w:val="bullet"/>
      <w:lvlText w:val=""/>
      <w:lvlJc w:val="left"/>
      <w:pPr>
        <w:ind w:left="3600" w:hanging="360"/>
      </w:pPr>
      <w:rPr>
        <w:rFonts w:hint="default" w:ascii="Symbol" w:hAnsi="Symbol"/>
      </w:rPr>
    </w:lvl>
    <w:lvl w:ilvl="4" w:tplc="040A0003" w:tentative="1">
      <w:start w:val="1"/>
      <w:numFmt w:val="bullet"/>
      <w:lvlText w:val="o"/>
      <w:lvlJc w:val="left"/>
      <w:pPr>
        <w:ind w:left="4320" w:hanging="360"/>
      </w:pPr>
      <w:rPr>
        <w:rFonts w:hint="default" w:ascii="Courier New" w:hAnsi="Courier New" w:cs="Courier New"/>
      </w:rPr>
    </w:lvl>
    <w:lvl w:ilvl="5" w:tplc="040A0005" w:tentative="1">
      <w:start w:val="1"/>
      <w:numFmt w:val="bullet"/>
      <w:lvlText w:val=""/>
      <w:lvlJc w:val="left"/>
      <w:pPr>
        <w:ind w:left="5040" w:hanging="360"/>
      </w:pPr>
      <w:rPr>
        <w:rFonts w:hint="default" w:ascii="Wingdings" w:hAnsi="Wingdings"/>
      </w:rPr>
    </w:lvl>
    <w:lvl w:ilvl="6" w:tplc="040A0001" w:tentative="1">
      <w:start w:val="1"/>
      <w:numFmt w:val="bullet"/>
      <w:lvlText w:val=""/>
      <w:lvlJc w:val="left"/>
      <w:pPr>
        <w:ind w:left="5760" w:hanging="360"/>
      </w:pPr>
      <w:rPr>
        <w:rFonts w:hint="default" w:ascii="Symbol" w:hAnsi="Symbol"/>
      </w:rPr>
    </w:lvl>
    <w:lvl w:ilvl="7" w:tplc="040A0003" w:tentative="1">
      <w:start w:val="1"/>
      <w:numFmt w:val="bullet"/>
      <w:lvlText w:val="o"/>
      <w:lvlJc w:val="left"/>
      <w:pPr>
        <w:ind w:left="6480" w:hanging="360"/>
      </w:pPr>
      <w:rPr>
        <w:rFonts w:hint="default" w:ascii="Courier New" w:hAnsi="Courier New" w:cs="Courier New"/>
      </w:rPr>
    </w:lvl>
    <w:lvl w:ilvl="8" w:tplc="040A0005" w:tentative="1">
      <w:start w:val="1"/>
      <w:numFmt w:val="bullet"/>
      <w:lvlText w:val=""/>
      <w:lvlJc w:val="left"/>
      <w:pPr>
        <w:ind w:left="7200" w:hanging="360"/>
      </w:pPr>
      <w:rPr>
        <w:rFonts w:hint="default" w:ascii="Wingdings" w:hAnsi="Wingdings"/>
      </w:rPr>
    </w:lvl>
  </w:abstractNum>
  <w:abstractNum w:abstractNumId="3" w15:restartNumberingAfterBreak="0">
    <w:nsid w:val="08926910"/>
    <w:multiLevelType w:val="hybridMultilevel"/>
    <w:tmpl w:val="B32C21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C57804"/>
    <w:multiLevelType w:val="hybridMultilevel"/>
    <w:tmpl w:val="24540084"/>
    <w:lvl w:ilvl="0" w:tplc="080A0001">
      <w:start w:val="1"/>
      <w:numFmt w:val="bullet"/>
      <w:lvlText w:val=""/>
      <w:lvlJc w:val="left"/>
      <w:pPr>
        <w:ind w:left="774" w:hanging="360"/>
      </w:pPr>
      <w:rPr>
        <w:rFonts w:hint="default" w:ascii="Symbol" w:hAnsi="Symbol"/>
      </w:rPr>
    </w:lvl>
    <w:lvl w:ilvl="1" w:tplc="080A0003" w:tentative="1">
      <w:start w:val="1"/>
      <w:numFmt w:val="bullet"/>
      <w:lvlText w:val="o"/>
      <w:lvlJc w:val="left"/>
      <w:pPr>
        <w:ind w:left="1494" w:hanging="360"/>
      </w:pPr>
      <w:rPr>
        <w:rFonts w:hint="default" w:ascii="Courier New" w:hAnsi="Courier New" w:cs="Courier New"/>
      </w:rPr>
    </w:lvl>
    <w:lvl w:ilvl="2" w:tplc="080A0005" w:tentative="1">
      <w:start w:val="1"/>
      <w:numFmt w:val="bullet"/>
      <w:lvlText w:val=""/>
      <w:lvlJc w:val="left"/>
      <w:pPr>
        <w:ind w:left="2214" w:hanging="360"/>
      </w:pPr>
      <w:rPr>
        <w:rFonts w:hint="default" w:ascii="Wingdings" w:hAnsi="Wingdings"/>
      </w:rPr>
    </w:lvl>
    <w:lvl w:ilvl="3" w:tplc="080A0001" w:tentative="1">
      <w:start w:val="1"/>
      <w:numFmt w:val="bullet"/>
      <w:lvlText w:val=""/>
      <w:lvlJc w:val="left"/>
      <w:pPr>
        <w:ind w:left="2934" w:hanging="360"/>
      </w:pPr>
      <w:rPr>
        <w:rFonts w:hint="default" w:ascii="Symbol" w:hAnsi="Symbol"/>
      </w:rPr>
    </w:lvl>
    <w:lvl w:ilvl="4" w:tplc="080A0003" w:tentative="1">
      <w:start w:val="1"/>
      <w:numFmt w:val="bullet"/>
      <w:lvlText w:val="o"/>
      <w:lvlJc w:val="left"/>
      <w:pPr>
        <w:ind w:left="3654" w:hanging="360"/>
      </w:pPr>
      <w:rPr>
        <w:rFonts w:hint="default" w:ascii="Courier New" w:hAnsi="Courier New" w:cs="Courier New"/>
      </w:rPr>
    </w:lvl>
    <w:lvl w:ilvl="5" w:tplc="080A0005" w:tentative="1">
      <w:start w:val="1"/>
      <w:numFmt w:val="bullet"/>
      <w:lvlText w:val=""/>
      <w:lvlJc w:val="left"/>
      <w:pPr>
        <w:ind w:left="4374" w:hanging="360"/>
      </w:pPr>
      <w:rPr>
        <w:rFonts w:hint="default" w:ascii="Wingdings" w:hAnsi="Wingdings"/>
      </w:rPr>
    </w:lvl>
    <w:lvl w:ilvl="6" w:tplc="080A0001" w:tentative="1">
      <w:start w:val="1"/>
      <w:numFmt w:val="bullet"/>
      <w:lvlText w:val=""/>
      <w:lvlJc w:val="left"/>
      <w:pPr>
        <w:ind w:left="5094" w:hanging="360"/>
      </w:pPr>
      <w:rPr>
        <w:rFonts w:hint="default" w:ascii="Symbol" w:hAnsi="Symbol"/>
      </w:rPr>
    </w:lvl>
    <w:lvl w:ilvl="7" w:tplc="080A0003" w:tentative="1">
      <w:start w:val="1"/>
      <w:numFmt w:val="bullet"/>
      <w:lvlText w:val="o"/>
      <w:lvlJc w:val="left"/>
      <w:pPr>
        <w:ind w:left="5814" w:hanging="360"/>
      </w:pPr>
      <w:rPr>
        <w:rFonts w:hint="default" w:ascii="Courier New" w:hAnsi="Courier New" w:cs="Courier New"/>
      </w:rPr>
    </w:lvl>
    <w:lvl w:ilvl="8" w:tplc="080A0005" w:tentative="1">
      <w:start w:val="1"/>
      <w:numFmt w:val="bullet"/>
      <w:lvlText w:val=""/>
      <w:lvlJc w:val="left"/>
      <w:pPr>
        <w:ind w:left="6534" w:hanging="360"/>
      </w:pPr>
      <w:rPr>
        <w:rFonts w:hint="default" w:ascii="Wingdings" w:hAnsi="Wingdings"/>
      </w:rPr>
    </w:lvl>
  </w:abstractNum>
  <w:abstractNum w:abstractNumId="5" w15:restartNumberingAfterBreak="0">
    <w:nsid w:val="11DE33E9"/>
    <w:multiLevelType w:val="hybridMultilevel"/>
    <w:tmpl w:val="92CE8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FD3205A"/>
    <w:multiLevelType w:val="hybridMultilevel"/>
    <w:tmpl w:val="9AE4A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24922892"/>
    <w:multiLevelType w:val="hybridMultilevel"/>
    <w:tmpl w:val="D5D62EF2"/>
    <w:lvl w:ilvl="0" w:tplc="45789C84">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47704C6B"/>
    <w:multiLevelType w:val="hybridMultilevel"/>
    <w:tmpl w:val="EE1420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8E25934"/>
    <w:multiLevelType w:val="hybridMultilevel"/>
    <w:tmpl w:val="32125A9E"/>
    <w:lvl w:ilvl="0" w:tplc="4FAE3C52">
      <w:start w:val="6"/>
      <w:numFmt w:val="decimal"/>
      <w:lvlText w:val="%1."/>
      <w:lvlJc w:val="left"/>
      <w:pPr>
        <w:ind w:left="1500" w:hanging="360"/>
      </w:pPr>
      <w:rPr>
        <w:rFonts w:hint="default"/>
      </w:rPr>
    </w:lvl>
    <w:lvl w:ilvl="1" w:tplc="FB3CCACC">
      <w:numFmt w:val="bullet"/>
      <w:lvlText w:val="•"/>
      <w:lvlJc w:val="left"/>
      <w:pPr>
        <w:ind w:left="1790" w:hanging="710"/>
      </w:pPr>
      <w:rPr>
        <w:rFonts w:hint="default" w:ascii="Palatino Linotype" w:hAnsi="Palatino Linotype" w:eastAsia="Times New Roman" w:cs="Segoe UI"/>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07A2D11"/>
    <w:multiLevelType w:val="hybridMultilevel"/>
    <w:tmpl w:val="3CC26B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96BAF"/>
    <w:multiLevelType w:val="hybridMultilevel"/>
    <w:tmpl w:val="BBBEE30E"/>
    <w:lvl w:ilvl="0" w:tplc="7C5406A8">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7B1562"/>
    <w:multiLevelType w:val="hybridMultilevel"/>
    <w:tmpl w:val="8B8026D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DEA2C66"/>
    <w:multiLevelType w:val="hybridMultilevel"/>
    <w:tmpl w:val="F96EAF3A"/>
    <w:lvl w:ilvl="0" w:tplc="040A0001">
      <w:start w:val="1"/>
      <w:numFmt w:val="bullet"/>
      <w:lvlText w:val=""/>
      <w:lvlJc w:val="left"/>
      <w:pPr>
        <w:ind w:left="1440" w:hanging="360"/>
      </w:pPr>
      <w:rPr>
        <w:rFonts w:hint="default" w:ascii="Symbol" w:hAnsi="Symbol"/>
      </w:rPr>
    </w:lvl>
    <w:lvl w:ilvl="1" w:tplc="040A0003" w:tentative="1">
      <w:start w:val="1"/>
      <w:numFmt w:val="bullet"/>
      <w:lvlText w:val="o"/>
      <w:lvlJc w:val="left"/>
      <w:pPr>
        <w:ind w:left="2160" w:hanging="360"/>
      </w:pPr>
      <w:rPr>
        <w:rFonts w:hint="default" w:ascii="Courier New" w:hAnsi="Courier New" w:cs="Courier New"/>
      </w:rPr>
    </w:lvl>
    <w:lvl w:ilvl="2" w:tplc="040A0005" w:tentative="1">
      <w:start w:val="1"/>
      <w:numFmt w:val="bullet"/>
      <w:lvlText w:val=""/>
      <w:lvlJc w:val="left"/>
      <w:pPr>
        <w:ind w:left="2880" w:hanging="360"/>
      </w:pPr>
      <w:rPr>
        <w:rFonts w:hint="default" w:ascii="Wingdings" w:hAnsi="Wingdings"/>
      </w:rPr>
    </w:lvl>
    <w:lvl w:ilvl="3" w:tplc="040A0001" w:tentative="1">
      <w:start w:val="1"/>
      <w:numFmt w:val="bullet"/>
      <w:lvlText w:val=""/>
      <w:lvlJc w:val="left"/>
      <w:pPr>
        <w:ind w:left="3600" w:hanging="360"/>
      </w:pPr>
      <w:rPr>
        <w:rFonts w:hint="default" w:ascii="Symbol" w:hAnsi="Symbol"/>
      </w:rPr>
    </w:lvl>
    <w:lvl w:ilvl="4" w:tplc="040A0003" w:tentative="1">
      <w:start w:val="1"/>
      <w:numFmt w:val="bullet"/>
      <w:lvlText w:val="o"/>
      <w:lvlJc w:val="left"/>
      <w:pPr>
        <w:ind w:left="4320" w:hanging="360"/>
      </w:pPr>
      <w:rPr>
        <w:rFonts w:hint="default" w:ascii="Courier New" w:hAnsi="Courier New" w:cs="Courier New"/>
      </w:rPr>
    </w:lvl>
    <w:lvl w:ilvl="5" w:tplc="040A0005" w:tentative="1">
      <w:start w:val="1"/>
      <w:numFmt w:val="bullet"/>
      <w:lvlText w:val=""/>
      <w:lvlJc w:val="left"/>
      <w:pPr>
        <w:ind w:left="5040" w:hanging="360"/>
      </w:pPr>
      <w:rPr>
        <w:rFonts w:hint="default" w:ascii="Wingdings" w:hAnsi="Wingdings"/>
      </w:rPr>
    </w:lvl>
    <w:lvl w:ilvl="6" w:tplc="040A0001" w:tentative="1">
      <w:start w:val="1"/>
      <w:numFmt w:val="bullet"/>
      <w:lvlText w:val=""/>
      <w:lvlJc w:val="left"/>
      <w:pPr>
        <w:ind w:left="5760" w:hanging="360"/>
      </w:pPr>
      <w:rPr>
        <w:rFonts w:hint="default" w:ascii="Symbol" w:hAnsi="Symbol"/>
      </w:rPr>
    </w:lvl>
    <w:lvl w:ilvl="7" w:tplc="040A0003" w:tentative="1">
      <w:start w:val="1"/>
      <w:numFmt w:val="bullet"/>
      <w:lvlText w:val="o"/>
      <w:lvlJc w:val="left"/>
      <w:pPr>
        <w:ind w:left="6480" w:hanging="360"/>
      </w:pPr>
      <w:rPr>
        <w:rFonts w:hint="default" w:ascii="Courier New" w:hAnsi="Courier New" w:cs="Courier New"/>
      </w:rPr>
    </w:lvl>
    <w:lvl w:ilvl="8" w:tplc="040A0005" w:tentative="1">
      <w:start w:val="1"/>
      <w:numFmt w:val="bullet"/>
      <w:lvlText w:val=""/>
      <w:lvlJc w:val="left"/>
      <w:pPr>
        <w:ind w:left="7200" w:hanging="360"/>
      </w:pPr>
      <w:rPr>
        <w:rFonts w:hint="default" w:ascii="Wingdings" w:hAnsi="Wingdings"/>
      </w:rPr>
    </w:lvl>
  </w:abstractNum>
  <w:abstractNum w:abstractNumId="19" w15:restartNumberingAfterBreak="0">
    <w:nsid w:val="6B9B5E7B"/>
    <w:multiLevelType w:val="hybridMultilevel"/>
    <w:tmpl w:val="D37A6F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F903453"/>
    <w:multiLevelType w:val="hybridMultilevel"/>
    <w:tmpl w:val="58C27C7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29E593D"/>
    <w:multiLevelType w:val="hybridMultilevel"/>
    <w:tmpl w:val="0944BA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477E2E"/>
    <w:multiLevelType w:val="hybridMultilevel"/>
    <w:tmpl w:val="E99A7C48"/>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3" w15:restartNumberingAfterBreak="0">
    <w:nsid w:val="7CF930AF"/>
    <w:multiLevelType w:val="hybridMultilevel"/>
    <w:tmpl w:val="8B8026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531646496">
    <w:abstractNumId w:val="10"/>
  </w:num>
  <w:num w:numId="2" w16cid:durableId="293486992">
    <w:abstractNumId w:val="20"/>
  </w:num>
  <w:num w:numId="3" w16cid:durableId="1426195683">
    <w:abstractNumId w:val="13"/>
  </w:num>
  <w:num w:numId="4" w16cid:durableId="1982734715">
    <w:abstractNumId w:val="16"/>
  </w:num>
  <w:num w:numId="5" w16cid:durableId="1861311945">
    <w:abstractNumId w:val="4"/>
  </w:num>
  <w:num w:numId="6" w16cid:durableId="1767579547">
    <w:abstractNumId w:val="0"/>
  </w:num>
  <w:num w:numId="7" w16cid:durableId="206916207">
    <w:abstractNumId w:val="9"/>
  </w:num>
  <w:num w:numId="8" w16cid:durableId="149635370">
    <w:abstractNumId w:val="8"/>
  </w:num>
  <w:num w:numId="9" w16cid:durableId="1642535149">
    <w:abstractNumId w:val="6"/>
  </w:num>
  <w:num w:numId="10" w16cid:durableId="1256816178">
    <w:abstractNumId w:val="24"/>
  </w:num>
  <w:num w:numId="11" w16cid:durableId="83304841">
    <w:abstractNumId w:val="7"/>
  </w:num>
  <w:num w:numId="12" w16cid:durableId="867721191">
    <w:abstractNumId w:val="14"/>
  </w:num>
  <w:num w:numId="13" w16cid:durableId="781536048">
    <w:abstractNumId w:val="11"/>
  </w:num>
  <w:num w:numId="14" w16cid:durableId="1464350854">
    <w:abstractNumId w:val="3"/>
  </w:num>
  <w:num w:numId="15" w16cid:durableId="2006981153">
    <w:abstractNumId w:val="1"/>
  </w:num>
  <w:num w:numId="16" w16cid:durableId="1843086922">
    <w:abstractNumId w:val="17"/>
  </w:num>
  <w:num w:numId="17" w16cid:durableId="674113587">
    <w:abstractNumId w:val="2"/>
  </w:num>
  <w:num w:numId="18" w16cid:durableId="995885773">
    <w:abstractNumId w:val="18"/>
  </w:num>
  <w:num w:numId="19" w16cid:durableId="1130051543">
    <w:abstractNumId w:val="22"/>
  </w:num>
  <w:num w:numId="20" w16cid:durableId="1122071804">
    <w:abstractNumId w:val="12"/>
  </w:num>
  <w:num w:numId="21" w16cid:durableId="469828523">
    <w:abstractNumId w:val="19"/>
  </w:num>
  <w:num w:numId="22" w16cid:durableId="517617445">
    <w:abstractNumId w:val="15"/>
  </w:num>
  <w:num w:numId="23" w16cid:durableId="1178470274">
    <w:abstractNumId w:val="21"/>
  </w:num>
  <w:num w:numId="24" w16cid:durableId="543832018">
    <w:abstractNumId w:val="5"/>
  </w:num>
  <w:num w:numId="25" w16cid:durableId="15859199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3EFF"/>
    <w:rsid w:val="000051F1"/>
    <w:rsid w:val="000060A9"/>
    <w:rsid w:val="00007008"/>
    <w:rsid w:val="00007EB8"/>
    <w:rsid w:val="00013E44"/>
    <w:rsid w:val="0001499A"/>
    <w:rsid w:val="00017D8C"/>
    <w:rsid w:val="000223B0"/>
    <w:rsid w:val="000232D9"/>
    <w:rsid w:val="00023613"/>
    <w:rsid w:val="000236B8"/>
    <w:rsid w:val="00027C47"/>
    <w:rsid w:val="00027E4E"/>
    <w:rsid w:val="00027FA3"/>
    <w:rsid w:val="00030561"/>
    <w:rsid w:val="00031882"/>
    <w:rsid w:val="00034A59"/>
    <w:rsid w:val="0003610A"/>
    <w:rsid w:val="000368C7"/>
    <w:rsid w:val="00040DA9"/>
    <w:rsid w:val="00041F66"/>
    <w:rsid w:val="00042C6D"/>
    <w:rsid w:val="000477C6"/>
    <w:rsid w:val="00050082"/>
    <w:rsid w:val="00052A57"/>
    <w:rsid w:val="00055258"/>
    <w:rsid w:val="00056DF3"/>
    <w:rsid w:val="00060D37"/>
    <w:rsid w:val="00062AAC"/>
    <w:rsid w:val="00062C8B"/>
    <w:rsid w:val="0006733D"/>
    <w:rsid w:val="000705A9"/>
    <w:rsid w:val="00071045"/>
    <w:rsid w:val="00081145"/>
    <w:rsid w:val="00093797"/>
    <w:rsid w:val="000939CD"/>
    <w:rsid w:val="000964EE"/>
    <w:rsid w:val="00096694"/>
    <w:rsid w:val="000A2588"/>
    <w:rsid w:val="000A259F"/>
    <w:rsid w:val="000A497E"/>
    <w:rsid w:val="000A61A2"/>
    <w:rsid w:val="000A6510"/>
    <w:rsid w:val="000A785D"/>
    <w:rsid w:val="000B0EAF"/>
    <w:rsid w:val="000B1851"/>
    <w:rsid w:val="000B3271"/>
    <w:rsid w:val="000B5DAC"/>
    <w:rsid w:val="000B5F9D"/>
    <w:rsid w:val="000B7029"/>
    <w:rsid w:val="000C49D7"/>
    <w:rsid w:val="000C506C"/>
    <w:rsid w:val="000C715C"/>
    <w:rsid w:val="000D1A72"/>
    <w:rsid w:val="000D2522"/>
    <w:rsid w:val="000D45D9"/>
    <w:rsid w:val="000D57BA"/>
    <w:rsid w:val="000D59F5"/>
    <w:rsid w:val="000D69EB"/>
    <w:rsid w:val="000D6E68"/>
    <w:rsid w:val="000D6FFB"/>
    <w:rsid w:val="000D73F7"/>
    <w:rsid w:val="000E00E6"/>
    <w:rsid w:val="000E28E6"/>
    <w:rsid w:val="000E4E10"/>
    <w:rsid w:val="000F05A6"/>
    <w:rsid w:val="000F2A9A"/>
    <w:rsid w:val="000F3403"/>
    <w:rsid w:val="000F45A1"/>
    <w:rsid w:val="000F6DAA"/>
    <w:rsid w:val="001004CE"/>
    <w:rsid w:val="00100EB3"/>
    <w:rsid w:val="0010232F"/>
    <w:rsid w:val="0010413E"/>
    <w:rsid w:val="00104BF4"/>
    <w:rsid w:val="001059E3"/>
    <w:rsid w:val="00105EF9"/>
    <w:rsid w:val="00105FDE"/>
    <w:rsid w:val="001105F1"/>
    <w:rsid w:val="00111302"/>
    <w:rsid w:val="0011157E"/>
    <w:rsid w:val="00115309"/>
    <w:rsid w:val="001202DE"/>
    <w:rsid w:val="00121CDD"/>
    <w:rsid w:val="00126000"/>
    <w:rsid w:val="00130933"/>
    <w:rsid w:val="001314A2"/>
    <w:rsid w:val="001349BF"/>
    <w:rsid w:val="00134C39"/>
    <w:rsid w:val="00137BD3"/>
    <w:rsid w:val="00140DAF"/>
    <w:rsid w:val="00141A99"/>
    <w:rsid w:val="00142455"/>
    <w:rsid w:val="00146731"/>
    <w:rsid w:val="00146CC6"/>
    <w:rsid w:val="00151B00"/>
    <w:rsid w:val="001521AE"/>
    <w:rsid w:val="001565E8"/>
    <w:rsid w:val="001601CC"/>
    <w:rsid w:val="00161E74"/>
    <w:rsid w:val="00164599"/>
    <w:rsid w:val="001648D0"/>
    <w:rsid w:val="001675D9"/>
    <w:rsid w:val="0017035C"/>
    <w:rsid w:val="0017256D"/>
    <w:rsid w:val="0017427D"/>
    <w:rsid w:val="00174F57"/>
    <w:rsid w:val="00175572"/>
    <w:rsid w:val="00177049"/>
    <w:rsid w:val="00180003"/>
    <w:rsid w:val="00181D50"/>
    <w:rsid w:val="001900B4"/>
    <w:rsid w:val="00190EBA"/>
    <w:rsid w:val="001916E1"/>
    <w:rsid w:val="001935D3"/>
    <w:rsid w:val="00194DD1"/>
    <w:rsid w:val="00196705"/>
    <w:rsid w:val="0019678D"/>
    <w:rsid w:val="001A641F"/>
    <w:rsid w:val="001A77C6"/>
    <w:rsid w:val="001B3B40"/>
    <w:rsid w:val="001B455B"/>
    <w:rsid w:val="001B4D99"/>
    <w:rsid w:val="001B77BD"/>
    <w:rsid w:val="001C1007"/>
    <w:rsid w:val="001C1BCF"/>
    <w:rsid w:val="001C3C7E"/>
    <w:rsid w:val="001C3D02"/>
    <w:rsid w:val="001C42FD"/>
    <w:rsid w:val="001C582E"/>
    <w:rsid w:val="001C5E55"/>
    <w:rsid w:val="001C61B1"/>
    <w:rsid w:val="001C6764"/>
    <w:rsid w:val="001C7366"/>
    <w:rsid w:val="001D02DD"/>
    <w:rsid w:val="001D37BB"/>
    <w:rsid w:val="001D53E6"/>
    <w:rsid w:val="001D6C51"/>
    <w:rsid w:val="001E386E"/>
    <w:rsid w:val="001E6823"/>
    <w:rsid w:val="001E6D1F"/>
    <w:rsid w:val="001F3378"/>
    <w:rsid w:val="001F7C51"/>
    <w:rsid w:val="0020031F"/>
    <w:rsid w:val="00204AF1"/>
    <w:rsid w:val="00204EDA"/>
    <w:rsid w:val="002111A8"/>
    <w:rsid w:val="00213776"/>
    <w:rsid w:val="00215EFB"/>
    <w:rsid w:val="00220583"/>
    <w:rsid w:val="0022261D"/>
    <w:rsid w:val="0022388B"/>
    <w:rsid w:val="00224EAC"/>
    <w:rsid w:val="00233C5E"/>
    <w:rsid w:val="00235BA0"/>
    <w:rsid w:val="00236598"/>
    <w:rsid w:val="002402DE"/>
    <w:rsid w:val="002419E9"/>
    <w:rsid w:val="0024313A"/>
    <w:rsid w:val="00251A4C"/>
    <w:rsid w:val="00251E56"/>
    <w:rsid w:val="00252EF3"/>
    <w:rsid w:val="002532FB"/>
    <w:rsid w:val="0025433F"/>
    <w:rsid w:val="002557A7"/>
    <w:rsid w:val="0025627D"/>
    <w:rsid w:val="00257F3B"/>
    <w:rsid w:val="00260AAA"/>
    <w:rsid w:val="00261657"/>
    <w:rsid w:val="00261807"/>
    <w:rsid w:val="00261BED"/>
    <w:rsid w:val="002634E5"/>
    <w:rsid w:val="002718A0"/>
    <w:rsid w:val="00271D9C"/>
    <w:rsid w:val="00272886"/>
    <w:rsid w:val="00273E3B"/>
    <w:rsid w:val="00280039"/>
    <w:rsid w:val="0028305A"/>
    <w:rsid w:val="00285019"/>
    <w:rsid w:val="0029174A"/>
    <w:rsid w:val="00296E2A"/>
    <w:rsid w:val="002A290F"/>
    <w:rsid w:val="002A2A5D"/>
    <w:rsid w:val="002A47DA"/>
    <w:rsid w:val="002B3565"/>
    <w:rsid w:val="002B3FDA"/>
    <w:rsid w:val="002B54AE"/>
    <w:rsid w:val="002B699B"/>
    <w:rsid w:val="002C04FD"/>
    <w:rsid w:val="002C28DD"/>
    <w:rsid w:val="002C514D"/>
    <w:rsid w:val="002C59A0"/>
    <w:rsid w:val="002C6390"/>
    <w:rsid w:val="002C7309"/>
    <w:rsid w:val="002D2E27"/>
    <w:rsid w:val="002D2E5D"/>
    <w:rsid w:val="002E0334"/>
    <w:rsid w:val="002E0552"/>
    <w:rsid w:val="002E05D6"/>
    <w:rsid w:val="002E25E7"/>
    <w:rsid w:val="002E333F"/>
    <w:rsid w:val="002E33E8"/>
    <w:rsid w:val="002E591B"/>
    <w:rsid w:val="002E5CED"/>
    <w:rsid w:val="002E6EDA"/>
    <w:rsid w:val="002E702D"/>
    <w:rsid w:val="002E74E5"/>
    <w:rsid w:val="002F3088"/>
    <w:rsid w:val="002F3132"/>
    <w:rsid w:val="002F3DDC"/>
    <w:rsid w:val="002F5724"/>
    <w:rsid w:val="00300286"/>
    <w:rsid w:val="0030627E"/>
    <w:rsid w:val="00307284"/>
    <w:rsid w:val="00311288"/>
    <w:rsid w:val="003114A1"/>
    <w:rsid w:val="00311811"/>
    <w:rsid w:val="00311D99"/>
    <w:rsid w:val="00315C9A"/>
    <w:rsid w:val="003160D6"/>
    <w:rsid w:val="00316C63"/>
    <w:rsid w:val="00320539"/>
    <w:rsid w:val="00320671"/>
    <w:rsid w:val="00320B93"/>
    <w:rsid w:val="003216A9"/>
    <w:rsid w:val="00323B48"/>
    <w:rsid w:val="003265A2"/>
    <w:rsid w:val="00330483"/>
    <w:rsid w:val="00331113"/>
    <w:rsid w:val="0033123B"/>
    <w:rsid w:val="00334B20"/>
    <w:rsid w:val="00336538"/>
    <w:rsid w:val="00336980"/>
    <w:rsid w:val="00342655"/>
    <w:rsid w:val="003441B0"/>
    <w:rsid w:val="00344228"/>
    <w:rsid w:val="0034462A"/>
    <w:rsid w:val="003453D9"/>
    <w:rsid w:val="00345528"/>
    <w:rsid w:val="0034621A"/>
    <w:rsid w:val="00347855"/>
    <w:rsid w:val="00350D55"/>
    <w:rsid w:val="003537E3"/>
    <w:rsid w:val="00353825"/>
    <w:rsid w:val="00353EAE"/>
    <w:rsid w:val="00355553"/>
    <w:rsid w:val="00360690"/>
    <w:rsid w:val="0036081D"/>
    <w:rsid w:val="00361258"/>
    <w:rsid w:val="00362608"/>
    <w:rsid w:val="00362DE2"/>
    <w:rsid w:val="00363046"/>
    <w:rsid w:val="003647F7"/>
    <w:rsid w:val="00365075"/>
    <w:rsid w:val="0037186C"/>
    <w:rsid w:val="00371DAE"/>
    <w:rsid w:val="00372BAB"/>
    <w:rsid w:val="00376559"/>
    <w:rsid w:val="00380368"/>
    <w:rsid w:val="00381FDE"/>
    <w:rsid w:val="00382607"/>
    <w:rsid w:val="00384A4A"/>
    <w:rsid w:val="0038779D"/>
    <w:rsid w:val="00390385"/>
    <w:rsid w:val="00391ABB"/>
    <w:rsid w:val="00392875"/>
    <w:rsid w:val="00393079"/>
    <w:rsid w:val="003936D2"/>
    <w:rsid w:val="003955C4"/>
    <w:rsid w:val="003975AD"/>
    <w:rsid w:val="00397660"/>
    <w:rsid w:val="003A1B84"/>
    <w:rsid w:val="003A2506"/>
    <w:rsid w:val="003A28FC"/>
    <w:rsid w:val="003A5045"/>
    <w:rsid w:val="003A74F1"/>
    <w:rsid w:val="003B0BA2"/>
    <w:rsid w:val="003B46DC"/>
    <w:rsid w:val="003B491C"/>
    <w:rsid w:val="003C02E7"/>
    <w:rsid w:val="003C2ED7"/>
    <w:rsid w:val="003C470A"/>
    <w:rsid w:val="003C5B59"/>
    <w:rsid w:val="003C6CD9"/>
    <w:rsid w:val="003D15D4"/>
    <w:rsid w:val="003D30B4"/>
    <w:rsid w:val="003D4A58"/>
    <w:rsid w:val="003D7ED4"/>
    <w:rsid w:val="003E035A"/>
    <w:rsid w:val="003E1FDC"/>
    <w:rsid w:val="003E2FB0"/>
    <w:rsid w:val="003E3CA3"/>
    <w:rsid w:val="003E5F49"/>
    <w:rsid w:val="003E6425"/>
    <w:rsid w:val="003E7060"/>
    <w:rsid w:val="003F03D6"/>
    <w:rsid w:val="003F0CE1"/>
    <w:rsid w:val="003F0E14"/>
    <w:rsid w:val="003F0F63"/>
    <w:rsid w:val="003F14E2"/>
    <w:rsid w:val="003F1C45"/>
    <w:rsid w:val="003F1D62"/>
    <w:rsid w:val="003F4670"/>
    <w:rsid w:val="003F4C69"/>
    <w:rsid w:val="004055C2"/>
    <w:rsid w:val="004059D0"/>
    <w:rsid w:val="00411F45"/>
    <w:rsid w:val="004122A9"/>
    <w:rsid w:val="00412578"/>
    <w:rsid w:val="00415A15"/>
    <w:rsid w:val="00417EED"/>
    <w:rsid w:val="0042103C"/>
    <w:rsid w:val="00423CDE"/>
    <w:rsid w:val="0042422A"/>
    <w:rsid w:val="00425CB1"/>
    <w:rsid w:val="00427692"/>
    <w:rsid w:val="00430B0D"/>
    <w:rsid w:val="00433CAA"/>
    <w:rsid w:val="0043567F"/>
    <w:rsid w:val="00436102"/>
    <w:rsid w:val="0044034D"/>
    <w:rsid w:val="00445401"/>
    <w:rsid w:val="004506C9"/>
    <w:rsid w:val="00450E6E"/>
    <w:rsid w:val="00452038"/>
    <w:rsid w:val="004523E9"/>
    <w:rsid w:val="004542BE"/>
    <w:rsid w:val="004542DC"/>
    <w:rsid w:val="004548CD"/>
    <w:rsid w:val="00460EAD"/>
    <w:rsid w:val="00462A63"/>
    <w:rsid w:val="004633F1"/>
    <w:rsid w:val="00463A70"/>
    <w:rsid w:val="00464242"/>
    <w:rsid w:val="00464A7F"/>
    <w:rsid w:val="00465DD0"/>
    <w:rsid w:val="00465EC8"/>
    <w:rsid w:val="004673C4"/>
    <w:rsid w:val="00467751"/>
    <w:rsid w:val="00470A7A"/>
    <w:rsid w:val="00470AF6"/>
    <w:rsid w:val="00471855"/>
    <w:rsid w:val="00471A6E"/>
    <w:rsid w:val="00474538"/>
    <w:rsid w:val="0047474D"/>
    <w:rsid w:val="00474E4C"/>
    <w:rsid w:val="00476ED1"/>
    <w:rsid w:val="00477179"/>
    <w:rsid w:val="004829B9"/>
    <w:rsid w:val="00485047"/>
    <w:rsid w:val="00485190"/>
    <w:rsid w:val="00485D1E"/>
    <w:rsid w:val="0048648B"/>
    <w:rsid w:val="0049061B"/>
    <w:rsid w:val="00491C3E"/>
    <w:rsid w:val="0049435B"/>
    <w:rsid w:val="00494387"/>
    <w:rsid w:val="004949AC"/>
    <w:rsid w:val="0049582A"/>
    <w:rsid w:val="004961E8"/>
    <w:rsid w:val="00496426"/>
    <w:rsid w:val="004A010C"/>
    <w:rsid w:val="004A1E88"/>
    <w:rsid w:val="004A27DB"/>
    <w:rsid w:val="004A528D"/>
    <w:rsid w:val="004B15BE"/>
    <w:rsid w:val="004B3204"/>
    <w:rsid w:val="004B7145"/>
    <w:rsid w:val="004B720F"/>
    <w:rsid w:val="004B726A"/>
    <w:rsid w:val="004C0CF1"/>
    <w:rsid w:val="004C0FB9"/>
    <w:rsid w:val="004C1B53"/>
    <w:rsid w:val="004C34C6"/>
    <w:rsid w:val="004C3C1A"/>
    <w:rsid w:val="004C55FA"/>
    <w:rsid w:val="004D09C4"/>
    <w:rsid w:val="004D2468"/>
    <w:rsid w:val="004D30EC"/>
    <w:rsid w:val="004D4220"/>
    <w:rsid w:val="004D5CBF"/>
    <w:rsid w:val="004D66A3"/>
    <w:rsid w:val="004D7653"/>
    <w:rsid w:val="004E0747"/>
    <w:rsid w:val="004E1BF6"/>
    <w:rsid w:val="004E2875"/>
    <w:rsid w:val="004E5602"/>
    <w:rsid w:val="004E617D"/>
    <w:rsid w:val="004E6D06"/>
    <w:rsid w:val="004F183F"/>
    <w:rsid w:val="004F35CB"/>
    <w:rsid w:val="004F3FC2"/>
    <w:rsid w:val="004F4445"/>
    <w:rsid w:val="004F4DB5"/>
    <w:rsid w:val="004F5783"/>
    <w:rsid w:val="004F6003"/>
    <w:rsid w:val="004F662C"/>
    <w:rsid w:val="004F736C"/>
    <w:rsid w:val="004F7666"/>
    <w:rsid w:val="004F7930"/>
    <w:rsid w:val="00506F24"/>
    <w:rsid w:val="00510343"/>
    <w:rsid w:val="005125B3"/>
    <w:rsid w:val="00512B16"/>
    <w:rsid w:val="00513F33"/>
    <w:rsid w:val="005151B0"/>
    <w:rsid w:val="00515CA2"/>
    <w:rsid w:val="00517B06"/>
    <w:rsid w:val="00517DAF"/>
    <w:rsid w:val="00520182"/>
    <w:rsid w:val="00522845"/>
    <w:rsid w:val="00522F3F"/>
    <w:rsid w:val="005230CF"/>
    <w:rsid w:val="0052736F"/>
    <w:rsid w:val="005277CB"/>
    <w:rsid w:val="00532459"/>
    <w:rsid w:val="00533C3F"/>
    <w:rsid w:val="00534853"/>
    <w:rsid w:val="00534932"/>
    <w:rsid w:val="0054028E"/>
    <w:rsid w:val="005405F4"/>
    <w:rsid w:val="00540994"/>
    <w:rsid w:val="005438F6"/>
    <w:rsid w:val="00543DFF"/>
    <w:rsid w:val="00546CAE"/>
    <w:rsid w:val="00547353"/>
    <w:rsid w:val="00550D10"/>
    <w:rsid w:val="00551230"/>
    <w:rsid w:val="0055136F"/>
    <w:rsid w:val="005541A9"/>
    <w:rsid w:val="00554F78"/>
    <w:rsid w:val="00555896"/>
    <w:rsid w:val="0056295D"/>
    <w:rsid w:val="005706CC"/>
    <w:rsid w:val="00571737"/>
    <w:rsid w:val="00572AAD"/>
    <w:rsid w:val="00572F64"/>
    <w:rsid w:val="00573113"/>
    <w:rsid w:val="0057464F"/>
    <w:rsid w:val="005747FF"/>
    <w:rsid w:val="00581915"/>
    <w:rsid w:val="005823E0"/>
    <w:rsid w:val="00583138"/>
    <w:rsid w:val="005861E7"/>
    <w:rsid w:val="005871E5"/>
    <w:rsid w:val="00587FE6"/>
    <w:rsid w:val="0059195E"/>
    <w:rsid w:val="00593E62"/>
    <w:rsid w:val="0059523B"/>
    <w:rsid w:val="00596455"/>
    <w:rsid w:val="00596883"/>
    <w:rsid w:val="005A4467"/>
    <w:rsid w:val="005B1334"/>
    <w:rsid w:val="005B1F73"/>
    <w:rsid w:val="005B5C72"/>
    <w:rsid w:val="005B7CF1"/>
    <w:rsid w:val="005C40CA"/>
    <w:rsid w:val="005C4590"/>
    <w:rsid w:val="005C48AC"/>
    <w:rsid w:val="005C4D6F"/>
    <w:rsid w:val="005C6308"/>
    <w:rsid w:val="005C7219"/>
    <w:rsid w:val="005C7994"/>
    <w:rsid w:val="005D2E05"/>
    <w:rsid w:val="005D3368"/>
    <w:rsid w:val="005D7012"/>
    <w:rsid w:val="005D748C"/>
    <w:rsid w:val="005E0A33"/>
    <w:rsid w:val="005E1588"/>
    <w:rsid w:val="005E48DB"/>
    <w:rsid w:val="005E5646"/>
    <w:rsid w:val="005F0AA5"/>
    <w:rsid w:val="005F0F77"/>
    <w:rsid w:val="005F251F"/>
    <w:rsid w:val="005F2BAD"/>
    <w:rsid w:val="005F2F88"/>
    <w:rsid w:val="005F4E56"/>
    <w:rsid w:val="005F6F83"/>
    <w:rsid w:val="006026B5"/>
    <w:rsid w:val="00602724"/>
    <w:rsid w:val="006043ED"/>
    <w:rsid w:val="006045E6"/>
    <w:rsid w:val="00604FB9"/>
    <w:rsid w:val="00606A7E"/>
    <w:rsid w:val="00606B53"/>
    <w:rsid w:val="00607213"/>
    <w:rsid w:val="00607F00"/>
    <w:rsid w:val="0061336B"/>
    <w:rsid w:val="006134B9"/>
    <w:rsid w:val="0061403D"/>
    <w:rsid w:val="00614983"/>
    <w:rsid w:val="00614CDB"/>
    <w:rsid w:val="00615DC8"/>
    <w:rsid w:val="00621E91"/>
    <w:rsid w:val="006223C1"/>
    <w:rsid w:val="00623329"/>
    <w:rsid w:val="006239C8"/>
    <w:rsid w:val="00625925"/>
    <w:rsid w:val="00631373"/>
    <w:rsid w:val="00631FD1"/>
    <w:rsid w:val="006329E3"/>
    <w:rsid w:val="0063389B"/>
    <w:rsid w:val="0063438C"/>
    <w:rsid w:val="006349D7"/>
    <w:rsid w:val="00635177"/>
    <w:rsid w:val="0063599F"/>
    <w:rsid w:val="00635EE2"/>
    <w:rsid w:val="006441E1"/>
    <w:rsid w:val="00644838"/>
    <w:rsid w:val="00644AF2"/>
    <w:rsid w:val="00644CE6"/>
    <w:rsid w:val="006473A8"/>
    <w:rsid w:val="006507ED"/>
    <w:rsid w:val="006510F8"/>
    <w:rsid w:val="00660363"/>
    <w:rsid w:val="00660E60"/>
    <w:rsid w:val="00662948"/>
    <w:rsid w:val="006631C9"/>
    <w:rsid w:val="00663F4D"/>
    <w:rsid w:val="006642B4"/>
    <w:rsid w:val="00667363"/>
    <w:rsid w:val="006703A5"/>
    <w:rsid w:val="00670724"/>
    <w:rsid w:val="006733E5"/>
    <w:rsid w:val="00673B29"/>
    <w:rsid w:val="00676360"/>
    <w:rsid w:val="00682222"/>
    <w:rsid w:val="00687641"/>
    <w:rsid w:val="006901C3"/>
    <w:rsid w:val="0069249E"/>
    <w:rsid w:val="00695E03"/>
    <w:rsid w:val="006A0781"/>
    <w:rsid w:val="006A0B45"/>
    <w:rsid w:val="006A4247"/>
    <w:rsid w:val="006A4E8D"/>
    <w:rsid w:val="006A59F5"/>
    <w:rsid w:val="006A6BEA"/>
    <w:rsid w:val="006A70EC"/>
    <w:rsid w:val="006A7D9E"/>
    <w:rsid w:val="006B06CA"/>
    <w:rsid w:val="006B29AE"/>
    <w:rsid w:val="006B2A36"/>
    <w:rsid w:val="006B5B3E"/>
    <w:rsid w:val="006C03ED"/>
    <w:rsid w:val="006C10DE"/>
    <w:rsid w:val="006C395C"/>
    <w:rsid w:val="006D1782"/>
    <w:rsid w:val="006D4AB9"/>
    <w:rsid w:val="006D5864"/>
    <w:rsid w:val="006D6ECE"/>
    <w:rsid w:val="006D6F5A"/>
    <w:rsid w:val="006D722F"/>
    <w:rsid w:val="006E035D"/>
    <w:rsid w:val="006E0643"/>
    <w:rsid w:val="006E283C"/>
    <w:rsid w:val="006E3346"/>
    <w:rsid w:val="006E353E"/>
    <w:rsid w:val="006E5273"/>
    <w:rsid w:val="006E5595"/>
    <w:rsid w:val="006E6339"/>
    <w:rsid w:val="006E7B97"/>
    <w:rsid w:val="006F024B"/>
    <w:rsid w:val="006F0508"/>
    <w:rsid w:val="006F11B3"/>
    <w:rsid w:val="006F14F7"/>
    <w:rsid w:val="006F2301"/>
    <w:rsid w:val="006F3217"/>
    <w:rsid w:val="006F4D34"/>
    <w:rsid w:val="006F6083"/>
    <w:rsid w:val="006F6104"/>
    <w:rsid w:val="006F7050"/>
    <w:rsid w:val="007001D3"/>
    <w:rsid w:val="0070371B"/>
    <w:rsid w:val="00703C7F"/>
    <w:rsid w:val="007062E5"/>
    <w:rsid w:val="00706604"/>
    <w:rsid w:val="00712264"/>
    <w:rsid w:val="00712635"/>
    <w:rsid w:val="00712BAC"/>
    <w:rsid w:val="00715A67"/>
    <w:rsid w:val="00716CBC"/>
    <w:rsid w:val="00721566"/>
    <w:rsid w:val="00723CF2"/>
    <w:rsid w:val="0072410F"/>
    <w:rsid w:val="00724A49"/>
    <w:rsid w:val="007268C8"/>
    <w:rsid w:val="00726A94"/>
    <w:rsid w:val="00726FDB"/>
    <w:rsid w:val="00732599"/>
    <w:rsid w:val="00735528"/>
    <w:rsid w:val="0073569F"/>
    <w:rsid w:val="007359A2"/>
    <w:rsid w:val="00740CD0"/>
    <w:rsid w:val="007413DB"/>
    <w:rsid w:val="0074147E"/>
    <w:rsid w:val="007430FE"/>
    <w:rsid w:val="00743B72"/>
    <w:rsid w:val="00744439"/>
    <w:rsid w:val="0074455E"/>
    <w:rsid w:val="00745AEC"/>
    <w:rsid w:val="00746597"/>
    <w:rsid w:val="007474FF"/>
    <w:rsid w:val="00750797"/>
    <w:rsid w:val="007525E6"/>
    <w:rsid w:val="007550F6"/>
    <w:rsid w:val="0075605D"/>
    <w:rsid w:val="00757DB5"/>
    <w:rsid w:val="0076077F"/>
    <w:rsid w:val="00761AE3"/>
    <w:rsid w:val="007622A9"/>
    <w:rsid w:val="00762999"/>
    <w:rsid w:val="00764206"/>
    <w:rsid w:val="00766F5F"/>
    <w:rsid w:val="007728FE"/>
    <w:rsid w:val="007739CF"/>
    <w:rsid w:val="007745CA"/>
    <w:rsid w:val="00781A80"/>
    <w:rsid w:val="00782132"/>
    <w:rsid w:val="0078423B"/>
    <w:rsid w:val="00787974"/>
    <w:rsid w:val="0079077D"/>
    <w:rsid w:val="00792748"/>
    <w:rsid w:val="007945D0"/>
    <w:rsid w:val="00795852"/>
    <w:rsid w:val="007976FA"/>
    <w:rsid w:val="00797BA5"/>
    <w:rsid w:val="00797DA9"/>
    <w:rsid w:val="007A0941"/>
    <w:rsid w:val="007A0978"/>
    <w:rsid w:val="007A0D0B"/>
    <w:rsid w:val="007A23B8"/>
    <w:rsid w:val="007A3B36"/>
    <w:rsid w:val="007A5334"/>
    <w:rsid w:val="007A66D1"/>
    <w:rsid w:val="007A7E7F"/>
    <w:rsid w:val="007B18F1"/>
    <w:rsid w:val="007B514A"/>
    <w:rsid w:val="007B6EFD"/>
    <w:rsid w:val="007C4740"/>
    <w:rsid w:val="007C7F7D"/>
    <w:rsid w:val="007D42C2"/>
    <w:rsid w:val="007D779A"/>
    <w:rsid w:val="007D7AB9"/>
    <w:rsid w:val="007E1C3B"/>
    <w:rsid w:val="007E2548"/>
    <w:rsid w:val="007E38E8"/>
    <w:rsid w:val="007E5D97"/>
    <w:rsid w:val="007E600B"/>
    <w:rsid w:val="007F06F2"/>
    <w:rsid w:val="007F400F"/>
    <w:rsid w:val="007F5320"/>
    <w:rsid w:val="007F584E"/>
    <w:rsid w:val="007F6443"/>
    <w:rsid w:val="007F7D92"/>
    <w:rsid w:val="008006C4"/>
    <w:rsid w:val="00800FED"/>
    <w:rsid w:val="00804053"/>
    <w:rsid w:val="00804248"/>
    <w:rsid w:val="00805493"/>
    <w:rsid w:val="00807630"/>
    <w:rsid w:val="00810184"/>
    <w:rsid w:val="0081588B"/>
    <w:rsid w:val="00816380"/>
    <w:rsid w:val="0081663D"/>
    <w:rsid w:val="00817F05"/>
    <w:rsid w:val="00820C1B"/>
    <w:rsid w:val="00823123"/>
    <w:rsid w:val="00823130"/>
    <w:rsid w:val="008245C7"/>
    <w:rsid w:val="0082578E"/>
    <w:rsid w:val="008262C2"/>
    <w:rsid w:val="00827333"/>
    <w:rsid w:val="00827B0C"/>
    <w:rsid w:val="00831EAC"/>
    <w:rsid w:val="00834A0C"/>
    <w:rsid w:val="00834AC0"/>
    <w:rsid w:val="00836F1F"/>
    <w:rsid w:val="00842168"/>
    <w:rsid w:val="00842D84"/>
    <w:rsid w:val="00843AB9"/>
    <w:rsid w:val="00845AB7"/>
    <w:rsid w:val="00846404"/>
    <w:rsid w:val="008472D9"/>
    <w:rsid w:val="00847424"/>
    <w:rsid w:val="008508E2"/>
    <w:rsid w:val="00850A5F"/>
    <w:rsid w:val="00852049"/>
    <w:rsid w:val="008538DF"/>
    <w:rsid w:val="00853ACB"/>
    <w:rsid w:val="00853F28"/>
    <w:rsid w:val="00854CFA"/>
    <w:rsid w:val="008561A4"/>
    <w:rsid w:val="0085649B"/>
    <w:rsid w:val="00857A68"/>
    <w:rsid w:val="00857F62"/>
    <w:rsid w:val="0086428A"/>
    <w:rsid w:val="008644E3"/>
    <w:rsid w:val="00865801"/>
    <w:rsid w:val="008702B3"/>
    <w:rsid w:val="00880F6A"/>
    <w:rsid w:val="00883A7B"/>
    <w:rsid w:val="00884387"/>
    <w:rsid w:val="00884AD3"/>
    <w:rsid w:val="0088665E"/>
    <w:rsid w:val="00892595"/>
    <w:rsid w:val="00892C89"/>
    <w:rsid w:val="008934EE"/>
    <w:rsid w:val="008949CD"/>
    <w:rsid w:val="0089622C"/>
    <w:rsid w:val="008977F6"/>
    <w:rsid w:val="00897AC3"/>
    <w:rsid w:val="00897D57"/>
    <w:rsid w:val="008A15F1"/>
    <w:rsid w:val="008A34BD"/>
    <w:rsid w:val="008A3C99"/>
    <w:rsid w:val="008A43BA"/>
    <w:rsid w:val="008A7370"/>
    <w:rsid w:val="008A766F"/>
    <w:rsid w:val="008B0792"/>
    <w:rsid w:val="008B2FFC"/>
    <w:rsid w:val="008B42C1"/>
    <w:rsid w:val="008B4F02"/>
    <w:rsid w:val="008B5B74"/>
    <w:rsid w:val="008C072B"/>
    <w:rsid w:val="008C1062"/>
    <w:rsid w:val="008C152A"/>
    <w:rsid w:val="008C4F3D"/>
    <w:rsid w:val="008C524B"/>
    <w:rsid w:val="008C5A8C"/>
    <w:rsid w:val="008C7582"/>
    <w:rsid w:val="008C772F"/>
    <w:rsid w:val="008D05F8"/>
    <w:rsid w:val="008D1382"/>
    <w:rsid w:val="008D2590"/>
    <w:rsid w:val="008D3D50"/>
    <w:rsid w:val="008D4F4A"/>
    <w:rsid w:val="008D7A54"/>
    <w:rsid w:val="008D7BEE"/>
    <w:rsid w:val="008E02CB"/>
    <w:rsid w:val="008E3B00"/>
    <w:rsid w:val="008E4284"/>
    <w:rsid w:val="008E702E"/>
    <w:rsid w:val="008F123C"/>
    <w:rsid w:val="008F5FA0"/>
    <w:rsid w:val="008F6133"/>
    <w:rsid w:val="008F619E"/>
    <w:rsid w:val="00901FAD"/>
    <w:rsid w:val="00904433"/>
    <w:rsid w:val="00911503"/>
    <w:rsid w:val="00911857"/>
    <w:rsid w:val="00912D87"/>
    <w:rsid w:val="00912E89"/>
    <w:rsid w:val="0091316E"/>
    <w:rsid w:val="009144C6"/>
    <w:rsid w:val="0091596A"/>
    <w:rsid w:val="009168B3"/>
    <w:rsid w:val="00917091"/>
    <w:rsid w:val="0091790E"/>
    <w:rsid w:val="0092110D"/>
    <w:rsid w:val="009237C1"/>
    <w:rsid w:val="009264DB"/>
    <w:rsid w:val="0092674E"/>
    <w:rsid w:val="009269BE"/>
    <w:rsid w:val="00926A49"/>
    <w:rsid w:val="00927AEA"/>
    <w:rsid w:val="00927D6D"/>
    <w:rsid w:val="0093005C"/>
    <w:rsid w:val="00930A02"/>
    <w:rsid w:val="0093192E"/>
    <w:rsid w:val="0093249D"/>
    <w:rsid w:val="009366D5"/>
    <w:rsid w:val="009402FE"/>
    <w:rsid w:val="0094124D"/>
    <w:rsid w:val="009418D2"/>
    <w:rsid w:val="00942065"/>
    <w:rsid w:val="009430B1"/>
    <w:rsid w:val="00943E54"/>
    <w:rsid w:val="0094588A"/>
    <w:rsid w:val="0095053F"/>
    <w:rsid w:val="009508A6"/>
    <w:rsid w:val="00950AB4"/>
    <w:rsid w:val="00951B5E"/>
    <w:rsid w:val="00951F34"/>
    <w:rsid w:val="00954869"/>
    <w:rsid w:val="00954B99"/>
    <w:rsid w:val="009561C0"/>
    <w:rsid w:val="009620CB"/>
    <w:rsid w:val="0096288F"/>
    <w:rsid w:val="00963588"/>
    <w:rsid w:val="00963DB7"/>
    <w:rsid w:val="00965137"/>
    <w:rsid w:val="00966589"/>
    <w:rsid w:val="00966A9E"/>
    <w:rsid w:val="00970519"/>
    <w:rsid w:val="00975F1E"/>
    <w:rsid w:val="0097775B"/>
    <w:rsid w:val="00977D0A"/>
    <w:rsid w:val="009879EA"/>
    <w:rsid w:val="009913B3"/>
    <w:rsid w:val="00993F22"/>
    <w:rsid w:val="00996326"/>
    <w:rsid w:val="00996461"/>
    <w:rsid w:val="00997B21"/>
    <w:rsid w:val="009A57DD"/>
    <w:rsid w:val="009B22B7"/>
    <w:rsid w:val="009B2A82"/>
    <w:rsid w:val="009B31FE"/>
    <w:rsid w:val="009B3CF0"/>
    <w:rsid w:val="009B4E01"/>
    <w:rsid w:val="009B772D"/>
    <w:rsid w:val="009C1AF3"/>
    <w:rsid w:val="009C5EF4"/>
    <w:rsid w:val="009C6D79"/>
    <w:rsid w:val="009D087E"/>
    <w:rsid w:val="009D6CD2"/>
    <w:rsid w:val="009D7F75"/>
    <w:rsid w:val="009E3A7E"/>
    <w:rsid w:val="009E3B82"/>
    <w:rsid w:val="009E5AC3"/>
    <w:rsid w:val="009E6313"/>
    <w:rsid w:val="009F37A1"/>
    <w:rsid w:val="009F4379"/>
    <w:rsid w:val="009F4DB9"/>
    <w:rsid w:val="009F508D"/>
    <w:rsid w:val="009F6EEE"/>
    <w:rsid w:val="00A0114C"/>
    <w:rsid w:val="00A018B6"/>
    <w:rsid w:val="00A05BA1"/>
    <w:rsid w:val="00A1044E"/>
    <w:rsid w:val="00A10E54"/>
    <w:rsid w:val="00A14F25"/>
    <w:rsid w:val="00A14F96"/>
    <w:rsid w:val="00A159E8"/>
    <w:rsid w:val="00A15F08"/>
    <w:rsid w:val="00A174EE"/>
    <w:rsid w:val="00A17DFE"/>
    <w:rsid w:val="00A22D36"/>
    <w:rsid w:val="00A248E9"/>
    <w:rsid w:val="00A24D18"/>
    <w:rsid w:val="00A255DB"/>
    <w:rsid w:val="00A26733"/>
    <w:rsid w:val="00A27233"/>
    <w:rsid w:val="00A30331"/>
    <w:rsid w:val="00A31991"/>
    <w:rsid w:val="00A326BD"/>
    <w:rsid w:val="00A3342E"/>
    <w:rsid w:val="00A36EB8"/>
    <w:rsid w:val="00A378D1"/>
    <w:rsid w:val="00A44BE0"/>
    <w:rsid w:val="00A45530"/>
    <w:rsid w:val="00A46802"/>
    <w:rsid w:val="00A477DA"/>
    <w:rsid w:val="00A4784E"/>
    <w:rsid w:val="00A47DC9"/>
    <w:rsid w:val="00A50618"/>
    <w:rsid w:val="00A519CC"/>
    <w:rsid w:val="00A5493C"/>
    <w:rsid w:val="00A556D2"/>
    <w:rsid w:val="00A561E0"/>
    <w:rsid w:val="00A60775"/>
    <w:rsid w:val="00A6477D"/>
    <w:rsid w:val="00A649F5"/>
    <w:rsid w:val="00A65A83"/>
    <w:rsid w:val="00A65E6F"/>
    <w:rsid w:val="00A67502"/>
    <w:rsid w:val="00A71BAA"/>
    <w:rsid w:val="00A7345F"/>
    <w:rsid w:val="00A75415"/>
    <w:rsid w:val="00A760F1"/>
    <w:rsid w:val="00A76F91"/>
    <w:rsid w:val="00A819C8"/>
    <w:rsid w:val="00A82B69"/>
    <w:rsid w:val="00A835C0"/>
    <w:rsid w:val="00A83895"/>
    <w:rsid w:val="00A91B6F"/>
    <w:rsid w:val="00A91D47"/>
    <w:rsid w:val="00A92014"/>
    <w:rsid w:val="00A92676"/>
    <w:rsid w:val="00A944F4"/>
    <w:rsid w:val="00A96B26"/>
    <w:rsid w:val="00A974EF"/>
    <w:rsid w:val="00AA428B"/>
    <w:rsid w:val="00AA484B"/>
    <w:rsid w:val="00AA64FB"/>
    <w:rsid w:val="00AB0C45"/>
    <w:rsid w:val="00AB12B5"/>
    <w:rsid w:val="00AB1599"/>
    <w:rsid w:val="00AB216F"/>
    <w:rsid w:val="00AB379C"/>
    <w:rsid w:val="00AB6B7D"/>
    <w:rsid w:val="00AC0A22"/>
    <w:rsid w:val="00AC4743"/>
    <w:rsid w:val="00AC5758"/>
    <w:rsid w:val="00AC6254"/>
    <w:rsid w:val="00AC6364"/>
    <w:rsid w:val="00AC6CB8"/>
    <w:rsid w:val="00AD0911"/>
    <w:rsid w:val="00AD4CDA"/>
    <w:rsid w:val="00AD546F"/>
    <w:rsid w:val="00AD5B92"/>
    <w:rsid w:val="00AD6097"/>
    <w:rsid w:val="00AD7390"/>
    <w:rsid w:val="00AE1BEB"/>
    <w:rsid w:val="00AE29CA"/>
    <w:rsid w:val="00AE3AE5"/>
    <w:rsid w:val="00AE6E01"/>
    <w:rsid w:val="00AE7096"/>
    <w:rsid w:val="00AF44AC"/>
    <w:rsid w:val="00AF5B33"/>
    <w:rsid w:val="00AF5CDA"/>
    <w:rsid w:val="00B0402E"/>
    <w:rsid w:val="00B042A0"/>
    <w:rsid w:val="00B04941"/>
    <w:rsid w:val="00B068D9"/>
    <w:rsid w:val="00B125A8"/>
    <w:rsid w:val="00B125C2"/>
    <w:rsid w:val="00B15379"/>
    <w:rsid w:val="00B1724B"/>
    <w:rsid w:val="00B20B03"/>
    <w:rsid w:val="00B25B74"/>
    <w:rsid w:val="00B265BF"/>
    <w:rsid w:val="00B30B2A"/>
    <w:rsid w:val="00B30D07"/>
    <w:rsid w:val="00B30D73"/>
    <w:rsid w:val="00B31157"/>
    <w:rsid w:val="00B332FC"/>
    <w:rsid w:val="00B33A5D"/>
    <w:rsid w:val="00B41439"/>
    <w:rsid w:val="00B420E3"/>
    <w:rsid w:val="00B43451"/>
    <w:rsid w:val="00B50F7D"/>
    <w:rsid w:val="00B51FA2"/>
    <w:rsid w:val="00B561F9"/>
    <w:rsid w:val="00B57547"/>
    <w:rsid w:val="00B57EC4"/>
    <w:rsid w:val="00B606C3"/>
    <w:rsid w:val="00B65640"/>
    <w:rsid w:val="00B70C84"/>
    <w:rsid w:val="00B7409D"/>
    <w:rsid w:val="00B74C6C"/>
    <w:rsid w:val="00B8071B"/>
    <w:rsid w:val="00B808EE"/>
    <w:rsid w:val="00B81498"/>
    <w:rsid w:val="00B81EED"/>
    <w:rsid w:val="00B85DBE"/>
    <w:rsid w:val="00B91FC8"/>
    <w:rsid w:val="00B935E7"/>
    <w:rsid w:val="00B951E4"/>
    <w:rsid w:val="00BA1EE2"/>
    <w:rsid w:val="00BA48D6"/>
    <w:rsid w:val="00BA75B1"/>
    <w:rsid w:val="00BB1116"/>
    <w:rsid w:val="00BB1A3A"/>
    <w:rsid w:val="00BB1C7F"/>
    <w:rsid w:val="00BB3609"/>
    <w:rsid w:val="00BB672D"/>
    <w:rsid w:val="00BC012A"/>
    <w:rsid w:val="00BC1910"/>
    <w:rsid w:val="00BC241B"/>
    <w:rsid w:val="00BC2D5D"/>
    <w:rsid w:val="00BC2DAE"/>
    <w:rsid w:val="00BC3346"/>
    <w:rsid w:val="00BC392E"/>
    <w:rsid w:val="00BC3F9C"/>
    <w:rsid w:val="00BC4D1E"/>
    <w:rsid w:val="00BC6F77"/>
    <w:rsid w:val="00BD44A2"/>
    <w:rsid w:val="00BD6BDC"/>
    <w:rsid w:val="00BE0C4E"/>
    <w:rsid w:val="00BE24F2"/>
    <w:rsid w:val="00BE2A2E"/>
    <w:rsid w:val="00BE5B32"/>
    <w:rsid w:val="00BE5B6F"/>
    <w:rsid w:val="00BF0782"/>
    <w:rsid w:val="00BF27F5"/>
    <w:rsid w:val="00BF3292"/>
    <w:rsid w:val="00BF548C"/>
    <w:rsid w:val="00BF6AD1"/>
    <w:rsid w:val="00BF7714"/>
    <w:rsid w:val="00C00FE4"/>
    <w:rsid w:val="00C04311"/>
    <w:rsid w:val="00C04DBE"/>
    <w:rsid w:val="00C0684A"/>
    <w:rsid w:val="00C14EA4"/>
    <w:rsid w:val="00C160F9"/>
    <w:rsid w:val="00C171B9"/>
    <w:rsid w:val="00C17A29"/>
    <w:rsid w:val="00C21871"/>
    <w:rsid w:val="00C21CEE"/>
    <w:rsid w:val="00C228A9"/>
    <w:rsid w:val="00C23122"/>
    <w:rsid w:val="00C24D4C"/>
    <w:rsid w:val="00C252B9"/>
    <w:rsid w:val="00C26F66"/>
    <w:rsid w:val="00C32002"/>
    <w:rsid w:val="00C334F1"/>
    <w:rsid w:val="00C35143"/>
    <w:rsid w:val="00C35A21"/>
    <w:rsid w:val="00C35FA0"/>
    <w:rsid w:val="00C36B9C"/>
    <w:rsid w:val="00C3767A"/>
    <w:rsid w:val="00C40079"/>
    <w:rsid w:val="00C402FD"/>
    <w:rsid w:val="00C43E4E"/>
    <w:rsid w:val="00C43E65"/>
    <w:rsid w:val="00C452FF"/>
    <w:rsid w:val="00C52F21"/>
    <w:rsid w:val="00C546C5"/>
    <w:rsid w:val="00C56D9B"/>
    <w:rsid w:val="00C61DED"/>
    <w:rsid w:val="00C636DC"/>
    <w:rsid w:val="00C67E94"/>
    <w:rsid w:val="00C72970"/>
    <w:rsid w:val="00C72CD9"/>
    <w:rsid w:val="00C72F8C"/>
    <w:rsid w:val="00C74988"/>
    <w:rsid w:val="00C76AF7"/>
    <w:rsid w:val="00C842B3"/>
    <w:rsid w:val="00C84C2B"/>
    <w:rsid w:val="00C853D1"/>
    <w:rsid w:val="00C85A96"/>
    <w:rsid w:val="00C92E5B"/>
    <w:rsid w:val="00C9354A"/>
    <w:rsid w:val="00CA0C1D"/>
    <w:rsid w:val="00CA2F84"/>
    <w:rsid w:val="00CA55C3"/>
    <w:rsid w:val="00CB1323"/>
    <w:rsid w:val="00CB2B7B"/>
    <w:rsid w:val="00CB4BD7"/>
    <w:rsid w:val="00CB5A9E"/>
    <w:rsid w:val="00CC12D9"/>
    <w:rsid w:val="00CC2EBD"/>
    <w:rsid w:val="00CC4B1A"/>
    <w:rsid w:val="00CC5561"/>
    <w:rsid w:val="00CC6D10"/>
    <w:rsid w:val="00CC7111"/>
    <w:rsid w:val="00CC7EAC"/>
    <w:rsid w:val="00CD235B"/>
    <w:rsid w:val="00CD263C"/>
    <w:rsid w:val="00CD573E"/>
    <w:rsid w:val="00CE3371"/>
    <w:rsid w:val="00CE4177"/>
    <w:rsid w:val="00CE5BD4"/>
    <w:rsid w:val="00CF1FCE"/>
    <w:rsid w:val="00CF2ADB"/>
    <w:rsid w:val="00CF38E2"/>
    <w:rsid w:val="00CF5199"/>
    <w:rsid w:val="00CF7330"/>
    <w:rsid w:val="00CF7911"/>
    <w:rsid w:val="00D02413"/>
    <w:rsid w:val="00D04493"/>
    <w:rsid w:val="00D060B7"/>
    <w:rsid w:val="00D069DF"/>
    <w:rsid w:val="00D104DB"/>
    <w:rsid w:val="00D10BBE"/>
    <w:rsid w:val="00D114F9"/>
    <w:rsid w:val="00D11E84"/>
    <w:rsid w:val="00D121F9"/>
    <w:rsid w:val="00D12363"/>
    <w:rsid w:val="00D15032"/>
    <w:rsid w:val="00D158F2"/>
    <w:rsid w:val="00D16932"/>
    <w:rsid w:val="00D16C0D"/>
    <w:rsid w:val="00D2284F"/>
    <w:rsid w:val="00D237F3"/>
    <w:rsid w:val="00D2535A"/>
    <w:rsid w:val="00D25C19"/>
    <w:rsid w:val="00D3047B"/>
    <w:rsid w:val="00D33E28"/>
    <w:rsid w:val="00D349C8"/>
    <w:rsid w:val="00D43062"/>
    <w:rsid w:val="00D43F16"/>
    <w:rsid w:val="00D44769"/>
    <w:rsid w:val="00D4530D"/>
    <w:rsid w:val="00D5012F"/>
    <w:rsid w:val="00D53A0C"/>
    <w:rsid w:val="00D545A5"/>
    <w:rsid w:val="00D553B2"/>
    <w:rsid w:val="00D562AD"/>
    <w:rsid w:val="00D57AA4"/>
    <w:rsid w:val="00D603BF"/>
    <w:rsid w:val="00D60586"/>
    <w:rsid w:val="00D62C6E"/>
    <w:rsid w:val="00D6407D"/>
    <w:rsid w:val="00D660D3"/>
    <w:rsid w:val="00D66F3D"/>
    <w:rsid w:val="00D67159"/>
    <w:rsid w:val="00D72866"/>
    <w:rsid w:val="00D72D48"/>
    <w:rsid w:val="00D733EF"/>
    <w:rsid w:val="00D752D2"/>
    <w:rsid w:val="00D75966"/>
    <w:rsid w:val="00D76975"/>
    <w:rsid w:val="00D772C9"/>
    <w:rsid w:val="00D77542"/>
    <w:rsid w:val="00D86A30"/>
    <w:rsid w:val="00D90870"/>
    <w:rsid w:val="00D90E06"/>
    <w:rsid w:val="00D93EFD"/>
    <w:rsid w:val="00D94C0C"/>
    <w:rsid w:val="00D96276"/>
    <w:rsid w:val="00DA3751"/>
    <w:rsid w:val="00DA6470"/>
    <w:rsid w:val="00DA7965"/>
    <w:rsid w:val="00DB04D7"/>
    <w:rsid w:val="00DB0B00"/>
    <w:rsid w:val="00DB0C6C"/>
    <w:rsid w:val="00DB10DD"/>
    <w:rsid w:val="00DB17A0"/>
    <w:rsid w:val="00DB268E"/>
    <w:rsid w:val="00DB35B1"/>
    <w:rsid w:val="00DB6D27"/>
    <w:rsid w:val="00DC3226"/>
    <w:rsid w:val="00DC6387"/>
    <w:rsid w:val="00DD116F"/>
    <w:rsid w:val="00DD1FC1"/>
    <w:rsid w:val="00DD2536"/>
    <w:rsid w:val="00DD499C"/>
    <w:rsid w:val="00DD5573"/>
    <w:rsid w:val="00DD6433"/>
    <w:rsid w:val="00DD6442"/>
    <w:rsid w:val="00DE6290"/>
    <w:rsid w:val="00DF083D"/>
    <w:rsid w:val="00DF086A"/>
    <w:rsid w:val="00DF13AC"/>
    <w:rsid w:val="00DF2DD7"/>
    <w:rsid w:val="00DF3AA8"/>
    <w:rsid w:val="00DF63B1"/>
    <w:rsid w:val="00DF7E62"/>
    <w:rsid w:val="00E00CF7"/>
    <w:rsid w:val="00E010F7"/>
    <w:rsid w:val="00E0369E"/>
    <w:rsid w:val="00E04D30"/>
    <w:rsid w:val="00E054AE"/>
    <w:rsid w:val="00E06552"/>
    <w:rsid w:val="00E0700C"/>
    <w:rsid w:val="00E10368"/>
    <w:rsid w:val="00E126BF"/>
    <w:rsid w:val="00E160CE"/>
    <w:rsid w:val="00E16F72"/>
    <w:rsid w:val="00E17FD0"/>
    <w:rsid w:val="00E240BC"/>
    <w:rsid w:val="00E266D0"/>
    <w:rsid w:val="00E278F2"/>
    <w:rsid w:val="00E27CF5"/>
    <w:rsid w:val="00E30E7E"/>
    <w:rsid w:val="00E317EA"/>
    <w:rsid w:val="00E32462"/>
    <w:rsid w:val="00E328FB"/>
    <w:rsid w:val="00E32D11"/>
    <w:rsid w:val="00E33E03"/>
    <w:rsid w:val="00E367DF"/>
    <w:rsid w:val="00E378A7"/>
    <w:rsid w:val="00E37D86"/>
    <w:rsid w:val="00E41CDA"/>
    <w:rsid w:val="00E41E5D"/>
    <w:rsid w:val="00E445BA"/>
    <w:rsid w:val="00E45953"/>
    <w:rsid w:val="00E46DA8"/>
    <w:rsid w:val="00E5473E"/>
    <w:rsid w:val="00E55D75"/>
    <w:rsid w:val="00E61E5E"/>
    <w:rsid w:val="00E65093"/>
    <w:rsid w:val="00E71DF0"/>
    <w:rsid w:val="00E81872"/>
    <w:rsid w:val="00E823CB"/>
    <w:rsid w:val="00E8346C"/>
    <w:rsid w:val="00E83494"/>
    <w:rsid w:val="00E852F1"/>
    <w:rsid w:val="00E861AE"/>
    <w:rsid w:val="00E905C2"/>
    <w:rsid w:val="00E9072B"/>
    <w:rsid w:val="00E9186A"/>
    <w:rsid w:val="00E92B4A"/>
    <w:rsid w:val="00E93EDF"/>
    <w:rsid w:val="00E95618"/>
    <w:rsid w:val="00E966F3"/>
    <w:rsid w:val="00E97929"/>
    <w:rsid w:val="00EA06E2"/>
    <w:rsid w:val="00EA1004"/>
    <w:rsid w:val="00EA2CF6"/>
    <w:rsid w:val="00EA30B1"/>
    <w:rsid w:val="00EA4A63"/>
    <w:rsid w:val="00EB051B"/>
    <w:rsid w:val="00EB0AEA"/>
    <w:rsid w:val="00EB1E57"/>
    <w:rsid w:val="00EB1EB5"/>
    <w:rsid w:val="00EB1F5B"/>
    <w:rsid w:val="00EB43DB"/>
    <w:rsid w:val="00EB4A38"/>
    <w:rsid w:val="00EB6A9C"/>
    <w:rsid w:val="00EC01B9"/>
    <w:rsid w:val="00EC023F"/>
    <w:rsid w:val="00EC3D14"/>
    <w:rsid w:val="00EC43EA"/>
    <w:rsid w:val="00EC6B00"/>
    <w:rsid w:val="00ED23EB"/>
    <w:rsid w:val="00ED2E20"/>
    <w:rsid w:val="00ED6F46"/>
    <w:rsid w:val="00EE0DDD"/>
    <w:rsid w:val="00EE23E5"/>
    <w:rsid w:val="00EE3C12"/>
    <w:rsid w:val="00EE53C5"/>
    <w:rsid w:val="00EF0402"/>
    <w:rsid w:val="00EF0D39"/>
    <w:rsid w:val="00EF519A"/>
    <w:rsid w:val="00EF51B9"/>
    <w:rsid w:val="00EF639E"/>
    <w:rsid w:val="00EF7D5F"/>
    <w:rsid w:val="00EF7EC9"/>
    <w:rsid w:val="00F03666"/>
    <w:rsid w:val="00F03D36"/>
    <w:rsid w:val="00F05DDC"/>
    <w:rsid w:val="00F060A2"/>
    <w:rsid w:val="00F121AE"/>
    <w:rsid w:val="00F13A48"/>
    <w:rsid w:val="00F16924"/>
    <w:rsid w:val="00F17ADC"/>
    <w:rsid w:val="00F209DC"/>
    <w:rsid w:val="00F20F38"/>
    <w:rsid w:val="00F33334"/>
    <w:rsid w:val="00F35A10"/>
    <w:rsid w:val="00F37154"/>
    <w:rsid w:val="00F4029B"/>
    <w:rsid w:val="00F44120"/>
    <w:rsid w:val="00F47775"/>
    <w:rsid w:val="00F50351"/>
    <w:rsid w:val="00F50922"/>
    <w:rsid w:val="00F50EDC"/>
    <w:rsid w:val="00F51697"/>
    <w:rsid w:val="00F516F1"/>
    <w:rsid w:val="00F54246"/>
    <w:rsid w:val="00F561D0"/>
    <w:rsid w:val="00F6546D"/>
    <w:rsid w:val="00F66759"/>
    <w:rsid w:val="00F7369F"/>
    <w:rsid w:val="00F762D3"/>
    <w:rsid w:val="00F8045C"/>
    <w:rsid w:val="00F810CB"/>
    <w:rsid w:val="00F81A9B"/>
    <w:rsid w:val="00F821C8"/>
    <w:rsid w:val="00F86F93"/>
    <w:rsid w:val="00F9208D"/>
    <w:rsid w:val="00F926A0"/>
    <w:rsid w:val="00FA32B9"/>
    <w:rsid w:val="00FA3952"/>
    <w:rsid w:val="00FA5759"/>
    <w:rsid w:val="00FA6C17"/>
    <w:rsid w:val="00FA7578"/>
    <w:rsid w:val="00FA7C88"/>
    <w:rsid w:val="00FB185C"/>
    <w:rsid w:val="00FC06A0"/>
    <w:rsid w:val="00FC4CB0"/>
    <w:rsid w:val="00FC4FB4"/>
    <w:rsid w:val="00FC6454"/>
    <w:rsid w:val="00FC6B3E"/>
    <w:rsid w:val="00FD096A"/>
    <w:rsid w:val="00FD0F26"/>
    <w:rsid w:val="00FD1A44"/>
    <w:rsid w:val="00FD1E67"/>
    <w:rsid w:val="00FD20B5"/>
    <w:rsid w:val="00FD3B55"/>
    <w:rsid w:val="00FE200A"/>
    <w:rsid w:val="00FE3038"/>
    <w:rsid w:val="00FE3723"/>
    <w:rsid w:val="00FE3B04"/>
    <w:rsid w:val="00FE53FE"/>
    <w:rsid w:val="00FE5E84"/>
    <w:rsid w:val="00FE62A8"/>
    <w:rsid w:val="00FE6DEE"/>
    <w:rsid w:val="00FE7DCC"/>
    <w:rsid w:val="00FF18ED"/>
    <w:rsid w:val="00FF2AFE"/>
    <w:rsid w:val="00FF32A3"/>
    <w:rsid w:val="00FF5732"/>
    <w:rsid w:val="00FF69E9"/>
    <w:rsid w:val="57A7C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84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916E1"/>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16E1"/>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034A59"/>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034A59"/>
    <w:pPr>
      <w:spacing w:after="0" w:line="240" w:lineRule="auto"/>
      <w:jc w:val="left"/>
    </w:pPr>
    <w:rPr>
      <w:rFonts w:ascii="Calibri" w:hAnsi="Calibri" w:eastAsia="Calibri" w:cs="Times New Roman"/>
      <w:color w:val="auto"/>
      <w:sz w:val="20"/>
      <w:szCs w:val="20"/>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034A59"/>
    <w:rPr>
      <w:rFonts w:ascii="Calibri" w:hAnsi="Calibri" w:eastAsia="Calibri" w:cs="Times New Roman"/>
      <w:sz w:val="20"/>
      <w:szCs w:val="20"/>
    </w:rPr>
  </w:style>
  <w:style w:type="paragraph" w:styleId="paragraph" w:customStyle="1">
    <w:name w:val="paragraph"/>
    <w:basedOn w:val="Normal"/>
    <w:rsid w:val="007728FE"/>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normaltextrun" w:customStyle="1">
    <w:name w:val="normaltextrun"/>
    <w:basedOn w:val="Fuentedeprrafopredeter"/>
    <w:rsid w:val="007728FE"/>
  </w:style>
  <w:style w:type="character" w:styleId="eop" w:customStyle="1">
    <w:name w:val="eop"/>
    <w:basedOn w:val="Fuentedeprrafopredeter"/>
    <w:rsid w:val="00772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396828311">
      <w:bodyDiv w:val="1"/>
      <w:marLeft w:val="0"/>
      <w:marRight w:val="0"/>
      <w:marTop w:val="0"/>
      <w:marBottom w:val="0"/>
      <w:divBdr>
        <w:top w:val="none" w:sz="0" w:space="0" w:color="auto"/>
        <w:left w:val="none" w:sz="0" w:space="0" w:color="auto"/>
        <w:bottom w:val="none" w:sz="0" w:space="0" w:color="auto"/>
        <w:right w:val="none" w:sz="0" w:space="0" w:color="auto"/>
      </w:divBdr>
    </w:div>
    <w:div w:id="450517475">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07256537">
      <w:bodyDiv w:val="1"/>
      <w:marLeft w:val="0"/>
      <w:marRight w:val="0"/>
      <w:marTop w:val="0"/>
      <w:marBottom w:val="0"/>
      <w:divBdr>
        <w:top w:val="none" w:sz="0" w:space="0" w:color="auto"/>
        <w:left w:val="none" w:sz="0" w:space="0" w:color="auto"/>
        <w:bottom w:val="none" w:sz="0" w:space="0" w:color="auto"/>
        <w:right w:val="none" w:sz="0" w:space="0" w:color="auto"/>
      </w:divBdr>
      <w:divsChild>
        <w:div w:id="1735152844">
          <w:marLeft w:val="0"/>
          <w:marRight w:val="0"/>
          <w:marTop w:val="0"/>
          <w:marBottom w:val="0"/>
          <w:divBdr>
            <w:top w:val="none" w:sz="0" w:space="0" w:color="auto"/>
            <w:left w:val="none" w:sz="0" w:space="0" w:color="auto"/>
            <w:bottom w:val="none" w:sz="0" w:space="0" w:color="auto"/>
            <w:right w:val="none" w:sz="0" w:space="0" w:color="auto"/>
          </w:divBdr>
          <w:divsChild>
            <w:div w:id="576986986">
              <w:marLeft w:val="0"/>
              <w:marRight w:val="0"/>
              <w:marTop w:val="0"/>
              <w:marBottom w:val="80"/>
              <w:divBdr>
                <w:top w:val="none" w:sz="0" w:space="0" w:color="auto"/>
                <w:left w:val="none" w:sz="0" w:space="0" w:color="auto"/>
                <w:bottom w:val="none" w:sz="0" w:space="0" w:color="auto"/>
                <w:right w:val="none" w:sz="0" w:space="0" w:color="auto"/>
              </w:divBdr>
            </w:div>
            <w:div w:id="1177189092">
              <w:marLeft w:val="864"/>
              <w:marRight w:val="0"/>
              <w:marTop w:val="0"/>
              <w:marBottom w:val="80"/>
              <w:divBdr>
                <w:top w:val="none" w:sz="0" w:space="0" w:color="auto"/>
                <w:left w:val="none" w:sz="0" w:space="0" w:color="auto"/>
                <w:bottom w:val="none" w:sz="0" w:space="0" w:color="auto"/>
                <w:right w:val="none" w:sz="0" w:space="0" w:color="auto"/>
              </w:divBdr>
            </w:div>
            <w:div w:id="528494004">
              <w:marLeft w:val="864"/>
              <w:marRight w:val="0"/>
              <w:marTop w:val="0"/>
              <w:marBottom w:val="80"/>
              <w:divBdr>
                <w:top w:val="none" w:sz="0" w:space="0" w:color="auto"/>
                <w:left w:val="none" w:sz="0" w:space="0" w:color="auto"/>
                <w:bottom w:val="none" w:sz="0" w:space="0" w:color="auto"/>
                <w:right w:val="none" w:sz="0" w:space="0" w:color="auto"/>
              </w:divBdr>
            </w:div>
            <w:div w:id="1565481489">
              <w:marLeft w:val="864"/>
              <w:marRight w:val="0"/>
              <w:marTop w:val="0"/>
              <w:marBottom w:val="80"/>
              <w:divBdr>
                <w:top w:val="none" w:sz="0" w:space="0" w:color="auto"/>
                <w:left w:val="none" w:sz="0" w:space="0" w:color="auto"/>
                <w:bottom w:val="none" w:sz="0" w:space="0" w:color="auto"/>
                <w:right w:val="none" w:sz="0" w:space="0" w:color="auto"/>
              </w:divBdr>
            </w:div>
            <w:div w:id="1618878270">
              <w:marLeft w:val="864"/>
              <w:marRight w:val="0"/>
              <w:marTop w:val="0"/>
              <w:marBottom w:val="80"/>
              <w:divBdr>
                <w:top w:val="none" w:sz="0" w:space="0" w:color="auto"/>
                <w:left w:val="none" w:sz="0" w:space="0" w:color="auto"/>
                <w:bottom w:val="none" w:sz="0" w:space="0" w:color="auto"/>
                <w:right w:val="none" w:sz="0" w:space="0" w:color="auto"/>
              </w:divBdr>
            </w:div>
            <w:div w:id="454446560">
              <w:marLeft w:val="864"/>
              <w:marRight w:val="0"/>
              <w:marTop w:val="0"/>
              <w:marBottom w:val="80"/>
              <w:divBdr>
                <w:top w:val="none" w:sz="0" w:space="0" w:color="auto"/>
                <w:left w:val="none" w:sz="0" w:space="0" w:color="auto"/>
                <w:bottom w:val="none" w:sz="0" w:space="0" w:color="auto"/>
                <w:right w:val="none" w:sz="0" w:space="0" w:color="auto"/>
              </w:divBdr>
            </w:div>
            <w:div w:id="967317048">
              <w:marLeft w:val="864"/>
              <w:marRight w:val="0"/>
              <w:marTop w:val="0"/>
              <w:marBottom w:val="80"/>
              <w:divBdr>
                <w:top w:val="none" w:sz="0" w:space="0" w:color="auto"/>
                <w:left w:val="none" w:sz="0" w:space="0" w:color="auto"/>
                <w:bottom w:val="none" w:sz="0" w:space="0" w:color="auto"/>
                <w:right w:val="none" w:sz="0" w:space="0" w:color="auto"/>
              </w:divBdr>
            </w:div>
          </w:divsChild>
        </w:div>
        <w:div w:id="500782532">
          <w:marLeft w:val="0"/>
          <w:marRight w:val="0"/>
          <w:marTop w:val="0"/>
          <w:marBottom w:val="0"/>
          <w:divBdr>
            <w:top w:val="none" w:sz="0" w:space="0" w:color="auto"/>
            <w:left w:val="none" w:sz="0" w:space="0" w:color="auto"/>
            <w:bottom w:val="none" w:sz="0" w:space="0" w:color="auto"/>
            <w:right w:val="none" w:sz="0" w:space="0" w:color="auto"/>
          </w:divBdr>
          <w:divsChild>
            <w:div w:id="1174684152">
              <w:marLeft w:val="864"/>
              <w:marRight w:val="0"/>
              <w:marTop w:val="0"/>
              <w:marBottom w:val="80"/>
              <w:divBdr>
                <w:top w:val="none" w:sz="0" w:space="0" w:color="auto"/>
                <w:left w:val="none" w:sz="0" w:space="0" w:color="auto"/>
                <w:bottom w:val="none" w:sz="0" w:space="0" w:color="auto"/>
                <w:right w:val="none" w:sz="0" w:space="0" w:color="auto"/>
              </w:divBdr>
            </w:div>
            <w:div w:id="1957519640">
              <w:marLeft w:val="1339"/>
              <w:marRight w:val="0"/>
              <w:marTop w:val="0"/>
              <w:marBottom w:val="80"/>
              <w:divBdr>
                <w:top w:val="none" w:sz="0" w:space="0" w:color="auto"/>
                <w:left w:val="none" w:sz="0" w:space="0" w:color="auto"/>
                <w:bottom w:val="none" w:sz="0" w:space="0" w:color="auto"/>
                <w:right w:val="none" w:sz="0" w:space="0" w:color="auto"/>
              </w:divBdr>
            </w:div>
            <w:div w:id="2035232425">
              <w:marLeft w:val="1339"/>
              <w:marRight w:val="0"/>
              <w:marTop w:val="0"/>
              <w:marBottom w:val="80"/>
              <w:divBdr>
                <w:top w:val="none" w:sz="0" w:space="0" w:color="auto"/>
                <w:left w:val="none" w:sz="0" w:space="0" w:color="auto"/>
                <w:bottom w:val="none" w:sz="0" w:space="0" w:color="auto"/>
                <w:right w:val="none" w:sz="0" w:space="0" w:color="auto"/>
              </w:divBdr>
            </w:div>
            <w:div w:id="676929121">
              <w:marLeft w:val="1339"/>
              <w:marRight w:val="0"/>
              <w:marTop w:val="0"/>
              <w:marBottom w:val="80"/>
              <w:divBdr>
                <w:top w:val="none" w:sz="0" w:space="0" w:color="auto"/>
                <w:left w:val="none" w:sz="0" w:space="0" w:color="auto"/>
                <w:bottom w:val="none" w:sz="0" w:space="0" w:color="auto"/>
                <w:right w:val="none" w:sz="0" w:space="0" w:color="auto"/>
              </w:divBdr>
            </w:div>
            <w:div w:id="287857358">
              <w:marLeft w:val="1339"/>
              <w:marRight w:val="0"/>
              <w:marTop w:val="0"/>
              <w:marBottom w:val="77"/>
              <w:divBdr>
                <w:top w:val="none" w:sz="0" w:space="0" w:color="auto"/>
                <w:left w:val="none" w:sz="0" w:space="0" w:color="auto"/>
                <w:bottom w:val="none" w:sz="0" w:space="0" w:color="auto"/>
                <w:right w:val="none" w:sz="0" w:space="0" w:color="auto"/>
              </w:divBdr>
            </w:div>
            <w:div w:id="1156648568">
              <w:marLeft w:val="1339"/>
              <w:marRight w:val="0"/>
              <w:marTop w:val="0"/>
              <w:marBottom w:val="77"/>
              <w:divBdr>
                <w:top w:val="none" w:sz="0" w:space="0" w:color="auto"/>
                <w:left w:val="none" w:sz="0" w:space="0" w:color="auto"/>
                <w:bottom w:val="none" w:sz="0" w:space="0" w:color="auto"/>
                <w:right w:val="none" w:sz="0" w:space="0" w:color="auto"/>
              </w:divBdr>
            </w:div>
            <w:div w:id="462771762">
              <w:marLeft w:val="1339"/>
              <w:marRight w:val="0"/>
              <w:marTop w:val="0"/>
              <w:marBottom w:val="77"/>
              <w:divBdr>
                <w:top w:val="none" w:sz="0" w:space="0" w:color="auto"/>
                <w:left w:val="none" w:sz="0" w:space="0" w:color="auto"/>
                <w:bottom w:val="none" w:sz="0" w:space="0" w:color="auto"/>
                <w:right w:val="none" w:sz="0" w:space="0" w:color="auto"/>
              </w:divBdr>
            </w:div>
            <w:div w:id="1739857705">
              <w:marLeft w:val="1339"/>
              <w:marRight w:val="0"/>
              <w:marTop w:val="0"/>
              <w:marBottom w:val="77"/>
              <w:divBdr>
                <w:top w:val="none" w:sz="0" w:space="0" w:color="auto"/>
                <w:left w:val="none" w:sz="0" w:space="0" w:color="auto"/>
                <w:bottom w:val="none" w:sz="0" w:space="0" w:color="auto"/>
                <w:right w:val="none" w:sz="0" w:space="0" w:color="auto"/>
              </w:divBdr>
            </w:div>
            <w:div w:id="1720394077">
              <w:marLeft w:val="864"/>
              <w:marRight w:val="0"/>
              <w:marTop w:val="0"/>
              <w:marBottom w:val="76"/>
              <w:divBdr>
                <w:top w:val="none" w:sz="0" w:space="0" w:color="auto"/>
                <w:left w:val="none" w:sz="0" w:space="0" w:color="auto"/>
                <w:bottom w:val="none" w:sz="0" w:space="0" w:color="auto"/>
                <w:right w:val="none" w:sz="0" w:space="0" w:color="auto"/>
              </w:divBdr>
            </w:div>
            <w:div w:id="107898761">
              <w:marLeft w:val="864"/>
              <w:marRight w:val="0"/>
              <w:marTop w:val="0"/>
              <w:marBottom w:val="76"/>
              <w:divBdr>
                <w:top w:val="none" w:sz="0" w:space="0" w:color="auto"/>
                <w:left w:val="none" w:sz="0" w:space="0" w:color="auto"/>
                <w:bottom w:val="none" w:sz="0" w:space="0" w:color="auto"/>
                <w:right w:val="none" w:sz="0" w:space="0" w:color="auto"/>
              </w:divBdr>
            </w:div>
          </w:divsChild>
        </w:div>
      </w:divsChild>
    </w:div>
    <w:div w:id="2055109855">
      <w:bodyDiv w:val="1"/>
      <w:marLeft w:val="0"/>
      <w:marRight w:val="0"/>
      <w:marTop w:val="0"/>
      <w:marBottom w:val="0"/>
      <w:divBdr>
        <w:top w:val="none" w:sz="0" w:space="0" w:color="auto"/>
        <w:left w:val="none" w:sz="0" w:space="0" w:color="auto"/>
        <w:bottom w:val="none" w:sz="0" w:space="0" w:color="auto"/>
        <w:right w:val="none" w:sz="0" w:space="0" w:color="auto"/>
      </w:divBdr>
    </w:div>
    <w:div w:id="2079355741">
      <w:bodyDiv w:val="1"/>
      <w:marLeft w:val="0"/>
      <w:marRight w:val="0"/>
      <w:marTop w:val="0"/>
      <w:marBottom w:val="0"/>
      <w:divBdr>
        <w:top w:val="none" w:sz="0" w:space="0" w:color="auto"/>
        <w:left w:val="none" w:sz="0" w:space="0" w:color="auto"/>
        <w:bottom w:val="none" w:sz="0" w:space="0" w:color="auto"/>
        <w:right w:val="none" w:sz="0" w:space="0" w:color="auto"/>
      </w:divBdr>
      <w:divsChild>
        <w:div w:id="1324747634">
          <w:marLeft w:val="0"/>
          <w:marRight w:val="0"/>
          <w:marTop w:val="0"/>
          <w:marBottom w:val="0"/>
          <w:divBdr>
            <w:top w:val="none" w:sz="0" w:space="0" w:color="auto"/>
            <w:left w:val="none" w:sz="0" w:space="0" w:color="auto"/>
            <w:bottom w:val="none" w:sz="0" w:space="0" w:color="auto"/>
            <w:right w:val="none" w:sz="0" w:space="0" w:color="auto"/>
          </w:divBdr>
        </w:div>
        <w:div w:id="689183033">
          <w:marLeft w:val="0"/>
          <w:marRight w:val="0"/>
          <w:marTop w:val="0"/>
          <w:marBottom w:val="0"/>
          <w:divBdr>
            <w:top w:val="none" w:sz="0" w:space="0" w:color="auto"/>
            <w:left w:val="none" w:sz="0" w:space="0" w:color="auto"/>
            <w:bottom w:val="none" w:sz="0" w:space="0" w:color="auto"/>
            <w:right w:val="none" w:sz="0" w:space="0" w:color="auto"/>
          </w:divBdr>
        </w:div>
        <w:div w:id="103377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glossaryDocument" Target="glossary/document.xml" Id="Rff8b64af9bda404d" /><Relationship Type="http://schemas.openxmlformats.org/officeDocument/2006/relationships/footer" Target="footer3.xml" Id="R7cc249beed394b01"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5d0844-9bb5-4308-af55-6df5b8294275}"/>
      </w:docPartPr>
      <w:docPartBody>
        <w:p w14:paraId="6C9945E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4774-A819-2247-AB57-83BC67ADD1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2023-02-09T00:26:00.0000000Z</dcterms:created>
  <dcterms:modified xsi:type="dcterms:W3CDTF">2023-03-09T19:31:49.2343105Z</dcterms:modified>
</coreProperties>
</file>