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C442B" w14:textId="55B55588" w:rsidR="00264E47" w:rsidRPr="009C7349" w:rsidRDefault="003233E0" w:rsidP="00CC209A">
      <w:pPr>
        <w:spacing w:line="360" w:lineRule="auto"/>
        <w:jc w:val="both"/>
        <w:rPr>
          <w:rFonts w:ascii="Palatino Linotype" w:eastAsia="Palatino Linotype" w:hAnsi="Palatino Linotype" w:cs="Palatino Linotype"/>
        </w:rPr>
      </w:pPr>
      <w:bookmarkStart w:id="0" w:name="_GoBack"/>
      <w:bookmarkEnd w:id="0"/>
      <w:r w:rsidRPr="009C7349">
        <w:rPr>
          <w:rFonts w:ascii="Palatino Linotype" w:eastAsia="Palatino Linotype" w:hAnsi="Palatino Linotype" w:cs="Palatino Linotype"/>
        </w:rPr>
        <w:t>Resolución del Pleno del Instituto de Transparencia, Acceso a la Información Pública y Protección de Datos Personales del Estado de México y Municipios</w:t>
      </w:r>
      <w:r w:rsidR="00CA55AB" w:rsidRPr="009C7349">
        <w:rPr>
          <w:rStyle w:val="Refdenotaalpie"/>
          <w:rFonts w:ascii="Palatino Linotype" w:eastAsia="Palatino Linotype" w:hAnsi="Palatino Linotype" w:cs="Palatino Linotype"/>
        </w:rPr>
        <w:footnoteReference w:id="1"/>
      </w:r>
      <w:r w:rsidRPr="009C7349">
        <w:rPr>
          <w:rFonts w:ascii="Palatino Linotype" w:eastAsia="Palatino Linotype" w:hAnsi="Palatino Linotype" w:cs="Palatino Linotype"/>
        </w:rPr>
        <w:t>, con domicilio en Metepec, Estado</w:t>
      </w:r>
      <w:r w:rsidR="00FD4DFE" w:rsidRPr="009C7349">
        <w:rPr>
          <w:rFonts w:ascii="Palatino Linotype" w:eastAsia="Palatino Linotype" w:hAnsi="Palatino Linotype" w:cs="Palatino Linotype"/>
        </w:rPr>
        <w:t xml:space="preserve"> de México, de fecha nueve</w:t>
      </w:r>
      <w:r w:rsidR="00555975" w:rsidRPr="009C7349">
        <w:rPr>
          <w:rFonts w:ascii="Palatino Linotype" w:eastAsia="Palatino Linotype" w:hAnsi="Palatino Linotype" w:cs="Palatino Linotype"/>
        </w:rPr>
        <w:t xml:space="preserve"> de febrero</w:t>
      </w:r>
      <w:r w:rsidRPr="009C7349">
        <w:rPr>
          <w:rFonts w:ascii="Palatino Linotype" w:eastAsia="Palatino Linotype" w:hAnsi="Palatino Linotype" w:cs="Palatino Linotype"/>
        </w:rPr>
        <w:t xml:space="preserve"> del dos mil veintitrés. </w:t>
      </w:r>
    </w:p>
    <w:p w14:paraId="289F2311" w14:textId="77777777" w:rsidR="00D53984" w:rsidRPr="009C7349" w:rsidRDefault="00D53984" w:rsidP="00CC209A">
      <w:pPr>
        <w:spacing w:line="360" w:lineRule="auto"/>
        <w:jc w:val="both"/>
        <w:rPr>
          <w:rFonts w:ascii="Palatino Linotype" w:eastAsia="Palatino Linotype" w:hAnsi="Palatino Linotype" w:cs="Palatino Linotype"/>
        </w:rPr>
      </w:pPr>
    </w:p>
    <w:p w14:paraId="78801ABB" w14:textId="0605EFA5" w:rsidR="00CA55AB" w:rsidRPr="009C7349" w:rsidRDefault="00CA55AB"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t>VISTO</w:t>
      </w:r>
      <w:r w:rsidRPr="009C7349">
        <w:rPr>
          <w:rFonts w:ascii="Palatino Linotype" w:eastAsia="Palatino Linotype" w:hAnsi="Palatino Linotype" w:cs="Palatino Linotype"/>
        </w:rPr>
        <w:t xml:space="preserve"> el expediente formado con motivo del recurso de revisión </w:t>
      </w:r>
      <w:r w:rsidRPr="009C7349">
        <w:rPr>
          <w:rFonts w:ascii="Palatino Linotype" w:eastAsia="Palatino Linotype" w:hAnsi="Palatino Linotype" w:cs="Palatino Linotype"/>
          <w:b/>
        </w:rPr>
        <w:t>13314/INFOEM/IP/RR/2022</w:t>
      </w:r>
      <w:r w:rsidRPr="009C7349">
        <w:rPr>
          <w:rFonts w:ascii="Palatino Linotype" w:eastAsia="Palatino Linotype" w:hAnsi="Palatino Linotype" w:cs="Palatino Linotype"/>
        </w:rPr>
        <w:t>, interpuesto por</w:t>
      </w:r>
      <w:r w:rsidRPr="009C7349">
        <w:rPr>
          <w:rFonts w:ascii="Palatino Linotype" w:eastAsia="Palatino Linotype" w:hAnsi="Palatino Linotype" w:cs="Palatino Linotype"/>
          <w:b/>
        </w:rPr>
        <w:t xml:space="preserve"> un particular que no proporcionó nombre o seudónimo, </w:t>
      </w:r>
      <w:r w:rsidRPr="009C7349">
        <w:rPr>
          <w:rFonts w:ascii="Palatino Linotype" w:eastAsia="Palatino Linotype" w:hAnsi="Palatino Linotype" w:cs="Palatino Linotype"/>
        </w:rPr>
        <w:t>en lo sucesivo</w:t>
      </w:r>
      <w:r w:rsidRPr="009C7349">
        <w:rPr>
          <w:rFonts w:ascii="Palatino Linotype" w:eastAsia="Palatino Linotype" w:hAnsi="Palatino Linotype" w:cs="Palatino Linotype"/>
          <w:b/>
        </w:rPr>
        <w:t xml:space="preserve"> LA PARTE RECURRENTE,</w:t>
      </w:r>
      <w:r w:rsidRPr="009C7349">
        <w:rPr>
          <w:rFonts w:ascii="Palatino Linotype" w:eastAsia="Palatino Linotype" w:hAnsi="Palatino Linotype" w:cs="Palatino Linotype"/>
        </w:rPr>
        <w:t xml:space="preserve"> en contra de la respuesta a su solicitud por parte del</w:t>
      </w:r>
      <w:r w:rsidRPr="009C7349">
        <w:rPr>
          <w:rFonts w:ascii="Palatino Linotype" w:hAnsi="Palatino Linotype"/>
        </w:rPr>
        <w:t xml:space="preserve"> </w:t>
      </w:r>
      <w:r w:rsidRPr="009C7349">
        <w:rPr>
          <w:rFonts w:ascii="Palatino Linotype" w:eastAsia="Palatino Linotype" w:hAnsi="Palatino Linotype" w:cs="Palatino Linotype"/>
          <w:b/>
        </w:rPr>
        <w:t>Organismo Público Descentralizado de Agua Potable Alcantarillado y Saneamiento de Chimalhuacán</w:t>
      </w:r>
      <w:r w:rsidR="002A74B7" w:rsidRPr="009C7349">
        <w:rPr>
          <w:rFonts w:ascii="Palatino Linotype" w:eastAsia="Palatino Linotype" w:hAnsi="Palatino Linotype" w:cs="Palatino Linotype"/>
          <w:b/>
        </w:rPr>
        <w:t xml:space="preserve"> </w:t>
      </w:r>
      <w:r w:rsidR="002A74B7" w:rsidRPr="009C7349">
        <w:rPr>
          <w:rFonts w:ascii="Palatino Linotype" w:eastAsia="Palatino Linotype" w:hAnsi="Palatino Linotype" w:cs="Palatino Linotype"/>
        </w:rPr>
        <w:t xml:space="preserve">por sus siglas </w:t>
      </w:r>
      <w:r w:rsidR="002A74B7" w:rsidRPr="009C7349">
        <w:rPr>
          <w:rFonts w:ascii="Palatino Linotype" w:eastAsia="Palatino Linotype" w:hAnsi="Palatino Linotype" w:cs="Palatino Linotype"/>
          <w:b/>
        </w:rPr>
        <w:t>ODAPAS Chimalhuacán</w:t>
      </w:r>
      <w:r w:rsidRPr="009C7349">
        <w:rPr>
          <w:rFonts w:ascii="Palatino Linotype" w:eastAsia="Palatino Linotype" w:hAnsi="Palatino Linotype" w:cs="Palatino Linotype"/>
          <w:b/>
        </w:rPr>
        <w:t xml:space="preserve">, </w:t>
      </w:r>
      <w:r w:rsidRPr="009C7349">
        <w:rPr>
          <w:rFonts w:ascii="Palatino Linotype" w:eastAsia="Palatino Linotype" w:hAnsi="Palatino Linotype" w:cs="Palatino Linotype"/>
        </w:rPr>
        <w:t xml:space="preserve">en lo sucesivo </w:t>
      </w:r>
      <w:r w:rsidRPr="009C7349">
        <w:rPr>
          <w:rFonts w:ascii="Palatino Linotype" w:eastAsia="Palatino Linotype" w:hAnsi="Palatino Linotype" w:cs="Palatino Linotype"/>
          <w:b/>
        </w:rPr>
        <w:t xml:space="preserve">EL SUJETO OBLIGADO, </w:t>
      </w:r>
      <w:r w:rsidRPr="009C7349">
        <w:rPr>
          <w:rFonts w:ascii="Palatino Linotype" w:eastAsia="Palatino Linotype" w:hAnsi="Palatino Linotype" w:cs="Palatino Linotype"/>
        </w:rPr>
        <w:t xml:space="preserve">se procede a dictar la presente resolución con base en los siguientes: </w:t>
      </w:r>
    </w:p>
    <w:p w14:paraId="2CC743B2" w14:textId="77777777" w:rsidR="0033185B" w:rsidRPr="009C7349" w:rsidRDefault="0033185B" w:rsidP="00CC209A">
      <w:pPr>
        <w:spacing w:line="360" w:lineRule="auto"/>
        <w:jc w:val="both"/>
        <w:rPr>
          <w:rFonts w:ascii="Palatino Linotype" w:eastAsia="Palatino Linotype" w:hAnsi="Palatino Linotype" w:cs="Palatino Linotype"/>
        </w:rPr>
      </w:pPr>
    </w:p>
    <w:p w14:paraId="658E748A" w14:textId="737CDCE2" w:rsidR="00264E47" w:rsidRPr="009C7349" w:rsidRDefault="003233E0" w:rsidP="00CC209A">
      <w:pPr>
        <w:numPr>
          <w:ilvl w:val="0"/>
          <w:numId w:val="3"/>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9C7349">
        <w:rPr>
          <w:rFonts w:ascii="Palatino Linotype" w:eastAsia="Palatino Linotype" w:hAnsi="Palatino Linotype" w:cs="Palatino Linotype"/>
          <w:b/>
        </w:rPr>
        <w:t>A N T E C E D E N T E S:</w:t>
      </w:r>
    </w:p>
    <w:p w14:paraId="1832B8A0" w14:textId="77777777" w:rsidR="0033185B" w:rsidRPr="009C7349" w:rsidRDefault="0033185B" w:rsidP="0033185B">
      <w:pPr>
        <w:pBdr>
          <w:top w:val="nil"/>
          <w:left w:val="nil"/>
          <w:bottom w:val="nil"/>
          <w:right w:val="nil"/>
          <w:between w:val="nil"/>
        </w:pBdr>
        <w:spacing w:line="360" w:lineRule="auto"/>
        <w:ind w:left="1077"/>
        <w:rPr>
          <w:rFonts w:ascii="Palatino Linotype" w:eastAsia="Palatino Linotype" w:hAnsi="Palatino Linotype" w:cs="Palatino Linotype"/>
          <w:b/>
        </w:rPr>
      </w:pPr>
    </w:p>
    <w:p w14:paraId="2519AEAC" w14:textId="77777777" w:rsidR="00CA55AB" w:rsidRPr="009C7349" w:rsidRDefault="003233E0" w:rsidP="00CC209A">
      <w:pPr>
        <w:spacing w:line="360" w:lineRule="auto"/>
        <w:jc w:val="both"/>
        <w:rPr>
          <w:rFonts w:ascii="Palatino Linotype" w:eastAsia="Palatino Linotype" w:hAnsi="Palatino Linotype" w:cs="Palatino Linotype"/>
          <w:b/>
        </w:rPr>
      </w:pPr>
      <w:r w:rsidRPr="009C7349">
        <w:rPr>
          <w:rFonts w:ascii="Palatino Linotype" w:eastAsia="Palatino Linotype" w:hAnsi="Palatino Linotype" w:cs="Palatino Linotype"/>
          <w:b/>
        </w:rPr>
        <w:t xml:space="preserve">1. Solicitud de acceso a la información. </w:t>
      </w:r>
      <w:r w:rsidR="00CA55AB" w:rsidRPr="009C7349">
        <w:rPr>
          <w:rFonts w:ascii="Palatino Linotype" w:eastAsia="Palatino Linotype" w:hAnsi="Palatino Linotype" w:cs="Palatino Linotype"/>
        </w:rPr>
        <w:t xml:space="preserve">Con fecha </w:t>
      </w:r>
      <w:r w:rsidR="00CA55AB" w:rsidRPr="009C7349">
        <w:rPr>
          <w:rFonts w:ascii="Palatino Linotype" w:eastAsia="Palatino Linotype" w:hAnsi="Palatino Linotype" w:cs="Palatino Linotype"/>
          <w:b/>
        </w:rPr>
        <w:t xml:space="preserve">diecisiete de julio </w:t>
      </w:r>
      <w:r w:rsidRPr="009C7349">
        <w:rPr>
          <w:rFonts w:ascii="Palatino Linotype" w:eastAsia="Palatino Linotype" w:hAnsi="Palatino Linotype" w:cs="Palatino Linotype"/>
          <w:b/>
        </w:rPr>
        <w:t>dos mil veintidós</w:t>
      </w:r>
      <w:r w:rsidRPr="009C7349">
        <w:rPr>
          <w:rFonts w:ascii="Palatino Linotype" w:eastAsia="Palatino Linotype" w:hAnsi="Palatino Linotype" w:cs="Palatino Linotype"/>
        </w:rPr>
        <w:t xml:space="preserve">, </w:t>
      </w:r>
      <w:r w:rsidR="00CA55AB" w:rsidRPr="009C7349">
        <w:rPr>
          <w:rFonts w:ascii="Palatino Linotype" w:eastAsia="Palatino Linotype" w:hAnsi="Palatino Linotype" w:cs="Palatino Linotype"/>
          <w:b/>
        </w:rPr>
        <w:t>LA PARTE RECURRENTE</w:t>
      </w:r>
      <w:r w:rsidR="00CA55AB" w:rsidRPr="009C7349">
        <w:rPr>
          <w:rFonts w:ascii="Palatino Linotype" w:eastAsia="Palatino Linotype" w:hAnsi="Palatino Linotype" w:cs="Palatino Linotype"/>
        </w:rPr>
        <w:t xml:space="preserve"> </w:t>
      </w:r>
      <w:r w:rsidRPr="009C7349">
        <w:rPr>
          <w:rFonts w:ascii="Palatino Linotype" w:eastAsia="Palatino Linotype" w:hAnsi="Palatino Linotype" w:cs="Palatino Linotype"/>
        </w:rPr>
        <w:t>presentó, a través del Sistema de Acceso a la Información M</w:t>
      </w:r>
      <w:r w:rsidR="00CA55AB" w:rsidRPr="009C7349">
        <w:rPr>
          <w:rFonts w:ascii="Palatino Linotype" w:eastAsia="Palatino Linotype" w:hAnsi="Palatino Linotype" w:cs="Palatino Linotype"/>
        </w:rPr>
        <w:t>exiquense</w:t>
      </w:r>
      <w:r w:rsidR="00CA55AB" w:rsidRPr="009C7349">
        <w:rPr>
          <w:rStyle w:val="Refdenotaalpie"/>
          <w:rFonts w:ascii="Palatino Linotype" w:eastAsia="Palatino Linotype" w:hAnsi="Palatino Linotype" w:cs="Palatino Linotype"/>
        </w:rPr>
        <w:footnoteReference w:id="2"/>
      </w:r>
      <w:r w:rsidRPr="009C7349">
        <w:rPr>
          <w:rFonts w:ascii="Palatino Linotype" w:eastAsia="Palatino Linotype" w:hAnsi="Palatino Linotype" w:cs="Palatino Linotype"/>
        </w:rPr>
        <w:t xml:space="preserve">, ante el </w:t>
      </w:r>
      <w:r w:rsidRPr="009C7349">
        <w:rPr>
          <w:rFonts w:ascii="Palatino Linotype" w:eastAsia="Palatino Linotype" w:hAnsi="Palatino Linotype" w:cs="Palatino Linotype"/>
          <w:b/>
        </w:rPr>
        <w:t>SUJETO OBLIGADO</w:t>
      </w:r>
      <w:r w:rsidRPr="009C7349">
        <w:rPr>
          <w:rFonts w:ascii="Palatino Linotype" w:eastAsia="Palatino Linotype" w:hAnsi="Palatino Linotype" w:cs="Palatino Linotype"/>
        </w:rPr>
        <w:t xml:space="preserve"> la solicitud de acceso a la información pública, a la que se le asignó el número</w:t>
      </w:r>
      <w:r w:rsidRPr="009C7349">
        <w:rPr>
          <w:rFonts w:ascii="Palatino Linotype" w:eastAsia="Verdana" w:hAnsi="Palatino Linotype" w:cs="Verdana"/>
          <w:b/>
        </w:rPr>
        <w:t> </w:t>
      </w:r>
      <w:r w:rsidR="00CA55AB" w:rsidRPr="009C7349">
        <w:rPr>
          <w:rFonts w:ascii="Palatino Linotype" w:eastAsia="Palatino Linotype" w:hAnsi="Palatino Linotype" w:cs="Palatino Linotype"/>
          <w:b/>
        </w:rPr>
        <w:t>00066/OASCHIMAL</w:t>
      </w:r>
      <w:r w:rsidR="002C7989" w:rsidRPr="009C7349">
        <w:rPr>
          <w:rFonts w:ascii="Palatino Linotype" w:eastAsia="Palatino Linotype" w:hAnsi="Palatino Linotype" w:cs="Palatino Linotype"/>
          <w:b/>
        </w:rPr>
        <w:t>/IP/2022</w:t>
      </w:r>
      <w:r w:rsidRPr="009C7349">
        <w:rPr>
          <w:rFonts w:ascii="Palatino Linotype" w:eastAsia="Palatino Linotype" w:hAnsi="Palatino Linotype" w:cs="Palatino Linotype"/>
          <w:b/>
        </w:rPr>
        <w:t xml:space="preserve">, </w:t>
      </w:r>
      <w:r w:rsidRPr="009C7349">
        <w:rPr>
          <w:rFonts w:ascii="Palatino Linotype" w:eastAsia="Palatino Linotype" w:hAnsi="Palatino Linotype" w:cs="Palatino Linotype"/>
        </w:rPr>
        <w:t>mediante la cual solicitó acceder a la información siguiente:</w:t>
      </w:r>
    </w:p>
    <w:p w14:paraId="654EBC79" w14:textId="77777777" w:rsidR="00CA55AB" w:rsidRPr="009C7349" w:rsidRDefault="00CA55AB" w:rsidP="0033185B">
      <w:pPr>
        <w:pStyle w:val="Cita"/>
        <w:spacing w:before="0" w:after="0"/>
        <w:jc w:val="both"/>
        <w:rPr>
          <w:rFonts w:ascii="Palatino Linotype" w:eastAsia="Palatino Linotype" w:hAnsi="Palatino Linotype"/>
          <w:color w:val="auto"/>
          <w:sz w:val="22"/>
          <w:szCs w:val="22"/>
        </w:rPr>
      </w:pPr>
    </w:p>
    <w:p w14:paraId="18A14C72" w14:textId="77777777" w:rsidR="00CA55AB" w:rsidRPr="009C7349" w:rsidRDefault="00CA55AB" w:rsidP="0033185B">
      <w:pPr>
        <w:pStyle w:val="Cita"/>
        <w:spacing w:before="0" w:after="0"/>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lastRenderedPageBreak/>
        <w:t>PROGRAMA ANUAL 2021 Y 2022 DEL PRESUPUESTO BASADO EN RESULTADOS MUNICIPAL PBRM, ASI COMO LOS INFORMES TRIMESTRALES DE 2021 Y LOSQUE VAN DE 2022” (sic)</w:t>
      </w:r>
    </w:p>
    <w:p w14:paraId="7EFE66C2" w14:textId="77777777" w:rsidR="00CA55AB" w:rsidRPr="009C7349" w:rsidRDefault="00CA55AB" w:rsidP="0033185B">
      <w:pPr>
        <w:pStyle w:val="Cita"/>
        <w:spacing w:before="0" w:after="0"/>
        <w:jc w:val="both"/>
        <w:rPr>
          <w:rFonts w:ascii="Palatino Linotype" w:eastAsia="Palatino Linotype" w:hAnsi="Palatino Linotype"/>
          <w:color w:val="auto"/>
          <w:sz w:val="22"/>
          <w:szCs w:val="22"/>
        </w:rPr>
      </w:pPr>
    </w:p>
    <w:p w14:paraId="00B92D45" w14:textId="22CC2C7C"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t xml:space="preserve">Modalidad elegida para la entrega de la información: </w:t>
      </w:r>
      <w:r w:rsidRPr="009C7349">
        <w:rPr>
          <w:rFonts w:ascii="Palatino Linotype" w:eastAsia="Palatino Linotype" w:hAnsi="Palatino Linotype" w:cs="Palatino Linotype"/>
        </w:rPr>
        <w:t>a través de SAIMEX.</w:t>
      </w:r>
    </w:p>
    <w:p w14:paraId="0DD359E2" w14:textId="77777777" w:rsidR="00FA25B2" w:rsidRPr="009C7349" w:rsidRDefault="00FA25B2" w:rsidP="00CC209A">
      <w:pPr>
        <w:spacing w:line="360" w:lineRule="auto"/>
        <w:jc w:val="both"/>
        <w:rPr>
          <w:rFonts w:ascii="Palatino Linotype" w:eastAsia="Palatino Linotype" w:hAnsi="Palatino Linotype" w:cs="Palatino Linotype"/>
        </w:rPr>
      </w:pPr>
    </w:p>
    <w:p w14:paraId="5B0A6F3B" w14:textId="3706FD72"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t xml:space="preserve">2. </w:t>
      </w:r>
      <w:r w:rsidR="00EE1558" w:rsidRPr="009C7349">
        <w:rPr>
          <w:rFonts w:ascii="Palatino Linotype" w:eastAsia="Palatino Linotype" w:hAnsi="Palatino Linotype" w:cs="Palatino Linotype"/>
          <w:b/>
        </w:rPr>
        <w:t>R</w:t>
      </w:r>
      <w:r w:rsidRPr="009C7349">
        <w:rPr>
          <w:rFonts w:ascii="Palatino Linotype" w:eastAsia="Palatino Linotype" w:hAnsi="Palatino Linotype" w:cs="Palatino Linotype"/>
          <w:b/>
        </w:rPr>
        <w:t xml:space="preserve">espuesta. </w:t>
      </w:r>
      <w:r w:rsidR="002C7989" w:rsidRPr="009C7349">
        <w:rPr>
          <w:rFonts w:ascii="Palatino Linotype" w:eastAsia="Palatino Linotype" w:hAnsi="Palatino Linotype" w:cs="Palatino Linotype"/>
        </w:rPr>
        <w:t xml:space="preserve">Con </w:t>
      </w:r>
      <w:r w:rsidR="00CA55AB" w:rsidRPr="009C7349">
        <w:rPr>
          <w:rFonts w:ascii="Palatino Linotype" w:eastAsia="Palatino Linotype" w:hAnsi="Palatino Linotype" w:cs="Palatino Linotype"/>
        </w:rPr>
        <w:t xml:space="preserve">fecha </w:t>
      </w:r>
      <w:r w:rsidR="00CA55AB" w:rsidRPr="009C7349">
        <w:rPr>
          <w:rFonts w:ascii="Palatino Linotype" w:eastAsia="Palatino Linotype" w:hAnsi="Palatino Linotype" w:cs="Palatino Linotype"/>
          <w:b/>
        </w:rPr>
        <w:t xml:space="preserve">cuatro de agosto </w:t>
      </w:r>
      <w:r w:rsidRPr="009C7349">
        <w:rPr>
          <w:rFonts w:ascii="Palatino Linotype" w:eastAsia="Palatino Linotype" w:hAnsi="Palatino Linotype" w:cs="Palatino Linotype"/>
          <w:b/>
        </w:rPr>
        <w:t>del dos mil veintidós</w:t>
      </w:r>
      <w:r w:rsidR="00CA55AB" w:rsidRPr="009C7349">
        <w:rPr>
          <w:rFonts w:ascii="Palatino Linotype" w:eastAsia="Palatino Linotype" w:hAnsi="Palatino Linotype" w:cs="Palatino Linotype"/>
          <w:b/>
        </w:rPr>
        <w:t>,</w:t>
      </w:r>
      <w:r w:rsidRPr="009C7349">
        <w:rPr>
          <w:rFonts w:ascii="Palatino Linotype" w:eastAsia="Palatino Linotype" w:hAnsi="Palatino Linotype" w:cs="Palatino Linotype"/>
        </w:rPr>
        <w:t xml:space="preserve"> </w:t>
      </w:r>
      <w:r w:rsidR="00CA55AB" w:rsidRPr="009C7349">
        <w:rPr>
          <w:rFonts w:ascii="Palatino Linotype" w:eastAsia="Palatino Linotype" w:hAnsi="Palatino Linotype" w:cs="Palatino Linotype"/>
          <w:b/>
        </w:rPr>
        <w:t xml:space="preserve">EL </w:t>
      </w:r>
      <w:r w:rsidRPr="009C7349">
        <w:rPr>
          <w:rFonts w:ascii="Palatino Linotype" w:eastAsia="Palatino Linotype" w:hAnsi="Palatino Linotype" w:cs="Palatino Linotype"/>
          <w:b/>
        </w:rPr>
        <w:t>SUJETO OBLIGADO</w:t>
      </w:r>
      <w:r w:rsidRPr="009C7349">
        <w:rPr>
          <w:rFonts w:ascii="Palatino Linotype" w:eastAsia="Palatino Linotype" w:hAnsi="Palatino Linotype" w:cs="Palatino Linotype"/>
        </w:rPr>
        <w:t xml:space="preserve"> envió su respuesta a la solicitud de acceso a la información a través del SAIMEX, </w:t>
      </w:r>
      <w:r w:rsidR="00523F2F" w:rsidRPr="009C7349">
        <w:rPr>
          <w:rFonts w:ascii="Palatino Linotype" w:eastAsia="Palatino Linotype" w:hAnsi="Palatino Linotype" w:cs="Palatino Linotype"/>
        </w:rPr>
        <w:t xml:space="preserve">en la cual se adjunta el archivo denominado </w:t>
      </w:r>
      <w:r w:rsidR="00523F2F" w:rsidRPr="009C7349">
        <w:rPr>
          <w:rFonts w:ascii="Palatino Linotype" w:eastAsia="Palatino Linotype" w:hAnsi="Palatino Linotype" w:cs="Palatino Linotype"/>
          <w:i/>
        </w:rPr>
        <w:t xml:space="preserve">3.- ENTREGA DE INFORMACION 66, </w:t>
      </w:r>
      <w:r w:rsidR="00523F2F" w:rsidRPr="009C7349">
        <w:rPr>
          <w:rFonts w:ascii="Palatino Linotype" w:eastAsia="Palatino Linotype" w:hAnsi="Palatino Linotype" w:cs="Palatino Linotype"/>
        </w:rPr>
        <w:t xml:space="preserve">mismo que contiene el oficio UT/ODAPAS/00364/2022 de fecha cuatro de agosto de dos mil veintidós, signado por el Titular de la Unidad de Transparencia del </w:t>
      </w:r>
      <w:r w:rsidR="00523F2F" w:rsidRPr="009C7349">
        <w:rPr>
          <w:rFonts w:ascii="Palatino Linotype" w:eastAsia="Palatino Linotype" w:hAnsi="Palatino Linotype" w:cs="Palatino Linotype"/>
          <w:b/>
        </w:rPr>
        <w:t>SUJETO OBLIGADO,</w:t>
      </w:r>
      <w:r w:rsidR="00D305E1" w:rsidRPr="009C7349">
        <w:rPr>
          <w:rFonts w:ascii="Palatino Linotype" w:eastAsia="Palatino Linotype" w:hAnsi="Palatino Linotype" w:cs="Palatino Linotype"/>
        </w:rPr>
        <w:t xml:space="preserve"> refiriendo que remite </w:t>
      </w:r>
      <w:r w:rsidR="00523F2F" w:rsidRPr="009C7349">
        <w:rPr>
          <w:rFonts w:ascii="Palatino Linotype" w:eastAsia="Palatino Linotype" w:hAnsi="Palatino Linotype" w:cs="Palatino Linotype"/>
        </w:rPr>
        <w:t xml:space="preserve">como anexos a la misma </w:t>
      </w:r>
      <w:r w:rsidR="00D305E1" w:rsidRPr="009C7349">
        <w:rPr>
          <w:rFonts w:ascii="Palatino Linotype" w:eastAsia="Palatino Linotype" w:hAnsi="Palatino Linotype" w:cs="Palatino Linotype"/>
        </w:rPr>
        <w:t xml:space="preserve">los archivos </w:t>
      </w:r>
      <w:r w:rsidR="00523F2F" w:rsidRPr="009C7349">
        <w:rPr>
          <w:rFonts w:ascii="Palatino Linotype" w:eastAsia="Palatino Linotype" w:hAnsi="Palatino Linotype" w:cs="Palatino Linotype"/>
        </w:rPr>
        <w:t xml:space="preserve">en formato PDF que se enlistan; </w:t>
      </w:r>
    </w:p>
    <w:p w14:paraId="2235D209" w14:textId="77777777" w:rsidR="0033185B" w:rsidRPr="009C7349" w:rsidRDefault="0033185B" w:rsidP="0033185B">
      <w:pPr>
        <w:jc w:val="both"/>
        <w:rPr>
          <w:rFonts w:ascii="Palatino Linotype" w:eastAsia="Palatino Linotype" w:hAnsi="Palatino Linotype" w:cs="Palatino Linotype"/>
        </w:rPr>
      </w:pPr>
    </w:p>
    <w:p w14:paraId="3A5A08FF" w14:textId="77777777" w:rsidR="00523F2F" w:rsidRPr="009C7349" w:rsidRDefault="00523F2F" w:rsidP="0033185B">
      <w:pPr>
        <w:pStyle w:val="Prrafodelista"/>
        <w:numPr>
          <w:ilvl w:val="0"/>
          <w:numId w:val="8"/>
        </w:numPr>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pbrm-08b 3er trimestre 2021.pdf</w:t>
      </w:r>
    </w:p>
    <w:p w14:paraId="2B17E66B" w14:textId="77777777" w:rsidR="00523F2F" w:rsidRPr="009C7349" w:rsidRDefault="00523F2F" w:rsidP="0033185B">
      <w:pPr>
        <w:pStyle w:val="Prrafodelista"/>
        <w:numPr>
          <w:ilvl w:val="0"/>
          <w:numId w:val="8"/>
        </w:numPr>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pbrm-08c 4to trimestre 2021.pdf</w:t>
      </w:r>
    </w:p>
    <w:p w14:paraId="4EEF7129" w14:textId="77777777" w:rsidR="00523F2F" w:rsidRPr="009C7349" w:rsidRDefault="00523F2F" w:rsidP="0033185B">
      <w:pPr>
        <w:pStyle w:val="Prrafodelista"/>
        <w:numPr>
          <w:ilvl w:val="0"/>
          <w:numId w:val="8"/>
        </w:numPr>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pbrm-08b 1er trimestre 2021.pdf</w:t>
      </w:r>
    </w:p>
    <w:p w14:paraId="52D50703" w14:textId="77777777" w:rsidR="00523F2F" w:rsidRPr="009C7349" w:rsidRDefault="00523F2F" w:rsidP="0033185B">
      <w:pPr>
        <w:pStyle w:val="Prrafodelista"/>
        <w:numPr>
          <w:ilvl w:val="0"/>
          <w:numId w:val="8"/>
        </w:numPr>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pbrm-08b 1er trimestre 2022.pdf</w:t>
      </w:r>
    </w:p>
    <w:p w14:paraId="517AE51E" w14:textId="77777777" w:rsidR="00523F2F" w:rsidRPr="009C7349" w:rsidRDefault="00523F2F" w:rsidP="0033185B">
      <w:pPr>
        <w:pStyle w:val="Prrafodelista"/>
        <w:numPr>
          <w:ilvl w:val="0"/>
          <w:numId w:val="8"/>
        </w:numPr>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pbrm-08b 2nd trimestre 2021.pdf</w:t>
      </w:r>
    </w:p>
    <w:p w14:paraId="72B4805E" w14:textId="77777777" w:rsidR="00523F2F" w:rsidRPr="009C7349" w:rsidRDefault="00523F2F" w:rsidP="0033185B">
      <w:pPr>
        <w:pStyle w:val="Prrafodelista"/>
        <w:numPr>
          <w:ilvl w:val="0"/>
          <w:numId w:val="8"/>
        </w:numPr>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pbrm-08b 4to trimestre 2021.pdf</w:t>
      </w:r>
    </w:p>
    <w:p w14:paraId="11AD9980" w14:textId="77777777" w:rsidR="00523F2F" w:rsidRPr="009C7349" w:rsidRDefault="00523F2F" w:rsidP="0033185B">
      <w:pPr>
        <w:pStyle w:val="Prrafodelista"/>
        <w:numPr>
          <w:ilvl w:val="0"/>
          <w:numId w:val="8"/>
        </w:numPr>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pbrm-08c 1er 2022.pdf</w:t>
      </w:r>
    </w:p>
    <w:p w14:paraId="4BE68703" w14:textId="77777777" w:rsidR="00523F2F" w:rsidRPr="009C7349" w:rsidRDefault="00523F2F" w:rsidP="0033185B">
      <w:pPr>
        <w:pStyle w:val="Prrafodelista"/>
        <w:numPr>
          <w:ilvl w:val="0"/>
          <w:numId w:val="8"/>
        </w:numPr>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pbrm-08c 3er trimestre 2021.pdf</w:t>
      </w:r>
    </w:p>
    <w:p w14:paraId="65D64AD0" w14:textId="77777777" w:rsidR="00523F2F" w:rsidRPr="009C7349" w:rsidRDefault="00523F2F" w:rsidP="0033185B">
      <w:pPr>
        <w:pStyle w:val="Prrafodelista"/>
        <w:numPr>
          <w:ilvl w:val="0"/>
          <w:numId w:val="8"/>
        </w:numPr>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 xml:space="preserve">pbrm-01a </w:t>
      </w:r>
      <w:proofErr w:type="spellStart"/>
      <w:r w:rsidRPr="009C7349">
        <w:rPr>
          <w:rFonts w:ascii="Palatino Linotype" w:eastAsia="Palatino Linotype" w:hAnsi="Palatino Linotype" w:cs="Palatino Linotype"/>
          <w:sz w:val="24"/>
          <w:szCs w:val="24"/>
        </w:rPr>
        <w:t>program</w:t>
      </w:r>
      <w:proofErr w:type="spellEnd"/>
      <w:r w:rsidRPr="009C7349">
        <w:rPr>
          <w:rFonts w:ascii="Palatino Linotype" w:eastAsia="Palatino Linotype" w:hAnsi="Palatino Linotype" w:cs="Palatino Linotype"/>
          <w:sz w:val="24"/>
          <w:szCs w:val="24"/>
        </w:rPr>
        <w:t xml:space="preserve"> anual 2021.pdf</w:t>
      </w:r>
    </w:p>
    <w:p w14:paraId="69010DC3" w14:textId="77777777" w:rsidR="00523F2F" w:rsidRPr="009C7349" w:rsidRDefault="00523F2F" w:rsidP="0033185B">
      <w:pPr>
        <w:pStyle w:val="Prrafodelista"/>
        <w:numPr>
          <w:ilvl w:val="0"/>
          <w:numId w:val="8"/>
        </w:numPr>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pbrm-08c 2nd trimestre 2021.pdf</w:t>
      </w:r>
    </w:p>
    <w:p w14:paraId="6879E9DF" w14:textId="77777777" w:rsidR="002C7989" w:rsidRPr="009C7349" w:rsidRDefault="00523F2F" w:rsidP="0033185B">
      <w:pPr>
        <w:pStyle w:val="Prrafodelista"/>
        <w:numPr>
          <w:ilvl w:val="0"/>
          <w:numId w:val="8"/>
        </w:numPr>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 xml:space="preserve">pbrm-01a </w:t>
      </w:r>
      <w:proofErr w:type="spellStart"/>
      <w:r w:rsidRPr="009C7349">
        <w:rPr>
          <w:rFonts w:ascii="Palatino Linotype" w:eastAsia="Palatino Linotype" w:hAnsi="Palatino Linotype" w:cs="Palatino Linotype"/>
          <w:sz w:val="24"/>
          <w:szCs w:val="24"/>
        </w:rPr>
        <w:t>prgrama</w:t>
      </w:r>
      <w:proofErr w:type="spellEnd"/>
      <w:r w:rsidRPr="009C7349">
        <w:rPr>
          <w:rFonts w:ascii="Palatino Linotype" w:eastAsia="Palatino Linotype" w:hAnsi="Palatino Linotype" w:cs="Palatino Linotype"/>
          <w:sz w:val="24"/>
          <w:szCs w:val="24"/>
        </w:rPr>
        <w:t xml:space="preserve"> anual 2022.pdf</w:t>
      </w:r>
    </w:p>
    <w:p w14:paraId="413A67B7" w14:textId="77777777" w:rsidR="00984753" w:rsidRPr="009C7349" w:rsidRDefault="00984753" w:rsidP="0033185B">
      <w:pPr>
        <w:jc w:val="both"/>
        <w:rPr>
          <w:rFonts w:ascii="Palatino Linotype" w:eastAsia="Palatino Linotype" w:hAnsi="Palatino Linotype" w:cs="Palatino Linotype"/>
          <w:noProof/>
          <w:lang w:val="es-MX" w:eastAsia="es-MX"/>
        </w:rPr>
      </w:pPr>
    </w:p>
    <w:p w14:paraId="78A9A374" w14:textId="77777777" w:rsidR="00984753" w:rsidRPr="009C7349" w:rsidRDefault="00984753" w:rsidP="00CC209A">
      <w:pPr>
        <w:spacing w:line="360" w:lineRule="auto"/>
        <w:jc w:val="center"/>
        <w:rPr>
          <w:rFonts w:ascii="Palatino Linotype" w:eastAsia="Palatino Linotype" w:hAnsi="Palatino Linotype" w:cs="Palatino Linotype"/>
        </w:rPr>
      </w:pPr>
      <w:r w:rsidRPr="009C7349">
        <w:rPr>
          <w:rFonts w:ascii="Palatino Linotype" w:eastAsia="Palatino Linotype" w:hAnsi="Palatino Linotype" w:cs="Palatino Linotype"/>
          <w:noProof/>
          <w:lang w:val="es-MX" w:eastAsia="es-MX"/>
        </w:rPr>
        <w:lastRenderedPageBreak/>
        <w:drawing>
          <wp:inline distT="0" distB="0" distL="0" distR="0" wp14:anchorId="11475823" wp14:editId="790CF846">
            <wp:extent cx="6088956" cy="244792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6).png"/>
                    <pic:cNvPicPr/>
                  </pic:nvPicPr>
                  <pic:blipFill rotWithShape="1">
                    <a:blip r:embed="rId9">
                      <a:extLst>
                        <a:ext uri="{28A0092B-C50C-407E-A947-70E740481C1C}">
                          <a14:useLocalDpi xmlns:a14="http://schemas.microsoft.com/office/drawing/2010/main" val="0"/>
                        </a:ext>
                      </a:extLst>
                    </a:blip>
                    <a:srcRect l="24270" t="24140" r="25492" b="39952"/>
                    <a:stretch/>
                  </pic:blipFill>
                  <pic:spPr bwMode="auto">
                    <a:xfrm>
                      <a:off x="0" y="0"/>
                      <a:ext cx="6088956" cy="2447925"/>
                    </a:xfrm>
                    <a:prstGeom prst="rect">
                      <a:avLst/>
                    </a:prstGeom>
                    <a:ln>
                      <a:noFill/>
                    </a:ln>
                    <a:extLst>
                      <a:ext uri="{53640926-AAD7-44D8-BBD7-CCE9431645EC}">
                        <a14:shadowObscured xmlns:a14="http://schemas.microsoft.com/office/drawing/2010/main"/>
                      </a:ext>
                    </a:extLst>
                  </pic:spPr>
                </pic:pic>
              </a:graphicData>
            </a:graphic>
          </wp:inline>
        </w:drawing>
      </w:r>
    </w:p>
    <w:p w14:paraId="1EF0A063" w14:textId="77777777" w:rsidR="00984753" w:rsidRPr="009C7349" w:rsidRDefault="00984753" w:rsidP="00CC209A">
      <w:pPr>
        <w:spacing w:line="360" w:lineRule="auto"/>
        <w:jc w:val="both"/>
        <w:rPr>
          <w:rFonts w:ascii="Palatino Linotype" w:eastAsia="Palatino Linotype" w:hAnsi="Palatino Linotype" w:cs="Palatino Linotype"/>
        </w:rPr>
      </w:pPr>
    </w:p>
    <w:p w14:paraId="1045CA90" w14:textId="55139CA1" w:rsidR="00D305E1" w:rsidRPr="009C7349" w:rsidRDefault="00D53984"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Estos documentos en formato PDF contienen en términos generales, los avances trimestrales correspondientes a los cuatro trimestres del año dos mil veintiuno, y </w:t>
      </w:r>
      <w:r w:rsidR="008F14C3" w:rsidRPr="009C7349">
        <w:rPr>
          <w:rFonts w:ascii="Palatino Linotype" w:eastAsia="Palatino Linotype" w:hAnsi="Palatino Linotype" w:cs="Palatino Linotype"/>
        </w:rPr>
        <w:t>así como el</w:t>
      </w:r>
      <w:r w:rsidRPr="009C7349">
        <w:rPr>
          <w:rFonts w:ascii="Palatino Linotype" w:eastAsia="Palatino Linotype" w:hAnsi="Palatino Linotype" w:cs="Palatino Linotype"/>
        </w:rPr>
        <w:t xml:space="preserve"> correspondiente al primer trimestre del año dos mil veintidós, </w:t>
      </w:r>
      <w:r w:rsidR="008F14C3" w:rsidRPr="009C7349">
        <w:rPr>
          <w:rFonts w:ascii="Palatino Linotype" w:eastAsia="Palatino Linotype" w:hAnsi="Palatino Linotype" w:cs="Palatino Linotype"/>
        </w:rPr>
        <w:t>de igual manera</w:t>
      </w:r>
      <w:r w:rsidRPr="009C7349">
        <w:rPr>
          <w:rFonts w:ascii="Palatino Linotype" w:eastAsia="Palatino Linotype" w:hAnsi="Palatino Linotype" w:cs="Palatino Linotype"/>
        </w:rPr>
        <w:t xml:space="preserve"> también se cuenta con los archivos que contienen los programas anuales </w:t>
      </w:r>
      <w:r w:rsidR="008F14C3" w:rsidRPr="009C7349">
        <w:rPr>
          <w:rFonts w:ascii="Palatino Linotype" w:eastAsia="Palatino Linotype" w:hAnsi="Palatino Linotype" w:cs="Palatino Linotype"/>
        </w:rPr>
        <w:t xml:space="preserve">tanto del año dos mil veintiuno, </w:t>
      </w:r>
      <w:r w:rsidRPr="009C7349">
        <w:rPr>
          <w:rFonts w:ascii="Palatino Linotype" w:eastAsia="Palatino Linotype" w:hAnsi="Palatino Linotype" w:cs="Palatino Linotype"/>
        </w:rPr>
        <w:t xml:space="preserve">como del año dos mil veintidós. </w:t>
      </w:r>
    </w:p>
    <w:p w14:paraId="697313C5" w14:textId="77777777" w:rsidR="00FA25B2" w:rsidRPr="009C7349" w:rsidRDefault="00FA25B2" w:rsidP="00CC209A">
      <w:pPr>
        <w:spacing w:line="360" w:lineRule="auto"/>
        <w:jc w:val="both"/>
        <w:rPr>
          <w:rFonts w:ascii="Palatino Linotype" w:eastAsia="Palatino Linotype" w:hAnsi="Palatino Linotype" w:cs="Palatino Linotype"/>
        </w:rPr>
      </w:pPr>
    </w:p>
    <w:p w14:paraId="2668C6EC" w14:textId="5C7C7587" w:rsidR="0033185B" w:rsidRPr="009C7349" w:rsidRDefault="00FD4DFE" w:rsidP="00CC209A">
      <w:pPr>
        <w:spacing w:line="360" w:lineRule="auto"/>
        <w:ind w:right="51"/>
        <w:contextualSpacing/>
        <w:jc w:val="both"/>
        <w:rPr>
          <w:rFonts w:ascii="Palatino Linotype" w:eastAsia="Palatino Linotype" w:hAnsi="Palatino Linotype" w:cs="Palatino Linotype"/>
        </w:rPr>
      </w:pPr>
      <w:r w:rsidRPr="009C7349">
        <w:rPr>
          <w:rFonts w:ascii="Palatino Linotype" w:eastAsia="Palatino Linotype" w:hAnsi="Palatino Linotype" w:cs="Palatino Linotype"/>
          <w:b/>
        </w:rPr>
        <w:t>3</w:t>
      </w:r>
      <w:r w:rsidR="003233E0" w:rsidRPr="009C7349">
        <w:rPr>
          <w:rFonts w:ascii="Palatino Linotype" w:eastAsia="Palatino Linotype" w:hAnsi="Palatino Linotype" w:cs="Palatino Linotype"/>
          <w:b/>
        </w:rPr>
        <w:t xml:space="preserve">. Interposición del recurso de revisión. </w:t>
      </w:r>
      <w:r w:rsidR="003233E0" w:rsidRPr="009C7349">
        <w:rPr>
          <w:rFonts w:ascii="Palatino Linotype" w:eastAsia="Palatino Linotype" w:hAnsi="Palatino Linotype" w:cs="Palatino Linotype"/>
        </w:rPr>
        <w:t xml:space="preserve">Inconforme con la respuesta </w:t>
      </w:r>
      <w:r w:rsidR="0031363F" w:rsidRPr="009C7349">
        <w:rPr>
          <w:rFonts w:ascii="Palatino Linotype" w:eastAsia="Palatino Linotype" w:hAnsi="Palatino Linotype" w:cs="Palatino Linotype"/>
          <w:b/>
        </w:rPr>
        <w:t>LA PARTE RECURRENTE</w:t>
      </w:r>
      <w:r w:rsidR="0031363F" w:rsidRPr="009C7349">
        <w:rPr>
          <w:rFonts w:ascii="Palatino Linotype" w:eastAsia="Palatino Linotype" w:hAnsi="Palatino Linotype" w:cs="Palatino Linotype"/>
        </w:rPr>
        <w:t xml:space="preserve"> </w:t>
      </w:r>
      <w:r w:rsidR="003233E0" w:rsidRPr="009C7349">
        <w:rPr>
          <w:rFonts w:ascii="Palatino Linotype" w:eastAsia="Palatino Linotype" w:hAnsi="Palatino Linotype" w:cs="Palatino Linotype"/>
        </w:rPr>
        <w:t xml:space="preserve">interpuso recurso de revisión a través del SAIMEX, en fecha </w:t>
      </w:r>
      <w:r w:rsidR="00F30427" w:rsidRPr="009C7349">
        <w:rPr>
          <w:rFonts w:ascii="Palatino Linotype" w:eastAsia="Palatino Linotype" w:hAnsi="Palatino Linotype" w:cs="Palatino Linotype"/>
          <w:b/>
        </w:rPr>
        <w:t>quince</w:t>
      </w:r>
      <w:r w:rsidR="0031363F" w:rsidRPr="009C7349">
        <w:rPr>
          <w:rFonts w:ascii="Palatino Linotype" w:eastAsia="Palatino Linotype" w:hAnsi="Palatino Linotype" w:cs="Palatino Linotype"/>
          <w:b/>
        </w:rPr>
        <w:t xml:space="preserve"> de agosto </w:t>
      </w:r>
      <w:r w:rsidR="003233E0" w:rsidRPr="009C7349">
        <w:rPr>
          <w:rFonts w:ascii="Palatino Linotype" w:eastAsia="Palatino Linotype" w:hAnsi="Palatino Linotype" w:cs="Palatino Linotype"/>
          <w:b/>
        </w:rPr>
        <w:t>de dos mil veintidós,</w:t>
      </w:r>
      <w:r w:rsidR="003233E0" w:rsidRPr="009C7349">
        <w:rPr>
          <w:rFonts w:ascii="Palatino Linotype" w:eastAsia="Palatino Linotype" w:hAnsi="Palatino Linotype" w:cs="Palatino Linotype"/>
        </w:rPr>
        <w:t xml:space="preserve"> a través del cual expresó lo siguiente:</w:t>
      </w:r>
    </w:p>
    <w:p w14:paraId="2DB59908" w14:textId="77777777" w:rsidR="0033185B" w:rsidRPr="009C7349" w:rsidRDefault="0033185B" w:rsidP="00CC209A">
      <w:pPr>
        <w:spacing w:line="360" w:lineRule="auto"/>
        <w:ind w:right="51"/>
        <w:contextualSpacing/>
        <w:jc w:val="both"/>
        <w:rPr>
          <w:rFonts w:ascii="Palatino Linotype" w:eastAsia="Palatino Linotype" w:hAnsi="Palatino Linotype" w:cs="Palatino Linotype"/>
        </w:rPr>
      </w:pPr>
    </w:p>
    <w:p w14:paraId="39CF4C6E" w14:textId="77777777" w:rsidR="0031363F" w:rsidRPr="009C7349" w:rsidRDefault="0031363F" w:rsidP="00CC209A">
      <w:pPr>
        <w:spacing w:line="360" w:lineRule="auto"/>
        <w:rPr>
          <w:rFonts w:ascii="Palatino Linotype" w:eastAsia="Palatino Linotype" w:hAnsi="Palatino Linotype" w:cs="Palatino Linotype"/>
          <w:b/>
        </w:rPr>
      </w:pPr>
      <w:r w:rsidRPr="009C7349">
        <w:rPr>
          <w:rFonts w:ascii="Palatino Linotype" w:eastAsia="Palatino Linotype" w:hAnsi="Palatino Linotype" w:cs="Palatino Linotype"/>
          <w:b/>
        </w:rPr>
        <w:t>Acto impugnado</w:t>
      </w:r>
    </w:p>
    <w:p w14:paraId="60B3F40C" w14:textId="77777777" w:rsidR="0031363F" w:rsidRPr="009C7349" w:rsidRDefault="0031363F" w:rsidP="0033185B">
      <w:pPr>
        <w:pStyle w:val="Cita"/>
        <w:spacing w:before="0" w:after="0"/>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lastRenderedPageBreak/>
        <w:t>“LA INFORMACION NO ES LAQUE SOLICITE, ME ESTAN ENTREGANDO LOS FORMATOS PbRM-01a, Y LES SOLICITAMOS PBRM 08B Y 08C” (sic)</w:t>
      </w:r>
    </w:p>
    <w:p w14:paraId="407CAA3C" w14:textId="77777777" w:rsidR="00FA25B2" w:rsidRPr="009C7349" w:rsidRDefault="00FA25B2" w:rsidP="00CC209A">
      <w:pPr>
        <w:spacing w:line="360" w:lineRule="auto"/>
        <w:jc w:val="both"/>
        <w:rPr>
          <w:rFonts w:ascii="Palatino Linotype" w:eastAsia="Palatino Linotype" w:hAnsi="Palatino Linotype" w:cs="Palatino Linotype"/>
          <w:b/>
        </w:rPr>
      </w:pPr>
    </w:p>
    <w:p w14:paraId="72A65343" w14:textId="6FE1B228" w:rsidR="0031363F" w:rsidRPr="009C7349" w:rsidRDefault="0031363F" w:rsidP="00CC209A">
      <w:pPr>
        <w:spacing w:line="360" w:lineRule="auto"/>
        <w:jc w:val="both"/>
        <w:rPr>
          <w:rFonts w:ascii="Palatino Linotype" w:eastAsia="Palatino Linotype" w:hAnsi="Palatino Linotype" w:cs="Palatino Linotype"/>
          <w:b/>
        </w:rPr>
      </w:pPr>
      <w:r w:rsidRPr="009C7349">
        <w:rPr>
          <w:rFonts w:ascii="Palatino Linotype" w:eastAsia="Palatino Linotype" w:hAnsi="Palatino Linotype" w:cs="Palatino Linotype"/>
          <w:b/>
        </w:rPr>
        <w:t>Motivos de inconformidad</w:t>
      </w:r>
    </w:p>
    <w:p w14:paraId="71D5288C" w14:textId="77777777" w:rsidR="0031363F" w:rsidRPr="009C7349" w:rsidRDefault="0031363F" w:rsidP="00CC209A">
      <w:pPr>
        <w:pStyle w:val="Cita"/>
        <w:spacing w:before="0" w:after="0" w:line="360"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“NO ES LA INFORMACION CORRECTA” (sic)</w:t>
      </w:r>
    </w:p>
    <w:p w14:paraId="198182C4" w14:textId="77777777" w:rsidR="00243444" w:rsidRPr="009C7349" w:rsidRDefault="00243444" w:rsidP="00CC209A">
      <w:pPr>
        <w:spacing w:line="360" w:lineRule="auto"/>
        <w:rPr>
          <w:rFonts w:ascii="Palatino Linotype" w:eastAsia="Palatino Linotype" w:hAnsi="Palatino Linotype"/>
        </w:rPr>
      </w:pPr>
    </w:p>
    <w:p w14:paraId="18824F14" w14:textId="77777777" w:rsidR="00264E47" w:rsidRPr="009C7349" w:rsidRDefault="008F5D6D" w:rsidP="00CC209A">
      <w:pPr>
        <w:spacing w:line="360" w:lineRule="auto"/>
        <w:jc w:val="both"/>
        <w:rPr>
          <w:rFonts w:ascii="Palatino Linotype" w:eastAsia="Palatino Linotype" w:hAnsi="Palatino Linotype" w:cs="Palatino Linotype"/>
          <w:b/>
        </w:rPr>
      </w:pPr>
      <w:r w:rsidRPr="009C7349">
        <w:rPr>
          <w:rFonts w:ascii="Palatino Linotype" w:eastAsia="Palatino Linotype" w:hAnsi="Palatino Linotype" w:cs="Palatino Linotype"/>
          <w:b/>
        </w:rPr>
        <w:t>4</w:t>
      </w:r>
      <w:r w:rsidR="003233E0" w:rsidRPr="009C7349">
        <w:rPr>
          <w:rFonts w:ascii="Palatino Linotype" w:eastAsia="Palatino Linotype" w:hAnsi="Palatino Linotype" w:cs="Palatino Linotype"/>
          <w:b/>
        </w:rPr>
        <w:t xml:space="preserve">. Turno. </w:t>
      </w:r>
      <w:r w:rsidR="003233E0" w:rsidRPr="009C734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F30427" w:rsidRPr="009C7349">
        <w:rPr>
          <w:rFonts w:ascii="Palatino Linotype" w:eastAsia="Palatino Linotype" w:hAnsi="Palatino Linotype" w:cs="Palatino Linotype"/>
          <w:b/>
        </w:rPr>
        <w:t>13314</w:t>
      </w:r>
      <w:r w:rsidR="003233E0" w:rsidRPr="009C7349">
        <w:rPr>
          <w:rFonts w:ascii="Palatino Linotype" w:eastAsia="Palatino Linotype" w:hAnsi="Palatino Linotype" w:cs="Palatino Linotype"/>
          <w:b/>
        </w:rPr>
        <w:t xml:space="preserve">/INFOEM/IP/RR/2022, </w:t>
      </w:r>
      <w:r w:rsidR="003233E0" w:rsidRPr="009C7349">
        <w:rPr>
          <w:rFonts w:ascii="Palatino Linotype" w:eastAsia="Palatino Linotype" w:hAnsi="Palatino Linotype" w:cs="Palatino Linotype"/>
        </w:rPr>
        <w:t>se turnó por el sistema electrónico del I</w:t>
      </w:r>
      <w:r w:rsidR="00F30427" w:rsidRPr="009C7349">
        <w:rPr>
          <w:rFonts w:ascii="Palatino Linotype" w:eastAsia="Palatino Linotype" w:hAnsi="Palatino Linotype" w:cs="Palatino Linotype"/>
        </w:rPr>
        <w:t>nfoem</w:t>
      </w:r>
      <w:r w:rsidR="003233E0" w:rsidRPr="009C7349">
        <w:rPr>
          <w:rFonts w:ascii="Palatino Linotype" w:eastAsia="Palatino Linotype" w:hAnsi="Palatino Linotype" w:cs="Palatino Linotype"/>
        </w:rPr>
        <w:t xml:space="preserve"> a la </w:t>
      </w:r>
      <w:r w:rsidR="003233E0" w:rsidRPr="009C7349">
        <w:rPr>
          <w:rFonts w:ascii="Palatino Linotype" w:eastAsia="Palatino Linotype" w:hAnsi="Palatino Linotype" w:cs="Palatino Linotype"/>
          <w:b/>
        </w:rPr>
        <w:t>Comisionada</w:t>
      </w:r>
      <w:r w:rsidR="003233E0" w:rsidRPr="009C7349">
        <w:rPr>
          <w:rFonts w:ascii="Palatino Linotype" w:eastAsia="Palatino Linotype" w:hAnsi="Palatino Linotype" w:cs="Palatino Linotype"/>
        </w:rPr>
        <w:t xml:space="preserve"> </w:t>
      </w:r>
      <w:r w:rsidR="003233E0" w:rsidRPr="009C7349">
        <w:rPr>
          <w:rFonts w:ascii="Palatino Linotype" w:eastAsia="Palatino Linotype" w:hAnsi="Palatino Linotype" w:cs="Palatino Linotype"/>
          <w:b/>
        </w:rPr>
        <w:t>Guadalupe Ramírez Peña</w:t>
      </w:r>
      <w:r w:rsidR="003233E0" w:rsidRPr="009C7349">
        <w:rPr>
          <w:rFonts w:ascii="Palatino Linotype" w:eastAsia="Palatino Linotype" w:hAnsi="Palatino Linotype" w:cs="Palatino Linotype"/>
        </w:rPr>
        <w:t>, para su análisis, estudio, elaboración del proyecto y presentación</w:t>
      </w:r>
      <w:r w:rsidR="00F30427" w:rsidRPr="009C7349">
        <w:rPr>
          <w:rFonts w:ascii="Palatino Linotype" w:eastAsia="Palatino Linotype" w:hAnsi="Palatino Linotype" w:cs="Palatino Linotype"/>
        </w:rPr>
        <w:t xml:space="preserve"> ante el Pleno de este Órgano Garante</w:t>
      </w:r>
      <w:r w:rsidR="003233E0" w:rsidRPr="009C7349">
        <w:rPr>
          <w:rFonts w:ascii="Palatino Linotype" w:eastAsia="Palatino Linotype" w:hAnsi="Palatino Linotype" w:cs="Palatino Linotype"/>
        </w:rPr>
        <w:t>.</w:t>
      </w:r>
    </w:p>
    <w:p w14:paraId="5A207CBE" w14:textId="77777777" w:rsidR="00264E47" w:rsidRPr="009C7349" w:rsidRDefault="00264E47" w:rsidP="00CC209A">
      <w:pPr>
        <w:spacing w:line="360" w:lineRule="auto"/>
        <w:jc w:val="both"/>
        <w:rPr>
          <w:rFonts w:ascii="Palatino Linotype" w:eastAsia="Palatino Linotype" w:hAnsi="Palatino Linotype" w:cs="Palatino Linotype"/>
        </w:rPr>
      </w:pPr>
    </w:p>
    <w:p w14:paraId="0B5FED46" w14:textId="2E0EFA2B" w:rsidR="00D53984" w:rsidRPr="009C7349" w:rsidRDefault="008F5D6D"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t>5</w:t>
      </w:r>
      <w:r w:rsidR="003233E0" w:rsidRPr="009C7349">
        <w:rPr>
          <w:rFonts w:ascii="Palatino Linotype" w:eastAsia="Palatino Linotype" w:hAnsi="Palatino Linotype" w:cs="Palatino Linotype"/>
          <w:b/>
        </w:rPr>
        <w:t xml:space="preserve">. Admisión del recurso de revisión: </w:t>
      </w:r>
      <w:r w:rsidR="00F30427" w:rsidRPr="009C7349">
        <w:rPr>
          <w:rFonts w:ascii="Palatino Linotype" w:eastAsia="Palatino Linotype" w:hAnsi="Palatino Linotype" w:cs="Palatino Linotype"/>
        </w:rPr>
        <w:t xml:space="preserve">En fecha </w:t>
      </w:r>
      <w:r w:rsidR="00F30427" w:rsidRPr="009C7349">
        <w:rPr>
          <w:rFonts w:ascii="Palatino Linotype" w:eastAsia="Palatino Linotype" w:hAnsi="Palatino Linotype" w:cs="Palatino Linotype"/>
          <w:b/>
        </w:rPr>
        <w:t xml:space="preserve">dieciocho de agosto de </w:t>
      </w:r>
      <w:r w:rsidR="003233E0" w:rsidRPr="009C7349">
        <w:rPr>
          <w:rFonts w:ascii="Palatino Linotype" w:eastAsia="Palatino Linotype" w:hAnsi="Palatino Linotype" w:cs="Palatino Linotype"/>
          <w:b/>
        </w:rPr>
        <w:t>dos mil veintidós</w:t>
      </w:r>
      <w:r w:rsidR="00F30427" w:rsidRPr="009C7349">
        <w:rPr>
          <w:rFonts w:ascii="Palatino Linotype" w:eastAsia="Palatino Linotype" w:hAnsi="Palatino Linotype" w:cs="Palatino Linotype"/>
        </w:rPr>
        <w:t>, la Comisionada P</w:t>
      </w:r>
      <w:r w:rsidR="003233E0" w:rsidRPr="009C7349">
        <w:rPr>
          <w:rFonts w:ascii="Palatino Linotype" w:eastAsia="Palatino Linotype" w:hAnsi="Palatino Linotype" w:cs="Palatino Linotype"/>
        </w:rPr>
        <w:t>onente, admitió a trámite el recurso de revisión que ahora se resuelve, dando un plazo máximo de siete días hábiles para que las partes manifestaran lo que a su</w:t>
      </w:r>
      <w:r w:rsidR="004C3C0D" w:rsidRPr="009C7349">
        <w:rPr>
          <w:rFonts w:ascii="Palatino Linotype" w:eastAsia="Palatino Linotype" w:hAnsi="Palatino Linotype" w:cs="Palatino Linotype"/>
        </w:rPr>
        <w:t xml:space="preserve"> derecho resultara conveniente, </w:t>
      </w:r>
      <w:r w:rsidR="003233E0" w:rsidRPr="009C7349">
        <w:rPr>
          <w:rFonts w:ascii="Palatino Linotype" w:eastAsia="Palatino Linotype" w:hAnsi="Palatino Linotype" w:cs="Palatino Linotype"/>
        </w:rPr>
        <w:t xml:space="preserve">ofrecieran pruebas, formularan alegatos y </w:t>
      </w:r>
      <w:r w:rsidR="00F30427" w:rsidRPr="009C7349">
        <w:rPr>
          <w:rFonts w:ascii="Palatino Linotype" w:eastAsia="Palatino Linotype" w:hAnsi="Palatino Linotype" w:cs="Palatino Linotype"/>
          <w:b/>
        </w:rPr>
        <w:t>EL</w:t>
      </w:r>
      <w:r w:rsidR="003233E0" w:rsidRPr="009C7349">
        <w:rPr>
          <w:rFonts w:ascii="Palatino Linotype" w:eastAsia="Palatino Linotype" w:hAnsi="Palatino Linotype" w:cs="Palatino Linotype"/>
        </w:rPr>
        <w:t xml:space="preserve"> </w:t>
      </w:r>
      <w:r w:rsidR="003233E0" w:rsidRPr="009C7349">
        <w:rPr>
          <w:rFonts w:ascii="Palatino Linotype" w:eastAsia="Palatino Linotype" w:hAnsi="Palatino Linotype" w:cs="Palatino Linotype"/>
          <w:b/>
        </w:rPr>
        <w:t>SUJETO OBLIGADO</w:t>
      </w:r>
      <w:r w:rsidR="00F30427" w:rsidRPr="009C7349">
        <w:rPr>
          <w:rFonts w:ascii="Palatino Linotype" w:eastAsia="Palatino Linotype" w:hAnsi="Palatino Linotype" w:cs="Palatino Linotype"/>
        </w:rPr>
        <w:t xml:space="preserve"> presentara su Informe J</w:t>
      </w:r>
      <w:r w:rsidR="003233E0" w:rsidRPr="009C7349">
        <w:rPr>
          <w:rFonts w:ascii="Palatino Linotype" w:eastAsia="Palatino Linotype" w:hAnsi="Palatino Linotype" w:cs="Palatino Linotype"/>
        </w:rPr>
        <w:t xml:space="preserve">ustificado. </w:t>
      </w:r>
    </w:p>
    <w:p w14:paraId="0FA01539" w14:textId="77777777" w:rsidR="00FA25B2" w:rsidRPr="009C7349" w:rsidRDefault="00FA25B2" w:rsidP="00CC209A">
      <w:pPr>
        <w:spacing w:line="360" w:lineRule="auto"/>
        <w:jc w:val="both"/>
        <w:rPr>
          <w:rFonts w:ascii="Palatino Linotype" w:eastAsia="Palatino Linotype" w:hAnsi="Palatino Linotype" w:cs="Palatino Linotype"/>
        </w:rPr>
      </w:pPr>
    </w:p>
    <w:p w14:paraId="6194B17C" w14:textId="7A1E3AEB" w:rsidR="002E1194" w:rsidRPr="009C7349" w:rsidRDefault="008F5D6D" w:rsidP="00CC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bookmarkStart w:id="1" w:name="_heading=h.gjdgxs" w:colFirst="0" w:colLast="0"/>
      <w:bookmarkEnd w:id="1"/>
      <w:r w:rsidRPr="009C7349">
        <w:rPr>
          <w:rFonts w:ascii="Palatino Linotype" w:eastAsia="Palatino Linotype" w:hAnsi="Palatino Linotype" w:cs="Palatino Linotype"/>
          <w:b/>
        </w:rPr>
        <w:t>6</w:t>
      </w:r>
      <w:r w:rsidR="003233E0" w:rsidRPr="009C7349">
        <w:rPr>
          <w:rFonts w:ascii="Palatino Linotype" w:eastAsia="Palatino Linotype" w:hAnsi="Palatino Linotype" w:cs="Palatino Linotype"/>
          <w:b/>
        </w:rPr>
        <w:t>. Manifestaciones</w:t>
      </w:r>
      <w:r w:rsidR="003233E0" w:rsidRPr="009C7349">
        <w:rPr>
          <w:rFonts w:ascii="Palatino Linotype" w:eastAsia="Palatino Linotype" w:hAnsi="Palatino Linotype" w:cs="Palatino Linotype"/>
        </w:rPr>
        <w:t xml:space="preserve">: De las constancias que integran el expediente en que se actúa se advierte que </w:t>
      </w:r>
      <w:r w:rsidR="00F30427" w:rsidRPr="009C7349">
        <w:rPr>
          <w:rFonts w:ascii="Palatino Linotype" w:eastAsia="Palatino Linotype" w:hAnsi="Palatino Linotype" w:cs="Palatino Linotype"/>
          <w:b/>
        </w:rPr>
        <w:t>LA PARTE RECURRENTE</w:t>
      </w:r>
      <w:r w:rsidR="00D305E1" w:rsidRPr="009C7349">
        <w:rPr>
          <w:rFonts w:ascii="Palatino Linotype" w:eastAsia="Palatino Linotype" w:hAnsi="Palatino Linotype" w:cs="Palatino Linotype"/>
        </w:rPr>
        <w:t>, fue omisa</w:t>
      </w:r>
      <w:r w:rsidR="003233E0" w:rsidRPr="009C7349">
        <w:rPr>
          <w:rFonts w:ascii="Palatino Linotype" w:eastAsia="Palatino Linotype" w:hAnsi="Palatino Linotype" w:cs="Palatino Linotype"/>
        </w:rPr>
        <w:t xml:space="preserve"> en presentar sus alegatos o manifestación alguna.</w:t>
      </w:r>
    </w:p>
    <w:p w14:paraId="74C734D1" w14:textId="77777777" w:rsidR="00D53984" w:rsidRPr="009C7349" w:rsidRDefault="00D53984" w:rsidP="00CC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6A5BC153" w14:textId="176FAF47" w:rsidR="00D53984" w:rsidRPr="009C7349" w:rsidRDefault="003233E0" w:rsidP="00CC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lastRenderedPageBreak/>
        <w:t>Por su parte</w:t>
      </w:r>
      <w:r w:rsidR="00F30427" w:rsidRPr="009C7349">
        <w:rPr>
          <w:rFonts w:ascii="Palatino Linotype" w:eastAsia="Palatino Linotype" w:hAnsi="Palatino Linotype" w:cs="Palatino Linotype"/>
          <w:b/>
        </w:rPr>
        <w:t xml:space="preserve"> EL</w:t>
      </w:r>
      <w:r w:rsidR="00F30427" w:rsidRPr="009C7349">
        <w:rPr>
          <w:rFonts w:ascii="Palatino Linotype" w:eastAsia="Palatino Linotype" w:hAnsi="Palatino Linotype" w:cs="Palatino Linotype"/>
        </w:rPr>
        <w:t xml:space="preserve"> </w:t>
      </w:r>
      <w:r w:rsidRPr="009C7349">
        <w:rPr>
          <w:rFonts w:ascii="Palatino Linotype" w:eastAsia="Palatino Linotype" w:hAnsi="Palatino Linotype" w:cs="Palatino Linotype"/>
          <w:b/>
        </w:rPr>
        <w:t>SUJETO OBLIGADO</w:t>
      </w:r>
      <w:r w:rsidRPr="009C7349">
        <w:rPr>
          <w:rFonts w:ascii="Palatino Linotype" w:eastAsia="Palatino Linotype" w:hAnsi="Palatino Linotype" w:cs="Palatino Linotype"/>
        </w:rPr>
        <w:t xml:space="preserve"> </w:t>
      </w:r>
      <w:r w:rsidR="00F30427" w:rsidRPr="009C7349">
        <w:rPr>
          <w:rFonts w:ascii="Palatino Linotype" w:eastAsia="Palatino Linotype" w:hAnsi="Palatino Linotype" w:cs="Palatino Linotype"/>
        </w:rPr>
        <w:t>remitió su Informe Justificado</w:t>
      </w:r>
      <w:r w:rsidR="00D305E1" w:rsidRPr="009C7349">
        <w:rPr>
          <w:rFonts w:ascii="Palatino Linotype" w:eastAsia="Palatino Linotype" w:hAnsi="Palatino Linotype" w:cs="Palatino Linotype"/>
        </w:rPr>
        <w:t xml:space="preserve"> a través del cual </w:t>
      </w:r>
      <w:r w:rsidR="00D53984" w:rsidRPr="009C7349">
        <w:rPr>
          <w:rFonts w:ascii="Palatino Linotype" w:eastAsia="Palatino Linotype" w:hAnsi="Palatino Linotype" w:cs="Palatino Linotype"/>
        </w:rPr>
        <w:t xml:space="preserve">reiteró su respuesta a la solicitud primigenia, al tenor de las siguientes consideraciones; </w:t>
      </w:r>
    </w:p>
    <w:p w14:paraId="32A3E360" w14:textId="77777777" w:rsidR="0033185B" w:rsidRPr="009C7349" w:rsidRDefault="0033185B" w:rsidP="0033185B">
      <w:pPr>
        <w:pStyle w:val="Cita"/>
        <w:spacing w:before="0" w:after="0"/>
        <w:jc w:val="both"/>
        <w:rPr>
          <w:rFonts w:ascii="Palatino Linotype" w:eastAsia="Palatino Linotype" w:hAnsi="Palatino Linotype"/>
          <w:color w:val="auto"/>
          <w:sz w:val="22"/>
          <w:szCs w:val="22"/>
        </w:rPr>
      </w:pPr>
    </w:p>
    <w:p w14:paraId="3C4BF85E" w14:textId="5266DC2D" w:rsidR="00D53984" w:rsidRPr="009C7349" w:rsidRDefault="00D53984" w:rsidP="0033185B">
      <w:pPr>
        <w:pStyle w:val="Cita"/>
        <w:spacing w:before="0" w:after="0"/>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 xml:space="preserve">“… el titular de la unidad de planeación emitió respuesta respecto a entregar los Programas Anuales 2021 y 2022 (PbRM-01a), así como los PbRM-08b Ficha técnica de seguimiento de indicadores 2021 de gestión o estrategia (4 trimestres), PBRM-08b Ficha técnica de seguimiento de indicadores 2022 (1 trimestre), los </w:t>
      </w:r>
      <w:proofErr w:type="spellStart"/>
      <w:r w:rsidRPr="009C7349">
        <w:rPr>
          <w:rFonts w:ascii="Palatino Linotype" w:eastAsia="Palatino Linotype" w:hAnsi="Palatino Linotype"/>
          <w:color w:val="auto"/>
          <w:sz w:val="22"/>
          <w:szCs w:val="22"/>
        </w:rPr>
        <w:t>PbRM</w:t>
      </w:r>
      <w:proofErr w:type="spellEnd"/>
      <w:r w:rsidRPr="009C7349">
        <w:rPr>
          <w:rFonts w:ascii="Palatino Linotype" w:eastAsia="Palatino Linotype" w:hAnsi="Palatino Linotype"/>
          <w:color w:val="auto"/>
          <w:sz w:val="22"/>
          <w:szCs w:val="22"/>
        </w:rPr>
        <w:t>-Avance trimestral de metas de actividad por proyecto 2021 (4 trimestres), PbRM-08c Avance trimestral de metas de actividad por proyecto 2022 (1 trimestre).” (sic)</w:t>
      </w:r>
    </w:p>
    <w:p w14:paraId="4F197F2A" w14:textId="77777777" w:rsidR="00D53984" w:rsidRPr="009C7349" w:rsidRDefault="00D53984" w:rsidP="0033185B">
      <w:pPr>
        <w:pStyle w:val="Cita"/>
        <w:spacing w:before="0" w:after="0"/>
        <w:jc w:val="both"/>
        <w:rPr>
          <w:rFonts w:ascii="Palatino Linotype" w:eastAsia="Palatino Linotype" w:hAnsi="Palatino Linotype"/>
          <w:color w:val="auto"/>
          <w:sz w:val="22"/>
          <w:szCs w:val="22"/>
        </w:rPr>
      </w:pPr>
    </w:p>
    <w:p w14:paraId="4FD7EA2E" w14:textId="3E4B9E38" w:rsidR="00F30427" w:rsidRPr="009C7349" w:rsidRDefault="00FA25B2" w:rsidP="00CC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Informe que fue</w:t>
      </w:r>
      <w:r w:rsidR="00F30427" w:rsidRPr="009C7349">
        <w:rPr>
          <w:rFonts w:ascii="Palatino Linotype" w:eastAsia="Palatino Linotype" w:hAnsi="Palatino Linotype" w:cs="Palatino Linotype"/>
        </w:rPr>
        <w:t xml:space="preserve"> puesto a la vista de </w:t>
      </w:r>
      <w:r w:rsidR="00F30427" w:rsidRPr="009C7349">
        <w:rPr>
          <w:rFonts w:ascii="Palatino Linotype" w:eastAsia="Palatino Linotype" w:hAnsi="Palatino Linotype" w:cs="Palatino Linotype"/>
          <w:b/>
        </w:rPr>
        <w:t>LA PARTE RECURRENTE</w:t>
      </w:r>
      <w:r w:rsidR="00F30427" w:rsidRPr="009C7349">
        <w:rPr>
          <w:rFonts w:ascii="Palatino Linotype" w:eastAsia="Palatino Linotype" w:hAnsi="Palatino Linotype" w:cs="Palatino Linotype"/>
        </w:rPr>
        <w:t xml:space="preserve"> sin que realizara manifestaciones al respecto, tal y como se ilustra:</w:t>
      </w:r>
    </w:p>
    <w:p w14:paraId="76018E4D" w14:textId="77777777" w:rsidR="0033185B" w:rsidRPr="009C7349" w:rsidRDefault="0033185B" w:rsidP="00CC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293FC738" w14:textId="77777777" w:rsidR="00264E47" w:rsidRPr="009C7349" w:rsidRDefault="00F30427"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noProof/>
          <w:lang w:val="es-MX" w:eastAsia="es-MX"/>
        </w:rPr>
        <w:drawing>
          <wp:inline distT="0" distB="0" distL="0" distR="0" wp14:anchorId="019D932A" wp14:editId="15235DF2">
            <wp:extent cx="5410200" cy="248576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7).png"/>
                    <pic:cNvPicPr/>
                  </pic:nvPicPr>
                  <pic:blipFill rotWithShape="1">
                    <a:blip r:embed="rId10">
                      <a:extLst>
                        <a:ext uri="{28A0092B-C50C-407E-A947-70E740481C1C}">
                          <a14:useLocalDpi xmlns:a14="http://schemas.microsoft.com/office/drawing/2010/main" val="0"/>
                        </a:ext>
                      </a:extLst>
                    </a:blip>
                    <a:srcRect l="25119" t="22632" r="24644" b="36330"/>
                    <a:stretch/>
                  </pic:blipFill>
                  <pic:spPr bwMode="auto">
                    <a:xfrm>
                      <a:off x="0" y="0"/>
                      <a:ext cx="5430671" cy="2495173"/>
                    </a:xfrm>
                    <a:prstGeom prst="rect">
                      <a:avLst/>
                    </a:prstGeom>
                    <a:ln>
                      <a:noFill/>
                    </a:ln>
                    <a:extLst>
                      <a:ext uri="{53640926-AAD7-44D8-BBD7-CCE9431645EC}">
                        <a14:shadowObscured xmlns:a14="http://schemas.microsoft.com/office/drawing/2010/main"/>
                      </a:ext>
                    </a:extLst>
                  </pic:spPr>
                </pic:pic>
              </a:graphicData>
            </a:graphic>
          </wp:inline>
        </w:drawing>
      </w:r>
    </w:p>
    <w:p w14:paraId="0ECA8763" w14:textId="77777777" w:rsidR="00264E47" w:rsidRPr="009C7349" w:rsidRDefault="00264E47" w:rsidP="00CC209A">
      <w:pPr>
        <w:widowControl w:val="0"/>
        <w:spacing w:line="360" w:lineRule="auto"/>
        <w:jc w:val="both"/>
        <w:rPr>
          <w:rFonts w:ascii="Palatino Linotype" w:eastAsia="Palatino Linotype" w:hAnsi="Palatino Linotype" w:cs="Palatino Linotype"/>
          <w:b/>
        </w:rPr>
      </w:pPr>
    </w:p>
    <w:p w14:paraId="0AB8A4DA" w14:textId="77777777" w:rsidR="00264E47" w:rsidRPr="009C7349" w:rsidRDefault="008F5D6D" w:rsidP="00CC209A">
      <w:pPr>
        <w:widowControl w:val="0"/>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t>7</w:t>
      </w:r>
      <w:r w:rsidR="003233E0" w:rsidRPr="009C7349">
        <w:rPr>
          <w:rFonts w:ascii="Palatino Linotype" w:eastAsia="Palatino Linotype" w:hAnsi="Palatino Linotype" w:cs="Palatino Linotype"/>
          <w:b/>
        </w:rPr>
        <w:t>.- Ampliación del plazo.</w:t>
      </w:r>
      <w:r w:rsidR="00BB4D96" w:rsidRPr="009C7349">
        <w:rPr>
          <w:rFonts w:ascii="Palatino Linotype" w:eastAsia="Palatino Linotype" w:hAnsi="Palatino Linotype" w:cs="Palatino Linotype"/>
        </w:rPr>
        <w:t xml:space="preserve"> En fecha </w:t>
      </w:r>
      <w:r w:rsidR="00F30427" w:rsidRPr="009C7349">
        <w:rPr>
          <w:rFonts w:ascii="Palatino Linotype" w:eastAsia="Palatino Linotype" w:hAnsi="Palatino Linotype" w:cs="Palatino Linotype"/>
          <w:b/>
        </w:rPr>
        <w:t xml:space="preserve">treinta y uno de enero </w:t>
      </w:r>
      <w:r w:rsidR="003233E0" w:rsidRPr="009C7349">
        <w:rPr>
          <w:rFonts w:ascii="Palatino Linotype" w:eastAsia="Palatino Linotype" w:hAnsi="Palatino Linotype" w:cs="Palatino Linotype"/>
          <w:b/>
        </w:rPr>
        <w:t xml:space="preserve">del año dos mil </w:t>
      </w:r>
      <w:r w:rsidR="003233E0" w:rsidRPr="009C7349">
        <w:rPr>
          <w:rFonts w:ascii="Palatino Linotype" w:eastAsia="Palatino Linotype" w:hAnsi="Palatino Linotype" w:cs="Palatino Linotype"/>
          <w:b/>
        </w:rPr>
        <w:lastRenderedPageBreak/>
        <w:t>veintitrés</w:t>
      </w:r>
      <w:r w:rsidR="003233E0" w:rsidRPr="009C7349">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68990866" w14:textId="77777777" w:rsidR="00264E47" w:rsidRPr="009C7349" w:rsidRDefault="00264E47" w:rsidP="00CC209A">
      <w:pPr>
        <w:widowControl w:val="0"/>
        <w:spacing w:line="360" w:lineRule="auto"/>
        <w:jc w:val="both"/>
        <w:rPr>
          <w:rFonts w:ascii="Palatino Linotype" w:eastAsia="Palatino Linotype" w:hAnsi="Palatino Linotype" w:cs="Palatino Linotype"/>
        </w:rPr>
      </w:pPr>
    </w:p>
    <w:p w14:paraId="51E41CA7" w14:textId="0D3C0332"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w:t>
      </w:r>
      <w:r w:rsidR="00553EC2" w:rsidRPr="009C7349">
        <w:rPr>
          <w:rFonts w:ascii="Palatino Linotype" w:eastAsia="Palatino Linotype" w:hAnsi="Palatino Linotype" w:cs="Palatino Linotype"/>
        </w:rPr>
        <w:t>en el</w:t>
      </w:r>
      <w:r w:rsidR="00FA25B2" w:rsidRPr="009C7349">
        <w:rPr>
          <w:rFonts w:ascii="Palatino Linotype" w:eastAsia="Palatino Linotype" w:hAnsi="Palatino Linotype" w:cs="Palatino Linotype"/>
        </w:rPr>
        <w:t xml:space="preserve"> año dos mil veintiuno </w:t>
      </w:r>
      <w:r w:rsidRPr="009C7349">
        <w:rPr>
          <w:rFonts w:ascii="Palatino Linotype" w:eastAsia="Palatino Linotype" w:hAnsi="Palatino Linotype" w:cs="Palatino Linotype"/>
        </w:rPr>
        <w:t>dentro del mismo periodo, se ha incrementado aproximadamente un 400%, circunstancia atípica que ha rebasado las capacidades técnicas y humanas del personal encargado de la proyección de las resoluciones a dichos medios de impugnación.</w:t>
      </w:r>
    </w:p>
    <w:p w14:paraId="372C0637" w14:textId="77777777" w:rsidR="002267AB" w:rsidRPr="009C7349" w:rsidRDefault="002267AB" w:rsidP="00CC209A">
      <w:pPr>
        <w:spacing w:line="360" w:lineRule="auto"/>
        <w:jc w:val="both"/>
        <w:rPr>
          <w:rFonts w:ascii="Palatino Linotype" w:eastAsia="Palatino Linotype" w:hAnsi="Palatino Linotype" w:cs="Palatino Linotype"/>
        </w:rPr>
      </w:pPr>
    </w:p>
    <w:p w14:paraId="2EF733C3"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C899A21" w14:textId="77777777" w:rsidR="00264E47" w:rsidRPr="009C7349" w:rsidRDefault="00264E47" w:rsidP="00CC209A">
      <w:pPr>
        <w:spacing w:line="360" w:lineRule="auto"/>
        <w:jc w:val="both"/>
        <w:rPr>
          <w:rFonts w:ascii="Palatino Linotype" w:eastAsia="Palatino Linotype" w:hAnsi="Palatino Linotype" w:cs="Palatino Linotype"/>
        </w:rPr>
      </w:pPr>
    </w:p>
    <w:p w14:paraId="25EAB91C"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9C7349">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38CC27D6" w14:textId="77777777" w:rsidR="00264E47" w:rsidRPr="009C7349" w:rsidRDefault="00264E47" w:rsidP="00CC209A">
      <w:pPr>
        <w:spacing w:line="360" w:lineRule="auto"/>
        <w:jc w:val="both"/>
        <w:rPr>
          <w:rFonts w:ascii="Palatino Linotype" w:eastAsia="Palatino Linotype" w:hAnsi="Palatino Linotype" w:cs="Palatino Linotype"/>
        </w:rPr>
      </w:pPr>
    </w:p>
    <w:p w14:paraId="0B210D38"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04D3F8" w14:textId="77777777" w:rsidR="00264E47" w:rsidRPr="009C7349" w:rsidRDefault="00264E47" w:rsidP="00CC209A">
      <w:pPr>
        <w:spacing w:line="360" w:lineRule="auto"/>
        <w:jc w:val="both"/>
        <w:rPr>
          <w:rFonts w:ascii="Palatino Linotype" w:eastAsia="Palatino Linotype" w:hAnsi="Palatino Linotype" w:cs="Palatino Linotype"/>
        </w:rPr>
      </w:pPr>
    </w:p>
    <w:p w14:paraId="6A449487" w14:textId="77777777" w:rsidR="00264E47" w:rsidRPr="009C7349" w:rsidRDefault="003233E0" w:rsidP="00CC209A">
      <w:pPr>
        <w:spacing w:line="360" w:lineRule="auto"/>
        <w:jc w:val="both"/>
        <w:rPr>
          <w:rFonts w:ascii="Palatino Linotype" w:eastAsia="Palatino Linotype" w:hAnsi="Palatino Linotype" w:cs="Palatino Linotype"/>
          <w:strike/>
        </w:rPr>
      </w:pPr>
      <w:r w:rsidRPr="009C734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02EB2A" w14:textId="77777777" w:rsidR="00264E47" w:rsidRPr="009C7349" w:rsidRDefault="00264E47" w:rsidP="00CC209A">
      <w:pPr>
        <w:spacing w:line="360" w:lineRule="auto"/>
        <w:jc w:val="both"/>
        <w:rPr>
          <w:rFonts w:ascii="Palatino Linotype" w:eastAsia="Palatino Linotype" w:hAnsi="Palatino Linotype" w:cs="Palatino Linotype"/>
        </w:rPr>
      </w:pPr>
    </w:p>
    <w:p w14:paraId="4BEA9DA4" w14:textId="7163C278" w:rsidR="00264E47" w:rsidRPr="009C7349" w:rsidRDefault="003233E0" w:rsidP="0033185B">
      <w:pPr>
        <w:pStyle w:val="Prrafodelista"/>
        <w:numPr>
          <w:ilvl w:val="0"/>
          <w:numId w:val="9"/>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b/>
          <w:sz w:val="24"/>
          <w:szCs w:val="24"/>
        </w:rPr>
        <w:t>Complejidad del Asunto:</w:t>
      </w:r>
      <w:r w:rsidRPr="009C7349">
        <w:rPr>
          <w:rFonts w:ascii="Palatino Linotype" w:eastAsia="Palatino Linotype" w:hAnsi="Palatino Linotype" w:cs="Palatino Linotype"/>
          <w:sz w:val="24"/>
          <w:szCs w:val="24"/>
        </w:rPr>
        <w:t xml:space="preserve"> La complejidad de la prueba, la pluralidad de sujetos procesales, el tiempo transcurrido, las características y contexto del recurso. </w:t>
      </w:r>
    </w:p>
    <w:p w14:paraId="7A77933D" w14:textId="1009FB76" w:rsidR="00264E47" w:rsidRPr="009C7349" w:rsidRDefault="003233E0" w:rsidP="00CC209A">
      <w:pPr>
        <w:pStyle w:val="Prrafodelista"/>
        <w:numPr>
          <w:ilvl w:val="0"/>
          <w:numId w:val="9"/>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b/>
          <w:sz w:val="24"/>
          <w:szCs w:val="24"/>
        </w:rPr>
        <w:t>Actividad Procesal del interesado.</w:t>
      </w:r>
      <w:r w:rsidRPr="009C7349">
        <w:rPr>
          <w:rFonts w:ascii="Palatino Linotype" w:eastAsia="Palatino Linotype" w:hAnsi="Palatino Linotype" w:cs="Palatino Linotype"/>
          <w:sz w:val="24"/>
          <w:szCs w:val="24"/>
        </w:rPr>
        <w:t xml:space="preserve"> Acciones u omisiones del interesado.</w:t>
      </w:r>
    </w:p>
    <w:p w14:paraId="55831315" w14:textId="64B9ABAB" w:rsidR="00264E47" w:rsidRPr="009C7349" w:rsidRDefault="003233E0" w:rsidP="0033185B">
      <w:pPr>
        <w:pStyle w:val="Prrafodelista"/>
        <w:numPr>
          <w:ilvl w:val="0"/>
          <w:numId w:val="9"/>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b/>
          <w:sz w:val="24"/>
          <w:szCs w:val="24"/>
        </w:rPr>
        <w:t>Conducta de la Autoridad:</w:t>
      </w:r>
      <w:r w:rsidRPr="009C7349">
        <w:rPr>
          <w:rFonts w:ascii="Palatino Linotype" w:eastAsia="Palatino Linotype" w:hAnsi="Palatino Linotype" w:cs="Palatino Linotype"/>
          <w:sz w:val="24"/>
          <w:szCs w:val="24"/>
        </w:rPr>
        <w:t xml:space="preserve"> Las Acciones u omisiones realizadas en el procedimiento. Así como si la autoridad actuó con la debida diligencia.</w:t>
      </w:r>
    </w:p>
    <w:p w14:paraId="207FDF5A" w14:textId="77777777" w:rsidR="00264E47" w:rsidRPr="009C7349" w:rsidRDefault="003233E0" w:rsidP="00CC209A">
      <w:pPr>
        <w:pStyle w:val="Prrafodelista"/>
        <w:numPr>
          <w:ilvl w:val="0"/>
          <w:numId w:val="9"/>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b/>
          <w:sz w:val="24"/>
          <w:szCs w:val="24"/>
        </w:rPr>
        <w:t>La afectación generada en la situación jurídica de la persona involucrada en el proceso:</w:t>
      </w:r>
      <w:r w:rsidRPr="009C7349">
        <w:rPr>
          <w:rFonts w:ascii="Palatino Linotype" w:eastAsia="Palatino Linotype" w:hAnsi="Palatino Linotype" w:cs="Palatino Linotype"/>
          <w:sz w:val="24"/>
          <w:szCs w:val="24"/>
        </w:rPr>
        <w:t xml:space="preserve"> Violación a sus derechos humanos.</w:t>
      </w:r>
    </w:p>
    <w:p w14:paraId="64A8478D" w14:textId="77777777" w:rsidR="00264E47" w:rsidRPr="009C7349" w:rsidRDefault="00264E47" w:rsidP="00CC209A">
      <w:pPr>
        <w:spacing w:line="360" w:lineRule="auto"/>
        <w:jc w:val="both"/>
        <w:rPr>
          <w:rFonts w:ascii="Palatino Linotype" w:eastAsia="Palatino Linotype" w:hAnsi="Palatino Linotype" w:cs="Palatino Linotype"/>
        </w:rPr>
      </w:pPr>
    </w:p>
    <w:p w14:paraId="26CDCD7B"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50B8AE" w14:textId="77777777" w:rsidR="00264E47" w:rsidRPr="009C7349" w:rsidRDefault="00264E47" w:rsidP="00CC209A">
      <w:pPr>
        <w:spacing w:line="360" w:lineRule="auto"/>
        <w:jc w:val="both"/>
        <w:rPr>
          <w:rFonts w:ascii="Palatino Linotype" w:eastAsia="Palatino Linotype" w:hAnsi="Palatino Linotype" w:cs="Palatino Linotype"/>
        </w:rPr>
      </w:pPr>
    </w:p>
    <w:p w14:paraId="73C9D29C" w14:textId="77777777" w:rsidR="00264E47" w:rsidRPr="009C7349" w:rsidRDefault="003233E0" w:rsidP="00CC209A">
      <w:pPr>
        <w:spacing w:line="360" w:lineRule="auto"/>
        <w:jc w:val="both"/>
        <w:rPr>
          <w:rFonts w:ascii="Palatino Linotype" w:eastAsia="Palatino Linotype" w:hAnsi="Palatino Linotype" w:cs="Palatino Linotype"/>
          <w:b/>
        </w:rPr>
      </w:pPr>
      <w:r w:rsidRPr="009C734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C7349">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9C7349">
        <w:rPr>
          <w:rFonts w:ascii="Palatino Linotype" w:eastAsia="Palatino Linotype" w:hAnsi="Palatino Linotype" w:cs="Palatino Linotype"/>
          <w:b/>
        </w:rPr>
        <w:t>,</w:t>
      </w:r>
      <w:r w:rsidRPr="009C7349">
        <w:rPr>
          <w:rFonts w:ascii="Palatino Linotype" w:eastAsia="Palatino Linotype" w:hAnsi="Palatino Linotype" w:cs="Palatino Linotype"/>
        </w:rPr>
        <w:t xml:space="preserve"> visible en la Gaceta del Seminario Judicial de la Federación con el registro digital 205635.</w:t>
      </w:r>
    </w:p>
    <w:p w14:paraId="20A19DFD" w14:textId="77777777" w:rsidR="00264E47" w:rsidRPr="009C7349" w:rsidRDefault="00264E47" w:rsidP="00CC209A">
      <w:pPr>
        <w:spacing w:line="360" w:lineRule="auto"/>
        <w:jc w:val="both"/>
        <w:rPr>
          <w:rFonts w:ascii="Palatino Linotype" w:eastAsia="Palatino Linotype" w:hAnsi="Palatino Linotype" w:cs="Palatino Linotype"/>
        </w:rPr>
      </w:pPr>
    </w:p>
    <w:p w14:paraId="7336BB5D"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9C7349">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15BED16E" w14:textId="77777777" w:rsidR="00264E47" w:rsidRPr="009C7349" w:rsidRDefault="00264E47" w:rsidP="00CC209A">
      <w:pPr>
        <w:spacing w:line="360" w:lineRule="auto"/>
        <w:jc w:val="both"/>
        <w:rPr>
          <w:rFonts w:ascii="Palatino Linotype" w:eastAsia="Palatino Linotype" w:hAnsi="Palatino Linotype" w:cs="Palatino Linotype"/>
        </w:rPr>
      </w:pPr>
    </w:p>
    <w:p w14:paraId="54751924"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B524C0D" w14:textId="77777777" w:rsidR="00264E47" w:rsidRPr="009C7349" w:rsidRDefault="00264E47" w:rsidP="00CC209A">
      <w:pPr>
        <w:spacing w:line="360" w:lineRule="auto"/>
        <w:jc w:val="both"/>
        <w:rPr>
          <w:rFonts w:ascii="Palatino Linotype" w:eastAsia="Palatino Linotype" w:hAnsi="Palatino Linotype" w:cs="Palatino Linotype"/>
        </w:rPr>
      </w:pPr>
    </w:p>
    <w:p w14:paraId="0F3C5DA0"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t xml:space="preserve"> </w:t>
      </w:r>
      <w:r w:rsidRPr="009C7349">
        <w:rPr>
          <w:rFonts w:ascii="Palatino Linotype" w:eastAsia="Palatino Linotype" w:hAnsi="Palatino Linotype" w:cs="Palatino Linotype"/>
          <w:b/>
          <w:i/>
        </w:rPr>
        <w:t>“PLAZO RAZONABLE PARA RESOLVER. DIMENSIÓN Y EFECTOS DE ESTE CONCEPTO CUANDO SE ADUCE EXCESIVA CARGA DE TRABAJO.”</w:t>
      </w:r>
      <w:r w:rsidRPr="009C7349">
        <w:rPr>
          <w:rFonts w:ascii="Palatino Linotype" w:eastAsia="Palatino Linotype" w:hAnsi="Palatino Linotype" w:cs="Palatino Linotype"/>
          <w:b/>
        </w:rPr>
        <w:t xml:space="preserve"> </w:t>
      </w:r>
      <w:r w:rsidRPr="009C7349">
        <w:rPr>
          <w:rFonts w:ascii="Palatino Linotype" w:eastAsia="Palatino Linotype" w:hAnsi="Palatino Linotype" w:cs="Palatino Linotype"/>
        </w:rPr>
        <w:t>consultable en el Seminario Judicial de la Federación y su gaceta, con el registro digital 2002351.</w:t>
      </w:r>
    </w:p>
    <w:p w14:paraId="19E080DE" w14:textId="77777777" w:rsidR="00264E47" w:rsidRPr="009C7349" w:rsidRDefault="00264E47" w:rsidP="00CC209A">
      <w:pPr>
        <w:spacing w:line="360" w:lineRule="auto"/>
        <w:jc w:val="both"/>
        <w:rPr>
          <w:rFonts w:ascii="Palatino Linotype" w:eastAsia="Palatino Linotype" w:hAnsi="Palatino Linotype" w:cs="Palatino Linotype"/>
          <w:b/>
        </w:rPr>
      </w:pPr>
    </w:p>
    <w:p w14:paraId="54BC91E6"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i/>
        </w:rPr>
        <w:t>“PLAZO RAZONABLE PARA RESOLVER. CONCEPTO Y ELEMENTOS QUE LO INTEGRAN A LA LUZ DEL DERECHO INTERNACIONAL DE LOS DERECHOS HUMANOS.”</w:t>
      </w:r>
      <w:r w:rsidRPr="009C7349">
        <w:rPr>
          <w:rFonts w:ascii="Palatino Linotype" w:eastAsia="Palatino Linotype" w:hAnsi="Palatino Linotype" w:cs="Palatino Linotype"/>
          <w:b/>
        </w:rPr>
        <w:t>,</w:t>
      </w:r>
      <w:r w:rsidRPr="009C7349">
        <w:rPr>
          <w:rFonts w:ascii="Palatino Linotype" w:eastAsia="Palatino Linotype" w:hAnsi="Palatino Linotype" w:cs="Palatino Linotype"/>
        </w:rPr>
        <w:t xml:space="preserve"> visible en el Seminario Judicial de la Federación y su gaceta, con el registro digital 2002350.</w:t>
      </w:r>
    </w:p>
    <w:p w14:paraId="613608CF" w14:textId="77777777" w:rsidR="00264E47" w:rsidRPr="009C7349" w:rsidRDefault="00264E47" w:rsidP="00CC209A">
      <w:pPr>
        <w:spacing w:line="360" w:lineRule="auto"/>
        <w:jc w:val="both"/>
        <w:rPr>
          <w:rFonts w:ascii="Palatino Linotype" w:eastAsia="Palatino Linotype" w:hAnsi="Palatino Linotype" w:cs="Palatino Linotype"/>
        </w:rPr>
      </w:pPr>
    </w:p>
    <w:p w14:paraId="70FCC862"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CA059FA" w14:textId="77777777" w:rsidR="00264E47" w:rsidRPr="009C7349" w:rsidRDefault="00264E47" w:rsidP="00CC209A">
      <w:pPr>
        <w:spacing w:line="360" w:lineRule="auto"/>
        <w:jc w:val="both"/>
        <w:rPr>
          <w:rFonts w:ascii="Palatino Linotype" w:eastAsia="Palatino Linotype" w:hAnsi="Palatino Linotype" w:cs="Palatino Linotype"/>
          <w:b/>
        </w:rPr>
      </w:pPr>
    </w:p>
    <w:p w14:paraId="1EA8A7C2" w14:textId="436F031C" w:rsidR="00264E47" w:rsidRPr="009C7349" w:rsidRDefault="008F5D6D"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lastRenderedPageBreak/>
        <w:t>8</w:t>
      </w:r>
      <w:r w:rsidR="003233E0" w:rsidRPr="009C7349">
        <w:rPr>
          <w:rFonts w:ascii="Palatino Linotype" w:eastAsia="Palatino Linotype" w:hAnsi="Palatino Linotype" w:cs="Palatino Linotype"/>
          <w:b/>
        </w:rPr>
        <w:t xml:space="preserve">.- Cierre de instrucción. </w:t>
      </w:r>
      <w:r w:rsidR="00772C37" w:rsidRPr="009C7349">
        <w:rPr>
          <w:rFonts w:ascii="Palatino Linotype" w:eastAsia="Palatino Linotype" w:hAnsi="Palatino Linotype" w:cs="Palatino Linotype"/>
        </w:rPr>
        <w:t xml:space="preserve">El </w:t>
      </w:r>
      <w:r w:rsidR="00772C37" w:rsidRPr="009C7349">
        <w:rPr>
          <w:rFonts w:ascii="Palatino Linotype" w:eastAsia="Palatino Linotype" w:hAnsi="Palatino Linotype" w:cs="Palatino Linotype"/>
          <w:b/>
        </w:rPr>
        <w:t>siete</w:t>
      </w:r>
      <w:r w:rsidR="003233E0" w:rsidRPr="009C7349">
        <w:rPr>
          <w:rFonts w:ascii="Palatino Linotype" w:eastAsia="Palatino Linotype" w:hAnsi="Palatino Linotype" w:cs="Palatino Linotype"/>
          <w:b/>
        </w:rPr>
        <w:t xml:space="preserve"> </w:t>
      </w:r>
      <w:r w:rsidRPr="009C7349">
        <w:rPr>
          <w:rFonts w:ascii="Palatino Linotype" w:eastAsia="Palatino Linotype" w:hAnsi="Palatino Linotype" w:cs="Palatino Linotype"/>
          <w:b/>
        </w:rPr>
        <w:t>de febrero</w:t>
      </w:r>
      <w:r w:rsidR="003233E0" w:rsidRPr="009C7349">
        <w:rPr>
          <w:rFonts w:ascii="Palatino Linotype" w:eastAsia="Palatino Linotype" w:hAnsi="Palatino Linotype" w:cs="Palatino Linotype"/>
          <w:b/>
        </w:rPr>
        <w:t xml:space="preserve"> de dos mil veintitré</w:t>
      </w:r>
      <w:r w:rsidR="00FA25B2" w:rsidRPr="009C7349">
        <w:rPr>
          <w:rFonts w:ascii="Palatino Linotype" w:eastAsia="Palatino Linotype" w:hAnsi="Palatino Linotype" w:cs="Palatino Linotype"/>
          <w:b/>
        </w:rPr>
        <w:t xml:space="preserve">s, </w:t>
      </w:r>
      <w:r w:rsidR="00FA25B2" w:rsidRPr="009C7349">
        <w:rPr>
          <w:rFonts w:ascii="Palatino Linotype" w:eastAsia="Palatino Linotype" w:hAnsi="Palatino Linotype" w:cs="Palatino Linotype"/>
          <w:bCs/>
        </w:rPr>
        <w:t xml:space="preserve">la </w:t>
      </w:r>
      <w:r w:rsidR="00FA25B2" w:rsidRPr="009C7349">
        <w:rPr>
          <w:rFonts w:ascii="Palatino Linotype" w:eastAsia="Palatino Linotype" w:hAnsi="Palatino Linotype" w:cs="Palatino Linotype"/>
          <w:b/>
        </w:rPr>
        <w:t>C</w:t>
      </w:r>
      <w:r w:rsidR="00772C37" w:rsidRPr="009C7349">
        <w:rPr>
          <w:rFonts w:ascii="Palatino Linotype" w:eastAsia="Palatino Linotype" w:hAnsi="Palatino Linotype" w:cs="Palatino Linotype"/>
          <w:b/>
        </w:rPr>
        <w:t>omisionada P</w:t>
      </w:r>
      <w:r w:rsidR="003233E0" w:rsidRPr="009C7349">
        <w:rPr>
          <w:rFonts w:ascii="Palatino Linotype" w:eastAsia="Palatino Linotype" w:hAnsi="Palatino Linotype" w:cs="Palatino Linotype"/>
          <w:b/>
        </w:rPr>
        <w:t>onente</w:t>
      </w:r>
      <w:r w:rsidR="003233E0" w:rsidRPr="009C7349">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47389272" w14:textId="77777777" w:rsidR="00264E47" w:rsidRPr="009C7349" w:rsidRDefault="00264E47" w:rsidP="00CC209A">
      <w:pPr>
        <w:spacing w:line="360" w:lineRule="auto"/>
        <w:jc w:val="both"/>
        <w:rPr>
          <w:rFonts w:ascii="Palatino Linotype" w:eastAsia="Palatino Linotype" w:hAnsi="Palatino Linotype" w:cs="Palatino Linotype"/>
        </w:rPr>
      </w:pPr>
    </w:p>
    <w:p w14:paraId="6056F881" w14:textId="14D7343F"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EFC1E05" w14:textId="77777777" w:rsidR="00FA25B2" w:rsidRPr="009C7349" w:rsidRDefault="00FA25B2" w:rsidP="00CC209A">
      <w:pPr>
        <w:spacing w:line="360" w:lineRule="auto"/>
        <w:jc w:val="both"/>
        <w:rPr>
          <w:rFonts w:ascii="Palatino Linotype" w:eastAsia="Palatino Linotype" w:hAnsi="Palatino Linotype" w:cs="Palatino Linotype"/>
        </w:rPr>
      </w:pPr>
    </w:p>
    <w:p w14:paraId="47C4514B" w14:textId="5C66522A" w:rsidR="00FA25B2" w:rsidRPr="009C7349" w:rsidRDefault="00772C37" w:rsidP="00CC209A">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rPr>
      </w:pPr>
      <w:bookmarkStart w:id="2" w:name="_heading=h.30j0zll" w:colFirst="0" w:colLast="0"/>
      <w:bookmarkEnd w:id="2"/>
      <w:r w:rsidRPr="009C7349">
        <w:rPr>
          <w:rFonts w:ascii="Palatino Linotype" w:eastAsia="Palatino Linotype" w:hAnsi="Palatino Linotype" w:cs="Palatino Linotype"/>
          <w:b/>
        </w:rPr>
        <w:t xml:space="preserve">C O N S I D E R A N D O </w:t>
      </w:r>
    </w:p>
    <w:p w14:paraId="5C6AF5D7" w14:textId="77777777" w:rsidR="0033185B" w:rsidRPr="009C7349" w:rsidRDefault="0033185B" w:rsidP="0033185B">
      <w:pPr>
        <w:pBdr>
          <w:top w:val="nil"/>
          <w:left w:val="nil"/>
          <w:bottom w:val="nil"/>
          <w:right w:val="nil"/>
          <w:between w:val="nil"/>
        </w:pBdr>
        <w:spacing w:line="360" w:lineRule="auto"/>
        <w:ind w:left="720"/>
        <w:rPr>
          <w:rFonts w:ascii="Palatino Linotype" w:eastAsia="Palatino Linotype" w:hAnsi="Palatino Linotype" w:cs="Palatino Linotype"/>
          <w:b/>
        </w:rPr>
      </w:pPr>
    </w:p>
    <w:p w14:paraId="1DE21B01" w14:textId="77777777" w:rsidR="00264E47" w:rsidRPr="009C7349" w:rsidRDefault="00772C37"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t>PRIMERO.</w:t>
      </w:r>
      <w:r w:rsidR="003233E0" w:rsidRPr="009C7349">
        <w:rPr>
          <w:rFonts w:ascii="Palatino Linotype" w:eastAsia="Palatino Linotype" w:hAnsi="Palatino Linotype" w:cs="Palatino Linotype"/>
          <w:b/>
        </w:rPr>
        <w:t xml:space="preserve"> Competencia. </w:t>
      </w:r>
      <w:r w:rsidR="003233E0" w:rsidRPr="009C734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632BFD9" w14:textId="77777777" w:rsidR="00772C37" w:rsidRPr="009C7349" w:rsidRDefault="00772C37" w:rsidP="00CC209A">
      <w:pPr>
        <w:spacing w:line="360" w:lineRule="auto"/>
        <w:jc w:val="both"/>
        <w:rPr>
          <w:rFonts w:ascii="Palatino Linotype" w:eastAsia="Palatino Linotype" w:hAnsi="Palatino Linotype" w:cs="Palatino Linotype"/>
        </w:rPr>
      </w:pPr>
    </w:p>
    <w:p w14:paraId="63F68A13" w14:textId="516F9804" w:rsidR="00772C37" w:rsidRPr="009C7349" w:rsidRDefault="00772C37"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t>SEGUNDO.</w:t>
      </w:r>
      <w:r w:rsidR="003233E0" w:rsidRPr="009C7349">
        <w:rPr>
          <w:rFonts w:ascii="Palatino Linotype" w:eastAsia="Palatino Linotype" w:hAnsi="Palatino Linotype" w:cs="Palatino Linotype"/>
          <w:b/>
        </w:rPr>
        <w:t xml:space="preserve"> Oportunidad y Procedibilidad del Recurso de Revisión</w:t>
      </w:r>
      <w:r w:rsidR="003233E0" w:rsidRPr="009C7349">
        <w:rPr>
          <w:rFonts w:ascii="Palatino Linotype" w:eastAsia="Palatino Linotype" w:hAnsi="Palatino Linotype" w:cs="Palatino Linotype"/>
        </w:rPr>
        <w:t>. De conformidad con los requisitos de Oportunidad y Procedibilidad que deben reunir el recurso de revisión interpuesto, previstos en los artículos 178 y 180 de la Ley de Transparencia y Acceso a la Información Pública del</w:t>
      </w:r>
      <w:r w:rsidR="00D305E1" w:rsidRPr="009C7349">
        <w:rPr>
          <w:rFonts w:ascii="Palatino Linotype" w:eastAsia="Palatino Linotype" w:hAnsi="Palatino Linotype" w:cs="Palatino Linotype"/>
        </w:rPr>
        <w:t xml:space="preserve"> Estado de México y Municipios. </w:t>
      </w:r>
    </w:p>
    <w:p w14:paraId="4127AF43" w14:textId="77777777" w:rsidR="00FA25B2" w:rsidRPr="009C7349" w:rsidRDefault="00FA25B2" w:rsidP="00CC209A">
      <w:pPr>
        <w:spacing w:line="360" w:lineRule="auto"/>
        <w:jc w:val="both"/>
        <w:rPr>
          <w:rFonts w:ascii="Palatino Linotype" w:eastAsia="Palatino Linotype" w:hAnsi="Palatino Linotype" w:cs="Palatino Linotype"/>
        </w:rPr>
      </w:pPr>
    </w:p>
    <w:p w14:paraId="041BD51F" w14:textId="0025294B" w:rsidR="00D305E1" w:rsidRPr="009C7349" w:rsidRDefault="00D305E1" w:rsidP="00CC209A">
      <w:pPr>
        <w:spacing w:line="360" w:lineRule="auto"/>
        <w:ind w:right="49"/>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w:t>
      </w:r>
      <w:r w:rsidR="00FA25B2" w:rsidRPr="009C7349">
        <w:rPr>
          <w:rFonts w:ascii="Palatino Linotype" w:eastAsia="Palatino Linotype" w:hAnsi="Palatino Linotype" w:cs="Palatino Linotype"/>
          <w:b/>
          <w:bCs/>
        </w:rPr>
        <w:t>EL SUJETO OBLIGADO</w:t>
      </w:r>
      <w:r w:rsidR="00FA25B2" w:rsidRPr="009C7349">
        <w:rPr>
          <w:rFonts w:ascii="Palatino Linotype" w:eastAsia="Palatino Linotype" w:hAnsi="Palatino Linotype" w:cs="Palatino Linotype"/>
        </w:rPr>
        <w:t xml:space="preserve"> </w:t>
      </w:r>
      <w:r w:rsidRPr="009C7349">
        <w:rPr>
          <w:rFonts w:ascii="Palatino Linotype" w:eastAsia="Palatino Linotype" w:hAnsi="Palatino Linotype" w:cs="Palatino Linotype"/>
        </w:rPr>
        <w:t>respondió a la solicitud de información</w:t>
      </w:r>
      <w:r w:rsidR="00FA25B2" w:rsidRPr="009C7349">
        <w:rPr>
          <w:rFonts w:ascii="Palatino Linotype" w:eastAsia="Palatino Linotype" w:hAnsi="Palatino Linotype" w:cs="Palatino Linotype"/>
        </w:rPr>
        <w:t xml:space="preserve"> </w:t>
      </w:r>
      <w:r w:rsidR="00FA25B2" w:rsidRPr="009C7349">
        <w:rPr>
          <w:rFonts w:ascii="Palatino Linotype" w:eastAsia="Palatino Linotype" w:hAnsi="Palatino Linotype" w:cs="Palatino Linotype"/>
          <w:b/>
          <w:bCs/>
        </w:rPr>
        <w:t>el cuatro de agosto de dos mil veintidós,</w:t>
      </w:r>
      <w:r w:rsidRPr="009C7349">
        <w:rPr>
          <w:rFonts w:ascii="Palatino Linotype" w:eastAsia="Palatino Linotype" w:hAnsi="Palatino Linotype" w:cs="Palatino Linotype"/>
          <w:b/>
        </w:rPr>
        <w:t xml:space="preserve"> </w:t>
      </w:r>
      <w:r w:rsidRPr="009C7349">
        <w:rPr>
          <w:rFonts w:ascii="Palatino Linotype" w:eastAsia="Palatino Linotype" w:hAnsi="Palatino Linotype" w:cs="Palatino Linotype"/>
        </w:rPr>
        <w:t xml:space="preserve">mientras que el recurso de revisión se interpuso </w:t>
      </w:r>
      <w:r w:rsidR="00FA25B2" w:rsidRPr="009C7349">
        <w:rPr>
          <w:rFonts w:ascii="Palatino Linotype" w:eastAsia="Palatino Linotype" w:hAnsi="Palatino Linotype" w:cs="Palatino Linotype"/>
          <w:b/>
        </w:rPr>
        <w:t>día quince de agosto de dos m</w:t>
      </w:r>
      <w:r w:rsidRPr="009C7349">
        <w:rPr>
          <w:rFonts w:ascii="Palatino Linotype" w:eastAsia="Palatino Linotype" w:hAnsi="Palatino Linotype" w:cs="Palatino Linotype"/>
          <w:b/>
        </w:rPr>
        <w:t>il veintidós</w:t>
      </w:r>
      <w:r w:rsidRPr="009C7349">
        <w:rPr>
          <w:rFonts w:ascii="Palatino Linotype" w:eastAsia="Palatino Linotype" w:hAnsi="Palatino Linotype" w:cs="Palatino Linotype"/>
        </w:rPr>
        <w:t>, esto es, el</w:t>
      </w:r>
      <w:r w:rsidR="00FA25B2" w:rsidRPr="009C7349">
        <w:rPr>
          <w:rFonts w:ascii="Palatino Linotype" w:eastAsia="Palatino Linotype" w:hAnsi="Palatino Linotype" w:cs="Palatino Linotype"/>
        </w:rPr>
        <w:t xml:space="preserve"> día séptimo</w:t>
      </w:r>
      <w:r w:rsidRPr="009C7349">
        <w:rPr>
          <w:rFonts w:ascii="Palatino Linotype" w:eastAsia="Palatino Linotype" w:hAnsi="Palatino Linotype" w:cs="Palatino Linotype"/>
        </w:rPr>
        <w:t xml:space="preserve"> hábil posterior en que tuvo conocimiento de la respuesta impugnada.</w:t>
      </w:r>
    </w:p>
    <w:p w14:paraId="01227AC3" w14:textId="77777777" w:rsidR="00FA25B2" w:rsidRPr="009C7349" w:rsidRDefault="00FA25B2" w:rsidP="00CC209A">
      <w:pPr>
        <w:spacing w:line="360" w:lineRule="auto"/>
        <w:ind w:right="49"/>
        <w:jc w:val="both"/>
        <w:rPr>
          <w:rFonts w:ascii="Palatino Linotype" w:eastAsia="Palatino Linotype" w:hAnsi="Palatino Linotype" w:cs="Palatino Linotype"/>
        </w:rPr>
      </w:pPr>
    </w:p>
    <w:p w14:paraId="3ACBAE0D" w14:textId="2CADDFD7" w:rsidR="00D305E1" w:rsidRPr="009C7349" w:rsidRDefault="00D305E1"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En este sentido, al considerar la fecha en que se formuló la solicitud y la fecha en que respondió a esta </w:t>
      </w:r>
      <w:r w:rsidR="00FA25B2" w:rsidRPr="009C7349">
        <w:rPr>
          <w:rFonts w:ascii="Palatino Linotype" w:eastAsia="Palatino Linotype" w:hAnsi="Palatino Linotype" w:cs="Palatino Linotype"/>
          <w:b/>
          <w:bCs/>
        </w:rPr>
        <w:t>EL SUJETO OBLIGADO</w:t>
      </w:r>
      <w:r w:rsidRPr="009C7349">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570FA6C" w14:textId="77777777" w:rsidR="00FA25B2" w:rsidRPr="009C7349" w:rsidRDefault="00FA25B2" w:rsidP="00CC209A">
      <w:pPr>
        <w:spacing w:line="360" w:lineRule="auto"/>
        <w:jc w:val="both"/>
        <w:rPr>
          <w:rFonts w:ascii="Palatino Linotype" w:eastAsia="Palatino Linotype" w:hAnsi="Palatino Linotype" w:cs="Palatino Linotype"/>
        </w:rPr>
      </w:pPr>
    </w:p>
    <w:p w14:paraId="32E0ED82" w14:textId="0E66181E" w:rsidR="00772C37" w:rsidRPr="009C7349" w:rsidRDefault="00EF43E3"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Por cuanto hace a la procedibilidad del recurso de revisión, es de suma importancia señalar que </w:t>
      </w:r>
      <w:r w:rsidR="00772C37" w:rsidRPr="009C7349">
        <w:rPr>
          <w:rFonts w:ascii="Palatino Linotype" w:eastAsia="Palatino Linotype" w:hAnsi="Palatino Linotype" w:cs="Palatino Linotype"/>
          <w:b/>
        </w:rPr>
        <w:t>LA PARTE</w:t>
      </w:r>
      <w:r w:rsidR="00772C37" w:rsidRPr="009C7349">
        <w:rPr>
          <w:rFonts w:ascii="Palatino Linotype" w:eastAsia="Palatino Linotype" w:hAnsi="Palatino Linotype" w:cs="Palatino Linotype"/>
        </w:rPr>
        <w:t xml:space="preserve"> </w:t>
      </w:r>
      <w:r w:rsidRPr="009C7349">
        <w:rPr>
          <w:rFonts w:ascii="Palatino Linotype" w:eastAsia="Palatino Linotype" w:hAnsi="Palatino Linotype" w:cs="Palatino Linotype"/>
          <w:b/>
        </w:rPr>
        <w:t>RECURRENTE</w:t>
      </w:r>
      <w:r w:rsidRPr="009C7349">
        <w:rPr>
          <w:rFonts w:ascii="Palatino Linotype" w:eastAsia="Palatino Linotype" w:hAnsi="Palatino Linotype" w:cs="Palatino Linotype"/>
        </w:rPr>
        <w:t xml:space="preserve">, </w:t>
      </w:r>
      <w:r w:rsidR="0038283C" w:rsidRPr="009C7349">
        <w:rPr>
          <w:rFonts w:ascii="Palatino Linotype" w:eastAsia="Palatino Linotype" w:hAnsi="Palatino Linotype" w:cs="Palatino Linotype"/>
        </w:rPr>
        <w:t xml:space="preserve">no </w:t>
      </w:r>
      <w:r w:rsidR="00D305E1" w:rsidRPr="009C7349">
        <w:rPr>
          <w:rFonts w:ascii="Palatino Linotype" w:eastAsia="Palatino Linotype" w:hAnsi="Palatino Linotype" w:cs="Palatino Linotype"/>
        </w:rPr>
        <w:t>proporcionó</w:t>
      </w:r>
      <w:r w:rsidR="00082CEF" w:rsidRPr="009C7349">
        <w:rPr>
          <w:rFonts w:ascii="Palatino Linotype" w:eastAsia="Palatino Linotype" w:hAnsi="Palatino Linotype" w:cs="Palatino Linotype"/>
        </w:rPr>
        <w:t xml:space="preserve"> su nombre</w:t>
      </w:r>
      <w:r w:rsidRPr="009C7349">
        <w:rPr>
          <w:rFonts w:ascii="Palatino Linotype" w:eastAsia="Palatino Linotype" w:hAnsi="Palatino Linotype" w:cs="Palatino Linotype"/>
        </w:rPr>
        <w:t xml:space="preserve">, como se advierte en el detalle de seguimiento del SAIMEX, no obstante lo anterior, no </w:t>
      </w:r>
      <w:r w:rsidRPr="009C7349">
        <w:rPr>
          <w:rFonts w:ascii="Palatino Linotype" w:eastAsia="Palatino Linotype" w:hAnsi="Palatino Linotype" w:cs="Palatino Linotype"/>
        </w:rPr>
        <w:lastRenderedPageBreak/>
        <w:t>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DB7F6A9" w14:textId="77777777" w:rsidR="0033185B" w:rsidRPr="009C7349" w:rsidRDefault="0033185B" w:rsidP="0033185B">
      <w:pPr>
        <w:pStyle w:val="Cita"/>
        <w:jc w:val="both"/>
        <w:rPr>
          <w:rFonts w:ascii="Palatino Linotype" w:eastAsia="Palatino Linotype" w:hAnsi="Palatino Linotype"/>
          <w:color w:val="auto"/>
          <w:sz w:val="22"/>
          <w:szCs w:val="22"/>
        </w:rPr>
      </w:pPr>
    </w:p>
    <w:p w14:paraId="7A046452" w14:textId="7A43D5C0" w:rsidR="00EF43E3" w:rsidRPr="009C7349" w:rsidRDefault="00EF43E3" w:rsidP="0033185B">
      <w:pPr>
        <w:pStyle w:val="Cita"/>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 xml:space="preserve">Las solicitudes anónimas, con nombre incompleto o seudónimo serán procedentes para su trámite por parte del sujeto obligado ante quien se presente. No podrá requerirse información adicional con motivo del nombre proporcionado </w:t>
      </w:r>
      <w:r w:rsidR="00772C37" w:rsidRPr="009C7349">
        <w:rPr>
          <w:rFonts w:ascii="Palatino Linotype" w:eastAsia="Palatino Linotype" w:hAnsi="Palatino Linotype"/>
          <w:color w:val="auto"/>
          <w:sz w:val="22"/>
          <w:szCs w:val="22"/>
        </w:rPr>
        <w:t>por el solicitante.</w:t>
      </w:r>
    </w:p>
    <w:p w14:paraId="176C22C2" w14:textId="77777777" w:rsidR="00FA25B2" w:rsidRPr="009C7349" w:rsidRDefault="00FA25B2" w:rsidP="0033185B">
      <w:pPr>
        <w:pStyle w:val="Cita"/>
        <w:jc w:val="both"/>
        <w:rPr>
          <w:rFonts w:ascii="Palatino Linotype" w:eastAsia="Palatino Linotype" w:hAnsi="Palatino Linotype"/>
          <w:color w:val="auto"/>
          <w:sz w:val="22"/>
          <w:szCs w:val="22"/>
        </w:rPr>
      </w:pPr>
    </w:p>
    <w:p w14:paraId="1589A4AA"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C7EBF6F" w14:textId="18A7814B" w:rsidR="00772C3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w:t>
      </w:r>
      <w:r w:rsidR="00D53984" w:rsidRPr="009C7349">
        <w:rPr>
          <w:rFonts w:ascii="Palatino Linotype" w:eastAsia="Palatino Linotype" w:hAnsi="Palatino Linotype" w:cs="Palatino Linotype"/>
        </w:rPr>
        <w:t>I</w:t>
      </w:r>
      <w:r w:rsidRPr="009C7349">
        <w:rPr>
          <w:rFonts w:ascii="Palatino Linotype" w:eastAsia="Palatino Linotype" w:hAnsi="Palatino Linotype" w:cs="Palatino Linotype"/>
        </w:rPr>
        <w:t xml:space="preserve"> de la ley de la materia, que a la letra dice:</w:t>
      </w:r>
    </w:p>
    <w:p w14:paraId="6D17EB64" w14:textId="77777777" w:rsidR="0033185B" w:rsidRPr="009C7349" w:rsidRDefault="0033185B" w:rsidP="0033185B">
      <w:pPr>
        <w:jc w:val="both"/>
        <w:rPr>
          <w:rFonts w:ascii="Palatino Linotype" w:eastAsia="Palatino Linotype" w:hAnsi="Palatino Linotype" w:cs="Palatino Linotype"/>
          <w:sz w:val="22"/>
          <w:szCs w:val="22"/>
        </w:rPr>
      </w:pPr>
    </w:p>
    <w:p w14:paraId="0582EF94" w14:textId="77777777" w:rsidR="00264E47" w:rsidRPr="009C7349" w:rsidRDefault="003233E0" w:rsidP="0033185B">
      <w:pPr>
        <w:pStyle w:val="Cita"/>
        <w:spacing w:before="0" w:after="0"/>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Artículo 179. El recurso de revisión es un medio de protección que la Ley otorga a los particulares, para hacer valer su derecho de acceso a la información pública, y procederá en contra de las siguientes causas:</w:t>
      </w:r>
    </w:p>
    <w:p w14:paraId="0B2DA39C" w14:textId="77777777" w:rsidR="00264E47" w:rsidRPr="009C7349" w:rsidRDefault="00772C37" w:rsidP="0033185B">
      <w:pPr>
        <w:pStyle w:val="Cita"/>
        <w:spacing w:before="0" w:after="0"/>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w:t>
      </w:r>
      <w:r w:rsidR="003233E0" w:rsidRPr="009C7349">
        <w:rPr>
          <w:rFonts w:ascii="Palatino Linotype" w:eastAsia="Palatino Linotype" w:hAnsi="Palatino Linotype"/>
          <w:color w:val="auto"/>
          <w:sz w:val="22"/>
          <w:szCs w:val="22"/>
        </w:rPr>
        <w:t>…</w:t>
      </w:r>
      <w:r w:rsidRPr="009C7349">
        <w:rPr>
          <w:rFonts w:ascii="Palatino Linotype" w:eastAsia="Palatino Linotype" w:hAnsi="Palatino Linotype"/>
          <w:color w:val="auto"/>
          <w:sz w:val="22"/>
          <w:szCs w:val="22"/>
        </w:rPr>
        <w:t>)</w:t>
      </w:r>
    </w:p>
    <w:p w14:paraId="70EA5CE7" w14:textId="77777777" w:rsidR="00772C37" w:rsidRPr="009C7349" w:rsidRDefault="00082CEF" w:rsidP="0033185B">
      <w:pPr>
        <w:pStyle w:val="Cita"/>
        <w:spacing w:before="0" w:after="0"/>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V</w:t>
      </w:r>
      <w:r w:rsidR="00772C37" w:rsidRPr="009C7349">
        <w:rPr>
          <w:rFonts w:ascii="Palatino Linotype" w:eastAsia="Palatino Linotype" w:hAnsi="Palatino Linotype"/>
          <w:color w:val="auto"/>
          <w:sz w:val="22"/>
          <w:szCs w:val="22"/>
        </w:rPr>
        <w:t>I</w:t>
      </w:r>
      <w:r w:rsidRPr="009C7349">
        <w:rPr>
          <w:rFonts w:ascii="Palatino Linotype" w:eastAsia="Palatino Linotype" w:hAnsi="Palatino Linotype"/>
          <w:color w:val="auto"/>
          <w:sz w:val="22"/>
          <w:szCs w:val="22"/>
        </w:rPr>
        <w:t>. La e</w:t>
      </w:r>
      <w:r w:rsidR="00772C37" w:rsidRPr="009C7349">
        <w:rPr>
          <w:rFonts w:ascii="Palatino Linotype" w:eastAsia="Palatino Linotype" w:hAnsi="Palatino Linotype"/>
          <w:color w:val="auto"/>
          <w:sz w:val="22"/>
          <w:szCs w:val="22"/>
        </w:rPr>
        <w:t>ntrega de información que no corresponde con lo solicitado;</w:t>
      </w:r>
    </w:p>
    <w:p w14:paraId="69FB03D3" w14:textId="33A4E164" w:rsidR="00772C37" w:rsidRPr="009C7349" w:rsidRDefault="00772C37" w:rsidP="0033185B">
      <w:pPr>
        <w:pStyle w:val="Cita"/>
        <w:spacing w:before="0" w:after="0"/>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w:t>
      </w:r>
    </w:p>
    <w:p w14:paraId="5DCEA3DF" w14:textId="392445B6" w:rsidR="00264E47" w:rsidRPr="009C7349" w:rsidRDefault="00772C37"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lastRenderedPageBreak/>
        <w:t xml:space="preserve">TERCERO. </w:t>
      </w:r>
      <w:r w:rsidR="003233E0" w:rsidRPr="009C7349">
        <w:rPr>
          <w:rFonts w:ascii="Palatino Linotype" w:eastAsia="Palatino Linotype" w:hAnsi="Palatino Linotype" w:cs="Palatino Linotype"/>
          <w:b/>
        </w:rPr>
        <w:t>Materia de Revisión</w:t>
      </w:r>
      <w:r w:rsidR="003233E0" w:rsidRPr="009C7349">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003233E0" w:rsidRPr="009C734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003233E0" w:rsidRPr="009C7349">
        <w:rPr>
          <w:rFonts w:ascii="Palatino Linotype" w:eastAsia="Palatino Linotype" w:hAnsi="Palatino Linotype" w:cs="Palatino Linotype"/>
        </w:rPr>
        <w:t>d</w:t>
      </w:r>
      <w:r w:rsidR="00082CEF" w:rsidRPr="009C7349">
        <w:rPr>
          <w:rFonts w:ascii="Palatino Linotype" w:eastAsia="Palatino Linotype" w:hAnsi="Palatino Linotype" w:cs="Palatino Linotype"/>
        </w:rPr>
        <w:t xml:space="preserve">e </w:t>
      </w:r>
      <w:r w:rsidRPr="009C7349">
        <w:rPr>
          <w:rFonts w:ascii="Palatino Linotype" w:eastAsia="Palatino Linotype" w:hAnsi="Palatino Linotype" w:cs="Palatino Linotype"/>
          <w:b/>
        </w:rPr>
        <w:t xml:space="preserve">LA PARTE RECURRENTE, </w:t>
      </w:r>
      <w:r w:rsidR="003233E0" w:rsidRPr="009C7349">
        <w:rPr>
          <w:rFonts w:ascii="Palatino Linotype" w:eastAsia="Palatino Linotype" w:hAnsi="Palatino Linotype" w:cs="Palatino Linotype"/>
        </w:rPr>
        <w:t>o en su defecto, en caso de ser procedente, ordenar la entrega de información.</w:t>
      </w:r>
    </w:p>
    <w:p w14:paraId="3F9327D1" w14:textId="77777777" w:rsidR="00D53984" w:rsidRPr="009C7349" w:rsidRDefault="00D53984" w:rsidP="00CC209A">
      <w:pPr>
        <w:spacing w:line="360" w:lineRule="auto"/>
        <w:jc w:val="both"/>
        <w:rPr>
          <w:rFonts w:ascii="Palatino Linotype" w:eastAsia="Palatino Linotype" w:hAnsi="Palatino Linotype" w:cs="Palatino Linotype"/>
        </w:rPr>
      </w:pPr>
    </w:p>
    <w:p w14:paraId="5B718344" w14:textId="77777777" w:rsidR="00772C37" w:rsidRPr="009C7349" w:rsidRDefault="00772C37"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t>CUARTO.</w:t>
      </w:r>
      <w:r w:rsidR="003233E0" w:rsidRPr="009C7349">
        <w:rPr>
          <w:rFonts w:ascii="Palatino Linotype" w:eastAsia="Palatino Linotype" w:hAnsi="Palatino Linotype" w:cs="Palatino Linotype"/>
          <w:b/>
        </w:rPr>
        <w:t xml:space="preserve"> Estudio de fondo del asunto. </w:t>
      </w:r>
      <w:r w:rsidR="003233E0" w:rsidRPr="009C7349">
        <w:rPr>
          <w:rFonts w:ascii="Palatino Linotype" w:eastAsia="Palatino Linotype" w:hAnsi="Palatino Linotype" w:cs="Palatino Linotype"/>
        </w:rPr>
        <w:t xml:space="preserve">Es conveniente analizar si la respuesta del </w:t>
      </w:r>
      <w:r w:rsidR="003233E0" w:rsidRPr="009C7349">
        <w:rPr>
          <w:rFonts w:ascii="Palatino Linotype" w:eastAsia="Palatino Linotype" w:hAnsi="Palatino Linotype" w:cs="Palatino Linotype"/>
          <w:b/>
        </w:rPr>
        <w:t>SUJETO OBLIGADO</w:t>
      </w:r>
      <w:r w:rsidR="003233E0" w:rsidRPr="009C7349">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CC5BF11" w14:textId="77777777" w:rsidR="00772C37" w:rsidRPr="009C7349" w:rsidRDefault="00772C37" w:rsidP="008F14C3">
      <w:pPr>
        <w:pStyle w:val="Cita"/>
        <w:spacing w:before="0" w:after="0" w:line="276" w:lineRule="auto"/>
        <w:jc w:val="both"/>
        <w:rPr>
          <w:rFonts w:ascii="Palatino Linotype" w:eastAsia="Palatino Linotype" w:hAnsi="Palatino Linotype"/>
          <w:color w:val="auto"/>
          <w:sz w:val="22"/>
          <w:szCs w:val="22"/>
        </w:rPr>
      </w:pPr>
    </w:p>
    <w:p w14:paraId="393FB037"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5B57FAEE"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w:t>
      </w:r>
      <w:r w:rsidRPr="009C7349">
        <w:rPr>
          <w:rFonts w:ascii="Palatino Linotype" w:eastAsia="Palatino Linotype" w:hAnsi="Palatino Linotype"/>
          <w:color w:val="auto"/>
          <w:sz w:val="22"/>
          <w:szCs w:val="22"/>
        </w:rPr>
        <w:lastRenderedPageBreak/>
        <w:t>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9426B34"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Los sujetos obligados deben poner en práctica, políticas y programas de acceso a la información que se apeguen a criterios de publicidad, veracidad, oportunidad, precisión y suficiencia en beneficio de los solicitantes</w:t>
      </w:r>
      <w:r w:rsidR="00772C37" w:rsidRPr="009C7349">
        <w:rPr>
          <w:rFonts w:ascii="Palatino Linotype" w:eastAsia="Palatino Linotype" w:hAnsi="Palatino Linotype"/>
          <w:color w:val="auto"/>
          <w:sz w:val="22"/>
          <w:szCs w:val="22"/>
        </w:rPr>
        <w:t>.</w:t>
      </w:r>
    </w:p>
    <w:p w14:paraId="64179590" w14:textId="77777777" w:rsidR="00772C37" w:rsidRPr="009C7349" w:rsidRDefault="00772C37" w:rsidP="00CC209A">
      <w:pPr>
        <w:pStyle w:val="Cita"/>
        <w:spacing w:before="0" w:after="0" w:line="360" w:lineRule="auto"/>
        <w:jc w:val="both"/>
        <w:rPr>
          <w:rFonts w:ascii="Palatino Linotype" w:eastAsia="Palatino Linotype" w:hAnsi="Palatino Linotype"/>
          <w:color w:val="auto"/>
        </w:rPr>
      </w:pPr>
    </w:p>
    <w:p w14:paraId="77D18FD3"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D877BAD"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 xml:space="preserve">Artículo 12.- Quienes generen, recopilen, administren, manejen, procesen, archiven o conserven información pública serán responsables de la misma en los términos de las disposiciones jurídicas aplicables. </w:t>
      </w:r>
    </w:p>
    <w:p w14:paraId="11A07697" w14:textId="77777777" w:rsidR="00264E47" w:rsidRPr="009C7349" w:rsidRDefault="00264E47" w:rsidP="008F14C3">
      <w:pPr>
        <w:pStyle w:val="Cita"/>
        <w:spacing w:before="0" w:after="0" w:line="276" w:lineRule="auto"/>
        <w:jc w:val="both"/>
        <w:rPr>
          <w:rFonts w:ascii="Palatino Linotype" w:eastAsia="Palatino Linotype" w:hAnsi="Palatino Linotype"/>
          <w:color w:val="auto"/>
          <w:sz w:val="22"/>
          <w:szCs w:val="22"/>
        </w:rPr>
      </w:pPr>
    </w:p>
    <w:p w14:paraId="53F2310E"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w:t>
      </w:r>
      <w:r w:rsidR="002A74B7" w:rsidRPr="009C7349">
        <w:rPr>
          <w:rFonts w:ascii="Palatino Linotype" w:eastAsia="Palatino Linotype" w:hAnsi="Palatino Linotype"/>
          <w:color w:val="auto"/>
          <w:sz w:val="22"/>
          <w:szCs w:val="22"/>
        </w:rPr>
        <w:t>racticar investigaciones.</w:t>
      </w:r>
    </w:p>
    <w:p w14:paraId="0D50DAC1" w14:textId="77777777" w:rsidR="00264E47" w:rsidRPr="009C7349" w:rsidRDefault="00264E47" w:rsidP="00CC209A">
      <w:pPr>
        <w:pStyle w:val="Cita"/>
        <w:spacing w:before="0" w:after="0" w:line="360" w:lineRule="auto"/>
        <w:jc w:val="both"/>
        <w:rPr>
          <w:rFonts w:ascii="Palatino Linotype" w:eastAsia="Palatino Linotype" w:hAnsi="Palatino Linotype"/>
          <w:color w:val="auto"/>
        </w:rPr>
      </w:pPr>
    </w:p>
    <w:p w14:paraId="71E4CA78" w14:textId="77777777" w:rsidR="00264E47" w:rsidRPr="009C7349" w:rsidRDefault="003233E0" w:rsidP="00CC209A">
      <w:pPr>
        <w:spacing w:line="360" w:lineRule="auto"/>
        <w:ind w:right="-93"/>
        <w:jc w:val="both"/>
        <w:rPr>
          <w:rFonts w:ascii="Palatino Linotype" w:eastAsia="Palatino Linotype" w:hAnsi="Palatino Linotype" w:cs="Palatino Linotype"/>
        </w:rPr>
      </w:pPr>
      <w:r w:rsidRPr="009C7349">
        <w:rPr>
          <w:rFonts w:ascii="Palatino Linotype" w:eastAsia="Palatino Linotype" w:hAnsi="Palatino Linotype" w:cs="Palatino Linotype"/>
        </w:rPr>
        <w:lastRenderedPageBreak/>
        <w:t>Es decir, que todo Sujeto Obligado que genere, recopile, administre, pro</w:t>
      </w:r>
      <w:r w:rsidR="002A74B7" w:rsidRPr="009C7349">
        <w:rPr>
          <w:rFonts w:ascii="Palatino Linotype" w:eastAsia="Palatino Linotype" w:hAnsi="Palatino Linotype" w:cs="Palatino Linotype"/>
        </w:rPr>
        <w:t>cese, archive, posea o conserve, es responsable</w:t>
      </w:r>
      <w:r w:rsidRPr="009C7349">
        <w:rPr>
          <w:rFonts w:ascii="Palatino Linotype" w:eastAsia="Palatino Linotype" w:hAnsi="Palatino Linotype" w:cs="Palatino Linotype"/>
        </w:rPr>
        <w:t xml:space="preserve">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1384BD0" w14:textId="77777777" w:rsidR="00264E47" w:rsidRPr="009C7349" w:rsidRDefault="00264E47" w:rsidP="00CC209A">
      <w:pPr>
        <w:spacing w:line="360" w:lineRule="auto"/>
        <w:ind w:right="-93"/>
        <w:jc w:val="both"/>
        <w:rPr>
          <w:rFonts w:ascii="Palatino Linotype" w:eastAsia="Palatino Linotype" w:hAnsi="Palatino Linotype" w:cs="Palatino Linotype"/>
        </w:rPr>
      </w:pPr>
    </w:p>
    <w:p w14:paraId="17C14BE6" w14:textId="77777777" w:rsidR="00264E47" w:rsidRPr="009C7349" w:rsidRDefault="003233E0" w:rsidP="00CC209A">
      <w:pPr>
        <w:spacing w:line="360" w:lineRule="auto"/>
        <w:jc w:val="both"/>
        <w:rPr>
          <w:rFonts w:ascii="Palatino Linotype" w:eastAsia="Palatino Linotype" w:hAnsi="Palatino Linotype" w:cs="Palatino Linotype"/>
          <w:b/>
        </w:rPr>
      </w:pPr>
      <w:r w:rsidRPr="009C7349">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9C7349">
        <w:rPr>
          <w:rFonts w:ascii="Palatino Linotype" w:eastAsia="Palatino Linotype" w:hAnsi="Palatino Linotype" w:cs="Palatino Linotype"/>
          <w:b/>
        </w:rPr>
        <w:t xml:space="preserve"> </w:t>
      </w:r>
    </w:p>
    <w:p w14:paraId="6D89683B" w14:textId="77777777" w:rsidR="00264E47" w:rsidRPr="009C7349" w:rsidRDefault="00264E47" w:rsidP="00CC209A">
      <w:pPr>
        <w:spacing w:line="360" w:lineRule="auto"/>
        <w:ind w:left="851" w:right="850"/>
        <w:jc w:val="both"/>
        <w:rPr>
          <w:rFonts w:ascii="Palatino Linotype" w:eastAsia="Palatino Linotype" w:hAnsi="Palatino Linotype" w:cs="Palatino Linotype"/>
        </w:rPr>
      </w:pPr>
    </w:p>
    <w:p w14:paraId="4B7089AE" w14:textId="77777777" w:rsidR="00264E47" w:rsidRPr="009C7349" w:rsidRDefault="003233E0" w:rsidP="008F14C3">
      <w:pPr>
        <w:spacing w:line="276" w:lineRule="auto"/>
        <w:ind w:left="851" w:right="901"/>
        <w:jc w:val="both"/>
        <w:rPr>
          <w:rFonts w:ascii="Palatino Linotype" w:eastAsia="Palatino Linotype" w:hAnsi="Palatino Linotype" w:cs="Palatino Linotype"/>
          <w:i/>
          <w:sz w:val="22"/>
          <w:szCs w:val="22"/>
        </w:rPr>
      </w:pPr>
      <w:r w:rsidRPr="009C7349">
        <w:rPr>
          <w:rFonts w:ascii="Palatino Linotype" w:eastAsia="Palatino Linotype" w:hAnsi="Palatino Linotype" w:cs="Palatino Linotype"/>
          <w:b/>
          <w:i/>
          <w:sz w:val="22"/>
          <w:szCs w:val="22"/>
        </w:rPr>
        <w:t>No existe obligación de elaborar documentos ad hoc para atender las solicitudes de acceso a la información.</w:t>
      </w:r>
      <w:r w:rsidRPr="009C734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5EC7EE" w14:textId="77777777" w:rsidR="00264E47" w:rsidRPr="009C7349" w:rsidRDefault="003233E0" w:rsidP="008F14C3">
      <w:pPr>
        <w:spacing w:line="276" w:lineRule="auto"/>
        <w:ind w:left="851" w:right="901"/>
        <w:jc w:val="both"/>
        <w:rPr>
          <w:rFonts w:ascii="Palatino Linotype" w:eastAsia="Palatino Linotype" w:hAnsi="Palatino Linotype" w:cs="Palatino Linotype"/>
          <w:i/>
          <w:sz w:val="22"/>
          <w:szCs w:val="22"/>
        </w:rPr>
      </w:pPr>
      <w:r w:rsidRPr="009C7349">
        <w:rPr>
          <w:rFonts w:ascii="Palatino Linotype" w:eastAsia="Palatino Linotype" w:hAnsi="Palatino Linotype" w:cs="Palatino Linotype"/>
          <w:i/>
          <w:sz w:val="22"/>
          <w:szCs w:val="22"/>
        </w:rPr>
        <w:t xml:space="preserve">Resoluciones: </w:t>
      </w:r>
    </w:p>
    <w:p w14:paraId="4A28C8A2" w14:textId="77777777" w:rsidR="00264E47" w:rsidRPr="009C7349" w:rsidRDefault="003233E0" w:rsidP="008F14C3">
      <w:pPr>
        <w:spacing w:line="276" w:lineRule="auto"/>
        <w:ind w:left="851" w:right="901"/>
        <w:jc w:val="both"/>
        <w:rPr>
          <w:rFonts w:ascii="Palatino Linotype" w:eastAsia="Palatino Linotype" w:hAnsi="Palatino Linotype" w:cs="Palatino Linotype"/>
          <w:i/>
          <w:sz w:val="22"/>
          <w:szCs w:val="22"/>
        </w:rPr>
      </w:pPr>
      <w:r w:rsidRPr="009C7349">
        <w:rPr>
          <w:rFonts w:ascii="Palatino Linotype" w:eastAsia="Noto Sans Symbols" w:hAnsi="Palatino Linotype" w:cs="Noto Sans Symbols"/>
          <w:i/>
          <w:sz w:val="22"/>
          <w:szCs w:val="22"/>
        </w:rPr>
        <w:t>∙</w:t>
      </w:r>
      <w:r w:rsidRPr="009C7349">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19A5BA28" w14:textId="77777777" w:rsidR="00264E47" w:rsidRPr="009C7349" w:rsidRDefault="003233E0" w:rsidP="008F14C3">
      <w:pPr>
        <w:spacing w:line="276" w:lineRule="auto"/>
        <w:ind w:left="851" w:right="901"/>
        <w:jc w:val="both"/>
        <w:rPr>
          <w:rFonts w:ascii="Palatino Linotype" w:eastAsia="Palatino Linotype" w:hAnsi="Palatino Linotype" w:cs="Palatino Linotype"/>
          <w:i/>
          <w:sz w:val="22"/>
          <w:szCs w:val="22"/>
        </w:rPr>
      </w:pPr>
      <w:r w:rsidRPr="009C7349">
        <w:rPr>
          <w:rFonts w:ascii="Palatino Linotype" w:eastAsia="Noto Sans Symbols" w:hAnsi="Palatino Linotype" w:cs="Noto Sans Symbols"/>
          <w:i/>
          <w:sz w:val="22"/>
          <w:szCs w:val="22"/>
        </w:rPr>
        <w:lastRenderedPageBreak/>
        <w:t>∙</w:t>
      </w:r>
      <w:r w:rsidRPr="009C7349">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05E35911" w14:textId="77777777" w:rsidR="00264E47" w:rsidRPr="009C7349" w:rsidRDefault="003233E0" w:rsidP="008F14C3">
      <w:pPr>
        <w:spacing w:line="276" w:lineRule="auto"/>
        <w:ind w:left="851" w:right="901"/>
        <w:jc w:val="both"/>
        <w:rPr>
          <w:rFonts w:ascii="Palatino Linotype" w:eastAsia="Palatino Linotype" w:hAnsi="Palatino Linotype" w:cs="Palatino Linotype"/>
          <w:i/>
          <w:sz w:val="22"/>
          <w:szCs w:val="22"/>
        </w:rPr>
      </w:pPr>
      <w:r w:rsidRPr="009C7349">
        <w:rPr>
          <w:rFonts w:ascii="Palatino Linotype" w:eastAsia="Noto Sans Symbols" w:hAnsi="Palatino Linotype" w:cs="Noto Sans Symbols"/>
          <w:i/>
          <w:sz w:val="22"/>
          <w:szCs w:val="22"/>
        </w:rPr>
        <w:t>∙</w:t>
      </w:r>
      <w:r w:rsidRPr="009C7349">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7DDC8E0E" w14:textId="77777777" w:rsidR="00264E47" w:rsidRPr="009C7349" w:rsidRDefault="00264E47" w:rsidP="00CC209A">
      <w:pPr>
        <w:spacing w:line="360" w:lineRule="auto"/>
        <w:ind w:right="-93"/>
        <w:jc w:val="both"/>
        <w:rPr>
          <w:rFonts w:ascii="Palatino Linotype" w:eastAsia="Palatino Linotype" w:hAnsi="Palatino Linotype" w:cs="Palatino Linotype"/>
        </w:rPr>
      </w:pPr>
    </w:p>
    <w:p w14:paraId="1142A7B9"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En esa tesitura, el artículo</w:t>
      </w:r>
      <w:r w:rsidR="002A74B7" w:rsidRPr="009C7349">
        <w:rPr>
          <w:rFonts w:ascii="Palatino Linotype" w:eastAsia="Palatino Linotype" w:hAnsi="Palatino Linotype" w:cs="Palatino Linotype"/>
        </w:rPr>
        <w:t xml:space="preserve"> 24 en su último párrafo de la ley de la m</w:t>
      </w:r>
      <w:r w:rsidRPr="009C7349">
        <w:rPr>
          <w:rFonts w:ascii="Palatino Linotype" w:eastAsia="Palatino Linotype" w:hAnsi="Palatino Linotype" w:cs="Palatino Linotype"/>
        </w:rPr>
        <w:t>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52928C4" w14:textId="77777777" w:rsidR="00264E47" w:rsidRPr="009C7349" w:rsidRDefault="00264E47" w:rsidP="00CC209A">
      <w:pPr>
        <w:spacing w:line="360" w:lineRule="auto"/>
        <w:jc w:val="both"/>
        <w:rPr>
          <w:rFonts w:ascii="Palatino Linotype" w:eastAsia="Palatino Linotype" w:hAnsi="Palatino Linotype" w:cs="Palatino Linotype"/>
        </w:rPr>
      </w:pPr>
    </w:p>
    <w:p w14:paraId="570DC8C2" w14:textId="77777777" w:rsidR="00264E47" w:rsidRPr="009C7349" w:rsidRDefault="003233E0" w:rsidP="00CC209A">
      <w:pPr>
        <w:spacing w:line="360" w:lineRule="auto"/>
        <w:ind w:right="49"/>
        <w:jc w:val="both"/>
        <w:rPr>
          <w:rFonts w:ascii="Palatino Linotype" w:eastAsia="Palatino Linotype" w:hAnsi="Palatino Linotype" w:cs="Palatino Linotype"/>
        </w:rPr>
      </w:pPr>
      <w:r w:rsidRPr="009C734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6DBA759" w14:textId="77777777" w:rsidR="001514D5" w:rsidRPr="009C7349" w:rsidRDefault="001514D5" w:rsidP="00CC209A">
      <w:pPr>
        <w:spacing w:line="360" w:lineRule="auto"/>
        <w:ind w:right="49"/>
        <w:jc w:val="both"/>
        <w:rPr>
          <w:rFonts w:ascii="Palatino Linotype" w:eastAsia="Palatino Linotype" w:hAnsi="Palatino Linotype" w:cs="Palatino Linotype"/>
        </w:rPr>
      </w:pPr>
    </w:p>
    <w:p w14:paraId="73AFD83F"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9C7349">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07DDB3" w14:textId="77777777" w:rsidR="00264E47" w:rsidRPr="009C7349" w:rsidRDefault="00264E47" w:rsidP="00CC209A">
      <w:pPr>
        <w:pStyle w:val="Cita"/>
        <w:spacing w:before="0" w:after="0" w:line="360" w:lineRule="auto"/>
        <w:jc w:val="both"/>
        <w:rPr>
          <w:rFonts w:ascii="Palatino Linotype" w:eastAsia="Palatino Linotype" w:hAnsi="Palatino Linotype"/>
          <w:color w:val="auto"/>
        </w:rPr>
      </w:pPr>
    </w:p>
    <w:p w14:paraId="14D0FCC3"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Artículo 3. Para los efectos de la presente Ley se entenderá por:</w:t>
      </w:r>
    </w:p>
    <w:p w14:paraId="307D8B6C" w14:textId="77777777" w:rsidR="00264E47" w:rsidRPr="009C7349" w:rsidRDefault="002A74B7"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w:t>
      </w:r>
    </w:p>
    <w:p w14:paraId="5B5A8C1E"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w:t>
      </w:r>
      <w:r w:rsidR="002A74B7" w:rsidRPr="009C7349">
        <w:rPr>
          <w:rFonts w:ascii="Palatino Linotype" w:eastAsia="Palatino Linotype" w:hAnsi="Palatino Linotype"/>
          <w:color w:val="auto"/>
          <w:sz w:val="22"/>
          <w:szCs w:val="22"/>
        </w:rPr>
        <w:t>nformático u holográfico.</w:t>
      </w:r>
    </w:p>
    <w:p w14:paraId="3BBE4B97" w14:textId="77777777" w:rsidR="002A74B7" w:rsidRPr="009C7349" w:rsidRDefault="002A74B7"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w:t>
      </w:r>
    </w:p>
    <w:p w14:paraId="0E66C0E4" w14:textId="77777777" w:rsidR="00264E47" w:rsidRPr="009C7349" w:rsidRDefault="00264E47" w:rsidP="00CC209A">
      <w:pPr>
        <w:pStyle w:val="Cita"/>
        <w:spacing w:before="0" w:after="0" w:line="360" w:lineRule="auto"/>
        <w:jc w:val="both"/>
        <w:rPr>
          <w:rFonts w:ascii="Palatino Linotype" w:eastAsia="Palatino Linotype" w:hAnsi="Palatino Linotype"/>
          <w:color w:val="auto"/>
        </w:rPr>
      </w:pPr>
    </w:p>
    <w:p w14:paraId="1702A6EC"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BCA7922" w14:textId="77777777" w:rsidR="00264E47" w:rsidRPr="009C7349" w:rsidRDefault="00264E47" w:rsidP="00CC209A">
      <w:pPr>
        <w:spacing w:line="360" w:lineRule="auto"/>
        <w:ind w:left="851" w:right="899"/>
        <w:jc w:val="both"/>
        <w:rPr>
          <w:rFonts w:ascii="Palatino Linotype" w:eastAsia="Palatino Linotype" w:hAnsi="Palatino Linotype" w:cs="Palatino Linotype"/>
        </w:rPr>
      </w:pPr>
    </w:p>
    <w:p w14:paraId="0195FF8C"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lastRenderedPageBreak/>
        <w:t>CRITERIO 0002-11</w:t>
      </w:r>
    </w:p>
    <w:p w14:paraId="72794A70"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29ADD0"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En consecuencia el acceso a la información se refiere a que se cumplan cualquiera de los siguientes tres supuestos:</w:t>
      </w:r>
    </w:p>
    <w:p w14:paraId="03FDE500"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1) Que se trate de información registrada en cualquier soporte documental, que en ejercicio de las atribuciones conferidas, sea generada por los Sujetos Obligados;</w:t>
      </w:r>
    </w:p>
    <w:p w14:paraId="3E46DBB6"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2) Que se trate de información registrada en cualquier soporte documental, que en ejercicio de las atribuciones conferidas, sea administrada por los Sujetos Obligados, y</w:t>
      </w:r>
    </w:p>
    <w:p w14:paraId="3F679D20" w14:textId="77777777" w:rsidR="00264E47" w:rsidRPr="009C7349" w:rsidRDefault="003233E0"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sz w:val="22"/>
          <w:szCs w:val="22"/>
        </w:rPr>
        <w:t xml:space="preserve">3) Que se trate de información registrada en cualquier soporte documental, que en ejercicio de las atribuciones conferidas, se encuentre en posesión </w:t>
      </w:r>
      <w:r w:rsidR="002A74B7" w:rsidRPr="009C7349">
        <w:rPr>
          <w:rFonts w:ascii="Palatino Linotype" w:eastAsia="Palatino Linotype" w:hAnsi="Palatino Linotype"/>
          <w:color w:val="auto"/>
          <w:sz w:val="22"/>
          <w:szCs w:val="22"/>
        </w:rPr>
        <w:t>de los Sujetos Obligados.</w:t>
      </w:r>
    </w:p>
    <w:p w14:paraId="05039D76" w14:textId="77777777" w:rsidR="00264E47" w:rsidRPr="009C7349" w:rsidRDefault="00264E47" w:rsidP="00CC209A">
      <w:pPr>
        <w:pStyle w:val="Cita"/>
        <w:spacing w:before="0" w:after="0" w:line="360" w:lineRule="auto"/>
        <w:jc w:val="both"/>
        <w:rPr>
          <w:rFonts w:ascii="Palatino Linotype" w:eastAsia="Palatino Linotype" w:hAnsi="Palatino Linotype"/>
          <w:color w:val="auto"/>
        </w:rPr>
      </w:pPr>
    </w:p>
    <w:p w14:paraId="76BC5A42" w14:textId="77777777" w:rsidR="00264E47" w:rsidRPr="009C7349" w:rsidRDefault="003233E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Ahora bien, del análisis de la solicitud de información motivo del recurso de revisión que ahora se resuelve, se advierte que el particular requirió al</w:t>
      </w:r>
      <w:r w:rsidR="002A74B7" w:rsidRPr="009C7349">
        <w:rPr>
          <w:rFonts w:ascii="Palatino Linotype" w:eastAsia="Palatino Linotype" w:hAnsi="Palatino Linotype" w:cs="Palatino Linotype"/>
          <w:b/>
        </w:rPr>
        <w:t xml:space="preserve"> ODAPAS Chimalhuacán</w:t>
      </w:r>
      <w:r w:rsidRPr="009C7349">
        <w:rPr>
          <w:rFonts w:ascii="Palatino Linotype" w:eastAsia="Palatino Linotype" w:hAnsi="Palatino Linotype" w:cs="Palatino Linotype"/>
          <w:b/>
        </w:rPr>
        <w:t>,</w:t>
      </w:r>
      <w:r w:rsidRPr="009C7349">
        <w:rPr>
          <w:rFonts w:ascii="Palatino Linotype" w:eastAsia="Palatino Linotype" w:hAnsi="Palatino Linotype" w:cs="Palatino Linotype"/>
        </w:rPr>
        <w:t xml:space="preserve"> lo siguiente:</w:t>
      </w:r>
    </w:p>
    <w:p w14:paraId="32DF7E21" w14:textId="77777777" w:rsidR="002A74B7" w:rsidRPr="009C7349" w:rsidRDefault="002A74B7" w:rsidP="00CC209A">
      <w:pPr>
        <w:pStyle w:val="Cita"/>
        <w:spacing w:before="0" w:after="0" w:line="360" w:lineRule="auto"/>
        <w:jc w:val="both"/>
        <w:rPr>
          <w:rFonts w:ascii="Palatino Linotype" w:eastAsia="Palatino Linotype" w:hAnsi="Palatino Linotype"/>
          <w:color w:val="auto"/>
        </w:rPr>
      </w:pPr>
    </w:p>
    <w:p w14:paraId="42F67E0C" w14:textId="77777777" w:rsidR="002A74B7" w:rsidRPr="009C7349" w:rsidRDefault="002A74B7" w:rsidP="008F14C3">
      <w:pPr>
        <w:pStyle w:val="Cita"/>
        <w:spacing w:before="0" w:after="0" w:line="276" w:lineRule="auto"/>
        <w:jc w:val="both"/>
        <w:rPr>
          <w:rFonts w:ascii="Palatino Linotype" w:eastAsia="Palatino Linotype" w:hAnsi="Palatino Linotype"/>
          <w:color w:val="auto"/>
          <w:sz w:val="22"/>
          <w:szCs w:val="22"/>
        </w:rPr>
      </w:pPr>
      <w:r w:rsidRPr="009C7349">
        <w:rPr>
          <w:rFonts w:ascii="Palatino Linotype" w:eastAsia="Palatino Linotype" w:hAnsi="Palatino Linotype"/>
          <w:color w:val="auto"/>
        </w:rPr>
        <w:t>“</w:t>
      </w:r>
      <w:r w:rsidRPr="009C7349">
        <w:rPr>
          <w:rFonts w:ascii="Palatino Linotype" w:eastAsia="Palatino Linotype" w:hAnsi="Palatino Linotype"/>
          <w:color w:val="auto"/>
          <w:sz w:val="22"/>
          <w:szCs w:val="22"/>
        </w:rPr>
        <w:t>PROGRAMA ANUAL 2021 Y 2022 DEL PRESUPUESTO BASADO EN RESULTADOS MUNICIPAL PBRM, ASI COMO LOS INFORMES TRIMESTRALES DE 2021 Y LOSQUE VAN DE 2022” (sic)</w:t>
      </w:r>
    </w:p>
    <w:p w14:paraId="054E65D5" w14:textId="77777777" w:rsidR="002A74B7" w:rsidRPr="009C7349" w:rsidRDefault="002A74B7" w:rsidP="00CC209A">
      <w:pPr>
        <w:pStyle w:val="Cita"/>
        <w:spacing w:before="0" w:after="0" w:line="360" w:lineRule="auto"/>
        <w:jc w:val="both"/>
        <w:rPr>
          <w:rFonts w:ascii="Palatino Linotype" w:eastAsia="Palatino Linotype" w:hAnsi="Palatino Linotype"/>
          <w:color w:val="auto"/>
        </w:rPr>
      </w:pPr>
    </w:p>
    <w:p w14:paraId="2BA55D32" w14:textId="77777777" w:rsidR="00264E47" w:rsidRPr="009C7349" w:rsidRDefault="002A74B7"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lastRenderedPageBreak/>
        <w:t xml:space="preserve">Por su parte </w:t>
      </w:r>
      <w:r w:rsidRPr="009C7349">
        <w:rPr>
          <w:rFonts w:ascii="Palatino Linotype" w:eastAsia="Palatino Linotype" w:hAnsi="Palatino Linotype" w:cs="Palatino Linotype"/>
          <w:b/>
        </w:rPr>
        <w:t>EL S</w:t>
      </w:r>
      <w:r w:rsidR="003233E0" w:rsidRPr="009C7349">
        <w:rPr>
          <w:rFonts w:ascii="Palatino Linotype" w:eastAsia="Palatino Linotype" w:hAnsi="Palatino Linotype" w:cs="Palatino Linotype"/>
          <w:b/>
        </w:rPr>
        <w:t>UJETO OBLIGADO</w:t>
      </w:r>
      <w:r w:rsidR="005E2885" w:rsidRPr="009C7349">
        <w:rPr>
          <w:rFonts w:ascii="Palatino Linotype" w:eastAsia="Palatino Linotype" w:hAnsi="Palatino Linotype" w:cs="Palatino Linotype"/>
          <w:b/>
        </w:rPr>
        <w:t xml:space="preserve">, </w:t>
      </w:r>
      <w:r w:rsidR="005E2885" w:rsidRPr="009C7349">
        <w:rPr>
          <w:rFonts w:ascii="Palatino Linotype" w:eastAsia="Palatino Linotype" w:hAnsi="Palatino Linotype" w:cs="Palatino Linotype"/>
        </w:rPr>
        <w:t xml:space="preserve">a través de su </w:t>
      </w:r>
      <w:r w:rsidRPr="009C7349">
        <w:rPr>
          <w:rFonts w:ascii="Palatino Linotype" w:eastAsia="Palatino Linotype" w:hAnsi="Palatino Linotype" w:cs="Palatino Linotype"/>
        </w:rPr>
        <w:t xml:space="preserve">Unidad de Transparencia </w:t>
      </w:r>
      <w:r w:rsidR="001514D5" w:rsidRPr="009C7349">
        <w:rPr>
          <w:rFonts w:ascii="Palatino Linotype" w:eastAsia="Palatino Linotype" w:hAnsi="Palatino Linotype" w:cs="Palatino Linotype"/>
        </w:rPr>
        <w:t>remitió los siguientes archivos</w:t>
      </w:r>
      <w:r w:rsidRPr="009C7349">
        <w:rPr>
          <w:rFonts w:ascii="Palatino Linotype" w:eastAsia="Palatino Linotype" w:hAnsi="Palatino Linotype" w:cs="Palatino Linotype"/>
        </w:rPr>
        <w:t xml:space="preserve">: </w:t>
      </w:r>
    </w:p>
    <w:p w14:paraId="01F4FF37" w14:textId="77777777" w:rsidR="002A74B7" w:rsidRPr="009C7349" w:rsidRDefault="002A74B7"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noProof/>
          <w:lang w:val="es-MX" w:eastAsia="es-MX"/>
        </w:rPr>
        <w:drawing>
          <wp:inline distT="0" distB="0" distL="0" distR="0" wp14:anchorId="08D7BC6C" wp14:editId="5764405B">
            <wp:extent cx="5612130" cy="2256442"/>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6).png"/>
                    <pic:cNvPicPr/>
                  </pic:nvPicPr>
                  <pic:blipFill rotWithShape="1">
                    <a:blip r:embed="rId9">
                      <a:extLst>
                        <a:ext uri="{28A0092B-C50C-407E-A947-70E740481C1C}">
                          <a14:useLocalDpi xmlns:a14="http://schemas.microsoft.com/office/drawing/2010/main" val="0"/>
                        </a:ext>
                      </a:extLst>
                    </a:blip>
                    <a:srcRect l="24270" t="24140" r="25492" b="39952"/>
                    <a:stretch/>
                  </pic:blipFill>
                  <pic:spPr bwMode="auto">
                    <a:xfrm>
                      <a:off x="0" y="0"/>
                      <a:ext cx="5612130" cy="2256442"/>
                    </a:xfrm>
                    <a:prstGeom prst="rect">
                      <a:avLst/>
                    </a:prstGeom>
                    <a:ln>
                      <a:noFill/>
                    </a:ln>
                    <a:extLst>
                      <a:ext uri="{53640926-AAD7-44D8-BBD7-CCE9431645EC}">
                        <a14:shadowObscured xmlns:a14="http://schemas.microsoft.com/office/drawing/2010/main"/>
                      </a:ext>
                    </a:extLst>
                  </pic:spPr>
                </pic:pic>
              </a:graphicData>
            </a:graphic>
          </wp:inline>
        </w:drawing>
      </w:r>
    </w:p>
    <w:p w14:paraId="343C94ED" w14:textId="2AB2FB12" w:rsidR="00FA25B2" w:rsidRPr="009C7349" w:rsidRDefault="001514D5"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Los cuales consisten </w:t>
      </w:r>
      <w:r w:rsidR="00FA25B2" w:rsidRPr="009C7349">
        <w:rPr>
          <w:rFonts w:ascii="Palatino Linotype" w:eastAsia="Palatino Linotype" w:hAnsi="Palatino Linotype" w:cs="Palatino Linotype"/>
        </w:rPr>
        <w:t xml:space="preserve">términos generales, los avances trimestrales correspondientes a los cuatro trimestres del año dos mil veintiuno, y uno similar correspondiente al primer trimestre del año dos mil veintidós, así como también se cuenta con los archivos que contienen los programas anuales tanto del año dos mil veintiuno como del año dos mil veintidós, mismos que se tienen por reproducidos en la instrumental en que se actúa. </w:t>
      </w:r>
    </w:p>
    <w:p w14:paraId="2EEF8F5D" w14:textId="132A07CA" w:rsidR="001514D5" w:rsidRPr="009C7349" w:rsidRDefault="001514D5" w:rsidP="00CC209A">
      <w:pPr>
        <w:spacing w:line="360" w:lineRule="auto"/>
        <w:jc w:val="both"/>
        <w:rPr>
          <w:rFonts w:ascii="Palatino Linotype" w:eastAsia="Palatino Linotype" w:hAnsi="Palatino Linotype" w:cs="Palatino Linotype"/>
        </w:rPr>
      </w:pPr>
    </w:p>
    <w:p w14:paraId="375BA6F9" w14:textId="4E74E0EC" w:rsidR="00264E47" w:rsidRPr="009C7349" w:rsidRDefault="002A74B7" w:rsidP="00CC209A">
      <w:pPr>
        <w:spacing w:line="360" w:lineRule="auto"/>
        <w:jc w:val="both"/>
        <w:rPr>
          <w:rFonts w:ascii="Palatino Linotype" w:eastAsia="Palatino Linotype" w:hAnsi="Palatino Linotype"/>
        </w:rPr>
      </w:pPr>
      <w:r w:rsidRPr="009C7349">
        <w:rPr>
          <w:rFonts w:ascii="Palatino Linotype" w:eastAsia="Palatino Linotype" w:hAnsi="Palatino Linotype" w:cs="Palatino Linotype"/>
        </w:rPr>
        <w:t xml:space="preserve">Inconforme </w:t>
      </w:r>
      <w:r w:rsidRPr="009C7349">
        <w:rPr>
          <w:rFonts w:ascii="Palatino Linotype" w:eastAsia="Palatino Linotype" w:hAnsi="Palatino Linotype" w:cs="Palatino Linotype"/>
          <w:b/>
        </w:rPr>
        <w:t>LA PARTE RE</w:t>
      </w:r>
      <w:r w:rsidR="002C7989" w:rsidRPr="009C7349">
        <w:rPr>
          <w:rFonts w:ascii="Palatino Linotype" w:eastAsia="Palatino Linotype" w:hAnsi="Palatino Linotype" w:cs="Palatino Linotype"/>
          <w:b/>
        </w:rPr>
        <w:t>CURRENTE</w:t>
      </w:r>
      <w:r w:rsidR="003233E0" w:rsidRPr="009C7349">
        <w:rPr>
          <w:rFonts w:ascii="Palatino Linotype" w:eastAsia="Palatino Linotype" w:hAnsi="Palatino Linotype" w:cs="Palatino Linotype"/>
        </w:rPr>
        <w:t xml:space="preserve"> con la respuesta, interpuso el Recurso de Revisión, </w:t>
      </w:r>
      <w:r w:rsidRPr="009C7349">
        <w:rPr>
          <w:rFonts w:ascii="Palatino Linotype" w:eastAsia="Palatino Linotype" w:hAnsi="Palatino Linotype" w:cs="Palatino Linotype"/>
        </w:rPr>
        <w:t xml:space="preserve">doliéndose de </w:t>
      </w:r>
      <w:r w:rsidRPr="009C7349">
        <w:rPr>
          <w:rFonts w:ascii="Palatino Linotype" w:eastAsia="Palatino Linotype" w:hAnsi="Palatino Linotype"/>
        </w:rPr>
        <w:t>habérsele entregado</w:t>
      </w:r>
      <w:r w:rsidR="008F5DBC" w:rsidRPr="009C7349">
        <w:rPr>
          <w:rFonts w:ascii="Palatino Linotype" w:eastAsia="Palatino Linotype" w:hAnsi="Palatino Linotype"/>
        </w:rPr>
        <w:t xml:space="preserve"> únicamente el formato</w:t>
      </w:r>
      <w:r w:rsidRPr="009C7349">
        <w:rPr>
          <w:rFonts w:ascii="Palatino Linotype" w:eastAsia="Palatino Linotype" w:hAnsi="Palatino Linotype"/>
        </w:rPr>
        <w:t xml:space="preserve"> PbRM-01a, cuando se le había requerido al </w:t>
      </w:r>
      <w:r w:rsidRPr="009C7349">
        <w:rPr>
          <w:rFonts w:ascii="Palatino Linotype" w:eastAsia="Palatino Linotype" w:hAnsi="Palatino Linotype"/>
          <w:b/>
        </w:rPr>
        <w:t>SUJETO OBLIGADO</w:t>
      </w:r>
      <w:r w:rsidRPr="009C7349">
        <w:rPr>
          <w:rFonts w:ascii="Palatino Linotype" w:eastAsia="Palatino Linotype" w:hAnsi="Palatino Linotype"/>
        </w:rPr>
        <w:t xml:space="preserve"> los formatos </w:t>
      </w:r>
      <w:r w:rsidR="002D2DBA" w:rsidRPr="009C7349">
        <w:rPr>
          <w:rFonts w:ascii="Palatino Linotype" w:eastAsia="Palatino Linotype" w:hAnsi="Palatino Linotype"/>
        </w:rPr>
        <w:t>Pb</w:t>
      </w:r>
      <w:r w:rsidRPr="009C7349">
        <w:rPr>
          <w:rFonts w:ascii="Palatino Linotype" w:eastAsia="Palatino Linotype" w:hAnsi="Palatino Linotype"/>
        </w:rPr>
        <w:t>RM</w:t>
      </w:r>
      <w:r w:rsidR="002D2DBA" w:rsidRPr="009C7349">
        <w:rPr>
          <w:rFonts w:ascii="Palatino Linotype" w:eastAsia="Palatino Linotype" w:hAnsi="Palatino Linotype"/>
        </w:rPr>
        <w:t>-08b</w:t>
      </w:r>
      <w:r w:rsidRPr="009C7349">
        <w:rPr>
          <w:rFonts w:ascii="Palatino Linotype" w:eastAsia="Palatino Linotype" w:hAnsi="Palatino Linotype"/>
        </w:rPr>
        <w:t xml:space="preserve"> y </w:t>
      </w:r>
      <w:r w:rsidR="002D2DBA" w:rsidRPr="009C7349">
        <w:rPr>
          <w:rFonts w:ascii="Palatino Linotype" w:eastAsia="Palatino Linotype" w:hAnsi="Palatino Linotype"/>
        </w:rPr>
        <w:t>PbRM-08c</w:t>
      </w:r>
      <w:r w:rsidRPr="009C7349">
        <w:rPr>
          <w:rFonts w:ascii="Palatino Linotype" w:eastAsia="Palatino Linotype" w:hAnsi="Palatino Linotype"/>
        </w:rPr>
        <w:t xml:space="preserve">. </w:t>
      </w:r>
    </w:p>
    <w:p w14:paraId="2CEC4F16" w14:textId="77777777" w:rsidR="00FA25B2" w:rsidRPr="009C7349" w:rsidRDefault="00FA25B2" w:rsidP="00CC209A">
      <w:pPr>
        <w:spacing w:line="360" w:lineRule="auto"/>
        <w:jc w:val="both"/>
        <w:rPr>
          <w:rFonts w:ascii="Palatino Linotype" w:eastAsia="Palatino Linotype" w:hAnsi="Palatino Linotype"/>
        </w:rPr>
      </w:pPr>
    </w:p>
    <w:p w14:paraId="5221742D" w14:textId="77777777" w:rsidR="00470270" w:rsidRPr="009C7349" w:rsidRDefault="00470270" w:rsidP="00CC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lastRenderedPageBreak/>
        <w:t xml:space="preserve">Una vez notificado el recurso de revisión al </w:t>
      </w:r>
      <w:r w:rsidRPr="009C7349">
        <w:rPr>
          <w:rFonts w:ascii="Palatino Linotype" w:eastAsia="Palatino Linotype" w:hAnsi="Palatino Linotype" w:cs="Palatino Linotype"/>
          <w:b/>
        </w:rPr>
        <w:t>SUJETO OBLIGADO</w:t>
      </w:r>
      <w:r w:rsidRPr="009C7349">
        <w:rPr>
          <w:rFonts w:ascii="Palatino Linotype" w:eastAsia="Palatino Linotype" w:hAnsi="Palatino Linotype" w:cs="Palatino Linotype"/>
        </w:rPr>
        <w:t xml:space="preserve">, al rendir su Informe Justificado señala lo siguiente: </w:t>
      </w:r>
    </w:p>
    <w:p w14:paraId="6872B464" w14:textId="77777777" w:rsidR="00470270" w:rsidRPr="009C7349" w:rsidRDefault="00470270" w:rsidP="00CC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137F5C90" w14:textId="77777777" w:rsidR="00470270" w:rsidRPr="009C7349" w:rsidRDefault="00470270" w:rsidP="00CC209A">
      <w:pPr>
        <w:pStyle w:val="Cita"/>
        <w:spacing w:before="0" w:after="0" w:line="360" w:lineRule="auto"/>
        <w:jc w:val="both"/>
        <w:rPr>
          <w:rFonts w:ascii="Palatino Linotype" w:eastAsia="Palatino Linotype" w:hAnsi="Palatino Linotype"/>
          <w:color w:val="auto"/>
        </w:rPr>
      </w:pPr>
      <w:r w:rsidRPr="009C7349">
        <w:rPr>
          <w:rFonts w:ascii="Palatino Linotype" w:eastAsia="Palatino Linotype" w:hAnsi="Palatino Linotype"/>
          <w:color w:val="auto"/>
        </w:rPr>
        <w:t xml:space="preserve">“… el titular de la unidad de planeación emitió respuesta respecto a entregar los Programas Anuales 2021 y 2022 (PbRM-01a), así como los PbRM-08b Ficha técnica de seguimiento de indicadores 2021 de gestión o estrategia (4 trimestres), PBRM-08b Ficha técnica de seguimiento de indicadores 2022 (1 trimestre), los </w:t>
      </w:r>
      <w:proofErr w:type="spellStart"/>
      <w:r w:rsidRPr="009C7349">
        <w:rPr>
          <w:rFonts w:ascii="Palatino Linotype" w:eastAsia="Palatino Linotype" w:hAnsi="Palatino Linotype"/>
          <w:color w:val="auto"/>
        </w:rPr>
        <w:t>PbRM</w:t>
      </w:r>
      <w:proofErr w:type="spellEnd"/>
      <w:r w:rsidRPr="009C7349">
        <w:rPr>
          <w:rFonts w:ascii="Palatino Linotype" w:eastAsia="Palatino Linotype" w:hAnsi="Palatino Linotype"/>
          <w:color w:val="auto"/>
        </w:rPr>
        <w:t>-Avance trimestral de metas de actividad por proyecto 2021 (4 trimestres), PbRM-08c Avance trimestral de metas de actividad por proyecto 2022 (1 trimestre).” (sic)</w:t>
      </w:r>
    </w:p>
    <w:p w14:paraId="180EB9EF" w14:textId="3378B9F0" w:rsidR="001514D5" w:rsidRPr="009C7349" w:rsidRDefault="001514D5"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Ahora bien, resulta oportuno mencionar que de los motivos de inconformidad, se advierte que, </w:t>
      </w:r>
      <w:r w:rsidR="00FA25B2" w:rsidRPr="009C7349">
        <w:rPr>
          <w:rFonts w:ascii="Palatino Linotype" w:eastAsia="Palatino Linotype" w:hAnsi="Palatino Linotype" w:cs="Palatino Linotype"/>
          <w:b/>
          <w:bCs/>
        </w:rPr>
        <w:t>LA PARTE  RECURRENTE</w:t>
      </w:r>
      <w:r w:rsidRPr="009C7349">
        <w:rPr>
          <w:rFonts w:ascii="Palatino Linotype" w:eastAsia="Palatino Linotype" w:hAnsi="Palatino Linotype" w:cs="Palatino Linotype"/>
        </w:rPr>
        <w:t xml:space="preserve">, sólo se inconforma por que refiere que no le fueron proporcionados los formatos  </w:t>
      </w:r>
      <w:r w:rsidRPr="009C7349">
        <w:rPr>
          <w:rFonts w:ascii="Palatino Linotype" w:eastAsia="Palatino Linotype" w:hAnsi="Palatino Linotype"/>
        </w:rPr>
        <w:t>PbRM-08b y PbRM-08c</w:t>
      </w:r>
      <w:r w:rsidRPr="009C7349">
        <w:rPr>
          <w:rFonts w:ascii="Palatino Linotype" w:eastAsia="Palatino Linotype" w:hAnsi="Palatino Linotype" w:cs="Palatino Linotype"/>
        </w:rPr>
        <w:t xml:space="preserve">  por la por consiguiente, la parte de la respuesta que no fue impugnada debe declararse consentida por el hoy </w:t>
      </w:r>
      <w:r w:rsidR="00FA25B2" w:rsidRPr="009C7349">
        <w:rPr>
          <w:rFonts w:ascii="Palatino Linotype" w:eastAsia="Palatino Linotype" w:hAnsi="Palatino Linotype" w:cs="Palatino Linotype"/>
          <w:b/>
        </w:rPr>
        <w:t>LA PARTE R</w:t>
      </w:r>
      <w:r w:rsidRPr="009C7349">
        <w:rPr>
          <w:rFonts w:ascii="Palatino Linotype" w:eastAsia="Palatino Linotype" w:hAnsi="Palatino Linotype" w:cs="Palatino Linotype"/>
          <w:b/>
        </w:rPr>
        <w:t>ECURRENTE</w:t>
      </w:r>
      <w:r w:rsidR="00470270" w:rsidRPr="009C7349">
        <w:rPr>
          <w:rFonts w:ascii="Palatino Linotype" w:eastAsia="Palatino Linotype" w:hAnsi="Palatino Linotype" w:cs="Palatino Linotype"/>
        </w:rPr>
        <w:t>, p</w:t>
      </w:r>
      <w:r w:rsidRPr="009C7349">
        <w:rPr>
          <w:rFonts w:ascii="Palatino Linotype" w:eastAsia="Palatino Linotype" w:hAnsi="Palatino Linotype" w:cs="Palatino Linotype"/>
        </w:rPr>
        <w:t xml:space="preserve">or lo que no pueden producirse efectos jurídicos tendentes a revocar, confirmar o modificar el acto reclamado ya que se infiere un consentimiento de </w:t>
      </w:r>
      <w:r w:rsidR="00FA25B2" w:rsidRPr="009C7349">
        <w:rPr>
          <w:rFonts w:ascii="Palatino Linotype" w:eastAsia="Palatino Linotype" w:hAnsi="Palatino Linotype" w:cs="Palatino Linotype"/>
          <w:b/>
          <w:bCs/>
        </w:rPr>
        <w:t>LA PARTE</w:t>
      </w:r>
      <w:r w:rsidR="00FA25B2" w:rsidRPr="009C7349">
        <w:rPr>
          <w:rFonts w:ascii="Palatino Linotype" w:eastAsia="Palatino Linotype" w:hAnsi="Palatino Linotype" w:cs="Palatino Linotype"/>
          <w:b/>
        </w:rPr>
        <w:t xml:space="preserve"> </w:t>
      </w:r>
      <w:r w:rsidRPr="009C7349">
        <w:rPr>
          <w:rFonts w:ascii="Palatino Linotype" w:eastAsia="Palatino Linotype" w:hAnsi="Palatino Linotype" w:cs="Palatino Linotype"/>
          <w:b/>
        </w:rPr>
        <w:t>RECURRENTE</w:t>
      </w:r>
      <w:r w:rsidRPr="009C7349">
        <w:rPr>
          <w:rFonts w:ascii="Palatino Linotype" w:eastAsia="Palatino Linotype" w:hAnsi="Palatino Linotype" w:cs="Palatino Linotype"/>
        </w:rPr>
        <w:t xml:space="preserve"> ante la falta de impugnación eficaz. </w:t>
      </w:r>
    </w:p>
    <w:p w14:paraId="3982092D" w14:textId="77777777" w:rsidR="00FA25B2" w:rsidRPr="009C7349" w:rsidRDefault="00FA25B2" w:rsidP="00CC209A">
      <w:pPr>
        <w:spacing w:line="360" w:lineRule="auto"/>
        <w:jc w:val="both"/>
        <w:rPr>
          <w:rFonts w:ascii="Palatino Linotype" w:eastAsia="Palatino Linotype" w:hAnsi="Palatino Linotype" w:cs="Palatino Linotype"/>
        </w:rPr>
      </w:pPr>
    </w:p>
    <w:p w14:paraId="07FFD374" w14:textId="60B6FA40" w:rsidR="001514D5" w:rsidRPr="009C7349" w:rsidRDefault="001514D5"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66AB60E9" w14:textId="77777777" w:rsidR="00FA25B2" w:rsidRPr="009C7349" w:rsidRDefault="00FA25B2" w:rsidP="00CC209A">
      <w:pPr>
        <w:spacing w:line="360" w:lineRule="auto"/>
        <w:jc w:val="both"/>
        <w:rPr>
          <w:rFonts w:ascii="Palatino Linotype" w:eastAsia="Palatino Linotype" w:hAnsi="Palatino Linotype" w:cs="Palatino Linotype"/>
        </w:rPr>
      </w:pPr>
    </w:p>
    <w:p w14:paraId="7C5FC382" w14:textId="4CA6C6C8" w:rsidR="001514D5" w:rsidRPr="009C7349" w:rsidRDefault="001514D5" w:rsidP="00CC209A">
      <w:pPr>
        <w:shd w:val="clear" w:color="auto" w:fill="FFFFFF"/>
        <w:spacing w:line="360" w:lineRule="auto"/>
        <w:ind w:left="851" w:right="902"/>
        <w:jc w:val="both"/>
        <w:rPr>
          <w:rFonts w:ascii="Palatino Linotype" w:eastAsia="Palatino Linotype" w:hAnsi="Palatino Linotype" w:cs="Palatino Linotype"/>
          <w:i/>
        </w:rPr>
      </w:pPr>
      <w:r w:rsidRPr="009C7349">
        <w:rPr>
          <w:rFonts w:ascii="Palatino Linotype" w:eastAsia="Palatino Linotype" w:hAnsi="Palatino Linotype" w:cs="Palatino Linotype"/>
          <w:i/>
        </w:rPr>
        <w:t>“</w:t>
      </w:r>
      <w:r w:rsidRPr="009C7349">
        <w:rPr>
          <w:rFonts w:ascii="Palatino Linotype" w:eastAsia="Palatino Linotype" w:hAnsi="Palatino Linotype" w:cs="Palatino Linotype"/>
          <w:b/>
          <w:i/>
        </w:rPr>
        <w:t>ACTOS CONSENTIDOS. SON LOS QUE NO SE IMPUGNAN MEDIANTE EL RECURSO IDÓNEO</w:t>
      </w:r>
      <w:r w:rsidRPr="009C7349">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524D2C7" w14:textId="77777777" w:rsidR="00FA25B2" w:rsidRPr="009C7349" w:rsidRDefault="00FA25B2" w:rsidP="00CC209A">
      <w:pPr>
        <w:shd w:val="clear" w:color="auto" w:fill="FFFFFF"/>
        <w:spacing w:line="360" w:lineRule="auto"/>
        <w:ind w:left="851" w:right="902"/>
        <w:jc w:val="both"/>
        <w:rPr>
          <w:rFonts w:ascii="Palatino Linotype" w:eastAsia="Palatino Linotype" w:hAnsi="Palatino Linotype" w:cs="Palatino Linotype"/>
          <w:i/>
        </w:rPr>
      </w:pPr>
    </w:p>
    <w:p w14:paraId="00DC3F2D" w14:textId="089C46D7" w:rsidR="001514D5" w:rsidRPr="009C7349" w:rsidRDefault="001514D5" w:rsidP="00CC209A">
      <w:pPr>
        <w:spacing w:line="360" w:lineRule="auto"/>
        <w:ind w:right="49"/>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Lo anterior es así, debido a que, cuando </w:t>
      </w:r>
      <w:r w:rsidR="00FA25B2" w:rsidRPr="009C7349">
        <w:rPr>
          <w:rFonts w:ascii="Palatino Linotype" w:eastAsia="Palatino Linotype" w:hAnsi="Palatino Linotype" w:cs="Palatino Linotype"/>
          <w:b/>
          <w:bCs/>
        </w:rPr>
        <w:t>LA PARTE</w:t>
      </w:r>
      <w:r w:rsidR="00FA25B2" w:rsidRPr="009C7349">
        <w:rPr>
          <w:rFonts w:ascii="Palatino Linotype" w:eastAsia="Palatino Linotype" w:hAnsi="Palatino Linotype" w:cs="Palatino Linotype"/>
        </w:rPr>
        <w:t xml:space="preserve"> </w:t>
      </w:r>
      <w:r w:rsidRPr="009C7349">
        <w:rPr>
          <w:rFonts w:ascii="Palatino Linotype" w:eastAsia="Palatino Linotype" w:hAnsi="Palatino Linotype" w:cs="Palatino Linotype"/>
          <w:b/>
        </w:rPr>
        <w:t xml:space="preserve">RECURRENTE </w:t>
      </w:r>
      <w:r w:rsidRPr="009C7349">
        <w:rPr>
          <w:rFonts w:ascii="Palatino Linotype" w:eastAsia="Palatino Linotype" w:hAnsi="Palatino Linotype" w:cs="Palatino Linotype"/>
        </w:rPr>
        <w:t xml:space="preserve">impugnó la respuesta del </w:t>
      </w:r>
      <w:r w:rsidRPr="009C7349">
        <w:rPr>
          <w:rFonts w:ascii="Palatino Linotype" w:eastAsia="Palatino Linotype" w:hAnsi="Palatino Linotype" w:cs="Palatino Linotype"/>
          <w:b/>
        </w:rPr>
        <w:t>SUJETO OBLIGADO</w:t>
      </w:r>
      <w:r w:rsidRPr="009C7349">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008F5DBC" w:rsidRPr="009C7349">
        <w:rPr>
          <w:rFonts w:ascii="Palatino Linotype" w:eastAsia="Palatino Linotype" w:hAnsi="Palatino Linotype" w:cs="Palatino Linotype"/>
          <w:b/>
          <w:bCs/>
        </w:rPr>
        <w:t>LA PARTE RECURRENTE</w:t>
      </w:r>
      <w:r w:rsidR="008F5DBC" w:rsidRPr="009C7349">
        <w:rPr>
          <w:rFonts w:ascii="Palatino Linotype" w:eastAsia="Palatino Linotype" w:hAnsi="Palatino Linotype" w:cs="Palatino Linotype"/>
        </w:rPr>
        <w:t xml:space="preserve"> </w:t>
      </w:r>
      <w:r w:rsidRPr="009C7349">
        <w:rPr>
          <w:rFonts w:ascii="Palatino Linotype" w:eastAsia="Palatino Linotype" w:hAnsi="Palatino Linotype" w:cs="Palatino Linotype"/>
        </w:rPr>
        <w:t>está conforme con la información al no contravenir la misma.</w:t>
      </w:r>
    </w:p>
    <w:p w14:paraId="6E564D24" w14:textId="77777777" w:rsidR="008F5DBC" w:rsidRPr="009C7349" w:rsidRDefault="008F5DBC" w:rsidP="00CC209A">
      <w:pPr>
        <w:spacing w:line="360" w:lineRule="auto"/>
        <w:ind w:right="49"/>
        <w:jc w:val="both"/>
        <w:rPr>
          <w:rFonts w:ascii="Palatino Linotype" w:eastAsia="Palatino Linotype" w:hAnsi="Palatino Linotype" w:cs="Palatino Linotype"/>
        </w:rPr>
      </w:pPr>
    </w:p>
    <w:p w14:paraId="1C705906" w14:textId="11ED87F8" w:rsidR="001514D5" w:rsidRPr="009C7349" w:rsidRDefault="001514D5" w:rsidP="00CC209A">
      <w:pPr>
        <w:spacing w:line="360" w:lineRule="auto"/>
        <w:ind w:right="49"/>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Consecuentemente, la parte de la respuesta que no fue impugnada debe declararse consentida, toda vez que, </w:t>
      </w:r>
      <w:r w:rsidR="008F5DBC" w:rsidRPr="009C7349">
        <w:rPr>
          <w:rFonts w:ascii="Palatino Linotype" w:eastAsia="Palatino Linotype" w:hAnsi="Palatino Linotype" w:cs="Palatino Linotype"/>
          <w:b/>
          <w:bCs/>
        </w:rPr>
        <w:t>LA PARTE RECURRENTE</w:t>
      </w:r>
      <w:r w:rsidR="008F5DBC" w:rsidRPr="009C7349">
        <w:rPr>
          <w:rFonts w:ascii="Palatino Linotype" w:eastAsia="Palatino Linotype" w:hAnsi="Palatino Linotype" w:cs="Palatino Linotype"/>
        </w:rPr>
        <w:t xml:space="preserve"> </w:t>
      </w:r>
      <w:r w:rsidRPr="009C7349">
        <w:rPr>
          <w:rFonts w:ascii="Palatino Linotype" w:eastAsia="Palatino Linotype" w:hAnsi="Palatino Linotype" w:cs="Palatino Linotype"/>
        </w:rPr>
        <w:t>no realizó manifestaciones de inconformidad; por lo que, no pueden producirse efectos jurídicos tendentes a revocar, confirmar o modificar el acto reclamado, ya que se infiere su consentimiento ante la falta de impugnación eficaz.</w:t>
      </w:r>
    </w:p>
    <w:p w14:paraId="6085EAF7" w14:textId="77777777" w:rsidR="008F5DBC" w:rsidRPr="009C7349" w:rsidRDefault="008F5DBC" w:rsidP="00CC209A">
      <w:pPr>
        <w:spacing w:line="360" w:lineRule="auto"/>
        <w:ind w:right="49"/>
        <w:jc w:val="both"/>
        <w:rPr>
          <w:rFonts w:ascii="Palatino Linotype" w:eastAsia="Palatino Linotype" w:hAnsi="Palatino Linotype" w:cs="Palatino Linotype"/>
        </w:rPr>
      </w:pPr>
    </w:p>
    <w:p w14:paraId="1D13ED16" w14:textId="77777777" w:rsidR="001514D5" w:rsidRPr="009C7349" w:rsidRDefault="001514D5" w:rsidP="00CC209A">
      <w:pPr>
        <w:spacing w:line="360" w:lineRule="auto"/>
        <w:ind w:right="49"/>
        <w:jc w:val="both"/>
        <w:rPr>
          <w:rFonts w:ascii="Palatino Linotype" w:eastAsia="Palatino Linotype" w:hAnsi="Palatino Linotype" w:cs="Palatino Linotype"/>
        </w:rPr>
      </w:pPr>
    </w:p>
    <w:p w14:paraId="207B22EC" w14:textId="0C93F693" w:rsidR="001514D5" w:rsidRPr="009C7349" w:rsidRDefault="001514D5" w:rsidP="00CC209A">
      <w:pPr>
        <w:spacing w:line="360" w:lineRule="auto"/>
        <w:ind w:right="49"/>
        <w:jc w:val="both"/>
        <w:rPr>
          <w:rFonts w:ascii="Palatino Linotype" w:eastAsia="Palatino Linotype" w:hAnsi="Palatino Linotype" w:cs="Palatino Linotype"/>
        </w:rPr>
      </w:pPr>
      <w:r w:rsidRPr="009C7349">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23672E03" w14:textId="77777777" w:rsidR="008F5DBC" w:rsidRPr="009C7349" w:rsidRDefault="008F5DBC" w:rsidP="00CC209A">
      <w:pPr>
        <w:spacing w:line="360" w:lineRule="auto"/>
        <w:ind w:right="49"/>
        <w:jc w:val="both"/>
        <w:rPr>
          <w:rFonts w:ascii="Palatino Linotype" w:eastAsia="Palatino Linotype" w:hAnsi="Palatino Linotype" w:cs="Palatino Linotype"/>
        </w:rPr>
      </w:pPr>
    </w:p>
    <w:p w14:paraId="2EF7833A" w14:textId="77777777" w:rsidR="001514D5" w:rsidRPr="009C7349" w:rsidRDefault="001514D5" w:rsidP="00CC209A">
      <w:pPr>
        <w:spacing w:line="360" w:lineRule="auto"/>
        <w:ind w:left="1080" w:right="918"/>
        <w:jc w:val="both"/>
        <w:rPr>
          <w:rFonts w:ascii="Palatino Linotype" w:eastAsia="Palatino Linotype" w:hAnsi="Palatino Linotype" w:cs="Palatino Linotype"/>
        </w:rPr>
      </w:pPr>
      <w:r w:rsidRPr="009C7349">
        <w:rPr>
          <w:rFonts w:ascii="Palatino Linotype" w:eastAsia="Palatino Linotype" w:hAnsi="Palatino Linotype" w:cs="Palatino Linotype"/>
          <w:b/>
          <w:i/>
        </w:rPr>
        <w:t xml:space="preserve">“REVISIÓN EN AMPARO. LOS RESOLUTIVOS NO COMBATIDOS DEBEN DECLARARSE FIRMES. </w:t>
      </w:r>
      <w:r w:rsidRPr="009C7349">
        <w:rPr>
          <w:rFonts w:ascii="Palatino Linotype" w:eastAsia="Palatino Linotype" w:hAnsi="Palatino Linotype" w:cs="Palatino Linotype"/>
          <w:i/>
        </w:rPr>
        <w:t xml:space="preserve">Cuando algún resolutivo de la sentencia impugnada afecta a la </w:t>
      </w:r>
      <w:r w:rsidRPr="009C7349">
        <w:rPr>
          <w:rFonts w:ascii="Palatino Linotype" w:eastAsia="Palatino Linotype" w:hAnsi="Palatino Linotype" w:cs="Palatino Linotype"/>
          <w:b/>
          <w:i/>
        </w:rPr>
        <w:t>RECURRENTE</w:t>
      </w:r>
      <w:r w:rsidRPr="009C7349">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9C7349">
        <w:rPr>
          <w:rFonts w:ascii="Palatino Linotype" w:eastAsia="Palatino Linotype" w:hAnsi="Palatino Linotype" w:cs="Palatino Linotype"/>
          <w:b/>
          <w:i/>
        </w:rPr>
        <w:t>RECURRENTE</w:t>
      </w:r>
      <w:r w:rsidRPr="009C7349">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68720ED7" w14:textId="77777777" w:rsidR="001514D5" w:rsidRPr="009C7349" w:rsidRDefault="001514D5" w:rsidP="00CC209A">
      <w:pPr>
        <w:tabs>
          <w:tab w:val="left" w:pos="8647"/>
        </w:tabs>
        <w:spacing w:line="360" w:lineRule="auto"/>
        <w:ind w:right="141"/>
        <w:jc w:val="both"/>
        <w:rPr>
          <w:rFonts w:ascii="Palatino Linotype" w:hAnsi="Palatino Linotype"/>
        </w:rPr>
      </w:pPr>
    </w:p>
    <w:p w14:paraId="7AB02A3A" w14:textId="74E59313" w:rsidR="00470270" w:rsidRPr="009C7349" w:rsidRDefault="001514D5"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Precisado lo conviene mencionar que de la revisión hecha a la documentación enviada por </w:t>
      </w:r>
      <w:r w:rsidR="008F5DBC" w:rsidRPr="009C7349">
        <w:rPr>
          <w:rFonts w:ascii="Palatino Linotype" w:eastAsia="Palatino Linotype" w:hAnsi="Palatino Linotype" w:cs="Palatino Linotype"/>
          <w:b/>
          <w:bCs/>
        </w:rPr>
        <w:t xml:space="preserve">EL </w:t>
      </w:r>
      <w:r w:rsidRPr="009C7349">
        <w:rPr>
          <w:rFonts w:ascii="Palatino Linotype" w:eastAsia="Palatino Linotype" w:hAnsi="Palatino Linotype" w:cs="Palatino Linotype"/>
          <w:b/>
        </w:rPr>
        <w:t>SUJETO OBLIGADO</w:t>
      </w:r>
      <w:r w:rsidRPr="009C7349">
        <w:rPr>
          <w:rFonts w:ascii="Palatino Linotype" w:eastAsia="Palatino Linotype" w:hAnsi="Palatino Linotype" w:cs="Palatino Linotype"/>
        </w:rPr>
        <w:t xml:space="preserve"> se pudo determinar</w:t>
      </w:r>
      <w:r w:rsidR="00470270" w:rsidRPr="009C7349">
        <w:rPr>
          <w:rFonts w:ascii="Palatino Linotype" w:eastAsia="Palatino Linotype" w:hAnsi="Palatino Linotype" w:cs="Palatino Linotype"/>
        </w:rPr>
        <w:t xml:space="preserve"> que esta</w:t>
      </w:r>
      <w:r w:rsidR="003233E0" w:rsidRPr="009C7349">
        <w:rPr>
          <w:rFonts w:ascii="Palatino Linotype" w:eastAsia="Palatino Linotype" w:hAnsi="Palatino Linotype" w:cs="Palatino Linotype"/>
        </w:rPr>
        <w:t xml:space="preserve"> cumple con lo esta</w:t>
      </w:r>
      <w:r w:rsidR="005E2885" w:rsidRPr="009C7349">
        <w:rPr>
          <w:rFonts w:ascii="Palatino Linotype" w:eastAsia="Palatino Linotype" w:hAnsi="Palatino Linotype" w:cs="Palatino Linotype"/>
        </w:rPr>
        <w:t>blecido por los artículos 4, 12 y</w:t>
      </w:r>
      <w:r w:rsidR="003233E0" w:rsidRPr="009C7349">
        <w:rPr>
          <w:rFonts w:ascii="Palatino Linotype" w:eastAsia="Palatino Linotype" w:hAnsi="Palatino Linotype" w:cs="Palatino Linotype"/>
        </w:rPr>
        <w:t xml:space="preserve"> 24 último párrafo de la Ley de Transparencia y Acceso a la Información Pública de</w:t>
      </w:r>
      <w:r w:rsidR="00470270" w:rsidRPr="009C7349">
        <w:rPr>
          <w:rFonts w:ascii="Palatino Linotype" w:eastAsia="Palatino Linotype" w:hAnsi="Palatino Linotype" w:cs="Palatino Linotype"/>
        </w:rPr>
        <w:t xml:space="preserve">l Estado de México y Municipios en razón de lo siguiente: </w:t>
      </w:r>
    </w:p>
    <w:p w14:paraId="5350EC9A" w14:textId="77777777" w:rsidR="00470270" w:rsidRPr="009C7349" w:rsidRDefault="00470270" w:rsidP="00CC209A">
      <w:pPr>
        <w:spacing w:line="360" w:lineRule="auto"/>
        <w:jc w:val="both"/>
        <w:rPr>
          <w:rFonts w:ascii="Palatino Linotype" w:eastAsia="Palatino Linotype" w:hAnsi="Palatino Linotype" w:cs="Palatino Linotype"/>
        </w:rPr>
      </w:pPr>
    </w:p>
    <w:p w14:paraId="03467D1C" w14:textId="77777777" w:rsidR="00871332" w:rsidRPr="009C7349" w:rsidRDefault="00470270"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lastRenderedPageBreak/>
        <w:t xml:space="preserve">Como se puede advertir </w:t>
      </w:r>
      <w:r w:rsidR="008F5DBC" w:rsidRPr="009C7349">
        <w:rPr>
          <w:rFonts w:ascii="Palatino Linotype" w:eastAsia="Palatino Linotype" w:hAnsi="Palatino Linotype" w:cs="Palatino Linotype"/>
        </w:rPr>
        <w:t xml:space="preserve">en la siguiente imagen, </w:t>
      </w:r>
      <w:r w:rsidR="008F5DBC" w:rsidRPr="009C7349">
        <w:rPr>
          <w:rFonts w:ascii="Palatino Linotype" w:eastAsia="Palatino Linotype" w:hAnsi="Palatino Linotype" w:cs="Palatino Linotype"/>
          <w:b/>
          <w:bCs/>
        </w:rPr>
        <w:t>EL SUJETO OBLIGADO</w:t>
      </w:r>
      <w:r w:rsidR="008F5DBC" w:rsidRPr="009C7349">
        <w:rPr>
          <w:rFonts w:ascii="Palatino Linotype" w:eastAsia="Palatino Linotype" w:hAnsi="Palatino Linotype" w:cs="Palatino Linotype"/>
        </w:rPr>
        <w:t xml:space="preserve"> en la respuesta a la solicitud primigenia, remitió los siguientes formatos; </w:t>
      </w:r>
    </w:p>
    <w:p w14:paraId="51FF06F2" w14:textId="77777777" w:rsidR="00871332" w:rsidRPr="009C7349" w:rsidRDefault="00871332" w:rsidP="00CC209A">
      <w:pPr>
        <w:spacing w:line="360" w:lineRule="auto"/>
        <w:jc w:val="both"/>
        <w:rPr>
          <w:rFonts w:ascii="Palatino Linotype" w:eastAsia="Palatino Linotype" w:hAnsi="Palatino Linotype" w:cs="Palatino Linotype"/>
        </w:rPr>
      </w:pPr>
    </w:p>
    <w:p w14:paraId="1591E8B4" w14:textId="77777777" w:rsidR="00871332" w:rsidRPr="009C7349" w:rsidRDefault="00871332" w:rsidP="00CC209A">
      <w:pPr>
        <w:pStyle w:val="Prrafodelista"/>
        <w:numPr>
          <w:ilvl w:val="0"/>
          <w:numId w:val="10"/>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pbrm-08b 3er trimestre 2021.pdf</w:t>
      </w:r>
    </w:p>
    <w:p w14:paraId="1998EECD" w14:textId="77777777" w:rsidR="00871332" w:rsidRPr="009C7349" w:rsidRDefault="00871332" w:rsidP="00CC209A">
      <w:pPr>
        <w:pStyle w:val="Prrafodelista"/>
        <w:numPr>
          <w:ilvl w:val="0"/>
          <w:numId w:val="10"/>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pbrm-08c 4to trimestre 2021.pdf</w:t>
      </w:r>
    </w:p>
    <w:p w14:paraId="1B0DE4CC" w14:textId="77777777" w:rsidR="00871332" w:rsidRPr="009C7349" w:rsidRDefault="00871332" w:rsidP="00CC209A">
      <w:pPr>
        <w:pStyle w:val="Prrafodelista"/>
        <w:numPr>
          <w:ilvl w:val="0"/>
          <w:numId w:val="10"/>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pbrm-08b 1er trimestre 2021.pdf</w:t>
      </w:r>
    </w:p>
    <w:p w14:paraId="7F0F3408" w14:textId="77777777" w:rsidR="00871332" w:rsidRPr="009C7349" w:rsidRDefault="00871332" w:rsidP="00CC209A">
      <w:pPr>
        <w:pStyle w:val="Prrafodelista"/>
        <w:numPr>
          <w:ilvl w:val="0"/>
          <w:numId w:val="10"/>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pbrm-08b 1er trimestre 2022.pdf</w:t>
      </w:r>
    </w:p>
    <w:p w14:paraId="054C1384" w14:textId="77777777" w:rsidR="00871332" w:rsidRPr="009C7349" w:rsidRDefault="00871332" w:rsidP="00CC209A">
      <w:pPr>
        <w:pStyle w:val="Prrafodelista"/>
        <w:numPr>
          <w:ilvl w:val="0"/>
          <w:numId w:val="10"/>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pbrm-08b 2nd trimestre 2021.pdf</w:t>
      </w:r>
    </w:p>
    <w:p w14:paraId="52956520" w14:textId="77777777" w:rsidR="00871332" w:rsidRPr="009C7349" w:rsidRDefault="00871332" w:rsidP="00CC209A">
      <w:pPr>
        <w:pStyle w:val="Prrafodelista"/>
        <w:numPr>
          <w:ilvl w:val="0"/>
          <w:numId w:val="10"/>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pbrm-08b 4to trimestre 2021.pdf</w:t>
      </w:r>
    </w:p>
    <w:p w14:paraId="485562FA" w14:textId="77777777" w:rsidR="00871332" w:rsidRPr="009C7349" w:rsidRDefault="00871332" w:rsidP="00CC209A">
      <w:pPr>
        <w:pStyle w:val="Prrafodelista"/>
        <w:numPr>
          <w:ilvl w:val="0"/>
          <w:numId w:val="10"/>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pbrm-08c 1er 2022.pdf</w:t>
      </w:r>
    </w:p>
    <w:p w14:paraId="0EC2EF4F" w14:textId="77777777" w:rsidR="00871332" w:rsidRPr="009C7349" w:rsidRDefault="00871332" w:rsidP="00CC209A">
      <w:pPr>
        <w:pStyle w:val="Prrafodelista"/>
        <w:numPr>
          <w:ilvl w:val="0"/>
          <w:numId w:val="10"/>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pbrm-08c 3er trimestre 2021.pdf</w:t>
      </w:r>
    </w:p>
    <w:p w14:paraId="67635F0C" w14:textId="77777777" w:rsidR="00871332" w:rsidRPr="009C7349" w:rsidRDefault="00871332" w:rsidP="00CC209A">
      <w:pPr>
        <w:pStyle w:val="Prrafodelista"/>
        <w:numPr>
          <w:ilvl w:val="0"/>
          <w:numId w:val="10"/>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 xml:space="preserve">pbrm-01a </w:t>
      </w:r>
      <w:proofErr w:type="spellStart"/>
      <w:r w:rsidRPr="009C7349">
        <w:rPr>
          <w:rFonts w:ascii="Palatino Linotype" w:eastAsia="Palatino Linotype" w:hAnsi="Palatino Linotype" w:cs="Palatino Linotype"/>
          <w:sz w:val="24"/>
          <w:szCs w:val="24"/>
        </w:rPr>
        <w:t>program</w:t>
      </w:r>
      <w:proofErr w:type="spellEnd"/>
      <w:r w:rsidRPr="009C7349">
        <w:rPr>
          <w:rFonts w:ascii="Palatino Linotype" w:eastAsia="Palatino Linotype" w:hAnsi="Palatino Linotype" w:cs="Palatino Linotype"/>
          <w:sz w:val="24"/>
          <w:szCs w:val="24"/>
        </w:rPr>
        <w:t xml:space="preserve"> anual 2021.pdf</w:t>
      </w:r>
    </w:p>
    <w:p w14:paraId="6A4235C9" w14:textId="77777777" w:rsidR="00871332" w:rsidRPr="009C7349" w:rsidRDefault="00871332" w:rsidP="00CC209A">
      <w:pPr>
        <w:pStyle w:val="Prrafodelista"/>
        <w:numPr>
          <w:ilvl w:val="0"/>
          <w:numId w:val="10"/>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pbrm-08c 2nd trimestre 2021.pdf</w:t>
      </w:r>
    </w:p>
    <w:p w14:paraId="67696EC2" w14:textId="234F94E5" w:rsidR="00871332" w:rsidRPr="009C7349" w:rsidRDefault="00871332" w:rsidP="00CC209A">
      <w:pPr>
        <w:pStyle w:val="Prrafodelista"/>
        <w:numPr>
          <w:ilvl w:val="0"/>
          <w:numId w:val="10"/>
        </w:numPr>
        <w:spacing w:line="360" w:lineRule="auto"/>
        <w:jc w:val="both"/>
        <w:rPr>
          <w:rFonts w:ascii="Palatino Linotype" w:eastAsia="Palatino Linotype" w:hAnsi="Palatino Linotype" w:cs="Palatino Linotype"/>
          <w:sz w:val="24"/>
          <w:szCs w:val="24"/>
        </w:rPr>
      </w:pPr>
      <w:r w:rsidRPr="009C7349">
        <w:rPr>
          <w:rFonts w:ascii="Palatino Linotype" w:eastAsia="Palatino Linotype" w:hAnsi="Palatino Linotype" w:cs="Palatino Linotype"/>
          <w:sz w:val="24"/>
          <w:szCs w:val="24"/>
        </w:rPr>
        <w:t xml:space="preserve">pbrm-01a </w:t>
      </w:r>
      <w:proofErr w:type="spellStart"/>
      <w:r w:rsidRPr="009C7349">
        <w:rPr>
          <w:rFonts w:ascii="Palatino Linotype" w:eastAsia="Palatino Linotype" w:hAnsi="Palatino Linotype" w:cs="Palatino Linotype"/>
          <w:sz w:val="24"/>
          <w:szCs w:val="24"/>
        </w:rPr>
        <w:t>prgrama</w:t>
      </w:r>
      <w:proofErr w:type="spellEnd"/>
      <w:r w:rsidRPr="009C7349">
        <w:rPr>
          <w:rFonts w:ascii="Palatino Linotype" w:eastAsia="Palatino Linotype" w:hAnsi="Palatino Linotype" w:cs="Palatino Linotype"/>
          <w:sz w:val="24"/>
          <w:szCs w:val="24"/>
        </w:rPr>
        <w:t xml:space="preserve"> anual 2022.pdf</w:t>
      </w:r>
    </w:p>
    <w:p w14:paraId="51A2F22F" w14:textId="77777777" w:rsidR="00871332" w:rsidRPr="009C7349" w:rsidRDefault="00871332" w:rsidP="00CC209A">
      <w:pPr>
        <w:spacing w:line="360" w:lineRule="auto"/>
        <w:jc w:val="both"/>
        <w:rPr>
          <w:rFonts w:ascii="Palatino Linotype" w:eastAsia="Palatino Linotype" w:hAnsi="Palatino Linotype" w:cs="Palatino Linotype"/>
        </w:rPr>
      </w:pPr>
    </w:p>
    <w:p w14:paraId="6291C1C2" w14:textId="16E4A29A" w:rsidR="00470270" w:rsidRPr="009C7349" w:rsidRDefault="00871332"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Es decir, cinco formatos </w:t>
      </w:r>
      <w:r w:rsidRPr="009C7349">
        <w:rPr>
          <w:rFonts w:ascii="Palatino Linotype" w:eastAsia="Palatino Linotype" w:hAnsi="Palatino Linotype"/>
        </w:rPr>
        <w:t>PbRM-08b, cuatro formatos PbRM-08c</w:t>
      </w:r>
      <w:r w:rsidRPr="009C7349">
        <w:rPr>
          <w:rFonts w:ascii="Palatino Linotype" w:eastAsia="Palatino Linotype" w:hAnsi="Palatino Linotype" w:cs="Palatino Linotype"/>
        </w:rPr>
        <w:t xml:space="preserve"> y dos formatos PbRM-01a, que tal y como se demuestra, aparecen lo</w:t>
      </w:r>
      <w:r w:rsidR="008F5DBC" w:rsidRPr="009C7349">
        <w:rPr>
          <w:rFonts w:ascii="Palatino Linotype" w:eastAsia="Palatino Linotype" w:hAnsi="Palatino Linotype" w:cs="Palatino Linotype"/>
        </w:rPr>
        <w:t xml:space="preserve">s </w:t>
      </w:r>
      <w:r w:rsidRPr="009C7349">
        <w:rPr>
          <w:rFonts w:ascii="Palatino Linotype" w:eastAsia="Palatino Linotype" w:hAnsi="Palatino Linotype" w:cs="Palatino Linotype"/>
        </w:rPr>
        <w:t xml:space="preserve">formatos </w:t>
      </w:r>
      <w:r w:rsidR="008F5DBC" w:rsidRPr="009C7349">
        <w:rPr>
          <w:rFonts w:ascii="Palatino Linotype" w:eastAsia="Palatino Linotype" w:hAnsi="Palatino Linotype" w:cs="Palatino Linotype"/>
        </w:rPr>
        <w:t xml:space="preserve">que </w:t>
      </w:r>
      <w:r w:rsidR="008F5DBC" w:rsidRPr="009C7349">
        <w:rPr>
          <w:rFonts w:ascii="Palatino Linotype" w:eastAsia="Palatino Linotype" w:hAnsi="Palatino Linotype" w:cs="Palatino Linotype"/>
          <w:b/>
          <w:bCs/>
        </w:rPr>
        <w:t>LA PARTE RECURRENTE</w:t>
      </w:r>
      <w:r w:rsidR="008F5DBC" w:rsidRPr="009C7349">
        <w:rPr>
          <w:rFonts w:ascii="Palatino Linotype" w:eastAsia="Palatino Linotype" w:hAnsi="Palatino Linotype" w:cs="Palatino Linotype"/>
        </w:rPr>
        <w:t xml:space="preserve"> </w:t>
      </w:r>
      <w:r w:rsidRPr="009C7349">
        <w:rPr>
          <w:rFonts w:ascii="Palatino Linotype" w:eastAsia="Palatino Linotype" w:hAnsi="Palatino Linotype" w:cs="Palatino Linotype"/>
        </w:rPr>
        <w:t>en su incomodidad aduce</w:t>
      </w:r>
      <w:r w:rsidR="006C66C6" w:rsidRPr="009C7349">
        <w:rPr>
          <w:rFonts w:ascii="Palatino Linotype" w:eastAsia="Palatino Linotype" w:hAnsi="Palatino Linotype" w:cs="Palatino Linotype"/>
        </w:rPr>
        <w:t xml:space="preserve"> que no le fueron remitidos, de los cuales se insertan dos a manera de ejemplo: </w:t>
      </w:r>
    </w:p>
    <w:p w14:paraId="271C77D3" w14:textId="72B69BD3" w:rsidR="00FD78E1" w:rsidRPr="009C7349" w:rsidRDefault="006C66C6" w:rsidP="00CC209A">
      <w:pPr>
        <w:spacing w:line="360" w:lineRule="auto"/>
        <w:jc w:val="both"/>
        <w:rPr>
          <w:rFonts w:ascii="Palatino Linotype" w:eastAsia="Palatino Linotype" w:hAnsi="Palatino Linotype" w:cs="Palatino Linotype"/>
        </w:rPr>
      </w:pPr>
      <w:r w:rsidRPr="009C7349">
        <w:rPr>
          <w:noProof/>
          <w:lang w:val="es-MX" w:eastAsia="es-MX"/>
        </w:rPr>
        <w:lastRenderedPageBreak/>
        <mc:AlternateContent>
          <mc:Choice Requires="wps">
            <w:drawing>
              <wp:anchor distT="0" distB="0" distL="114300" distR="114300" simplePos="0" relativeHeight="251659264" behindDoc="0" locked="0" layoutInCell="1" allowOverlap="1" wp14:anchorId="6284E4A3" wp14:editId="079DF788">
                <wp:simplePos x="0" y="0"/>
                <wp:positionH relativeFrom="column">
                  <wp:posOffset>2076533</wp:posOffset>
                </wp:positionH>
                <wp:positionV relativeFrom="paragraph">
                  <wp:posOffset>660869</wp:posOffset>
                </wp:positionV>
                <wp:extent cx="3737113" cy="548640"/>
                <wp:effectExtent l="0" t="0" r="15875" b="22860"/>
                <wp:wrapNone/>
                <wp:docPr id="3" name="Rectángulo 3"/>
                <wp:cNvGraphicFramePr/>
                <a:graphic xmlns:a="http://schemas.openxmlformats.org/drawingml/2006/main">
                  <a:graphicData uri="http://schemas.microsoft.com/office/word/2010/wordprocessingShape">
                    <wps:wsp>
                      <wps:cNvSpPr/>
                      <wps:spPr>
                        <a:xfrm>
                          <a:off x="0" y="0"/>
                          <a:ext cx="3737113" cy="5486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84AB53" id="Rectángulo 3" o:spid="_x0000_s1026" style="position:absolute;margin-left:163.5pt;margin-top:52.05pt;width:294.25pt;height:4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" filled="f" strokecolor="red" strokeweight="1pt"/>
            </w:pict>
          </mc:Fallback>
        </mc:AlternateContent>
      </w:r>
      <w:r w:rsidR="0011673A" w:rsidRPr="009C7349">
        <w:rPr>
          <w:noProof/>
          <w:lang w:val="es-MX" w:eastAsia="es-MX"/>
        </w:rPr>
        <w:drawing>
          <wp:inline distT="0" distB="0" distL="0" distR="0" wp14:anchorId="6AB1CE69" wp14:editId="200A462F">
            <wp:extent cx="6111769" cy="4158532"/>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5411" b="44848"/>
                    <a:stretch/>
                  </pic:blipFill>
                  <pic:spPr bwMode="auto">
                    <a:xfrm>
                      <a:off x="0" y="0"/>
                      <a:ext cx="6133844" cy="4173552"/>
                    </a:xfrm>
                    <a:prstGeom prst="rect">
                      <a:avLst/>
                    </a:prstGeom>
                    <a:ln>
                      <a:noFill/>
                    </a:ln>
                    <a:extLst>
                      <a:ext uri="{53640926-AAD7-44D8-BBD7-CCE9431645EC}">
                        <a14:shadowObscured xmlns:a14="http://schemas.microsoft.com/office/drawing/2010/main"/>
                      </a:ext>
                    </a:extLst>
                  </pic:spPr>
                </pic:pic>
              </a:graphicData>
            </a:graphic>
          </wp:inline>
        </w:drawing>
      </w:r>
    </w:p>
    <w:p w14:paraId="0CC32C4F" w14:textId="1A6DBD65" w:rsidR="00470270" w:rsidRPr="009C7349" w:rsidRDefault="00470270" w:rsidP="00CC209A">
      <w:pPr>
        <w:spacing w:line="360" w:lineRule="auto"/>
        <w:jc w:val="both"/>
        <w:rPr>
          <w:rFonts w:ascii="Palatino Linotype" w:eastAsia="Palatino Linotype" w:hAnsi="Palatino Linotype" w:cs="Palatino Linotype"/>
        </w:rPr>
      </w:pPr>
    </w:p>
    <w:p w14:paraId="5BA04B9B" w14:textId="13CB80AF" w:rsidR="00BA738E" w:rsidRPr="009C7349" w:rsidRDefault="006C66C6" w:rsidP="00CC209A">
      <w:pPr>
        <w:spacing w:line="360" w:lineRule="auto"/>
        <w:jc w:val="both"/>
        <w:rPr>
          <w:rFonts w:ascii="Palatino Linotype" w:eastAsia="Palatino Linotype" w:hAnsi="Palatino Linotype" w:cs="Palatino Linotype"/>
        </w:rPr>
      </w:pPr>
      <w:r w:rsidRPr="009C7349">
        <w:rPr>
          <w:noProof/>
          <w:lang w:val="es-MX" w:eastAsia="es-MX"/>
        </w:rPr>
        <w:lastRenderedPageBreak/>
        <mc:AlternateContent>
          <mc:Choice Requires="wps">
            <w:drawing>
              <wp:anchor distT="0" distB="0" distL="114300" distR="114300" simplePos="0" relativeHeight="251661312" behindDoc="0" locked="0" layoutInCell="1" allowOverlap="1" wp14:anchorId="0F725500" wp14:editId="1FABD75C">
                <wp:simplePos x="0" y="0"/>
                <wp:positionH relativeFrom="column">
                  <wp:posOffset>104609</wp:posOffset>
                </wp:positionH>
                <wp:positionV relativeFrom="paragraph">
                  <wp:posOffset>875555</wp:posOffset>
                </wp:positionV>
                <wp:extent cx="707666" cy="485029"/>
                <wp:effectExtent l="0" t="0" r="16510" b="10795"/>
                <wp:wrapNone/>
                <wp:docPr id="8" name="Rectángulo 8"/>
                <wp:cNvGraphicFramePr/>
                <a:graphic xmlns:a="http://schemas.openxmlformats.org/drawingml/2006/main">
                  <a:graphicData uri="http://schemas.microsoft.com/office/word/2010/wordprocessingShape">
                    <wps:wsp>
                      <wps:cNvSpPr/>
                      <wps:spPr>
                        <a:xfrm>
                          <a:off x="0" y="0"/>
                          <a:ext cx="707666" cy="48502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B43702" id="Rectángulo 8" o:spid="_x0000_s1026" style="position:absolute;margin-left:8.25pt;margin-top:68.95pt;width:55.7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" filled="f" strokecolor="red" strokeweight="1pt"/>
            </w:pict>
          </mc:Fallback>
        </mc:AlternateContent>
      </w:r>
      <w:r w:rsidR="00BA738E" w:rsidRPr="009C7349">
        <w:rPr>
          <w:noProof/>
          <w:lang w:val="es-MX" w:eastAsia="es-MX"/>
        </w:rPr>
        <w:drawing>
          <wp:inline distT="0" distB="0" distL="0" distR="0" wp14:anchorId="039A64D6" wp14:editId="798F8F78">
            <wp:extent cx="6090285" cy="310896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02909" cy="3115404"/>
                    </a:xfrm>
                    <a:prstGeom prst="rect">
                      <a:avLst/>
                    </a:prstGeom>
                  </pic:spPr>
                </pic:pic>
              </a:graphicData>
            </a:graphic>
          </wp:inline>
        </w:drawing>
      </w:r>
    </w:p>
    <w:p w14:paraId="615D1E73" w14:textId="77777777" w:rsidR="00135BBC" w:rsidRPr="009C7349" w:rsidRDefault="00303A62"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Por</w:t>
      </w:r>
      <w:r w:rsidR="001012CB" w:rsidRPr="009C7349">
        <w:rPr>
          <w:rFonts w:ascii="Palatino Linotype" w:eastAsia="Palatino Linotype" w:hAnsi="Palatino Linotype" w:cs="Palatino Linotype"/>
        </w:rPr>
        <w:t xml:space="preserve"> lo anterior, resulta </w:t>
      </w:r>
      <w:r w:rsidR="006F4C80" w:rsidRPr="009C7349">
        <w:rPr>
          <w:rFonts w:ascii="Palatino Linotype" w:eastAsia="Palatino Linotype" w:hAnsi="Palatino Linotype" w:cs="Palatino Linotype"/>
        </w:rPr>
        <w:t xml:space="preserve">inoperante </w:t>
      </w:r>
      <w:r w:rsidR="001012CB" w:rsidRPr="009C7349">
        <w:rPr>
          <w:rFonts w:ascii="Palatino Linotype" w:eastAsia="Palatino Linotype" w:hAnsi="Palatino Linotype" w:cs="Palatino Linotype"/>
        </w:rPr>
        <w:t xml:space="preserve">el agravio hecho valer por </w:t>
      </w:r>
      <w:r w:rsidR="001012CB" w:rsidRPr="009C7349">
        <w:rPr>
          <w:rFonts w:ascii="Palatino Linotype" w:eastAsia="Palatino Linotype" w:hAnsi="Palatino Linotype" w:cs="Palatino Linotype"/>
          <w:b/>
        </w:rPr>
        <w:t xml:space="preserve">LA PARTE RECURRENTE </w:t>
      </w:r>
      <w:r w:rsidR="006F4C80" w:rsidRPr="009C7349">
        <w:rPr>
          <w:rFonts w:ascii="Palatino Linotype" w:eastAsia="Palatino Linotype" w:hAnsi="Palatino Linotype" w:cs="Palatino Linotype"/>
        </w:rPr>
        <w:t xml:space="preserve">pues como ha quedado demostrado, </w:t>
      </w:r>
      <w:r w:rsidR="006F4C80" w:rsidRPr="009C7349">
        <w:rPr>
          <w:rFonts w:ascii="Palatino Linotype" w:eastAsia="Palatino Linotype" w:hAnsi="Palatino Linotype" w:cs="Palatino Linotype"/>
          <w:b/>
        </w:rPr>
        <w:t>EL SUJETO OBLIGADO</w:t>
      </w:r>
      <w:r w:rsidR="006F4C80" w:rsidRPr="009C7349">
        <w:rPr>
          <w:rFonts w:ascii="Palatino Linotype" w:eastAsia="Palatino Linotype" w:hAnsi="Palatino Linotype" w:cs="Palatino Linotype"/>
        </w:rPr>
        <w:t xml:space="preserve"> adjuntó a su respuesta primigenia la información que le fue solicitada. </w:t>
      </w:r>
    </w:p>
    <w:p w14:paraId="4C660907" w14:textId="77777777" w:rsidR="007E5C42" w:rsidRPr="009C7349" w:rsidRDefault="007E5C42" w:rsidP="00CC209A">
      <w:pPr>
        <w:spacing w:line="360" w:lineRule="auto"/>
        <w:jc w:val="both"/>
        <w:rPr>
          <w:rFonts w:ascii="Palatino Linotype" w:eastAsia="Palatino Linotype" w:hAnsi="Palatino Linotype" w:cs="Palatino Linotype"/>
        </w:rPr>
      </w:pPr>
    </w:p>
    <w:p w14:paraId="017536ED" w14:textId="77777777" w:rsidR="005155F9" w:rsidRPr="009C7349" w:rsidRDefault="005155F9" w:rsidP="00CC209A">
      <w:pPr>
        <w:spacing w:line="360" w:lineRule="auto"/>
        <w:ind w:right="51"/>
        <w:jc w:val="both"/>
        <w:rPr>
          <w:rFonts w:ascii="Palatino Linotype" w:eastAsia="Palatino Linotype" w:hAnsi="Palatino Linotype" w:cs="Palatino Linotype"/>
          <w:b/>
        </w:rPr>
      </w:pPr>
      <w:r w:rsidRPr="009C7349">
        <w:rPr>
          <w:rFonts w:ascii="Palatino Linotype" w:eastAsia="Palatino Linotype" w:hAnsi="Palatino Linotype" w:cs="Palatino Linotype"/>
        </w:rPr>
        <w:t xml:space="preserve">De conformidad con todo lo anterior, y una vez analizada las constancias que integran el expediente en que se actúa, el motivo inconformidad vertidos en relación a la respuesta, devienen infundados, por lo que lo </w:t>
      </w:r>
      <w:r w:rsidR="00243444" w:rsidRPr="009C7349">
        <w:rPr>
          <w:rFonts w:ascii="Palatino Linotype" w:eastAsia="Palatino Linotype" w:hAnsi="Palatino Linotype" w:cs="Palatino Linotype"/>
        </w:rPr>
        <w:t>procedente</w:t>
      </w:r>
      <w:r w:rsidRPr="009C7349">
        <w:rPr>
          <w:rFonts w:ascii="Palatino Linotype" w:eastAsia="Palatino Linotype" w:hAnsi="Palatino Linotype" w:cs="Palatino Linotype"/>
        </w:rPr>
        <w:t xml:space="preserve"> es </w:t>
      </w:r>
      <w:r w:rsidRPr="009C7349">
        <w:rPr>
          <w:rFonts w:ascii="Palatino Linotype" w:eastAsia="Palatino Linotype" w:hAnsi="Palatino Linotype" w:cs="Palatino Linotype"/>
          <w:b/>
        </w:rPr>
        <w:t>CONFIRMAR</w:t>
      </w:r>
      <w:r w:rsidRPr="009C7349">
        <w:rPr>
          <w:rFonts w:ascii="Palatino Linotype" w:eastAsia="Palatino Linotype" w:hAnsi="Palatino Linotype" w:cs="Palatino Linotype"/>
        </w:rPr>
        <w:t xml:space="preserve"> la respuesta del </w:t>
      </w:r>
      <w:r w:rsidRPr="009C7349">
        <w:rPr>
          <w:rFonts w:ascii="Palatino Linotype" w:eastAsia="Palatino Linotype" w:hAnsi="Palatino Linotype" w:cs="Palatino Linotype"/>
          <w:b/>
        </w:rPr>
        <w:t>SUJETO OBLIGADO.</w:t>
      </w:r>
    </w:p>
    <w:p w14:paraId="08C8CC5C" w14:textId="0F47BF08" w:rsidR="005155F9" w:rsidRPr="009C7349" w:rsidRDefault="005155F9" w:rsidP="00CC209A">
      <w:pPr>
        <w:pBdr>
          <w:top w:val="nil"/>
          <w:left w:val="nil"/>
          <w:bottom w:val="nil"/>
          <w:right w:val="nil"/>
          <w:between w:val="nil"/>
        </w:pBd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9C7349">
        <w:rPr>
          <w:rFonts w:ascii="Palatino Linotype" w:eastAsia="Palatino Linotype" w:hAnsi="Palatino Linotype" w:cs="Palatino Linotype"/>
        </w:rPr>
        <w:lastRenderedPageBreak/>
        <w:t>la Ley de Transparencia y Acceso a la Información Pública del Estado de México y Municipios, este Pleno:</w:t>
      </w:r>
    </w:p>
    <w:p w14:paraId="4E7860C2" w14:textId="77777777" w:rsidR="0033185B" w:rsidRPr="009C7349" w:rsidRDefault="0033185B" w:rsidP="00CC209A">
      <w:pPr>
        <w:pBdr>
          <w:top w:val="nil"/>
          <w:left w:val="nil"/>
          <w:bottom w:val="nil"/>
          <w:right w:val="nil"/>
          <w:between w:val="nil"/>
        </w:pBdr>
        <w:spacing w:line="360" w:lineRule="auto"/>
        <w:jc w:val="both"/>
        <w:rPr>
          <w:rFonts w:ascii="Palatino Linotype" w:eastAsia="Palatino Linotype" w:hAnsi="Palatino Linotype" w:cs="Palatino Linotype"/>
        </w:rPr>
      </w:pPr>
    </w:p>
    <w:p w14:paraId="1A54A9FC" w14:textId="70A2F9D9" w:rsidR="005155F9" w:rsidRPr="009C7349" w:rsidRDefault="00243444" w:rsidP="0033185B">
      <w:pPr>
        <w:pStyle w:val="Prrafodelista"/>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rPr>
      </w:pPr>
      <w:r w:rsidRPr="009C7349">
        <w:rPr>
          <w:rFonts w:ascii="Palatino Linotype" w:eastAsia="Palatino Linotype" w:hAnsi="Palatino Linotype" w:cs="Palatino Linotype"/>
          <w:b/>
        </w:rPr>
        <w:t>R E S U E L V E</w:t>
      </w:r>
    </w:p>
    <w:p w14:paraId="506292B5" w14:textId="77777777" w:rsidR="0033185B" w:rsidRPr="009C7349" w:rsidRDefault="0033185B" w:rsidP="0033185B">
      <w:pPr>
        <w:pStyle w:val="Prrafodelista"/>
        <w:pBdr>
          <w:top w:val="nil"/>
          <w:left w:val="nil"/>
          <w:bottom w:val="nil"/>
          <w:right w:val="nil"/>
          <w:between w:val="nil"/>
        </w:pBdr>
        <w:spacing w:line="360" w:lineRule="auto"/>
        <w:ind w:left="1080"/>
        <w:rPr>
          <w:rFonts w:ascii="Palatino Linotype" w:eastAsia="Palatino Linotype" w:hAnsi="Palatino Linotype" w:cs="Palatino Linotype"/>
          <w:b/>
        </w:rPr>
      </w:pPr>
    </w:p>
    <w:p w14:paraId="3D09EF3E" w14:textId="5E869718" w:rsidR="005155F9" w:rsidRPr="009C7349" w:rsidRDefault="00243444" w:rsidP="00CC209A">
      <w:pPr>
        <w:pBdr>
          <w:top w:val="nil"/>
          <w:left w:val="nil"/>
          <w:bottom w:val="nil"/>
          <w:right w:val="nil"/>
          <w:between w:val="nil"/>
        </w:pBdr>
        <w:spacing w:line="360" w:lineRule="auto"/>
        <w:jc w:val="both"/>
        <w:rPr>
          <w:rFonts w:ascii="Palatino Linotype" w:eastAsia="Palatino Linotype" w:hAnsi="Palatino Linotype" w:cs="Palatino Linotype"/>
        </w:rPr>
      </w:pPr>
      <w:bookmarkStart w:id="3" w:name="_heading=h.3dy6vkm" w:colFirst="0" w:colLast="0"/>
      <w:bookmarkEnd w:id="3"/>
      <w:r w:rsidRPr="009C7349">
        <w:rPr>
          <w:rFonts w:ascii="Palatino Linotype" w:eastAsia="Palatino Linotype" w:hAnsi="Palatino Linotype" w:cs="Palatino Linotype"/>
          <w:b/>
        </w:rPr>
        <w:t>PRIMERO.</w:t>
      </w:r>
      <w:r w:rsidR="005155F9" w:rsidRPr="009C7349">
        <w:rPr>
          <w:rFonts w:ascii="Palatino Linotype" w:eastAsia="Palatino Linotype" w:hAnsi="Palatino Linotype" w:cs="Palatino Linotype"/>
        </w:rPr>
        <w:t xml:space="preserve"> Resulta infundado el motivo</w:t>
      </w:r>
      <w:r w:rsidRPr="009C7349">
        <w:rPr>
          <w:rFonts w:ascii="Palatino Linotype" w:eastAsia="Palatino Linotype" w:hAnsi="Palatino Linotype" w:cs="Palatino Linotype"/>
        </w:rPr>
        <w:t xml:space="preserve"> de inconformidad aducido por </w:t>
      </w:r>
      <w:r w:rsidRPr="009C7349">
        <w:rPr>
          <w:rFonts w:ascii="Palatino Linotype" w:eastAsia="Palatino Linotype" w:hAnsi="Palatino Linotype" w:cs="Palatino Linotype"/>
          <w:b/>
        </w:rPr>
        <w:t>LA PARTE</w:t>
      </w:r>
      <w:r w:rsidR="005155F9" w:rsidRPr="009C7349">
        <w:rPr>
          <w:rFonts w:ascii="Palatino Linotype" w:eastAsia="Palatino Linotype" w:hAnsi="Palatino Linotype" w:cs="Palatino Linotype"/>
          <w:b/>
        </w:rPr>
        <w:t xml:space="preserve"> RECURRENTE</w:t>
      </w:r>
      <w:r w:rsidR="005155F9" w:rsidRPr="009C7349">
        <w:rPr>
          <w:rFonts w:ascii="Palatino Linotype" w:eastAsia="Palatino Linotype" w:hAnsi="Palatino Linotype" w:cs="Palatino Linotype"/>
        </w:rPr>
        <w:t xml:space="preserve"> en el recurso de revisión </w:t>
      </w:r>
      <w:r w:rsidRPr="009C7349">
        <w:rPr>
          <w:rFonts w:ascii="Palatino Linotype" w:eastAsia="Palatino Linotype" w:hAnsi="Palatino Linotype" w:cs="Palatino Linotype"/>
          <w:b/>
        </w:rPr>
        <w:t>13314</w:t>
      </w:r>
      <w:r w:rsidR="005155F9" w:rsidRPr="009C7349">
        <w:rPr>
          <w:rFonts w:ascii="Palatino Linotype" w:eastAsia="Palatino Linotype" w:hAnsi="Palatino Linotype" w:cs="Palatino Linotype"/>
          <w:b/>
        </w:rPr>
        <w:t>/INFOEM/IP/RR/2022</w:t>
      </w:r>
      <w:r w:rsidR="005155F9" w:rsidRPr="009C7349">
        <w:rPr>
          <w:rFonts w:ascii="Palatino Linotype" w:eastAsia="Palatino Linotype" w:hAnsi="Palatino Linotype" w:cs="Palatino Linotype"/>
        </w:rPr>
        <w:t xml:space="preserve">; por lo que, en términos de los argumentos señalados en el </w:t>
      </w:r>
      <w:r w:rsidRPr="009C7349">
        <w:rPr>
          <w:rFonts w:ascii="Palatino Linotype" w:eastAsia="Palatino Linotype" w:hAnsi="Palatino Linotype" w:cs="Palatino Linotype"/>
          <w:b/>
        </w:rPr>
        <w:t>CONSIDERANDO CUARTO</w:t>
      </w:r>
      <w:r w:rsidRPr="009C7349">
        <w:rPr>
          <w:rFonts w:ascii="Palatino Linotype" w:eastAsia="Palatino Linotype" w:hAnsi="Palatino Linotype" w:cs="Palatino Linotype"/>
        </w:rPr>
        <w:t xml:space="preserve"> </w:t>
      </w:r>
      <w:r w:rsidR="005155F9" w:rsidRPr="009C7349">
        <w:rPr>
          <w:rFonts w:ascii="Palatino Linotype" w:eastAsia="Palatino Linotype" w:hAnsi="Palatino Linotype" w:cs="Palatino Linotype"/>
        </w:rPr>
        <w:t xml:space="preserve">se </w:t>
      </w:r>
      <w:r w:rsidR="005155F9" w:rsidRPr="009C7349">
        <w:rPr>
          <w:rFonts w:ascii="Palatino Linotype" w:eastAsia="Palatino Linotype" w:hAnsi="Palatino Linotype" w:cs="Palatino Linotype"/>
          <w:b/>
        </w:rPr>
        <w:t>CONFIRMA</w:t>
      </w:r>
      <w:r w:rsidR="005155F9" w:rsidRPr="009C7349">
        <w:rPr>
          <w:rFonts w:ascii="Palatino Linotype" w:eastAsia="Palatino Linotype" w:hAnsi="Palatino Linotype" w:cs="Palatino Linotype"/>
        </w:rPr>
        <w:t xml:space="preserve"> la respuesta emitida por </w:t>
      </w:r>
      <w:r w:rsidRPr="009C7349">
        <w:rPr>
          <w:rFonts w:ascii="Palatino Linotype" w:eastAsia="Palatino Linotype" w:hAnsi="Palatino Linotype" w:cs="Palatino Linotype"/>
          <w:b/>
        </w:rPr>
        <w:t xml:space="preserve">EL </w:t>
      </w:r>
      <w:r w:rsidR="005155F9" w:rsidRPr="009C7349">
        <w:rPr>
          <w:rFonts w:ascii="Palatino Linotype" w:eastAsia="Palatino Linotype" w:hAnsi="Palatino Linotype" w:cs="Palatino Linotype"/>
          <w:b/>
        </w:rPr>
        <w:t>SUJETO OBLIGADO</w:t>
      </w:r>
      <w:r w:rsidR="005155F9" w:rsidRPr="009C7349">
        <w:rPr>
          <w:rFonts w:ascii="Palatino Linotype" w:eastAsia="Palatino Linotype" w:hAnsi="Palatino Linotype" w:cs="Palatino Linotype"/>
        </w:rPr>
        <w:t>.</w:t>
      </w:r>
    </w:p>
    <w:p w14:paraId="6C5F68D4" w14:textId="77777777" w:rsidR="0033185B" w:rsidRPr="009C7349" w:rsidRDefault="0033185B" w:rsidP="00CC209A">
      <w:pPr>
        <w:pBdr>
          <w:top w:val="nil"/>
          <w:left w:val="nil"/>
          <w:bottom w:val="nil"/>
          <w:right w:val="nil"/>
          <w:between w:val="nil"/>
        </w:pBdr>
        <w:spacing w:line="360" w:lineRule="auto"/>
        <w:jc w:val="both"/>
        <w:rPr>
          <w:rFonts w:ascii="Palatino Linotype" w:eastAsia="Palatino Linotype" w:hAnsi="Palatino Linotype" w:cs="Palatino Linotype"/>
        </w:rPr>
      </w:pPr>
    </w:p>
    <w:p w14:paraId="412BF2AE" w14:textId="77777777" w:rsidR="005155F9" w:rsidRPr="009C7349" w:rsidRDefault="00243444" w:rsidP="00CC209A">
      <w:pPr>
        <w:spacing w:line="360" w:lineRule="auto"/>
        <w:jc w:val="both"/>
        <w:rPr>
          <w:rFonts w:ascii="Palatino Linotype" w:eastAsia="Palatino Linotype" w:hAnsi="Palatino Linotype" w:cs="Palatino Linotype"/>
        </w:rPr>
      </w:pPr>
      <w:r w:rsidRPr="009C7349">
        <w:rPr>
          <w:rFonts w:ascii="Palatino Linotype" w:eastAsia="Palatino Linotype" w:hAnsi="Palatino Linotype" w:cs="Palatino Linotype"/>
          <w:b/>
        </w:rPr>
        <w:t>SEGUNDO.</w:t>
      </w:r>
      <w:r w:rsidR="005155F9" w:rsidRPr="009C7349">
        <w:rPr>
          <w:rFonts w:ascii="Palatino Linotype" w:eastAsia="Palatino Linotype" w:hAnsi="Palatino Linotype" w:cs="Palatino Linotype"/>
          <w:b/>
        </w:rPr>
        <w:t xml:space="preserve"> Notifíquese</w:t>
      </w:r>
      <w:r w:rsidR="005155F9" w:rsidRPr="009C7349">
        <w:rPr>
          <w:rFonts w:ascii="Palatino Linotype" w:eastAsia="Palatino Linotype" w:hAnsi="Palatino Linotype" w:cs="Palatino Linotype"/>
        </w:rPr>
        <w:t xml:space="preserve"> vía SAIMEX</w:t>
      </w:r>
      <w:r w:rsidR="005155F9" w:rsidRPr="009C7349">
        <w:rPr>
          <w:rFonts w:ascii="Palatino Linotype" w:eastAsia="Palatino Linotype" w:hAnsi="Palatino Linotype" w:cs="Palatino Linotype"/>
          <w:b/>
        </w:rPr>
        <w:t xml:space="preserve"> </w:t>
      </w:r>
      <w:r w:rsidR="005155F9" w:rsidRPr="009C7349">
        <w:rPr>
          <w:rFonts w:ascii="Palatino Linotype" w:eastAsia="Palatino Linotype" w:hAnsi="Palatino Linotype" w:cs="Palatino Linotype"/>
        </w:rPr>
        <w:t>la presente resolución a la</w:t>
      </w:r>
      <w:r w:rsidRPr="009C7349">
        <w:rPr>
          <w:rFonts w:ascii="Palatino Linotype" w:eastAsia="Palatino Linotype" w:hAnsi="Palatino Linotype" w:cs="Palatino Linotype"/>
        </w:rPr>
        <w:t xml:space="preserve"> Persona</w:t>
      </w:r>
      <w:r w:rsidR="005155F9" w:rsidRPr="009C7349">
        <w:rPr>
          <w:rFonts w:ascii="Palatino Linotype" w:eastAsia="Palatino Linotype" w:hAnsi="Palatino Linotype" w:cs="Palatino Linotype"/>
        </w:rPr>
        <w:t xml:space="preserve"> Titular de la Unidad de Transparencia del </w:t>
      </w:r>
      <w:r w:rsidR="005155F9" w:rsidRPr="009C7349">
        <w:rPr>
          <w:rFonts w:ascii="Palatino Linotype" w:eastAsia="Palatino Linotype" w:hAnsi="Palatino Linotype" w:cs="Palatino Linotype"/>
          <w:b/>
        </w:rPr>
        <w:t>SUJETO OBLIGADO</w:t>
      </w:r>
      <w:r w:rsidR="005155F9" w:rsidRPr="009C7349">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4E09D494" w14:textId="77777777" w:rsidR="00243444" w:rsidRPr="009C7349" w:rsidRDefault="00243444" w:rsidP="00CC209A">
      <w:pPr>
        <w:spacing w:line="360" w:lineRule="auto"/>
        <w:jc w:val="both"/>
        <w:rPr>
          <w:rFonts w:ascii="Palatino Linotype" w:eastAsia="Palatino Linotype" w:hAnsi="Palatino Linotype" w:cs="Palatino Linotype"/>
        </w:rPr>
      </w:pPr>
    </w:p>
    <w:p w14:paraId="6A2D03A9" w14:textId="77777777" w:rsidR="00243444" w:rsidRPr="009C7349" w:rsidRDefault="00243444" w:rsidP="00CC209A">
      <w:pPr>
        <w:tabs>
          <w:tab w:val="left" w:pos="8647"/>
        </w:tabs>
        <w:spacing w:line="360" w:lineRule="auto"/>
        <w:ind w:right="51"/>
        <w:jc w:val="both"/>
        <w:rPr>
          <w:rFonts w:ascii="Palatino Linotype" w:eastAsia="Palatino Linotype" w:hAnsi="Palatino Linotype" w:cs="Palatino Linotype"/>
        </w:rPr>
      </w:pPr>
      <w:r w:rsidRPr="009C7349">
        <w:rPr>
          <w:rFonts w:ascii="Palatino Linotype" w:eastAsia="Palatino Linotype" w:hAnsi="Palatino Linotype" w:cs="Palatino Linotype"/>
          <w:b/>
        </w:rPr>
        <w:t>TERCERO.</w:t>
      </w:r>
      <w:r w:rsidR="005155F9" w:rsidRPr="009C7349">
        <w:rPr>
          <w:rFonts w:ascii="Palatino Linotype" w:eastAsia="Palatino Linotype" w:hAnsi="Palatino Linotype" w:cs="Palatino Linotype"/>
          <w:b/>
        </w:rPr>
        <w:t xml:space="preserve"> Notifíquese, </w:t>
      </w:r>
      <w:r w:rsidR="005155F9" w:rsidRPr="009C7349">
        <w:rPr>
          <w:rFonts w:ascii="Palatino Linotype" w:eastAsia="Palatino Linotype" w:hAnsi="Palatino Linotype" w:cs="Palatino Linotype"/>
        </w:rPr>
        <w:t>vía SAIMEX</w:t>
      </w:r>
      <w:r w:rsidR="005155F9" w:rsidRPr="009C7349">
        <w:rPr>
          <w:rFonts w:ascii="Palatino Linotype" w:eastAsia="Palatino Linotype" w:hAnsi="Palatino Linotype" w:cs="Palatino Linotype"/>
          <w:b/>
        </w:rPr>
        <w:t xml:space="preserve"> </w:t>
      </w:r>
      <w:r w:rsidR="005155F9" w:rsidRPr="009C7349">
        <w:rPr>
          <w:rFonts w:ascii="Palatino Linotype" w:eastAsia="Palatino Linotype" w:hAnsi="Palatino Linotype" w:cs="Palatino Linotype"/>
        </w:rPr>
        <w:t>a</w:t>
      </w:r>
      <w:r w:rsidR="005155F9" w:rsidRPr="009C7349">
        <w:rPr>
          <w:rFonts w:ascii="Palatino Linotype" w:eastAsia="Palatino Linotype" w:hAnsi="Palatino Linotype" w:cs="Palatino Linotype"/>
          <w:b/>
        </w:rPr>
        <w:t xml:space="preserve"> </w:t>
      </w:r>
      <w:r w:rsidRPr="009C7349">
        <w:rPr>
          <w:rFonts w:ascii="Palatino Linotype" w:eastAsia="Palatino Linotype" w:hAnsi="Palatino Linotype" w:cs="Palatino Linotype"/>
          <w:b/>
        </w:rPr>
        <w:t xml:space="preserve">LA PARTE </w:t>
      </w:r>
      <w:r w:rsidR="005155F9" w:rsidRPr="009C7349">
        <w:rPr>
          <w:rFonts w:ascii="Palatino Linotype" w:eastAsia="Palatino Linotype" w:hAnsi="Palatino Linotype" w:cs="Palatino Linotype"/>
          <w:b/>
        </w:rPr>
        <w:t>RECURRENTE</w:t>
      </w:r>
      <w:r w:rsidR="005155F9" w:rsidRPr="009C7349">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BF258B0" w14:textId="6760FFF1" w:rsidR="00264E47" w:rsidRPr="009C7349" w:rsidRDefault="003233E0" w:rsidP="00CC209A">
      <w:pPr>
        <w:spacing w:line="360" w:lineRule="auto"/>
        <w:jc w:val="both"/>
        <w:rPr>
          <w:rFonts w:ascii="Palatino Linotype" w:eastAsia="Palatino Linotype" w:hAnsi="Palatino Linotype" w:cs="Palatino Linotype"/>
        </w:rPr>
        <w:sectPr w:rsidR="00264E47" w:rsidRPr="009C7349">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sidRPr="009C7349">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w:t>
      </w:r>
      <w:r w:rsidR="005155F9" w:rsidRPr="009C7349">
        <w:rPr>
          <w:rFonts w:ascii="Palatino Linotype" w:eastAsia="Palatino Linotype" w:hAnsi="Palatino Linotype" w:cs="Palatino Linotype"/>
        </w:rPr>
        <w:t>LUPE RAMÍREZ PEÑA; EN LA QUINTA</w:t>
      </w:r>
      <w:r w:rsidRPr="009C7349">
        <w:rPr>
          <w:rFonts w:ascii="Palatino Linotype" w:eastAsia="Palatino Linotype" w:hAnsi="Palatino Linotype" w:cs="Palatino Linotype"/>
        </w:rPr>
        <w:t xml:space="preserve"> SESIÓN ORDINARIA CELEBRADA EL </w:t>
      </w:r>
      <w:r w:rsidR="005155F9" w:rsidRPr="009C7349">
        <w:rPr>
          <w:rFonts w:ascii="Palatino Linotype" w:eastAsia="Palatino Linotype" w:hAnsi="Palatino Linotype" w:cs="Palatino Linotype"/>
        </w:rPr>
        <w:t>NUEVE</w:t>
      </w:r>
      <w:r w:rsidR="00186B3C" w:rsidRPr="009C7349">
        <w:rPr>
          <w:rFonts w:ascii="Palatino Linotype" w:eastAsia="Palatino Linotype" w:hAnsi="Palatino Linotype" w:cs="Palatino Linotype"/>
        </w:rPr>
        <w:t xml:space="preserve"> DE FEBRERO</w:t>
      </w:r>
      <w:r w:rsidRPr="009C7349">
        <w:rPr>
          <w:rFonts w:ascii="Palatino Linotype" w:eastAsia="Palatino Linotype" w:hAnsi="Palatino Linotype" w:cs="Palatino Linotype"/>
        </w:rPr>
        <w:t xml:space="preserve"> DEL DOS MIL VEINTITRÉS, ANTE EL SECRETARIO TÉCNICO DEL PLENO ALEXIS TAPIA RAMÍR</w:t>
      </w:r>
      <w:r w:rsidR="00243444" w:rsidRPr="009C7349">
        <w:rPr>
          <w:rFonts w:ascii="Palatino Linotype" w:eastAsia="Palatino Linotype" w:hAnsi="Palatino Linotype" w:cs="Palatino Linotype"/>
        </w:rPr>
        <w:t xml:space="preserve">EZ.                 </w:t>
      </w:r>
    </w:p>
    <w:p w14:paraId="7B414029" w14:textId="77777777" w:rsidR="00264E47" w:rsidRPr="009C7349" w:rsidRDefault="00264E47" w:rsidP="00CC209A">
      <w:pPr>
        <w:spacing w:line="360" w:lineRule="auto"/>
        <w:jc w:val="both"/>
        <w:rPr>
          <w:rFonts w:ascii="Palatino Linotype" w:eastAsia="Palatino Linotype" w:hAnsi="Palatino Linotype" w:cs="Palatino Linotype"/>
        </w:rPr>
      </w:pPr>
    </w:p>
    <w:sectPr w:rsidR="00264E47" w:rsidRPr="009C7349">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8C0AB" w14:textId="77777777" w:rsidR="008E72B1" w:rsidRDefault="008E72B1">
      <w:r>
        <w:separator/>
      </w:r>
    </w:p>
  </w:endnote>
  <w:endnote w:type="continuationSeparator" w:id="0">
    <w:p w14:paraId="3A049E17" w14:textId="77777777" w:rsidR="008E72B1" w:rsidRDefault="008E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3A73B" w14:textId="55805C0B" w:rsidR="00264E47" w:rsidRDefault="003233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1EF9">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1EF9">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69235D3F" w14:textId="77777777" w:rsidR="00264E47" w:rsidRDefault="00264E47">
    <w:pPr>
      <w:pBdr>
        <w:top w:val="nil"/>
        <w:left w:val="nil"/>
        <w:bottom w:val="nil"/>
        <w:right w:val="nil"/>
        <w:between w:val="nil"/>
      </w:pBdr>
      <w:tabs>
        <w:tab w:val="center" w:pos="4252"/>
        <w:tab w:val="right" w:pos="8504"/>
      </w:tabs>
      <w:rPr>
        <w:color w:val="000000"/>
      </w:rPr>
    </w:pPr>
  </w:p>
  <w:p w14:paraId="0CBD196C" w14:textId="77777777" w:rsidR="00264E47" w:rsidRDefault="00264E4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04A04" w14:textId="3E41C36E" w:rsidR="00264E47" w:rsidRDefault="003233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1EF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1EF9">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50545DFC"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6479A" w14:textId="77777777" w:rsidR="008E72B1" w:rsidRDefault="008E72B1">
      <w:r>
        <w:separator/>
      </w:r>
    </w:p>
  </w:footnote>
  <w:footnote w:type="continuationSeparator" w:id="0">
    <w:p w14:paraId="1AF3B0C9" w14:textId="77777777" w:rsidR="008E72B1" w:rsidRDefault="008E72B1">
      <w:r>
        <w:continuationSeparator/>
      </w:r>
    </w:p>
  </w:footnote>
  <w:footnote w:id="1">
    <w:p w14:paraId="718ACB40" w14:textId="77777777" w:rsidR="00CA55AB" w:rsidRPr="00CA55AB" w:rsidRDefault="00CA55AB">
      <w:pPr>
        <w:pStyle w:val="Textonotapie"/>
        <w:rPr>
          <w:rFonts w:ascii="Palatino Linotype" w:hAnsi="Palatino Linotype"/>
        </w:rPr>
      </w:pPr>
      <w:r w:rsidRPr="00CA55AB">
        <w:rPr>
          <w:rStyle w:val="Refdenotaalpie"/>
          <w:rFonts w:ascii="Palatino Linotype" w:hAnsi="Palatino Linotype"/>
        </w:rPr>
        <w:footnoteRef/>
      </w:r>
      <w:r w:rsidRPr="00CA55AB">
        <w:rPr>
          <w:rFonts w:ascii="Palatino Linotype" w:hAnsi="Palatino Linotype"/>
        </w:rPr>
        <w:t xml:space="preserve"> En adelante, el Infoem, el Instituto o el Órgano Garante.</w:t>
      </w:r>
    </w:p>
  </w:footnote>
  <w:footnote w:id="2">
    <w:p w14:paraId="74A43E2C" w14:textId="77777777" w:rsidR="00CA55AB" w:rsidRDefault="00CA55AB">
      <w:pPr>
        <w:pStyle w:val="Textonotapie"/>
      </w:pPr>
      <w:r w:rsidRPr="00CA55AB">
        <w:rPr>
          <w:rStyle w:val="Refdenotaalpie"/>
          <w:rFonts w:ascii="Palatino Linotype" w:hAnsi="Palatino Linotype"/>
        </w:rPr>
        <w:footnoteRef/>
      </w:r>
      <w:r w:rsidRPr="00CA55AB">
        <w:rPr>
          <w:rFonts w:ascii="Palatino Linotype" w:hAnsi="Palatino Linotype"/>
        </w:rPr>
        <w:t xml:space="preserve"> En lo sucesivo, el SAIMEX.</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E473E" w14:textId="77777777" w:rsidR="00264E47" w:rsidRDefault="00264E47">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264E47" w14:paraId="2B0DD90F" w14:textId="77777777">
      <w:tc>
        <w:tcPr>
          <w:tcW w:w="2551" w:type="dxa"/>
          <w:vAlign w:val="center"/>
        </w:tcPr>
        <w:p w14:paraId="2D4FFAE7"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059408A" w14:textId="77777777" w:rsidR="00264E47" w:rsidRDefault="00CA55A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13314</w:t>
          </w:r>
          <w:r w:rsidR="003233E0">
            <w:rPr>
              <w:rFonts w:ascii="Palatino Linotype" w:eastAsia="Palatino Linotype" w:hAnsi="Palatino Linotype" w:cs="Palatino Linotype"/>
              <w:b/>
              <w:sz w:val="22"/>
              <w:szCs w:val="22"/>
            </w:rPr>
            <w:t>/INFOEM/IP/RR/2022</w:t>
          </w:r>
        </w:p>
      </w:tc>
    </w:tr>
    <w:tr w:rsidR="00264E47" w14:paraId="4E258396" w14:textId="77777777">
      <w:trPr>
        <w:trHeight w:val="228"/>
      </w:trPr>
      <w:tc>
        <w:tcPr>
          <w:tcW w:w="2551" w:type="dxa"/>
          <w:vAlign w:val="center"/>
        </w:tcPr>
        <w:p w14:paraId="4D4CCFB8"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6C99353" w14:textId="77777777" w:rsidR="00264E47" w:rsidRPr="00CA55AB" w:rsidRDefault="00CA55AB" w:rsidP="00FD4DFE">
          <w:pPr>
            <w:jc w:val="both"/>
            <w:rPr>
              <w:rFonts w:ascii="Palatino Linotype" w:eastAsia="Palatino Linotype" w:hAnsi="Palatino Linotype" w:cs="Palatino Linotype"/>
              <w:b/>
              <w:sz w:val="22"/>
              <w:szCs w:val="22"/>
            </w:rPr>
          </w:pPr>
          <w:r w:rsidRPr="00CA55AB">
            <w:rPr>
              <w:rFonts w:ascii="Palatino Linotype" w:hAnsi="Palatino Linotype"/>
              <w:b/>
              <w:bCs/>
              <w:color w:val="000000"/>
              <w:sz w:val="22"/>
              <w:szCs w:val="22"/>
            </w:rPr>
            <w:t>Organismo Público Descentralizado de Agua Potable Alcantarillado y Saneamiento de Chimalhuacán</w:t>
          </w:r>
        </w:p>
      </w:tc>
    </w:tr>
    <w:tr w:rsidR="00264E47" w14:paraId="49E445AF" w14:textId="77777777">
      <w:tc>
        <w:tcPr>
          <w:tcW w:w="2551" w:type="dxa"/>
          <w:vAlign w:val="center"/>
        </w:tcPr>
        <w:p w14:paraId="1035E052"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DEB608F" w14:textId="77777777" w:rsidR="00264E47" w:rsidRDefault="00CA55A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522E9A" w14:textId="77777777" w:rsidR="00264E47" w:rsidRDefault="003233E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2BA5EA3" wp14:editId="22CD6C75">
          <wp:simplePos x="0" y="0"/>
          <wp:positionH relativeFrom="column">
            <wp:posOffset>-695767</wp:posOffset>
          </wp:positionH>
          <wp:positionV relativeFrom="paragraph">
            <wp:posOffset>-1200942</wp:posOffset>
          </wp:positionV>
          <wp:extent cx="7809876" cy="10165823"/>
          <wp:effectExtent l="0" t="0" r="0" b="0"/>
          <wp:wrapNone/>
          <wp:docPr id="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6CB9B" w14:textId="77777777" w:rsidR="00264E47" w:rsidRDefault="003233E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3DC684CB" wp14:editId="03E133BF">
          <wp:simplePos x="0" y="0"/>
          <wp:positionH relativeFrom="column">
            <wp:posOffset>-846157</wp:posOffset>
          </wp:positionH>
          <wp:positionV relativeFrom="paragraph">
            <wp:posOffset>-171228</wp:posOffset>
          </wp:positionV>
          <wp:extent cx="7809876" cy="10165823"/>
          <wp:effectExtent l="0" t="0" r="0" b="0"/>
          <wp:wrapNone/>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264E47" w14:paraId="23ABAD17" w14:textId="77777777">
      <w:tc>
        <w:tcPr>
          <w:tcW w:w="2551" w:type="dxa"/>
          <w:vAlign w:val="center"/>
        </w:tcPr>
        <w:p w14:paraId="423DBDA5"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5A12F98" w14:textId="77777777" w:rsidR="00264E47" w:rsidRDefault="00CA55A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13314</w:t>
          </w:r>
          <w:r w:rsidR="003233E0">
            <w:rPr>
              <w:rFonts w:ascii="Palatino Linotype" w:eastAsia="Palatino Linotype" w:hAnsi="Palatino Linotype" w:cs="Palatino Linotype"/>
              <w:b/>
              <w:sz w:val="22"/>
              <w:szCs w:val="22"/>
            </w:rPr>
            <w:t xml:space="preserve">/INFOEM/IP/RR/2022. </w:t>
          </w:r>
        </w:p>
      </w:tc>
    </w:tr>
    <w:tr w:rsidR="00264E47" w14:paraId="16D7550A" w14:textId="77777777">
      <w:tc>
        <w:tcPr>
          <w:tcW w:w="2551" w:type="dxa"/>
          <w:vAlign w:val="center"/>
        </w:tcPr>
        <w:p w14:paraId="0C1C2127" w14:textId="77777777" w:rsidR="00264E47" w:rsidRDefault="003233E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E3087D2" w14:textId="77777777" w:rsidR="00264E47" w:rsidRDefault="00264E47" w:rsidP="00943FB9">
          <w:pPr>
            <w:ind w:right="27"/>
            <w:jc w:val="both"/>
            <w:rPr>
              <w:rFonts w:ascii="Palatino Linotype" w:eastAsia="Palatino Linotype" w:hAnsi="Palatino Linotype" w:cs="Palatino Linotype"/>
              <w:b/>
              <w:sz w:val="22"/>
              <w:szCs w:val="22"/>
            </w:rPr>
          </w:pPr>
        </w:p>
      </w:tc>
    </w:tr>
    <w:tr w:rsidR="00264E47" w14:paraId="7324FF58" w14:textId="77777777">
      <w:trPr>
        <w:trHeight w:val="228"/>
      </w:trPr>
      <w:tc>
        <w:tcPr>
          <w:tcW w:w="2551" w:type="dxa"/>
          <w:vAlign w:val="center"/>
        </w:tcPr>
        <w:p w14:paraId="5DE61AA0"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F985C97" w14:textId="77777777" w:rsidR="00264E47" w:rsidRDefault="00CA55AB" w:rsidP="00FD4DFE">
          <w:pPr>
            <w:ind w:right="27"/>
            <w:jc w:val="both"/>
            <w:rPr>
              <w:rFonts w:ascii="Palatino Linotype" w:eastAsia="Palatino Linotype" w:hAnsi="Palatino Linotype" w:cs="Palatino Linotype"/>
              <w:b/>
              <w:sz w:val="22"/>
              <w:szCs w:val="22"/>
            </w:rPr>
          </w:pPr>
          <w:r w:rsidRPr="00CA55AB">
            <w:rPr>
              <w:rFonts w:ascii="Palatino Linotype" w:eastAsia="Palatino Linotype" w:hAnsi="Palatino Linotype" w:cs="Palatino Linotype"/>
              <w:b/>
              <w:sz w:val="22"/>
              <w:szCs w:val="22"/>
            </w:rPr>
            <w:t>Organismo Público Descentralizado de Agua Potable Alcantarillado y Saneamiento de Chimalhuacán</w:t>
          </w:r>
        </w:p>
      </w:tc>
    </w:tr>
    <w:tr w:rsidR="00264E47" w14:paraId="23ECBFBC" w14:textId="77777777">
      <w:tc>
        <w:tcPr>
          <w:tcW w:w="2551" w:type="dxa"/>
          <w:vAlign w:val="center"/>
        </w:tcPr>
        <w:p w14:paraId="6D64C1C9"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D6B2EBC" w14:textId="77777777" w:rsidR="00264E47" w:rsidRDefault="00CA55A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84562E"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DF14" w14:textId="77777777" w:rsidR="00264E47" w:rsidRDefault="00264E4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9DAD597"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B0C49"/>
    <w:multiLevelType w:val="hybridMultilevel"/>
    <w:tmpl w:val="038A1308"/>
    <w:lvl w:ilvl="0" w:tplc="84C6262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776700"/>
    <w:multiLevelType w:val="hybridMultilevel"/>
    <w:tmpl w:val="69323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E57ADF"/>
    <w:multiLevelType w:val="hybridMultilevel"/>
    <w:tmpl w:val="33AA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E22A0"/>
    <w:multiLevelType w:val="multilevel"/>
    <w:tmpl w:val="0A0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FB23F5"/>
    <w:multiLevelType w:val="multilevel"/>
    <w:tmpl w:val="64047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9A94447"/>
    <w:multiLevelType w:val="hybridMultilevel"/>
    <w:tmpl w:val="1696F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B6728FA"/>
    <w:multiLevelType w:val="multilevel"/>
    <w:tmpl w:val="75C44BD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607F06"/>
    <w:multiLevelType w:val="hybridMultilevel"/>
    <w:tmpl w:val="9768140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D5A63F8"/>
    <w:multiLevelType w:val="hybridMultilevel"/>
    <w:tmpl w:val="9768140C"/>
    <w:lvl w:ilvl="0" w:tplc="87CE5E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C232863"/>
    <w:multiLevelType w:val="multilevel"/>
    <w:tmpl w:val="E24ABF5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9"/>
  </w:num>
  <w:num w:numId="2">
    <w:abstractNumId w:val="4"/>
  </w:num>
  <w:num w:numId="3">
    <w:abstractNumId w:val="6"/>
  </w:num>
  <w:num w:numId="4">
    <w:abstractNumId w:val="2"/>
  </w:num>
  <w:num w:numId="5">
    <w:abstractNumId w:val="1"/>
  </w:num>
  <w:num w:numId="6">
    <w:abstractNumId w:val="3"/>
  </w:num>
  <w:num w:numId="7">
    <w:abstractNumId w:val="5"/>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7"/>
    <w:rsid w:val="00027357"/>
    <w:rsid w:val="00082CEF"/>
    <w:rsid w:val="001012CB"/>
    <w:rsid w:val="0011673A"/>
    <w:rsid w:val="00135BBC"/>
    <w:rsid w:val="001514D5"/>
    <w:rsid w:val="00173BAB"/>
    <w:rsid w:val="00186B3C"/>
    <w:rsid w:val="002267AB"/>
    <w:rsid w:val="00243444"/>
    <w:rsid w:val="00264E47"/>
    <w:rsid w:val="002A06CF"/>
    <w:rsid w:val="002A74B7"/>
    <w:rsid w:val="002C7989"/>
    <w:rsid w:val="002D0C9D"/>
    <w:rsid w:val="002D2DBA"/>
    <w:rsid w:val="002E1194"/>
    <w:rsid w:val="002E13C3"/>
    <w:rsid w:val="00303A62"/>
    <w:rsid w:val="0031363F"/>
    <w:rsid w:val="003233E0"/>
    <w:rsid w:val="0033185B"/>
    <w:rsid w:val="00334F3C"/>
    <w:rsid w:val="00372106"/>
    <w:rsid w:val="0038283C"/>
    <w:rsid w:val="003D2FE8"/>
    <w:rsid w:val="00402038"/>
    <w:rsid w:val="00436FFC"/>
    <w:rsid w:val="0044444A"/>
    <w:rsid w:val="00470270"/>
    <w:rsid w:val="004C3C0D"/>
    <w:rsid w:val="004C5A24"/>
    <w:rsid w:val="005155F9"/>
    <w:rsid w:val="00523F2F"/>
    <w:rsid w:val="00546C56"/>
    <w:rsid w:val="00552D24"/>
    <w:rsid w:val="00553EC2"/>
    <w:rsid w:val="00555975"/>
    <w:rsid w:val="0056101C"/>
    <w:rsid w:val="005821A8"/>
    <w:rsid w:val="005B276C"/>
    <w:rsid w:val="005E2885"/>
    <w:rsid w:val="005F0911"/>
    <w:rsid w:val="006A0173"/>
    <w:rsid w:val="006C66C6"/>
    <w:rsid w:val="006E22A1"/>
    <w:rsid w:val="006F4C80"/>
    <w:rsid w:val="00735273"/>
    <w:rsid w:val="00772C37"/>
    <w:rsid w:val="007E5C42"/>
    <w:rsid w:val="00800BA5"/>
    <w:rsid w:val="00871332"/>
    <w:rsid w:val="0087306A"/>
    <w:rsid w:val="008C45CE"/>
    <w:rsid w:val="008E72B1"/>
    <w:rsid w:val="008F13F8"/>
    <w:rsid w:val="008F14C3"/>
    <w:rsid w:val="008F5D6D"/>
    <w:rsid w:val="008F5DBC"/>
    <w:rsid w:val="00941AE7"/>
    <w:rsid w:val="00943481"/>
    <w:rsid w:val="00943FB9"/>
    <w:rsid w:val="00984753"/>
    <w:rsid w:val="009C07DF"/>
    <w:rsid w:val="009C7349"/>
    <w:rsid w:val="00A3628C"/>
    <w:rsid w:val="00A46C8E"/>
    <w:rsid w:val="00A67DFD"/>
    <w:rsid w:val="00BA3779"/>
    <w:rsid w:val="00BA738E"/>
    <w:rsid w:val="00BB4D96"/>
    <w:rsid w:val="00BC2EC1"/>
    <w:rsid w:val="00CA55AB"/>
    <w:rsid w:val="00CC209A"/>
    <w:rsid w:val="00D305E1"/>
    <w:rsid w:val="00D53984"/>
    <w:rsid w:val="00E35DC4"/>
    <w:rsid w:val="00E87BB1"/>
    <w:rsid w:val="00ED2150"/>
    <w:rsid w:val="00ED6D22"/>
    <w:rsid w:val="00EE1558"/>
    <w:rsid w:val="00EF43E3"/>
    <w:rsid w:val="00F30427"/>
    <w:rsid w:val="00FA25B2"/>
    <w:rsid w:val="00FA419F"/>
    <w:rsid w:val="00FD16BF"/>
    <w:rsid w:val="00FD1EF9"/>
    <w:rsid w:val="00FD4DFE"/>
    <w:rsid w:val="00FD78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3D53EE"/>
  <w15:docId w15:val="{D26E4FF5-9E4A-4428-BEB8-93219CB4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CA55A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CA55AB"/>
    <w:rPr>
      <w:i/>
      <w:iCs/>
      <w:color w:val="404040" w:themeColor="text1" w:themeTint="B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21352">
      <w:bodyDiv w:val="1"/>
      <w:marLeft w:val="0"/>
      <w:marRight w:val="0"/>
      <w:marTop w:val="0"/>
      <w:marBottom w:val="0"/>
      <w:divBdr>
        <w:top w:val="none" w:sz="0" w:space="0" w:color="auto"/>
        <w:left w:val="none" w:sz="0" w:space="0" w:color="auto"/>
        <w:bottom w:val="none" w:sz="0" w:space="0" w:color="auto"/>
        <w:right w:val="none" w:sz="0" w:space="0" w:color="auto"/>
      </w:divBdr>
    </w:div>
    <w:div w:id="1593733462">
      <w:bodyDiv w:val="1"/>
      <w:marLeft w:val="0"/>
      <w:marRight w:val="0"/>
      <w:marTop w:val="0"/>
      <w:marBottom w:val="0"/>
      <w:divBdr>
        <w:top w:val="none" w:sz="0" w:space="0" w:color="auto"/>
        <w:left w:val="none" w:sz="0" w:space="0" w:color="auto"/>
        <w:bottom w:val="none" w:sz="0" w:space="0" w:color="auto"/>
        <w:right w:val="none" w:sz="0" w:space="0" w:color="auto"/>
      </w:divBdr>
    </w:div>
    <w:div w:id="1869948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R/S1FJ8niPO74+M19/9Lyj4Y8Q==">AMUW2mU3vHvTaLyWzv8TW6ClU2vQ0PkRFMXQKH+YOR9Tgh6lDyyx5OEGGQdH3tvnpFRtqDNHidB/ibmpEJLb68r6Dp3uXLbxYgi84Hc7Mtaf8tZ8NjqTKqM74FoT3GEzmGKd7cX6kqkoWxtWHq8Xj255s7mJxwjkgg==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145FB0-A32D-44BC-8D13-4F70CFC9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4815</Words>
  <Characters>26484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2023-02-13T16:45:00Z</cp:lastPrinted>
  <dcterms:created xsi:type="dcterms:W3CDTF">2023-02-21T19:52:00Z</dcterms:created>
  <dcterms:modified xsi:type="dcterms:W3CDTF">2023-02-21T19:52:00Z</dcterms:modified>
</cp:coreProperties>
</file>