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A6BD6" w14:textId="674093C9" w:rsidR="00EA0165" w:rsidRPr="0049732E" w:rsidRDefault="00EA0165" w:rsidP="0049732E">
      <w:pPr>
        <w:tabs>
          <w:tab w:val="left" w:pos="567"/>
          <w:tab w:val="left" w:pos="709"/>
          <w:tab w:val="left" w:pos="3465"/>
        </w:tabs>
        <w:spacing w:before="240" w:after="360" w:line="360" w:lineRule="auto"/>
        <w:jc w:val="both"/>
        <w:rPr>
          <w:rFonts w:ascii="Palatino Linotype" w:eastAsiaTheme="minorEastAsia" w:hAnsi="Palatino Linotype"/>
          <w:color w:val="000000" w:themeColor="text1"/>
          <w:lang w:val="es-MX"/>
        </w:rPr>
      </w:pPr>
      <w:r w:rsidRPr="0049732E">
        <w:rPr>
          <w:rFonts w:ascii="Palatino Linotype" w:eastAsiaTheme="minorEastAsia" w:hAnsi="Palatino Linotype"/>
          <w:color w:val="000000" w:themeColor="text1"/>
          <w:lang w:val="es-ES_tradnl"/>
        </w:rPr>
        <w:t>Resolución del Pleno del Instituto de Transparencia, Acceso a la Información Pública y Protección de Datos Personales del Estado de México y Municipios, con domicilio e</w:t>
      </w:r>
      <w:r w:rsidR="009B3353" w:rsidRPr="0049732E">
        <w:rPr>
          <w:rFonts w:ascii="Palatino Linotype" w:eastAsiaTheme="minorEastAsia" w:hAnsi="Palatino Linotype"/>
          <w:color w:val="000000" w:themeColor="text1"/>
          <w:lang w:val="es-ES_tradnl"/>
        </w:rPr>
        <w:t xml:space="preserve">n Metepec, Estado </w:t>
      </w:r>
      <w:r w:rsidR="00456BD4" w:rsidRPr="0049732E">
        <w:rPr>
          <w:rFonts w:ascii="Palatino Linotype" w:eastAsiaTheme="minorEastAsia" w:hAnsi="Palatino Linotype"/>
          <w:color w:val="000000" w:themeColor="text1"/>
          <w:lang w:val="es-ES_tradnl"/>
        </w:rPr>
        <w:t>de México; de quince</w:t>
      </w:r>
      <w:r w:rsidR="00456BD4" w:rsidRPr="0049732E">
        <w:rPr>
          <w:rFonts w:ascii="Palatino Linotype" w:eastAsiaTheme="minorEastAsia" w:hAnsi="Palatino Linotype"/>
          <w:color w:val="000000" w:themeColor="text1"/>
          <w:lang w:val="es-MX"/>
        </w:rPr>
        <w:t xml:space="preserve"> (15</w:t>
      </w:r>
      <w:r w:rsidRPr="0049732E">
        <w:rPr>
          <w:rFonts w:ascii="Palatino Linotype" w:eastAsiaTheme="minorEastAsia" w:hAnsi="Palatino Linotype"/>
          <w:color w:val="000000" w:themeColor="text1"/>
          <w:lang w:val="es-MX"/>
        </w:rPr>
        <w:t>) de</w:t>
      </w:r>
      <w:r w:rsidR="004812A4" w:rsidRPr="0049732E">
        <w:rPr>
          <w:rFonts w:ascii="Palatino Linotype" w:eastAsiaTheme="minorEastAsia" w:hAnsi="Palatino Linotype"/>
          <w:color w:val="000000" w:themeColor="text1"/>
          <w:lang w:val="es-MX"/>
        </w:rPr>
        <w:t xml:space="preserve"> marzo</w:t>
      </w:r>
      <w:r w:rsidR="00F03AFC" w:rsidRPr="0049732E">
        <w:rPr>
          <w:rFonts w:ascii="Palatino Linotype" w:eastAsiaTheme="minorEastAsia" w:hAnsi="Palatino Linotype"/>
          <w:color w:val="000000" w:themeColor="text1"/>
          <w:lang w:val="es-MX"/>
        </w:rPr>
        <w:t xml:space="preserve"> </w:t>
      </w:r>
      <w:r w:rsidR="00B34E07" w:rsidRPr="0049732E">
        <w:rPr>
          <w:rFonts w:ascii="Palatino Linotype" w:eastAsiaTheme="minorEastAsia" w:hAnsi="Palatino Linotype"/>
          <w:color w:val="000000" w:themeColor="text1"/>
          <w:lang w:val="es-MX"/>
        </w:rPr>
        <w:t>de dos mil veintitrés</w:t>
      </w:r>
      <w:r w:rsidRPr="0049732E">
        <w:rPr>
          <w:rFonts w:ascii="Palatino Linotype" w:eastAsiaTheme="minorEastAsia" w:hAnsi="Palatino Linotype"/>
          <w:color w:val="000000" w:themeColor="text1"/>
          <w:lang w:val="es-ES_tradnl"/>
        </w:rPr>
        <w:t xml:space="preserve">. </w:t>
      </w:r>
    </w:p>
    <w:p w14:paraId="4CD92C47" w14:textId="053C56D2" w:rsidR="001B067D" w:rsidRPr="0049732E" w:rsidRDefault="001B067D" w:rsidP="0049732E">
      <w:pPr>
        <w:tabs>
          <w:tab w:val="left" w:pos="567"/>
          <w:tab w:val="left" w:pos="709"/>
          <w:tab w:val="left" w:pos="3465"/>
        </w:tabs>
        <w:spacing w:before="240" w:after="360" w:line="360" w:lineRule="auto"/>
        <w:jc w:val="both"/>
        <w:rPr>
          <w:rFonts w:ascii="Palatino Linotype" w:eastAsiaTheme="minorEastAsia" w:hAnsi="Palatino Linotype"/>
          <w:color w:val="000000" w:themeColor="text1"/>
          <w:lang w:val="es-ES_tradnl"/>
        </w:rPr>
      </w:pPr>
      <w:r w:rsidRPr="0049732E">
        <w:rPr>
          <w:rFonts w:ascii="Palatino Linotype" w:eastAsiaTheme="minorEastAsia" w:hAnsi="Palatino Linotype"/>
          <w:b/>
          <w:color w:val="000000" w:themeColor="text1"/>
          <w:lang w:val="es-ES_tradnl"/>
        </w:rPr>
        <w:t>VISTO</w:t>
      </w:r>
      <w:r w:rsidRPr="0049732E">
        <w:rPr>
          <w:rFonts w:ascii="Palatino Linotype" w:eastAsiaTheme="minorEastAsia" w:hAnsi="Palatino Linotype"/>
          <w:color w:val="000000" w:themeColor="text1"/>
          <w:lang w:val="es-ES_tradnl"/>
        </w:rPr>
        <w:t xml:space="preserve"> el expediente electrónico formado con motivo del recurso de </w:t>
      </w:r>
      <w:r w:rsidR="00875E26" w:rsidRPr="0049732E">
        <w:rPr>
          <w:rFonts w:ascii="Palatino Linotype" w:eastAsiaTheme="minorEastAsia" w:hAnsi="Palatino Linotype"/>
          <w:color w:val="000000" w:themeColor="text1"/>
          <w:lang w:val="es-ES_tradnl"/>
        </w:rPr>
        <w:t>revisión</w:t>
      </w:r>
      <w:r w:rsidR="00875E26" w:rsidRPr="0049732E">
        <w:rPr>
          <w:rFonts w:ascii="Palatino Linotype" w:hAnsi="Palatino Linotype"/>
          <w:b/>
          <w:bCs/>
          <w:color w:val="FF0000"/>
        </w:rPr>
        <w:t xml:space="preserve"> </w:t>
      </w:r>
      <w:r w:rsidR="003303C1" w:rsidRPr="0049732E">
        <w:rPr>
          <w:rFonts w:ascii="Palatino Linotype" w:eastAsiaTheme="minorEastAsia" w:hAnsi="Palatino Linotype"/>
          <w:b/>
          <w:bCs/>
          <w:color w:val="000000" w:themeColor="text1"/>
        </w:rPr>
        <w:t>07603/INFOEM/IP/RR/2022</w:t>
      </w:r>
      <w:r w:rsidRPr="0049732E">
        <w:rPr>
          <w:rFonts w:ascii="Palatino Linotype" w:eastAsiaTheme="minorEastAsia" w:hAnsi="Palatino Linotype"/>
          <w:b/>
          <w:bCs/>
          <w:color w:val="000000" w:themeColor="text1"/>
          <w:lang w:val="es-ES_tradnl"/>
        </w:rPr>
        <w:t xml:space="preserve">, </w:t>
      </w:r>
      <w:r w:rsidRPr="0049732E">
        <w:rPr>
          <w:rFonts w:ascii="Palatino Linotype" w:eastAsiaTheme="minorEastAsia" w:hAnsi="Palatino Linotype"/>
          <w:color w:val="000000" w:themeColor="text1"/>
          <w:lang w:val="es-ES_tradnl"/>
        </w:rPr>
        <w:t>promovido por</w:t>
      </w:r>
      <w:r w:rsidR="00875E26" w:rsidRPr="0049732E">
        <w:rPr>
          <w:rFonts w:ascii="Palatino Linotype" w:eastAsiaTheme="minorEastAsia" w:hAnsi="Palatino Linotype"/>
          <w:color w:val="000000" w:themeColor="text1"/>
          <w:lang w:val="es-ES_tradnl"/>
        </w:rPr>
        <w:t xml:space="preserve"> </w:t>
      </w:r>
      <w:r w:rsidR="00574970">
        <w:rPr>
          <w:rFonts w:ascii="Palatino Linotype" w:eastAsiaTheme="minorEastAsia" w:hAnsi="Palatino Linotype"/>
          <w:b/>
          <w:color w:val="000000" w:themeColor="text1"/>
          <w:lang w:val="es-ES_tradnl"/>
        </w:rPr>
        <w:t>XXXXXXX,</w:t>
      </w:r>
      <w:r w:rsidR="00875E26" w:rsidRPr="0049732E">
        <w:rPr>
          <w:rFonts w:ascii="Palatino Linotype" w:eastAsiaTheme="minorEastAsia" w:hAnsi="Palatino Linotype"/>
          <w:color w:val="000000" w:themeColor="text1"/>
          <w:lang w:val="es-ES_tradnl"/>
        </w:rPr>
        <w:t xml:space="preserve"> </w:t>
      </w:r>
      <w:r w:rsidRPr="0049732E">
        <w:rPr>
          <w:rFonts w:ascii="Palatino Linotype" w:eastAsiaTheme="minorEastAsia" w:hAnsi="Palatino Linotype"/>
          <w:color w:val="000000" w:themeColor="text1"/>
          <w:lang w:val="es-ES_tradnl"/>
        </w:rPr>
        <w:t xml:space="preserve">en lo sucesivo será identificado en su calidad de </w:t>
      </w:r>
      <w:r w:rsidRPr="0049732E">
        <w:rPr>
          <w:rFonts w:ascii="Palatino Linotype" w:eastAsiaTheme="minorEastAsia" w:hAnsi="Palatino Linotype"/>
          <w:b/>
          <w:color w:val="000000" w:themeColor="text1"/>
          <w:lang w:val="es-ES_tradnl"/>
        </w:rPr>
        <w:t>RECURRENTE</w:t>
      </w:r>
      <w:r w:rsidR="004D372C" w:rsidRPr="0049732E">
        <w:rPr>
          <w:rFonts w:ascii="Palatino Linotype" w:eastAsiaTheme="minorEastAsia" w:hAnsi="Palatino Linotype"/>
          <w:color w:val="000000" w:themeColor="text1"/>
          <w:lang w:val="es-ES_tradnl"/>
        </w:rPr>
        <w:t>, en contra de la respuesta</w:t>
      </w:r>
      <w:r w:rsidRPr="0049732E">
        <w:rPr>
          <w:rFonts w:ascii="Palatino Linotype" w:eastAsiaTheme="minorEastAsia" w:hAnsi="Palatino Linotype"/>
          <w:color w:val="000000" w:themeColor="text1"/>
          <w:lang w:val="es-ES_tradnl"/>
        </w:rPr>
        <w:t xml:space="preserve"> de</w:t>
      </w:r>
      <w:r w:rsidR="00C16849" w:rsidRPr="0049732E">
        <w:rPr>
          <w:rFonts w:ascii="Palatino Linotype" w:eastAsiaTheme="minorEastAsia" w:hAnsi="Palatino Linotype"/>
          <w:color w:val="000000" w:themeColor="text1"/>
          <w:lang w:val="es-ES_tradnl"/>
        </w:rPr>
        <w:t>l</w:t>
      </w:r>
      <w:r w:rsidR="003303C1" w:rsidRPr="0049732E">
        <w:rPr>
          <w:rFonts w:ascii="Palatino Linotype" w:hAnsi="Palatino Linotype"/>
        </w:rPr>
        <w:t xml:space="preserve"> </w:t>
      </w:r>
      <w:r w:rsidR="003303C1" w:rsidRPr="0049732E">
        <w:rPr>
          <w:rFonts w:ascii="Palatino Linotype" w:hAnsi="Palatino Linotype"/>
          <w:b/>
          <w:bCs/>
        </w:rPr>
        <w:t>Ayuntamiento de Chicoloapan</w:t>
      </w:r>
      <w:r w:rsidR="006E050D" w:rsidRPr="0049732E">
        <w:rPr>
          <w:rFonts w:ascii="Palatino Linotype" w:hAnsi="Palatino Linotype"/>
        </w:rPr>
        <w:t xml:space="preserve"> </w:t>
      </w:r>
      <w:r w:rsidRPr="0049732E">
        <w:rPr>
          <w:rFonts w:ascii="Palatino Linotype" w:eastAsiaTheme="minorEastAsia" w:hAnsi="Palatino Linotype"/>
          <w:color w:val="000000" w:themeColor="text1"/>
          <w:lang w:val="es-ES_tradnl"/>
        </w:rPr>
        <w:t>en lo sucesivo el</w:t>
      </w:r>
      <w:r w:rsidRPr="0049732E">
        <w:rPr>
          <w:rFonts w:ascii="Palatino Linotype" w:eastAsiaTheme="minorEastAsia" w:hAnsi="Palatino Linotype"/>
          <w:b/>
          <w:color w:val="000000" w:themeColor="text1"/>
          <w:lang w:val="es-ES_tradnl"/>
        </w:rPr>
        <w:t xml:space="preserve"> SUJETO OBLIGADO, </w:t>
      </w:r>
      <w:r w:rsidRPr="0049732E">
        <w:rPr>
          <w:rFonts w:ascii="Palatino Linotype" w:eastAsiaTheme="minorEastAsia" w:hAnsi="Palatino Linotype"/>
          <w:color w:val="000000" w:themeColor="text1"/>
          <w:lang w:val="es-ES_tradnl"/>
        </w:rPr>
        <w:t xml:space="preserve">se procede a dictar la presente resolución, con base en los siguientes: </w:t>
      </w:r>
      <w:bookmarkStart w:id="0" w:name="_Toc461555884"/>
      <w:bookmarkStart w:id="1" w:name="_Toc466371847"/>
      <w:bookmarkStart w:id="2" w:name="_Toc68804757"/>
    </w:p>
    <w:p w14:paraId="64D30E95" w14:textId="59C3A413" w:rsidR="00F216D7" w:rsidRPr="0049732E" w:rsidRDefault="00EA0165" w:rsidP="0049732E">
      <w:pPr>
        <w:pStyle w:val="Ttulo1"/>
        <w:tabs>
          <w:tab w:val="left" w:pos="567"/>
          <w:tab w:val="left" w:pos="709"/>
        </w:tabs>
        <w:spacing w:line="360" w:lineRule="auto"/>
        <w:jc w:val="center"/>
        <w:rPr>
          <w:rFonts w:ascii="Palatino Linotype" w:hAnsi="Palatino Linotype" w:cs="Times New Roman"/>
          <w:b/>
          <w:color w:val="000000" w:themeColor="text1"/>
          <w:sz w:val="24"/>
          <w:szCs w:val="24"/>
          <w:lang w:val="es-MX" w:eastAsia="en-US"/>
        </w:rPr>
      </w:pPr>
      <w:bookmarkStart w:id="3" w:name="_Toc105089657"/>
      <w:r w:rsidRPr="0049732E">
        <w:rPr>
          <w:rFonts w:ascii="Palatino Linotype" w:hAnsi="Palatino Linotype" w:cs="Times New Roman"/>
          <w:b/>
          <w:color w:val="000000" w:themeColor="text1"/>
          <w:sz w:val="24"/>
          <w:szCs w:val="24"/>
          <w:lang w:val="es-MX" w:eastAsia="en-US"/>
        </w:rPr>
        <w:t>ANTECEDENTES</w:t>
      </w:r>
      <w:bookmarkEnd w:id="0"/>
      <w:bookmarkEnd w:id="1"/>
      <w:bookmarkEnd w:id="2"/>
      <w:bookmarkEnd w:id="3"/>
    </w:p>
    <w:p w14:paraId="2584B3C8" w14:textId="0BFAE8FB" w:rsidR="00132CE1" w:rsidRPr="0049732E" w:rsidRDefault="00EA0165" w:rsidP="0049732E">
      <w:pPr>
        <w:pStyle w:val="Prrafodelista"/>
        <w:numPr>
          <w:ilvl w:val="0"/>
          <w:numId w:val="2"/>
        </w:numPr>
        <w:tabs>
          <w:tab w:val="left" w:pos="426"/>
          <w:tab w:val="left" w:pos="567"/>
          <w:tab w:val="left" w:pos="709"/>
        </w:tabs>
        <w:spacing w:before="240" w:after="240" w:line="360" w:lineRule="auto"/>
        <w:ind w:left="0" w:firstLine="0"/>
        <w:contextualSpacing/>
        <w:jc w:val="both"/>
        <w:rPr>
          <w:rFonts w:ascii="Palatino Linotype" w:eastAsia="Calibri" w:hAnsi="Palatino Linotype"/>
          <w:color w:val="000000" w:themeColor="text1"/>
        </w:rPr>
      </w:pPr>
      <w:r w:rsidRPr="0049732E">
        <w:rPr>
          <w:rFonts w:ascii="Palatino Linotype" w:eastAsia="Calibri" w:hAnsi="Palatino Linotype"/>
          <w:color w:val="000000" w:themeColor="text1"/>
        </w:rPr>
        <w:t>El</w:t>
      </w:r>
      <w:r w:rsidR="00F216D7" w:rsidRPr="0049732E">
        <w:rPr>
          <w:rFonts w:ascii="Palatino Linotype" w:eastAsia="Calibri" w:hAnsi="Palatino Linotype"/>
          <w:color w:val="000000" w:themeColor="text1"/>
        </w:rPr>
        <w:t xml:space="preserve"> </w:t>
      </w:r>
      <w:r w:rsidR="004812A4" w:rsidRPr="0049732E">
        <w:rPr>
          <w:rFonts w:ascii="Palatino Linotype" w:eastAsia="Calibri" w:hAnsi="Palatino Linotype"/>
          <w:color w:val="000000" w:themeColor="text1"/>
        </w:rPr>
        <w:t>veintinueve</w:t>
      </w:r>
      <w:r w:rsidR="00416E00" w:rsidRPr="0049732E">
        <w:rPr>
          <w:rFonts w:ascii="Palatino Linotype" w:eastAsia="Calibri" w:hAnsi="Palatino Linotype"/>
          <w:color w:val="000000" w:themeColor="text1"/>
        </w:rPr>
        <w:t xml:space="preserve"> </w:t>
      </w:r>
      <w:r w:rsidRPr="0049732E">
        <w:rPr>
          <w:rFonts w:ascii="Palatino Linotype" w:eastAsia="Calibri" w:hAnsi="Palatino Linotype"/>
          <w:color w:val="000000" w:themeColor="text1"/>
        </w:rPr>
        <w:t>(</w:t>
      </w:r>
      <w:r w:rsidR="004812A4" w:rsidRPr="0049732E">
        <w:rPr>
          <w:rFonts w:ascii="Palatino Linotype" w:eastAsia="Calibri" w:hAnsi="Palatino Linotype"/>
          <w:color w:val="000000" w:themeColor="text1"/>
        </w:rPr>
        <w:t>29</w:t>
      </w:r>
      <w:r w:rsidRPr="0049732E">
        <w:rPr>
          <w:rFonts w:ascii="Palatino Linotype" w:eastAsia="Calibri" w:hAnsi="Palatino Linotype"/>
          <w:color w:val="000000" w:themeColor="text1"/>
        </w:rPr>
        <w:t>) de</w:t>
      </w:r>
      <w:r w:rsidR="004812A4" w:rsidRPr="0049732E">
        <w:rPr>
          <w:rFonts w:ascii="Palatino Linotype" w:eastAsia="Calibri" w:hAnsi="Palatino Linotype"/>
          <w:color w:val="000000" w:themeColor="text1"/>
        </w:rPr>
        <w:t xml:space="preserve"> marzo</w:t>
      </w:r>
      <w:r w:rsidR="006E050D" w:rsidRPr="0049732E">
        <w:rPr>
          <w:rFonts w:ascii="Palatino Linotype" w:eastAsia="Calibri" w:hAnsi="Palatino Linotype"/>
          <w:color w:val="000000" w:themeColor="text1"/>
        </w:rPr>
        <w:t xml:space="preserve"> </w:t>
      </w:r>
      <w:r w:rsidRPr="0049732E">
        <w:rPr>
          <w:rFonts w:ascii="Palatino Linotype" w:eastAsia="Calibri" w:hAnsi="Palatino Linotype"/>
          <w:color w:val="000000" w:themeColor="text1"/>
        </w:rPr>
        <w:t xml:space="preserve">de dos mil </w:t>
      </w:r>
      <w:r w:rsidR="00A91CCB" w:rsidRPr="0049732E">
        <w:rPr>
          <w:rFonts w:ascii="Palatino Linotype" w:eastAsia="Calibri" w:hAnsi="Palatino Linotype"/>
          <w:color w:val="000000" w:themeColor="text1"/>
        </w:rPr>
        <w:t>veintidós</w:t>
      </w:r>
      <w:r w:rsidRPr="0049732E">
        <w:rPr>
          <w:rFonts w:ascii="Palatino Linotype" w:eastAsia="Calibri" w:hAnsi="Palatino Linotype"/>
          <w:color w:val="000000" w:themeColor="text1"/>
        </w:rPr>
        <w:t xml:space="preserve">, </w:t>
      </w:r>
      <w:r w:rsidRPr="0049732E">
        <w:rPr>
          <w:rFonts w:ascii="Palatino Linotype" w:eastAsiaTheme="minorEastAsia" w:hAnsi="Palatino Linotype"/>
          <w:color w:val="000000" w:themeColor="text1"/>
          <w:lang w:val="es-ES_tradnl"/>
        </w:rPr>
        <w:t>el particular presentó</w:t>
      </w:r>
      <w:r w:rsidR="004E2BC2" w:rsidRPr="0049732E">
        <w:rPr>
          <w:rFonts w:ascii="Palatino Linotype" w:eastAsiaTheme="minorEastAsia" w:hAnsi="Palatino Linotype"/>
          <w:bCs/>
          <w:color w:val="000000" w:themeColor="text1"/>
          <w:lang w:val="es-ES_tradnl"/>
        </w:rPr>
        <w:t xml:space="preserve"> a través del Sistema de Acceso a la Información Mexiquense (</w:t>
      </w:r>
      <w:r w:rsidR="004E2BC2" w:rsidRPr="0049732E">
        <w:rPr>
          <w:rFonts w:ascii="Palatino Linotype" w:eastAsiaTheme="minorEastAsia" w:hAnsi="Palatino Linotype"/>
          <w:b/>
          <w:bCs/>
          <w:color w:val="000000" w:themeColor="text1"/>
          <w:lang w:val="es-ES_tradnl"/>
        </w:rPr>
        <w:t>SAIMEX</w:t>
      </w:r>
      <w:r w:rsidR="004E2BC2" w:rsidRPr="0049732E">
        <w:rPr>
          <w:rFonts w:ascii="Palatino Linotype" w:eastAsiaTheme="minorEastAsia" w:hAnsi="Palatino Linotype"/>
          <w:bCs/>
          <w:color w:val="000000" w:themeColor="text1"/>
          <w:lang w:val="es-ES_tradnl"/>
        </w:rPr>
        <w:t>)</w:t>
      </w:r>
      <w:r w:rsidRPr="0049732E">
        <w:rPr>
          <w:rFonts w:ascii="Palatino Linotype" w:eastAsia="Calibri" w:hAnsi="Palatino Linotype"/>
          <w:b/>
          <w:color w:val="000000" w:themeColor="text1"/>
        </w:rPr>
        <w:t xml:space="preserve">, </w:t>
      </w:r>
      <w:r w:rsidRPr="0049732E">
        <w:rPr>
          <w:rFonts w:ascii="Palatino Linotype" w:eastAsia="Calibri" w:hAnsi="Palatino Linotype"/>
          <w:color w:val="000000" w:themeColor="text1"/>
        </w:rPr>
        <w:t>la solicitud de información pública registrada con el número</w:t>
      </w:r>
      <w:r w:rsidR="0050018F" w:rsidRPr="0049732E">
        <w:rPr>
          <w:rFonts w:ascii="Palatino Linotype" w:hAnsi="Palatino Linotype"/>
          <w:b/>
          <w:bCs/>
          <w:color w:val="FF0000"/>
        </w:rPr>
        <w:t xml:space="preserve"> </w:t>
      </w:r>
      <w:r w:rsidR="003303C1" w:rsidRPr="0049732E">
        <w:rPr>
          <w:rFonts w:ascii="Palatino Linotype" w:eastAsia="Calibri" w:hAnsi="Palatino Linotype"/>
          <w:b/>
          <w:bCs/>
          <w:color w:val="000000" w:themeColor="text1"/>
        </w:rPr>
        <w:t>00163/CHICOLOA/IP/2022</w:t>
      </w:r>
      <w:r w:rsidR="000965A1" w:rsidRPr="0049732E">
        <w:rPr>
          <w:rFonts w:ascii="Palatino Linotype" w:eastAsia="Calibri" w:hAnsi="Palatino Linotype"/>
          <w:b/>
          <w:bCs/>
          <w:color w:val="000000" w:themeColor="text1"/>
        </w:rPr>
        <w:t>,</w:t>
      </w:r>
      <w:r w:rsidRPr="0049732E">
        <w:rPr>
          <w:rFonts w:ascii="Palatino Linotype" w:eastAsia="Calibri" w:hAnsi="Palatino Linotype"/>
          <w:color w:val="000000" w:themeColor="text1"/>
        </w:rPr>
        <w:t xml:space="preserve"> mediante la cual requirió:</w:t>
      </w:r>
    </w:p>
    <w:p w14:paraId="05E88F19" w14:textId="5DCDB001" w:rsidR="009E192F" w:rsidRPr="0049732E" w:rsidRDefault="00EA0165" w:rsidP="0049732E">
      <w:pPr>
        <w:tabs>
          <w:tab w:val="left" w:pos="567"/>
          <w:tab w:val="left" w:pos="709"/>
        </w:tabs>
        <w:spacing w:line="360" w:lineRule="auto"/>
        <w:ind w:left="567" w:right="567"/>
        <w:contextualSpacing/>
        <w:jc w:val="both"/>
        <w:rPr>
          <w:rFonts w:ascii="Palatino Linotype" w:eastAsiaTheme="minorEastAsia" w:hAnsi="Palatino Linotype"/>
          <w:i/>
          <w:color w:val="000000" w:themeColor="text1"/>
          <w:lang w:val="es-ES_tradnl"/>
        </w:rPr>
      </w:pPr>
      <w:r w:rsidRPr="0049732E">
        <w:rPr>
          <w:rFonts w:ascii="Palatino Linotype" w:eastAsiaTheme="minorEastAsia" w:hAnsi="Palatino Linotype"/>
          <w:i/>
          <w:color w:val="000000" w:themeColor="text1"/>
          <w:lang w:val="es-ES_tradnl"/>
        </w:rPr>
        <w:t>“</w:t>
      </w:r>
      <w:r w:rsidR="0014305B" w:rsidRPr="0049732E">
        <w:rPr>
          <w:rFonts w:ascii="Palatino Linotype" w:eastAsiaTheme="minorEastAsia" w:hAnsi="Palatino Linotype"/>
          <w:i/>
          <w:color w:val="000000" w:themeColor="text1"/>
          <w:lang w:val="es-ES_tradnl"/>
        </w:rPr>
        <w:tab/>
      </w:r>
      <w:r w:rsidR="004812A4" w:rsidRPr="0049732E">
        <w:rPr>
          <w:rFonts w:ascii="Palatino Linotype" w:eastAsiaTheme="minorEastAsia" w:hAnsi="Palatino Linotype"/>
          <w:i/>
          <w:color w:val="000000" w:themeColor="text1"/>
          <w:lang w:val="es-ES_tradnl"/>
        </w:rPr>
        <w:t>¿QUE PROGRAMAS SOBRE EL COMBATE A LOS FEMINICIDIOS TIENE Y CUALES APLICA EL GOBIERNO DEL MUNIICIPIO DE CHICOLOAPAN? ADEMAS DE SABER ¿QUE AREA ES LA RESPONSABLE Y CON QUE PRESUPUESTO SE CUENTA EN ESTE AÑO 2022 PARA EFECTUAR MENCIONADOS PROGRAMAS</w:t>
      </w:r>
      <w:proofErr w:type="gramStart"/>
      <w:r w:rsidR="004812A4" w:rsidRPr="0049732E">
        <w:rPr>
          <w:rFonts w:ascii="Palatino Linotype" w:eastAsiaTheme="minorEastAsia" w:hAnsi="Palatino Linotype"/>
          <w:i/>
          <w:color w:val="000000" w:themeColor="text1"/>
          <w:lang w:val="es-ES_tradnl"/>
        </w:rPr>
        <w:t>?</w:t>
      </w:r>
      <w:proofErr w:type="gramEnd"/>
      <w:r w:rsidRPr="0049732E">
        <w:rPr>
          <w:rFonts w:ascii="Palatino Linotype" w:eastAsiaTheme="minorEastAsia" w:hAnsi="Palatino Linotype"/>
          <w:i/>
          <w:color w:val="000000" w:themeColor="text1"/>
          <w:lang w:val="es-ES_tradnl"/>
        </w:rPr>
        <w:t xml:space="preserve">” </w:t>
      </w:r>
      <w:r w:rsidRPr="0049732E">
        <w:rPr>
          <w:rFonts w:ascii="Palatino Linotype" w:eastAsiaTheme="minorEastAsia" w:hAnsi="Palatino Linotype"/>
          <w:color w:val="000000" w:themeColor="text1"/>
          <w:lang w:val="es-ES_tradnl"/>
        </w:rPr>
        <w:t>(Sic).</w:t>
      </w:r>
    </w:p>
    <w:p w14:paraId="795384FA" w14:textId="2DE3121F" w:rsidR="00C5163C" w:rsidRPr="0049732E" w:rsidRDefault="00A91CCB" w:rsidP="0049732E">
      <w:pPr>
        <w:pStyle w:val="Prrafodelista"/>
        <w:numPr>
          <w:ilvl w:val="0"/>
          <w:numId w:val="2"/>
        </w:numPr>
        <w:tabs>
          <w:tab w:val="left" w:pos="567"/>
          <w:tab w:val="left" w:pos="709"/>
        </w:tabs>
        <w:spacing w:before="240" w:after="240" w:line="360" w:lineRule="auto"/>
        <w:ind w:left="0" w:firstLine="0"/>
        <w:contextualSpacing/>
        <w:jc w:val="both"/>
        <w:rPr>
          <w:rFonts w:ascii="Palatino Linotype" w:eastAsia="MS Mincho" w:hAnsi="Palatino Linotype"/>
          <w:lang w:val="es-ES_tradnl"/>
        </w:rPr>
      </w:pPr>
      <w:r w:rsidRPr="0049732E">
        <w:rPr>
          <w:rFonts w:ascii="Palatino Linotype" w:eastAsia="Calibri" w:hAnsi="Palatino Linotype"/>
          <w:lang w:val="es-AR"/>
        </w:rPr>
        <w:t xml:space="preserve">De las constancias </w:t>
      </w:r>
      <w:r w:rsidRPr="0049732E">
        <w:rPr>
          <w:rFonts w:ascii="Palatino Linotype" w:hAnsi="Palatino Linotype"/>
        </w:rPr>
        <w:t xml:space="preserve">que obran en el expediente, se aprecia que el entonces </w:t>
      </w:r>
      <w:r w:rsidRPr="0049732E">
        <w:rPr>
          <w:rFonts w:ascii="Palatino Linotype" w:hAnsi="Palatino Linotype"/>
          <w:b/>
        </w:rPr>
        <w:t>SOLICITANTE</w:t>
      </w:r>
      <w:r w:rsidRPr="0049732E">
        <w:rPr>
          <w:rFonts w:ascii="Palatino Linotype" w:hAnsi="Palatino Linotype"/>
        </w:rPr>
        <w:t xml:space="preserve"> señaló como modalidad de entrega de la información:</w:t>
      </w:r>
      <w:r w:rsidRPr="0049732E">
        <w:rPr>
          <w:rFonts w:ascii="Palatino Linotype" w:hAnsi="Palatino Linotype"/>
          <w:b/>
        </w:rPr>
        <w:t xml:space="preserve"> </w:t>
      </w:r>
      <w:r w:rsidRPr="0049732E">
        <w:rPr>
          <w:rFonts w:ascii="Palatino Linotype" w:eastAsiaTheme="minorEastAsia" w:hAnsi="Palatino Linotype"/>
          <w:b/>
          <w:lang w:val="es-ES_tradnl"/>
        </w:rPr>
        <w:t>A través del SAIMEX.</w:t>
      </w:r>
    </w:p>
    <w:p w14:paraId="72CAEACA" w14:textId="77777777" w:rsidR="00457E23" w:rsidRPr="0049732E" w:rsidRDefault="00457E23" w:rsidP="0049732E">
      <w:pPr>
        <w:pStyle w:val="Prrafodelista"/>
        <w:tabs>
          <w:tab w:val="left" w:pos="284"/>
          <w:tab w:val="left" w:pos="567"/>
          <w:tab w:val="left" w:pos="709"/>
        </w:tabs>
        <w:spacing w:before="240" w:after="240" w:line="360" w:lineRule="auto"/>
        <w:ind w:left="0"/>
        <w:contextualSpacing/>
        <w:jc w:val="both"/>
        <w:rPr>
          <w:rFonts w:ascii="Palatino Linotype" w:eastAsia="MS Mincho" w:hAnsi="Palatino Linotype"/>
          <w:lang w:val="es-ES_tradnl"/>
        </w:rPr>
      </w:pPr>
    </w:p>
    <w:p w14:paraId="505B198F" w14:textId="60937EFB" w:rsidR="006E050D" w:rsidRPr="0049732E" w:rsidRDefault="00A5589D" w:rsidP="0049732E">
      <w:pPr>
        <w:pStyle w:val="Prrafodelista"/>
        <w:numPr>
          <w:ilvl w:val="0"/>
          <w:numId w:val="2"/>
        </w:numPr>
        <w:tabs>
          <w:tab w:val="left" w:pos="567"/>
          <w:tab w:val="left" w:pos="709"/>
        </w:tabs>
        <w:spacing w:before="240" w:after="240" w:line="360" w:lineRule="auto"/>
        <w:ind w:left="0" w:firstLine="0"/>
        <w:contextualSpacing/>
        <w:jc w:val="both"/>
        <w:rPr>
          <w:rFonts w:ascii="Palatino Linotype" w:eastAsia="MS Mincho" w:hAnsi="Palatino Linotype"/>
          <w:lang w:val="es-ES_tradnl"/>
        </w:rPr>
      </w:pPr>
      <w:r w:rsidRPr="0049732E">
        <w:rPr>
          <w:rFonts w:ascii="Palatino Linotype" w:eastAsia="MS Mincho" w:hAnsi="Palatino Linotype"/>
          <w:color w:val="000000" w:themeColor="text1"/>
          <w:lang w:val="es-ES_tradnl"/>
        </w:rPr>
        <w:t>El veintisiete (27) de abril</w:t>
      </w:r>
      <w:r w:rsidR="00457E23" w:rsidRPr="0049732E">
        <w:rPr>
          <w:rFonts w:ascii="Palatino Linotype" w:eastAsia="MS Mincho" w:hAnsi="Palatino Linotype"/>
          <w:color w:val="000000" w:themeColor="text1"/>
          <w:lang w:val="es-ES_tradnl"/>
        </w:rPr>
        <w:t xml:space="preserve"> </w:t>
      </w:r>
      <w:r w:rsidR="00084863" w:rsidRPr="0049732E">
        <w:rPr>
          <w:rFonts w:ascii="Palatino Linotype" w:eastAsia="MS Mincho" w:hAnsi="Palatino Linotype"/>
          <w:color w:val="000000" w:themeColor="text1"/>
          <w:lang w:val="es-ES_tradnl"/>
        </w:rPr>
        <w:t xml:space="preserve">de dos mil veintidós </w:t>
      </w:r>
      <w:r w:rsidR="00457E23" w:rsidRPr="0049732E">
        <w:rPr>
          <w:rFonts w:ascii="Palatino Linotype" w:eastAsia="MS Mincho" w:hAnsi="Palatino Linotype"/>
          <w:color w:val="000000" w:themeColor="text1"/>
          <w:lang w:val="es-ES_tradnl"/>
        </w:rPr>
        <w:t xml:space="preserve">el </w:t>
      </w:r>
      <w:r w:rsidR="00457E23" w:rsidRPr="0049732E">
        <w:rPr>
          <w:rFonts w:ascii="Palatino Linotype" w:eastAsia="MS Mincho" w:hAnsi="Palatino Linotype"/>
          <w:b/>
          <w:color w:val="000000" w:themeColor="text1"/>
          <w:lang w:val="es-ES_tradnl"/>
        </w:rPr>
        <w:t>SUJETO OBLIGADO</w:t>
      </w:r>
      <w:r w:rsidR="00457E23" w:rsidRPr="0049732E">
        <w:rPr>
          <w:rFonts w:ascii="Palatino Linotype" w:eastAsia="MS Mincho" w:hAnsi="Palatino Linotype"/>
          <w:color w:val="000000" w:themeColor="text1"/>
          <w:lang w:val="es-ES_tradnl"/>
        </w:rPr>
        <w:t xml:space="preserve"> dio respuesta a la solicitud de información en los siguientes términos;</w:t>
      </w:r>
    </w:p>
    <w:p w14:paraId="4DD8905A" w14:textId="77777777" w:rsidR="00457E23" w:rsidRPr="0049732E" w:rsidRDefault="00457E23" w:rsidP="0049732E">
      <w:pPr>
        <w:pStyle w:val="Prrafodelista"/>
        <w:tabs>
          <w:tab w:val="left" w:pos="567"/>
          <w:tab w:val="left" w:pos="709"/>
        </w:tabs>
        <w:spacing w:line="360" w:lineRule="auto"/>
        <w:ind w:left="567" w:right="891"/>
        <w:jc w:val="right"/>
        <w:rPr>
          <w:rFonts w:ascii="Palatino Linotype" w:eastAsia="MS Mincho" w:hAnsi="Palatino Linotype"/>
          <w:lang w:val="es-ES_tradnl"/>
        </w:rPr>
      </w:pPr>
    </w:p>
    <w:p w14:paraId="7F4234BF" w14:textId="77777777" w:rsidR="00A5589D" w:rsidRPr="0049732E" w:rsidRDefault="00457E23" w:rsidP="0049732E">
      <w:pPr>
        <w:pStyle w:val="Prrafodelista"/>
        <w:tabs>
          <w:tab w:val="left" w:pos="284"/>
          <w:tab w:val="left" w:pos="567"/>
          <w:tab w:val="left" w:pos="709"/>
        </w:tabs>
        <w:spacing w:before="240" w:after="240" w:line="360" w:lineRule="auto"/>
        <w:ind w:left="567" w:right="891"/>
        <w:contextualSpacing/>
        <w:jc w:val="right"/>
        <w:rPr>
          <w:rFonts w:ascii="Palatino Linotype" w:eastAsia="MS Mincho" w:hAnsi="Palatino Linotype"/>
          <w:lang w:val="es-ES_tradnl"/>
        </w:rPr>
      </w:pPr>
      <w:r w:rsidRPr="0049732E">
        <w:rPr>
          <w:rFonts w:ascii="Palatino Linotype" w:eastAsia="MS Mincho" w:hAnsi="Palatino Linotype"/>
          <w:lang w:val="es-ES_tradnl"/>
        </w:rPr>
        <w:t>“</w:t>
      </w:r>
      <w:r w:rsidR="00A5589D" w:rsidRPr="0049732E">
        <w:rPr>
          <w:rFonts w:ascii="Palatino Linotype" w:eastAsia="MS Mincho" w:hAnsi="Palatino Linotype"/>
          <w:lang w:val="es-ES_tradnl"/>
        </w:rPr>
        <w:t>Chicoloapan, México a 27 de Abril de 2022</w:t>
      </w:r>
    </w:p>
    <w:p w14:paraId="29EE7B46" w14:textId="77777777" w:rsidR="00A5589D" w:rsidRPr="0049732E" w:rsidRDefault="00A5589D" w:rsidP="0049732E">
      <w:pPr>
        <w:pStyle w:val="Prrafodelista"/>
        <w:tabs>
          <w:tab w:val="left" w:pos="284"/>
          <w:tab w:val="left" w:pos="567"/>
          <w:tab w:val="left" w:pos="709"/>
        </w:tabs>
        <w:spacing w:before="240" w:after="240" w:line="360" w:lineRule="auto"/>
        <w:ind w:left="567" w:right="891"/>
        <w:contextualSpacing/>
        <w:jc w:val="right"/>
        <w:rPr>
          <w:rFonts w:ascii="Palatino Linotype" w:eastAsia="MS Mincho" w:hAnsi="Palatino Linotype"/>
          <w:lang w:val="es-ES_tradnl"/>
        </w:rPr>
      </w:pPr>
      <w:r w:rsidRPr="0049732E">
        <w:rPr>
          <w:rFonts w:ascii="Palatino Linotype" w:eastAsia="MS Mincho" w:hAnsi="Palatino Linotype"/>
          <w:lang w:val="es-ES_tradnl"/>
        </w:rPr>
        <w:t>Nombre del solicitante: C. Solicitante</w:t>
      </w:r>
    </w:p>
    <w:p w14:paraId="3CFBF7E2" w14:textId="77777777" w:rsidR="00A5589D" w:rsidRPr="0049732E" w:rsidRDefault="00A5589D" w:rsidP="0049732E">
      <w:pPr>
        <w:pStyle w:val="Prrafodelista"/>
        <w:tabs>
          <w:tab w:val="left" w:pos="284"/>
          <w:tab w:val="left" w:pos="567"/>
          <w:tab w:val="left" w:pos="709"/>
        </w:tabs>
        <w:spacing w:before="240" w:after="240" w:line="360" w:lineRule="auto"/>
        <w:ind w:left="567" w:right="891"/>
        <w:contextualSpacing/>
        <w:jc w:val="right"/>
        <w:rPr>
          <w:rFonts w:ascii="Palatino Linotype" w:eastAsia="MS Mincho" w:hAnsi="Palatino Linotype"/>
          <w:lang w:val="es-ES_tradnl"/>
        </w:rPr>
      </w:pPr>
      <w:r w:rsidRPr="0049732E">
        <w:rPr>
          <w:rFonts w:ascii="Palatino Linotype" w:eastAsia="MS Mincho" w:hAnsi="Palatino Linotype"/>
          <w:lang w:val="es-ES_tradnl"/>
        </w:rPr>
        <w:t>Folio de la solicitud: 00163/CHICOLOA/IP/2022</w:t>
      </w:r>
    </w:p>
    <w:p w14:paraId="627C40D8" w14:textId="77777777" w:rsidR="00A5589D" w:rsidRPr="0049732E" w:rsidRDefault="00A5589D" w:rsidP="0049732E">
      <w:pPr>
        <w:pStyle w:val="Prrafodelista"/>
        <w:tabs>
          <w:tab w:val="left" w:pos="284"/>
          <w:tab w:val="left" w:pos="567"/>
          <w:tab w:val="left" w:pos="709"/>
        </w:tabs>
        <w:spacing w:before="240" w:after="240" w:line="360" w:lineRule="auto"/>
        <w:ind w:left="567" w:right="891"/>
        <w:contextualSpacing/>
        <w:jc w:val="right"/>
        <w:rPr>
          <w:rFonts w:ascii="Palatino Linotype" w:eastAsia="MS Mincho" w:hAnsi="Palatino Linotype"/>
          <w:lang w:val="es-ES_tradnl"/>
        </w:rPr>
      </w:pPr>
    </w:p>
    <w:p w14:paraId="29616F92" w14:textId="00694D95" w:rsidR="00A5589D" w:rsidRPr="0049732E" w:rsidRDefault="00A5589D" w:rsidP="0049732E">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lang w:val="es-ES_tradnl"/>
        </w:rPr>
      </w:pPr>
      <w:r w:rsidRPr="0049732E">
        <w:rPr>
          <w:rFonts w:ascii="Palatino Linotype" w:eastAsia="MS Mincho" w:hAnsi="Palatino Linotype"/>
          <w:lang w:val="es-ES_tradnl"/>
        </w:rPr>
        <w:t xml:space="preserve">En respuesta a la solicitud recibida, nos permitimos hacer de su conocimiento que con fundamento en el artículo 53, </w:t>
      </w:r>
      <w:r w:rsidR="00B56B3C" w:rsidRPr="0049732E">
        <w:rPr>
          <w:rFonts w:ascii="Palatino Linotype" w:eastAsia="MS Mincho" w:hAnsi="Palatino Linotype"/>
          <w:lang w:val="es-ES_tradnl"/>
        </w:rPr>
        <w:t>Fracciones</w:t>
      </w:r>
      <w:r w:rsidRPr="0049732E">
        <w:rPr>
          <w:rFonts w:ascii="Palatino Linotype" w:eastAsia="MS Mincho" w:hAnsi="Palatino Linotype"/>
          <w:lang w:val="es-ES_tradnl"/>
        </w:rPr>
        <w:t>: II, V y VI de la Ley de Transparencia y Acceso a la Información Pública del Estado de México y Municipios, le contestamos que:</w:t>
      </w:r>
    </w:p>
    <w:p w14:paraId="53D09754" w14:textId="77777777" w:rsidR="00A5589D" w:rsidRPr="0049732E" w:rsidRDefault="00A5589D" w:rsidP="0049732E">
      <w:pPr>
        <w:pStyle w:val="Prrafodelista"/>
        <w:tabs>
          <w:tab w:val="left" w:pos="284"/>
          <w:tab w:val="left" w:pos="567"/>
          <w:tab w:val="left" w:pos="709"/>
        </w:tabs>
        <w:spacing w:before="240" w:after="240" w:line="360" w:lineRule="auto"/>
        <w:ind w:left="567" w:right="891"/>
        <w:contextualSpacing/>
        <w:jc w:val="right"/>
        <w:rPr>
          <w:rFonts w:ascii="Palatino Linotype" w:eastAsia="MS Mincho" w:hAnsi="Palatino Linotype"/>
          <w:lang w:val="es-ES_tradnl"/>
        </w:rPr>
      </w:pPr>
    </w:p>
    <w:p w14:paraId="044A4AD6" w14:textId="41041320" w:rsidR="00A5589D" w:rsidRPr="0049732E" w:rsidRDefault="00A5589D" w:rsidP="0049732E">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lang w:val="es-ES_tradnl"/>
        </w:rPr>
      </w:pPr>
      <w:r w:rsidRPr="0049732E">
        <w:rPr>
          <w:rFonts w:ascii="Palatino Linotype" w:eastAsia="MS Mincho" w:hAnsi="Palatino Linotype"/>
          <w:lang w:val="es-ES_tradnl"/>
        </w:rPr>
        <w:t xml:space="preserve">Chicoloapan, México; 22 de abril de 2022 Oficio: CHIC/PM/TM/171/2022 Asunto: Solicitud de información MARCOS ANTONIO GODÍNEZ MALANCO TITULAR DE LA UNIDAD DE TRANSPARENCIA CHICOLOAPAN, MÉXICO P r e s e n t e Ref. CHIC/PM/UT/00297/2022 (05/04/2022); 00163/CHICOLOA/IP/2022 (29/03/2022) En atención a sus oficios de referencia, le informo que no existe ninguna partida en el presupuesto de Chicoloapan dirigido a programas de combate a los feminicidios. No obstante, es indispensable destacar que se creó la Coordinación de Casa Amiga y la Dirección de Atención a la Mujer, dependencias que se encargan de ayudar y atender casos no solo de mujeres sino también de hombres que sufren algún tipo de abuso o maltrato y sobre todo, buscan </w:t>
      </w:r>
      <w:r w:rsidRPr="0049732E">
        <w:rPr>
          <w:rFonts w:ascii="Palatino Linotype" w:eastAsia="MS Mincho" w:hAnsi="Palatino Linotype"/>
          <w:lang w:val="es-ES_tradnl"/>
        </w:rPr>
        <w:lastRenderedPageBreak/>
        <w:t>erradicar la violencia de género. Finalmente solicito se tenga por atendido dicho requerimiento, no sin antes mencionarle que quedo atento a sus dudas y/o comentarios. Sin otro particular, agradezco de antemano la atención que sirva otorgar al presente. A t e n t a m e n t e M.A.P. Manuel Alejandro Méndez Prado Tesorero Municipal de Chicoloapan</w:t>
      </w:r>
    </w:p>
    <w:p w14:paraId="545E9647" w14:textId="77777777" w:rsidR="00A5589D" w:rsidRPr="0049732E" w:rsidRDefault="00A5589D" w:rsidP="0049732E">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lang w:val="es-ES_tradnl"/>
        </w:rPr>
      </w:pPr>
    </w:p>
    <w:p w14:paraId="59A21C04" w14:textId="77777777" w:rsidR="00A5589D" w:rsidRPr="0049732E" w:rsidRDefault="00A5589D" w:rsidP="0049732E">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lang w:val="es-ES_tradnl"/>
        </w:rPr>
      </w:pPr>
      <w:r w:rsidRPr="0049732E">
        <w:rPr>
          <w:rFonts w:ascii="Palatino Linotype" w:eastAsia="MS Mincho" w:hAnsi="Palatino Linotype"/>
          <w:lang w:val="es-ES_tradnl"/>
        </w:rPr>
        <w:t>ATENTAMENTE</w:t>
      </w:r>
    </w:p>
    <w:p w14:paraId="7D30A28A" w14:textId="3B19A92F" w:rsidR="00457E23" w:rsidRPr="0049732E" w:rsidRDefault="00A5589D" w:rsidP="0049732E">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lang w:val="es-ES_tradnl"/>
        </w:rPr>
      </w:pPr>
      <w:r w:rsidRPr="0049732E">
        <w:rPr>
          <w:rFonts w:ascii="Palatino Linotype" w:eastAsia="MS Mincho" w:hAnsi="Palatino Linotype"/>
          <w:lang w:val="es-ES_tradnl"/>
        </w:rPr>
        <w:t>MARCOS ANTONIO GODINEZ MALANCO</w:t>
      </w:r>
      <w:r w:rsidR="00457E23" w:rsidRPr="0049732E">
        <w:rPr>
          <w:rFonts w:ascii="Palatino Linotype" w:eastAsia="MS Mincho" w:hAnsi="Palatino Linotype"/>
          <w:lang w:val="es-ES_tradnl"/>
        </w:rPr>
        <w:t>” (Sic).</w:t>
      </w:r>
    </w:p>
    <w:p w14:paraId="47AD112D" w14:textId="77777777" w:rsidR="00BA687F" w:rsidRPr="0049732E" w:rsidRDefault="00BA687F" w:rsidP="0049732E">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lang w:val="es-ES_tradnl"/>
        </w:rPr>
      </w:pPr>
    </w:p>
    <w:p w14:paraId="0BA43162" w14:textId="11E98C03" w:rsidR="00BA687F" w:rsidRPr="0049732E" w:rsidRDefault="00BA687F" w:rsidP="0049732E">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b/>
          <w:lang w:val="es-ES_tradnl"/>
        </w:rPr>
      </w:pPr>
      <w:r w:rsidRPr="0049732E">
        <w:rPr>
          <w:rFonts w:ascii="Palatino Linotype" w:eastAsia="MS Mincho" w:hAnsi="Palatino Linotype"/>
          <w:b/>
          <w:lang w:val="es-ES_tradnl"/>
        </w:rPr>
        <w:t>Archivo adjunto</w:t>
      </w:r>
    </w:p>
    <w:p w14:paraId="5578CD21" w14:textId="797EE827" w:rsidR="00BA687F" w:rsidRPr="0049732E" w:rsidRDefault="00BA687F" w:rsidP="0049732E">
      <w:pPr>
        <w:pStyle w:val="Prrafodelista"/>
        <w:tabs>
          <w:tab w:val="left" w:pos="284"/>
          <w:tab w:val="left" w:pos="567"/>
          <w:tab w:val="left" w:pos="709"/>
        </w:tabs>
        <w:spacing w:before="240" w:after="240" w:line="360" w:lineRule="auto"/>
        <w:ind w:left="567" w:right="891"/>
        <w:contextualSpacing/>
        <w:jc w:val="both"/>
        <w:rPr>
          <w:rFonts w:ascii="Palatino Linotype" w:eastAsia="MS Mincho" w:hAnsi="Palatino Linotype"/>
          <w:lang w:val="es-ES_tradnl"/>
        </w:rPr>
      </w:pPr>
      <w:r w:rsidRPr="0049732E">
        <w:rPr>
          <w:rFonts w:ascii="Palatino Linotype" w:eastAsia="MS Mincho" w:hAnsi="Palatino Linotype"/>
          <w:b/>
          <w:u w:val="single"/>
          <w:lang w:val="es-ES_tradnl"/>
        </w:rPr>
        <w:t>CHIC-PM-TM-171-2022.pdf</w:t>
      </w:r>
      <w:r w:rsidRPr="0049732E">
        <w:rPr>
          <w:rFonts w:ascii="Palatino Linotype" w:eastAsia="MS Mincho" w:hAnsi="Palatino Linotype"/>
          <w:b/>
          <w:lang w:val="es-ES_tradnl"/>
        </w:rPr>
        <w:t>:</w:t>
      </w:r>
      <w:r w:rsidRPr="0049732E">
        <w:rPr>
          <w:rFonts w:ascii="Palatino Linotype" w:eastAsia="MS Mincho" w:hAnsi="Palatino Linotype"/>
          <w:lang w:val="es-ES_tradnl"/>
        </w:rPr>
        <w:t xml:space="preserve"> Oficio </w:t>
      </w:r>
      <w:r w:rsidRPr="0049732E">
        <w:rPr>
          <w:rFonts w:ascii="Palatino Linotype" w:eastAsia="MS Mincho" w:hAnsi="Palatino Linotype"/>
          <w:b/>
          <w:lang w:val="es-ES_tradnl"/>
        </w:rPr>
        <w:t xml:space="preserve">CHIC/PM/TM/171/2022, </w:t>
      </w:r>
      <w:r w:rsidRPr="0049732E">
        <w:rPr>
          <w:rFonts w:ascii="Palatino Linotype" w:eastAsia="MS Mincho" w:hAnsi="Palatino Linotype"/>
          <w:lang w:val="es-ES_tradnl"/>
        </w:rPr>
        <w:t xml:space="preserve">de fecha veintidós de abril del dos mil veintidós, </w:t>
      </w:r>
      <w:r w:rsidR="00335EB4" w:rsidRPr="0049732E">
        <w:rPr>
          <w:rFonts w:ascii="Palatino Linotype" w:eastAsia="MS Mincho" w:hAnsi="Palatino Linotype"/>
          <w:lang w:val="es-ES_tradnl"/>
        </w:rPr>
        <w:t xml:space="preserve">Suscrito por el Tesorero Municipal, </w:t>
      </w:r>
      <w:r w:rsidRPr="0049732E">
        <w:rPr>
          <w:rFonts w:ascii="Palatino Linotype" w:eastAsia="MS Mincho" w:hAnsi="Palatino Linotype"/>
          <w:lang w:val="es-ES_tradnl"/>
        </w:rPr>
        <w:t xml:space="preserve">mediante el cual informa que no existe ninguna partida presupuesto de Chicoloapan dirigido a programas de combate a los feminicidio. Así mismo destaca que se creó la coordinación de Casa Amiga y la Dirección de Atención a la Mujer, dependencias que se encarga de ayudar y atender casos no solo de mujeres sino también de hombres que sufren algún tipo de abuso o maltrato y sobre todo buscan erradicar la violencia de </w:t>
      </w:r>
      <w:r w:rsidR="00335EB4" w:rsidRPr="0049732E">
        <w:rPr>
          <w:rFonts w:ascii="Palatino Linotype" w:eastAsia="MS Mincho" w:hAnsi="Palatino Linotype"/>
          <w:lang w:val="es-ES_tradnl"/>
        </w:rPr>
        <w:t>género</w:t>
      </w:r>
      <w:r w:rsidRPr="0049732E">
        <w:rPr>
          <w:rFonts w:ascii="Palatino Linotype" w:eastAsia="MS Mincho" w:hAnsi="Palatino Linotype"/>
          <w:lang w:val="es-ES_tradnl"/>
        </w:rPr>
        <w:t xml:space="preserve">. </w:t>
      </w:r>
    </w:p>
    <w:p w14:paraId="41774776" w14:textId="77777777" w:rsidR="006E74CF" w:rsidRPr="0049732E" w:rsidRDefault="006E74CF" w:rsidP="0049732E">
      <w:pPr>
        <w:pStyle w:val="Prrafodelista"/>
        <w:tabs>
          <w:tab w:val="left" w:pos="284"/>
          <w:tab w:val="left" w:pos="567"/>
          <w:tab w:val="left" w:pos="709"/>
        </w:tabs>
        <w:spacing w:before="240" w:after="240" w:line="360" w:lineRule="auto"/>
        <w:ind w:left="567" w:right="891"/>
        <w:contextualSpacing/>
        <w:rPr>
          <w:rFonts w:ascii="Palatino Linotype" w:eastAsia="MS Mincho" w:hAnsi="Palatino Linotype"/>
          <w:lang w:val="es-ES_tradnl"/>
        </w:rPr>
      </w:pPr>
    </w:p>
    <w:p w14:paraId="4BB5C5BA" w14:textId="63720B26" w:rsidR="00EA0165" w:rsidRPr="0049732E" w:rsidRDefault="00B23E81" w:rsidP="0049732E">
      <w:pPr>
        <w:pStyle w:val="Prrafodelista"/>
        <w:numPr>
          <w:ilvl w:val="0"/>
          <w:numId w:val="2"/>
        </w:numPr>
        <w:tabs>
          <w:tab w:val="left" w:pos="0"/>
          <w:tab w:val="left" w:pos="567"/>
          <w:tab w:val="left" w:pos="709"/>
        </w:tabs>
        <w:spacing w:line="360" w:lineRule="auto"/>
        <w:ind w:left="0" w:firstLine="0"/>
        <w:contextualSpacing/>
        <w:jc w:val="both"/>
        <w:rPr>
          <w:rFonts w:ascii="Palatino Linotype" w:eastAsiaTheme="minorEastAsia" w:hAnsi="Palatino Linotype"/>
          <w:color w:val="000000" w:themeColor="text1"/>
          <w:lang w:val="es-ES_tradnl"/>
        </w:rPr>
      </w:pPr>
      <w:r w:rsidRPr="0049732E">
        <w:rPr>
          <w:rFonts w:ascii="Palatino Linotype" w:hAnsi="Palatino Linotype"/>
          <w:color w:val="000000" w:themeColor="text1"/>
        </w:rPr>
        <w:t>E</w:t>
      </w:r>
      <w:r w:rsidR="00394E20" w:rsidRPr="0049732E">
        <w:rPr>
          <w:rFonts w:ascii="Palatino Linotype" w:hAnsi="Palatino Linotype"/>
          <w:color w:val="000000" w:themeColor="text1"/>
        </w:rPr>
        <w:t>l</w:t>
      </w:r>
      <w:r w:rsidRPr="0049732E">
        <w:rPr>
          <w:rFonts w:ascii="Palatino Linotype" w:hAnsi="Palatino Linotype"/>
          <w:color w:val="000000" w:themeColor="text1"/>
        </w:rPr>
        <w:t xml:space="preserve"> </w:t>
      </w:r>
      <w:r w:rsidR="00B56B3C" w:rsidRPr="0049732E">
        <w:rPr>
          <w:rFonts w:ascii="Palatino Linotype" w:hAnsi="Palatino Linotype"/>
          <w:color w:val="000000" w:themeColor="text1"/>
        </w:rPr>
        <w:t>diez (10</w:t>
      </w:r>
      <w:r w:rsidR="00C6721C" w:rsidRPr="0049732E">
        <w:rPr>
          <w:rFonts w:ascii="Palatino Linotype" w:hAnsi="Palatino Linotype"/>
          <w:color w:val="000000" w:themeColor="text1"/>
        </w:rPr>
        <w:t>)</w:t>
      </w:r>
      <w:r w:rsidR="00394E20" w:rsidRPr="0049732E">
        <w:rPr>
          <w:rFonts w:ascii="Palatino Linotype" w:hAnsi="Palatino Linotype"/>
          <w:color w:val="000000" w:themeColor="text1"/>
        </w:rPr>
        <w:t xml:space="preserve"> </w:t>
      </w:r>
      <w:r w:rsidR="00B56B3C" w:rsidRPr="0049732E">
        <w:rPr>
          <w:rFonts w:ascii="Palatino Linotype" w:hAnsi="Palatino Linotype"/>
          <w:color w:val="000000" w:themeColor="text1"/>
        </w:rPr>
        <w:t>de mayo</w:t>
      </w:r>
      <w:r w:rsidR="007A00D5" w:rsidRPr="0049732E">
        <w:rPr>
          <w:rFonts w:ascii="Palatino Linotype" w:hAnsi="Palatino Linotype"/>
          <w:color w:val="000000" w:themeColor="text1"/>
        </w:rPr>
        <w:t xml:space="preserve"> </w:t>
      </w:r>
      <w:r w:rsidR="00EA0165" w:rsidRPr="0049732E">
        <w:rPr>
          <w:rFonts w:ascii="Palatino Linotype" w:hAnsi="Palatino Linotype"/>
          <w:color w:val="000000" w:themeColor="text1"/>
        </w:rPr>
        <w:t xml:space="preserve">de dos mil </w:t>
      </w:r>
      <w:r w:rsidR="00C6721C" w:rsidRPr="0049732E">
        <w:rPr>
          <w:rFonts w:ascii="Palatino Linotype" w:hAnsi="Palatino Linotype"/>
          <w:color w:val="000000" w:themeColor="text1"/>
        </w:rPr>
        <w:t>veintidós,</w:t>
      </w:r>
      <w:r w:rsidR="00EA0165" w:rsidRPr="0049732E">
        <w:rPr>
          <w:rFonts w:ascii="Palatino Linotype" w:hAnsi="Palatino Linotype"/>
          <w:color w:val="000000" w:themeColor="text1"/>
        </w:rPr>
        <w:t xml:space="preserve"> el particular interpuso el recurso de revisión</w:t>
      </w:r>
      <w:r w:rsidR="005E3020" w:rsidRPr="0049732E">
        <w:rPr>
          <w:rFonts w:ascii="Palatino Linotype" w:hAnsi="Palatino Linotype"/>
          <w:b/>
          <w:bCs/>
          <w:color w:val="FF0000"/>
        </w:rPr>
        <w:t xml:space="preserve"> </w:t>
      </w:r>
      <w:r w:rsidR="003303C1" w:rsidRPr="0049732E">
        <w:rPr>
          <w:rFonts w:ascii="Palatino Linotype" w:hAnsi="Palatino Linotype"/>
          <w:b/>
          <w:bCs/>
          <w:color w:val="000000" w:themeColor="text1"/>
        </w:rPr>
        <w:t>07603/INFOEM/IP/RR/2022</w:t>
      </w:r>
      <w:r w:rsidR="00EA0165" w:rsidRPr="0049732E">
        <w:rPr>
          <w:rFonts w:ascii="Palatino Linotype" w:eastAsia="Calibri" w:hAnsi="Palatino Linotype"/>
          <w:b/>
          <w:color w:val="000000" w:themeColor="text1"/>
        </w:rPr>
        <w:t>;</w:t>
      </w:r>
      <w:r w:rsidR="00EA0165" w:rsidRPr="0049732E">
        <w:rPr>
          <w:rFonts w:ascii="Palatino Linotype" w:hAnsi="Palatino Linotype"/>
          <w:color w:val="000000" w:themeColor="text1"/>
        </w:rPr>
        <w:t xml:space="preserve"> impugnación en la que refirió lo siguiente:</w:t>
      </w:r>
    </w:p>
    <w:p w14:paraId="176F4252" w14:textId="77777777" w:rsidR="00EA0165" w:rsidRPr="0049732E" w:rsidRDefault="00EA0165" w:rsidP="0049732E">
      <w:pPr>
        <w:tabs>
          <w:tab w:val="left" w:pos="426"/>
          <w:tab w:val="left" w:pos="567"/>
          <w:tab w:val="left" w:pos="709"/>
        </w:tabs>
        <w:spacing w:line="360" w:lineRule="auto"/>
        <w:ind w:left="567"/>
        <w:contextualSpacing/>
        <w:jc w:val="both"/>
        <w:rPr>
          <w:rFonts w:ascii="Palatino Linotype" w:hAnsi="Palatino Linotype"/>
          <w:color w:val="000000" w:themeColor="text1"/>
        </w:rPr>
      </w:pPr>
    </w:p>
    <w:p w14:paraId="224FFDC9" w14:textId="42B4041C" w:rsidR="00EA0165" w:rsidRPr="0049732E" w:rsidRDefault="00EA0165" w:rsidP="0049732E">
      <w:pPr>
        <w:numPr>
          <w:ilvl w:val="0"/>
          <w:numId w:val="1"/>
        </w:numPr>
        <w:tabs>
          <w:tab w:val="left" w:pos="426"/>
          <w:tab w:val="left" w:pos="567"/>
          <w:tab w:val="left" w:pos="709"/>
        </w:tabs>
        <w:spacing w:line="360" w:lineRule="auto"/>
        <w:ind w:left="567" w:right="909" w:firstLine="0"/>
        <w:contextualSpacing/>
        <w:jc w:val="both"/>
        <w:rPr>
          <w:rFonts w:ascii="Palatino Linotype" w:hAnsi="Palatino Linotype"/>
          <w:color w:val="000000" w:themeColor="text1"/>
        </w:rPr>
      </w:pPr>
      <w:r w:rsidRPr="0049732E">
        <w:rPr>
          <w:rFonts w:ascii="Palatino Linotype" w:hAnsi="Palatino Linotype"/>
          <w:b/>
          <w:color w:val="000000" w:themeColor="text1"/>
        </w:rPr>
        <w:lastRenderedPageBreak/>
        <w:t>Acto impugnado:</w:t>
      </w:r>
      <w:r w:rsidRPr="0049732E">
        <w:rPr>
          <w:rFonts w:ascii="Palatino Linotype" w:hAnsi="Palatino Linotype"/>
          <w:color w:val="000000" w:themeColor="text1"/>
        </w:rPr>
        <w:t xml:space="preserve"> </w:t>
      </w:r>
      <w:r w:rsidRPr="0049732E">
        <w:rPr>
          <w:rFonts w:ascii="Palatino Linotype" w:hAnsi="Palatino Linotype"/>
          <w:i/>
          <w:color w:val="000000" w:themeColor="text1"/>
        </w:rPr>
        <w:t>“</w:t>
      </w:r>
      <w:r w:rsidR="00A5589D" w:rsidRPr="0049732E">
        <w:rPr>
          <w:rFonts w:ascii="Palatino Linotype" w:hAnsi="Palatino Linotype"/>
          <w:i/>
          <w:color w:val="000000" w:themeColor="text1"/>
        </w:rPr>
        <w:t xml:space="preserve">la respuesta a lo </w:t>
      </w:r>
      <w:proofErr w:type="spellStart"/>
      <w:r w:rsidR="00A5589D" w:rsidRPr="0049732E">
        <w:rPr>
          <w:rFonts w:ascii="Palatino Linotype" w:hAnsi="Palatino Linotype"/>
          <w:i/>
          <w:color w:val="000000" w:themeColor="text1"/>
        </w:rPr>
        <w:t>solcitado</w:t>
      </w:r>
      <w:proofErr w:type="spellEnd"/>
      <w:r w:rsidR="00A5589D" w:rsidRPr="0049732E">
        <w:rPr>
          <w:rFonts w:ascii="Palatino Linotype" w:hAnsi="Palatino Linotype"/>
          <w:i/>
          <w:color w:val="000000" w:themeColor="text1"/>
        </w:rPr>
        <w:t xml:space="preserve"> solo se da por satisfactoria en una parte, ya que las preguntas de ¿QUE PROGRAMAS SOBRE EL COMBATE A LOS FEMINICIDIOS TIENE Y CUALES APLICA EL GOBIERNO DEL MUNIICIPIO DE CHICOLOAPAN? ADEMAS DE SABER ¿QUE AREA ES LA </w:t>
      </w:r>
      <w:proofErr w:type="gramStart"/>
      <w:r w:rsidR="00A5589D" w:rsidRPr="0049732E">
        <w:rPr>
          <w:rFonts w:ascii="Palatino Linotype" w:hAnsi="Palatino Linotype"/>
          <w:i/>
          <w:color w:val="000000" w:themeColor="text1"/>
        </w:rPr>
        <w:t>RESPONSABLE ?</w:t>
      </w:r>
      <w:proofErr w:type="gramEnd"/>
      <w:r w:rsidR="00A5589D" w:rsidRPr="0049732E">
        <w:rPr>
          <w:rFonts w:ascii="Palatino Linotype" w:hAnsi="Palatino Linotype"/>
          <w:i/>
          <w:color w:val="000000" w:themeColor="text1"/>
        </w:rPr>
        <w:t xml:space="preserve"> no se tienen en respuesta por parte de la autoridad municipal</w:t>
      </w:r>
      <w:r w:rsidRPr="0049732E">
        <w:rPr>
          <w:rFonts w:ascii="Palatino Linotype" w:hAnsi="Palatino Linotype"/>
          <w:i/>
          <w:color w:val="000000" w:themeColor="text1"/>
        </w:rPr>
        <w:t>”</w:t>
      </w:r>
      <w:r w:rsidRPr="0049732E">
        <w:rPr>
          <w:rFonts w:ascii="Palatino Linotype" w:hAnsi="Palatino Linotype"/>
          <w:color w:val="000000" w:themeColor="text1"/>
        </w:rPr>
        <w:t xml:space="preserve"> (Sic).</w:t>
      </w:r>
    </w:p>
    <w:p w14:paraId="71C7D21F" w14:textId="77777777" w:rsidR="00EA0165" w:rsidRPr="0049732E" w:rsidRDefault="00EA0165" w:rsidP="0049732E">
      <w:pPr>
        <w:tabs>
          <w:tab w:val="left" w:pos="0"/>
          <w:tab w:val="left" w:pos="567"/>
          <w:tab w:val="left" w:pos="709"/>
        </w:tabs>
        <w:spacing w:line="360" w:lineRule="auto"/>
        <w:ind w:left="567" w:right="909"/>
        <w:contextualSpacing/>
        <w:jc w:val="both"/>
        <w:rPr>
          <w:rFonts w:ascii="Palatino Linotype" w:hAnsi="Palatino Linotype"/>
          <w:color w:val="000000" w:themeColor="text1"/>
        </w:rPr>
      </w:pPr>
    </w:p>
    <w:p w14:paraId="16E57192" w14:textId="24FC2391" w:rsidR="00EA0165" w:rsidRPr="0049732E" w:rsidRDefault="00EA0165" w:rsidP="0049732E">
      <w:pPr>
        <w:numPr>
          <w:ilvl w:val="0"/>
          <w:numId w:val="1"/>
        </w:numPr>
        <w:tabs>
          <w:tab w:val="left" w:pos="0"/>
          <w:tab w:val="left" w:pos="567"/>
          <w:tab w:val="left" w:pos="709"/>
        </w:tabs>
        <w:spacing w:line="360" w:lineRule="auto"/>
        <w:ind w:left="567" w:right="909" w:firstLine="0"/>
        <w:contextualSpacing/>
        <w:jc w:val="both"/>
        <w:rPr>
          <w:rFonts w:ascii="Palatino Linotype" w:hAnsi="Palatino Linotype"/>
          <w:color w:val="000000" w:themeColor="text1"/>
        </w:rPr>
      </w:pPr>
      <w:r w:rsidRPr="0049732E">
        <w:rPr>
          <w:rFonts w:ascii="Palatino Linotype" w:hAnsi="Palatino Linotype"/>
          <w:b/>
          <w:color w:val="000000" w:themeColor="text1"/>
        </w:rPr>
        <w:t>Razones o motivos de inconformidad:</w:t>
      </w:r>
      <w:r w:rsidRPr="0049732E">
        <w:rPr>
          <w:rFonts w:ascii="Palatino Linotype" w:hAnsi="Palatino Linotype"/>
          <w:color w:val="000000" w:themeColor="text1"/>
        </w:rPr>
        <w:t xml:space="preserve"> </w:t>
      </w:r>
      <w:r w:rsidRPr="0049732E">
        <w:rPr>
          <w:rFonts w:ascii="Palatino Linotype" w:hAnsi="Palatino Linotype"/>
          <w:i/>
          <w:color w:val="000000" w:themeColor="text1"/>
        </w:rPr>
        <w:t>“</w:t>
      </w:r>
      <w:r w:rsidR="00A5589D" w:rsidRPr="0049732E">
        <w:rPr>
          <w:rFonts w:ascii="Palatino Linotype" w:hAnsi="Palatino Linotype"/>
          <w:i/>
          <w:color w:val="000000" w:themeColor="text1"/>
        </w:rPr>
        <w:t>no se da respuesta satisfactoria a lo solicitado, dando solo un respuesta ambigua y no concretando la misma. solo se da por atendido que el gobierno de Chicoloapan no tiene presupuesto alguno para programas sobre feminicidios</w:t>
      </w:r>
      <w:r w:rsidRPr="0049732E">
        <w:rPr>
          <w:rFonts w:ascii="Palatino Linotype" w:hAnsi="Palatino Linotype"/>
          <w:i/>
          <w:color w:val="000000" w:themeColor="text1"/>
        </w:rPr>
        <w:t xml:space="preserve">” </w:t>
      </w:r>
      <w:r w:rsidRPr="0049732E">
        <w:rPr>
          <w:rFonts w:ascii="Palatino Linotype" w:hAnsi="Palatino Linotype"/>
          <w:color w:val="000000" w:themeColor="text1"/>
        </w:rPr>
        <w:t>(Sic).</w:t>
      </w:r>
    </w:p>
    <w:p w14:paraId="552C6645" w14:textId="77777777" w:rsidR="001B234C" w:rsidRPr="0049732E" w:rsidRDefault="001B234C" w:rsidP="0049732E">
      <w:pPr>
        <w:tabs>
          <w:tab w:val="left" w:pos="0"/>
          <w:tab w:val="left" w:pos="567"/>
          <w:tab w:val="left" w:pos="709"/>
        </w:tabs>
        <w:spacing w:line="360" w:lineRule="auto"/>
        <w:ind w:right="616"/>
        <w:contextualSpacing/>
        <w:jc w:val="both"/>
        <w:rPr>
          <w:rFonts w:ascii="Palatino Linotype" w:hAnsi="Palatino Linotype"/>
          <w:color w:val="000000" w:themeColor="text1"/>
        </w:rPr>
      </w:pPr>
    </w:p>
    <w:p w14:paraId="7B42BA50" w14:textId="38D65371" w:rsidR="00EA0165" w:rsidRPr="0049732E" w:rsidRDefault="00EA0165" w:rsidP="0049732E">
      <w:pPr>
        <w:pStyle w:val="Prrafodelista"/>
        <w:numPr>
          <w:ilvl w:val="0"/>
          <w:numId w:val="2"/>
        </w:numPr>
        <w:tabs>
          <w:tab w:val="left" w:pos="567"/>
          <w:tab w:val="left" w:pos="709"/>
        </w:tabs>
        <w:spacing w:line="360" w:lineRule="auto"/>
        <w:ind w:left="0" w:firstLine="0"/>
        <w:contextualSpacing/>
        <w:jc w:val="both"/>
        <w:rPr>
          <w:rFonts w:ascii="Palatino Linotype" w:eastAsia="Calibri" w:hAnsi="Palatino Linotype"/>
          <w:color w:val="000000" w:themeColor="text1"/>
        </w:rPr>
      </w:pPr>
      <w:r w:rsidRPr="0049732E">
        <w:rPr>
          <w:rFonts w:ascii="Palatino Linotype" w:hAnsi="Palatino Linotype"/>
          <w:color w:val="000000" w:themeColor="text1"/>
        </w:rPr>
        <w:t xml:space="preserve">Se registró el recurso de revisión bajo el número de expediente </w:t>
      </w:r>
      <w:r w:rsidRPr="0049732E">
        <w:rPr>
          <w:rFonts w:ascii="Palatino Linotype" w:eastAsiaTheme="minorEastAsia" w:hAnsi="Palatino Linotype"/>
          <w:bCs/>
          <w:color w:val="000000" w:themeColor="text1"/>
          <w:lang w:val="es-ES_tradnl"/>
        </w:rPr>
        <w:t xml:space="preserve">al rubro indicado, asimismo, con fundamento en lo dispuesto por el </w:t>
      </w:r>
      <w:r w:rsidRPr="0049732E">
        <w:rPr>
          <w:rFonts w:ascii="Palatino Linotype" w:eastAsia="Calibri" w:hAnsi="Palatino Linotype"/>
          <w:color w:val="000000" w:themeColor="text1"/>
        </w:rPr>
        <w:t xml:space="preserve">artículo 185 fracción I de la </w:t>
      </w:r>
      <w:r w:rsidRPr="0049732E">
        <w:rPr>
          <w:rFonts w:ascii="Palatino Linotype" w:eastAsia="Calibri" w:hAnsi="Palatino Linotype"/>
          <w:b/>
          <w:color w:val="000000" w:themeColor="text1"/>
        </w:rPr>
        <w:t xml:space="preserve">Ley de Transparencia y Acceso a la Información Pública del Estado de México y Municipios </w:t>
      </w:r>
      <w:r w:rsidR="005E6282" w:rsidRPr="0049732E">
        <w:rPr>
          <w:rFonts w:ascii="Palatino Linotype" w:hAnsi="Palatino Linotype"/>
          <w:color w:val="000000" w:themeColor="text1"/>
        </w:rPr>
        <w:t>se turnó a</w:t>
      </w:r>
      <w:r w:rsidR="00351568" w:rsidRPr="0049732E">
        <w:rPr>
          <w:rFonts w:ascii="Palatino Linotype" w:hAnsi="Palatino Linotype"/>
          <w:color w:val="000000" w:themeColor="text1"/>
        </w:rPr>
        <w:t xml:space="preserve"> la </w:t>
      </w:r>
      <w:r w:rsidR="00E3149E" w:rsidRPr="0049732E">
        <w:rPr>
          <w:rFonts w:ascii="Palatino Linotype" w:hAnsi="Palatino Linotype"/>
          <w:b/>
          <w:color w:val="000000" w:themeColor="text1"/>
        </w:rPr>
        <w:t>C</w:t>
      </w:r>
      <w:r w:rsidR="00351568" w:rsidRPr="0049732E">
        <w:rPr>
          <w:rFonts w:ascii="Palatino Linotype" w:hAnsi="Palatino Linotype"/>
          <w:b/>
          <w:color w:val="000000" w:themeColor="text1"/>
        </w:rPr>
        <w:t>omisionada María del Rosario Mejía Ayala</w:t>
      </w:r>
      <w:r w:rsidRPr="0049732E">
        <w:rPr>
          <w:rFonts w:ascii="Palatino Linotype" w:hAnsi="Palatino Linotype"/>
          <w:b/>
          <w:color w:val="000000" w:themeColor="text1"/>
        </w:rPr>
        <w:t xml:space="preserve">, </w:t>
      </w:r>
      <w:r w:rsidRPr="0049732E">
        <w:rPr>
          <w:rFonts w:ascii="Palatino Linotype" w:hAnsi="Palatino Linotype"/>
          <w:color w:val="000000" w:themeColor="text1"/>
        </w:rPr>
        <w:t xml:space="preserve">con el objeto de </w:t>
      </w:r>
      <w:r w:rsidRPr="0049732E">
        <w:rPr>
          <w:rFonts w:ascii="Palatino Linotype" w:hAnsi="Palatino Linotype"/>
          <w:color w:val="000000" w:themeColor="text1"/>
          <w:lang w:val="es-MX"/>
        </w:rPr>
        <w:t>su análisis.</w:t>
      </w:r>
    </w:p>
    <w:p w14:paraId="49F28BD1" w14:textId="77777777" w:rsidR="00EA0165" w:rsidRPr="0049732E" w:rsidRDefault="00EA0165" w:rsidP="0049732E">
      <w:pPr>
        <w:tabs>
          <w:tab w:val="left" w:pos="426"/>
          <w:tab w:val="left" w:pos="567"/>
          <w:tab w:val="left" w:pos="709"/>
        </w:tabs>
        <w:spacing w:line="360" w:lineRule="auto"/>
        <w:contextualSpacing/>
        <w:jc w:val="both"/>
        <w:rPr>
          <w:rFonts w:ascii="Palatino Linotype" w:eastAsia="Calibri" w:hAnsi="Palatino Linotype"/>
          <w:color w:val="000000" w:themeColor="text1"/>
        </w:rPr>
      </w:pPr>
    </w:p>
    <w:p w14:paraId="03461732" w14:textId="1BE5B22C" w:rsidR="00167079" w:rsidRPr="0049732E" w:rsidRDefault="00351568" w:rsidP="0049732E">
      <w:pPr>
        <w:pStyle w:val="Prrafodelista"/>
        <w:numPr>
          <w:ilvl w:val="0"/>
          <w:numId w:val="2"/>
        </w:numPr>
        <w:tabs>
          <w:tab w:val="left" w:pos="567"/>
          <w:tab w:val="left" w:pos="709"/>
        </w:tabs>
        <w:spacing w:line="360" w:lineRule="auto"/>
        <w:ind w:left="0" w:firstLine="0"/>
        <w:contextualSpacing/>
        <w:jc w:val="both"/>
        <w:rPr>
          <w:rFonts w:ascii="Palatino Linotype" w:eastAsia="Calibri" w:hAnsi="Palatino Linotype"/>
          <w:color w:val="000000" w:themeColor="text1"/>
        </w:rPr>
      </w:pPr>
      <w:r w:rsidRPr="0049732E">
        <w:rPr>
          <w:rFonts w:ascii="Palatino Linotype" w:hAnsi="Palatino Linotype"/>
          <w:color w:val="000000" w:themeColor="text1"/>
        </w:rPr>
        <w:t xml:space="preserve">La </w:t>
      </w:r>
      <w:r w:rsidRPr="0049732E">
        <w:rPr>
          <w:rFonts w:ascii="Palatino Linotype" w:hAnsi="Palatino Linotype"/>
          <w:b/>
          <w:color w:val="000000" w:themeColor="text1"/>
        </w:rPr>
        <w:t>Comisionada María del Rosario Mejía Ayala</w:t>
      </w:r>
      <w:r w:rsidR="00EA0165" w:rsidRPr="0049732E">
        <w:rPr>
          <w:rFonts w:ascii="Palatino Linotype" w:eastAsia="Calibri" w:hAnsi="Palatino Linotype"/>
          <w:color w:val="000000" w:themeColor="text1"/>
        </w:rPr>
        <w:t>, con fundamento en lo dispuesto por el artículo 185 fracción II de la ley de la materia, a</w:t>
      </w:r>
      <w:r w:rsidR="008D7419" w:rsidRPr="0049732E">
        <w:rPr>
          <w:rFonts w:ascii="Palatino Linotype" w:eastAsia="Calibri" w:hAnsi="Palatino Linotype"/>
          <w:color w:val="000000" w:themeColor="text1"/>
        </w:rPr>
        <w:t xml:space="preserve"> través del acuerdo de admisión </w:t>
      </w:r>
      <w:r w:rsidR="00EA0165" w:rsidRPr="0049732E">
        <w:rPr>
          <w:rFonts w:ascii="Palatino Linotype" w:eastAsia="Calibri" w:hAnsi="Palatino Linotype"/>
          <w:color w:val="000000" w:themeColor="text1"/>
        </w:rPr>
        <w:t>de</w:t>
      </w:r>
      <w:r w:rsidR="00423938" w:rsidRPr="0049732E">
        <w:rPr>
          <w:rFonts w:ascii="Palatino Linotype" w:eastAsia="Calibri" w:hAnsi="Palatino Linotype"/>
          <w:color w:val="000000" w:themeColor="text1"/>
        </w:rPr>
        <w:t xml:space="preserve"> diecisiete</w:t>
      </w:r>
      <w:r w:rsidR="00457E23" w:rsidRPr="0049732E">
        <w:rPr>
          <w:rFonts w:ascii="Palatino Linotype" w:eastAsia="Calibri" w:hAnsi="Palatino Linotype"/>
          <w:color w:val="000000" w:themeColor="text1"/>
        </w:rPr>
        <w:t xml:space="preserve"> </w:t>
      </w:r>
      <w:r w:rsidR="00EA0165" w:rsidRPr="0049732E">
        <w:rPr>
          <w:rFonts w:ascii="Palatino Linotype" w:eastAsia="Calibri" w:hAnsi="Palatino Linotype"/>
          <w:color w:val="000000" w:themeColor="text1"/>
        </w:rPr>
        <w:t>(</w:t>
      </w:r>
      <w:r w:rsidR="00423938" w:rsidRPr="0049732E">
        <w:rPr>
          <w:rFonts w:ascii="Palatino Linotype" w:eastAsia="Calibri" w:hAnsi="Palatino Linotype"/>
          <w:color w:val="000000" w:themeColor="text1"/>
        </w:rPr>
        <w:t>17</w:t>
      </w:r>
      <w:r w:rsidR="00EA0165" w:rsidRPr="0049732E">
        <w:rPr>
          <w:rFonts w:ascii="Palatino Linotype" w:eastAsia="Calibri" w:hAnsi="Palatino Linotype"/>
          <w:color w:val="000000" w:themeColor="text1"/>
        </w:rPr>
        <w:t>) de</w:t>
      </w:r>
      <w:r w:rsidR="00423938" w:rsidRPr="0049732E">
        <w:rPr>
          <w:rFonts w:ascii="Palatino Linotype" w:eastAsia="Calibri" w:hAnsi="Palatino Linotype"/>
          <w:color w:val="000000" w:themeColor="text1"/>
        </w:rPr>
        <w:t xml:space="preserve"> mayo</w:t>
      </w:r>
      <w:r w:rsidR="00132CE1" w:rsidRPr="0049732E">
        <w:rPr>
          <w:rFonts w:ascii="Palatino Linotype" w:eastAsia="Calibri" w:hAnsi="Palatino Linotype"/>
          <w:color w:val="000000" w:themeColor="text1"/>
        </w:rPr>
        <w:t xml:space="preserve"> de dos mil </w:t>
      </w:r>
      <w:r w:rsidR="00966711" w:rsidRPr="0049732E">
        <w:rPr>
          <w:rFonts w:ascii="Palatino Linotype" w:eastAsia="Calibri" w:hAnsi="Palatino Linotype"/>
          <w:color w:val="000000" w:themeColor="text1"/>
        </w:rPr>
        <w:t>veintidós</w:t>
      </w:r>
      <w:r w:rsidR="00EA0165" w:rsidRPr="0049732E">
        <w:rPr>
          <w:rFonts w:ascii="Palatino Linotype" w:eastAsia="Calibri" w:hAnsi="Palatino Linotype"/>
          <w:color w:val="000000" w:themeColor="text1"/>
        </w:rPr>
        <w:t xml:space="preserve">, puso a disposición de las partes el expediente electrónico </w:t>
      </w:r>
      <w:r w:rsidR="00EA0165" w:rsidRPr="0049732E">
        <w:rPr>
          <w:rFonts w:ascii="Palatino Linotype" w:eastAsia="Calibri" w:hAnsi="Palatino Linotype"/>
          <w:color w:val="000000" w:themeColor="text1"/>
          <w:lang w:val="es-ES_tradnl"/>
        </w:rPr>
        <w:t xml:space="preserve">vía </w:t>
      </w:r>
      <w:r w:rsidR="00EA0165" w:rsidRPr="0049732E">
        <w:rPr>
          <w:rFonts w:ascii="Palatino Linotype" w:eastAsia="Calibri" w:hAnsi="Palatino Linotype"/>
          <w:color w:val="000000" w:themeColor="text1"/>
        </w:rPr>
        <w:t xml:space="preserve">Sistema de Acceso a la Información Mexiquense a efecto de que en un plazo máximo de siete días manifestaran lo que a su derecho convinieran, ofrecieran pruebas y alegatos según corresponda a los casos </w:t>
      </w:r>
      <w:r w:rsidR="00EA0165" w:rsidRPr="0049732E">
        <w:rPr>
          <w:rFonts w:ascii="Palatino Linotype" w:eastAsia="Calibri" w:hAnsi="Palatino Linotype"/>
          <w:color w:val="000000" w:themeColor="text1"/>
        </w:rPr>
        <w:lastRenderedPageBreak/>
        <w:t xml:space="preserve">concretos, de esta forma para que el </w:t>
      </w:r>
      <w:r w:rsidR="00EA0165" w:rsidRPr="0049732E">
        <w:rPr>
          <w:rFonts w:ascii="Palatino Linotype" w:eastAsia="Calibri" w:hAnsi="Palatino Linotype"/>
          <w:b/>
          <w:color w:val="000000" w:themeColor="text1"/>
        </w:rPr>
        <w:t>SUJETO OBLIGADO</w:t>
      </w:r>
      <w:r w:rsidR="00EA0165" w:rsidRPr="0049732E">
        <w:rPr>
          <w:rFonts w:ascii="Palatino Linotype" w:eastAsia="Calibri" w:hAnsi="Palatino Linotype"/>
          <w:color w:val="000000" w:themeColor="text1"/>
        </w:rPr>
        <w:t xml:space="preserve"> presentara el</w:t>
      </w:r>
      <w:r w:rsidR="00266490" w:rsidRPr="0049732E">
        <w:rPr>
          <w:rFonts w:ascii="Palatino Linotype" w:eastAsia="Calibri" w:hAnsi="Palatino Linotype"/>
          <w:color w:val="000000" w:themeColor="text1"/>
        </w:rPr>
        <w:t xml:space="preserve"> </w:t>
      </w:r>
      <w:r w:rsidR="00770DBB" w:rsidRPr="0049732E">
        <w:rPr>
          <w:rFonts w:ascii="Palatino Linotype" w:eastAsia="Calibri" w:hAnsi="Palatino Linotype"/>
          <w:color w:val="000000" w:themeColor="text1"/>
        </w:rPr>
        <w:t>i</w:t>
      </w:r>
      <w:r w:rsidR="00167079" w:rsidRPr="0049732E">
        <w:rPr>
          <w:rFonts w:ascii="Palatino Linotype" w:eastAsia="Calibri" w:hAnsi="Palatino Linotype"/>
          <w:color w:val="000000" w:themeColor="text1"/>
        </w:rPr>
        <w:t>nforme justificado procedente</w:t>
      </w:r>
      <w:r w:rsidR="006401B8" w:rsidRPr="0049732E">
        <w:rPr>
          <w:rFonts w:ascii="Palatino Linotype" w:eastAsia="Calibri" w:hAnsi="Palatino Linotype"/>
          <w:color w:val="000000" w:themeColor="text1"/>
        </w:rPr>
        <w:t>.</w:t>
      </w:r>
    </w:p>
    <w:p w14:paraId="54E764A8" w14:textId="77777777" w:rsidR="00167079" w:rsidRPr="0049732E" w:rsidRDefault="00167079" w:rsidP="0049732E">
      <w:pPr>
        <w:pStyle w:val="Prrafodelista"/>
        <w:tabs>
          <w:tab w:val="left" w:pos="426"/>
          <w:tab w:val="left" w:pos="567"/>
          <w:tab w:val="left" w:pos="709"/>
        </w:tabs>
        <w:spacing w:line="360" w:lineRule="auto"/>
        <w:ind w:left="0"/>
        <w:contextualSpacing/>
        <w:jc w:val="both"/>
        <w:rPr>
          <w:rFonts w:ascii="Palatino Linotype" w:eastAsia="Calibri" w:hAnsi="Palatino Linotype"/>
          <w:color w:val="000000" w:themeColor="text1"/>
        </w:rPr>
      </w:pPr>
    </w:p>
    <w:p w14:paraId="1A06EC63" w14:textId="55F0FEE6" w:rsidR="0028674A" w:rsidRPr="0049732E" w:rsidRDefault="001740C3" w:rsidP="0049732E">
      <w:pPr>
        <w:pStyle w:val="Prrafodelista"/>
        <w:numPr>
          <w:ilvl w:val="0"/>
          <w:numId w:val="2"/>
        </w:numPr>
        <w:tabs>
          <w:tab w:val="left" w:pos="567"/>
          <w:tab w:val="left" w:pos="709"/>
        </w:tabs>
        <w:spacing w:line="360" w:lineRule="auto"/>
        <w:ind w:left="0" w:firstLine="0"/>
        <w:contextualSpacing/>
        <w:jc w:val="both"/>
        <w:rPr>
          <w:rFonts w:ascii="Palatino Linotype" w:eastAsia="Calibri" w:hAnsi="Palatino Linotype"/>
          <w:color w:val="000000" w:themeColor="text1"/>
        </w:rPr>
      </w:pPr>
      <w:bookmarkStart w:id="4" w:name="_Toc461555889"/>
      <w:bookmarkStart w:id="5" w:name="_Toc466371858"/>
      <w:bookmarkStart w:id="6" w:name="_Toc68804758"/>
      <w:r w:rsidRPr="0049732E">
        <w:rPr>
          <w:rFonts w:ascii="Palatino Linotype" w:eastAsia="Calibri" w:hAnsi="Palatino Linotype"/>
          <w:color w:val="000000" w:themeColor="text1"/>
        </w:rPr>
        <w:t xml:space="preserve">El </w:t>
      </w:r>
      <w:r w:rsidR="00167079" w:rsidRPr="0049732E">
        <w:rPr>
          <w:rFonts w:ascii="Palatino Linotype" w:eastAsia="Calibri" w:hAnsi="Palatino Linotype"/>
          <w:b/>
          <w:bCs/>
          <w:color w:val="000000" w:themeColor="text1"/>
        </w:rPr>
        <w:t>SUJETO OBLIGADO</w:t>
      </w:r>
      <w:r w:rsidR="00167079" w:rsidRPr="0049732E">
        <w:rPr>
          <w:rFonts w:ascii="Palatino Linotype" w:eastAsia="Calibri" w:hAnsi="Palatino Linotype"/>
          <w:color w:val="000000" w:themeColor="text1"/>
        </w:rPr>
        <w:t xml:space="preserve"> presentó su Informe Justificado a través del archivo electrónico cuyo contenido se describe a continuación:</w:t>
      </w:r>
    </w:p>
    <w:p w14:paraId="39869A12" w14:textId="77777777" w:rsidR="00B73F7F" w:rsidRPr="0049732E" w:rsidRDefault="00B73F7F" w:rsidP="0049732E">
      <w:pPr>
        <w:pStyle w:val="Prrafodelista"/>
        <w:tabs>
          <w:tab w:val="left" w:pos="567"/>
          <w:tab w:val="left" w:pos="709"/>
        </w:tabs>
        <w:spacing w:line="360" w:lineRule="auto"/>
        <w:rPr>
          <w:rFonts w:ascii="Palatino Linotype" w:eastAsia="Calibri" w:hAnsi="Palatino Linotype"/>
          <w:color w:val="000000" w:themeColor="text1"/>
          <w:highlight w:val="yellow"/>
        </w:rPr>
      </w:pPr>
    </w:p>
    <w:p w14:paraId="7A556947" w14:textId="57BA7D07" w:rsidR="003463A6" w:rsidRPr="0049732E" w:rsidRDefault="00423938" w:rsidP="0049732E">
      <w:pPr>
        <w:pStyle w:val="Prrafodelista"/>
        <w:tabs>
          <w:tab w:val="left" w:pos="426"/>
          <w:tab w:val="left" w:pos="567"/>
          <w:tab w:val="left" w:pos="709"/>
        </w:tabs>
        <w:spacing w:line="360" w:lineRule="auto"/>
        <w:ind w:left="567"/>
        <w:contextualSpacing/>
        <w:jc w:val="both"/>
        <w:rPr>
          <w:rFonts w:ascii="Palatino Linotype" w:eastAsia="Calibri" w:hAnsi="Palatino Linotype"/>
          <w:color w:val="000000" w:themeColor="text1"/>
        </w:rPr>
      </w:pPr>
      <w:r w:rsidRPr="0049732E">
        <w:rPr>
          <w:rFonts w:ascii="Palatino Linotype" w:eastAsia="Calibri" w:hAnsi="Palatino Linotype"/>
          <w:b/>
          <w:color w:val="000000" w:themeColor="text1"/>
          <w:u w:val="single"/>
        </w:rPr>
        <w:t>BRWFC017C85EDA8_046067.pdf</w:t>
      </w:r>
      <w:r w:rsidRPr="0049732E">
        <w:rPr>
          <w:rFonts w:ascii="Palatino Linotype" w:eastAsia="Calibri" w:hAnsi="Palatino Linotype"/>
          <w:color w:val="000000" w:themeColor="text1"/>
        </w:rPr>
        <w:t xml:space="preserve">: Oficio número </w:t>
      </w:r>
      <w:r w:rsidRPr="0049732E">
        <w:rPr>
          <w:rFonts w:ascii="Palatino Linotype" w:eastAsia="Calibri" w:hAnsi="Palatino Linotype"/>
          <w:b/>
          <w:color w:val="000000" w:themeColor="text1"/>
        </w:rPr>
        <w:t>CHIC/PM/UT/0430/2022</w:t>
      </w:r>
      <w:r w:rsidRPr="0049732E">
        <w:rPr>
          <w:rFonts w:ascii="Palatino Linotype" w:eastAsia="Calibri" w:hAnsi="Palatino Linotype"/>
          <w:color w:val="000000" w:themeColor="text1"/>
        </w:rPr>
        <w:t>, de fecha diecinueve (19) de mayo</w:t>
      </w:r>
      <w:r w:rsidR="001740C3" w:rsidRPr="0049732E">
        <w:rPr>
          <w:rFonts w:ascii="Palatino Linotype" w:eastAsia="Calibri" w:hAnsi="Palatino Linotype"/>
          <w:color w:val="000000" w:themeColor="text1"/>
        </w:rPr>
        <w:t xml:space="preserve"> de dos mil veintidós, suscrito por </w:t>
      </w:r>
      <w:r w:rsidRPr="0049732E">
        <w:rPr>
          <w:rFonts w:ascii="Palatino Linotype" w:eastAsia="Calibri" w:hAnsi="Palatino Linotype"/>
          <w:color w:val="000000" w:themeColor="text1"/>
        </w:rPr>
        <w:t xml:space="preserve">el Titular de la Unidad de Transparencia, </w:t>
      </w:r>
      <w:r w:rsidR="003463A6" w:rsidRPr="0049732E">
        <w:rPr>
          <w:rFonts w:ascii="Palatino Linotype" w:eastAsia="Calibri" w:hAnsi="Palatino Linotype"/>
          <w:color w:val="000000" w:themeColor="text1"/>
        </w:rPr>
        <w:t xml:space="preserve">en el que refiere los siguientes puntos: </w:t>
      </w:r>
      <w:r w:rsidRPr="0049732E">
        <w:rPr>
          <w:rFonts w:ascii="Palatino Linotype" w:eastAsia="Calibri" w:hAnsi="Palatino Linotype"/>
          <w:color w:val="000000" w:themeColor="text1"/>
        </w:rPr>
        <w:t>Los antecedentes, informe justif</w:t>
      </w:r>
      <w:r w:rsidR="002D3EE2" w:rsidRPr="0049732E">
        <w:rPr>
          <w:rFonts w:ascii="Palatino Linotype" w:eastAsia="Calibri" w:hAnsi="Palatino Linotype"/>
          <w:color w:val="000000" w:themeColor="text1"/>
        </w:rPr>
        <w:t>icado; En este apartado hace alusión a las preguntas referidas mediante el “</w:t>
      </w:r>
      <w:r w:rsidR="002D3EE2" w:rsidRPr="0049732E">
        <w:rPr>
          <w:rFonts w:ascii="Palatino Linotype" w:eastAsia="Calibri" w:hAnsi="Palatino Linotype"/>
          <w:i/>
          <w:color w:val="000000" w:themeColor="text1"/>
        </w:rPr>
        <w:t>Acto Impugnado</w:t>
      </w:r>
      <w:r w:rsidR="002D3EE2" w:rsidRPr="0049732E">
        <w:rPr>
          <w:rFonts w:ascii="Palatino Linotype" w:eastAsia="Calibri" w:hAnsi="Palatino Linotype"/>
          <w:color w:val="000000" w:themeColor="text1"/>
        </w:rPr>
        <w:t xml:space="preserve">”, mediante el cual refiere que </w:t>
      </w:r>
      <w:r w:rsidR="00CD454D" w:rsidRPr="0049732E">
        <w:rPr>
          <w:rFonts w:ascii="Palatino Linotype" w:eastAsia="Calibri" w:hAnsi="Palatino Linotype"/>
          <w:color w:val="000000" w:themeColor="text1"/>
        </w:rPr>
        <w:t>“</w:t>
      </w:r>
      <w:r w:rsidR="002D3EE2" w:rsidRPr="0049732E">
        <w:rPr>
          <w:rFonts w:ascii="Palatino Linotype" w:eastAsia="Calibri" w:hAnsi="Palatino Linotype"/>
          <w:i/>
          <w:color w:val="000000" w:themeColor="text1"/>
        </w:rPr>
        <w:t>no existe programa para el combate al feminicidio, ya como tal es un delito tipificado en el código Penal del Estado de México, por lo cual el Ayuntamiento y la administración pública municipal no tiene facultades en este caso específico para poder generar un contexto más enfocado al asunto que nos ocupa</w:t>
      </w:r>
      <w:r w:rsidR="00CD454D" w:rsidRPr="0049732E">
        <w:rPr>
          <w:rFonts w:ascii="Palatino Linotype" w:eastAsia="Calibri" w:hAnsi="Palatino Linotype"/>
          <w:color w:val="000000" w:themeColor="text1"/>
        </w:rPr>
        <w:t>” (Sic).</w:t>
      </w:r>
    </w:p>
    <w:p w14:paraId="1B2AE2DF" w14:textId="77777777" w:rsidR="007869C8" w:rsidRPr="0049732E" w:rsidRDefault="007869C8" w:rsidP="0049732E">
      <w:pPr>
        <w:pStyle w:val="Prrafodelista"/>
        <w:tabs>
          <w:tab w:val="left" w:pos="567"/>
          <w:tab w:val="left" w:pos="709"/>
        </w:tabs>
        <w:spacing w:line="360" w:lineRule="auto"/>
        <w:rPr>
          <w:rFonts w:ascii="Palatino Linotype" w:eastAsia="Calibri" w:hAnsi="Palatino Linotype"/>
          <w:color w:val="000000" w:themeColor="text1"/>
        </w:rPr>
      </w:pPr>
    </w:p>
    <w:p w14:paraId="31B56376" w14:textId="76D62B33" w:rsidR="007869C8" w:rsidRPr="0049732E" w:rsidRDefault="00143CC5" w:rsidP="0049732E">
      <w:pPr>
        <w:pStyle w:val="Prrafodelista"/>
        <w:numPr>
          <w:ilvl w:val="0"/>
          <w:numId w:val="2"/>
        </w:numPr>
        <w:tabs>
          <w:tab w:val="left" w:pos="567"/>
          <w:tab w:val="left" w:pos="709"/>
        </w:tabs>
        <w:spacing w:line="360" w:lineRule="auto"/>
        <w:ind w:left="0" w:firstLine="0"/>
        <w:contextualSpacing/>
        <w:jc w:val="both"/>
        <w:rPr>
          <w:rFonts w:ascii="Palatino Linotype" w:eastAsia="Calibri" w:hAnsi="Palatino Linotype"/>
          <w:color w:val="000000" w:themeColor="text1"/>
        </w:rPr>
      </w:pPr>
      <w:r w:rsidRPr="0049732E">
        <w:rPr>
          <w:rFonts w:ascii="Palatino Linotype" w:eastAsiaTheme="minorEastAsia" w:hAnsi="Palatino Linotype"/>
          <w:color w:val="000000" w:themeColor="text1"/>
          <w:lang w:val="es-MX"/>
        </w:rPr>
        <w:t xml:space="preserve">El </w:t>
      </w:r>
      <w:r w:rsidR="00CD454D" w:rsidRPr="0049732E">
        <w:rPr>
          <w:rFonts w:ascii="Palatino Linotype" w:eastAsiaTheme="minorEastAsia" w:hAnsi="Palatino Linotype"/>
          <w:color w:val="000000" w:themeColor="text1"/>
          <w:lang w:val="es-MX"/>
        </w:rPr>
        <w:t>dieci</w:t>
      </w:r>
      <w:r w:rsidRPr="0049732E">
        <w:rPr>
          <w:rFonts w:ascii="Palatino Linotype" w:eastAsiaTheme="minorEastAsia" w:hAnsi="Palatino Linotype"/>
          <w:color w:val="000000" w:themeColor="text1"/>
          <w:lang w:val="es-MX"/>
        </w:rPr>
        <w:t>nueve (</w:t>
      </w:r>
      <w:r w:rsidR="00CD454D" w:rsidRPr="0049732E">
        <w:rPr>
          <w:rFonts w:ascii="Palatino Linotype" w:eastAsiaTheme="minorEastAsia" w:hAnsi="Palatino Linotype"/>
          <w:color w:val="000000" w:themeColor="text1"/>
          <w:lang w:val="es-MX"/>
        </w:rPr>
        <w:t>19) de diciembre</w:t>
      </w:r>
      <w:r w:rsidR="00C3208F" w:rsidRPr="0049732E">
        <w:rPr>
          <w:rFonts w:ascii="Palatino Linotype" w:eastAsiaTheme="minorEastAsia" w:hAnsi="Palatino Linotype"/>
          <w:color w:val="000000" w:themeColor="text1"/>
          <w:lang w:val="es-MX"/>
        </w:rPr>
        <w:t xml:space="preserve"> de do</w:t>
      </w:r>
      <w:r w:rsidR="00CD454D" w:rsidRPr="0049732E">
        <w:rPr>
          <w:rFonts w:ascii="Palatino Linotype" w:eastAsiaTheme="minorEastAsia" w:hAnsi="Palatino Linotype"/>
          <w:color w:val="000000" w:themeColor="text1"/>
          <w:lang w:val="es-MX"/>
        </w:rPr>
        <w:t>s mil veintidós</w:t>
      </w:r>
      <w:r w:rsidR="007869C8" w:rsidRPr="0049732E">
        <w:rPr>
          <w:rFonts w:ascii="Palatino Linotype" w:eastAsiaTheme="minorEastAsia" w:hAnsi="Palatino Linotype"/>
          <w:color w:val="000000" w:themeColor="text1"/>
          <w:lang w:val="es-MX"/>
        </w:rPr>
        <w:t>,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w:t>
      </w:r>
    </w:p>
    <w:p w14:paraId="17C714A3" w14:textId="77777777" w:rsidR="007869C8" w:rsidRPr="0049732E" w:rsidRDefault="007869C8" w:rsidP="0049732E">
      <w:pPr>
        <w:pStyle w:val="Prrafodelista"/>
        <w:tabs>
          <w:tab w:val="left" w:pos="567"/>
          <w:tab w:val="left" w:pos="709"/>
        </w:tabs>
        <w:spacing w:line="360" w:lineRule="auto"/>
        <w:rPr>
          <w:rFonts w:ascii="Palatino Linotype" w:eastAsia="Calibri" w:hAnsi="Palatino Linotype"/>
          <w:color w:val="000000" w:themeColor="text1"/>
        </w:rPr>
      </w:pPr>
    </w:p>
    <w:p w14:paraId="52566593" w14:textId="000F7784" w:rsidR="00C3208F" w:rsidRPr="0049732E" w:rsidRDefault="00F5306F" w:rsidP="0049732E">
      <w:pPr>
        <w:pStyle w:val="Prrafodelista"/>
        <w:numPr>
          <w:ilvl w:val="0"/>
          <w:numId w:val="2"/>
        </w:numPr>
        <w:tabs>
          <w:tab w:val="left" w:pos="567"/>
          <w:tab w:val="left" w:pos="709"/>
        </w:tabs>
        <w:spacing w:line="360" w:lineRule="auto"/>
        <w:ind w:left="0" w:firstLine="0"/>
        <w:contextualSpacing/>
        <w:jc w:val="both"/>
        <w:rPr>
          <w:rFonts w:ascii="Palatino Linotype" w:eastAsia="Calibri" w:hAnsi="Palatino Linotype"/>
          <w:color w:val="000000" w:themeColor="text1"/>
        </w:rPr>
      </w:pPr>
      <w:r w:rsidRPr="0049732E">
        <w:rPr>
          <w:rFonts w:ascii="Palatino Linotype" w:eastAsia="MS Mincho" w:hAnsi="Palatino Linotype"/>
        </w:rPr>
        <w:t xml:space="preserve">Este organismo garante no pasa por alto justificar, que el plazo para emitir resolución en el presente asunto encuentra justificación en el alto número de recursos de revisión recibidos dentro del primer semestre del año dos mil veintidós, </w:t>
      </w:r>
      <w:r w:rsidRPr="0049732E">
        <w:rPr>
          <w:rFonts w:ascii="Palatino Linotype" w:eastAsia="MS Mincho" w:hAnsi="Palatino Linotype"/>
        </w:rPr>
        <w:lastRenderedPageBreak/>
        <w:t>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55DAF82" w14:textId="77777777" w:rsidR="002870C9" w:rsidRPr="0049732E" w:rsidRDefault="002870C9" w:rsidP="0049732E">
      <w:pPr>
        <w:pStyle w:val="Prrafodelista"/>
        <w:tabs>
          <w:tab w:val="left" w:pos="567"/>
          <w:tab w:val="left" w:pos="709"/>
        </w:tabs>
        <w:spacing w:before="240" w:after="240" w:line="360" w:lineRule="auto"/>
        <w:ind w:left="0" w:right="49"/>
        <w:contextualSpacing/>
        <w:jc w:val="both"/>
        <w:rPr>
          <w:rFonts w:ascii="Palatino Linotype" w:eastAsia="Calibri" w:hAnsi="Palatino Linotype"/>
          <w:color w:val="000000" w:themeColor="text1"/>
        </w:rPr>
      </w:pPr>
    </w:p>
    <w:p w14:paraId="57AFAB6F" w14:textId="2BE4454B" w:rsidR="00F5306F" w:rsidRPr="0049732E" w:rsidRDefault="00F5306F" w:rsidP="0049732E">
      <w:pPr>
        <w:pStyle w:val="Prrafodelista"/>
        <w:numPr>
          <w:ilvl w:val="0"/>
          <w:numId w:val="2"/>
        </w:numPr>
        <w:tabs>
          <w:tab w:val="left" w:pos="0"/>
          <w:tab w:val="left" w:pos="567"/>
        </w:tabs>
        <w:spacing w:before="240" w:after="240" w:line="360" w:lineRule="auto"/>
        <w:ind w:left="0" w:right="49" w:firstLine="0"/>
        <w:contextualSpacing/>
        <w:jc w:val="both"/>
        <w:rPr>
          <w:rFonts w:ascii="Palatino Linotype" w:eastAsia="MS Mincho" w:hAnsi="Palatino Linotype"/>
          <w:b/>
        </w:rPr>
      </w:pPr>
      <w:r w:rsidRPr="0049732E">
        <w:rPr>
          <w:rFonts w:ascii="Palatino Linotype" w:eastAsia="MS Mincho"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950A56F" w14:textId="77777777" w:rsidR="00F5306F" w:rsidRPr="0049732E" w:rsidRDefault="00F5306F" w:rsidP="0049732E">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b/>
        </w:rPr>
      </w:pPr>
      <w:r w:rsidRPr="0049732E">
        <w:rPr>
          <w:rFonts w:ascii="Palatino Linotype" w:eastAsia="MS Mincho"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5E73A36" w14:textId="77777777" w:rsidR="00F5306F" w:rsidRPr="0049732E" w:rsidRDefault="00F5306F" w:rsidP="0049732E">
      <w:pPr>
        <w:tabs>
          <w:tab w:val="left" w:pos="567"/>
          <w:tab w:val="left" w:pos="709"/>
        </w:tabs>
        <w:spacing w:line="360" w:lineRule="auto"/>
        <w:ind w:left="720"/>
        <w:contextualSpacing/>
        <w:rPr>
          <w:rFonts w:ascii="Palatino Linotype" w:eastAsia="MS Mincho" w:hAnsi="Palatino Linotype"/>
        </w:rPr>
      </w:pPr>
    </w:p>
    <w:p w14:paraId="42B10DDF" w14:textId="77777777" w:rsidR="00F5306F" w:rsidRPr="0049732E" w:rsidRDefault="00F5306F" w:rsidP="0049732E">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b/>
        </w:rPr>
      </w:pPr>
      <w:r w:rsidRPr="0049732E">
        <w:rPr>
          <w:rFonts w:ascii="Palatino Linotype" w:eastAsia="MS Mincho"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D6DFF5A" w14:textId="77777777" w:rsidR="00F5306F" w:rsidRPr="0049732E" w:rsidRDefault="00F5306F" w:rsidP="0049732E">
      <w:pPr>
        <w:tabs>
          <w:tab w:val="left" w:pos="567"/>
          <w:tab w:val="left" w:pos="709"/>
        </w:tabs>
        <w:spacing w:line="360" w:lineRule="auto"/>
        <w:ind w:left="720"/>
        <w:contextualSpacing/>
        <w:rPr>
          <w:rFonts w:ascii="Palatino Linotype" w:eastAsia="MS Mincho" w:hAnsi="Palatino Linotype"/>
        </w:rPr>
      </w:pPr>
    </w:p>
    <w:p w14:paraId="1FE9E348" w14:textId="77777777" w:rsidR="00F5306F" w:rsidRPr="0049732E" w:rsidRDefault="00F5306F" w:rsidP="0049732E">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b/>
        </w:rPr>
      </w:pPr>
      <w:r w:rsidRPr="0049732E">
        <w:rPr>
          <w:rFonts w:ascii="Palatino Linotype" w:eastAsia="MS Mincho"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6AC114D9" w14:textId="77777777" w:rsidR="00F5306F" w:rsidRPr="0049732E" w:rsidRDefault="00F5306F" w:rsidP="0049732E">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49732E">
        <w:rPr>
          <w:rFonts w:ascii="Palatino Linotype" w:eastAsia="MS Mincho" w:hAnsi="Palatino Linotype"/>
        </w:rPr>
        <w:lastRenderedPageBreak/>
        <w:t xml:space="preserve"> </w:t>
      </w:r>
    </w:p>
    <w:p w14:paraId="0C49C4EB" w14:textId="77777777" w:rsidR="00F5306F" w:rsidRPr="0049732E" w:rsidRDefault="00F5306F" w:rsidP="0049732E">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49732E">
        <w:rPr>
          <w:rFonts w:ascii="Palatino Linotype" w:eastAsia="MS Mincho" w:hAnsi="Palatino Linotype"/>
        </w:rPr>
        <w:t>a)      Complejidad del asunto: La complejidad de la prueba, la pluralidad de sujetos procesales, el tiempo transcurrido, las características y contexto del recurso.</w:t>
      </w:r>
    </w:p>
    <w:p w14:paraId="0514170F" w14:textId="77777777" w:rsidR="00F5306F" w:rsidRPr="0049732E" w:rsidRDefault="00F5306F" w:rsidP="0049732E">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49732E">
        <w:rPr>
          <w:rFonts w:ascii="Palatino Linotype" w:eastAsia="MS Mincho" w:hAnsi="Palatino Linotype"/>
        </w:rPr>
        <w:t>b)     Actividad Procesal del interesado: Acciones u omisiones del interesado.</w:t>
      </w:r>
    </w:p>
    <w:p w14:paraId="6EC549F4" w14:textId="77777777" w:rsidR="00F5306F" w:rsidRPr="0049732E" w:rsidRDefault="00F5306F" w:rsidP="0049732E">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49732E">
        <w:rPr>
          <w:rFonts w:ascii="Palatino Linotype" w:eastAsia="MS Mincho" w:hAnsi="Palatino Linotype"/>
        </w:rPr>
        <w:t>c)      Conducta de la Autoridad: Las Acciones u omisiones realizadas en el procedimiento. Así como si la autoridad actuó con la debida diligencia.</w:t>
      </w:r>
    </w:p>
    <w:p w14:paraId="21B2F5A0" w14:textId="77777777" w:rsidR="00F5306F" w:rsidRPr="0049732E" w:rsidRDefault="00F5306F" w:rsidP="0049732E">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49732E">
        <w:rPr>
          <w:rFonts w:ascii="Palatino Linotype" w:eastAsia="MS Mincho" w:hAnsi="Palatino Linotype"/>
        </w:rPr>
        <w:t>d) La afectación generada en la situación jurídica de la persona involucrada en el proceso: Violación a sus derechos humanos.</w:t>
      </w:r>
    </w:p>
    <w:p w14:paraId="6985C8D3" w14:textId="77777777" w:rsidR="00F5306F" w:rsidRPr="0049732E" w:rsidRDefault="00F5306F" w:rsidP="0049732E">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4C762E5A" w14:textId="77777777" w:rsidR="00F5306F" w:rsidRPr="0049732E" w:rsidRDefault="00F5306F" w:rsidP="0049732E">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49732E">
        <w:rPr>
          <w:rFonts w:ascii="Palatino Linotype" w:eastAsia="MS Mincho" w:hAnsi="Palatino Linotype"/>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CDD1B85" w14:textId="77777777" w:rsidR="00F5306F" w:rsidRPr="0049732E" w:rsidRDefault="00F5306F" w:rsidP="0049732E">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79759B93" w14:textId="77777777" w:rsidR="00F5306F" w:rsidRPr="0049732E" w:rsidRDefault="00F5306F" w:rsidP="0049732E">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49732E">
        <w:rPr>
          <w:rFonts w:ascii="Palatino Linotype" w:eastAsia="MS Mincho" w:hAnsi="Palatino Linotype"/>
        </w:rPr>
        <w:t>Argumento que encuentra sustento en la jurisprudencia P</w:t>
      </w:r>
      <w:proofErr w:type="gramStart"/>
      <w:r w:rsidRPr="0049732E">
        <w:rPr>
          <w:rFonts w:ascii="Palatino Linotype" w:eastAsia="MS Mincho" w:hAnsi="Palatino Linotype"/>
        </w:rPr>
        <w:t>./</w:t>
      </w:r>
      <w:proofErr w:type="gramEnd"/>
      <w:r w:rsidRPr="0049732E">
        <w:rPr>
          <w:rFonts w:ascii="Palatino Linotype" w:eastAsia="MS Mincho" w:hAnsi="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2FDE43B9" w14:textId="77777777" w:rsidR="00F5306F" w:rsidRPr="0049732E" w:rsidRDefault="00F5306F" w:rsidP="0049732E">
      <w:pPr>
        <w:tabs>
          <w:tab w:val="left" w:pos="567"/>
          <w:tab w:val="left" w:pos="709"/>
        </w:tabs>
        <w:spacing w:line="360" w:lineRule="auto"/>
        <w:ind w:left="720"/>
        <w:contextualSpacing/>
        <w:rPr>
          <w:rFonts w:ascii="Palatino Linotype" w:eastAsia="MS Mincho" w:hAnsi="Palatino Linotype"/>
        </w:rPr>
      </w:pPr>
    </w:p>
    <w:p w14:paraId="7CD8EAA4" w14:textId="77777777" w:rsidR="00F5306F" w:rsidRPr="0049732E" w:rsidRDefault="00F5306F" w:rsidP="0049732E">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49732E">
        <w:rPr>
          <w:rFonts w:ascii="Palatino Linotype" w:eastAsia="MS Mincho"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8AE9F00" w14:textId="77777777" w:rsidR="00F5306F" w:rsidRPr="0049732E" w:rsidRDefault="00F5306F" w:rsidP="0049732E">
      <w:pPr>
        <w:tabs>
          <w:tab w:val="left" w:pos="567"/>
          <w:tab w:val="left" w:pos="709"/>
        </w:tabs>
        <w:spacing w:line="360" w:lineRule="auto"/>
        <w:ind w:left="720"/>
        <w:contextualSpacing/>
        <w:rPr>
          <w:rFonts w:ascii="Palatino Linotype" w:eastAsia="MS Mincho" w:hAnsi="Palatino Linotype"/>
        </w:rPr>
      </w:pPr>
    </w:p>
    <w:p w14:paraId="4E167B92" w14:textId="77777777" w:rsidR="00F5306F" w:rsidRPr="0049732E" w:rsidRDefault="00F5306F" w:rsidP="0049732E">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49732E">
        <w:rPr>
          <w:rFonts w:ascii="Palatino Linotype" w:eastAsia="MS Mincho" w:hAnsi="Palatino Linotype"/>
        </w:rPr>
        <w:t>Al respecto, también son de considerar los criterios sostenidos por el Cuarto Tribunal Colegiado en Materia Administrativa del Primer Circuito, cuyos rubros y datos de identificación son los siguientes:</w:t>
      </w:r>
    </w:p>
    <w:p w14:paraId="4F8F6F33" w14:textId="77777777" w:rsidR="00F5306F" w:rsidRPr="0049732E" w:rsidRDefault="00F5306F" w:rsidP="0049732E">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49732E">
        <w:rPr>
          <w:rFonts w:ascii="Palatino Linotype" w:eastAsia="MS Mincho" w:hAnsi="Palatino Linotype"/>
        </w:rPr>
        <w:t xml:space="preserve"> “PLAZO RAZONABLE PARA RESOLVER. DIMENSIÓN Y EFECTOS DE ESTE CONCEPTO CUANDO SE ADUCE EXCESIVA CARGA DE TRABAJO.” consultable en el Seminario Judicial de la Federación y su gaceta, con el registro digital 2002351.</w:t>
      </w:r>
    </w:p>
    <w:p w14:paraId="4CA9C53A" w14:textId="77777777" w:rsidR="00F5306F" w:rsidRPr="0049732E" w:rsidRDefault="00F5306F" w:rsidP="0049732E">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49732E">
        <w:rPr>
          <w:rFonts w:ascii="Palatino Linotype" w:eastAsia="MS Mincho" w:hAnsi="Palatino Linotype"/>
        </w:rPr>
        <w:t xml:space="preserve"> </w:t>
      </w:r>
    </w:p>
    <w:p w14:paraId="280029C6" w14:textId="77777777" w:rsidR="00F5306F" w:rsidRPr="0049732E" w:rsidRDefault="00F5306F" w:rsidP="0049732E">
      <w:pPr>
        <w:tabs>
          <w:tab w:val="left" w:pos="284"/>
          <w:tab w:val="left" w:pos="567"/>
          <w:tab w:val="left" w:pos="709"/>
        </w:tabs>
        <w:spacing w:before="240" w:after="240" w:line="360" w:lineRule="auto"/>
        <w:ind w:right="49"/>
        <w:contextualSpacing/>
        <w:jc w:val="both"/>
        <w:rPr>
          <w:rFonts w:ascii="Palatino Linotype" w:eastAsia="MS Mincho" w:hAnsi="Palatino Linotype"/>
        </w:rPr>
      </w:pPr>
      <w:r w:rsidRPr="0049732E">
        <w:rPr>
          <w:rFonts w:ascii="Palatino Linotype" w:eastAsia="MS Mincho" w:hAnsi="Palatino Linotype"/>
        </w:rPr>
        <w:t>“PLAZO RAZONABLE PARA RESOLVER. CONCEPTO Y ELEMENTOS QUE LO INTEGRAN A LA LUZ DEL DERECHO INTERNACIONAL DE LOS DERECHOS HUMANOS.”, visible en el Seminario Judicial de la Federación y su gaceta, con el registro digital 2002350.</w:t>
      </w:r>
    </w:p>
    <w:p w14:paraId="294F5365" w14:textId="77777777" w:rsidR="00F5306F" w:rsidRPr="0049732E" w:rsidRDefault="00F5306F" w:rsidP="0049732E">
      <w:pPr>
        <w:tabs>
          <w:tab w:val="left" w:pos="284"/>
          <w:tab w:val="left" w:pos="567"/>
          <w:tab w:val="left" w:pos="709"/>
        </w:tabs>
        <w:spacing w:before="240" w:after="240" w:line="360" w:lineRule="auto"/>
        <w:ind w:right="49"/>
        <w:contextualSpacing/>
        <w:jc w:val="both"/>
        <w:rPr>
          <w:rFonts w:ascii="Palatino Linotype" w:eastAsia="MS Mincho" w:hAnsi="Palatino Linotype"/>
        </w:rPr>
      </w:pPr>
    </w:p>
    <w:p w14:paraId="633F0196" w14:textId="77777777" w:rsidR="00F5306F" w:rsidRPr="0049732E" w:rsidRDefault="00F5306F" w:rsidP="0049732E">
      <w:pPr>
        <w:numPr>
          <w:ilvl w:val="0"/>
          <w:numId w:val="2"/>
        </w:numPr>
        <w:tabs>
          <w:tab w:val="left" w:pos="567"/>
          <w:tab w:val="left" w:pos="709"/>
        </w:tabs>
        <w:spacing w:before="240" w:after="240" w:line="360" w:lineRule="auto"/>
        <w:ind w:left="0" w:right="49" w:firstLine="0"/>
        <w:contextualSpacing/>
        <w:jc w:val="both"/>
        <w:rPr>
          <w:rFonts w:ascii="Palatino Linotype" w:eastAsia="MS Mincho" w:hAnsi="Palatino Linotype"/>
        </w:rPr>
      </w:pPr>
      <w:r w:rsidRPr="0049732E">
        <w:rPr>
          <w:rFonts w:ascii="Palatino Linotype" w:eastAsia="MS Mincho" w:hAnsi="Palatino Linotype"/>
        </w:rPr>
        <w:lastRenderedPageBreak/>
        <w:t>Por ello, este organismo garante comprometido con la tutela de los derechos humanos confiados, señala que este exceso del plazo legal para resolver el presente asunto, resulta de carácter excepcional.</w:t>
      </w:r>
    </w:p>
    <w:p w14:paraId="032CC4AB" w14:textId="77777777" w:rsidR="00F5306F" w:rsidRPr="0049732E" w:rsidRDefault="00F5306F" w:rsidP="0049732E">
      <w:pPr>
        <w:tabs>
          <w:tab w:val="left" w:pos="567"/>
          <w:tab w:val="left" w:pos="709"/>
        </w:tabs>
        <w:spacing w:after="160" w:line="360" w:lineRule="auto"/>
        <w:ind w:right="49"/>
        <w:contextualSpacing/>
        <w:jc w:val="both"/>
        <w:rPr>
          <w:rFonts w:ascii="Palatino Linotype" w:hAnsi="Palatino Linotype"/>
          <w:lang w:val="es-ES_tradnl"/>
        </w:rPr>
      </w:pPr>
    </w:p>
    <w:p w14:paraId="50451213" w14:textId="77777777" w:rsidR="00255E70" w:rsidRPr="00255E70" w:rsidRDefault="00F5306F" w:rsidP="00255E70">
      <w:pPr>
        <w:pStyle w:val="Prrafodelista"/>
        <w:numPr>
          <w:ilvl w:val="0"/>
          <w:numId w:val="2"/>
        </w:numPr>
        <w:tabs>
          <w:tab w:val="left" w:pos="567"/>
          <w:tab w:val="left" w:pos="709"/>
        </w:tabs>
        <w:spacing w:line="360" w:lineRule="auto"/>
        <w:ind w:left="0" w:firstLine="0"/>
        <w:contextualSpacing/>
        <w:jc w:val="both"/>
        <w:rPr>
          <w:rFonts w:ascii="Palatino Linotype" w:eastAsiaTheme="minorEastAsia" w:hAnsi="Palatino Linotype"/>
          <w:b/>
          <w:color w:val="000000" w:themeColor="text1"/>
          <w:lang w:val="es-ES_tradnl"/>
        </w:rPr>
      </w:pPr>
      <w:r w:rsidRPr="0049732E">
        <w:rPr>
          <w:rFonts w:ascii="Palatino Linotype" w:eastAsiaTheme="minorEastAsia" w:hAnsi="Palatino Linotype"/>
          <w:color w:val="000000" w:themeColor="text1"/>
          <w:lang w:val="es-ES_tradnl"/>
        </w:rPr>
        <w:t xml:space="preserve"> Así las cosas, la</w:t>
      </w:r>
      <w:r w:rsidRPr="0049732E">
        <w:rPr>
          <w:rFonts w:ascii="Palatino Linotype" w:eastAsiaTheme="minorEastAsia" w:hAnsi="Palatino Linotype"/>
          <w:b/>
          <w:color w:val="000000" w:themeColor="text1"/>
          <w:lang w:val="es-ES_tradnl"/>
        </w:rPr>
        <w:t xml:space="preserve"> Comisionada María del Rosario Mejía Ayala</w:t>
      </w:r>
      <w:r w:rsidRPr="0049732E">
        <w:rPr>
          <w:rFonts w:ascii="Palatino Linotype" w:eastAsiaTheme="minorEastAsia" w:hAnsi="Palatino Linotype"/>
          <w:color w:val="000000" w:themeColor="text1"/>
          <w:lang w:val="es-ES_tradnl"/>
        </w:rPr>
        <w:t xml:space="preserve"> decretó el cierre de instrucción med</w:t>
      </w:r>
      <w:r w:rsidR="00B23E81" w:rsidRPr="0049732E">
        <w:rPr>
          <w:rFonts w:ascii="Palatino Linotype" w:eastAsiaTheme="minorEastAsia" w:hAnsi="Palatino Linotype"/>
          <w:color w:val="000000" w:themeColor="text1"/>
          <w:lang w:val="es-ES_tradnl"/>
        </w:rPr>
        <w:t xml:space="preserve">iante acuerdo de fecha </w:t>
      </w:r>
      <w:r w:rsidR="00255E70">
        <w:rPr>
          <w:rFonts w:ascii="Palatino Linotype" w:eastAsiaTheme="minorEastAsia" w:hAnsi="Palatino Linotype"/>
          <w:color w:val="000000" w:themeColor="text1"/>
          <w:lang w:val="es-ES_tradnl"/>
        </w:rPr>
        <w:t>catorce (14</w:t>
      </w:r>
      <w:r w:rsidRPr="0049732E">
        <w:rPr>
          <w:rFonts w:ascii="Palatino Linotype" w:eastAsiaTheme="minorEastAsia" w:hAnsi="Palatino Linotype"/>
          <w:color w:val="000000" w:themeColor="text1"/>
          <w:lang w:val="es-ES_tradnl"/>
        </w:rPr>
        <w:t xml:space="preserve">) de </w:t>
      </w:r>
      <w:r w:rsidR="00DF60FA" w:rsidRPr="0049732E">
        <w:rPr>
          <w:rFonts w:ascii="Palatino Linotype" w:eastAsiaTheme="minorEastAsia" w:hAnsi="Palatino Linotype"/>
          <w:color w:val="000000" w:themeColor="text1"/>
          <w:lang w:val="es-ES_tradnl"/>
        </w:rPr>
        <w:t>marzo</w:t>
      </w:r>
      <w:r w:rsidR="00143CC5" w:rsidRPr="0049732E">
        <w:rPr>
          <w:rFonts w:ascii="Palatino Linotype" w:eastAsiaTheme="minorEastAsia" w:hAnsi="Palatino Linotype"/>
          <w:color w:val="000000" w:themeColor="text1"/>
          <w:lang w:val="es-ES_tradnl"/>
        </w:rPr>
        <w:t xml:space="preserve"> de dos mil veintitrés</w:t>
      </w:r>
      <w:r w:rsidRPr="0049732E">
        <w:rPr>
          <w:rFonts w:ascii="Palatino Linotype" w:eastAsiaTheme="minorEastAsia" w:hAnsi="Palatino Linotype"/>
          <w:color w:val="000000" w:themeColor="text1"/>
          <w:lang w:val="es-ES_tradnl"/>
        </w:rPr>
        <w:t xml:space="preserve">. </w:t>
      </w:r>
      <w:bookmarkStart w:id="7" w:name="_Toc105089658"/>
    </w:p>
    <w:p w14:paraId="38AB413A" w14:textId="77777777" w:rsidR="00255E70" w:rsidRPr="00255E70" w:rsidRDefault="00255E70" w:rsidP="00255E70">
      <w:pPr>
        <w:pStyle w:val="Prrafodelista"/>
        <w:rPr>
          <w:rFonts w:ascii="Palatino Linotype" w:hAnsi="Palatino Linotype"/>
          <w:b/>
          <w:color w:val="000000" w:themeColor="text1"/>
          <w:lang w:val="es-MX" w:eastAsia="en-US"/>
        </w:rPr>
      </w:pPr>
    </w:p>
    <w:p w14:paraId="494F97AD" w14:textId="04D3492F" w:rsidR="00EA0165" w:rsidRPr="00255E70" w:rsidRDefault="00EA0165" w:rsidP="00255E70">
      <w:pPr>
        <w:pStyle w:val="Prrafodelista"/>
        <w:tabs>
          <w:tab w:val="left" w:pos="567"/>
          <w:tab w:val="left" w:pos="709"/>
        </w:tabs>
        <w:spacing w:line="360" w:lineRule="auto"/>
        <w:ind w:left="0"/>
        <w:contextualSpacing/>
        <w:jc w:val="center"/>
        <w:rPr>
          <w:rFonts w:ascii="Palatino Linotype" w:eastAsiaTheme="minorEastAsia" w:hAnsi="Palatino Linotype"/>
          <w:b/>
          <w:color w:val="000000" w:themeColor="text1"/>
          <w:lang w:val="es-ES_tradnl"/>
        </w:rPr>
      </w:pPr>
      <w:r w:rsidRPr="00255E70">
        <w:rPr>
          <w:rFonts w:ascii="Palatino Linotype" w:hAnsi="Palatino Linotype"/>
          <w:b/>
          <w:color w:val="000000" w:themeColor="text1"/>
          <w:lang w:val="es-MX" w:eastAsia="en-US"/>
        </w:rPr>
        <w:t>CONSIDERANDO</w:t>
      </w:r>
      <w:bookmarkEnd w:id="4"/>
      <w:bookmarkEnd w:id="5"/>
      <w:bookmarkEnd w:id="6"/>
      <w:bookmarkEnd w:id="7"/>
    </w:p>
    <w:p w14:paraId="0D7AA06B" w14:textId="77777777" w:rsidR="00EA0165" w:rsidRPr="0049732E" w:rsidRDefault="00EA0165" w:rsidP="0049732E">
      <w:pPr>
        <w:tabs>
          <w:tab w:val="left" w:pos="567"/>
          <w:tab w:val="left" w:pos="709"/>
        </w:tabs>
        <w:spacing w:line="360" w:lineRule="auto"/>
        <w:jc w:val="both"/>
        <w:rPr>
          <w:rFonts w:ascii="Palatino Linotype" w:eastAsiaTheme="minorEastAsia" w:hAnsi="Palatino Linotype"/>
          <w:color w:val="000000" w:themeColor="text1"/>
          <w:lang w:val="es-MX" w:eastAsia="en-US"/>
        </w:rPr>
      </w:pPr>
    </w:p>
    <w:p w14:paraId="3468D0CF" w14:textId="1235D6DA" w:rsidR="00EA0165" w:rsidRPr="0049732E" w:rsidRDefault="00EA0165" w:rsidP="0049732E">
      <w:pPr>
        <w:pStyle w:val="Ttulo1"/>
        <w:tabs>
          <w:tab w:val="left" w:pos="567"/>
          <w:tab w:val="left" w:pos="709"/>
        </w:tabs>
        <w:spacing w:line="360" w:lineRule="auto"/>
        <w:jc w:val="both"/>
        <w:rPr>
          <w:rFonts w:ascii="Palatino Linotype" w:hAnsi="Palatino Linotype" w:cs="Times New Roman"/>
          <w:b/>
          <w:color w:val="000000" w:themeColor="text1"/>
          <w:sz w:val="24"/>
          <w:szCs w:val="24"/>
          <w:lang w:val="es-MX" w:eastAsia="en-US"/>
        </w:rPr>
      </w:pPr>
      <w:bookmarkStart w:id="8" w:name="_Toc461555890"/>
      <w:bookmarkStart w:id="9" w:name="_Toc466371859"/>
      <w:bookmarkStart w:id="10" w:name="_Toc68804759"/>
      <w:bookmarkStart w:id="11" w:name="_Toc105089659"/>
      <w:r w:rsidRPr="0049732E">
        <w:rPr>
          <w:rFonts w:ascii="Palatino Linotype" w:hAnsi="Palatino Linotype" w:cs="Times New Roman"/>
          <w:b/>
          <w:color w:val="000000" w:themeColor="text1"/>
          <w:sz w:val="24"/>
          <w:szCs w:val="24"/>
          <w:lang w:val="es-MX" w:eastAsia="en-US"/>
        </w:rPr>
        <w:t>PRIMERO. De la competencia</w:t>
      </w:r>
      <w:bookmarkEnd w:id="8"/>
      <w:bookmarkEnd w:id="9"/>
      <w:bookmarkEnd w:id="10"/>
      <w:r w:rsidR="00537427" w:rsidRPr="0049732E">
        <w:rPr>
          <w:rFonts w:ascii="Palatino Linotype" w:hAnsi="Palatino Linotype" w:cs="Times New Roman"/>
          <w:b/>
          <w:color w:val="000000" w:themeColor="text1"/>
          <w:sz w:val="24"/>
          <w:szCs w:val="24"/>
          <w:lang w:val="es-MX" w:eastAsia="en-US"/>
        </w:rPr>
        <w:t>.</w:t>
      </w:r>
      <w:bookmarkEnd w:id="11"/>
    </w:p>
    <w:p w14:paraId="15D1D21E" w14:textId="3AA228E8" w:rsidR="00EA0165" w:rsidRPr="0049732E" w:rsidRDefault="00EA0165" w:rsidP="0049732E">
      <w:pPr>
        <w:pStyle w:val="Prrafodelista"/>
        <w:numPr>
          <w:ilvl w:val="0"/>
          <w:numId w:val="2"/>
        </w:numPr>
        <w:tabs>
          <w:tab w:val="left" w:pos="0"/>
          <w:tab w:val="left" w:pos="709"/>
        </w:tabs>
        <w:spacing w:after="160" w:line="360" w:lineRule="auto"/>
        <w:ind w:left="0" w:firstLine="0"/>
        <w:contextualSpacing/>
        <w:jc w:val="both"/>
        <w:rPr>
          <w:rFonts w:ascii="Palatino Linotype" w:eastAsia="MS Mincho" w:hAnsi="Palatino Linotype"/>
          <w:lang w:val="es-ES_tradnl"/>
        </w:rPr>
      </w:pPr>
      <w:r w:rsidRPr="0049732E">
        <w:rPr>
          <w:rFonts w:ascii="Palatino Linotype" w:eastAsia="Calibri"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49732E">
        <w:rPr>
          <w:rFonts w:ascii="Palatino Linotype" w:eastAsia="Calibri" w:hAnsi="Palatino Linotype"/>
          <w:b/>
        </w:rPr>
        <w:t>Constitución Política de los Estados Unidos Mexicanos</w:t>
      </w:r>
      <w:r w:rsidRPr="0049732E">
        <w:rPr>
          <w:rFonts w:ascii="Palatino Linotype" w:eastAsia="Calibri" w:hAnsi="Palatino Linotype"/>
        </w:rPr>
        <w:t xml:space="preserve">; </w:t>
      </w:r>
      <w:r w:rsidRPr="0049732E">
        <w:rPr>
          <w:rFonts w:ascii="Palatino Linotype" w:eastAsia="Calibri" w:hAnsi="Palatino Linotype"/>
          <w:bCs/>
          <w:color w:val="222222"/>
          <w:shd w:val="clear" w:color="auto" w:fill="FFFFFF"/>
          <w:lang w:eastAsia="en-US"/>
        </w:rPr>
        <w:t>5, párrafo</w:t>
      </w:r>
      <w:r w:rsidR="00543BF9" w:rsidRPr="0049732E">
        <w:rPr>
          <w:rFonts w:ascii="Palatino Linotype" w:eastAsia="Calibri" w:hAnsi="Palatino Linotype"/>
          <w:lang w:val="es-MX" w:eastAsia="en-US"/>
        </w:rPr>
        <w:t xml:space="preserve"> trigésimo, trigésimo primero y trigésimo segundo, fracciones I, II, III, IV y V</w:t>
      </w:r>
      <w:r w:rsidR="00543BF9" w:rsidRPr="0049732E">
        <w:rPr>
          <w:rFonts w:ascii="Palatino Linotype" w:eastAsia="MS Mincho" w:hAnsi="Palatino Linotype"/>
          <w:lang w:val="es-ES_tradnl"/>
        </w:rPr>
        <w:t xml:space="preserve"> </w:t>
      </w:r>
      <w:r w:rsidRPr="0049732E">
        <w:rPr>
          <w:rFonts w:ascii="Palatino Linotype" w:eastAsia="Calibri" w:hAnsi="Palatino Linotype"/>
        </w:rPr>
        <w:t xml:space="preserve">de la </w:t>
      </w:r>
      <w:r w:rsidRPr="0049732E">
        <w:rPr>
          <w:rFonts w:ascii="Palatino Linotype" w:eastAsia="Calibri" w:hAnsi="Palatino Linotype"/>
          <w:b/>
        </w:rPr>
        <w:t>Constitución Política del Estado Libre y Soberano de México</w:t>
      </w:r>
      <w:r w:rsidRPr="0049732E">
        <w:rPr>
          <w:rFonts w:ascii="Palatino Linotype" w:eastAsia="Calibri" w:hAnsi="Palatino Linotype"/>
        </w:rPr>
        <w:t xml:space="preserve">; artículos 1, 2 fracción II, 13, 29, 36 fracciones I y II, 176, 178, 179, 181 párrafo tercero y 185 de la </w:t>
      </w:r>
      <w:r w:rsidRPr="0049732E">
        <w:rPr>
          <w:rFonts w:ascii="Palatino Linotype" w:eastAsia="Calibri" w:hAnsi="Palatino Linotype"/>
          <w:b/>
        </w:rPr>
        <w:t>Ley de Transparencia y Acceso a la Información Pública del Estado de México y Municipios</w:t>
      </w:r>
      <w:r w:rsidRPr="0049732E">
        <w:rPr>
          <w:rFonts w:ascii="Palatino Linotype" w:eastAsia="Calibri" w:hAnsi="Palatino Linotype"/>
        </w:rPr>
        <w:t xml:space="preserve">; </w:t>
      </w:r>
      <w:r w:rsidRPr="0049732E">
        <w:rPr>
          <w:rFonts w:ascii="Palatino Linotype" w:eastAsia="Calibri" w:hAnsi="Palatino Linotype"/>
          <w:b/>
        </w:rPr>
        <w:t>7, 9 fracciones I y XXIV, y 11</w:t>
      </w:r>
      <w:r w:rsidRPr="0049732E">
        <w:rPr>
          <w:rFonts w:ascii="Palatino Linotype" w:eastAsia="Calibri" w:hAnsi="Palatino Linotype"/>
        </w:rPr>
        <w:t xml:space="preserve"> del </w:t>
      </w:r>
      <w:r w:rsidRPr="0049732E">
        <w:rPr>
          <w:rFonts w:ascii="Palatino Linotype" w:eastAsia="Calibri" w:hAnsi="Palatino Linotype"/>
          <w:b/>
        </w:rPr>
        <w:t>Reglamento Interior del Instituto de Transparencia, Acceso a la Información Pública y Protección de Datos Personales del Estado de México y Municipios</w:t>
      </w:r>
      <w:r w:rsidR="009A1E3F" w:rsidRPr="0049732E">
        <w:rPr>
          <w:rFonts w:ascii="Palatino Linotype" w:eastAsia="Calibri" w:hAnsi="Palatino Linotype"/>
          <w:b/>
        </w:rPr>
        <w:t>.</w:t>
      </w:r>
    </w:p>
    <w:p w14:paraId="77CD66D4" w14:textId="77777777" w:rsidR="00193AEB" w:rsidRPr="0049732E" w:rsidRDefault="00193AEB" w:rsidP="0049732E">
      <w:pPr>
        <w:pStyle w:val="Prrafodelista"/>
        <w:tabs>
          <w:tab w:val="left" w:pos="0"/>
          <w:tab w:val="left" w:pos="567"/>
          <w:tab w:val="left" w:pos="709"/>
        </w:tabs>
        <w:spacing w:after="160" w:line="360" w:lineRule="auto"/>
        <w:ind w:left="0"/>
        <w:contextualSpacing/>
        <w:jc w:val="both"/>
        <w:rPr>
          <w:rFonts w:ascii="Palatino Linotype" w:eastAsia="MS Mincho" w:hAnsi="Palatino Linotype"/>
          <w:lang w:val="es-ES_tradnl"/>
        </w:rPr>
      </w:pPr>
    </w:p>
    <w:p w14:paraId="343B0FCF" w14:textId="0DDD0903" w:rsidR="00EA0165" w:rsidRPr="0049732E" w:rsidRDefault="00EA0165" w:rsidP="0049732E">
      <w:pPr>
        <w:pStyle w:val="Ttulo1"/>
        <w:tabs>
          <w:tab w:val="left" w:pos="567"/>
          <w:tab w:val="left" w:pos="709"/>
        </w:tabs>
        <w:spacing w:line="360" w:lineRule="auto"/>
        <w:jc w:val="both"/>
        <w:rPr>
          <w:rFonts w:ascii="Palatino Linotype" w:hAnsi="Palatino Linotype" w:cs="Times New Roman"/>
          <w:b/>
          <w:color w:val="000000" w:themeColor="text1"/>
          <w:sz w:val="24"/>
          <w:szCs w:val="24"/>
          <w:lang w:val="es-MX" w:eastAsia="en-US"/>
        </w:rPr>
      </w:pPr>
      <w:bookmarkStart w:id="12" w:name="_Toc461555891"/>
      <w:bookmarkStart w:id="13" w:name="_Toc466371860"/>
      <w:bookmarkStart w:id="14" w:name="_Toc68804760"/>
      <w:bookmarkStart w:id="15" w:name="_Toc105089660"/>
      <w:r w:rsidRPr="0049732E">
        <w:rPr>
          <w:rFonts w:ascii="Palatino Linotype" w:hAnsi="Palatino Linotype" w:cs="Times New Roman"/>
          <w:b/>
          <w:color w:val="000000" w:themeColor="text1"/>
          <w:sz w:val="24"/>
          <w:szCs w:val="24"/>
          <w:lang w:val="es-MX" w:eastAsia="en-US"/>
        </w:rPr>
        <w:lastRenderedPageBreak/>
        <w:t>SEGUNDO. De la oportunidad y procedencia.</w:t>
      </w:r>
      <w:bookmarkEnd w:id="12"/>
      <w:bookmarkEnd w:id="13"/>
      <w:bookmarkEnd w:id="14"/>
      <w:bookmarkEnd w:id="15"/>
    </w:p>
    <w:p w14:paraId="58DA4526" w14:textId="77777777" w:rsidR="00EA0165" w:rsidRPr="0049732E" w:rsidRDefault="00EA0165" w:rsidP="0049732E">
      <w:pPr>
        <w:pStyle w:val="Ttulo1"/>
        <w:tabs>
          <w:tab w:val="left" w:pos="567"/>
          <w:tab w:val="left" w:pos="709"/>
        </w:tabs>
        <w:spacing w:line="360" w:lineRule="auto"/>
        <w:jc w:val="both"/>
        <w:rPr>
          <w:rFonts w:ascii="Palatino Linotype" w:hAnsi="Palatino Linotype" w:cs="Times New Roman"/>
          <w:b/>
          <w:color w:val="000000" w:themeColor="text1"/>
          <w:sz w:val="24"/>
          <w:szCs w:val="24"/>
          <w:lang w:val="es-MX" w:eastAsia="en-US"/>
        </w:rPr>
      </w:pPr>
      <w:bookmarkStart w:id="16" w:name="_Toc67587985"/>
      <w:bookmarkStart w:id="17" w:name="_Toc68804761"/>
      <w:bookmarkStart w:id="18" w:name="_Toc105089661"/>
      <w:r w:rsidRPr="0049732E">
        <w:rPr>
          <w:rFonts w:ascii="Palatino Linotype" w:hAnsi="Palatino Linotype" w:cs="Times New Roman"/>
          <w:b/>
          <w:color w:val="000000" w:themeColor="text1"/>
          <w:sz w:val="24"/>
          <w:szCs w:val="24"/>
          <w:lang w:val="es-MX" w:eastAsia="en-US"/>
        </w:rPr>
        <w:t>I. De la interposición del recurso.</w:t>
      </w:r>
      <w:bookmarkEnd w:id="16"/>
      <w:bookmarkEnd w:id="17"/>
      <w:bookmarkEnd w:id="18"/>
      <w:r w:rsidRPr="0049732E">
        <w:rPr>
          <w:rFonts w:ascii="Palatino Linotype" w:hAnsi="Palatino Linotype" w:cs="Times New Roman"/>
          <w:b/>
          <w:color w:val="000000" w:themeColor="text1"/>
          <w:sz w:val="24"/>
          <w:szCs w:val="24"/>
          <w:lang w:val="es-MX" w:eastAsia="en-US"/>
        </w:rPr>
        <w:t xml:space="preserve"> </w:t>
      </w:r>
    </w:p>
    <w:p w14:paraId="489BB18C" w14:textId="77777777" w:rsidR="00EA0165" w:rsidRPr="0049732E" w:rsidRDefault="00EA0165" w:rsidP="0049732E">
      <w:pPr>
        <w:keepNext/>
        <w:keepLines/>
        <w:tabs>
          <w:tab w:val="left" w:pos="0"/>
          <w:tab w:val="left" w:pos="567"/>
          <w:tab w:val="left" w:pos="709"/>
        </w:tabs>
        <w:spacing w:line="360" w:lineRule="auto"/>
        <w:contextualSpacing/>
        <w:jc w:val="both"/>
        <w:outlineLvl w:val="0"/>
        <w:rPr>
          <w:rFonts w:ascii="Palatino Linotype" w:eastAsia="MS Gothic" w:hAnsi="Palatino Linotype"/>
          <w:b/>
          <w:lang w:val="es-MX" w:eastAsia="en-US"/>
        </w:rPr>
      </w:pPr>
    </w:p>
    <w:p w14:paraId="306BBFFB" w14:textId="44D47866" w:rsidR="00143CC5" w:rsidRPr="0049732E" w:rsidRDefault="00143CC5" w:rsidP="0049732E">
      <w:pPr>
        <w:pStyle w:val="Prrafodelista"/>
        <w:numPr>
          <w:ilvl w:val="0"/>
          <w:numId w:val="2"/>
        </w:numPr>
        <w:tabs>
          <w:tab w:val="left" w:pos="709"/>
        </w:tabs>
        <w:spacing w:after="160" w:line="360" w:lineRule="auto"/>
        <w:ind w:left="0" w:right="49" w:firstLine="0"/>
        <w:contextualSpacing/>
        <w:jc w:val="both"/>
        <w:rPr>
          <w:rFonts w:ascii="Palatino Linotype" w:hAnsi="Palatino Linotype"/>
          <w:b/>
          <w:color w:val="000000" w:themeColor="text1"/>
          <w:lang w:val="es-MX" w:eastAsia="en-US"/>
        </w:rPr>
      </w:pPr>
      <w:bookmarkStart w:id="19" w:name="_Toc67587987"/>
      <w:bookmarkStart w:id="20" w:name="_Toc68804763"/>
      <w:bookmarkStart w:id="21" w:name="_Toc105089663"/>
      <w:r w:rsidRPr="0049732E">
        <w:rPr>
          <w:rFonts w:ascii="Palatino Linotype" w:eastAsia="Calibri" w:hAnsi="Palatino Linotype"/>
          <w:lang w:val="es-ES_tradnl"/>
        </w:rPr>
        <w:t xml:space="preserve">El medio de impugnación fue presentado a través del </w:t>
      </w:r>
      <w:r w:rsidRPr="0049732E">
        <w:rPr>
          <w:rFonts w:ascii="Palatino Linotype" w:eastAsia="Calibri" w:hAnsi="Palatino Linotype"/>
          <w:b/>
          <w:lang w:val="es-ES_tradnl"/>
        </w:rPr>
        <w:t>SAIMEX,</w:t>
      </w:r>
      <w:r w:rsidRPr="0049732E">
        <w:rPr>
          <w:rFonts w:ascii="Palatino Linotype" w:eastAsia="Calibri" w:hAnsi="Palatino Linotype"/>
          <w:lang w:val="es-ES_tradnl"/>
        </w:rPr>
        <w:t xml:space="preserve"> en el formato previamente aprobado para tal efecto y dentro del plazo legal de quince días hábiles otorgados; para el caso en particular es de señalar que si el </w:t>
      </w:r>
      <w:r w:rsidRPr="0049732E">
        <w:rPr>
          <w:rFonts w:ascii="Palatino Linotype" w:eastAsia="Calibri" w:hAnsi="Palatino Linotype"/>
          <w:b/>
          <w:lang w:val="es-ES_tradnl"/>
        </w:rPr>
        <w:t>SUJETO OBLIGADO</w:t>
      </w:r>
      <w:r w:rsidR="00981C34" w:rsidRPr="0049732E">
        <w:rPr>
          <w:rFonts w:ascii="Palatino Linotype" w:eastAsia="Calibri" w:hAnsi="Palatino Linotype"/>
          <w:lang w:val="es-ES_tradnl"/>
        </w:rPr>
        <w:t xml:space="preserve"> entre</w:t>
      </w:r>
      <w:r w:rsidR="00CD454D" w:rsidRPr="0049732E">
        <w:rPr>
          <w:rFonts w:ascii="Palatino Linotype" w:eastAsia="Calibri" w:hAnsi="Palatino Linotype"/>
          <w:lang w:val="es-ES_tradnl"/>
        </w:rPr>
        <w:t>gó respuesta el día veintisiete (27) de abril</w:t>
      </w:r>
      <w:r w:rsidR="00C3208F" w:rsidRPr="0049732E">
        <w:rPr>
          <w:rFonts w:ascii="Palatino Linotype" w:eastAsia="Calibri" w:hAnsi="Palatino Linotype"/>
          <w:lang w:val="es-ES_tradnl"/>
        </w:rPr>
        <w:t xml:space="preserve"> </w:t>
      </w:r>
      <w:r w:rsidRPr="0049732E">
        <w:rPr>
          <w:rFonts w:ascii="Palatino Linotype" w:eastAsia="Calibri" w:hAnsi="Palatino Linotype"/>
          <w:lang w:val="es-ES_tradnl"/>
        </w:rPr>
        <w:t>de dos mil veintidós</w:t>
      </w:r>
      <w:r w:rsidRPr="0049732E">
        <w:rPr>
          <w:rFonts w:ascii="Palatino Linotype" w:eastAsia="Calibri" w:hAnsi="Palatino Linotype"/>
          <w:lang w:val="es-MX" w:eastAsia="en-US"/>
        </w:rPr>
        <w:t>, el plazo para interponer el recurso de r</w:t>
      </w:r>
      <w:r w:rsidR="00981C34" w:rsidRPr="0049732E">
        <w:rPr>
          <w:rFonts w:ascii="Palatino Linotype" w:eastAsia="Calibri" w:hAnsi="Palatino Linotype"/>
          <w:lang w:val="es-MX" w:eastAsia="en-US"/>
        </w:rPr>
        <w:t>ev</w:t>
      </w:r>
      <w:r w:rsidR="00CD454D" w:rsidRPr="0049732E">
        <w:rPr>
          <w:rFonts w:ascii="Palatino Linotype" w:eastAsia="Calibri" w:hAnsi="Palatino Linotype"/>
          <w:lang w:val="es-MX" w:eastAsia="en-US"/>
        </w:rPr>
        <w:t>isión trascurrió del veintiocho (28) de abril al diecinueve</w:t>
      </w:r>
      <w:r w:rsidR="00F64711" w:rsidRPr="0049732E">
        <w:rPr>
          <w:rFonts w:ascii="Palatino Linotype" w:eastAsia="Calibri" w:hAnsi="Palatino Linotype"/>
          <w:lang w:val="es-MX" w:eastAsia="en-US"/>
        </w:rPr>
        <w:t xml:space="preserve"> </w:t>
      </w:r>
      <w:r w:rsidR="00CD454D" w:rsidRPr="0049732E">
        <w:rPr>
          <w:rFonts w:ascii="Palatino Linotype" w:eastAsia="Calibri" w:hAnsi="Palatino Linotype"/>
          <w:lang w:val="es-MX" w:eastAsia="en-US"/>
        </w:rPr>
        <w:t>(19) de mayo</w:t>
      </w:r>
      <w:r w:rsidRPr="0049732E">
        <w:rPr>
          <w:rFonts w:ascii="Palatino Linotype" w:eastAsia="Calibri" w:hAnsi="Palatino Linotype"/>
          <w:lang w:val="es-MX" w:eastAsia="en-US"/>
        </w:rPr>
        <w:t xml:space="preserve"> de dos mil veintidós, por lo que si el particular interpuso </w:t>
      </w:r>
      <w:r w:rsidR="00981C34" w:rsidRPr="0049732E">
        <w:rPr>
          <w:rFonts w:ascii="Palatino Linotype" w:eastAsia="Calibri" w:hAnsi="Palatino Linotype"/>
          <w:lang w:val="es-MX" w:eastAsia="en-US"/>
        </w:rPr>
        <w:t>r</w:t>
      </w:r>
      <w:r w:rsidR="00A72F47" w:rsidRPr="0049732E">
        <w:rPr>
          <w:rFonts w:ascii="Palatino Linotype" w:eastAsia="Calibri" w:hAnsi="Palatino Linotype"/>
          <w:lang w:val="es-MX" w:eastAsia="en-US"/>
        </w:rPr>
        <w:t>ecurs</w:t>
      </w:r>
      <w:r w:rsidR="00CD454D" w:rsidRPr="0049732E">
        <w:rPr>
          <w:rFonts w:ascii="Palatino Linotype" w:eastAsia="Calibri" w:hAnsi="Palatino Linotype"/>
          <w:lang w:val="es-MX" w:eastAsia="en-US"/>
        </w:rPr>
        <w:t xml:space="preserve">o de revisión el diez (10) de mayo </w:t>
      </w:r>
      <w:r w:rsidR="00A72F47" w:rsidRPr="0049732E">
        <w:rPr>
          <w:rFonts w:ascii="Palatino Linotype" w:eastAsia="Calibri" w:hAnsi="Palatino Linotype"/>
          <w:lang w:val="es-MX" w:eastAsia="en-US"/>
        </w:rPr>
        <w:t xml:space="preserve">de dos mil veintidós, </w:t>
      </w:r>
      <w:r w:rsidRPr="0049732E">
        <w:rPr>
          <w:rFonts w:ascii="Palatino Linotype" w:hAnsi="Palatino Linotype"/>
          <w:lang w:val="es-ES_tradnl"/>
        </w:rPr>
        <w:t xml:space="preserve">se encuentra dentro del periodo establecido por la Ley. </w:t>
      </w:r>
    </w:p>
    <w:p w14:paraId="3884382D" w14:textId="77777777" w:rsidR="00143CC5" w:rsidRPr="0049732E" w:rsidRDefault="00143CC5" w:rsidP="0049732E">
      <w:pPr>
        <w:pStyle w:val="Prrafodelista"/>
        <w:tabs>
          <w:tab w:val="left" w:pos="567"/>
          <w:tab w:val="left" w:pos="709"/>
        </w:tabs>
        <w:spacing w:after="160" w:line="360" w:lineRule="auto"/>
        <w:ind w:left="0" w:right="49"/>
        <w:contextualSpacing/>
        <w:jc w:val="both"/>
        <w:rPr>
          <w:rFonts w:ascii="Palatino Linotype" w:hAnsi="Palatino Linotype"/>
          <w:b/>
          <w:color w:val="000000" w:themeColor="text1"/>
          <w:lang w:val="es-MX" w:eastAsia="en-US"/>
        </w:rPr>
      </w:pPr>
    </w:p>
    <w:p w14:paraId="3667250E" w14:textId="32DBE245" w:rsidR="00D217A4" w:rsidRPr="0049732E" w:rsidRDefault="00806829" w:rsidP="0049732E">
      <w:pPr>
        <w:pStyle w:val="Prrafodelista"/>
        <w:tabs>
          <w:tab w:val="left" w:pos="567"/>
          <w:tab w:val="left" w:pos="709"/>
        </w:tabs>
        <w:spacing w:after="160" w:line="360" w:lineRule="auto"/>
        <w:ind w:left="0" w:right="49"/>
        <w:contextualSpacing/>
        <w:jc w:val="both"/>
        <w:rPr>
          <w:rFonts w:ascii="Palatino Linotype" w:hAnsi="Palatino Linotype"/>
          <w:b/>
          <w:color w:val="000000" w:themeColor="text1"/>
          <w:lang w:val="es-MX" w:eastAsia="en-US"/>
        </w:rPr>
      </w:pPr>
      <w:r w:rsidRPr="0049732E">
        <w:rPr>
          <w:rFonts w:ascii="Palatino Linotype" w:hAnsi="Palatino Linotype"/>
          <w:b/>
          <w:color w:val="000000" w:themeColor="text1"/>
          <w:lang w:val="es-MX" w:eastAsia="en-US"/>
        </w:rPr>
        <w:t>III</w:t>
      </w:r>
      <w:r w:rsidR="00EA0165" w:rsidRPr="0049732E">
        <w:rPr>
          <w:rFonts w:ascii="Palatino Linotype" w:hAnsi="Palatino Linotype"/>
          <w:b/>
          <w:color w:val="000000" w:themeColor="text1"/>
          <w:lang w:val="es-MX" w:eastAsia="en-US"/>
        </w:rPr>
        <w:t xml:space="preserve">. De la determinación sobre la </w:t>
      </w:r>
      <w:proofErr w:type="spellStart"/>
      <w:r w:rsidR="00EA0165" w:rsidRPr="0049732E">
        <w:rPr>
          <w:rFonts w:ascii="Palatino Linotype" w:hAnsi="Palatino Linotype"/>
          <w:b/>
          <w:color w:val="000000" w:themeColor="text1"/>
          <w:lang w:val="es-MX" w:eastAsia="en-US"/>
        </w:rPr>
        <w:t>procedibilidad</w:t>
      </w:r>
      <w:proofErr w:type="spellEnd"/>
      <w:r w:rsidR="00EA0165" w:rsidRPr="0049732E">
        <w:rPr>
          <w:rFonts w:ascii="Palatino Linotype" w:hAnsi="Palatino Linotype"/>
          <w:b/>
          <w:color w:val="000000" w:themeColor="text1"/>
          <w:lang w:val="es-MX" w:eastAsia="en-US"/>
        </w:rPr>
        <w:t xml:space="preserve"> del recurso.</w:t>
      </w:r>
      <w:bookmarkEnd w:id="19"/>
      <w:bookmarkEnd w:id="20"/>
      <w:bookmarkEnd w:id="21"/>
      <w:r w:rsidR="00EA0165" w:rsidRPr="0049732E">
        <w:rPr>
          <w:rFonts w:ascii="Palatino Linotype" w:hAnsi="Palatino Linotype"/>
          <w:b/>
          <w:color w:val="000000" w:themeColor="text1"/>
          <w:lang w:val="es-MX" w:eastAsia="en-US"/>
        </w:rPr>
        <w:t xml:space="preserve"> </w:t>
      </w:r>
    </w:p>
    <w:p w14:paraId="1115619A" w14:textId="77777777" w:rsidR="00D53E41" w:rsidRPr="0049732E" w:rsidRDefault="00D53E41" w:rsidP="0049732E">
      <w:pPr>
        <w:tabs>
          <w:tab w:val="left" w:pos="567"/>
          <w:tab w:val="left" w:pos="709"/>
        </w:tabs>
        <w:spacing w:line="360" w:lineRule="auto"/>
        <w:jc w:val="both"/>
        <w:rPr>
          <w:rFonts w:ascii="Palatino Linotype" w:hAnsi="Palatino Linotype"/>
          <w:lang w:val="es-MX" w:eastAsia="en-US"/>
        </w:rPr>
      </w:pPr>
    </w:p>
    <w:p w14:paraId="7DF2873B" w14:textId="0EC6D713" w:rsidR="00EA0165" w:rsidRPr="0049732E" w:rsidRDefault="00EA0165" w:rsidP="0049732E">
      <w:pPr>
        <w:pStyle w:val="Prrafodelista"/>
        <w:numPr>
          <w:ilvl w:val="0"/>
          <w:numId w:val="2"/>
        </w:numPr>
        <w:tabs>
          <w:tab w:val="left" w:pos="567"/>
          <w:tab w:val="left" w:pos="709"/>
        </w:tabs>
        <w:spacing w:after="160" w:line="360" w:lineRule="auto"/>
        <w:ind w:left="0" w:right="49" w:firstLine="0"/>
        <w:contextualSpacing/>
        <w:jc w:val="both"/>
        <w:rPr>
          <w:rFonts w:ascii="Palatino Linotype" w:hAnsi="Palatino Linotype"/>
          <w:lang w:val="es-ES_tradnl"/>
        </w:rPr>
      </w:pPr>
      <w:r w:rsidRPr="0049732E">
        <w:rPr>
          <w:rFonts w:ascii="Palatino Linotype" w:eastAsia="Calibri" w:hAnsi="Palatino Linotype"/>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48E8AA1D" w14:textId="77777777" w:rsidR="0087384D" w:rsidRPr="0049732E" w:rsidRDefault="0087384D" w:rsidP="0049732E">
      <w:pPr>
        <w:pStyle w:val="Prrafodelista"/>
        <w:tabs>
          <w:tab w:val="left" w:pos="567"/>
          <w:tab w:val="left" w:pos="709"/>
        </w:tabs>
        <w:spacing w:after="160" w:line="360" w:lineRule="auto"/>
        <w:ind w:left="0" w:right="49"/>
        <w:contextualSpacing/>
        <w:jc w:val="both"/>
        <w:rPr>
          <w:rFonts w:ascii="Palatino Linotype" w:hAnsi="Palatino Linotype"/>
          <w:lang w:val="es-ES_tradnl"/>
        </w:rPr>
      </w:pPr>
    </w:p>
    <w:p w14:paraId="0EB2E86A" w14:textId="09724DF4" w:rsidR="003669E8" w:rsidRPr="0049732E" w:rsidRDefault="00992BC7" w:rsidP="0049732E">
      <w:pPr>
        <w:pStyle w:val="Ttulo1"/>
        <w:tabs>
          <w:tab w:val="left" w:pos="567"/>
          <w:tab w:val="left" w:pos="709"/>
        </w:tabs>
        <w:spacing w:line="360" w:lineRule="auto"/>
        <w:jc w:val="both"/>
        <w:rPr>
          <w:rFonts w:ascii="Palatino Linotype" w:hAnsi="Palatino Linotype" w:cs="Times New Roman"/>
          <w:sz w:val="24"/>
          <w:szCs w:val="24"/>
          <w:lang w:eastAsia="es-ES_tradnl"/>
        </w:rPr>
      </w:pPr>
      <w:bookmarkStart w:id="22" w:name="_Toc105089664"/>
      <w:r w:rsidRPr="0049732E">
        <w:rPr>
          <w:rFonts w:ascii="Palatino Linotype" w:eastAsia="MS Mincho" w:hAnsi="Palatino Linotype" w:cs="Times New Roman"/>
          <w:b/>
          <w:color w:val="000000" w:themeColor="text1"/>
          <w:sz w:val="24"/>
          <w:szCs w:val="24"/>
          <w:lang w:val="es-ES_tradnl"/>
        </w:rPr>
        <w:t>TERCERO</w:t>
      </w:r>
      <w:r w:rsidRPr="0049732E">
        <w:rPr>
          <w:rFonts w:ascii="Palatino Linotype" w:hAnsi="Palatino Linotype" w:cs="Times New Roman"/>
          <w:b/>
          <w:color w:val="000000" w:themeColor="text1"/>
          <w:sz w:val="24"/>
          <w:szCs w:val="24"/>
        </w:rPr>
        <w:t>.</w:t>
      </w:r>
      <w:bookmarkStart w:id="23" w:name="_Toc67587990"/>
      <w:bookmarkStart w:id="24" w:name="_Toc68804766"/>
      <w:bookmarkStart w:id="25" w:name="_Toc455991148"/>
      <w:bookmarkStart w:id="26" w:name="_Toc450120669"/>
      <w:bookmarkStart w:id="27" w:name="_Toc461555896"/>
      <w:bookmarkStart w:id="28" w:name="_Toc462154385"/>
      <w:bookmarkStart w:id="29" w:name="_Toc462660376"/>
      <w:bookmarkStart w:id="30" w:name="_Toc462660687"/>
      <w:bookmarkStart w:id="31" w:name="_Toc462660766"/>
      <w:bookmarkStart w:id="32" w:name="_Toc465264624"/>
      <w:bookmarkStart w:id="33" w:name="_Toc465264870"/>
      <w:bookmarkStart w:id="34" w:name="_Toc465266520"/>
      <w:bookmarkStart w:id="35" w:name="_Toc466302258"/>
      <w:bookmarkStart w:id="36" w:name="_Toc466371866"/>
      <w:bookmarkStart w:id="37" w:name="_Toc466371925"/>
      <w:bookmarkStart w:id="38" w:name="_Toc466377654"/>
      <w:bookmarkStart w:id="39" w:name="_Toc478549736"/>
      <w:bookmarkStart w:id="40" w:name="_Toc478572850"/>
      <w:bookmarkStart w:id="41" w:name="_Toc479238537"/>
      <w:r w:rsidR="0065578F" w:rsidRPr="0049732E">
        <w:rPr>
          <w:rFonts w:ascii="Palatino Linotype" w:hAnsi="Palatino Linotype" w:cs="Times New Roman"/>
          <w:b/>
          <w:color w:val="000000" w:themeColor="text1"/>
          <w:sz w:val="24"/>
          <w:szCs w:val="24"/>
        </w:rPr>
        <w:t xml:space="preserve"> </w:t>
      </w:r>
      <w:r w:rsidR="00EA0165" w:rsidRPr="0049732E">
        <w:rPr>
          <w:rFonts w:ascii="Palatino Linotype" w:hAnsi="Palatino Linotype" w:cs="Times New Roman"/>
          <w:b/>
          <w:color w:val="000000" w:themeColor="text1"/>
          <w:sz w:val="24"/>
          <w:szCs w:val="24"/>
          <w:lang w:val="es-MX" w:eastAsia="en-US"/>
        </w:rPr>
        <w:t xml:space="preserve">Del planteamiento de la </w:t>
      </w:r>
      <w:r w:rsidR="00EA0165" w:rsidRPr="0049732E">
        <w:rPr>
          <w:rFonts w:ascii="Palatino Linotype" w:hAnsi="Palatino Linotype" w:cs="Times New Roman"/>
          <w:b/>
          <w:i/>
          <w:color w:val="000000" w:themeColor="text1"/>
          <w:sz w:val="24"/>
          <w:szCs w:val="24"/>
          <w:lang w:val="es-MX" w:eastAsia="en-US"/>
        </w:rPr>
        <w:t>Litis.</w:t>
      </w:r>
      <w:bookmarkEnd w:id="22"/>
      <w:bookmarkEnd w:id="23"/>
      <w:bookmarkEnd w:id="24"/>
    </w:p>
    <w:p w14:paraId="5AA3AE8D" w14:textId="4ED3F1D6" w:rsidR="0087384D" w:rsidRPr="0049732E" w:rsidRDefault="00EA0165" w:rsidP="0049732E">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i/>
          <w:lang w:val="es-ES_tradnl"/>
        </w:rPr>
      </w:pPr>
      <w:r w:rsidRPr="0049732E">
        <w:rPr>
          <w:rFonts w:ascii="Palatino Linotype" w:hAnsi="Palatino Linotype"/>
          <w:lang w:val="es-ES_tradnl"/>
        </w:rPr>
        <w:t xml:space="preserve">El recurso revisión tiene como finalidad reparar cualquier posible afectación al derecho de acceso a la información pública en términos del Título Octavo de la </w:t>
      </w:r>
      <w:r w:rsidRPr="0049732E">
        <w:rPr>
          <w:rFonts w:ascii="Palatino Linotype" w:eastAsia="Calibri" w:hAnsi="Palatino Linotype"/>
          <w:b/>
        </w:rPr>
        <w:t xml:space="preserve">Ley </w:t>
      </w:r>
      <w:r w:rsidRPr="0049732E">
        <w:rPr>
          <w:rFonts w:ascii="Palatino Linotype" w:eastAsia="Calibri" w:hAnsi="Palatino Linotype"/>
          <w:b/>
        </w:rPr>
        <w:lastRenderedPageBreak/>
        <w:t>de Transparencia y Acceso a la Información Pública del Estado de México y Municipios</w:t>
      </w:r>
      <w:r w:rsidRPr="0049732E">
        <w:rPr>
          <w:rFonts w:ascii="Palatino Linotype" w:hAnsi="Palatino Linotype"/>
          <w:lang w:val="es-ES_tradnl"/>
        </w:rPr>
        <w:t xml:space="preserve"> y determinar la confirmación; revocación o modificación; </w:t>
      </w:r>
      <w:proofErr w:type="spellStart"/>
      <w:r w:rsidRPr="0049732E">
        <w:rPr>
          <w:rFonts w:ascii="Palatino Linotype" w:hAnsi="Palatino Linotype"/>
          <w:lang w:val="es-ES_tradnl"/>
        </w:rPr>
        <w:t>desechamiento</w:t>
      </w:r>
      <w:proofErr w:type="spellEnd"/>
      <w:r w:rsidRPr="0049732E">
        <w:rPr>
          <w:rFonts w:ascii="Palatino Linotype" w:hAnsi="Palatino Linotype"/>
          <w:lang w:val="es-ES_tradnl"/>
        </w:rPr>
        <w:t xml:space="preserve"> o sobreseimiento; y en su </w:t>
      </w:r>
      <w:r w:rsidRPr="0049732E">
        <w:rPr>
          <w:rFonts w:ascii="Palatino Linotype" w:hAnsi="Palatino Linotype"/>
          <w:b/>
          <w:lang w:val="es-ES_tradnl"/>
        </w:rPr>
        <w:t>caso ordenar la entrega de la información,</w:t>
      </w:r>
      <w:r w:rsidRPr="0049732E">
        <w:rPr>
          <w:rFonts w:ascii="Palatino Linotype" w:hAnsi="Palatino Linotype"/>
          <w:lang w:val="es-ES_tradnl"/>
        </w:rPr>
        <w:t xml:space="preserve"> respecto a las respuestas o falta de ellas de los Sujetos Obligados. </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9AAF60E" w14:textId="77777777" w:rsidR="0087384D" w:rsidRPr="0049732E" w:rsidRDefault="0087384D" w:rsidP="0049732E">
      <w:pPr>
        <w:pStyle w:val="Prrafodelista"/>
        <w:tabs>
          <w:tab w:val="left" w:pos="567"/>
          <w:tab w:val="left" w:pos="709"/>
        </w:tabs>
        <w:spacing w:before="240" w:after="240" w:line="360" w:lineRule="auto"/>
        <w:ind w:left="0"/>
        <w:contextualSpacing/>
        <w:jc w:val="both"/>
        <w:rPr>
          <w:rFonts w:ascii="Palatino Linotype" w:hAnsi="Palatino Linotype"/>
          <w:i/>
          <w:lang w:val="es-ES_tradnl"/>
        </w:rPr>
      </w:pPr>
    </w:p>
    <w:p w14:paraId="7A89FE5B" w14:textId="0FF34BEC" w:rsidR="005C74CF" w:rsidRPr="0049732E" w:rsidRDefault="0087384D" w:rsidP="0049732E">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i/>
          <w:lang w:val="es-ES_tradnl"/>
        </w:rPr>
      </w:pPr>
      <w:r w:rsidRPr="0049732E">
        <w:rPr>
          <w:rFonts w:ascii="Palatino Linotype" w:hAnsi="Palatino Linotype"/>
        </w:rPr>
        <w:t xml:space="preserve">De las constancias en el expediente al rubro indicado, se desprende que </w:t>
      </w:r>
      <w:r w:rsidR="00CD454D" w:rsidRPr="0049732E">
        <w:rPr>
          <w:rFonts w:ascii="Palatino Linotype" w:hAnsi="Palatino Linotype"/>
        </w:rPr>
        <w:t>el particular solicitó:</w:t>
      </w:r>
    </w:p>
    <w:p w14:paraId="03B450D0" w14:textId="77777777" w:rsidR="005C74CF" w:rsidRPr="0049732E" w:rsidRDefault="005C74CF" w:rsidP="0049732E">
      <w:pPr>
        <w:pStyle w:val="Prrafodelista"/>
        <w:tabs>
          <w:tab w:val="left" w:pos="851"/>
        </w:tabs>
        <w:spacing w:before="240" w:after="240" w:line="360" w:lineRule="auto"/>
        <w:ind w:left="851" w:hanging="425"/>
        <w:contextualSpacing/>
        <w:jc w:val="both"/>
        <w:rPr>
          <w:rFonts w:ascii="Palatino Linotype" w:hAnsi="Palatino Linotype"/>
          <w:i/>
          <w:lang w:val="es-ES_tradnl"/>
        </w:rPr>
      </w:pPr>
    </w:p>
    <w:p w14:paraId="329068EE" w14:textId="6307FECB" w:rsidR="00CD454D" w:rsidRPr="0049732E" w:rsidRDefault="00CD454D" w:rsidP="0049732E">
      <w:pPr>
        <w:pStyle w:val="Prrafodelista"/>
        <w:numPr>
          <w:ilvl w:val="0"/>
          <w:numId w:val="25"/>
        </w:numPr>
        <w:tabs>
          <w:tab w:val="left" w:pos="851"/>
        </w:tabs>
        <w:spacing w:before="240" w:after="240" w:line="360" w:lineRule="auto"/>
        <w:ind w:left="851" w:hanging="425"/>
        <w:contextualSpacing/>
        <w:jc w:val="both"/>
        <w:rPr>
          <w:rFonts w:ascii="Palatino Linotype" w:hAnsi="Palatino Linotype"/>
          <w:i/>
          <w:lang w:val="es-ES_tradnl"/>
        </w:rPr>
      </w:pPr>
      <w:r w:rsidRPr="0049732E">
        <w:rPr>
          <w:rFonts w:ascii="Palatino Linotype" w:hAnsi="Palatino Linotype"/>
          <w:lang w:val="es-ES_tradnl"/>
        </w:rPr>
        <w:t xml:space="preserve">Programas para </w:t>
      </w:r>
      <w:r w:rsidR="00B940CE" w:rsidRPr="0049732E">
        <w:rPr>
          <w:rFonts w:ascii="Palatino Linotype" w:hAnsi="Palatino Linotype"/>
          <w:lang w:val="es-ES_tradnl"/>
        </w:rPr>
        <w:t>el combate a los feminicidios que aplica el Municipio de Chicoloapan.</w:t>
      </w:r>
    </w:p>
    <w:p w14:paraId="26A827AC" w14:textId="03CA0BBF" w:rsidR="00B940CE" w:rsidRPr="0049732E" w:rsidRDefault="00B940CE" w:rsidP="0049732E">
      <w:pPr>
        <w:pStyle w:val="Prrafodelista"/>
        <w:numPr>
          <w:ilvl w:val="0"/>
          <w:numId w:val="25"/>
        </w:numPr>
        <w:tabs>
          <w:tab w:val="left" w:pos="851"/>
        </w:tabs>
        <w:spacing w:before="240" w:after="240" w:line="360" w:lineRule="auto"/>
        <w:ind w:left="851" w:hanging="425"/>
        <w:contextualSpacing/>
        <w:jc w:val="both"/>
        <w:rPr>
          <w:rFonts w:ascii="Palatino Linotype" w:hAnsi="Palatino Linotype"/>
          <w:i/>
          <w:lang w:val="es-ES_tradnl"/>
        </w:rPr>
      </w:pPr>
      <w:r w:rsidRPr="0049732E">
        <w:rPr>
          <w:rFonts w:ascii="Palatino Linotype" w:hAnsi="Palatino Linotype"/>
          <w:lang w:val="es-ES_tradnl"/>
        </w:rPr>
        <w:t>Área responsable de los programas para el combate a los feminicidios.</w:t>
      </w:r>
    </w:p>
    <w:p w14:paraId="4ED3D224" w14:textId="247B9F61" w:rsidR="00B940CE" w:rsidRPr="0049732E" w:rsidRDefault="00B940CE" w:rsidP="0049732E">
      <w:pPr>
        <w:pStyle w:val="Prrafodelista"/>
        <w:numPr>
          <w:ilvl w:val="0"/>
          <w:numId w:val="25"/>
        </w:numPr>
        <w:tabs>
          <w:tab w:val="left" w:pos="851"/>
        </w:tabs>
        <w:spacing w:line="360" w:lineRule="auto"/>
        <w:ind w:left="851" w:hanging="425"/>
        <w:rPr>
          <w:rFonts w:ascii="Palatino Linotype" w:hAnsi="Palatino Linotype"/>
          <w:lang w:val="es-ES_tradnl"/>
        </w:rPr>
      </w:pPr>
      <w:r w:rsidRPr="0049732E">
        <w:rPr>
          <w:rFonts w:ascii="Palatino Linotype" w:hAnsi="Palatino Linotype"/>
          <w:lang w:val="es-ES_tradnl"/>
        </w:rPr>
        <w:t>Presupuesto con el que se cuenta para efectuar los programa en razón al combate de los feminicidios.</w:t>
      </w:r>
    </w:p>
    <w:p w14:paraId="49A8995F" w14:textId="77777777" w:rsidR="002476F8" w:rsidRPr="0049732E" w:rsidRDefault="002476F8" w:rsidP="0049732E">
      <w:pPr>
        <w:pStyle w:val="Prrafodelista"/>
        <w:tabs>
          <w:tab w:val="left" w:pos="567"/>
        </w:tabs>
        <w:spacing w:line="360" w:lineRule="auto"/>
        <w:ind w:left="720"/>
        <w:rPr>
          <w:rFonts w:ascii="Palatino Linotype" w:hAnsi="Palatino Linotype"/>
          <w:lang w:val="es-ES_tradnl"/>
        </w:rPr>
      </w:pPr>
    </w:p>
    <w:p w14:paraId="446197CF" w14:textId="77777777" w:rsidR="002476F8" w:rsidRPr="0049732E" w:rsidRDefault="002476F8" w:rsidP="0049732E">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i/>
          <w:lang w:val="es-ES_tradnl"/>
        </w:rPr>
      </w:pPr>
      <w:bookmarkStart w:id="42" w:name="_Toc68804767"/>
      <w:bookmarkStart w:id="43" w:name="_Toc105089665"/>
      <w:bookmarkStart w:id="44" w:name="_Toc459174366"/>
      <w:bookmarkStart w:id="45" w:name="_Toc459659884"/>
      <w:bookmarkStart w:id="46" w:name="_Toc461687280"/>
      <w:bookmarkStart w:id="47" w:name="_Toc462771051"/>
      <w:bookmarkStart w:id="48" w:name="_Toc464139201"/>
      <w:r w:rsidRPr="0049732E">
        <w:rPr>
          <w:rFonts w:ascii="Palatino Linotype" w:hAnsi="Palatino Linotype"/>
          <w:lang w:val="es-ES_tradnl"/>
        </w:rPr>
        <w:t xml:space="preserve">En respuesta, el </w:t>
      </w:r>
      <w:r w:rsidRPr="0049732E">
        <w:rPr>
          <w:rFonts w:ascii="Palatino Linotype" w:hAnsi="Palatino Linotype"/>
          <w:b/>
          <w:lang w:val="es-ES_tradnl"/>
        </w:rPr>
        <w:t>SUJETO OBLIGADO</w:t>
      </w:r>
      <w:r w:rsidRPr="0049732E">
        <w:rPr>
          <w:rFonts w:ascii="Palatino Linotype" w:hAnsi="Palatino Linotype"/>
          <w:lang w:val="es-ES_tradnl"/>
        </w:rPr>
        <w:t xml:space="preserve"> remitió los documentos electrónicos</w:t>
      </w:r>
      <w:r w:rsidRPr="0049732E">
        <w:rPr>
          <w:rFonts w:ascii="Palatino Linotype" w:hAnsi="Palatino Linotype"/>
          <w:i/>
          <w:lang w:val="es-ES_tradnl"/>
        </w:rPr>
        <w:t xml:space="preserve"> </w:t>
      </w:r>
      <w:r w:rsidRPr="0049732E">
        <w:rPr>
          <w:rFonts w:ascii="Palatino Linotype" w:hAnsi="Palatino Linotype"/>
          <w:lang w:val="es-ES_tradnl"/>
        </w:rPr>
        <w:t>ya descritos y que serán motivo de análisis.</w:t>
      </w:r>
    </w:p>
    <w:p w14:paraId="62BFE87A" w14:textId="77777777" w:rsidR="002476F8" w:rsidRPr="0049732E" w:rsidRDefault="002476F8" w:rsidP="0049732E">
      <w:pPr>
        <w:pStyle w:val="Prrafodelista"/>
        <w:tabs>
          <w:tab w:val="left" w:pos="567"/>
          <w:tab w:val="left" w:pos="709"/>
        </w:tabs>
        <w:spacing w:before="240" w:after="240" w:line="360" w:lineRule="auto"/>
        <w:ind w:left="0"/>
        <w:contextualSpacing/>
        <w:jc w:val="both"/>
        <w:rPr>
          <w:rFonts w:ascii="Palatino Linotype" w:hAnsi="Palatino Linotype"/>
          <w:i/>
          <w:lang w:val="es-ES_tradnl"/>
        </w:rPr>
      </w:pPr>
    </w:p>
    <w:p w14:paraId="107D60D0" w14:textId="6F09B70A" w:rsidR="00167079" w:rsidRPr="0049732E" w:rsidRDefault="00167079" w:rsidP="0049732E">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i/>
          <w:lang w:val="es-ES_tradnl"/>
        </w:rPr>
      </w:pPr>
      <w:r w:rsidRPr="0049732E">
        <w:rPr>
          <w:rFonts w:ascii="Palatino Linotype" w:eastAsia="SimSun" w:hAnsi="Palatino Linotype"/>
          <w:lang w:val="es-ES_tradnl"/>
        </w:rPr>
        <w:t xml:space="preserve">En </w:t>
      </w:r>
      <w:r w:rsidRPr="0049732E">
        <w:rPr>
          <w:rFonts w:ascii="Palatino Linotype" w:hAnsi="Palatino Linotype"/>
          <w:color w:val="000000" w:themeColor="text1"/>
        </w:rPr>
        <w:t xml:space="preserve">ese sentido, este Organismo Garante advierte que las razones o motivos de inconformidad manifestados por el </w:t>
      </w:r>
      <w:r w:rsidRPr="0049732E">
        <w:rPr>
          <w:rFonts w:ascii="Palatino Linotype" w:hAnsi="Palatino Linotype"/>
          <w:b/>
          <w:bCs/>
          <w:color w:val="000000" w:themeColor="text1"/>
        </w:rPr>
        <w:t>RECURRENTE</w:t>
      </w:r>
      <w:r w:rsidRPr="0049732E">
        <w:rPr>
          <w:rFonts w:ascii="Palatino Linotype" w:hAnsi="Palatino Linotype"/>
          <w:color w:val="000000" w:themeColor="text1"/>
        </w:rPr>
        <w:t xml:space="preserve"> sugieren que la respuesta proporcionada por el </w:t>
      </w:r>
      <w:r w:rsidRPr="0049732E">
        <w:rPr>
          <w:rFonts w:ascii="Palatino Linotype" w:hAnsi="Palatino Linotype"/>
          <w:b/>
          <w:bCs/>
          <w:color w:val="000000" w:themeColor="text1"/>
        </w:rPr>
        <w:t>SUJETO OBLIGADO</w:t>
      </w:r>
      <w:r w:rsidRPr="0049732E">
        <w:rPr>
          <w:rFonts w:ascii="Palatino Linotype" w:hAnsi="Palatino Linotype"/>
          <w:color w:val="000000" w:themeColor="text1"/>
        </w:rPr>
        <w:t xml:space="preserve"> no cumplió con los principios contendidos en el artículo 11 de la Ley de Transparencia y Acceso a la Información Pública del Estado de México y Municipios, los cuales señalan que en la generación, publicación y entrega de información se deberá garantizar que ésta sea </w:t>
      </w:r>
      <w:r w:rsidRPr="0049732E">
        <w:rPr>
          <w:rFonts w:ascii="Palatino Linotype" w:hAnsi="Palatino Linotype"/>
          <w:b/>
          <w:bCs/>
          <w:color w:val="000000" w:themeColor="text1"/>
        </w:rPr>
        <w:t>expedita</w:t>
      </w:r>
      <w:r w:rsidRPr="0049732E">
        <w:rPr>
          <w:rFonts w:ascii="Palatino Linotype" w:hAnsi="Palatino Linotype"/>
          <w:color w:val="000000" w:themeColor="text1"/>
        </w:rPr>
        <w:t>.</w:t>
      </w:r>
    </w:p>
    <w:p w14:paraId="17AD8F14" w14:textId="77777777" w:rsidR="00167079" w:rsidRPr="0049732E" w:rsidRDefault="00167079" w:rsidP="0049732E">
      <w:pPr>
        <w:pStyle w:val="Prrafodelista"/>
        <w:tabs>
          <w:tab w:val="left" w:pos="567"/>
          <w:tab w:val="left" w:pos="709"/>
        </w:tabs>
        <w:spacing w:before="240" w:after="240" w:line="360" w:lineRule="auto"/>
        <w:ind w:left="0"/>
        <w:contextualSpacing/>
        <w:jc w:val="both"/>
        <w:rPr>
          <w:rFonts w:ascii="Palatino Linotype" w:hAnsi="Palatino Linotype"/>
          <w:b/>
          <w:color w:val="000000" w:themeColor="text1"/>
          <w:lang w:val="es-MX" w:eastAsia="en-US"/>
        </w:rPr>
      </w:pPr>
    </w:p>
    <w:p w14:paraId="1FF9C204" w14:textId="3CDED330" w:rsidR="00167079" w:rsidRPr="0049732E" w:rsidRDefault="00167079" w:rsidP="0049732E">
      <w:pPr>
        <w:pStyle w:val="Prrafodelista"/>
        <w:numPr>
          <w:ilvl w:val="0"/>
          <w:numId w:val="2"/>
        </w:numPr>
        <w:tabs>
          <w:tab w:val="left" w:pos="567"/>
          <w:tab w:val="left" w:pos="709"/>
        </w:tabs>
        <w:spacing w:before="240" w:after="240" w:line="360" w:lineRule="auto"/>
        <w:ind w:left="0" w:firstLine="0"/>
        <w:contextualSpacing/>
        <w:jc w:val="both"/>
        <w:rPr>
          <w:rFonts w:ascii="Palatino Linotype" w:hAnsi="Palatino Linotype"/>
          <w:b/>
          <w:color w:val="000000" w:themeColor="text1"/>
          <w:lang w:val="es-MX" w:eastAsia="en-US"/>
        </w:rPr>
      </w:pPr>
      <w:r w:rsidRPr="0049732E">
        <w:rPr>
          <w:rFonts w:ascii="Palatino Linotype" w:eastAsia="SimSun" w:hAnsi="Palatino Linotype"/>
          <w:lang w:val="es-ES_tradnl"/>
        </w:rPr>
        <w:lastRenderedPageBreak/>
        <w:t xml:space="preserve">Por </w:t>
      </w:r>
      <w:r w:rsidRPr="0049732E">
        <w:rPr>
          <w:rFonts w:ascii="Palatino Linotype" w:hAnsi="Palatino Linotype"/>
          <w:color w:val="000000" w:themeColor="text1"/>
        </w:rPr>
        <w:t xml:space="preserve">lo anterior, se actualizan las causales de procedencia del recurso de revisión establecidas en el </w:t>
      </w:r>
      <w:r w:rsidR="00102BA8" w:rsidRPr="0049732E">
        <w:rPr>
          <w:rFonts w:ascii="Palatino Linotype" w:hAnsi="Palatino Linotype"/>
          <w:color w:val="000000" w:themeColor="text1"/>
        </w:rPr>
        <w:t xml:space="preserve">artículo 179, </w:t>
      </w:r>
      <w:r w:rsidR="00A72F47" w:rsidRPr="0049732E">
        <w:rPr>
          <w:rFonts w:ascii="Palatino Linotype" w:hAnsi="Palatino Linotype"/>
          <w:color w:val="000000" w:themeColor="text1"/>
        </w:rPr>
        <w:t xml:space="preserve">fracción I y </w:t>
      </w:r>
      <w:r w:rsidR="00102BA8" w:rsidRPr="0049732E">
        <w:rPr>
          <w:rFonts w:ascii="Palatino Linotype" w:hAnsi="Palatino Linotype"/>
          <w:color w:val="000000" w:themeColor="text1"/>
        </w:rPr>
        <w:t>V</w:t>
      </w:r>
      <w:r w:rsidR="00A72F47" w:rsidRPr="0049732E">
        <w:rPr>
          <w:rFonts w:ascii="Palatino Linotype" w:hAnsi="Palatino Linotype"/>
          <w:color w:val="000000" w:themeColor="text1"/>
        </w:rPr>
        <w:t>I</w:t>
      </w:r>
      <w:r w:rsidR="00102BA8" w:rsidRPr="0049732E">
        <w:rPr>
          <w:rFonts w:ascii="Palatino Linotype" w:hAnsi="Palatino Linotype"/>
          <w:color w:val="000000" w:themeColor="text1"/>
        </w:rPr>
        <w:t>I</w:t>
      </w:r>
      <w:r w:rsidRPr="0049732E">
        <w:rPr>
          <w:rFonts w:ascii="Palatino Linotype" w:hAnsi="Palatino Linotype"/>
          <w:color w:val="000000" w:themeColor="text1"/>
        </w:rPr>
        <w:t xml:space="preserve"> de la Ley de Transparencia y Acceso a la Información Pública del Estado de México y Municipios, las cuales dictan lo siguiente:</w:t>
      </w:r>
    </w:p>
    <w:p w14:paraId="1BA4B0AE" w14:textId="77777777" w:rsidR="00587B7B" w:rsidRPr="0049732E" w:rsidRDefault="00587B7B" w:rsidP="0049732E">
      <w:pPr>
        <w:pStyle w:val="Prrafodelista"/>
        <w:tabs>
          <w:tab w:val="left" w:pos="567"/>
          <w:tab w:val="left" w:pos="709"/>
        </w:tabs>
        <w:spacing w:line="360" w:lineRule="auto"/>
        <w:rPr>
          <w:rFonts w:ascii="Palatino Linotype" w:hAnsi="Palatino Linotype"/>
          <w:b/>
          <w:color w:val="000000" w:themeColor="text1"/>
          <w:lang w:val="es-MX" w:eastAsia="en-US"/>
        </w:rPr>
      </w:pPr>
    </w:p>
    <w:p w14:paraId="3C003325" w14:textId="77777777" w:rsidR="00167079" w:rsidRPr="0049732E" w:rsidRDefault="00167079" w:rsidP="0049732E">
      <w:pPr>
        <w:pStyle w:val="Sinespaciado"/>
        <w:tabs>
          <w:tab w:val="left" w:pos="426"/>
          <w:tab w:val="left" w:pos="567"/>
          <w:tab w:val="left" w:pos="709"/>
        </w:tabs>
        <w:spacing w:line="360" w:lineRule="auto"/>
        <w:ind w:left="851" w:right="567"/>
        <w:jc w:val="both"/>
        <w:rPr>
          <w:rFonts w:ascii="Palatino Linotype" w:hAnsi="Palatino Linotype"/>
          <w:color w:val="000000" w:themeColor="text1"/>
        </w:rPr>
      </w:pPr>
      <w:r w:rsidRPr="0049732E">
        <w:rPr>
          <w:rFonts w:ascii="Palatino Linotype" w:hAnsi="Palatino Linotype"/>
          <w:color w:val="000000" w:themeColor="text1"/>
        </w:rPr>
        <w:t>“</w:t>
      </w:r>
      <w:r w:rsidRPr="0049732E">
        <w:rPr>
          <w:rFonts w:ascii="Palatino Linotype" w:hAnsi="Palatino Linotype"/>
          <w:b/>
          <w:color w:val="000000" w:themeColor="text1"/>
        </w:rPr>
        <w:t>Artículo 179.</w:t>
      </w:r>
      <w:r w:rsidRPr="0049732E">
        <w:rPr>
          <w:rFonts w:ascii="Palatino Linotype" w:hAnsi="Palatino Linotype"/>
          <w:color w:val="000000" w:themeColor="text1"/>
        </w:rPr>
        <w:t xml:space="preserve"> El recurso de revisión es un medio de protección que la Ley otorga a los particulares, para hacer valer su derecho de acceso a la información pública, y procederá en contra de las siguientes causas:</w:t>
      </w:r>
    </w:p>
    <w:p w14:paraId="78D8ABBE" w14:textId="2AF65199" w:rsidR="00167079" w:rsidRPr="0049732E" w:rsidRDefault="00511F66" w:rsidP="0049732E">
      <w:pPr>
        <w:pStyle w:val="Sinespaciado"/>
        <w:tabs>
          <w:tab w:val="left" w:pos="426"/>
          <w:tab w:val="left" w:pos="567"/>
          <w:tab w:val="left" w:pos="709"/>
        </w:tabs>
        <w:spacing w:line="360" w:lineRule="auto"/>
        <w:ind w:left="851" w:right="567"/>
        <w:jc w:val="both"/>
        <w:rPr>
          <w:rFonts w:ascii="Palatino Linotype" w:hAnsi="Palatino Linotype"/>
          <w:color w:val="000000" w:themeColor="text1"/>
        </w:rPr>
      </w:pPr>
      <w:r w:rsidRPr="0049732E">
        <w:rPr>
          <w:rFonts w:ascii="Palatino Linotype" w:hAnsi="Palatino Linotype"/>
          <w:color w:val="000000" w:themeColor="text1"/>
        </w:rPr>
        <w:t xml:space="preserve"> </w:t>
      </w:r>
      <w:r w:rsidR="00167079" w:rsidRPr="0049732E">
        <w:rPr>
          <w:rFonts w:ascii="Palatino Linotype" w:hAnsi="Palatino Linotype"/>
          <w:color w:val="000000" w:themeColor="text1"/>
        </w:rPr>
        <w:t>(…)</w:t>
      </w:r>
    </w:p>
    <w:p w14:paraId="63960BBB" w14:textId="66740478" w:rsidR="00A72F47" w:rsidRPr="0049732E" w:rsidRDefault="002476F8" w:rsidP="0049732E">
      <w:pPr>
        <w:pStyle w:val="Sinespaciado"/>
        <w:tabs>
          <w:tab w:val="left" w:pos="426"/>
          <w:tab w:val="left" w:pos="567"/>
          <w:tab w:val="left" w:pos="709"/>
        </w:tabs>
        <w:spacing w:line="360" w:lineRule="auto"/>
        <w:ind w:left="851" w:right="567"/>
        <w:jc w:val="both"/>
        <w:rPr>
          <w:rFonts w:ascii="Palatino Linotype" w:hAnsi="Palatino Linotype"/>
          <w:b/>
          <w:i/>
          <w:color w:val="000000" w:themeColor="text1"/>
        </w:rPr>
      </w:pPr>
      <w:r w:rsidRPr="0049732E">
        <w:rPr>
          <w:rFonts w:ascii="Palatino Linotype" w:hAnsi="Palatino Linotype"/>
          <w:b/>
          <w:i/>
          <w:color w:val="000000" w:themeColor="text1"/>
        </w:rPr>
        <w:t>V. La entrega de información incompleta;</w:t>
      </w:r>
    </w:p>
    <w:p w14:paraId="7A165A5E" w14:textId="41096431" w:rsidR="002870C9" w:rsidRPr="0049732E" w:rsidRDefault="00167079" w:rsidP="0049732E">
      <w:pPr>
        <w:pStyle w:val="Sinespaciado"/>
        <w:tabs>
          <w:tab w:val="left" w:pos="426"/>
          <w:tab w:val="left" w:pos="567"/>
          <w:tab w:val="left" w:pos="709"/>
        </w:tabs>
        <w:spacing w:line="360" w:lineRule="auto"/>
        <w:ind w:left="851" w:right="567"/>
        <w:jc w:val="both"/>
        <w:rPr>
          <w:rFonts w:ascii="Palatino Linotype" w:hAnsi="Palatino Linotype"/>
          <w:i/>
          <w:color w:val="000000" w:themeColor="text1"/>
        </w:rPr>
      </w:pPr>
      <w:r w:rsidRPr="0049732E">
        <w:rPr>
          <w:rFonts w:ascii="Palatino Linotype" w:hAnsi="Palatino Linotype"/>
          <w:i/>
          <w:color w:val="000000" w:themeColor="text1"/>
        </w:rPr>
        <w:t>(…)”</w:t>
      </w:r>
    </w:p>
    <w:bookmarkEnd w:id="42"/>
    <w:bookmarkEnd w:id="43"/>
    <w:bookmarkEnd w:id="44"/>
    <w:bookmarkEnd w:id="45"/>
    <w:bookmarkEnd w:id="46"/>
    <w:bookmarkEnd w:id="47"/>
    <w:bookmarkEnd w:id="48"/>
    <w:p w14:paraId="1E4D357D" w14:textId="77777777" w:rsidR="00C37111" w:rsidRPr="0049732E" w:rsidRDefault="00C37111" w:rsidP="0049732E">
      <w:pPr>
        <w:pStyle w:val="Prrafodelista"/>
        <w:tabs>
          <w:tab w:val="left" w:pos="567"/>
          <w:tab w:val="left" w:pos="709"/>
        </w:tabs>
        <w:spacing w:before="240" w:after="240" w:line="360" w:lineRule="auto"/>
        <w:ind w:left="0"/>
        <w:contextualSpacing/>
        <w:jc w:val="both"/>
        <w:rPr>
          <w:rFonts w:ascii="Palatino Linotype" w:hAnsi="Palatino Linotype"/>
          <w:b/>
          <w:color w:val="000000" w:themeColor="text1"/>
          <w:lang w:val="es-MX" w:eastAsia="en-US"/>
        </w:rPr>
      </w:pPr>
      <w:r w:rsidRPr="0049732E">
        <w:rPr>
          <w:rFonts w:ascii="Palatino Linotype" w:hAnsi="Palatino Linotype"/>
          <w:b/>
          <w:color w:val="000000" w:themeColor="text1"/>
          <w:lang w:val="es-MX" w:eastAsia="en-US"/>
        </w:rPr>
        <w:t>CUARTO. Estudio y resolución del asunto.</w:t>
      </w:r>
    </w:p>
    <w:p w14:paraId="6C51F730" w14:textId="77777777" w:rsidR="00B8633F" w:rsidRPr="0049732E" w:rsidRDefault="00B8633F" w:rsidP="0049732E">
      <w:pPr>
        <w:pStyle w:val="Prrafodelista"/>
        <w:tabs>
          <w:tab w:val="left" w:pos="567"/>
          <w:tab w:val="left" w:pos="709"/>
        </w:tabs>
        <w:spacing w:before="240" w:after="240" w:line="360" w:lineRule="auto"/>
        <w:ind w:left="0"/>
        <w:contextualSpacing/>
        <w:jc w:val="both"/>
        <w:rPr>
          <w:rFonts w:ascii="Palatino Linotype" w:hAnsi="Palatino Linotype"/>
          <w:b/>
          <w:color w:val="000000" w:themeColor="text1"/>
          <w:lang w:val="es-MX" w:eastAsia="en-US"/>
        </w:rPr>
      </w:pPr>
    </w:p>
    <w:p w14:paraId="59406793" w14:textId="6A186726" w:rsidR="00B8633F" w:rsidRPr="0049732E" w:rsidRDefault="00B8633F" w:rsidP="0049732E">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49732E">
        <w:rPr>
          <w:rFonts w:ascii="Palatino Linotype" w:eastAsia="MS Mincho" w:hAnsi="Palatino Linotype"/>
          <w:color w:val="000000" w:themeColor="text1"/>
          <w:lang w:val="es-MX"/>
        </w:rPr>
        <w:t xml:space="preserve">Así, de la lectura a la solicitud de información se observa que el particular requirió al </w:t>
      </w:r>
      <w:r w:rsidR="0034405A" w:rsidRPr="0049732E">
        <w:rPr>
          <w:rFonts w:ascii="Palatino Linotype" w:eastAsia="MS Mincho" w:hAnsi="Palatino Linotype"/>
          <w:b/>
          <w:color w:val="000000" w:themeColor="text1"/>
          <w:lang w:val="es-MX"/>
        </w:rPr>
        <w:t xml:space="preserve">Ayuntamiento de </w:t>
      </w:r>
      <w:r w:rsidR="0034405A" w:rsidRPr="0049732E">
        <w:rPr>
          <w:rFonts w:ascii="Palatino Linotype" w:hAnsi="Palatino Linotype"/>
          <w:b/>
          <w:lang w:val="es-ES_tradnl"/>
        </w:rPr>
        <w:t>Chicoloapan</w:t>
      </w:r>
      <w:r w:rsidRPr="0049732E">
        <w:rPr>
          <w:rFonts w:ascii="Palatino Linotype" w:eastAsia="MS Mincho" w:hAnsi="Palatino Linotype"/>
          <w:b/>
          <w:color w:val="000000" w:themeColor="text1"/>
          <w:lang w:val="es-MX"/>
        </w:rPr>
        <w:t xml:space="preserve"> </w:t>
      </w:r>
      <w:r w:rsidRPr="0049732E">
        <w:rPr>
          <w:rFonts w:ascii="Palatino Linotype" w:eastAsia="MS Mincho" w:hAnsi="Palatino Linotype"/>
          <w:color w:val="000000" w:themeColor="text1"/>
          <w:lang w:val="es-MX"/>
        </w:rPr>
        <w:t xml:space="preserve">la siguiente información: </w:t>
      </w:r>
    </w:p>
    <w:p w14:paraId="11A364AA" w14:textId="77777777" w:rsidR="0034405A" w:rsidRPr="0049732E" w:rsidRDefault="0034405A" w:rsidP="0049732E">
      <w:pPr>
        <w:pStyle w:val="Prrafodelista"/>
        <w:tabs>
          <w:tab w:val="left" w:pos="709"/>
          <w:tab w:val="left" w:pos="851"/>
        </w:tabs>
        <w:spacing w:line="360" w:lineRule="auto"/>
        <w:ind w:left="709" w:hanging="283"/>
        <w:rPr>
          <w:rFonts w:ascii="Palatino Linotype" w:hAnsi="Palatino Linotype"/>
          <w:color w:val="000000" w:themeColor="text1"/>
        </w:rPr>
      </w:pPr>
    </w:p>
    <w:p w14:paraId="7A5B9322" w14:textId="77777777" w:rsidR="0034405A" w:rsidRPr="0049732E" w:rsidRDefault="0034405A" w:rsidP="0049732E">
      <w:pPr>
        <w:pStyle w:val="Prrafodelista"/>
        <w:numPr>
          <w:ilvl w:val="0"/>
          <w:numId w:val="25"/>
        </w:numPr>
        <w:tabs>
          <w:tab w:val="left" w:pos="851"/>
          <w:tab w:val="left" w:pos="1134"/>
        </w:tabs>
        <w:spacing w:before="240" w:after="240" w:line="360" w:lineRule="auto"/>
        <w:ind w:left="709" w:hanging="283"/>
        <w:contextualSpacing/>
        <w:jc w:val="both"/>
        <w:rPr>
          <w:rFonts w:ascii="Palatino Linotype" w:hAnsi="Palatino Linotype"/>
          <w:i/>
          <w:lang w:val="es-ES_tradnl"/>
        </w:rPr>
      </w:pPr>
      <w:r w:rsidRPr="0049732E">
        <w:rPr>
          <w:rFonts w:ascii="Palatino Linotype" w:hAnsi="Palatino Linotype"/>
          <w:lang w:val="es-ES_tradnl"/>
        </w:rPr>
        <w:t>Programas para el combate a los feminicidios que aplica el Municipio de Chicoloapan.</w:t>
      </w:r>
    </w:p>
    <w:p w14:paraId="26286747" w14:textId="77777777" w:rsidR="0034405A" w:rsidRPr="0049732E" w:rsidRDefault="0034405A" w:rsidP="0049732E">
      <w:pPr>
        <w:pStyle w:val="Prrafodelista"/>
        <w:numPr>
          <w:ilvl w:val="0"/>
          <w:numId w:val="25"/>
        </w:numPr>
        <w:tabs>
          <w:tab w:val="left" w:pos="709"/>
          <w:tab w:val="left" w:pos="851"/>
        </w:tabs>
        <w:spacing w:before="240" w:after="240" w:line="360" w:lineRule="auto"/>
        <w:ind w:left="709" w:hanging="283"/>
        <w:contextualSpacing/>
        <w:jc w:val="both"/>
        <w:rPr>
          <w:rFonts w:ascii="Palatino Linotype" w:hAnsi="Palatino Linotype"/>
          <w:i/>
          <w:lang w:val="es-ES_tradnl"/>
        </w:rPr>
      </w:pPr>
      <w:r w:rsidRPr="0049732E">
        <w:rPr>
          <w:rFonts w:ascii="Palatino Linotype" w:hAnsi="Palatino Linotype"/>
          <w:lang w:val="es-ES_tradnl"/>
        </w:rPr>
        <w:t>Área responsable de los programas para el combate a los feminicidios.</w:t>
      </w:r>
    </w:p>
    <w:p w14:paraId="770EE63B" w14:textId="77777777" w:rsidR="0034405A" w:rsidRPr="0049732E" w:rsidRDefault="0034405A" w:rsidP="0049732E">
      <w:pPr>
        <w:pStyle w:val="Prrafodelista"/>
        <w:numPr>
          <w:ilvl w:val="0"/>
          <w:numId w:val="25"/>
        </w:numPr>
        <w:tabs>
          <w:tab w:val="left" w:pos="851"/>
        </w:tabs>
        <w:spacing w:line="360" w:lineRule="auto"/>
        <w:ind w:left="709" w:hanging="283"/>
        <w:rPr>
          <w:rFonts w:ascii="Palatino Linotype" w:hAnsi="Palatino Linotype"/>
          <w:lang w:val="es-ES_tradnl"/>
        </w:rPr>
      </w:pPr>
      <w:r w:rsidRPr="0049732E">
        <w:rPr>
          <w:rFonts w:ascii="Palatino Linotype" w:hAnsi="Palatino Linotype"/>
          <w:lang w:val="es-ES_tradnl"/>
        </w:rPr>
        <w:t>Presupuesto con el que se cuenta para efectuar los programa en razón al combate de los feminicidios.</w:t>
      </w:r>
    </w:p>
    <w:p w14:paraId="5E2D6448" w14:textId="77777777" w:rsidR="0034405A" w:rsidRPr="0049732E" w:rsidRDefault="0034405A" w:rsidP="0049732E">
      <w:pPr>
        <w:pStyle w:val="Prrafodelista"/>
        <w:tabs>
          <w:tab w:val="left" w:pos="567"/>
          <w:tab w:val="left" w:pos="709"/>
        </w:tabs>
        <w:spacing w:line="360" w:lineRule="auto"/>
        <w:ind w:left="0"/>
        <w:rPr>
          <w:rFonts w:ascii="Palatino Linotype" w:hAnsi="Palatino Linotype"/>
          <w:color w:val="000000" w:themeColor="text1"/>
        </w:rPr>
      </w:pPr>
    </w:p>
    <w:p w14:paraId="68F9C999" w14:textId="7F91ECC3" w:rsidR="0065189F" w:rsidRPr="0049732E" w:rsidRDefault="0034405A" w:rsidP="0049732E">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49732E">
        <w:rPr>
          <w:rFonts w:ascii="Palatino Linotype" w:eastAsia="MS Mincho" w:hAnsi="Palatino Linotype"/>
          <w:color w:val="000000" w:themeColor="text1"/>
          <w:lang w:val="es-MX"/>
        </w:rPr>
        <w:t>En respuesta</w:t>
      </w:r>
      <w:r w:rsidR="00533D12" w:rsidRPr="0049732E">
        <w:rPr>
          <w:rFonts w:ascii="Palatino Linotype" w:eastAsia="MS Mincho" w:hAnsi="Palatino Linotype"/>
          <w:color w:val="000000" w:themeColor="text1"/>
          <w:lang w:val="es-MX"/>
        </w:rPr>
        <w:t xml:space="preserve"> el </w:t>
      </w:r>
      <w:r w:rsidR="00533D12" w:rsidRPr="0049732E">
        <w:rPr>
          <w:rFonts w:ascii="Palatino Linotype" w:eastAsia="MS Mincho" w:hAnsi="Palatino Linotype"/>
          <w:b/>
          <w:color w:val="000000" w:themeColor="text1"/>
          <w:lang w:val="es-MX"/>
        </w:rPr>
        <w:t xml:space="preserve">SUJETO OBLIGADO </w:t>
      </w:r>
      <w:r w:rsidR="00533D12" w:rsidRPr="0049732E">
        <w:rPr>
          <w:rFonts w:ascii="Palatino Linotype" w:eastAsia="MS Mincho" w:hAnsi="Palatino Linotype"/>
          <w:color w:val="000000" w:themeColor="text1"/>
          <w:lang w:val="es-MX"/>
        </w:rPr>
        <w:t xml:space="preserve">remitió el archivo electrónico </w:t>
      </w:r>
      <w:r w:rsidR="00533D12" w:rsidRPr="0049732E">
        <w:rPr>
          <w:rFonts w:ascii="Palatino Linotype" w:eastAsia="MS Mincho" w:hAnsi="Palatino Linotype"/>
          <w:b/>
          <w:u w:val="single"/>
          <w:lang w:val="es-ES_tradnl"/>
        </w:rPr>
        <w:t>CHIC-PM-TM-171-2022.pdf</w:t>
      </w:r>
      <w:r w:rsidR="00533D12" w:rsidRPr="0049732E">
        <w:rPr>
          <w:rFonts w:ascii="Palatino Linotype" w:eastAsia="MS Mincho" w:hAnsi="Palatino Linotype"/>
          <w:lang w:val="es-ES_tradnl"/>
        </w:rPr>
        <w:t xml:space="preserve">, mediante el cual informa que no existe ninguna partida </w:t>
      </w:r>
      <w:r w:rsidR="00533D12" w:rsidRPr="0049732E">
        <w:rPr>
          <w:rFonts w:ascii="Palatino Linotype" w:eastAsia="MS Mincho" w:hAnsi="Palatino Linotype"/>
          <w:lang w:val="es-ES_tradnl"/>
        </w:rPr>
        <w:lastRenderedPageBreak/>
        <w:t>presup</w:t>
      </w:r>
      <w:r w:rsidR="00954930" w:rsidRPr="0049732E">
        <w:rPr>
          <w:rFonts w:ascii="Palatino Linotype" w:eastAsia="MS Mincho" w:hAnsi="Palatino Linotype"/>
          <w:lang w:val="es-ES_tradnl"/>
        </w:rPr>
        <w:t xml:space="preserve">uesto de Chicoloapan dirigido a </w:t>
      </w:r>
      <w:r w:rsidR="00533D12" w:rsidRPr="0049732E">
        <w:rPr>
          <w:rFonts w:ascii="Palatino Linotype" w:eastAsia="MS Mincho" w:hAnsi="Palatino Linotype"/>
          <w:lang w:val="es-ES_tradnl"/>
        </w:rPr>
        <w:t>combate a los feminicidio. Así mismo destaca que se creó la coordinación de Casa Amiga y la Dirección de Atención a la Mujer, dependencias que se encarga de ayudar y atender casos no solo de mujeres sino también de hombres que sufren algún tipo de abuso o maltrato y sobre todo buscan erradicar la violencia de género</w:t>
      </w:r>
      <w:r w:rsidR="0065189F" w:rsidRPr="0049732E">
        <w:rPr>
          <w:rFonts w:ascii="Palatino Linotype" w:eastAsia="MS Mincho" w:hAnsi="Palatino Linotype"/>
          <w:lang w:val="es-ES_tradnl"/>
        </w:rPr>
        <w:t xml:space="preserve">; ante tal circunstancia, el particular interpuso el Recurso de Revisión en donde se agravio únicamente respecto a los </w:t>
      </w:r>
      <w:r w:rsidR="0065189F" w:rsidRPr="0049732E">
        <w:rPr>
          <w:rFonts w:ascii="Palatino Linotype" w:hAnsi="Palatino Linotype"/>
          <w:lang w:val="es-ES_tradnl"/>
        </w:rPr>
        <w:t>Programas para el combate a los feminicidios que aplica el Municipio de Chicoloapan y la Área responsable de los programas para el combate a los feminicidios.</w:t>
      </w:r>
    </w:p>
    <w:p w14:paraId="54FBCE4E" w14:textId="68DA4050" w:rsidR="0065189F" w:rsidRPr="0049732E" w:rsidRDefault="0065189F" w:rsidP="0049732E">
      <w:pPr>
        <w:pStyle w:val="Prrafodelista"/>
        <w:tabs>
          <w:tab w:val="left" w:pos="567"/>
          <w:tab w:val="left" w:pos="709"/>
        </w:tabs>
        <w:spacing w:line="360" w:lineRule="auto"/>
        <w:ind w:left="0"/>
        <w:jc w:val="both"/>
        <w:rPr>
          <w:rFonts w:ascii="Palatino Linotype" w:hAnsi="Palatino Linotype"/>
          <w:color w:val="000000" w:themeColor="text1"/>
        </w:rPr>
      </w:pPr>
    </w:p>
    <w:p w14:paraId="69FC1DE1" w14:textId="77777777" w:rsidR="00DC52F6" w:rsidRPr="0049732E" w:rsidRDefault="0065189F" w:rsidP="0049732E">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49732E">
        <w:rPr>
          <w:rFonts w:ascii="Palatino Linotype" w:hAnsi="Palatino Linotype"/>
          <w:color w:val="000000" w:themeColor="text1"/>
        </w:rPr>
        <w:t xml:space="preserve">Conforme a lo analizado, se puede advertir que, que se tuvo por satisfecho la parte de la respuesta en relación al </w:t>
      </w:r>
      <w:r w:rsidRPr="0049732E">
        <w:rPr>
          <w:rFonts w:ascii="Palatino Linotype" w:hAnsi="Palatino Linotype"/>
          <w:lang w:val="es-ES_tradnl"/>
        </w:rPr>
        <w:t xml:space="preserve">Presupuesto con el que se cuenta para efectuar los programa en razón al combate de los feminicidios, </w:t>
      </w:r>
      <w:r w:rsidRPr="0049732E">
        <w:rPr>
          <w:rFonts w:ascii="Palatino Linotype" w:hAnsi="Palatino Linotype"/>
        </w:rPr>
        <w:t xml:space="preserve">al no señalar inconformidad respecto a lo proporcionado por el Ente Recurrido para este; por lo que, no se hará pronunciamiento alguno de conformidad con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estos cuando el agravio no se haya promovido en el plazo señalado para el efecto. </w:t>
      </w:r>
    </w:p>
    <w:p w14:paraId="62DACFD0" w14:textId="77777777" w:rsidR="00DC52F6" w:rsidRPr="0049732E" w:rsidRDefault="00DC52F6" w:rsidP="0049732E">
      <w:pPr>
        <w:pStyle w:val="Prrafodelista"/>
        <w:tabs>
          <w:tab w:val="left" w:pos="567"/>
        </w:tabs>
        <w:spacing w:line="360" w:lineRule="auto"/>
        <w:rPr>
          <w:rFonts w:ascii="Palatino Linotype" w:hAnsi="Palatino Linotype"/>
        </w:rPr>
      </w:pPr>
    </w:p>
    <w:p w14:paraId="22A0A78E" w14:textId="77777777" w:rsidR="00DC52F6" w:rsidRPr="0049732E" w:rsidRDefault="0065189F" w:rsidP="0049732E">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49732E">
        <w:rPr>
          <w:rFonts w:ascii="Palatino Linotype" w:hAnsi="Palatino Linotype"/>
        </w:rPr>
        <w:t xml:space="preserve">De la misma manera resulta aplicable el criterio sostenido por el Poder Judicial de la Federación de rubro ACTOS CONSENTIDOS TÁCITAMENTE, Tesis VI.2o. J/21, emitida en la novena época, por el Segundo Tribunal Colegiado del Sexto Circuito, publicada en la Gaceta del Semanario Judicial de la Federación en agosto de 1995, página 291, número de registro 204707, del que se desprende que cuando </w:t>
      </w:r>
      <w:r w:rsidRPr="0049732E">
        <w:rPr>
          <w:rFonts w:ascii="Palatino Linotype" w:hAnsi="Palatino Linotype"/>
        </w:rPr>
        <w:lastRenderedPageBreak/>
        <w:t xml:space="preserve">no se reclaman los actos de autoridad en la vía y plazos establecidos en la Ley, se presume que el Particular está conforme con los mismos. </w:t>
      </w:r>
    </w:p>
    <w:p w14:paraId="69D1DA8C" w14:textId="77777777" w:rsidR="00DC52F6" w:rsidRPr="0049732E" w:rsidRDefault="00DC52F6" w:rsidP="0049732E">
      <w:pPr>
        <w:pStyle w:val="Prrafodelista"/>
        <w:tabs>
          <w:tab w:val="left" w:pos="567"/>
        </w:tabs>
        <w:spacing w:line="360" w:lineRule="auto"/>
        <w:rPr>
          <w:rFonts w:ascii="Palatino Linotype" w:hAnsi="Palatino Linotype"/>
        </w:rPr>
      </w:pPr>
    </w:p>
    <w:p w14:paraId="63790AA7" w14:textId="77777777" w:rsidR="00DC52F6" w:rsidRPr="0049732E" w:rsidRDefault="0065189F" w:rsidP="0049732E">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49732E">
        <w:rPr>
          <w:rFonts w:ascii="Palatino Linotype" w:hAnsi="Palatino Linotype"/>
        </w:rPr>
        <w:t xml:space="preserve">De acuerdo con el criterio en comento, en el caso de que el Solicitante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 </w:t>
      </w:r>
    </w:p>
    <w:p w14:paraId="0403619A" w14:textId="77777777" w:rsidR="00DC52F6" w:rsidRPr="0049732E" w:rsidRDefault="00DC52F6" w:rsidP="0049732E">
      <w:pPr>
        <w:pStyle w:val="Prrafodelista"/>
        <w:tabs>
          <w:tab w:val="left" w:pos="567"/>
        </w:tabs>
        <w:spacing w:line="360" w:lineRule="auto"/>
        <w:rPr>
          <w:rFonts w:ascii="Palatino Linotype" w:hAnsi="Palatino Linotype"/>
        </w:rPr>
      </w:pPr>
    </w:p>
    <w:p w14:paraId="4095F8D5" w14:textId="53AD4D93" w:rsidR="00DC52F6" w:rsidRPr="0049732E" w:rsidRDefault="0065189F" w:rsidP="0049732E">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49732E">
        <w:rPr>
          <w:rFonts w:ascii="Palatino Linotype" w:hAnsi="Palatino Linotype"/>
        </w:rPr>
        <w:t>Asimismo, resulta relevante traer a colación el Criterio 01/20, emitido por el Instituto Nacional de Transparencia, Acceso a la Información y Protección de Datos Personales, que establece lo siguiente:</w:t>
      </w:r>
    </w:p>
    <w:p w14:paraId="644EDD8B" w14:textId="77777777" w:rsidR="00DC52F6" w:rsidRPr="0049732E" w:rsidRDefault="00DC52F6" w:rsidP="0049732E">
      <w:pPr>
        <w:pStyle w:val="Prrafodelista"/>
        <w:tabs>
          <w:tab w:val="left" w:pos="567"/>
          <w:tab w:val="left" w:pos="709"/>
        </w:tabs>
        <w:spacing w:line="360" w:lineRule="auto"/>
        <w:ind w:left="0"/>
        <w:jc w:val="both"/>
        <w:rPr>
          <w:rFonts w:ascii="Palatino Linotype" w:hAnsi="Palatino Linotype"/>
          <w:color w:val="000000" w:themeColor="text1"/>
        </w:rPr>
      </w:pPr>
    </w:p>
    <w:p w14:paraId="0665B1EC" w14:textId="2EE4311B" w:rsidR="00DC52F6" w:rsidRPr="0049732E" w:rsidRDefault="00DC52F6" w:rsidP="0049732E">
      <w:pPr>
        <w:pStyle w:val="Prrafodelista"/>
        <w:tabs>
          <w:tab w:val="left" w:pos="567"/>
          <w:tab w:val="left" w:pos="709"/>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t>“Actos consentidos tácitamente. Improcedencia de su análisis.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2642994E" w14:textId="77777777" w:rsidR="00DC52F6" w:rsidRPr="0049732E" w:rsidRDefault="00DC52F6" w:rsidP="0049732E">
      <w:pPr>
        <w:pStyle w:val="Prrafodelista"/>
        <w:tabs>
          <w:tab w:val="left" w:pos="567"/>
        </w:tabs>
        <w:spacing w:line="360" w:lineRule="auto"/>
        <w:rPr>
          <w:rFonts w:ascii="Palatino Linotype" w:hAnsi="Palatino Linotype"/>
          <w:color w:val="000000" w:themeColor="text1"/>
        </w:rPr>
      </w:pPr>
    </w:p>
    <w:p w14:paraId="78BB12BB" w14:textId="6402F945" w:rsidR="00DC52F6" w:rsidRPr="0049732E" w:rsidRDefault="00DC52F6" w:rsidP="0049732E">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49732E">
        <w:rPr>
          <w:rFonts w:ascii="Palatino Linotype" w:hAnsi="Palatino Linotype"/>
        </w:rPr>
        <w:t>Conforme al Criterio establecido, es improcedente entrar al análisis de las partes de la respuesta del Sujeto Obligado que no fueron impugnadas por el Recurrente; por lo que, en el presente caso, se tienen por consentido, la información proporcionada por el Ente Recurrido.</w:t>
      </w:r>
    </w:p>
    <w:p w14:paraId="6121B411" w14:textId="77777777" w:rsidR="00DC52F6" w:rsidRPr="0049732E" w:rsidRDefault="00DC52F6" w:rsidP="0049732E">
      <w:pPr>
        <w:pStyle w:val="Prrafodelista"/>
        <w:tabs>
          <w:tab w:val="left" w:pos="567"/>
          <w:tab w:val="left" w:pos="709"/>
        </w:tabs>
        <w:spacing w:line="360" w:lineRule="auto"/>
        <w:ind w:left="0"/>
        <w:jc w:val="both"/>
        <w:rPr>
          <w:rFonts w:ascii="Palatino Linotype" w:hAnsi="Palatino Linotype"/>
          <w:color w:val="000000" w:themeColor="text1"/>
        </w:rPr>
      </w:pPr>
    </w:p>
    <w:p w14:paraId="6505CE82" w14:textId="2815A0DB" w:rsidR="00DC52F6" w:rsidRPr="0049732E" w:rsidRDefault="00DC52F6" w:rsidP="0049732E">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49732E">
        <w:rPr>
          <w:rFonts w:ascii="Palatino Linotype" w:hAnsi="Palatino Linotype"/>
        </w:rPr>
        <w:lastRenderedPageBreak/>
        <w:t>Así, en el presente caso, la inconformidad del Recurrente únicamente radica con la entrega de información incompleta, respecto a:</w:t>
      </w:r>
    </w:p>
    <w:p w14:paraId="024F7DAD" w14:textId="77777777" w:rsidR="00DC52F6" w:rsidRPr="0049732E" w:rsidRDefault="00DC52F6" w:rsidP="0049732E">
      <w:pPr>
        <w:pStyle w:val="Prrafodelista"/>
        <w:tabs>
          <w:tab w:val="left" w:pos="567"/>
        </w:tabs>
        <w:spacing w:line="360" w:lineRule="auto"/>
        <w:rPr>
          <w:rFonts w:ascii="Palatino Linotype" w:hAnsi="Palatino Linotype"/>
          <w:color w:val="000000" w:themeColor="text1"/>
        </w:rPr>
      </w:pPr>
    </w:p>
    <w:p w14:paraId="2AE51640" w14:textId="77777777" w:rsidR="00DC52F6" w:rsidRPr="0049732E" w:rsidRDefault="00DC52F6" w:rsidP="0049732E">
      <w:pPr>
        <w:pStyle w:val="Prrafodelista"/>
        <w:numPr>
          <w:ilvl w:val="0"/>
          <w:numId w:val="25"/>
        </w:numPr>
        <w:tabs>
          <w:tab w:val="left" w:pos="567"/>
          <w:tab w:val="left" w:pos="709"/>
        </w:tabs>
        <w:spacing w:before="240" w:after="240" w:line="360" w:lineRule="auto"/>
        <w:ind w:firstLine="0"/>
        <w:contextualSpacing/>
        <w:jc w:val="both"/>
        <w:rPr>
          <w:rFonts w:ascii="Palatino Linotype" w:hAnsi="Palatino Linotype"/>
          <w:i/>
          <w:lang w:val="es-ES_tradnl"/>
        </w:rPr>
      </w:pPr>
      <w:r w:rsidRPr="0049732E">
        <w:rPr>
          <w:rFonts w:ascii="Palatino Linotype" w:hAnsi="Palatino Linotype"/>
          <w:lang w:val="es-ES_tradnl"/>
        </w:rPr>
        <w:t>Programas para el combate a los feminicidios que aplica el Municipio de Chicoloapan.</w:t>
      </w:r>
    </w:p>
    <w:p w14:paraId="7F307D9A" w14:textId="102807EE" w:rsidR="00DC52F6" w:rsidRPr="0049732E" w:rsidRDefault="00DC52F6" w:rsidP="0049732E">
      <w:pPr>
        <w:pStyle w:val="Prrafodelista"/>
        <w:numPr>
          <w:ilvl w:val="0"/>
          <w:numId w:val="25"/>
        </w:numPr>
        <w:tabs>
          <w:tab w:val="left" w:pos="567"/>
          <w:tab w:val="left" w:pos="709"/>
        </w:tabs>
        <w:spacing w:before="240" w:after="240" w:line="360" w:lineRule="auto"/>
        <w:ind w:firstLine="0"/>
        <w:contextualSpacing/>
        <w:jc w:val="both"/>
        <w:rPr>
          <w:rFonts w:ascii="Palatino Linotype" w:hAnsi="Palatino Linotype"/>
          <w:i/>
          <w:lang w:val="es-ES_tradnl"/>
        </w:rPr>
      </w:pPr>
      <w:r w:rsidRPr="0049732E">
        <w:rPr>
          <w:rFonts w:ascii="Palatino Linotype" w:hAnsi="Palatino Linotype"/>
          <w:lang w:val="es-ES_tradnl"/>
        </w:rPr>
        <w:t>Área responsable de los programas para el combate a los feminicidios.</w:t>
      </w:r>
    </w:p>
    <w:p w14:paraId="3DDC72FB" w14:textId="77777777" w:rsidR="00DC52F6" w:rsidRPr="0049732E" w:rsidRDefault="00DC52F6" w:rsidP="0049732E">
      <w:pPr>
        <w:pStyle w:val="Prrafodelista"/>
        <w:tabs>
          <w:tab w:val="left" w:pos="567"/>
        </w:tabs>
        <w:spacing w:line="360" w:lineRule="auto"/>
        <w:rPr>
          <w:rFonts w:ascii="Palatino Linotype" w:hAnsi="Palatino Linotype"/>
          <w:color w:val="000000" w:themeColor="text1"/>
        </w:rPr>
      </w:pPr>
    </w:p>
    <w:p w14:paraId="265FA227" w14:textId="440BEDA0" w:rsidR="00DC52F6" w:rsidRPr="0049732E" w:rsidRDefault="00DC52F6" w:rsidP="0049732E">
      <w:pPr>
        <w:pStyle w:val="Prrafodelista"/>
        <w:numPr>
          <w:ilvl w:val="0"/>
          <w:numId w:val="2"/>
        </w:numPr>
        <w:tabs>
          <w:tab w:val="left" w:pos="567"/>
          <w:tab w:val="left" w:pos="709"/>
        </w:tabs>
        <w:spacing w:line="360" w:lineRule="auto"/>
        <w:ind w:left="0" w:firstLine="0"/>
        <w:jc w:val="both"/>
        <w:rPr>
          <w:rFonts w:ascii="Palatino Linotype" w:hAnsi="Palatino Linotype"/>
          <w:b/>
          <w:color w:val="000000" w:themeColor="text1"/>
        </w:rPr>
      </w:pPr>
      <w:r w:rsidRPr="0049732E">
        <w:rPr>
          <w:rFonts w:ascii="Palatino Linotype" w:hAnsi="Palatino Linotype"/>
          <w:color w:val="000000" w:themeColor="text1"/>
        </w:rPr>
        <w:t>Est</w:t>
      </w:r>
      <w:r w:rsidR="007915B2" w:rsidRPr="0049732E">
        <w:rPr>
          <w:rFonts w:ascii="Palatino Linotype" w:hAnsi="Palatino Linotype"/>
          <w:color w:val="000000" w:themeColor="text1"/>
        </w:rPr>
        <w:t>ablecido lo anterior se procede analizar</w:t>
      </w:r>
      <w:r w:rsidR="00611F58" w:rsidRPr="0049732E">
        <w:rPr>
          <w:rFonts w:ascii="Palatino Linotype" w:hAnsi="Palatino Linotype"/>
          <w:color w:val="000000" w:themeColor="text1"/>
        </w:rPr>
        <w:t xml:space="preserve"> lo</w:t>
      </w:r>
      <w:r w:rsidRPr="0049732E">
        <w:rPr>
          <w:rFonts w:ascii="Palatino Linotype" w:hAnsi="Palatino Linotype"/>
          <w:color w:val="000000" w:themeColor="text1"/>
        </w:rPr>
        <w:t xml:space="preserve"> entregado por el </w:t>
      </w:r>
      <w:r w:rsidRPr="0049732E">
        <w:rPr>
          <w:rFonts w:ascii="Palatino Linotype" w:hAnsi="Palatino Linotype"/>
          <w:b/>
          <w:color w:val="000000" w:themeColor="text1"/>
        </w:rPr>
        <w:t xml:space="preserve">SUJETO OBLIGADO, </w:t>
      </w:r>
      <w:r w:rsidR="00611F58" w:rsidRPr="0049732E">
        <w:rPr>
          <w:rFonts w:ascii="Palatino Linotype" w:hAnsi="Palatino Linotype"/>
          <w:color w:val="000000" w:themeColor="text1"/>
        </w:rPr>
        <w:t xml:space="preserve">en el que se destaca que se creó la Coordinación de Casa Amiga y la Dirección de Atención a la Mujer, dependencias que se encargan de ayudar y atender casos no solo de mujeres sino también de hombres que sufren algún tipo de abuso o maltrato, sobre todo erradicar la violencia de genero. </w:t>
      </w:r>
    </w:p>
    <w:p w14:paraId="3854E147" w14:textId="77777777" w:rsidR="000864BF" w:rsidRPr="0049732E" w:rsidRDefault="000864BF" w:rsidP="0049732E">
      <w:pPr>
        <w:pStyle w:val="Prrafodelista"/>
        <w:tabs>
          <w:tab w:val="left" w:pos="567"/>
          <w:tab w:val="left" w:pos="709"/>
        </w:tabs>
        <w:spacing w:line="360" w:lineRule="auto"/>
        <w:ind w:left="0"/>
        <w:jc w:val="both"/>
        <w:rPr>
          <w:rFonts w:ascii="Palatino Linotype" w:hAnsi="Palatino Linotype"/>
          <w:b/>
          <w:color w:val="000000" w:themeColor="text1"/>
        </w:rPr>
      </w:pPr>
    </w:p>
    <w:p w14:paraId="104CBE1E" w14:textId="3C8B08C4" w:rsidR="0065189F" w:rsidRPr="0049732E" w:rsidRDefault="000864BF" w:rsidP="0049732E">
      <w:pPr>
        <w:pStyle w:val="Prrafodelista"/>
        <w:numPr>
          <w:ilvl w:val="0"/>
          <w:numId w:val="2"/>
        </w:numPr>
        <w:tabs>
          <w:tab w:val="left" w:pos="567"/>
          <w:tab w:val="left" w:pos="709"/>
        </w:tabs>
        <w:spacing w:line="360" w:lineRule="auto"/>
        <w:ind w:left="0" w:firstLine="0"/>
        <w:jc w:val="both"/>
        <w:rPr>
          <w:rFonts w:ascii="Palatino Linotype" w:hAnsi="Palatino Linotype"/>
          <w:b/>
          <w:color w:val="000000" w:themeColor="text1"/>
        </w:rPr>
      </w:pPr>
      <w:r w:rsidRPr="0049732E">
        <w:rPr>
          <w:rFonts w:ascii="Palatino Linotype" w:hAnsi="Palatino Linotype"/>
          <w:color w:val="000000" w:themeColor="text1"/>
        </w:rPr>
        <w:t>En esa tesitura, cabe señalar que</w:t>
      </w:r>
      <w:r w:rsidRPr="0049732E">
        <w:rPr>
          <w:rFonts w:ascii="Palatino Linotype" w:hAnsi="Palatino Linotype"/>
          <w:b/>
          <w:color w:val="000000" w:themeColor="text1"/>
        </w:rPr>
        <w:t xml:space="preserve"> la </w:t>
      </w:r>
      <w:r w:rsidRPr="0049732E">
        <w:rPr>
          <w:rFonts w:ascii="Palatino Linotype" w:hAnsi="Palatino Linotype"/>
        </w:rPr>
        <w:t xml:space="preserve">Ley General de Acceso de las Mujeres a una Vida Libre de Violencia tiene como objetivo establecer la coordinación entre la Federación, las entidades federativas y los municipios para prevenir, sancionar y erradicar la violencia contra las mujeres, así como o los precios y modalidades para garantizar su acceso a una vida libre de violencia que fortalezca su desarrollo y bienestar conforme a los principios de igualdad y no discriminación, que la federación, las entidades federativas y los municipios se coordinan para la integración </w:t>
      </w:r>
      <w:r w:rsidR="00895A88" w:rsidRPr="0049732E">
        <w:rPr>
          <w:rFonts w:ascii="Palatino Linotype" w:hAnsi="Palatino Linotype"/>
        </w:rPr>
        <w:t xml:space="preserve">y funcionamiento del sistema nacional </w:t>
      </w:r>
      <w:r w:rsidRPr="0049732E">
        <w:rPr>
          <w:rFonts w:ascii="Palatino Linotype" w:hAnsi="Palatino Linotype"/>
        </w:rPr>
        <w:t xml:space="preserve"> </w:t>
      </w:r>
      <w:r w:rsidR="00895A88" w:rsidRPr="0049732E">
        <w:rPr>
          <w:rFonts w:ascii="Palatino Linotype" w:hAnsi="Palatino Linotype"/>
        </w:rPr>
        <w:t xml:space="preserve">para prevenir, atender, sancionar y erradicar la violencia contra las mujeres, el cual tiene por objeto la conjunción de </w:t>
      </w:r>
      <w:r w:rsidR="00AE7424" w:rsidRPr="0049732E">
        <w:rPr>
          <w:rFonts w:ascii="Palatino Linotype" w:hAnsi="Palatino Linotype"/>
        </w:rPr>
        <w:t>esfuerzos, instrumentos</w:t>
      </w:r>
      <w:r w:rsidR="00895A88" w:rsidRPr="0049732E">
        <w:rPr>
          <w:rFonts w:ascii="Palatino Linotype" w:hAnsi="Palatino Linotype"/>
        </w:rPr>
        <w:t>, políticas, servicios  y acciones interinstitucionales para la prevención, atención, sanción y erradicación de la violencia contra las mujeres.</w:t>
      </w:r>
    </w:p>
    <w:p w14:paraId="0A16566A" w14:textId="77777777" w:rsidR="00461B27" w:rsidRPr="0049732E" w:rsidRDefault="00461B27" w:rsidP="0049732E">
      <w:pPr>
        <w:pStyle w:val="Prrafodelista"/>
        <w:spacing w:line="360" w:lineRule="auto"/>
        <w:rPr>
          <w:rFonts w:ascii="Palatino Linotype" w:hAnsi="Palatino Linotype"/>
          <w:b/>
          <w:color w:val="000000" w:themeColor="text1"/>
        </w:rPr>
      </w:pPr>
    </w:p>
    <w:p w14:paraId="18F77E21" w14:textId="6ACCDA6F" w:rsidR="00461B27" w:rsidRPr="0049732E" w:rsidRDefault="00461B27" w:rsidP="0049732E">
      <w:pPr>
        <w:pStyle w:val="Prrafodelista"/>
        <w:numPr>
          <w:ilvl w:val="0"/>
          <w:numId w:val="2"/>
        </w:numPr>
        <w:tabs>
          <w:tab w:val="left" w:pos="567"/>
          <w:tab w:val="left" w:pos="709"/>
        </w:tabs>
        <w:spacing w:line="360" w:lineRule="auto"/>
        <w:ind w:left="0" w:firstLine="0"/>
        <w:jc w:val="both"/>
        <w:rPr>
          <w:rFonts w:ascii="Palatino Linotype" w:hAnsi="Palatino Linotype"/>
          <w:b/>
          <w:color w:val="000000" w:themeColor="text1"/>
        </w:rPr>
      </w:pPr>
      <w:r w:rsidRPr="0049732E">
        <w:rPr>
          <w:rFonts w:ascii="Palatino Linotype" w:hAnsi="Palatino Linotype"/>
          <w:color w:val="000000" w:themeColor="text1"/>
        </w:rPr>
        <w:lastRenderedPageBreak/>
        <w:t xml:space="preserve">Aunado a la relevancia del tema, la </w:t>
      </w:r>
      <w:r w:rsidRPr="0049732E">
        <w:rPr>
          <w:rFonts w:ascii="Palatino Linotype" w:hAnsi="Palatino Linotype"/>
        </w:rPr>
        <w:t>Ley General de Acceso de las Mujeres a una Vida Libre de Violencia, establece lo siguiente</w:t>
      </w:r>
      <w:r w:rsidRPr="0049732E">
        <w:rPr>
          <w:rFonts w:ascii="Palatino Linotype" w:hAnsi="Palatino Linotype"/>
          <w:b/>
          <w:color w:val="000000" w:themeColor="text1"/>
        </w:rPr>
        <w:t>:</w:t>
      </w:r>
    </w:p>
    <w:p w14:paraId="26415896" w14:textId="77777777" w:rsidR="00461B27" w:rsidRPr="0049732E" w:rsidRDefault="00461B27" w:rsidP="0049732E">
      <w:pPr>
        <w:pStyle w:val="Prrafodelista"/>
        <w:spacing w:line="360" w:lineRule="auto"/>
        <w:rPr>
          <w:rFonts w:ascii="Palatino Linotype" w:hAnsi="Palatino Linotype"/>
          <w:b/>
          <w:color w:val="000000" w:themeColor="text1"/>
        </w:rPr>
      </w:pPr>
    </w:p>
    <w:p w14:paraId="05667995" w14:textId="204DC484" w:rsidR="00461B27" w:rsidRPr="0049732E" w:rsidRDefault="00461B27" w:rsidP="0049732E">
      <w:pPr>
        <w:pStyle w:val="Prrafodelista"/>
        <w:tabs>
          <w:tab w:val="left" w:pos="567"/>
        </w:tabs>
        <w:spacing w:line="360" w:lineRule="auto"/>
        <w:ind w:left="567" w:right="891"/>
        <w:jc w:val="center"/>
        <w:rPr>
          <w:rFonts w:ascii="Palatino Linotype" w:hAnsi="Palatino Linotype"/>
          <w:b/>
          <w:i/>
          <w:color w:val="000000" w:themeColor="text1"/>
        </w:rPr>
      </w:pPr>
      <w:r w:rsidRPr="0049732E">
        <w:rPr>
          <w:rFonts w:ascii="Palatino Linotype" w:hAnsi="Palatino Linotype"/>
          <w:b/>
          <w:i/>
          <w:color w:val="000000" w:themeColor="text1"/>
        </w:rPr>
        <w:t>TITULO III</w:t>
      </w:r>
    </w:p>
    <w:p w14:paraId="547E05D1" w14:textId="6278CB27" w:rsidR="00461B27" w:rsidRPr="0049732E" w:rsidRDefault="00461B27" w:rsidP="0049732E">
      <w:pPr>
        <w:pStyle w:val="Prrafodelista"/>
        <w:tabs>
          <w:tab w:val="left" w:pos="567"/>
        </w:tabs>
        <w:spacing w:line="360" w:lineRule="auto"/>
        <w:ind w:left="567" w:right="891"/>
        <w:jc w:val="center"/>
        <w:rPr>
          <w:rFonts w:ascii="Palatino Linotype" w:hAnsi="Palatino Linotype"/>
          <w:b/>
          <w:i/>
          <w:color w:val="000000" w:themeColor="text1"/>
        </w:rPr>
      </w:pPr>
      <w:r w:rsidRPr="0049732E">
        <w:rPr>
          <w:rFonts w:ascii="Palatino Linotype" w:hAnsi="Palatino Linotype"/>
          <w:b/>
          <w:i/>
          <w:color w:val="000000" w:themeColor="text1"/>
        </w:rPr>
        <w:t>CAPÍTULO I</w:t>
      </w:r>
    </w:p>
    <w:p w14:paraId="2700BCEF" w14:textId="4F1670C8" w:rsidR="00461B27" w:rsidRPr="0049732E" w:rsidRDefault="00461B27" w:rsidP="0049732E">
      <w:pPr>
        <w:pStyle w:val="Prrafodelista"/>
        <w:tabs>
          <w:tab w:val="left" w:pos="567"/>
        </w:tabs>
        <w:spacing w:line="360" w:lineRule="auto"/>
        <w:ind w:left="567" w:right="891"/>
        <w:jc w:val="center"/>
        <w:rPr>
          <w:rFonts w:ascii="Palatino Linotype" w:hAnsi="Palatino Linotype"/>
          <w:b/>
          <w:i/>
          <w:color w:val="000000" w:themeColor="text1"/>
        </w:rPr>
      </w:pPr>
      <w:r w:rsidRPr="0049732E">
        <w:rPr>
          <w:rFonts w:ascii="Palatino Linotype" w:hAnsi="Palatino Linotype"/>
          <w:b/>
          <w:i/>
          <w:color w:val="000000" w:themeColor="text1"/>
        </w:rPr>
        <w:t>DEL SISTEMA NACIONAL PARA PREVENIR, ATENDER, SANCIONAR Y ERRADICAR LA VIOLENCIA CONTRA LAS MUJERES</w:t>
      </w:r>
    </w:p>
    <w:p w14:paraId="2AF18BCA" w14:textId="77777777" w:rsidR="00461B27" w:rsidRPr="0049732E" w:rsidRDefault="00461B27" w:rsidP="0049732E">
      <w:pPr>
        <w:pStyle w:val="Prrafodelista"/>
        <w:tabs>
          <w:tab w:val="left" w:pos="567"/>
        </w:tabs>
        <w:spacing w:line="360" w:lineRule="auto"/>
        <w:ind w:left="567" w:right="891"/>
        <w:jc w:val="center"/>
        <w:rPr>
          <w:rFonts w:ascii="Palatino Linotype" w:hAnsi="Palatino Linotype"/>
          <w:b/>
          <w:i/>
          <w:color w:val="000000" w:themeColor="text1"/>
        </w:rPr>
      </w:pPr>
    </w:p>
    <w:p w14:paraId="103D99C8" w14:textId="625CE1C2" w:rsidR="00461B27" w:rsidRPr="0049732E" w:rsidRDefault="00461B27" w:rsidP="0049732E">
      <w:pPr>
        <w:pStyle w:val="Prrafodelista"/>
        <w:tabs>
          <w:tab w:val="left" w:pos="567"/>
        </w:tabs>
        <w:spacing w:line="360" w:lineRule="auto"/>
        <w:ind w:left="567" w:right="891"/>
        <w:jc w:val="both"/>
        <w:rPr>
          <w:rFonts w:ascii="Palatino Linotype" w:hAnsi="Palatino Linotype"/>
          <w:i/>
          <w:color w:val="000000" w:themeColor="text1"/>
        </w:rPr>
      </w:pPr>
      <w:r w:rsidRPr="0049732E">
        <w:rPr>
          <w:rFonts w:ascii="Palatino Linotype" w:hAnsi="Palatino Linotype"/>
          <w:b/>
          <w:i/>
          <w:color w:val="000000" w:themeColor="text1"/>
        </w:rPr>
        <w:t xml:space="preserve">ARTÍCULO 35. </w:t>
      </w:r>
      <w:r w:rsidRPr="0049732E">
        <w:rPr>
          <w:rFonts w:ascii="Palatino Linotype" w:hAnsi="Palatino Linotype"/>
          <w:i/>
          <w:color w:val="000000" w:themeColor="text1"/>
        </w:rPr>
        <w:t>La Federación, las entidades federativas, el Distrito Federal y los municipios, se coordinarán para la integración y funcionamiento del Sistema, el cual tiene por objeto la conjunción de esfuerzos, instrumentos, políticas, servicios y acciones interinstitucionales para la prevención, atención, sanción y erradicación de la violencia contra las mujeres.</w:t>
      </w:r>
    </w:p>
    <w:p w14:paraId="0F8C83C7" w14:textId="0EE02ACB" w:rsidR="00461B27" w:rsidRPr="0049732E" w:rsidRDefault="00461B27" w:rsidP="0049732E">
      <w:pPr>
        <w:pStyle w:val="Prrafodelista"/>
        <w:tabs>
          <w:tab w:val="left" w:pos="567"/>
        </w:tabs>
        <w:spacing w:line="360" w:lineRule="auto"/>
        <w:ind w:left="567" w:right="891"/>
        <w:jc w:val="both"/>
        <w:rPr>
          <w:rFonts w:ascii="Palatino Linotype" w:hAnsi="Palatino Linotype"/>
          <w:b/>
          <w:i/>
          <w:color w:val="000000" w:themeColor="text1"/>
        </w:rPr>
      </w:pPr>
      <w:r w:rsidRPr="0049732E">
        <w:rPr>
          <w:rFonts w:ascii="Palatino Linotype" w:hAnsi="Palatino Linotype"/>
          <w:b/>
          <w:i/>
          <w:color w:val="000000" w:themeColor="text1"/>
        </w:rPr>
        <w:t>ARTÍCULO 36.- El Sistema se conformará por los titulares de:</w:t>
      </w:r>
    </w:p>
    <w:p w14:paraId="704A784E" w14:textId="77777777" w:rsidR="00461B27" w:rsidRPr="0049732E" w:rsidRDefault="00461B27" w:rsidP="0049732E">
      <w:pPr>
        <w:pStyle w:val="Prrafodelista"/>
        <w:tabs>
          <w:tab w:val="left" w:pos="567"/>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t>I. La Secretaría de Gobernación, quien lo presidirá;</w:t>
      </w:r>
    </w:p>
    <w:p w14:paraId="73F63009" w14:textId="77777777" w:rsidR="00461B27" w:rsidRPr="0049732E" w:rsidRDefault="00461B27" w:rsidP="0049732E">
      <w:pPr>
        <w:pStyle w:val="Prrafodelista"/>
        <w:tabs>
          <w:tab w:val="left" w:pos="567"/>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t>II. La Secretaría de Desarrollo Social;</w:t>
      </w:r>
    </w:p>
    <w:p w14:paraId="469DB218" w14:textId="77777777" w:rsidR="00461B27" w:rsidRPr="0049732E" w:rsidRDefault="00461B27" w:rsidP="0049732E">
      <w:pPr>
        <w:pStyle w:val="Prrafodelista"/>
        <w:tabs>
          <w:tab w:val="left" w:pos="567"/>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t>III. La Secretaría de Seguridad Pública;</w:t>
      </w:r>
    </w:p>
    <w:p w14:paraId="2AC6210E" w14:textId="77777777" w:rsidR="00461B27" w:rsidRPr="0049732E" w:rsidRDefault="00461B27" w:rsidP="0049732E">
      <w:pPr>
        <w:pStyle w:val="Prrafodelista"/>
        <w:tabs>
          <w:tab w:val="left" w:pos="567"/>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t>IV. La Procuraduría General de la República;</w:t>
      </w:r>
    </w:p>
    <w:p w14:paraId="23E717DB" w14:textId="77777777" w:rsidR="00461B27" w:rsidRPr="0049732E" w:rsidRDefault="00461B27" w:rsidP="0049732E">
      <w:pPr>
        <w:pStyle w:val="Prrafodelista"/>
        <w:tabs>
          <w:tab w:val="left" w:pos="567"/>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t>V. La Secretaría de Educación Pública;</w:t>
      </w:r>
    </w:p>
    <w:p w14:paraId="482BC2C7" w14:textId="77777777" w:rsidR="00461B27" w:rsidRPr="0049732E" w:rsidRDefault="00461B27" w:rsidP="0049732E">
      <w:pPr>
        <w:pStyle w:val="Prrafodelista"/>
        <w:tabs>
          <w:tab w:val="left" w:pos="567"/>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t xml:space="preserve">V Bis. La Secretaría </w:t>
      </w:r>
    </w:p>
    <w:p w14:paraId="3F401F41" w14:textId="51DC1BF1" w:rsidR="00461B27" w:rsidRPr="0049732E" w:rsidRDefault="00461B27" w:rsidP="0049732E">
      <w:pPr>
        <w:pStyle w:val="Prrafodelista"/>
        <w:tabs>
          <w:tab w:val="left" w:pos="567"/>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t>VI. La Secretaría de Salud;</w:t>
      </w:r>
    </w:p>
    <w:p w14:paraId="48D65E00" w14:textId="6CDBD29D" w:rsidR="00461B27" w:rsidRPr="0049732E" w:rsidRDefault="00461B27" w:rsidP="0049732E">
      <w:pPr>
        <w:pStyle w:val="Prrafodelista"/>
        <w:tabs>
          <w:tab w:val="left" w:pos="567"/>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t>VII. La Secretaría del Trabajo y Previsión Social; de Cultura;</w:t>
      </w:r>
    </w:p>
    <w:p w14:paraId="0428C99E" w14:textId="1F7282A0" w:rsidR="00461B27" w:rsidRPr="0049732E" w:rsidRDefault="00461B27" w:rsidP="0049732E">
      <w:pPr>
        <w:pStyle w:val="Prrafodelista"/>
        <w:tabs>
          <w:tab w:val="left" w:pos="567"/>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t>VIII. Secretaría de Desarrollo Agrario, Territorial y Urbano;</w:t>
      </w:r>
    </w:p>
    <w:p w14:paraId="17C9019D" w14:textId="6736126C" w:rsidR="00461B27" w:rsidRPr="0049732E" w:rsidRDefault="00461B27" w:rsidP="0049732E">
      <w:pPr>
        <w:pStyle w:val="Prrafodelista"/>
        <w:tabs>
          <w:tab w:val="left" w:pos="567"/>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lastRenderedPageBreak/>
        <w:t>IX. El Instituto Nacional de las Mujeres, quien ocupará la Secretaría Ejecutiva del Sistema;</w:t>
      </w:r>
    </w:p>
    <w:p w14:paraId="206DAB6D" w14:textId="239707AB" w:rsidR="00461B27" w:rsidRPr="0049732E" w:rsidRDefault="00461B27" w:rsidP="0049732E">
      <w:pPr>
        <w:pStyle w:val="Prrafodelista"/>
        <w:tabs>
          <w:tab w:val="left" w:pos="567"/>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t>X. El Consejo Nacional para Prevenir la Discriminación;</w:t>
      </w:r>
    </w:p>
    <w:p w14:paraId="3091E85F" w14:textId="3EE0A7A4" w:rsidR="00461B27" w:rsidRPr="0049732E" w:rsidRDefault="00461B27" w:rsidP="0049732E">
      <w:pPr>
        <w:pStyle w:val="Prrafodelista"/>
        <w:tabs>
          <w:tab w:val="left" w:pos="567"/>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t>XI. El Sistema Nacional para el Desarrollo Integral de la Familia, y</w:t>
      </w:r>
    </w:p>
    <w:p w14:paraId="4B8C2647" w14:textId="33157851" w:rsidR="00461B27" w:rsidRPr="0049732E" w:rsidRDefault="00461B27" w:rsidP="0049732E">
      <w:pPr>
        <w:pStyle w:val="Prrafodelista"/>
        <w:tabs>
          <w:tab w:val="left" w:pos="567"/>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t>XII. Los mecanismos para el adelanto de las mujeres en las entidades federativas</w:t>
      </w:r>
    </w:p>
    <w:p w14:paraId="50DF217B" w14:textId="77777777" w:rsidR="00461B27" w:rsidRPr="0049732E" w:rsidRDefault="00461B27" w:rsidP="0049732E">
      <w:pPr>
        <w:pStyle w:val="Prrafodelista"/>
        <w:tabs>
          <w:tab w:val="left" w:pos="567"/>
        </w:tabs>
        <w:spacing w:line="360" w:lineRule="auto"/>
        <w:ind w:left="567" w:right="891"/>
        <w:jc w:val="center"/>
        <w:rPr>
          <w:rFonts w:ascii="Palatino Linotype" w:hAnsi="Palatino Linotype"/>
          <w:b/>
          <w:i/>
          <w:color w:val="000000" w:themeColor="text1"/>
        </w:rPr>
      </w:pPr>
      <w:r w:rsidRPr="0049732E">
        <w:rPr>
          <w:rFonts w:ascii="Palatino Linotype" w:hAnsi="Palatino Linotype"/>
          <w:b/>
          <w:i/>
          <w:color w:val="000000" w:themeColor="text1"/>
        </w:rPr>
        <w:t>CAPÍTULO V</w:t>
      </w:r>
    </w:p>
    <w:p w14:paraId="1B1452DD" w14:textId="77777777" w:rsidR="00461B27" w:rsidRPr="0049732E" w:rsidRDefault="00461B27" w:rsidP="0049732E">
      <w:pPr>
        <w:pStyle w:val="Prrafodelista"/>
        <w:tabs>
          <w:tab w:val="left" w:pos="567"/>
        </w:tabs>
        <w:spacing w:line="360" w:lineRule="auto"/>
        <w:ind w:left="567" w:right="891"/>
        <w:jc w:val="center"/>
        <w:rPr>
          <w:rFonts w:ascii="Palatino Linotype" w:hAnsi="Palatino Linotype"/>
          <w:b/>
          <w:i/>
          <w:color w:val="000000" w:themeColor="text1"/>
        </w:rPr>
      </w:pPr>
      <w:r w:rsidRPr="0049732E">
        <w:rPr>
          <w:rFonts w:ascii="Palatino Linotype" w:hAnsi="Palatino Linotype"/>
          <w:b/>
          <w:i/>
          <w:color w:val="000000" w:themeColor="text1"/>
        </w:rPr>
        <w:t>DE LOS REFUGIOS PARA LAS VICTIMAS DE VIOLENCIA</w:t>
      </w:r>
    </w:p>
    <w:p w14:paraId="75BBA054" w14:textId="77777777" w:rsidR="00461B27" w:rsidRPr="0049732E" w:rsidRDefault="00461B27" w:rsidP="0049732E">
      <w:pPr>
        <w:tabs>
          <w:tab w:val="left" w:pos="567"/>
        </w:tabs>
        <w:spacing w:line="360" w:lineRule="auto"/>
        <w:ind w:left="567" w:right="891"/>
        <w:jc w:val="both"/>
        <w:rPr>
          <w:rFonts w:ascii="Palatino Linotype" w:hAnsi="Palatino Linotype"/>
          <w:b/>
          <w:i/>
          <w:color w:val="000000" w:themeColor="text1"/>
        </w:rPr>
      </w:pPr>
      <w:r w:rsidRPr="0049732E">
        <w:rPr>
          <w:rFonts w:ascii="Palatino Linotype" w:hAnsi="Palatino Linotype"/>
          <w:b/>
          <w:i/>
          <w:color w:val="000000" w:themeColor="text1"/>
        </w:rPr>
        <w:t>ARTÍCULO 54.- Corresponde a los refugios, desde la perspectiva de género:</w:t>
      </w:r>
    </w:p>
    <w:p w14:paraId="3A02B1A0" w14:textId="77777777" w:rsidR="00461B27" w:rsidRPr="0049732E" w:rsidRDefault="00461B27" w:rsidP="0049732E">
      <w:pPr>
        <w:pStyle w:val="Prrafodelista"/>
        <w:tabs>
          <w:tab w:val="left" w:pos="567"/>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t>I. Aplicar el Programa;</w:t>
      </w:r>
    </w:p>
    <w:p w14:paraId="14650B63" w14:textId="77777777" w:rsidR="00461B27" w:rsidRPr="0049732E" w:rsidRDefault="00461B27" w:rsidP="0049732E">
      <w:pPr>
        <w:pStyle w:val="Prrafodelista"/>
        <w:tabs>
          <w:tab w:val="left" w:pos="567"/>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t>II. Velar por la seguridad de las mujeres que se encuentren en ellos;</w:t>
      </w:r>
    </w:p>
    <w:p w14:paraId="5EA3A94B" w14:textId="5B7B2F1C" w:rsidR="00461B27" w:rsidRPr="0049732E" w:rsidRDefault="00461B27" w:rsidP="0049732E">
      <w:pPr>
        <w:pStyle w:val="Prrafodelista"/>
        <w:tabs>
          <w:tab w:val="left" w:pos="567"/>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t>III. Proporcionar a las mujeres la atención necesaria para su recuperació</w:t>
      </w:r>
      <w:r w:rsidR="00151011" w:rsidRPr="0049732E">
        <w:rPr>
          <w:rFonts w:ascii="Palatino Linotype" w:hAnsi="Palatino Linotype"/>
          <w:i/>
          <w:color w:val="000000" w:themeColor="text1"/>
        </w:rPr>
        <w:t xml:space="preserve">n física y psicológica, que les </w:t>
      </w:r>
      <w:r w:rsidRPr="0049732E">
        <w:rPr>
          <w:rFonts w:ascii="Palatino Linotype" w:hAnsi="Palatino Linotype"/>
          <w:i/>
          <w:color w:val="000000" w:themeColor="text1"/>
        </w:rPr>
        <w:t>permita participar plenamente en la vida pública, social y privada;</w:t>
      </w:r>
    </w:p>
    <w:p w14:paraId="44954F14" w14:textId="1F09E5A8" w:rsidR="00461B27" w:rsidRPr="0049732E" w:rsidRDefault="00461B27" w:rsidP="0049732E">
      <w:pPr>
        <w:pStyle w:val="Prrafodelista"/>
        <w:tabs>
          <w:tab w:val="left" w:pos="567"/>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t>IV. Dar información a las víctimas sobre las instituciones encargad</w:t>
      </w:r>
      <w:r w:rsidR="00151011" w:rsidRPr="0049732E">
        <w:rPr>
          <w:rFonts w:ascii="Palatino Linotype" w:hAnsi="Palatino Linotype"/>
          <w:i/>
          <w:color w:val="000000" w:themeColor="text1"/>
        </w:rPr>
        <w:t xml:space="preserve">as de prestar asesoría jurídica </w:t>
      </w:r>
      <w:r w:rsidRPr="0049732E">
        <w:rPr>
          <w:rFonts w:ascii="Palatino Linotype" w:hAnsi="Palatino Linotype"/>
          <w:i/>
          <w:color w:val="000000" w:themeColor="text1"/>
        </w:rPr>
        <w:t>gratuita;</w:t>
      </w:r>
    </w:p>
    <w:p w14:paraId="5176C3E2" w14:textId="63A87DBB" w:rsidR="00461B27" w:rsidRPr="0049732E" w:rsidRDefault="00461B27" w:rsidP="0049732E">
      <w:pPr>
        <w:pStyle w:val="Prrafodelista"/>
        <w:tabs>
          <w:tab w:val="left" w:pos="567"/>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t>V. Brindar a las víctimas la información necesaria que les permit</w:t>
      </w:r>
      <w:r w:rsidR="00151011" w:rsidRPr="0049732E">
        <w:rPr>
          <w:rFonts w:ascii="Palatino Linotype" w:hAnsi="Palatino Linotype"/>
          <w:i/>
          <w:color w:val="000000" w:themeColor="text1"/>
        </w:rPr>
        <w:t xml:space="preserve">a decidir sobre las opciones de </w:t>
      </w:r>
      <w:r w:rsidRPr="0049732E">
        <w:rPr>
          <w:rFonts w:ascii="Palatino Linotype" w:hAnsi="Palatino Linotype"/>
          <w:i/>
          <w:color w:val="000000" w:themeColor="text1"/>
        </w:rPr>
        <w:t>atención;</w:t>
      </w:r>
    </w:p>
    <w:p w14:paraId="544590D0" w14:textId="77777777" w:rsidR="00461B27" w:rsidRPr="0049732E" w:rsidRDefault="00461B27" w:rsidP="0049732E">
      <w:pPr>
        <w:pStyle w:val="Prrafodelista"/>
        <w:tabs>
          <w:tab w:val="left" w:pos="567"/>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t>VI. Contar con el personal debidamente capacitado y especializado en la materia, y</w:t>
      </w:r>
    </w:p>
    <w:p w14:paraId="50CD80F9" w14:textId="30AF03E0" w:rsidR="00895A88" w:rsidRPr="0049732E" w:rsidRDefault="00461B27" w:rsidP="0049732E">
      <w:pPr>
        <w:pStyle w:val="Prrafodelista"/>
        <w:tabs>
          <w:tab w:val="left" w:pos="567"/>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t xml:space="preserve">VII. Todas aquellas inherentes a la prevención, protección y </w:t>
      </w:r>
      <w:r w:rsidR="00151011" w:rsidRPr="0049732E">
        <w:rPr>
          <w:rFonts w:ascii="Palatino Linotype" w:hAnsi="Palatino Linotype"/>
          <w:i/>
          <w:color w:val="000000" w:themeColor="text1"/>
        </w:rPr>
        <w:t xml:space="preserve">atención de las personas que se </w:t>
      </w:r>
      <w:r w:rsidRPr="0049732E">
        <w:rPr>
          <w:rFonts w:ascii="Palatino Linotype" w:hAnsi="Palatino Linotype"/>
          <w:i/>
          <w:color w:val="000000" w:themeColor="text1"/>
        </w:rPr>
        <w:t>encuentren en ellos.</w:t>
      </w:r>
    </w:p>
    <w:p w14:paraId="69D795E0" w14:textId="61727D7A" w:rsidR="00895A88" w:rsidRPr="0049732E" w:rsidRDefault="00151011" w:rsidP="0049732E">
      <w:pPr>
        <w:pStyle w:val="Prrafodelista"/>
        <w:numPr>
          <w:ilvl w:val="0"/>
          <w:numId w:val="2"/>
        </w:numPr>
        <w:tabs>
          <w:tab w:val="left" w:pos="567"/>
          <w:tab w:val="left" w:pos="709"/>
        </w:tabs>
        <w:spacing w:line="360" w:lineRule="auto"/>
        <w:ind w:left="0" w:firstLine="0"/>
        <w:jc w:val="both"/>
        <w:rPr>
          <w:rFonts w:ascii="Palatino Linotype" w:hAnsi="Palatino Linotype"/>
          <w:b/>
          <w:color w:val="000000" w:themeColor="text1"/>
        </w:rPr>
      </w:pPr>
      <w:r w:rsidRPr="0049732E">
        <w:rPr>
          <w:rFonts w:ascii="Palatino Linotype" w:hAnsi="Palatino Linotype"/>
          <w:color w:val="000000" w:themeColor="text1"/>
        </w:rPr>
        <w:lastRenderedPageBreak/>
        <w:t>Así mismo, l</w:t>
      </w:r>
      <w:r w:rsidR="00895A88" w:rsidRPr="0049732E">
        <w:rPr>
          <w:rFonts w:ascii="Palatino Linotype" w:hAnsi="Palatino Linotype"/>
          <w:color w:val="000000" w:themeColor="text1"/>
        </w:rPr>
        <w:t xml:space="preserve">a ley define los tipos de violencia; ámbitos en que mujer están siendo violentadas; modalidades; y </w:t>
      </w:r>
      <w:r w:rsidR="004568F0" w:rsidRPr="0049732E">
        <w:rPr>
          <w:rFonts w:ascii="Palatino Linotype" w:hAnsi="Palatino Linotype"/>
          <w:color w:val="000000" w:themeColor="text1"/>
        </w:rPr>
        <w:t xml:space="preserve">lo referente al hostigamiento; el acoso sexual y la violencia </w:t>
      </w:r>
      <w:proofErr w:type="spellStart"/>
      <w:r w:rsidR="004568F0" w:rsidRPr="0049732E">
        <w:rPr>
          <w:rFonts w:ascii="Palatino Linotype" w:hAnsi="Palatino Linotype"/>
          <w:color w:val="000000" w:themeColor="text1"/>
        </w:rPr>
        <w:t>feminicida</w:t>
      </w:r>
      <w:proofErr w:type="spellEnd"/>
      <w:r w:rsidR="004568F0" w:rsidRPr="0049732E">
        <w:rPr>
          <w:rFonts w:ascii="Palatino Linotype" w:hAnsi="Palatino Linotype"/>
          <w:color w:val="000000" w:themeColor="text1"/>
        </w:rPr>
        <w:t xml:space="preserve"> a partir de la cual se tipifica el delito.</w:t>
      </w:r>
    </w:p>
    <w:p w14:paraId="6B841CBF" w14:textId="77777777" w:rsidR="004568F0" w:rsidRPr="0049732E" w:rsidRDefault="004568F0" w:rsidP="0049732E">
      <w:pPr>
        <w:pStyle w:val="Prrafodelista"/>
        <w:tabs>
          <w:tab w:val="left" w:pos="567"/>
        </w:tabs>
        <w:spacing w:line="360" w:lineRule="auto"/>
        <w:rPr>
          <w:rFonts w:ascii="Palatino Linotype" w:hAnsi="Palatino Linotype"/>
          <w:b/>
          <w:color w:val="000000" w:themeColor="text1"/>
        </w:rPr>
      </w:pPr>
    </w:p>
    <w:p w14:paraId="4235A8C5" w14:textId="5A8C06CA" w:rsidR="004568F0" w:rsidRPr="0049732E" w:rsidRDefault="004568F0" w:rsidP="0049732E">
      <w:pPr>
        <w:pStyle w:val="Prrafodelista"/>
        <w:numPr>
          <w:ilvl w:val="0"/>
          <w:numId w:val="2"/>
        </w:numPr>
        <w:tabs>
          <w:tab w:val="left" w:pos="567"/>
          <w:tab w:val="left" w:pos="709"/>
        </w:tabs>
        <w:spacing w:line="360" w:lineRule="auto"/>
        <w:ind w:left="0" w:firstLine="0"/>
        <w:jc w:val="both"/>
        <w:rPr>
          <w:rFonts w:ascii="Palatino Linotype" w:hAnsi="Palatino Linotype"/>
          <w:b/>
          <w:color w:val="000000" w:themeColor="text1"/>
        </w:rPr>
      </w:pPr>
      <w:r w:rsidRPr="0049732E">
        <w:rPr>
          <w:rFonts w:ascii="Palatino Linotype" w:hAnsi="Palatino Linotype"/>
          <w:color w:val="404041"/>
          <w:lang w:val="es-MX" w:eastAsia="es-MX"/>
        </w:rPr>
        <w:t xml:space="preserve">Incluye la Alerta de violencia de género como el conjunto de acciones gubernamentales de emergencia para enfrentar y erradicar la violencia </w:t>
      </w:r>
      <w:proofErr w:type="spellStart"/>
      <w:r w:rsidRPr="0049732E">
        <w:rPr>
          <w:rFonts w:ascii="Palatino Linotype" w:hAnsi="Palatino Linotype"/>
          <w:color w:val="404041"/>
          <w:lang w:val="es-MX" w:eastAsia="es-MX"/>
        </w:rPr>
        <w:t>feminicida</w:t>
      </w:r>
      <w:proofErr w:type="spellEnd"/>
      <w:r w:rsidRPr="0049732E">
        <w:rPr>
          <w:rFonts w:ascii="Palatino Linotype" w:hAnsi="Palatino Linotype"/>
          <w:color w:val="404041"/>
          <w:lang w:val="es-MX" w:eastAsia="es-MX"/>
        </w:rPr>
        <w:t xml:space="preserve"> en un territorio determinado, ya sea ejercida por individuos o por la propia comunidad.</w:t>
      </w:r>
    </w:p>
    <w:p w14:paraId="2860DFB5" w14:textId="77777777" w:rsidR="00EC55ED" w:rsidRPr="0049732E" w:rsidRDefault="00EC55ED" w:rsidP="0049732E">
      <w:pPr>
        <w:pStyle w:val="Prrafodelista"/>
        <w:tabs>
          <w:tab w:val="left" w:pos="567"/>
        </w:tabs>
        <w:spacing w:line="360" w:lineRule="auto"/>
        <w:rPr>
          <w:rFonts w:ascii="Palatino Linotype" w:hAnsi="Palatino Linotype"/>
          <w:b/>
          <w:color w:val="000000" w:themeColor="text1"/>
        </w:rPr>
      </w:pPr>
    </w:p>
    <w:p w14:paraId="375A905C" w14:textId="1CC385DC" w:rsidR="00EC55ED" w:rsidRPr="0049732E" w:rsidRDefault="00EC55ED" w:rsidP="0049732E">
      <w:pPr>
        <w:pStyle w:val="Prrafodelista"/>
        <w:numPr>
          <w:ilvl w:val="0"/>
          <w:numId w:val="2"/>
        </w:numPr>
        <w:tabs>
          <w:tab w:val="left" w:pos="567"/>
          <w:tab w:val="left" w:pos="709"/>
        </w:tabs>
        <w:spacing w:line="360" w:lineRule="auto"/>
        <w:ind w:left="0" w:firstLine="0"/>
        <w:jc w:val="both"/>
        <w:rPr>
          <w:rFonts w:ascii="Palatino Linotype" w:hAnsi="Palatino Linotype"/>
          <w:b/>
          <w:color w:val="000000" w:themeColor="text1"/>
        </w:rPr>
      </w:pPr>
      <w:r w:rsidRPr="0049732E">
        <w:rPr>
          <w:rFonts w:ascii="Palatino Linotype" w:hAnsi="Palatino Linotype"/>
          <w:color w:val="000000" w:themeColor="text1"/>
        </w:rPr>
        <w:t xml:space="preserve">Por otra parte en el capítulo V, de la Violencia </w:t>
      </w:r>
      <w:proofErr w:type="spellStart"/>
      <w:r w:rsidRPr="0049732E">
        <w:rPr>
          <w:rFonts w:ascii="Palatino Linotype" w:hAnsi="Palatino Linotype"/>
          <w:color w:val="000000" w:themeColor="text1"/>
        </w:rPr>
        <w:t>Feminicida</w:t>
      </w:r>
      <w:proofErr w:type="spellEnd"/>
      <w:r w:rsidRPr="0049732E">
        <w:rPr>
          <w:rFonts w:ascii="Palatino Linotype" w:hAnsi="Palatino Linotype"/>
          <w:color w:val="000000" w:themeColor="text1"/>
        </w:rPr>
        <w:t xml:space="preserve"> y de la Alerta de Violencia de Género contra las mujeres se establece lo siguiente:</w:t>
      </w:r>
    </w:p>
    <w:p w14:paraId="688CA736" w14:textId="77777777" w:rsidR="00EC55ED" w:rsidRPr="0049732E" w:rsidRDefault="00EC55ED" w:rsidP="0049732E">
      <w:pPr>
        <w:pStyle w:val="Prrafodelista"/>
        <w:tabs>
          <w:tab w:val="left" w:pos="567"/>
        </w:tabs>
        <w:spacing w:line="360" w:lineRule="auto"/>
        <w:ind w:left="567" w:right="891"/>
        <w:rPr>
          <w:rFonts w:ascii="Palatino Linotype" w:hAnsi="Palatino Linotype"/>
          <w:b/>
          <w:i/>
          <w:color w:val="000000" w:themeColor="text1"/>
        </w:rPr>
      </w:pPr>
    </w:p>
    <w:p w14:paraId="5B496817" w14:textId="77777777" w:rsidR="00EC55ED" w:rsidRPr="0049732E" w:rsidRDefault="00EC55ED" w:rsidP="0049732E">
      <w:pPr>
        <w:pStyle w:val="Prrafodelista"/>
        <w:tabs>
          <w:tab w:val="left" w:pos="567"/>
          <w:tab w:val="left" w:pos="709"/>
        </w:tabs>
        <w:spacing w:line="360" w:lineRule="auto"/>
        <w:ind w:left="567" w:right="891"/>
        <w:jc w:val="both"/>
        <w:rPr>
          <w:rFonts w:ascii="Palatino Linotype" w:hAnsi="Palatino Linotype"/>
          <w:i/>
        </w:rPr>
      </w:pPr>
      <w:r w:rsidRPr="0049732E">
        <w:rPr>
          <w:rFonts w:ascii="Palatino Linotype" w:hAnsi="Palatino Linotype"/>
          <w:b/>
          <w:i/>
        </w:rPr>
        <w:t>ARTÍCULO 21.-</w:t>
      </w:r>
      <w:r w:rsidRPr="0049732E">
        <w:rPr>
          <w:rFonts w:ascii="Palatino Linotype" w:hAnsi="Palatino Linotype"/>
          <w:i/>
        </w:rPr>
        <w:t xml:space="preserve"> </w:t>
      </w:r>
      <w:r w:rsidRPr="0049732E">
        <w:rPr>
          <w:rFonts w:ascii="Palatino Linotype" w:hAnsi="Palatino Linotype"/>
          <w:b/>
          <w:i/>
        </w:rPr>
        <w:t xml:space="preserve">Violencia </w:t>
      </w:r>
      <w:proofErr w:type="spellStart"/>
      <w:r w:rsidRPr="0049732E">
        <w:rPr>
          <w:rFonts w:ascii="Palatino Linotype" w:hAnsi="Palatino Linotype"/>
          <w:b/>
          <w:i/>
        </w:rPr>
        <w:t>Feminicida</w:t>
      </w:r>
      <w:proofErr w:type="spellEnd"/>
      <w:r w:rsidRPr="0049732E">
        <w:rPr>
          <w:rFonts w:ascii="Palatino Linotype" w:hAnsi="Palatino Linotype"/>
          <w:i/>
        </w:rPr>
        <w:t xml:space="preserve">: Es la forma extrema de violencia de género contra las mujeres, las adolescentes y las niñas, producto de la violación de sus derechos humanos y del ejercicio abusivo del poder, tanto en los ámbitos público y privado, que puede conllevar impunidad social y del Estado. Se manifiesta a través de conductas de odio y discriminación que ponen en riesgo sus vidas o culminan en muertes violentas como el feminicidio, el suicidio y el homicidio, u otras formas de muertes evitables y en conductas que afectan gravemente la integridad, la seguridad, la libertad personal y el libre desarrollo de las mujeres, las adolescentes y las niñas. </w:t>
      </w:r>
    </w:p>
    <w:p w14:paraId="76F322D8" w14:textId="583E9FAF" w:rsidR="00EC55ED" w:rsidRPr="0049732E" w:rsidRDefault="00EC55ED" w:rsidP="0049732E">
      <w:pPr>
        <w:pStyle w:val="Prrafodelista"/>
        <w:tabs>
          <w:tab w:val="left" w:pos="567"/>
          <w:tab w:val="left" w:pos="709"/>
        </w:tabs>
        <w:spacing w:line="360" w:lineRule="auto"/>
        <w:ind w:left="567" w:right="891"/>
        <w:jc w:val="both"/>
        <w:rPr>
          <w:rFonts w:ascii="Palatino Linotype" w:hAnsi="Palatino Linotype"/>
          <w:i/>
        </w:rPr>
      </w:pPr>
      <w:r w:rsidRPr="0049732E">
        <w:rPr>
          <w:rFonts w:ascii="Palatino Linotype" w:hAnsi="Palatino Linotype"/>
          <w:i/>
        </w:rPr>
        <w:t>En los casos de feminicidio se aplicarán las sanciones previstas en la legislación penal sustantiva.</w:t>
      </w:r>
    </w:p>
    <w:p w14:paraId="59F004BD" w14:textId="77777777" w:rsidR="00EC55ED" w:rsidRPr="0049732E" w:rsidRDefault="00EC55ED" w:rsidP="0049732E">
      <w:pPr>
        <w:pStyle w:val="Prrafodelista"/>
        <w:tabs>
          <w:tab w:val="left" w:pos="567"/>
          <w:tab w:val="left" w:pos="709"/>
        </w:tabs>
        <w:spacing w:line="360" w:lineRule="auto"/>
        <w:ind w:left="567" w:right="891"/>
        <w:jc w:val="both"/>
        <w:rPr>
          <w:rFonts w:ascii="Palatino Linotype" w:hAnsi="Palatino Linotype"/>
          <w:i/>
        </w:rPr>
      </w:pPr>
    </w:p>
    <w:p w14:paraId="7FD63866" w14:textId="78F8C57A" w:rsidR="00EC55ED" w:rsidRPr="0049732E" w:rsidRDefault="00EC55ED" w:rsidP="0049732E">
      <w:pPr>
        <w:pStyle w:val="Prrafodelista"/>
        <w:tabs>
          <w:tab w:val="left" w:pos="567"/>
          <w:tab w:val="left" w:pos="709"/>
        </w:tabs>
        <w:spacing w:line="360" w:lineRule="auto"/>
        <w:ind w:left="567" w:right="891"/>
        <w:jc w:val="both"/>
        <w:rPr>
          <w:rFonts w:ascii="Palatino Linotype" w:hAnsi="Palatino Linotype"/>
          <w:i/>
        </w:rPr>
      </w:pPr>
      <w:r w:rsidRPr="0049732E">
        <w:rPr>
          <w:rFonts w:ascii="Palatino Linotype" w:hAnsi="Palatino Linotype"/>
          <w:b/>
          <w:i/>
        </w:rPr>
        <w:lastRenderedPageBreak/>
        <w:t>ARTÍCULO 22.- Alerta de Violencia de Género contra las mujeres: Es el conjunto de acciones gubernamentales</w:t>
      </w:r>
      <w:r w:rsidRPr="0049732E">
        <w:rPr>
          <w:rFonts w:ascii="Palatino Linotype" w:hAnsi="Palatino Linotype"/>
          <w:i/>
        </w:rPr>
        <w:t xml:space="preserve"> coordinadas, integrales, de emergencia y temporales realizadas entre las autoridades de </w:t>
      </w:r>
      <w:r w:rsidRPr="0049732E">
        <w:rPr>
          <w:rFonts w:ascii="Palatino Linotype" w:hAnsi="Palatino Linotype"/>
          <w:b/>
          <w:i/>
        </w:rPr>
        <w:t xml:space="preserve">los tres órdenes y niveles de gobierno, para enfrentar y erradicar la violencia </w:t>
      </w:r>
      <w:proofErr w:type="spellStart"/>
      <w:r w:rsidRPr="0049732E">
        <w:rPr>
          <w:rFonts w:ascii="Palatino Linotype" w:hAnsi="Palatino Linotype"/>
          <w:b/>
          <w:i/>
        </w:rPr>
        <w:t>feminicida</w:t>
      </w:r>
      <w:proofErr w:type="spellEnd"/>
      <w:r w:rsidRPr="0049732E">
        <w:rPr>
          <w:rFonts w:ascii="Palatino Linotype" w:hAnsi="Palatino Linotype"/>
          <w:i/>
        </w:rPr>
        <w:t xml:space="preserve"> en un territorio determinado; así como para eliminar el agravio comparado, resultado de las desigualdades producidas por ordenamientos jurídicos o políticas públicas que impiden el reconocimiento o ejercicio de los derechos humanos de las mujeres, las adolescentes y las niñas, a fin de garantizar su pleno acceso al derecho a una vida libre de violencias.</w:t>
      </w:r>
    </w:p>
    <w:p w14:paraId="3FEE472C" w14:textId="77777777" w:rsidR="00EC55ED" w:rsidRPr="0049732E" w:rsidRDefault="00EC55ED" w:rsidP="0049732E">
      <w:pPr>
        <w:pStyle w:val="Prrafodelista"/>
        <w:tabs>
          <w:tab w:val="left" w:pos="567"/>
          <w:tab w:val="left" w:pos="709"/>
        </w:tabs>
        <w:spacing w:line="360" w:lineRule="auto"/>
        <w:ind w:left="567" w:right="891"/>
        <w:jc w:val="both"/>
        <w:rPr>
          <w:rFonts w:ascii="Palatino Linotype" w:hAnsi="Palatino Linotype"/>
          <w:i/>
        </w:rPr>
      </w:pPr>
      <w:r w:rsidRPr="0049732E">
        <w:rPr>
          <w:rFonts w:ascii="Palatino Linotype" w:hAnsi="Palatino Linotype"/>
          <w:i/>
        </w:rPr>
        <w:t xml:space="preserve">ARTÍCULO 23.- La Alerta de Violencia de Género contra las mujeres tendrá como objetivos: </w:t>
      </w:r>
    </w:p>
    <w:p w14:paraId="5DA73B11" w14:textId="77777777" w:rsidR="00EC55ED" w:rsidRPr="0049732E" w:rsidRDefault="00EC55ED" w:rsidP="0049732E">
      <w:pPr>
        <w:pStyle w:val="Prrafodelista"/>
        <w:numPr>
          <w:ilvl w:val="2"/>
          <w:numId w:val="2"/>
        </w:numPr>
        <w:tabs>
          <w:tab w:val="left" w:pos="567"/>
          <w:tab w:val="left" w:pos="709"/>
        </w:tabs>
        <w:spacing w:line="360" w:lineRule="auto"/>
        <w:ind w:left="1418" w:right="891" w:firstLine="0"/>
        <w:jc w:val="both"/>
        <w:rPr>
          <w:rFonts w:ascii="Palatino Linotype" w:hAnsi="Palatino Linotype"/>
          <w:b/>
          <w:i/>
          <w:color w:val="000000" w:themeColor="text1"/>
        </w:rPr>
      </w:pPr>
      <w:r w:rsidRPr="0049732E">
        <w:rPr>
          <w:rFonts w:ascii="Palatino Linotype" w:hAnsi="Palatino Linotype"/>
          <w:i/>
        </w:rPr>
        <w:t xml:space="preserve">Garantizar la vida, la integridad, la libertad y la seguridad, así como el acceso a la justicia de las mujeres, adolescentes y niñas; </w:t>
      </w:r>
    </w:p>
    <w:p w14:paraId="2061318C" w14:textId="77777777" w:rsidR="00EC55ED" w:rsidRPr="0049732E" w:rsidRDefault="00EC55ED" w:rsidP="0049732E">
      <w:pPr>
        <w:pStyle w:val="Prrafodelista"/>
        <w:numPr>
          <w:ilvl w:val="2"/>
          <w:numId w:val="2"/>
        </w:numPr>
        <w:tabs>
          <w:tab w:val="left" w:pos="567"/>
          <w:tab w:val="left" w:pos="709"/>
        </w:tabs>
        <w:spacing w:line="360" w:lineRule="auto"/>
        <w:ind w:left="1418" w:right="891" w:firstLine="0"/>
        <w:jc w:val="both"/>
        <w:rPr>
          <w:rFonts w:ascii="Palatino Linotype" w:hAnsi="Palatino Linotype"/>
          <w:b/>
          <w:i/>
          <w:color w:val="000000" w:themeColor="text1"/>
        </w:rPr>
      </w:pPr>
      <w:r w:rsidRPr="0049732E">
        <w:rPr>
          <w:rFonts w:ascii="Palatino Linotype" w:hAnsi="Palatino Linotype"/>
          <w:i/>
        </w:rPr>
        <w:t xml:space="preserve">Generar las condiciones y políticas públicas que contribuyan a la disminución y cese de la violencia </w:t>
      </w:r>
      <w:proofErr w:type="spellStart"/>
      <w:r w:rsidRPr="0049732E">
        <w:rPr>
          <w:rFonts w:ascii="Palatino Linotype" w:hAnsi="Palatino Linotype"/>
          <w:i/>
        </w:rPr>
        <w:t>feminicida</w:t>
      </w:r>
      <w:proofErr w:type="spellEnd"/>
      <w:r w:rsidRPr="0049732E">
        <w:rPr>
          <w:rFonts w:ascii="Palatino Linotype" w:hAnsi="Palatino Linotype"/>
          <w:i/>
        </w:rPr>
        <w:t xml:space="preserve"> en su contra, y </w:t>
      </w:r>
    </w:p>
    <w:p w14:paraId="7ABCE4D5" w14:textId="4BB68A9F" w:rsidR="00EC55ED" w:rsidRPr="0049732E" w:rsidRDefault="00EC55ED" w:rsidP="0049732E">
      <w:pPr>
        <w:pStyle w:val="Prrafodelista"/>
        <w:numPr>
          <w:ilvl w:val="2"/>
          <w:numId w:val="2"/>
        </w:numPr>
        <w:tabs>
          <w:tab w:val="left" w:pos="567"/>
          <w:tab w:val="left" w:pos="709"/>
        </w:tabs>
        <w:spacing w:line="360" w:lineRule="auto"/>
        <w:ind w:left="1418" w:right="891" w:firstLine="0"/>
        <w:jc w:val="both"/>
        <w:rPr>
          <w:rFonts w:ascii="Palatino Linotype" w:hAnsi="Palatino Linotype"/>
          <w:b/>
          <w:i/>
          <w:color w:val="000000" w:themeColor="text1"/>
        </w:rPr>
      </w:pPr>
      <w:r w:rsidRPr="0049732E">
        <w:rPr>
          <w:rFonts w:ascii="Palatino Linotype" w:hAnsi="Palatino Linotype"/>
          <w:i/>
        </w:rPr>
        <w:t>Eliminar la desigualdad y discriminación producidas por ordenamientos jurídicos o políticas públicas que agravian los derechos humanos de las mujeres, adolescentes y niñas.</w:t>
      </w:r>
    </w:p>
    <w:p w14:paraId="6C25A296" w14:textId="77777777" w:rsidR="00EC55ED" w:rsidRPr="0049732E" w:rsidRDefault="00EC55ED" w:rsidP="0049732E">
      <w:pPr>
        <w:tabs>
          <w:tab w:val="left" w:pos="567"/>
        </w:tabs>
        <w:spacing w:line="360" w:lineRule="auto"/>
        <w:rPr>
          <w:rFonts w:ascii="Palatino Linotype" w:hAnsi="Palatino Linotype"/>
          <w:b/>
          <w:color w:val="000000" w:themeColor="text1"/>
        </w:rPr>
      </w:pPr>
    </w:p>
    <w:p w14:paraId="13F2FECC" w14:textId="50F405E1" w:rsidR="00EC55ED" w:rsidRPr="0049732E" w:rsidRDefault="00EC55ED" w:rsidP="0049732E">
      <w:pPr>
        <w:pStyle w:val="Prrafodelista"/>
        <w:numPr>
          <w:ilvl w:val="0"/>
          <w:numId w:val="2"/>
        </w:numPr>
        <w:tabs>
          <w:tab w:val="left" w:pos="567"/>
          <w:tab w:val="left" w:pos="709"/>
        </w:tabs>
        <w:spacing w:line="360" w:lineRule="auto"/>
        <w:ind w:left="0" w:firstLine="0"/>
        <w:jc w:val="both"/>
        <w:rPr>
          <w:rFonts w:ascii="Palatino Linotype" w:hAnsi="Palatino Linotype"/>
          <w:b/>
          <w:color w:val="000000" w:themeColor="text1"/>
        </w:rPr>
      </w:pPr>
      <w:r w:rsidRPr="0049732E">
        <w:rPr>
          <w:rFonts w:ascii="Palatino Linotype" w:hAnsi="Palatino Linotype"/>
          <w:color w:val="000000" w:themeColor="text1"/>
        </w:rPr>
        <w:t xml:space="preserve">Ahora bien, en mérito de lo expuesto en líneas anteriores,  la Alerta de violencia de Género contra la mujer es </w:t>
      </w:r>
      <w:r w:rsidR="00EC03A7" w:rsidRPr="0049732E">
        <w:rPr>
          <w:rFonts w:ascii="Palatino Linotype" w:hAnsi="Palatino Linotype"/>
          <w:color w:val="000000" w:themeColor="text1"/>
        </w:rPr>
        <w:t xml:space="preserve">el conjunto de acciones gubernamentales, para enfrentar y erradicar la violencia </w:t>
      </w:r>
      <w:proofErr w:type="spellStart"/>
      <w:r w:rsidR="00EC03A7" w:rsidRPr="0049732E">
        <w:rPr>
          <w:rFonts w:ascii="Palatino Linotype" w:hAnsi="Palatino Linotype"/>
          <w:color w:val="000000" w:themeColor="text1"/>
        </w:rPr>
        <w:t>feminicida</w:t>
      </w:r>
      <w:proofErr w:type="spellEnd"/>
      <w:r w:rsidR="00EC03A7" w:rsidRPr="0049732E">
        <w:rPr>
          <w:rFonts w:ascii="Palatino Linotype" w:hAnsi="Palatino Linotype"/>
          <w:color w:val="000000" w:themeColor="text1"/>
        </w:rPr>
        <w:t xml:space="preserve"> en los tres órdenes de gobierno, por lo que el programa de acciones estratégicas deberá contener al menos las siguientes características:</w:t>
      </w:r>
    </w:p>
    <w:p w14:paraId="288662C7" w14:textId="77777777" w:rsidR="00DF60FA" w:rsidRPr="0049732E" w:rsidRDefault="00DF60FA" w:rsidP="0049732E">
      <w:pPr>
        <w:pStyle w:val="Prrafodelista"/>
        <w:tabs>
          <w:tab w:val="left" w:pos="567"/>
          <w:tab w:val="left" w:pos="709"/>
        </w:tabs>
        <w:spacing w:line="360" w:lineRule="auto"/>
        <w:ind w:left="0"/>
        <w:jc w:val="both"/>
        <w:rPr>
          <w:rFonts w:ascii="Palatino Linotype" w:hAnsi="Palatino Linotype"/>
          <w:b/>
          <w:color w:val="000000" w:themeColor="text1"/>
        </w:rPr>
      </w:pPr>
    </w:p>
    <w:p w14:paraId="20986A41" w14:textId="77777777" w:rsidR="00EC03A7" w:rsidRPr="0049732E" w:rsidRDefault="00EC03A7" w:rsidP="0049732E">
      <w:pPr>
        <w:pStyle w:val="Prrafodelista"/>
        <w:tabs>
          <w:tab w:val="left" w:pos="567"/>
          <w:tab w:val="left" w:pos="709"/>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lastRenderedPageBreak/>
        <w:t xml:space="preserve">El Programa de Acciones Estratégicas deberá contener, al menos las siguientes características: </w:t>
      </w:r>
    </w:p>
    <w:p w14:paraId="04BDD5B9" w14:textId="77777777" w:rsidR="00EC03A7" w:rsidRPr="0049732E" w:rsidRDefault="00EC03A7" w:rsidP="0049732E">
      <w:pPr>
        <w:pStyle w:val="Prrafodelista"/>
        <w:numPr>
          <w:ilvl w:val="0"/>
          <w:numId w:val="28"/>
        </w:numPr>
        <w:tabs>
          <w:tab w:val="left" w:pos="567"/>
          <w:tab w:val="left" w:pos="709"/>
        </w:tabs>
        <w:spacing w:line="360" w:lineRule="auto"/>
        <w:ind w:right="891" w:firstLine="0"/>
        <w:jc w:val="both"/>
        <w:rPr>
          <w:rFonts w:ascii="Palatino Linotype" w:hAnsi="Palatino Linotype"/>
          <w:i/>
          <w:color w:val="000000" w:themeColor="text1"/>
        </w:rPr>
      </w:pPr>
      <w:r w:rsidRPr="0049732E">
        <w:rPr>
          <w:rFonts w:ascii="Palatino Linotype" w:hAnsi="Palatino Linotype"/>
          <w:i/>
          <w:color w:val="000000" w:themeColor="text1"/>
        </w:rPr>
        <w:t xml:space="preserve">Estar alineado a la política integral y programas locales para prevenir, atender, sancionar y erradicar la violencia contra las mujeres; </w:t>
      </w:r>
    </w:p>
    <w:p w14:paraId="6D401B51" w14:textId="77777777" w:rsidR="00EC03A7" w:rsidRPr="0049732E" w:rsidRDefault="00EC03A7" w:rsidP="0049732E">
      <w:pPr>
        <w:pStyle w:val="Prrafodelista"/>
        <w:numPr>
          <w:ilvl w:val="0"/>
          <w:numId w:val="28"/>
        </w:numPr>
        <w:tabs>
          <w:tab w:val="left" w:pos="567"/>
          <w:tab w:val="left" w:pos="709"/>
        </w:tabs>
        <w:spacing w:line="360" w:lineRule="auto"/>
        <w:ind w:right="891" w:firstLine="0"/>
        <w:jc w:val="both"/>
        <w:rPr>
          <w:rFonts w:ascii="Palatino Linotype" w:hAnsi="Palatino Linotype"/>
          <w:b/>
          <w:i/>
          <w:color w:val="000000" w:themeColor="text1"/>
        </w:rPr>
      </w:pPr>
      <w:r w:rsidRPr="0049732E">
        <w:rPr>
          <w:rFonts w:ascii="Palatino Linotype" w:hAnsi="Palatino Linotype"/>
          <w:b/>
          <w:i/>
          <w:color w:val="000000" w:themeColor="text1"/>
        </w:rPr>
        <w:t xml:space="preserve">Las acciones para hacer frente a la violencia </w:t>
      </w:r>
      <w:proofErr w:type="spellStart"/>
      <w:r w:rsidRPr="0049732E">
        <w:rPr>
          <w:rFonts w:ascii="Palatino Linotype" w:hAnsi="Palatino Linotype"/>
          <w:b/>
          <w:i/>
          <w:color w:val="000000" w:themeColor="text1"/>
        </w:rPr>
        <w:t>feminicida</w:t>
      </w:r>
      <w:proofErr w:type="spellEnd"/>
      <w:r w:rsidRPr="0049732E">
        <w:rPr>
          <w:rFonts w:ascii="Palatino Linotype" w:hAnsi="Palatino Linotype"/>
          <w:b/>
          <w:i/>
          <w:color w:val="000000" w:themeColor="text1"/>
        </w:rPr>
        <w:t xml:space="preserve"> o al agravio comparado; </w:t>
      </w:r>
    </w:p>
    <w:p w14:paraId="7E7BA2AB" w14:textId="77777777" w:rsidR="00EC03A7" w:rsidRPr="0049732E" w:rsidRDefault="00EC03A7" w:rsidP="0049732E">
      <w:pPr>
        <w:pStyle w:val="Prrafodelista"/>
        <w:numPr>
          <w:ilvl w:val="0"/>
          <w:numId w:val="28"/>
        </w:numPr>
        <w:tabs>
          <w:tab w:val="left" w:pos="567"/>
          <w:tab w:val="left" w:pos="709"/>
        </w:tabs>
        <w:spacing w:line="360" w:lineRule="auto"/>
        <w:ind w:right="891" w:firstLine="0"/>
        <w:jc w:val="both"/>
        <w:rPr>
          <w:rFonts w:ascii="Palatino Linotype" w:hAnsi="Palatino Linotype"/>
          <w:i/>
          <w:color w:val="000000" w:themeColor="text1"/>
        </w:rPr>
      </w:pPr>
      <w:r w:rsidRPr="0049732E">
        <w:rPr>
          <w:rFonts w:ascii="Palatino Linotype" w:hAnsi="Palatino Linotype"/>
          <w:i/>
          <w:color w:val="000000" w:themeColor="text1"/>
        </w:rPr>
        <w:t xml:space="preserve">Los plazos para su ejecución; </w:t>
      </w:r>
    </w:p>
    <w:p w14:paraId="5BA53C8B" w14:textId="77777777" w:rsidR="00EC03A7" w:rsidRPr="0049732E" w:rsidRDefault="00EC03A7" w:rsidP="0049732E">
      <w:pPr>
        <w:pStyle w:val="Prrafodelista"/>
        <w:numPr>
          <w:ilvl w:val="0"/>
          <w:numId w:val="28"/>
        </w:numPr>
        <w:tabs>
          <w:tab w:val="left" w:pos="567"/>
          <w:tab w:val="left" w:pos="709"/>
        </w:tabs>
        <w:spacing w:line="360" w:lineRule="auto"/>
        <w:ind w:right="891" w:firstLine="0"/>
        <w:jc w:val="both"/>
        <w:rPr>
          <w:rFonts w:ascii="Palatino Linotype" w:hAnsi="Palatino Linotype"/>
          <w:i/>
          <w:color w:val="000000" w:themeColor="text1"/>
        </w:rPr>
      </w:pPr>
      <w:r w:rsidRPr="0049732E">
        <w:rPr>
          <w:rFonts w:ascii="Palatino Linotype" w:hAnsi="Palatino Linotype"/>
          <w:i/>
          <w:color w:val="000000" w:themeColor="text1"/>
        </w:rPr>
        <w:t xml:space="preserve">La asignación de responsabilidades a las autoridades competentes; </w:t>
      </w:r>
    </w:p>
    <w:p w14:paraId="6AB4E77E" w14:textId="77777777" w:rsidR="00EC03A7" w:rsidRPr="0049732E" w:rsidRDefault="00EC03A7" w:rsidP="0049732E">
      <w:pPr>
        <w:pStyle w:val="Prrafodelista"/>
        <w:numPr>
          <w:ilvl w:val="0"/>
          <w:numId w:val="28"/>
        </w:numPr>
        <w:tabs>
          <w:tab w:val="left" w:pos="567"/>
          <w:tab w:val="left" w:pos="709"/>
        </w:tabs>
        <w:spacing w:line="360" w:lineRule="auto"/>
        <w:ind w:right="891" w:firstLine="0"/>
        <w:jc w:val="both"/>
        <w:rPr>
          <w:rFonts w:ascii="Palatino Linotype" w:hAnsi="Palatino Linotype"/>
          <w:i/>
          <w:color w:val="000000" w:themeColor="text1"/>
        </w:rPr>
      </w:pPr>
      <w:r w:rsidRPr="0049732E">
        <w:rPr>
          <w:rFonts w:ascii="Palatino Linotype" w:hAnsi="Palatino Linotype"/>
          <w:i/>
          <w:color w:val="000000" w:themeColor="text1"/>
        </w:rPr>
        <w:t xml:space="preserve">Los recursos presupuestales destinados para dichas actividades; </w:t>
      </w:r>
    </w:p>
    <w:p w14:paraId="4B0B3595" w14:textId="77777777" w:rsidR="00EC03A7" w:rsidRPr="0049732E" w:rsidRDefault="00EC03A7" w:rsidP="0049732E">
      <w:pPr>
        <w:pStyle w:val="Prrafodelista"/>
        <w:numPr>
          <w:ilvl w:val="0"/>
          <w:numId w:val="28"/>
        </w:numPr>
        <w:tabs>
          <w:tab w:val="left" w:pos="567"/>
          <w:tab w:val="left" w:pos="709"/>
        </w:tabs>
        <w:spacing w:line="360" w:lineRule="auto"/>
        <w:ind w:right="891" w:firstLine="0"/>
        <w:jc w:val="both"/>
        <w:rPr>
          <w:rFonts w:ascii="Palatino Linotype" w:hAnsi="Palatino Linotype"/>
          <w:i/>
          <w:color w:val="000000" w:themeColor="text1"/>
        </w:rPr>
      </w:pPr>
      <w:r w:rsidRPr="0049732E">
        <w:rPr>
          <w:rFonts w:ascii="Palatino Linotype" w:hAnsi="Palatino Linotype"/>
          <w:i/>
          <w:color w:val="000000" w:themeColor="text1"/>
        </w:rPr>
        <w:t xml:space="preserve">Los indicadores de evaluación, seguimiento y cumplimiento de las acciones, o </w:t>
      </w:r>
    </w:p>
    <w:p w14:paraId="5816CD52" w14:textId="08136CE0" w:rsidR="00EC03A7" w:rsidRPr="0049732E" w:rsidRDefault="00EC03A7" w:rsidP="0049732E">
      <w:pPr>
        <w:pStyle w:val="Prrafodelista"/>
        <w:numPr>
          <w:ilvl w:val="0"/>
          <w:numId w:val="28"/>
        </w:numPr>
        <w:tabs>
          <w:tab w:val="left" w:pos="567"/>
          <w:tab w:val="left" w:pos="709"/>
        </w:tabs>
        <w:spacing w:line="360" w:lineRule="auto"/>
        <w:ind w:right="891" w:firstLine="0"/>
        <w:jc w:val="both"/>
        <w:rPr>
          <w:rFonts w:ascii="Palatino Linotype" w:hAnsi="Palatino Linotype"/>
          <w:i/>
          <w:color w:val="000000" w:themeColor="text1"/>
        </w:rPr>
      </w:pPr>
      <w:r w:rsidRPr="0049732E">
        <w:rPr>
          <w:rFonts w:ascii="Palatino Linotype" w:hAnsi="Palatino Linotype"/>
          <w:i/>
          <w:color w:val="000000" w:themeColor="text1"/>
        </w:rPr>
        <w:t xml:space="preserve"> La estrategia de difusión en la entidad federativa de los resultados alcanzados.</w:t>
      </w:r>
    </w:p>
    <w:p w14:paraId="555B6AC4" w14:textId="77777777" w:rsidR="00EC03A7" w:rsidRPr="0049732E" w:rsidRDefault="00EC03A7" w:rsidP="0049732E">
      <w:pPr>
        <w:pStyle w:val="Prrafodelista"/>
        <w:tabs>
          <w:tab w:val="left" w:pos="567"/>
          <w:tab w:val="left" w:pos="709"/>
        </w:tabs>
        <w:spacing w:line="360" w:lineRule="auto"/>
        <w:ind w:left="0"/>
        <w:jc w:val="both"/>
        <w:rPr>
          <w:rFonts w:ascii="Palatino Linotype" w:hAnsi="Palatino Linotype"/>
          <w:b/>
          <w:color w:val="000000" w:themeColor="text1"/>
        </w:rPr>
      </w:pPr>
    </w:p>
    <w:p w14:paraId="1E77C107" w14:textId="2614C561" w:rsidR="002C422C" w:rsidRPr="0049732E" w:rsidRDefault="007228F6" w:rsidP="0049732E">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49732E">
        <w:rPr>
          <w:rFonts w:ascii="Palatino Linotype" w:hAnsi="Palatino Linotype"/>
          <w:color w:val="000000" w:themeColor="text1"/>
        </w:rPr>
        <w:t xml:space="preserve">Luego entonces es de señalar que en el artículo 3, de la Ley de Acceso de </w:t>
      </w:r>
      <w:bookmarkStart w:id="49" w:name="_GoBack"/>
      <w:bookmarkEnd w:id="49"/>
      <w:r w:rsidRPr="0049732E">
        <w:rPr>
          <w:rFonts w:ascii="Palatino Linotype" w:hAnsi="Palatino Linotype"/>
          <w:color w:val="000000" w:themeColor="text1"/>
        </w:rPr>
        <w:t>las Mujeres a una Vida Libre de Violencia del Estado de México, se establece las modalidades de violencia</w:t>
      </w:r>
      <w:r w:rsidR="002C422C" w:rsidRPr="0049732E">
        <w:rPr>
          <w:rFonts w:ascii="Palatino Linotype" w:hAnsi="Palatino Linotype"/>
          <w:color w:val="000000" w:themeColor="text1"/>
        </w:rPr>
        <w:t xml:space="preserve"> de tal forma que son las formas, manifestaciones o los ámbitos de ocurrencia en que se presenta la violencia de género</w:t>
      </w:r>
      <w:r w:rsidR="00831B77">
        <w:rPr>
          <w:rFonts w:ascii="Palatino Linotype" w:hAnsi="Palatino Linotype"/>
          <w:color w:val="000000" w:themeColor="text1"/>
        </w:rPr>
        <w:t xml:space="preserve"> contra las mujeres y las niñas</w:t>
      </w:r>
      <w:r w:rsidR="002C422C" w:rsidRPr="0049732E">
        <w:rPr>
          <w:rFonts w:ascii="Palatino Linotype" w:hAnsi="Palatino Linotype"/>
          <w:color w:val="000000" w:themeColor="text1"/>
        </w:rPr>
        <w:t xml:space="preserve">, las cuales son: violencia familiar, laboral y docente, violencia en la comunidad, violencia institucional, obstétrica, en el noviazgo, política y </w:t>
      </w:r>
      <w:proofErr w:type="spellStart"/>
      <w:r w:rsidR="002C422C" w:rsidRPr="0049732E">
        <w:rPr>
          <w:rFonts w:ascii="Palatino Linotype" w:hAnsi="Palatino Linotype"/>
          <w:b/>
          <w:color w:val="000000" w:themeColor="text1"/>
        </w:rPr>
        <w:t>feminicida</w:t>
      </w:r>
      <w:proofErr w:type="spellEnd"/>
      <w:r w:rsidR="002C422C" w:rsidRPr="0049732E">
        <w:rPr>
          <w:rFonts w:ascii="Palatino Linotype" w:hAnsi="Palatino Linotype"/>
          <w:color w:val="000000" w:themeColor="text1"/>
        </w:rPr>
        <w:t xml:space="preserve">. </w:t>
      </w:r>
    </w:p>
    <w:p w14:paraId="5F821A74" w14:textId="77777777" w:rsidR="002C422C" w:rsidRPr="0049732E" w:rsidRDefault="002C422C" w:rsidP="0049732E">
      <w:pPr>
        <w:pStyle w:val="Prrafodelista"/>
        <w:tabs>
          <w:tab w:val="left" w:pos="567"/>
          <w:tab w:val="left" w:pos="709"/>
        </w:tabs>
        <w:spacing w:line="360" w:lineRule="auto"/>
        <w:ind w:left="0"/>
        <w:jc w:val="both"/>
        <w:rPr>
          <w:rFonts w:ascii="Palatino Linotype" w:hAnsi="Palatino Linotype"/>
          <w:color w:val="000000" w:themeColor="text1"/>
        </w:rPr>
      </w:pPr>
    </w:p>
    <w:p w14:paraId="2E8302DD" w14:textId="77777777" w:rsidR="00461B27" w:rsidRPr="0049732E" w:rsidRDefault="002C422C" w:rsidP="0049732E">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49732E">
        <w:rPr>
          <w:rFonts w:ascii="Palatino Linotype" w:hAnsi="Palatino Linotype"/>
          <w:color w:val="000000" w:themeColor="text1"/>
        </w:rPr>
        <w:lastRenderedPageBreak/>
        <w:t>De lo anterior, es dable señalar que también en la ley en comento</w:t>
      </w:r>
      <w:r w:rsidR="00090FE8" w:rsidRPr="0049732E">
        <w:rPr>
          <w:rFonts w:ascii="Palatino Linotype" w:hAnsi="Palatino Linotype"/>
          <w:color w:val="000000" w:themeColor="text1"/>
        </w:rPr>
        <w:t>,</w:t>
      </w:r>
      <w:r w:rsidRPr="0049732E">
        <w:rPr>
          <w:rFonts w:ascii="Palatino Linotype" w:hAnsi="Palatino Linotype"/>
          <w:color w:val="000000" w:themeColor="text1"/>
        </w:rPr>
        <w:t xml:space="preserve"> se establece que </w:t>
      </w:r>
      <w:r w:rsidRPr="0049732E">
        <w:rPr>
          <w:rFonts w:ascii="Palatino Linotype" w:hAnsi="Palatino Linotype"/>
          <w:b/>
        </w:rPr>
        <w:t>Alerta de Violencia de Género</w:t>
      </w:r>
      <w:r w:rsidRPr="0049732E">
        <w:rPr>
          <w:rFonts w:ascii="Palatino Linotype" w:hAnsi="Palatino Linotype"/>
        </w:rPr>
        <w:t xml:space="preserve">: Es el conjunto de acciones gubernamentales de emergencia derivadas de la declaratoria emitida por la autoridad competente para enfrentar y erradicar la violencia </w:t>
      </w:r>
      <w:proofErr w:type="spellStart"/>
      <w:r w:rsidRPr="0049732E">
        <w:rPr>
          <w:rFonts w:ascii="Palatino Linotype" w:hAnsi="Palatino Linotype"/>
        </w:rPr>
        <w:t>feminicida</w:t>
      </w:r>
      <w:proofErr w:type="spellEnd"/>
      <w:r w:rsidRPr="0049732E">
        <w:rPr>
          <w:rFonts w:ascii="Palatino Linotype" w:hAnsi="Palatino Linotype"/>
        </w:rPr>
        <w:t xml:space="preserve"> en un territorio determinado, ya sea ejercida por individuos o por la propia comunidad</w:t>
      </w:r>
      <w:r w:rsidR="00090FE8" w:rsidRPr="0049732E">
        <w:rPr>
          <w:rFonts w:ascii="Palatino Linotype" w:hAnsi="Palatino Linotype"/>
        </w:rPr>
        <w:t xml:space="preserve">. </w:t>
      </w:r>
    </w:p>
    <w:p w14:paraId="3BBB934D" w14:textId="77777777" w:rsidR="00090FE8" w:rsidRPr="0049732E" w:rsidRDefault="00090FE8" w:rsidP="0049732E">
      <w:pPr>
        <w:tabs>
          <w:tab w:val="left" w:pos="567"/>
        </w:tabs>
        <w:spacing w:line="360" w:lineRule="auto"/>
        <w:rPr>
          <w:rFonts w:ascii="Palatino Linotype" w:hAnsi="Palatino Linotype"/>
          <w:color w:val="000000" w:themeColor="text1"/>
        </w:rPr>
      </w:pPr>
    </w:p>
    <w:p w14:paraId="41357AFA" w14:textId="55C3055C" w:rsidR="00090FE8" w:rsidRPr="0049732E" w:rsidRDefault="00090FE8" w:rsidP="0049732E">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49732E">
        <w:rPr>
          <w:rFonts w:ascii="Palatino Linotype" w:hAnsi="Palatino Linotype"/>
          <w:color w:val="000000" w:themeColor="text1"/>
        </w:rPr>
        <w:t xml:space="preserve">Por lo consiguiente en el Capítulo V, de la Violencia </w:t>
      </w:r>
      <w:proofErr w:type="spellStart"/>
      <w:r w:rsidR="009470F1" w:rsidRPr="0049732E">
        <w:rPr>
          <w:rFonts w:ascii="Palatino Linotype" w:hAnsi="Palatino Linotype"/>
          <w:color w:val="000000" w:themeColor="text1"/>
        </w:rPr>
        <w:t>Feminicida</w:t>
      </w:r>
      <w:proofErr w:type="spellEnd"/>
      <w:r w:rsidR="009470F1" w:rsidRPr="0049732E">
        <w:rPr>
          <w:rFonts w:ascii="Palatino Linotype" w:hAnsi="Palatino Linotype"/>
          <w:color w:val="000000" w:themeColor="text1"/>
        </w:rPr>
        <w:t xml:space="preserve"> y de la Alerta de Violencia de Genero Contra las Mujeres, se prevé los siguiente:</w:t>
      </w:r>
    </w:p>
    <w:p w14:paraId="01998EFF" w14:textId="77777777" w:rsidR="007915B2" w:rsidRPr="0049732E" w:rsidRDefault="007915B2" w:rsidP="0049732E">
      <w:pPr>
        <w:pStyle w:val="Prrafodelista"/>
        <w:tabs>
          <w:tab w:val="left" w:pos="567"/>
          <w:tab w:val="left" w:pos="709"/>
        </w:tabs>
        <w:spacing w:line="360" w:lineRule="auto"/>
        <w:ind w:left="0"/>
        <w:jc w:val="both"/>
        <w:rPr>
          <w:rFonts w:ascii="Palatino Linotype" w:hAnsi="Palatino Linotype"/>
          <w:color w:val="000000" w:themeColor="text1"/>
        </w:rPr>
      </w:pPr>
    </w:p>
    <w:p w14:paraId="72F0322D" w14:textId="77777777" w:rsidR="009470F1" w:rsidRPr="0049732E" w:rsidRDefault="009470F1" w:rsidP="0049732E">
      <w:pPr>
        <w:pStyle w:val="Prrafodelista"/>
        <w:tabs>
          <w:tab w:val="left" w:pos="567"/>
        </w:tabs>
        <w:spacing w:line="360" w:lineRule="auto"/>
        <w:ind w:left="567" w:right="891"/>
        <w:jc w:val="both"/>
        <w:rPr>
          <w:rFonts w:ascii="Palatino Linotype" w:hAnsi="Palatino Linotype"/>
          <w:i/>
        </w:rPr>
      </w:pPr>
      <w:r w:rsidRPr="0049732E">
        <w:rPr>
          <w:rFonts w:ascii="Palatino Linotype" w:hAnsi="Palatino Linotype"/>
          <w:b/>
          <w:i/>
        </w:rPr>
        <w:t>Artículo 22.-</w:t>
      </w:r>
      <w:r w:rsidRPr="0049732E">
        <w:rPr>
          <w:rFonts w:ascii="Palatino Linotype" w:hAnsi="Palatino Linotype"/>
          <w:i/>
        </w:rPr>
        <w:t xml:space="preserve"> Alerta de Violencia de Género: Es el conjunto de acciones gubernamentales de emergencia para enfrentar y erradicar la violencia </w:t>
      </w:r>
      <w:proofErr w:type="spellStart"/>
      <w:r w:rsidRPr="0049732E">
        <w:rPr>
          <w:rFonts w:ascii="Palatino Linotype" w:hAnsi="Palatino Linotype"/>
          <w:b/>
          <w:i/>
        </w:rPr>
        <w:t>feminicida</w:t>
      </w:r>
      <w:proofErr w:type="spellEnd"/>
      <w:r w:rsidRPr="0049732E">
        <w:rPr>
          <w:rFonts w:ascii="Palatino Linotype" w:hAnsi="Palatino Linotype"/>
          <w:i/>
        </w:rPr>
        <w:t xml:space="preserve"> en un territorio determinado, ya sea ejercida por individuos o por la propia comunidad. </w:t>
      </w:r>
    </w:p>
    <w:p w14:paraId="3F540E5E" w14:textId="77777777" w:rsidR="009470F1" w:rsidRPr="0049732E" w:rsidRDefault="009470F1" w:rsidP="0049732E">
      <w:pPr>
        <w:pStyle w:val="Prrafodelista"/>
        <w:tabs>
          <w:tab w:val="left" w:pos="567"/>
        </w:tabs>
        <w:spacing w:line="360" w:lineRule="auto"/>
        <w:ind w:left="567" w:right="891"/>
        <w:rPr>
          <w:rFonts w:ascii="Palatino Linotype" w:hAnsi="Palatino Linotype"/>
          <w:i/>
        </w:rPr>
      </w:pPr>
    </w:p>
    <w:p w14:paraId="16B810DB" w14:textId="77777777" w:rsidR="009470F1" w:rsidRPr="0049732E" w:rsidRDefault="009470F1" w:rsidP="0049732E">
      <w:pPr>
        <w:pStyle w:val="Prrafodelista"/>
        <w:tabs>
          <w:tab w:val="left" w:pos="567"/>
        </w:tabs>
        <w:spacing w:line="360" w:lineRule="auto"/>
        <w:ind w:left="567" w:right="891"/>
        <w:jc w:val="both"/>
        <w:rPr>
          <w:rFonts w:ascii="Palatino Linotype" w:hAnsi="Palatino Linotype"/>
          <w:i/>
        </w:rPr>
      </w:pPr>
      <w:r w:rsidRPr="0049732E">
        <w:rPr>
          <w:rFonts w:ascii="Palatino Linotype" w:hAnsi="Palatino Linotype"/>
          <w:b/>
          <w:i/>
        </w:rPr>
        <w:t>Artículo 23.-</w:t>
      </w:r>
      <w:r w:rsidRPr="0049732E">
        <w:rPr>
          <w:rFonts w:ascii="Palatino Linotype" w:hAnsi="Palatino Linotype"/>
          <w:i/>
        </w:rPr>
        <w:t xml:space="preserve"> Cuando se presenten casos de violencia </w:t>
      </w:r>
      <w:proofErr w:type="spellStart"/>
      <w:r w:rsidRPr="0049732E">
        <w:rPr>
          <w:rFonts w:ascii="Palatino Linotype" w:hAnsi="Palatino Linotype"/>
          <w:i/>
        </w:rPr>
        <w:t>feminicida</w:t>
      </w:r>
      <w:proofErr w:type="spellEnd"/>
      <w:r w:rsidRPr="0049732E">
        <w:rPr>
          <w:rFonts w:ascii="Palatino Linotype" w:hAnsi="Palatino Linotype"/>
          <w:i/>
        </w:rPr>
        <w:t xml:space="preserve">, los Gobiernos Estatal y </w:t>
      </w:r>
      <w:r w:rsidRPr="0049732E">
        <w:rPr>
          <w:rFonts w:ascii="Palatino Linotype" w:hAnsi="Palatino Linotype"/>
          <w:b/>
          <w:i/>
        </w:rPr>
        <w:t>Municipales</w:t>
      </w:r>
      <w:r w:rsidRPr="0049732E">
        <w:rPr>
          <w:rFonts w:ascii="Palatino Linotype" w:hAnsi="Palatino Linotype"/>
          <w:i/>
        </w:rPr>
        <w:t xml:space="preserve"> dispondrán de las medidas para garantizar la seguridad de las mujeres y las niñas, el cese de la violencia en su contra y eliminar las situaciones de desigualdad en que se encuentren, para lo cual se deberá: </w:t>
      </w:r>
    </w:p>
    <w:p w14:paraId="26D707DE" w14:textId="77777777" w:rsidR="00330AB3" w:rsidRPr="0049732E" w:rsidRDefault="00330AB3" w:rsidP="0049732E">
      <w:pPr>
        <w:pStyle w:val="Prrafodelista"/>
        <w:tabs>
          <w:tab w:val="left" w:pos="993"/>
        </w:tabs>
        <w:spacing w:line="360" w:lineRule="auto"/>
        <w:ind w:left="567" w:right="891"/>
        <w:rPr>
          <w:rFonts w:ascii="Palatino Linotype" w:hAnsi="Palatino Linotype"/>
          <w:i/>
        </w:rPr>
      </w:pPr>
    </w:p>
    <w:p w14:paraId="676203AA" w14:textId="6E33F9C0" w:rsidR="009470F1" w:rsidRPr="0049732E" w:rsidRDefault="009470F1" w:rsidP="0049732E">
      <w:pPr>
        <w:pStyle w:val="Prrafodelista"/>
        <w:numPr>
          <w:ilvl w:val="0"/>
          <w:numId w:val="29"/>
        </w:numPr>
        <w:tabs>
          <w:tab w:val="left" w:pos="993"/>
        </w:tabs>
        <w:spacing w:line="360" w:lineRule="auto"/>
        <w:ind w:left="567" w:right="891" w:firstLine="0"/>
        <w:rPr>
          <w:rFonts w:ascii="Palatino Linotype" w:hAnsi="Palatino Linotype"/>
          <w:i/>
        </w:rPr>
      </w:pPr>
      <w:r w:rsidRPr="0049732E">
        <w:rPr>
          <w:rFonts w:ascii="Palatino Linotype" w:hAnsi="Palatino Linotype"/>
          <w:i/>
        </w:rPr>
        <w:t xml:space="preserve">Establecer un grupo interinstitucional y multidisciplinario con perspectiva de género que dé el seguimiento respectivo; </w:t>
      </w:r>
    </w:p>
    <w:p w14:paraId="78E3EC32" w14:textId="77777777" w:rsidR="009470F1" w:rsidRPr="0049732E" w:rsidRDefault="009470F1" w:rsidP="0049732E">
      <w:pPr>
        <w:pStyle w:val="Prrafodelista"/>
        <w:numPr>
          <w:ilvl w:val="0"/>
          <w:numId w:val="29"/>
        </w:numPr>
        <w:tabs>
          <w:tab w:val="left" w:pos="993"/>
        </w:tabs>
        <w:spacing w:line="360" w:lineRule="auto"/>
        <w:ind w:left="567" w:right="891" w:firstLine="0"/>
        <w:rPr>
          <w:rFonts w:ascii="Palatino Linotype" w:hAnsi="Palatino Linotype"/>
          <w:i/>
          <w:color w:val="000000" w:themeColor="text1"/>
        </w:rPr>
      </w:pPr>
      <w:r w:rsidRPr="0049732E">
        <w:rPr>
          <w:rFonts w:ascii="Palatino Linotype" w:hAnsi="Palatino Linotype"/>
          <w:i/>
        </w:rPr>
        <w:t xml:space="preserve">Implementar las acciones preventivas, de seguridad y justicia, para enfrentar y abatir la violencia </w:t>
      </w:r>
      <w:proofErr w:type="spellStart"/>
      <w:r w:rsidRPr="0049732E">
        <w:rPr>
          <w:rFonts w:ascii="Palatino Linotype" w:hAnsi="Palatino Linotype"/>
          <w:b/>
          <w:i/>
        </w:rPr>
        <w:t>feminicida</w:t>
      </w:r>
      <w:proofErr w:type="spellEnd"/>
      <w:r w:rsidRPr="0049732E">
        <w:rPr>
          <w:rFonts w:ascii="Palatino Linotype" w:hAnsi="Palatino Linotype"/>
          <w:b/>
          <w:i/>
        </w:rPr>
        <w:t xml:space="preserve">, </w:t>
      </w:r>
      <w:r w:rsidRPr="0049732E">
        <w:rPr>
          <w:rFonts w:ascii="Palatino Linotype" w:hAnsi="Palatino Linotype"/>
          <w:i/>
        </w:rPr>
        <w:t xml:space="preserve">así como ampliar facultades de la </w:t>
      </w:r>
      <w:r w:rsidRPr="0049732E">
        <w:rPr>
          <w:rFonts w:ascii="Palatino Linotype" w:hAnsi="Palatino Linotype"/>
          <w:i/>
        </w:rPr>
        <w:lastRenderedPageBreak/>
        <w:t xml:space="preserve">Fiscalía Especial de homicidios dolosos contra mujeres y delitos relacionados con la violencia familiar y sexual; </w:t>
      </w:r>
    </w:p>
    <w:p w14:paraId="5E97E7AE" w14:textId="77777777" w:rsidR="009470F1" w:rsidRPr="0049732E" w:rsidRDefault="009470F1" w:rsidP="0049732E">
      <w:pPr>
        <w:pStyle w:val="Prrafodelista"/>
        <w:numPr>
          <w:ilvl w:val="0"/>
          <w:numId w:val="29"/>
        </w:numPr>
        <w:tabs>
          <w:tab w:val="left" w:pos="993"/>
        </w:tabs>
        <w:spacing w:line="360" w:lineRule="auto"/>
        <w:ind w:left="567" w:right="891" w:firstLine="0"/>
        <w:rPr>
          <w:rFonts w:ascii="Palatino Linotype" w:hAnsi="Palatino Linotype"/>
          <w:i/>
          <w:color w:val="000000" w:themeColor="text1"/>
        </w:rPr>
      </w:pPr>
      <w:r w:rsidRPr="0049732E">
        <w:rPr>
          <w:rFonts w:ascii="Palatino Linotype" w:hAnsi="Palatino Linotype"/>
          <w:i/>
        </w:rPr>
        <w:t xml:space="preserve">Elaborar reportes especiales sobre la zona y el comportamiento de los indicadores de la violencia contra las mujeres; </w:t>
      </w:r>
    </w:p>
    <w:p w14:paraId="50820344" w14:textId="77777777" w:rsidR="009470F1" w:rsidRPr="0049732E" w:rsidRDefault="009470F1" w:rsidP="0049732E">
      <w:pPr>
        <w:pStyle w:val="Prrafodelista"/>
        <w:numPr>
          <w:ilvl w:val="0"/>
          <w:numId w:val="29"/>
        </w:numPr>
        <w:tabs>
          <w:tab w:val="left" w:pos="993"/>
        </w:tabs>
        <w:spacing w:line="360" w:lineRule="auto"/>
        <w:ind w:left="567" w:right="891" w:firstLine="0"/>
        <w:rPr>
          <w:rFonts w:ascii="Palatino Linotype" w:hAnsi="Palatino Linotype"/>
          <w:i/>
          <w:color w:val="000000" w:themeColor="text1"/>
        </w:rPr>
      </w:pPr>
      <w:r w:rsidRPr="0049732E">
        <w:rPr>
          <w:rFonts w:ascii="Palatino Linotype" w:hAnsi="Palatino Linotype"/>
          <w:i/>
        </w:rPr>
        <w:t xml:space="preserve">Asignar los recursos presupuestales necesarios para hacer frente a la contingencia de alerta de violencia de género contra las mujeres; y </w:t>
      </w:r>
    </w:p>
    <w:p w14:paraId="4E2AB8F3" w14:textId="77777777" w:rsidR="009470F1" w:rsidRPr="0049732E" w:rsidRDefault="009470F1" w:rsidP="0049732E">
      <w:pPr>
        <w:pStyle w:val="Prrafodelista"/>
        <w:numPr>
          <w:ilvl w:val="0"/>
          <w:numId w:val="29"/>
        </w:numPr>
        <w:tabs>
          <w:tab w:val="left" w:pos="993"/>
        </w:tabs>
        <w:spacing w:line="360" w:lineRule="auto"/>
        <w:ind w:left="567" w:right="891" w:firstLine="0"/>
        <w:rPr>
          <w:rFonts w:ascii="Palatino Linotype" w:hAnsi="Palatino Linotype"/>
          <w:i/>
          <w:color w:val="000000" w:themeColor="text1"/>
        </w:rPr>
      </w:pPr>
      <w:r w:rsidRPr="0049732E">
        <w:rPr>
          <w:rFonts w:ascii="Palatino Linotype" w:hAnsi="Palatino Linotype"/>
          <w:i/>
        </w:rPr>
        <w:t xml:space="preserve">Hacer del conocimiento público el motivo de las acciones y medidas implementadas y la zona territorial que abarcan. </w:t>
      </w:r>
    </w:p>
    <w:p w14:paraId="1A24145F" w14:textId="77777777" w:rsidR="009470F1" w:rsidRPr="0049732E" w:rsidRDefault="009470F1" w:rsidP="0049732E">
      <w:pPr>
        <w:tabs>
          <w:tab w:val="left" w:pos="993"/>
        </w:tabs>
        <w:spacing w:line="360" w:lineRule="auto"/>
        <w:ind w:left="567" w:right="891"/>
        <w:rPr>
          <w:rFonts w:ascii="Palatino Linotype" w:hAnsi="Palatino Linotype"/>
          <w:i/>
        </w:rPr>
      </w:pPr>
    </w:p>
    <w:p w14:paraId="35B182F3" w14:textId="18629CBF" w:rsidR="009470F1" w:rsidRPr="0049732E" w:rsidRDefault="009470F1" w:rsidP="0049732E">
      <w:pPr>
        <w:tabs>
          <w:tab w:val="left" w:pos="567"/>
        </w:tabs>
        <w:spacing w:line="360" w:lineRule="auto"/>
        <w:ind w:left="567" w:right="891"/>
        <w:jc w:val="both"/>
        <w:rPr>
          <w:rFonts w:ascii="Palatino Linotype" w:hAnsi="Palatino Linotype"/>
          <w:i/>
        </w:rPr>
      </w:pPr>
      <w:r w:rsidRPr="0049732E">
        <w:rPr>
          <w:rFonts w:ascii="Palatino Linotype" w:hAnsi="Palatino Linotype"/>
          <w:b/>
          <w:i/>
        </w:rPr>
        <w:t>Artículo 25 Bis.</w:t>
      </w:r>
      <w:r w:rsidRPr="0049732E">
        <w:rPr>
          <w:rFonts w:ascii="Palatino Linotype" w:hAnsi="Palatino Linotype"/>
          <w:i/>
        </w:rPr>
        <w:t xml:space="preserve"> Los municipios declarados en Alerta de Violencia de Género contra las Mujeres, deberán instalar comisiones transitorias para Combatir y Erradicar la Violencia Vinculada a los Feminicidios y la Desaparición, a fin de contribuir de manera progresiva al diseño, análisis, implementación, seguimiento y evaluación de las acciones y medidas que realice el Ayuntamiento en la materia, así como de los protocolos de actuación, la aplicación de recursos y la capacitación de servidores públicos que intervengan en la realización de acciones vinculadas a la prevención, combate y erradicación de los feminicidios y la desaparición de mujeres.</w:t>
      </w:r>
    </w:p>
    <w:p w14:paraId="65207F25" w14:textId="77777777" w:rsidR="009E65D3" w:rsidRPr="0049732E" w:rsidRDefault="009E65D3" w:rsidP="0049732E">
      <w:pPr>
        <w:tabs>
          <w:tab w:val="left" w:pos="567"/>
        </w:tabs>
        <w:spacing w:line="360" w:lineRule="auto"/>
        <w:ind w:left="567" w:right="891"/>
        <w:jc w:val="both"/>
        <w:rPr>
          <w:rFonts w:ascii="Palatino Linotype" w:hAnsi="Palatino Linotype"/>
          <w:i/>
        </w:rPr>
      </w:pPr>
    </w:p>
    <w:p w14:paraId="4B543A55" w14:textId="5A13F681" w:rsidR="000B54A5" w:rsidRPr="0049732E" w:rsidRDefault="00151011" w:rsidP="0049732E">
      <w:pPr>
        <w:pStyle w:val="Prrafodelista"/>
        <w:numPr>
          <w:ilvl w:val="0"/>
          <w:numId w:val="2"/>
        </w:numPr>
        <w:tabs>
          <w:tab w:val="left" w:pos="567"/>
        </w:tabs>
        <w:spacing w:line="360" w:lineRule="auto"/>
        <w:ind w:left="0" w:firstLine="0"/>
        <w:jc w:val="both"/>
        <w:rPr>
          <w:rFonts w:ascii="Palatino Linotype" w:hAnsi="Palatino Linotype"/>
        </w:rPr>
      </w:pPr>
      <w:r w:rsidRPr="0049732E">
        <w:rPr>
          <w:rFonts w:ascii="Palatino Linotype" w:hAnsi="Palatino Linotype"/>
        </w:rPr>
        <w:t>Conforme a lo anterior, se desprende que el Reglamento de la Ley General de acceso a las Mujeres a una Vida Libre de Violencia</w:t>
      </w:r>
      <w:r w:rsidR="0049732E" w:rsidRPr="0049732E">
        <w:rPr>
          <w:rFonts w:ascii="Palatino Linotype" w:hAnsi="Palatino Linotype"/>
        </w:rPr>
        <w:t xml:space="preserve">, </w:t>
      </w:r>
      <w:r w:rsidR="000B54A5" w:rsidRPr="0049732E">
        <w:rPr>
          <w:rFonts w:ascii="Palatino Linotype" w:hAnsi="Palatino Linotype"/>
        </w:rPr>
        <w:t>tiene por objeto reglamentar las disposiciones de la Ley General de</w:t>
      </w:r>
      <w:r w:rsidR="0049732E" w:rsidRPr="0049732E">
        <w:rPr>
          <w:rFonts w:ascii="Palatino Linotype" w:hAnsi="Palatino Linotype"/>
        </w:rPr>
        <w:t xml:space="preserve"> </w:t>
      </w:r>
      <w:r w:rsidR="000B54A5" w:rsidRPr="0049732E">
        <w:rPr>
          <w:rFonts w:ascii="Palatino Linotype" w:hAnsi="Palatino Linotype"/>
        </w:rPr>
        <w:t>Acceso de las Mujeres a una Vida Libre de Violencia, en lo relativo al Poder Ejecutivo Federal, y las</w:t>
      </w:r>
      <w:r w:rsidR="0049732E" w:rsidRPr="0049732E">
        <w:rPr>
          <w:rFonts w:ascii="Palatino Linotype" w:hAnsi="Palatino Linotype"/>
        </w:rPr>
        <w:t xml:space="preserve"> </w:t>
      </w:r>
      <w:r w:rsidR="000B54A5" w:rsidRPr="0049732E">
        <w:rPr>
          <w:rFonts w:ascii="Palatino Linotype" w:hAnsi="Palatino Linotype"/>
        </w:rPr>
        <w:t>bases de coordinación entre éste, las entidades federativas y los municipios, necesarias para su</w:t>
      </w:r>
      <w:r w:rsidR="0049732E" w:rsidRPr="0049732E">
        <w:rPr>
          <w:rFonts w:ascii="Palatino Linotype" w:hAnsi="Palatino Linotype"/>
        </w:rPr>
        <w:t xml:space="preserve"> </w:t>
      </w:r>
      <w:r w:rsidR="000B54A5" w:rsidRPr="0049732E">
        <w:rPr>
          <w:rFonts w:ascii="Palatino Linotype" w:hAnsi="Palatino Linotype"/>
        </w:rPr>
        <w:t>ejecución</w:t>
      </w:r>
      <w:r w:rsidR="0049732E" w:rsidRPr="0049732E">
        <w:rPr>
          <w:rFonts w:ascii="Palatino Linotype" w:hAnsi="Palatino Linotype"/>
        </w:rPr>
        <w:t xml:space="preserve">, por lo que a la letra dice: </w:t>
      </w:r>
    </w:p>
    <w:p w14:paraId="373A6C9D" w14:textId="3BE2A6E9" w:rsidR="00151011" w:rsidRPr="0049732E" w:rsidRDefault="00151011" w:rsidP="0049732E">
      <w:pPr>
        <w:pStyle w:val="Prrafodelista"/>
        <w:tabs>
          <w:tab w:val="left" w:pos="567"/>
        </w:tabs>
        <w:spacing w:line="360" w:lineRule="auto"/>
        <w:ind w:left="567" w:right="891"/>
        <w:jc w:val="both"/>
        <w:rPr>
          <w:rFonts w:ascii="Palatino Linotype" w:hAnsi="Palatino Linotype"/>
          <w:i/>
        </w:rPr>
      </w:pPr>
      <w:r w:rsidRPr="0049732E">
        <w:rPr>
          <w:rFonts w:ascii="Palatino Linotype" w:hAnsi="Palatino Linotype"/>
          <w:b/>
          <w:i/>
        </w:rPr>
        <w:lastRenderedPageBreak/>
        <w:t>ARTÍCULO 3.-</w:t>
      </w:r>
      <w:r w:rsidRPr="0049732E">
        <w:rPr>
          <w:rFonts w:ascii="Palatino Linotype" w:hAnsi="Palatino Linotype"/>
          <w:i/>
        </w:rPr>
        <w:t xml:space="preserve"> Corresponde a la Federación, a través de la Secretaría de Gobernación, formular, conducir y vigilar el cumplimiento de la Política Nacional Integral, para lo cual suscribirá los instrumentos de coordinación con las entidades federativas y los municipios, en el ámbito de sus respectivas competencias.</w:t>
      </w:r>
    </w:p>
    <w:p w14:paraId="3B13D071" w14:textId="77777777" w:rsidR="0049732E" w:rsidRPr="0049732E" w:rsidRDefault="0049732E" w:rsidP="0049732E">
      <w:pPr>
        <w:pStyle w:val="Prrafodelista"/>
        <w:tabs>
          <w:tab w:val="left" w:pos="567"/>
        </w:tabs>
        <w:spacing w:line="360" w:lineRule="auto"/>
        <w:ind w:left="567" w:right="891"/>
        <w:jc w:val="both"/>
        <w:rPr>
          <w:rFonts w:ascii="Palatino Linotype" w:hAnsi="Palatino Linotype"/>
          <w:i/>
        </w:rPr>
      </w:pPr>
    </w:p>
    <w:p w14:paraId="34A76923" w14:textId="77777777" w:rsidR="00151011" w:rsidRPr="0049732E" w:rsidRDefault="00151011" w:rsidP="0049732E">
      <w:pPr>
        <w:pStyle w:val="Prrafodelista"/>
        <w:tabs>
          <w:tab w:val="left" w:pos="567"/>
        </w:tabs>
        <w:spacing w:line="360" w:lineRule="auto"/>
        <w:ind w:left="567" w:right="891"/>
        <w:jc w:val="both"/>
        <w:rPr>
          <w:rFonts w:ascii="Palatino Linotype" w:hAnsi="Palatino Linotype"/>
          <w:i/>
        </w:rPr>
      </w:pPr>
      <w:r w:rsidRPr="0049732E">
        <w:rPr>
          <w:rFonts w:ascii="Palatino Linotype" w:hAnsi="Palatino Linotype"/>
          <w:b/>
          <w:i/>
        </w:rPr>
        <w:t>ARTÍCULO 4.-</w:t>
      </w:r>
      <w:r w:rsidRPr="0049732E">
        <w:rPr>
          <w:rFonts w:ascii="Palatino Linotype" w:hAnsi="Palatino Linotype"/>
          <w:i/>
        </w:rPr>
        <w:t xml:space="preserve"> Para la ejecución de la Ley y la articulación de la Política Nacional Integral, se establecen los Ejes de Acción, los cuales se implementarán a través de los Modelos. Son Ejes de Acción los siguientes: </w:t>
      </w:r>
    </w:p>
    <w:p w14:paraId="6EB475E1" w14:textId="77777777" w:rsidR="0049732E" w:rsidRPr="0049732E" w:rsidRDefault="0049732E" w:rsidP="0049732E">
      <w:pPr>
        <w:pStyle w:val="Prrafodelista"/>
        <w:tabs>
          <w:tab w:val="left" w:pos="567"/>
        </w:tabs>
        <w:spacing w:line="360" w:lineRule="auto"/>
        <w:ind w:left="567" w:right="891"/>
        <w:jc w:val="both"/>
        <w:rPr>
          <w:rFonts w:ascii="Palatino Linotype" w:hAnsi="Palatino Linotype"/>
          <w:i/>
        </w:rPr>
      </w:pPr>
    </w:p>
    <w:p w14:paraId="161F7828" w14:textId="77777777" w:rsidR="00151011" w:rsidRPr="0049732E" w:rsidRDefault="00151011" w:rsidP="0049732E">
      <w:pPr>
        <w:pStyle w:val="Prrafodelista"/>
        <w:tabs>
          <w:tab w:val="left" w:pos="851"/>
        </w:tabs>
        <w:spacing w:line="360" w:lineRule="auto"/>
        <w:ind w:left="851" w:right="891"/>
        <w:jc w:val="both"/>
        <w:rPr>
          <w:rFonts w:ascii="Palatino Linotype" w:hAnsi="Palatino Linotype"/>
          <w:i/>
        </w:rPr>
      </w:pPr>
      <w:r w:rsidRPr="0049732E">
        <w:rPr>
          <w:rFonts w:ascii="Palatino Linotype" w:hAnsi="Palatino Linotype"/>
          <w:i/>
        </w:rPr>
        <w:t xml:space="preserve">I. Prevención: Conjunto de estrategias para que los tres órdenes de gobierno con la participación social, generen condiciones idóneas a efecto de erradicar la violencia y cualquier forma de discriminación hacia la mujer, en los ámbitos público y privado, y modifiquen los patrones de comportamientos sociales y culturales basados en estereotipos de hombres y mujeres; </w:t>
      </w:r>
    </w:p>
    <w:p w14:paraId="5C17C34C" w14:textId="77777777" w:rsidR="00151011" w:rsidRPr="0049732E" w:rsidRDefault="00151011" w:rsidP="0049732E">
      <w:pPr>
        <w:pStyle w:val="Prrafodelista"/>
        <w:tabs>
          <w:tab w:val="left" w:pos="851"/>
        </w:tabs>
        <w:spacing w:line="360" w:lineRule="auto"/>
        <w:ind w:left="851" w:right="891"/>
        <w:jc w:val="both"/>
        <w:rPr>
          <w:rFonts w:ascii="Palatino Linotype" w:hAnsi="Palatino Linotype"/>
          <w:i/>
        </w:rPr>
      </w:pPr>
      <w:r w:rsidRPr="0049732E">
        <w:rPr>
          <w:rFonts w:ascii="Palatino Linotype" w:hAnsi="Palatino Linotype"/>
          <w:i/>
        </w:rPr>
        <w:t xml:space="preserve">II. Atención: Conjunto de estrategias para que los tres órdenes de gobierno brinden acceso a la justicia restaurativa a Víctimas y establezcan acciones y medidas reeducativas a los Agresores, con la debida diligencia y Perspectiva de Género; </w:t>
      </w:r>
    </w:p>
    <w:p w14:paraId="674DBB42" w14:textId="77777777" w:rsidR="00151011" w:rsidRPr="0049732E" w:rsidRDefault="00151011" w:rsidP="0049732E">
      <w:pPr>
        <w:pStyle w:val="Prrafodelista"/>
        <w:tabs>
          <w:tab w:val="left" w:pos="851"/>
        </w:tabs>
        <w:spacing w:line="360" w:lineRule="auto"/>
        <w:ind w:left="851" w:right="891"/>
        <w:jc w:val="both"/>
        <w:rPr>
          <w:rFonts w:ascii="Palatino Linotype" w:hAnsi="Palatino Linotype"/>
          <w:i/>
        </w:rPr>
      </w:pPr>
      <w:r w:rsidRPr="0049732E">
        <w:rPr>
          <w:rFonts w:ascii="Palatino Linotype" w:hAnsi="Palatino Linotype"/>
          <w:i/>
        </w:rPr>
        <w:t xml:space="preserve">III. Sanción: Conjunto de estrategias para que los mecanismos judiciales y administrativos de los tres órdenes de gobierno establezcan las consecuencias jurídicas para el Agresor de la Violencia contra las Mujeres y asegure a las Víctimas y ofendidos el acceso efectivo a la reparación del daño, entendiendo ésta en un sentido </w:t>
      </w:r>
      <w:proofErr w:type="spellStart"/>
      <w:r w:rsidRPr="0049732E">
        <w:rPr>
          <w:rFonts w:ascii="Palatino Linotype" w:hAnsi="Palatino Linotype"/>
          <w:i/>
        </w:rPr>
        <w:t>restitutivo</w:t>
      </w:r>
      <w:proofErr w:type="spellEnd"/>
      <w:r w:rsidRPr="0049732E">
        <w:rPr>
          <w:rFonts w:ascii="Palatino Linotype" w:hAnsi="Palatino Linotype"/>
          <w:i/>
        </w:rPr>
        <w:t xml:space="preserve"> y transformador, que </w:t>
      </w:r>
      <w:r w:rsidRPr="0049732E">
        <w:rPr>
          <w:rFonts w:ascii="Palatino Linotype" w:hAnsi="Palatino Linotype"/>
          <w:i/>
        </w:rPr>
        <w:lastRenderedPageBreak/>
        <w:t xml:space="preserve">comprenda la indemnización, rehabilitación, satisfacción y garantías de no repetición, y </w:t>
      </w:r>
    </w:p>
    <w:p w14:paraId="4C92BB83" w14:textId="77777777" w:rsidR="00151011" w:rsidRPr="0049732E" w:rsidRDefault="00151011" w:rsidP="0049732E">
      <w:pPr>
        <w:pStyle w:val="Prrafodelista"/>
        <w:tabs>
          <w:tab w:val="left" w:pos="851"/>
        </w:tabs>
        <w:spacing w:line="360" w:lineRule="auto"/>
        <w:ind w:left="851" w:right="891"/>
        <w:jc w:val="both"/>
        <w:rPr>
          <w:rFonts w:ascii="Palatino Linotype" w:hAnsi="Palatino Linotype"/>
          <w:i/>
        </w:rPr>
      </w:pPr>
      <w:r w:rsidRPr="0049732E">
        <w:rPr>
          <w:rFonts w:ascii="Palatino Linotype" w:hAnsi="Palatino Linotype"/>
          <w:i/>
        </w:rPr>
        <w:t>IV. Erradicación: Conjunto de estrategias para que los tres órdenes de gobierno se coordinen de manera efectiva en la ejecución de los Ejes de Acción establecidos en las fracciones anteriores y en mecanismos de no repetición, abatimiento a la impunidad y remoción de los obstáculos que por acción u omisión del Estado genera Violencia contra las Mujeres, a fin de erradicar las prácticas, conductas, normas, costumbres sociales y culturales que menoscaben o anulen los Derechos Humanos de las Mujeres.</w:t>
      </w:r>
    </w:p>
    <w:p w14:paraId="3BE47D1E" w14:textId="77777777" w:rsidR="00151011" w:rsidRPr="0049732E" w:rsidRDefault="00151011" w:rsidP="0049732E">
      <w:pPr>
        <w:pStyle w:val="Prrafodelista"/>
        <w:tabs>
          <w:tab w:val="left" w:pos="851"/>
        </w:tabs>
        <w:spacing w:line="360" w:lineRule="auto"/>
        <w:ind w:left="851" w:right="891"/>
        <w:jc w:val="both"/>
        <w:rPr>
          <w:rFonts w:ascii="Palatino Linotype" w:hAnsi="Palatino Linotype"/>
          <w:i/>
        </w:rPr>
      </w:pPr>
    </w:p>
    <w:p w14:paraId="5C33BECE" w14:textId="4110C864" w:rsidR="00151011" w:rsidRPr="0049732E" w:rsidRDefault="00151011" w:rsidP="0049732E">
      <w:pPr>
        <w:pStyle w:val="Prrafodelista"/>
        <w:tabs>
          <w:tab w:val="left" w:pos="567"/>
        </w:tabs>
        <w:spacing w:line="360" w:lineRule="auto"/>
        <w:ind w:left="567" w:right="891"/>
        <w:jc w:val="both"/>
        <w:rPr>
          <w:rFonts w:ascii="Palatino Linotype" w:hAnsi="Palatino Linotype"/>
          <w:i/>
        </w:rPr>
      </w:pPr>
      <w:r w:rsidRPr="0049732E">
        <w:rPr>
          <w:rFonts w:ascii="Palatino Linotype" w:hAnsi="Palatino Linotype"/>
          <w:i/>
        </w:rPr>
        <w:t>Para el diseño, elaboración y ejecución de los Modelos se deberán tomar en cuenta el Diagnóstico Nacional y el Programa, de conformidad con el artículo 42, fracciones III y XII, de la Ley, así como la diversidad cultural del país.</w:t>
      </w:r>
    </w:p>
    <w:p w14:paraId="353C7ACB" w14:textId="77777777" w:rsidR="00151011" w:rsidRPr="0049732E" w:rsidRDefault="00151011" w:rsidP="0049732E">
      <w:pPr>
        <w:pStyle w:val="Prrafodelista"/>
        <w:tabs>
          <w:tab w:val="left" w:pos="567"/>
        </w:tabs>
        <w:spacing w:line="360" w:lineRule="auto"/>
        <w:ind w:left="567" w:right="891"/>
        <w:jc w:val="both"/>
        <w:rPr>
          <w:rFonts w:ascii="Palatino Linotype" w:hAnsi="Palatino Linotype"/>
          <w:i/>
        </w:rPr>
      </w:pPr>
    </w:p>
    <w:p w14:paraId="334F0BE1" w14:textId="77777777" w:rsidR="00151011" w:rsidRPr="0049732E" w:rsidRDefault="00151011" w:rsidP="0049732E">
      <w:pPr>
        <w:pStyle w:val="Prrafodelista"/>
        <w:tabs>
          <w:tab w:val="left" w:pos="567"/>
        </w:tabs>
        <w:spacing w:line="360" w:lineRule="auto"/>
        <w:ind w:left="567" w:right="891"/>
        <w:jc w:val="both"/>
        <w:rPr>
          <w:rFonts w:ascii="Palatino Linotype" w:hAnsi="Palatino Linotype"/>
          <w:i/>
        </w:rPr>
      </w:pPr>
      <w:r w:rsidRPr="0049732E">
        <w:rPr>
          <w:rFonts w:ascii="Palatino Linotype" w:hAnsi="Palatino Linotype"/>
          <w:b/>
          <w:i/>
        </w:rPr>
        <w:t>ARTÍCULO 5.-</w:t>
      </w:r>
      <w:r w:rsidRPr="0049732E">
        <w:rPr>
          <w:rFonts w:ascii="Palatino Linotype" w:hAnsi="Palatino Linotype"/>
          <w:i/>
        </w:rPr>
        <w:t xml:space="preserve"> Las dependencias y entidades de la Administración Pública Federal que integran el Sistema, en el ámbito de sus atribuciones, planificarán, presupuestarán y ejecutarán las acciones necesarias para la aplicación de los Modelos. </w:t>
      </w:r>
    </w:p>
    <w:p w14:paraId="3AA62A44" w14:textId="77777777" w:rsidR="00151011" w:rsidRPr="0049732E" w:rsidRDefault="00151011" w:rsidP="0049732E">
      <w:pPr>
        <w:pStyle w:val="Prrafodelista"/>
        <w:tabs>
          <w:tab w:val="left" w:pos="567"/>
        </w:tabs>
        <w:spacing w:line="360" w:lineRule="auto"/>
        <w:ind w:left="567" w:right="891"/>
        <w:jc w:val="both"/>
        <w:rPr>
          <w:rFonts w:ascii="Palatino Linotype" w:hAnsi="Palatino Linotype"/>
          <w:i/>
        </w:rPr>
      </w:pPr>
    </w:p>
    <w:p w14:paraId="6C3F90C4" w14:textId="7A877BD2" w:rsidR="00151011" w:rsidRPr="0049732E" w:rsidRDefault="00151011" w:rsidP="0049732E">
      <w:pPr>
        <w:pStyle w:val="Prrafodelista"/>
        <w:tabs>
          <w:tab w:val="left" w:pos="567"/>
        </w:tabs>
        <w:spacing w:line="360" w:lineRule="auto"/>
        <w:ind w:left="567" w:right="891"/>
        <w:jc w:val="both"/>
        <w:rPr>
          <w:rFonts w:ascii="Palatino Linotype" w:hAnsi="Palatino Linotype"/>
          <w:i/>
        </w:rPr>
      </w:pPr>
      <w:r w:rsidRPr="0049732E">
        <w:rPr>
          <w:rFonts w:ascii="Palatino Linotype" w:hAnsi="Palatino Linotype"/>
          <w:i/>
        </w:rPr>
        <w:t>La Secretaría de Gobernación podrá coordinarse con las entidades federativas y los municipios, en el ámbito de sus respectivas competencias, para planificar, presupuestar y ejecutar los programas estatales y municipales para la aplicación de los Modelos.</w:t>
      </w:r>
    </w:p>
    <w:p w14:paraId="012A114A" w14:textId="77777777" w:rsidR="00151011" w:rsidRPr="0049732E" w:rsidRDefault="00151011" w:rsidP="0049732E">
      <w:pPr>
        <w:pStyle w:val="Prrafodelista"/>
        <w:tabs>
          <w:tab w:val="left" w:pos="567"/>
        </w:tabs>
        <w:spacing w:line="360" w:lineRule="auto"/>
        <w:ind w:left="0"/>
        <w:jc w:val="both"/>
        <w:rPr>
          <w:rFonts w:ascii="Palatino Linotype" w:hAnsi="Palatino Linotype"/>
        </w:rPr>
      </w:pPr>
    </w:p>
    <w:p w14:paraId="0C8F1183" w14:textId="7FFF4C61" w:rsidR="009E65D3" w:rsidRPr="0049732E" w:rsidRDefault="009E65D3" w:rsidP="0049732E">
      <w:pPr>
        <w:pStyle w:val="Prrafodelista"/>
        <w:numPr>
          <w:ilvl w:val="0"/>
          <w:numId w:val="2"/>
        </w:numPr>
        <w:tabs>
          <w:tab w:val="left" w:pos="567"/>
        </w:tabs>
        <w:spacing w:line="360" w:lineRule="auto"/>
        <w:ind w:left="0" w:firstLine="0"/>
        <w:jc w:val="both"/>
        <w:rPr>
          <w:rFonts w:ascii="Palatino Linotype" w:hAnsi="Palatino Linotype"/>
        </w:rPr>
      </w:pPr>
      <w:r w:rsidRPr="0049732E">
        <w:rPr>
          <w:rFonts w:ascii="Palatino Linotype" w:hAnsi="Palatino Linotype"/>
        </w:rPr>
        <w:lastRenderedPageBreak/>
        <w:t>Respecto al presente punto, se localizó la siguiente nota periodística titulada “Impulsarán Casas de Medio Camino, más refugios y programa piloto contra feminicidios”</w:t>
      </w:r>
      <w:r w:rsidR="008D5CC3" w:rsidRPr="0049732E">
        <w:rPr>
          <w:rFonts w:ascii="Palatino Linotype" w:hAnsi="Palatino Linotype"/>
        </w:rPr>
        <w:t xml:space="preserve"> en la que se desprende lo siguiente:</w:t>
      </w:r>
    </w:p>
    <w:p w14:paraId="58A57669" w14:textId="77777777" w:rsidR="008D5CC3" w:rsidRPr="0049732E" w:rsidRDefault="008D5CC3" w:rsidP="0049732E">
      <w:pPr>
        <w:pStyle w:val="Prrafodelista"/>
        <w:tabs>
          <w:tab w:val="left" w:pos="567"/>
        </w:tabs>
        <w:spacing w:line="360" w:lineRule="auto"/>
        <w:ind w:left="0"/>
        <w:jc w:val="both"/>
        <w:rPr>
          <w:rFonts w:ascii="Palatino Linotype" w:hAnsi="Palatino Linotype"/>
        </w:rPr>
      </w:pPr>
    </w:p>
    <w:p w14:paraId="5EBC8CEF" w14:textId="5D886775" w:rsidR="008D5CC3" w:rsidRPr="00740C77" w:rsidRDefault="008D5CC3" w:rsidP="0049732E">
      <w:pPr>
        <w:pStyle w:val="Prrafodelista"/>
        <w:numPr>
          <w:ilvl w:val="0"/>
          <w:numId w:val="33"/>
        </w:numPr>
        <w:tabs>
          <w:tab w:val="left" w:pos="851"/>
        </w:tabs>
        <w:spacing w:line="360" w:lineRule="auto"/>
        <w:ind w:right="891"/>
        <w:jc w:val="both"/>
        <w:rPr>
          <w:rFonts w:ascii="Palatino Linotype" w:hAnsi="Palatino Linotype"/>
          <w:b/>
        </w:rPr>
      </w:pPr>
      <w:r w:rsidRPr="0049732E">
        <w:rPr>
          <w:rFonts w:ascii="Palatino Linotype" w:hAnsi="Palatino Linotype"/>
        </w:rPr>
        <w:t xml:space="preserve">Localizada en la página electrónica </w:t>
      </w:r>
      <w:hyperlink r:id="rId8" w:history="1">
        <w:r w:rsidRPr="0049732E">
          <w:rPr>
            <w:rStyle w:val="Hipervnculo"/>
            <w:rFonts w:ascii="Palatino Linotype" w:hAnsi="Palatino Linotype"/>
          </w:rPr>
          <w:t>https://www.digitalmex.mx/politica/story/12229/impulsaran-casas-de-medio-camino-mas-refugios-y-programa-piloto-contra-feminicidios</w:t>
        </w:r>
      </w:hyperlink>
      <w:r w:rsidRPr="0049732E">
        <w:rPr>
          <w:rFonts w:ascii="Palatino Linotype" w:hAnsi="Palatino Linotype"/>
        </w:rPr>
        <w:t xml:space="preserve"> de fecha once (11) de marzo de dos mil diecinueve, de la cual se desprende que los integrantes de la Comisión Especial para Combatir y Erradicar la Violencia Vinculada a los Feminicidios en el Estado de México del Congreso local, acordaron impulsar el establecimiento de Casas de Medio Camino y más refugios para atender a mujeres víctimas de violencia, así como poner en marcha </w:t>
      </w:r>
      <w:r w:rsidRPr="0049732E">
        <w:rPr>
          <w:rFonts w:ascii="Palatino Linotype" w:hAnsi="Palatino Linotype"/>
          <w:b/>
        </w:rPr>
        <w:t>un programa piloto de prevención del feminicidio</w:t>
      </w:r>
      <w:r w:rsidRPr="0049732E">
        <w:rPr>
          <w:rFonts w:ascii="Palatino Linotype" w:hAnsi="Palatino Linotype"/>
        </w:rPr>
        <w:t xml:space="preserve"> para aplicarse en escuelas de ni</w:t>
      </w:r>
      <w:r w:rsidR="00C47E44" w:rsidRPr="0049732E">
        <w:rPr>
          <w:rFonts w:ascii="Palatino Linotype" w:hAnsi="Palatino Linotype"/>
        </w:rPr>
        <w:t>vel secundaria y medio superior</w:t>
      </w:r>
      <w:r w:rsidRPr="0049732E">
        <w:rPr>
          <w:rFonts w:ascii="Palatino Linotype" w:hAnsi="Palatino Linotype"/>
        </w:rPr>
        <w:t xml:space="preserve">, primordialmente en los once municipios con Alerta de Género </w:t>
      </w:r>
      <w:r w:rsidRPr="00740C77">
        <w:rPr>
          <w:rFonts w:ascii="Palatino Linotype" w:hAnsi="Palatino Linotype"/>
          <w:b/>
        </w:rPr>
        <w:t>pero sin descartar al resto.</w:t>
      </w:r>
    </w:p>
    <w:p w14:paraId="50D20DBF" w14:textId="44FA430E" w:rsidR="00347A1E" w:rsidRPr="0049732E" w:rsidRDefault="008D5CC3" w:rsidP="0049732E">
      <w:pPr>
        <w:pStyle w:val="Prrafodelista"/>
        <w:tabs>
          <w:tab w:val="left" w:pos="851"/>
        </w:tabs>
        <w:spacing w:line="360" w:lineRule="auto"/>
        <w:ind w:left="720" w:right="891"/>
        <w:jc w:val="both"/>
        <w:rPr>
          <w:rFonts w:ascii="Palatino Linotype" w:hAnsi="Palatino Linotype"/>
        </w:rPr>
      </w:pPr>
      <w:r w:rsidRPr="0049732E">
        <w:rPr>
          <w:rFonts w:ascii="Palatino Linotype" w:hAnsi="Palatino Linotype"/>
        </w:rPr>
        <w:t xml:space="preserve">Lo anterior fue </w:t>
      </w:r>
      <w:r w:rsidR="0004451D" w:rsidRPr="0049732E">
        <w:rPr>
          <w:rFonts w:ascii="Palatino Linotype" w:hAnsi="Palatino Linotype"/>
        </w:rPr>
        <w:t xml:space="preserve">dado a conocer por la </w:t>
      </w:r>
      <w:proofErr w:type="spellStart"/>
      <w:r w:rsidR="0004451D" w:rsidRPr="0049732E">
        <w:rPr>
          <w:rFonts w:ascii="Palatino Linotype" w:hAnsi="Palatino Linotype"/>
        </w:rPr>
        <w:t>Dip</w:t>
      </w:r>
      <w:proofErr w:type="spellEnd"/>
      <w:r w:rsidR="0004451D" w:rsidRPr="0049732E">
        <w:rPr>
          <w:rFonts w:ascii="Palatino Linotype" w:hAnsi="Palatino Linotype"/>
        </w:rPr>
        <w:t xml:space="preserve">. </w:t>
      </w:r>
      <w:r w:rsidRPr="0049732E">
        <w:rPr>
          <w:rFonts w:ascii="Palatino Linotype" w:hAnsi="Palatino Linotype"/>
        </w:rPr>
        <w:t>Karina Labastida Sotelo, presidenta de la mencionada Comisión, quien comentó que lo que se pretende primero es articular esfuerzos entre las instancias estatales y municipales, con el concurso del Poder Legislativo, para atender un fenómeno que en forma gradual se ha venido mostrando en toda su crudeza y complejidad, como es la violencia contra las mujeres y su consec</w:t>
      </w:r>
      <w:r w:rsidR="00347A1E" w:rsidRPr="0049732E">
        <w:rPr>
          <w:rFonts w:ascii="Palatino Linotype" w:hAnsi="Palatino Linotype"/>
        </w:rPr>
        <w:t>uencia extrema, el feminicidio.</w:t>
      </w:r>
    </w:p>
    <w:p w14:paraId="0D633DBA" w14:textId="2566421D" w:rsidR="00347A1E" w:rsidRPr="0049732E" w:rsidRDefault="00856A82" w:rsidP="0049732E">
      <w:pPr>
        <w:pStyle w:val="Prrafodelista"/>
        <w:tabs>
          <w:tab w:val="left" w:pos="851"/>
        </w:tabs>
        <w:spacing w:line="360" w:lineRule="auto"/>
        <w:ind w:left="720" w:right="891"/>
        <w:jc w:val="both"/>
        <w:rPr>
          <w:rFonts w:ascii="Palatino Linotype" w:hAnsi="Palatino Linotype"/>
        </w:rPr>
      </w:pPr>
      <w:r w:rsidRPr="0049732E">
        <w:rPr>
          <w:rFonts w:ascii="Palatino Linotype" w:hAnsi="Palatino Linotype"/>
        </w:rPr>
        <w:lastRenderedPageBreak/>
        <w:t xml:space="preserve">Alude también </w:t>
      </w:r>
      <w:r w:rsidR="008D5CC3" w:rsidRPr="0049732E">
        <w:rPr>
          <w:rFonts w:ascii="Palatino Linotype" w:hAnsi="Palatino Linotype"/>
        </w:rPr>
        <w:t>la necesidad de contar con Casas de Medio Camino, es decir, espacios donde las mujeres no sólo estarían seguras, lejos de ambientes violentos, sino en posibilidad de realizar sus actividades cotidianas, entre estudio o trabajo, y que esto no sólo incluiría a los once municipios con Alerta de Género, sino al resto de demarcaciones donde se han registrado nive</w:t>
      </w:r>
      <w:r w:rsidRPr="0049732E">
        <w:rPr>
          <w:rFonts w:ascii="Palatino Linotype" w:hAnsi="Palatino Linotype"/>
        </w:rPr>
        <w:t xml:space="preserve">les de incidencia considerable. Esta </w:t>
      </w:r>
      <w:r w:rsidR="008D5CC3" w:rsidRPr="0049732E">
        <w:rPr>
          <w:rFonts w:ascii="Palatino Linotype" w:hAnsi="Palatino Linotype"/>
        </w:rPr>
        <w:t>tarea se acordó articular los empeños tanto de las dependencias estatales como de los gobiernos municipales, incluyendo a los ayuntamientos vía comisiones edilicias, para habilitar los espacios necesarios.</w:t>
      </w:r>
    </w:p>
    <w:p w14:paraId="4C128FB2" w14:textId="1E11864C" w:rsidR="008D5CC3" w:rsidRPr="0049732E" w:rsidRDefault="00347A1E" w:rsidP="0049732E">
      <w:pPr>
        <w:pStyle w:val="Prrafodelista"/>
        <w:tabs>
          <w:tab w:val="left" w:pos="851"/>
        </w:tabs>
        <w:spacing w:line="360" w:lineRule="auto"/>
        <w:ind w:left="720" w:right="891"/>
        <w:jc w:val="both"/>
        <w:rPr>
          <w:rFonts w:ascii="Palatino Linotype" w:hAnsi="Palatino Linotype"/>
        </w:rPr>
      </w:pPr>
      <w:r w:rsidRPr="0049732E">
        <w:rPr>
          <w:rFonts w:ascii="Palatino Linotype" w:hAnsi="Palatino Linotype"/>
        </w:rPr>
        <w:t xml:space="preserve">También se </w:t>
      </w:r>
      <w:r w:rsidR="008D5CC3" w:rsidRPr="0049732E">
        <w:rPr>
          <w:rFonts w:ascii="Palatino Linotype" w:hAnsi="Palatino Linotype"/>
        </w:rPr>
        <w:t xml:space="preserve">informó que 108 gobiernos municipales ya remitieron la documental donde se da cuenta de la instalación de las comisiones edilicias respectivas, quedando pendientes 17 localidades, entre ellas Acolman, San Juan </w:t>
      </w:r>
      <w:proofErr w:type="spellStart"/>
      <w:r w:rsidR="008D5CC3" w:rsidRPr="0049732E">
        <w:rPr>
          <w:rFonts w:ascii="Palatino Linotype" w:hAnsi="Palatino Linotype"/>
        </w:rPr>
        <w:t>Teotihuacan</w:t>
      </w:r>
      <w:proofErr w:type="spellEnd"/>
      <w:r w:rsidR="008D5CC3" w:rsidRPr="0049732E">
        <w:rPr>
          <w:rFonts w:ascii="Palatino Linotype" w:hAnsi="Palatino Linotype"/>
        </w:rPr>
        <w:t xml:space="preserve">, Los Reyes La Paz, Teoloyucan, </w:t>
      </w:r>
      <w:proofErr w:type="spellStart"/>
      <w:r w:rsidR="008D5CC3" w:rsidRPr="0049732E">
        <w:rPr>
          <w:rFonts w:ascii="Palatino Linotype" w:hAnsi="Palatino Linotype"/>
        </w:rPr>
        <w:t>Tepetlaoxtoc</w:t>
      </w:r>
      <w:proofErr w:type="spellEnd"/>
      <w:r w:rsidR="008D5CC3" w:rsidRPr="0049732E">
        <w:rPr>
          <w:rFonts w:ascii="Palatino Linotype" w:hAnsi="Palatino Linotype"/>
        </w:rPr>
        <w:t xml:space="preserve">, </w:t>
      </w:r>
      <w:proofErr w:type="spellStart"/>
      <w:r w:rsidR="008D5CC3" w:rsidRPr="0049732E">
        <w:rPr>
          <w:rFonts w:ascii="Palatino Linotype" w:hAnsi="Palatino Linotype"/>
        </w:rPr>
        <w:t>Axapusco</w:t>
      </w:r>
      <w:proofErr w:type="spellEnd"/>
      <w:r w:rsidR="008D5CC3" w:rsidRPr="0049732E">
        <w:rPr>
          <w:rFonts w:ascii="Palatino Linotype" w:hAnsi="Palatino Linotype"/>
        </w:rPr>
        <w:t xml:space="preserve">, Chicoloapan, </w:t>
      </w:r>
      <w:proofErr w:type="spellStart"/>
      <w:r w:rsidR="008D5CC3" w:rsidRPr="0049732E">
        <w:rPr>
          <w:rFonts w:ascii="Palatino Linotype" w:hAnsi="Palatino Linotype"/>
        </w:rPr>
        <w:t>Nextlalpan</w:t>
      </w:r>
      <w:proofErr w:type="spellEnd"/>
      <w:r w:rsidR="008D5CC3" w:rsidRPr="0049732E">
        <w:rPr>
          <w:rFonts w:ascii="Palatino Linotype" w:hAnsi="Palatino Linotype"/>
        </w:rPr>
        <w:t xml:space="preserve">, Malinalco, </w:t>
      </w:r>
      <w:proofErr w:type="spellStart"/>
      <w:r w:rsidR="008D5CC3" w:rsidRPr="0049732E">
        <w:rPr>
          <w:rFonts w:ascii="Palatino Linotype" w:hAnsi="Palatino Linotype"/>
        </w:rPr>
        <w:t>Tepetlixpa</w:t>
      </w:r>
      <w:proofErr w:type="spellEnd"/>
      <w:r w:rsidR="008D5CC3" w:rsidRPr="0049732E">
        <w:rPr>
          <w:rFonts w:ascii="Palatino Linotype" w:hAnsi="Palatino Linotype"/>
        </w:rPr>
        <w:t xml:space="preserve">, </w:t>
      </w:r>
      <w:proofErr w:type="spellStart"/>
      <w:r w:rsidR="008D5CC3" w:rsidRPr="0049732E">
        <w:rPr>
          <w:rFonts w:ascii="Palatino Linotype" w:hAnsi="Palatino Linotype"/>
        </w:rPr>
        <w:t>Texcaltitlán</w:t>
      </w:r>
      <w:proofErr w:type="spellEnd"/>
      <w:r w:rsidR="008D5CC3" w:rsidRPr="0049732E">
        <w:rPr>
          <w:rFonts w:ascii="Palatino Linotype" w:hAnsi="Palatino Linotype"/>
        </w:rPr>
        <w:t>, Rayón, San Simón Guerr</w:t>
      </w:r>
      <w:r w:rsidRPr="0049732E">
        <w:rPr>
          <w:rFonts w:ascii="Palatino Linotype" w:hAnsi="Palatino Linotype"/>
        </w:rPr>
        <w:t xml:space="preserve">ero, Ixtapan del Oro y </w:t>
      </w:r>
      <w:proofErr w:type="spellStart"/>
      <w:r w:rsidRPr="0049732E">
        <w:rPr>
          <w:rFonts w:ascii="Palatino Linotype" w:hAnsi="Palatino Linotype"/>
        </w:rPr>
        <w:t>Ocuilan</w:t>
      </w:r>
      <w:proofErr w:type="spellEnd"/>
      <w:r w:rsidRPr="0049732E">
        <w:rPr>
          <w:rFonts w:ascii="Palatino Linotype" w:hAnsi="Palatino Linotype"/>
        </w:rPr>
        <w:t>.</w:t>
      </w:r>
    </w:p>
    <w:p w14:paraId="012F3070" w14:textId="77777777" w:rsidR="00084863" w:rsidRPr="0049732E" w:rsidRDefault="00084863" w:rsidP="0049732E">
      <w:pPr>
        <w:tabs>
          <w:tab w:val="left" w:pos="851"/>
        </w:tabs>
        <w:spacing w:line="360" w:lineRule="auto"/>
        <w:ind w:right="40"/>
        <w:jc w:val="both"/>
        <w:rPr>
          <w:rFonts w:ascii="Palatino Linotype" w:hAnsi="Palatino Linotype"/>
        </w:rPr>
      </w:pPr>
    </w:p>
    <w:p w14:paraId="4FA91713" w14:textId="038B3C99" w:rsidR="008D5CC3" w:rsidRPr="0049732E" w:rsidRDefault="00084863" w:rsidP="0049732E">
      <w:pPr>
        <w:pStyle w:val="Prrafodelista"/>
        <w:numPr>
          <w:ilvl w:val="0"/>
          <w:numId w:val="2"/>
        </w:numPr>
        <w:tabs>
          <w:tab w:val="left" w:pos="851"/>
          <w:tab w:val="left" w:pos="8789"/>
        </w:tabs>
        <w:spacing w:line="360" w:lineRule="auto"/>
        <w:ind w:left="0" w:right="40" w:firstLine="0"/>
        <w:jc w:val="both"/>
        <w:rPr>
          <w:rFonts w:ascii="Palatino Linotype" w:hAnsi="Palatino Linotype"/>
        </w:rPr>
      </w:pPr>
      <w:r w:rsidRPr="0049732E">
        <w:rPr>
          <w:rFonts w:ascii="Palatino Linotype" w:hAnsi="Palatino Linotype"/>
        </w:rPr>
        <w:t>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49732E">
        <w:rPr>
          <w:rFonts w:ascii="Palatino Linotype" w:hAnsi="Palatino Linotype"/>
          <w:b/>
        </w:rPr>
        <w:t>NOTAS PERIODISTICAS, EL CONOCIMIENTO QUE DE ELLAS SE OBTIENE NO CONSTITUYE ‘UN HECHO PUBLICO Y NOTORIO’</w:t>
      </w:r>
      <w:r w:rsidRPr="0049732E">
        <w:rPr>
          <w:rFonts w:ascii="Palatino Linotype" w:hAnsi="Palatino Linotype"/>
        </w:rPr>
        <w:t xml:space="preserve">” en la que se señala que el </w:t>
      </w:r>
      <w:r w:rsidRPr="0049732E">
        <w:rPr>
          <w:rFonts w:ascii="Palatino Linotype" w:hAnsi="Palatino Linotype"/>
        </w:rPr>
        <w:lastRenderedPageBreak/>
        <w:t>hecho de que el público lector adquiera conocimiento de algún hecho consignado en 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De tal situación, lo consignado en las notas periodísticas no constituye un hecho público o notorio, sino que es una opinión de su autor, por lo que sólo se pueden tomar como indicios</w:t>
      </w:r>
    </w:p>
    <w:p w14:paraId="58920F79" w14:textId="77777777" w:rsidR="00F4240A" w:rsidRPr="0049732E" w:rsidRDefault="00F4240A" w:rsidP="0049732E">
      <w:pPr>
        <w:tabs>
          <w:tab w:val="left" w:pos="567"/>
        </w:tabs>
        <w:spacing w:line="360" w:lineRule="auto"/>
        <w:jc w:val="both"/>
        <w:rPr>
          <w:rFonts w:ascii="Palatino Linotype" w:hAnsi="Palatino Linotype"/>
        </w:rPr>
      </w:pPr>
    </w:p>
    <w:p w14:paraId="453C0195" w14:textId="30661DCD" w:rsidR="00F4240A" w:rsidRPr="0049732E" w:rsidRDefault="00F4240A" w:rsidP="0049732E">
      <w:pPr>
        <w:tabs>
          <w:tab w:val="left" w:pos="567"/>
        </w:tabs>
        <w:spacing w:line="360" w:lineRule="auto"/>
        <w:jc w:val="both"/>
        <w:rPr>
          <w:rFonts w:ascii="Palatino Linotype" w:hAnsi="Palatino Linotype"/>
          <w:b/>
          <w:color w:val="000000" w:themeColor="text1"/>
        </w:rPr>
      </w:pPr>
      <w:r w:rsidRPr="0049732E">
        <w:rPr>
          <w:rFonts w:ascii="Palatino Linotype" w:hAnsi="Palatino Linotype"/>
          <w:b/>
          <w:color w:val="000000" w:themeColor="text1"/>
        </w:rPr>
        <w:t>De la búsqueda exhaustiva y la inexistencia de la información.</w:t>
      </w:r>
    </w:p>
    <w:p w14:paraId="10E2C229" w14:textId="77777777" w:rsidR="009470F1" w:rsidRPr="0049732E" w:rsidRDefault="009470F1" w:rsidP="0049732E">
      <w:pPr>
        <w:pStyle w:val="Prrafodelista"/>
        <w:tabs>
          <w:tab w:val="left" w:pos="567"/>
        </w:tabs>
        <w:spacing w:line="360" w:lineRule="auto"/>
        <w:rPr>
          <w:rFonts w:ascii="Palatino Linotype" w:hAnsi="Palatino Linotype"/>
          <w:color w:val="000000" w:themeColor="text1"/>
        </w:rPr>
      </w:pPr>
    </w:p>
    <w:p w14:paraId="06693781" w14:textId="77777777" w:rsidR="00F4240A" w:rsidRPr="0049732E" w:rsidRDefault="00F4240A" w:rsidP="0049732E">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49732E">
        <w:rPr>
          <w:rFonts w:ascii="Palatino Linotype" w:eastAsia="Calibri" w:hAnsi="Palatino Linotype"/>
          <w:lang w:eastAsia="en-US"/>
        </w:rPr>
        <w:t xml:space="preserve">Ahora bien, el  procedimiento de acceso a la información pública, descrito en el Título Séptimo de la Ley de Transparencia refiere los pasos que debe seguir la autoridad para atender las solicitudes que presenten las personas en ejercicio de su derecho, entre los cuales se encuentra el deber de las unidades de transparencia de turnar a todas las áreas competentes que cuenten con la información o deban tenerla de acuerdo a sus facultades, competencias y funciones, con el objeto de que realicen una búsqueda exhaustiva y razonable de la información solicitada, según se asienta en el artículo 162 de la ley citada. </w:t>
      </w:r>
    </w:p>
    <w:p w14:paraId="74D96126" w14:textId="77777777" w:rsidR="00F4240A" w:rsidRPr="0049732E" w:rsidRDefault="00F4240A" w:rsidP="0049732E">
      <w:pPr>
        <w:pStyle w:val="Prrafodelista"/>
        <w:tabs>
          <w:tab w:val="left" w:pos="567"/>
          <w:tab w:val="left" w:pos="709"/>
        </w:tabs>
        <w:spacing w:line="360" w:lineRule="auto"/>
        <w:ind w:left="0"/>
        <w:jc w:val="both"/>
        <w:rPr>
          <w:rFonts w:ascii="Palatino Linotype" w:hAnsi="Palatino Linotype"/>
          <w:color w:val="000000" w:themeColor="text1"/>
        </w:rPr>
      </w:pPr>
    </w:p>
    <w:p w14:paraId="49919134" w14:textId="77777777" w:rsidR="00F4240A" w:rsidRPr="0049732E" w:rsidRDefault="00F4240A" w:rsidP="0049732E">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49732E">
        <w:rPr>
          <w:rFonts w:ascii="Palatino Linotype" w:eastAsia="Calibri" w:hAnsi="Palatino Linotype"/>
          <w:lang w:val="es-MX" w:eastAsia="en-US"/>
        </w:rPr>
        <w:t xml:space="preserve">Así, el Titular de la Unidad de Transparencia tiene la obligación de cumplir con lo que dispone la normatividad aplicable, lo que en primera instancia implica que solicite a todas las áreas que pudieron haber generado o administrado la información requerida, la búsqueda de la misma. En ese sentido de la verificación realizada al expediente electrónico integrados en el SAIMEX se aprecia que el titular </w:t>
      </w:r>
      <w:r w:rsidRPr="0049732E">
        <w:rPr>
          <w:rFonts w:ascii="Palatino Linotype" w:eastAsia="Calibri" w:hAnsi="Palatino Linotype"/>
          <w:lang w:val="es-MX" w:eastAsia="en-US"/>
        </w:rPr>
        <w:lastRenderedPageBreak/>
        <w:t>de la Unidad de Transparencia no realizó requerimientos a todas las áreas que pudieran poseer, generar o administrar la información solicitada.</w:t>
      </w:r>
    </w:p>
    <w:p w14:paraId="6A419CA8" w14:textId="77777777" w:rsidR="00F4240A" w:rsidRPr="0049732E" w:rsidRDefault="00F4240A" w:rsidP="0049732E">
      <w:pPr>
        <w:pStyle w:val="Prrafodelista"/>
        <w:tabs>
          <w:tab w:val="left" w:pos="567"/>
        </w:tabs>
        <w:spacing w:line="360" w:lineRule="auto"/>
        <w:rPr>
          <w:rFonts w:ascii="Palatino Linotype" w:eastAsia="Calibri" w:hAnsi="Palatino Linotype"/>
          <w:lang w:eastAsia="en-US"/>
        </w:rPr>
      </w:pPr>
    </w:p>
    <w:p w14:paraId="5E64114D" w14:textId="77777777" w:rsidR="00F4240A" w:rsidRPr="0049732E" w:rsidRDefault="00F4240A" w:rsidP="0049732E">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49732E">
        <w:rPr>
          <w:rFonts w:ascii="Palatino Linotype" w:eastAsia="Calibri" w:hAnsi="Palatino Linotype"/>
          <w:lang w:eastAsia="en-US"/>
        </w:rPr>
        <w:t xml:space="preserve">El titular de la Unidad de Transparencia tiene como función principal el servir como un vínculo entre la ciudadanía y los servidores públicos habilitados que integran las distintas áreas de un Sujeto Obligado; el papel que desempeñan dichos servidores públicos es de suma importancia, toda vez que deberán de estar en constante interacción con las personas, llevando un claro control y registro de todas aquellas solicitudes que ingresen tanto física como electrónicamente, además es importante mencionar que el artículo 57 de la ley de la materia señala que quien desempeñe el cargo de titular de la Unidad de Transparencia de un Sujeto Obligado deberá cumplir con un perfil para desempeñar dicho cargo, con la finalidad de que las funciones encomendadas se desempeñen con efectividad y éxito y no se cometan este tipo de afectaciones al derecho humano de acceso a la información pública. </w:t>
      </w:r>
    </w:p>
    <w:p w14:paraId="408A2E32" w14:textId="77777777" w:rsidR="00F4240A" w:rsidRPr="0049732E" w:rsidRDefault="00F4240A" w:rsidP="0049732E">
      <w:pPr>
        <w:pStyle w:val="Prrafodelista"/>
        <w:tabs>
          <w:tab w:val="left" w:pos="567"/>
        </w:tabs>
        <w:spacing w:line="360" w:lineRule="auto"/>
        <w:rPr>
          <w:rFonts w:ascii="Palatino Linotype" w:eastAsia="Calibri" w:hAnsi="Palatino Linotype"/>
          <w:lang w:val="es-MX" w:eastAsia="en-US"/>
        </w:rPr>
      </w:pPr>
    </w:p>
    <w:p w14:paraId="535AEDEC" w14:textId="77777777" w:rsidR="00F4240A" w:rsidRPr="0049732E" w:rsidRDefault="00F4240A" w:rsidP="0049732E">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49732E">
        <w:rPr>
          <w:rFonts w:ascii="Palatino Linotype" w:eastAsia="Calibri" w:hAnsi="Palatino Linotype"/>
          <w:lang w:val="es-MX" w:eastAsia="en-US"/>
        </w:rPr>
        <w:t>Es por ello que para dar cabal cumplimiento a la búsqueda exhaustiva y razonable de la información se deben turnar al área solicitada por el recurrente, que pudieran poseer la información e indicar de manera clara la información solicitada de acuerdo a sus facultades.</w:t>
      </w:r>
    </w:p>
    <w:p w14:paraId="0C8C6DCA" w14:textId="77777777" w:rsidR="00F4240A" w:rsidRPr="0049732E" w:rsidRDefault="00F4240A" w:rsidP="0049732E">
      <w:pPr>
        <w:pStyle w:val="Prrafodelista"/>
        <w:tabs>
          <w:tab w:val="left" w:pos="567"/>
        </w:tabs>
        <w:spacing w:line="360" w:lineRule="auto"/>
        <w:rPr>
          <w:rFonts w:ascii="Palatino Linotype" w:eastAsia="Calibri" w:hAnsi="Palatino Linotype"/>
          <w:lang w:val="es-MX" w:eastAsia="en-US"/>
        </w:rPr>
      </w:pPr>
    </w:p>
    <w:p w14:paraId="1BACE101" w14:textId="382A8F20" w:rsidR="00F4240A" w:rsidRPr="0049732E" w:rsidRDefault="00F4240A" w:rsidP="0049732E">
      <w:pPr>
        <w:pStyle w:val="Prrafodelista"/>
        <w:numPr>
          <w:ilvl w:val="0"/>
          <w:numId w:val="2"/>
        </w:numPr>
        <w:tabs>
          <w:tab w:val="left" w:pos="567"/>
          <w:tab w:val="left" w:pos="709"/>
        </w:tabs>
        <w:spacing w:line="360" w:lineRule="auto"/>
        <w:ind w:left="0" w:firstLine="0"/>
        <w:jc w:val="both"/>
        <w:rPr>
          <w:rFonts w:ascii="Palatino Linotype" w:hAnsi="Palatino Linotype"/>
          <w:color w:val="000000" w:themeColor="text1"/>
        </w:rPr>
      </w:pPr>
      <w:r w:rsidRPr="0049732E">
        <w:rPr>
          <w:rFonts w:ascii="Palatino Linotype" w:eastAsia="Calibri" w:hAnsi="Palatino Linotype"/>
          <w:lang w:val="es-MX" w:eastAsia="en-US"/>
        </w:rPr>
        <w:t>Por ese motivo, bajo el Bando Municipal del Ayuntamiento de Chicoloapan, se identificaron la siguiente coordinación, áreas y departamento en la que pudiera obrar la información:</w:t>
      </w:r>
    </w:p>
    <w:p w14:paraId="79570AC3" w14:textId="77777777" w:rsidR="00F4240A" w:rsidRPr="0049732E" w:rsidRDefault="00F4240A" w:rsidP="0049732E">
      <w:pPr>
        <w:pStyle w:val="Prrafodelista"/>
        <w:tabs>
          <w:tab w:val="left" w:pos="567"/>
        </w:tabs>
        <w:spacing w:line="360" w:lineRule="auto"/>
        <w:rPr>
          <w:rFonts w:ascii="Palatino Linotype" w:hAnsi="Palatino Linotype"/>
          <w:color w:val="000000" w:themeColor="text1"/>
        </w:rPr>
      </w:pPr>
    </w:p>
    <w:p w14:paraId="5797E5C8" w14:textId="2E26E327" w:rsidR="00F4240A" w:rsidRPr="0049732E" w:rsidRDefault="00F4240A" w:rsidP="0049732E">
      <w:pPr>
        <w:pStyle w:val="Prrafodelista"/>
        <w:tabs>
          <w:tab w:val="left" w:pos="567"/>
          <w:tab w:val="left" w:pos="709"/>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lastRenderedPageBreak/>
        <w:t xml:space="preserve">Artículo 216. Son atribuciones de </w:t>
      </w:r>
      <w:r w:rsidRPr="0049732E">
        <w:rPr>
          <w:rFonts w:ascii="Palatino Linotype" w:hAnsi="Palatino Linotype"/>
          <w:b/>
          <w:i/>
          <w:color w:val="000000" w:themeColor="text1"/>
        </w:rPr>
        <w:t>la Dirección de Educación y Cultura</w:t>
      </w:r>
      <w:r w:rsidRPr="0049732E">
        <w:rPr>
          <w:rFonts w:ascii="Palatino Linotype" w:hAnsi="Palatino Linotype"/>
          <w:i/>
          <w:color w:val="000000" w:themeColor="text1"/>
        </w:rPr>
        <w:t xml:space="preserve"> las siguientes:</w:t>
      </w:r>
    </w:p>
    <w:p w14:paraId="2C278E9E" w14:textId="37F146CB" w:rsidR="00F4240A" w:rsidRPr="0049732E" w:rsidRDefault="00F4240A" w:rsidP="0049732E">
      <w:pPr>
        <w:pStyle w:val="Prrafodelista"/>
        <w:numPr>
          <w:ilvl w:val="0"/>
          <w:numId w:val="29"/>
        </w:numPr>
        <w:tabs>
          <w:tab w:val="left" w:pos="567"/>
          <w:tab w:val="left" w:pos="709"/>
        </w:tabs>
        <w:spacing w:line="360" w:lineRule="auto"/>
        <w:ind w:left="567" w:right="891" w:firstLine="0"/>
        <w:jc w:val="both"/>
        <w:rPr>
          <w:rFonts w:ascii="Palatino Linotype" w:hAnsi="Palatino Linotype"/>
          <w:b/>
          <w:i/>
          <w:color w:val="000000" w:themeColor="text1"/>
        </w:rPr>
      </w:pPr>
      <w:r w:rsidRPr="0049732E">
        <w:rPr>
          <w:rFonts w:ascii="Palatino Linotype" w:hAnsi="Palatino Linotype"/>
          <w:i/>
          <w:color w:val="000000" w:themeColor="text1"/>
        </w:rPr>
        <w:t xml:space="preserve">Programar campañas dirigidas a prevenir, combatir y erradicar actos de discriminación y violencia física, violencia patrimonial, violencia económica, violencia sexual, violencia familiar, violencia laboral y docente, hostigamiento y acoso sexual, violencia institucional y </w:t>
      </w:r>
      <w:r w:rsidRPr="0049732E">
        <w:rPr>
          <w:rFonts w:ascii="Palatino Linotype" w:hAnsi="Palatino Linotype"/>
          <w:b/>
          <w:i/>
          <w:color w:val="000000" w:themeColor="text1"/>
        </w:rPr>
        <w:t xml:space="preserve">violencia </w:t>
      </w:r>
      <w:proofErr w:type="spellStart"/>
      <w:r w:rsidRPr="0049732E">
        <w:rPr>
          <w:rFonts w:ascii="Palatino Linotype" w:hAnsi="Palatino Linotype"/>
          <w:b/>
          <w:i/>
          <w:color w:val="000000" w:themeColor="text1"/>
        </w:rPr>
        <w:t>feminicida</w:t>
      </w:r>
      <w:proofErr w:type="spellEnd"/>
      <w:r w:rsidRPr="0049732E">
        <w:rPr>
          <w:rFonts w:ascii="Palatino Linotype" w:hAnsi="Palatino Linotype"/>
          <w:b/>
          <w:i/>
          <w:color w:val="000000" w:themeColor="text1"/>
        </w:rPr>
        <w:t>.</w:t>
      </w:r>
    </w:p>
    <w:p w14:paraId="1B02AC2E" w14:textId="0B3E5E9C" w:rsidR="00F4240A" w:rsidRPr="0049732E" w:rsidRDefault="00F4240A" w:rsidP="0049732E">
      <w:pPr>
        <w:tabs>
          <w:tab w:val="left" w:pos="567"/>
          <w:tab w:val="left" w:pos="709"/>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t>Artículo 221. La</w:t>
      </w:r>
      <w:r w:rsidRPr="0049732E">
        <w:rPr>
          <w:rFonts w:ascii="Palatino Linotype" w:hAnsi="Palatino Linotype"/>
          <w:b/>
          <w:i/>
          <w:color w:val="000000" w:themeColor="text1"/>
        </w:rPr>
        <w:t xml:space="preserve"> Dirección de Atención a la Mujer, </w:t>
      </w:r>
      <w:r w:rsidRPr="0049732E">
        <w:rPr>
          <w:rFonts w:ascii="Palatino Linotype" w:hAnsi="Palatino Linotype"/>
          <w:i/>
          <w:color w:val="000000" w:themeColor="text1"/>
        </w:rPr>
        <w:t>tendrá a su cargo:</w:t>
      </w:r>
    </w:p>
    <w:p w14:paraId="24E513F4" w14:textId="3243163A" w:rsidR="00F4240A" w:rsidRPr="0049732E" w:rsidRDefault="00960ED9" w:rsidP="0049732E">
      <w:pPr>
        <w:tabs>
          <w:tab w:val="left" w:pos="567"/>
          <w:tab w:val="left" w:pos="709"/>
        </w:tabs>
        <w:spacing w:line="360" w:lineRule="auto"/>
        <w:ind w:left="567" w:right="891"/>
        <w:jc w:val="both"/>
        <w:rPr>
          <w:rFonts w:ascii="Palatino Linotype" w:hAnsi="Palatino Linotype"/>
          <w:i/>
          <w:color w:val="000000" w:themeColor="text1"/>
        </w:rPr>
      </w:pPr>
      <w:r w:rsidRPr="0049732E">
        <w:rPr>
          <w:rFonts w:ascii="Palatino Linotype" w:hAnsi="Palatino Linotype"/>
          <w:i/>
          <w:color w:val="000000" w:themeColor="text1"/>
        </w:rPr>
        <w:t xml:space="preserve">VIII. Implementar un sistema para la prevención, atención y erradicación de la violencia de género en cualquiera de sus manifestaciones; violencia física, violencia patrimonial, violencia económica, violencia sexual, violencia familiar, violencia laboral y docente, hostigamiento y acoso sexual, violencia institucional y violencia </w:t>
      </w:r>
      <w:proofErr w:type="spellStart"/>
      <w:r w:rsidRPr="0049732E">
        <w:rPr>
          <w:rFonts w:ascii="Palatino Linotype" w:hAnsi="Palatino Linotype"/>
          <w:i/>
          <w:color w:val="000000" w:themeColor="text1"/>
        </w:rPr>
        <w:t>feminicida</w:t>
      </w:r>
      <w:proofErr w:type="spellEnd"/>
      <w:r w:rsidRPr="0049732E">
        <w:rPr>
          <w:rFonts w:ascii="Palatino Linotype" w:hAnsi="Palatino Linotype"/>
          <w:i/>
          <w:color w:val="000000" w:themeColor="text1"/>
        </w:rPr>
        <w:t>.</w:t>
      </w:r>
    </w:p>
    <w:p w14:paraId="45AF5725" w14:textId="77777777" w:rsidR="00F4240A" w:rsidRPr="0049732E" w:rsidRDefault="00F4240A" w:rsidP="0049732E">
      <w:pPr>
        <w:pStyle w:val="Prrafodelista"/>
        <w:tabs>
          <w:tab w:val="left" w:pos="567"/>
        </w:tabs>
        <w:spacing w:line="360" w:lineRule="auto"/>
        <w:rPr>
          <w:rFonts w:ascii="Palatino Linotype" w:hAnsi="Palatino Linotype"/>
          <w:color w:val="000000" w:themeColor="text1"/>
        </w:rPr>
      </w:pPr>
    </w:p>
    <w:p w14:paraId="6DB2BAD9" w14:textId="779F751D" w:rsidR="00B65D30" w:rsidRPr="0049732E" w:rsidRDefault="00B65D30" w:rsidP="0049732E">
      <w:pPr>
        <w:pStyle w:val="Prrafodelista"/>
        <w:numPr>
          <w:ilvl w:val="0"/>
          <w:numId w:val="2"/>
        </w:numPr>
        <w:tabs>
          <w:tab w:val="left" w:pos="567"/>
        </w:tabs>
        <w:spacing w:before="240" w:after="240" w:line="360" w:lineRule="auto"/>
        <w:ind w:left="0" w:right="51" w:firstLine="0"/>
        <w:contextualSpacing/>
        <w:jc w:val="both"/>
        <w:rPr>
          <w:rFonts w:ascii="Palatino Linotype" w:eastAsia="Calibri" w:hAnsi="Palatino Linotype"/>
          <w:b/>
          <w:lang w:val="es-ES_tradnl" w:eastAsia="en-US"/>
        </w:rPr>
      </w:pPr>
      <w:r w:rsidRPr="0049732E">
        <w:rPr>
          <w:rFonts w:ascii="Palatino Linotype" w:eastAsia="MS Mincho" w:hAnsi="Palatino Linotype"/>
          <w:color w:val="000000"/>
          <w:lang w:val="es-ES_tradnl" w:eastAsia="en-US"/>
        </w:rPr>
        <w:t xml:space="preserve">Finalmente, es </w:t>
      </w:r>
      <w:r w:rsidRPr="0049732E">
        <w:rPr>
          <w:rFonts w:ascii="Palatino Linotype" w:eastAsia="MS Mincho" w:hAnsi="Palatino Linotype"/>
          <w:lang w:val="es-ES_tradnl" w:eastAsia="en-US"/>
        </w:rPr>
        <w:t xml:space="preserve">necesario precisar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w:t>
      </w:r>
      <w:r w:rsidRPr="0049732E">
        <w:rPr>
          <w:rFonts w:ascii="Palatino Linotype" w:eastAsia="MS Mincho" w:hAnsi="Palatino Linotype"/>
          <w:b/>
          <w:lang w:val="es-ES_tradnl" w:eastAsia="en-US"/>
        </w:rPr>
        <w:t>LOS SUJETOS OBLIGADOS</w:t>
      </w:r>
      <w:r w:rsidRPr="0049732E">
        <w:rPr>
          <w:rFonts w:ascii="Palatino Linotype" w:eastAsia="MS Mincho" w:hAnsi="Palatino Linotype"/>
          <w:lang w:val="es-ES_tradnl" w:eastAsia="en-US"/>
        </w:rPr>
        <w:t xml:space="preserve">; los que, podrán estar en cualquier medio, sea escrito, impreso, sonoro, visual, electrónico, informático u holográfico, de conformidad con el artículo 3, fracción XI de la Ley de la materia por lo que la documental que pudiera atender el requerimiento realizado es la propia renuncia o despido del servidor público ,como a continuación se observa: </w:t>
      </w:r>
    </w:p>
    <w:p w14:paraId="7CB71947" w14:textId="77777777" w:rsidR="00B65D30" w:rsidRPr="0049732E" w:rsidRDefault="00B65D30" w:rsidP="0049732E">
      <w:pPr>
        <w:tabs>
          <w:tab w:val="left" w:pos="567"/>
        </w:tabs>
        <w:spacing w:before="240" w:after="360" w:line="360" w:lineRule="auto"/>
        <w:contextualSpacing/>
        <w:jc w:val="both"/>
        <w:rPr>
          <w:rFonts w:ascii="Palatino Linotype" w:eastAsia="Calibri" w:hAnsi="Palatino Linotype"/>
          <w:lang w:val="es-MX" w:eastAsia="es-MX"/>
        </w:rPr>
      </w:pPr>
    </w:p>
    <w:p w14:paraId="1751C224" w14:textId="77777777" w:rsidR="00B65D30" w:rsidRPr="0049732E" w:rsidRDefault="00B65D30" w:rsidP="0049732E">
      <w:pPr>
        <w:tabs>
          <w:tab w:val="left" w:pos="567"/>
        </w:tabs>
        <w:spacing w:after="160" w:line="360" w:lineRule="auto"/>
        <w:ind w:left="567" w:right="565"/>
        <w:jc w:val="both"/>
        <w:rPr>
          <w:rFonts w:ascii="Palatino Linotype" w:eastAsia="MS Mincho" w:hAnsi="Palatino Linotype"/>
          <w:i/>
          <w:lang w:val="es-ES_tradnl" w:eastAsia="en-US"/>
        </w:rPr>
      </w:pPr>
      <w:r w:rsidRPr="0049732E">
        <w:rPr>
          <w:rFonts w:ascii="Palatino Linotype" w:eastAsia="MS Mincho" w:hAnsi="Palatino Linotype"/>
          <w:i/>
          <w:lang w:val="es-ES_tradnl" w:eastAsia="en-US"/>
        </w:rPr>
        <w:t>“</w:t>
      </w:r>
      <w:r w:rsidRPr="0049732E">
        <w:rPr>
          <w:rFonts w:ascii="Palatino Linotype" w:eastAsia="MS Mincho" w:hAnsi="Palatino Linotype"/>
          <w:b/>
          <w:i/>
          <w:lang w:val="es-ES_tradnl" w:eastAsia="en-US"/>
        </w:rPr>
        <w:t xml:space="preserve">Artículo 3. </w:t>
      </w:r>
      <w:r w:rsidRPr="0049732E">
        <w:rPr>
          <w:rFonts w:ascii="Palatino Linotype" w:eastAsia="MS Mincho" w:hAnsi="Palatino Linotype"/>
          <w:i/>
          <w:lang w:val="es-ES_tradnl" w:eastAsia="en-US"/>
        </w:rPr>
        <w:t>Para los efectos de la presente Ley se entenderá por:</w:t>
      </w:r>
    </w:p>
    <w:p w14:paraId="3691909B" w14:textId="77777777" w:rsidR="00B65D30" w:rsidRPr="0049732E" w:rsidRDefault="00B65D30" w:rsidP="0049732E">
      <w:pPr>
        <w:tabs>
          <w:tab w:val="left" w:pos="567"/>
        </w:tabs>
        <w:spacing w:after="160" w:line="360" w:lineRule="auto"/>
        <w:ind w:left="567" w:right="565"/>
        <w:jc w:val="both"/>
        <w:rPr>
          <w:rFonts w:ascii="Palatino Linotype" w:eastAsia="MS Mincho" w:hAnsi="Palatino Linotype"/>
          <w:i/>
          <w:lang w:val="es-ES_tradnl" w:eastAsia="en-US"/>
        </w:rPr>
      </w:pPr>
      <w:r w:rsidRPr="0049732E">
        <w:rPr>
          <w:rFonts w:ascii="Palatino Linotype" w:eastAsia="MS Mincho" w:hAnsi="Palatino Linotype"/>
          <w:i/>
          <w:lang w:val="es-ES_tradnl" w:eastAsia="en-US"/>
        </w:rPr>
        <w:t>…</w:t>
      </w:r>
    </w:p>
    <w:p w14:paraId="096566A0" w14:textId="77777777" w:rsidR="00B65D30" w:rsidRPr="0049732E" w:rsidRDefault="00B65D30" w:rsidP="0049732E">
      <w:pPr>
        <w:tabs>
          <w:tab w:val="left" w:pos="567"/>
        </w:tabs>
        <w:spacing w:after="160" w:line="360" w:lineRule="auto"/>
        <w:ind w:left="567" w:right="565"/>
        <w:jc w:val="both"/>
        <w:rPr>
          <w:rFonts w:ascii="Palatino Linotype" w:eastAsia="MS Mincho" w:hAnsi="Palatino Linotype"/>
          <w:i/>
          <w:lang w:val="es-ES_tradnl" w:eastAsia="en-US"/>
        </w:rPr>
      </w:pPr>
      <w:r w:rsidRPr="0049732E">
        <w:rPr>
          <w:rFonts w:ascii="Palatino Linotype" w:eastAsia="MS Mincho" w:hAnsi="Palatino Linotype"/>
          <w:b/>
          <w:i/>
          <w:lang w:val="es-ES_tradnl" w:eastAsia="en-US"/>
        </w:rPr>
        <w:t>XI. Documento:</w:t>
      </w:r>
      <w:r w:rsidRPr="0049732E">
        <w:rPr>
          <w:rFonts w:ascii="Palatino Linotype" w:eastAsia="MS Mincho" w:hAnsi="Palatino Linotype"/>
          <w:i/>
          <w:lang w:val="es-ES_tradnl"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21EB336" w14:textId="77777777" w:rsidR="00B65D30" w:rsidRPr="0049732E" w:rsidRDefault="00B65D30" w:rsidP="0049732E">
      <w:pPr>
        <w:tabs>
          <w:tab w:val="left" w:pos="567"/>
        </w:tabs>
        <w:spacing w:after="160" w:line="360" w:lineRule="auto"/>
        <w:ind w:left="567" w:right="565"/>
        <w:jc w:val="both"/>
        <w:rPr>
          <w:rFonts w:ascii="Palatino Linotype" w:eastAsia="MS Mincho" w:hAnsi="Palatino Linotype"/>
          <w:i/>
          <w:lang w:val="es-ES_tradnl" w:eastAsia="en-US"/>
        </w:rPr>
      </w:pPr>
    </w:p>
    <w:p w14:paraId="3ECDE31A" w14:textId="77777777" w:rsidR="00B65D30" w:rsidRPr="0049732E" w:rsidRDefault="00B65D30" w:rsidP="0049732E">
      <w:pPr>
        <w:numPr>
          <w:ilvl w:val="0"/>
          <w:numId w:val="2"/>
        </w:numPr>
        <w:tabs>
          <w:tab w:val="left" w:pos="567"/>
        </w:tabs>
        <w:spacing w:before="240" w:after="360" w:line="360" w:lineRule="auto"/>
        <w:ind w:left="0" w:firstLine="0"/>
        <w:contextualSpacing/>
        <w:jc w:val="both"/>
        <w:rPr>
          <w:rFonts w:ascii="Palatino Linotype" w:eastAsia="Calibri" w:hAnsi="Palatino Linotype"/>
          <w:lang w:val="es-MX" w:eastAsia="es-MX"/>
        </w:rPr>
      </w:pPr>
      <w:r w:rsidRPr="0049732E">
        <w:rPr>
          <w:rFonts w:ascii="Palatino Linotype" w:eastAsia="Calibri" w:hAnsi="Palatino Linotype"/>
          <w:lang w:val="es-MX" w:eastAsia="es-MX"/>
        </w:rPr>
        <w:t xml:space="preserve">Atendiendo a ello </w:t>
      </w:r>
      <w:r w:rsidRPr="0049732E">
        <w:rPr>
          <w:rFonts w:ascii="Palatino Linotype" w:eastAsia="MS Mincho" w:hAnsi="Palatino Linotype"/>
          <w:lang w:val="es-ES_tradnl" w:eastAsia="en-US"/>
        </w:rPr>
        <w:t>sistemáticamente se ha señalado, y así lo establecen diversos Órganos Garantes</w:t>
      </w:r>
      <w:r w:rsidRPr="0049732E">
        <w:rPr>
          <w:rFonts w:ascii="Palatino Linotype" w:eastAsia="MS Mincho" w:hAnsi="Palatino Linotype"/>
          <w:vertAlign w:val="superscript"/>
          <w:lang w:val="es-ES_tradnl" w:eastAsia="en-US"/>
        </w:rPr>
        <w:footnoteReference w:id="1"/>
      </w:r>
      <w:r w:rsidRPr="0049732E">
        <w:rPr>
          <w:rFonts w:ascii="Palatino Linotype" w:eastAsia="MS Mincho" w:hAnsi="Palatino Linotype"/>
          <w:lang w:val="es-ES_tradnl" w:eastAsia="en-US"/>
        </w:rPr>
        <w:t xml:space="preserve"> Nacionales, como Órganos Internacionales Especializados,</w:t>
      </w:r>
      <w:r w:rsidRPr="0049732E">
        <w:rPr>
          <w:rFonts w:ascii="Palatino Linotype" w:eastAsia="MS Mincho" w:hAnsi="Palatino Linotype"/>
          <w:vertAlign w:val="superscript"/>
          <w:lang w:val="es-ES_tradnl" w:eastAsia="en-US"/>
        </w:rPr>
        <w:footnoteReference w:id="2"/>
      </w:r>
      <w:r w:rsidRPr="0049732E">
        <w:rPr>
          <w:rFonts w:ascii="Palatino Linotype" w:eastAsia="MS Mincho" w:hAnsi="Palatino Linotype"/>
          <w:lang w:val="es-ES_tradnl" w:eastAsia="en-US"/>
        </w:rPr>
        <w:t xml:space="preserve"> el derecho de acceso a la información pública consiste en el </w:t>
      </w:r>
      <w:r w:rsidRPr="0049732E">
        <w:rPr>
          <w:rFonts w:ascii="Palatino Linotype" w:eastAsia="MS Mincho" w:hAnsi="Palatino Linotype"/>
          <w:b/>
          <w:u w:val="single"/>
          <w:lang w:val="es-ES_tradnl" w:eastAsia="en-US"/>
        </w:rPr>
        <w:t>acceso a documentos</w:t>
      </w:r>
      <w:r w:rsidRPr="0049732E">
        <w:rPr>
          <w:rFonts w:ascii="Palatino Linotype" w:eastAsia="MS Mincho" w:hAnsi="Palatino Linotype"/>
          <w:lang w:val="es-ES_tradnl" w:eastAsia="en-US"/>
        </w:rPr>
        <w:t xml:space="preserve"> </w:t>
      </w:r>
      <w:r w:rsidRPr="0049732E">
        <w:rPr>
          <w:rFonts w:ascii="Palatino Linotype" w:eastAsia="MS Mincho" w:hAnsi="Palatino Linotype"/>
          <w:lang w:val="es-ES_tradnl" w:eastAsia="en-US"/>
        </w:rPr>
        <w:lastRenderedPageBreak/>
        <w:t>generados, poseídos o administrados por la autoridad con antelación a que fuera presentada la solicitud de acceso a la información pública.</w:t>
      </w:r>
    </w:p>
    <w:p w14:paraId="7B8E3708" w14:textId="77777777" w:rsidR="00B65D30" w:rsidRPr="0049732E" w:rsidRDefault="00B65D30" w:rsidP="0049732E">
      <w:pPr>
        <w:tabs>
          <w:tab w:val="left" w:pos="567"/>
        </w:tabs>
        <w:spacing w:before="240" w:after="360" w:line="360" w:lineRule="auto"/>
        <w:contextualSpacing/>
        <w:jc w:val="both"/>
        <w:rPr>
          <w:rFonts w:ascii="Palatino Linotype" w:eastAsia="MS Mincho" w:hAnsi="Palatino Linotype"/>
          <w:lang w:val="es-MX" w:eastAsia="en-US"/>
        </w:rPr>
      </w:pPr>
    </w:p>
    <w:p w14:paraId="19E21EE7" w14:textId="52D69543" w:rsidR="00B65D30" w:rsidRPr="0049732E" w:rsidRDefault="00B65D30" w:rsidP="0049732E">
      <w:pPr>
        <w:numPr>
          <w:ilvl w:val="0"/>
          <w:numId w:val="2"/>
        </w:numPr>
        <w:tabs>
          <w:tab w:val="left" w:pos="567"/>
        </w:tabs>
        <w:spacing w:before="240" w:after="360" w:line="360" w:lineRule="auto"/>
        <w:ind w:left="0" w:firstLine="0"/>
        <w:contextualSpacing/>
        <w:jc w:val="both"/>
        <w:rPr>
          <w:rFonts w:ascii="Palatino Linotype" w:eastAsia="MS Mincho" w:hAnsi="Palatino Linotype"/>
          <w:lang w:val="es-MX" w:eastAsia="en-US"/>
        </w:rPr>
      </w:pPr>
      <w:r w:rsidRPr="0049732E">
        <w:rPr>
          <w:rFonts w:ascii="Palatino Linotype" w:eastAsia="MS Mincho" w:hAnsi="Palatino Linotype"/>
          <w:lang w:val="es-ES_tradnl" w:eastAsia="en-US"/>
        </w:rPr>
        <w:t xml:space="preserve">Así, el </w:t>
      </w:r>
      <w:r w:rsidRPr="0049732E">
        <w:rPr>
          <w:rFonts w:ascii="Palatino Linotype" w:eastAsia="MS Mincho" w:hAnsi="Palatino Linotype"/>
          <w:lang w:val="es-MX" w:eastAsia="en-US"/>
        </w:rPr>
        <w:t>Criterio</w:t>
      </w:r>
      <w:r w:rsidRPr="0049732E">
        <w:rPr>
          <w:rFonts w:ascii="Palatino Linotype" w:eastAsia="MS Mincho" w:hAnsi="Palatino Linotype"/>
          <w:lang w:val="es-ES_tradnl" w:eastAsia="en-US"/>
        </w:rPr>
        <w:t xml:space="preserve"> </w:t>
      </w:r>
      <w:r w:rsidRPr="0049732E">
        <w:rPr>
          <w:rFonts w:ascii="Palatino Linotype" w:eastAsia="MS Mincho" w:hAnsi="Palatino Linotype"/>
          <w:lang w:val="es-MX" w:eastAsia="en-US"/>
        </w:rPr>
        <w:t>028-10</w:t>
      </w:r>
      <w:r w:rsidRPr="0049732E">
        <w:rPr>
          <w:rFonts w:ascii="Palatino Linotype" w:eastAsia="MS Mincho" w:hAnsi="Palatino Linotype"/>
          <w:lang w:val="es-ES_tradnl" w:eastAsia="en-US"/>
        </w:rPr>
        <w:t xml:space="preserve"> </w:t>
      </w:r>
      <w:r w:rsidRPr="0049732E">
        <w:rPr>
          <w:rFonts w:ascii="Palatino Linotype" w:eastAsia="MS Mincho" w:hAnsi="Palatino Linotype"/>
          <w:lang w:val="es-MX" w:eastAsia="en-US"/>
        </w:rPr>
        <w:t>emitido por</w:t>
      </w:r>
      <w:r w:rsidRPr="0049732E">
        <w:rPr>
          <w:rFonts w:ascii="Palatino Linotype" w:eastAsia="MS Mincho" w:hAnsi="Palatino Linotype"/>
          <w:lang w:val="es-ES_tradnl" w:eastAsia="en-US"/>
        </w:rPr>
        <w:t xml:space="preserve"> el Pleno del entonces llamado </w:t>
      </w:r>
      <w:r w:rsidRPr="0049732E">
        <w:rPr>
          <w:rFonts w:ascii="Palatino Linotype" w:eastAsia="MS Mincho" w:hAnsi="Palatino Linotype"/>
          <w:lang w:val="es-MX" w:eastAsia="en-US"/>
        </w:rPr>
        <w:t xml:space="preserve">Instituto Federal de Acceso a la Información y Protección de Datos, ahora Instituto Nacional de Transparencia, Acceso a la Información y Protección de Datos Personales </w:t>
      </w:r>
      <w:r w:rsidR="00AE7424" w:rsidRPr="0049732E">
        <w:rPr>
          <w:rFonts w:ascii="Palatino Linotype" w:eastAsia="MS Mincho" w:hAnsi="Palatino Linotype"/>
          <w:lang w:val="es-MX" w:eastAsia="en-US"/>
        </w:rPr>
        <w:t>establece</w:t>
      </w:r>
      <w:r w:rsidR="00AE7424" w:rsidRPr="0049732E">
        <w:rPr>
          <w:rFonts w:ascii="Palatino Linotype" w:eastAsia="MS Mincho" w:hAnsi="Palatino Linotype"/>
          <w:lang w:val="es-ES_tradnl" w:eastAsia="en-US"/>
        </w:rPr>
        <w:t xml:space="preserve"> </w:t>
      </w:r>
      <w:r w:rsidRPr="0049732E">
        <w:rPr>
          <w:rFonts w:ascii="Palatino Linotype" w:eastAsia="MS Mincho" w:hAnsi="Palatino Linotype"/>
          <w:lang w:val="es-ES_tradnl" w:eastAsia="en-US"/>
        </w:rPr>
        <w:t xml:space="preserve">que se deberá garantizar </w:t>
      </w:r>
      <w:r w:rsidRPr="0049732E">
        <w:rPr>
          <w:rFonts w:ascii="Palatino Linotype" w:eastAsia="MS Mincho" w:hAnsi="Palatino Linotype"/>
          <w:lang w:val="es-MX" w:eastAsia="en-US"/>
        </w:rPr>
        <w:t xml:space="preserve">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y lo anterior sin importar que </w:t>
      </w:r>
      <w:r w:rsidRPr="0049732E">
        <w:rPr>
          <w:rFonts w:ascii="Palatino Linotype" w:eastAsia="MS Mincho" w:hAnsi="Palatino Linotype"/>
          <w:lang w:val="es-ES_tradnl" w:eastAsia="en-US"/>
        </w:rPr>
        <w:t xml:space="preserve"> </w:t>
      </w:r>
      <w:r w:rsidRPr="0049732E">
        <w:rPr>
          <w:rFonts w:ascii="Palatino Linotype" w:eastAsia="MS Mincho" w:hAnsi="Palatino Linotype"/>
          <w:lang w:val="es-MX" w:eastAsia="en-US"/>
        </w:rPr>
        <w:t>particular lleve a cabo una solicitud de información sin identificar de forma precisa la do</w:t>
      </w:r>
      <w:proofErr w:type="spellStart"/>
      <w:r w:rsidRPr="0049732E">
        <w:rPr>
          <w:rFonts w:ascii="Palatino Linotype" w:eastAsia="MS Mincho" w:hAnsi="Palatino Linotype"/>
          <w:lang w:val="es-ES_tradnl" w:eastAsia="en-US"/>
        </w:rPr>
        <w:t>cumentación</w:t>
      </w:r>
      <w:proofErr w:type="spellEnd"/>
      <w:r w:rsidRPr="0049732E">
        <w:rPr>
          <w:rFonts w:ascii="Palatino Linotype" w:eastAsia="MS Mincho" w:hAnsi="Palatino Linotype"/>
          <w:lang w:val="es-ES_tradnl" w:eastAsia="en-US"/>
        </w:rPr>
        <w:t xml:space="preserve"> a la que requiere acceso, como a continuación se observa: </w:t>
      </w:r>
    </w:p>
    <w:p w14:paraId="12C8341A" w14:textId="77777777" w:rsidR="00B65D30" w:rsidRPr="0049732E" w:rsidRDefault="00B65D30" w:rsidP="0049732E">
      <w:pPr>
        <w:tabs>
          <w:tab w:val="left" w:pos="567"/>
        </w:tabs>
        <w:spacing w:before="240" w:after="360" w:line="360" w:lineRule="auto"/>
        <w:ind w:right="616"/>
        <w:contextualSpacing/>
        <w:jc w:val="both"/>
        <w:rPr>
          <w:rFonts w:ascii="Palatino Linotype" w:eastAsia="MS Mincho" w:hAnsi="Palatino Linotype"/>
          <w:lang w:val="es-MX" w:eastAsia="en-US"/>
        </w:rPr>
      </w:pPr>
    </w:p>
    <w:p w14:paraId="2583750E" w14:textId="77777777" w:rsidR="00B65D30" w:rsidRPr="0049732E" w:rsidRDefault="00B65D30" w:rsidP="0049732E">
      <w:pPr>
        <w:tabs>
          <w:tab w:val="left" w:pos="567"/>
        </w:tabs>
        <w:spacing w:before="240" w:after="360" w:line="360" w:lineRule="auto"/>
        <w:ind w:left="567" w:right="616"/>
        <w:contextualSpacing/>
        <w:jc w:val="both"/>
        <w:rPr>
          <w:rFonts w:ascii="Palatino Linotype" w:eastAsia="MS Mincho" w:hAnsi="Palatino Linotype"/>
          <w:i/>
          <w:iCs/>
          <w:lang w:val="es-ES_tradnl" w:eastAsia="en-US"/>
        </w:rPr>
      </w:pPr>
      <w:r w:rsidRPr="0049732E">
        <w:rPr>
          <w:rFonts w:ascii="Palatino Linotype" w:eastAsia="MS Mincho" w:hAnsi="Palatino Linotype"/>
          <w:b/>
          <w:bCs/>
          <w:i/>
          <w:iCs/>
          <w:lang w:val="es-ES_tradnl" w:eastAsia="en-US"/>
        </w:rPr>
        <w:t>“Cuando en una solicitud de información no se identifique un documento en específico, si ésta tiene una expresión documental, el sujeto obligado deberá entregar al particular el documento en específico.</w:t>
      </w:r>
      <w:r w:rsidRPr="0049732E">
        <w:rPr>
          <w:rFonts w:ascii="Palatino Linotype" w:eastAsia="MS Mincho" w:hAnsi="Palatino Linotype"/>
          <w:i/>
          <w:iCs/>
          <w:lang w:val="es-ES_tradnl" w:eastAsia="en-U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w:t>
      </w:r>
      <w:r w:rsidRPr="0049732E">
        <w:rPr>
          <w:rFonts w:ascii="Palatino Linotype" w:eastAsia="MS Mincho" w:hAnsi="Palatino Linotype"/>
          <w:i/>
          <w:iCs/>
          <w:lang w:val="es-ES_tradnl" w:eastAsia="en-US"/>
        </w:rPr>
        <w:lastRenderedPageBreak/>
        <w:t>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3F2E68FC" w14:textId="77777777" w:rsidR="00B65D30" w:rsidRPr="0049732E" w:rsidRDefault="00B65D30" w:rsidP="0049732E">
      <w:pPr>
        <w:tabs>
          <w:tab w:val="left" w:pos="567"/>
        </w:tabs>
        <w:spacing w:before="240" w:after="360" w:line="360" w:lineRule="auto"/>
        <w:ind w:right="616"/>
        <w:contextualSpacing/>
        <w:jc w:val="both"/>
        <w:rPr>
          <w:rFonts w:ascii="Palatino Linotype" w:eastAsia="MS Mincho" w:hAnsi="Palatino Linotype"/>
          <w:i/>
          <w:iCs/>
          <w:lang w:val="es-ES_tradnl" w:eastAsia="en-US"/>
        </w:rPr>
      </w:pPr>
    </w:p>
    <w:p w14:paraId="727E6FA6" w14:textId="77777777" w:rsidR="00B65D30" w:rsidRPr="0049732E" w:rsidRDefault="00B65D30" w:rsidP="0049732E">
      <w:pPr>
        <w:numPr>
          <w:ilvl w:val="0"/>
          <w:numId w:val="2"/>
        </w:numPr>
        <w:tabs>
          <w:tab w:val="left" w:pos="567"/>
        </w:tabs>
        <w:spacing w:before="240" w:after="360" w:line="360" w:lineRule="auto"/>
        <w:ind w:left="0" w:firstLine="0"/>
        <w:contextualSpacing/>
        <w:jc w:val="both"/>
        <w:rPr>
          <w:rFonts w:ascii="Palatino Linotype" w:eastAsia="MS Mincho" w:hAnsi="Palatino Linotype"/>
          <w:lang w:val="es-ES_tradnl" w:eastAsia="en-US"/>
        </w:rPr>
      </w:pPr>
      <w:r w:rsidRPr="0049732E">
        <w:rPr>
          <w:rFonts w:ascii="Palatino Linotype" w:eastAsia="MS Mincho" w:hAnsi="Palatino Linotype"/>
          <w:lang w:val="es-MX" w:eastAsia="en-US"/>
        </w:rPr>
        <w:t xml:space="preserve">Robustece lo anterior </w:t>
      </w:r>
      <w:r w:rsidRPr="0049732E">
        <w:rPr>
          <w:rFonts w:ascii="Palatino Linotype" w:eastAsia="MS Mincho" w:hAnsi="Palatino Linotype"/>
          <w:lang w:val="es-ES_tradnl" w:eastAsia="en-US"/>
        </w:rPr>
        <w:t>el criterio orientador 16/17 emitido de igual forma por el Instituto Nacional de Transparencia, Acceso a la Información y Protección de Datos Personales que a la literalidad prevé:</w:t>
      </w:r>
    </w:p>
    <w:p w14:paraId="778E26EA" w14:textId="77777777" w:rsidR="00B65D30" w:rsidRPr="0049732E" w:rsidRDefault="00B65D30" w:rsidP="0049732E">
      <w:pPr>
        <w:tabs>
          <w:tab w:val="left" w:pos="567"/>
        </w:tabs>
        <w:spacing w:before="240" w:after="360" w:line="360" w:lineRule="auto"/>
        <w:contextualSpacing/>
        <w:jc w:val="both"/>
        <w:rPr>
          <w:rFonts w:ascii="Palatino Linotype" w:eastAsia="MS Mincho" w:hAnsi="Palatino Linotype"/>
          <w:lang w:val="es-ES_tradnl" w:eastAsia="en-US"/>
        </w:rPr>
      </w:pPr>
    </w:p>
    <w:p w14:paraId="2377E9B4" w14:textId="77777777" w:rsidR="00B65D30" w:rsidRPr="0049732E" w:rsidRDefault="00B65D30" w:rsidP="0049732E">
      <w:pPr>
        <w:tabs>
          <w:tab w:val="left" w:pos="567"/>
        </w:tabs>
        <w:spacing w:before="240" w:after="360" w:line="360" w:lineRule="auto"/>
        <w:ind w:left="567" w:right="616"/>
        <w:contextualSpacing/>
        <w:jc w:val="both"/>
        <w:rPr>
          <w:rFonts w:ascii="Palatino Linotype" w:eastAsia="MS Mincho" w:hAnsi="Palatino Linotype"/>
          <w:i/>
          <w:lang w:val="es-ES_tradnl" w:eastAsia="en-US"/>
        </w:rPr>
      </w:pPr>
      <w:r w:rsidRPr="0049732E">
        <w:rPr>
          <w:rFonts w:ascii="Palatino Linotype" w:eastAsia="MS Mincho" w:hAnsi="Palatino Linotype"/>
          <w:b/>
          <w:i/>
          <w:lang w:val="es-ES_tradnl" w:eastAsia="en-US"/>
        </w:rPr>
        <w:t>“Expresión documental</w:t>
      </w:r>
      <w:r w:rsidRPr="0049732E">
        <w:rPr>
          <w:rFonts w:ascii="Palatino Linotype" w:eastAsia="MS Mincho" w:hAnsi="Palatino Linotype"/>
          <w:i/>
          <w:lang w:val="es-ES_tradnl" w:eastAsia="en-U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4A4D5A42" w14:textId="77777777" w:rsidR="00B65D30" w:rsidRPr="0049732E" w:rsidRDefault="00B65D30" w:rsidP="0049732E">
      <w:pPr>
        <w:tabs>
          <w:tab w:val="left" w:pos="567"/>
        </w:tabs>
        <w:spacing w:before="240" w:after="360" w:line="360" w:lineRule="auto"/>
        <w:ind w:left="567" w:right="616"/>
        <w:contextualSpacing/>
        <w:jc w:val="both"/>
        <w:rPr>
          <w:rFonts w:ascii="Palatino Linotype" w:eastAsia="MS Mincho" w:hAnsi="Palatino Linotype"/>
          <w:i/>
          <w:lang w:val="es-ES_tradnl" w:eastAsia="en-US"/>
        </w:rPr>
      </w:pPr>
    </w:p>
    <w:p w14:paraId="148C74D7" w14:textId="77777777" w:rsidR="00B65D30" w:rsidRPr="0049732E" w:rsidRDefault="00B65D30" w:rsidP="0049732E">
      <w:pPr>
        <w:tabs>
          <w:tab w:val="left" w:pos="567"/>
        </w:tabs>
        <w:spacing w:before="240" w:after="360" w:line="360" w:lineRule="auto"/>
        <w:ind w:left="567" w:right="616"/>
        <w:contextualSpacing/>
        <w:jc w:val="both"/>
        <w:rPr>
          <w:rFonts w:ascii="Palatino Linotype" w:eastAsia="MS Mincho" w:hAnsi="Palatino Linotype"/>
          <w:i/>
          <w:lang w:val="es-ES_tradnl" w:eastAsia="en-US"/>
        </w:rPr>
      </w:pPr>
      <w:r w:rsidRPr="0049732E">
        <w:rPr>
          <w:rFonts w:ascii="Palatino Linotype" w:eastAsia="MS Mincho" w:hAnsi="Palatino Linotype"/>
          <w:i/>
          <w:lang w:val="es-ES_tradnl" w:eastAsia="en-US"/>
        </w:rPr>
        <w:t>Resoluciones:</w:t>
      </w:r>
    </w:p>
    <w:p w14:paraId="6B6B0DEE" w14:textId="77777777" w:rsidR="00B65D30" w:rsidRPr="0049732E" w:rsidRDefault="00B65D30" w:rsidP="0049732E">
      <w:pPr>
        <w:tabs>
          <w:tab w:val="left" w:pos="567"/>
        </w:tabs>
        <w:spacing w:before="240" w:after="360" w:line="360" w:lineRule="auto"/>
        <w:ind w:left="567" w:right="616"/>
        <w:contextualSpacing/>
        <w:jc w:val="both"/>
        <w:rPr>
          <w:rFonts w:ascii="Palatino Linotype" w:eastAsia="MS Mincho" w:hAnsi="Palatino Linotype"/>
          <w:i/>
          <w:lang w:val="es-ES_tradnl" w:eastAsia="en-US"/>
        </w:rPr>
      </w:pPr>
    </w:p>
    <w:p w14:paraId="05025BA6" w14:textId="77777777" w:rsidR="00B65D30" w:rsidRPr="0049732E" w:rsidRDefault="00B65D30" w:rsidP="0049732E">
      <w:pPr>
        <w:tabs>
          <w:tab w:val="left" w:pos="567"/>
        </w:tabs>
        <w:spacing w:before="240" w:after="360" w:line="360" w:lineRule="auto"/>
        <w:ind w:left="567" w:right="616"/>
        <w:contextualSpacing/>
        <w:jc w:val="both"/>
        <w:rPr>
          <w:rFonts w:ascii="Palatino Linotype" w:eastAsia="MS Mincho" w:hAnsi="Palatino Linotype"/>
          <w:i/>
          <w:lang w:val="es-ES_tradnl" w:eastAsia="en-US"/>
        </w:rPr>
      </w:pPr>
      <w:r w:rsidRPr="0049732E">
        <w:rPr>
          <w:rFonts w:ascii="Palatino Linotype" w:eastAsia="MS Mincho" w:hAnsi="Palatino Linotype"/>
          <w:i/>
          <w:lang w:val="es-ES_tradnl" w:eastAsia="en-US"/>
        </w:rPr>
        <w:t>•</w:t>
      </w:r>
      <w:r w:rsidRPr="0049732E">
        <w:rPr>
          <w:rFonts w:ascii="Palatino Linotype" w:eastAsia="MS Mincho" w:hAnsi="Palatino Linotype"/>
          <w:i/>
          <w:lang w:val="es-ES_tradnl" w:eastAsia="en-US"/>
        </w:rPr>
        <w:tab/>
        <w:t xml:space="preserve">RRA 0774/16. Secretaría de Salud. 31 de agosto de 2016. Por unanimidad. Comisionada Ponente María Patricia </w:t>
      </w:r>
      <w:proofErr w:type="spellStart"/>
      <w:r w:rsidRPr="0049732E">
        <w:rPr>
          <w:rFonts w:ascii="Palatino Linotype" w:eastAsia="MS Mincho" w:hAnsi="Palatino Linotype"/>
          <w:i/>
          <w:lang w:val="es-ES_tradnl" w:eastAsia="en-US"/>
        </w:rPr>
        <w:t>Kurczyn</w:t>
      </w:r>
      <w:proofErr w:type="spellEnd"/>
      <w:r w:rsidRPr="0049732E">
        <w:rPr>
          <w:rFonts w:ascii="Palatino Linotype" w:eastAsia="MS Mincho" w:hAnsi="Palatino Linotype"/>
          <w:i/>
          <w:lang w:val="es-ES_tradnl" w:eastAsia="en-US"/>
        </w:rPr>
        <w:t xml:space="preserve"> Villalobos.</w:t>
      </w:r>
    </w:p>
    <w:p w14:paraId="4682B044" w14:textId="77777777" w:rsidR="00B65D30" w:rsidRPr="0049732E" w:rsidRDefault="00B65D30" w:rsidP="0049732E">
      <w:pPr>
        <w:tabs>
          <w:tab w:val="left" w:pos="567"/>
        </w:tabs>
        <w:spacing w:before="240" w:after="360" w:line="360" w:lineRule="auto"/>
        <w:ind w:left="567" w:right="616"/>
        <w:contextualSpacing/>
        <w:jc w:val="both"/>
        <w:rPr>
          <w:rFonts w:ascii="Palatino Linotype" w:eastAsia="MS Mincho" w:hAnsi="Palatino Linotype"/>
          <w:i/>
          <w:lang w:val="es-ES_tradnl" w:eastAsia="en-US"/>
        </w:rPr>
      </w:pPr>
      <w:r w:rsidRPr="0049732E">
        <w:rPr>
          <w:rFonts w:ascii="Palatino Linotype" w:eastAsia="MS Mincho" w:hAnsi="Palatino Linotype"/>
          <w:i/>
          <w:lang w:val="es-ES_tradnl" w:eastAsia="en-US"/>
        </w:rPr>
        <w:t>•</w:t>
      </w:r>
      <w:r w:rsidRPr="0049732E">
        <w:rPr>
          <w:rFonts w:ascii="Palatino Linotype" w:eastAsia="MS Mincho" w:hAnsi="Palatino Linotype"/>
          <w:i/>
          <w:lang w:val="es-ES_tradnl" w:eastAsia="en-US"/>
        </w:rPr>
        <w:tab/>
        <w:t xml:space="preserve">RRA 0143/17. Universidad Autónoma Agraria Antonio Narro. 22 de febrero de 2017. Por unanimidad. Comisionado Ponente Oscar Mauricio Guerra Ford. </w:t>
      </w:r>
    </w:p>
    <w:p w14:paraId="1EB10D0D" w14:textId="77777777" w:rsidR="00B65D30" w:rsidRPr="0049732E" w:rsidRDefault="00B65D30" w:rsidP="0049732E">
      <w:pPr>
        <w:tabs>
          <w:tab w:val="left" w:pos="567"/>
        </w:tabs>
        <w:spacing w:before="240" w:after="360" w:line="360" w:lineRule="auto"/>
        <w:ind w:left="567" w:right="616"/>
        <w:contextualSpacing/>
        <w:jc w:val="both"/>
        <w:rPr>
          <w:rFonts w:ascii="Palatino Linotype" w:eastAsia="MS Mincho" w:hAnsi="Palatino Linotype"/>
          <w:i/>
          <w:lang w:val="es-ES_tradnl" w:eastAsia="en-US"/>
        </w:rPr>
      </w:pPr>
      <w:r w:rsidRPr="0049732E">
        <w:rPr>
          <w:rFonts w:ascii="Palatino Linotype" w:eastAsia="MS Mincho" w:hAnsi="Palatino Linotype"/>
          <w:i/>
          <w:lang w:val="es-ES_tradnl" w:eastAsia="en-US"/>
        </w:rPr>
        <w:lastRenderedPageBreak/>
        <w:t>•</w:t>
      </w:r>
      <w:r w:rsidRPr="0049732E">
        <w:rPr>
          <w:rFonts w:ascii="Palatino Linotype" w:eastAsia="MS Mincho" w:hAnsi="Palatino Linotype"/>
          <w:i/>
          <w:lang w:val="es-ES_tradnl" w:eastAsia="en-US"/>
        </w:rPr>
        <w:tab/>
        <w:t>RRA 0540/17. Secretaría de Economía. 08 de marzo del 2017. Por unanimidad. Comisionado Ponente Francisco Javier Acuña Llamas”</w:t>
      </w:r>
    </w:p>
    <w:p w14:paraId="094E783A" w14:textId="77777777" w:rsidR="00B65D30" w:rsidRPr="0049732E" w:rsidRDefault="00B65D30" w:rsidP="0049732E">
      <w:pPr>
        <w:tabs>
          <w:tab w:val="left" w:pos="567"/>
        </w:tabs>
        <w:spacing w:before="240" w:after="360" w:line="360" w:lineRule="auto"/>
        <w:ind w:left="567" w:right="616"/>
        <w:contextualSpacing/>
        <w:jc w:val="both"/>
        <w:rPr>
          <w:rFonts w:ascii="Palatino Linotype" w:eastAsia="MS Mincho" w:hAnsi="Palatino Linotype"/>
          <w:i/>
          <w:lang w:val="es-ES_tradnl" w:eastAsia="en-US"/>
        </w:rPr>
      </w:pPr>
    </w:p>
    <w:p w14:paraId="22670E02" w14:textId="77777777" w:rsidR="00B65D30" w:rsidRPr="0049732E" w:rsidRDefault="00B65D30" w:rsidP="0049732E">
      <w:pPr>
        <w:numPr>
          <w:ilvl w:val="0"/>
          <w:numId w:val="2"/>
        </w:numPr>
        <w:tabs>
          <w:tab w:val="left" w:pos="567"/>
        </w:tabs>
        <w:spacing w:before="240" w:after="360" w:line="360" w:lineRule="auto"/>
        <w:ind w:left="0" w:firstLine="0"/>
        <w:contextualSpacing/>
        <w:jc w:val="both"/>
        <w:rPr>
          <w:rFonts w:ascii="Palatino Linotype" w:eastAsia="MS Mincho" w:hAnsi="Palatino Linotype"/>
          <w:i/>
          <w:lang w:val="es-ES_tradnl" w:eastAsia="en-US"/>
        </w:rPr>
      </w:pPr>
      <w:r w:rsidRPr="0049732E">
        <w:rPr>
          <w:rFonts w:ascii="Palatino Linotype" w:eastAsia="MS Mincho" w:hAnsi="Palatino Linotype"/>
          <w:lang w:val="es-ES_tradnl" w:eastAsia="en-US"/>
        </w:rPr>
        <w:t>Por otro lado</w:t>
      </w:r>
      <w:r w:rsidRPr="0049732E">
        <w:rPr>
          <w:rFonts w:ascii="Palatino Linotype" w:eastAsia="Calibri" w:hAnsi="Palatino Linotype"/>
          <w:lang w:val="es-MX" w:eastAsia="en-US"/>
        </w:rPr>
        <w:t xml:space="preserve">, adquiere relevancia el contenido del artículo 12 de la ya citada Ley de Transparencia Estatal, ya que quienes recopilen, administren, manejen, procesen, archiven o conserven información se encuentran obligados a proporcionarla en el estado en que se encuentra, como a continuación se observa:    </w:t>
      </w:r>
    </w:p>
    <w:p w14:paraId="66911A65" w14:textId="77777777" w:rsidR="00B65D30" w:rsidRPr="0049732E" w:rsidRDefault="00B65D30" w:rsidP="0049732E">
      <w:pPr>
        <w:tabs>
          <w:tab w:val="left" w:pos="567"/>
        </w:tabs>
        <w:spacing w:after="160" w:line="360" w:lineRule="auto"/>
        <w:ind w:left="708"/>
        <w:rPr>
          <w:rFonts w:ascii="Palatino Linotype" w:eastAsia="Calibri" w:hAnsi="Palatino Linotype"/>
          <w:lang w:val="es-MX" w:eastAsia="en-US"/>
        </w:rPr>
      </w:pPr>
    </w:p>
    <w:p w14:paraId="67AE9351" w14:textId="77777777" w:rsidR="00B65D30" w:rsidRPr="0049732E" w:rsidRDefault="00B65D30" w:rsidP="0049732E">
      <w:pPr>
        <w:tabs>
          <w:tab w:val="left" w:pos="567"/>
        </w:tabs>
        <w:spacing w:before="240" w:after="240" w:line="360" w:lineRule="auto"/>
        <w:ind w:left="567" w:right="616"/>
        <w:contextualSpacing/>
        <w:jc w:val="both"/>
        <w:rPr>
          <w:rFonts w:ascii="Palatino Linotype" w:eastAsia="Calibri" w:hAnsi="Palatino Linotype"/>
          <w:i/>
          <w:lang w:val="es-MX" w:eastAsia="en-US"/>
        </w:rPr>
      </w:pPr>
      <w:r w:rsidRPr="0049732E">
        <w:rPr>
          <w:rFonts w:ascii="Palatino Linotype" w:eastAsia="Calibri" w:hAnsi="Palatino Linotype"/>
          <w:lang w:val="es-MX" w:eastAsia="en-US"/>
        </w:rPr>
        <w:t>“</w:t>
      </w:r>
      <w:r w:rsidRPr="0049732E">
        <w:rPr>
          <w:rFonts w:ascii="Palatino Linotype" w:eastAsia="Calibri" w:hAnsi="Palatino Linotype"/>
          <w:b/>
          <w:i/>
          <w:lang w:val="es-MX" w:eastAsia="en-US"/>
        </w:rPr>
        <w:t>Artículo 12.</w:t>
      </w:r>
      <w:r w:rsidRPr="0049732E">
        <w:rPr>
          <w:rFonts w:ascii="Palatino Linotype" w:eastAsia="Calibri" w:hAnsi="Palatino Linotype"/>
          <w:i/>
          <w:lang w:val="es-MX" w:eastAsia="en-US"/>
        </w:rPr>
        <w:t xml:space="preserve">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w:t>
      </w:r>
    </w:p>
    <w:p w14:paraId="2F568995" w14:textId="77777777" w:rsidR="00B65D30" w:rsidRPr="0049732E" w:rsidRDefault="00B65D30" w:rsidP="0049732E">
      <w:pPr>
        <w:tabs>
          <w:tab w:val="left" w:pos="567"/>
        </w:tabs>
        <w:spacing w:before="240" w:after="240" w:line="360" w:lineRule="auto"/>
        <w:ind w:left="567" w:right="616"/>
        <w:contextualSpacing/>
        <w:jc w:val="both"/>
        <w:rPr>
          <w:rFonts w:ascii="Palatino Linotype" w:eastAsia="Calibri" w:hAnsi="Palatino Linotype"/>
          <w:i/>
          <w:lang w:val="es-MX" w:eastAsia="en-US"/>
        </w:rPr>
      </w:pPr>
    </w:p>
    <w:p w14:paraId="25E8D5F9" w14:textId="77777777" w:rsidR="00B65D30" w:rsidRPr="0049732E" w:rsidRDefault="00B65D30" w:rsidP="0049732E">
      <w:pPr>
        <w:tabs>
          <w:tab w:val="left" w:pos="567"/>
        </w:tabs>
        <w:spacing w:before="240" w:after="240" w:line="360" w:lineRule="auto"/>
        <w:ind w:left="567" w:right="616"/>
        <w:contextualSpacing/>
        <w:jc w:val="both"/>
        <w:rPr>
          <w:rFonts w:ascii="Palatino Linotype" w:eastAsia="Calibri" w:hAnsi="Palatino Linotype"/>
          <w:i/>
          <w:lang w:val="es-MX" w:eastAsia="en-US"/>
        </w:rPr>
      </w:pPr>
      <w:r w:rsidRPr="0049732E">
        <w:rPr>
          <w:rFonts w:ascii="Palatino Linotype" w:eastAsia="Calibri" w:hAnsi="Palatino Linotype"/>
          <w:i/>
          <w:lang w:val="es-MX" w:eastAsia="en-US"/>
        </w:rPr>
        <w:t xml:space="preserve"> La obligación de proporcionar información no comprende el procesamiento de la misma, ni el presentarla conforme al interés del solicitante; no estarán obligados a generarla, resumirla, efectuar cálculos o practicar investigaciones.” (Sic)</w:t>
      </w:r>
    </w:p>
    <w:p w14:paraId="706577D0" w14:textId="77777777" w:rsidR="00B65D30" w:rsidRPr="0049732E" w:rsidRDefault="00B65D30" w:rsidP="0049732E">
      <w:pPr>
        <w:tabs>
          <w:tab w:val="left" w:pos="567"/>
        </w:tabs>
        <w:spacing w:before="100" w:beforeAutospacing="1" w:after="100" w:afterAutospacing="1" w:line="360" w:lineRule="auto"/>
        <w:contextualSpacing/>
        <w:jc w:val="both"/>
        <w:rPr>
          <w:rFonts w:ascii="Palatino Linotype" w:eastAsia="MS Mincho" w:hAnsi="Palatino Linotype"/>
          <w:lang w:val="es-ES_tradnl" w:eastAsia="en-US"/>
        </w:rPr>
      </w:pPr>
    </w:p>
    <w:p w14:paraId="7FB255E7" w14:textId="77777777" w:rsidR="00B65D30" w:rsidRPr="0049732E" w:rsidRDefault="00B65D30" w:rsidP="0049732E">
      <w:pPr>
        <w:numPr>
          <w:ilvl w:val="0"/>
          <w:numId w:val="2"/>
        </w:numPr>
        <w:tabs>
          <w:tab w:val="left" w:pos="567"/>
        </w:tabs>
        <w:spacing w:before="240" w:after="240" w:line="360" w:lineRule="auto"/>
        <w:ind w:left="0" w:firstLine="0"/>
        <w:contextualSpacing/>
        <w:jc w:val="both"/>
        <w:rPr>
          <w:rFonts w:ascii="Palatino Linotype" w:eastAsia="Calibri" w:hAnsi="Palatino Linotype"/>
          <w:i/>
          <w:lang w:val="es-ES_tradnl" w:eastAsia="es-MX"/>
        </w:rPr>
      </w:pPr>
      <w:r w:rsidRPr="0049732E">
        <w:rPr>
          <w:rFonts w:ascii="Palatino Linotype" w:eastAsia="Calibri" w:hAnsi="Palatino Linotype"/>
          <w:lang w:val="es-ES_tradnl" w:eastAsia="en-US"/>
        </w:rPr>
        <w:t xml:space="preserve">Es decir, el Derecho de Acceso a la Información Pública se satisface en aquellos casos en que se entregue el soporte documental en que conste la información pública, toda vez que </w:t>
      </w:r>
      <w:r w:rsidRPr="0049732E">
        <w:rPr>
          <w:rFonts w:ascii="Palatino Linotype" w:eastAsia="Calibri" w:hAnsi="Palatino Linotype"/>
          <w:u w:val="single"/>
          <w:lang w:val="es-ES_tradnl" w:eastAsia="en-US"/>
        </w:rPr>
        <w:t xml:space="preserve">no se tiene el deber de generar un documento </w:t>
      </w:r>
      <w:r w:rsidRPr="0049732E">
        <w:rPr>
          <w:rFonts w:ascii="Palatino Linotype" w:eastAsia="Calibri" w:hAnsi="Palatino Linotype"/>
          <w:i/>
          <w:u w:val="single"/>
          <w:lang w:val="es-ES_tradnl" w:eastAsia="en-US"/>
        </w:rPr>
        <w:t>ad hoc</w:t>
      </w:r>
      <w:r w:rsidRPr="0049732E">
        <w:rPr>
          <w:rFonts w:ascii="Palatino Linotype" w:eastAsia="Calibri" w:hAnsi="Palatino Linotype"/>
          <w:u w:val="single"/>
          <w:lang w:val="es-ES_tradnl" w:eastAsia="en-US"/>
        </w:rPr>
        <w:t>, para satisfacer la solicitud</w:t>
      </w:r>
      <w:r w:rsidRPr="0049732E">
        <w:rPr>
          <w:rFonts w:ascii="Palatino Linotype" w:eastAsia="Calibri" w:hAnsi="Palatino Linotype"/>
          <w:lang w:val="es-ES_tradnl" w:eastAsia="en-US"/>
        </w:rPr>
        <w:t>.</w:t>
      </w:r>
    </w:p>
    <w:p w14:paraId="77967C1F" w14:textId="77777777" w:rsidR="00B65D30" w:rsidRPr="0049732E" w:rsidRDefault="00B65D30" w:rsidP="0049732E">
      <w:pPr>
        <w:tabs>
          <w:tab w:val="left" w:pos="567"/>
        </w:tabs>
        <w:spacing w:before="240" w:after="240" w:line="360" w:lineRule="auto"/>
        <w:contextualSpacing/>
        <w:jc w:val="both"/>
        <w:rPr>
          <w:rFonts w:ascii="Palatino Linotype" w:eastAsia="Calibri" w:hAnsi="Palatino Linotype"/>
          <w:lang w:val="es-ES_tradnl" w:eastAsia="es-MX"/>
        </w:rPr>
      </w:pPr>
    </w:p>
    <w:p w14:paraId="63249F2E" w14:textId="77777777" w:rsidR="00B65D30" w:rsidRPr="0049732E" w:rsidRDefault="00B65D30" w:rsidP="0049732E">
      <w:pPr>
        <w:numPr>
          <w:ilvl w:val="0"/>
          <w:numId w:val="2"/>
        </w:numPr>
        <w:tabs>
          <w:tab w:val="left" w:pos="567"/>
        </w:tabs>
        <w:spacing w:before="240" w:after="240" w:line="360" w:lineRule="auto"/>
        <w:ind w:left="0" w:firstLine="0"/>
        <w:contextualSpacing/>
        <w:jc w:val="both"/>
        <w:rPr>
          <w:rFonts w:ascii="Palatino Linotype" w:eastAsia="Calibri" w:hAnsi="Palatino Linotype"/>
          <w:i/>
          <w:lang w:val="es-ES_tradnl" w:eastAsia="es-MX"/>
        </w:rPr>
      </w:pPr>
      <w:r w:rsidRPr="0049732E">
        <w:rPr>
          <w:rFonts w:ascii="Palatino Linotype" w:eastAsia="Calibri" w:hAnsi="Palatino Linotype"/>
          <w:lang w:val="es-ES_tradnl" w:eastAsia="en-US"/>
        </w:rPr>
        <w:lastRenderedPageBreak/>
        <w:t xml:space="preserve">Como apoyo a lo anterior, es aplicable por analogía el Criterio 09-10, emitido por el Pleno del entonces </w:t>
      </w:r>
      <w:r w:rsidRPr="0049732E">
        <w:rPr>
          <w:rFonts w:ascii="Palatino Linotype" w:eastAsia="Calibri" w:hAnsi="Palatino Linotype"/>
          <w:bCs/>
          <w:lang w:val="es-ES_tradnl" w:eastAsia="en-US"/>
        </w:rPr>
        <w:t>Instituto Federal de Acceso a la Información y Protección de Datos, que a la letra dice:</w:t>
      </w:r>
    </w:p>
    <w:p w14:paraId="0EFB9389" w14:textId="77777777" w:rsidR="00B65D30" w:rsidRPr="0049732E" w:rsidRDefault="00B65D30" w:rsidP="0049732E">
      <w:pPr>
        <w:tabs>
          <w:tab w:val="left" w:pos="207"/>
          <w:tab w:val="left" w:pos="567"/>
        </w:tabs>
        <w:spacing w:before="240" w:after="360" w:line="360" w:lineRule="auto"/>
        <w:ind w:right="49"/>
        <w:contextualSpacing/>
        <w:jc w:val="both"/>
        <w:rPr>
          <w:rFonts w:ascii="Palatino Linotype" w:eastAsia="Calibri" w:hAnsi="Palatino Linotype"/>
          <w:lang w:val="es-ES_tradnl" w:eastAsia="en-US"/>
        </w:rPr>
      </w:pPr>
    </w:p>
    <w:p w14:paraId="6457B0DB" w14:textId="77777777" w:rsidR="00B65D30" w:rsidRPr="0049732E" w:rsidRDefault="00B65D30" w:rsidP="0049732E">
      <w:pPr>
        <w:tabs>
          <w:tab w:val="left" w:pos="567"/>
        </w:tabs>
        <w:spacing w:before="240" w:after="360" w:line="360" w:lineRule="auto"/>
        <w:ind w:left="567" w:right="616"/>
        <w:contextualSpacing/>
        <w:jc w:val="both"/>
        <w:rPr>
          <w:rFonts w:ascii="Palatino Linotype" w:eastAsia="Calibri" w:hAnsi="Palatino Linotype"/>
          <w:lang w:val="es-ES_tradnl" w:eastAsia="en-US"/>
        </w:rPr>
      </w:pPr>
      <w:r w:rsidRPr="0049732E">
        <w:rPr>
          <w:rFonts w:ascii="Palatino Linotype" w:eastAsia="Calibri" w:hAnsi="Palatino Linotype"/>
          <w:b/>
          <w:bCs/>
          <w:i/>
          <w:lang w:val="es-ES_tradnl" w:eastAsia="en-US"/>
        </w:rPr>
        <w:t xml:space="preserve">“Las dependencias y entidades no están obligadas a generar documentos </w:t>
      </w:r>
      <w:r w:rsidRPr="0049732E">
        <w:rPr>
          <w:rFonts w:ascii="Palatino Linotype" w:eastAsia="Calibri" w:hAnsi="Palatino Linotype"/>
          <w:b/>
          <w:bCs/>
          <w:i/>
          <w:iCs/>
          <w:lang w:val="es-ES_tradnl" w:eastAsia="en-US"/>
        </w:rPr>
        <w:t xml:space="preserve">ad hoc </w:t>
      </w:r>
      <w:r w:rsidRPr="0049732E">
        <w:rPr>
          <w:rFonts w:ascii="Palatino Linotype" w:eastAsia="Calibri" w:hAnsi="Palatino Linotype"/>
          <w:b/>
          <w:bCs/>
          <w:i/>
          <w:lang w:val="es-ES_tradnl" w:eastAsia="en-US"/>
        </w:rPr>
        <w:t xml:space="preserve">para responder una solicitud de acceso a la información. </w:t>
      </w:r>
      <w:r w:rsidRPr="0049732E">
        <w:rPr>
          <w:rFonts w:ascii="Palatino Linotype" w:eastAsia="Calibri" w:hAnsi="Palatino Linotype"/>
          <w:i/>
          <w:lang w:val="es-ES_tradnl" w:eastAsia="en-US"/>
        </w:rPr>
        <w:t xml:space="preserve">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w:t>
      </w:r>
      <w:r w:rsidRPr="0049732E">
        <w:rPr>
          <w:rFonts w:ascii="Palatino Linotype" w:eastAsia="Calibri" w:hAnsi="Palatino Linotype"/>
          <w:i/>
          <w:iCs/>
          <w:lang w:val="es-ES_tradnl" w:eastAsia="en-US"/>
        </w:rPr>
        <w:t xml:space="preserve">ad hoc </w:t>
      </w:r>
      <w:r w:rsidRPr="0049732E">
        <w:rPr>
          <w:rFonts w:ascii="Palatino Linotype" w:eastAsia="Calibri" w:hAnsi="Palatino Linotype"/>
          <w:i/>
          <w:lang w:val="es-ES_tradnl" w:eastAsia="en-US"/>
        </w:rPr>
        <w:t>para atender las solicitudes de información, sino que deben garantizar el acceso a la información con la que cuentan en el formato que la misma así lo permita o se encuentre, en aras de dar satisfacción a la solicitud presentada.</w:t>
      </w:r>
    </w:p>
    <w:p w14:paraId="1328A358" w14:textId="77777777" w:rsidR="00B65D30" w:rsidRPr="0049732E" w:rsidRDefault="00B65D30" w:rsidP="0049732E">
      <w:pPr>
        <w:tabs>
          <w:tab w:val="left" w:pos="567"/>
        </w:tabs>
        <w:spacing w:before="240" w:after="360" w:line="360" w:lineRule="auto"/>
        <w:ind w:left="567" w:right="616"/>
        <w:contextualSpacing/>
        <w:jc w:val="both"/>
        <w:rPr>
          <w:rFonts w:ascii="Palatino Linotype" w:eastAsia="Calibri" w:hAnsi="Palatino Linotype"/>
          <w:i/>
          <w:lang w:val="es-ES_tradnl" w:eastAsia="en-US"/>
        </w:rPr>
      </w:pPr>
      <w:r w:rsidRPr="0049732E">
        <w:rPr>
          <w:rFonts w:ascii="Palatino Linotype" w:eastAsia="Calibri" w:hAnsi="Palatino Linotype"/>
          <w:b/>
          <w:bCs/>
          <w:i/>
          <w:lang w:val="es-ES_tradnl" w:eastAsia="en-US"/>
        </w:rPr>
        <w:t xml:space="preserve">Expedientes: </w:t>
      </w:r>
      <w:r w:rsidRPr="0049732E">
        <w:rPr>
          <w:rFonts w:ascii="Palatino Linotype" w:eastAsia="Calibri" w:hAnsi="Palatino Linotype"/>
          <w:i/>
          <w:lang w:val="es-ES_tradnl" w:eastAsia="en-US"/>
        </w:rPr>
        <w:t xml:space="preserve">0438/08 Pemex Exploración y Producción – Alonso Lujambio Irazábal 1751/09 Laboratorios de Biológicos y Reactivos de México S.A. de C.V. – María </w:t>
      </w:r>
      <w:proofErr w:type="spellStart"/>
      <w:r w:rsidRPr="0049732E">
        <w:rPr>
          <w:rFonts w:ascii="Palatino Linotype" w:eastAsia="Calibri" w:hAnsi="Palatino Linotype"/>
          <w:i/>
          <w:lang w:val="es-ES_tradnl" w:eastAsia="en-US"/>
        </w:rPr>
        <w:t>Marván</w:t>
      </w:r>
      <w:proofErr w:type="spellEnd"/>
      <w:r w:rsidRPr="0049732E">
        <w:rPr>
          <w:rFonts w:ascii="Palatino Linotype" w:eastAsia="Calibri" w:hAnsi="Palatino Linotype"/>
          <w:i/>
          <w:lang w:val="es-ES_tradnl" w:eastAsia="en-US"/>
        </w:rPr>
        <w:t xml:space="preserve"> Laborde 2868/09 Consejo Nacional de Ciencia y Tecnología – Jacqueline </w:t>
      </w:r>
      <w:proofErr w:type="spellStart"/>
      <w:r w:rsidRPr="0049732E">
        <w:rPr>
          <w:rFonts w:ascii="Palatino Linotype" w:eastAsia="Calibri" w:hAnsi="Palatino Linotype"/>
          <w:i/>
          <w:lang w:val="es-ES_tradnl" w:eastAsia="en-US"/>
        </w:rPr>
        <w:t>Peschard</w:t>
      </w:r>
      <w:proofErr w:type="spellEnd"/>
      <w:r w:rsidRPr="0049732E">
        <w:rPr>
          <w:rFonts w:ascii="Palatino Linotype" w:eastAsia="Calibri" w:hAnsi="Palatino Linotype"/>
          <w:i/>
          <w:lang w:val="es-ES_tradnl" w:eastAsia="en-US"/>
        </w:rPr>
        <w:t xml:space="preserve"> Mariscal 5160/09 Secretaría de Hacienda y Crédito Público – Ángel Trinidad Zaldívar 0304/10 Instituto Nacional de Cancerología – Jacqueline </w:t>
      </w:r>
      <w:proofErr w:type="spellStart"/>
      <w:r w:rsidRPr="0049732E">
        <w:rPr>
          <w:rFonts w:ascii="Palatino Linotype" w:eastAsia="Calibri" w:hAnsi="Palatino Linotype"/>
          <w:i/>
          <w:lang w:val="es-ES_tradnl" w:eastAsia="en-US"/>
        </w:rPr>
        <w:t>Peschard</w:t>
      </w:r>
      <w:proofErr w:type="spellEnd"/>
      <w:r w:rsidRPr="0049732E">
        <w:rPr>
          <w:rFonts w:ascii="Palatino Linotype" w:eastAsia="Calibri" w:hAnsi="Palatino Linotype"/>
          <w:i/>
          <w:lang w:val="es-ES_tradnl" w:eastAsia="en-US"/>
        </w:rPr>
        <w:t xml:space="preserve"> Mariscal” (Sic)</w:t>
      </w:r>
    </w:p>
    <w:p w14:paraId="190F1C05" w14:textId="77777777" w:rsidR="00B65D30" w:rsidRPr="0049732E" w:rsidRDefault="00B65D30" w:rsidP="0049732E">
      <w:pPr>
        <w:tabs>
          <w:tab w:val="left" w:pos="567"/>
        </w:tabs>
        <w:spacing w:before="240" w:after="360" w:line="360" w:lineRule="auto"/>
        <w:ind w:right="616"/>
        <w:contextualSpacing/>
        <w:jc w:val="both"/>
        <w:rPr>
          <w:rFonts w:ascii="Palatino Linotype" w:eastAsia="Calibri" w:hAnsi="Palatino Linotype"/>
          <w:i/>
          <w:lang w:val="es-ES_tradnl" w:eastAsia="en-US"/>
        </w:rPr>
      </w:pPr>
    </w:p>
    <w:p w14:paraId="73B2B65E" w14:textId="77777777" w:rsidR="00B65D30" w:rsidRPr="0049732E" w:rsidRDefault="00B65D30" w:rsidP="0049732E">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lang w:val="es-MX" w:eastAsia="es-MX"/>
        </w:rPr>
      </w:pPr>
      <w:r w:rsidRPr="0049732E">
        <w:rPr>
          <w:rFonts w:ascii="Palatino Linotype" w:eastAsia="Calibri" w:hAnsi="Palatino Linotype"/>
          <w:lang w:val="es-MX" w:eastAsia="es-MX"/>
        </w:rPr>
        <w:t xml:space="preserve">Ahora bien, si derivado de la búsqueda exhaustiva que se ordena se advierte que la misma no obra en los archivos del </w:t>
      </w:r>
      <w:r w:rsidRPr="0049732E">
        <w:rPr>
          <w:rFonts w:ascii="Palatino Linotype" w:eastAsia="Calibri" w:hAnsi="Palatino Linotype"/>
          <w:b/>
          <w:lang w:val="es-MX" w:eastAsia="es-MX"/>
        </w:rPr>
        <w:t>SUJETO OBLIGADO</w:t>
      </w:r>
      <w:r w:rsidRPr="0049732E">
        <w:rPr>
          <w:rFonts w:ascii="Palatino Linotype" w:eastAsia="Calibri" w:hAnsi="Palatino Linotype"/>
          <w:lang w:val="es-MX" w:eastAsia="es-MX"/>
        </w:rPr>
        <w:t xml:space="preserve">, toda vez que se advierten facultades legales para poseerla o administrarla, es necesario traer a </w:t>
      </w:r>
      <w:r w:rsidRPr="0049732E">
        <w:rPr>
          <w:rFonts w:ascii="Palatino Linotype" w:eastAsia="Calibri" w:hAnsi="Palatino Linotype"/>
          <w:lang w:val="es-MX" w:eastAsia="es-MX"/>
        </w:rPr>
        <w:lastRenderedPageBreak/>
        <w:t>contexto lo que dispone la Ley General de Transparencia y Acceso a la Información Pública, en específico en su artículo 65 fracción III:</w:t>
      </w:r>
    </w:p>
    <w:p w14:paraId="2A0B2A16" w14:textId="77777777" w:rsidR="00B65D30" w:rsidRPr="0049732E" w:rsidRDefault="00B65D30" w:rsidP="0049732E">
      <w:pPr>
        <w:tabs>
          <w:tab w:val="left" w:pos="0"/>
          <w:tab w:val="left" w:pos="567"/>
        </w:tabs>
        <w:spacing w:before="240" w:after="240" w:line="360" w:lineRule="auto"/>
        <w:ind w:right="113"/>
        <w:contextualSpacing/>
        <w:jc w:val="both"/>
        <w:rPr>
          <w:rFonts w:ascii="Palatino Linotype" w:eastAsia="Calibri" w:hAnsi="Palatino Linotype"/>
          <w:lang w:val="es-MX" w:eastAsia="es-MX"/>
        </w:rPr>
      </w:pPr>
    </w:p>
    <w:p w14:paraId="095A643D" w14:textId="77777777" w:rsidR="00B65D30" w:rsidRPr="0049732E" w:rsidRDefault="00B65D30" w:rsidP="0049732E">
      <w:pPr>
        <w:tabs>
          <w:tab w:val="left" w:pos="567"/>
        </w:tabs>
        <w:spacing w:before="240" w:after="240" w:line="360" w:lineRule="auto"/>
        <w:ind w:left="567" w:right="567"/>
        <w:contextualSpacing/>
        <w:jc w:val="both"/>
        <w:rPr>
          <w:rFonts w:ascii="Palatino Linotype" w:eastAsia="Calibri" w:hAnsi="Palatino Linotype"/>
          <w:i/>
          <w:lang w:val="es-MX" w:eastAsia="es-MX"/>
        </w:rPr>
      </w:pPr>
      <w:r w:rsidRPr="0049732E">
        <w:rPr>
          <w:rFonts w:ascii="Palatino Linotype" w:eastAsia="Calibri" w:hAnsi="Palatino Linotype"/>
          <w:i/>
          <w:lang w:val="es-MX" w:eastAsia="es-MX"/>
        </w:rPr>
        <w:t>“Artículo 65. Los Comités de Transparencia tendrán las facultades y atribuciones siguientes: (…) 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6BC42E42" w14:textId="77777777" w:rsidR="00B65D30" w:rsidRPr="0049732E" w:rsidRDefault="00B65D30" w:rsidP="0049732E">
      <w:pPr>
        <w:tabs>
          <w:tab w:val="left" w:pos="567"/>
        </w:tabs>
        <w:spacing w:before="240" w:after="240" w:line="360" w:lineRule="auto"/>
        <w:ind w:left="567" w:right="567"/>
        <w:contextualSpacing/>
        <w:jc w:val="both"/>
        <w:rPr>
          <w:rFonts w:ascii="Palatino Linotype" w:eastAsia="Calibri" w:hAnsi="Palatino Linotype"/>
          <w:i/>
          <w:lang w:val="es-MX" w:eastAsia="es-MX"/>
        </w:rPr>
      </w:pPr>
    </w:p>
    <w:p w14:paraId="602F795C" w14:textId="77777777" w:rsidR="00B65D30" w:rsidRPr="0049732E" w:rsidRDefault="00B65D30" w:rsidP="0049732E">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lang w:val="es-MX" w:eastAsia="es-MX"/>
        </w:rPr>
      </w:pPr>
      <w:r w:rsidRPr="0049732E">
        <w:rPr>
          <w:rFonts w:ascii="Palatino Linotype" w:eastAsia="Calibri" w:hAnsi="Palatino Linotype"/>
          <w:lang w:val="es-MX" w:eastAsia="es-MX"/>
        </w:rPr>
        <w:t>Así mismo, la Ley de Transparencia y Acceso a la Información Pública del Estado de México y Municipios en su 169, fracción III, señala:</w:t>
      </w:r>
    </w:p>
    <w:p w14:paraId="184FA11B" w14:textId="77777777" w:rsidR="00B65D30" w:rsidRPr="0049732E" w:rsidRDefault="00B65D30" w:rsidP="0049732E">
      <w:pPr>
        <w:tabs>
          <w:tab w:val="left" w:pos="0"/>
          <w:tab w:val="left" w:pos="567"/>
        </w:tabs>
        <w:spacing w:before="240" w:after="240" w:line="360" w:lineRule="auto"/>
        <w:ind w:right="113"/>
        <w:contextualSpacing/>
        <w:jc w:val="both"/>
        <w:rPr>
          <w:rFonts w:ascii="Palatino Linotype" w:eastAsia="Calibri" w:hAnsi="Palatino Linotype"/>
          <w:lang w:val="es-MX" w:eastAsia="es-MX"/>
        </w:rPr>
      </w:pPr>
    </w:p>
    <w:p w14:paraId="41E444C0" w14:textId="77777777" w:rsidR="00B65D30" w:rsidRPr="0049732E" w:rsidRDefault="00B65D30" w:rsidP="0049732E">
      <w:pPr>
        <w:tabs>
          <w:tab w:val="left" w:pos="567"/>
        </w:tabs>
        <w:spacing w:before="240" w:after="240" w:line="360" w:lineRule="auto"/>
        <w:ind w:left="567" w:right="567"/>
        <w:contextualSpacing/>
        <w:jc w:val="both"/>
        <w:rPr>
          <w:rFonts w:ascii="Palatino Linotype" w:eastAsia="Calibri" w:hAnsi="Palatino Linotype"/>
          <w:i/>
          <w:lang w:val="es-MX" w:eastAsia="es-MX"/>
        </w:rPr>
      </w:pPr>
      <w:r w:rsidRPr="0049732E">
        <w:rPr>
          <w:rFonts w:ascii="Palatino Linotype" w:eastAsia="Calibri" w:hAnsi="Palatino Linotype"/>
          <w:i/>
          <w:lang w:val="es-MX" w:eastAsia="es-MX"/>
        </w:rPr>
        <w:t>“Artículo 169. Cuando la información no se encuentre en los archivos del sujeto obligado, el Comité de Transparencia:</w:t>
      </w:r>
    </w:p>
    <w:p w14:paraId="6D2E5F93" w14:textId="77777777" w:rsidR="00B65D30" w:rsidRPr="0049732E" w:rsidRDefault="00B65D30" w:rsidP="0049732E">
      <w:pPr>
        <w:tabs>
          <w:tab w:val="left" w:pos="567"/>
        </w:tabs>
        <w:spacing w:before="240" w:after="240" w:line="360" w:lineRule="auto"/>
        <w:ind w:left="567" w:right="567"/>
        <w:contextualSpacing/>
        <w:jc w:val="both"/>
        <w:rPr>
          <w:rFonts w:ascii="Palatino Linotype" w:eastAsia="Calibri" w:hAnsi="Palatino Linotype"/>
          <w:i/>
          <w:lang w:val="es-MX" w:eastAsia="es-MX"/>
        </w:rPr>
      </w:pPr>
      <w:r w:rsidRPr="0049732E">
        <w:rPr>
          <w:rFonts w:ascii="Palatino Linotype" w:eastAsia="Calibri" w:hAnsi="Palatino Linotype"/>
          <w:i/>
          <w:lang w:val="es-MX" w:eastAsia="es-MX"/>
        </w:rPr>
        <w:t>I. Analizará el caso y tomará las medidas necesarias para localizar la información;</w:t>
      </w:r>
    </w:p>
    <w:p w14:paraId="271584D6" w14:textId="77777777" w:rsidR="00B65D30" w:rsidRPr="0049732E" w:rsidRDefault="00B65D30" w:rsidP="0049732E">
      <w:pPr>
        <w:tabs>
          <w:tab w:val="left" w:pos="567"/>
        </w:tabs>
        <w:spacing w:before="240" w:after="240" w:line="360" w:lineRule="auto"/>
        <w:ind w:left="567" w:right="567"/>
        <w:contextualSpacing/>
        <w:jc w:val="both"/>
        <w:rPr>
          <w:rFonts w:ascii="Palatino Linotype" w:eastAsia="Calibri" w:hAnsi="Palatino Linotype"/>
          <w:i/>
          <w:lang w:val="es-MX" w:eastAsia="es-MX"/>
        </w:rPr>
      </w:pPr>
      <w:r w:rsidRPr="0049732E">
        <w:rPr>
          <w:rFonts w:ascii="Palatino Linotype" w:eastAsia="Calibri" w:hAnsi="Palatino Linotype"/>
          <w:i/>
          <w:lang w:val="es-MX" w:eastAsia="es-MX"/>
        </w:rPr>
        <w:t>II. Expedirá una resolución que confirme la inexistencia del documento;</w:t>
      </w:r>
      <w:r w:rsidRPr="0049732E">
        <w:rPr>
          <w:rFonts w:ascii="Palatino Linotype" w:eastAsia="Calibri" w:hAnsi="Palatino Linotype"/>
          <w:i/>
          <w:lang w:val="es-MX" w:eastAsia="es-MX"/>
        </w:rPr>
        <w:c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IV. Notificará al órgano interno de control o equivalente del </w:t>
      </w:r>
      <w:r w:rsidRPr="0049732E">
        <w:rPr>
          <w:rFonts w:ascii="Palatino Linotype" w:eastAsia="Calibri" w:hAnsi="Palatino Linotype"/>
          <w:i/>
          <w:lang w:val="es-MX" w:eastAsia="es-MX"/>
        </w:rPr>
        <w:lastRenderedPageBreak/>
        <w:t>sujeto obligado quien, en su caso, deberá iniciar el procedimiento de responsabilidad administrativa que corresponda.</w:t>
      </w:r>
    </w:p>
    <w:p w14:paraId="7F95D816" w14:textId="77777777" w:rsidR="00B65D30" w:rsidRPr="0049732E" w:rsidRDefault="00B65D30" w:rsidP="0049732E">
      <w:pPr>
        <w:tabs>
          <w:tab w:val="left" w:pos="567"/>
        </w:tabs>
        <w:spacing w:before="240" w:after="240" w:line="360" w:lineRule="auto"/>
        <w:ind w:left="567" w:right="567"/>
        <w:contextualSpacing/>
        <w:jc w:val="both"/>
        <w:rPr>
          <w:rFonts w:ascii="Palatino Linotype" w:eastAsia="Calibri" w:hAnsi="Palatino Linotype"/>
          <w:i/>
          <w:lang w:val="es-MX" w:eastAsia="es-MX"/>
        </w:rPr>
      </w:pPr>
      <w:r w:rsidRPr="0049732E">
        <w:rPr>
          <w:rFonts w:ascii="Palatino Linotype" w:eastAsia="Calibri" w:hAnsi="Palatino Linotype"/>
          <w:i/>
          <w:lang w:val="es-MX" w:eastAsia="es-MX"/>
        </w:rPr>
        <w:t xml:space="preserve">La Unidad de Transparencia deberá notificarlo al solicitante por escrito, en un plazo que no exceda de quince días hábiles contados a partir del día siguiente a la presentación de la solicitud. </w:t>
      </w:r>
    </w:p>
    <w:p w14:paraId="328FB5BC" w14:textId="77777777" w:rsidR="00B65D30" w:rsidRPr="0049732E" w:rsidRDefault="00B65D30" w:rsidP="0049732E">
      <w:pPr>
        <w:tabs>
          <w:tab w:val="left" w:pos="567"/>
        </w:tabs>
        <w:spacing w:before="240" w:after="240" w:line="360" w:lineRule="auto"/>
        <w:ind w:left="567" w:right="567"/>
        <w:contextualSpacing/>
        <w:jc w:val="both"/>
        <w:rPr>
          <w:rFonts w:ascii="Palatino Linotype" w:eastAsia="Calibri" w:hAnsi="Palatino Linotype"/>
          <w:i/>
          <w:lang w:val="es-MX" w:eastAsia="es-MX"/>
        </w:rPr>
      </w:pPr>
      <w:r w:rsidRPr="0049732E">
        <w:rPr>
          <w:rFonts w:ascii="Palatino Linotype" w:eastAsia="Calibri" w:hAnsi="Palatino Linotype"/>
          <w:i/>
          <w:lang w:val="es-MX" w:eastAsia="es-MX"/>
        </w:rPr>
        <w:t>Este plazo podrá ampliarse hasta por otros siete días hábiles, siempre que existan razones para ello, debiendo notificarse por escrito al solicitante.” (Sic)</w:t>
      </w:r>
    </w:p>
    <w:p w14:paraId="4E3BBCF2" w14:textId="77777777" w:rsidR="00B65D30" w:rsidRPr="0049732E" w:rsidRDefault="00B65D30" w:rsidP="0049732E">
      <w:pPr>
        <w:tabs>
          <w:tab w:val="left" w:pos="567"/>
        </w:tabs>
        <w:spacing w:before="240" w:after="240" w:line="360" w:lineRule="auto"/>
        <w:ind w:right="567"/>
        <w:contextualSpacing/>
        <w:jc w:val="both"/>
        <w:rPr>
          <w:rFonts w:ascii="Palatino Linotype" w:eastAsia="Calibri" w:hAnsi="Palatino Linotype"/>
          <w:i/>
          <w:lang w:val="es-MX" w:eastAsia="es-MX"/>
        </w:rPr>
      </w:pPr>
    </w:p>
    <w:p w14:paraId="64CC6CF9" w14:textId="77777777" w:rsidR="00B65D30" w:rsidRPr="0049732E" w:rsidRDefault="00B65D30" w:rsidP="0049732E">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lang w:val="es-MX" w:eastAsia="es-MX"/>
        </w:rPr>
      </w:pPr>
      <w:r w:rsidRPr="0049732E">
        <w:rPr>
          <w:rFonts w:ascii="Palatino Linotype" w:eastAsia="Calibri" w:hAnsi="Palatino Linotype"/>
          <w:lang w:val="es-MX" w:eastAsia="es-MX"/>
        </w:rPr>
        <w:t xml:space="preserve">De los preceptos antes transcritos se advierte claramente que cuando la información no se encuentre en los archivos del </w:t>
      </w:r>
      <w:r w:rsidRPr="0049732E">
        <w:rPr>
          <w:rFonts w:ascii="Palatino Linotype" w:eastAsia="Calibri" w:hAnsi="Palatino Linotype"/>
          <w:b/>
          <w:lang w:val="es-MX" w:eastAsia="es-MX"/>
        </w:rPr>
        <w:t>SUJETO OBLIGADO</w:t>
      </w:r>
      <w:r w:rsidRPr="0049732E">
        <w:rPr>
          <w:rFonts w:ascii="Palatino Linotype" w:eastAsia="Calibri" w:hAnsi="Palatino Linotype"/>
          <w:lang w:val="es-MX" w:eastAsia="es-MX"/>
        </w:rPr>
        <w:t>, el Comité de Transparencia deberá ordenar que se genere la información en caso de que ésta tuviera que existir en la medida que deriva del ejercicio de sus facultades, competencias o funciones.</w:t>
      </w:r>
    </w:p>
    <w:p w14:paraId="117D7D3A" w14:textId="77777777" w:rsidR="00B65D30" w:rsidRPr="0049732E" w:rsidRDefault="00B65D30" w:rsidP="0049732E">
      <w:pPr>
        <w:tabs>
          <w:tab w:val="left" w:pos="0"/>
          <w:tab w:val="left" w:pos="567"/>
        </w:tabs>
        <w:spacing w:before="240" w:after="240" w:line="360" w:lineRule="auto"/>
        <w:ind w:right="113"/>
        <w:contextualSpacing/>
        <w:jc w:val="both"/>
        <w:rPr>
          <w:rFonts w:ascii="Palatino Linotype" w:eastAsia="Calibri" w:hAnsi="Palatino Linotype"/>
          <w:lang w:val="es-MX" w:eastAsia="es-MX"/>
        </w:rPr>
      </w:pPr>
    </w:p>
    <w:p w14:paraId="1639DBB6" w14:textId="77777777" w:rsidR="00B65D30" w:rsidRPr="0049732E" w:rsidRDefault="00B65D30" w:rsidP="0049732E">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lang w:val="es-MX" w:eastAsia="es-MX"/>
        </w:rPr>
      </w:pPr>
      <w:r w:rsidRPr="0049732E">
        <w:rPr>
          <w:rFonts w:ascii="Palatino Linotype" w:eastAsia="Calibri" w:hAnsi="Palatino Linotype"/>
          <w:lang w:val="es-MX" w:eastAsia="es-MX"/>
        </w:rPr>
        <w:t xml:space="preserve">Ahora bien, es importante señalar que en el caso de que no se pueda generar la información, </w:t>
      </w:r>
      <w:r w:rsidRPr="0049732E">
        <w:rPr>
          <w:rFonts w:ascii="Palatino Linotype" w:eastAsia="Calibri" w:hAnsi="Palatino Linotype"/>
          <w:b/>
          <w:lang w:val="es-MX" w:eastAsia="es-MX"/>
        </w:rPr>
        <w:t>SE ORDENA AL SUJETO OBLIGADO</w:t>
      </w:r>
      <w:r w:rsidRPr="0049732E">
        <w:rPr>
          <w:rFonts w:ascii="Palatino Linotype" w:eastAsia="Calibri" w:hAnsi="Palatino Linotype"/>
          <w:lang w:val="es-MX" w:eastAsia="es-MX"/>
        </w:rPr>
        <w:t xml:space="preserve"> hacer entrega de un Acuerdo de su Comité de Transparencia en donde conste la declaratoria de inexistencia de la información.</w:t>
      </w:r>
    </w:p>
    <w:p w14:paraId="44AE8D17" w14:textId="77777777" w:rsidR="00B65D30" w:rsidRPr="0049732E" w:rsidRDefault="00B65D30" w:rsidP="0049732E">
      <w:pPr>
        <w:tabs>
          <w:tab w:val="left" w:pos="0"/>
          <w:tab w:val="left" w:pos="567"/>
        </w:tabs>
        <w:spacing w:before="240" w:after="240" w:line="360" w:lineRule="auto"/>
        <w:ind w:right="113"/>
        <w:contextualSpacing/>
        <w:jc w:val="both"/>
        <w:rPr>
          <w:rFonts w:ascii="Palatino Linotype" w:eastAsia="Calibri" w:hAnsi="Palatino Linotype"/>
          <w:lang w:val="es-MX" w:eastAsia="es-MX"/>
        </w:rPr>
      </w:pPr>
    </w:p>
    <w:p w14:paraId="67E4006F" w14:textId="0D8D8A86" w:rsidR="00B65D30" w:rsidRPr="0049732E" w:rsidRDefault="00B65D30" w:rsidP="0049732E">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lang w:val="es-MX" w:eastAsia="es-MX"/>
        </w:rPr>
      </w:pPr>
      <w:r w:rsidRPr="0049732E">
        <w:rPr>
          <w:rFonts w:ascii="Palatino Linotype" w:eastAsia="Calibri" w:hAnsi="Palatino Linotype"/>
          <w:lang w:val="es-MX" w:eastAsia="es-MX"/>
        </w:rPr>
        <w:t>Previo a observar las formalidades que han de observarse en dicho acuerdo y para mayor entendimiento sobre el concepto de inexistencia en materia de acceso a la información pública, es necesario señalar que el Instituto Nacional de Transparencia, Acceso a la Información y Protección de Datos Personales emitió el criterio número 14-17, que es de la literalidad siguiente:</w:t>
      </w:r>
    </w:p>
    <w:p w14:paraId="0A07F58C" w14:textId="77777777" w:rsidR="002870C9" w:rsidRPr="0049732E" w:rsidRDefault="002870C9" w:rsidP="0049732E">
      <w:pPr>
        <w:tabs>
          <w:tab w:val="left" w:pos="0"/>
          <w:tab w:val="left" w:pos="567"/>
        </w:tabs>
        <w:spacing w:before="240" w:after="240" w:line="360" w:lineRule="auto"/>
        <w:ind w:right="113"/>
        <w:contextualSpacing/>
        <w:jc w:val="both"/>
        <w:rPr>
          <w:rFonts w:ascii="Palatino Linotype" w:eastAsia="Calibri" w:hAnsi="Palatino Linotype"/>
          <w:lang w:val="es-MX" w:eastAsia="es-MX"/>
        </w:rPr>
      </w:pPr>
    </w:p>
    <w:p w14:paraId="579ED5A8" w14:textId="77777777" w:rsidR="00B65D30" w:rsidRPr="0049732E" w:rsidRDefault="00B65D30" w:rsidP="0049732E">
      <w:pPr>
        <w:tabs>
          <w:tab w:val="left" w:pos="567"/>
        </w:tabs>
        <w:spacing w:after="160" w:line="360" w:lineRule="auto"/>
        <w:ind w:left="720" w:right="567"/>
        <w:contextualSpacing/>
        <w:jc w:val="center"/>
        <w:rPr>
          <w:rFonts w:ascii="Palatino Linotype" w:eastAsia="Calibri" w:hAnsi="Palatino Linotype"/>
          <w:b/>
          <w:i/>
          <w:lang w:val="es-MX" w:eastAsia="es-MX"/>
        </w:rPr>
      </w:pPr>
      <w:r w:rsidRPr="0049732E">
        <w:rPr>
          <w:rFonts w:ascii="Palatino Linotype" w:eastAsia="Calibri" w:hAnsi="Palatino Linotype"/>
          <w:b/>
          <w:i/>
          <w:lang w:val="es-MX" w:eastAsia="es-MX"/>
        </w:rPr>
        <w:lastRenderedPageBreak/>
        <w:t>“Criterio 14/17</w:t>
      </w:r>
    </w:p>
    <w:p w14:paraId="037772D0" w14:textId="77777777" w:rsidR="00B65D30" w:rsidRPr="0049732E" w:rsidRDefault="00B65D30" w:rsidP="0049732E">
      <w:pPr>
        <w:tabs>
          <w:tab w:val="left" w:pos="567"/>
        </w:tabs>
        <w:spacing w:after="160" w:line="360" w:lineRule="auto"/>
        <w:ind w:left="720" w:right="567"/>
        <w:contextualSpacing/>
        <w:jc w:val="center"/>
        <w:rPr>
          <w:rFonts w:ascii="Palatino Linotype" w:eastAsia="Calibri" w:hAnsi="Palatino Linotype"/>
          <w:b/>
          <w:i/>
          <w:lang w:val="es-MX" w:eastAsia="es-MX"/>
        </w:rPr>
      </w:pPr>
    </w:p>
    <w:p w14:paraId="187C54CE" w14:textId="77777777" w:rsidR="00B65D30" w:rsidRPr="0049732E" w:rsidRDefault="00B65D30" w:rsidP="0049732E">
      <w:pPr>
        <w:tabs>
          <w:tab w:val="left" w:pos="567"/>
        </w:tabs>
        <w:spacing w:after="160" w:line="360" w:lineRule="auto"/>
        <w:ind w:left="720" w:right="567"/>
        <w:contextualSpacing/>
        <w:jc w:val="both"/>
        <w:rPr>
          <w:rFonts w:ascii="Palatino Linotype" w:eastAsia="Calibri" w:hAnsi="Palatino Linotype"/>
          <w:i/>
          <w:lang w:val="es-MX" w:eastAsia="es-MX"/>
        </w:rPr>
      </w:pPr>
      <w:r w:rsidRPr="0049732E">
        <w:rPr>
          <w:rFonts w:ascii="Palatino Linotype" w:eastAsia="Calibri" w:hAnsi="Palatino Linotype"/>
          <w:i/>
          <w:lang w:val="es-MX" w:eastAsia="es-MX"/>
        </w:rPr>
        <w:t xml:space="preserve">Inexistencia. La inexistencia es una cuestión de hecho que se atribuye a la información solicitada e implica que ésta </w:t>
      </w:r>
      <w:r w:rsidRPr="0049732E">
        <w:rPr>
          <w:rFonts w:ascii="Palatino Linotype" w:eastAsia="Calibri" w:hAnsi="Palatino Linotype"/>
          <w:b/>
          <w:i/>
          <w:lang w:val="es-MX" w:eastAsia="es-MX"/>
        </w:rPr>
        <w:t>no se encuentra en los archivos del sujeto obligado, no obstante que cuenta con facultades para poseerla.</w:t>
      </w:r>
      <w:r w:rsidRPr="0049732E">
        <w:rPr>
          <w:rFonts w:ascii="Palatino Linotype" w:eastAsia="Calibri" w:hAnsi="Palatino Linotype"/>
          <w:i/>
          <w:lang w:val="es-MX" w:eastAsia="es-MX"/>
        </w:rPr>
        <w:t xml:space="preserve"> </w:t>
      </w:r>
    </w:p>
    <w:p w14:paraId="74CE21FF" w14:textId="77777777" w:rsidR="00B65D30" w:rsidRPr="0049732E" w:rsidRDefault="00B65D30" w:rsidP="0049732E">
      <w:pPr>
        <w:tabs>
          <w:tab w:val="left" w:pos="567"/>
        </w:tabs>
        <w:spacing w:after="160" w:line="360" w:lineRule="auto"/>
        <w:ind w:left="720" w:right="567"/>
        <w:contextualSpacing/>
        <w:jc w:val="both"/>
        <w:rPr>
          <w:rFonts w:ascii="Palatino Linotype" w:eastAsia="Calibri" w:hAnsi="Palatino Linotype"/>
          <w:i/>
          <w:lang w:val="es-MX" w:eastAsia="es-MX"/>
        </w:rPr>
      </w:pPr>
    </w:p>
    <w:p w14:paraId="22FB3890" w14:textId="77777777" w:rsidR="00B65D30" w:rsidRPr="0049732E" w:rsidRDefault="00B65D30" w:rsidP="0049732E">
      <w:pPr>
        <w:tabs>
          <w:tab w:val="left" w:pos="567"/>
        </w:tabs>
        <w:spacing w:after="160" w:line="360" w:lineRule="auto"/>
        <w:ind w:left="720" w:right="567"/>
        <w:contextualSpacing/>
        <w:jc w:val="both"/>
        <w:rPr>
          <w:rFonts w:ascii="Palatino Linotype" w:eastAsia="Calibri" w:hAnsi="Palatino Linotype"/>
          <w:i/>
          <w:lang w:val="es-MX" w:eastAsia="es-MX"/>
        </w:rPr>
      </w:pPr>
      <w:r w:rsidRPr="0049732E">
        <w:rPr>
          <w:rFonts w:ascii="Palatino Linotype" w:eastAsia="Calibri" w:hAnsi="Palatino Linotype"/>
          <w:i/>
          <w:lang w:val="es-MX" w:eastAsia="es-MX"/>
        </w:rPr>
        <w:t xml:space="preserve">Resoluciones: · RRA 4669/16. Instituto Nacional Electoral. 18 de enero de 2017. Por unanimidad. Comisionado Ponente Joel Salas Suárez. · RRA 0183/17. Nueva Alianza. 01 de febrero de 2017. Por unanimidad. Comisionado Ponente Francisco Javier Acuña Llamas. · RRA 4484/16. Instituto Nacional de Migración. 16 de febrero de 2017. Por mayoría de seis votos a favor y uno en contra de la Comisionada Areli Cano Guadiana. Comisionada Ponente María Patricia </w:t>
      </w:r>
      <w:proofErr w:type="spellStart"/>
      <w:r w:rsidRPr="0049732E">
        <w:rPr>
          <w:rFonts w:ascii="Palatino Linotype" w:eastAsia="Calibri" w:hAnsi="Palatino Linotype"/>
          <w:i/>
          <w:lang w:val="es-MX" w:eastAsia="es-MX"/>
        </w:rPr>
        <w:t>Kurczyn</w:t>
      </w:r>
      <w:proofErr w:type="spellEnd"/>
      <w:r w:rsidRPr="0049732E">
        <w:rPr>
          <w:rFonts w:ascii="Palatino Linotype" w:eastAsia="Calibri" w:hAnsi="Palatino Linotype"/>
          <w:i/>
          <w:lang w:val="es-MX" w:eastAsia="es-MX"/>
        </w:rPr>
        <w:t xml:space="preserve"> Villalobos.”</w:t>
      </w:r>
    </w:p>
    <w:p w14:paraId="1AB5A8C8" w14:textId="77777777" w:rsidR="00B65D30" w:rsidRPr="0049732E" w:rsidRDefault="00B65D30" w:rsidP="0049732E">
      <w:pPr>
        <w:tabs>
          <w:tab w:val="left" w:pos="567"/>
        </w:tabs>
        <w:spacing w:after="160" w:line="360" w:lineRule="auto"/>
        <w:ind w:left="720" w:right="567"/>
        <w:contextualSpacing/>
        <w:jc w:val="both"/>
        <w:rPr>
          <w:rFonts w:ascii="Palatino Linotype" w:eastAsia="Calibri" w:hAnsi="Palatino Linotype"/>
          <w:i/>
          <w:lang w:val="es-MX" w:eastAsia="es-MX"/>
        </w:rPr>
      </w:pPr>
    </w:p>
    <w:p w14:paraId="4618CA89" w14:textId="5FE95E19" w:rsidR="00B65D30" w:rsidRPr="0049732E" w:rsidRDefault="00B65D30" w:rsidP="0049732E">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lang w:val="es-MX" w:eastAsia="es-MX"/>
        </w:rPr>
      </w:pPr>
      <w:r w:rsidRPr="0049732E">
        <w:rPr>
          <w:rFonts w:ascii="Palatino Linotype" w:eastAsia="Calibri" w:hAnsi="Palatino Linotype"/>
          <w:lang w:val="es-MX" w:eastAsia="es-MX"/>
        </w:rPr>
        <w:t>Además como consecuencia de las disposiciones legales contenidas en la Ley General de Transparencia y Acceso a la Información Pública, es que existe el mandato expreso de que en caso de no existir la documentación que debió, por mandato de ley, generarse, administrarse o poseerse, es obligación de la autoridad emitir una declaratoria formal que debe reunir los requisitos señalados en la propia norma jurídica,</w:t>
      </w:r>
      <w:r w:rsidR="00954930" w:rsidRPr="0049732E">
        <w:rPr>
          <w:rFonts w:ascii="Palatino Linotype" w:eastAsia="Calibri" w:hAnsi="Palatino Linotype"/>
          <w:lang w:val="es-MX" w:eastAsia="es-MX"/>
        </w:rPr>
        <w:t xml:space="preserve"> 12 </w:t>
      </w:r>
      <w:r w:rsidRPr="0049732E">
        <w:rPr>
          <w:rFonts w:ascii="Palatino Linotype" w:eastAsia="Calibri" w:hAnsi="Palatino Linotype"/>
          <w:lang w:val="es-MX" w:eastAsia="es-MX"/>
        </w:rPr>
        <w:t>según puede apreciarse a continuación:</w:t>
      </w:r>
    </w:p>
    <w:p w14:paraId="401EC75B" w14:textId="77777777" w:rsidR="00B65D30" w:rsidRPr="0049732E" w:rsidRDefault="00B65D30" w:rsidP="0049732E">
      <w:pPr>
        <w:tabs>
          <w:tab w:val="left" w:pos="0"/>
          <w:tab w:val="left" w:pos="567"/>
        </w:tabs>
        <w:spacing w:before="240" w:after="240" w:line="360" w:lineRule="auto"/>
        <w:ind w:right="113"/>
        <w:contextualSpacing/>
        <w:jc w:val="both"/>
        <w:rPr>
          <w:rFonts w:ascii="Palatino Linotype" w:eastAsia="Calibri" w:hAnsi="Palatino Linotype"/>
          <w:lang w:val="es-MX" w:eastAsia="es-MX"/>
        </w:rPr>
      </w:pPr>
    </w:p>
    <w:p w14:paraId="77D2C2E0" w14:textId="77777777" w:rsidR="00B65D30" w:rsidRPr="0049732E" w:rsidRDefault="00B65D30" w:rsidP="0049732E">
      <w:pPr>
        <w:tabs>
          <w:tab w:val="left" w:pos="567"/>
          <w:tab w:val="left" w:pos="8222"/>
        </w:tabs>
        <w:spacing w:before="240" w:after="240" w:line="360" w:lineRule="auto"/>
        <w:ind w:left="567" w:right="567"/>
        <w:contextualSpacing/>
        <w:jc w:val="both"/>
        <w:rPr>
          <w:rFonts w:ascii="Palatino Linotype" w:eastAsia="Calibri" w:hAnsi="Palatino Linotype"/>
          <w:i/>
          <w:lang w:val="es-MX" w:eastAsia="es-MX"/>
        </w:rPr>
      </w:pPr>
      <w:r w:rsidRPr="0049732E">
        <w:rPr>
          <w:rFonts w:ascii="Palatino Linotype" w:eastAsia="Calibri" w:hAnsi="Palatino Linotype"/>
          <w:i/>
          <w:lang w:val="es-MX" w:eastAsia="es-MX"/>
        </w:rPr>
        <w:t>“Artículo 19. Se presume que la información debe existir si se refiere a las facultades, competencias y funciones que los ordenamientos jurídicos aplicables otorgan a los sujetos obligados.</w:t>
      </w:r>
    </w:p>
    <w:p w14:paraId="6B8AFCE4" w14:textId="77777777" w:rsidR="00B65D30" w:rsidRPr="0049732E" w:rsidRDefault="00B65D30" w:rsidP="0049732E">
      <w:pPr>
        <w:tabs>
          <w:tab w:val="left" w:pos="567"/>
          <w:tab w:val="left" w:pos="8222"/>
        </w:tabs>
        <w:spacing w:before="240" w:after="240" w:line="360" w:lineRule="auto"/>
        <w:ind w:left="567" w:right="567"/>
        <w:contextualSpacing/>
        <w:jc w:val="both"/>
        <w:rPr>
          <w:rFonts w:ascii="Palatino Linotype" w:eastAsia="Calibri" w:hAnsi="Palatino Linotype"/>
          <w:i/>
          <w:lang w:val="es-MX" w:eastAsia="es-MX"/>
        </w:rPr>
      </w:pPr>
      <w:r w:rsidRPr="0049732E">
        <w:rPr>
          <w:rFonts w:ascii="Palatino Linotype" w:eastAsia="Calibri" w:hAnsi="Palatino Linotype"/>
          <w:i/>
          <w:lang w:val="es-MX" w:eastAsia="es-MX"/>
        </w:rPr>
        <w:lastRenderedPageBreak/>
        <w:t>En los casos en que ciertas facultades, competencias o funciones no se hayan ejercido, se debe motivar la respuesta en función de las causas que motiven la inexistencia.</w:t>
      </w:r>
    </w:p>
    <w:p w14:paraId="4E1497DC" w14:textId="77777777" w:rsidR="00B65D30" w:rsidRPr="0049732E" w:rsidRDefault="00B65D30" w:rsidP="0049732E">
      <w:pPr>
        <w:tabs>
          <w:tab w:val="left" w:pos="567"/>
          <w:tab w:val="left" w:pos="8222"/>
        </w:tabs>
        <w:spacing w:before="240" w:after="240" w:line="360" w:lineRule="auto"/>
        <w:ind w:left="567" w:right="567"/>
        <w:contextualSpacing/>
        <w:jc w:val="both"/>
        <w:rPr>
          <w:rFonts w:ascii="Palatino Linotype" w:eastAsia="Calibri" w:hAnsi="Palatino Linotype"/>
          <w:i/>
          <w:lang w:val="es-MX" w:eastAsia="es-MX"/>
        </w:rPr>
      </w:pPr>
      <w:r w:rsidRPr="0049732E">
        <w:rPr>
          <w:rFonts w:ascii="Palatino Linotype" w:eastAsia="Calibri" w:hAnsi="Palatino Linotype"/>
          <w:i/>
          <w:lang w:val="es-MX" w:eastAsia="es-MX"/>
        </w:rPr>
        <w:t>(…)</w:t>
      </w:r>
    </w:p>
    <w:p w14:paraId="0712B575" w14:textId="77777777" w:rsidR="00B65D30" w:rsidRPr="0049732E" w:rsidRDefault="00B65D30" w:rsidP="0049732E">
      <w:pPr>
        <w:tabs>
          <w:tab w:val="left" w:pos="567"/>
          <w:tab w:val="left" w:pos="8222"/>
        </w:tabs>
        <w:spacing w:before="240" w:after="240" w:line="360" w:lineRule="auto"/>
        <w:ind w:left="567" w:right="567"/>
        <w:contextualSpacing/>
        <w:jc w:val="both"/>
        <w:rPr>
          <w:rFonts w:ascii="Palatino Linotype" w:eastAsia="Calibri" w:hAnsi="Palatino Linotype"/>
          <w:i/>
          <w:lang w:val="es-MX" w:eastAsia="es-MX"/>
        </w:rPr>
      </w:pPr>
      <w:r w:rsidRPr="0049732E">
        <w:rPr>
          <w:rFonts w:ascii="Palatino Linotype" w:eastAsia="Calibri" w:hAnsi="Palatino Linotype"/>
          <w:i/>
          <w:lang w:val="es-MX" w:eastAsia="es-MX"/>
        </w:rPr>
        <w:t xml:space="preserve">Artículo 20. Ante la negativa del acceso a la información o su inexistencia, el sujeto obligado deberá demostrar que la información solicitada está prevista en alguna de las excepciones contenidas en esta Ley o, en su caso, demostrar que la información no se refiere a alguna de sus facultades, competencias o funciones.” </w:t>
      </w:r>
    </w:p>
    <w:p w14:paraId="73C7F782" w14:textId="77777777" w:rsidR="00B65D30" w:rsidRPr="0049732E" w:rsidRDefault="00B65D30" w:rsidP="0049732E">
      <w:pPr>
        <w:tabs>
          <w:tab w:val="left" w:pos="567"/>
          <w:tab w:val="left" w:pos="8222"/>
        </w:tabs>
        <w:spacing w:before="240" w:after="240" w:line="360" w:lineRule="auto"/>
        <w:ind w:left="567" w:right="567"/>
        <w:contextualSpacing/>
        <w:jc w:val="both"/>
        <w:rPr>
          <w:rFonts w:ascii="Palatino Linotype" w:eastAsia="Calibri" w:hAnsi="Palatino Linotype"/>
          <w:i/>
          <w:lang w:val="es-MX" w:eastAsia="es-MX"/>
        </w:rPr>
      </w:pPr>
      <w:r w:rsidRPr="0049732E">
        <w:rPr>
          <w:rFonts w:ascii="Palatino Linotype" w:eastAsia="Calibri" w:hAnsi="Palatino Linotype"/>
          <w:i/>
          <w:lang w:val="es-MX" w:eastAsia="es-MX"/>
        </w:rPr>
        <w:t>(Sic)</w:t>
      </w:r>
    </w:p>
    <w:p w14:paraId="596F244C" w14:textId="77777777" w:rsidR="00B65D30" w:rsidRPr="0049732E" w:rsidRDefault="00B65D30" w:rsidP="0049732E">
      <w:pPr>
        <w:tabs>
          <w:tab w:val="left" w:pos="567"/>
          <w:tab w:val="left" w:pos="8222"/>
        </w:tabs>
        <w:spacing w:before="240" w:after="240" w:line="360" w:lineRule="auto"/>
        <w:ind w:left="567" w:right="567"/>
        <w:contextualSpacing/>
        <w:jc w:val="both"/>
        <w:rPr>
          <w:rFonts w:ascii="Palatino Linotype" w:eastAsia="Calibri" w:hAnsi="Palatino Linotype"/>
          <w:i/>
          <w:lang w:val="es-MX" w:eastAsia="es-MX"/>
        </w:rPr>
      </w:pPr>
    </w:p>
    <w:p w14:paraId="17D04B02" w14:textId="77777777" w:rsidR="00B65D30" w:rsidRPr="0049732E" w:rsidRDefault="00B65D30" w:rsidP="0049732E">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lang w:val="es-MX" w:eastAsia="es-MX"/>
        </w:rPr>
      </w:pPr>
      <w:r w:rsidRPr="0049732E">
        <w:rPr>
          <w:rFonts w:ascii="Palatino Linotype" w:eastAsia="Calibri" w:hAnsi="Palatino Linotype"/>
          <w:lang w:val="es-MX" w:eastAsia="es-MX"/>
        </w:rPr>
        <w:t>Y por cuanto hace a la normatividad local debe aplicarse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CUATRO, así como, CUARENTA Y CINCO, y los criterios 0003-11 y 0004-11 aprobados por el Pleno de este Órgano Garante, en la sesión ordinaria de fecha 25 de agosto del año 2011, que demuestran claramente el concepto de inexistencia, y en qué circunstancias debe emitirse la declaratoria respectiva:</w:t>
      </w:r>
    </w:p>
    <w:p w14:paraId="2CDA4593" w14:textId="77777777" w:rsidR="00B65D30" w:rsidRPr="0049732E" w:rsidRDefault="00B65D30" w:rsidP="0049732E">
      <w:pPr>
        <w:tabs>
          <w:tab w:val="left" w:pos="567"/>
        </w:tabs>
        <w:spacing w:before="240" w:after="240" w:line="360" w:lineRule="auto"/>
        <w:ind w:left="567" w:right="891"/>
        <w:contextualSpacing/>
        <w:jc w:val="both"/>
        <w:rPr>
          <w:rFonts w:ascii="Palatino Linotype" w:eastAsia="Calibri" w:hAnsi="Palatino Linotype"/>
          <w:i/>
          <w:lang w:val="es-MX" w:eastAsia="es-MX"/>
        </w:rPr>
      </w:pPr>
    </w:p>
    <w:p w14:paraId="4CABD492" w14:textId="77777777" w:rsidR="00B65D30" w:rsidRPr="0049732E" w:rsidRDefault="00B65D30" w:rsidP="0049732E">
      <w:pPr>
        <w:tabs>
          <w:tab w:val="left" w:pos="567"/>
        </w:tabs>
        <w:spacing w:before="240" w:after="240" w:line="360" w:lineRule="auto"/>
        <w:ind w:left="567" w:right="891"/>
        <w:contextualSpacing/>
        <w:jc w:val="center"/>
        <w:rPr>
          <w:rFonts w:ascii="Palatino Linotype" w:eastAsia="Calibri" w:hAnsi="Palatino Linotype"/>
          <w:b/>
          <w:i/>
          <w:lang w:val="es-MX" w:eastAsia="es-MX"/>
        </w:rPr>
      </w:pPr>
      <w:r w:rsidRPr="0049732E">
        <w:rPr>
          <w:rFonts w:ascii="Palatino Linotype" w:eastAsia="Calibri" w:hAnsi="Palatino Linotype"/>
          <w:b/>
          <w:i/>
          <w:lang w:val="es-MX" w:eastAsia="es-MX"/>
        </w:rPr>
        <w:t>“CRITERIO 0003-11</w:t>
      </w:r>
    </w:p>
    <w:p w14:paraId="7706B968" w14:textId="77777777" w:rsidR="00B65D30" w:rsidRPr="0049732E" w:rsidRDefault="00B65D30" w:rsidP="0049732E">
      <w:pPr>
        <w:tabs>
          <w:tab w:val="left" w:pos="567"/>
        </w:tabs>
        <w:spacing w:before="240" w:after="240" w:line="360" w:lineRule="auto"/>
        <w:ind w:left="567" w:right="891"/>
        <w:contextualSpacing/>
        <w:jc w:val="center"/>
        <w:rPr>
          <w:rFonts w:ascii="Palatino Linotype" w:eastAsia="Calibri" w:hAnsi="Palatino Linotype"/>
          <w:b/>
          <w:i/>
          <w:lang w:val="es-MX" w:eastAsia="es-MX"/>
        </w:rPr>
      </w:pPr>
    </w:p>
    <w:p w14:paraId="5803B8DA" w14:textId="77777777" w:rsidR="00B65D30" w:rsidRPr="0049732E" w:rsidRDefault="00B65D30" w:rsidP="0049732E">
      <w:pPr>
        <w:tabs>
          <w:tab w:val="left" w:pos="567"/>
        </w:tabs>
        <w:spacing w:before="240" w:after="240" w:line="360" w:lineRule="auto"/>
        <w:ind w:left="567" w:right="891"/>
        <w:contextualSpacing/>
        <w:jc w:val="both"/>
        <w:rPr>
          <w:rFonts w:ascii="Palatino Linotype" w:eastAsia="Calibri" w:hAnsi="Palatino Linotype"/>
          <w:i/>
          <w:lang w:val="es-MX" w:eastAsia="es-MX"/>
        </w:rPr>
      </w:pPr>
      <w:r w:rsidRPr="0049732E">
        <w:rPr>
          <w:rFonts w:ascii="Palatino Linotype" w:eastAsia="Calibri" w:hAnsi="Palatino Linotype"/>
          <w:b/>
          <w:i/>
          <w:lang w:val="es-MX" w:eastAsia="es-MX"/>
        </w:rPr>
        <w:lastRenderedPageBreak/>
        <w:t>INEXISTENCIA, CONCEPTO DE, EN MATERIA DE TRANSPARENCIA.</w:t>
      </w:r>
      <w:r w:rsidRPr="0049732E">
        <w:rPr>
          <w:rFonts w:ascii="Palatino Linotype" w:eastAsia="Calibri" w:hAnsi="Palatino Linotype"/>
          <w:i/>
          <w:lang w:val="es-MX" w:eastAsia="es-MX"/>
        </w:rPr>
        <w:t xml:space="preserve">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 </w:t>
      </w:r>
    </w:p>
    <w:p w14:paraId="21D75698" w14:textId="77777777" w:rsidR="00B65D30" w:rsidRPr="0049732E" w:rsidRDefault="00B65D30" w:rsidP="0049732E">
      <w:pPr>
        <w:tabs>
          <w:tab w:val="left" w:pos="567"/>
        </w:tabs>
        <w:spacing w:before="240" w:after="240" w:line="360" w:lineRule="auto"/>
        <w:ind w:left="567" w:right="891"/>
        <w:contextualSpacing/>
        <w:jc w:val="both"/>
        <w:rPr>
          <w:rFonts w:ascii="Palatino Linotype" w:eastAsia="Calibri" w:hAnsi="Palatino Linotype"/>
          <w:i/>
          <w:lang w:val="es-MX" w:eastAsia="es-MX"/>
        </w:rPr>
      </w:pPr>
      <w:r w:rsidRPr="0049732E">
        <w:rPr>
          <w:rFonts w:ascii="Palatino Linotype" w:eastAsia="Calibri" w:hAnsi="Palatino Linotype"/>
          <w:i/>
          <w:lang w:val="es-MX" w:eastAsia="es-MX"/>
        </w:rPr>
        <w:t xml:space="preserve">a) 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5D21BF10" w14:textId="77777777" w:rsidR="00B65D30" w:rsidRPr="0049732E" w:rsidRDefault="00B65D30" w:rsidP="0049732E">
      <w:pPr>
        <w:tabs>
          <w:tab w:val="left" w:pos="567"/>
        </w:tabs>
        <w:spacing w:before="240" w:after="240" w:line="360" w:lineRule="auto"/>
        <w:ind w:left="567" w:right="891"/>
        <w:contextualSpacing/>
        <w:jc w:val="both"/>
        <w:rPr>
          <w:rFonts w:ascii="Palatino Linotype" w:eastAsia="Calibri" w:hAnsi="Palatino Linotype"/>
          <w:i/>
          <w:lang w:val="es-MX" w:eastAsia="es-MX"/>
        </w:rPr>
      </w:pPr>
      <w:r w:rsidRPr="0049732E">
        <w:rPr>
          <w:rFonts w:ascii="Palatino Linotype" w:eastAsia="Calibri" w:hAnsi="Palatino Linotype"/>
          <w:i/>
          <w:lang w:val="es-MX" w:eastAsia="es-MX"/>
        </w:rPr>
        <w:t>b) En los casos en que por las atribuciones conferidas al Sujeto Obligado éste debió generar, administrar o poseer la información, pero en incumplimiento a la normatividad respectiva no llevó a cabo ninguno de esas acciones. 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72ABAB57" w14:textId="77777777" w:rsidR="00B65D30" w:rsidRPr="0049732E" w:rsidRDefault="00B65D30" w:rsidP="0049732E">
      <w:pPr>
        <w:tabs>
          <w:tab w:val="left" w:pos="567"/>
        </w:tabs>
        <w:spacing w:before="240" w:after="240" w:line="360" w:lineRule="auto"/>
        <w:ind w:left="567" w:right="891"/>
        <w:contextualSpacing/>
        <w:jc w:val="both"/>
        <w:rPr>
          <w:rFonts w:ascii="Palatino Linotype" w:eastAsia="Calibri" w:hAnsi="Palatino Linotype"/>
          <w:b/>
          <w:i/>
          <w:lang w:val="es-MX" w:eastAsia="es-MX"/>
        </w:rPr>
      </w:pPr>
    </w:p>
    <w:p w14:paraId="3ED92357" w14:textId="77777777" w:rsidR="00B65D30" w:rsidRPr="0049732E" w:rsidRDefault="00B65D30" w:rsidP="0049732E">
      <w:pPr>
        <w:tabs>
          <w:tab w:val="left" w:pos="567"/>
        </w:tabs>
        <w:spacing w:before="240" w:after="240" w:line="360" w:lineRule="auto"/>
        <w:ind w:left="567" w:right="891"/>
        <w:contextualSpacing/>
        <w:jc w:val="center"/>
        <w:rPr>
          <w:rFonts w:ascii="Palatino Linotype" w:eastAsia="Calibri" w:hAnsi="Palatino Linotype"/>
          <w:b/>
          <w:i/>
          <w:lang w:val="es-MX" w:eastAsia="es-MX"/>
        </w:rPr>
      </w:pPr>
      <w:r w:rsidRPr="0049732E">
        <w:rPr>
          <w:rFonts w:ascii="Palatino Linotype" w:eastAsia="Calibri" w:hAnsi="Palatino Linotype"/>
          <w:b/>
          <w:i/>
          <w:lang w:val="es-MX" w:eastAsia="es-MX"/>
        </w:rPr>
        <w:t>“CRITERIO 0004-11</w:t>
      </w:r>
    </w:p>
    <w:p w14:paraId="2B2D8877" w14:textId="77777777" w:rsidR="00B65D30" w:rsidRPr="0049732E" w:rsidRDefault="00B65D30" w:rsidP="0049732E">
      <w:pPr>
        <w:tabs>
          <w:tab w:val="left" w:pos="567"/>
        </w:tabs>
        <w:spacing w:before="240" w:after="240" w:line="360" w:lineRule="auto"/>
        <w:ind w:left="567" w:right="891"/>
        <w:contextualSpacing/>
        <w:jc w:val="center"/>
        <w:rPr>
          <w:rFonts w:ascii="Palatino Linotype" w:eastAsia="Calibri" w:hAnsi="Palatino Linotype"/>
          <w:b/>
          <w:i/>
          <w:lang w:val="es-MX" w:eastAsia="es-MX"/>
        </w:rPr>
      </w:pPr>
    </w:p>
    <w:p w14:paraId="0CD8F821" w14:textId="77777777" w:rsidR="00B65D30" w:rsidRPr="0049732E" w:rsidRDefault="00B65D30" w:rsidP="0049732E">
      <w:pPr>
        <w:tabs>
          <w:tab w:val="left" w:pos="567"/>
        </w:tabs>
        <w:spacing w:before="240" w:after="240" w:line="360" w:lineRule="auto"/>
        <w:ind w:left="567" w:right="891"/>
        <w:contextualSpacing/>
        <w:jc w:val="both"/>
        <w:rPr>
          <w:rFonts w:ascii="Palatino Linotype" w:eastAsia="Calibri" w:hAnsi="Palatino Linotype"/>
          <w:i/>
          <w:lang w:val="es-MX" w:eastAsia="es-MX"/>
        </w:rPr>
      </w:pPr>
      <w:r w:rsidRPr="0049732E">
        <w:rPr>
          <w:rFonts w:ascii="Palatino Linotype" w:eastAsia="Calibri" w:hAnsi="Palatino Linotype"/>
          <w:b/>
          <w:i/>
          <w:lang w:val="es-MX" w:eastAsia="es-MX"/>
        </w:rPr>
        <w:t xml:space="preserve">INEXISTENCIA. DECLARATORIA DE LA. ALCANCES Y PROCEDIMIENTOS. </w:t>
      </w:r>
      <w:r w:rsidRPr="0049732E">
        <w:rPr>
          <w:rFonts w:ascii="Palatino Linotype" w:eastAsia="Calibri" w:hAnsi="Palatino Linotype"/>
          <w:i/>
          <w:lang w:val="es-MX" w:eastAsia="es-MX"/>
        </w:rPr>
        <w:t xml:space="preserve">De la interpretación de los artículos 29 y 30, fracción VIII, de la Ley de Transparencia y Acceso a la Información Pública del Estado de México y Municipios, se concluye que cuando el Titular de la Unidad de </w:t>
      </w:r>
      <w:r w:rsidRPr="0049732E">
        <w:rPr>
          <w:rFonts w:ascii="Palatino Linotype" w:eastAsia="Calibri" w:hAnsi="Palatino Linotype"/>
          <w:i/>
          <w:lang w:val="es-MX" w:eastAsia="es-MX"/>
        </w:rPr>
        <w:lastRenderedPageBreak/>
        <w:t>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14:paraId="7AB3B49F" w14:textId="77777777" w:rsidR="00B65D30" w:rsidRPr="0049732E" w:rsidRDefault="00B65D30" w:rsidP="0049732E">
      <w:pPr>
        <w:tabs>
          <w:tab w:val="left" w:pos="567"/>
        </w:tabs>
        <w:spacing w:before="240" w:after="240" w:line="360" w:lineRule="auto"/>
        <w:ind w:left="567" w:right="891"/>
        <w:contextualSpacing/>
        <w:jc w:val="both"/>
        <w:rPr>
          <w:rFonts w:ascii="Palatino Linotype" w:eastAsia="Calibri" w:hAnsi="Palatino Linotype"/>
          <w:i/>
          <w:lang w:val="es-MX" w:eastAsia="es-MX"/>
        </w:rPr>
      </w:pPr>
      <w:r w:rsidRPr="0049732E">
        <w:rPr>
          <w:rFonts w:ascii="Palatino Linotype" w:eastAsia="Calibri" w:hAnsi="Palatino Linotype"/>
          <w:i/>
          <w:lang w:val="es-MX" w:eastAsia="es-MX"/>
        </w:rPr>
        <w:t>Bajo el entendido de que dicha búsqueda exhaustiva permitirá dos determinaciones:</w:t>
      </w:r>
    </w:p>
    <w:p w14:paraId="5B251F29" w14:textId="24B82F42" w:rsidR="00B65D30" w:rsidRPr="0049732E" w:rsidRDefault="00B65D30" w:rsidP="0049732E">
      <w:pPr>
        <w:tabs>
          <w:tab w:val="left" w:pos="567"/>
        </w:tabs>
        <w:spacing w:before="240" w:after="240" w:line="360" w:lineRule="auto"/>
        <w:ind w:left="567" w:right="891"/>
        <w:contextualSpacing/>
        <w:jc w:val="both"/>
        <w:rPr>
          <w:rFonts w:ascii="Palatino Linotype" w:eastAsia="Calibri" w:hAnsi="Palatino Linotype"/>
          <w:i/>
          <w:lang w:val="es-MX" w:eastAsia="es-MX"/>
        </w:rPr>
      </w:pPr>
      <w:r w:rsidRPr="0049732E">
        <w:rPr>
          <w:rFonts w:ascii="Palatino Linotype" w:eastAsia="Calibri" w:hAnsi="Palatino Linotype"/>
          <w:i/>
          <w:lang w:val="es-MX" w:eastAsia="es-MX"/>
        </w:rPr>
        <w:t xml:space="preserve">1ª) Que se localice la documentación que contenga la información solicitada y </w:t>
      </w:r>
      <w:r w:rsidR="00954930" w:rsidRPr="0049732E">
        <w:rPr>
          <w:rFonts w:ascii="Palatino Linotype" w:eastAsia="Calibri" w:hAnsi="Palatino Linotype"/>
          <w:i/>
          <w:lang w:val="es-MX" w:eastAsia="es-MX"/>
        </w:rPr>
        <w:t>de ser</w:t>
      </w:r>
      <w:r w:rsidRPr="0049732E">
        <w:rPr>
          <w:rFonts w:ascii="Palatino Linotype" w:eastAsia="Calibri" w:hAnsi="Palatino Linotype"/>
          <w:i/>
          <w:lang w:val="es-MX" w:eastAsia="es-MX"/>
        </w:rPr>
        <w:t xml:space="preserve"> así la información pueda entregarse al solicitante en la forma en que se encuentra disponible, o</w:t>
      </w:r>
    </w:p>
    <w:p w14:paraId="3A295B36" w14:textId="77777777" w:rsidR="00B65D30" w:rsidRPr="0049732E" w:rsidRDefault="00B65D30" w:rsidP="0049732E">
      <w:pPr>
        <w:tabs>
          <w:tab w:val="left" w:pos="567"/>
        </w:tabs>
        <w:spacing w:before="240" w:after="240" w:line="360" w:lineRule="auto"/>
        <w:ind w:left="567" w:right="891"/>
        <w:contextualSpacing/>
        <w:jc w:val="both"/>
        <w:rPr>
          <w:rFonts w:ascii="Palatino Linotype" w:eastAsia="Calibri" w:hAnsi="Palatino Linotype"/>
          <w:i/>
          <w:lang w:val="es-MX" w:eastAsia="es-MX"/>
        </w:rPr>
      </w:pPr>
      <w:r w:rsidRPr="0049732E">
        <w:rPr>
          <w:rFonts w:ascii="Palatino Linotype" w:eastAsia="Calibri" w:hAnsi="Palatino Linotype"/>
          <w:i/>
          <w:lang w:val="es-MX" w:eastAsia="es-MX"/>
        </w:rPr>
        <w:t xml:space="preserve">2ª) Que no se haya encontrado documento alguno que contenga la información requerida, por lo que agotadas las medidas necesarias de búsqueda de la información y de no encontrarla, el Comité de Información </w:t>
      </w:r>
      <w:r w:rsidRPr="0049732E">
        <w:rPr>
          <w:rFonts w:ascii="Palatino Linotype" w:eastAsia="Calibri" w:hAnsi="Palatino Linotype"/>
          <w:i/>
          <w:lang w:val="es-MX" w:eastAsia="es-MX"/>
        </w:rPr>
        <w:lastRenderedPageBreak/>
        <w:t>deba emitir el dictamen de declaratoria de inexistencia y notificarlo al interesado.</w:t>
      </w:r>
    </w:p>
    <w:p w14:paraId="22899850" w14:textId="084C93CD" w:rsidR="00B65D30" w:rsidRPr="0049732E" w:rsidRDefault="00B65D30" w:rsidP="0049732E">
      <w:pPr>
        <w:tabs>
          <w:tab w:val="left" w:pos="567"/>
        </w:tabs>
        <w:spacing w:before="240" w:after="240" w:line="360" w:lineRule="auto"/>
        <w:ind w:left="567" w:right="891"/>
        <w:contextualSpacing/>
        <w:jc w:val="both"/>
        <w:rPr>
          <w:rFonts w:ascii="Palatino Linotype" w:eastAsia="Calibri" w:hAnsi="Palatino Linotype"/>
          <w:i/>
          <w:lang w:val="es-MX" w:eastAsia="es-MX"/>
        </w:rPr>
      </w:pPr>
      <w:r w:rsidRPr="0049732E">
        <w:rPr>
          <w:rFonts w:ascii="Palatino Linotype" w:eastAsia="Calibri" w:hAnsi="Palatino Linotype"/>
          <w:i/>
          <w:lang w:val="es-MX" w:eastAsia="es-MX"/>
        </w:rPr>
        <w:t xml:space="preserve">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w:t>
      </w:r>
      <w:proofErr w:type="gramStart"/>
      <w:r w:rsidRPr="0049732E">
        <w:rPr>
          <w:rFonts w:ascii="Palatino Linotype" w:eastAsia="Calibri" w:hAnsi="Palatino Linotype"/>
          <w:i/>
          <w:lang w:val="es-MX" w:eastAsia="es-MX"/>
        </w:rPr>
        <w:t>aquéllas  circunstancias</w:t>
      </w:r>
      <w:proofErr w:type="gramEnd"/>
      <w:r w:rsidRPr="0049732E">
        <w:rPr>
          <w:rFonts w:ascii="Palatino Linotype" w:eastAsia="Calibri" w:hAnsi="Palatino Linotype"/>
          <w:i/>
          <w:lang w:val="es-MX" w:eastAsia="es-MX"/>
        </w:rPr>
        <w:t xml:space="preserve"> que se tomaron en cuenta para llegar a determinar que la información requerida no obra en los archivos a cargo.” (Sic)</w:t>
      </w:r>
    </w:p>
    <w:p w14:paraId="13A4E937" w14:textId="77777777" w:rsidR="00B65D30" w:rsidRPr="0049732E" w:rsidRDefault="00B65D30" w:rsidP="0049732E">
      <w:pPr>
        <w:tabs>
          <w:tab w:val="left" w:pos="567"/>
        </w:tabs>
        <w:spacing w:before="240" w:after="240" w:line="360" w:lineRule="auto"/>
        <w:ind w:left="567" w:right="891"/>
        <w:contextualSpacing/>
        <w:jc w:val="both"/>
        <w:rPr>
          <w:rFonts w:ascii="Palatino Linotype" w:eastAsia="Calibri" w:hAnsi="Palatino Linotype"/>
          <w:b/>
          <w:i/>
          <w:lang w:val="es-MX" w:eastAsia="es-MX"/>
        </w:rPr>
      </w:pPr>
    </w:p>
    <w:p w14:paraId="3893A6A4" w14:textId="77777777" w:rsidR="00B65D30" w:rsidRPr="0049732E" w:rsidRDefault="00B65D30" w:rsidP="0049732E">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lang w:val="es-MX" w:eastAsia="es-MX"/>
        </w:rPr>
      </w:pPr>
      <w:r w:rsidRPr="0049732E">
        <w:rPr>
          <w:rFonts w:ascii="Palatino Linotype" w:eastAsia="Calibri" w:hAnsi="Palatino Linotype"/>
          <w:lang w:val="es-MX" w:eastAsia="es-MX"/>
        </w:rPr>
        <w:t xml:space="preserve">Bajo éste tenor se debe destacar que para que se declare la inexistencia de la información, debió haber existencia previa de la documentación y la falta posterior de la misma en los archivos del </w:t>
      </w:r>
      <w:r w:rsidRPr="0049732E">
        <w:rPr>
          <w:rFonts w:ascii="Palatino Linotype" w:eastAsia="Calibri" w:hAnsi="Palatino Linotype"/>
          <w:b/>
          <w:lang w:val="es-MX" w:eastAsia="es-MX"/>
        </w:rPr>
        <w:t>SUJETO OBLIGADO</w:t>
      </w:r>
      <w:r w:rsidRPr="0049732E">
        <w:rPr>
          <w:rFonts w:ascii="Palatino Linotype" w:eastAsia="Calibri" w:hAnsi="Palatino Linotype"/>
          <w:lang w:val="es-MX" w:eastAsia="es-MX"/>
        </w:rPr>
        <w:t>, esto es que la información se generó, poseyó o administró en el marco de las atribuciones conferidas a al Sujeto Obligado, pero no la conserva por diversas razones (destrucción física, desaparición física, sustracción ilícita, baja documental, etcétera).</w:t>
      </w:r>
    </w:p>
    <w:p w14:paraId="136CBC3F" w14:textId="77777777" w:rsidR="00B65D30" w:rsidRPr="0049732E" w:rsidRDefault="00B65D30" w:rsidP="0049732E">
      <w:pPr>
        <w:tabs>
          <w:tab w:val="left" w:pos="0"/>
          <w:tab w:val="left" w:pos="567"/>
        </w:tabs>
        <w:spacing w:before="240" w:after="240" w:line="360" w:lineRule="auto"/>
        <w:ind w:right="113"/>
        <w:contextualSpacing/>
        <w:jc w:val="both"/>
        <w:rPr>
          <w:rFonts w:ascii="Palatino Linotype" w:eastAsia="Calibri" w:hAnsi="Palatino Linotype"/>
          <w:lang w:val="es-MX" w:eastAsia="es-MX"/>
        </w:rPr>
      </w:pPr>
    </w:p>
    <w:p w14:paraId="4D7E681F" w14:textId="77777777" w:rsidR="00B65D30" w:rsidRPr="0049732E" w:rsidRDefault="00B65D30" w:rsidP="0049732E">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lang w:val="es-MX" w:eastAsia="es-MX"/>
        </w:rPr>
      </w:pPr>
      <w:r w:rsidRPr="0049732E">
        <w:rPr>
          <w:rFonts w:ascii="Palatino Linotype" w:eastAsia="Calibri" w:hAnsi="Palatino Linotype"/>
          <w:color w:val="000000"/>
          <w:lang w:val="es-MX" w:eastAsia="en-US"/>
        </w:rPr>
        <w:t xml:space="preserve">Para </w:t>
      </w:r>
      <w:r w:rsidRPr="0049732E">
        <w:rPr>
          <w:rFonts w:ascii="Palatino Linotype" w:eastAsia="Calibri" w:hAnsi="Palatino Linotype"/>
          <w:lang w:val="es-MX" w:eastAsia="en-US"/>
        </w:rPr>
        <w:t xml:space="preserve">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49732E">
        <w:rPr>
          <w:rFonts w:ascii="Palatino Linotype" w:eastAsia="Calibri" w:hAnsi="Palatino Linotype"/>
          <w:b/>
          <w:lang w:val="es-MX" w:eastAsia="en-US"/>
        </w:rPr>
        <w:t>RECURRENTE</w:t>
      </w:r>
      <w:r w:rsidRPr="0049732E">
        <w:rPr>
          <w:rFonts w:ascii="Palatino Linotype" w:eastAsia="Calibri" w:hAnsi="Palatino Linotype"/>
          <w:lang w:val="es-MX" w:eastAsia="en-US"/>
        </w:rPr>
        <w:t>.</w:t>
      </w:r>
    </w:p>
    <w:p w14:paraId="056D3FB0" w14:textId="77777777" w:rsidR="00B65D30" w:rsidRPr="0049732E" w:rsidRDefault="00B65D30" w:rsidP="0049732E">
      <w:pPr>
        <w:tabs>
          <w:tab w:val="left" w:pos="0"/>
          <w:tab w:val="left" w:pos="567"/>
        </w:tabs>
        <w:spacing w:before="240" w:after="240" w:line="360" w:lineRule="auto"/>
        <w:ind w:right="113"/>
        <w:contextualSpacing/>
        <w:jc w:val="both"/>
        <w:rPr>
          <w:rFonts w:ascii="Palatino Linotype" w:eastAsia="Calibri" w:hAnsi="Palatino Linotype"/>
          <w:lang w:val="es-MX" w:eastAsia="es-MX"/>
        </w:rPr>
      </w:pPr>
    </w:p>
    <w:p w14:paraId="4B30EEEC" w14:textId="77777777" w:rsidR="00B65D30" w:rsidRPr="0049732E" w:rsidRDefault="00B65D30" w:rsidP="0049732E">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lang w:val="es-MX" w:eastAsia="es-MX"/>
        </w:rPr>
      </w:pPr>
      <w:r w:rsidRPr="0049732E">
        <w:rPr>
          <w:rFonts w:ascii="Palatino Linotype" w:eastAsia="Calibri" w:hAnsi="Palatino Linotype"/>
          <w:lang w:val="es-MX" w:eastAsia="es-MX"/>
        </w:rPr>
        <w:t xml:space="preserve">En consecuencia, el </w:t>
      </w:r>
      <w:r w:rsidRPr="0049732E">
        <w:rPr>
          <w:rFonts w:ascii="Palatino Linotype" w:eastAsia="Calibri" w:hAnsi="Palatino Linotype"/>
          <w:b/>
          <w:lang w:val="es-MX" w:eastAsia="es-MX"/>
        </w:rPr>
        <w:t>SUJETO OBLIGADO</w:t>
      </w:r>
      <w:r w:rsidRPr="0049732E">
        <w:rPr>
          <w:rFonts w:ascii="Palatino Linotype" w:eastAsia="Calibri" w:hAnsi="Palatino Linotype"/>
          <w:lang w:val="es-MX" w:eastAsia="es-MX"/>
        </w:rPr>
        <w:t xml:space="preserve"> en todo tiempo debió cumplir con las formalidades exigidas por el marco jurídico implicando fundar y motivar su </w:t>
      </w:r>
      <w:r w:rsidRPr="0049732E">
        <w:rPr>
          <w:rFonts w:ascii="Palatino Linotype" w:eastAsia="Calibri" w:hAnsi="Palatino Linotype"/>
          <w:lang w:val="es-MX" w:eastAsia="es-MX"/>
        </w:rPr>
        <w:lastRenderedPageBreak/>
        <w:t>respuesta, por lo que deberá emitir un nuevo Acuerdo del Comité de Transparencia, que se hará del conocimiento del particular pero, en los siguientes términos:</w:t>
      </w:r>
    </w:p>
    <w:p w14:paraId="2F4A9F1D" w14:textId="77777777" w:rsidR="00B65D30" w:rsidRPr="0049732E" w:rsidRDefault="00B65D30" w:rsidP="0049732E">
      <w:pPr>
        <w:numPr>
          <w:ilvl w:val="0"/>
          <w:numId w:val="30"/>
        </w:numPr>
        <w:tabs>
          <w:tab w:val="left" w:pos="567"/>
        </w:tabs>
        <w:spacing w:after="160" w:line="360" w:lineRule="auto"/>
        <w:ind w:firstLine="0"/>
        <w:contextualSpacing/>
        <w:jc w:val="both"/>
        <w:rPr>
          <w:rFonts w:ascii="Palatino Linotype" w:eastAsia="Calibri" w:hAnsi="Palatino Linotype"/>
          <w:lang w:val="es-MX" w:eastAsia="es-MX"/>
        </w:rPr>
      </w:pPr>
      <w:r w:rsidRPr="0049732E">
        <w:rPr>
          <w:rFonts w:ascii="Palatino Linotype" w:eastAsia="Calibri" w:hAnsi="Palatino Linotype"/>
          <w:lang w:val="es-MX" w:eastAsia="es-MX"/>
        </w:rPr>
        <w:t xml:space="preserve">Deberá emitir el acuerdo de inexistencia respectivo, en el entendido, que el acto de autoridad debe estar debidamente fundado y motivado. </w:t>
      </w:r>
    </w:p>
    <w:p w14:paraId="5CC6EB08" w14:textId="77777777" w:rsidR="00B65D30" w:rsidRPr="0049732E" w:rsidRDefault="00B65D30" w:rsidP="0049732E">
      <w:pPr>
        <w:tabs>
          <w:tab w:val="left" w:pos="567"/>
        </w:tabs>
        <w:spacing w:after="160" w:line="360" w:lineRule="auto"/>
        <w:ind w:left="720"/>
        <w:contextualSpacing/>
        <w:rPr>
          <w:rFonts w:ascii="Palatino Linotype" w:eastAsia="Calibri" w:hAnsi="Palatino Linotype"/>
          <w:lang w:val="es-MX" w:eastAsia="es-MX"/>
        </w:rPr>
      </w:pPr>
    </w:p>
    <w:p w14:paraId="56338765" w14:textId="77777777" w:rsidR="00B65D30" w:rsidRPr="0049732E" w:rsidRDefault="00B65D30" w:rsidP="0049732E">
      <w:pPr>
        <w:numPr>
          <w:ilvl w:val="0"/>
          <w:numId w:val="30"/>
        </w:numPr>
        <w:tabs>
          <w:tab w:val="left" w:pos="567"/>
        </w:tabs>
        <w:spacing w:after="160" w:line="360" w:lineRule="auto"/>
        <w:ind w:firstLine="0"/>
        <w:contextualSpacing/>
        <w:rPr>
          <w:rFonts w:ascii="Palatino Linotype" w:eastAsia="Calibri" w:hAnsi="Palatino Linotype"/>
          <w:lang w:val="es-MX" w:eastAsia="es-MX"/>
        </w:rPr>
      </w:pPr>
      <w:r w:rsidRPr="0049732E">
        <w:rPr>
          <w:rFonts w:ascii="Palatino Linotype" w:eastAsia="Calibri" w:hAnsi="Palatino Linotype"/>
          <w:lang w:val="es-MX" w:eastAsia="es-MX"/>
        </w:rPr>
        <w:t>Señalando el lugar y fecha de la resolución, el nombre del solicitante, la información solicitada, el fundamento y motivo por el cual se determina que la información solicitada no obra en sus archivos, los nombres y firmas autógrafas de los integrantes del Comité de Información.</w:t>
      </w:r>
    </w:p>
    <w:p w14:paraId="0CBFCA7F" w14:textId="77777777" w:rsidR="00B65D30" w:rsidRPr="0049732E" w:rsidRDefault="00B65D30" w:rsidP="0049732E">
      <w:pPr>
        <w:tabs>
          <w:tab w:val="left" w:pos="567"/>
        </w:tabs>
        <w:spacing w:after="160" w:line="360" w:lineRule="auto"/>
        <w:contextualSpacing/>
        <w:rPr>
          <w:rFonts w:ascii="Palatino Linotype" w:eastAsia="Calibri" w:hAnsi="Palatino Linotype"/>
          <w:lang w:val="es-MX" w:eastAsia="es-MX"/>
        </w:rPr>
      </w:pPr>
    </w:p>
    <w:p w14:paraId="34C82927" w14:textId="77777777" w:rsidR="00B65D30" w:rsidRPr="0049732E" w:rsidRDefault="00B65D30" w:rsidP="0049732E">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lang w:val="es-MX" w:eastAsia="es-MX"/>
        </w:rPr>
      </w:pPr>
      <w:r w:rsidRPr="0049732E">
        <w:rPr>
          <w:rFonts w:ascii="Palatino Linotype" w:eastAsia="Calibri" w:hAnsi="Palatino Linotype"/>
          <w:lang w:val="es-MX" w:eastAsia="es-MX"/>
        </w:rPr>
        <w:t xml:space="preserve">Lo anterior es así, toda vez que es necesaria la emisión del acuerdo de inexistencia en aquellos casos en que el </w:t>
      </w:r>
      <w:r w:rsidRPr="0049732E">
        <w:rPr>
          <w:rFonts w:ascii="Palatino Linotype" w:eastAsia="Calibri" w:hAnsi="Palatino Linotype"/>
          <w:b/>
          <w:lang w:val="es-MX" w:eastAsia="es-MX"/>
        </w:rPr>
        <w:t>SUJETO OBLIGADO</w:t>
      </w:r>
      <w:r w:rsidRPr="0049732E">
        <w:rPr>
          <w:rFonts w:ascii="Palatino Linotype" w:eastAsia="Calibri" w:hAnsi="Palatino Linotype"/>
          <w:lang w:val="es-MX" w:eastAsia="es-MX"/>
        </w:rPr>
        <w:t xml:space="preserve"> generó, administró o poseyó la información solicitada empero previa búsqueda exhaustiva y minuciosa de la misma, no localiza la información requerida.</w:t>
      </w:r>
    </w:p>
    <w:p w14:paraId="7DDF8DCA" w14:textId="77777777" w:rsidR="00B65D30" w:rsidRPr="0049732E" w:rsidRDefault="00B65D30" w:rsidP="0049732E">
      <w:pPr>
        <w:tabs>
          <w:tab w:val="left" w:pos="0"/>
          <w:tab w:val="left" w:pos="567"/>
        </w:tabs>
        <w:spacing w:before="240" w:after="240" w:line="360" w:lineRule="auto"/>
        <w:ind w:right="113"/>
        <w:contextualSpacing/>
        <w:jc w:val="both"/>
        <w:rPr>
          <w:rFonts w:ascii="Palatino Linotype" w:eastAsia="Calibri" w:hAnsi="Palatino Linotype"/>
          <w:lang w:val="es-MX" w:eastAsia="es-MX"/>
        </w:rPr>
      </w:pPr>
    </w:p>
    <w:p w14:paraId="044F694F" w14:textId="77777777" w:rsidR="00B65D30" w:rsidRPr="0049732E" w:rsidRDefault="00B65D30" w:rsidP="0049732E">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b/>
          <w:lang w:val="es-MX" w:eastAsia="es-MX"/>
        </w:rPr>
      </w:pPr>
      <w:r w:rsidRPr="0049732E">
        <w:rPr>
          <w:rFonts w:ascii="Palatino Linotype" w:eastAsia="Calibri" w:hAnsi="Palatino Linotype"/>
          <w:b/>
          <w:lang w:val="es-MX" w:eastAsia="es-MX"/>
        </w:rPr>
        <w:t>En ese caso</w:t>
      </w:r>
      <w:r w:rsidRPr="0049732E">
        <w:rPr>
          <w:rFonts w:ascii="Palatino Linotype" w:eastAsia="Calibri" w:hAnsi="Palatino Linotype"/>
          <w:lang w:val="es-MX" w:eastAsia="es-MX"/>
        </w:rPr>
        <w:t xml:space="preserve"> su Comité de Transparencia tiene el deber de emitir un acuerdo de inexistencia, el cual -se insiste-, se dicta en aquellos supuestos en los que si bien la información solicitada la genera, posee o administra el </w:t>
      </w:r>
      <w:r w:rsidRPr="0049732E">
        <w:rPr>
          <w:rFonts w:ascii="Palatino Linotype" w:eastAsia="Calibri" w:hAnsi="Palatino Linotype"/>
          <w:b/>
          <w:lang w:val="es-MX" w:eastAsia="es-MX"/>
        </w:rPr>
        <w:t>SUJETO OBLIGADO</w:t>
      </w:r>
      <w:r w:rsidRPr="0049732E">
        <w:rPr>
          <w:rFonts w:ascii="Palatino Linotype" w:eastAsia="Calibri" w:hAnsi="Palatino Linotype"/>
          <w:lang w:val="es-MX" w:eastAsia="es-MX"/>
        </w:rPr>
        <w:t xml:space="preserve"> en el marco de las funciones de derecho público; sin embargo, éste no lo posee por la razones que se deben expresar </w:t>
      </w:r>
      <w:r w:rsidRPr="0049732E">
        <w:rPr>
          <w:rFonts w:ascii="Palatino Linotype" w:eastAsia="Calibri" w:hAnsi="Palatino Linotype"/>
          <w:b/>
          <w:lang w:val="es-MX" w:eastAsia="es-MX"/>
        </w:rPr>
        <w:t xml:space="preserve">a través de un acuerdo debidamente fundado y motivado </w:t>
      </w:r>
      <w:r w:rsidRPr="0049732E">
        <w:rPr>
          <w:rFonts w:ascii="Palatino Linotype" w:eastAsia="Calibri" w:hAnsi="Palatino Linotype"/>
          <w:lang w:val="es-MX" w:eastAsia="es-MX"/>
        </w:rPr>
        <w:t>esto en estricto apego a lo establecido en los artículos 169 y 170 de la Ley Estatal de Transparencia, situación que no ocurrió.</w:t>
      </w:r>
    </w:p>
    <w:p w14:paraId="7587B6F7" w14:textId="77777777" w:rsidR="00B65D30" w:rsidRPr="0049732E" w:rsidRDefault="00B65D30" w:rsidP="0049732E">
      <w:pPr>
        <w:tabs>
          <w:tab w:val="left" w:pos="567"/>
        </w:tabs>
        <w:spacing w:after="160" w:line="360" w:lineRule="auto"/>
        <w:contextualSpacing/>
        <w:rPr>
          <w:rFonts w:ascii="Palatino Linotype" w:eastAsia="Calibri" w:hAnsi="Palatino Linotype"/>
          <w:b/>
          <w:lang w:val="es-MX" w:eastAsia="es-MX"/>
        </w:rPr>
      </w:pPr>
    </w:p>
    <w:p w14:paraId="72831591" w14:textId="77777777" w:rsidR="00B65D30" w:rsidRPr="0049732E" w:rsidRDefault="00B65D30" w:rsidP="0049732E">
      <w:pPr>
        <w:numPr>
          <w:ilvl w:val="0"/>
          <w:numId w:val="2"/>
        </w:numPr>
        <w:tabs>
          <w:tab w:val="left" w:pos="0"/>
          <w:tab w:val="left" w:pos="567"/>
        </w:tabs>
        <w:spacing w:before="240" w:after="240" w:line="360" w:lineRule="auto"/>
        <w:ind w:left="0" w:right="113" w:firstLine="0"/>
        <w:contextualSpacing/>
        <w:jc w:val="both"/>
        <w:rPr>
          <w:rFonts w:ascii="Palatino Linotype" w:eastAsia="Calibri" w:hAnsi="Palatino Linotype"/>
          <w:lang w:val="es-MX" w:eastAsia="es-MX"/>
        </w:rPr>
      </w:pPr>
      <w:r w:rsidRPr="0049732E">
        <w:rPr>
          <w:rFonts w:ascii="Palatino Linotype" w:eastAsia="Calibri" w:hAnsi="Palatino Linotype"/>
          <w:lang w:val="es-MX" w:eastAsia="es-MX"/>
        </w:rPr>
        <w:lastRenderedPageBreak/>
        <w:t>Además, materialmente se trata de una negativa de la información válida, con independencia de las responsabilidades administrativas que pudieran ser procedentes.</w:t>
      </w:r>
    </w:p>
    <w:p w14:paraId="29DF54FD" w14:textId="77777777" w:rsidR="00B65D30" w:rsidRPr="0049732E" w:rsidRDefault="00B65D30" w:rsidP="0049732E">
      <w:pPr>
        <w:tabs>
          <w:tab w:val="left" w:pos="0"/>
          <w:tab w:val="left" w:pos="567"/>
        </w:tabs>
        <w:spacing w:before="240" w:after="240" w:line="360" w:lineRule="auto"/>
        <w:ind w:right="113"/>
        <w:contextualSpacing/>
        <w:jc w:val="both"/>
        <w:rPr>
          <w:rFonts w:ascii="Palatino Linotype" w:eastAsia="Calibri" w:hAnsi="Palatino Linotype"/>
          <w:lang w:val="es-MX" w:eastAsia="es-MX"/>
        </w:rPr>
      </w:pPr>
    </w:p>
    <w:p w14:paraId="77CC2461" w14:textId="77777777" w:rsidR="00B65D30" w:rsidRPr="0049732E" w:rsidRDefault="00B65D30" w:rsidP="0049732E">
      <w:pPr>
        <w:tabs>
          <w:tab w:val="left" w:pos="426"/>
          <w:tab w:val="left" w:pos="567"/>
        </w:tabs>
        <w:spacing w:before="240" w:after="240" w:line="360" w:lineRule="auto"/>
        <w:ind w:right="51"/>
        <w:contextualSpacing/>
        <w:jc w:val="both"/>
        <w:outlineLvl w:val="1"/>
        <w:rPr>
          <w:rFonts w:ascii="Palatino Linotype" w:eastAsia="MS Gothic" w:hAnsi="Palatino Linotype"/>
          <w:b/>
          <w:lang w:val="es-ES_tradnl" w:eastAsia="es-ES_tradnl"/>
        </w:rPr>
      </w:pPr>
      <w:bookmarkStart w:id="50" w:name="_Toc89350464"/>
      <w:bookmarkStart w:id="51" w:name="_Toc94119619"/>
      <w:bookmarkStart w:id="52" w:name="_Toc105089668"/>
      <w:r w:rsidRPr="0049732E">
        <w:rPr>
          <w:rFonts w:ascii="Palatino Linotype" w:hAnsi="Palatino Linotype"/>
          <w:b/>
          <w:bCs/>
          <w:color w:val="000000"/>
          <w:lang w:val="es-MX" w:eastAsia="es-MX"/>
        </w:rPr>
        <w:t>QUINTO</w:t>
      </w:r>
      <w:bookmarkStart w:id="53" w:name="_Toc34310247"/>
      <w:bookmarkStart w:id="54" w:name="_Toc34849558"/>
      <w:bookmarkStart w:id="55" w:name="_Toc53659481"/>
      <w:bookmarkStart w:id="56" w:name="_Toc67598514"/>
      <w:bookmarkStart w:id="57" w:name="_Toc69999203"/>
      <w:bookmarkStart w:id="58" w:name="_Toc73033012"/>
      <w:bookmarkStart w:id="59" w:name="_Toc466371865"/>
      <w:bookmarkStart w:id="60" w:name="_Toc466377653"/>
      <w:bookmarkEnd w:id="50"/>
      <w:bookmarkEnd w:id="51"/>
      <w:r w:rsidRPr="0049732E">
        <w:rPr>
          <w:rFonts w:ascii="Palatino Linotype" w:eastAsia="MS Gothic" w:hAnsi="Palatino Linotype"/>
          <w:b/>
          <w:lang w:val="es-ES_tradnl" w:eastAsia="es-ES_tradnl"/>
        </w:rPr>
        <w:t>.</w:t>
      </w:r>
      <w:bookmarkStart w:id="61" w:name="_Toc67588008"/>
      <w:bookmarkStart w:id="62" w:name="_Toc68804770"/>
      <w:bookmarkEnd w:id="53"/>
      <w:bookmarkEnd w:id="54"/>
      <w:bookmarkEnd w:id="55"/>
      <w:bookmarkEnd w:id="56"/>
      <w:bookmarkEnd w:id="57"/>
      <w:bookmarkEnd w:id="58"/>
      <w:r w:rsidRPr="0049732E">
        <w:rPr>
          <w:rFonts w:ascii="Palatino Linotype" w:eastAsia="MS Gothic" w:hAnsi="Palatino Linotype"/>
          <w:b/>
          <w:lang w:val="es-ES_tradnl" w:eastAsia="es-ES_tradnl"/>
        </w:rPr>
        <w:t xml:space="preserve"> </w:t>
      </w:r>
      <w:r w:rsidRPr="0049732E">
        <w:rPr>
          <w:rFonts w:ascii="Palatino Linotype" w:hAnsi="Palatino Linotype"/>
          <w:b/>
          <w:bCs/>
          <w:color w:val="000000"/>
          <w:lang w:val="es-MX" w:eastAsia="es-MX"/>
        </w:rPr>
        <w:t>De la versión pública.</w:t>
      </w:r>
      <w:bookmarkEnd w:id="52"/>
    </w:p>
    <w:p w14:paraId="6D9C9F76" w14:textId="77777777" w:rsidR="00B65D30" w:rsidRPr="0049732E" w:rsidRDefault="00B65D30" w:rsidP="0049732E">
      <w:pPr>
        <w:tabs>
          <w:tab w:val="left" w:pos="426"/>
          <w:tab w:val="left" w:pos="567"/>
        </w:tabs>
        <w:spacing w:before="240" w:after="240" w:line="360" w:lineRule="auto"/>
        <w:ind w:right="51"/>
        <w:contextualSpacing/>
        <w:jc w:val="both"/>
        <w:rPr>
          <w:rFonts w:ascii="Palatino Linotype" w:hAnsi="Palatino Linotype"/>
          <w:color w:val="000000"/>
          <w:lang w:val="es-MX" w:eastAsia="es-MX"/>
        </w:rPr>
      </w:pPr>
    </w:p>
    <w:p w14:paraId="2C9E6662" w14:textId="77777777" w:rsidR="00B65D30" w:rsidRPr="0049732E" w:rsidRDefault="00B65D30" w:rsidP="0049732E">
      <w:pPr>
        <w:numPr>
          <w:ilvl w:val="0"/>
          <w:numId w:val="2"/>
        </w:numPr>
        <w:tabs>
          <w:tab w:val="left" w:pos="567"/>
        </w:tabs>
        <w:spacing w:before="240" w:after="240" w:line="360" w:lineRule="auto"/>
        <w:ind w:left="0" w:right="51" w:firstLine="0"/>
        <w:contextualSpacing/>
        <w:jc w:val="both"/>
        <w:rPr>
          <w:rFonts w:ascii="Palatino Linotype" w:hAnsi="Palatino Linotype"/>
          <w:color w:val="000000"/>
          <w:lang w:val="es-MX" w:eastAsia="es-MX"/>
        </w:rPr>
      </w:pPr>
      <w:r w:rsidRPr="0049732E">
        <w:rPr>
          <w:rFonts w:ascii="Palatino Linotype" w:hAnsi="Palatino Linotype"/>
          <w:color w:val="000000"/>
          <w:lang w:val="es-MX" w:eastAsia="es-MX"/>
        </w:rPr>
        <w:t>Debe destacarse que, debido a la naturaleza de la información solicitada</w:t>
      </w:r>
      <w:r w:rsidRPr="0049732E">
        <w:rPr>
          <w:rFonts w:ascii="Palatino Linotype" w:hAnsi="Palatino Linotype"/>
          <w:b/>
          <w:color w:val="000000"/>
          <w:lang w:val="es-MX" w:eastAsia="es-MX"/>
        </w:rPr>
        <w:t xml:space="preserve"> </w:t>
      </w:r>
      <w:r w:rsidRPr="0049732E">
        <w:rPr>
          <w:rFonts w:ascii="Palatino Linotype" w:hAnsi="Palatino Linotype"/>
          <w:color w:val="000000"/>
          <w:lang w:val="es-MX" w:eastAsia="es-MX"/>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53CA8276" w14:textId="77777777" w:rsidR="00B65D30" w:rsidRPr="0049732E" w:rsidRDefault="00B65D30" w:rsidP="0049732E">
      <w:pPr>
        <w:tabs>
          <w:tab w:val="left" w:pos="426"/>
          <w:tab w:val="left" w:pos="567"/>
        </w:tabs>
        <w:spacing w:before="240" w:after="240" w:line="360" w:lineRule="auto"/>
        <w:ind w:right="51"/>
        <w:contextualSpacing/>
        <w:jc w:val="both"/>
        <w:rPr>
          <w:rFonts w:ascii="Palatino Linotype" w:hAnsi="Palatino Linotype"/>
          <w:color w:val="000000"/>
          <w:lang w:val="es-MX" w:eastAsia="es-MX"/>
        </w:rPr>
      </w:pPr>
    </w:p>
    <w:p w14:paraId="1AFBBFF0" w14:textId="77777777" w:rsidR="00B65D30" w:rsidRPr="0049732E" w:rsidRDefault="00B65D30" w:rsidP="0049732E">
      <w:pPr>
        <w:numPr>
          <w:ilvl w:val="0"/>
          <w:numId w:val="2"/>
        </w:numPr>
        <w:tabs>
          <w:tab w:val="left" w:pos="567"/>
        </w:tabs>
        <w:spacing w:before="240" w:after="240" w:line="360" w:lineRule="auto"/>
        <w:ind w:left="0" w:right="51" w:firstLine="0"/>
        <w:contextualSpacing/>
        <w:jc w:val="both"/>
        <w:rPr>
          <w:rFonts w:ascii="Palatino Linotype" w:hAnsi="Palatino Linotype"/>
          <w:color w:val="000000"/>
          <w:lang w:val="es-MX" w:eastAsia="es-MX"/>
        </w:rPr>
      </w:pPr>
      <w:r w:rsidRPr="0049732E">
        <w:rPr>
          <w:rFonts w:ascii="Palatino Linotype" w:hAnsi="Palatino Linotype"/>
          <w:color w:val="000000"/>
          <w:lang w:val="es-MX" w:eastAsia="es-MX"/>
        </w:rPr>
        <w:t xml:space="preserve">La </w:t>
      </w:r>
      <w:r w:rsidRPr="0049732E">
        <w:rPr>
          <w:rFonts w:ascii="Palatino Linotype" w:eastAsia="MS Mincho" w:hAnsi="Palatino Linotype"/>
          <w:lang w:val="es-MX" w:eastAsia="es-MX"/>
        </w:rPr>
        <w:t xml:space="preserve">clasificación total o parcial de la información requerida, mediante solicitud de acceso a la información pública, constituye una restricción al derecho humano de acceso a la información. </w:t>
      </w:r>
      <w:r w:rsidRPr="0049732E">
        <w:rPr>
          <w:rFonts w:ascii="Palatino Linotype" w:hAnsi="Palatino Linotype"/>
          <w:color w:val="000000"/>
          <w:lang w:val="es-MX" w:eastAsia="es-MX"/>
        </w:rPr>
        <w:t xml:space="preserve">Actualmente, el grave problema que enfrentamos son los Acuerdos de Clasificación de la Información que emiten los </w:t>
      </w:r>
      <w:r w:rsidRPr="0049732E">
        <w:rPr>
          <w:rFonts w:ascii="Palatino Linotype" w:hAnsi="Palatino Linotype"/>
          <w:b/>
          <w:color w:val="000000"/>
          <w:lang w:val="es-MX" w:eastAsia="es-MX"/>
        </w:rPr>
        <w:t>SUJETOS OBLIGADOS</w:t>
      </w:r>
      <w:r w:rsidRPr="0049732E">
        <w:rPr>
          <w:rFonts w:ascii="Palatino Linotype" w:hAnsi="Palatino Linotype"/>
          <w:color w:val="000000"/>
          <w:lang w:val="es-MX" w:eastAsia="es-MX"/>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46FF1036" w14:textId="77777777" w:rsidR="00B65D30" w:rsidRPr="0049732E" w:rsidRDefault="00B65D30" w:rsidP="0049732E">
      <w:pPr>
        <w:tabs>
          <w:tab w:val="left" w:pos="426"/>
          <w:tab w:val="left" w:pos="567"/>
        </w:tabs>
        <w:spacing w:before="240" w:after="240" w:line="360" w:lineRule="auto"/>
        <w:ind w:right="51"/>
        <w:contextualSpacing/>
        <w:jc w:val="both"/>
        <w:rPr>
          <w:rFonts w:ascii="Palatino Linotype" w:hAnsi="Palatino Linotype"/>
          <w:color w:val="000000"/>
          <w:lang w:val="es-MX" w:eastAsia="es-MX"/>
        </w:rPr>
      </w:pPr>
    </w:p>
    <w:tbl>
      <w:tblPr>
        <w:tblStyle w:val="Tabladecuadrcula6concolores11"/>
        <w:tblW w:w="0" w:type="auto"/>
        <w:tblLook w:val="04A0" w:firstRow="1" w:lastRow="0" w:firstColumn="1" w:lastColumn="0" w:noHBand="0" w:noVBand="1"/>
      </w:tblPr>
      <w:tblGrid>
        <w:gridCol w:w="1838"/>
        <w:gridCol w:w="6981"/>
      </w:tblGrid>
      <w:tr w:rsidR="00B65D30" w:rsidRPr="0049732E" w14:paraId="3FE90319" w14:textId="77777777" w:rsidTr="003452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21DC008" w14:textId="77777777" w:rsidR="00B65D30" w:rsidRPr="0049732E" w:rsidRDefault="00B65D30" w:rsidP="0049732E">
            <w:pPr>
              <w:tabs>
                <w:tab w:val="left" w:pos="567"/>
              </w:tabs>
              <w:spacing w:before="240" w:after="240" w:line="360" w:lineRule="auto"/>
              <w:rPr>
                <w:rFonts w:ascii="Palatino Linotype" w:hAnsi="Palatino Linotype"/>
                <w:sz w:val="24"/>
                <w:szCs w:val="24"/>
                <w:lang w:val="es-MX" w:eastAsia="es-MX"/>
              </w:rPr>
            </w:pPr>
            <w:r w:rsidRPr="0049732E">
              <w:rPr>
                <w:rFonts w:ascii="Palatino Linotype" w:hAnsi="Palatino Linotype"/>
                <w:sz w:val="24"/>
                <w:szCs w:val="24"/>
                <w:lang w:val="es-MX" w:eastAsia="es-MX"/>
              </w:rPr>
              <w:lastRenderedPageBreak/>
              <w:t>a) Requisitos previos.</w:t>
            </w:r>
          </w:p>
        </w:tc>
        <w:tc>
          <w:tcPr>
            <w:tcW w:w="6990" w:type="dxa"/>
          </w:tcPr>
          <w:p w14:paraId="0A5CD9A3" w14:textId="77777777" w:rsidR="00B65D30" w:rsidRPr="0049732E" w:rsidRDefault="00B65D30" w:rsidP="0049732E">
            <w:pPr>
              <w:tabs>
                <w:tab w:val="left" w:pos="567"/>
              </w:tabs>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49732E">
              <w:rPr>
                <w:rFonts w:ascii="Palatino Linotype" w:hAnsi="Palatino Linotype"/>
                <w:sz w:val="24"/>
                <w:szCs w:val="24"/>
                <w:lang w:val="es-MX" w:eastAsia="es-MX"/>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715F6D1" w14:textId="77777777" w:rsidR="00B65D30" w:rsidRPr="0049732E" w:rsidRDefault="00B65D30" w:rsidP="0049732E">
            <w:pPr>
              <w:tabs>
                <w:tab w:val="left" w:pos="567"/>
              </w:tabs>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49732E">
              <w:rPr>
                <w:rFonts w:ascii="Palatino Linotype" w:hAnsi="Palatino Linotype"/>
                <w:sz w:val="24"/>
                <w:szCs w:val="24"/>
                <w:lang w:val="es-MX" w:eastAsia="es-MX"/>
              </w:rPr>
              <w:t>Al hacerlo tienen que precisar de qué información se trata, señalando el supuesto de clasificación (confidencialidad o reserva).</w:t>
            </w:r>
          </w:p>
          <w:p w14:paraId="10AA7709" w14:textId="77777777" w:rsidR="00B65D30" w:rsidRPr="0049732E" w:rsidRDefault="00B65D30" w:rsidP="0049732E">
            <w:pPr>
              <w:tabs>
                <w:tab w:val="left" w:pos="567"/>
              </w:tabs>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49732E">
              <w:rPr>
                <w:rFonts w:ascii="Palatino Linotype" w:hAnsi="Palatino Linotype"/>
                <w:sz w:val="24"/>
                <w:szCs w:val="24"/>
                <w:lang w:val="es-MX" w:eastAsia="es-MX"/>
              </w:rPr>
              <w:t>Además, se debe señalar el procedimiento, de los tres que establecen los artículos 132 y 106 de la Ley Estatal y General, respectivamente.</w:t>
            </w:r>
          </w:p>
          <w:p w14:paraId="76A55634" w14:textId="77777777" w:rsidR="00B65D30" w:rsidRPr="0049732E" w:rsidRDefault="00B65D30" w:rsidP="0049732E">
            <w:pPr>
              <w:tabs>
                <w:tab w:val="left" w:pos="567"/>
              </w:tabs>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49732E">
              <w:rPr>
                <w:rFonts w:ascii="Palatino Linotype" w:hAnsi="Palatino Linotype"/>
                <w:sz w:val="24"/>
                <w:szCs w:val="24"/>
                <w:lang w:val="es-MX" w:eastAsia="es-MX"/>
              </w:rPr>
              <w:t xml:space="preserve">El último de estos requisitos previos consiste en que no se pueden emitir acuerdos de carácter general ni particular, esto es, </w:t>
            </w:r>
            <w:r w:rsidRPr="0049732E">
              <w:rPr>
                <w:rFonts w:ascii="Palatino Linotype" w:hAnsi="Palatino Linotype"/>
                <w:sz w:val="24"/>
                <w:szCs w:val="24"/>
                <w:u w:val="single"/>
                <w:lang w:val="es-MX" w:eastAsia="es-MX"/>
              </w:rPr>
              <w:t>no se puede hacer un acuerdo para clasificar de manera general todos los documentos de un expediente o área</w:t>
            </w:r>
            <w:proofErr w:type="gramStart"/>
            <w:r w:rsidRPr="0049732E">
              <w:rPr>
                <w:rFonts w:ascii="Palatino Linotype" w:hAnsi="Palatino Linotype"/>
                <w:sz w:val="24"/>
                <w:szCs w:val="24"/>
                <w:u w:val="single"/>
                <w:lang w:val="es-MX" w:eastAsia="es-MX"/>
              </w:rPr>
              <w:t xml:space="preserve">,  </w:t>
            </w:r>
            <w:r w:rsidRPr="0049732E">
              <w:rPr>
                <w:rFonts w:ascii="Palatino Linotype" w:hAnsi="Palatino Linotype"/>
                <w:sz w:val="24"/>
                <w:szCs w:val="24"/>
                <w:lang w:val="es-MX" w:eastAsia="es-MX"/>
              </w:rPr>
              <w:t>sin</w:t>
            </w:r>
            <w:proofErr w:type="gramEnd"/>
            <w:r w:rsidRPr="0049732E">
              <w:rPr>
                <w:rFonts w:ascii="Palatino Linotype" w:hAnsi="Palatino Linotype"/>
                <w:sz w:val="24"/>
                <w:szCs w:val="24"/>
                <w:lang w:val="es-MX" w:eastAsia="es-MX"/>
              </w:rPr>
              <w:t xml:space="preserve"> individualizar su análisis y tampoco se puede hacer un acuerdo por cada dato que se vaya a clasificar dentro de un documento con diez datos, por ejemplo, susceptibles de ser clasificados.</w:t>
            </w:r>
          </w:p>
        </w:tc>
      </w:tr>
      <w:tr w:rsidR="00B65D30" w:rsidRPr="0049732E" w14:paraId="57C2EF13" w14:textId="77777777" w:rsidTr="00345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6928B9CF" w14:textId="77777777" w:rsidR="00B65D30" w:rsidRPr="0049732E" w:rsidRDefault="00B65D30" w:rsidP="0049732E">
            <w:pPr>
              <w:tabs>
                <w:tab w:val="left" w:pos="567"/>
              </w:tabs>
              <w:spacing w:before="240" w:after="240" w:line="360" w:lineRule="auto"/>
              <w:rPr>
                <w:rFonts w:ascii="Palatino Linotype" w:hAnsi="Palatino Linotype"/>
                <w:sz w:val="24"/>
                <w:szCs w:val="24"/>
                <w:lang w:val="es-MX" w:eastAsia="es-MX"/>
              </w:rPr>
            </w:pPr>
            <w:r w:rsidRPr="0049732E">
              <w:rPr>
                <w:rFonts w:ascii="Palatino Linotype" w:hAnsi="Palatino Linotype"/>
                <w:sz w:val="24"/>
                <w:szCs w:val="24"/>
                <w:lang w:val="es-MX" w:eastAsia="es-MX"/>
              </w:rPr>
              <w:t>b) Supuestos de clasificación.</w:t>
            </w:r>
          </w:p>
        </w:tc>
        <w:tc>
          <w:tcPr>
            <w:tcW w:w="6990" w:type="dxa"/>
          </w:tcPr>
          <w:p w14:paraId="5A6D3155" w14:textId="77777777" w:rsidR="00B65D30" w:rsidRPr="0049732E" w:rsidRDefault="00B65D30" w:rsidP="0049732E">
            <w:pPr>
              <w:tabs>
                <w:tab w:val="left" w:pos="567"/>
              </w:tabs>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49732E">
              <w:rPr>
                <w:rFonts w:ascii="Palatino Linotype" w:hAnsi="Palatino Linotype"/>
                <w:sz w:val="24"/>
                <w:szCs w:val="24"/>
                <w:lang w:val="es-MX" w:eastAsia="es-MX"/>
              </w:rPr>
              <w:t>Las disposiciones constitucionales y legales en la materia establecen los dos supuestos generales para clasificar la información: por reserva y por confidencialidad.</w:t>
            </w:r>
          </w:p>
          <w:p w14:paraId="2A0A82BD" w14:textId="77777777" w:rsidR="00B65D30" w:rsidRPr="0049732E" w:rsidRDefault="00B65D30" w:rsidP="0049732E">
            <w:pPr>
              <w:tabs>
                <w:tab w:val="left" w:pos="567"/>
              </w:tabs>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49732E">
              <w:rPr>
                <w:rFonts w:ascii="Palatino Linotype" w:hAnsi="Palatino Linotype"/>
                <w:sz w:val="24"/>
                <w:szCs w:val="24"/>
                <w:lang w:val="es-MX" w:eastAsia="es-MX"/>
              </w:rPr>
              <w:t xml:space="preserve">Los artículos 116 y 143 de la Ley Estatal y de la Ley General, respectivamente, señalan los supuestos para que la información </w:t>
            </w:r>
            <w:r w:rsidRPr="0049732E">
              <w:rPr>
                <w:rFonts w:ascii="Palatino Linotype" w:hAnsi="Palatino Linotype"/>
                <w:sz w:val="24"/>
                <w:szCs w:val="24"/>
                <w:lang w:val="es-MX" w:eastAsia="es-MX"/>
              </w:rPr>
              <w:lastRenderedPageBreak/>
              <w:t>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04665F9" w14:textId="77777777" w:rsidR="00B65D30" w:rsidRPr="0049732E" w:rsidRDefault="00B65D30" w:rsidP="0049732E">
            <w:pPr>
              <w:tabs>
                <w:tab w:val="left" w:pos="567"/>
              </w:tabs>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49732E">
              <w:rPr>
                <w:rFonts w:ascii="Palatino Linotype" w:hAnsi="Palatino Linotype"/>
                <w:sz w:val="24"/>
                <w:szCs w:val="24"/>
                <w:lang w:val="es-MX" w:eastAsia="es-MX"/>
              </w:rPr>
              <w:t xml:space="preserve">El </w:t>
            </w:r>
            <w:r w:rsidRPr="0049732E">
              <w:rPr>
                <w:rFonts w:ascii="Palatino Linotype" w:hAnsi="Palatino Linotype"/>
                <w:b/>
                <w:sz w:val="24"/>
                <w:szCs w:val="24"/>
                <w:lang w:val="es-MX" w:eastAsia="es-MX"/>
              </w:rPr>
              <w:t>SUJETO OBLIGADO</w:t>
            </w:r>
            <w:r w:rsidRPr="0049732E">
              <w:rPr>
                <w:rFonts w:ascii="Palatino Linotype" w:hAnsi="Palatino Linotype"/>
                <w:sz w:val="24"/>
                <w:szCs w:val="24"/>
                <w:lang w:val="es-MX" w:eastAsia="es-MX"/>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65D30" w:rsidRPr="0049732E" w14:paraId="1C1A54C3" w14:textId="77777777" w:rsidTr="003452E0">
        <w:tc>
          <w:tcPr>
            <w:cnfStyle w:val="001000000000" w:firstRow="0" w:lastRow="0" w:firstColumn="1" w:lastColumn="0" w:oddVBand="0" w:evenVBand="0" w:oddHBand="0" w:evenHBand="0" w:firstRowFirstColumn="0" w:firstRowLastColumn="0" w:lastRowFirstColumn="0" w:lastRowLastColumn="0"/>
            <w:tcW w:w="1838" w:type="dxa"/>
          </w:tcPr>
          <w:p w14:paraId="6C5AA236" w14:textId="77777777" w:rsidR="00B65D30" w:rsidRPr="0049732E" w:rsidRDefault="00B65D30" w:rsidP="0049732E">
            <w:pPr>
              <w:tabs>
                <w:tab w:val="left" w:pos="567"/>
              </w:tabs>
              <w:spacing w:before="240" w:after="240" w:line="360" w:lineRule="auto"/>
              <w:rPr>
                <w:rFonts w:ascii="Palatino Linotype" w:hAnsi="Palatino Linotype"/>
                <w:sz w:val="24"/>
                <w:szCs w:val="24"/>
                <w:lang w:val="es-MX" w:eastAsia="es-MX"/>
              </w:rPr>
            </w:pPr>
            <w:r w:rsidRPr="0049732E">
              <w:rPr>
                <w:rFonts w:ascii="Palatino Linotype" w:hAnsi="Palatino Linotype"/>
                <w:sz w:val="24"/>
                <w:szCs w:val="24"/>
                <w:lang w:val="es-MX" w:eastAsia="es-MX"/>
              </w:rPr>
              <w:lastRenderedPageBreak/>
              <w:t>c) Formalidades para emitir el acuerdo de clasificación.</w:t>
            </w:r>
          </w:p>
        </w:tc>
        <w:tc>
          <w:tcPr>
            <w:tcW w:w="6990" w:type="dxa"/>
          </w:tcPr>
          <w:p w14:paraId="6C0DEA8D" w14:textId="77777777" w:rsidR="00B65D30" w:rsidRPr="0049732E" w:rsidRDefault="00B65D30" w:rsidP="0049732E">
            <w:pPr>
              <w:tabs>
                <w:tab w:val="left" w:pos="567"/>
              </w:tabs>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49732E">
              <w:rPr>
                <w:rFonts w:ascii="Palatino Linotype" w:hAnsi="Palatino Linotype"/>
                <w:sz w:val="24"/>
                <w:szCs w:val="24"/>
                <w:lang w:val="es-MX" w:eastAsia="es-MX"/>
              </w:rPr>
              <w:t xml:space="preserve">El Comité de Transparencia, según lo dispuesto en los artículos cuenta con las facultades para aprobar, modificar o revocar la clasificación de la información que haya propuesto. </w:t>
            </w:r>
          </w:p>
          <w:p w14:paraId="6CEC03A7" w14:textId="77777777" w:rsidR="00B65D30" w:rsidRPr="0049732E" w:rsidRDefault="00B65D30" w:rsidP="0049732E">
            <w:pPr>
              <w:tabs>
                <w:tab w:val="left" w:pos="567"/>
              </w:tabs>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49732E">
              <w:rPr>
                <w:rFonts w:ascii="Palatino Linotype" w:hAnsi="Palatino Linotype"/>
                <w:sz w:val="24"/>
                <w:szCs w:val="24"/>
                <w:lang w:val="es-MX" w:eastAsia="es-MX"/>
              </w:rPr>
              <w:t xml:space="preserve">Es necesario que </w:t>
            </w:r>
            <w:r w:rsidRPr="0049732E">
              <w:rPr>
                <w:rFonts w:ascii="Palatino Linotype" w:hAnsi="Palatino Linotype"/>
                <w:b/>
                <w:sz w:val="24"/>
                <w:szCs w:val="24"/>
                <w:u w:val="single"/>
                <w:lang w:val="es-MX" w:eastAsia="es-MX"/>
              </w:rPr>
              <w:t>el acto reúna con los requisitos elementales</w:t>
            </w:r>
            <w:r w:rsidRPr="0049732E">
              <w:rPr>
                <w:rFonts w:ascii="Palatino Linotype" w:hAnsi="Palatino Linotype"/>
                <w:sz w:val="24"/>
                <w:szCs w:val="24"/>
                <w:lang w:val="es-MX" w:eastAsia="es-MX"/>
              </w:rPr>
              <w:t>, entre ellos, que la autoridad que va a emitir el acto de autoridad sea la legalmente facultada para ello.</w:t>
            </w:r>
          </w:p>
          <w:p w14:paraId="3555152E" w14:textId="77777777" w:rsidR="00B65D30" w:rsidRPr="0049732E" w:rsidRDefault="00B65D30" w:rsidP="0049732E">
            <w:pPr>
              <w:tabs>
                <w:tab w:val="left" w:pos="567"/>
              </w:tabs>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49732E">
              <w:rPr>
                <w:rFonts w:ascii="Palatino Linotype" w:hAnsi="Palatino Linotype"/>
                <w:sz w:val="24"/>
                <w:szCs w:val="24"/>
                <w:lang w:val="es-MX" w:eastAsia="es-MX"/>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w:t>
            </w:r>
            <w:r w:rsidRPr="0049732E">
              <w:rPr>
                <w:rFonts w:ascii="Palatino Linotype" w:hAnsi="Palatino Linotype"/>
                <w:sz w:val="24"/>
                <w:szCs w:val="24"/>
                <w:lang w:val="es-MX" w:eastAsia="es-MX"/>
              </w:rPr>
              <w:lastRenderedPageBreak/>
              <w:t>agenda de los asuntos a tratar en las sesiones, se insiste, a partir de las decisiones adoptadas previamente por los titulares de áreas y que son sujetas a control, en primera instancia, por el Comité de Transparencia.</w:t>
            </w:r>
          </w:p>
        </w:tc>
      </w:tr>
      <w:tr w:rsidR="00B65D30" w:rsidRPr="0049732E" w14:paraId="754FE16A" w14:textId="77777777" w:rsidTr="003452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9328885" w14:textId="77777777" w:rsidR="00B65D30" w:rsidRPr="0049732E" w:rsidRDefault="00B65D30" w:rsidP="0049732E">
            <w:pPr>
              <w:tabs>
                <w:tab w:val="left" w:pos="567"/>
              </w:tabs>
              <w:spacing w:before="240" w:after="240" w:line="360" w:lineRule="auto"/>
              <w:rPr>
                <w:rFonts w:ascii="Palatino Linotype" w:hAnsi="Palatino Linotype"/>
                <w:sz w:val="24"/>
                <w:szCs w:val="24"/>
                <w:lang w:val="es-MX" w:eastAsia="es-MX"/>
              </w:rPr>
            </w:pPr>
          </w:p>
          <w:p w14:paraId="62AC1B53" w14:textId="77777777" w:rsidR="00B65D30" w:rsidRPr="0049732E" w:rsidRDefault="00B65D30" w:rsidP="0049732E">
            <w:pPr>
              <w:tabs>
                <w:tab w:val="left" w:pos="567"/>
              </w:tabs>
              <w:spacing w:before="240" w:after="240" w:line="360" w:lineRule="auto"/>
              <w:jc w:val="both"/>
              <w:rPr>
                <w:rFonts w:ascii="Palatino Linotype" w:hAnsi="Palatino Linotype"/>
                <w:sz w:val="24"/>
                <w:szCs w:val="24"/>
                <w:lang w:val="es-MX" w:eastAsia="es-MX"/>
              </w:rPr>
            </w:pPr>
            <w:r w:rsidRPr="0049732E">
              <w:rPr>
                <w:rFonts w:ascii="Palatino Linotype" w:hAnsi="Palatino Linotype"/>
                <w:sz w:val="24"/>
                <w:szCs w:val="24"/>
                <w:lang w:val="es-MX" w:eastAsia="es-MX"/>
              </w:rPr>
              <w:t xml:space="preserve">d) Requisitos de fondo del acuerdo de clasificación. </w:t>
            </w:r>
          </w:p>
        </w:tc>
        <w:tc>
          <w:tcPr>
            <w:tcW w:w="6990" w:type="dxa"/>
          </w:tcPr>
          <w:p w14:paraId="7FA12427" w14:textId="77777777" w:rsidR="00B65D30" w:rsidRPr="0049732E" w:rsidRDefault="00B65D30" w:rsidP="0049732E">
            <w:pPr>
              <w:tabs>
                <w:tab w:val="left" w:pos="567"/>
              </w:tabs>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49732E">
              <w:rPr>
                <w:rFonts w:ascii="Palatino Linotype" w:hAnsi="Palatino Linotype"/>
                <w:sz w:val="24"/>
                <w:szCs w:val="24"/>
                <w:lang w:val="es-MX" w:eastAsia="es-MX"/>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49732E">
              <w:rPr>
                <w:rFonts w:ascii="Palatino Linotype" w:hAnsi="Palatino Linotype"/>
                <w:b/>
                <w:sz w:val="24"/>
                <w:szCs w:val="24"/>
                <w:lang w:val="es-MX" w:eastAsia="es-MX"/>
              </w:rPr>
              <w:t>Sujetos Obligados</w:t>
            </w:r>
            <w:r w:rsidRPr="0049732E">
              <w:rPr>
                <w:rFonts w:ascii="Palatino Linotype" w:hAnsi="Palatino Linotype"/>
                <w:sz w:val="24"/>
                <w:szCs w:val="24"/>
                <w:lang w:val="es-MX" w:eastAsia="es-MX"/>
              </w:rPr>
              <w:t xml:space="preserve">, por lo que deberán fundar y motivar debidamente la clasificación. </w:t>
            </w:r>
          </w:p>
          <w:p w14:paraId="63F4E6AD" w14:textId="77777777" w:rsidR="00B65D30" w:rsidRPr="0049732E" w:rsidRDefault="00B65D30" w:rsidP="0049732E">
            <w:pPr>
              <w:tabs>
                <w:tab w:val="left" w:pos="567"/>
              </w:tabs>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49732E">
              <w:rPr>
                <w:rFonts w:ascii="Palatino Linotype" w:hAnsi="Palatino Linotype"/>
                <w:sz w:val="24"/>
                <w:szCs w:val="24"/>
                <w:lang w:val="es-MX" w:eastAsia="es-MX"/>
              </w:rPr>
              <w:t xml:space="preserve">De lo anterior, se desprende que para una correcta </w:t>
            </w:r>
            <w:r w:rsidRPr="0049732E">
              <w:rPr>
                <w:rFonts w:ascii="Palatino Linotype" w:hAnsi="Palatino Linotype"/>
                <w:b/>
                <w:sz w:val="24"/>
                <w:szCs w:val="24"/>
                <w:lang w:val="es-MX" w:eastAsia="es-MX"/>
              </w:rPr>
              <w:t>clasificación total o parcial</w:t>
            </w:r>
            <w:r w:rsidRPr="0049732E">
              <w:rPr>
                <w:rFonts w:ascii="Palatino Linotype" w:hAnsi="Palatino Linotype"/>
                <w:sz w:val="24"/>
                <w:szCs w:val="24"/>
                <w:lang w:val="es-MX" w:eastAsia="es-MX"/>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5425416" w14:textId="77777777" w:rsidR="00B65D30" w:rsidRPr="0049732E" w:rsidRDefault="00B65D30" w:rsidP="0049732E">
            <w:pPr>
              <w:tabs>
                <w:tab w:val="left" w:pos="567"/>
              </w:tabs>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49732E">
              <w:rPr>
                <w:rFonts w:ascii="Palatino Linotype" w:hAnsi="Palatino Linotype"/>
                <w:sz w:val="24"/>
                <w:szCs w:val="24"/>
                <w:lang w:val="es-MX" w:eastAsia="es-MX"/>
              </w:rPr>
              <w:t xml:space="preserve">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w:t>
            </w:r>
            <w:r w:rsidRPr="0049732E">
              <w:rPr>
                <w:rFonts w:ascii="Palatino Linotype" w:hAnsi="Palatino Linotype"/>
                <w:sz w:val="24"/>
                <w:szCs w:val="24"/>
                <w:lang w:val="es-MX" w:eastAsia="es-MX"/>
              </w:rPr>
              <w:lastRenderedPageBreak/>
              <w:t>De este modo, la persona que se sienta afectada pueda impugnar la decisión, permitiéndole una real y auténtica defensa.</w:t>
            </w:r>
          </w:p>
          <w:p w14:paraId="1CA0B6A5" w14:textId="77777777" w:rsidR="00B65D30" w:rsidRPr="0049732E" w:rsidRDefault="00B65D30" w:rsidP="0049732E">
            <w:pPr>
              <w:tabs>
                <w:tab w:val="left" w:pos="567"/>
              </w:tabs>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49732E">
              <w:rPr>
                <w:rFonts w:ascii="Palatino Linotype" w:hAnsi="Palatino Linotype"/>
                <w:sz w:val="24"/>
                <w:szCs w:val="24"/>
                <w:lang w:val="es-MX" w:eastAsia="es-MX"/>
              </w:rPr>
              <w:t>En ese mismo sentido, el numeral trigésimo tercero fracción V de los Lineamientos Generales, precisa que para motivar la clasificación se deben acreditar las circunstancias de tiempo, modo y lugar.</w:t>
            </w:r>
          </w:p>
          <w:p w14:paraId="5C8BABEF" w14:textId="77777777" w:rsidR="00B65D30" w:rsidRPr="0049732E" w:rsidRDefault="00B65D30" w:rsidP="0049732E">
            <w:pPr>
              <w:tabs>
                <w:tab w:val="left" w:pos="567"/>
              </w:tabs>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lang w:val="es-MX" w:eastAsia="es-MX"/>
              </w:rPr>
            </w:pPr>
            <w:r w:rsidRPr="0049732E">
              <w:rPr>
                <w:rFonts w:ascii="Palatino Linotype" w:hAnsi="Palatino Linotype"/>
                <w:sz w:val="24"/>
                <w:szCs w:val="24"/>
                <w:lang w:val="es-MX" w:eastAsia="es-MX"/>
              </w:rPr>
              <w:t xml:space="preserve">Ahora bien, </w:t>
            </w:r>
            <w:r w:rsidRPr="0049732E">
              <w:rPr>
                <w:rFonts w:ascii="Palatino Linotype" w:hAnsi="Palatino Linotype"/>
                <w:b/>
                <w:sz w:val="24"/>
                <w:szCs w:val="24"/>
                <w:u w:val="single"/>
                <w:lang w:val="es-MX" w:eastAsia="es-MX"/>
              </w:rPr>
              <w:t>para cada caso además de fundar y motivar</w:t>
            </w:r>
            <w:r w:rsidRPr="0049732E">
              <w:rPr>
                <w:rFonts w:ascii="Palatino Linotype" w:hAnsi="Palatino Linotype"/>
                <w:sz w:val="24"/>
                <w:szCs w:val="24"/>
                <w:lang w:val="es-MX" w:eastAsia="es-MX"/>
              </w:rPr>
              <w:t xml:space="preserve">, se debe identificar con claridad que datos contenidos en las documentales que son susceptibles de suprimirse, por ejemplo; </w:t>
            </w:r>
            <w:r w:rsidRPr="0049732E">
              <w:rPr>
                <w:rFonts w:ascii="Palatino Linotype" w:hAnsi="Palatino Linotype"/>
                <w:sz w:val="24"/>
                <w:szCs w:val="24"/>
                <w:lang w:eastAsia="es-MX"/>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65D30" w:rsidRPr="0049732E" w14:paraId="211CA22E" w14:textId="77777777" w:rsidTr="003452E0">
        <w:tc>
          <w:tcPr>
            <w:cnfStyle w:val="001000000000" w:firstRow="0" w:lastRow="0" w:firstColumn="1" w:lastColumn="0" w:oddVBand="0" w:evenVBand="0" w:oddHBand="0" w:evenHBand="0" w:firstRowFirstColumn="0" w:firstRowLastColumn="0" w:lastRowFirstColumn="0" w:lastRowLastColumn="0"/>
            <w:tcW w:w="1838" w:type="dxa"/>
          </w:tcPr>
          <w:p w14:paraId="14878770" w14:textId="77777777" w:rsidR="00B65D30" w:rsidRPr="0049732E" w:rsidRDefault="00B65D30" w:rsidP="0049732E">
            <w:pPr>
              <w:tabs>
                <w:tab w:val="left" w:pos="567"/>
              </w:tabs>
              <w:spacing w:before="240" w:after="240" w:line="360" w:lineRule="auto"/>
              <w:ind w:right="49"/>
              <w:jc w:val="both"/>
              <w:rPr>
                <w:rFonts w:ascii="Palatino Linotype" w:hAnsi="Palatino Linotype"/>
                <w:sz w:val="24"/>
                <w:szCs w:val="24"/>
                <w:lang w:val="es-MX" w:eastAsia="es-MX"/>
              </w:rPr>
            </w:pPr>
            <w:r w:rsidRPr="0049732E">
              <w:rPr>
                <w:rFonts w:ascii="Palatino Linotype" w:eastAsia="MS Gothic" w:hAnsi="Palatino Linotype"/>
                <w:sz w:val="24"/>
                <w:szCs w:val="24"/>
                <w:lang w:val="es-MX" w:eastAsia="es-MX"/>
              </w:rPr>
              <w:lastRenderedPageBreak/>
              <w:t xml:space="preserve">e) Condiciones especiales de la clasificación de la información </w:t>
            </w:r>
            <w:r w:rsidRPr="0049732E">
              <w:rPr>
                <w:rFonts w:ascii="Palatino Linotype" w:eastAsia="MS Gothic" w:hAnsi="Palatino Linotype"/>
                <w:sz w:val="24"/>
                <w:szCs w:val="24"/>
                <w:lang w:val="es-MX" w:eastAsia="es-MX"/>
              </w:rPr>
              <w:lastRenderedPageBreak/>
              <w:t xml:space="preserve">como confidencial. </w:t>
            </w:r>
          </w:p>
          <w:p w14:paraId="2E6384C4" w14:textId="77777777" w:rsidR="00B65D30" w:rsidRPr="0049732E" w:rsidRDefault="00B65D30" w:rsidP="0049732E">
            <w:pPr>
              <w:tabs>
                <w:tab w:val="left" w:pos="567"/>
              </w:tabs>
              <w:spacing w:before="240" w:after="240" w:line="360" w:lineRule="auto"/>
              <w:rPr>
                <w:rFonts w:ascii="Palatino Linotype" w:hAnsi="Palatino Linotype"/>
                <w:sz w:val="24"/>
                <w:szCs w:val="24"/>
                <w:lang w:val="es-MX" w:eastAsia="es-MX"/>
              </w:rPr>
            </w:pPr>
          </w:p>
        </w:tc>
        <w:tc>
          <w:tcPr>
            <w:tcW w:w="6990" w:type="dxa"/>
          </w:tcPr>
          <w:p w14:paraId="3AE92C12" w14:textId="77777777" w:rsidR="00B65D30" w:rsidRPr="0049732E" w:rsidRDefault="00B65D30" w:rsidP="0049732E">
            <w:pPr>
              <w:tabs>
                <w:tab w:val="left" w:pos="567"/>
              </w:tabs>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49732E">
              <w:rPr>
                <w:rFonts w:ascii="Palatino Linotype" w:hAnsi="Palatino Linotype"/>
                <w:sz w:val="24"/>
                <w:szCs w:val="24"/>
                <w:lang w:val="es-MX" w:eastAsia="es-MX"/>
              </w:rPr>
              <w:lastRenderedPageBreak/>
              <w:t xml:space="preserve">Los artículos 148 y 120 de la Ley Estatal y de la Ley General, respectivamente, establecen que aun tratándose de datos personales, se podrán proporcionar, incluso sin solicitar el consentimiento de su titular. </w:t>
            </w:r>
          </w:p>
          <w:p w14:paraId="1E4C725A" w14:textId="77777777" w:rsidR="00B65D30" w:rsidRPr="0049732E" w:rsidRDefault="00B65D30" w:rsidP="0049732E">
            <w:pPr>
              <w:tabs>
                <w:tab w:val="left" w:pos="567"/>
              </w:tabs>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49732E">
              <w:rPr>
                <w:rFonts w:ascii="Palatino Linotype" w:hAnsi="Palatino Linotype"/>
                <w:sz w:val="24"/>
                <w:szCs w:val="24"/>
                <w:lang w:val="es-MX" w:eastAsia="es-MX"/>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75CBA8EE" w14:textId="77777777" w:rsidR="00B65D30" w:rsidRPr="0049732E" w:rsidRDefault="00B65D30" w:rsidP="0049732E">
            <w:pPr>
              <w:tabs>
                <w:tab w:val="left" w:pos="567"/>
              </w:tabs>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lang w:val="es-MX" w:eastAsia="es-MX"/>
              </w:rPr>
            </w:pPr>
            <w:r w:rsidRPr="0049732E">
              <w:rPr>
                <w:rFonts w:ascii="Palatino Linotype" w:hAnsi="Palatino Linotype"/>
                <w:sz w:val="24"/>
                <w:szCs w:val="24"/>
                <w:lang w:val="es-MX" w:eastAsia="es-MX"/>
              </w:rPr>
              <w:lastRenderedPageBreak/>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28691F4" w14:textId="77777777" w:rsidR="00B65D30" w:rsidRPr="0049732E" w:rsidRDefault="00B65D30" w:rsidP="0049732E">
      <w:pPr>
        <w:tabs>
          <w:tab w:val="left" w:pos="426"/>
          <w:tab w:val="left" w:pos="567"/>
        </w:tabs>
        <w:spacing w:before="240" w:after="240" w:line="360" w:lineRule="auto"/>
        <w:ind w:right="51"/>
        <w:contextualSpacing/>
        <w:jc w:val="both"/>
        <w:outlineLvl w:val="1"/>
        <w:rPr>
          <w:rFonts w:ascii="Palatino Linotype" w:eastAsia="MS Gothic" w:hAnsi="Palatino Linotype"/>
          <w:b/>
          <w:lang w:val="es-ES_tradnl" w:eastAsia="es-ES_tradnl"/>
        </w:rPr>
      </w:pPr>
    </w:p>
    <w:p w14:paraId="5F9A3646" w14:textId="77777777" w:rsidR="00B65D30" w:rsidRPr="0049732E" w:rsidRDefault="00B65D30" w:rsidP="0049732E">
      <w:pPr>
        <w:tabs>
          <w:tab w:val="left" w:pos="426"/>
          <w:tab w:val="left" w:pos="567"/>
        </w:tabs>
        <w:spacing w:before="240" w:after="240" w:line="360" w:lineRule="auto"/>
        <w:ind w:right="51"/>
        <w:contextualSpacing/>
        <w:jc w:val="both"/>
        <w:outlineLvl w:val="1"/>
        <w:rPr>
          <w:rFonts w:ascii="Palatino Linotype" w:hAnsi="Palatino Linotype"/>
          <w:lang w:eastAsia="en-US"/>
        </w:rPr>
      </w:pPr>
      <w:bookmarkStart w:id="63" w:name="_Toc105089669"/>
      <w:r w:rsidRPr="0049732E">
        <w:rPr>
          <w:rFonts w:ascii="Palatino Linotype" w:eastAsia="MS Gothic" w:hAnsi="Palatino Linotype"/>
          <w:b/>
          <w:lang w:val="es-ES_tradnl" w:eastAsia="es-ES_tradnl"/>
        </w:rPr>
        <w:t xml:space="preserve">SEXTO. </w:t>
      </w:r>
      <w:r w:rsidRPr="0049732E">
        <w:rPr>
          <w:rFonts w:ascii="Palatino Linotype" w:eastAsia="MS Mincho" w:hAnsi="Palatino Linotype"/>
          <w:b/>
          <w:color w:val="000000"/>
          <w:lang w:val="es-ES_tradnl"/>
        </w:rPr>
        <w:t>De la decisión.</w:t>
      </w:r>
      <w:bookmarkEnd w:id="63"/>
      <w:r w:rsidRPr="0049732E">
        <w:rPr>
          <w:rFonts w:ascii="Palatino Linotype" w:eastAsia="MS Mincho" w:hAnsi="Palatino Linotype"/>
          <w:b/>
          <w:color w:val="000000"/>
          <w:lang w:val="es-ES_tradnl"/>
        </w:rPr>
        <w:t xml:space="preserve"> </w:t>
      </w:r>
    </w:p>
    <w:p w14:paraId="3A210634" w14:textId="2032EA38" w:rsidR="00B65D30" w:rsidRPr="0049732E" w:rsidRDefault="00B65D30" w:rsidP="0049732E">
      <w:pPr>
        <w:numPr>
          <w:ilvl w:val="0"/>
          <w:numId w:val="2"/>
        </w:numPr>
        <w:tabs>
          <w:tab w:val="left" w:pos="426"/>
          <w:tab w:val="left" w:pos="567"/>
        </w:tabs>
        <w:spacing w:after="160" w:line="360" w:lineRule="auto"/>
        <w:ind w:left="0" w:right="49" w:firstLine="0"/>
        <w:contextualSpacing/>
        <w:jc w:val="both"/>
        <w:rPr>
          <w:rFonts w:ascii="Palatino Linotype" w:hAnsi="Palatino Linotype"/>
          <w:bCs/>
          <w:color w:val="000000"/>
          <w:lang w:val="es-MX" w:eastAsia="es-MX"/>
        </w:rPr>
      </w:pPr>
      <w:r w:rsidRPr="0049732E">
        <w:rPr>
          <w:rFonts w:ascii="Palatino Linotype" w:hAnsi="Palatino Linotype"/>
          <w:bCs/>
          <w:color w:val="000000"/>
          <w:lang w:val="es-MX" w:eastAsia="es-MX"/>
        </w:rPr>
        <w:t xml:space="preserve">Con base en todo lo expuesto, y con fundamento en el artículo 186 fracciones III y IV, de la Ley de Transparencia y Acceso a la Información Pública del Estado de México y municipios, este instituto considera procedente </w:t>
      </w:r>
      <w:r w:rsidRPr="0049732E">
        <w:rPr>
          <w:rFonts w:ascii="Palatino Linotype" w:hAnsi="Palatino Linotype"/>
          <w:b/>
          <w:bCs/>
          <w:color w:val="000000"/>
          <w:lang w:val="es-MX" w:eastAsia="es-MX"/>
        </w:rPr>
        <w:t>MODIFICAR</w:t>
      </w:r>
      <w:r w:rsidRPr="0049732E">
        <w:rPr>
          <w:rFonts w:ascii="Palatino Linotype" w:hAnsi="Palatino Linotype"/>
          <w:bCs/>
          <w:color w:val="000000"/>
          <w:lang w:val="es-MX" w:eastAsia="es-MX"/>
        </w:rPr>
        <w:t xml:space="preserve"> la respuesta otorgada por el </w:t>
      </w:r>
      <w:r w:rsidR="008B799F" w:rsidRPr="0049732E">
        <w:rPr>
          <w:rFonts w:ascii="Palatino Linotype" w:hAnsi="Palatino Linotype"/>
          <w:b/>
          <w:bCs/>
          <w:color w:val="000000"/>
          <w:lang w:val="es-MX" w:eastAsia="es-MX"/>
        </w:rPr>
        <w:t>Ayuntamiento de Chicoloapan</w:t>
      </w:r>
      <w:r w:rsidRPr="0049732E">
        <w:rPr>
          <w:rFonts w:ascii="Palatino Linotype" w:hAnsi="Palatino Linotype"/>
          <w:bCs/>
          <w:color w:val="000000"/>
          <w:lang w:val="es-MX" w:eastAsia="es-MX"/>
        </w:rPr>
        <w:t xml:space="preserve"> y </w:t>
      </w:r>
      <w:r w:rsidRPr="0049732E">
        <w:rPr>
          <w:rFonts w:ascii="Palatino Linotype" w:hAnsi="Palatino Linotype"/>
          <w:b/>
          <w:bCs/>
          <w:color w:val="000000"/>
          <w:lang w:val="es-MX" w:eastAsia="es-MX"/>
        </w:rPr>
        <w:t>ORDENAR</w:t>
      </w:r>
      <w:r w:rsidRPr="0049732E">
        <w:rPr>
          <w:rFonts w:ascii="Palatino Linotype" w:hAnsi="Palatino Linotype"/>
          <w:bCs/>
          <w:color w:val="000000"/>
          <w:lang w:val="es-MX" w:eastAsia="es-MX"/>
        </w:rPr>
        <w:t xml:space="preserve"> la entrega de la información solicitada con el folio de solicitud con número </w:t>
      </w:r>
      <w:r w:rsidR="008B799F" w:rsidRPr="0049732E">
        <w:rPr>
          <w:rFonts w:ascii="Palatino Linotype" w:hAnsi="Palatino Linotype"/>
          <w:b/>
          <w:bCs/>
          <w:color w:val="000000"/>
          <w:lang w:val="es-MX" w:eastAsia="es-MX"/>
        </w:rPr>
        <w:t>07603/INFOEM/IP/RR/2022</w:t>
      </w:r>
      <w:r w:rsidRPr="0049732E">
        <w:rPr>
          <w:rFonts w:ascii="Palatino Linotype" w:hAnsi="Palatino Linotype"/>
          <w:b/>
          <w:bCs/>
          <w:color w:val="000000"/>
          <w:lang w:eastAsia="es-MX"/>
        </w:rPr>
        <w:t>.</w:t>
      </w:r>
    </w:p>
    <w:p w14:paraId="1FF7CC83" w14:textId="77777777" w:rsidR="00B65D30" w:rsidRPr="0049732E" w:rsidRDefault="00B65D30" w:rsidP="0049732E">
      <w:pPr>
        <w:tabs>
          <w:tab w:val="left" w:pos="426"/>
          <w:tab w:val="left" w:pos="567"/>
        </w:tabs>
        <w:spacing w:line="360" w:lineRule="auto"/>
        <w:ind w:right="49"/>
        <w:contextualSpacing/>
        <w:jc w:val="both"/>
        <w:rPr>
          <w:rFonts w:ascii="Palatino Linotype" w:hAnsi="Palatino Linotype"/>
          <w:bCs/>
          <w:color w:val="000000"/>
          <w:lang w:val="es-MX" w:eastAsia="es-MX"/>
        </w:rPr>
      </w:pPr>
    </w:p>
    <w:p w14:paraId="006D8C58" w14:textId="77777777" w:rsidR="00B65D30" w:rsidRPr="0049732E" w:rsidRDefault="00B65D30" w:rsidP="0049732E">
      <w:pPr>
        <w:numPr>
          <w:ilvl w:val="0"/>
          <w:numId w:val="2"/>
        </w:numPr>
        <w:tabs>
          <w:tab w:val="left" w:pos="426"/>
          <w:tab w:val="left" w:pos="567"/>
        </w:tabs>
        <w:spacing w:after="160" w:line="360" w:lineRule="auto"/>
        <w:ind w:left="0" w:right="49" w:firstLine="0"/>
        <w:contextualSpacing/>
        <w:jc w:val="both"/>
        <w:rPr>
          <w:rFonts w:ascii="Palatino Linotype" w:hAnsi="Palatino Linotype"/>
          <w:bCs/>
          <w:color w:val="000000"/>
          <w:lang w:val="es-MX" w:eastAsia="es-MX"/>
        </w:rPr>
      </w:pPr>
      <w:r w:rsidRPr="0049732E">
        <w:rPr>
          <w:rFonts w:ascii="Palatino Linotype" w:hAnsi="Palatino Linotype"/>
          <w:bCs/>
          <w:color w:val="000000"/>
          <w:lang w:val="es-MX" w:eastAsia="es-MX"/>
        </w:rPr>
        <w:t xml:space="preserve">Por lo anterior Expuesto y fundado este </w:t>
      </w:r>
      <w:r w:rsidRPr="0049732E">
        <w:rPr>
          <w:rFonts w:ascii="Palatino Linotype" w:hAnsi="Palatino Linotype"/>
          <w:b/>
          <w:bCs/>
          <w:color w:val="000000"/>
          <w:lang w:val="es-MX" w:eastAsia="es-MX"/>
        </w:rPr>
        <w:t>ÓRGANO GARANTE</w:t>
      </w:r>
      <w:r w:rsidRPr="0049732E">
        <w:rPr>
          <w:rFonts w:ascii="Palatino Linotype" w:hAnsi="Palatino Linotype"/>
          <w:bCs/>
          <w:color w:val="000000"/>
          <w:lang w:val="es-MX" w:eastAsia="es-MX"/>
        </w:rPr>
        <w:t xml:space="preserve"> emite lo siguiente: </w:t>
      </w:r>
      <w:bookmarkStart w:id="64" w:name="_Toc504500691"/>
      <w:bookmarkStart w:id="65" w:name="_Toc445745137"/>
      <w:bookmarkStart w:id="66" w:name="_Toc447699318"/>
      <w:bookmarkStart w:id="67" w:name="_Toc452379730"/>
      <w:bookmarkStart w:id="68" w:name="_Toc459195482"/>
      <w:bookmarkStart w:id="69" w:name="_Toc461555892"/>
      <w:bookmarkStart w:id="70" w:name="_Toc462307689"/>
      <w:bookmarkStart w:id="71" w:name="_Toc473628138"/>
    </w:p>
    <w:p w14:paraId="05ADBBC7" w14:textId="77777777" w:rsidR="00B65D30" w:rsidRPr="0049732E" w:rsidRDefault="00B65D30" w:rsidP="0049732E">
      <w:pPr>
        <w:tabs>
          <w:tab w:val="left" w:pos="426"/>
          <w:tab w:val="left" w:pos="567"/>
        </w:tabs>
        <w:spacing w:line="360" w:lineRule="auto"/>
        <w:ind w:right="49"/>
        <w:contextualSpacing/>
        <w:jc w:val="both"/>
        <w:rPr>
          <w:rFonts w:ascii="Palatino Linotype" w:hAnsi="Palatino Linotype"/>
          <w:bCs/>
          <w:color w:val="000000"/>
          <w:lang w:val="es-MX" w:eastAsia="es-MX"/>
        </w:rPr>
      </w:pPr>
    </w:p>
    <w:p w14:paraId="7509706C" w14:textId="77777777" w:rsidR="00B65D30" w:rsidRPr="0049732E" w:rsidRDefault="00B65D30" w:rsidP="0049732E">
      <w:pPr>
        <w:keepNext/>
        <w:keepLines/>
        <w:tabs>
          <w:tab w:val="left" w:pos="567"/>
          <w:tab w:val="left" w:pos="3043"/>
          <w:tab w:val="center" w:pos="4490"/>
        </w:tabs>
        <w:spacing w:before="240" w:line="360" w:lineRule="auto"/>
        <w:ind w:right="-142"/>
        <w:jc w:val="center"/>
        <w:outlineLvl w:val="0"/>
        <w:rPr>
          <w:rFonts w:ascii="Palatino Linotype" w:eastAsia="Calibri" w:hAnsi="Palatino Linotype"/>
          <w:b/>
        </w:rPr>
      </w:pPr>
      <w:bookmarkStart w:id="72" w:name="_Toc447183492"/>
      <w:bookmarkStart w:id="73" w:name="_Toc450120667"/>
      <w:bookmarkStart w:id="74" w:name="_Toc461555895"/>
      <w:bookmarkStart w:id="75" w:name="_Toc26394555"/>
      <w:bookmarkStart w:id="76" w:name="_Toc85130369"/>
      <w:r w:rsidRPr="0049732E">
        <w:rPr>
          <w:rFonts w:ascii="Palatino Linotype" w:eastAsia="Calibri" w:hAnsi="Palatino Linotype"/>
          <w:b/>
        </w:rPr>
        <w:t>R E S O L U T I V O S</w:t>
      </w:r>
      <w:bookmarkEnd w:id="72"/>
      <w:bookmarkEnd w:id="73"/>
      <w:bookmarkEnd w:id="74"/>
      <w:bookmarkEnd w:id="75"/>
      <w:bookmarkEnd w:id="76"/>
    </w:p>
    <w:p w14:paraId="062ACE3D" w14:textId="0BC9D31F" w:rsidR="00B65D30" w:rsidRPr="0049732E" w:rsidRDefault="00B65D30" w:rsidP="0049732E">
      <w:pPr>
        <w:shd w:val="clear" w:color="auto" w:fill="FFFFFF"/>
        <w:tabs>
          <w:tab w:val="left" w:pos="567"/>
        </w:tabs>
        <w:spacing w:before="240" w:after="360" w:line="360" w:lineRule="auto"/>
        <w:ind w:right="49"/>
        <w:jc w:val="both"/>
        <w:rPr>
          <w:rFonts w:ascii="Palatino Linotype" w:hAnsi="Palatino Linotype"/>
          <w:lang w:val="es-ES_tradnl"/>
        </w:rPr>
      </w:pPr>
      <w:r w:rsidRPr="0049732E">
        <w:rPr>
          <w:rFonts w:ascii="Palatino Linotype" w:hAnsi="Palatino Linotype"/>
          <w:b/>
          <w:lang w:val="es-ES_tradnl"/>
        </w:rPr>
        <w:t>PRIMERO</w:t>
      </w:r>
      <w:r w:rsidRPr="0049732E">
        <w:rPr>
          <w:rFonts w:ascii="Palatino Linotype" w:hAnsi="Palatino Linotype"/>
          <w:lang w:val="es-ES_tradnl"/>
        </w:rPr>
        <w:t xml:space="preserve">. </w:t>
      </w:r>
      <w:r w:rsidRPr="0049732E">
        <w:rPr>
          <w:rFonts w:ascii="Palatino Linotype" w:hAnsi="Palatino Linotype"/>
          <w:lang w:val="es-MX" w:eastAsia="en-US"/>
        </w:rPr>
        <w:t>Resultan fundadas las</w:t>
      </w:r>
      <w:r w:rsidRPr="0049732E">
        <w:rPr>
          <w:rFonts w:ascii="Palatino Linotype" w:hAnsi="Palatino Linotype"/>
          <w:b/>
          <w:lang w:val="es-MX" w:eastAsia="en-US"/>
        </w:rPr>
        <w:t xml:space="preserve"> </w:t>
      </w:r>
      <w:r w:rsidRPr="0049732E">
        <w:rPr>
          <w:rFonts w:ascii="Palatino Linotype" w:hAnsi="Palatino Linotype"/>
          <w:lang w:eastAsia="en-US"/>
        </w:rPr>
        <w:t xml:space="preserve">razones o motivos de inconformidad hechos valer </w:t>
      </w:r>
      <w:r w:rsidRPr="0049732E">
        <w:rPr>
          <w:rFonts w:ascii="Palatino Linotype" w:eastAsia="Calibri" w:hAnsi="Palatino Linotype"/>
          <w:lang w:eastAsia="en-US"/>
        </w:rPr>
        <w:t xml:space="preserve">en el recurso de revisión </w:t>
      </w:r>
      <w:r w:rsidR="008B799F" w:rsidRPr="0049732E">
        <w:rPr>
          <w:rFonts w:ascii="Palatino Linotype" w:eastAsia="Calibri" w:hAnsi="Palatino Linotype"/>
          <w:b/>
          <w:lang w:val="es-MX" w:eastAsia="en-US"/>
        </w:rPr>
        <w:t>07603/INFOEM/IP/RR/2022</w:t>
      </w:r>
      <w:r w:rsidRPr="0049732E">
        <w:rPr>
          <w:rFonts w:ascii="Palatino Linotype" w:eastAsia="Calibri" w:hAnsi="Palatino Linotype"/>
          <w:b/>
          <w:bCs/>
          <w:lang w:val="es-MX" w:eastAsia="es-MX"/>
        </w:rPr>
        <w:t xml:space="preserve"> </w:t>
      </w:r>
      <w:r w:rsidRPr="0049732E">
        <w:rPr>
          <w:rFonts w:ascii="Palatino Linotype" w:eastAsia="Calibri" w:hAnsi="Palatino Linotype"/>
          <w:bCs/>
          <w:lang w:val="es-MX" w:eastAsia="es-MX"/>
        </w:rPr>
        <w:t xml:space="preserve">en términos del </w:t>
      </w:r>
      <w:r w:rsidRPr="0049732E">
        <w:rPr>
          <w:rFonts w:ascii="Palatino Linotype" w:eastAsia="Calibri" w:hAnsi="Palatino Linotype"/>
          <w:b/>
          <w:bCs/>
          <w:lang w:val="es-MX" w:eastAsia="es-MX"/>
        </w:rPr>
        <w:t xml:space="preserve">Considerando CUARTO y SEXTO </w:t>
      </w:r>
      <w:r w:rsidRPr="0049732E">
        <w:rPr>
          <w:rFonts w:ascii="Palatino Linotype" w:eastAsia="Calibri" w:hAnsi="Palatino Linotype"/>
          <w:bCs/>
          <w:lang w:val="es-MX" w:eastAsia="es-MX"/>
        </w:rPr>
        <w:t>de la presente resolución.</w:t>
      </w:r>
    </w:p>
    <w:p w14:paraId="7C6F6AA2" w14:textId="06EEA145" w:rsidR="001C2670" w:rsidRPr="0049732E" w:rsidRDefault="00B65D30" w:rsidP="0049732E">
      <w:pPr>
        <w:shd w:val="clear" w:color="auto" w:fill="FFFFFF"/>
        <w:tabs>
          <w:tab w:val="left" w:pos="567"/>
        </w:tabs>
        <w:spacing w:before="240" w:after="360" w:line="360" w:lineRule="auto"/>
        <w:ind w:right="49"/>
        <w:jc w:val="both"/>
        <w:rPr>
          <w:rFonts w:ascii="Palatino Linotype" w:eastAsia="Calibri" w:hAnsi="Palatino Linotype"/>
          <w:b/>
          <w:color w:val="000000"/>
          <w:lang w:val="es-MX" w:eastAsia="en-US"/>
        </w:rPr>
      </w:pPr>
      <w:r w:rsidRPr="0049732E">
        <w:rPr>
          <w:rFonts w:ascii="Palatino Linotype" w:hAnsi="Palatino Linotype"/>
          <w:b/>
          <w:lang w:val="es-ES_tradnl"/>
        </w:rPr>
        <w:lastRenderedPageBreak/>
        <w:t>SEGUNDO</w:t>
      </w:r>
      <w:r w:rsidRPr="0049732E">
        <w:rPr>
          <w:rFonts w:ascii="Palatino Linotype" w:hAnsi="Palatino Linotype"/>
          <w:lang w:val="es-ES_tradnl"/>
        </w:rPr>
        <w:t xml:space="preserve">. Se </w:t>
      </w:r>
      <w:r w:rsidRPr="0049732E">
        <w:rPr>
          <w:rFonts w:ascii="Palatino Linotype" w:hAnsi="Palatino Linotype"/>
          <w:b/>
          <w:lang w:val="es-ES_tradnl"/>
        </w:rPr>
        <w:t xml:space="preserve">MODIFICA </w:t>
      </w:r>
      <w:r w:rsidRPr="0049732E">
        <w:rPr>
          <w:rFonts w:ascii="Palatino Linotype" w:hAnsi="Palatino Linotype"/>
          <w:lang w:val="es-ES_tradnl"/>
        </w:rPr>
        <w:t xml:space="preserve">la respuesta emitida por el </w:t>
      </w:r>
      <w:r w:rsidR="008B799F" w:rsidRPr="0049732E">
        <w:rPr>
          <w:rFonts w:ascii="Palatino Linotype" w:eastAsia="Calibri" w:hAnsi="Palatino Linotype"/>
          <w:b/>
          <w:bCs/>
          <w:color w:val="000000"/>
          <w:lang w:val="es-MX" w:eastAsia="en-US"/>
        </w:rPr>
        <w:t>Ayuntamiento de Chicoloapan</w:t>
      </w:r>
      <w:r w:rsidRPr="0049732E">
        <w:rPr>
          <w:rFonts w:ascii="Palatino Linotype" w:hAnsi="Palatino Linotype"/>
          <w:lang w:val="es-ES_tradnl"/>
        </w:rPr>
        <w:t xml:space="preserve">, y se </w:t>
      </w:r>
      <w:r w:rsidRPr="0049732E">
        <w:rPr>
          <w:rFonts w:ascii="Palatino Linotype" w:hAnsi="Palatino Linotype"/>
          <w:b/>
          <w:lang w:val="es-ES_tradnl"/>
        </w:rPr>
        <w:t>ORDENA</w:t>
      </w:r>
      <w:r w:rsidRPr="0049732E">
        <w:rPr>
          <w:rFonts w:ascii="Palatino Linotype" w:hAnsi="Palatino Linotype"/>
          <w:lang w:val="es-ES_tradnl"/>
        </w:rPr>
        <w:t xml:space="preserve"> entregar vía Sistema de Acceso a la Información Mexiquense (</w:t>
      </w:r>
      <w:r w:rsidRPr="0049732E">
        <w:rPr>
          <w:rFonts w:ascii="Palatino Linotype" w:hAnsi="Palatino Linotype"/>
          <w:b/>
          <w:lang w:val="es-ES_tradnl"/>
        </w:rPr>
        <w:t>SAIMEX</w:t>
      </w:r>
      <w:r w:rsidRPr="0049732E">
        <w:rPr>
          <w:rFonts w:ascii="Palatino Linotype" w:hAnsi="Palatino Linotype"/>
          <w:lang w:val="es-ES_tradnl"/>
        </w:rPr>
        <w:t>), de ser procedente en versión pública, los documentos en donde c</w:t>
      </w:r>
      <w:r w:rsidR="001C2670" w:rsidRPr="0049732E">
        <w:rPr>
          <w:rFonts w:ascii="Palatino Linotype" w:hAnsi="Palatino Linotype"/>
          <w:lang w:val="es-ES_tradnl"/>
        </w:rPr>
        <w:t>onste la siguiente información:</w:t>
      </w:r>
    </w:p>
    <w:p w14:paraId="595ACBD3" w14:textId="7A451B85" w:rsidR="001C2670" w:rsidRPr="0049732E" w:rsidRDefault="001C2670" w:rsidP="0049732E">
      <w:pPr>
        <w:pStyle w:val="Prrafodelista"/>
        <w:numPr>
          <w:ilvl w:val="1"/>
          <w:numId w:val="32"/>
        </w:numPr>
        <w:shd w:val="clear" w:color="auto" w:fill="FFFFFF"/>
        <w:tabs>
          <w:tab w:val="left" w:pos="567"/>
        </w:tabs>
        <w:spacing w:before="240" w:after="360" w:line="360" w:lineRule="auto"/>
        <w:ind w:left="993" w:right="891" w:hanging="426"/>
        <w:jc w:val="both"/>
        <w:rPr>
          <w:rFonts w:ascii="Palatino Linotype" w:eastAsia="Calibri" w:hAnsi="Palatino Linotype"/>
          <w:b/>
          <w:color w:val="000000"/>
          <w:lang w:val="es-MX" w:eastAsia="en-US"/>
        </w:rPr>
      </w:pPr>
      <w:r w:rsidRPr="0049732E">
        <w:rPr>
          <w:rFonts w:ascii="Palatino Linotype" w:eastAsia="Calibri" w:hAnsi="Palatino Linotype"/>
          <w:b/>
          <w:color w:val="000000"/>
          <w:lang w:val="es-MX" w:eastAsia="en-US"/>
        </w:rPr>
        <w:t xml:space="preserve">Programas para el combate a los feminicidios que aplica el </w:t>
      </w:r>
      <w:r w:rsidR="0049732E" w:rsidRPr="0049732E">
        <w:rPr>
          <w:rFonts w:ascii="Palatino Linotype" w:eastAsia="Calibri" w:hAnsi="Palatino Linotype"/>
          <w:b/>
          <w:color w:val="000000"/>
          <w:lang w:val="es-MX" w:eastAsia="en-US"/>
        </w:rPr>
        <w:t xml:space="preserve">Municipio de Chicoloapan, al veintinueve de marzo de dos mil veintidós. </w:t>
      </w:r>
    </w:p>
    <w:p w14:paraId="623A6E54" w14:textId="5F1684C7" w:rsidR="00B65D30" w:rsidRPr="0049732E" w:rsidRDefault="001C2670" w:rsidP="0049732E">
      <w:pPr>
        <w:pStyle w:val="Prrafodelista"/>
        <w:numPr>
          <w:ilvl w:val="1"/>
          <w:numId w:val="32"/>
        </w:numPr>
        <w:shd w:val="clear" w:color="auto" w:fill="FFFFFF"/>
        <w:tabs>
          <w:tab w:val="left" w:pos="567"/>
        </w:tabs>
        <w:spacing w:before="240" w:after="360" w:line="360" w:lineRule="auto"/>
        <w:ind w:left="993" w:right="891" w:hanging="426"/>
        <w:jc w:val="both"/>
        <w:rPr>
          <w:rFonts w:ascii="Palatino Linotype" w:eastAsia="Calibri" w:hAnsi="Palatino Linotype"/>
          <w:b/>
          <w:color w:val="000000"/>
          <w:lang w:val="es-MX" w:eastAsia="en-US"/>
        </w:rPr>
      </w:pPr>
      <w:r w:rsidRPr="0049732E">
        <w:rPr>
          <w:rFonts w:ascii="Palatino Linotype" w:eastAsia="Calibri" w:hAnsi="Palatino Linotype"/>
          <w:b/>
          <w:color w:val="000000"/>
          <w:lang w:val="es-MX" w:eastAsia="en-US"/>
        </w:rPr>
        <w:t>Área responsable de los programas par</w:t>
      </w:r>
      <w:r w:rsidR="0049732E" w:rsidRPr="0049732E">
        <w:rPr>
          <w:rFonts w:ascii="Palatino Linotype" w:eastAsia="Calibri" w:hAnsi="Palatino Linotype"/>
          <w:b/>
          <w:color w:val="000000"/>
          <w:lang w:val="es-MX" w:eastAsia="en-US"/>
        </w:rPr>
        <w:t>a el combate a los feminicidios, al veintinueve de marzo de dos mil veintidós.</w:t>
      </w:r>
    </w:p>
    <w:p w14:paraId="1321F3CA" w14:textId="56D19C27" w:rsidR="00B65D30" w:rsidRPr="0049732E" w:rsidRDefault="00B65D30" w:rsidP="0049732E">
      <w:pPr>
        <w:tabs>
          <w:tab w:val="left" w:pos="0"/>
        </w:tabs>
        <w:spacing w:line="360" w:lineRule="auto"/>
        <w:ind w:right="40"/>
        <w:contextualSpacing/>
        <w:jc w:val="both"/>
        <w:rPr>
          <w:rFonts w:ascii="Palatino Linotype" w:eastAsia="Calibri" w:hAnsi="Palatino Linotype"/>
          <w:color w:val="000000"/>
          <w:lang w:val="es-MX" w:eastAsia="en-US"/>
        </w:rPr>
      </w:pPr>
      <w:r w:rsidRPr="0049732E">
        <w:rPr>
          <w:rFonts w:ascii="Palatino Linotype" w:eastAsia="Calibri" w:hAnsi="Palatino Linotype"/>
          <w:color w:val="000000"/>
          <w:lang w:val="es-MX" w:eastAsia="en-US"/>
        </w:rPr>
        <w:t>Para el caso de no localizar la información señalada el comité de transparencia deberá notificar acuerdo que informe su inexistencia en términos del artículo 19 párrafo tercero, 169 y 170 de la Ley de Transparencia y Acceso a la Información Pública del Estado de México y Municipios.</w:t>
      </w:r>
    </w:p>
    <w:p w14:paraId="3DA2ECDA" w14:textId="77777777" w:rsidR="00B65D30" w:rsidRPr="0049732E" w:rsidRDefault="00B65D30" w:rsidP="0049732E">
      <w:pPr>
        <w:shd w:val="clear" w:color="auto" w:fill="FFFFFF"/>
        <w:tabs>
          <w:tab w:val="left" w:pos="567"/>
        </w:tabs>
        <w:spacing w:before="240" w:after="360" w:line="360" w:lineRule="auto"/>
        <w:ind w:right="49"/>
        <w:jc w:val="both"/>
        <w:rPr>
          <w:rFonts w:ascii="Palatino Linotype" w:hAnsi="Palatino Linotype"/>
          <w:lang w:val="es-ES_tradnl"/>
        </w:rPr>
      </w:pPr>
      <w:r w:rsidRPr="0049732E">
        <w:rPr>
          <w:rFonts w:ascii="Palatino Linotype" w:hAnsi="Palatino Linotype"/>
          <w:b/>
          <w:lang w:val="es-ES_tradnl"/>
        </w:rPr>
        <w:t>TERCERO. Notifíquese</w:t>
      </w:r>
      <w:r w:rsidRPr="0049732E">
        <w:rPr>
          <w:rFonts w:ascii="Palatino Linotype" w:hAnsi="Palatino Linotype"/>
          <w:lang w:val="es-ES_tradnl"/>
        </w:rPr>
        <w:t xml:space="preserve"> al Titular de la Unidad de Transparencia del </w:t>
      </w:r>
      <w:r w:rsidRPr="0049732E">
        <w:rPr>
          <w:rFonts w:ascii="Palatino Linotype" w:hAnsi="Palatino Linotype"/>
          <w:b/>
          <w:lang w:val="es-ES_tradnl"/>
        </w:rPr>
        <w:t>SUJETO OBLIGADO</w:t>
      </w:r>
      <w:r w:rsidRPr="0049732E">
        <w:rPr>
          <w:rFonts w:ascii="Palatino Linotype" w:hAnsi="Palatino Linotype"/>
          <w:lang w:val="es-ES_tradnl"/>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14:paraId="2E6548D4" w14:textId="77777777" w:rsidR="00B65D30" w:rsidRPr="0049732E" w:rsidRDefault="00B65D30" w:rsidP="0049732E">
      <w:pPr>
        <w:shd w:val="clear" w:color="auto" w:fill="FFFFFF"/>
        <w:tabs>
          <w:tab w:val="left" w:pos="567"/>
        </w:tabs>
        <w:spacing w:before="240" w:after="360" w:line="360" w:lineRule="auto"/>
        <w:ind w:right="49"/>
        <w:jc w:val="both"/>
        <w:rPr>
          <w:rFonts w:ascii="Palatino Linotype" w:hAnsi="Palatino Linotype"/>
          <w:lang w:val="es-ES_tradnl"/>
        </w:rPr>
      </w:pPr>
      <w:r w:rsidRPr="0049732E">
        <w:rPr>
          <w:rFonts w:ascii="Palatino Linotype" w:hAnsi="Palatino Linotype"/>
          <w:b/>
          <w:lang w:val="es-ES_tradnl"/>
        </w:rPr>
        <w:t xml:space="preserve">CUARTO. </w:t>
      </w:r>
      <w:r w:rsidRPr="0049732E">
        <w:rPr>
          <w:rFonts w:ascii="Palatino Linotype" w:hAnsi="Palatino Linotype"/>
          <w:lang w:val="es-ES_tradnl"/>
        </w:rPr>
        <w:t xml:space="preserve">Notifíquese al </w:t>
      </w:r>
      <w:r w:rsidRPr="0049732E">
        <w:rPr>
          <w:rFonts w:ascii="Palatino Linotype" w:hAnsi="Palatino Linotype"/>
          <w:b/>
          <w:lang w:val="es-ES_tradnl"/>
        </w:rPr>
        <w:t>RECURRENTE</w:t>
      </w:r>
      <w:r w:rsidRPr="0049732E">
        <w:rPr>
          <w:rFonts w:ascii="Palatino Linotype" w:hAnsi="Palatino Linotype"/>
          <w:lang w:val="es-ES_tradnl"/>
        </w:rPr>
        <w:t>, la presente resolución a través del Sistema de Acceso a la Información Mexiquense (</w:t>
      </w:r>
      <w:r w:rsidRPr="0049732E">
        <w:rPr>
          <w:rFonts w:ascii="Palatino Linotype" w:hAnsi="Palatino Linotype"/>
          <w:b/>
          <w:lang w:val="es-ES_tradnl"/>
        </w:rPr>
        <w:t>SAIMEX</w:t>
      </w:r>
      <w:r w:rsidRPr="0049732E">
        <w:rPr>
          <w:rFonts w:ascii="Palatino Linotype" w:hAnsi="Palatino Linotype"/>
          <w:lang w:val="es-ES_tradnl"/>
        </w:rPr>
        <w:t>).</w:t>
      </w:r>
    </w:p>
    <w:p w14:paraId="7EA7BA7D" w14:textId="77777777" w:rsidR="00B65D30" w:rsidRPr="0049732E" w:rsidRDefault="00B65D30" w:rsidP="0049732E">
      <w:pPr>
        <w:shd w:val="clear" w:color="auto" w:fill="FFFFFF"/>
        <w:tabs>
          <w:tab w:val="left" w:pos="567"/>
        </w:tabs>
        <w:spacing w:before="240" w:after="360" w:line="360" w:lineRule="auto"/>
        <w:ind w:right="49"/>
        <w:jc w:val="both"/>
        <w:rPr>
          <w:rFonts w:ascii="Palatino Linotype" w:hAnsi="Palatino Linotype"/>
          <w:lang w:val="es-ES_tradnl"/>
        </w:rPr>
      </w:pPr>
      <w:r w:rsidRPr="0049732E">
        <w:rPr>
          <w:rFonts w:ascii="Palatino Linotype" w:hAnsi="Palatino Linotype"/>
          <w:b/>
          <w:lang w:val="es-ES_tradnl"/>
        </w:rPr>
        <w:lastRenderedPageBreak/>
        <w:t>QUINTO</w:t>
      </w:r>
      <w:r w:rsidRPr="0049732E">
        <w:rPr>
          <w:rFonts w:ascii="Palatino Linotype" w:hAnsi="Palatino Linotype"/>
          <w:lang w:val="es-ES_tradnl"/>
        </w:rPr>
        <w:t xml:space="preserve">. Se hace del conocimiento del </w:t>
      </w:r>
      <w:r w:rsidRPr="0049732E">
        <w:rPr>
          <w:rFonts w:ascii="Palatino Linotype" w:hAnsi="Palatino Linotype"/>
          <w:b/>
          <w:lang w:val="es-ES_tradnl"/>
        </w:rPr>
        <w:t xml:space="preserve">RECURRENTE </w:t>
      </w:r>
      <w:r w:rsidRPr="0049732E">
        <w:rPr>
          <w:rFonts w:ascii="Palatino Linotype" w:hAnsi="Palatino Linotype"/>
          <w:lang w:val="es-ES_tradnl"/>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253270E7" w14:textId="77777777" w:rsidR="00AB6882" w:rsidRDefault="00AB6882" w:rsidP="00AB6882">
      <w:pPr>
        <w:spacing w:before="240" w:after="240" w:line="360" w:lineRule="auto"/>
        <w:ind w:firstLine="1"/>
        <w:jc w:val="both"/>
        <w:rPr>
          <w:rFonts w:ascii="Palatino Linotype" w:hAnsi="Palatino Linotype"/>
        </w:rPr>
      </w:pPr>
      <w:bookmarkStart w:id="77" w:name="_Hlk129792997"/>
      <w:bookmarkEnd w:id="64"/>
      <w:bookmarkEnd w:id="65"/>
      <w:bookmarkEnd w:id="66"/>
      <w:bookmarkEnd w:id="67"/>
      <w:bookmarkEnd w:id="68"/>
      <w:bookmarkEnd w:id="69"/>
      <w:bookmarkEnd w:id="70"/>
      <w:bookmarkEnd w:id="71"/>
      <w:r w:rsidRPr="00A0054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DÉCIMA</w:t>
      </w:r>
      <w:r w:rsidRPr="00A0054B">
        <w:rPr>
          <w:rFonts w:ascii="Palatino Linotype" w:hAnsi="Palatino Linotype"/>
        </w:rPr>
        <w:t xml:space="preserve"> SESIÓN ORDINARIA CELEBRADA EL</w:t>
      </w:r>
      <w:r>
        <w:rPr>
          <w:rFonts w:ascii="Palatino Linotype" w:hAnsi="Palatino Linotype"/>
        </w:rPr>
        <w:t xml:space="preserve"> QUINCE (15)</w:t>
      </w:r>
      <w:r w:rsidRPr="00A0054B">
        <w:rPr>
          <w:rFonts w:ascii="Palatino Linotype" w:hAnsi="Palatino Linotype"/>
        </w:rPr>
        <w:t xml:space="preserve"> DE </w:t>
      </w:r>
      <w:r>
        <w:rPr>
          <w:rFonts w:ascii="Palatino Linotype" w:hAnsi="Palatino Linotype"/>
        </w:rPr>
        <w:t>MARZO</w:t>
      </w:r>
      <w:r w:rsidRPr="00A0054B">
        <w:rPr>
          <w:rFonts w:ascii="Palatino Linotype" w:hAnsi="Palatino Linotype"/>
        </w:rPr>
        <w:t xml:space="preserve"> DE DOS MIL VEINTI</w:t>
      </w:r>
      <w:r>
        <w:rPr>
          <w:rFonts w:ascii="Palatino Linotype" w:hAnsi="Palatino Linotype"/>
        </w:rPr>
        <w:t>TRÉS</w:t>
      </w:r>
      <w:r w:rsidRPr="00A0054B">
        <w:rPr>
          <w:rFonts w:ascii="Palatino Linotype" w:hAnsi="Palatino Linotype"/>
        </w:rPr>
        <w:t>, ANTE EL SECRETARIO TÉCNICO DEL PLENO ALEXIS TAPIA RAMÍREZ</w:t>
      </w:r>
      <w:r>
        <w:rPr>
          <w:rFonts w:ascii="Palatino Linotype" w:hAnsi="Palatino Linotype"/>
        </w:rPr>
        <w:t>.</w:t>
      </w:r>
      <w:r w:rsidRPr="00624AAD">
        <w:rPr>
          <w:rFonts w:ascii="Palatino Linotype" w:hAnsi="Palatino Linotype"/>
        </w:rPr>
        <w:t xml:space="preserve"> </w:t>
      </w:r>
    </w:p>
    <w:bookmarkEnd w:id="77"/>
    <w:p w14:paraId="36621DF1" w14:textId="77777777" w:rsidR="00B65D30" w:rsidRPr="0049732E" w:rsidRDefault="00B65D30" w:rsidP="0049732E">
      <w:pPr>
        <w:tabs>
          <w:tab w:val="left" w:pos="567"/>
        </w:tabs>
        <w:spacing w:after="160" w:line="360" w:lineRule="auto"/>
        <w:rPr>
          <w:rFonts w:ascii="Palatino Linotype" w:hAnsi="Palatino Linotype"/>
          <w:lang w:val="es-ES_tradnl"/>
        </w:rPr>
      </w:pPr>
    </w:p>
    <w:p w14:paraId="6D23644A" w14:textId="77777777" w:rsidR="00B65D30" w:rsidRPr="0049732E" w:rsidRDefault="00B65D30" w:rsidP="0049732E">
      <w:pPr>
        <w:tabs>
          <w:tab w:val="left" w:pos="426"/>
          <w:tab w:val="left" w:pos="567"/>
        </w:tabs>
        <w:spacing w:before="240" w:after="240" w:line="360" w:lineRule="auto"/>
        <w:ind w:right="51"/>
        <w:contextualSpacing/>
        <w:jc w:val="both"/>
        <w:outlineLvl w:val="1"/>
        <w:rPr>
          <w:rFonts w:ascii="Palatino Linotype" w:eastAsia="MS Gothic" w:hAnsi="Palatino Linotype"/>
          <w:b/>
          <w:lang w:val="es-ES_tradnl" w:eastAsia="es-ES_tradnl"/>
        </w:rPr>
      </w:pPr>
    </w:p>
    <w:bookmarkEnd w:id="59"/>
    <w:bookmarkEnd w:id="60"/>
    <w:bookmarkEnd w:id="61"/>
    <w:bookmarkEnd w:id="62"/>
    <w:p w14:paraId="01CB5E80" w14:textId="77777777" w:rsidR="00B65D30" w:rsidRPr="0049732E" w:rsidRDefault="00B65D30" w:rsidP="0049732E">
      <w:pPr>
        <w:tabs>
          <w:tab w:val="left" w:pos="567"/>
        </w:tabs>
        <w:spacing w:before="240" w:after="240" w:line="360" w:lineRule="auto"/>
        <w:ind w:right="-93"/>
        <w:jc w:val="both"/>
        <w:rPr>
          <w:rFonts w:ascii="Palatino Linotype" w:eastAsia="Calibri" w:hAnsi="Palatino Linotype"/>
          <w:bCs/>
          <w:lang w:val="es-MX"/>
        </w:rPr>
      </w:pPr>
    </w:p>
    <w:p w14:paraId="71F51277" w14:textId="77777777" w:rsidR="00B65D30" w:rsidRPr="0049732E" w:rsidRDefault="00B65D30" w:rsidP="0049732E">
      <w:pPr>
        <w:tabs>
          <w:tab w:val="left" w:pos="567"/>
        </w:tabs>
        <w:spacing w:before="240" w:after="240" w:line="360" w:lineRule="auto"/>
        <w:ind w:right="-93"/>
        <w:jc w:val="both"/>
        <w:rPr>
          <w:rFonts w:ascii="Palatino Linotype" w:eastAsia="Calibri" w:hAnsi="Palatino Linotype"/>
          <w:bCs/>
          <w:lang w:val="es-MX"/>
        </w:rPr>
      </w:pPr>
    </w:p>
    <w:p w14:paraId="61D24163" w14:textId="77777777" w:rsidR="00B65D30" w:rsidRPr="0049732E" w:rsidRDefault="00B65D30" w:rsidP="0049732E">
      <w:pPr>
        <w:tabs>
          <w:tab w:val="left" w:pos="567"/>
        </w:tabs>
        <w:spacing w:before="240" w:after="240" w:line="360" w:lineRule="auto"/>
        <w:ind w:right="-93"/>
        <w:jc w:val="both"/>
        <w:rPr>
          <w:rFonts w:ascii="Palatino Linotype" w:eastAsia="Calibri" w:hAnsi="Palatino Linotype"/>
          <w:bCs/>
          <w:lang w:val="es-MX"/>
        </w:rPr>
      </w:pPr>
    </w:p>
    <w:p w14:paraId="5A2361EF" w14:textId="77777777" w:rsidR="00B65D30" w:rsidRPr="0049732E" w:rsidRDefault="00B65D30" w:rsidP="0049732E">
      <w:pPr>
        <w:tabs>
          <w:tab w:val="left" w:pos="567"/>
        </w:tabs>
        <w:spacing w:before="240" w:after="240" w:line="360" w:lineRule="auto"/>
        <w:ind w:right="-93"/>
        <w:jc w:val="both"/>
        <w:rPr>
          <w:rFonts w:ascii="Palatino Linotype" w:eastAsia="Calibri" w:hAnsi="Palatino Linotype"/>
          <w:bCs/>
          <w:lang w:val="es-MX"/>
        </w:rPr>
      </w:pPr>
    </w:p>
    <w:p w14:paraId="1A70E80A" w14:textId="77777777" w:rsidR="00B65D30" w:rsidRPr="0049732E" w:rsidRDefault="00B65D30" w:rsidP="0049732E">
      <w:pPr>
        <w:tabs>
          <w:tab w:val="left" w:pos="567"/>
        </w:tabs>
        <w:spacing w:before="240" w:after="240" w:line="360" w:lineRule="auto"/>
        <w:ind w:right="-93"/>
        <w:jc w:val="both"/>
        <w:rPr>
          <w:rFonts w:ascii="Palatino Linotype" w:eastAsia="Calibri" w:hAnsi="Palatino Linotype"/>
          <w:bCs/>
          <w:lang w:val="es-MX"/>
        </w:rPr>
      </w:pPr>
    </w:p>
    <w:p w14:paraId="788295C8" w14:textId="77777777" w:rsidR="00B65D30" w:rsidRPr="0049732E" w:rsidRDefault="00B65D30" w:rsidP="0049732E">
      <w:pPr>
        <w:tabs>
          <w:tab w:val="left" w:pos="567"/>
        </w:tabs>
        <w:spacing w:before="240" w:after="240" w:line="360" w:lineRule="auto"/>
        <w:ind w:right="-93"/>
        <w:jc w:val="both"/>
        <w:rPr>
          <w:rFonts w:ascii="Palatino Linotype" w:eastAsia="Calibri" w:hAnsi="Palatino Linotype"/>
          <w:bCs/>
          <w:lang w:val="es-MX"/>
        </w:rPr>
      </w:pPr>
    </w:p>
    <w:p w14:paraId="44B904CE" w14:textId="77777777" w:rsidR="00B65D30" w:rsidRPr="0049732E" w:rsidRDefault="00B65D30" w:rsidP="0049732E">
      <w:pPr>
        <w:tabs>
          <w:tab w:val="left" w:pos="567"/>
        </w:tabs>
        <w:spacing w:before="240" w:after="240" w:line="360" w:lineRule="auto"/>
        <w:ind w:right="-93"/>
        <w:jc w:val="both"/>
        <w:rPr>
          <w:rFonts w:ascii="Palatino Linotype" w:eastAsia="Calibri" w:hAnsi="Palatino Linotype"/>
          <w:bCs/>
          <w:lang w:val="es-MX"/>
        </w:rPr>
      </w:pPr>
    </w:p>
    <w:p w14:paraId="08FA2316" w14:textId="77777777" w:rsidR="00B65D30" w:rsidRPr="0049732E" w:rsidRDefault="00B65D30" w:rsidP="0049732E">
      <w:pPr>
        <w:tabs>
          <w:tab w:val="left" w:pos="567"/>
        </w:tabs>
        <w:spacing w:before="240" w:after="240" w:line="360" w:lineRule="auto"/>
        <w:ind w:right="-93"/>
        <w:jc w:val="both"/>
        <w:rPr>
          <w:rFonts w:ascii="Palatino Linotype" w:eastAsia="Calibri" w:hAnsi="Palatino Linotype"/>
          <w:bCs/>
          <w:lang w:val="es-MX"/>
        </w:rPr>
      </w:pPr>
    </w:p>
    <w:p w14:paraId="7F20CB12" w14:textId="77777777" w:rsidR="00B65D30" w:rsidRPr="0049732E" w:rsidRDefault="00B65D30" w:rsidP="0049732E">
      <w:pPr>
        <w:tabs>
          <w:tab w:val="left" w:pos="567"/>
        </w:tabs>
        <w:spacing w:before="240" w:after="240" w:line="360" w:lineRule="auto"/>
        <w:jc w:val="both"/>
        <w:rPr>
          <w:rFonts w:ascii="Palatino Linotype" w:hAnsi="Palatino Linotype"/>
        </w:rPr>
      </w:pPr>
    </w:p>
    <w:p w14:paraId="1394EB23" w14:textId="77777777" w:rsidR="00F4240A" w:rsidRPr="0049732E" w:rsidRDefault="00F4240A" w:rsidP="0049732E">
      <w:pPr>
        <w:pStyle w:val="Prrafodelista"/>
        <w:tabs>
          <w:tab w:val="left" w:pos="567"/>
          <w:tab w:val="left" w:pos="709"/>
        </w:tabs>
        <w:spacing w:line="360" w:lineRule="auto"/>
        <w:ind w:left="0"/>
        <w:jc w:val="both"/>
        <w:rPr>
          <w:rFonts w:ascii="Palatino Linotype" w:hAnsi="Palatino Linotype"/>
          <w:color w:val="000000" w:themeColor="text1"/>
        </w:rPr>
      </w:pPr>
    </w:p>
    <w:p w14:paraId="05CAEB1D" w14:textId="77777777" w:rsidR="004568F0" w:rsidRPr="0049732E" w:rsidRDefault="004568F0" w:rsidP="0049732E">
      <w:pPr>
        <w:pStyle w:val="Prrafodelista"/>
        <w:tabs>
          <w:tab w:val="left" w:pos="567"/>
          <w:tab w:val="left" w:pos="709"/>
        </w:tabs>
        <w:spacing w:line="360" w:lineRule="auto"/>
        <w:ind w:left="0"/>
        <w:jc w:val="both"/>
        <w:rPr>
          <w:rFonts w:ascii="Palatino Linotype" w:hAnsi="Palatino Linotype"/>
          <w:b/>
          <w:color w:val="000000" w:themeColor="text1"/>
        </w:rPr>
      </w:pPr>
    </w:p>
    <w:p w14:paraId="34051094" w14:textId="77777777" w:rsidR="0034405A" w:rsidRPr="0049732E" w:rsidRDefault="0034405A" w:rsidP="0049732E">
      <w:pPr>
        <w:pStyle w:val="Prrafodelista"/>
        <w:tabs>
          <w:tab w:val="left" w:pos="567"/>
          <w:tab w:val="left" w:pos="709"/>
        </w:tabs>
        <w:spacing w:line="360" w:lineRule="auto"/>
        <w:ind w:left="0"/>
        <w:rPr>
          <w:rFonts w:ascii="Palatino Linotype" w:hAnsi="Palatino Linotype"/>
          <w:color w:val="000000" w:themeColor="text1"/>
        </w:rPr>
      </w:pPr>
    </w:p>
    <w:p w14:paraId="1F84D08B" w14:textId="77777777" w:rsidR="00B8633F" w:rsidRPr="0049732E" w:rsidRDefault="00B8633F" w:rsidP="0049732E">
      <w:pPr>
        <w:pStyle w:val="Prrafodelista"/>
        <w:tabs>
          <w:tab w:val="left" w:pos="567"/>
          <w:tab w:val="left" w:pos="709"/>
        </w:tabs>
        <w:spacing w:line="360" w:lineRule="auto"/>
        <w:ind w:left="0"/>
        <w:rPr>
          <w:rFonts w:ascii="Palatino Linotype" w:hAnsi="Palatino Linotype"/>
          <w:color w:val="000000" w:themeColor="text1"/>
        </w:rPr>
      </w:pPr>
    </w:p>
    <w:p w14:paraId="24718F60" w14:textId="77777777" w:rsidR="00C37111" w:rsidRPr="0049732E" w:rsidRDefault="00C37111" w:rsidP="0049732E">
      <w:pPr>
        <w:tabs>
          <w:tab w:val="left" w:pos="567"/>
          <w:tab w:val="left" w:pos="709"/>
        </w:tabs>
        <w:spacing w:line="360" w:lineRule="auto"/>
        <w:rPr>
          <w:rFonts w:ascii="Palatino Linotype" w:eastAsia="MS Mincho" w:hAnsi="Palatino Linotype"/>
          <w:color w:val="000000"/>
          <w:lang w:val="es-ES_tradnl"/>
        </w:rPr>
      </w:pPr>
    </w:p>
    <w:p w14:paraId="25022870" w14:textId="77777777" w:rsidR="006E74CF" w:rsidRPr="0049732E" w:rsidRDefault="006E74CF" w:rsidP="0049732E">
      <w:pPr>
        <w:tabs>
          <w:tab w:val="left" w:pos="567"/>
          <w:tab w:val="left" w:pos="709"/>
        </w:tabs>
        <w:spacing w:line="360" w:lineRule="auto"/>
        <w:rPr>
          <w:rFonts w:ascii="Palatino Linotype" w:eastAsia="MS Mincho" w:hAnsi="Palatino Linotype"/>
          <w:color w:val="000000"/>
          <w:lang w:val="es-ES_tradnl"/>
        </w:rPr>
      </w:pPr>
    </w:p>
    <w:p w14:paraId="332DC123" w14:textId="77777777" w:rsidR="00777874" w:rsidRPr="0049732E" w:rsidRDefault="00777874" w:rsidP="0049732E">
      <w:pPr>
        <w:tabs>
          <w:tab w:val="left" w:pos="567"/>
          <w:tab w:val="left" w:pos="709"/>
        </w:tabs>
        <w:spacing w:line="360" w:lineRule="auto"/>
        <w:rPr>
          <w:rFonts w:ascii="Palatino Linotype" w:eastAsia="MS Mincho" w:hAnsi="Palatino Linotype"/>
          <w:color w:val="000000"/>
          <w:lang w:val="es-ES_tradnl"/>
        </w:rPr>
      </w:pPr>
    </w:p>
    <w:p w14:paraId="7D572FDB" w14:textId="77777777" w:rsidR="00777874" w:rsidRPr="0049732E" w:rsidRDefault="00777874" w:rsidP="0049732E">
      <w:pPr>
        <w:tabs>
          <w:tab w:val="left" w:pos="567"/>
          <w:tab w:val="left" w:pos="709"/>
        </w:tabs>
        <w:spacing w:line="360" w:lineRule="auto"/>
        <w:rPr>
          <w:rFonts w:ascii="Palatino Linotype" w:eastAsia="MS Mincho" w:hAnsi="Palatino Linotype"/>
          <w:color w:val="000000"/>
          <w:lang w:val="es-ES_tradnl"/>
        </w:rPr>
      </w:pPr>
    </w:p>
    <w:p w14:paraId="14D3E417" w14:textId="77777777" w:rsidR="00777874" w:rsidRPr="0049732E" w:rsidRDefault="00777874" w:rsidP="0049732E">
      <w:pPr>
        <w:tabs>
          <w:tab w:val="left" w:pos="567"/>
          <w:tab w:val="left" w:pos="709"/>
        </w:tabs>
        <w:spacing w:line="360" w:lineRule="auto"/>
        <w:rPr>
          <w:rFonts w:ascii="Palatino Linotype" w:eastAsia="MS Mincho" w:hAnsi="Palatino Linotype"/>
          <w:color w:val="000000"/>
          <w:lang w:val="es-ES_tradnl"/>
        </w:rPr>
      </w:pPr>
    </w:p>
    <w:p w14:paraId="1FE1FFD4" w14:textId="77777777" w:rsidR="00777874" w:rsidRPr="0049732E" w:rsidRDefault="00777874" w:rsidP="0049732E">
      <w:pPr>
        <w:tabs>
          <w:tab w:val="left" w:pos="567"/>
          <w:tab w:val="left" w:pos="709"/>
        </w:tabs>
        <w:spacing w:line="360" w:lineRule="auto"/>
        <w:rPr>
          <w:rFonts w:ascii="Palatino Linotype" w:eastAsia="MS Mincho" w:hAnsi="Palatino Linotype"/>
          <w:color w:val="000000"/>
          <w:lang w:val="es-ES_tradnl"/>
        </w:rPr>
      </w:pPr>
    </w:p>
    <w:p w14:paraId="3C2027B5" w14:textId="77777777" w:rsidR="00777874" w:rsidRPr="0049732E" w:rsidRDefault="00777874" w:rsidP="0049732E">
      <w:pPr>
        <w:tabs>
          <w:tab w:val="left" w:pos="567"/>
          <w:tab w:val="left" w:pos="709"/>
        </w:tabs>
        <w:spacing w:line="360" w:lineRule="auto"/>
        <w:rPr>
          <w:rFonts w:ascii="Palatino Linotype" w:eastAsia="MS Mincho" w:hAnsi="Palatino Linotype"/>
          <w:color w:val="000000"/>
          <w:lang w:val="es-ES_tradnl"/>
        </w:rPr>
      </w:pPr>
    </w:p>
    <w:p w14:paraId="38A00D5E" w14:textId="77777777" w:rsidR="00777874" w:rsidRPr="0049732E" w:rsidRDefault="00777874" w:rsidP="0049732E">
      <w:pPr>
        <w:tabs>
          <w:tab w:val="left" w:pos="567"/>
          <w:tab w:val="left" w:pos="709"/>
        </w:tabs>
        <w:spacing w:line="360" w:lineRule="auto"/>
        <w:rPr>
          <w:rFonts w:ascii="Palatino Linotype" w:eastAsia="MS Mincho" w:hAnsi="Palatino Linotype"/>
          <w:color w:val="000000"/>
          <w:lang w:val="es-ES_tradnl"/>
        </w:rPr>
      </w:pPr>
    </w:p>
    <w:p w14:paraId="6F2D94FB" w14:textId="77777777" w:rsidR="00777874" w:rsidRPr="0049732E" w:rsidRDefault="00777874" w:rsidP="0049732E">
      <w:pPr>
        <w:tabs>
          <w:tab w:val="left" w:pos="567"/>
          <w:tab w:val="left" w:pos="709"/>
        </w:tabs>
        <w:spacing w:line="360" w:lineRule="auto"/>
        <w:rPr>
          <w:rFonts w:ascii="Palatino Linotype" w:eastAsia="MS Mincho" w:hAnsi="Palatino Linotype"/>
          <w:color w:val="000000"/>
          <w:lang w:val="es-ES_tradnl"/>
        </w:rPr>
      </w:pPr>
    </w:p>
    <w:p w14:paraId="42B9461D" w14:textId="77777777" w:rsidR="00777874" w:rsidRPr="0049732E" w:rsidRDefault="00777874" w:rsidP="0049732E">
      <w:pPr>
        <w:tabs>
          <w:tab w:val="left" w:pos="567"/>
          <w:tab w:val="left" w:pos="709"/>
        </w:tabs>
        <w:spacing w:line="360" w:lineRule="auto"/>
        <w:rPr>
          <w:rFonts w:ascii="Palatino Linotype" w:eastAsia="MS Mincho" w:hAnsi="Palatino Linotype"/>
          <w:color w:val="000000"/>
          <w:lang w:val="es-ES_tradnl"/>
        </w:rPr>
      </w:pPr>
    </w:p>
    <w:p w14:paraId="58C393C9" w14:textId="77777777" w:rsidR="00777874" w:rsidRPr="0049732E" w:rsidRDefault="00777874" w:rsidP="0049732E">
      <w:pPr>
        <w:tabs>
          <w:tab w:val="left" w:pos="567"/>
          <w:tab w:val="left" w:pos="709"/>
        </w:tabs>
        <w:spacing w:line="360" w:lineRule="auto"/>
        <w:rPr>
          <w:rFonts w:ascii="Palatino Linotype" w:eastAsia="MS Mincho" w:hAnsi="Palatino Linotype"/>
          <w:color w:val="000000"/>
          <w:lang w:val="es-ES_tradnl"/>
        </w:rPr>
      </w:pPr>
    </w:p>
    <w:p w14:paraId="62096A46" w14:textId="77777777" w:rsidR="00777874" w:rsidRPr="0049732E" w:rsidRDefault="00777874" w:rsidP="0049732E">
      <w:pPr>
        <w:tabs>
          <w:tab w:val="left" w:pos="567"/>
          <w:tab w:val="left" w:pos="709"/>
        </w:tabs>
        <w:spacing w:line="360" w:lineRule="auto"/>
        <w:rPr>
          <w:rFonts w:ascii="Palatino Linotype" w:eastAsia="MS Mincho" w:hAnsi="Palatino Linotype"/>
          <w:color w:val="000000"/>
          <w:lang w:val="es-ES_tradnl"/>
        </w:rPr>
      </w:pPr>
    </w:p>
    <w:p w14:paraId="1E3EDA9F" w14:textId="77777777" w:rsidR="00777874" w:rsidRPr="0049732E" w:rsidRDefault="00777874" w:rsidP="0049732E">
      <w:pPr>
        <w:tabs>
          <w:tab w:val="left" w:pos="567"/>
          <w:tab w:val="left" w:pos="709"/>
        </w:tabs>
        <w:spacing w:line="360" w:lineRule="auto"/>
        <w:rPr>
          <w:rFonts w:ascii="Palatino Linotype" w:eastAsia="MS Mincho" w:hAnsi="Palatino Linotype"/>
          <w:color w:val="000000"/>
          <w:lang w:val="es-ES_tradnl"/>
        </w:rPr>
      </w:pPr>
    </w:p>
    <w:p w14:paraId="6C55BB68" w14:textId="77777777" w:rsidR="00777874" w:rsidRPr="0049732E" w:rsidRDefault="00777874" w:rsidP="0049732E">
      <w:pPr>
        <w:tabs>
          <w:tab w:val="left" w:pos="567"/>
          <w:tab w:val="left" w:pos="709"/>
        </w:tabs>
        <w:spacing w:line="360" w:lineRule="auto"/>
        <w:rPr>
          <w:rFonts w:ascii="Palatino Linotype" w:eastAsia="MS Mincho" w:hAnsi="Palatino Linotype"/>
          <w:color w:val="000000"/>
          <w:lang w:val="es-ES_tradnl"/>
        </w:rPr>
      </w:pPr>
    </w:p>
    <w:p w14:paraId="30038715" w14:textId="77777777" w:rsidR="00777874" w:rsidRPr="0049732E" w:rsidRDefault="00777874" w:rsidP="0049732E">
      <w:pPr>
        <w:tabs>
          <w:tab w:val="left" w:pos="567"/>
          <w:tab w:val="left" w:pos="709"/>
        </w:tabs>
        <w:spacing w:line="360" w:lineRule="auto"/>
        <w:rPr>
          <w:rFonts w:ascii="Palatino Linotype" w:eastAsia="MS Mincho" w:hAnsi="Palatino Linotype"/>
          <w:color w:val="000000"/>
          <w:lang w:val="es-ES_tradnl"/>
        </w:rPr>
      </w:pPr>
    </w:p>
    <w:p w14:paraId="126205AD" w14:textId="77777777" w:rsidR="00777874" w:rsidRPr="0049732E" w:rsidRDefault="00777874" w:rsidP="0049732E">
      <w:pPr>
        <w:tabs>
          <w:tab w:val="left" w:pos="567"/>
          <w:tab w:val="left" w:pos="709"/>
        </w:tabs>
        <w:spacing w:line="360" w:lineRule="auto"/>
        <w:rPr>
          <w:rFonts w:ascii="Palatino Linotype" w:eastAsia="MS Mincho" w:hAnsi="Palatino Linotype"/>
          <w:color w:val="000000"/>
          <w:lang w:val="es-ES_tradnl"/>
        </w:rPr>
      </w:pPr>
    </w:p>
    <w:p w14:paraId="4453F8E6" w14:textId="0999C4CD" w:rsidR="00090DE6" w:rsidRPr="0049732E" w:rsidRDefault="00090DE6" w:rsidP="0049732E">
      <w:pPr>
        <w:tabs>
          <w:tab w:val="left" w:pos="567"/>
          <w:tab w:val="left" w:pos="709"/>
        </w:tabs>
        <w:spacing w:before="240" w:after="240" w:line="360" w:lineRule="auto"/>
        <w:jc w:val="both"/>
        <w:rPr>
          <w:rFonts w:ascii="Palatino Linotype" w:hAnsi="Palatino Linotype"/>
        </w:rPr>
      </w:pPr>
    </w:p>
    <w:sectPr w:rsidR="00090DE6" w:rsidRPr="0049732E" w:rsidSect="00130703">
      <w:headerReference w:type="default" r:id="rId9"/>
      <w:footerReference w:type="default" r:id="rId10"/>
      <w:headerReference w:type="first" r:id="rId11"/>
      <w:footerReference w:type="first" r:id="rId12"/>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FBF33F" w14:textId="77777777" w:rsidR="00595D6C" w:rsidRDefault="00595D6C" w:rsidP="00C80F8C">
      <w:r>
        <w:separator/>
      </w:r>
    </w:p>
  </w:endnote>
  <w:endnote w:type="continuationSeparator" w:id="0">
    <w:p w14:paraId="0041C72D" w14:textId="77777777" w:rsidR="00595D6C" w:rsidRDefault="00595D6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050AA25" w:rsidR="004568F0" w:rsidRPr="00817AAB" w:rsidRDefault="004568F0"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886D81">
      <w:rPr>
        <w:rFonts w:ascii="Palatino Linotype" w:hAnsi="Palatino Linotype" w:cs="Arial"/>
        <w:b/>
        <w:bCs/>
        <w:noProof/>
      </w:rPr>
      <w:t>9</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886D81">
      <w:rPr>
        <w:rFonts w:ascii="Palatino Linotype" w:hAnsi="Palatino Linotype" w:cs="Arial"/>
        <w:b/>
        <w:bCs/>
        <w:noProof/>
      </w:rPr>
      <w:t>52</w:t>
    </w:r>
    <w:r w:rsidRPr="00817AAB">
      <w:rPr>
        <w:rFonts w:ascii="Palatino Linotype" w:hAnsi="Palatino Linotype" w:cs="Arial"/>
        <w:b/>
        <w:bCs/>
      </w:rPr>
      <w:fldChar w:fldCharType="end"/>
    </w:r>
  </w:p>
  <w:p w14:paraId="1192A578" w14:textId="77777777" w:rsidR="004568F0" w:rsidRDefault="004568F0" w:rsidP="00935A0D">
    <w:pPr>
      <w:pStyle w:val="Piedepgina"/>
      <w:rPr>
        <w:rFonts w:ascii="Times New Roman" w:hAnsi="Times New Roman" w:cs="Times New Roman"/>
      </w:rPr>
    </w:pPr>
  </w:p>
  <w:p w14:paraId="14A770F8" w14:textId="77777777" w:rsidR="004568F0" w:rsidRDefault="004568F0"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03D48443" w:rsidR="004568F0" w:rsidRDefault="004568F0"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86D81">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86D81">
      <w:rPr>
        <w:rFonts w:ascii="Arial" w:hAnsi="Arial" w:cs="Arial"/>
        <w:b/>
        <w:bCs/>
        <w:noProof/>
        <w:sz w:val="20"/>
        <w:szCs w:val="20"/>
      </w:rPr>
      <w:t>52</w:t>
    </w:r>
    <w:r>
      <w:rPr>
        <w:rFonts w:ascii="Arial" w:hAnsi="Arial" w:cs="Arial"/>
        <w:b/>
        <w:bCs/>
        <w:sz w:val="20"/>
        <w:szCs w:val="20"/>
      </w:rPr>
      <w:fldChar w:fldCharType="end"/>
    </w:r>
  </w:p>
  <w:p w14:paraId="5D98ABD5" w14:textId="77777777" w:rsidR="004568F0" w:rsidRDefault="004568F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00C1D8" w14:textId="77777777" w:rsidR="00595D6C" w:rsidRDefault="00595D6C" w:rsidP="00C80F8C">
      <w:r>
        <w:separator/>
      </w:r>
    </w:p>
  </w:footnote>
  <w:footnote w:type="continuationSeparator" w:id="0">
    <w:p w14:paraId="7DF891B3" w14:textId="77777777" w:rsidR="00595D6C" w:rsidRDefault="00595D6C" w:rsidP="00C80F8C">
      <w:r>
        <w:continuationSeparator/>
      </w:r>
    </w:p>
  </w:footnote>
  <w:footnote w:id="1">
    <w:p w14:paraId="281B67B4" w14:textId="77777777" w:rsidR="00B65D30" w:rsidRPr="00AE2E50" w:rsidRDefault="00B65D30" w:rsidP="00B65D30">
      <w:pPr>
        <w:jc w:val="both"/>
        <w:rPr>
          <w:rFonts w:ascii="Calibri" w:hAnsi="Calibri"/>
          <w:sz w:val="20"/>
          <w:szCs w:val="20"/>
        </w:rPr>
      </w:pPr>
      <w:r w:rsidRPr="008E7F2E">
        <w:rPr>
          <w:rStyle w:val="Refdenotaalpie"/>
        </w:rPr>
        <w:footnoteRef/>
      </w:r>
      <w:r w:rsidRPr="008E7F2E">
        <w:rPr>
          <w:sz w:val="20"/>
          <w:szCs w:val="20"/>
        </w:rPr>
        <w:t xml:space="preserve"> Las dependencias y entidades no están obligadas</w:t>
      </w:r>
      <w:r w:rsidRPr="00AE2E50">
        <w:rPr>
          <w:rFonts w:ascii="Calibri" w:hAnsi="Calibri"/>
          <w:sz w:val="20"/>
          <w:szCs w:val="20"/>
        </w:rPr>
        <w:t xml:space="preserve">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w:t>
      </w:r>
    </w:p>
    <w:p w14:paraId="3E66291A" w14:textId="77777777" w:rsidR="00B65D30" w:rsidRPr="00AE2E50" w:rsidRDefault="00B65D30" w:rsidP="00B65D30">
      <w:pPr>
        <w:jc w:val="both"/>
        <w:rPr>
          <w:rFonts w:ascii="Calibri" w:hAnsi="Calibri"/>
          <w:i/>
          <w:sz w:val="20"/>
          <w:szCs w:val="20"/>
        </w:rPr>
      </w:pPr>
      <w:r w:rsidRPr="00AE2E50">
        <w:rPr>
          <w:rFonts w:ascii="Calibri" w:hAnsi="Calibri"/>
          <w:i/>
          <w:sz w:val="20"/>
          <w:szCs w:val="20"/>
        </w:rPr>
        <w:t xml:space="preserve">Expedientes: 0438/08 Pemex Exploración y Producción – Alonso Lujambio Irazábal 1751/09 Laboratorios de Biológicos y Reactivos de México S.A. de C.V. – María </w:t>
      </w:r>
      <w:proofErr w:type="spellStart"/>
      <w:r w:rsidRPr="00AE2E50">
        <w:rPr>
          <w:rFonts w:ascii="Calibri" w:hAnsi="Calibri"/>
          <w:i/>
          <w:sz w:val="20"/>
          <w:szCs w:val="20"/>
        </w:rPr>
        <w:t>Marván</w:t>
      </w:r>
      <w:proofErr w:type="spellEnd"/>
      <w:r w:rsidRPr="00AE2E50">
        <w:rPr>
          <w:rFonts w:ascii="Calibri" w:hAnsi="Calibri"/>
          <w:i/>
          <w:sz w:val="20"/>
          <w:szCs w:val="20"/>
        </w:rPr>
        <w:t xml:space="preserve"> Laborde 2868/09 Consejo Nacional de Ciencia y Tecnología – Jacqueline </w:t>
      </w:r>
      <w:proofErr w:type="spellStart"/>
      <w:r w:rsidRPr="00AE2E50">
        <w:rPr>
          <w:rFonts w:ascii="Calibri" w:hAnsi="Calibri"/>
          <w:i/>
          <w:sz w:val="20"/>
          <w:szCs w:val="20"/>
        </w:rPr>
        <w:t>Peschard</w:t>
      </w:r>
      <w:proofErr w:type="spellEnd"/>
      <w:r w:rsidRPr="00AE2E50">
        <w:rPr>
          <w:rFonts w:ascii="Calibri" w:hAnsi="Calibri"/>
          <w:i/>
          <w:sz w:val="20"/>
          <w:szCs w:val="20"/>
        </w:rPr>
        <w:t xml:space="preserve"> Mariscal 5160/09 Secretaría de Hacienda y Crédito Público – Ángel Trinidad Zaldívar 0304/10 Instituto Nacional de Cancerología – Jacqueline </w:t>
      </w:r>
      <w:proofErr w:type="spellStart"/>
      <w:r w:rsidRPr="00AE2E50">
        <w:rPr>
          <w:rFonts w:ascii="Calibri" w:hAnsi="Calibri"/>
          <w:i/>
          <w:sz w:val="20"/>
          <w:szCs w:val="20"/>
        </w:rPr>
        <w:t>Peschard</w:t>
      </w:r>
      <w:proofErr w:type="spellEnd"/>
      <w:r w:rsidRPr="00AE2E50">
        <w:rPr>
          <w:rFonts w:ascii="Calibri" w:hAnsi="Calibri"/>
          <w:i/>
          <w:sz w:val="20"/>
          <w:szCs w:val="20"/>
        </w:rPr>
        <w:t xml:space="preserve"> Mariscal</w:t>
      </w:r>
    </w:p>
  </w:footnote>
  <w:footnote w:id="2">
    <w:p w14:paraId="70439393" w14:textId="77777777" w:rsidR="00B65D30" w:rsidRPr="00AE2E50" w:rsidRDefault="00B65D30" w:rsidP="00B65D30">
      <w:pPr>
        <w:pStyle w:val="Textonotapie"/>
        <w:jc w:val="both"/>
        <w:rPr>
          <w:rFonts w:ascii="Calibri" w:hAnsi="Calibri"/>
          <w:i/>
        </w:rPr>
      </w:pPr>
      <w:r w:rsidRPr="00AE2E50">
        <w:rPr>
          <w:rStyle w:val="Refdenotaalpie"/>
          <w:rFonts w:ascii="Calibri" w:hAnsi="Calibri"/>
        </w:rPr>
        <w:footnoteRef/>
      </w:r>
      <w:r w:rsidRPr="00AE2E50">
        <w:rPr>
          <w:rFonts w:ascii="Calibri" w:hAnsi="Calibri"/>
        </w:rPr>
        <w:t xml:space="preserve"> “21. El derecho de acceso a la información recae sobre la información que está bajo custodia, administración o tenencia del Estado; la información que el Estado produce o que está obligado a producir; la información que está bajo poder de quienes administran los servicios y los fondos públicos, únicamente respecto de dichos servicios o fondos; y la información que el Estado capta, y la que está obligado a recolectar en cumplimiento de sus funciones”. Relatoría Especial para la Libertad de Expresión. </w:t>
      </w:r>
      <w:r w:rsidRPr="00AE2E50">
        <w:rPr>
          <w:rFonts w:ascii="Calibri" w:hAnsi="Calibri"/>
          <w:i/>
        </w:rPr>
        <w:t>El derecho de acceso a la información en el marco jurídico interamericano.</w:t>
      </w:r>
      <w:r w:rsidRPr="00AE2E50">
        <w:rPr>
          <w:rFonts w:ascii="Calibri" w:hAnsi="Calibri"/>
        </w:rPr>
        <w:t xml:space="preserve"> 2ª edición, Comisión Interamericana de Derechos Humanos, 2012. Párr. 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4568F0" w14:paraId="6B4E3B81" w14:textId="77777777" w:rsidTr="00B4299A">
      <w:tc>
        <w:tcPr>
          <w:tcW w:w="2701" w:type="dxa"/>
          <w:vAlign w:val="center"/>
          <w:hideMark/>
        </w:tcPr>
        <w:p w14:paraId="0ABBC6C0" w14:textId="1226DAAF" w:rsidR="004568F0" w:rsidRPr="00B4299A" w:rsidRDefault="004568F0"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112EED3C" w:rsidR="004568F0" w:rsidRPr="00B4299A" w:rsidRDefault="004568F0" w:rsidP="000C2253">
          <w:pPr>
            <w:rPr>
              <w:rFonts w:ascii="Palatino Linotype" w:hAnsi="Palatino Linotype"/>
              <w:b/>
              <w:szCs w:val="22"/>
              <w:lang w:val="es-ES_tradnl"/>
            </w:rPr>
          </w:pPr>
          <w:r w:rsidRPr="003303C1">
            <w:rPr>
              <w:rFonts w:ascii="Palatino Linotype" w:hAnsi="Palatino Linotype"/>
              <w:b/>
              <w:szCs w:val="22"/>
              <w:lang w:val="es-ES_tradnl"/>
            </w:rPr>
            <w:t>07603/INFOEM/IP/RR/2022</w:t>
          </w:r>
        </w:p>
      </w:tc>
    </w:tr>
    <w:tr w:rsidR="004568F0" w14:paraId="31CB780F" w14:textId="77777777" w:rsidTr="00B4299A">
      <w:trPr>
        <w:trHeight w:val="228"/>
      </w:trPr>
      <w:tc>
        <w:tcPr>
          <w:tcW w:w="2701" w:type="dxa"/>
          <w:vAlign w:val="center"/>
          <w:hideMark/>
        </w:tcPr>
        <w:p w14:paraId="4F49CB4A" w14:textId="6966D32E" w:rsidR="004568F0" w:rsidRPr="00B4299A" w:rsidRDefault="004568F0"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7C4DA749" w:rsidR="004568F0" w:rsidRPr="00B4299A" w:rsidRDefault="004568F0" w:rsidP="00EA0165">
          <w:pPr>
            <w:jc w:val="both"/>
            <w:rPr>
              <w:rFonts w:ascii="Palatino Linotype" w:hAnsi="Palatino Linotype"/>
              <w:b/>
              <w:szCs w:val="22"/>
              <w:lang w:val="es-ES_tradnl"/>
            </w:rPr>
          </w:pPr>
          <w:r w:rsidRPr="003303C1">
            <w:rPr>
              <w:rFonts w:ascii="Palatino Linotype" w:hAnsi="Palatino Linotype"/>
              <w:b/>
              <w:szCs w:val="22"/>
              <w:lang w:val="es-ES_tradnl"/>
            </w:rPr>
            <w:t>Ayuntamiento de Chicoloapan</w:t>
          </w:r>
        </w:p>
      </w:tc>
    </w:tr>
    <w:tr w:rsidR="004568F0" w14:paraId="69050F56" w14:textId="77777777" w:rsidTr="00B4299A">
      <w:tc>
        <w:tcPr>
          <w:tcW w:w="2701" w:type="dxa"/>
          <w:vAlign w:val="center"/>
          <w:hideMark/>
        </w:tcPr>
        <w:p w14:paraId="65C9B735" w14:textId="75C78F81" w:rsidR="004568F0" w:rsidRPr="00B4299A" w:rsidRDefault="004568F0"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4568F0" w:rsidRPr="00B4299A" w:rsidRDefault="004568F0"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2CC8652" w:rsidR="004568F0" w:rsidRDefault="004568F0"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0F9EF6C9" wp14:editId="071B3908">
          <wp:simplePos x="0" y="0"/>
          <wp:positionH relativeFrom="page">
            <wp:posOffset>43132</wp:posOffset>
          </wp:positionH>
          <wp:positionV relativeFrom="paragraph">
            <wp:posOffset>-1327198</wp:posOffset>
          </wp:positionV>
          <wp:extent cx="7635875" cy="9943465"/>
          <wp:effectExtent l="0" t="0" r="3175"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ab/>
    </w:r>
  </w:p>
  <w:p w14:paraId="23403E59" w14:textId="77777777" w:rsidR="004568F0" w:rsidRDefault="004568F0"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4568F0" w:rsidRDefault="004568F0"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4568F0" w14:paraId="477E149B" w14:textId="77777777" w:rsidTr="00CB57FD">
      <w:trPr>
        <w:trHeight w:val="277"/>
      </w:trPr>
      <w:tc>
        <w:tcPr>
          <w:tcW w:w="2693" w:type="dxa"/>
          <w:vAlign w:val="center"/>
          <w:hideMark/>
        </w:tcPr>
        <w:p w14:paraId="5C0586E4" w14:textId="77777777" w:rsidR="004568F0" w:rsidRPr="009B3353" w:rsidRDefault="004568F0"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B14C95E" w14:textId="6A9E71AD" w:rsidR="004568F0" w:rsidRPr="009B3353" w:rsidRDefault="004568F0" w:rsidP="003141EB">
          <w:pPr>
            <w:rPr>
              <w:rFonts w:ascii="Palatino Linotype" w:hAnsi="Palatino Linotype"/>
              <w:b/>
              <w:szCs w:val="22"/>
              <w:lang w:val="es-ES_tradnl"/>
            </w:rPr>
          </w:pPr>
          <w:r w:rsidRPr="003303C1">
            <w:rPr>
              <w:rFonts w:ascii="Palatino Linotype" w:hAnsi="Palatino Linotype"/>
              <w:b/>
              <w:szCs w:val="22"/>
              <w:lang w:val="es-ES_tradnl"/>
            </w:rPr>
            <w:t>07603/INFOEM/IP/RR/2022</w:t>
          </w:r>
        </w:p>
      </w:tc>
    </w:tr>
    <w:tr w:rsidR="004568F0" w14:paraId="5B5BE21C" w14:textId="77777777" w:rsidTr="00CB57FD">
      <w:tc>
        <w:tcPr>
          <w:tcW w:w="2693" w:type="dxa"/>
          <w:vAlign w:val="center"/>
          <w:hideMark/>
        </w:tcPr>
        <w:p w14:paraId="4AE96902" w14:textId="4E063913" w:rsidR="004568F0" w:rsidRPr="009B3353" w:rsidRDefault="004568F0"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21C55C5B" w:rsidR="004568F0" w:rsidRPr="009B3353" w:rsidRDefault="00574970" w:rsidP="00AC6228">
          <w:pPr>
            <w:rPr>
              <w:rFonts w:ascii="Palatino Linotype" w:hAnsi="Palatino Linotype"/>
              <w:b/>
              <w:szCs w:val="22"/>
              <w:lang w:val="es-ES_tradnl"/>
            </w:rPr>
          </w:pPr>
          <w:r>
            <w:rPr>
              <w:rFonts w:ascii="Palatino Linotype" w:hAnsi="Palatino Linotype"/>
              <w:b/>
              <w:szCs w:val="22"/>
              <w:lang w:val="es-ES_tradnl"/>
            </w:rPr>
            <w:t>XXXXXXX</w:t>
          </w:r>
        </w:p>
      </w:tc>
    </w:tr>
    <w:tr w:rsidR="004568F0" w14:paraId="22601A11" w14:textId="77777777" w:rsidTr="00CB57FD">
      <w:trPr>
        <w:trHeight w:val="228"/>
      </w:trPr>
      <w:tc>
        <w:tcPr>
          <w:tcW w:w="2693" w:type="dxa"/>
          <w:vAlign w:val="center"/>
          <w:hideMark/>
        </w:tcPr>
        <w:p w14:paraId="6EFE221D" w14:textId="49C5F800" w:rsidR="004568F0" w:rsidRPr="009B3353" w:rsidRDefault="004568F0"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4CC4B715" w:rsidR="004568F0" w:rsidRPr="009B3353" w:rsidRDefault="004568F0" w:rsidP="006E050D">
          <w:pPr>
            <w:jc w:val="both"/>
            <w:rPr>
              <w:rFonts w:ascii="Palatino Linotype" w:eastAsia="Calibri" w:hAnsi="Palatino Linotype"/>
              <w:b/>
              <w:szCs w:val="22"/>
              <w:lang w:val="es-MX" w:eastAsia="en-US"/>
            </w:rPr>
          </w:pPr>
          <w:r w:rsidRPr="003303C1">
            <w:rPr>
              <w:rFonts w:ascii="Palatino Linotype" w:eastAsia="Calibri" w:hAnsi="Palatino Linotype"/>
              <w:b/>
              <w:szCs w:val="22"/>
              <w:lang w:val="es-MX" w:eastAsia="en-US"/>
            </w:rPr>
            <w:t>Ayuntamiento de Chicoloapan</w:t>
          </w:r>
        </w:p>
      </w:tc>
    </w:tr>
    <w:tr w:rsidR="004568F0" w14:paraId="2D6C630E" w14:textId="77777777" w:rsidTr="00CB57FD">
      <w:tc>
        <w:tcPr>
          <w:tcW w:w="2693" w:type="dxa"/>
          <w:vAlign w:val="center"/>
          <w:hideMark/>
        </w:tcPr>
        <w:p w14:paraId="5BD4C6DB" w14:textId="7CF21504" w:rsidR="004568F0" w:rsidRPr="009B3353" w:rsidRDefault="004568F0"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4568F0" w:rsidRPr="009B3353" w:rsidRDefault="004568F0"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4568F0" w:rsidRDefault="004568F0"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nsid w:val="080B385E"/>
    <w:multiLevelType w:val="hybridMultilevel"/>
    <w:tmpl w:val="5D3E9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88718E3"/>
    <w:multiLevelType w:val="hybridMultilevel"/>
    <w:tmpl w:val="63B8F45C"/>
    <w:lvl w:ilvl="0" w:tplc="E4E4B1AA">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2D927D1D"/>
    <w:multiLevelType w:val="hybridMultilevel"/>
    <w:tmpl w:val="30EAE056"/>
    <w:lvl w:ilvl="0" w:tplc="3A646C4A">
      <w:start w:val="10"/>
      <w:numFmt w:val="decimal"/>
      <w:lvlText w:val="%1."/>
      <w:lvlJc w:val="left"/>
      <w:pPr>
        <w:ind w:left="36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D258E3"/>
    <w:multiLevelType w:val="hybridMultilevel"/>
    <w:tmpl w:val="755A9056"/>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AD06681E"/>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5786C6A"/>
    <w:multiLevelType w:val="hybridMultilevel"/>
    <w:tmpl w:val="92461BC4"/>
    <w:lvl w:ilvl="0" w:tplc="080A0001">
      <w:start w:val="1"/>
      <w:numFmt w:val="bullet"/>
      <w:lvlText w:val=""/>
      <w:lvlJc w:val="left"/>
      <w:pPr>
        <w:ind w:left="720" w:hanging="360"/>
      </w:pPr>
      <w:rPr>
        <w:rFonts w:ascii="Symbol" w:hAnsi="Symbol" w:hint="default"/>
      </w:rPr>
    </w:lvl>
    <w:lvl w:ilvl="1" w:tplc="79145F4C">
      <w:numFmt w:val="bullet"/>
      <w:lvlText w:val="•"/>
      <w:lvlJc w:val="left"/>
      <w:pPr>
        <w:ind w:left="1650" w:hanging="570"/>
      </w:pPr>
      <w:rPr>
        <w:rFonts w:ascii="Palatino Linotype" w:eastAsia="Calibri" w:hAnsi="Palatino Linotype" w:cs="Times New Roman"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79506BA"/>
    <w:multiLevelType w:val="hybridMultilevel"/>
    <w:tmpl w:val="836AD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46F168D"/>
    <w:multiLevelType w:val="hybridMultilevel"/>
    <w:tmpl w:val="2706666E"/>
    <w:lvl w:ilvl="0" w:tplc="04AEFCE2">
      <w:start w:val="1"/>
      <w:numFmt w:val="upperRoman"/>
      <w:lvlText w:val="%1."/>
      <w:lvlJc w:val="left"/>
      <w:pPr>
        <w:ind w:left="1713" w:hanging="72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13">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0273B2C"/>
    <w:multiLevelType w:val="hybridMultilevel"/>
    <w:tmpl w:val="91AE49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9A3C11"/>
    <w:multiLevelType w:val="hybridMultilevel"/>
    <w:tmpl w:val="307C7728"/>
    <w:lvl w:ilvl="0" w:tplc="F2A2EEAA">
      <w:start w:val="12"/>
      <w:numFmt w:val="decimal"/>
      <w:lvlText w:val="%1."/>
      <w:lvlJc w:val="left"/>
      <w:pPr>
        <w:ind w:left="5606" w:hanging="360"/>
      </w:pPr>
      <w:rPr>
        <w:rFonts w:hint="default"/>
        <w:b/>
        <w:i w:val="0"/>
      </w:rPr>
    </w:lvl>
    <w:lvl w:ilvl="1" w:tplc="F6223FE8">
      <w:start w:val="1"/>
      <w:numFmt w:val="lowerLetter"/>
      <w:lvlText w:val="%2."/>
      <w:lvlJc w:val="left"/>
      <w:pPr>
        <w:ind w:left="4908" w:hanging="360"/>
      </w:pPr>
      <w:rPr>
        <w:b/>
      </w:r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6">
    <w:nsid w:val="58E92C92"/>
    <w:multiLevelType w:val="hybridMultilevel"/>
    <w:tmpl w:val="207221DA"/>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7">
    <w:nsid w:val="5B0057DA"/>
    <w:multiLevelType w:val="hybridMultilevel"/>
    <w:tmpl w:val="93E8BF74"/>
    <w:lvl w:ilvl="0" w:tplc="E1E0FF7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nsid w:val="60560987"/>
    <w:multiLevelType w:val="hybridMultilevel"/>
    <w:tmpl w:val="8368D0EE"/>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8374AB5"/>
    <w:multiLevelType w:val="hybridMultilevel"/>
    <w:tmpl w:val="60C6E0EA"/>
    <w:lvl w:ilvl="0" w:tplc="3A646C4A">
      <w:start w:val="9"/>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0">
    <w:nsid w:val="691516B6"/>
    <w:multiLevelType w:val="hybridMultilevel"/>
    <w:tmpl w:val="E4D2D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43204EE"/>
    <w:multiLevelType w:val="hybridMultilevel"/>
    <w:tmpl w:val="A23C4256"/>
    <w:lvl w:ilvl="0" w:tplc="AAE0F64C">
      <w:start w:val="1"/>
      <w:numFmt w:val="decimal"/>
      <w:lvlText w:val="%1."/>
      <w:lvlJc w:val="left"/>
      <w:pPr>
        <w:ind w:left="720"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656C4B34">
      <w:start w:val="1"/>
      <w:numFmt w:val="upperRoman"/>
      <w:lvlText w:val="%3."/>
      <w:lvlJc w:val="left"/>
      <w:pPr>
        <w:ind w:left="2700" w:hanging="720"/>
      </w:pPr>
      <w:rPr>
        <w:rFonts w:ascii="Times New Roman" w:hAnsi="Times New Roman" w:hint="default"/>
        <w:b w:val="0"/>
        <w:color w:val="auto"/>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4A94E56"/>
    <w:multiLevelType w:val="hybridMultilevel"/>
    <w:tmpl w:val="10E6A0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4B45DFB"/>
    <w:multiLevelType w:val="hybridMultilevel"/>
    <w:tmpl w:val="23DC2522"/>
    <w:lvl w:ilvl="0" w:tplc="3CDEA3B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5">
    <w:nsid w:val="7ADA5C0F"/>
    <w:multiLevelType w:val="hybridMultilevel"/>
    <w:tmpl w:val="9314F3EA"/>
    <w:lvl w:ilvl="0" w:tplc="2646AC74">
      <w:start w:val="1"/>
      <w:numFmt w:val="lowerLetter"/>
      <w:lvlText w:val="%1)"/>
      <w:lvlJc w:val="left"/>
      <w:pPr>
        <w:ind w:left="450" w:hanging="360"/>
      </w:pPr>
    </w:lvl>
    <w:lvl w:ilvl="1" w:tplc="080A0019">
      <w:start w:val="1"/>
      <w:numFmt w:val="lowerLetter"/>
      <w:lvlText w:val="%2."/>
      <w:lvlJc w:val="left"/>
      <w:pPr>
        <w:ind w:left="1170" w:hanging="360"/>
      </w:pPr>
    </w:lvl>
    <w:lvl w:ilvl="2" w:tplc="080A001B">
      <w:start w:val="1"/>
      <w:numFmt w:val="lowerRoman"/>
      <w:lvlText w:val="%3."/>
      <w:lvlJc w:val="right"/>
      <w:pPr>
        <w:ind w:left="1890" w:hanging="180"/>
      </w:pPr>
    </w:lvl>
    <w:lvl w:ilvl="3" w:tplc="080A000F">
      <w:start w:val="1"/>
      <w:numFmt w:val="decimal"/>
      <w:lvlText w:val="%4."/>
      <w:lvlJc w:val="left"/>
      <w:pPr>
        <w:ind w:left="2610" w:hanging="360"/>
      </w:pPr>
    </w:lvl>
    <w:lvl w:ilvl="4" w:tplc="080A0019">
      <w:start w:val="1"/>
      <w:numFmt w:val="lowerLetter"/>
      <w:lvlText w:val="%5."/>
      <w:lvlJc w:val="left"/>
      <w:pPr>
        <w:ind w:left="3330" w:hanging="360"/>
      </w:pPr>
    </w:lvl>
    <w:lvl w:ilvl="5" w:tplc="080A001B">
      <w:start w:val="1"/>
      <w:numFmt w:val="lowerRoman"/>
      <w:lvlText w:val="%6."/>
      <w:lvlJc w:val="right"/>
      <w:pPr>
        <w:ind w:left="4050" w:hanging="180"/>
      </w:pPr>
    </w:lvl>
    <w:lvl w:ilvl="6" w:tplc="080A000F">
      <w:start w:val="1"/>
      <w:numFmt w:val="decimal"/>
      <w:lvlText w:val="%7."/>
      <w:lvlJc w:val="left"/>
      <w:pPr>
        <w:ind w:left="4770" w:hanging="360"/>
      </w:pPr>
    </w:lvl>
    <w:lvl w:ilvl="7" w:tplc="080A0019">
      <w:start w:val="1"/>
      <w:numFmt w:val="lowerLetter"/>
      <w:lvlText w:val="%8."/>
      <w:lvlJc w:val="left"/>
      <w:pPr>
        <w:ind w:left="5490" w:hanging="360"/>
      </w:pPr>
    </w:lvl>
    <w:lvl w:ilvl="8" w:tplc="080A001B">
      <w:start w:val="1"/>
      <w:numFmt w:val="lowerRoman"/>
      <w:lvlText w:val="%9."/>
      <w:lvlJc w:val="right"/>
      <w:pPr>
        <w:ind w:left="6210" w:hanging="180"/>
      </w:pPr>
    </w:lvl>
  </w:abstractNum>
  <w:num w:numId="1">
    <w:abstractNumId w:val="4"/>
  </w:num>
  <w:num w:numId="2">
    <w:abstractNumId w:val="22"/>
  </w:num>
  <w:num w:numId="3">
    <w:abstractNumId w:val="5"/>
  </w:num>
  <w:num w:numId="4">
    <w:abstractNumId w:val="3"/>
  </w:num>
  <w:num w:numId="5">
    <w:abstractNumId w:val="15"/>
  </w:num>
  <w:num w:numId="6">
    <w:abstractNumId w:val="11"/>
  </w:num>
  <w:num w:numId="7">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11"/>
  </w:num>
  <w:num w:numId="21">
    <w:abstractNumId w:val="9"/>
  </w:num>
  <w:num w:numId="22">
    <w:abstractNumId w:val="6"/>
  </w:num>
  <w:num w:numId="23">
    <w:abstractNumId w:val="2"/>
  </w:num>
  <w:num w:numId="24">
    <w:abstractNumId w:val="14"/>
  </w:num>
  <w:num w:numId="25">
    <w:abstractNumId w:val="20"/>
  </w:num>
  <w:num w:numId="26">
    <w:abstractNumId w:val="7"/>
  </w:num>
  <w:num w:numId="27">
    <w:abstractNumId w:val="16"/>
  </w:num>
  <w:num w:numId="28">
    <w:abstractNumId w:val="24"/>
  </w:num>
  <w:num w:numId="29">
    <w:abstractNumId w:val="17"/>
  </w:num>
  <w:num w:numId="30">
    <w:abstractNumId w:val="10"/>
  </w:num>
  <w:num w:numId="31">
    <w:abstractNumId w:val="12"/>
  </w:num>
  <w:num w:numId="32">
    <w:abstractNumId w:val="18"/>
  </w:num>
  <w:num w:numId="33">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activeWritingStyle w:appName="MSWord" w:lang="es-AR"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35AE"/>
    <w:rsid w:val="000045A8"/>
    <w:rsid w:val="000059C3"/>
    <w:rsid w:val="000059CF"/>
    <w:rsid w:val="000061F4"/>
    <w:rsid w:val="0000625E"/>
    <w:rsid w:val="000064FC"/>
    <w:rsid w:val="0000746A"/>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60E9"/>
    <w:rsid w:val="0002611C"/>
    <w:rsid w:val="00026705"/>
    <w:rsid w:val="00026D94"/>
    <w:rsid w:val="00026F9C"/>
    <w:rsid w:val="00027E08"/>
    <w:rsid w:val="0003080E"/>
    <w:rsid w:val="00030E35"/>
    <w:rsid w:val="000313AF"/>
    <w:rsid w:val="000314E8"/>
    <w:rsid w:val="00033629"/>
    <w:rsid w:val="0003385D"/>
    <w:rsid w:val="00034D7D"/>
    <w:rsid w:val="00035413"/>
    <w:rsid w:val="000354B7"/>
    <w:rsid w:val="000359D8"/>
    <w:rsid w:val="00035B1B"/>
    <w:rsid w:val="00035F2E"/>
    <w:rsid w:val="00036575"/>
    <w:rsid w:val="00036B8A"/>
    <w:rsid w:val="000371B3"/>
    <w:rsid w:val="00040383"/>
    <w:rsid w:val="00041464"/>
    <w:rsid w:val="00041731"/>
    <w:rsid w:val="00041BCD"/>
    <w:rsid w:val="000423C7"/>
    <w:rsid w:val="0004451D"/>
    <w:rsid w:val="0004471E"/>
    <w:rsid w:val="00045165"/>
    <w:rsid w:val="00045FD8"/>
    <w:rsid w:val="00047F41"/>
    <w:rsid w:val="00050323"/>
    <w:rsid w:val="00051773"/>
    <w:rsid w:val="0005205E"/>
    <w:rsid w:val="000535B0"/>
    <w:rsid w:val="00053D74"/>
    <w:rsid w:val="00054EFE"/>
    <w:rsid w:val="00055938"/>
    <w:rsid w:val="00055F7A"/>
    <w:rsid w:val="00056C37"/>
    <w:rsid w:val="00057073"/>
    <w:rsid w:val="00060CD1"/>
    <w:rsid w:val="0006184D"/>
    <w:rsid w:val="000646E3"/>
    <w:rsid w:val="00066610"/>
    <w:rsid w:val="000667E0"/>
    <w:rsid w:val="00070A81"/>
    <w:rsid w:val="00071462"/>
    <w:rsid w:val="00071A99"/>
    <w:rsid w:val="00072BEF"/>
    <w:rsid w:val="00072D06"/>
    <w:rsid w:val="00074010"/>
    <w:rsid w:val="000752EF"/>
    <w:rsid w:val="00075D7A"/>
    <w:rsid w:val="00076CAF"/>
    <w:rsid w:val="0007730D"/>
    <w:rsid w:val="00077347"/>
    <w:rsid w:val="00077788"/>
    <w:rsid w:val="00077C21"/>
    <w:rsid w:val="000804F0"/>
    <w:rsid w:val="00080FA4"/>
    <w:rsid w:val="0008195D"/>
    <w:rsid w:val="00081D6A"/>
    <w:rsid w:val="000824DB"/>
    <w:rsid w:val="00082840"/>
    <w:rsid w:val="00082C74"/>
    <w:rsid w:val="00083058"/>
    <w:rsid w:val="0008337E"/>
    <w:rsid w:val="00084105"/>
    <w:rsid w:val="00084863"/>
    <w:rsid w:val="00085359"/>
    <w:rsid w:val="0008542A"/>
    <w:rsid w:val="00085C91"/>
    <w:rsid w:val="000864BF"/>
    <w:rsid w:val="00086E2B"/>
    <w:rsid w:val="00086EAA"/>
    <w:rsid w:val="00087498"/>
    <w:rsid w:val="00087514"/>
    <w:rsid w:val="00090DE6"/>
    <w:rsid w:val="00090EBA"/>
    <w:rsid w:val="00090FE8"/>
    <w:rsid w:val="00091682"/>
    <w:rsid w:val="0009456A"/>
    <w:rsid w:val="00094E67"/>
    <w:rsid w:val="000965A1"/>
    <w:rsid w:val="0009719D"/>
    <w:rsid w:val="00097C05"/>
    <w:rsid w:val="00097EF0"/>
    <w:rsid w:val="000A05A2"/>
    <w:rsid w:val="000A0D0B"/>
    <w:rsid w:val="000A1C9A"/>
    <w:rsid w:val="000A1E1F"/>
    <w:rsid w:val="000A261A"/>
    <w:rsid w:val="000A351A"/>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4A5"/>
    <w:rsid w:val="000B57CE"/>
    <w:rsid w:val="000B69A8"/>
    <w:rsid w:val="000B70B6"/>
    <w:rsid w:val="000B7101"/>
    <w:rsid w:val="000B7318"/>
    <w:rsid w:val="000B7332"/>
    <w:rsid w:val="000B77BE"/>
    <w:rsid w:val="000B7B5A"/>
    <w:rsid w:val="000C1184"/>
    <w:rsid w:val="000C11BE"/>
    <w:rsid w:val="000C16AF"/>
    <w:rsid w:val="000C1B34"/>
    <w:rsid w:val="000C2253"/>
    <w:rsid w:val="000C3D4F"/>
    <w:rsid w:val="000C4453"/>
    <w:rsid w:val="000C485E"/>
    <w:rsid w:val="000C54A3"/>
    <w:rsid w:val="000C5528"/>
    <w:rsid w:val="000C59F1"/>
    <w:rsid w:val="000C6204"/>
    <w:rsid w:val="000C72EB"/>
    <w:rsid w:val="000C7714"/>
    <w:rsid w:val="000C77C6"/>
    <w:rsid w:val="000C7C04"/>
    <w:rsid w:val="000D0395"/>
    <w:rsid w:val="000D07EC"/>
    <w:rsid w:val="000D0D27"/>
    <w:rsid w:val="000D29F9"/>
    <w:rsid w:val="000D4710"/>
    <w:rsid w:val="000D4D96"/>
    <w:rsid w:val="000D5786"/>
    <w:rsid w:val="000D6B27"/>
    <w:rsid w:val="000D7676"/>
    <w:rsid w:val="000D7CBE"/>
    <w:rsid w:val="000D7F38"/>
    <w:rsid w:val="000D7F6F"/>
    <w:rsid w:val="000E08B8"/>
    <w:rsid w:val="000E1259"/>
    <w:rsid w:val="000E1C85"/>
    <w:rsid w:val="000E1CA1"/>
    <w:rsid w:val="000E44E3"/>
    <w:rsid w:val="000E462D"/>
    <w:rsid w:val="000E48C2"/>
    <w:rsid w:val="000E5560"/>
    <w:rsid w:val="000E59A1"/>
    <w:rsid w:val="000E5D65"/>
    <w:rsid w:val="000E693E"/>
    <w:rsid w:val="000E73EB"/>
    <w:rsid w:val="000E7511"/>
    <w:rsid w:val="000F0938"/>
    <w:rsid w:val="000F1BBF"/>
    <w:rsid w:val="000F219C"/>
    <w:rsid w:val="000F2EB3"/>
    <w:rsid w:val="000F4598"/>
    <w:rsid w:val="000F50AC"/>
    <w:rsid w:val="000F71B5"/>
    <w:rsid w:val="000F7FE2"/>
    <w:rsid w:val="001002A8"/>
    <w:rsid w:val="0010152C"/>
    <w:rsid w:val="00101832"/>
    <w:rsid w:val="00102BA8"/>
    <w:rsid w:val="00103E4C"/>
    <w:rsid w:val="00104E08"/>
    <w:rsid w:val="00104ECA"/>
    <w:rsid w:val="00105C57"/>
    <w:rsid w:val="00106146"/>
    <w:rsid w:val="00106B32"/>
    <w:rsid w:val="00107249"/>
    <w:rsid w:val="001073CC"/>
    <w:rsid w:val="00107584"/>
    <w:rsid w:val="00107A49"/>
    <w:rsid w:val="00107BBC"/>
    <w:rsid w:val="00107E5A"/>
    <w:rsid w:val="00107FC5"/>
    <w:rsid w:val="00110202"/>
    <w:rsid w:val="0011033C"/>
    <w:rsid w:val="00110507"/>
    <w:rsid w:val="001110FC"/>
    <w:rsid w:val="00111A41"/>
    <w:rsid w:val="00111D7F"/>
    <w:rsid w:val="00112892"/>
    <w:rsid w:val="00112B9F"/>
    <w:rsid w:val="00114D4B"/>
    <w:rsid w:val="00114DDF"/>
    <w:rsid w:val="00115AAD"/>
    <w:rsid w:val="00116064"/>
    <w:rsid w:val="00117030"/>
    <w:rsid w:val="0012062D"/>
    <w:rsid w:val="00120D7C"/>
    <w:rsid w:val="001210A4"/>
    <w:rsid w:val="001219E7"/>
    <w:rsid w:val="001227CA"/>
    <w:rsid w:val="00123B3D"/>
    <w:rsid w:val="00124762"/>
    <w:rsid w:val="00124D16"/>
    <w:rsid w:val="00126994"/>
    <w:rsid w:val="00126F04"/>
    <w:rsid w:val="00127CCA"/>
    <w:rsid w:val="00130642"/>
    <w:rsid w:val="001306E4"/>
    <w:rsid w:val="00130703"/>
    <w:rsid w:val="00130AA5"/>
    <w:rsid w:val="00130BA7"/>
    <w:rsid w:val="00132044"/>
    <w:rsid w:val="00132CE1"/>
    <w:rsid w:val="00135D98"/>
    <w:rsid w:val="00136083"/>
    <w:rsid w:val="001362C2"/>
    <w:rsid w:val="00137C1F"/>
    <w:rsid w:val="00141F78"/>
    <w:rsid w:val="00143012"/>
    <w:rsid w:val="0014305B"/>
    <w:rsid w:val="00143967"/>
    <w:rsid w:val="00143CC5"/>
    <w:rsid w:val="00143EA0"/>
    <w:rsid w:val="001445AB"/>
    <w:rsid w:val="0014506E"/>
    <w:rsid w:val="00147E1D"/>
    <w:rsid w:val="00150789"/>
    <w:rsid w:val="00150C0D"/>
    <w:rsid w:val="00151011"/>
    <w:rsid w:val="00151373"/>
    <w:rsid w:val="00151A0D"/>
    <w:rsid w:val="00151D19"/>
    <w:rsid w:val="00152866"/>
    <w:rsid w:val="0015311F"/>
    <w:rsid w:val="001539B3"/>
    <w:rsid w:val="00153F8E"/>
    <w:rsid w:val="001543BC"/>
    <w:rsid w:val="0015502B"/>
    <w:rsid w:val="0015554A"/>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7F0"/>
    <w:rsid w:val="00167079"/>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0C3"/>
    <w:rsid w:val="00174E15"/>
    <w:rsid w:val="0017530C"/>
    <w:rsid w:val="0017555E"/>
    <w:rsid w:val="00175974"/>
    <w:rsid w:val="00175A2B"/>
    <w:rsid w:val="00176F55"/>
    <w:rsid w:val="00177A27"/>
    <w:rsid w:val="00177B7E"/>
    <w:rsid w:val="00181594"/>
    <w:rsid w:val="00181791"/>
    <w:rsid w:val="00182E55"/>
    <w:rsid w:val="00183275"/>
    <w:rsid w:val="00184BC3"/>
    <w:rsid w:val="00184FBA"/>
    <w:rsid w:val="0018512D"/>
    <w:rsid w:val="001852E0"/>
    <w:rsid w:val="00186108"/>
    <w:rsid w:val="0018689B"/>
    <w:rsid w:val="00186B63"/>
    <w:rsid w:val="00186C88"/>
    <w:rsid w:val="001871B2"/>
    <w:rsid w:val="00190A74"/>
    <w:rsid w:val="001911CC"/>
    <w:rsid w:val="00191ACE"/>
    <w:rsid w:val="00192284"/>
    <w:rsid w:val="00193687"/>
    <w:rsid w:val="00193909"/>
    <w:rsid w:val="00193AEB"/>
    <w:rsid w:val="00196141"/>
    <w:rsid w:val="0019656E"/>
    <w:rsid w:val="00196EF5"/>
    <w:rsid w:val="00197DA4"/>
    <w:rsid w:val="001A0542"/>
    <w:rsid w:val="001A0598"/>
    <w:rsid w:val="001A05BA"/>
    <w:rsid w:val="001A0F86"/>
    <w:rsid w:val="001A1125"/>
    <w:rsid w:val="001A1810"/>
    <w:rsid w:val="001A2131"/>
    <w:rsid w:val="001A25D5"/>
    <w:rsid w:val="001A2A37"/>
    <w:rsid w:val="001A2FF3"/>
    <w:rsid w:val="001A373A"/>
    <w:rsid w:val="001A4486"/>
    <w:rsid w:val="001A466C"/>
    <w:rsid w:val="001A4E38"/>
    <w:rsid w:val="001A4F68"/>
    <w:rsid w:val="001A5B72"/>
    <w:rsid w:val="001A78F5"/>
    <w:rsid w:val="001A7913"/>
    <w:rsid w:val="001B067D"/>
    <w:rsid w:val="001B0C32"/>
    <w:rsid w:val="001B234C"/>
    <w:rsid w:val="001B2379"/>
    <w:rsid w:val="001B3256"/>
    <w:rsid w:val="001B3C02"/>
    <w:rsid w:val="001B4AB2"/>
    <w:rsid w:val="001B5099"/>
    <w:rsid w:val="001B6BDC"/>
    <w:rsid w:val="001B6E23"/>
    <w:rsid w:val="001C085B"/>
    <w:rsid w:val="001C0C3F"/>
    <w:rsid w:val="001C1CAE"/>
    <w:rsid w:val="001C1DC2"/>
    <w:rsid w:val="001C2670"/>
    <w:rsid w:val="001C304B"/>
    <w:rsid w:val="001C51A0"/>
    <w:rsid w:val="001C54E5"/>
    <w:rsid w:val="001C592C"/>
    <w:rsid w:val="001C5CD3"/>
    <w:rsid w:val="001D0631"/>
    <w:rsid w:val="001D064E"/>
    <w:rsid w:val="001D19AB"/>
    <w:rsid w:val="001D2EB5"/>
    <w:rsid w:val="001D54C7"/>
    <w:rsid w:val="001D6064"/>
    <w:rsid w:val="001D60A4"/>
    <w:rsid w:val="001D63C6"/>
    <w:rsid w:val="001D6A83"/>
    <w:rsid w:val="001E0ACB"/>
    <w:rsid w:val="001E16C4"/>
    <w:rsid w:val="001E1C02"/>
    <w:rsid w:val="001E39C4"/>
    <w:rsid w:val="001E3CA0"/>
    <w:rsid w:val="001E5309"/>
    <w:rsid w:val="001E54C9"/>
    <w:rsid w:val="001E64BE"/>
    <w:rsid w:val="001E766B"/>
    <w:rsid w:val="001F05C9"/>
    <w:rsid w:val="001F07FA"/>
    <w:rsid w:val="001F174A"/>
    <w:rsid w:val="001F1B46"/>
    <w:rsid w:val="001F1F7D"/>
    <w:rsid w:val="001F20AB"/>
    <w:rsid w:val="001F21C4"/>
    <w:rsid w:val="001F2CA8"/>
    <w:rsid w:val="001F41FB"/>
    <w:rsid w:val="001F465A"/>
    <w:rsid w:val="001F4E10"/>
    <w:rsid w:val="001F501F"/>
    <w:rsid w:val="001F6D50"/>
    <w:rsid w:val="0020054B"/>
    <w:rsid w:val="00201E21"/>
    <w:rsid w:val="00203E4E"/>
    <w:rsid w:val="00204C2A"/>
    <w:rsid w:val="0020500D"/>
    <w:rsid w:val="00205361"/>
    <w:rsid w:val="00205ADF"/>
    <w:rsid w:val="002066DF"/>
    <w:rsid w:val="002070E6"/>
    <w:rsid w:val="00212FE4"/>
    <w:rsid w:val="00213228"/>
    <w:rsid w:val="0021442C"/>
    <w:rsid w:val="002155B0"/>
    <w:rsid w:val="002158CB"/>
    <w:rsid w:val="00215922"/>
    <w:rsid w:val="002161A1"/>
    <w:rsid w:val="00220958"/>
    <w:rsid w:val="00221545"/>
    <w:rsid w:val="00221B18"/>
    <w:rsid w:val="00221D2C"/>
    <w:rsid w:val="002223DD"/>
    <w:rsid w:val="0022285B"/>
    <w:rsid w:val="00222F65"/>
    <w:rsid w:val="00223D0B"/>
    <w:rsid w:val="00224DEB"/>
    <w:rsid w:val="00225FCB"/>
    <w:rsid w:val="002271AA"/>
    <w:rsid w:val="002278E9"/>
    <w:rsid w:val="00231269"/>
    <w:rsid w:val="0023264F"/>
    <w:rsid w:val="00233285"/>
    <w:rsid w:val="00233748"/>
    <w:rsid w:val="0023380E"/>
    <w:rsid w:val="002339A2"/>
    <w:rsid w:val="00233F88"/>
    <w:rsid w:val="002347E0"/>
    <w:rsid w:val="00234DEF"/>
    <w:rsid w:val="00235FB4"/>
    <w:rsid w:val="00236540"/>
    <w:rsid w:val="00236E44"/>
    <w:rsid w:val="00237482"/>
    <w:rsid w:val="0024048F"/>
    <w:rsid w:val="00241AC1"/>
    <w:rsid w:val="002423FE"/>
    <w:rsid w:val="00242C4A"/>
    <w:rsid w:val="0024380A"/>
    <w:rsid w:val="0024404E"/>
    <w:rsid w:val="002440EB"/>
    <w:rsid w:val="002441D0"/>
    <w:rsid w:val="00244265"/>
    <w:rsid w:val="00244EEF"/>
    <w:rsid w:val="002464E7"/>
    <w:rsid w:val="002476F8"/>
    <w:rsid w:val="0024778C"/>
    <w:rsid w:val="002500C8"/>
    <w:rsid w:val="00251066"/>
    <w:rsid w:val="00251C63"/>
    <w:rsid w:val="00252741"/>
    <w:rsid w:val="002529ED"/>
    <w:rsid w:val="0025386B"/>
    <w:rsid w:val="00253F03"/>
    <w:rsid w:val="002556CA"/>
    <w:rsid w:val="00255E4E"/>
    <w:rsid w:val="00255E70"/>
    <w:rsid w:val="00256193"/>
    <w:rsid w:val="00256BFD"/>
    <w:rsid w:val="00257AA8"/>
    <w:rsid w:val="0026164E"/>
    <w:rsid w:val="00261D68"/>
    <w:rsid w:val="002623B7"/>
    <w:rsid w:val="0026271B"/>
    <w:rsid w:val="002629E7"/>
    <w:rsid w:val="002649A1"/>
    <w:rsid w:val="00265366"/>
    <w:rsid w:val="002657BB"/>
    <w:rsid w:val="00266490"/>
    <w:rsid w:val="0026683E"/>
    <w:rsid w:val="00266A60"/>
    <w:rsid w:val="002677C1"/>
    <w:rsid w:val="00267A6D"/>
    <w:rsid w:val="00270883"/>
    <w:rsid w:val="00271446"/>
    <w:rsid w:val="00271FC2"/>
    <w:rsid w:val="00273204"/>
    <w:rsid w:val="00275080"/>
    <w:rsid w:val="00275423"/>
    <w:rsid w:val="00275AD6"/>
    <w:rsid w:val="00275ECC"/>
    <w:rsid w:val="00276D8F"/>
    <w:rsid w:val="00276F2E"/>
    <w:rsid w:val="0027702B"/>
    <w:rsid w:val="00277F70"/>
    <w:rsid w:val="00280FF5"/>
    <w:rsid w:val="002817BA"/>
    <w:rsid w:val="00281EF2"/>
    <w:rsid w:val="00282135"/>
    <w:rsid w:val="00283308"/>
    <w:rsid w:val="00284224"/>
    <w:rsid w:val="002856CF"/>
    <w:rsid w:val="002856DC"/>
    <w:rsid w:val="0028586C"/>
    <w:rsid w:val="0028632C"/>
    <w:rsid w:val="002864D4"/>
    <w:rsid w:val="0028674A"/>
    <w:rsid w:val="00286C23"/>
    <w:rsid w:val="00286DC8"/>
    <w:rsid w:val="002870C9"/>
    <w:rsid w:val="00290C42"/>
    <w:rsid w:val="00291435"/>
    <w:rsid w:val="00291A1A"/>
    <w:rsid w:val="00292786"/>
    <w:rsid w:val="002937C6"/>
    <w:rsid w:val="00293DE5"/>
    <w:rsid w:val="00293E07"/>
    <w:rsid w:val="00294CB0"/>
    <w:rsid w:val="00295078"/>
    <w:rsid w:val="00295233"/>
    <w:rsid w:val="00295960"/>
    <w:rsid w:val="00295C72"/>
    <w:rsid w:val="00295D44"/>
    <w:rsid w:val="00295DE7"/>
    <w:rsid w:val="0029609C"/>
    <w:rsid w:val="0029670A"/>
    <w:rsid w:val="0029745A"/>
    <w:rsid w:val="00297AB0"/>
    <w:rsid w:val="002A0448"/>
    <w:rsid w:val="002A28FE"/>
    <w:rsid w:val="002A3A7A"/>
    <w:rsid w:val="002A43B0"/>
    <w:rsid w:val="002A5EA5"/>
    <w:rsid w:val="002A6A41"/>
    <w:rsid w:val="002A6CC7"/>
    <w:rsid w:val="002B0A1D"/>
    <w:rsid w:val="002B0EF8"/>
    <w:rsid w:val="002B1708"/>
    <w:rsid w:val="002B1960"/>
    <w:rsid w:val="002B2467"/>
    <w:rsid w:val="002B27E7"/>
    <w:rsid w:val="002B2B24"/>
    <w:rsid w:val="002B393B"/>
    <w:rsid w:val="002B3A2C"/>
    <w:rsid w:val="002B3E09"/>
    <w:rsid w:val="002B45EF"/>
    <w:rsid w:val="002B45F2"/>
    <w:rsid w:val="002B4950"/>
    <w:rsid w:val="002B62AF"/>
    <w:rsid w:val="002B7622"/>
    <w:rsid w:val="002B7BCC"/>
    <w:rsid w:val="002B7C06"/>
    <w:rsid w:val="002C053B"/>
    <w:rsid w:val="002C0C63"/>
    <w:rsid w:val="002C0F55"/>
    <w:rsid w:val="002C0F5C"/>
    <w:rsid w:val="002C2743"/>
    <w:rsid w:val="002C4011"/>
    <w:rsid w:val="002C422C"/>
    <w:rsid w:val="002C4537"/>
    <w:rsid w:val="002C4BC2"/>
    <w:rsid w:val="002C4CA2"/>
    <w:rsid w:val="002C4EBB"/>
    <w:rsid w:val="002C4F45"/>
    <w:rsid w:val="002C5A96"/>
    <w:rsid w:val="002C6154"/>
    <w:rsid w:val="002C6432"/>
    <w:rsid w:val="002C75F2"/>
    <w:rsid w:val="002C77E4"/>
    <w:rsid w:val="002C7992"/>
    <w:rsid w:val="002D02DC"/>
    <w:rsid w:val="002D07B6"/>
    <w:rsid w:val="002D0878"/>
    <w:rsid w:val="002D21B3"/>
    <w:rsid w:val="002D2486"/>
    <w:rsid w:val="002D38CF"/>
    <w:rsid w:val="002D3EE2"/>
    <w:rsid w:val="002D46BF"/>
    <w:rsid w:val="002D4AF1"/>
    <w:rsid w:val="002D4C95"/>
    <w:rsid w:val="002D4DCB"/>
    <w:rsid w:val="002D508B"/>
    <w:rsid w:val="002D678A"/>
    <w:rsid w:val="002D6AD2"/>
    <w:rsid w:val="002D7ACF"/>
    <w:rsid w:val="002E03BC"/>
    <w:rsid w:val="002E1D63"/>
    <w:rsid w:val="002E2669"/>
    <w:rsid w:val="002E4EC0"/>
    <w:rsid w:val="002E5744"/>
    <w:rsid w:val="002E578A"/>
    <w:rsid w:val="002E6172"/>
    <w:rsid w:val="002E6B74"/>
    <w:rsid w:val="002E6DCF"/>
    <w:rsid w:val="002E76D5"/>
    <w:rsid w:val="002F0E03"/>
    <w:rsid w:val="002F1C4D"/>
    <w:rsid w:val="002F2653"/>
    <w:rsid w:val="002F2FB4"/>
    <w:rsid w:val="002F345E"/>
    <w:rsid w:val="002F3910"/>
    <w:rsid w:val="002F3A84"/>
    <w:rsid w:val="002F411A"/>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B09"/>
    <w:rsid w:val="00306D3D"/>
    <w:rsid w:val="0030711C"/>
    <w:rsid w:val="00307186"/>
    <w:rsid w:val="00307275"/>
    <w:rsid w:val="0031046F"/>
    <w:rsid w:val="0031090D"/>
    <w:rsid w:val="003129F4"/>
    <w:rsid w:val="0031395E"/>
    <w:rsid w:val="00313AFB"/>
    <w:rsid w:val="00314023"/>
    <w:rsid w:val="003141EB"/>
    <w:rsid w:val="00314587"/>
    <w:rsid w:val="003156AE"/>
    <w:rsid w:val="00315780"/>
    <w:rsid w:val="00315891"/>
    <w:rsid w:val="00316240"/>
    <w:rsid w:val="0031687C"/>
    <w:rsid w:val="00320B63"/>
    <w:rsid w:val="003217D7"/>
    <w:rsid w:val="0032180D"/>
    <w:rsid w:val="00321D72"/>
    <w:rsid w:val="00321DF2"/>
    <w:rsid w:val="003227E4"/>
    <w:rsid w:val="00322AE2"/>
    <w:rsid w:val="003231A8"/>
    <w:rsid w:val="00323623"/>
    <w:rsid w:val="00323995"/>
    <w:rsid w:val="00323CFF"/>
    <w:rsid w:val="00325874"/>
    <w:rsid w:val="00326AE6"/>
    <w:rsid w:val="00326DF2"/>
    <w:rsid w:val="00327357"/>
    <w:rsid w:val="0033030C"/>
    <w:rsid w:val="003303C1"/>
    <w:rsid w:val="00330AB3"/>
    <w:rsid w:val="003324DF"/>
    <w:rsid w:val="00333422"/>
    <w:rsid w:val="003339C3"/>
    <w:rsid w:val="00333C7C"/>
    <w:rsid w:val="003349F4"/>
    <w:rsid w:val="00335047"/>
    <w:rsid w:val="00335061"/>
    <w:rsid w:val="0033544E"/>
    <w:rsid w:val="00335EB4"/>
    <w:rsid w:val="00336D34"/>
    <w:rsid w:val="003374EB"/>
    <w:rsid w:val="003404F0"/>
    <w:rsid w:val="0034094E"/>
    <w:rsid w:val="00340B86"/>
    <w:rsid w:val="0034164E"/>
    <w:rsid w:val="00342812"/>
    <w:rsid w:val="00342AE7"/>
    <w:rsid w:val="00343A82"/>
    <w:rsid w:val="0034405A"/>
    <w:rsid w:val="00345D3E"/>
    <w:rsid w:val="00346090"/>
    <w:rsid w:val="003463A6"/>
    <w:rsid w:val="00347274"/>
    <w:rsid w:val="0034736C"/>
    <w:rsid w:val="00347A1E"/>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269D"/>
    <w:rsid w:val="00363278"/>
    <w:rsid w:val="003633DD"/>
    <w:rsid w:val="00363ED0"/>
    <w:rsid w:val="003655C3"/>
    <w:rsid w:val="003669E8"/>
    <w:rsid w:val="00366C6B"/>
    <w:rsid w:val="00367026"/>
    <w:rsid w:val="003676B6"/>
    <w:rsid w:val="00367BBB"/>
    <w:rsid w:val="00367CE5"/>
    <w:rsid w:val="003719F0"/>
    <w:rsid w:val="0037225D"/>
    <w:rsid w:val="003729E8"/>
    <w:rsid w:val="00373299"/>
    <w:rsid w:val="00373579"/>
    <w:rsid w:val="00374C7D"/>
    <w:rsid w:val="00374F4D"/>
    <w:rsid w:val="003756E8"/>
    <w:rsid w:val="00375BB0"/>
    <w:rsid w:val="00376142"/>
    <w:rsid w:val="0037663F"/>
    <w:rsid w:val="003771DD"/>
    <w:rsid w:val="00377287"/>
    <w:rsid w:val="00377B34"/>
    <w:rsid w:val="00380587"/>
    <w:rsid w:val="00382014"/>
    <w:rsid w:val="00382677"/>
    <w:rsid w:val="00384CD8"/>
    <w:rsid w:val="00385999"/>
    <w:rsid w:val="00387128"/>
    <w:rsid w:val="003907A0"/>
    <w:rsid w:val="00390C86"/>
    <w:rsid w:val="00392E2B"/>
    <w:rsid w:val="00394E20"/>
    <w:rsid w:val="003A0C73"/>
    <w:rsid w:val="003A11DD"/>
    <w:rsid w:val="003A19EE"/>
    <w:rsid w:val="003A2B96"/>
    <w:rsid w:val="003A2E5E"/>
    <w:rsid w:val="003A3683"/>
    <w:rsid w:val="003A4ABA"/>
    <w:rsid w:val="003A5891"/>
    <w:rsid w:val="003A5A6E"/>
    <w:rsid w:val="003A5E0F"/>
    <w:rsid w:val="003A6186"/>
    <w:rsid w:val="003A6534"/>
    <w:rsid w:val="003A78A7"/>
    <w:rsid w:val="003A7A6D"/>
    <w:rsid w:val="003A7E31"/>
    <w:rsid w:val="003A7F01"/>
    <w:rsid w:val="003B5CA9"/>
    <w:rsid w:val="003B62A2"/>
    <w:rsid w:val="003B6A7C"/>
    <w:rsid w:val="003B6EE9"/>
    <w:rsid w:val="003B72E9"/>
    <w:rsid w:val="003B7A17"/>
    <w:rsid w:val="003B7AF5"/>
    <w:rsid w:val="003C375A"/>
    <w:rsid w:val="003C4A72"/>
    <w:rsid w:val="003C4A79"/>
    <w:rsid w:val="003C4C4B"/>
    <w:rsid w:val="003C5222"/>
    <w:rsid w:val="003C5460"/>
    <w:rsid w:val="003C55F5"/>
    <w:rsid w:val="003C5A54"/>
    <w:rsid w:val="003C5B34"/>
    <w:rsid w:val="003C5BCA"/>
    <w:rsid w:val="003C689A"/>
    <w:rsid w:val="003C741C"/>
    <w:rsid w:val="003D0889"/>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E0A67"/>
    <w:rsid w:val="003E0BFB"/>
    <w:rsid w:val="003E132A"/>
    <w:rsid w:val="003E1576"/>
    <w:rsid w:val="003E1BBE"/>
    <w:rsid w:val="003E5DB7"/>
    <w:rsid w:val="003E5F18"/>
    <w:rsid w:val="003E6248"/>
    <w:rsid w:val="003E6A2E"/>
    <w:rsid w:val="003E6D0E"/>
    <w:rsid w:val="003F09F0"/>
    <w:rsid w:val="003F0CD4"/>
    <w:rsid w:val="003F2BA9"/>
    <w:rsid w:val="003F3041"/>
    <w:rsid w:val="003F3A6C"/>
    <w:rsid w:val="003F52C2"/>
    <w:rsid w:val="003F58C3"/>
    <w:rsid w:val="003F5CBA"/>
    <w:rsid w:val="003F61FF"/>
    <w:rsid w:val="003F6A1E"/>
    <w:rsid w:val="003F733C"/>
    <w:rsid w:val="003F7346"/>
    <w:rsid w:val="003F7E71"/>
    <w:rsid w:val="0040233B"/>
    <w:rsid w:val="00402A30"/>
    <w:rsid w:val="004030E3"/>
    <w:rsid w:val="00403FAA"/>
    <w:rsid w:val="00404666"/>
    <w:rsid w:val="00405277"/>
    <w:rsid w:val="004053FB"/>
    <w:rsid w:val="004058AB"/>
    <w:rsid w:val="0040596D"/>
    <w:rsid w:val="00405A99"/>
    <w:rsid w:val="00410650"/>
    <w:rsid w:val="004106C1"/>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938"/>
    <w:rsid w:val="00423D1D"/>
    <w:rsid w:val="00423FC1"/>
    <w:rsid w:val="00424241"/>
    <w:rsid w:val="00425620"/>
    <w:rsid w:val="0042586A"/>
    <w:rsid w:val="00425AD4"/>
    <w:rsid w:val="004315B7"/>
    <w:rsid w:val="00431E02"/>
    <w:rsid w:val="0043317E"/>
    <w:rsid w:val="00433345"/>
    <w:rsid w:val="00433382"/>
    <w:rsid w:val="0043373A"/>
    <w:rsid w:val="0043397D"/>
    <w:rsid w:val="00434033"/>
    <w:rsid w:val="00434264"/>
    <w:rsid w:val="0043442A"/>
    <w:rsid w:val="00434A05"/>
    <w:rsid w:val="00434D26"/>
    <w:rsid w:val="00435FB9"/>
    <w:rsid w:val="00436503"/>
    <w:rsid w:val="0043669C"/>
    <w:rsid w:val="0043670A"/>
    <w:rsid w:val="0043700B"/>
    <w:rsid w:val="00437337"/>
    <w:rsid w:val="00437D10"/>
    <w:rsid w:val="00440BFF"/>
    <w:rsid w:val="00441BF3"/>
    <w:rsid w:val="004436A9"/>
    <w:rsid w:val="004436ED"/>
    <w:rsid w:val="00443FE0"/>
    <w:rsid w:val="004440AC"/>
    <w:rsid w:val="004443A2"/>
    <w:rsid w:val="00444919"/>
    <w:rsid w:val="00445454"/>
    <w:rsid w:val="0044547C"/>
    <w:rsid w:val="00446BB3"/>
    <w:rsid w:val="00446C36"/>
    <w:rsid w:val="004471D2"/>
    <w:rsid w:val="0044722E"/>
    <w:rsid w:val="00450182"/>
    <w:rsid w:val="00450869"/>
    <w:rsid w:val="00450C33"/>
    <w:rsid w:val="00450F57"/>
    <w:rsid w:val="00451737"/>
    <w:rsid w:val="00451E4C"/>
    <w:rsid w:val="00451F5B"/>
    <w:rsid w:val="00452AF2"/>
    <w:rsid w:val="00453028"/>
    <w:rsid w:val="00453918"/>
    <w:rsid w:val="00453923"/>
    <w:rsid w:val="00454288"/>
    <w:rsid w:val="004553D4"/>
    <w:rsid w:val="00455768"/>
    <w:rsid w:val="004568F0"/>
    <w:rsid w:val="00456BD4"/>
    <w:rsid w:val="00456E2C"/>
    <w:rsid w:val="00456F5D"/>
    <w:rsid w:val="00457077"/>
    <w:rsid w:val="00457E23"/>
    <w:rsid w:val="00457FC7"/>
    <w:rsid w:val="00461796"/>
    <w:rsid w:val="00461A0A"/>
    <w:rsid w:val="00461B27"/>
    <w:rsid w:val="00461B3D"/>
    <w:rsid w:val="00462197"/>
    <w:rsid w:val="00462417"/>
    <w:rsid w:val="0046433A"/>
    <w:rsid w:val="004645F5"/>
    <w:rsid w:val="00464624"/>
    <w:rsid w:val="00464C89"/>
    <w:rsid w:val="00464EB1"/>
    <w:rsid w:val="0046570E"/>
    <w:rsid w:val="00465E62"/>
    <w:rsid w:val="00467700"/>
    <w:rsid w:val="004677F9"/>
    <w:rsid w:val="00467874"/>
    <w:rsid w:val="00467C85"/>
    <w:rsid w:val="004716B0"/>
    <w:rsid w:val="004716C4"/>
    <w:rsid w:val="004723A9"/>
    <w:rsid w:val="00472460"/>
    <w:rsid w:val="004754E1"/>
    <w:rsid w:val="0047559D"/>
    <w:rsid w:val="004763B5"/>
    <w:rsid w:val="00476A24"/>
    <w:rsid w:val="004772B4"/>
    <w:rsid w:val="0047775E"/>
    <w:rsid w:val="004812A4"/>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9732E"/>
    <w:rsid w:val="004A0812"/>
    <w:rsid w:val="004A0EA8"/>
    <w:rsid w:val="004A14D9"/>
    <w:rsid w:val="004A21F6"/>
    <w:rsid w:val="004A2680"/>
    <w:rsid w:val="004A4608"/>
    <w:rsid w:val="004A4B61"/>
    <w:rsid w:val="004A5E2D"/>
    <w:rsid w:val="004A6E0B"/>
    <w:rsid w:val="004A6EFE"/>
    <w:rsid w:val="004A70A0"/>
    <w:rsid w:val="004A755A"/>
    <w:rsid w:val="004A79C5"/>
    <w:rsid w:val="004B1858"/>
    <w:rsid w:val="004B1A4B"/>
    <w:rsid w:val="004B2540"/>
    <w:rsid w:val="004B3D11"/>
    <w:rsid w:val="004B455B"/>
    <w:rsid w:val="004B4987"/>
    <w:rsid w:val="004B4A83"/>
    <w:rsid w:val="004B4DC3"/>
    <w:rsid w:val="004B58C3"/>
    <w:rsid w:val="004B675F"/>
    <w:rsid w:val="004B6D44"/>
    <w:rsid w:val="004B72C5"/>
    <w:rsid w:val="004B7A1B"/>
    <w:rsid w:val="004C08BF"/>
    <w:rsid w:val="004C21DD"/>
    <w:rsid w:val="004C223B"/>
    <w:rsid w:val="004C3804"/>
    <w:rsid w:val="004C3B75"/>
    <w:rsid w:val="004C3F96"/>
    <w:rsid w:val="004C41D8"/>
    <w:rsid w:val="004C45A2"/>
    <w:rsid w:val="004C56DE"/>
    <w:rsid w:val="004C60E6"/>
    <w:rsid w:val="004C6611"/>
    <w:rsid w:val="004C6CFE"/>
    <w:rsid w:val="004C7629"/>
    <w:rsid w:val="004C7701"/>
    <w:rsid w:val="004D088F"/>
    <w:rsid w:val="004D0A26"/>
    <w:rsid w:val="004D0EE4"/>
    <w:rsid w:val="004D30E1"/>
    <w:rsid w:val="004D35FC"/>
    <w:rsid w:val="004D372C"/>
    <w:rsid w:val="004D482C"/>
    <w:rsid w:val="004D5AC0"/>
    <w:rsid w:val="004D5FEF"/>
    <w:rsid w:val="004D764F"/>
    <w:rsid w:val="004D7D33"/>
    <w:rsid w:val="004E1EBF"/>
    <w:rsid w:val="004E27AD"/>
    <w:rsid w:val="004E2BC2"/>
    <w:rsid w:val="004E2D51"/>
    <w:rsid w:val="004E37B6"/>
    <w:rsid w:val="004E3AFD"/>
    <w:rsid w:val="004E44D0"/>
    <w:rsid w:val="004E4987"/>
    <w:rsid w:val="004E52D1"/>
    <w:rsid w:val="004E585B"/>
    <w:rsid w:val="004E65CF"/>
    <w:rsid w:val="004F0A75"/>
    <w:rsid w:val="004F1841"/>
    <w:rsid w:val="004F227C"/>
    <w:rsid w:val="004F2CC0"/>
    <w:rsid w:val="004F3B64"/>
    <w:rsid w:val="004F5243"/>
    <w:rsid w:val="004F5610"/>
    <w:rsid w:val="004F64AD"/>
    <w:rsid w:val="004F759E"/>
    <w:rsid w:val="004F7AC2"/>
    <w:rsid w:val="0050018F"/>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1F66"/>
    <w:rsid w:val="00513EAE"/>
    <w:rsid w:val="00514166"/>
    <w:rsid w:val="005164B6"/>
    <w:rsid w:val="00516E6A"/>
    <w:rsid w:val="005171DE"/>
    <w:rsid w:val="00517F6C"/>
    <w:rsid w:val="005206C8"/>
    <w:rsid w:val="005218EA"/>
    <w:rsid w:val="00521EE1"/>
    <w:rsid w:val="00523390"/>
    <w:rsid w:val="00523435"/>
    <w:rsid w:val="0052414D"/>
    <w:rsid w:val="00524795"/>
    <w:rsid w:val="00525A5B"/>
    <w:rsid w:val="0052638D"/>
    <w:rsid w:val="0053002A"/>
    <w:rsid w:val="0053153A"/>
    <w:rsid w:val="00531ABD"/>
    <w:rsid w:val="00533D12"/>
    <w:rsid w:val="00535560"/>
    <w:rsid w:val="005356D8"/>
    <w:rsid w:val="00537427"/>
    <w:rsid w:val="00537682"/>
    <w:rsid w:val="005379E3"/>
    <w:rsid w:val="00541397"/>
    <w:rsid w:val="005413A9"/>
    <w:rsid w:val="00541C7E"/>
    <w:rsid w:val="00542386"/>
    <w:rsid w:val="00542D8A"/>
    <w:rsid w:val="00543427"/>
    <w:rsid w:val="00543BF9"/>
    <w:rsid w:val="00544117"/>
    <w:rsid w:val="00544E0A"/>
    <w:rsid w:val="00550B31"/>
    <w:rsid w:val="00550CA5"/>
    <w:rsid w:val="005515E9"/>
    <w:rsid w:val="00551BA4"/>
    <w:rsid w:val="00552D59"/>
    <w:rsid w:val="00553835"/>
    <w:rsid w:val="00554493"/>
    <w:rsid w:val="00555349"/>
    <w:rsid w:val="005553D7"/>
    <w:rsid w:val="00555595"/>
    <w:rsid w:val="005555CB"/>
    <w:rsid w:val="005556E4"/>
    <w:rsid w:val="0055597D"/>
    <w:rsid w:val="00555F36"/>
    <w:rsid w:val="00556E99"/>
    <w:rsid w:val="00557314"/>
    <w:rsid w:val="005603D9"/>
    <w:rsid w:val="0056136A"/>
    <w:rsid w:val="00561A82"/>
    <w:rsid w:val="00561B6E"/>
    <w:rsid w:val="005624EC"/>
    <w:rsid w:val="00562ACE"/>
    <w:rsid w:val="0056316F"/>
    <w:rsid w:val="00564711"/>
    <w:rsid w:val="00565483"/>
    <w:rsid w:val="0056588E"/>
    <w:rsid w:val="00567EF2"/>
    <w:rsid w:val="00571391"/>
    <w:rsid w:val="005714AD"/>
    <w:rsid w:val="005726F4"/>
    <w:rsid w:val="00572DA9"/>
    <w:rsid w:val="00573949"/>
    <w:rsid w:val="00573ECF"/>
    <w:rsid w:val="00574970"/>
    <w:rsid w:val="00574A4F"/>
    <w:rsid w:val="00576107"/>
    <w:rsid w:val="00576A50"/>
    <w:rsid w:val="00577287"/>
    <w:rsid w:val="00577553"/>
    <w:rsid w:val="005777E0"/>
    <w:rsid w:val="005805C6"/>
    <w:rsid w:val="00581505"/>
    <w:rsid w:val="00581562"/>
    <w:rsid w:val="0058269D"/>
    <w:rsid w:val="00583795"/>
    <w:rsid w:val="0058439D"/>
    <w:rsid w:val="00585149"/>
    <w:rsid w:val="00585C24"/>
    <w:rsid w:val="00585F8F"/>
    <w:rsid w:val="00586C7B"/>
    <w:rsid w:val="0058743A"/>
    <w:rsid w:val="005875A9"/>
    <w:rsid w:val="00587B7B"/>
    <w:rsid w:val="00590D33"/>
    <w:rsid w:val="005921E5"/>
    <w:rsid w:val="00592755"/>
    <w:rsid w:val="00593401"/>
    <w:rsid w:val="00593DB7"/>
    <w:rsid w:val="00594366"/>
    <w:rsid w:val="00594BC5"/>
    <w:rsid w:val="005954A5"/>
    <w:rsid w:val="005954E9"/>
    <w:rsid w:val="00595D6C"/>
    <w:rsid w:val="005A0040"/>
    <w:rsid w:val="005A119B"/>
    <w:rsid w:val="005A1564"/>
    <w:rsid w:val="005A232E"/>
    <w:rsid w:val="005A2689"/>
    <w:rsid w:val="005A3328"/>
    <w:rsid w:val="005A33A4"/>
    <w:rsid w:val="005A52D3"/>
    <w:rsid w:val="005A6845"/>
    <w:rsid w:val="005A7138"/>
    <w:rsid w:val="005A757D"/>
    <w:rsid w:val="005A7C3F"/>
    <w:rsid w:val="005B00B6"/>
    <w:rsid w:val="005B087C"/>
    <w:rsid w:val="005B112F"/>
    <w:rsid w:val="005B1FED"/>
    <w:rsid w:val="005B2F33"/>
    <w:rsid w:val="005B3671"/>
    <w:rsid w:val="005B3B62"/>
    <w:rsid w:val="005B3D93"/>
    <w:rsid w:val="005B5C5F"/>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C74CF"/>
    <w:rsid w:val="005D19E4"/>
    <w:rsid w:val="005D1DF5"/>
    <w:rsid w:val="005D45A0"/>
    <w:rsid w:val="005D6415"/>
    <w:rsid w:val="005D6831"/>
    <w:rsid w:val="005D7248"/>
    <w:rsid w:val="005D7B7C"/>
    <w:rsid w:val="005E0300"/>
    <w:rsid w:val="005E0424"/>
    <w:rsid w:val="005E1009"/>
    <w:rsid w:val="005E15A3"/>
    <w:rsid w:val="005E1FAE"/>
    <w:rsid w:val="005E3020"/>
    <w:rsid w:val="005E332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F15E7"/>
    <w:rsid w:val="005F178D"/>
    <w:rsid w:val="005F1FCF"/>
    <w:rsid w:val="005F2060"/>
    <w:rsid w:val="005F2E9B"/>
    <w:rsid w:val="005F4281"/>
    <w:rsid w:val="005F4546"/>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31FE"/>
    <w:rsid w:val="00603E10"/>
    <w:rsid w:val="006047FC"/>
    <w:rsid w:val="006048D2"/>
    <w:rsid w:val="00605233"/>
    <w:rsid w:val="006056EF"/>
    <w:rsid w:val="00605A1F"/>
    <w:rsid w:val="00607550"/>
    <w:rsid w:val="00607726"/>
    <w:rsid w:val="006077EB"/>
    <w:rsid w:val="006079C9"/>
    <w:rsid w:val="006100A1"/>
    <w:rsid w:val="006104BE"/>
    <w:rsid w:val="0061110A"/>
    <w:rsid w:val="006112E3"/>
    <w:rsid w:val="00611F58"/>
    <w:rsid w:val="00611F9E"/>
    <w:rsid w:val="00613D29"/>
    <w:rsid w:val="0061488D"/>
    <w:rsid w:val="0061663A"/>
    <w:rsid w:val="00616737"/>
    <w:rsid w:val="00616771"/>
    <w:rsid w:val="0062065D"/>
    <w:rsid w:val="0062111F"/>
    <w:rsid w:val="00621380"/>
    <w:rsid w:val="00621BE7"/>
    <w:rsid w:val="00621D3A"/>
    <w:rsid w:val="00622390"/>
    <w:rsid w:val="00622C25"/>
    <w:rsid w:val="00623DDC"/>
    <w:rsid w:val="00623EA3"/>
    <w:rsid w:val="00624876"/>
    <w:rsid w:val="00624BDB"/>
    <w:rsid w:val="00625AFD"/>
    <w:rsid w:val="00625E1B"/>
    <w:rsid w:val="0062696A"/>
    <w:rsid w:val="006274A1"/>
    <w:rsid w:val="0062756C"/>
    <w:rsid w:val="00627B5D"/>
    <w:rsid w:val="006302FD"/>
    <w:rsid w:val="00631490"/>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7407"/>
    <w:rsid w:val="00637C16"/>
    <w:rsid w:val="00637FDB"/>
    <w:rsid w:val="006401B8"/>
    <w:rsid w:val="00640D71"/>
    <w:rsid w:val="00640FB3"/>
    <w:rsid w:val="00641BB7"/>
    <w:rsid w:val="00643D6C"/>
    <w:rsid w:val="006443ED"/>
    <w:rsid w:val="006445D2"/>
    <w:rsid w:val="00645887"/>
    <w:rsid w:val="0064661F"/>
    <w:rsid w:val="00647094"/>
    <w:rsid w:val="006505D9"/>
    <w:rsid w:val="00650880"/>
    <w:rsid w:val="00650D78"/>
    <w:rsid w:val="0065189F"/>
    <w:rsid w:val="00653030"/>
    <w:rsid w:val="0065578F"/>
    <w:rsid w:val="00655A5C"/>
    <w:rsid w:val="00655B83"/>
    <w:rsid w:val="00655F33"/>
    <w:rsid w:val="00656AB0"/>
    <w:rsid w:val="00656C59"/>
    <w:rsid w:val="006578C2"/>
    <w:rsid w:val="00661AC2"/>
    <w:rsid w:val="00661B36"/>
    <w:rsid w:val="00663207"/>
    <w:rsid w:val="00663F26"/>
    <w:rsid w:val="00666655"/>
    <w:rsid w:val="00666C54"/>
    <w:rsid w:val="00667904"/>
    <w:rsid w:val="00667C8B"/>
    <w:rsid w:val="00667D3E"/>
    <w:rsid w:val="00672C9C"/>
    <w:rsid w:val="006742F8"/>
    <w:rsid w:val="006747B5"/>
    <w:rsid w:val="00675974"/>
    <w:rsid w:val="00676566"/>
    <w:rsid w:val="00680270"/>
    <w:rsid w:val="006803E8"/>
    <w:rsid w:val="006804B2"/>
    <w:rsid w:val="006808AD"/>
    <w:rsid w:val="00681481"/>
    <w:rsid w:val="00682656"/>
    <w:rsid w:val="00683617"/>
    <w:rsid w:val="00683EAC"/>
    <w:rsid w:val="00684313"/>
    <w:rsid w:val="00684EF6"/>
    <w:rsid w:val="00686279"/>
    <w:rsid w:val="00686A8A"/>
    <w:rsid w:val="006870C8"/>
    <w:rsid w:val="006871B3"/>
    <w:rsid w:val="006878A4"/>
    <w:rsid w:val="00690415"/>
    <w:rsid w:val="00691811"/>
    <w:rsid w:val="0069305F"/>
    <w:rsid w:val="006937F3"/>
    <w:rsid w:val="00694CB5"/>
    <w:rsid w:val="006954F2"/>
    <w:rsid w:val="006957B8"/>
    <w:rsid w:val="00696AE3"/>
    <w:rsid w:val="00697E9E"/>
    <w:rsid w:val="006A03CD"/>
    <w:rsid w:val="006A06FE"/>
    <w:rsid w:val="006A22AD"/>
    <w:rsid w:val="006A3BCF"/>
    <w:rsid w:val="006A42D4"/>
    <w:rsid w:val="006A48CE"/>
    <w:rsid w:val="006A4ABC"/>
    <w:rsid w:val="006A4E98"/>
    <w:rsid w:val="006A505E"/>
    <w:rsid w:val="006A737B"/>
    <w:rsid w:val="006A77F3"/>
    <w:rsid w:val="006A7829"/>
    <w:rsid w:val="006A7D53"/>
    <w:rsid w:val="006B1BF1"/>
    <w:rsid w:val="006B2A9B"/>
    <w:rsid w:val="006B2BA6"/>
    <w:rsid w:val="006B3762"/>
    <w:rsid w:val="006B3E26"/>
    <w:rsid w:val="006B432D"/>
    <w:rsid w:val="006B4844"/>
    <w:rsid w:val="006B497B"/>
    <w:rsid w:val="006B4A50"/>
    <w:rsid w:val="006B4B65"/>
    <w:rsid w:val="006B537E"/>
    <w:rsid w:val="006B7AA1"/>
    <w:rsid w:val="006C05FB"/>
    <w:rsid w:val="006C1330"/>
    <w:rsid w:val="006C1711"/>
    <w:rsid w:val="006C2008"/>
    <w:rsid w:val="006C24A5"/>
    <w:rsid w:val="006C24CD"/>
    <w:rsid w:val="006C3292"/>
    <w:rsid w:val="006C4F8F"/>
    <w:rsid w:val="006C5263"/>
    <w:rsid w:val="006C5282"/>
    <w:rsid w:val="006C60B5"/>
    <w:rsid w:val="006C693D"/>
    <w:rsid w:val="006C6ED5"/>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E74CF"/>
    <w:rsid w:val="006F1806"/>
    <w:rsid w:val="006F180C"/>
    <w:rsid w:val="006F1C74"/>
    <w:rsid w:val="006F1E16"/>
    <w:rsid w:val="006F29C3"/>
    <w:rsid w:val="006F2C9D"/>
    <w:rsid w:val="006F30F8"/>
    <w:rsid w:val="006F3131"/>
    <w:rsid w:val="006F3144"/>
    <w:rsid w:val="006F363E"/>
    <w:rsid w:val="006F3CA9"/>
    <w:rsid w:val="006F48B0"/>
    <w:rsid w:val="006F5B9E"/>
    <w:rsid w:val="006F6E1B"/>
    <w:rsid w:val="006F733F"/>
    <w:rsid w:val="00700C41"/>
    <w:rsid w:val="00700D26"/>
    <w:rsid w:val="007020A1"/>
    <w:rsid w:val="00702B26"/>
    <w:rsid w:val="00702CB3"/>
    <w:rsid w:val="00703E92"/>
    <w:rsid w:val="00704B05"/>
    <w:rsid w:val="00705543"/>
    <w:rsid w:val="0070581D"/>
    <w:rsid w:val="00705F96"/>
    <w:rsid w:val="007061DF"/>
    <w:rsid w:val="00707416"/>
    <w:rsid w:val="00707E75"/>
    <w:rsid w:val="007112A9"/>
    <w:rsid w:val="00711B09"/>
    <w:rsid w:val="00711C22"/>
    <w:rsid w:val="00711D4D"/>
    <w:rsid w:val="00711E97"/>
    <w:rsid w:val="00712137"/>
    <w:rsid w:val="00712516"/>
    <w:rsid w:val="00713A6B"/>
    <w:rsid w:val="0071427E"/>
    <w:rsid w:val="0071646D"/>
    <w:rsid w:val="00716CE1"/>
    <w:rsid w:val="0071764B"/>
    <w:rsid w:val="007228F6"/>
    <w:rsid w:val="0072562F"/>
    <w:rsid w:val="00725913"/>
    <w:rsid w:val="0072655F"/>
    <w:rsid w:val="00726DD1"/>
    <w:rsid w:val="00726FA5"/>
    <w:rsid w:val="007300F7"/>
    <w:rsid w:val="00730313"/>
    <w:rsid w:val="00730BC4"/>
    <w:rsid w:val="00731D9B"/>
    <w:rsid w:val="00731DAB"/>
    <w:rsid w:val="00731F23"/>
    <w:rsid w:val="00732AE5"/>
    <w:rsid w:val="0073352D"/>
    <w:rsid w:val="00733CB7"/>
    <w:rsid w:val="00734371"/>
    <w:rsid w:val="007344E6"/>
    <w:rsid w:val="007347B0"/>
    <w:rsid w:val="00734A8B"/>
    <w:rsid w:val="00735210"/>
    <w:rsid w:val="00735B0D"/>
    <w:rsid w:val="00735DCB"/>
    <w:rsid w:val="00736C06"/>
    <w:rsid w:val="007401BB"/>
    <w:rsid w:val="00740BCB"/>
    <w:rsid w:val="00740C77"/>
    <w:rsid w:val="00740E5C"/>
    <w:rsid w:val="0074195B"/>
    <w:rsid w:val="00741FEA"/>
    <w:rsid w:val="0074244D"/>
    <w:rsid w:val="007445F5"/>
    <w:rsid w:val="007446D8"/>
    <w:rsid w:val="00744736"/>
    <w:rsid w:val="00745E5B"/>
    <w:rsid w:val="00747AD7"/>
    <w:rsid w:val="00747F78"/>
    <w:rsid w:val="007509CA"/>
    <w:rsid w:val="00750F05"/>
    <w:rsid w:val="00751311"/>
    <w:rsid w:val="00751330"/>
    <w:rsid w:val="00751627"/>
    <w:rsid w:val="00751E19"/>
    <w:rsid w:val="0075239A"/>
    <w:rsid w:val="00754866"/>
    <w:rsid w:val="00755299"/>
    <w:rsid w:val="00755944"/>
    <w:rsid w:val="00757444"/>
    <w:rsid w:val="00757D2A"/>
    <w:rsid w:val="00757F23"/>
    <w:rsid w:val="00761460"/>
    <w:rsid w:val="007624E7"/>
    <w:rsid w:val="00764B6A"/>
    <w:rsid w:val="00766B6B"/>
    <w:rsid w:val="00766D4A"/>
    <w:rsid w:val="00766D7A"/>
    <w:rsid w:val="007677D4"/>
    <w:rsid w:val="00767857"/>
    <w:rsid w:val="00767912"/>
    <w:rsid w:val="00770DBB"/>
    <w:rsid w:val="00770E29"/>
    <w:rsid w:val="0077107A"/>
    <w:rsid w:val="007710A6"/>
    <w:rsid w:val="007714A8"/>
    <w:rsid w:val="00771B98"/>
    <w:rsid w:val="00771F5E"/>
    <w:rsid w:val="0077203A"/>
    <w:rsid w:val="00772233"/>
    <w:rsid w:val="0077266E"/>
    <w:rsid w:val="00773601"/>
    <w:rsid w:val="007738EC"/>
    <w:rsid w:val="00773EA1"/>
    <w:rsid w:val="007753ED"/>
    <w:rsid w:val="00775414"/>
    <w:rsid w:val="00775CB2"/>
    <w:rsid w:val="0077600B"/>
    <w:rsid w:val="0077689F"/>
    <w:rsid w:val="007772EB"/>
    <w:rsid w:val="00777874"/>
    <w:rsid w:val="00777AE8"/>
    <w:rsid w:val="0078030F"/>
    <w:rsid w:val="00780906"/>
    <w:rsid w:val="00780D17"/>
    <w:rsid w:val="00782370"/>
    <w:rsid w:val="00782DD9"/>
    <w:rsid w:val="00782EDF"/>
    <w:rsid w:val="007830E3"/>
    <w:rsid w:val="00786807"/>
    <w:rsid w:val="007869C8"/>
    <w:rsid w:val="0078775D"/>
    <w:rsid w:val="00787DB5"/>
    <w:rsid w:val="0079039F"/>
    <w:rsid w:val="007915B2"/>
    <w:rsid w:val="007916E3"/>
    <w:rsid w:val="0079298A"/>
    <w:rsid w:val="00793368"/>
    <w:rsid w:val="0079361A"/>
    <w:rsid w:val="00793A7B"/>
    <w:rsid w:val="00794261"/>
    <w:rsid w:val="00794305"/>
    <w:rsid w:val="00794323"/>
    <w:rsid w:val="00794A9A"/>
    <w:rsid w:val="007966AC"/>
    <w:rsid w:val="0079716A"/>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33CC"/>
    <w:rsid w:val="007B5B76"/>
    <w:rsid w:val="007B6CA0"/>
    <w:rsid w:val="007B70B3"/>
    <w:rsid w:val="007B7166"/>
    <w:rsid w:val="007B755C"/>
    <w:rsid w:val="007C025F"/>
    <w:rsid w:val="007C09AA"/>
    <w:rsid w:val="007C0AFD"/>
    <w:rsid w:val="007C20AF"/>
    <w:rsid w:val="007C37F3"/>
    <w:rsid w:val="007C3D29"/>
    <w:rsid w:val="007C3E67"/>
    <w:rsid w:val="007C46DC"/>
    <w:rsid w:val="007C4965"/>
    <w:rsid w:val="007C52B5"/>
    <w:rsid w:val="007C6783"/>
    <w:rsid w:val="007C68C7"/>
    <w:rsid w:val="007C6937"/>
    <w:rsid w:val="007C6CAB"/>
    <w:rsid w:val="007C7614"/>
    <w:rsid w:val="007C78A6"/>
    <w:rsid w:val="007C7C3E"/>
    <w:rsid w:val="007C7E5A"/>
    <w:rsid w:val="007D0C6E"/>
    <w:rsid w:val="007D0DD5"/>
    <w:rsid w:val="007D1002"/>
    <w:rsid w:val="007D112D"/>
    <w:rsid w:val="007D1598"/>
    <w:rsid w:val="007D1970"/>
    <w:rsid w:val="007D1A94"/>
    <w:rsid w:val="007D1AB2"/>
    <w:rsid w:val="007D210F"/>
    <w:rsid w:val="007D336B"/>
    <w:rsid w:val="007D3B14"/>
    <w:rsid w:val="007D5575"/>
    <w:rsid w:val="007D5B23"/>
    <w:rsid w:val="007D71E1"/>
    <w:rsid w:val="007D7334"/>
    <w:rsid w:val="007D7563"/>
    <w:rsid w:val="007D7BC8"/>
    <w:rsid w:val="007E07A7"/>
    <w:rsid w:val="007E0B16"/>
    <w:rsid w:val="007E13C1"/>
    <w:rsid w:val="007E16B7"/>
    <w:rsid w:val="007E24F8"/>
    <w:rsid w:val="007E2D8C"/>
    <w:rsid w:val="007E300D"/>
    <w:rsid w:val="007E3963"/>
    <w:rsid w:val="007E4F8A"/>
    <w:rsid w:val="007E5467"/>
    <w:rsid w:val="007E5C97"/>
    <w:rsid w:val="007E5CB2"/>
    <w:rsid w:val="007E64E0"/>
    <w:rsid w:val="007E6A21"/>
    <w:rsid w:val="007E7EBD"/>
    <w:rsid w:val="007F0999"/>
    <w:rsid w:val="007F18A3"/>
    <w:rsid w:val="007F18DF"/>
    <w:rsid w:val="007F22F7"/>
    <w:rsid w:val="007F2DB5"/>
    <w:rsid w:val="007F36DE"/>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1637"/>
    <w:rsid w:val="008139B9"/>
    <w:rsid w:val="00814930"/>
    <w:rsid w:val="00815752"/>
    <w:rsid w:val="00817AAB"/>
    <w:rsid w:val="008207CA"/>
    <w:rsid w:val="008223A5"/>
    <w:rsid w:val="008228A2"/>
    <w:rsid w:val="008235DE"/>
    <w:rsid w:val="008246C9"/>
    <w:rsid w:val="00824873"/>
    <w:rsid w:val="008254D3"/>
    <w:rsid w:val="00825CA4"/>
    <w:rsid w:val="00826018"/>
    <w:rsid w:val="0082641D"/>
    <w:rsid w:val="008266BC"/>
    <w:rsid w:val="00831B77"/>
    <w:rsid w:val="00832DF8"/>
    <w:rsid w:val="008331EF"/>
    <w:rsid w:val="00833271"/>
    <w:rsid w:val="0083379F"/>
    <w:rsid w:val="0083402A"/>
    <w:rsid w:val="00834C20"/>
    <w:rsid w:val="00834CAA"/>
    <w:rsid w:val="00835546"/>
    <w:rsid w:val="00835741"/>
    <w:rsid w:val="00836326"/>
    <w:rsid w:val="008367D9"/>
    <w:rsid w:val="00836AD8"/>
    <w:rsid w:val="00836EA1"/>
    <w:rsid w:val="00837520"/>
    <w:rsid w:val="00840982"/>
    <w:rsid w:val="00841B13"/>
    <w:rsid w:val="00842100"/>
    <w:rsid w:val="008422A0"/>
    <w:rsid w:val="008426D8"/>
    <w:rsid w:val="0084270E"/>
    <w:rsid w:val="00842C37"/>
    <w:rsid w:val="008437F2"/>
    <w:rsid w:val="00843AB9"/>
    <w:rsid w:val="00843C46"/>
    <w:rsid w:val="008442E6"/>
    <w:rsid w:val="008453A5"/>
    <w:rsid w:val="00845A90"/>
    <w:rsid w:val="00846339"/>
    <w:rsid w:val="00846E76"/>
    <w:rsid w:val="0085032B"/>
    <w:rsid w:val="00850422"/>
    <w:rsid w:val="00850491"/>
    <w:rsid w:val="00851F8C"/>
    <w:rsid w:val="008522D6"/>
    <w:rsid w:val="008531B2"/>
    <w:rsid w:val="0085327E"/>
    <w:rsid w:val="0085526B"/>
    <w:rsid w:val="00856585"/>
    <w:rsid w:val="00856A82"/>
    <w:rsid w:val="00856E3C"/>
    <w:rsid w:val="00856F7A"/>
    <w:rsid w:val="00857279"/>
    <w:rsid w:val="0085736B"/>
    <w:rsid w:val="0085795F"/>
    <w:rsid w:val="00857B52"/>
    <w:rsid w:val="00860265"/>
    <w:rsid w:val="0086044E"/>
    <w:rsid w:val="00861B32"/>
    <w:rsid w:val="00861DD8"/>
    <w:rsid w:val="00863781"/>
    <w:rsid w:val="008665F8"/>
    <w:rsid w:val="00867111"/>
    <w:rsid w:val="00867C9A"/>
    <w:rsid w:val="008701A1"/>
    <w:rsid w:val="008712EF"/>
    <w:rsid w:val="0087173E"/>
    <w:rsid w:val="008718F3"/>
    <w:rsid w:val="0087246B"/>
    <w:rsid w:val="00872487"/>
    <w:rsid w:val="00872D3B"/>
    <w:rsid w:val="0087384D"/>
    <w:rsid w:val="00873B3E"/>
    <w:rsid w:val="00874685"/>
    <w:rsid w:val="008748C4"/>
    <w:rsid w:val="00874DC9"/>
    <w:rsid w:val="0087561C"/>
    <w:rsid w:val="00875E26"/>
    <w:rsid w:val="00876615"/>
    <w:rsid w:val="00876F20"/>
    <w:rsid w:val="00877094"/>
    <w:rsid w:val="00880F98"/>
    <w:rsid w:val="0088137B"/>
    <w:rsid w:val="008813ED"/>
    <w:rsid w:val="00882131"/>
    <w:rsid w:val="0088217A"/>
    <w:rsid w:val="008846F1"/>
    <w:rsid w:val="00884E7E"/>
    <w:rsid w:val="0088510A"/>
    <w:rsid w:val="0088524F"/>
    <w:rsid w:val="00885CAF"/>
    <w:rsid w:val="00885CB3"/>
    <w:rsid w:val="008860BB"/>
    <w:rsid w:val="00886BFC"/>
    <w:rsid w:val="00886D81"/>
    <w:rsid w:val="00887493"/>
    <w:rsid w:val="008876EF"/>
    <w:rsid w:val="008900BC"/>
    <w:rsid w:val="0089164B"/>
    <w:rsid w:val="00891989"/>
    <w:rsid w:val="00891BF9"/>
    <w:rsid w:val="0089236D"/>
    <w:rsid w:val="00892AF9"/>
    <w:rsid w:val="00892AFC"/>
    <w:rsid w:val="00892BC4"/>
    <w:rsid w:val="00893CC5"/>
    <w:rsid w:val="00893DB2"/>
    <w:rsid w:val="0089436A"/>
    <w:rsid w:val="00894491"/>
    <w:rsid w:val="0089482C"/>
    <w:rsid w:val="008949B5"/>
    <w:rsid w:val="00895379"/>
    <w:rsid w:val="008956BD"/>
    <w:rsid w:val="00895A88"/>
    <w:rsid w:val="00895C62"/>
    <w:rsid w:val="0089799D"/>
    <w:rsid w:val="008A0C05"/>
    <w:rsid w:val="008A0CFD"/>
    <w:rsid w:val="008A1F9B"/>
    <w:rsid w:val="008A2018"/>
    <w:rsid w:val="008A37D4"/>
    <w:rsid w:val="008A3B3D"/>
    <w:rsid w:val="008A42B0"/>
    <w:rsid w:val="008A4982"/>
    <w:rsid w:val="008A6085"/>
    <w:rsid w:val="008A663F"/>
    <w:rsid w:val="008A7014"/>
    <w:rsid w:val="008A734C"/>
    <w:rsid w:val="008A7C97"/>
    <w:rsid w:val="008A7EBE"/>
    <w:rsid w:val="008B0803"/>
    <w:rsid w:val="008B1154"/>
    <w:rsid w:val="008B1273"/>
    <w:rsid w:val="008B18BC"/>
    <w:rsid w:val="008B1D10"/>
    <w:rsid w:val="008B2258"/>
    <w:rsid w:val="008B36C5"/>
    <w:rsid w:val="008B542E"/>
    <w:rsid w:val="008B590E"/>
    <w:rsid w:val="008B5BE2"/>
    <w:rsid w:val="008B5C38"/>
    <w:rsid w:val="008B6E93"/>
    <w:rsid w:val="008B7691"/>
    <w:rsid w:val="008B799F"/>
    <w:rsid w:val="008C04B3"/>
    <w:rsid w:val="008C0694"/>
    <w:rsid w:val="008C06D5"/>
    <w:rsid w:val="008C1208"/>
    <w:rsid w:val="008C14C4"/>
    <w:rsid w:val="008C1710"/>
    <w:rsid w:val="008C3158"/>
    <w:rsid w:val="008C3963"/>
    <w:rsid w:val="008C4415"/>
    <w:rsid w:val="008C4CFE"/>
    <w:rsid w:val="008D033C"/>
    <w:rsid w:val="008D0725"/>
    <w:rsid w:val="008D0B33"/>
    <w:rsid w:val="008D0B48"/>
    <w:rsid w:val="008D0D25"/>
    <w:rsid w:val="008D0FBC"/>
    <w:rsid w:val="008D1526"/>
    <w:rsid w:val="008D2273"/>
    <w:rsid w:val="008D38EE"/>
    <w:rsid w:val="008D4B2A"/>
    <w:rsid w:val="008D5CC3"/>
    <w:rsid w:val="008D70C5"/>
    <w:rsid w:val="008D7419"/>
    <w:rsid w:val="008D75E7"/>
    <w:rsid w:val="008E0791"/>
    <w:rsid w:val="008E094D"/>
    <w:rsid w:val="008E0D06"/>
    <w:rsid w:val="008E152A"/>
    <w:rsid w:val="008E176A"/>
    <w:rsid w:val="008E1A76"/>
    <w:rsid w:val="008E2822"/>
    <w:rsid w:val="008E2982"/>
    <w:rsid w:val="008E3357"/>
    <w:rsid w:val="008E33EA"/>
    <w:rsid w:val="008E4713"/>
    <w:rsid w:val="008E4780"/>
    <w:rsid w:val="008E4F15"/>
    <w:rsid w:val="008E537E"/>
    <w:rsid w:val="008E5BC1"/>
    <w:rsid w:val="008E72F5"/>
    <w:rsid w:val="008E7698"/>
    <w:rsid w:val="008E7709"/>
    <w:rsid w:val="008E7D11"/>
    <w:rsid w:val="008E7D60"/>
    <w:rsid w:val="008F07D2"/>
    <w:rsid w:val="008F0A0A"/>
    <w:rsid w:val="008F0F17"/>
    <w:rsid w:val="008F1049"/>
    <w:rsid w:val="008F10DA"/>
    <w:rsid w:val="008F148D"/>
    <w:rsid w:val="008F355E"/>
    <w:rsid w:val="008F4C62"/>
    <w:rsid w:val="008F5E3B"/>
    <w:rsid w:val="008F6B38"/>
    <w:rsid w:val="008F72A6"/>
    <w:rsid w:val="008F7CEB"/>
    <w:rsid w:val="008F7D25"/>
    <w:rsid w:val="00900226"/>
    <w:rsid w:val="00900C8D"/>
    <w:rsid w:val="009012C6"/>
    <w:rsid w:val="009015DD"/>
    <w:rsid w:val="009028DF"/>
    <w:rsid w:val="00902A1D"/>
    <w:rsid w:val="00902EBA"/>
    <w:rsid w:val="00903064"/>
    <w:rsid w:val="0090362D"/>
    <w:rsid w:val="00903ED1"/>
    <w:rsid w:val="009052E1"/>
    <w:rsid w:val="00905508"/>
    <w:rsid w:val="0090585F"/>
    <w:rsid w:val="00905A0D"/>
    <w:rsid w:val="0090665D"/>
    <w:rsid w:val="00911559"/>
    <w:rsid w:val="00912A8A"/>
    <w:rsid w:val="00913103"/>
    <w:rsid w:val="0091329D"/>
    <w:rsid w:val="00914FCF"/>
    <w:rsid w:val="00914FDF"/>
    <w:rsid w:val="0091599A"/>
    <w:rsid w:val="00916B08"/>
    <w:rsid w:val="00917B8D"/>
    <w:rsid w:val="00917EB1"/>
    <w:rsid w:val="00921109"/>
    <w:rsid w:val="00921436"/>
    <w:rsid w:val="009224C5"/>
    <w:rsid w:val="009233BF"/>
    <w:rsid w:val="00923433"/>
    <w:rsid w:val="00923961"/>
    <w:rsid w:val="009239BB"/>
    <w:rsid w:val="0092433B"/>
    <w:rsid w:val="00925CD5"/>
    <w:rsid w:val="00926356"/>
    <w:rsid w:val="00926B57"/>
    <w:rsid w:val="00926F09"/>
    <w:rsid w:val="009305F2"/>
    <w:rsid w:val="00930F79"/>
    <w:rsid w:val="0093143C"/>
    <w:rsid w:val="00931559"/>
    <w:rsid w:val="00931A26"/>
    <w:rsid w:val="00931EE5"/>
    <w:rsid w:val="00931EF0"/>
    <w:rsid w:val="00932CFF"/>
    <w:rsid w:val="00932F08"/>
    <w:rsid w:val="00932FB2"/>
    <w:rsid w:val="0093467F"/>
    <w:rsid w:val="009346F9"/>
    <w:rsid w:val="00934A24"/>
    <w:rsid w:val="009354B9"/>
    <w:rsid w:val="00935A0D"/>
    <w:rsid w:val="00936419"/>
    <w:rsid w:val="00936BED"/>
    <w:rsid w:val="00936E01"/>
    <w:rsid w:val="00937737"/>
    <w:rsid w:val="00940803"/>
    <w:rsid w:val="00940FFE"/>
    <w:rsid w:val="009411A0"/>
    <w:rsid w:val="00942B6C"/>
    <w:rsid w:val="00943B74"/>
    <w:rsid w:val="0094486F"/>
    <w:rsid w:val="00944A83"/>
    <w:rsid w:val="00944CA2"/>
    <w:rsid w:val="009458C7"/>
    <w:rsid w:val="00946CAA"/>
    <w:rsid w:val="009470F1"/>
    <w:rsid w:val="0094714C"/>
    <w:rsid w:val="009472B3"/>
    <w:rsid w:val="00947905"/>
    <w:rsid w:val="00947F35"/>
    <w:rsid w:val="009500DD"/>
    <w:rsid w:val="00951598"/>
    <w:rsid w:val="00952919"/>
    <w:rsid w:val="009542AC"/>
    <w:rsid w:val="00954930"/>
    <w:rsid w:val="00954A59"/>
    <w:rsid w:val="00955029"/>
    <w:rsid w:val="00955ADE"/>
    <w:rsid w:val="009573BD"/>
    <w:rsid w:val="0095790B"/>
    <w:rsid w:val="0096079C"/>
    <w:rsid w:val="0096089C"/>
    <w:rsid w:val="00960ED9"/>
    <w:rsid w:val="0096146C"/>
    <w:rsid w:val="00962E4E"/>
    <w:rsid w:val="00964C60"/>
    <w:rsid w:val="00964E79"/>
    <w:rsid w:val="00964F37"/>
    <w:rsid w:val="0096576D"/>
    <w:rsid w:val="00966711"/>
    <w:rsid w:val="00966926"/>
    <w:rsid w:val="00966C2B"/>
    <w:rsid w:val="00966FEC"/>
    <w:rsid w:val="00967C2E"/>
    <w:rsid w:val="00971134"/>
    <w:rsid w:val="00971434"/>
    <w:rsid w:val="009737A5"/>
    <w:rsid w:val="00974437"/>
    <w:rsid w:val="00974C3A"/>
    <w:rsid w:val="009752BA"/>
    <w:rsid w:val="00975A2A"/>
    <w:rsid w:val="00975D23"/>
    <w:rsid w:val="00975EB9"/>
    <w:rsid w:val="009763B8"/>
    <w:rsid w:val="00976A12"/>
    <w:rsid w:val="00977454"/>
    <w:rsid w:val="009816F9"/>
    <w:rsid w:val="00981C34"/>
    <w:rsid w:val="00981F51"/>
    <w:rsid w:val="0098269C"/>
    <w:rsid w:val="009837CB"/>
    <w:rsid w:val="00985240"/>
    <w:rsid w:val="009858EF"/>
    <w:rsid w:val="00985D90"/>
    <w:rsid w:val="00986B3C"/>
    <w:rsid w:val="009872E2"/>
    <w:rsid w:val="0099065F"/>
    <w:rsid w:val="0099075B"/>
    <w:rsid w:val="00990860"/>
    <w:rsid w:val="00990E7A"/>
    <w:rsid w:val="0099195F"/>
    <w:rsid w:val="00991EC7"/>
    <w:rsid w:val="00992009"/>
    <w:rsid w:val="009925EC"/>
    <w:rsid w:val="00992BC7"/>
    <w:rsid w:val="00993AD0"/>
    <w:rsid w:val="00994602"/>
    <w:rsid w:val="00995097"/>
    <w:rsid w:val="00995953"/>
    <w:rsid w:val="009969DF"/>
    <w:rsid w:val="009A00BC"/>
    <w:rsid w:val="009A07EA"/>
    <w:rsid w:val="009A09A8"/>
    <w:rsid w:val="009A0F6D"/>
    <w:rsid w:val="009A13F2"/>
    <w:rsid w:val="009A1902"/>
    <w:rsid w:val="009A1A3F"/>
    <w:rsid w:val="009A1E3F"/>
    <w:rsid w:val="009A2F07"/>
    <w:rsid w:val="009A34EE"/>
    <w:rsid w:val="009A3ADA"/>
    <w:rsid w:val="009A4BD3"/>
    <w:rsid w:val="009A52D1"/>
    <w:rsid w:val="009A55C3"/>
    <w:rsid w:val="009A6863"/>
    <w:rsid w:val="009A6A8A"/>
    <w:rsid w:val="009A78A9"/>
    <w:rsid w:val="009A78F0"/>
    <w:rsid w:val="009A7C52"/>
    <w:rsid w:val="009B0760"/>
    <w:rsid w:val="009B08DD"/>
    <w:rsid w:val="009B0D90"/>
    <w:rsid w:val="009B299F"/>
    <w:rsid w:val="009B29BB"/>
    <w:rsid w:val="009B3353"/>
    <w:rsid w:val="009B3BD2"/>
    <w:rsid w:val="009B40B2"/>
    <w:rsid w:val="009B498E"/>
    <w:rsid w:val="009B5319"/>
    <w:rsid w:val="009B55C4"/>
    <w:rsid w:val="009B5F4C"/>
    <w:rsid w:val="009B6C33"/>
    <w:rsid w:val="009B6C5A"/>
    <w:rsid w:val="009B6EF8"/>
    <w:rsid w:val="009B7B7A"/>
    <w:rsid w:val="009C2285"/>
    <w:rsid w:val="009C3731"/>
    <w:rsid w:val="009C4F62"/>
    <w:rsid w:val="009C4FE0"/>
    <w:rsid w:val="009C5252"/>
    <w:rsid w:val="009C5D0E"/>
    <w:rsid w:val="009C6175"/>
    <w:rsid w:val="009C61F1"/>
    <w:rsid w:val="009C64B7"/>
    <w:rsid w:val="009C6A35"/>
    <w:rsid w:val="009D00FC"/>
    <w:rsid w:val="009D0123"/>
    <w:rsid w:val="009D023A"/>
    <w:rsid w:val="009D1C6B"/>
    <w:rsid w:val="009D21FF"/>
    <w:rsid w:val="009D2860"/>
    <w:rsid w:val="009D3D61"/>
    <w:rsid w:val="009D4854"/>
    <w:rsid w:val="009D4923"/>
    <w:rsid w:val="009D502B"/>
    <w:rsid w:val="009D5847"/>
    <w:rsid w:val="009D605C"/>
    <w:rsid w:val="009D674D"/>
    <w:rsid w:val="009D6788"/>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5D3"/>
    <w:rsid w:val="009E68BB"/>
    <w:rsid w:val="009E7036"/>
    <w:rsid w:val="009E7593"/>
    <w:rsid w:val="009F07F4"/>
    <w:rsid w:val="009F11E8"/>
    <w:rsid w:val="009F19E6"/>
    <w:rsid w:val="009F1F2E"/>
    <w:rsid w:val="009F1F62"/>
    <w:rsid w:val="009F28D9"/>
    <w:rsid w:val="009F3947"/>
    <w:rsid w:val="009F4D23"/>
    <w:rsid w:val="009F5C19"/>
    <w:rsid w:val="009F69BA"/>
    <w:rsid w:val="009F6E82"/>
    <w:rsid w:val="009F704F"/>
    <w:rsid w:val="00A00110"/>
    <w:rsid w:val="00A00BC6"/>
    <w:rsid w:val="00A014EE"/>
    <w:rsid w:val="00A01821"/>
    <w:rsid w:val="00A0225D"/>
    <w:rsid w:val="00A037CB"/>
    <w:rsid w:val="00A0469A"/>
    <w:rsid w:val="00A04B89"/>
    <w:rsid w:val="00A04EB0"/>
    <w:rsid w:val="00A05063"/>
    <w:rsid w:val="00A075F7"/>
    <w:rsid w:val="00A076B7"/>
    <w:rsid w:val="00A11324"/>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300C"/>
    <w:rsid w:val="00A2340B"/>
    <w:rsid w:val="00A234AD"/>
    <w:rsid w:val="00A25070"/>
    <w:rsid w:val="00A25AF8"/>
    <w:rsid w:val="00A27150"/>
    <w:rsid w:val="00A27728"/>
    <w:rsid w:val="00A3050F"/>
    <w:rsid w:val="00A30716"/>
    <w:rsid w:val="00A31EDE"/>
    <w:rsid w:val="00A31F2A"/>
    <w:rsid w:val="00A321DD"/>
    <w:rsid w:val="00A32A88"/>
    <w:rsid w:val="00A32ACD"/>
    <w:rsid w:val="00A32DE9"/>
    <w:rsid w:val="00A3314E"/>
    <w:rsid w:val="00A344AD"/>
    <w:rsid w:val="00A35622"/>
    <w:rsid w:val="00A36ED5"/>
    <w:rsid w:val="00A41054"/>
    <w:rsid w:val="00A415DB"/>
    <w:rsid w:val="00A4197A"/>
    <w:rsid w:val="00A41E44"/>
    <w:rsid w:val="00A42D27"/>
    <w:rsid w:val="00A43472"/>
    <w:rsid w:val="00A43B64"/>
    <w:rsid w:val="00A44F51"/>
    <w:rsid w:val="00A4679F"/>
    <w:rsid w:val="00A46CED"/>
    <w:rsid w:val="00A47246"/>
    <w:rsid w:val="00A47C9E"/>
    <w:rsid w:val="00A50C74"/>
    <w:rsid w:val="00A51357"/>
    <w:rsid w:val="00A51D2C"/>
    <w:rsid w:val="00A52C18"/>
    <w:rsid w:val="00A536A0"/>
    <w:rsid w:val="00A53CB1"/>
    <w:rsid w:val="00A5404F"/>
    <w:rsid w:val="00A5589D"/>
    <w:rsid w:val="00A55D42"/>
    <w:rsid w:val="00A55E21"/>
    <w:rsid w:val="00A57AFC"/>
    <w:rsid w:val="00A6004F"/>
    <w:rsid w:val="00A6106B"/>
    <w:rsid w:val="00A6220A"/>
    <w:rsid w:val="00A64A07"/>
    <w:rsid w:val="00A650DC"/>
    <w:rsid w:val="00A654F7"/>
    <w:rsid w:val="00A66299"/>
    <w:rsid w:val="00A67754"/>
    <w:rsid w:val="00A67ED9"/>
    <w:rsid w:val="00A717E4"/>
    <w:rsid w:val="00A721AF"/>
    <w:rsid w:val="00A7297B"/>
    <w:rsid w:val="00A72F47"/>
    <w:rsid w:val="00A744CF"/>
    <w:rsid w:val="00A7534A"/>
    <w:rsid w:val="00A757D4"/>
    <w:rsid w:val="00A75821"/>
    <w:rsid w:val="00A7641B"/>
    <w:rsid w:val="00A767EF"/>
    <w:rsid w:val="00A76FB1"/>
    <w:rsid w:val="00A77111"/>
    <w:rsid w:val="00A81037"/>
    <w:rsid w:val="00A81140"/>
    <w:rsid w:val="00A81C19"/>
    <w:rsid w:val="00A82448"/>
    <w:rsid w:val="00A84108"/>
    <w:rsid w:val="00A8620C"/>
    <w:rsid w:val="00A8711C"/>
    <w:rsid w:val="00A900E2"/>
    <w:rsid w:val="00A90703"/>
    <w:rsid w:val="00A917E6"/>
    <w:rsid w:val="00A91CCB"/>
    <w:rsid w:val="00A92027"/>
    <w:rsid w:val="00A93127"/>
    <w:rsid w:val="00A931A3"/>
    <w:rsid w:val="00A933EF"/>
    <w:rsid w:val="00A93B3D"/>
    <w:rsid w:val="00A94713"/>
    <w:rsid w:val="00A949F0"/>
    <w:rsid w:val="00A95947"/>
    <w:rsid w:val="00A968B3"/>
    <w:rsid w:val="00A96BC3"/>
    <w:rsid w:val="00A96EE6"/>
    <w:rsid w:val="00A96FD2"/>
    <w:rsid w:val="00A97959"/>
    <w:rsid w:val="00A97EAD"/>
    <w:rsid w:val="00AA09B3"/>
    <w:rsid w:val="00AA1733"/>
    <w:rsid w:val="00AA19A7"/>
    <w:rsid w:val="00AA2C2B"/>
    <w:rsid w:val="00AA37FC"/>
    <w:rsid w:val="00AA44B0"/>
    <w:rsid w:val="00AA4B65"/>
    <w:rsid w:val="00AA57EF"/>
    <w:rsid w:val="00AA5F5D"/>
    <w:rsid w:val="00AA7806"/>
    <w:rsid w:val="00AB1362"/>
    <w:rsid w:val="00AB3F5E"/>
    <w:rsid w:val="00AB4396"/>
    <w:rsid w:val="00AB6036"/>
    <w:rsid w:val="00AB61CC"/>
    <w:rsid w:val="00AB66F0"/>
    <w:rsid w:val="00AB6882"/>
    <w:rsid w:val="00AB7491"/>
    <w:rsid w:val="00AC161D"/>
    <w:rsid w:val="00AC17F2"/>
    <w:rsid w:val="00AC20D8"/>
    <w:rsid w:val="00AC2D4B"/>
    <w:rsid w:val="00AC3EA4"/>
    <w:rsid w:val="00AC3EC5"/>
    <w:rsid w:val="00AC46E5"/>
    <w:rsid w:val="00AC5B93"/>
    <w:rsid w:val="00AC6228"/>
    <w:rsid w:val="00AC6E31"/>
    <w:rsid w:val="00AC6FA3"/>
    <w:rsid w:val="00AC74AC"/>
    <w:rsid w:val="00AC7ABC"/>
    <w:rsid w:val="00AD0514"/>
    <w:rsid w:val="00AD1C3D"/>
    <w:rsid w:val="00AD1D3D"/>
    <w:rsid w:val="00AD2277"/>
    <w:rsid w:val="00AD5C04"/>
    <w:rsid w:val="00AE013D"/>
    <w:rsid w:val="00AE125E"/>
    <w:rsid w:val="00AE1D9E"/>
    <w:rsid w:val="00AE34E5"/>
    <w:rsid w:val="00AE4286"/>
    <w:rsid w:val="00AE45EA"/>
    <w:rsid w:val="00AE5719"/>
    <w:rsid w:val="00AE5953"/>
    <w:rsid w:val="00AE5B7C"/>
    <w:rsid w:val="00AE6B73"/>
    <w:rsid w:val="00AE6EC3"/>
    <w:rsid w:val="00AE73E2"/>
    <w:rsid w:val="00AE7424"/>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E0D"/>
    <w:rsid w:val="00B03459"/>
    <w:rsid w:val="00B03CE2"/>
    <w:rsid w:val="00B04842"/>
    <w:rsid w:val="00B0543E"/>
    <w:rsid w:val="00B05E33"/>
    <w:rsid w:val="00B06BA1"/>
    <w:rsid w:val="00B10802"/>
    <w:rsid w:val="00B11E6A"/>
    <w:rsid w:val="00B125CC"/>
    <w:rsid w:val="00B12ACC"/>
    <w:rsid w:val="00B13EF8"/>
    <w:rsid w:val="00B13F95"/>
    <w:rsid w:val="00B1522A"/>
    <w:rsid w:val="00B153AD"/>
    <w:rsid w:val="00B158C6"/>
    <w:rsid w:val="00B15C4F"/>
    <w:rsid w:val="00B169F5"/>
    <w:rsid w:val="00B16FF2"/>
    <w:rsid w:val="00B172A1"/>
    <w:rsid w:val="00B17A5B"/>
    <w:rsid w:val="00B21982"/>
    <w:rsid w:val="00B21F2B"/>
    <w:rsid w:val="00B2362A"/>
    <w:rsid w:val="00B23E81"/>
    <w:rsid w:val="00B25866"/>
    <w:rsid w:val="00B25A6F"/>
    <w:rsid w:val="00B25BC6"/>
    <w:rsid w:val="00B25CB9"/>
    <w:rsid w:val="00B270F3"/>
    <w:rsid w:val="00B30948"/>
    <w:rsid w:val="00B316E2"/>
    <w:rsid w:val="00B322FC"/>
    <w:rsid w:val="00B33A9A"/>
    <w:rsid w:val="00B33C2F"/>
    <w:rsid w:val="00B34D6D"/>
    <w:rsid w:val="00B34E07"/>
    <w:rsid w:val="00B35432"/>
    <w:rsid w:val="00B373AD"/>
    <w:rsid w:val="00B41343"/>
    <w:rsid w:val="00B4134E"/>
    <w:rsid w:val="00B4137E"/>
    <w:rsid w:val="00B41BE7"/>
    <w:rsid w:val="00B42775"/>
    <w:rsid w:val="00B4299A"/>
    <w:rsid w:val="00B42B2D"/>
    <w:rsid w:val="00B441CE"/>
    <w:rsid w:val="00B44BCD"/>
    <w:rsid w:val="00B44DA3"/>
    <w:rsid w:val="00B461C1"/>
    <w:rsid w:val="00B46853"/>
    <w:rsid w:val="00B47A27"/>
    <w:rsid w:val="00B5061D"/>
    <w:rsid w:val="00B5114C"/>
    <w:rsid w:val="00B518F7"/>
    <w:rsid w:val="00B51A2C"/>
    <w:rsid w:val="00B52026"/>
    <w:rsid w:val="00B5328A"/>
    <w:rsid w:val="00B5510F"/>
    <w:rsid w:val="00B566EA"/>
    <w:rsid w:val="00B56B3C"/>
    <w:rsid w:val="00B57587"/>
    <w:rsid w:val="00B61DD1"/>
    <w:rsid w:val="00B623CE"/>
    <w:rsid w:val="00B62B91"/>
    <w:rsid w:val="00B62CE7"/>
    <w:rsid w:val="00B63188"/>
    <w:rsid w:val="00B64BF6"/>
    <w:rsid w:val="00B65D30"/>
    <w:rsid w:val="00B662AD"/>
    <w:rsid w:val="00B67E89"/>
    <w:rsid w:val="00B70AD5"/>
    <w:rsid w:val="00B71DAA"/>
    <w:rsid w:val="00B722A7"/>
    <w:rsid w:val="00B728D6"/>
    <w:rsid w:val="00B72ACE"/>
    <w:rsid w:val="00B7332C"/>
    <w:rsid w:val="00B73BC0"/>
    <w:rsid w:val="00B73F7F"/>
    <w:rsid w:val="00B75466"/>
    <w:rsid w:val="00B76233"/>
    <w:rsid w:val="00B76358"/>
    <w:rsid w:val="00B778AA"/>
    <w:rsid w:val="00B81C55"/>
    <w:rsid w:val="00B82000"/>
    <w:rsid w:val="00B82E36"/>
    <w:rsid w:val="00B82E47"/>
    <w:rsid w:val="00B84265"/>
    <w:rsid w:val="00B8497B"/>
    <w:rsid w:val="00B854BD"/>
    <w:rsid w:val="00B85D36"/>
    <w:rsid w:val="00B8633F"/>
    <w:rsid w:val="00B86A4A"/>
    <w:rsid w:val="00B86DC2"/>
    <w:rsid w:val="00B86E05"/>
    <w:rsid w:val="00B90397"/>
    <w:rsid w:val="00B90CBE"/>
    <w:rsid w:val="00B90D16"/>
    <w:rsid w:val="00B91560"/>
    <w:rsid w:val="00B91A02"/>
    <w:rsid w:val="00B91C28"/>
    <w:rsid w:val="00B91F2F"/>
    <w:rsid w:val="00B92423"/>
    <w:rsid w:val="00B92B46"/>
    <w:rsid w:val="00B92E1C"/>
    <w:rsid w:val="00B940CE"/>
    <w:rsid w:val="00B95A00"/>
    <w:rsid w:val="00B95CDD"/>
    <w:rsid w:val="00B96729"/>
    <w:rsid w:val="00B97E48"/>
    <w:rsid w:val="00BA00A9"/>
    <w:rsid w:val="00BA0426"/>
    <w:rsid w:val="00BA1854"/>
    <w:rsid w:val="00BA1B7A"/>
    <w:rsid w:val="00BA2EE9"/>
    <w:rsid w:val="00BA363C"/>
    <w:rsid w:val="00BA3674"/>
    <w:rsid w:val="00BA36A5"/>
    <w:rsid w:val="00BA3CDE"/>
    <w:rsid w:val="00BA4B2C"/>
    <w:rsid w:val="00BA56BB"/>
    <w:rsid w:val="00BA59AE"/>
    <w:rsid w:val="00BA687F"/>
    <w:rsid w:val="00BA69F4"/>
    <w:rsid w:val="00BA7F80"/>
    <w:rsid w:val="00BB0CC2"/>
    <w:rsid w:val="00BB107D"/>
    <w:rsid w:val="00BB1A72"/>
    <w:rsid w:val="00BB1C5D"/>
    <w:rsid w:val="00BB2701"/>
    <w:rsid w:val="00BB2E4E"/>
    <w:rsid w:val="00BB3344"/>
    <w:rsid w:val="00BB37FC"/>
    <w:rsid w:val="00BB4B26"/>
    <w:rsid w:val="00BB50A5"/>
    <w:rsid w:val="00BB6202"/>
    <w:rsid w:val="00BB6B69"/>
    <w:rsid w:val="00BB6BCB"/>
    <w:rsid w:val="00BB7698"/>
    <w:rsid w:val="00BB78FC"/>
    <w:rsid w:val="00BB7C68"/>
    <w:rsid w:val="00BC15AB"/>
    <w:rsid w:val="00BC1BAD"/>
    <w:rsid w:val="00BC250E"/>
    <w:rsid w:val="00BC30AA"/>
    <w:rsid w:val="00BC3FE1"/>
    <w:rsid w:val="00BC5040"/>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6857"/>
    <w:rsid w:val="00BD6BED"/>
    <w:rsid w:val="00BD7483"/>
    <w:rsid w:val="00BE097D"/>
    <w:rsid w:val="00BE0E74"/>
    <w:rsid w:val="00BE1DBF"/>
    <w:rsid w:val="00BE226E"/>
    <w:rsid w:val="00BE3B2F"/>
    <w:rsid w:val="00BE421A"/>
    <w:rsid w:val="00BE66D6"/>
    <w:rsid w:val="00BE67A1"/>
    <w:rsid w:val="00BE732D"/>
    <w:rsid w:val="00BE788A"/>
    <w:rsid w:val="00BF0540"/>
    <w:rsid w:val="00BF0748"/>
    <w:rsid w:val="00BF0B64"/>
    <w:rsid w:val="00BF212E"/>
    <w:rsid w:val="00BF330A"/>
    <w:rsid w:val="00BF42CF"/>
    <w:rsid w:val="00BF469C"/>
    <w:rsid w:val="00BF558C"/>
    <w:rsid w:val="00BF685A"/>
    <w:rsid w:val="00BF6B39"/>
    <w:rsid w:val="00C0076A"/>
    <w:rsid w:val="00C0130F"/>
    <w:rsid w:val="00C0479C"/>
    <w:rsid w:val="00C0590E"/>
    <w:rsid w:val="00C05950"/>
    <w:rsid w:val="00C06205"/>
    <w:rsid w:val="00C06929"/>
    <w:rsid w:val="00C06EF4"/>
    <w:rsid w:val="00C07899"/>
    <w:rsid w:val="00C07FA9"/>
    <w:rsid w:val="00C10AEE"/>
    <w:rsid w:val="00C10C70"/>
    <w:rsid w:val="00C10DD6"/>
    <w:rsid w:val="00C10DEC"/>
    <w:rsid w:val="00C1122F"/>
    <w:rsid w:val="00C11F89"/>
    <w:rsid w:val="00C120C6"/>
    <w:rsid w:val="00C12C0F"/>
    <w:rsid w:val="00C134E5"/>
    <w:rsid w:val="00C13832"/>
    <w:rsid w:val="00C1424D"/>
    <w:rsid w:val="00C143AE"/>
    <w:rsid w:val="00C16490"/>
    <w:rsid w:val="00C16849"/>
    <w:rsid w:val="00C16ECF"/>
    <w:rsid w:val="00C17535"/>
    <w:rsid w:val="00C1778D"/>
    <w:rsid w:val="00C20E42"/>
    <w:rsid w:val="00C21421"/>
    <w:rsid w:val="00C22635"/>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08F"/>
    <w:rsid w:val="00C32280"/>
    <w:rsid w:val="00C330CA"/>
    <w:rsid w:val="00C3479E"/>
    <w:rsid w:val="00C34A6D"/>
    <w:rsid w:val="00C3500A"/>
    <w:rsid w:val="00C36717"/>
    <w:rsid w:val="00C37111"/>
    <w:rsid w:val="00C400E5"/>
    <w:rsid w:val="00C4201F"/>
    <w:rsid w:val="00C420DF"/>
    <w:rsid w:val="00C4284F"/>
    <w:rsid w:val="00C42ACD"/>
    <w:rsid w:val="00C4317A"/>
    <w:rsid w:val="00C45222"/>
    <w:rsid w:val="00C4591F"/>
    <w:rsid w:val="00C459AC"/>
    <w:rsid w:val="00C4622D"/>
    <w:rsid w:val="00C46263"/>
    <w:rsid w:val="00C46981"/>
    <w:rsid w:val="00C46989"/>
    <w:rsid w:val="00C46F2D"/>
    <w:rsid w:val="00C470AF"/>
    <w:rsid w:val="00C472F7"/>
    <w:rsid w:val="00C47D1B"/>
    <w:rsid w:val="00C47E44"/>
    <w:rsid w:val="00C503FF"/>
    <w:rsid w:val="00C505E8"/>
    <w:rsid w:val="00C51140"/>
    <w:rsid w:val="00C51346"/>
    <w:rsid w:val="00C515D8"/>
    <w:rsid w:val="00C5163C"/>
    <w:rsid w:val="00C51B23"/>
    <w:rsid w:val="00C51E4F"/>
    <w:rsid w:val="00C53782"/>
    <w:rsid w:val="00C53985"/>
    <w:rsid w:val="00C53E72"/>
    <w:rsid w:val="00C546A6"/>
    <w:rsid w:val="00C548CF"/>
    <w:rsid w:val="00C54BE5"/>
    <w:rsid w:val="00C56625"/>
    <w:rsid w:val="00C56912"/>
    <w:rsid w:val="00C56A45"/>
    <w:rsid w:val="00C57553"/>
    <w:rsid w:val="00C57670"/>
    <w:rsid w:val="00C579F0"/>
    <w:rsid w:val="00C6012D"/>
    <w:rsid w:val="00C61018"/>
    <w:rsid w:val="00C61355"/>
    <w:rsid w:val="00C63269"/>
    <w:rsid w:val="00C636D0"/>
    <w:rsid w:val="00C66549"/>
    <w:rsid w:val="00C66C9E"/>
    <w:rsid w:val="00C66CFB"/>
    <w:rsid w:val="00C6721C"/>
    <w:rsid w:val="00C673D1"/>
    <w:rsid w:val="00C71059"/>
    <w:rsid w:val="00C716E5"/>
    <w:rsid w:val="00C7186E"/>
    <w:rsid w:val="00C71A66"/>
    <w:rsid w:val="00C71FD4"/>
    <w:rsid w:val="00C731DC"/>
    <w:rsid w:val="00C7372B"/>
    <w:rsid w:val="00C73907"/>
    <w:rsid w:val="00C748A4"/>
    <w:rsid w:val="00C748F9"/>
    <w:rsid w:val="00C74C5A"/>
    <w:rsid w:val="00C750CC"/>
    <w:rsid w:val="00C76800"/>
    <w:rsid w:val="00C77CD0"/>
    <w:rsid w:val="00C77FCC"/>
    <w:rsid w:val="00C80153"/>
    <w:rsid w:val="00C8083C"/>
    <w:rsid w:val="00C809A7"/>
    <w:rsid w:val="00C80F64"/>
    <w:rsid w:val="00C80F8C"/>
    <w:rsid w:val="00C8162E"/>
    <w:rsid w:val="00C81D68"/>
    <w:rsid w:val="00C828BE"/>
    <w:rsid w:val="00C82C57"/>
    <w:rsid w:val="00C8343C"/>
    <w:rsid w:val="00C83B36"/>
    <w:rsid w:val="00C84585"/>
    <w:rsid w:val="00C8497C"/>
    <w:rsid w:val="00C84A04"/>
    <w:rsid w:val="00C866A8"/>
    <w:rsid w:val="00C87926"/>
    <w:rsid w:val="00C90A72"/>
    <w:rsid w:val="00C91A3F"/>
    <w:rsid w:val="00C92091"/>
    <w:rsid w:val="00C928AF"/>
    <w:rsid w:val="00C92FA3"/>
    <w:rsid w:val="00C9414E"/>
    <w:rsid w:val="00C94EA7"/>
    <w:rsid w:val="00C95E47"/>
    <w:rsid w:val="00C963A0"/>
    <w:rsid w:val="00C9699D"/>
    <w:rsid w:val="00C97117"/>
    <w:rsid w:val="00C9775A"/>
    <w:rsid w:val="00C97E22"/>
    <w:rsid w:val="00CA07FF"/>
    <w:rsid w:val="00CA0F7D"/>
    <w:rsid w:val="00CA30DF"/>
    <w:rsid w:val="00CA456C"/>
    <w:rsid w:val="00CA460D"/>
    <w:rsid w:val="00CA666E"/>
    <w:rsid w:val="00CA66DF"/>
    <w:rsid w:val="00CA7476"/>
    <w:rsid w:val="00CA7C1E"/>
    <w:rsid w:val="00CA7FE3"/>
    <w:rsid w:val="00CB0565"/>
    <w:rsid w:val="00CB14AA"/>
    <w:rsid w:val="00CB1D5A"/>
    <w:rsid w:val="00CB2A57"/>
    <w:rsid w:val="00CB2D26"/>
    <w:rsid w:val="00CB48D9"/>
    <w:rsid w:val="00CB53E1"/>
    <w:rsid w:val="00CB57FD"/>
    <w:rsid w:val="00CB63FB"/>
    <w:rsid w:val="00CB6D69"/>
    <w:rsid w:val="00CB703A"/>
    <w:rsid w:val="00CB7E67"/>
    <w:rsid w:val="00CC0C5D"/>
    <w:rsid w:val="00CC0EE1"/>
    <w:rsid w:val="00CC0F76"/>
    <w:rsid w:val="00CC18AB"/>
    <w:rsid w:val="00CC22DD"/>
    <w:rsid w:val="00CC2BF2"/>
    <w:rsid w:val="00CC30A8"/>
    <w:rsid w:val="00CC3C9F"/>
    <w:rsid w:val="00CC4046"/>
    <w:rsid w:val="00CC4A8B"/>
    <w:rsid w:val="00CC5E23"/>
    <w:rsid w:val="00CC77E3"/>
    <w:rsid w:val="00CD04A8"/>
    <w:rsid w:val="00CD0985"/>
    <w:rsid w:val="00CD2AE3"/>
    <w:rsid w:val="00CD454D"/>
    <w:rsid w:val="00CD4653"/>
    <w:rsid w:val="00CD4A97"/>
    <w:rsid w:val="00CD4D23"/>
    <w:rsid w:val="00CD50FB"/>
    <w:rsid w:val="00CD55AE"/>
    <w:rsid w:val="00CD57CA"/>
    <w:rsid w:val="00CD6519"/>
    <w:rsid w:val="00CD707C"/>
    <w:rsid w:val="00CD737C"/>
    <w:rsid w:val="00CD7BC3"/>
    <w:rsid w:val="00CD7C46"/>
    <w:rsid w:val="00CD7DA9"/>
    <w:rsid w:val="00CD7E25"/>
    <w:rsid w:val="00CE05D4"/>
    <w:rsid w:val="00CE0EE6"/>
    <w:rsid w:val="00CE1592"/>
    <w:rsid w:val="00CE234D"/>
    <w:rsid w:val="00CE40D0"/>
    <w:rsid w:val="00CE4301"/>
    <w:rsid w:val="00CE4632"/>
    <w:rsid w:val="00CE468E"/>
    <w:rsid w:val="00CE46FC"/>
    <w:rsid w:val="00CE481E"/>
    <w:rsid w:val="00CE4AA8"/>
    <w:rsid w:val="00CE657B"/>
    <w:rsid w:val="00CF11EE"/>
    <w:rsid w:val="00CF3292"/>
    <w:rsid w:val="00CF3A3D"/>
    <w:rsid w:val="00CF58CF"/>
    <w:rsid w:val="00CF5C88"/>
    <w:rsid w:val="00CF67F8"/>
    <w:rsid w:val="00CF6971"/>
    <w:rsid w:val="00CF6B0F"/>
    <w:rsid w:val="00CF78DB"/>
    <w:rsid w:val="00CF7D1F"/>
    <w:rsid w:val="00CF7DCF"/>
    <w:rsid w:val="00D01CEF"/>
    <w:rsid w:val="00D01EDC"/>
    <w:rsid w:val="00D0248E"/>
    <w:rsid w:val="00D027E3"/>
    <w:rsid w:val="00D035FA"/>
    <w:rsid w:val="00D03D3E"/>
    <w:rsid w:val="00D03E56"/>
    <w:rsid w:val="00D049A0"/>
    <w:rsid w:val="00D07F0D"/>
    <w:rsid w:val="00D11533"/>
    <w:rsid w:val="00D11F5B"/>
    <w:rsid w:val="00D12E08"/>
    <w:rsid w:val="00D14D6E"/>
    <w:rsid w:val="00D15398"/>
    <w:rsid w:val="00D1585E"/>
    <w:rsid w:val="00D15EDB"/>
    <w:rsid w:val="00D16EAC"/>
    <w:rsid w:val="00D17381"/>
    <w:rsid w:val="00D17DCA"/>
    <w:rsid w:val="00D21482"/>
    <w:rsid w:val="00D217A4"/>
    <w:rsid w:val="00D236C3"/>
    <w:rsid w:val="00D24764"/>
    <w:rsid w:val="00D24A5F"/>
    <w:rsid w:val="00D2539C"/>
    <w:rsid w:val="00D25ADE"/>
    <w:rsid w:val="00D269B7"/>
    <w:rsid w:val="00D2728D"/>
    <w:rsid w:val="00D27298"/>
    <w:rsid w:val="00D278A7"/>
    <w:rsid w:val="00D30441"/>
    <w:rsid w:val="00D30460"/>
    <w:rsid w:val="00D30C35"/>
    <w:rsid w:val="00D31B06"/>
    <w:rsid w:val="00D31BFC"/>
    <w:rsid w:val="00D31F2E"/>
    <w:rsid w:val="00D32B38"/>
    <w:rsid w:val="00D33B5C"/>
    <w:rsid w:val="00D34602"/>
    <w:rsid w:val="00D35C16"/>
    <w:rsid w:val="00D36C80"/>
    <w:rsid w:val="00D371C6"/>
    <w:rsid w:val="00D372B2"/>
    <w:rsid w:val="00D400FF"/>
    <w:rsid w:val="00D407D5"/>
    <w:rsid w:val="00D4136B"/>
    <w:rsid w:val="00D41D70"/>
    <w:rsid w:val="00D42123"/>
    <w:rsid w:val="00D42175"/>
    <w:rsid w:val="00D42497"/>
    <w:rsid w:val="00D42D6A"/>
    <w:rsid w:val="00D443AF"/>
    <w:rsid w:val="00D47351"/>
    <w:rsid w:val="00D473CC"/>
    <w:rsid w:val="00D47643"/>
    <w:rsid w:val="00D47A9E"/>
    <w:rsid w:val="00D50580"/>
    <w:rsid w:val="00D50CDF"/>
    <w:rsid w:val="00D518E8"/>
    <w:rsid w:val="00D51FB0"/>
    <w:rsid w:val="00D5257F"/>
    <w:rsid w:val="00D5288E"/>
    <w:rsid w:val="00D52D68"/>
    <w:rsid w:val="00D53645"/>
    <w:rsid w:val="00D53E41"/>
    <w:rsid w:val="00D547F7"/>
    <w:rsid w:val="00D54B26"/>
    <w:rsid w:val="00D54F60"/>
    <w:rsid w:val="00D553E6"/>
    <w:rsid w:val="00D562E7"/>
    <w:rsid w:val="00D5723A"/>
    <w:rsid w:val="00D61B15"/>
    <w:rsid w:val="00D63904"/>
    <w:rsid w:val="00D64514"/>
    <w:rsid w:val="00D649B8"/>
    <w:rsid w:val="00D64A87"/>
    <w:rsid w:val="00D65DA3"/>
    <w:rsid w:val="00D666F3"/>
    <w:rsid w:val="00D66740"/>
    <w:rsid w:val="00D66BD4"/>
    <w:rsid w:val="00D66FEB"/>
    <w:rsid w:val="00D7015C"/>
    <w:rsid w:val="00D70B6F"/>
    <w:rsid w:val="00D71102"/>
    <w:rsid w:val="00D71585"/>
    <w:rsid w:val="00D72B26"/>
    <w:rsid w:val="00D72E9A"/>
    <w:rsid w:val="00D7492A"/>
    <w:rsid w:val="00D75214"/>
    <w:rsid w:val="00D756D5"/>
    <w:rsid w:val="00D75922"/>
    <w:rsid w:val="00D77B71"/>
    <w:rsid w:val="00D804E1"/>
    <w:rsid w:val="00D80AC4"/>
    <w:rsid w:val="00D81F7D"/>
    <w:rsid w:val="00D83994"/>
    <w:rsid w:val="00D83CE5"/>
    <w:rsid w:val="00D8465C"/>
    <w:rsid w:val="00D85008"/>
    <w:rsid w:val="00D85C9D"/>
    <w:rsid w:val="00D87A49"/>
    <w:rsid w:val="00D90475"/>
    <w:rsid w:val="00D90BBF"/>
    <w:rsid w:val="00D9148A"/>
    <w:rsid w:val="00D91C33"/>
    <w:rsid w:val="00D91FB9"/>
    <w:rsid w:val="00D922F3"/>
    <w:rsid w:val="00D943C5"/>
    <w:rsid w:val="00D94DEE"/>
    <w:rsid w:val="00D950A6"/>
    <w:rsid w:val="00D950EC"/>
    <w:rsid w:val="00D956AA"/>
    <w:rsid w:val="00D95EF8"/>
    <w:rsid w:val="00D971F3"/>
    <w:rsid w:val="00DA0B14"/>
    <w:rsid w:val="00DA0B77"/>
    <w:rsid w:val="00DA1064"/>
    <w:rsid w:val="00DA120B"/>
    <w:rsid w:val="00DA13FD"/>
    <w:rsid w:val="00DA1851"/>
    <w:rsid w:val="00DA205C"/>
    <w:rsid w:val="00DA2450"/>
    <w:rsid w:val="00DA299A"/>
    <w:rsid w:val="00DA2A49"/>
    <w:rsid w:val="00DA31C0"/>
    <w:rsid w:val="00DA3DBD"/>
    <w:rsid w:val="00DA4C11"/>
    <w:rsid w:val="00DA5781"/>
    <w:rsid w:val="00DA63C9"/>
    <w:rsid w:val="00DA6B83"/>
    <w:rsid w:val="00DA6E68"/>
    <w:rsid w:val="00DB0A2E"/>
    <w:rsid w:val="00DB143B"/>
    <w:rsid w:val="00DB16C3"/>
    <w:rsid w:val="00DB19E6"/>
    <w:rsid w:val="00DB25BC"/>
    <w:rsid w:val="00DB2606"/>
    <w:rsid w:val="00DB26C3"/>
    <w:rsid w:val="00DB5812"/>
    <w:rsid w:val="00DB5868"/>
    <w:rsid w:val="00DB7C2A"/>
    <w:rsid w:val="00DC057B"/>
    <w:rsid w:val="00DC0595"/>
    <w:rsid w:val="00DC10E2"/>
    <w:rsid w:val="00DC215D"/>
    <w:rsid w:val="00DC241A"/>
    <w:rsid w:val="00DC2975"/>
    <w:rsid w:val="00DC3E83"/>
    <w:rsid w:val="00DC4A66"/>
    <w:rsid w:val="00DC52F6"/>
    <w:rsid w:val="00DC5B57"/>
    <w:rsid w:val="00DC5B9E"/>
    <w:rsid w:val="00DC60C7"/>
    <w:rsid w:val="00DC6415"/>
    <w:rsid w:val="00DC6829"/>
    <w:rsid w:val="00DC7022"/>
    <w:rsid w:val="00DC752F"/>
    <w:rsid w:val="00DC7C00"/>
    <w:rsid w:val="00DD0174"/>
    <w:rsid w:val="00DD0B9B"/>
    <w:rsid w:val="00DD0DA2"/>
    <w:rsid w:val="00DD0FEA"/>
    <w:rsid w:val="00DD1B85"/>
    <w:rsid w:val="00DD238A"/>
    <w:rsid w:val="00DD2460"/>
    <w:rsid w:val="00DD24BD"/>
    <w:rsid w:val="00DD295D"/>
    <w:rsid w:val="00DD324F"/>
    <w:rsid w:val="00DD36E9"/>
    <w:rsid w:val="00DD3C34"/>
    <w:rsid w:val="00DD4235"/>
    <w:rsid w:val="00DD43B7"/>
    <w:rsid w:val="00DD4779"/>
    <w:rsid w:val="00DD4EA2"/>
    <w:rsid w:val="00DD5FAC"/>
    <w:rsid w:val="00DD625F"/>
    <w:rsid w:val="00DD65CC"/>
    <w:rsid w:val="00DD6C50"/>
    <w:rsid w:val="00DD747F"/>
    <w:rsid w:val="00DD7484"/>
    <w:rsid w:val="00DD7F5C"/>
    <w:rsid w:val="00DE015D"/>
    <w:rsid w:val="00DE03DC"/>
    <w:rsid w:val="00DE0BC1"/>
    <w:rsid w:val="00DE1D18"/>
    <w:rsid w:val="00DE23D2"/>
    <w:rsid w:val="00DE331A"/>
    <w:rsid w:val="00DE37CF"/>
    <w:rsid w:val="00DE3D5F"/>
    <w:rsid w:val="00DE3FBD"/>
    <w:rsid w:val="00DE4133"/>
    <w:rsid w:val="00DE4508"/>
    <w:rsid w:val="00DE5725"/>
    <w:rsid w:val="00DE66BA"/>
    <w:rsid w:val="00DE71E4"/>
    <w:rsid w:val="00DE74D7"/>
    <w:rsid w:val="00DE7834"/>
    <w:rsid w:val="00DE7F9A"/>
    <w:rsid w:val="00DF0690"/>
    <w:rsid w:val="00DF0AB0"/>
    <w:rsid w:val="00DF0B40"/>
    <w:rsid w:val="00DF0B8A"/>
    <w:rsid w:val="00DF0C2C"/>
    <w:rsid w:val="00DF0D44"/>
    <w:rsid w:val="00DF10AC"/>
    <w:rsid w:val="00DF10C0"/>
    <w:rsid w:val="00DF1223"/>
    <w:rsid w:val="00DF134A"/>
    <w:rsid w:val="00DF13C0"/>
    <w:rsid w:val="00DF1658"/>
    <w:rsid w:val="00DF20A4"/>
    <w:rsid w:val="00DF20D1"/>
    <w:rsid w:val="00DF29FB"/>
    <w:rsid w:val="00DF3014"/>
    <w:rsid w:val="00DF3CE0"/>
    <w:rsid w:val="00DF578F"/>
    <w:rsid w:val="00DF5C57"/>
    <w:rsid w:val="00DF60FA"/>
    <w:rsid w:val="00E008D6"/>
    <w:rsid w:val="00E00BFD"/>
    <w:rsid w:val="00E01862"/>
    <w:rsid w:val="00E0197E"/>
    <w:rsid w:val="00E020A1"/>
    <w:rsid w:val="00E023C9"/>
    <w:rsid w:val="00E02A38"/>
    <w:rsid w:val="00E02B90"/>
    <w:rsid w:val="00E02C5A"/>
    <w:rsid w:val="00E03758"/>
    <w:rsid w:val="00E04B3C"/>
    <w:rsid w:val="00E05C70"/>
    <w:rsid w:val="00E05C8E"/>
    <w:rsid w:val="00E05DED"/>
    <w:rsid w:val="00E06941"/>
    <w:rsid w:val="00E07911"/>
    <w:rsid w:val="00E10D95"/>
    <w:rsid w:val="00E1303E"/>
    <w:rsid w:val="00E136DD"/>
    <w:rsid w:val="00E13E29"/>
    <w:rsid w:val="00E143B4"/>
    <w:rsid w:val="00E16244"/>
    <w:rsid w:val="00E162C7"/>
    <w:rsid w:val="00E16369"/>
    <w:rsid w:val="00E16AC1"/>
    <w:rsid w:val="00E2007F"/>
    <w:rsid w:val="00E20329"/>
    <w:rsid w:val="00E207FE"/>
    <w:rsid w:val="00E209C5"/>
    <w:rsid w:val="00E20B6F"/>
    <w:rsid w:val="00E21052"/>
    <w:rsid w:val="00E21313"/>
    <w:rsid w:val="00E22220"/>
    <w:rsid w:val="00E2306B"/>
    <w:rsid w:val="00E233FF"/>
    <w:rsid w:val="00E24F10"/>
    <w:rsid w:val="00E2538E"/>
    <w:rsid w:val="00E30119"/>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878"/>
    <w:rsid w:val="00E5288E"/>
    <w:rsid w:val="00E52A5F"/>
    <w:rsid w:val="00E53A19"/>
    <w:rsid w:val="00E5452C"/>
    <w:rsid w:val="00E54E16"/>
    <w:rsid w:val="00E54F16"/>
    <w:rsid w:val="00E5532F"/>
    <w:rsid w:val="00E55E95"/>
    <w:rsid w:val="00E56BC5"/>
    <w:rsid w:val="00E56D08"/>
    <w:rsid w:val="00E56D19"/>
    <w:rsid w:val="00E57C06"/>
    <w:rsid w:val="00E619AC"/>
    <w:rsid w:val="00E61E9D"/>
    <w:rsid w:val="00E625A0"/>
    <w:rsid w:val="00E62DB9"/>
    <w:rsid w:val="00E62DC6"/>
    <w:rsid w:val="00E63C40"/>
    <w:rsid w:val="00E640ED"/>
    <w:rsid w:val="00E64143"/>
    <w:rsid w:val="00E64976"/>
    <w:rsid w:val="00E6514E"/>
    <w:rsid w:val="00E65A1F"/>
    <w:rsid w:val="00E65C80"/>
    <w:rsid w:val="00E66AC9"/>
    <w:rsid w:val="00E66CA0"/>
    <w:rsid w:val="00E70E38"/>
    <w:rsid w:val="00E70F66"/>
    <w:rsid w:val="00E71476"/>
    <w:rsid w:val="00E733A6"/>
    <w:rsid w:val="00E7373D"/>
    <w:rsid w:val="00E742B9"/>
    <w:rsid w:val="00E747D5"/>
    <w:rsid w:val="00E74EB3"/>
    <w:rsid w:val="00E75D14"/>
    <w:rsid w:val="00E764E5"/>
    <w:rsid w:val="00E8003A"/>
    <w:rsid w:val="00E805C5"/>
    <w:rsid w:val="00E8080E"/>
    <w:rsid w:val="00E81221"/>
    <w:rsid w:val="00E8169E"/>
    <w:rsid w:val="00E81DB5"/>
    <w:rsid w:val="00E82030"/>
    <w:rsid w:val="00E82231"/>
    <w:rsid w:val="00E82A53"/>
    <w:rsid w:val="00E8397B"/>
    <w:rsid w:val="00E83AF0"/>
    <w:rsid w:val="00E85072"/>
    <w:rsid w:val="00E85228"/>
    <w:rsid w:val="00E856D8"/>
    <w:rsid w:val="00E85BA8"/>
    <w:rsid w:val="00E86E4F"/>
    <w:rsid w:val="00E86EA4"/>
    <w:rsid w:val="00E87ACA"/>
    <w:rsid w:val="00E905A0"/>
    <w:rsid w:val="00E905ED"/>
    <w:rsid w:val="00E906D5"/>
    <w:rsid w:val="00E92E98"/>
    <w:rsid w:val="00E94560"/>
    <w:rsid w:val="00E94E45"/>
    <w:rsid w:val="00E954B7"/>
    <w:rsid w:val="00E9550C"/>
    <w:rsid w:val="00E95D22"/>
    <w:rsid w:val="00E96435"/>
    <w:rsid w:val="00E97A91"/>
    <w:rsid w:val="00EA0165"/>
    <w:rsid w:val="00EA229C"/>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B76E0"/>
    <w:rsid w:val="00EC0103"/>
    <w:rsid w:val="00EC03A7"/>
    <w:rsid w:val="00EC088B"/>
    <w:rsid w:val="00EC35B4"/>
    <w:rsid w:val="00EC3643"/>
    <w:rsid w:val="00EC4D86"/>
    <w:rsid w:val="00EC55ED"/>
    <w:rsid w:val="00EC5949"/>
    <w:rsid w:val="00EC6134"/>
    <w:rsid w:val="00EC692E"/>
    <w:rsid w:val="00EC75E9"/>
    <w:rsid w:val="00ED05A8"/>
    <w:rsid w:val="00ED12AE"/>
    <w:rsid w:val="00ED3020"/>
    <w:rsid w:val="00ED34BE"/>
    <w:rsid w:val="00ED4629"/>
    <w:rsid w:val="00ED4E84"/>
    <w:rsid w:val="00ED6699"/>
    <w:rsid w:val="00ED6A67"/>
    <w:rsid w:val="00ED7CAF"/>
    <w:rsid w:val="00ED7D9E"/>
    <w:rsid w:val="00ED7FAB"/>
    <w:rsid w:val="00EE03B1"/>
    <w:rsid w:val="00EE16E2"/>
    <w:rsid w:val="00EE2C63"/>
    <w:rsid w:val="00EE3DDA"/>
    <w:rsid w:val="00EE4D23"/>
    <w:rsid w:val="00EE5B01"/>
    <w:rsid w:val="00EE5DF3"/>
    <w:rsid w:val="00EE6497"/>
    <w:rsid w:val="00EE6B49"/>
    <w:rsid w:val="00EF00D9"/>
    <w:rsid w:val="00EF079E"/>
    <w:rsid w:val="00EF07E6"/>
    <w:rsid w:val="00EF0E89"/>
    <w:rsid w:val="00EF35FA"/>
    <w:rsid w:val="00EF3724"/>
    <w:rsid w:val="00EF3FA7"/>
    <w:rsid w:val="00EF4435"/>
    <w:rsid w:val="00EF507D"/>
    <w:rsid w:val="00EF5DA6"/>
    <w:rsid w:val="00EF6D71"/>
    <w:rsid w:val="00F00AB6"/>
    <w:rsid w:val="00F00CD5"/>
    <w:rsid w:val="00F00D29"/>
    <w:rsid w:val="00F00FF2"/>
    <w:rsid w:val="00F01081"/>
    <w:rsid w:val="00F01C7E"/>
    <w:rsid w:val="00F01D42"/>
    <w:rsid w:val="00F02049"/>
    <w:rsid w:val="00F0338A"/>
    <w:rsid w:val="00F0358A"/>
    <w:rsid w:val="00F0373D"/>
    <w:rsid w:val="00F03747"/>
    <w:rsid w:val="00F03AFC"/>
    <w:rsid w:val="00F041CF"/>
    <w:rsid w:val="00F04F66"/>
    <w:rsid w:val="00F05283"/>
    <w:rsid w:val="00F0594B"/>
    <w:rsid w:val="00F05DBF"/>
    <w:rsid w:val="00F05E09"/>
    <w:rsid w:val="00F06568"/>
    <w:rsid w:val="00F069F1"/>
    <w:rsid w:val="00F0786A"/>
    <w:rsid w:val="00F11950"/>
    <w:rsid w:val="00F11AAF"/>
    <w:rsid w:val="00F12A0E"/>
    <w:rsid w:val="00F12C04"/>
    <w:rsid w:val="00F134AC"/>
    <w:rsid w:val="00F13EA4"/>
    <w:rsid w:val="00F1499C"/>
    <w:rsid w:val="00F16720"/>
    <w:rsid w:val="00F172EE"/>
    <w:rsid w:val="00F179D8"/>
    <w:rsid w:val="00F17D6C"/>
    <w:rsid w:val="00F20045"/>
    <w:rsid w:val="00F20655"/>
    <w:rsid w:val="00F2098F"/>
    <w:rsid w:val="00F216D7"/>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1372"/>
    <w:rsid w:val="00F322EA"/>
    <w:rsid w:val="00F32BCB"/>
    <w:rsid w:val="00F3329C"/>
    <w:rsid w:val="00F3579C"/>
    <w:rsid w:val="00F35F1D"/>
    <w:rsid w:val="00F36631"/>
    <w:rsid w:val="00F3676C"/>
    <w:rsid w:val="00F37C44"/>
    <w:rsid w:val="00F37F40"/>
    <w:rsid w:val="00F403FD"/>
    <w:rsid w:val="00F41380"/>
    <w:rsid w:val="00F414B3"/>
    <w:rsid w:val="00F4227A"/>
    <w:rsid w:val="00F4240A"/>
    <w:rsid w:val="00F4347B"/>
    <w:rsid w:val="00F43FEC"/>
    <w:rsid w:val="00F45839"/>
    <w:rsid w:val="00F4715B"/>
    <w:rsid w:val="00F47385"/>
    <w:rsid w:val="00F47EF8"/>
    <w:rsid w:val="00F5164C"/>
    <w:rsid w:val="00F5306F"/>
    <w:rsid w:val="00F533A1"/>
    <w:rsid w:val="00F552FA"/>
    <w:rsid w:val="00F555BE"/>
    <w:rsid w:val="00F567A8"/>
    <w:rsid w:val="00F57296"/>
    <w:rsid w:val="00F574F8"/>
    <w:rsid w:val="00F576E4"/>
    <w:rsid w:val="00F600F2"/>
    <w:rsid w:val="00F6065B"/>
    <w:rsid w:val="00F62A14"/>
    <w:rsid w:val="00F62E09"/>
    <w:rsid w:val="00F63C1F"/>
    <w:rsid w:val="00F63FD3"/>
    <w:rsid w:val="00F64711"/>
    <w:rsid w:val="00F65A46"/>
    <w:rsid w:val="00F6635F"/>
    <w:rsid w:val="00F6662F"/>
    <w:rsid w:val="00F66689"/>
    <w:rsid w:val="00F70118"/>
    <w:rsid w:val="00F702B4"/>
    <w:rsid w:val="00F706F1"/>
    <w:rsid w:val="00F70E4A"/>
    <w:rsid w:val="00F743AF"/>
    <w:rsid w:val="00F752C7"/>
    <w:rsid w:val="00F75810"/>
    <w:rsid w:val="00F76A55"/>
    <w:rsid w:val="00F80496"/>
    <w:rsid w:val="00F80729"/>
    <w:rsid w:val="00F80996"/>
    <w:rsid w:val="00F81A17"/>
    <w:rsid w:val="00F81DCD"/>
    <w:rsid w:val="00F82380"/>
    <w:rsid w:val="00F82D7C"/>
    <w:rsid w:val="00F84BAA"/>
    <w:rsid w:val="00F84D35"/>
    <w:rsid w:val="00F86921"/>
    <w:rsid w:val="00F8725D"/>
    <w:rsid w:val="00F87360"/>
    <w:rsid w:val="00F87384"/>
    <w:rsid w:val="00F875D3"/>
    <w:rsid w:val="00F87F8D"/>
    <w:rsid w:val="00F907B2"/>
    <w:rsid w:val="00F90BD9"/>
    <w:rsid w:val="00F90DE0"/>
    <w:rsid w:val="00F92058"/>
    <w:rsid w:val="00F923A7"/>
    <w:rsid w:val="00F944D7"/>
    <w:rsid w:val="00F9588D"/>
    <w:rsid w:val="00F95F34"/>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52E0"/>
    <w:rsid w:val="00FB53E4"/>
    <w:rsid w:val="00FB59B6"/>
    <w:rsid w:val="00FB75C0"/>
    <w:rsid w:val="00FC12AD"/>
    <w:rsid w:val="00FC17E0"/>
    <w:rsid w:val="00FC21B4"/>
    <w:rsid w:val="00FC3122"/>
    <w:rsid w:val="00FC3695"/>
    <w:rsid w:val="00FC43ED"/>
    <w:rsid w:val="00FC5418"/>
    <w:rsid w:val="00FC5933"/>
    <w:rsid w:val="00FC5E42"/>
    <w:rsid w:val="00FC5F9B"/>
    <w:rsid w:val="00FC687B"/>
    <w:rsid w:val="00FC698F"/>
    <w:rsid w:val="00FC6B59"/>
    <w:rsid w:val="00FC7BA9"/>
    <w:rsid w:val="00FD0471"/>
    <w:rsid w:val="00FD0A75"/>
    <w:rsid w:val="00FD15F2"/>
    <w:rsid w:val="00FD168C"/>
    <w:rsid w:val="00FD1A19"/>
    <w:rsid w:val="00FD1A93"/>
    <w:rsid w:val="00FD1DE6"/>
    <w:rsid w:val="00FD2092"/>
    <w:rsid w:val="00FD2A22"/>
    <w:rsid w:val="00FD3133"/>
    <w:rsid w:val="00FD344E"/>
    <w:rsid w:val="00FD34DD"/>
    <w:rsid w:val="00FD45A6"/>
    <w:rsid w:val="00FD66EF"/>
    <w:rsid w:val="00FD6ADE"/>
    <w:rsid w:val="00FD6EAB"/>
    <w:rsid w:val="00FD77DF"/>
    <w:rsid w:val="00FD7CD2"/>
    <w:rsid w:val="00FE021A"/>
    <w:rsid w:val="00FE1A69"/>
    <w:rsid w:val="00FE1B57"/>
    <w:rsid w:val="00FE1F79"/>
    <w:rsid w:val="00FE2DB0"/>
    <w:rsid w:val="00FE40DD"/>
    <w:rsid w:val="00FE43BA"/>
    <w:rsid w:val="00FE4780"/>
    <w:rsid w:val="00FE5006"/>
    <w:rsid w:val="00FE517E"/>
    <w:rsid w:val="00FE5219"/>
    <w:rsid w:val="00FE5747"/>
    <w:rsid w:val="00FE612F"/>
    <w:rsid w:val="00FE6C02"/>
    <w:rsid w:val="00FE71F9"/>
    <w:rsid w:val="00FE7FBB"/>
    <w:rsid w:val="00FF0383"/>
    <w:rsid w:val="00FF0FB1"/>
    <w:rsid w:val="00FF4376"/>
    <w:rsid w:val="00FF49E6"/>
    <w:rsid w:val="00FF5669"/>
    <w:rsid w:val="00FF5688"/>
    <w:rsid w:val="00FF607A"/>
    <w:rsid w:val="00FF64F7"/>
    <w:rsid w:val="00FF744A"/>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86845D6C-A2B4-4A44-8E31-3DFD2D08E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2C422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aliases w:val="Hipervínculo1,Hipervínculo11,Hipervínculo12,Hipervínculo13,Hipervínculo14,Hipervínculo15"/>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semiHidden/>
    <w:unhideWhenUsed/>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1"/>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1"/>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rsid w:val="006F1806"/>
    <w:rPr>
      <w:rFonts w:ascii="Courier New" w:hAnsi="Courier New"/>
      <w:sz w:val="20"/>
      <w:szCs w:val="20"/>
    </w:rPr>
  </w:style>
  <w:style w:type="character" w:customStyle="1" w:styleId="TextosinformatoCar">
    <w:name w:val="Texto sin formato Car"/>
    <w:basedOn w:val="Fuentedeprrafopredeter"/>
    <w:link w:val="Textosinformato"/>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EA0165"/>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ipervnculovisitado">
    <w:name w:val="FollowedHyperlink"/>
    <w:basedOn w:val="Fuentedeprrafopredeter"/>
    <w:uiPriority w:val="99"/>
    <w:semiHidden/>
    <w:unhideWhenUsed/>
    <w:rsid w:val="00F63FD3"/>
    <w:rPr>
      <w:color w:val="800080" w:themeColor="followedHyperlink"/>
      <w:u w:val="single"/>
    </w:rPr>
  </w:style>
  <w:style w:type="character" w:customStyle="1" w:styleId="Ttulo3Car">
    <w:name w:val="Título 3 Car"/>
    <w:basedOn w:val="Fuentedeprrafopredeter"/>
    <w:link w:val="Ttulo3"/>
    <w:uiPriority w:val="9"/>
    <w:rsid w:val="002C422C"/>
    <w:rPr>
      <w:rFonts w:asciiTheme="majorHAnsi" w:eastAsiaTheme="majorEastAsia" w:hAnsiTheme="majorHAnsi" w:cstheme="majorBidi"/>
      <w:color w:val="243F60" w:themeColor="accent1" w:themeShade="7F"/>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8923">
      <w:bodyDiv w:val="1"/>
      <w:marLeft w:val="0"/>
      <w:marRight w:val="0"/>
      <w:marTop w:val="0"/>
      <w:marBottom w:val="0"/>
      <w:divBdr>
        <w:top w:val="none" w:sz="0" w:space="0" w:color="auto"/>
        <w:left w:val="none" w:sz="0" w:space="0" w:color="auto"/>
        <w:bottom w:val="none" w:sz="0" w:space="0" w:color="auto"/>
        <w:right w:val="none" w:sz="0" w:space="0" w:color="auto"/>
      </w:divBdr>
    </w:div>
    <w:div w:id="52781381">
      <w:bodyDiv w:val="1"/>
      <w:marLeft w:val="0"/>
      <w:marRight w:val="0"/>
      <w:marTop w:val="0"/>
      <w:marBottom w:val="0"/>
      <w:divBdr>
        <w:top w:val="none" w:sz="0" w:space="0" w:color="auto"/>
        <w:left w:val="none" w:sz="0" w:space="0" w:color="auto"/>
        <w:bottom w:val="none" w:sz="0" w:space="0" w:color="auto"/>
        <w:right w:val="none" w:sz="0" w:space="0" w:color="auto"/>
      </w:divBdr>
    </w:div>
    <w:div w:id="86734456">
      <w:bodyDiv w:val="1"/>
      <w:marLeft w:val="0"/>
      <w:marRight w:val="0"/>
      <w:marTop w:val="0"/>
      <w:marBottom w:val="0"/>
      <w:divBdr>
        <w:top w:val="none" w:sz="0" w:space="0" w:color="auto"/>
        <w:left w:val="none" w:sz="0" w:space="0" w:color="auto"/>
        <w:bottom w:val="none" w:sz="0" w:space="0" w:color="auto"/>
        <w:right w:val="none" w:sz="0" w:space="0" w:color="auto"/>
      </w:divBdr>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05410698">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21927674">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2514269">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81950422">
      <w:bodyDiv w:val="1"/>
      <w:marLeft w:val="0"/>
      <w:marRight w:val="0"/>
      <w:marTop w:val="0"/>
      <w:marBottom w:val="0"/>
      <w:divBdr>
        <w:top w:val="none" w:sz="0" w:space="0" w:color="auto"/>
        <w:left w:val="none" w:sz="0" w:space="0" w:color="auto"/>
        <w:bottom w:val="none" w:sz="0" w:space="0" w:color="auto"/>
        <w:right w:val="none" w:sz="0" w:space="0" w:color="auto"/>
      </w:divBdr>
    </w:div>
    <w:div w:id="408431789">
      <w:bodyDiv w:val="1"/>
      <w:marLeft w:val="0"/>
      <w:marRight w:val="0"/>
      <w:marTop w:val="0"/>
      <w:marBottom w:val="0"/>
      <w:divBdr>
        <w:top w:val="none" w:sz="0" w:space="0" w:color="auto"/>
        <w:left w:val="none" w:sz="0" w:space="0" w:color="auto"/>
        <w:bottom w:val="none" w:sz="0" w:space="0" w:color="auto"/>
        <w:right w:val="none" w:sz="0" w:space="0" w:color="auto"/>
      </w:divBdr>
    </w:div>
    <w:div w:id="428237733">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9061209">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8537041">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602878250">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64625875">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5429467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6815416">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968706835">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5905781">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11246093">
      <w:bodyDiv w:val="1"/>
      <w:marLeft w:val="0"/>
      <w:marRight w:val="0"/>
      <w:marTop w:val="0"/>
      <w:marBottom w:val="0"/>
      <w:divBdr>
        <w:top w:val="none" w:sz="0" w:space="0" w:color="auto"/>
        <w:left w:val="none" w:sz="0" w:space="0" w:color="auto"/>
        <w:bottom w:val="none" w:sz="0" w:space="0" w:color="auto"/>
        <w:right w:val="none" w:sz="0" w:space="0" w:color="auto"/>
      </w:divBdr>
    </w:div>
    <w:div w:id="11170226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7321005">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74912587">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6519794">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698651432">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790393490">
      <w:bodyDiv w:val="1"/>
      <w:marLeft w:val="0"/>
      <w:marRight w:val="0"/>
      <w:marTop w:val="0"/>
      <w:marBottom w:val="0"/>
      <w:divBdr>
        <w:top w:val="none" w:sz="0" w:space="0" w:color="auto"/>
        <w:left w:val="none" w:sz="0" w:space="0" w:color="auto"/>
        <w:bottom w:val="none" w:sz="0" w:space="0" w:color="auto"/>
        <w:right w:val="none" w:sz="0" w:space="0" w:color="auto"/>
      </w:divBdr>
    </w:div>
    <w:div w:id="179112390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898936885">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33071113">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64870923">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4952228">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2140069">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mex.mx/politica/story/12229/impulsaran-casas-de-medio-camino-mas-refugios-y-programa-piloto-contra-feminicidi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2625F-66D0-4510-805C-281F413FB3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52</Pages>
  <Words>10687</Words>
  <Characters>58779</Characters>
  <Application>Microsoft Office Word</Application>
  <DocSecurity>0</DocSecurity>
  <Lines>489</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2021-10-21T22:39:00Z</cp:lastPrinted>
  <dcterms:created xsi:type="dcterms:W3CDTF">2023-03-14T17:55:00Z</dcterms:created>
  <dcterms:modified xsi:type="dcterms:W3CDTF">2023-03-27T23:25:00Z</dcterms:modified>
</cp:coreProperties>
</file>