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4076A" w:rsidR="00836192" w:rsidP="00E73EBB" w:rsidRDefault="00836192" w14:paraId="6A2027F0" w14:textId="319646A1">
      <w:pPr>
        <w:spacing w:line="360" w:lineRule="auto"/>
        <w:jc w:val="both"/>
        <w:rPr>
          <w:rFonts w:ascii="Palatino Linotype" w:hAnsi="Palatino Linotype" w:cs="Tahoma"/>
          <w:sz w:val="22"/>
          <w:szCs w:val="22"/>
        </w:rPr>
      </w:pPr>
      <w:r w:rsidRPr="00E4076A">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Pr="00E4076A" w:rsidR="00C14A3F">
        <w:rPr>
          <w:rFonts w:ascii="Palatino Linotype" w:hAnsi="Palatino Linotype" w:cs="Tahoma"/>
          <w:bCs/>
          <w:sz w:val="22"/>
          <w:szCs w:val="22"/>
        </w:rPr>
        <w:t>veintinueve</w:t>
      </w:r>
      <w:r w:rsidRPr="00E4076A" w:rsidR="007D2BD0">
        <w:rPr>
          <w:rFonts w:ascii="Palatino Linotype" w:hAnsi="Palatino Linotype" w:cs="Tahoma"/>
          <w:bCs/>
          <w:sz w:val="22"/>
          <w:szCs w:val="22"/>
        </w:rPr>
        <w:t xml:space="preserve"> de </w:t>
      </w:r>
      <w:r w:rsidRPr="00E4076A" w:rsidR="00A7523B">
        <w:rPr>
          <w:rFonts w:ascii="Palatino Linotype" w:hAnsi="Palatino Linotype" w:cs="Tahoma"/>
          <w:bCs/>
          <w:sz w:val="22"/>
          <w:szCs w:val="22"/>
        </w:rPr>
        <w:t>marzo</w:t>
      </w:r>
      <w:r w:rsidRPr="00E4076A" w:rsidR="00F86B39">
        <w:rPr>
          <w:rFonts w:ascii="Palatino Linotype" w:hAnsi="Palatino Linotype" w:cs="Tahoma"/>
          <w:bCs/>
          <w:sz w:val="22"/>
          <w:szCs w:val="22"/>
        </w:rPr>
        <w:t xml:space="preserve"> </w:t>
      </w:r>
      <w:r w:rsidRPr="00E4076A">
        <w:rPr>
          <w:rFonts w:ascii="Palatino Linotype" w:hAnsi="Palatino Linotype" w:cs="Tahoma"/>
          <w:bCs/>
          <w:sz w:val="22"/>
          <w:szCs w:val="22"/>
        </w:rPr>
        <w:t>de dos mil veinti</w:t>
      </w:r>
      <w:r w:rsidRPr="00E4076A" w:rsidR="00A7523B">
        <w:rPr>
          <w:rFonts w:ascii="Palatino Linotype" w:hAnsi="Palatino Linotype" w:cs="Tahoma"/>
          <w:bCs/>
          <w:sz w:val="22"/>
          <w:szCs w:val="22"/>
        </w:rPr>
        <w:t>trés</w:t>
      </w:r>
      <w:r w:rsidRPr="00E4076A">
        <w:rPr>
          <w:rFonts w:ascii="Palatino Linotype" w:hAnsi="Palatino Linotype" w:cs="Tahoma"/>
          <w:bCs/>
          <w:sz w:val="22"/>
          <w:szCs w:val="22"/>
        </w:rPr>
        <w:t xml:space="preserve">. </w:t>
      </w:r>
    </w:p>
    <w:p w:rsidRPr="00E4076A" w:rsidR="00836192" w:rsidP="00E73EBB" w:rsidRDefault="00836192" w14:paraId="6EA90397" w14:textId="77777777">
      <w:pPr>
        <w:spacing w:line="360" w:lineRule="auto"/>
        <w:rPr>
          <w:rFonts w:ascii="Palatino Linotype" w:hAnsi="Palatino Linotype" w:cs="Tahoma"/>
          <w:bCs/>
          <w:sz w:val="22"/>
          <w:szCs w:val="22"/>
        </w:rPr>
      </w:pPr>
    </w:p>
    <w:p w:rsidRPr="00E4076A" w:rsidR="00836192" w:rsidP="20FA84F4" w:rsidRDefault="00836192" w14:paraId="64FBBD27" w14:textId="1ED031A1">
      <w:pPr>
        <w:spacing w:line="360" w:lineRule="auto"/>
        <w:jc w:val="both"/>
        <w:rPr>
          <w:rFonts w:ascii="Palatino Linotype" w:hAnsi="Palatino Linotype" w:cs="Tahoma"/>
          <w:sz w:val="22"/>
          <w:szCs w:val="22"/>
        </w:rPr>
      </w:pPr>
      <w:r w:rsidRPr="20FA84F4" w:rsidR="20FA84F4">
        <w:rPr>
          <w:rFonts w:ascii="Palatino Linotype" w:hAnsi="Palatino Linotype" w:cs="Tahoma"/>
          <w:b w:val="1"/>
          <w:bCs w:val="1"/>
          <w:color w:val="0D0D0D" w:themeColor="text1" w:themeTint="F2" w:themeShade="FF"/>
          <w:sz w:val="22"/>
          <w:szCs w:val="22"/>
        </w:rPr>
        <w:t xml:space="preserve">VISTO </w:t>
      </w:r>
      <w:r w:rsidRPr="20FA84F4" w:rsidR="20FA84F4">
        <w:rPr>
          <w:rFonts w:ascii="Palatino Linotype" w:hAnsi="Palatino Linotype" w:cs="Tahoma"/>
          <w:color w:val="0D0D0D" w:themeColor="text1" w:themeTint="F2" w:themeShade="FF"/>
          <w:sz w:val="22"/>
          <w:szCs w:val="22"/>
        </w:rPr>
        <w:t xml:space="preserve">el expediente conformado con motivo del Recurso de Revisión </w:t>
      </w:r>
      <w:r w:rsidRPr="20FA84F4" w:rsidR="20FA84F4">
        <w:rPr>
          <w:rFonts w:ascii="Palatino Linotype" w:hAnsi="Palatino Linotype" w:cs="Tahoma"/>
          <w:b w:val="1"/>
          <w:bCs w:val="1"/>
          <w:color w:val="0D0D0D" w:themeColor="text1" w:themeTint="F2" w:themeShade="FF"/>
          <w:sz w:val="22"/>
          <w:szCs w:val="22"/>
        </w:rPr>
        <w:t>00696/INFOEM/IP/RR/2023</w:t>
      </w:r>
      <w:r w:rsidRPr="20FA84F4" w:rsidR="20FA84F4">
        <w:rPr>
          <w:rFonts w:ascii="Palatino Linotype" w:hAnsi="Palatino Linotype" w:cs="Tahoma"/>
          <w:color w:val="0D0D0D" w:themeColor="text1" w:themeTint="F2" w:themeShade="FF"/>
          <w:sz w:val="22"/>
          <w:szCs w:val="22"/>
        </w:rPr>
        <w:t xml:space="preserve">, interpuestos por </w:t>
      </w:r>
      <w:r w:rsidRPr="20FA84F4" w:rsidR="20FA84F4">
        <w:rPr>
          <w:rFonts w:ascii="Palatino Linotype" w:hAnsi="Palatino Linotype" w:cs="Tahoma"/>
          <w:color w:val="0D0D0D" w:themeColor="text1" w:themeTint="F2" w:themeShade="FF"/>
          <w:sz w:val="22"/>
          <w:szCs w:val="22"/>
          <w:highlight w:val="black"/>
        </w:rPr>
        <w:t>XXXXXXXXXXXXXXX</w:t>
      </w:r>
      <w:r w:rsidRPr="20FA84F4" w:rsidR="20FA84F4">
        <w:rPr>
          <w:rFonts w:ascii="Palatino Linotype" w:hAnsi="Palatino Linotype" w:cs="Tahoma"/>
          <w:color w:val="0D0D0D" w:themeColor="text1" w:themeTint="F2" w:themeShade="FF"/>
          <w:sz w:val="22"/>
          <w:szCs w:val="22"/>
        </w:rPr>
        <w:t>, en lo sucesivo Recurrente o Particular, en contra de la respuesta del Sujeto Obligado, Sistema Municipal para el Desarrollo Integral de la Familia de Naucalpan de Juárez, a la solicitud de acceso a la información pública 00016/DIFNAUCAL/IP/2023, se emite la presente Resolución, con base en los Antecedentes y C</w:t>
      </w:r>
      <w:r w:rsidRPr="20FA84F4" w:rsidR="20FA84F4">
        <w:rPr>
          <w:rFonts w:ascii="Palatino Linotype" w:hAnsi="Palatino Linotype" w:cs="Tahoma"/>
          <w:sz w:val="22"/>
          <w:szCs w:val="22"/>
        </w:rPr>
        <w:t>onsiderandos que a continuación se exponen:</w:t>
      </w:r>
    </w:p>
    <w:p w:rsidRPr="00E4076A" w:rsidR="00836192" w:rsidP="00E73EBB" w:rsidRDefault="00836192" w14:paraId="28946067" w14:textId="77777777">
      <w:pPr>
        <w:spacing w:line="360" w:lineRule="auto"/>
        <w:rPr>
          <w:rFonts w:ascii="Palatino Linotype" w:hAnsi="Palatino Linotype" w:cs="Tahoma"/>
          <w:sz w:val="22"/>
          <w:szCs w:val="22"/>
        </w:rPr>
      </w:pPr>
    </w:p>
    <w:p w:rsidRPr="00E4076A" w:rsidR="00836192" w:rsidP="00E73EBB" w:rsidRDefault="00836192" w14:paraId="5F432416" w14:textId="77777777">
      <w:pPr>
        <w:tabs>
          <w:tab w:val="center" w:pos="4522"/>
          <w:tab w:val="left" w:pos="7245"/>
        </w:tabs>
        <w:spacing w:line="360" w:lineRule="auto"/>
        <w:jc w:val="center"/>
        <w:rPr>
          <w:rFonts w:ascii="Palatino Linotype" w:hAnsi="Palatino Linotype" w:cs="Tahoma"/>
          <w:b/>
          <w:sz w:val="22"/>
          <w:szCs w:val="22"/>
        </w:rPr>
      </w:pPr>
      <w:r w:rsidRPr="00E4076A">
        <w:rPr>
          <w:rFonts w:ascii="Palatino Linotype" w:hAnsi="Palatino Linotype" w:cs="Tahoma"/>
          <w:b/>
          <w:sz w:val="22"/>
          <w:szCs w:val="22"/>
        </w:rPr>
        <w:t>A N T E C E D E N T E S:</w:t>
      </w:r>
    </w:p>
    <w:p w:rsidRPr="00E4076A" w:rsidR="00836192" w:rsidP="00E73EBB" w:rsidRDefault="00836192" w14:paraId="2DCC4393" w14:textId="77777777">
      <w:pPr>
        <w:pStyle w:val="Prrafodelista"/>
        <w:tabs>
          <w:tab w:val="left" w:pos="567"/>
        </w:tabs>
        <w:spacing w:line="360" w:lineRule="auto"/>
        <w:ind w:left="0"/>
        <w:jc w:val="both"/>
        <w:rPr>
          <w:rFonts w:ascii="Palatino Linotype" w:hAnsi="Palatino Linotype" w:cs="Tahoma"/>
          <w:szCs w:val="22"/>
        </w:rPr>
      </w:pPr>
    </w:p>
    <w:p w:rsidRPr="00E4076A" w:rsidR="00836192" w:rsidP="00E73EBB" w:rsidRDefault="00836192" w14:paraId="1049213E" w14:textId="77777777">
      <w:pPr>
        <w:pStyle w:val="Prrafodelista"/>
        <w:tabs>
          <w:tab w:val="left" w:pos="567"/>
        </w:tabs>
        <w:spacing w:line="360" w:lineRule="auto"/>
        <w:ind w:left="0"/>
        <w:jc w:val="both"/>
        <w:rPr>
          <w:rFonts w:ascii="Palatino Linotype" w:hAnsi="Palatino Linotype" w:cs="Tahoma"/>
          <w:b/>
          <w:szCs w:val="22"/>
        </w:rPr>
      </w:pPr>
      <w:r w:rsidRPr="00E4076A">
        <w:rPr>
          <w:rFonts w:ascii="Palatino Linotype" w:hAnsi="Palatino Linotype" w:cs="Tahoma"/>
          <w:b/>
          <w:szCs w:val="22"/>
        </w:rPr>
        <w:t xml:space="preserve">I. Presentación de la solicitud de información. </w:t>
      </w:r>
    </w:p>
    <w:p w:rsidRPr="00E4076A" w:rsidR="00836192" w:rsidP="00E73EBB" w:rsidRDefault="00836192" w14:paraId="608CFBE6" w14:textId="77777777">
      <w:pPr>
        <w:pStyle w:val="Prrafodelista"/>
        <w:tabs>
          <w:tab w:val="left" w:pos="567"/>
        </w:tabs>
        <w:spacing w:line="360" w:lineRule="auto"/>
        <w:ind w:left="0"/>
        <w:jc w:val="both"/>
        <w:rPr>
          <w:rFonts w:ascii="Palatino Linotype" w:hAnsi="Palatino Linotype" w:cs="Tahoma"/>
          <w:szCs w:val="22"/>
        </w:rPr>
      </w:pPr>
    </w:p>
    <w:p w:rsidRPr="00E4076A" w:rsidR="00836192" w:rsidP="00E73EBB" w:rsidRDefault="00836192" w14:paraId="1BA87F1F" w14:textId="0B7FD287">
      <w:pPr>
        <w:pStyle w:val="Prrafodelista"/>
        <w:tabs>
          <w:tab w:val="left" w:pos="567"/>
        </w:tabs>
        <w:spacing w:line="360" w:lineRule="auto"/>
        <w:ind w:left="0"/>
        <w:jc w:val="both"/>
        <w:rPr>
          <w:rFonts w:ascii="Palatino Linotype" w:hAnsi="Palatino Linotype" w:cs="Tahoma"/>
          <w:b/>
          <w:szCs w:val="22"/>
        </w:rPr>
      </w:pPr>
      <w:r w:rsidRPr="00E4076A">
        <w:rPr>
          <w:rFonts w:ascii="Palatino Linotype" w:hAnsi="Palatino Linotype" w:cs="Tahoma"/>
          <w:szCs w:val="22"/>
        </w:rPr>
        <w:t xml:space="preserve">Con fecha </w:t>
      </w:r>
      <w:r w:rsidRPr="00E4076A" w:rsidR="00E73EBB">
        <w:rPr>
          <w:rFonts w:ascii="Palatino Linotype" w:hAnsi="Palatino Linotype" w:cs="Tahoma"/>
          <w:szCs w:val="22"/>
        </w:rPr>
        <w:t>siete de enero de dos mil veintitrés</w:t>
      </w:r>
      <w:r w:rsidRPr="00E4076A">
        <w:rPr>
          <w:rFonts w:ascii="Palatino Linotype" w:hAnsi="Palatino Linotype" w:cs="Tahoma"/>
          <w:szCs w:val="22"/>
        </w:rPr>
        <w:t>,</w:t>
      </w:r>
      <w:r w:rsidRPr="00E4076A" w:rsidR="00E73EBB">
        <w:rPr>
          <w:rFonts w:ascii="Palatino Linotype" w:hAnsi="Palatino Linotype" w:cs="Tahoma"/>
          <w:szCs w:val="22"/>
        </w:rPr>
        <w:t xml:space="preserve"> se tuvo por presentada</w:t>
      </w:r>
      <w:r w:rsidRPr="00E4076A">
        <w:rPr>
          <w:rFonts w:ascii="Palatino Linotype" w:hAnsi="Palatino Linotype" w:cs="Tahoma"/>
          <w:szCs w:val="22"/>
        </w:rPr>
        <w:t xml:space="preserve"> una solicitud de acceso a la información pública</w:t>
      </w:r>
      <w:r w:rsidRPr="00E4076A" w:rsidR="00E73EBB">
        <w:rPr>
          <w:rFonts w:ascii="Palatino Linotype" w:hAnsi="Palatino Linotype" w:cs="Tahoma"/>
          <w:szCs w:val="22"/>
        </w:rPr>
        <w:t xml:space="preserve"> del Particular</w:t>
      </w:r>
      <w:r w:rsidRPr="00E4076A">
        <w:rPr>
          <w:rFonts w:ascii="Palatino Linotype" w:hAnsi="Palatino Linotype" w:cs="Tahoma"/>
          <w:szCs w:val="22"/>
        </w:rPr>
        <w:t xml:space="preserve">, a través del </w:t>
      </w:r>
      <w:bookmarkStart w:name="_Hlk106139210" w:id="0"/>
      <w:r w:rsidRPr="00E4076A">
        <w:rPr>
          <w:rFonts w:ascii="Palatino Linotype" w:hAnsi="Palatino Linotype" w:cs="Tahoma"/>
          <w:szCs w:val="22"/>
        </w:rPr>
        <w:t xml:space="preserve">Sistema de Acceso a la Información Mexiquense </w:t>
      </w:r>
      <w:r w:rsidRPr="00E4076A">
        <w:rPr>
          <w:rFonts w:ascii="Palatino Linotype" w:hAnsi="Palatino Linotype" w:cs="Tahoma"/>
          <w:szCs w:val="22"/>
          <w:lang w:val="es-ES"/>
        </w:rPr>
        <w:t>(SAIMEX)</w:t>
      </w:r>
      <w:bookmarkEnd w:id="0"/>
      <w:r w:rsidRPr="00E4076A">
        <w:rPr>
          <w:rFonts w:ascii="Palatino Linotype" w:hAnsi="Palatino Linotype" w:cs="Tahoma"/>
          <w:szCs w:val="22"/>
        </w:rPr>
        <w:t xml:space="preserve">, ante </w:t>
      </w:r>
      <w:r w:rsidRPr="00E4076A" w:rsidR="00C43D9A">
        <w:rPr>
          <w:rFonts w:ascii="Palatino Linotype" w:hAnsi="Palatino Linotype" w:cs="Tahoma"/>
          <w:szCs w:val="22"/>
        </w:rPr>
        <w:t>el</w:t>
      </w:r>
      <w:r w:rsidRPr="00E4076A" w:rsidR="0086262C">
        <w:rPr>
          <w:rFonts w:ascii="Palatino Linotype" w:hAnsi="Palatino Linotype" w:cs="Tahoma"/>
          <w:szCs w:val="22"/>
        </w:rPr>
        <w:t xml:space="preserve"> </w:t>
      </w:r>
      <w:r w:rsidRPr="00E4076A" w:rsidR="00E73EBB">
        <w:rPr>
          <w:rFonts w:ascii="Palatino Linotype" w:hAnsi="Palatino Linotype" w:cs="Tahoma"/>
          <w:szCs w:val="22"/>
        </w:rPr>
        <w:t>Sistema Municipal para el Desarrollo Integral de la Familia de Naucalpan de Juárez</w:t>
      </w:r>
      <w:r w:rsidRPr="00E4076A">
        <w:rPr>
          <w:rFonts w:ascii="Palatino Linotype" w:hAnsi="Palatino Linotype" w:cs="Tahoma"/>
          <w:b/>
          <w:szCs w:val="22"/>
        </w:rPr>
        <w:t>,</w:t>
      </w:r>
      <w:r w:rsidRPr="00E4076A" w:rsidR="00E73EBB">
        <w:rPr>
          <w:rFonts w:ascii="Palatino Linotype" w:hAnsi="Palatino Linotype" w:cs="Tahoma"/>
          <w:b/>
          <w:szCs w:val="22"/>
        </w:rPr>
        <w:t xml:space="preserve"> </w:t>
      </w:r>
      <w:r w:rsidRPr="00E4076A" w:rsidR="00E73EBB">
        <w:rPr>
          <w:rFonts w:ascii="Palatino Linotype" w:hAnsi="Palatino Linotype" w:cs="Tahoma"/>
          <w:b/>
          <w:bCs/>
          <w:szCs w:val="22"/>
          <w:lang w:val="es-ES"/>
        </w:rPr>
        <w:t>ya que si bien, se registró el veintiséis de diciembre de dos mil veintidós,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del Instituto, para el año dos mil veintidós y enero dos mil veintitrés, por lo que, se tuvo por recibido el día hábil siguiente,</w:t>
      </w:r>
      <w:r w:rsidRPr="00E4076A">
        <w:rPr>
          <w:rFonts w:ascii="Palatino Linotype" w:hAnsi="Palatino Linotype" w:cs="Tahoma"/>
          <w:b/>
          <w:szCs w:val="22"/>
        </w:rPr>
        <w:t xml:space="preserve"> </w:t>
      </w:r>
      <w:r w:rsidRPr="00E4076A">
        <w:rPr>
          <w:rFonts w:ascii="Palatino Linotype" w:hAnsi="Palatino Linotype" w:cs="Tahoma"/>
          <w:szCs w:val="22"/>
        </w:rPr>
        <w:t>en los siguientes términos:</w:t>
      </w:r>
    </w:p>
    <w:p w:rsidRPr="00E4076A" w:rsidR="00836192" w:rsidP="00E73EBB" w:rsidRDefault="00836192" w14:paraId="2A219690" w14:textId="77777777">
      <w:pPr>
        <w:pStyle w:val="Prrafodelista"/>
        <w:tabs>
          <w:tab w:val="left" w:pos="567"/>
        </w:tabs>
        <w:spacing w:line="360" w:lineRule="auto"/>
        <w:ind w:left="0"/>
        <w:jc w:val="both"/>
        <w:rPr>
          <w:rFonts w:ascii="Palatino Linotype" w:hAnsi="Palatino Linotype" w:cs="Tahoma"/>
          <w:szCs w:val="22"/>
        </w:rPr>
      </w:pPr>
    </w:p>
    <w:p w:rsidRPr="00E4076A" w:rsidR="00F86B39" w:rsidP="00E73EBB" w:rsidRDefault="0086262C" w14:paraId="043D5A48" w14:textId="3623C826">
      <w:pPr>
        <w:tabs>
          <w:tab w:val="left" w:pos="4667"/>
        </w:tabs>
        <w:spacing w:line="360" w:lineRule="auto"/>
        <w:ind w:left="567" w:right="567"/>
        <w:jc w:val="both"/>
        <w:rPr>
          <w:rFonts w:ascii="Palatino Linotype" w:hAnsi="Palatino Linotype" w:cs="Tahoma"/>
          <w:b/>
          <w:bCs/>
          <w:i/>
        </w:rPr>
      </w:pPr>
      <w:r w:rsidRPr="00E4076A">
        <w:rPr>
          <w:rFonts w:ascii="Palatino Linotype" w:hAnsi="Palatino Linotype" w:cs="Tahoma"/>
          <w:b/>
          <w:bCs/>
          <w:i/>
        </w:rPr>
        <w:lastRenderedPageBreak/>
        <w:t>“</w:t>
      </w:r>
      <w:r w:rsidRPr="00E4076A" w:rsidR="00836192">
        <w:rPr>
          <w:rFonts w:ascii="Palatino Linotype" w:hAnsi="Palatino Linotype" w:cs="Tahoma"/>
          <w:b/>
          <w:bCs/>
          <w:i/>
        </w:rPr>
        <w:t>DESCRIPCIÓN CLARA Y PRECISA DE LA INFORMACIÓN SOLICITADA</w:t>
      </w:r>
    </w:p>
    <w:p w:rsidRPr="00E4076A" w:rsidR="00836192" w:rsidP="00E73EBB" w:rsidRDefault="00E73EBB" w14:paraId="5BF45220" w14:textId="65CECD8A">
      <w:pPr>
        <w:tabs>
          <w:tab w:val="left" w:pos="4667"/>
        </w:tabs>
        <w:spacing w:line="360" w:lineRule="auto"/>
        <w:ind w:left="567" w:right="567"/>
        <w:jc w:val="both"/>
        <w:rPr>
          <w:rFonts w:ascii="Palatino Linotype" w:hAnsi="Palatino Linotype" w:cs="Tahoma"/>
          <w:bCs/>
          <w:i/>
        </w:rPr>
      </w:pPr>
      <w:r w:rsidRPr="00E4076A">
        <w:rPr>
          <w:rFonts w:ascii="Palatino Linotype" w:hAnsi="Palatino Linotype" w:cs="Tahoma"/>
          <w:bCs/>
          <w:i/>
        </w:rPr>
        <w:t>Solicito se me proporcione vía SAIMEX lo siguiente: 1.- Recibo de aguinaldo 2022 de la todas las personas adscritas a la secretaría Técnica del DIF, incluyendo a la titular 2.- Recibo de prima vacacional 2022 de la todas las personas adscritas a la secretaría técnica del DIF, incluyendo a la titular. 3.- Todas las facturas emitidas a nombre del DIF de enero a Diciembre 2022 realizadas por la Secretaria Técnica</w:t>
      </w:r>
      <w:r w:rsidRPr="00E4076A" w:rsidR="0086262C">
        <w:rPr>
          <w:rFonts w:ascii="Palatino Linotype" w:hAnsi="Palatino Linotype" w:cs="Tahoma"/>
          <w:bCs/>
          <w:i/>
        </w:rPr>
        <w:t>”</w:t>
      </w:r>
      <w:r w:rsidRPr="00E4076A" w:rsidR="00CF6D4F">
        <w:rPr>
          <w:rFonts w:ascii="Palatino Linotype" w:hAnsi="Palatino Linotype" w:cs="Tahoma"/>
          <w:bCs/>
          <w:i/>
        </w:rPr>
        <w:t xml:space="preserve"> </w:t>
      </w:r>
      <w:r w:rsidRPr="00E4076A" w:rsidR="00836192">
        <w:rPr>
          <w:rFonts w:ascii="Palatino Linotype" w:hAnsi="Palatino Linotype" w:cs="Tahoma"/>
          <w:bCs/>
          <w:i/>
        </w:rPr>
        <w:t>(Sic)</w:t>
      </w:r>
    </w:p>
    <w:p w:rsidRPr="00E4076A" w:rsidR="00836192" w:rsidP="00E73EBB" w:rsidRDefault="00836192" w14:paraId="46FF76E2" w14:textId="77777777">
      <w:pPr>
        <w:tabs>
          <w:tab w:val="left" w:pos="4667"/>
        </w:tabs>
        <w:spacing w:line="360" w:lineRule="auto"/>
        <w:ind w:left="567" w:right="567"/>
        <w:jc w:val="both"/>
        <w:rPr>
          <w:rFonts w:ascii="Palatino Linotype" w:hAnsi="Palatino Linotype" w:cs="Tahoma"/>
          <w:bCs/>
          <w:i/>
          <w:sz w:val="22"/>
        </w:rPr>
      </w:pPr>
    </w:p>
    <w:p w:rsidRPr="00E4076A" w:rsidR="00836192" w:rsidP="00E73EBB" w:rsidRDefault="007D2BD0" w14:paraId="51808D19" w14:textId="6107408E">
      <w:pPr>
        <w:tabs>
          <w:tab w:val="left" w:pos="4667"/>
        </w:tabs>
        <w:spacing w:line="360" w:lineRule="auto"/>
        <w:ind w:left="567" w:right="567"/>
        <w:jc w:val="both"/>
        <w:rPr>
          <w:rFonts w:ascii="Palatino Linotype" w:hAnsi="Palatino Linotype" w:cs="Tahoma"/>
          <w:bCs/>
          <w:i/>
        </w:rPr>
      </w:pPr>
      <w:r w:rsidRPr="00E4076A">
        <w:rPr>
          <w:rFonts w:ascii="Palatino Linotype" w:hAnsi="Palatino Linotype" w:cs="Tahoma"/>
          <w:b/>
          <w:bCs/>
          <w:i/>
        </w:rPr>
        <w:t>“</w:t>
      </w:r>
      <w:r w:rsidRPr="00E4076A" w:rsidR="00836192">
        <w:rPr>
          <w:rFonts w:ascii="Palatino Linotype" w:hAnsi="Palatino Linotype" w:cs="Tahoma"/>
          <w:b/>
          <w:bCs/>
          <w:i/>
        </w:rPr>
        <w:t>MODALIDAD DE ENTREGA</w:t>
      </w:r>
    </w:p>
    <w:p w:rsidRPr="00E4076A" w:rsidR="00836192" w:rsidP="00E73EBB" w:rsidRDefault="00836192" w14:paraId="4BB1DF7C" w14:textId="51851A88">
      <w:pPr>
        <w:tabs>
          <w:tab w:val="left" w:pos="4667"/>
        </w:tabs>
        <w:spacing w:line="360" w:lineRule="auto"/>
        <w:ind w:left="567" w:right="567"/>
        <w:jc w:val="both"/>
        <w:rPr>
          <w:rFonts w:ascii="Palatino Linotype" w:hAnsi="Palatino Linotype" w:cs="Tahoma"/>
          <w:bCs/>
          <w:i/>
        </w:rPr>
      </w:pPr>
      <w:r w:rsidRPr="00E4076A">
        <w:rPr>
          <w:rFonts w:ascii="Palatino Linotype" w:hAnsi="Palatino Linotype" w:cs="Tahoma"/>
          <w:bCs/>
          <w:i/>
        </w:rPr>
        <w:t>A través del SAIMEX</w:t>
      </w:r>
      <w:r w:rsidRPr="00E4076A" w:rsidR="007D2BD0">
        <w:rPr>
          <w:rFonts w:ascii="Palatino Linotype" w:hAnsi="Palatino Linotype" w:cs="Tahoma"/>
          <w:bCs/>
          <w:i/>
        </w:rPr>
        <w:t>”</w:t>
      </w:r>
    </w:p>
    <w:p w:rsidRPr="00E4076A" w:rsidR="005864BF" w:rsidP="00E73EBB" w:rsidRDefault="005864BF" w14:paraId="67FD01F9" w14:textId="77777777">
      <w:pPr>
        <w:tabs>
          <w:tab w:val="left" w:pos="4667"/>
        </w:tabs>
        <w:spacing w:line="360" w:lineRule="auto"/>
        <w:ind w:right="567"/>
        <w:jc w:val="both"/>
        <w:rPr>
          <w:rFonts w:ascii="Palatino Linotype" w:hAnsi="Palatino Linotype" w:cs="Tahoma"/>
          <w:b/>
          <w:bCs/>
          <w:sz w:val="22"/>
          <w:szCs w:val="24"/>
        </w:rPr>
      </w:pPr>
    </w:p>
    <w:p w:rsidRPr="00E4076A" w:rsidR="00E73EBB" w:rsidP="00E73EBB" w:rsidRDefault="00E73EBB" w14:paraId="0214EE9E" w14:textId="0BCB5E87">
      <w:pPr>
        <w:tabs>
          <w:tab w:val="left" w:pos="4667"/>
        </w:tabs>
        <w:spacing w:line="360" w:lineRule="auto"/>
        <w:ind w:right="567"/>
        <w:jc w:val="both"/>
        <w:rPr>
          <w:rFonts w:ascii="Palatino Linotype" w:hAnsi="Palatino Linotype" w:cs="Tahoma"/>
          <w:b/>
          <w:bCs/>
          <w:sz w:val="22"/>
          <w:szCs w:val="24"/>
        </w:rPr>
      </w:pPr>
      <w:r w:rsidRPr="00E4076A">
        <w:rPr>
          <w:rFonts w:ascii="Palatino Linotype" w:hAnsi="Palatino Linotype" w:cs="Tahoma"/>
          <w:b/>
          <w:bCs/>
          <w:sz w:val="22"/>
          <w:szCs w:val="24"/>
        </w:rPr>
        <w:t xml:space="preserve">II. Prórroga para atender su solicitud de información. </w:t>
      </w:r>
    </w:p>
    <w:p w:rsidRPr="00E4076A" w:rsidR="00E73EBB" w:rsidP="00E73EBB" w:rsidRDefault="00E73EBB" w14:paraId="7812C351" w14:textId="77777777">
      <w:pPr>
        <w:tabs>
          <w:tab w:val="left" w:pos="4667"/>
        </w:tabs>
        <w:spacing w:line="360" w:lineRule="auto"/>
        <w:ind w:right="567"/>
        <w:jc w:val="both"/>
        <w:rPr>
          <w:rFonts w:ascii="Palatino Linotype" w:hAnsi="Palatino Linotype" w:cs="Tahoma"/>
          <w:b/>
          <w:bCs/>
          <w:sz w:val="22"/>
          <w:szCs w:val="24"/>
        </w:rPr>
      </w:pPr>
    </w:p>
    <w:p w:rsidRPr="00E4076A" w:rsidR="00E73EBB" w:rsidP="00E73EBB" w:rsidRDefault="00E73EBB" w14:paraId="02DBE2CF" w14:textId="7D947397">
      <w:pPr>
        <w:tabs>
          <w:tab w:val="left" w:pos="4667"/>
        </w:tabs>
        <w:spacing w:line="360" w:lineRule="auto"/>
        <w:jc w:val="both"/>
        <w:rPr>
          <w:rFonts w:ascii="Palatino Linotype" w:hAnsi="Palatino Linotype" w:cs="Tahoma"/>
          <w:sz w:val="22"/>
          <w:szCs w:val="24"/>
        </w:rPr>
      </w:pPr>
      <w:r w:rsidRPr="00E4076A">
        <w:rPr>
          <w:rFonts w:ascii="Palatino Linotype" w:hAnsi="Palatino Linotype" w:cs="Tahoma"/>
          <w:sz w:val="22"/>
          <w:szCs w:val="24"/>
        </w:rPr>
        <w:t>Con fecha treinta de enero de dos mil veintitrés, el Sujeto Obligado, a través del Sistema de Acceso a la Información Mexiquense (S</w:t>
      </w:r>
      <w:r w:rsidRPr="00E4076A" w:rsidR="00780B60">
        <w:rPr>
          <w:rFonts w:ascii="Palatino Linotype" w:hAnsi="Palatino Linotype" w:cs="Tahoma"/>
          <w:sz w:val="22"/>
          <w:szCs w:val="24"/>
        </w:rPr>
        <w:t>AIMEX) notificó al Particular una</w:t>
      </w:r>
      <w:r w:rsidRPr="00E4076A">
        <w:rPr>
          <w:rFonts w:ascii="Palatino Linotype" w:hAnsi="Palatino Linotype" w:cs="Tahoma"/>
          <w:sz w:val="22"/>
          <w:szCs w:val="24"/>
        </w:rPr>
        <w:t xml:space="preserve"> prórroga para atender su solicitud de información, </w:t>
      </w:r>
      <w:r w:rsidRPr="00E4076A" w:rsidR="00780B60">
        <w:rPr>
          <w:rFonts w:ascii="Palatino Linotype" w:hAnsi="Palatino Linotype" w:cs="Tahoma"/>
          <w:sz w:val="22"/>
          <w:szCs w:val="24"/>
        </w:rPr>
        <w:t>mediante el Acta de la Cuarta Sesión Extraordinaria, del veintisiete de dicho mes y año, suscrita por el Comité de Transparencia.</w:t>
      </w:r>
    </w:p>
    <w:p w:rsidRPr="00E4076A" w:rsidR="00E73EBB" w:rsidP="00E73EBB" w:rsidRDefault="00E73EBB" w14:paraId="5E2F6012" w14:textId="77777777">
      <w:pPr>
        <w:tabs>
          <w:tab w:val="left" w:pos="4667"/>
        </w:tabs>
        <w:spacing w:line="360" w:lineRule="auto"/>
        <w:ind w:right="567"/>
        <w:jc w:val="both"/>
        <w:rPr>
          <w:rFonts w:ascii="Palatino Linotype" w:hAnsi="Palatino Linotype" w:cs="Tahoma"/>
          <w:b/>
          <w:bCs/>
          <w:sz w:val="22"/>
          <w:szCs w:val="24"/>
        </w:rPr>
      </w:pPr>
    </w:p>
    <w:p w:rsidRPr="00E4076A" w:rsidR="005864BF" w:rsidP="00E73EBB" w:rsidRDefault="00E73EBB" w14:paraId="70419A07" w14:textId="4BB295E0">
      <w:pPr>
        <w:tabs>
          <w:tab w:val="left" w:pos="4667"/>
        </w:tabs>
        <w:spacing w:line="360" w:lineRule="auto"/>
        <w:ind w:right="567"/>
        <w:jc w:val="both"/>
        <w:rPr>
          <w:rFonts w:ascii="Palatino Linotype" w:hAnsi="Palatino Linotype" w:cs="Tahoma"/>
          <w:b/>
          <w:bCs/>
          <w:sz w:val="22"/>
          <w:szCs w:val="24"/>
        </w:rPr>
      </w:pPr>
      <w:r w:rsidRPr="00E4076A">
        <w:rPr>
          <w:rFonts w:ascii="Palatino Linotype" w:hAnsi="Palatino Linotype" w:cs="Tahoma"/>
          <w:b/>
          <w:bCs/>
          <w:sz w:val="22"/>
          <w:szCs w:val="24"/>
        </w:rPr>
        <w:t xml:space="preserve">III. </w:t>
      </w:r>
      <w:r w:rsidRPr="00E4076A" w:rsidR="005864BF">
        <w:rPr>
          <w:rFonts w:ascii="Palatino Linotype" w:hAnsi="Palatino Linotype" w:cs="Tahoma"/>
          <w:b/>
          <w:sz w:val="22"/>
          <w:szCs w:val="24"/>
        </w:rPr>
        <w:t>Respuesta</w:t>
      </w:r>
      <w:r w:rsidRPr="00E4076A" w:rsidR="005864BF">
        <w:rPr>
          <w:rFonts w:ascii="Palatino Linotype" w:hAnsi="Palatino Linotype" w:cs="Tahoma"/>
          <w:b/>
          <w:bCs/>
          <w:sz w:val="22"/>
          <w:szCs w:val="24"/>
        </w:rPr>
        <w:t xml:space="preserve"> del Sujeto Obligado.</w:t>
      </w:r>
    </w:p>
    <w:p w:rsidRPr="00E4076A" w:rsidR="00836192" w:rsidP="00E73EBB" w:rsidRDefault="00836192" w14:paraId="41C1F271" w14:textId="77777777">
      <w:pPr>
        <w:pStyle w:val="Prrafodelista"/>
        <w:tabs>
          <w:tab w:val="left" w:pos="567"/>
        </w:tabs>
        <w:spacing w:line="360" w:lineRule="auto"/>
        <w:ind w:left="0"/>
        <w:jc w:val="both"/>
        <w:rPr>
          <w:rFonts w:ascii="Palatino Linotype" w:hAnsi="Palatino Linotype" w:cs="Tahoma"/>
          <w:bCs/>
          <w:szCs w:val="22"/>
        </w:rPr>
      </w:pPr>
    </w:p>
    <w:p w:rsidRPr="00E4076A" w:rsidR="008B0751" w:rsidP="00E73EBB" w:rsidRDefault="00EF52E9" w14:paraId="204CAC43" w14:textId="18F88297">
      <w:pPr>
        <w:pStyle w:val="Prrafodelista"/>
        <w:tabs>
          <w:tab w:val="left" w:pos="567"/>
        </w:tabs>
        <w:spacing w:line="360" w:lineRule="auto"/>
        <w:ind w:left="0"/>
        <w:jc w:val="both"/>
        <w:rPr>
          <w:rFonts w:ascii="Palatino Linotype" w:hAnsi="Palatino Linotype" w:cs="Tahoma"/>
          <w:szCs w:val="22"/>
        </w:rPr>
      </w:pPr>
      <w:r w:rsidRPr="00E4076A">
        <w:rPr>
          <w:rFonts w:ascii="Palatino Linotype" w:hAnsi="Palatino Linotype" w:cs="Tahoma"/>
          <w:bCs/>
          <w:szCs w:val="22"/>
        </w:rPr>
        <w:t>Con fecha</w:t>
      </w:r>
      <w:r w:rsidRPr="00E4076A" w:rsidR="0086262C">
        <w:rPr>
          <w:rFonts w:ascii="Palatino Linotype" w:hAnsi="Palatino Linotype" w:cs="Tahoma"/>
          <w:bCs/>
          <w:szCs w:val="22"/>
        </w:rPr>
        <w:t xml:space="preserve"> </w:t>
      </w:r>
      <w:r w:rsidRPr="00E4076A" w:rsidR="00E73EBB">
        <w:rPr>
          <w:rFonts w:ascii="Palatino Linotype" w:hAnsi="Palatino Linotype" w:cs="Tahoma"/>
          <w:bCs/>
          <w:szCs w:val="22"/>
        </w:rPr>
        <w:t>nueve</w:t>
      </w:r>
      <w:r w:rsidRPr="00E4076A" w:rsidR="00A7523B">
        <w:rPr>
          <w:rFonts w:ascii="Palatino Linotype" w:hAnsi="Palatino Linotype" w:cs="Tahoma"/>
          <w:bCs/>
          <w:szCs w:val="22"/>
        </w:rPr>
        <w:t xml:space="preserve"> </w:t>
      </w:r>
      <w:r w:rsidRPr="00E4076A" w:rsidR="0086262C">
        <w:rPr>
          <w:rFonts w:ascii="Palatino Linotype" w:hAnsi="Palatino Linotype" w:cs="Tahoma"/>
          <w:bCs/>
          <w:szCs w:val="22"/>
        </w:rPr>
        <w:t xml:space="preserve">de </w:t>
      </w:r>
      <w:r w:rsidRPr="00E4076A" w:rsidR="00A7523B">
        <w:rPr>
          <w:rFonts w:ascii="Palatino Linotype" w:hAnsi="Palatino Linotype" w:cs="Tahoma"/>
          <w:bCs/>
          <w:szCs w:val="22"/>
        </w:rPr>
        <w:t>febrero</w:t>
      </w:r>
      <w:r w:rsidRPr="00E4076A" w:rsidR="00C43D9A">
        <w:rPr>
          <w:rFonts w:ascii="Palatino Linotype" w:hAnsi="Palatino Linotype" w:cs="Tahoma"/>
          <w:bCs/>
          <w:szCs w:val="22"/>
        </w:rPr>
        <w:t xml:space="preserve"> </w:t>
      </w:r>
      <w:r w:rsidRPr="00E4076A" w:rsidR="00836192">
        <w:rPr>
          <w:rFonts w:ascii="Palatino Linotype" w:hAnsi="Palatino Linotype" w:cs="Tahoma"/>
          <w:bCs/>
          <w:szCs w:val="22"/>
        </w:rPr>
        <w:t xml:space="preserve">de dos mil </w:t>
      </w:r>
      <w:r w:rsidRPr="00E4076A" w:rsidR="00E73EBB">
        <w:rPr>
          <w:rFonts w:ascii="Palatino Linotype" w:hAnsi="Palatino Linotype" w:cs="Tahoma"/>
          <w:bCs/>
          <w:szCs w:val="22"/>
        </w:rPr>
        <w:t>veintitrés</w:t>
      </w:r>
      <w:r w:rsidRPr="00E4076A" w:rsidR="00836192">
        <w:rPr>
          <w:rFonts w:ascii="Palatino Linotype" w:hAnsi="Palatino Linotype" w:cs="Tahoma"/>
          <w:bCs/>
          <w:szCs w:val="22"/>
        </w:rPr>
        <w:t>,</w:t>
      </w:r>
      <w:r w:rsidRPr="00E4076A" w:rsidR="00836192">
        <w:rPr>
          <w:rFonts w:ascii="Palatino Linotype" w:hAnsi="Palatino Linotype" w:cs="Tahoma"/>
          <w:szCs w:val="22"/>
        </w:rPr>
        <w:t xml:space="preserve"> </w:t>
      </w:r>
      <w:r w:rsidRPr="00E4076A" w:rsidR="00C43D9A">
        <w:rPr>
          <w:rFonts w:ascii="Palatino Linotype" w:hAnsi="Palatino Linotype" w:cs="Tahoma"/>
          <w:szCs w:val="22"/>
        </w:rPr>
        <w:t xml:space="preserve">el </w:t>
      </w:r>
      <w:r w:rsidRPr="00E4076A" w:rsidR="00E73EBB">
        <w:rPr>
          <w:rFonts w:ascii="Palatino Linotype" w:hAnsi="Palatino Linotype" w:cs="Tahoma"/>
          <w:szCs w:val="22"/>
        </w:rPr>
        <w:t>Sistema Municipal para el Desarrollo Integral de la Familia de Naucalpan de Juárez</w:t>
      </w:r>
      <w:r w:rsidRPr="00E4076A" w:rsidR="00D84F79">
        <w:rPr>
          <w:rFonts w:ascii="Palatino Linotype" w:hAnsi="Palatino Linotype" w:cs="Tahoma"/>
          <w:szCs w:val="22"/>
        </w:rPr>
        <w:t xml:space="preserve">, </w:t>
      </w:r>
      <w:r w:rsidRPr="00E4076A" w:rsidR="00836192">
        <w:rPr>
          <w:rFonts w:ascii="Palatino Linotype" w:hAnsi="Palatino Linotype" w:cs="Tahoma"/>
          <w:szCs w:val="22"/>
        </w:rPr>
        <w:t>notificó al Solicitante, mediante el Sistema de Acceso a la Información Mexiquense (SAIMEX), la respuesta a la solicitud de acceso a la</w:t>
      </w:r>
      <w:r w:rsidRPr="00E4076A" w:rsidR="0086262C">
        <w:rPr>
          <w:rFonts w:ascii="Palatino Linotype" w:hAnsi="Palatino Linotype" w:cs="Tahoma"/>
          <w:szCs w:val="22"/>
        </w:rPr>
        <w:t xml:space="preserve"> </w:t>
      </w:r>
      <w:r w:rsidRPr="00E4076A" w:rsidR="00CE5578">
        <w:rPr>
          <w:rFonts w:ascii="Palatino Linotype" w:hAnsi="Palatino Linotype" w:cs="Tahoma"/>
          <w:szCs w:val="22"/>
        </w:rPr>
        <w:t>información</w:t>
      </w:r>
      <w:r w:rsidRPr="00E4076A" w:rsidR="00F70958">
        <w:rPr>
          <w:rFonts w:ascii="Palatino Linotype" w:hAnsi="Palatino Linotype" w:cs="Tahoma"/>
          <w:szCs w:val="22"/>
        </w:rPr>
        <w:t>,</w:t>
      </w:r>
      <w:r w:rsidRPr="00E4076A" w:rsidR="0086262C">
        <w:rPr>
          <w:rFonts w:ascii="Palatino Linotype" w:hAnsi="Palatino Linotype" w:cs="Tahoma"/>
          <w:szCs w:val="22"/>
        </w:rPr>
        <w:t xml:space="preserve"> por medio </w:t>
      </w:r>
      <w:r w:rsidRPr="00E4076A" w:rsidR="00D84F79">
        <w:rPr>
          <w:rFonts w:ascii="Palatino Linotype" w:hAnsi="Palatino Linotype" w:cs="Tahoma"/>
          <w:szCs w:val="22"/>
        </w:rPr>
        <w:t xml:space="preserve">del </w:t>
      </w:r>
      <w:r w:rsidRPr="00E4076A" w:rsidR="00A7523B">
        <w:rPr>
          <w:rFonts w:ascii="Palatino Linotype" w:hAnsi="Palatino Linotype" w:cs="Tahoma"/>
          <w:szCs w:val="22"/>
        </w:rPr>
        <w:t xml:space="preserve">oficio </w:t>
      </w:r>
      <w:r w:rsidRPr="00E4076A" w:rsidR="00780B60">
        <w:rPr>
          <w:rFonts w:ascii="Palatino Linotype" w:hAnsi="Palatino Linotype" w:cs="Tahoma"/>
          <w:szCs w:val="22"/>
        </w:rPr>
        <w:t>número DIF/SAF/0342/2023, de la misma fecha de remisión</w:t>
      </w:r>
      <w:r w:rsidRPr="00E4076A" w:rsidR="00A7523B">
        <w:rPr>
          <w:rFonts w:ascii="Palatino Linotype" w:hAnsi="Palatino Linotype" w:cs="Tahoma"/>
          <w:szCs w:val="22"/>
        </w:rPr>
        <w:t xml:space="preserve">, signado por el </w:t>
      </w:r>
      <w:r w:rsidRPr="00E4076A" w:rsidR="00780B60">
        <w:rPr>
          <w:rFonts w:ascii="Palatino Linotype" w:hAnsi="Palatino Linotype" w:cs="Tahoma"/>
          <w:szCs w:val="22"/>
        </w:rPr>
        <w:t>Subdirector de Administración y Finanzas y dirigido al Titular de la Unidad de Transparencia</w:t>
      </w:r>
      <w:r w:rsidRPr="00E4076A" w:rsidR="00A7523B">
        <w:rPr>
          <w:rFonts w:ascii="Palatino Linotype" w:hAnsi="Palatino Linotype" w:cs="Tahoma"/>
          <w:szCs w:val="22"/>
        </w:rPr>
        <w:t xml:space="preserve">, por medio del cual manifiesta y expone lo siguiente: </w:t>
      </w:r>
    </w:p>
    <w:p w:rsidRPr="00E4076A" w:rsidR="00A7523B" w:rsidP="00E73EBB" w:rsidRDefault="00A7523B" w14:paraId="59374415" w14:textId="383BC839">
      <w:pPr>
        <w:pStyle w:val="Prrafodelista"/>
        <w:tabs>
          <w:tab w:val="left" w:pos="567"/>
        </w:tabs>
        <w:spacing w:line="360" w:lineRule="auto"/>
        <w:ind w:left="0"/>
        <w:jc w:val="both"/>
        <w:rPr>
          <w:rFonts w:ascii="Palatino Linotype" w:hAnsi="Palatino Linotype" w:cs="Tahoma"/>
          <w:szCs w:val="22"/>
        </w:rPr>
      </w:pPr>
    </w:p>
    <w:p w:rsidRPr="00E4076A" w:rsidR="00780B60" w:rsidP="00E73EBB" w:rsidRDefault="00780B60" w14:paraId="10B69FA5" w14:textId="77777777">
      <w:pPr>
        <w:pStyle w:val="Prrafodelista"/>
        <w:tabs>
          <w:tab w:val="left" w:pos="567"/>
        </w:tabs>
        <w:spacing w:line="360" w:lineRule="auto"/>
        <w:ind w:left="0"/>
        <w:jc w:val="both"/>
        <w:rPr>
          <w:rFonts w:ascii="Palatino Linotype" w:hAnsi="Palatino Linotype" w:cs="Tahoma"/>
          <w:szCs w:val="22"/>
        </w:rPr>
      </w:pPr>
    </w:p>
    <w:p w:rsidRPr="00E4076A" w:rsidR="00A7523B" w:rsidP="00E73EBB" w:rsidRDefault="00A7523B" w14:paraId="687D1071" w14:textId="5A4A1DD5">
      <w:pPr>
        <w:pStyle w:val="Prrafodelista"/>
        <w:tabs>
          <w:tab w:val="left" w:pos="567"/>
        </w:tabs>
        <w:spacing w:line="360" w:lineRule="auto"/>
        <w:ind w:left="567" w:right="567"/>
        <w:jc w:val="both"/>
        <w:rPr>
          <w:rFonts w:ascii="Palatino Linotype" w:hAnsi="Palatino Linotype" w:cs="Tahoma"/>
          <w:i/>
          <w:iCs/>
          <w:szCs w:val="22"/>
        </w:rPr>
      </w:pPr>
      <w:r w:rsidRPr="00E4076A">
        <w:rPr>
          <w:rFonts w:ascii="Palatino Linotype" w:hAnsi="Palatino Linotype" w:cs="Tahoma"/>
          <w:i/>
          <w:iCs/>
          <w:szCs w:val="22"/>
        </w:rPr>
        <w:lastRenderedPageBreak/>
        <w:t>“…</w:t>
      </w:r>
    </w:p>
    <w:p w:rsidRPr="00E4076A" w:rsidR="00780B60" w:rsidP="00780B60" w:rsidRDefault="00780B60" w14:paraId="22D60A36" w14:textId="25140467">
      <w:pPr>
        <w:pStyle w:val="Prrafodelista"/>
        <w:tabs>
          <w:tab w:val="left" w:pos="567"/>
        </w:tabs>
        <w:spacing w:line="360" w:lineRule="auto"/>
        <w:ind w:left="567" w:right="567"/>
        <w:jc w:val="both"/>
        <w:rPr>
          <w:rFonts w:ascii="Palatino Linotype" w:hAnsi="Palatino Linotype" w:cs="Tahoma"/>
          <w:i/>
          <w:iCs/>
          <w:sz w:val="20"/>
          <w:szCs w:val="20"/>
        </w:rPr>
      </w:pPr>
      <w:r w:rsidRPr="00E4076A">
        <w:rPr>
          <w:rFonts w:ascii="Palatino Linotype" w:hAnsi="Palatino Linotype" w:cs="Tahoma"/>
          <w:i/>
          <w:iCs/>
          <w:sz w:val="20"/>
          <w:szCs w:val="20"/>
        </w:rPr>
        <w:t>En función de las atribuciones de la Jefatura de Recursos Humanos descritas en la Gaceta Municipal No. 42, en  el artículo  85,  fracción XXI, artículo 88,  fracciones I  y  II  del Reglamento  Interno del Sistema Municipal DIF Naucalpan publicado con fecha 7 de marzo de 2022, en consecuencia, a los numerales 1 y  2, dicha documentación  fue sometida a consideración del Comité  de Transparencia a  petición de la Subdirección de Administración y Finanzas para confirmar la versión pública de los recibos nómina antes mencionados,  la  cual  fue aprobada mediante el Acuerdo  DIF/CT/OSSE/10/2023 de la  Quinta Sesión Extraordinaria  del  Comité  de  Transparencia  y  Acceso  a   la  Información  Pública  del  Municipio  de Naucalpan de Juárez,  mismos que adjunto al presente.</w:t>
      </w:r>
    </w:p>
    <w:p w:rsidRPr="00E4076A" w:rsidR="00780B60" w:rsidP="00780B60" w:rsidRDefault="00780B60" w14:paraId="08527869" w14:textId="77777777">
      <w:pPr>
        <w:pStyle w:val="Prrafodelista"/>
        <w:tabs>
          <w:tab w:val="left" w:pos="567"/>
        </w:tabs>
        <w:spacing w:line="360" w:lineRule="auto"/>
        <w:ind w:left="567" w:right="567"/>
        <w:jc w:val="both"/>
        <w:rPr>
          <w:rFonts w:ascii="Palatino Linotype" w:hAnsi="Palatino Linotype" w:cs="Tahoma"/>
          <w:i/>
          <w:iCs/>
          <w:sz w:val="20"/>
          <w:szCs w:val="20"/>
        </w:rPr>
      </w:pPr>
    </w:p>
    <w:p w:rsidRPr="00E4076A" w:rsidR="00780B60" w:rsidP="00780B60" w:rsidRDefault="00780B60" w14:paraId="21876236" w14:textId="5BD157C9">
      <w:pPr>
        <w:pStyle w:val="Prrafodelista"/>
        <w:tabs>
          <w:tab w:val="left" w:pos="567"/>
        </w:tabs>
        <w:spacing w:line="360" w:lineRule="auto"/>
        <w:ind w:left="567" w:right="567"/>
        <w:jc w:val="both"/>
        <w:rPr>
          <w:rFonts w:ascii="Palatino Linotype" w:hAnsi="Palatino Linotype" w:cs="Tahoma"/>
          <w:i/>
          <w:iCs/>
          <w:sz w:val="20"/>
          <w:szCs w:val="20"/>
        </w:rPr>
      </w:pPr>
      <w:r w:rsidRPr="00E4076A">
        <w:rPr>
          <w:rFonts w:ascii="Palatino Linotype" w:hAnsi="Palatino Linotype" w:cs="Tahoma"/>
          <w:i/>
          <w:iCs/>
          <w:sz w:val="20"/>
          <w:szCs w:val="20"/>
        </w:rPr>
        <w:t xml:space="preserve">Por último, respecto al numeral 3, le informo que et DIF,  Naucalpan de Juárez,  no emite facturas. </w:t>
      </w:r>
    </w:p>
    <w:p w:rsidRPr="00E4076A" w:rsidR="0075494B" w:rsidP="00780B60" w:rsidRDefault="0075494B" w14:paraId="79484CE3" w14:textId="61CF6BAF">
      <w:pPr>
        <w:pStyle w:val="Prrafodelista"/>
        <w:tabs>
          <w:tab w:val="left" w:pos="567"/>
        </w:tabs>
        <w:spacing w:line="360" w:lineRule="auto"/>
        <w:ind w:left="567" w:right="567"/>
        <w:jc w:val="both"/>
        <w:rPr>
          <w:rFonts w:ascii="Palatino Linotype" w:hAnsi="Palatino Linotype" w:cs="Tahoma"/>
          <w:i/>
          <w:iCs/>
          <w:sz w:val="20"/>
          <w:szCs w:val="20"/>
        </w:rPr>
      </w:pPr>
      <w:r w:rsidRPr="00E4076A">
        <w:rPr>
          <w:rFonts w:ascii="Palatino Linotype" w:hAnsi="Palatino Linotype" w:cs="Tahoma"/>
          <w:i/>
          <w:iCs/>
          <w:sz w:val="20"/>
          <w:szCs w:val="20"/>
        </w:rPr>
        <w:t>…”</w:t>
      </w:r>
    </w:p>
    <w:p w:rsidRPr="00E4076A" w:rsidR="00780B60" w:rsidP="00E73EBB" w:rsidRDefault="00780B60" w14:paraId="0921AC5D" w14:textId="49F52457">
      <w:pPr>
        <w:autoSpaceDE w:val="0"/>
        <w:autoSpaceDN w:val="0"/>
        <w:adjustRightInd w:val="0"/>
        <w:spacing w:line="360" w:lineRule="auto"/>
        <w:jc w:val="both"/>
        <w:rPr>
          <w:rFonts w:ascii="Palatino Linotype" w:hAnsi="Palatino Linotype" w:cs="Tahoma"/>
          <w:sz w:val="22"/>
          <w:szCs w:val="22"/>
        </w:rPr>
      </w:pPr>
      <w:r w:rsidRPr="00E4076A">
        <w:rPr>
          <w:rFonts w:ascii="Palatino Linotype" w:hAnsi="Palatino Linotype" w:cs="Tahoma"/>
          <w:sz w:val="22"/>
          <w:szCs w:val="22"/>
        </w:rPr>
        <w:t>El Particular proporcionó la digitalización de los siguientes documentos:</w:t>
      </w:r>
    </w:p>
    <w:p w:rsidRPr="00E4076A" w:rsidR="00780B60" w:rsidP="00E73EBB" w:rsidRDefault="00780B60" w14:paraId="5C7FEC6E" w14:textId="77777777">
      <w:pPr>
        <w:autoSpaceDE w:val="0"/>
        <w:autoSpaceDN w:val="0"/>
        <w:adjustRightInd w:val="0"/>
        <w:spacing w:line="360" w:lineRule="auto"/>
        <w:jc w:val="both"/>
        <w:rPr>
          <w:rFonts w:ascii="Palatino Linotype" w:hAnsi="Palatino Linotype" w:cs="Tahoma"/>
          <w:sz w:val="22"/>
          <w:szCs w:val="22"/>
        </w:rPr>
      </w:pPr>
    </w:p>
    <w:p w:rsidRPr="00E4076A" w:rsidR="00780B60" w:rsidP="00E73EBB" w:rsidRDefault="00780B60" w14:paraId="759C3174" w14:textId="073BC7EC">
      <w:pPr>
        <w:autoSpaceDE w:val="0"/>
        <w:autoSpaceDN w:val="0"/>
        <w:adjustRightInd w:val="0"/>
        <w:spacing w:line="360" w:lineRule="auto"/>
        <w:jc w:val="both"/>
        <w:rPr>
          <w:rFonts w:ascii="Palatino Linotype" w:hAnsi="Palatino Linotype" w:cs="Tahoma"/>
          <w:sz w:val="22"/>
          <w:szCs w:val="22"/>
        </w:rPr>
      </w:pPr>
      <w:r w:rsidRPr="00E4076A">
        <w:rPr>
          <w:rFonts w:ascii="Palatino Linotype" w:hAnsi="Palatino Linotype" w:cs="Tahoma"/>
          <w:sz w:val="22"/>
          <w:szCs w:val="22"/>
        </w:rPr>
        <w:t>a) Versión pública de diez recibos de nómina.</w:t>
      </w:r>
    </w:p>
    <w:p w:rsidRPr="00E4076A" w:rsidR="00780B60" w:rsidP="00E73EBB" w:rsidRDefault="00780B60" w14:paraId="5217AC43" w14:textId="77777777">
      <w:pPr>
        <w:autoSpaceDE w:val="0"/>
        <w:autoSpaceDN w:val="0"/>
        <w:adjustRightInd w:val="0"/>
        <w:spacing w:line="360" w:lineRule="auto"/>
        <w:jc w:val="both"/>
        <w:rPr>
          <w:rFonts w:ascii="Palatino Linotype" w:hAnsi="Palatino Linotype" w:cs="Tahoma"/>
          <w:sz w:val="22"/>
          <w:szCs w:val="22"/>
        </w:rPr>
      </w:pPr>
    </w:p>
    <w:p w:rsidRPr="00E4076A" w:rsidR="00780B60" w:rsidP="00E73EBB" w:rsidRDefault="00780B60" w14:paraId="71387635" w14:textId="07F35291">
      <w:pPr>
        <w:autoSpaceDE w:val="0"/>
        <w:autoSpaceDN w:val="0"/>
        <w:adjustRightInd w:val="0"/>
        <w:spacing w:line="360" w:lineRule="auto"/>
        <w:jc w:val="both"/>
        <w:rPr>
          <w:rFonts w:ascii="Palatino Linotype" w:hAnsi="Palatino Linotype" w:cs="Tahoma"/>
          <w:sz w:val="22"/>
          <w:szCs w:val="22"/>
        </w:rPr>
      </w:pPr>
      <w:r w:rsidRPr="00E4076A">
        <w:rPr>
          <w:rFonts w:ascii="Palatino Linotype" w:hAnsi="Palatino Linotype" w:cs="Tahoma"/>
          <w:sz w:val="22"/>
          <w:szCs w:val="22"/>
        </w:rPr>
        <w:t>b) Acuerdo número DIF/CT/</w:t>
      </w:r>
      <w:r w:rsidRPr="00E4076A" w:rsidR="008F4508">
        <w:rPr>
          <w:rFonts w:ascii="Palatino Linotype" w:hAnsi="Palatino Linotype" w:cs="Tahoma"/>
          <w:sz w:val="22"/>
          <w:szCs w:val="22"/>
        </w:rPr>
        <w:t>05SE/010/2023, de la Quinta Sesión Extraordinaria, del tres de febrero de dos mil veintitrés, suscrito por el Comité de Transparencia, por medio del cual, se aprueba la entrega de los recibos de nómina en versión pública.</w:t>
      </w:r>
    </w:p>
    <w:p w:rsidRPr="00E4076A" w:rsidR="00780B60" w:rsidP="00E73EBB" w:rsidRDefault="00780B60" w14:paraId="329E1519" w14:textId="77777777">
      <w:pPr>
        <w:autoSpaceDE w:val="0"/>
        <w:autoSpaceDN w:val="0"/>
        <w:adjustRightInd w:val="0"/>
        <w:spacing w:line="360" w:lineRule="auto"/>
        <w:jc w:val="both"/>
        <w:rPr>
          <w:rFonts w:ascii="Palatino Linotype" w:hAnsi="Palatino Linotype" w:cs="Tahoma"/>
          <w:sz w:val="22"/>
          <w:szCs w:val="22"/>
        </w:rPr>
      </w:pPr>
    </w:p>
    <w:p w:rsidRPr="00E4076A" w:rsidR="00836192" w:rsidP="00E73EBB" w:rsidRDefault="00836192" w14:paraId="200EA5F2" w14:textId="24277134">
      <w:pPr>
        <w:autoSpaceDE w:val="0"/>
        <w:autoSpaceDN w:val="0"/>
        <w:adjustRightInd w:val="0"/>
        <w:spacing w:line="360" w:lineRule="auto"/>
        <w:jc w:val="both"/>
        <w:rPr>
          <w:rFonts w:ascii="Palatino Linotype" w:hAnsi="Palatino Linotype" w:cs="Tahoma"/>
          <w:b/>
          <w:sz w:val="22"/>
          <w:szCs w:val="22"/>
        </w:rPr>
      </w:pPr>
      <w:r w:rsidRPr="00E4076A">
        <w:rPr>
          <w:rFonts w:ascii="Palatino Linotype" w:hAnsi="Palatino Linotype" w:cs="Tahoma"/>
          <w:b/>
          <w:sz w:val="22"/>
          <w:szCs w:val="22"/>
        </w:rPr>
        <w:t>I</w:t>
      </w:r>
      <w:r w:rsidRPr="00E4076A" w:rsidR="00780B60">
        <w:rPr>
          <w:rFonts w:ascii="Palatino Linotype" w:hAnsi="Palatino Linotype" w:cs="Tahoma"/>
          <w:b/>
          <w:sz w:val="22"/>
          <w:szCs w:val="22"/>
        </w:rPr>
        <w:t>V</w:t>
      </w:r>
      <w:r w:rsidRPr="00E4076A">
        <w:rPr>
          <w:rFonts w:ascii="Palatino Linotype" w:hAnsi="Palatino Linotype" w:cs="Tahoma"/>
          <w:b/>
          <w:sz w:val="22"/>
          <w:szCs w:val="22"/>
        </w:rPr>
        <w:t>. Interposición del Recurso de Revisión.</w:t>
      </w:r>
    </w:p>
    <w:p w:rsidRPr="00E4076A" w:rsidR="00836192" w:rsidP="00E73EBB" w:rsidRDefault="00836192" w14:paraId="6D010755" w14:textId="77777777">
      <w:pPr>
        <w:autoSpaceDE w:val="0"/>
        <w:autoSpaceDN w:val="0"/>
        <w:adjustRightInd w:val="0"/>
        <w:spacing w:line="360" w:lineRule="auto"/>
        <w:jc w:val="both"/>
        <w:rPr>
          <w:rFonts w:ascii="Palatino Linotype" w:hAnsi="Palatino Linotype" w:cs="Tahoma"/>
          <w:b/>
          <w:sz w:val="22"/>
          <w:szCs w:val="22"/>
        </w:rPr>
      </w:pPr>
    </w:p>
    <w:p w:rsidRPr="00E4076A" w:rsidR="00836192" w:rsidP="00E73EBB" w:rsidRDefault="006B7D04" w14:paraId="5B834096" w14:textId="24A8C8E2">
      <w:pPr>
        <w:autoSpaceDE w:val="0"/>
        <w:autoSpaceDN w:val="0"/>
        <w:adjustRightInd w:val="0"/>
        <w:spacing w:line="360" w:lineRule="auto"/>
        <w:jc w:val="both"/>
        <w:rPr>
          <w:rFonts w:ascii="Palatino Linotype" w:hAnsi="Palatino Linotype" w:cs="Tahoma"/>
          <w:sz w:val="22"/>
          <w:szCs w:val="22"/>
        </w:rPr>
      </w:pPr>
      <w:r w:rsidRPr="00E4076A">
        <w:rPr>
          <w:rFonts w:ascii="Palatino Linotype" w:hAnsi="Palatino Linotype" w:cs="Tahoma"/>
          <w:sz w:val="22"/>
          <w:szCs w:val="22"/>
        </w:rPr>
        <w:t xml:space="preserve">Con fecha </w:t>
      </w:r>
      <w:r w:rsidRPr="00E4076A" w:rsidR="008F4508">
        <w:rPr>
          <w:rFonts w:ascii="Palatino Linotype" w:hAnsi="Palatino Linotype" w:cs="Tahoma"/>
          <w:sz w:val="22"/>
          <w:szCs w:val="22"/>
        </w:rPr>
        <w:t>diez</w:t>
      </w:r>
      <w:r w:rsidRPr="00E4076A" w:rsidR="004042A4">
        <w:rPr>
          <w:rFonts w:ascii="Palatino Linotype" w:hAnsi="Palatino Linotype" w:cs="Tahoma"/>
          <w:sz w:val="22"/>
          <w:szCs w:val="22"/>
        </w:rPr>
        <w:t xml:space="preserve"> </w:t>
      </w:r>
      <w:r w:rsidRPr="00E4076A" w:rsidR="00A828B7">
        <w:rPr>
          <w:rFonts w:ascii="Palatino Linotype" w:hAnsi="Palatino Linotype" w:cs="Tahoma"/>
          <w:sz w:val="22"/>
          <w:szCs w:val="22"/>
        </w:rPr>
        <w:t>de</w:t>
      </w:r>
      <w:r w:rsidRPr="00E4076A" w:rsidR="007B7A1E">
        <w:rPr>
          <w:rFonts w:ascii="Palatino Linotype" w:hAnsi="Palatino Linotype" w:cs="Tahoma"/>
          <w:sz w:val="22"/>
          <w:szCs w:val="22"/>
        </w:rPr>
        <w:t xml:space="preserve"> </w:t>
      </w:r>
      <w:r w:rsidRPr="00E4076A" w:rsidR="0075494B">
        <w:rPr>
          <w:rFonts w:ascii="Palatino Linotype" w:hAnsi="Palatino Linotype" w:cs="Tahoma"/>
          <w:sz w:val="22"/>
          <w:szCs w:val="22"/>
        </w:rPr>
        <w:t>febrero</w:t>
      </w:r>
      <w:r w:rsidRPr="00E4076A" w:rsidR="00836192">
        <w:rPr>
          <w:rFonts w:ascii="Palatino Linotype" w:hAnsi="Palatino Linotype" w:cs="Tahoma"/>
          <w:sz w:val="22"/>
          <w:szCs w:val="22"/>
        </w:rPr>
        <w:t xml:space="preserve"> de dos mil veinti</w:t>
      </w:r>
      <w:r w:rsidRPr="00E4076A" w:rsidR="0075494B">
        <w:rPr>
          <w:rFonts w:ascii="Palatino Linotype" w:hAnsi="Palatino Linotype" w:cs="Tahoma"/>
          <w:sz w:val="22"/>
          <w:szCs w:val="22"/>
        </w:rPr>
        <w:t>trés</w:t>
      </w:r>
      <w:r w:rsidRPr="00E4076A" w:rsidR="00836192">
        <w:rPr>
          <w:rFonts w:ascii="Palatino Linotype" w:hAnsi="Palatino Linotype" w:cs="Tahoma"/>
          <w:sz w:val="22"/>
          <w:szCs w:val="22"/>
        </w:rPr>
        <w:t xml:space="preserve">, se recibió en este </w:t>
      </w:r>
      <w:r w:rsidRPr="00E4076A" w:rsidR="00836192">
        <w:rPr>
          <w:rFonts w:ascii="Palatino Linotype" w:hAnsi="Palatino Linotype" w:eastAsia="Calibri" w:cs="Tahoma"/>
          <w:sz w:val="22"/>
          <w:szCs w:val="22"/>
          <w:lang w:eastAsia="en-US"/>
        </w:rPr>
        <w:t xml:space="preserve">Instituto, a través del </w:t>
      </w:r>
      <w:r w:rsidRPr="00E4076A" w:rsidR="00836192">
        <w:rPr>
          <w:rFonts w:ascii="Palatino Linotype" w:hAnsi="Palatino Linotype" w:cs="Tahoma"/>
          <w:sz w:val="22"/>
          <w:szCs w:val="22"/>
          <w:lang w:val="es-ES"/>
        </w:rPr>
        <w:t>Sistema de Acceso a la Información Mexiquense (SAIMEX)</w:t>
      </w:r>
      <w:r w:rsidRPr="00E4076A" w:rsidR="00836192">
        <w:rPr>
          <w:rFonts w:ascii="Palatino Linotype" w:hAnsi="Palatino Linotype" w:cs="Tahoma"/>
          <w:sz w:val="22"/>
          <w:szCs w:val="22"/>
        </w:rPr>
        <w:t>, el Recurso de Revisión interpuesto por la parte Recurrente, en contra de la respuesta del Sujeto Obligado, en los siguientes términos:</w:t>
      </w:r>
    </w:p>
    <w:p w:rsidRPr="00E4076A" w:rsidR="00836192" w:rsidP="00E73EBB" w:rsidRDefault="00836192" w14:paraId="5551AC4F" w14:textId="77777777">
      <w:pPr>
        <w:widowControl w:val="0"/>
        <w:autoSpaceDE w:val="0"/>
        <w:autoSpaceDN w:val="0"/>
        <w:adjustRightInd w:val="0"/>
        <w:spacing w:line="360" w:lineRule="auto"/>
        <w:jc w:val="both"/>
        <w:rPr>
          <w:rFonts w:ascii="Palatino Linotype" w:hAnsi="Palatino Linotype" w:cs="Tahoma"/>
          <w:sz w:val="22"/>
          <w:szCs w:val="22"/>
        </w:rPr>
      </w:pPr>
    </w:p>
    <w:p w:rsidRPr="00E4076A" w:rsidR="00836192" w:rsidP="00E73EBB" w:rsidRDefault="00D41CFA" w14:paraId="394C292B" w14:textId="682997FC">
      <w:pPr>
        <w:tabs>
          <w:tab w:val="left" w:pos="4667"/>
        </w:tabs>
        <w:spacing w:line="360" w:lineRule="auto"/>
        <w:ind w:left="567" w:right="567"/>
        <w:jc w:val="both"/>
        <w:rPr>
          <w:rFonts w:ascii="Palatino Linotype" w:hAnsi="Palatino Linotype" w:cs="Tahoma"/>
          <w:bCs/>
          <w:i/>
        </w:rPr>
      </w:pPr>
      <w:r w:rsidRPr="00E4076A">
        <w:rPr>
          <w:rFonts w:ascii="Palatino Linotype" w:hAnsi="Palatino Linotype" w:cs="Tahoma"/>
          <w:b/>
          <w:bCs/>
          <w:i/>
        </w:rPr>
        <w:lastRenderedPageBreak/>
        <w:t>“</w:t>
      </w:r>
      <w:r w:rsidRPr="00E4076A" w:rsidR="00836192">
        <w:rPr>
          <w:rFonts w:ascii="Palatino Linotype" w:hAnsi="Palatino Linotype" w:cs="Tahoma"/>
          <w:b/>
          <w:bCs/>
          <w:i/>
        </w:rPr>
        <w:t>ACTO IMPUGNADO</w:t>
      </w:r>
    </w:p>
    <w:p w:rsidRPr="00E4076A" w:rsidR="00836192" w:rsidP="00E73EBB" w:rsidRDefault="008F4508" w14:paraId="39D421A0" w14:textId="1152191B">
      <w:pPr>
        <w:autoSpaceDE w:val="0"/>
        <w:autoSpaceDN w:val="0"/>
        <w:adjustRightInd w:val="0"/>
        <w:spacing w:line="360" w:lineRule="auto"/>
        <w:ind w:left="567" w:right="567"/>
        <w:jc w:val="both"/>
        <w:rPr>
          <w:rFonts w:ascii="Palatino Linotype" w:hAnsi="Palatino Linotype" w:cs="Tahoma"/>
          <w:i/>
        </w:rPr>
      </w:pPr>
      <w:r w:rsidRPr="00E4076A">
        <w:rPr>
          <w:rFonts w:ascii="Palatino Linotype" w:hAnsi="Palatino Linotype" w:cs="Tahoma"/>
          <w:i/>
        </w:rPr>
        <w:t>Información incompleta, solo enviaron los recibos, pero no las facturas generadas por la secretaría técnica</w:t>
      </w:r>
      <w:r w:rsidRPr="00E4076A" w:rsidR="00D41CFA">
        <w:rPr>
          <w:rFonts w:ascii="Palatino Linotype" w:hAnsi="Palatino Linotype" w:cs="Tahoma"/>
          <w:i/>
        </w:rPr>
        <w:t xml:space="preserve">” </w:t>
      </w:r>
      <w:r w:rsidRPr="00E4076A" w:rsidR="00836192">
        <w:rPr>
          <w:rFonts w:ascii="Palatino Linotype" w:hAnsi="Palatino Linotype" w:cs="Tahoma"/>
          <w:i/>
        </w:rPr>
        <w:t>(Sic.)</w:t>
      </w:r>
    </w:p>
    <w:p w:rsidRPr="00E4076A" w:rsidR="00836192" w:rsidP="00E73EBB" w:rsidRDefault="00836192" w14:paraId="1A1ACA26" w14:textId="77777777">
      <w:pPr>
        <w:autoSpaceDE w:val="0"/>
        <w:autoSpaceDN w:val="0"/>
        <w:adjustRightInd w:val="0"/>
        <w:spacing w:line="360" w:lineRule="auto"/>
        <w:ind w:right="567"/>
        <w:jc w:val="both"/>
        <w:rPr>
          <w:rFonts w:ascii="Palatino Linotype" w:hAnsi="Palatino Linotype" w:cs="Tahoma"/>
          <w:i/>
        </w:rPr>
      </w:pPr>
    </w:p>
    <w:p w:rsidRPr="00E4076A" w:rsidR="00836192" w:rsidP="00E73EBB" w:rsidRDefault="00AB0CC4" w14:paraId="10C9D12D" w14:textId="237A5F6B">
      <w:pPr>
        <w:autoSpaceDE w:val="0"/>
        <w:autoSpaceDN w:val="0"/>
        <w:adjustRightInd w:val="0"/>
        <w:spacing w:line="360" w:lineRule="auto"/>
        <w:ind w:left="567" w:right="567"/>
        <w:jc w:val="both"/>
        <w:rPr>
          <w:rFonts w:ascii="Palatino Linotype" w:hAnsi="Palatino Linotype" w:cs="Tahoma"/>
          <w:b/>
          <w:i/>
        </w:rPr>
      </w:pPr>
      <w:r w:rsidRPr="00E4076A">
        <w:rPr>
          <w:rFonts w:ascii="Palatino Linotype" w:hAnsi="Palatino Linotype" w:cs="Tahoma"/>
          <w:b/>
          <w:i/>
        </w:rPr>
        <w:t>“</w:t>
      </w:r>
      <w:r w:rsidRPr="00E4076A" w:rsidR="00836192">
        <w:rPr>
          <w:rFonts w:ascii="Palatino Linotype" w:hAnsi="Palatino Linotype" w:cs="Tahoma"/>
          <w:b/>
          <w:i/>
        </w:rPr>
        <w:t>RAZONES O MOTIVOS DE LA INCONFORMIDAD</w:t>
      </w:r>
    </w:p>
    <w:p w:rsidRPr="00E4076A" w:rsidR="00836192" w:rsidP="00E73EBB" w:rsidRDefault="008F4508" w14:paraId="296A55C2" w14:textId="40ABB549">
      <w:pPr>
        <w:autoSpaceDE w:val="0"/>
        <w:autoSpaceDN w:val="0"/>
        <w:adjustRightInd w:val="0"/>
        <w:spacing w:line="360" w:lineRule="auto"/>
        <w:ind w:left="567" w:right="567"/>
        <w:jc w:val="both"/>
        <w:rPr>
          <w:rFonts w:ascii="Palatino Linotype" w:hAnsi="Palatino Linotype" w:cs="Tahoma"/>
          <w:i/>
        </w:rPr>
      </w:pPr>
      <w:r w:rsidRPr="00E4076A">
        <w:rPr>
          <w:rFonts w:ascii="Palatino Linotype" w:hAnsi="Palatino Linotype" w:cs="Tahoma"/>
          <w:i/>
        </w:rPr>
        <w:t>El sujeto obligado entregó incompleta</w:t>
      </w:r>
      <w:r w:rsidRPr="00E4076A" w:rsidR="00AB0CC4">
        <w:rPr>
          <w:rFonts w:ascii="Palatino Linotype" w:hAnsi="Palatino Linotype" w:cs="Tahoma"/>
          <w:i/>
        </w:rPr>
        <w:t xml:space="preserve">” </w:t>
      </w:r>
      <w:r w:rsidRPr="00E4076A" w:rsidR="00836192">
        <w:rPr>
          <w:rFonts w:ascii="Palatino Linotype" w:hAnsi="Palatino Linotype" w:cs="Tahoma"/>
          <w:i/>
        </w:rPr>
        <w:t xml:space="preserve">(Sic) </w:t>
      </w:r>
    </w:p>
    <w:p w:rsidRPr="00E4076A" w:rsidR="00836192" w:rsidP="00E73EBB" w:rsidRDefault="00836192" w14:paraId="6F68C5F8" w14:textId="77777777">
      <w:pPr>
        <w:spacing w:line="360" w:lineRule="auto"/>
        <w:jc w:val="both"/>
        <w:rPr>
          <w:rFonts w:ascii="Palatino Linotype" w:hAnsi="Palatino Linotype" w:cs="Tahoma"/>
          <w:b/>
          <w:sz w:val="22"/>
          <w:szCs w:val="22"/>
        </w:rPr>
      </w:pPr>
    </w:p>
    <w:p w:rsidRPr="00E4076A" w:rsidR="00836192" w:rsidP="00E73EBB" w:rsidRDefault="00836192" w14:paraId="262CD250" w14:textId="182EA2F9">
      <w:pPr>
        <w:spacing w:line="360" w:lineRule="auto"/>
        <w:jc w:val="both"/>
        <w:rPr>
          <w:rFonts w:ascii="Palatino Linotype" w:hAnsi="Palatino Linotype" w:eastAsia="Batang" w:cs="Tahoma"/>
          <w:b/>
          <w:bCs/>
          <w:sz w:val="22"/>
          <w:szCs w:val="22"/>
        </w:rPr>
      </w:pPr>
      <w:r w:rsidRPr="00E4076A">
        <w:rPr>
          <w:rFonts w:ascii="Palatino Linotype" w:hAnsi="Palatino Linotype" w:cs="Tahoma"/>
          <w:b/>
          <w:sz w:val="22"/>
          <w:szCs w:val="22"/>
        </w:rPr>
        <w:t xml:space="preserve">V. </w:t>
      </w:r>
      <w:r w:rsidRPr="00E4076A">
        <w:rPr>
          <w:rFonts w:ascii="Palatino Linotype" w:hAnsi="Palatino Linotype" w:eastAsia="Batang" w:cs="Tahoma"/>
          <w:b/>
          <w:bCs/>
          <w:sz w:val="22"/>
          <w:szCs w:val="22"/>
        </w:rPr>
        <w:t xml:space="preserve">Trámite del </w:t>
      </w:r>
      <w:r w:rsidRPr="00E4076A">
        <w:rPr>
          <w:rFonts w:ascii="Palatino Linotype" w:hAnsi="Palatino Linotype" w:cs="Tahoma"/>
          <w:b/>
          <w:sz w:val="22"/>
          <w:szCs w:val="22"/>
        </w:rPr>
        <w:t xml:space="preserve">Recurso de Revisión </w:t>
      </w:r>
      <w:r w:rsidRPr="00E4076A">
        <w:rPr>
          <w:rFonts w:ascii="Palatino Linotype" w:hAnsi="Palatino Linotype" w:eastAsia="Batang" w:cs="Tahoma"/>
          <w:b/>
          <w:bCs/>
          <w:sz w:val="22"/>
          <w:szCs w:val="22"/>
        </w:rPr>
        <w:t>ante este Instituto.</w:t>
      </w:r>
    </w:p>
    <w:p w:rsidRPr="00E4076A" w:rsidR="00836192" w:rsidP="00E73EBB" w:rsidRDefault="00836192" w14:paraId="208D12AB" w14:textId="77777777">
      <w:pPr>
        <w:spacing w:line="360" w:lineRule="auto"/>
        <w:jc w:val="both"/>
        <w:rPr>
          <w:rFonts w:ascii="Palatino Linotype" w:hAnsi="Palatino Linotype" w:eastAsia="Batang" w:cs="Tahoma"/>
          <w:b/>
          <w:bCs/>
          <w:sz w:val="22"/>
          <w:szCs w:val="22"/>
        </w:rPr>
      </w:pPr>
    </w:p>
    <w:p w:rsidRPr="00E4076A" w:rsidR="00836192" w:rsidP="00E73EBB" w:rsidRDefault="00836192" w14:paraId="5F11E829" w14:textId="0EC04DF2">
      <w:pPr>
        <w:spacing w:line="360" w:lineRule="auto"/>
        <w:jc w:val="both"/>
        <w:rPr>
          <w:rFonts w:ascii="Palatino Linotype" w:hAnsi="Palatino Linotype" w:eastAsia="Batang" w:cs="Tahoma"/>
          <w:bCs/>
          <w:sz w:val="22"/>
          <w:szCs w:val="22"/>
          <w:lang w:val="es-ES_tradnl"/>
        </w:rPr>
      </w:pPr>
      <w:r w:rsidRPr="00E4076A">
        <w:rPr>
          <w:rFonts w:ascii="Palatino Linotype" w:hAnsi="Palatino Linotype"/>
          <w:b/>
          <w:bCs/>
          <w:sz w:val="22"/>
          <w:szCs w:val="22"/>
        </w:rPr>
        <w:t xml:space="preserve">a) Turno del Recurso de Revisión. </w:t>
      </w:r>
      <w:r w:rsidRPr="00E4076A">
        <w:rPr>
          <w:rFonts w:ascii="Palatino Linotype" w:hAnsi="Palatino Linotype" w:eastAsia="Batang" w:cs="Tahoma"/>
          <w:bCs/>
          <w:sz w:val="22"/>
          <w:szCs w:val="22"/>
          <w:lang w:val="es-ES_tradnl"/>
        </w:rPr>
        <w:t xml:space="preserve">El </w:t>
      </w:r>
      <w:r w:rsidRPr="00E4076A" w:rsidR="008F4508">
        <w:rPr>
          <w:rFonts w:ascii="Palatino Linotype" w:hAnsi="Palatino Linotype" w:cs="Tahoma"/>
          <w:sz w:val="22"/>
          <w:szCs w:val="22"/>
        </w:rPr>
        <w:t xml:space="preserve">diez </w:t>
      </w:r>
      <w:r w:rsidRPr="00E4076A" w:rsidR="00A828B7">
        <w:rPr>
          <w:rFonts w:ascii="Palatino Linotype" w:hAnsi="Palatino Linotype" w:cs="Tahoma"/>
          <w:sz w:val="22"/>
          <w:szCs w:val="22"/>
        </w:rPr>
        <w:t xml:space="preserve">de </w:t>
      </w:r>
      <w:r w:rsidRPr="00E4076A" w:rsidR="0075494B">
        <w:rPr>
          <w:rFonts w:ascii="Palatino Linotype" w:hAnsi="Palatino Linotype" w:cs="Tahoma"/>
          <w:sz w:val="22"/>
          <w:szCs w:val="22"/>
        </w:rPr>
        <w:t>febrero</w:t>
      </w:r>
      <w:r w:rsidRPr="00E4076A" w:rsidR="00A828B7">
        <w:rPr>
          <w:rFonts w:ascii="Palatino Linotype" w:hAnsi="Palatino Linotype" w:cs="Tahoma"/>
          <w:sz w:val="22"/>
          <w:szCs w:val="22"/>
        </w:rPr>
        <w:t xml:space="preserve"> de dos mil veinti</w:t>
      </w:r>
      <w:r w:rsidRPr="00E4076A" w:rsidR="0075494B">
        <w:rPr>
          <w:rFonts w:ascii="Palatino Linotype" w:hAnsi="Palatino Linotype" w:cs="Tahoma"/>
          <w:sz w:val="22"/>
          <w:szCs w:val="22"/>
        </w:rPr>
        <w:t>trés</w:t>
      </w:r>
      <w:r w:rsidRPr="00E4076A">
        <w:rPr>
          <w:rFonts w:ascii="Palatino Linotype" w:hAnsi="Palatino Linotype" w:eastAsia="Batang" w:cs="Tahoma"/>
          <w:bCs/>
          <w:sz w:val="22"/>
          <w:szCs w:val="22"/>
          <w:lang w:val="es-ES_tradnl"/>
        </w:rPr>
        <w:t xml:space="preserve">, el Sistema de Acceso a la Información Mexiquense (SAIMEX), asignó el número de expediente </w:t>
      </w:r>
      <w:r w:rsidRPr="00E4076A" w:rsidR="0075494B">
        <w:rPr>
          <w:rFonts w:ascii="Palatino Linotype" w:hAnsi="Palatino Linotype" w:eastAsia="Batang" w:cs="Tahoma"/>
          <w:b/>
          <w:sz w:val="22"/>
          <w:szCs w:val="22"/>
          <w:lang w:val="es-ES_tradnl"/>
        </w:rPr>
        <w:t xml:space="preserve"> 00</w:t>
      </w:r>
      <w:r w:rsidRPr="00E4076A" w:rsidR="00E73EBB">
        <w:rPr>
          <w:rFonts w:ascii="Palatino Linotype" w:hAnsi="Palatino Linotype" w:eastAsia="Batang" w:cs="Tahoma"/>
          <w:b/>
          <w:sz w:val="22"/>
          <w:szCs w:val="22"/>
          <w:lang w:val="es-ES_tradnl"/>
        </w:rPr>
        <w:t>696</w:t>
      </w:r>
      <w:r w:rsidRPr="00E4076A" w:rsidR="0075494B">
        <w:rPr>
          <w:rFonts w:ascii="Palatino Linotype" w:hAnsi="Palatino Linotype" w:eastAsia="Batang" w:cs="Tahoma"/>
          <w:b/>
          <w:sz w:val="22"/>
          <w:szCs w:val="22"/>
          <w:lang w:val="es-ES_tradnl"/>
        </w:rPr>
        <w:t>/INFOEM/IP/RR/2023</w:t>
      </w:r>
      <w:r w:rsidRPr="00E4076A">
        <w:rPr>
          <w:rFonts w:ascii="Palatino Linotype" w:hAnsi="Palatino Linotype" w:eastAsia="Batang" w:cs="Tahoma"/>
          <w:bCs/>
          <w:sz w:val="22"/>
          <w:szCs w:val="22"/>
          <w:lang w:val="es-ES_tradnl"/>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E4076A" w:rsidR="008F4508" w:rsidP="00E73EBB" w:rsidRDefault="008F4508" w14:paraId="027AF62A" w14:textId="77777777">
      <w:pPr>
        <w:spacing w:line="360" w:lineRule="auto"/>
        <w:jc w:val="both"/>
        <w:rPr>
          <w:rFonts w:ascii="Palatino Linotype" w:hAnsi="Palatino Linotype" w:eastAsia="Batang" w:cs="Tahoma"/>
          <w:bCs/>
          <w:sz w:val="22"/>
          <w:szCs w:val="22"/>
        </w:rPr>
      </w:pPr>
    </w:p>
    <w:p w:rsidRPr="00E4076A" w:rsidR="00836192" w:rsidP="00E73EBB" w:rsidRDefault="00836192" w14:paraId="3A64D196" w14:textId="5EBB6EC2">
      <w:pPr>
        <w:spacing w:line="360" w:lineRule="auto"/>
        <w:jc w:val="both"/>
        <w:rPr>
          <w:rFonts w:ascii="Palatino Linotype" w:hAnsi="Palatino Linotype" w:eastAsia="Batang" w:cs="Tahoma"/>
          <w:bCs/>
          <w:sz w:val="22"/>
          <w:szCs w:val="22"/>
          <w:lang w:val="es-ES_tradnl"/>
        </w:rPr>
      </w:pPr>
      <w:r w:rsidRPr="00E4076A">
        <w:rPr>
          <w:rFonts w:ascii="Palatino Linotype" w:hAnsi="Palatino Linotype" w:eastAsia="Batang" w:cs="Tahoma"/>
          <w:b/>
          <w:bCs/>
          <w:sz w:val="22"/>
          <w:szCs w:val="22"/>
        </w:rPr>
        <w:t xml:space="preserve">b) Admisión de los </w:t>
      </w:r>
      <w:r w:rsidRPr="00E4076A">
        <w:rPr>
          <w:rFonts w:ascii="Palatino Linotype" w:hAnsi="Palatino Linotype" w:cs="Tahoma"/>
          <w:b/>
          <w:sz w:val="22"/>
          <w:szCs w:val="22"/>
        </w:rPr>
        <w:t>Recursos de Revisión</w:t>
      </w:r>
      <w:r w:rsidRPr="00E4076A">
        <w:rPr>
          <w:rFonts w:ascii="Palatino Linotype" w:hAnsi="Palatino Linotype" w:eastAsia="Batang" w:cs="Tahoma"/>
          <w:b/>
          <w:bCs/>
          <w:sz w:val="22"/>
          <w:szCs w:val="22"/>
          <w:lang w:val="es-ES_tradnl"/>
        </w:rPr>
        <w:t xml:space="preserve">. </w:t>
      </w:r>
      <w:r w:rsidRPr="00E4076A">
        <w:rPr>
          <w:rFonts w:ascii="Palatino Linotype" w:hAnsi="Palatino Linotype" w:eastAsia="Batang" w:cs="Tahoma"/>
          <w:bCs/>
          <w:sz w:val="22"/>
          <w:szCs w:val="22"/>
          <w:lang w:val="es-ES_tradnl"/>
        </w:rPr>
        <w:t xml:space="preserve">El </w:t>
      </w:r>
      <w:r w:rsidRPr="00E4076A" w:rsidR="008F4508">
        <w:rPr>
          <w:rFonts w:ascii="Palatino Linotype" w:hAnsi="Palatino Linotype" w:eastAsia="Batang" w:cs="Tahoma"/>
          <w:bCs/>
          <w:sz w:val="22"/>
          <w:szCs w:val="22"/>
          <w:lang w:val="es-ES_tradnl"/>
        </w:rPr>
        <w:t>quince</w:t>
      </w:r>
      <w:r w:rsidRPr="00E4076A" w:rsidR="006046B1">
        <w:rPr>
          <w:rFonts w:ascii="Palatino Linotype" w:hAnsi="Palatino Linotype" w:eastAsia="Batang" w:cs="Tahoma"/>
          <w:bCs/>
          <w:sz w:val="22"/>
          <w:szCs w:val="22"/>
          <w:lang w:val="es-ES_tradnl"/>
        </w:rPr>
        <w:t xml:space="preserve"> de </w:t>
      </w:r>
      <w:r w:rsidRPr="00E4076A" w:rsidR="0075494B">
        <w:rPr>
          <w:rFonts w:ascii="Palatino Linotype" w:hAnsi="Palatino Linotype" w:eastAsia="Batang" w:cs="Tahoma"/>
          <w:bCs/>
          <w:sz w:val="22"/>
          <w:szCs w:val="22"/>
          <w:lang w:val="es-ES_tradnl"/>
        </w:rPr>
        <w:t>febrero</w:t>
      </w:r>
      <w:r w:rsidRPr="00E4076A">
        <w:rPr>
          <w:rFonts w:ascii="Palatino Linotype" w:hAnsi="Palatino Linotype" w:eastAsia="Batang" w:cs="Tahoma"/>
          <w:bCs/>
          <w:sz w:val="22"/>
          <w:szCs w:val="22"/>
          <w:lang w:val="es-ES_tradnl"/>
        </w:rPr>
        <w:t xml:space="preserve"> de dos mil veinti</w:t>
      </w:r>
      <w:r w:rsidRPr="00E4076A" w:rsidR="0075494B">
        <w:rPr>
          <w:rFonts w:ascii="Palatino Linotype" w:hAnsi="Palatino Linotype" w:eastAsia="Batang" w:cs="Tahoma"/>
          <w:bCs/>
          <w:sz w:val="22"/>
          <w:szCs w:val="22"/>
          <w:lang w:val="es-ES_tradnl"/>
        </w:rPr>
        <w:t>trés</w:t>
      </w:r>
      <w:r w:rsidRPr="00E4076A">
        <w:rPr>
          <w:rFonts w:ascii="Palatino Linotype" w:hAnsi="Palatino Linotype" w:eastAsia="Batang" w:cs="Tahoma"/>
          <w:bCs/>
          <w:sz w:val="22"/>
          <w:szCs w:val="22"/>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w:t>
      </w:r>
      <w:r w:rsidRPr="00E4076A" w:rsidR="0075494B">
        <w:rPr>
          <w:rFonts w:ascii="Palatino Linotype" w:hAnsi="Palatino Linotype" w:eastAsia="Batang" w:cs="Tahoma"/>
          <w:bCs/>
          <w:sz w:val="22"/>
          <w:szCs w:val="22"/>
          <w:lang w:val="es-ES_tradnl"/>
        </w:rPr>
        <w:t>veinte</w:t>
      </w:r>
      <w:r w:rsidRPr="00E4076A" w:rsidR="00A828B7">
        <w:rPr>
          <w:rFonts w:ascii="Palatino Linotype" w:hAnsi="Palatino Linotype" w:eastAsia="Batang" w:cs="Tahoma"/>
          <w:bCs/>
          <w:sz w:val="22"/>
          <w:szCs w:val="22"/>
          <w:lang w:val="es-ES_tradnl"/>
        </w:rPr>
        <w:t xml:space="preserve"> del mismo mes y año</w:t>
      </w:r>
      <w:r w:rsidRPr="00E4076A">
        <w:rPr>
          <w:rFonts w:ascii="Palatino Linotype" w:hAnsi="Palatino Linotype" w:eastAsia="Batang" w:cs="Tahoma"/>
          <w:bCs/>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rsidRPr="00E4076A" w:rsidR="00836192" w:rsidP="00E73EBB" w:rsidRDefault="00836192" w14:paraId="48C9442E" w14:textId="77777777">
      <w:pPr>
        <w:spacing w:line="360" w:lineRule="auto"/>
        <w:jc w:val="both"/>
        <w:rPr>
          <w:rFonts w:ascii="Palatino Linotype" w:hAnsi="Palatino Linotype" w:cs="Tahoma"/>
          <w:bCs/>
          <w:sz w:val="22"/>
          <w:szCs w:val="22"/>
        </w:rPr>
      </w:pPr>
    </w:p>
    <w:p w:rsidRPr="00E4076A" w:rsidR="0075494B" w:rsidP="00E73EBB" w:rsidRDefault="0075494B" w14:paraId="40B3E084" w14:textId="072E8B79">
      <w:pPr>
        <w:spacing w:line="360" w:lineRule="auto"/>
        <w:jc w:val="both"/>
        <w:rPr>
          <w:rFonts w:ascii="Palatino Linotype" w:hAnsi="Palatino Linotype" w:eastAsia="Calibri"/>
          <w:color w:val="000000" w:themeColor="text1"/>
          <w:sz w:val="22"/>
          <w:szCs w:val="22"/>
          <w:lang w:eastAsia="en-US"/>
        </w:rPr>
      </w:pPr>
      <w:r w:rsidRPr="00E4076A">
        <w:rPr>
          <w:rFonts w:ascii="Palatino Linotype" w:hAnsi="Palatino Linotype" w:eastAsia="Calibri" w:cs="Tahoma"/>
          <w:b/>
          <w:color w:val="000000" w:themeColor="text1"/>
          <w:sz w:val="22"/>
          <w:szCs w:val="22"/>
          <w:lang w:eastAsia="en-US"/>
        </w:rPr>
        <w:t xml:space="preserve">c) </w:t>
      </w:r>
      <w:r w:rsidRPr="00E4076A">
        <w:rPr>
          <w:rFonts w:ascii="Palatino Linotype" w:hAnsi="Palatino Linotype" w:eastAsia="Calibri" w:cs="Tahoma"/>
          <w:b/>
          <w:bCs/>
          <w:iCs/>
          <w:color w:val="000000" w:themeColor="text1"/>
          <w:sz w:val="22"/>
          <w:szCs w:val="22"/>
          <w:lang w:val="es-ES" w:eastAsia="en-US"/>
        </w:rPr>
        <w:t>Informe Justificado.</w:t>
      </w:r>
      <w:r w:rsidRPr="00E4076A">
        <w:rPr>
          <w:rFonts w:ascii="Palatino Linotype" w:hAnsi="Palatino Linotype" w:eastAsia="Calibri" w:cs="Tahoma"/>
          <w:bCs/>
          <w:iCs/>
          <w:color w:val="000000" w:themeColor="text1"/>
          <w:sz w:val="22"/>
          <w:szCs w:val="22"/>
          <w:lang w:val="es-ES" w:eastAsia="en-US"/>
        </w:rPr>
        <w:t xml:space="preserve"> El </w:t>
      </w:r>
      <w:r w:rsidRPr="00E4076A" w:rsidR="008F4508">
        <w:rPr>
          <w:rFonts w:ascii="Palatino Linotype" w:hAnsi="Palatino Linotype" w:eastAsia="Calibri" w:cs="Tahoma"/>
          <w:bCs/>
          <w:iCs/>
          <w:color w:val="000000" w:themeColor="text1"/>
          <w:sz w:val="22"/>
          <w:szCs w:val="22"/>
          <w:lang w:val="es-ES" w:eastAsia="en-US"/>
        </w:rPr>
        <w:t>veinticuatro</w:t>
      </w:r>
      <w:r w:rsidRPr="00E4076A">
        <w:rPr>
          <w:rFonts w:ascii="Palatino Linotype" w:hAnsi="Palatino Linotype" w:eastAsia="Calibri" w:cs="Tahoma"/>
          <w:bCs/>
          <w:iCs/>
          <w:color w:val="000000" w:themeColor="text1"/>
          <w:sz w:val="22"/>
          <w:szCs w:val="22"/>
          <w:lang w:val="es-ES" w:eastAsia="en-US"/>
        </w:rPr>
        <w:t xml:space="preserve"> de febrero de dos mil veintitrés, se recibió, a través de Sistema de Acceso a la Información Mexiquense (SAIMEX), el Informe Justificado del Sujeto Obligado, mediante oficio </w:t>
      </w:r>
      <w:r w:rsidRPr="00E4076A">
        <w:rPr>
          <w:rFonts w:ascii="Palatino Linotype" w:hAnsi="Palatino Linotype" w:eastAsia="Calibri"/>
          <w:color w:val="000000" w:themeColor="text1"/>
          <w:sz w:val="22"/>
          <w:szCs w:val="22"/>
          <w:lang w:eastAsia="en-US"/>
        </w:rPr>
        <w:t>número</w:t>
      </w:r>
      <w:r w:rsidRPr="00E4076A" w:rsidR="008F4508">
        <w:rPr>
          <w:rFonts w:ascii="Palatino Linotype" w:hAnsi="Palatino Linotype" w:eastAsia="Calibri"/>
          <w:color w:val="000000" w:themeColor="text1"/>
          <w:sz w:val="22"/>
          <w:szCs w:val="22"/>
          <w:lang w:eastAsia="en-US"/>
        </w:rPr>
        <w:t xml:space="preserve"> DIF/SAF/0530/2023</w:t>
      </w:r>
      <w:r w:rsidRPr="00E4076A">
        <w:rPr>
          <w:rFonts w:ascii="Palatino Linotype" w:hAnsi="Palatino Linotype" w:eastAsia="Calibri"/>
          <w:color w:val="000000" w:themeColor="text1"/>
          <w:sz w:val="22"/>
          <w:szCs w:val="22"/>
          <w:lang w:eastAsia="en-US"/>
        </w:rPr>
        <w:t xml:space="preserve">, </w:t>
      </w:r>
      <w:r w:rsidRPr="00E4076A" w:rsidR="008F4508">
        <w:rPr>
          <w:rFonts w:ascii="Palatino Linotype" w:hAnsi="Palatino Linotype" w:eastAsia="Calibri"/>
          <w:color w:val="000000" w:themeColor="text1"/>
          <w:sz w:val="22"/>
          <w:szCs w:val="22"/>
          <w:lang w:eastAsia="en-US"/>
        </w:rPr>
        <w:t xml:space="preserve">del veintitrés de dicho mes y </w:t>
      </w:r>
      <w:r w:rsidRPr="00E4076A" w:rsidR="008F4508">
        <w:rPr>
          <w:rFonts w:ascii="Palatino Linotype" w:hAnsi="Palatino Linotype" w:eastAsia="Calibri"/>
          <w:color w:val="000000" w:themeColor="text1"/>
          <w:sz w:val="22"/>
          <w:szCs w:val="22"/>
          <w:lang w:eastAsia="en-US"/>
        </w:rPr>
        <w:lastRenderedPageBreak/>
        <w:t>año</w:t>
      </w:r>
      <w:r w:rsidRPr="00E4076A">
        <w:rPr>
          <w:rFonts w:ascii="Palatino Linotype" w:hAnsi="Palatino Linotype" w:eastAsia="Calibri"/>
          <w:color w:val="000000" w:themeColor="text1"/>
          <w:sz w:val="22"/>
          <w:szCs w:val="22"/>
          <w:lang w:eastAsia="en-US"/>
        </w:rPr>
        <w:t xml:space="preserve">, suscrito por </w:t>
      </w:r>
      <w:r w:rsidRPr="00E4076A" w:rsidR="008F4508">
        <w:rPr>
          <w:rFonts w:ascii="Palatino Linotype" w:hAnsi="Palatino Linotype" w:eastAsia="Calibri"/>
          <w:color w:val="000000" w:themeColor="text1"/>
          <w:sz w:val="22"/>
          <w:szCs w:val="22"/>
          <w:lang w:eastAsia="en-US"/>
        </w:rPr>
        <w:t>el Subdirector de Administración y Finanzas y dirigido al Titular de la Unidad de Transparencia</w:t>
      </w:r>
      <w:r w:rsidRPr="00E4076A">
        <w:rPr>
          <w:rFonts w:ascii="Palatino Linotype" w:hAnsi="Palatino Linotype" w:eastAsia="Calibri"/>
          <w:color w:val="000000" w:themeColor="text1"/>
          <w:sz w:val="22"/>
          <w:szCs w:val="22"/>
          <w:lang w:eastAsia="en-US"/>
        </w:rPr>
        <w:t>, por medio del cual ratifica su respuesta y precisa lo siguiente:</w:t>
      </w:r>
    </w:p>
    <w:p w:rsidRPr="00E4076A" w:rsidR="0075494B" w:rsidP="00E73EBB" w:rsidRDefault="0075494B" w14:paraId="4FB8FD13" w14:textId="77777777">
      <w:pPr>
        <w:spacing w:line="360" w:lineRule="auto"/>
        <w:jc w:val="both"/>
        <w:rPr>
          <w:rFonts w:ascii="Palatino Linotype" w:hAnsi="Palatino Linotype" w:eastAsia="Calibri"/>
          <w:color w:val="000000" w:themeColor="text1"/>
          <w:sz w:val="22"/>
          <w:szCs w:val="22"/>
          <w:lang w:eastAsia="en-US"/>
        </w:rPr>
      </w:pPr>
    </w:p>
    <w:p w:rsidRPr="00E4076A" w:rsidR="008F4508" w:rsidP="008F4508" w:rsidRDefault="0075494B" w14:paraId="3CFC64CD" w14:textId="77777777">
      <w:pPr>
        <w:spacing w:line="360" w:lineRule="auto"/>
        <w:ind w:left="567" w:right="567"/>
        <w:jc w:val="both"/>
        <w:rPr>
          <w:rFonts w:ascii="Palatino Linotype" w:hAnsi="Palatino Linotype" w:eastAsia="Calibri"/>
          <w:i/>
          <w:iCs/>
          <w:color w:val="000000" w:themeColor="text1"/>
          <w:lang w:eastAsia="en-US"/>
        </w:rPr>
      </w:pPr>
      <w:r w:rsidRPr="00E4076A">
        <w:rPr>
          <w:rFonts w:ascii="Palatino Linotype" w:hAnsi="Palatino Linotype" w:eastAsia="Calibri"/>
          <w:i/>
          <w:iCs/>
          <w:color w:val="000000" w:themeColor="text1"/>
          <w:lang w:eastAsia="en-US"/>
        </w:rPr>
        <w:t>“…</w:t>
      </w:r>
    </w:p>
    <w:p w:rsidRPr="00E4076A" w:rsidR="008F4508" w:rsidP="008F4508" w:rsidRDefault="008F4508" w14:paraId="436C95B2" w14:textId="08CCEFF6">
      <w:pPr>
        <w:spacing w:line="360" w:lineRule="auto"/>
        <w:ind w:left="567" w:right="567"/>
        <w:jc w:val="both"/>
        <w:rPr>
          <w:rFonts w:ascii="Palatino Linotype" w:hAnsi="Palatino Linotype" w:eastAsia="Calibri"/>
          <w:i/>
          <w:iCs/>
          <w:color w:val="000000" w:themeColor="text1"/>
          <w:lang w:eastAsia="en-US"/>
        </w:rPr>
      </w:pPr>
      <w:r w:rsidRPr="00E4076A">
        <w:rPr>
          <w:rFonts w:ascii="Palatino Linotype" w:hAnsi="Palatino Linotype" w:eastAsia="Calibri"/>
          <w:i/>
          <w:iCs/>
          <w:color w:val="000000" w:themeColor="text1"/>
          <w:lang w:eastAsia="en-US"/>
        </w:rPr>
        <w:t>Único. - Respecto a la inconformidad señalada por el ahora recurrente, me permito informar que de conformidad a lo establecido en el Articulo 53 del Reglamento Interno del Sistema Municipal para el Desarrollo Integral de la Familia de Naucalpan de Juárez, publicado en la Gaceta Municipal No. 11, Año 1 de fecha 07 de marzo 2022, no está dentro de sus atribuciones de la Secretaria Técnica emitir facturas.</w:t>
      </w:r>
    </w:p>
    <w:p w:rsidRPr="00E4076A" w:rsidR="0075494B" w:rsidP="008F4508" w:rsidRDefault="002C61B9" w14:paraId="06D190F5" w14:textId="39B3D7DA">
      <w:pPr>
        <w:spacing w:line="360" w:lineRule="auto"/>
        <w:ind w:left="567" w:right="567"/>
        <w:jc w:val="both"/>
        <w:rPr>
          <w:rFonts w:ascii="Palatino Linotype" w:hAnsi="Palatino Linotype" w:eastAsia="Calibri"/>
          <w:i/>
          <w:iCs/>
          <w:color w:val="000000" w:themeColor="text1"/>
          <w:lang w:eastAsia="en-US"/>
        </w:rPr>
      </w:pPr>
      <w:r w:rsidRPr="00E4076A">
        <w:rPr>
          <w:rFonts w:ascii="Palatino Linotype" w:hAnsi="Palatino Linotype" w:eastAsia="Calibri"/>
          <w:i/>
          <w:iCs/>
          <w:color w:val="000000" w:themeColor="text1"/>
          <w:lang w:eastAsia="en-US"/>
        </w:rPr>
        <w:t>…”</w:t>
      </w:r>
    </w:p>
    <w:p w:rsidRPr="00E4076A" w:rsidR="005864BF" w:rsidP="00E73EBB" w:rsidRDefault="005864BF" w14:paraId="61477C3C" w14:textId="77777777">
      <w:pPr>
        <w:spacing w:line="360" w:lineRule="auto"/>
        <w:jc w:val="both"/>
        <w:rPr>
          <w:rFonts w:ascii="Palatino Linotype" w:hAnsi="Palatino Linotype" w:cs="Tahoma"/>
          <w:bCs/>
          <w:sz w:val="22"/>
          <w:szCs w:val="22"/>
        </w:rPr>
      </w:pPr>
    </w:p>
    <w:p w:rsidRPr="00E4076A" w:rsidR="00E329A0" w:rsidP="00E73EBB" w:rsidRDefault="002C61B9" w14:paraId="67EE0592" w14:textId="2E4CBB7B">
      <w:pPr>
        <w:spacing w:line="360" w:lineRule="auto"/>
        <w:jc w:val="both"/>
        <w:rPr>
          <w:rFonts w:ascii="Palatino Linotype" w:hAnsi="Palatino Linotype" w:eastAsiaTheme="minorHAnsi" w:cstheme="minorBidi"/>
          <w:b/>
          <w:bCs/>
          <w:color w:val="000000" w:themeColor="text1"/>
          <w:sz w:val="22"/>
          <w:szCs w:val="22"/>
          <w:lang w:eastAsia="en-US"/>
        </w:rPr>
      </w:pPr>
      <w:r w:rsidRPr="00E4076A">
        <w:rPr>
          <w:rFonts w:ascii="Palatino Linotype" w:hAnsi="Palatino Linotype" w:cs="Tahoma"/>
          <w:b/>
          <w:sz w:val="22"/>
          <w:szCs w:val="22"/>
        </w:rPr>
        <w:t>d</w:t>
      </w:r>
      <w:r w:rsidRPr="00E4076A" w:rsidR="00836192">
        <w:rPr>
          <w:rFonts w:ascii="Palatino Linotype" w:hAnsi="Palatino Linotype" w:cs="Tahoma"/>
          <w:b/>
          <w:sz w:val="22"/>
          <w:szCs w:val="22"/>
        </w:rPr>
        <w:t xml:space="preserve">) </w:t>
      </w:r>
      <w:r w:rsidRPr="00E4076A" w:rsidR="00E329A0">
        <w:rPr>
          <w:rFonts w:ascii="Palatino Linotype" w:hAnsi="Palatino Linotype" w:cs="Tahoma"/>
          <w:b/>
          <w:iCs/>
          <w:sz w:val="22"/>
          <w:szCs w:val="22"/>
          <w:lang w:val="es-ES"/>
        </w:rPr>
        <w:t xml:space="preserve">Vista del Informe Justificado. </w:t>
      </w:r>
      <w:r w:rsidRPr="00E4076A" w:rsidR="00E329A0">
        <w:rPr>
          <w:rFonts w:ascii="Palatino Linotype" w:hAnsi="Palatino Linotype" w:eastAsiaTheme="minorHAnsi" w:cstheme="minorBidi"/>
          <w:color w:val="000000" w:themeColor="text1"/>
          <w:sz w:val="22"/>
          <w:szCs w:val="22"/>
          <w:lang w:eastAsia="en-US"/>
        </w:rPr>
        <w:t xml:space="preserve">El </w:t>
      </w:r>
      <w:r w:rsidRPr="00E4076A" w:rsidR="002C2874">
        <w:rPr>
          <w:rFonts w:ascii="Palatino Linotype" w:hAnsi="Palatino Linotype" w:eastAsiaTheme="minorHAnsi" w:cstheme="minorBidi"/>
          <w:color w:val="000000" w:themeColor="text1"/>
          <w:sz w:val="22"/>
          <w:szCs w:val="22"/>
          <w:lang w:eastAsia="en-US"/>
        </w:rPr>
        <w:t>quince de marzo</w:t>
      </w:r>
      <w:r w:rsidRPr="00E4076A" w:rsidR="00E329A0">
        <w:rPr>
          <w:rFonts w:ascii="Palatino Linotype" w:hAnsi="Palatino Linotype" w:eastAsiaTheme="minorHAnsi" w:cstheme="minorBidi"/>
          <w:color w:val="000000" w:themeColor="text1"/>
          <w:sz w:val="22"/>
          <w:szCs w:val="22"/>
          <w:lang w:eastAsia="en-US"/>
        </w:rPr>
        <w:t xml:space="preserve"> de dos mil veintitrés, se dictó acuerdo por medio del cual se puso a la vista del Recurrente de manera parcial, el Informe Justificado entregado por el Sujeto Obligado, el cual fue notificado a las partes, a través del Sistema de Acceso a la Información Mexiquense (SAIMEX). </w:t>
      </w:r>
      <w:r w:rsidRPr="00E4076A" w:rsidR="00E329A0">
        <w:rPr>
          <w:rFonts w:ascii="Palatino Linotype" w:hAnsi="Palatino Linotype" w:eastAsiaTheme="minorHAnsi" w:cstheme="minorBidi"/>
          <w:b/>
          <w:bCs/>
          <w:color w:val="000000" w:themeColor="text1"/>
          <w:sz w:val="22"/>
          <w:szCs w:val="22"/>
          <w:lang w:eastAsia="en-US"/>
        </w:rPr>
        <w:t>Cabe señalar que el Particular fue omiso en realizar manifestación alguna.</w:t>
      </w:r>
    </w:p>
    <w:p w:rsidRPr="00E4076A" w:rsidR="00E329A0" w:rsidP="00E73EBB" w:rsidRDefault="00E329A0" w14:paraId="58D49154" w14:textId="77777777">
      <w:pPr>
        <w:autoSpaceDE w:val="0"/>
        <w:autoSpaceDN w:val="0"/>
        <w:adjustRightInd w:val="0"/>
        <w:spacing w:line="360" w:lineRule="auto"/>
        <w:jc w:val="both"/>
        <w:rPr>
          <w:rFonts w:ascii="Palatino Linotype" w:hAnsi="Palatino Linotype" w:cs="Tahoma"/>
          <w:b/>
          <w:sz w:val="22"/>
          <w:szCs w:val="22"/>
        </w:rPr>
      </w:pPr>
    </w:p>
    <w:p w:rsidRPr="00E4076A" w:rsidR="00836192" w:rsidP="00E73EBB" w:rsidRDefault="00E329A0" w14:paraId="7C191B6E" w14:textId="47BC932A">
      <w:pPr>
        <w:autoSpaceDE w:val="0"/>
        <w:autoSpaceDN w:val="0"/>
        <w:adjustRightInd w:val="0"/>
        <w:spacing w:line="360" w:lineRule="auto"/>
        <w:jc w:val="both"/>
        <w:rPr>
          <w:rFonts w:ascii="Palatino Linotype" w:hAnsi="Palatino Linotype" w:cs="Tahoma"/>
          <w:b/>
          <w:sz w:val="22"/>
          <w:szCs w:val="22"/>
        </w:rPr>
      </w:pPr>
      <w:r w:rsidRPr="00E4076A">
        <w:rPr>
          <w:rFonts w:ascii="Palatino Linotype" w:hAnsi="Palatino Linotype" w:cs="Tahoma"/>
          <w:b/>
          <w:sz w:val="22"/>
          <w:szCs w:val="22"/>
        </w:rPr>
        <w:t xml:space="preserve">e) </w:t>
      </w:r>
      <w:r w:rsidRPr="00E4076A" w:rsidR="00836192">
        <w:rPr>
          <w:rFonts w:ascii="Palatino Linotype" w:hAnsi="Palatino Linotype" w:cs="Tahoma"/>
          <w:b/>
          <w:sz w:val="22"/>
          <w:szCs w:val="22"/>
        </w:rPr>
        <w:t>Cierre de instrucción.</w:t>
      </w:r>
      <w:r w:rsidRPr="00E4076A" w:rsidR="00836192">
        <w:rPr>
          <w:rFonts w:ascii="Palatino Linotype" w:hAnsi="Palatino Linotype" w:cs="Tahoma"/>
          <w:sz w:val="22"/>
          <w:szCs w:val="22"/>
        </w:rPr>
        <w:t xml:space="preserve"> El </w:t>
      </w:r>
      <w:r w:rsidRPr="00E4076A" w:rsidR="002C2874">
        <w:rPr>
          <w:rFonts w:ascii="Palatino Linotype" w:hAnsi="Palatino Linotype" w:cs="Tahoma"/>
          <w:sz w:val="22"/>
          <w:szCs w:val="22"/>
        </w:rPr>
        <w:t>veintidós</w:t>
      </w:r>
      <w:r w:rsidRPr="00E4076A" w:rsidR="00D86214">
        <w:rPr>
          <w:rFonts w:ascii="Palatino Linotype" w:hAnsi="Palatino Linotype" w:cs="Tahoma"/>
          <w:sz w:val="22"/>
          <w:szCs w:val="22"/>
        </w:rPr>
        <w:t xml:space="preserve"> de </w:t>
      </w:r>
      <w:r w:rsidRPr="00E4076A" w:rsidR="002C61B9">
        <w:rPr>
          <w:rFonts w:ascii="Palatino Linotype" w:hAnsi="Palatino Linotype" w:cs="Tahoma"/>
          <w:sz w:val="22"/>
          <w:szCs w:val="22"/>
        </w:rPr>
        <w:t>marzo</w:t>
      </w:r>
      <w:r w:rsidRPr="00E4076A" w:rsidR="00D86214">
        <w:rPr>
          <w:rFonts w:ascii="Palatino Linotype" w:hAnsi="Palatino Linotype" w:cs="Tahoma"/>
          <w:sz w:val="22"/>
          <w:szCs w:val="22"/>
        </w:rPr>
        <w:t xml:space="preserve"> de dos mil veintidós</w:t>
      </w:r>
      <w:r w:rsidRPr="00E4076A" w:rsidR="00836192">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w:t>
      </w:r>
      <w:r w:rsidRPr="00E4076A" w:rsidR="00BD25B5">
        <w:rPr>
          <w:rFonts w:ascii="Palatino Linotype" w:hAnsi="Palatino Linotype" w:cs="Tahoma"/>
          <w:sz w:val="22"/>
          <w:szCs w:val="22"/>
        </w:rPr>
        <w:t>catorce del mismo mes y año</w:t>
      </w:r>
      <w:r w:rsidRPr="00E4076A" w:rsidR="00836192">
        <w:rPr>
          <w:rFonts w:ascii="Palatino Linotype" w:hAnsi="Palatino Linotype" w:cs="Tahoma"/>
          <w:sz w:val="22"/>
          <w:szCs w:val="22"/>
        </w:rPr>
        <w:t xml:space="preserve">, a través del </w:t>
      </w:r>
      <w:r w:rsidRPr="00E4076A" w:rsidR="00836192">
        <w:rPr>
          <w:rFonts w:ascii="Palatino Linotype" w:hAnsi="Palatino Linotype" w:cs="Tahoma"/>
          <w:sz w:val="22"/>
          <w:szCs w:val="22"/>
          <w:lang w:val="es-ES"/>
        </w:rPr>
        <w:t>Sistema de Acceso a la Información Mexiquense (SAIMEX)</w:t>
      </w:r>
      <w:r w:rsidRPr="00E4076A" w:rsidR="00836192">
        <w:rPr>
          <w:rFonts w:ascii="Palatino Linotype" w:hAnsi="Palatino Linotype" w:cs="Tahoma"/>
          <w:sz w:val="22"/>
          <w:szCs w:val="22"/>
        </w:rPr>
        <w:t>.</w:t>
      </w:r>
    </w:p>
    <w:p w:rsidRPr="00E4076A" w:rsidR="00836192" w:rsidP="00E73EBB" w:rsidRDefault="00836192" w14:paraId="6A3E3595" w14:textId="77777777">
      <w:pPr>
        <w:autoSpaceDE w:val="0"/>
        <w:autoSpaceDN w:val="0"/>
        <w:adjustRightInd w:val="0"/>
        <w:spacing w:line="360" w:lineRule="auto"/>
        <w:jc w:val="both"/>
        <w:rPr>
          <w:rFonts w:ascii="Palatino Linotype" w:hAnsi="Palatino Linotype" w:cs="Tahoma"/>
          <w:b/>
          <w:sz w:val="22"/>
          <w:szCs w:val="22"/>
          <w:lang w:val="es-ES"/>
        </w:rPr>
      </w:pPr>
    </w:p>
    <w:p w:rsidRPr="00E4076A" w:rsidR="00836192" w:rsidP="00E73EBB" w:rsidRDefault="00836192" w14:paraId="6F9A813F" w14:textId="77777777">
      <w:pPr>
        <w:spacing w:line="360" w:lineRule="auto"/>
        <w:jc w:val="both"/>
        <w:rPr>
          <w:rFonts w:ascii="Palatino Linotype" w:hAnsi="Palatino Linotype" w:cs="Tahoma"/>
          <w:color w:val="000000"/>
          <w:sz w:val="22"/>
          <w:szCs w:val="22"/>
        </w:rPr>
      </w:pPr>
      <w:r w:rsidRPr="00E4076A">
        <w:rPr>
          <w:rFonts w:ascii="Palatino Linotype" w:hAnsi="Palatino Linotype" w:cs="Tahoma"/>
          <w:color w:val="000000"/>
          <w:sz w:val="22"/>
          <w:szCs w:val="22"/>
        </w:rPr>
        <w:lastRenderedPageBreak/>
        <w:t xml:space="preserve">En razón de que fue debidamente sustanciado el expediente electrónico y no existe diligencia pendiente de desahogo, se emite la resolución que conforme a Derecho proceda, de acuerdo a los siguientes: </w:t>
      </w:r>
    </w:p>
    <w:p w:rsidRPr="00E4076A" w:rsidR="00836192" w:rsidP="00E73EBB" w:rsidRDefault="00836192" w14:paraId="155D5237" w14:textId="77777777">
      <w:pPr>
        <w:spacing w:line="360" w:lineRule="auto"/>
        <w:jc w:val="center"/>
        <w:rPr>
          <w:rFonts w:ascii="Palatino Linotype" w:hAnsi="Palatino Linotype" w:cs="Tahoma"/>
          <w:b/>
          <w:sz w:val="22"/>
          <w:szCs w:val="22"/>
        </w:rPr>
      </w:pPr>
    </w:p>
    <w:p w:rsidRPr="00E4076A" w:rsidR="00836192" w:rsidP="00E73EBB" w:rsidRDefault="00836192" w14:paraId="3827B311" w14:textId="77777777">
      <w:pPr>
        <w:spacing w:line="360" w:lineRule="auto"/>
        <w:jc w:val="center"/>
        <w:rPr>
          <w:rFonts w:ascii="Palatino Linotype" w:hAnsi="Palatino Linotype" w:cs="Tahoma"/>
          <w:b/>
          <w:sz w:val="22"/>
          <w:szCs w:val="22"/>
          <w:lang w:val="es-ES"/>
        </w:rPr>
      </w:pPr>
      <w:r w:rsidRPr="00E4076A">
        <w:rPr>
          <w:rFonts w:ascii="Palatino Linotype" w:hAnsi="Palatino Linotype" w:cs="Tahoma"/>
          <w:b/>
          <w:sz w:val="22"/>
          <w:szCs w:val="22"/>
          <w:lang w:val="es-ES"/>
        </w:rPr>
        <w:t>C O N S I D E R A N D O S:</w:t>
      </w:r>
    </w:p>
    <w:p w:rsidRPr="00E4076A" w:rsidR="00836192" w:rsidP="00E73EBB" w:rsidRDefault="00836192" w14:paraId="660D57A9" w14:textId="77777777">
      <w:pPr>
        <w:autoSpaceDE w:val="0"/>
        <w:autoSpaceDN w:val="0"/>
        <w:adjustRightInd w:val="0"/>
        <w:spacing w:line="360" w:lineRule="auto"/>
        <w:jc w:val="both"/>
        <w:rPr>
          <w:rFonts w:ascii="Palatino Linotype" w:hAnsi="Palatino Linotype" w:eastAsia="Calibri" w:cs="Tahoma"/>
          <w:b/>
          <w:color w:val="000000"/>
          <w:sz w:val="22"/>
          <w:szCs w:val="22"/>
          <w:lang w:val="es-ES" w:eastAsia="es-MX"/>
        </w:rPr>
      </w:pPr>
    </w:p>
    <w:p w:rsidRPr="00E4076A" w:rsidR="00836192" w:rsidP="00E73EBB" w:rsidRDefault="00836192" w14:paraId="28E8C8FC" w14:textId="77777777">
      <w:pPr>
        <w:autoSpaceDE w:val="0"/>
        <w:autoSpaceDN w:val="0"/>
        <w:adjustRightInd w:val="0"/>
        <w:spacing w:line="360" w:lineRule="auto"/>
        <w:jc w:val="both"/>
        <w:rPr>
          <w:rFonts w:ascii="Palatino Linotype" w:hAnsi="Palatino Linotype" w:cs="Tahoma"/>
          <w:b/>
          <w:sz w:val="22"/>
          <w:szCs w:val="22"/>
          <w:lang w:val="es-ES"/>
        </w:rPr>
      </w:pPr>
      <w:r w:rsidRPr="00E4076A">
        <w:rPr>
          <w:rFonts w:ascii="Palatino Linotype" w:hAnsi="Palatino Linotype" w:eastAsia="Calibri" w:cs="Tahoma"/>
          <w:b/>
          <w:color w:val="000000"/>
          <w:sz w:val="22"/>
          <w:szCs w:val="22"/>
          <w:lang w:val="es-ES" w:eastAsia="es-MX"/>
        </w:rPr>
        <w:t>PRIMERO</w:t>
      </w:r>
      <w:r w:rsidRPr="00E4076A">
        <w:rPr>
          <w:rFonts w:ascii="Palatino Linotype" w:hAnsi="Palatino Linotype" w:eastAsia="Calibri" w:cs="Tahoma"/>
          <w:color w:val="000000"/>
          <w:sz w:val="22"/>
          <w:szCs w:val="22"/>
          <w:lang w:val="es-ES" w:eastAsia="es-MX"/>
        </w:rPr>
        <w:t xml:space="preserve">. </w:t>
      </w:r>
      <w:r w:rsidRPr="00E4076A">
        <w:rPr>
          <w:rFonts w:ascii="Palatino Linotype" w:hAnsi="Palatino Linotype" w:cs="Tahoma"/>
          <w:b/>
          <w:sz w:val="22"/>
          <w:szCs w:val="22"/>
          <w:lang w:val="es-ES"/>
        </w:rPr>
        <w:t>Competencia.</w:t>
      </w:r>
    </w:p>
    <w:p w:rsidRPr="00E4076A" w:rsidR="00836192" w:rsidP="00E73EBB" w:rsidRDefault="00836192" w14:paraId="0573362E" w14:textId="77777777">
      <w:pPr>
        <w:autoSpaceDE w:val="0"/>
        <w:autoSpaceDN w:val="0"/>
        <w:adjustRightInd w:val="0"/>
        <w:spacing w:line="360" w:lineRule="auto"/>
        <w:jc w:val="both"/>
        <w:rPr>
          <w:rFonts w:ascii="Palatino Linotype" w:hAnsi="Palatino Linotype" w:cs="Tahoma"/>
          <w:b/>
          <w:sz w:val="22"/>
          <w:szCs w:val="22"/>
          <w:lang w:val="es-ES"/>
        </w:rPr>
      </w:pPr>
    </w:p>
    <w:p w:rsidRPr="00E4076A" w:rsidR="00836192" w:rsidP="00E73EBB" w:rsidRDefault="00836192" w14:paraId="2FF232E4" w14:textId="744484EE">
      <w:pPr>
        <w:spacing w:line="360" w:lineRule="auto"/>
        <w:jc w:val="both"/>
        <w:rPr>
          <w:rFonts w:ascii="Palatino Linotype" w:hAnsi="Palatino Linotype" w:cs="Tahoma"/>
          <w:bCs/>
          <w:sz w:val="22"/>
          <w:szCs w:val="22"/>
        </w:rPr>
      </w:pPr>
      <w:bookmarkStart w:name="_Hlk63334754" w:id="1"/>
      <w:r w:rsidRPr="00E4076A">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Pr="00E4076A" w:rsidR="00394135">
        <w:rPr>
          <w:rFonts w:ascii="Palatino Linotype" w:hAnsi="Palatino Linotype" w:cs="Tahoma"/>
          <w:bCs/>
          <w:sz w:val="22"/>
          <w:szCs w:val="22"/>
        </w:rPr>
        <w:t>trigésimo, trigésimo primero y trigésimo segundo</w:t>
      </w:r>
      <w:r w:rsidRPr="00E4076A">
        <w:rPr>
          <w:rFonts w:ascii="Palatino Linotype" w:hAnsi="Palatino Linotype" w:cs="Tahoma"/>
          <w:bCs/>
          <w:sz w:val="22"/>
          <w:szCs w:val="22"/>
        </w:rPr>
        <w:t>,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E4076A">
        <w:rPr>
          <w:rFonts w:ascii="Palatino Linotype" w:hAnsi="Palatino Linotype"/>
          <w:bCs/>
          <w:sz w:val="22"/>
          <w:szCs w:val="22"/>
        </w:rPr>
        <w:t xml:space="preserve"> 7°, </w:t>
      </w:r>
      <w:r w:rsidRPr="00E4076A" w:rsidR="002C2874">
        <w:rPr>
          <w:rFonts w:ascii="Palatino Linotype" w:hAnsi="Palatino Linotype" w:cs="Tahoma"/>
          <w:bCs/>
          <w:sz w:val="22"/>
          <w:szCs w:val="22"/>
        </w:rPr>
        <w:t>9°, fracciones I y XXIII</w:t>
      </w:r>
      <w:r w:rsidRPr="00E4076A">
        <w:rPr>
          <w:rFonts w:ascii="Palatino Linotype" w:hAnsi="Palatino Linotype" w:cs="Tahoma"/>
          <w:bCs/>
          <w:sz w:val="22"/>
          <w:szCs w:val="22"/>
        </w:rPr>
        <w:t xml:space="preserve"> y 11 del Reglamento Interior del Instituto de Transparencia, Acceso a la Información Pública y Protección de Datos Personales del Estado de México y Municipios.</w:t>
      </w:r>
      <w:bookmarkEnd w:id="1"/>
    </w:p>
    <w:p w:rsidRPr="00E4076A" w:rsidR="00D84F79" w:rsidP="00E73EBB" w:rsidRDefault="00D84F79" w14:paraId="2DB3BF5B" w14:textId="77777777">
      <w:pPr>
        <w:spacing w:line="360" w:lineRule="auto"/>
        <w:jc w:val="both"/>
        <w:rPr>
          <w:rFonts w:ascii="Palatino Linotype" w:hAnsi="Palatino Linotype" w:cs="Tahoma"/>
          <w:sz w:val="22"/>
          <w:szCs w:val="22"/>
          <w:shd w:val="clear" w:color="auto" w:fill="FFFFFF"/>
        </w:rPr>
      </w:pPr>
    </w:p>
    <w:p w:rsidRPr="00E4076A" w:rsidR="00836192" w:rsidP="00E73EBB" w:rsidRDefault="00836192" w14:paraId="36B85560" w14:textId="77777777">
      <w:pPr>
        <w:autoSpaceDE w:val="0"/>
        <w:autoSpaceDN w:val="0"/>
        <w:adjustRightInd w:val="0"/>
        <w:spacing w:line="360" w:lineRule="auto"/>
        <w:jc w:val="both"/>
        <w:rPr>
          <w:rFonts w:ascii="Palatino Linotype" w:hAnsi="Palatino Linotype" w:cs="Tahoma"/>
          <w:sz w:val="22"/>
          <w:szCs w:val="28"/>
          <w:lang w:val="es-ES"/>
        </w:rPr>
      </w:pPr>
      <w:r w:rsidRPr="00E4076A">
        <w:rPr>
          <w:rFonts w:ascii="Palatino Linotype" w:hAnsi="Palatino Linotype" w:eastAsia="Calibri" w:cs="Tahoma"/>
          <w:b/>
          <w:color w:val="000000"/>
          <w:sz w:val="22"/>
          <w:szCs w:val="28"/>
          <w:lang w:val="es-ES" w:eastAsia="es-MX"/>
        </w:rPr>
        <w:t>SEGUNDO</w:t>
      </w:r>
      <w:r w:rsidRPr="00E4076A">
        <w:rPr>
          <w:rFonts w:ascii="Palatino Linotype" w:hAnsi="Palatino Linotype" w:eastAsia="Calibri" w:cs="Tahoma"/>
          <w:color w:val="000000"/>
          <w:sz w:val="22"/>
          <w:szCs w:val="28"/>
          <w:lang w:val="es-ES" w:eastAsia="es-MX"/>
        </w:rPr>
        <w:t xml:space="preserve">. </w:t>
      </w:r>
      <w:r w:rsidRPr="00E4076A">
        <w:rPr>
          <w:rFonts w:ascii="Palatino Linotype" w:hAnsi="Palatino Linotype" w:cs="Tahoma"/>
          <w:b/>
          <w:sz w:val="22"/>
          <w:szCs w:val="28"/>
          <w:lang w:val="es-ES"/>
        </w:rPr>
        <w:t>Causales de improcedencia y sobreseimiento.</w:t>
      </w:r>
      <w:r w:rsidRPr="00E4076A">
        <w:rPr>
          <w:rFonts w:ascii="Palatino Linotype" w:hAnsi="Palatino Linotype" w:cs="Tahoma"/>
          <w:sz w:val="22"/>
          <w:szCs w:val="28"/>
          <w:lang w:val="es-ES"/>
        </w:rPr>
        <w:t xml:space="preserve"> </w:t>
      </w:r>
    </w:p>
    <w:p w:rsidRPr="00E4076A" w:rsidR="00836192" w:rsidP="00E73EBB" w:rsidRDefault="00836192" w14:paraId="58B001B1" w14:textId="77777777">
      <w:pPr>
        <w:autoSpaceDE w:val="0"/>
        <w:autoSpaceDN w:val="0"/>
        <w:adjustRightInd w:val="0"/>
        <w:spacing w:line="360" w:lineRule="auto"/>
        <w:jc w:val="both"/>
        <w:rPr>
          <w:rFonts w:ascii="Palatino Linotype" w:hAnsi="Palatino Linotype" w:cs="Tahoma"/>
          <w:sz w:val="22"/>
          <w:szCs w:val="28"/>
          <w:lang w:val="es-ES"/>
        </w:rPr>
      </w:pPr>
    </w:p>
    <w:p w:rsidRPr="00E4076A" w:rsidR="00836192" w:rsidP="00E73EBB" w:rsidRDefault="00836192" w14:paraId="733DB784" w14:textId="77777777">
      <w:pPr>
        <w:autoSpaceDE w:val="0"/>
        <w:autoSpaceDN w:val="0"/>
        <w:adjustRightInd w:val="0"/>
        <w:spacing w:line="360" w:lineRule="auto"/>
        <w:jc w:val="both"/>
        <w:rPr>
          <w:rFonts w:ascii="Palatino Linotype" w:hAnsi="Palatino Linotype" w:cs="Tahoma"/>
          <w:sz w:val="22"/>
          <w:szCs w:val="28"/>
          <w:lang w:val="es-ES"/>
        </w:rPr>
      </w:pPr>
      <w:r w:rsidRPr="00E4076A">
        <w:rPr>
          <w:rFonts w:ascii="Palatino Linotype" w:hAnsi="Palatino Linotype" w:cs="Tahoma"/>
          <w:sz w:val="22"/>
          <w:szCs w:val="28"/>
          <w:lang w:val="es-ES"/>
        </w:rPr>
        <w:t xml:space="preserve">De las constancias que forma parte del Recurso de Revisión que se analiza, se advierte que previo al estudio del fondo de la </w:t>
      </w:r>
      <w:r w:rsidRPr="00E4076A">
        <w:rPr>
          <w:rFonts w:ascii="Palatino Linotype" w:hAnsi="Palatino Linotype" w:cs="Tahoma"/>
          <w:i/>
          <w:sz w:val="22"/>
          <w:szCs w:val="28"/>
          <w:lang w:val="es-ES"/>
        </w:rPr>
        <w:t>litis</w:t>
      </w:r>
      <w:r w:rsidRPr="00E4076A">
        <w:rPr>
          <w:rFonts w:ascii="Palatino Linotype" w:hAnsi="Palatino Linotype" w:cs="Tahoma"/>
          <w:sz w:val="22"/>
          <w:szCs w:val="28"/>
          <w:lang w:val="es-ES"/>
        </w:rPr>
        <w:t>, es necesario estudiar las causales de improcedencia y sobreseimiento que se adviertan, para determinar lo que en Derecho proceda.</w:t>
      </w:r>
    </w:p>
    <w:p w:rsidRPr="00E4076A" w:rsidR="00836192" w:rsidP="00E73EBB" w:rsidRDefault="00836192" w14:paraId="21B64974" w14:textId="77777777">
      <w:pPr>
        <w:autoSpaceDE w:val="0"/>
        <w:autoSpaceDN w:val="0"/>
        <w:adjustRightInd w:val="0"/>
        <w:spacing w:line="360" w:lineRule="auto"/>
        <w:jc w:val="both"/>
        <w:rPr>
          <w:rFonts w:ascii="Palatino Linotype" w:hAnsi="Palatino Linotype" w:cs="Tahoma"/>
          <w:sz w:val="22"/>
          <w:szCs w:val="28"/>
          <w:lang w:val="es-ES"/>
        </w:rPr>
      </w:pPr>
    </w:p>
    <w:p w:rsidRPr="00E4076A" w:rsidR="00836192" w:rsidP="00E73EBB" w:rsidRDefault="00836192" w14:paraId="692C9C6A" w14:textId="77777777">
      <w:pPr>
        <w:spacing w:line="360" w:lineRule="auto"/>
        <w:jc w:val="both"/>
        <w:rPr>
          <w:rFonts w:ascii="Palatino Linotype" w:hAnsi="Palatino Linotype"/>
          <w:b/>
          <w:sz w:val="22"/>
          <w:szCs w:val="22"/>
          <w:lang w:val="es-ES"/>
        </w:rPr>
      </w:pPr>
      <w:r w:rsidRPr="00E4076A">
        <w:rPr>
          <w:rFonts w:ascii="Palatino Linotype" w:hAnsi="Palatino Linotype"/>
          <w:b/>
          <w:sz w:val="22"/>
          <w:szCs w:val="22"/>
          <w:lang w:val="es-ES"/>
        </w:rPr>
        <w:lastRenderedPageBreak/>
        <w:t>Causales de improcedencia</w:t>
      </w:r>
    </w:p>
    <w:p w:rsidRPr="00E4076A" w:rsidR="00836192" w:rsidP="00E73EBB" w:rsidRDefault="00836192" w14:paraId="6F796DF7" w14:textId="77777777">
      <w:pPr>
        <w:spacing w:line="360" w:lineRule="auto"/>
        <w:jc w:val="both"/>
        <w:rPr>
          <w:rFonts w:ascii="Palatino Linotype" w:hAnsi="Palatino Linotype"/>
          <w:sz w:val="22"/>
          <w:szCs w:val="22"/>
        </w:rPr>
      </w:pPr>
    </w:p>
    <w:p w:rsidRPr="00E4076A" w:rsidR="00836192" w:rsidP="00E73EBB" w:rsidRDefault="00836192" w14:paraId="207C864F" w14:textId="77777777">
      <w:pPr>
        <w:spacing w:line="360" w:lineRule="auto"/>
        <w:jc w:val="both"/>
        <w:rPr>
          <w:rFonts w:ascii="Palatino Linotype" w:hAnsi="Palatino Linotype" w:cs="Tahoma"/>
          <w:bCs/>
          <w:color w:val="000000"/>
          <w:sz w:val="22"/>
          <w:szCs w:val="22"/>
        </w:rPr>
      </w:pPr>
      <w:r w:rsidRPr="00E4076A">
        <w:rPr>
          <w:rFonts w:ascii="Palatino Linotype" w:hAnsi="Palatino Linotype" w:cs="Tahoma"/>
          <w:bCs/>
          <w:color w:val="000000"/>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E4076A" w:rsidR="00836192" w:rsidP="00E73EBB" w:rsidRDefault="00836192" w14:paraId="643935A0" w14:textId="77777777">
      <w:pPr>
        <w:spacing w:line="360" w:lineRule="auto"/>
        <w:jc w:val="both"/>
        <w:rPr>
          <w:rFonts w:ascii="Palatino Linotype" w:hAnsi="Palatino Linotype" w:cs="Tahoma"/>
          <w:bCs/>
          <w:color w:val="000000"/>
          <w:sz w:val="22"/>
          <w:szCs w:val="22"/>
        </w:rPr>
      </w:pPr>
    </w:p>
    <w:p w:rsidRPr="00E4076A" w:rsidR="00D84F79" w:rsidP="00E73EBB" w:rsidRDefault="00836192" w14:paraId="63C0CA2B" w14:textId="2EF72698">
      <w:pPr>
        <w:spacing w:line="360" w:lineRule="auto"/>
        <w:jc w:val="both"/>
        <w:rPr>
          <w:rFonts w:ascii="Palatino Linotype" w:hAnsi="Palatino Linotype" w:cs="Tahoma"/>
          <w:bCs/>
          <w:color w:val="000000"/>
          <w:sz w:val="22"/>
          <w:szCs w:val="22"/>
        </w:rPr>
      </w:pPr>
      <w:r w:rsidRPr="00E4076A">
        <w:rPr>
          <w:rFonts w:ascii="Palatino Linotype" w:hAnsi="Palatino Linotype" w:cs="Tahoma"/>
          <w:bCs/>
          <w:color w:val="000000"/>
          <w:sz w:val="22"/>
          <w:szCs w:val="22"/>
        </w:rPr>
        <w:t xml:space="preserve">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w:t>
      </w:r>
      <w:r w:rsidRPr="00E4076A" w:rsidR="00161E09">
        <w:rPr>
          <w:rFonts w:ascii="Palatino Linotype" w:hAnsi="Palatino Linotype" w:cs="Tahoma"/>
          <w:bCs/>
          <w:color w:val="000000"/>
          <w:sz w:val="22"/>
          <w:szCs w:val="22"/>
        </w:rPr>
        <w:t>el</w:t>
      </w:r>
      <w:r w:rsidRPr="00E4076A">
        <w:rPr>
          <w:rFonts w:ascii="Palatino Linotype" w:hAnsi="Palatino Linotype" w:cs="Tahoma"/>
          <w:bCs/>
          <w:color w:val="000000"/>
          <w:sz w:val="22"/>
          <w:szCs w:val="22"/>
        </w:rPr>
        <w:t xml:space="preserve"> Recurrente ante otra instancia; no existió prevención alguna; la veracidad de la respuesta no formó parte del agravio; ni se realizó una ampliación a los alcances del requerimiento informativo.</w:t>
      </w:r>
    </w:p>
    <w:p w:rsidRPr="00E4076A" w:rsidR="00E329A0" w:rsidP="00E73EBB" w:rsidRDefault="00E329A0" w14:paraId="24F9D4D4" w14:textId="77777777">
      <w:pPr>
        <w:spacing w:line="360" w:lineRule="auto"/>
        <w:jc w:val="both"/>
        <w:rPr>
          <w:rFonts w:ascii="Palatino Linotype" w:hAnsi="Palatino Linotype" w:cs="Tahoma"/>
          <w:bCs/>
          <w:color w:val="000000"/>
          <w:sz w:val="22"/>
          <w:szCs w:val="22"/>
        </w:rPr>
      </w:pPr>
    </w:p>
    <w:p w:rsidRPr="00E4076A" w:rsidR="00836192" w:rsidP="00E73EBB" w:rsidRDefault="00836192" w14:paraId="7822D596" w14:textId="2C918C4B">
      <w:pPr>
        <w:widowControl w:val="0"/>
        <w:spacing w:line="360" w:lineRule="auto"/>
        <w:jc w:val="both"/>
        <w:rPr>
          <w:rFonts w:ascii="Palatino Linotype" w:hAnsi="Palatino Linotype" w:cs="Tahoma"/>
          <w:sz w:val="22"/>
          <w:szCs w:val="22"/>
          <w:lang w:val="es-ES"/>
        </w:rPr>
      </w:pPr>
      <w:r w:rsidRPr="00E4076A">
        <w:rPr>
          <w:rFonts w:ascii="Palatino Linotype" w:hAnsi="Palatino Linotype" w:cs="Tahoma"/>
          <w:sz w:val="22"/>
          <w:szCs w:val="22"/>
        </w:rPr>
        <w:t>Asimismo, se actualiza la causal de procedencia del Recurso de Revisión señalada en el artículo 179, fracci</w:t>
      </w:r>
      <w:r w:rsidRPr="00E4076A" w:rsidR="00161E09">
        <w:rPr>
          <w:rFonts w:ascii="Palatino Linotype" w:hAnsi="Palatino Linotype" w:cs="Tahoma"/>
          <w:sz w:val="22"/>
          <w:szCs w:val="22"/>
        </w:rPr>
        <w:t>ón</w:t>
      </w:r>
      <w:r w:rsidRPr="00E4076A">
        <w:rPr>
          <w:rFonts w:ascii="Palatino Linotype" w:hAnsi="Palatino Linotype" w:cs="Tahoma"/>
          <w:sz w:val="22"/>
          <w:szCs w:val="22"/>
        </w:rPr>
        <w:t xml:space="preserve"> </w:t>
      </w:r>
      <w:r w:rsidRPr="00E4076A" w:rsidR="00E329A0">
        <w:rPr>
          <w:rFonts w:ascii="Palatino Linotype" w:hAnsi="Palatino Linotype" w:cs="Tahoma"/>
          <w:sz w:val="22"/>
          <w:szCs w:val="22"/>
        </w:rPr>
        <w:t>III</w:t>
      </w:r>
      <w:r w:rsidRPr="00E4076A">
        <w:rPr>
          <w:rFonts w:ascii="Palatino Linotype" w:hAnsi="Palatino Linotype" w:cs="Tahoma"/>
          <w:sz w:val="22"/>
          <w:szCs w:val="22"/>
        </w:rPr>
        <w:t xml:space="preserve">, de la Ley en cita, </w:t>
      </w:r>
      <w:r w:rsidRPr="00E4076A">
        <w:rPr>
          <w:rFonts w:ascii="Palatino Linotype" w:hAnsi="Palatino Linotype" w:eastAsia="Calibri" w:cs="Tahoma"/>
          <w:color w:val="000000"/>
          <w:sz w:val="22"/>
          <w:szCs w:val="22"/>
          <w:lang w:eastAsia="es-MX"/>
        </w:rPr>
        <w:t xml:space="preserve">pues </w:t>
      </w:r>
      <w:r w:rsidRPr="00E4076A" w:rsidR="00161E09">
        <w:rPr>
          <w:rFonts w:ascii="Palatino Linotype" w:hAnsi="Palatino Linotype" w:eastAsia="Calibri" w:cs="Tahoma"/>
          <w:color w:val="000000"/>
          <w:sz w:val="22"/>
          <w:szCs w:val="22"/>
          <w:lang w:eastAsia="es-MX"/>
        </w:rPr>
        <w:t>el</w:t>
      </w:r>
      <w:r w:rsidRPr="00E4076A">
        <w:rPr>
          <w:rFonts w:ascii="Palatino Linotype" w:hAnsi="Palatino Linotype" w:eastAsia="Calibri" w:cs="Tahoma"/>
          <w:color w:val="000000"/>
          <w:sz w:val="22"/>
          <w:szCs w:val="22"/>
          <w:lang w:eastAsia="es-MX"/>
        </w:rPr>
        <w:t xml:space="preserve"> Recurrente se inconformó </w:t>
      </w:r>
      <w:r w:rsidRPr="00E4076A" w:rsidR="00523125">
        <w:rPr>
          <w:rFonts w:ascii="Palatino Linotype" w:hAnsi="Palatino Linotype" w:cs="Tahoma"/>
          <w:sz w:val="22"/>
          <w:szCs w:val="22"/>
          <w:lang w:val="es-ES"/>
        </w:rPr>
        <w:t xml:space="preserve">de la </w:t>
      </w:r>
      <w:r w:rsidRPr="00E4076A" w:rsidR="00E329A0">
        <w:rPr>
          <w:rFonts w:ascii="Palatino Linotype" w:hAnsi="Palatino Linotype" w:cs="Tahoma"/>
          <w:sz w:val="22"/>
          <w:szCs w:val="22"/>
          <w:lang w:val="es-ES"/>
        </w:rPr>
        <w:t>inexistencia de lo peticionado</w:t>
      </w:r>
      <w:r w:rsidRPr="00E4076A" w:rsidR="00B94847">
        <w:rPr>
          <w:rFonts w:ascii="Palatino Linotype" w:hAnsi="Palatino Linotype" w:cs="Tahoma"/>
          <w:sz w:val="22"/>
          <w:szCs w:val="22"/>
          <w:lang w:val="es-ES"/>
        </w:rPr>
        <w:t xml:space="preserve">.  </w:t>
      </w:r>
    </w:p>
    <w:p w:rsidRPr="00E4076A" w:rsidR="00836192" w:rsidP="00E73EBB" w:rsidRDefault="00836192" w14:paraId="6B68C2E4" w14:textId="77777777">
      <w:pPr>
        <w:spacing w:line="360" w:lineRule="auto"/>
        <w:jc w:val="both"/>
        <w:rPr>
          <w:rFonts w:ascii="Palatino Linotype" w:hAnsi="Palatino Linotype" w:cs="Tahoma"/>
          <w:bCs/>
          <w:sz w:val="22"/>
          <w:szCs w:val="22"/>
          <w:lang w:val="es-ES"/>
        </w:rPr>
      </w:pPr>
    </w:p>
    <w:p w:rsidRPr="00E4076A" w:rsidR="00836192" w:rsidP="00E73EBB" w:rsidRDefault="00836192" w14:paraId="2D099825" w14:textId="77777777">
      <w:pPr>
        <w:spacing w:line="360" w:lineRule="auto"/>
        <w:jc w:val="both"/>
        <w:rPr>
          <w:rFonts w:ascii="Palatino Linotype" w:hAnsi="Palatino Linotype" w:cs="Tahoma"/>
          <w:bCs/>
          <w:color w:val="0D0D0D" w:themeColor="text1" w:themeTint="F2"/>
          <w:sz w:val="22"/>
          <w:szCs w:val="22"/>
        </w:rPr>
      </w:pPr>
      <w:r w:rsidRPr="00E4076A">
        <w:rPr>
          <w:rFonts w:ascii="Palatino Linotype" w:hAnsi="Palatino Linotype" w:cs="Tahoma"/>
          <w:b/>
          <w:bCs/>
          <w:color w:val="0D0D0D" w:themeColor="text1" w:themeTint="F2"/>
          <w:sz w:val="22"/>
          <w:szCs w:val="22"/>
        </w:rPr>
        <w:t>Causales de sobreseimiento.</w:t>
      </w:r>
    </w:p>
    <w:p w:rsidRPr="00E4076A" w:rsidR="00993A49" w:rsidP="00E73EBB" w:rsidRDefault="00993A49" w14:paraId="68A19E27" w14:textId="77777777">
      <w:pPr>
        <w:spacing w:line="360" w:lineRule="auto"/>
        <w:jc w:val="both"/>
        <w:rPr>
          <w:rFonts w:ascii="Palatino Linotype" w:hAnsi="Palatino Linotype" w:cs="Tahoma"/>
          <w:color w:val="0D0D0D" w:themeColor="text1" w:themeTint="F2"/>
          <w:sz w:val="22"/>
          <w:szCs w:val="22"/>
        </w:rPr>
      </w:pPr>
    </w:p>
    <w:p w:rsidRPr="00E4076A" w:rsidR="00993A49" w:rsidP="00E73EBB" w:rsidRDefault="00993A49" w14:paraId="1B3D3DEC" w14:textId="77777777">
      <w:pPr>
        <w:spacing w:line="360" w:lineRule="auto"/>
        <w:jc w:val="both"/>
        <w:rPr>
          <w:rFonts w:ascii="Palatino Linotype" w:hAnsi="Palatino Linotype" w:cs="Tahoma"/>
          <w:color w:val="0D0D0D" w:themeColor="text1" w:themeTint="F2"/>
          <w:sz w:val="22"/>
          <w:szCs w:val="22"/>
        </w:rPr>
      </w:pPr>
      <w:r w:rsidRPr="00E4076A">
        <w:rPr>
          <w:rFonts w:ascii="Palatino Linotype" w:hAnsi="Palatino Linotype" w:cs="Tahoma"/>
          <w:color w:val="0D0D0D" w:themeColor="text1" w:themeTint="F2"/>
          <w:sz w:val="22"/>
          <w:szCs w:val="22"/>
        </w:rPr>
        <w:t>Por ser de previo y especial pronunciamiento, este Instituto analiza si se actualiza alguna causal de sobreseimiento.</w:t>
      </w:r>
    </w:p>
    <w:p w:rsidRPr="00E4076A" w:rsidR="00993A49" w:rsidP="00E73EBB" w:rsidRDefault="00993A49" w14:paraId="177D54F6" w14:textId="77777777">
      <w:pPr>
        <w:spacing w:line="360" w:lineRule="auto"/>
        <w:jc w:val="both"/>
        <w:rPr>
          <w:rFonts w:ascii="Palatino Linotype" w:hAnsi="Palatino Linotype" w:cs="Tahoma"/>
          <w:color w:val="0D0D0D" w:themeColor="text1" w:themeTint="F2"/>
          <w:sz w:val="22"/>
          <w:szCs w:val="22"/>
        </w:rPr>
      </w:pPr>
    </w:p>
    <w:p w:rsidRPr="00E4076A" w:rsidR="00993A49" w:rsidP="00E73EBB" w:rsidRDefault="00993A49" w14:paraId="3E312D1F" w14:textId="77777777">
      <w:pPr>
        <w:spacing w:line="360" w:lineRule="auto"/>
        <w:jc w:val="both"/>
        <w:rPr>
          <w:rFonts w:ascii="Palatino Linotype" w:hAnsi="Palatino Linotype" w:cs="Tahoma"/>
          <w:color w:val="0D0D0D" w:themeColor="text1" w:themeTint="F2"/>
          <w:sz w:val="22"/>
          <w:szCs w:val="22"/>
        </w:rPr>
      </w:pPr>
      <w:r w:rsidRPr="00E4076A">
        <w:rPr>
          <w:rFonts w:ascii="Palatino Linotype" w:hAnsi="Palatino Linotype" w:cs="Tahoma"/>
          <w:color w:val="0D0D0D" w:themeColor="text1" w:themeTint="F2"/>
          <w:sz w:val="22"/>
          <w:szCs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E4076A" w:rsidR="00993A49" w:rsidP="00E73EBB" w:rsidRDefault="00993A49" w14:paraId="7F9CCA3C" w14:textId="77777777">
      <w:pPr>
        <w:spacing w:line="360" w:lineRule="auto"/>
        <w:jc w:val="both"/>
        <w:rPr>
          <w:rFonts w:ascii="Palatino Linotype" w:hAnsi="Palatino Linotype" w:cs="Tahoma"/>
          <w:color w:val="0D0D0D" w:themeColor="text1" w:themeTint="F2"/>
          <w:sz w:val="22"/>
          <w:szCs w:val="22"/>
        </w:rPr>
      </w:pPr>
    </w:p>
    <w:p w:rsidRPr="00E4076A" w:rsidR="00836192" w:rsidP="00E73EBB" w:rsidRDefault="00993A49" w14:paraId="1CA5BCE1" w14:textId="6008E597">
      <w:pPr>
        <w:spacing w:line="360" w:lineRule="auto"/>
        <w:jc w:val="both"/>
        <w:rPr>
          <w:rFonts w:ascii="Palatino Linotype" w:hAnsi="Palatino Linotype" w:cs="Tahoma"/>
          <w:color w:val="0D0D0D" w:themeColor="text1" w:themeTint="F2"/>
          <w:sz w:val="22"/>
          <w:szCs w:val="22"/>
        </w:rPr>
      </w:pPr>
      <w:r w:rsidRPr="00E4076A">
        <w:rPr>
          <w:rFonts w:ascii="Palatino Linotype" w:hAnsi="Palatino Linotype" w:cs="Tahoma"/>
          <w:color w:val="0D0D0D" w:themeColor="text1" w:themeTint="F2"/>
          <w:sz w:val="22"/>
          <w:szCs w:val="22"/>
        </w:rPr>
        <w:t>Por tales motivos, se considera procedente entrar al fondo del presente asunto</w:t>
      </w:r>
    </w:p>
    <w:p w:rsidRPr="00E4076A" w:rsidR="00993A49" w:rsidP="00E73EBB" w:rsidRDefault="00993A49" w14:paraId="505CAE77" w14:textId="77777777">
      <w:pPr>
        <w:spacing w:line="360" w:lineRule="auto"/>
        <w:jc w:val="both"/>
        <w:rPr>
          <w:rFonts w:ascii="Palatino Linotype" w:hAnsi="Palatino Linotype" w:cs="Tahoma"/>
          <w:sz w:val="22"/>
          <w:szCs w:val="22"/>
          <w:lang w:val="es-ES"/>
        </w:rPr>
      </w:pPr>
    </w:p>
    <w:p w:rsidRPr="00E4076A" w:rsidR="00836192" w:rsidP="00E73EBB" w:rsidRDefault="00836192" w14:paraId="1D4BC467" w14:textId="77777777">
      <w:pPr>
        <w:tabs>
          <w:tab w:val="left" w:pos="4962"/>
        </w:tabs>
        <w:spacing w:line="360" w:lineRule="auto"/>
        <w:jc w:val="both"/>
        <w:rPr>
          <w:rFonts w:ascii="Palatino Linotype" w:hAnsi="Palatino Linotype" w:eastAsia="Calibri" w:cs="Tahoma"/>
          <w:b/>
          <w:iCs/>
          <w:sz w:val="22"/>
          <w:szCs w:val="22"/>
          <w:lang w:val="es-ES" w:eastAsia="es-ES_tradnl"/>
        </w:rPr>
      </w:pPr>
      <w:r w:rsidRPr="00E4076A">
        <w:rPr>
          <w:rFonts w:ascii="Palatino Linotype" w:hAnsi="Palatino Linotype" w:eastAsia="Calibri" w:cs="Tahoma"/>
          <w:b/>
          <w:iCs/>
          <w:sz w:val="22"/>
          <w:szCs w:val="22"/>
          <w:lang w:val="es-ES" w:eastAsia="es-ES_tradnl"/>
        </w:rPr>
        <w:t xml:space="preserve">TERCERO. Determinación de la Controversia. </w:t>
      </w:r>
    </w:p>
    <w:p w:rsidRPr="00E4076A" w:rsidR="002C2874" w:rsidP="00E73EBB" w:rsidRDefault="002C2874" w14:paraId="03ACA15D" w14:textId="77777777">
      <w:pPr>
        <w:tabs>
          <w:tab w:val="left" w:pos="4962"/>
        </w:tabs>
        <w:spacing w:line="360" w:lineRule="auto"/>
        <w:jc w:val="both"/>
        <w:rPr>
          <w:rFonts w:ascii="Palatino Linotype" w:hAnsi="Palatino Linotype" w:eastAsia="Calibri" w:cs="Tahoma"/>
          <w:b/>
          <w:iCs/>
          <w:sz w:val="22"/>
          <w:szCs w:val="22"/>
          <w:lang w:val="es-ES" w:eastAsia="es-ES_tradnl"/>
        </w:rPr>
      </w:pPr>
    </w:p>
    <w:p w:rsidRPr="00E4076A" w:rsidR="00932E46" w:rsidP="00E73EBB" w:rsidRDefault="00E438B3" w14:paraId="70FFB624" w14:textId="5DFB3546">
      <w:pPr>
        <w:spacing w:line="360" w:lineRule="auto"/>
        <w:jc w:val="both"/>
        <w:rPr>
          <w:rFonts w:ascii="Palatino Linotype" w:hAnsi="Palatino Linotype" w:cs="Tahoma"/>
          <w:sz w:val="22"/>
          <w:szCs w:val="22"/>
        </w:rPr>
      </w:pPr>
      <w:r w:rsidRPr="00E4076A">
        <w:rPr>
          <w:rFonts w:ascii="Palatino Linotype" w:hAnsi="Palatino Linotype" w:cs="Tahoma"/>
          <w:sz w:val="22"/>
          <w:szCs w:val="22"/>
        </w:rPr>
        <w:t>Con el objetivo de ilustrar la controversia planteada</w:t>
      </w:r>
      <w:r w:rsidRPr="00E4076A" w:rsidR="006F29FC">
        <w:rPr>
          <w:rFonts w:ascii="Palatino Linotype" w:hAnsi="Palatino Linotype" w:cs="Tahoma"/>
          <w:sz w:val="22"/>
          <w:szCs w:val="22"/>
        </w:rPr>
        <w:t xml:space="preserve">, resulta conveniente </w:t>
      </w:r>
      <w:r w:rsidRPr="00E4076A" w:rsidR="002C2874">
        <w:rPr>
          <w:rFonts w:ascii="Palatino Linotype" w:hAnsi="Palatino Linotype" w:cs="Tahoma"/>
          <w:sz w:val="22"/>
          <w:szCs w:val="22"/>
        </w:rPr>
        <w:t xml:space="preserve">realizar un cuadro con la solicitud de información, la respuesta entregada, el agravio manifestado y el Informe Justificado, conforme a lo siguiente: </w:t>
      </w:r>
    </w:p>
    <w:p w:rsidRPr="00E4076A" w:rsidR="002C2874" w:rsidP="00E73EBB" w:rsidRDefault="002C2874" w14:paraId="2576E9FC" w14:textId="77777777">
      <w:pPr>
        <w:spacing w:line="360" w:lineRule="auto"/>
        <w:jc w:val="both"/>
        <w:rPr>
          <w:rFonts w:ascii="Palatino Linotype" w:hAnsi="Palatino Linotype" w:cs="Tahoma"/>
          <w:sz w:val="22"/>
          <w:szCs w:val="22"/>
        </w:rPr>
      </w:pPr>
    </w:p>
    <w:tbl>
      <w:tblPr>
        <w:tblStyle w:val="Tablaconcuadrcula"/>
        <w:tblW w:w="0" w:type="auto"/>
        <w:tblLook w:val="04A0" w:firstRow="1" w:lastRow="0" w:firstColumn="1" w:lastColumn="0" w:noHBand="0" w:noVBand="1"/>
      </w:tblPr>
      <w:tblGrid>
        <w:gridCol w:w="2207"/>
        <w:gridCol w:w="2207"/>
        <w:gridCol w:w="2207"/>
        <w:gridCol w:w="2207"/>
      </w:tblGrid>
      <w:tr w:rsidRPr="00E4076A" w:rsidR="002C2874" w:rsidTr="002C2874" w14:paraId="04ACB084" w14:textId="77777777">
        <w:tc>
          <w:tcPr>
            <w:tcW w:w="2207" w:type="dxa"/>
            <w:shd w:val="clear" w:color="auto" w:fill="D9D9D9" w:themeFill="background1" w:themeFillShade="D9"/>
          </w:tcPr>
          <w:p w:rsidRPr="00E4076A" w:rsidR="002C2874" w:rsidP="002C2874" w:rsidRDefault="002C2874" w14:paraId="0CB1D137" w14:textId="0EA4F116">
            <w:pPr>
              <w:spacing w:line="360" w:lineRule="auto"/>
              <w:jc w:val="center"/>
              <w:rPr>
                <w:rFonts w:ascii="Palatino Linotype" w:hAnsi="Palatino Linotype" w:cs="Tahoma"/>
                <w:b/>
                <w:szCs w:val="22"/>
              </w:rPr>
            </w:pPr>
            <w:r w:rsidRPr="00E4076A">
              <w:rPr>
                <w:rFonts w:ascii="Palatino Linotype" w:hAnsi="Palatino Linotype" w:cs="Tahoma"/>
                <w:b/>
                <w:szCs w:val="22"/>
              </w:rPr>
              <w:t>Solicitud relacionada con la Secretaría Técnica</w:t>
            </w:r>
          </w:p>
        </w:tc>
        <w:tc>
          <w:tcPr>
            <w:tcW w:w="2207" w:type="dxa"/>
            <w:shd w:val="clear" w:color="auto" w:fill="D9D9D9" w:themeFill="background1" w:themeFillShade="D9"/>
          </w:tcPr>
          <w:p w:rsidRPr="00E4076A" w:rsidR="002C2874" w:rsidP="002C2874" w:rsidRDefault="002C2874" w14:paraId="1CB3D458" w14:textId="34EB6081">
            <w:pPr>
              <w:spacing w:line="360" w:lineRule="auto"/>
              <w:jc w:val="center"/>
              <w:rPr>
                <w:rFonts w:ascii="Palatino Linotype" w:hAnsi="Palatino Linotype" w:cs="Tahoma"/>
                <w:b/>
                <w:szCs w:val="22"/>
              </w:rPr>
            </w:pPr>
            <w:r w:rsidRPr="00E4076A">
              <w:rPr>
                <w:rFonts w:ascii="Palatino Linotype" w:hAnsi="Palatino Linotype" w:cs="Tahoma"/>
                <w:b/>
                <w:szCs w:val="22"/>
              </w:rPr>
              <w:t>Respuesta del Subdirector de Administración y Finanzas</w:t>
            </w:r>
          </w:p>
        </w:tc>
        <w:tc>
          <w:tcPr>
            <w:tcW w:w="2207" w:type="dxa"/>
            <w:shd w:val="clear" w:color="auto" w:fill="D9D9D9" w:themeFill="background1" w:themeFillShade="D9"/>
          </w:tcPr>
          <w:p w:rsidRPr="00E4076A" w:rsidR="002C2874" w:rsidP="002C2874" w:rsidRDefault="002C2874" w14:paraId="39E5F1A3" w14:textId="2D557858">
            <w:pPr>
              <w:spacing w:line="360" w:lineRule="auto"/>
              <w:jc w:val="center"/>
              <w:rPr>
                <w:rFonts w:ascii="Palatino Linotype" w:hAnsi="Palatino Linotype" w:cs="Tahoma"/>
                <w:b/>
                <w:szCs w:val="22"/>
              </w:rPr>
            </w:pPr>
            <w:r w:rsidRPr="00E4076A">
              <w:rPr>
                <w:rFonts w:ascii="Palatino Linotype" w:hAnsi="Palatino Linotype" w:cs="Tahoma"/>
                <w:b/>
                <w:szCs w:val="22"/>
              </w:rPr>
              <w:t>Agravios manifestados</w:t>
            </w:r>
          </w:p>
        </w:tc>
        <w:tc>
          <w:tcPr>
            <w:tcW w:w="2207" w:type="dxa"/>
            <w:shd w:val="clear" w:color="auto" w:fill="D9D9D9" w:themeFill="background1" w:themeFillShade="D9"/>
          </w:tcPr>
          <w:p w:rsidRPr="00E4076A" w:rsidR="002C2874" w:rsidP="002C2874" w:rsidRDefault="002C2874" w14:paraId="4573C07F" w14:textId="611ECF6E">
            <w:pPr>
              <w:spacing w:line="360" w:lineRule="auto"/>
              <w:jc w:val="center"/>
              <w:rPr>
                <w:rFonts w:ascii="Palatino Linotype" w:hAnsi="Palatino Linotype" w:cs="Tahoma"/>
                <w:b/>
                <w:szCs w:val="22"/>
              </w:rPr>
            </w:pPr>
            <w:r w:rsidRPr="00E4076A">
              <w:rPr>
                <w:rFonts w:ascii="Palatino Linotype" w:hAnsi="Palatino Linotype" w:cs="Tahoma"/>
                <w:b/>
                <w:szCs w:val="22"/>
              </w:rPr>
              <w:t>Informe Justificado de la Subdirección de Administración y Finanzas</w:t>
            </w:r>
          </w:p>
        </w:tc>
      </w:tr>
      <w:tr w:rsidRPr="00E4076A" w:rsidR="002C2874" w:rsidTr="002C2874" w14:paraId="55D29F30" w14:textId="77777777">
        <w:tc>
          <w:tcPr>
            <w:tcW w:w="2207" w:type="dxa"/>
          </w:tcPr>
          <w:p w:rsidRPr="00E4076A" w:rsidR="002C2874" w:rsidP="002C2874" w:rsidRDefault="002C2874" w14:paraId="6FFC6C66" w14:textId="2E7C1632">
            <w:pPr>
              <w:spacing w:line="360" w:lineRule="auto"/>
              <w:jc w:val="center"/>
              <w:rPr>
                <w:rFonts w:ascii="Palatino Linotype" w:hAnsi="Palatino Linotype" w:cs="Tahoma"/>
                <w:szCs w:val="22"/>
              </w:rPr>
            </w:pPr>
            <w:r w:rsidRPr="00E4076A">
              <w:rPr>
                <w:rFonts w:ascii="Palatino Linotype" w:hAnsi="Palatino Linotype" w:cs="Tahoma"/>
                <w:szCs w:val="22"/>
              </w:rPr>
              <w:t>1. Recibo de pago de aguinaldo y de prima vacacional de los servidores públicos adscritos a dicha área.</w:t>
            </w:r>
          </w:p>
        </w:tc>
        <w:tc>
          <w:tcPr>
            <w:tcW w:w="2207" w:type="dxa"/>
          </w:tcPr>
          <w:p w:rsidRPr="00E4076A" w:rsidR="002C2874" w:rsidP="002C2874" w:rsidRDefault="002C2874" w14:paraId="41D78AF4" w14:textId="2FDC3E6E">
            <w:pPr>
              <w:spacing w:line="360" w:lineRule="auto"/>
              <w:jc w:val="center"/>
              <w:rPr>
                <w:rFonts w:ascii="Palatino Linotype" w:hAnsi="Palatino Linotype" w:cs="Tahoma"/>
                <w:szCs w:val="22"/>
              </w:rPr>
            </w:pPr>
            <w:r w:rsidRPr="00E4076A">
              <w:rPr>
                <w:rFonts w:ascii="Palatino Linotype" w:hAnsi="Palatino Linotype" w:cs="Tahoma"/>
                <w:szCs w:val="22"/>
              </w:rPr>
              <w:t>Proporcionó diversos recibos de nómina, relacionados con el pago de aguinaldo y prima vacacional.</w:t>
            </w:r>
          </w:p>
        </w:tc>
        <w:tc>
          <w:tcPr>
            <w:tcW w:w="2207" w:type="dxa"/>
          </w:tcPr>
          <w:p w:rsidRPr="00E4076A" w:rsidR="002C2874" w:rsidP="002C2874" w:rsidRDefault="008518DA" w14:paraId="04FA7CE6" w14:textId="4F529335">
            <w:pPr>
              <w:spacing w:line="360" w:lineRule="auto"/>
              <w:jc w:val="center"/>
              <w:rPr>
                <w:rFonts w:ascii="Palatino Linotype" w:hAnsi="Palatino Linotype" w:cs="Tahoma"/>
                <w:szCs w:val="22"/>
              </w:rPr>
            </w:pPr>
            <w:r w:rsidRPr="00E4076A">
              <w:rPr>
                <w:rFonts w:ascii="Palatino Linotype" w:hAnsi="Palatino Linotype" w:cs="Tahoma"/>
                <w:szCs w:val="22"/>
              </w:rPr>
              <w:t>No emitió agravió alguno.</w:t>
            </w:r>
          </w:p>
        </w:tc>
        <w:tc>
          <w:tcPr>
            <w:tcW w:w="2207" w:type="dxa"/>
          </w:tcPr>
          <w:p w:rsidRPr="00E4076A" w:rsidR="002C2874" w:rsidP="002C2874" w:rsidRDefault="008518DA" w14:paraId="18963742" w14:textId="02F66B29">
            <w:pPr>
              <w:spacing w:line="360" w:lineRule="auto"/>
              <w:jc w:val="center"/>
              <w:rPr>
                <w:rFonts w:ascii="Palatino Linotype" w:hAnsi="Palatino Linotype" w:cs="Tahoma"/>
                <w:szCs w:val="22"/>
              </w:rPr>
            </w:pPr>
            <w:r w:rsidRPr="00E4076A">
              <w:rPr>
                <w:rFonts w:ascii="Palatino Linotype" w:hAnsi="Palatino Linotype" w:cs="Tahoma"/>
                <w:szCs w:val="22"/>
              </w:rPr>
              <w:t>Señaló que eran actos consentidos.</w:t>
            </w:r>
          </w:p>
        </w:tc>
      </w:tr>
      <w:tr w:rsidRPr="00E4076A" w:rsidR="002C2874" w:rsidTr="002C2874" w14:paraId="07A0E83C" w14:textId="77777777">
        <w:tc>
          <w:tcPr>
            <w:tcW w:w="2207" w:type="dxa"/>
          </w:tcPr>
          <w:p w:rsidRPr="00E4076A" w:rsidR="002C2874" w:rsidP="002C2874" w:rsidRDefault="002C2874" w14:paraId="0C31E7D5" w14:textId="3FD95AAB">
            <w:pPr>
              <w:spacing w:line="360" w:lineRule="auto"/>
              <w:jc w:val="center"/>
              <w:rPr>
                <w:rFonts w:ascii="Palatino Linotype" w:hAnsi="Palatino Linotype" w:cs="Tahoma"/>
                <w:szCs w:val="22"/>
              </w:rPr>
            </w:pPr>
            <w:r w:rsidRPr="00E4076A">
              <w:rPr>
                <w:rFonts w:ascii="Palatino Linotype" w:hAnsi="Palatino Linotype" w:cs="Tahoma"/>
                <w:szCs w:val="22"/>
              </w:rPr>
              <w:lastRenderedPageBreak/>
              <w:t>2. Facturas emitidas por el Sujeto Obligado, realizadas por la Secretaría Técnica del primero de enero al treinta y uno de diciembre de dos mil veintidós.</w:t>
            </w:r>
          </w:p>
        </w:tc>
        <w:tc>
          <w:tcPr>
            <w:tcW w:w="2207" w:type="dxa"/>
          </w:tcPr>
          <w:p w:rsidRPr="00E4076A" w:rsidR="002C2874" w:rsidP="00982C67" w:rsidRDefault="00982C67" w14:paraId="71977F5D" w14:textId="4FDA162A">
            <w:pPr>
              <w:spacing w:line="360" w:lineRule="auto"/>
              <w:jc w:val="both"/>
              <w:rPr>
                <w:rFonts w:ascii="Palatino Linotype" w:hAnsi="Palatino Linotype" w:cs="Tahoma"/>
                <w:szCs w:val="22"/>
              </w:rPr>
            </w:pPr>
            <w:r w:rsidRPr="00E4076A">
              <w:rPr>
                <w:rFonts w:ascii="Palatino Linotype" w:hAnsi="Palatino Linotype" w:cs="Tahoma"/>
                <w:szCs w:val="22"/>
              </w:rPr>
              <w:t>Precisó que el Sistema Municipal para el Desarrollo Integral de la Familia de Naucalpan de Juárez, no emitía facturas.</w:t>
            </w:r>
          </w:p>
        </w:tc>
        <w:tc>
          <w:tcPr>
            <w:tcW w:w="2207" w:type="dxa"/>
          </w:tcPr>
          <w:p w:rsidRPr="00E4076A" w:rsidR="002C2874" w:rsidP="002C2874" w:rsidRDefault="008518DA" w14:paraId="5BFDFA56" w14:textId="7D55B596">
            <w:pPr>
              <w:spacing w:line="360" w:lineRule="auto"/>
              <w:jc w:val="center"/>
              <w:rPr>
                <w:rFonts w:ascii="Palatino Linotype" w:hAnsi="Palatino Linotype" w:cs="Tahoma"/>
                <w:szCs w:val="22"/>
              </w:rPr>
            </w:pPr>
            <w:r w:rsidRPr="00E4076A">
              <w:rPr>
                <w:rFonts w:ascii="Palatino Linotype" w:hAnsi="Palatino Linotype" w:cs="Tahoma"/>
                <w:szCs w:val="22"/>
              </w:rPr>
              <w:t>Se agravió de la inexistencia de las facturas, al señalar que no le proporcionaban estas y por lo tanto, l</w:t>
            </w:r>
            <w:r w:rsidRPr="00E4076A" w:rsidR="00982C67">
              <w:rPr>
                <w:rFonts w:ascii="Palatino Linotype" w:hAnsi="Palatino Linotype" w:cs="Tahoma"/>
                <w:szCs w:val="22"/>
              </w:rPr>
              <w:t>a respuesta estaba incompleta, lo cual actualiza la causal de procedencia establecida en el artículo 179, fracción VI, de la Ley de la materia.</w:t>
            </w:r>
          </w:p>
        </w:tc>
        <w:tc>
          <w:tcPr>
            <w:tcW w:w="2207" w:type="dxa"/>
          </w:tcPr>
          <w:p w:rsidRPr="00E4076A" w:rsidR="002C2874" w:rsidP="002C2874" w:rsidRDefault="00982C67" w14:paraId="39799048" w14:textId="14D5E4BC">
            <w:pPr>
              <w:spacing w:line="360" w:lineRule="auto"/>
              <w:jc w:val="center"/>
              <w:rPr>
                <w:rFonts w:ascii="Palatino Linotype" w:hAnsi="Palatino Linotype" w:cs="Tahoma"/>
                <w:szCs w:val="22"/>
              </w:rPr>
            </w:pPr>
            <w:r w:rsidRPr="00E4076A">
              <w:rPr>
                <w:rFonts w:ascii="Palatino Linotype" w:hAnsi="Palatino Linotype" w:cs="Tahoma"/>
                <w:szCs w:val="22"/>
              </w:rPr>
              <w:t xml:space="preserve">Ratificó su respuesta y precisó que conforme al Reglamento del </w:t>
            </w:r>
            <w:r w:rsidRPr="00E4076A">
              <w:rPr>
                <w:rFonts w:ascii="Palatino Linotype" w:hAnsi="Palatino Linotype" w:cs="Tahoma"/>
                <w:szCs w:val="22"/>
                <w:lang w:val="es-MX"/>
              </w:rPr>
              <w:t>Sistema Municipal para el Desarrollo Integral de la Familia de Naucalpan de Juárez, la Secretaría Técnica carecía de atribuciones para emitir facturas.</w:t>
            </w:r>
          </w:p>
        </w:tc>
      </w:tr>
    </w:tbl>
    <w:p w:rsidRPr="00E4076A" w:rsidR="002C2874" w:rsidP="00E73EBB" w:rsidRDefault="002C2874" w14:paraId="11A3CE8D" w14:textId="77777777">
      <w:pPr>
        <w:spacing w:line="360" w:lineRule="auto"/>
        <w:jc w:val="both"/>
        <w:rPr>
          <w:rFonts w:ascii="Palatino Linotype" w:hAnsi="Palatino Linotype" w:cs="Tahoma"/>
          <w:sz w:val="22"/>
          <w:szCs w:val="22"/>
        </w:rPr>
      </w:pPr>
    </w:p>
    <w:p w:rsidRPr="00E4076A" w:rsidR="002C2874" w:rsidP="002C2874" w:rsidRDefault="002C2874" w14:paraId="7304160E" w14:textId="77A0A469">
      <w:pPr>
        <w:spacing w:line="360" w:lineRule="auto"/>
        <w:contextualSpacing/>
        <w:jc w:val="both"/>
        <w:rPr>
          <w:rFonts w:ascii="Palatino Linotype" w:hAnsi="Palatino Linotype"/>
          <w:color w:val="000000"/>
          <w:sz w:val="22"/>
          <w:szCs w:val="22"/>
          <w:lang w:eastAsia="es-ES_tradnl"/>
        </w:rPr>
      </w:pPr>
      <w:r w:rsidRPr="00E4076A">
        <w:rPr>
          <w:rFonts w:ascii="Palatino Linotype" w:hAnsi="Palatino Linotype"/>
          <w:color w:val="000000"/>
          <w:sz w:val="22"/>
          <w:szCs w:val="22"/>
          <w:lang w:eastAsia="es-ES_tradnl"/>
        </w:rPr>
        <w:t xml:space="preserve">Conforme a lo anterior, se logra vislumbrar que el Particular </w:t>
      </w:r>
      <w:r w:rsidRPr="00E4076A">
        <w:rPr>
          <w:rFonts w:ascii="Palatino Linotype" w:hAnsi="Palatino Linotype"/>
          <w:color w:val="000000"/>
          <w:sz w:val="22"/>
          <w:szCs w:val="22"/>
          <w:lang w:val="x-none" w:eastAsia="es-ES_tradnl"/>
        </w:rPr>
        <w:t xml:space="preserve">no se </w:t>
      </w:r>
      <w:proofErr w:type="spellStart"/>
      <w:r w:rsidRPr="00E4076A" w:rsidR="00982C67">
        <w:rPr>
          <w:rFonts w:ascii="Palatino Linotype" w:hAnsi="Palatino Linotype"/>
          <w:color w:val="000000"/>
          <w:sz w:val="22"/>
          <w:szCs w:val="22"/>
          <w:lang w:eastAsia="es-ES_tradnl"/>
        </w:rPr>
        <w:t>a</w:t>
      </w:r>
      <w:proofErr w:type="spellEnd"/>
      <w:r w:rsidRPr="00E4076A" w:rsidR="00982C67">
        <w:rPr>
          <w:rFonts w:ascii="Palatino Linotype" w:hAnsi="Palatino Linotype"/>
          <w:color w:val="000000"/>
          <w:sz w:val="22"/>
          <w:szCs w:val="22"/>
          <w:lang w:val="x-none" w:eastAsia="es-ES_tradnl"/>
        </w:rPr>
        <w:t>g</w:t>
      </w:r>
      <w:r w:rsidRPr="00E4076A" w:rsidR="00982C67">
        <w:rPr>
          <w:rFonts w:ascii="Palatino Linotype" w:hAnsi="Palatino Linotype"/>
          <w:color w:val="000000"/>
          <w:sz w:val="22"/>
          <w:szCs w:val="22"/>
          <w:lang w:eastAsia="es-ES_tradnl"/>
        </w:rPr>
        <w:t>r</w:t>
      </w:r>
      <w:r w:rsidRPr="00E4076A" w:rsidR="00982C67">
        <w:rPr>
          <w:rFonts w:ascii="Palatino Linotype" w:hAnsi="Palatino Linotype"/>
          <w:color w:val="000000"/>
          <w:sz w:val="22"/>
          <w:szCs w:val="22"/>
          <w:lang w:val="x-none" w:eastAsia="es-ES_tradnl"/>
        </w:rPr>
        <w:t>avi</w:t>
      </w:r>
      <w:r w:rsidRPr="00E4076A" w:rsidR="00982C67">
        <w:rPr>
          <w:rFonts w:ascii="Palatino Linotype" w:hAnsi="Palatino Linotype"/>
          <w:color w:val="000000"/>
          <w:sz w:val="22"/>
          <w:szCs w:val="22"/>
          <w:lang w:eastAsia="es-ES_tradnl"/>
        </w:rPr>
        <w:t>ó</w:t>
      </w:r>
      <w:r w:rsidRPr="00E4076A">
        <w:rPr>
          <w:rFonts w:ascii="Palatino Linotype" w:hAnsi="Palatino Linotype"/>
          <w:color w:val="000000"/>
          <w:sz w:val="22"/>
          <w:szCs w:val="22"/>
          <w:lang w:eastAsia="es-ES_tradnl"/>
        </w:rPr>
        <w:t xml:space="preserve"> </w:t>
      </w:r>
      <w:r w:rsidRPr="00E4076A" w:rsidR="00982C67">
        <w:rPr>
          <w:rFonts w:ascii="Palatino Linotype" w:hAnsi="Palatino Linotype"/>
          <w:color w:val="000000"/>
          <w:sz w:val="22"/>
          <w:szCs w:val="22"/>
          <w:lang w:eastAsia="es-ES_tradnl"/>
        </w:rPr>
        <w:t>de la documentación entregada para atender el punto 1</w:t>
      </w:r>
      <w:r w:rsidRPr="00E4076A">
        <w:rPr>
          <w:rFonts w:ascii="Palatino Linotype" w:hAnsi="Palatino Linotype"/>
          <w:color w:val="000000"/>
          <w:sz w:val="22"/>
          <w:szCs w:val="22"/>
          <w:lang w:eastAsia="es-ES_tradnl"/>
        </w:rPr>
        <w:t>; por lo que, no se hará pronunciamiento respecto a dicha información, de conformidad con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w:t>
      </w:r>
      <w:r w:rsidRPr="00E4076A">
        <w:rPr>
          <w:rFonts w:ascii="Palatino Linotype" w:hAnsi="Palatino Linotype"/>
          <w:b/>
          <w:bCs/>
          <w:color w:val="000000"/>
          <w:sz w:val="22"/>
          <w:szCs w:val="22"/>
          <w:lang w:eastAsia="es-ES_tradnl"/>
        </w:rPr>
        <w:t>los actos que se hayan consentido tácitamente,</w:t>
      </w:r>
      <w:r w:rsidRPr="00E4076A">
        <w:rPr>
          <w:rFonts w:ascii="Palatino Linotype" w:hAnsi="Palatino Linotype"/>
          <w:color w:val="000000"/>
          <w:sz w:val="22"/>
          <w:szCs w:val="22"/>
          <w:lang w:eastAsia="es-ES_tradnl"/>
        </w:rPr>
        <w:t> entendiéndose por estos cuando el agravio no se haya promovido en el plazo señalado para el efecto.</w:t>
      </w:r>
    </w:p>
    <w:p w:rsidRPr="00E4076A" w:rsidR="002C2874" w:rsidP="002C2874" w:rsidRDefault="002C2874" w14:paraId="7ECF1B8F" w14:textId="77777777">
      <w:pPr>
        <w:autoSpaceDE w:val="0"/>
        <w:autoSpaceDN w:val="0"/>
        <w:adjustRightInd w:val="0"/>
        <w:spacing w:line="360" w:lineRule="auto"/>
        <w:contextualSpacing/>
        <w:jc w:val="both"/>
        <w:rPr>
          <w:rFonts w:ascii="Palatino Linotype" w:hAnsi="Palatino Linotype" w:cs="Tahoma" w:eastAsiaTheme="minorHAnsi"/>
          <w:bCs/>
          <w:iCs/>
          <w:color w:val="000000" w:themeColor="text1"/>
          <w:sz w:val="22"/>
          <w:szCs w:val="22"/>
          <w:lang w:val="es-ES"/>
        </w:rPr>
      </w:pPr>
    </w:p>
    <w:p w:rsidRPr="00E4076A" w:rsidR="002C2874" w:rsidP="002C2874" w:rsidRDefault="002C2874" w14:paraId="6A6127B8" w14:textId="77777777">
      <w:pPr>
        <w:spacing w:line="360" w:lineRule="auto"/>
        <w:contextualSpacing/>
        <w:jc w:val="both"/>
        <w:rPr>
          <w:rFonts w:ascii="Palatino Linotype" w:hAnsi="Palatino Linotype"/>
          <w:color w:val="000000"/>
          <w:sz w:val="22"/>
          <w:szCs w:val="22"/>
          <w:lang w:eastAsia="es-ES_tradnl"/>
        </w:rPr>
      </w:pPr>
      <w:r w:rsidRPr="00E4076A">
        <w:rPr>
          <w:rFonts w:ascii="Palatino Linotype" w:hAnsi="Palatino Linotype"/>
          <w:color w:val="000000"/>
          <w:sz w:val="22"/>
          <w:szCs w:val="22"/>
          <w:lang w:eastAsia="es-ES_tradnl"/>
        </w:rPr>
        <w:t>De la misma manera resulta aplicable el criterio sostenido por el Poder Judicial de la Federación de rubro </w:t>
      </w:r>
      <w:r w:rsidRPr="00E4076A">
        <w:rPr>
          <w:rFonts w:ascii="Palatino Linotype" w:hAnsi="Palatino Linotype"/>
          <w:b/>
          <w:bCs/>
          <w:color w:val="000000"/>
          <w:sz w:val="22"/>
          <w:szCs w:val="22"/>
          <w:lang w:eastAsia="es-ES_tradnl"/>
        </w:rPr>
        <w:t>ACTOS CONSENTIDOS TÁCITAMENTE</w:t>
      </w:r>
      <w:r w:rsidRPr="00E4076A">
        <w:rPr>
          <w:rFonts w:ascii="Palatino Linotype" w:hAnsi="Palatino Linotype"/>
          <w:color w:val="000000"/>
          <w:sz w:val="22"/>
          <w:szCs w:val="22"/>
          <w:lang w:eastAsia="es-ES_tradnl"/>
        </w:rPr>
        <w:t xml:space="preserve">, Tesis VI.2o. J/21, emitida en la novena época, por el Segundo Tribunal Colegiado del Sexto Circuito, publicada en la Gaceta del Semanario Judicial de la Federación en agosto de 1995, página 291, número de </w:t>
      </w:r>
      <w:r w:rsidRPr="00E4076A">
        <w:rPr>
          <w:rFonts w:ascii="Palatino Linotype" w:hAnsi="Palatino Linotype"/>
          <w:color w:val="000000"/>
          <w:sz w:val="22"/>
          <w:szCs w:val="22"/>
          <w:lang w:eastAsia="es-ES_tradnl"/>
        </w:rPr>
        <w:lastRenderedPageBreak/>
        <w:t>registro 204707, del que se desprende que cuando no se reclaman los actos de autoridad en la vía y plazos establecidos en la Ley, se presume que el Particular está conforme con los mismos.</w:t>
      </w:r>
    </w:p>
    <w:p w:rsidRPr="00E4076A" w:rsidR="002C2874" w:rsidP="002C2874" w:rsidRDefault="002C2874" w14:paraId="2C3DB7E7" w14:textId="77777777">
      <w:pPr>
        <w:spacing w:line="360" w:lineRule="auto"/>
        <w:contextualSpacing/>
        <w:jc w:val="both"/>
        <w:rPr>
          <w:rFonts w:ascii="Palatino Linotype" w:hAnsi="Palatino Linotype"/>
          <w:color w:val="000000"/>
          <w:sz w:val="22"/>
          <w:szCs w:val="22"/>
          <w:lang w:eastAsia="es-ES_tradnl"/>
        </w:rPr>
      </w:pPr>
      <w:r w:rsidRPr="00E4076A">
        <w:rPr>
          <w:rFonts w:ascii="Palatino Linotype" w:hAnsi="Palatino Linotype"/>
          <w:color w:val="000000"/>
          <w:sz w:val="22"/>
          <w:szCs w:val="22"/>
          <w:lang w:eastAsia="es-ES_tradnl"/>
        </w:rPr>
        <w:t> </w:t>
      </w:r>
    </w:p>
    <w:p w:rsidRPr="00E4076A" w:rsidR="002C2874" w:rsidP="002C2874" w:rsidRDefault="002C2874" w14:paraId="56C4EEA3" w14:textId="77777777">
      <w:pPr>
        <w:spacing w:line="360" w:lineRule="auto"/>
        <w:contextualSpacing/>
        <w:jc w:val="both"/>
        <w:rPr>
          <w:rFonts w:ascii="Palatino Linotype" w:hAnsi="Palatino Linotype" w:cs="Tahoma"/>
          <w:bCs/>
          <w:sz w:val="22"/>
          <w:szCs w:val="22"/>
        </w:rPr>
      </w:pPr>
      <w:r w:rsidRPr="00E4076A">
        <w:rPr>
          <w:rFonts w:ascii="Palatino Linotype" w:hAnsi="Palatino Linotype"/>
          <w:color w:val="000000"/>
          <w:sz w:val="22"/>
          <w:szCs w:val="22"/>
          <w:lang w:eastAsia="es-ES_tradnl"/>
        </w:rPr>
        <w:t>Conforme a lo previo, en el caso de que el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w:t>
      </w:r>
      <w:r w:rsidRPr="00E4076A">
        <w:rPr>
          <w:rFonts w:ascii="Palatino Linotype" w:hAnsi="Palatino Linotype" w:cs="Tahoma"/>
          <w:bCs/>
          <w:sz w:val="22"/>
          <w:szCs w:val="22"/>
        </w:rPr>
        <w:t>Asimismo, resulta relevante traer a colación el Criterio de Interpretación, con clave de control SO/001/2020, de la Segunda Época, emitido por el Instituto Nacional de Transparencia, Acceso a la Información y Protección de Datos Personales, que establece lo siguiente:</w:t>
      </w:r>
    </w:p>
    <w:p w:rsidRPr="00E4076A" w:rsidR="002C2874" w:rsidP="002C2874" w:rsidRDefault="002C2874" w14:paraId="5C03B543" w14:textId="77777777">
      <w:pPr>
        <w:spacing w:line="360" w:lineRule="auto"/>
        <w:contextualSpacing/>
        <w:jc w:val="both"/>
        <w:rPr>
          <w:rFonts w:ascii="Palatino Linotype" w:hAnsi="Palatino Linotype"/>
          <w:color w:val="000000"/>
          <w:sz w:val="22"/>
          <w:szCs w:val="22"/>
          <w:lang w:eastAsia="es-ES_tradnl"/>
        </w:rPr>
      </w:pPr>
      <w:r w:rsidRPr="00E4076A">
        <w:rPr>
          <w:rFonts w:ascii="Palatino Linotype" w:hAnsi="Palatino Linotype"/>
          <w:color w:val="000000"/>
          <w:sz w:val="22"/>
          <w:szCs w:val="22"/>
          <w:lang w:eastAsia="es-ES_tradnl"/>
        </w:rPr>
        <w:t> </w:t>
      </w:r>
    </w:p>
    <w:p w:rsidRPr="00E4076A" w:rsidR="002C2874" w:rsidP="002C2874" w:rsidRDefault="002C2874" w14:paraId="154DA136" w14:textId="77777777">
      <w:pPr>
        <w:spacing w:line="360" w:lineRule="auto"/>
        <w:ind w:left="567" w:right="567"/>
        <w:contextualSpacing/>
        <w:jc w:val="both"/>
        <w:rPr>
          <w:rFonts w:ascii="Palatino Linotype" w:hAnsi="Palatino Linotype"/>
          <w:color w:val="000000"/>
          <w:szCs w:val="22"/>
          <w:lang w:eastAsia="es-ES_tradnl"/>
        </w:rPr>
      </w:pPr>
      <w:r w:rsidRPr="00E4076A">
        <w:rPr>
          <w:rFonts w:ascii="Palatino Linotype" w:hAnsi="Palatino Linotype"/>
          <w:b/>
          <w:bCs/>
          <w:i/>
          <w:iCs/>
          <w:color w:val="000000"/>
          <w:szCs w:val="22"/>
          <w:lang w:eastAsia="es-ES_tradnl"/>
        </w:rPr>
        <w:t>“Actos consentidos tácitamente. Improcedencia de su análisis. </w:t>
      </w:r>
      <w:r w:rsidRPr="00E4076A">
        <w:rPr>
          <w:rFonts w:ascii="Palatino Linotype" w:hAnsi="Palatino Linotype"/>
          <w:i/>
          <w:iCs/>
          <w:color w:val="000000"/>
          <w:szCs w:val="22"/>
          <w:lang w:eastAsia="es-ES_tradnl"/>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rsidRPr="00E4076A" w:rsidR="002C2874" w:rsidP="002C2874" w:rsidRDefault="002C2874" w14:paraId="5E2E4E3C" w14:textId="77777777">
      <w:pPr>
        <w:spacing w:line="360" w:lineRule="auto"/>
        <w:contextualSpacing/>
        <w:jc w:val="both"/>
        <w:rPr>
          <w:rFonts w:ascii="Palatino Linotype" w:hAnsi="Palatino Linotype"/>
          <w:color w:val="000000"/>
          <w:sz w:val="22"/>
          <w:szCs w:val="22"/>
          <w:lang w:eastAsia="es-ES_tradnl"/>
        </w:rPr>
      </w:pPr>
    </w:p>
    <w:p w:rsidRPr="00E4076A" w:rsidR="002C2874" w:rsidP="00E73EBB" w:rsidRDefault="002C2874" w14:paraId="09379846" w14:textId="45AB22CE">
      <w:pPr>
        <w:spacing w:line="360" w:lineRule="auto"/>
        <w:contextualSpacing/>
        <w:jc w:val="both"/>
        <w:rPr>
          <w:rFonts w:ascii="Palatino Linotype" w:hAnsi="Palatino Linotype"/>
          <w:color w:val="000000"/>
          <w:sz w:val="22"/>
          <w:szCs w:val="22"/>
          <w:lang w:eastAsia="es-ES_tradnl"/>
        </w:rPr>
      </w:pPr>
      <w:r w:rsidRPr="00E4076A">
        <w:rPr>
          <w:rFonts w:ascii="Palatino Linotype" w:hAnsi="Palatino Linotype"/>
          <w:color w:val="000000"/>
          <w:sz w:val="22"/>
          <w:szCs w:val="22"/>
          <w:lang w:eastAsia="es-ES_tradnl"/>
        </w:rPr>
        <w:t xml:space="preserve">Conforme al Criterio establecido, es improcedente entrar al análisis de las partes de la respuesta del Sujeto Obligado que no fueron impugnadas por la Recurrente; por lo que, en el presente caso, se tiene por consentido </w:t>
      </w:r>
      <w:r w:rsidRPr="00E4076A" w:rsidR="00982C67">
        <w:rPr>
          <w:rFonts w:ascii="Palatino Linotype" w:hAnsi="Palatino Linotype"/>
          <w:color w:val="000000"/>
          <w:sz w:val="22"/>
          <w:szCs w:val="22"/>
          <w:lang w:eastAsia="es-ES_tradnl"/>
        </w:rPr>
        <w:t>lo referente a los recibos de aguinaldo y prima vacacional y únicamente se entrará al estudio por lo que hace a las facturas emitidas.</w:t>
      </w:r>
    </w:p>
    <w:p w:rsidRPr="00E4076A" w:rsidR="00982C67" w:rsidP="00E73EBB" w:rsidRDefault="00982C67" w14:paraId="0DC7D10A" w14:textId="77777777">
      <w:pPr>
        <w:spacing w:line="360" w:lineRule="auto"/>
        <w:contextualSpacing/>
        <w:jc w:val="both"/>
        <w:rPr>
          <w:rFonts w:ascii="Palatino Linotype" w:hAnsi="Palatino Linotype" w:cs="Tahoma"/>
          <w:szCs w:val="22"/>
        </w:rPr>
      </w:pPr>
    </w:p>
    <w:p w:rsidRPr="00E4076A" w:rsidR="00AE38E0" w:rsidP="00E73EBB" w:rsidRDefault="00AE38E0" w14:paraId="06B761E6" w14:textId="0D5BDF9C">
      <w:pPr>
        <w:spacing w:line="360" w:lineRule="auto"/>
        <w:jc w:val="both"/>
        <w:rPr>
          <w:rFonts w:ascii="Palatino Linotype" w:hAnsi="Palatino Linotype"/>
          <w:sz w:val="22"/>
          <w:szCs w:val="22"/>
        </w:rPr>
      </w:pPr>
      <w:r w:rsidRPr="00E4076A">
        <w:rPr>
          <w:rFonts w:ascii="Palatino Linotype" w:hAnsi="Palatino Linotype"/>
          <w:sz w:val="22"/>
          <w:szCs w:val="22"/>
        </w:rPr>
        <w:t xml:space="preserve">Lo anterior, se desprende de las documentales que obran en el expediente de referencia, materia de la presente resolución, consistentes en: la solicitud de acceso a la información; la respuesta proporcionada por </w:t>
      </w:r>
      <w:r w:rsidRPr="00E4076A" w:rsidR="00651A66">
        <w:rPr>
          <w:rFonts w:ascii="Palatino Linotype" w:hAnsi="Palatino Linotype"/>
          <w:sz w:val="22"/>
          <w:szCs w:val="22"/>
        </w:rPr>
        <w:t>el</w:t>
      </w:r>
      <w:r w:rsidRPr="00E4076A">
        <w:rPr>
          <w:rFonts w:ascii="Palatino Linotype" w:hAnsi="Palatino Linotype"/>
          <w:sz w:val="22"/>
          <w:szCs w:val="22"/>
        </w:rPr>
        <w:t xml:space="preserve"> </w:t>
      </w:r>
      <w:r w:rsidRPr="00E4076A" w:rsidR="00E73EBB">
        <w:rPr>
          <w:rFonts w:ascii="Palatino Linotype" w:hAnsi="Palatino Linotype"/>
          <w:sz w:val="22"/>
          <w:szCs w:val="22"/>
        </w:rPr>
        <w:t>Sistema Municipal para el Desarrollo Integral de la Familia de Naucalpan de Juárez</w:t>
      </w:r>
      <w:r w:rsidRPr="00E4076A" w:rsidR="00D26CA6">
        <w:rPr>
          <w:rFonts w:ascii="Palatino Linotype" w:hAnsi="Palatino Linotype"/>
          <w:sz w:val="22"/>
          <w:szCs w:val="22"/>
        </w:rPr>
        <w:t xml:space="preserve">, </w:t>
      </w:r>
      <w:r w:rsidRPr="00E4076A">
        <w:rPr>
          <w:rFonts w:ascii="Palatino Linotype" w:hAnsi="Palatino Linotype"/>
          <w:sz w:val="22"/>
          <w:szCs w:val="22"/>
        </w:rPr>
        <w:t>el escrito recursal</w:t>
      </w:r>
      <w:r w:rsidRPr="00E4076A" w:rsidR="00D26CA6">
        <w:rPr>
          <w:rFonts w:ascii="Palatino Linotype" w:hAnsi="Palatino Linotype"/>
          <w:sz w:val="22"/>
          <w:szCs w:val="22"/>
        </w:rPr>
        <w:t xml:space="preserve"> y el informe justificado</w:t>
      </w:r>
      <w:r w:rsidRPr="00E4076A">
        <w:rPr>
          <w:rFonts w:ascii="Palatino Linotype" w:hAnsi="Palatino Linotype"/>
          <w:sz w:val="22"/>
          <w:szCs w:val="22"/>
        </w:rPr>
        <w:t xml:space="preserve">; instrumentales que se </w:t>
      </w:r>
      <w:r w:rsidRPr="00E4076A">
        <w:rPr>
          <w:rFonts w:ascii="Palatino Linotype" w:hAnsi="Palatino Linotype"/>
          <w:sz w:val="22"/>
          <w:szCs w:val="22"/>
        </w:rPr>
        <w:lastRenderedPageBreak/>
        <w:t xml:space="preserve">toman en cuenta a efecto de resolver el presente medio de impugnación, conforme a lo dispuesto por el artículo 185, fracción IV, de la Ley de Transparencia y Acceso a la Información Pública del Estado de México y Municipios. </w:t>
      </w:r>
    </w:p>
    <w:p w:rsidRPr="00E4076A" w:rsidR="00836192" w:rsidP="00E73EBB" w:rsidRDefault="00836192" w14:paraId="1AADC65C" w14:textId="77777777">
      <w:pPr>
        <w:spacing w:line="360" w:lineRule="auto"/>
        <w:jc w:val="both"/>
        <w:rPr>
          <w:rFonts w:ascii="Palatino Linotype" w:hAnsi="Palatino Linotype" w:cs="Tahoma"/>
          <w:sz w:val="22"/>
          <w:szCs w:val="22"/>
        </w:rPr>
      </w:pPr>
    </w:p>
    <w:p w:rsidRPr="00E4076A" w:rsidR="00B86CB4" w:rsidP="00E73EBB" w:rsidRDefault="00836192" w14:paraId="267F57E5" w14:textId="5A907281">
      <w:pPr>
        <w:spacing w:line="360" w:lineRule="auto"/>
        <w:jc w:val="both"/>
        <w:rPr>
          <w:rFonts w:ascii="Palatino Linotype" w:hAnsi="Palatino Linotype" w:cs="Tahoma"/>
          <w:b/>
          <w:sz w:val="22"/>
          <w:szCs w:val="22"/>
        </w:rPr>
      </w:pPr>
      <w:r w:rsidRPr="00E4076A">
        <w:rPr>
          <w:rFonts w:ascii="Palatino Linotype" w:hAnsi="Palatino Linotype" w:cs="Tahoma"/>
          <w:b/>
          <w:sz w:val="22"/>
          <w:szCs w:val="22"/>
        </w:rPr>
        <w:t>CUARTO. Marco normativo aplicable en materia de transparencia y acceso a la información pública.</w:t>
      </w:r>
    </w:p>
    <w:p w:rsidRPr="00E4076A" w:rsidR="00982C67" w:rsidP="00E73EBB" w:rsidRDefault="00982C67" w14:paraId="51631F30" w14:textId="77777777">
      <w:pPr>
        <w:spacing w:line="360" w:lineRule="auto"/>
        <w:jc w:val="both"/>
        <w:rPr>
          <w:rFonts w:ascii="Palatino Linotype" w:hAnsi="Palatino Linotype" w:cs="Tahoma"/>
          <w:b/>
          <w:sz w:val="22"/>
          <w:szCs w:val="22"/>
        </w:rPr>
      </w:pPr>
    </w:p>
    <w:p w:rsidRPr="00E4076A" w:rsidR="00836192" w:rsidP="00E73EBB" w:rsidRDefault="00836192" w14:paraId="2F768BB5" w14:textId="77777777">
      <w:pPr>
        <w:spacing w:line="360" w:lineRule="auto"/>
        <w:jc w:val="both"/>
        <w:rPr>
          <w:rFonts w:ascii="Palatino Linotype" w:hAnsi="Palatino Linotype" w:cs="Tahoma"/>
          <w:sz w:val="22"/>
          <w:szCs w:val="22"/>
        </w:rPr>
      </w:pPr>
      <w:r w:rsidRPr="00E4076A">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E4076A" w:rsidR="00836192" w:rsidP="00E73EBB" w:rsidRDefault="00836192" w14:paraId="71DA7465" w14:textId="77777777">
      <w:pPr>
        <w:spacing w:line="360" w:lineRule="auto"/>
        <w:jc w:val="both"/>
        <w:rPr>
          <w:rFonts w:ascii="Palatino Linotype" w:hAnsi="Palatino Linotype" w:cs="Tahoma"/>
          <w:sz w:val="22"/>
          <w:szCs w:val="22"/>
        </w:rPr>
      </w:pPr>
    </w:p>
    <w:p w:rsidRPr="00E4076A" w:rsidR="00836192" w:rsidP="00E73EBB" w:rsidRDefault="00836192" w14:paraId="64B03822" w14:textId="77777777">
      <w:pPr>
        <w:spacing w:line="360" w:lineRule="auto"/>
        <w:jc w:val="both"/>
        <w:rPr>
          <w:rFonts w:ascii="Palatino Linotype" w:hAnsi="Palatino Linotype" w:cs="Tahoma"/>
          <w:sz w:val="22"/>
          <w:szCs w:val="22"/>
        </w:rPr>
      </w:pPr>
      <w:r w:rsidRPr="00E4076A">
        <w:rPr>
          <w:rFonts w:ascii="Palatino Linotype" w:hAnsi="Palatino Linotype" w:cs="Tahoma"/>
          <w:sz w:val="22"/>
          <w:szCs w:val="22"/>
        </w:rPr>
        <w:t>La Ley General de Transparencia y Acceso a la Información Pública, publicada en el Diario Oficial de la Federación el cuatro de mayo de dos mil quince, dispone en su artículo 70, la información que se considera corresponde a las Obligaciones de Transparencia, la cual debe estar disponible para cualquier persona de manera permanente y actualizada.</w:t>
      </w:r>
    </w:p>
    <w:p w:rsidRPr="00E4076A" w:rsidR="00836192" w:rsidP="00E73EBB" w:rsidRDefault="00836192" w14:paraId="57664A7D" w14:textId="77777777">
      <w:pPr>
        <w:spacing w:line="360" w:lineRule="auto"/>
        <w:jc w:val="both"/>
        <w:rPr>
          <w:rFonts w:ascii="Palatino Linotype" w:hAnsi="Palatino Linotype" w:cs="Tahoma"/>
          <w:sz w:val="22"/>
          <w:szCs w:val="22"/>
        </w:rPr>
      </w:pPr>
    </w:p>
    <w:p w:rsidRPr="00E4076A" w:rsidR="00836192" w:rsidP="00E73EBB" w:rsidRDefault="00836192" w14:paraId="0A448AF5" w14:textId="77777777">
      <w:pPr>
        <w:spacing w:line="360" w:lineRule="auto"/>
        <w:jc w:val="both"/>
        <w:rPr>
          <w:rFonts w:ascii="Palatino Linotype" w:hAnsi="Palatino Linotype" w:cs="Tahoma"/>
          <w:sz w:val="22"/>
          <w:szCs w:val="22"/>
        </w:rPr>
      </w:pPr>
      <w:r w:rsidRPr="00E4076A">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E4076A" w:rsidR="00836192" w:rsidP="00E73EBB" w:rsidRDefault="00836192" w14:paraId="0293A1EA" w14:textId="77777777">
      <w:pPr>
        <w:spacing w:line="360" w:lineRule="auto"/>
        <w:jc w:val="both"/>
        <w:rPr>
          <w:rFonts w:ascii="Palatino Linotype" w:hAnsi="Palatino Linotype" w:cs="Tahoma"/>
          <w:sz w:val="22"/>
          <w:szCs w:val="22"/>
        </w:rPr>
      </w:pPr>
    </w:p>
    <w:p w:rsidRPr="00E4076A" w:rsidR="00836192" w:rsidP="00E73EBB" w:rsidRDefault="00836192" w14:paraId="74B7375E" w14:textId="77777777">
      <w:pPr>
        <w:spacing w:line="360" w:lineRule="auto"/>
        <w:jc w:val="both"/>
        <w:rPr>
          <w:rFonts w:ascii="Palatino Linotype" w:hAnsi="Palatino Linotype" w:cs="Tahoma"/>
          <w:sz w:val="22"/>
          <w:szCs w:val="22"/>
        </w:rPr>
      </w:pPr>
      <w:r w:rsidRPr="00E4076A">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Pr="00E4076A" w:rsidR="00836192" w:rsidP="00E73EBB" w:rsidRDefault="00836192" w14:paraId="33D3F52E" w14:textId="77777777">
      <w:pPr>
        <w:spacing w:line="360" w:lineRule="auto"/>
        <w:jc w:val="both"/>
        <w:rPr>
          <w:rFonts w:ascii="Palatino Linotype" w:hAnsi="Palatino Linotype" w:cs="Tahoma"/>
          <w:sz w:val="22"/>
          <w:szCs w:val="22"/>
        </w:rPr>
      </w:pPr>
    </w:p>
    <w:p w:rsidRPr="00E4076A" w:rsidR="00836192" w:rsidP="00E73EBB" w:rsidRDefault="00836192" w14:paraId="6571C2FF" w14:textId="77777777">
      <w:pPr>
        <w:spacing w:line="360" w:lineRule="auto"/>
        <w:jc w:val="both"/>
        <w:rPr>
          <w:rFonts w:ascii="Palatino Linotype" w:hAnsi="Palatino Linotype" w:cs="Tahoma"/>
          <w:sz w:val="22"/>
          <w:szCs w:val="22"/>
        </w:rPr>
      </w:pPr>
      <w:r w:rsidRPr="00E4076A">
        <w:rPr>
          <w:rFonts w:ascii="Palatino Linotype" w:hAnsi="Palatino Linotype" w:cs="Tahoma"/>
          <w:sz w:val="22"/>
          <w:szCs w:val="22"/>
        </w:rPr>
        <w:lastRenderedPageBreak/>
        <w:t>El artículo 12, que, quienes generen, recopilen, administren, manejen, procesen, archiven o conserven información pública serán responsables de la misma.</w:t>
      </w:r>
    </w:p>
    <w:p w:rsidRPr="00E4076A" w:rsidR="00836192" w:rsidP="00E73EBB" w:rsidRDefault="00836192" w14:paraId="58528FF2" w14:textId="77777777">
      <w:pPr>
        <w:spacing w:line="360" w:lineRule="auto"/>
        <w:jc w:val="both"/>
        <w:rPr>
          <w:rFonts w:ascii="Palatino Linotype" w:hAnsi="Palatino Linotype" w:cs="Tahoma"/>
          <w:sz w:val="22"/>
          <w:szCs w:val="22"/>
        </w:rPr>
      </w:pPr>
    </w:p>
    <w:p w:rsidRPr="00E4076A" w:rsidR="00836192" w:rsidP="00E73EBB" w:rsidRDefault="00836192" w14:paraId="7269128C" w14:textId="77777777">
      <w:pPr>
        <w:spacing w:line="360" w:lineRule="auto"/>
        <w:jc w:val="both"/>
        <w:rPr>
          <w:rFonts w:ascii="Palatino Linotype" w:hAnsi="Palatino Linotype" w:cs="Tahoma"/>
          <w:sz w:val="22"/>
          <w:szCs w:val="22"/>
        </w:rPr>
      </w:pPr>
      <w:r w:rsidRPr="00E4076A">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E4076A" w:rsidR="001F7FA9" w:rsidP="00E73EBB" w:rsidRDefault="001F7FA9" w14:paraId="04F0EE6E" w14:textId="77777777">
      <w:pPr>
        <w:spacing w:line="360" w:lineRule="auto"/>
        <w:jc w:val="both"/>
        <w:rPr>
          <w:rFonts w:ascii="Palatino Linotype" w:hAnsi="Palatino Linotype" w:cs="Tahoma"/>
          <w:sz w:val="22"/>
          <w:szCs w:val="22"/>
        </w:rPr>
      </w:pPr>
    </w:p>
    <w:p w:rsidRPr="00E4076A" w:rsidR="00836192" w:rsidP="00E73EBB" w:rsidRDefault="00836192" w14:paraId="574A1EEF" w14:textId="6B682CE2">
      <w:pPr>
        <w:spacing w:line="360" w:lineRule="auto"/>
        <w:jc w:val="both"/>
        <w:rPr>
          <w:rFonts w:ascii="Palatino Linotype" w:hAnsi="Palatino Linotype" w:cs="Tahoma"/>
          <w:sz w:val="22"/>
          <w:szCs w:val="22"/>
        </w:rPr>
      </w:pPr>
      <w:r w:rsidRPr="00E4076A">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E4076A" w:rsidR="00836192" w:rsidP="00E73EBB" w:rsidRDefault="00836192" w14:paraId="254B19D8" w14:textId="77777777">
      <w:pPr>
        <w:spacing w:line="360" w:lineRule="auto"/>
        <w:jc w:val="both"/>
        <w:rPr>
          <w:rFonts w:ascii="Palatino Linotype" w:hAnsi="Palatino Linotype" w:cs="Tahoma"/>
          <w:iCs/>
          <w:sz w:val="22"/>
          <w:szCs w:val="22"/>
        </w:rPr>
      </w:pPr>
    </w:p>
    <w:p w:rsidRPr="00E4076A" w:rsidR="00836192" w:rsidP="00E73EBB" w:rsidRDefault="00836192" w14:paraId="4D2B2D8A" w14:textId="77777777">
      <w:pPr>
        <w:spacing w:line="360" w:lineRule="auto"/>
        <w:jc w:val="both"/>
        <w:rPr>
          <w:rFonts w:ascii="Palatino Linotype" w:hAnsi="Palatino Linotype" w:cs="Tahoma"/>
          <w:b/>
          <w:sz w:val="22"/>
          <w:szCs w:val="22"/>
        </w:rPr>
      </w:pPr>
      <w:r w:rsidRPr="00E4076A">
        <w:rPr>
          <w:rFonts w:ascii="Palatino Linotype" w:hAnsi="Palatino Linotype" w:cs="Tahoma"/>
          <w:b/>
          <w:sz w:val="22"/>
          <w:szCs w:val="22"/>
        </w:rPr>
        <w:t>QUINTO. Estudio de Fondo.</w:t>
      </w:r>
    </w:p>
    <w:p w:rsidRPr="00E4076A" w:rsidR="00836192" w:rsidP="00E73EBB" w:rsidRDefault="00836192" w14:paraId="0C7ED835" w14:textId="77777777">
      <w:pPr>
        <w:spacing w:line="360" w:lineRule="auto"/>
        <w:jc w:val="both"/>
        <w:rPr>
          <w:rFonts w:ascii="Palatino Linotype" w:hAnsi="Palatino Linotype" w:cs="Tahoma"/>
          <w:sz w:val="22"/>
          <w:szCs w:val="22"/>
        </w:rPr>
      </w:pPr>
    </w:p>
    <w:p w:rsidRPr="00E4076A" w:rsidR="002747DD" w:rsidP="00E73EBB" w:rsidRDefault="002747DD" w14:paraId="3D89196A" w14:textId="28F4ABB4">
      <w:pPr>
        <w:spacing w:line="360" w:lineRule="auto"/>
        <w:jc w:val="both"/>
        <w:rPr>
          <w:rFonts w:ascii="Palatino Linotype" w:hAnsi="Palatino Linotype"/>
          <w:sz w:val="22"/>
          <w:szCs w:val="22"/>
        </w:rPr>
      </w:pPr>
      <w:r w:rsidRPr="00E4076A">
        <w:rPr>
          <w:rFonts w:ascii="Palatino Linotype" w:hAnsi="Palatino Linotype"/>
          <w:sz w:val="22"/>
          <w:szCs w:val="22"/>
        </w:rPr>
        <w:t xml:space="preserve">Expuestas las posturas de las partes, se procede al análisis del agravio hecho valer por </w:t>
      </w:r>
      <w:r w:rsidRPr="00E4076A" w:rsidR="00CF5517">
        <w:rPr>
          <w:rFonts w:ascii="Palatino Linotype" w:hAnsi="Palatino Linotype"/>
          <w:sz w:val="22"/>
          <w:szCs w:val="22"/>
        </w:rPr>
        <w:t>el</w:t>
      </w:r>
      <w:r w:rsidRPr="00E4076A">
        <w:rPr>
          <w:rFonts w:ascii="Palatino Linotype" w:hAnsi="Palatino Linotype"/>
          <w:sz w:val="22"/>
          <w:szCs w:val="22"/>
        </w:rPr>
        <w:t xml:space="preserve"> ahora Recurrente; sin embargo, para realizar dicha acción, en principio es necesario contextuali</w:t>
      </w:r>
      <w:r w:rsidRPr="00E4076A" w:rsidR="00A034ED">
        <w:rPr>
          <w:rFonts w:ascii="Palatino Linotype" w:hAnsi="Palatino Linotype"/>
          <w:sz w:val="22"/>
          <w:szCs w:val="22"/>
        </w:rPr>
        <w:t>zar la solicitud</w:t>
      </w:r>
      <w:r w:rsidRPr="00E4076A" w:rsidR="00982C67">
        <w:rPr>
          <w:rFonts w:ascii="Palatino Linotype" w:hAnsi="Palatino Linotype"/>
          <w:sz w:val="22"/>
          <w:szCs w:val="22"/>
        </w:rPr>
        <w:t xml:space="preserve"> de información referente a las facturas realizadas por la Secretaría Técnica.</w:t>
      </w:r>
    </w:p>
    <w:p w:rsidRPr="00E4076A" w:rsidR="002747DD" w:rsidP="00E73EBB" w:rsidRDefault="002747DD" w14:paraId="4FA0CCED" w14:textId="77777777">
      <w:pPr>
        <w:spacing w:line="360" w:lineRule="auto"/>
        <w:ind w:right="-28"/>
        <w:contextualSpacing/>
        <w:jc w:val="both"/>
        <w:rPr>
          <w:rFonts w:ascii="Palatino Linotype" w:hAnsi="Palatino Linotype" w:cs="Tahoma"/>
          <w:bCs/>
          <w:sz w:val="22"/>
          <w:szCs w:val="22"/>
          <w:shd w:val="clear" w:color="auto" w:fill="FFFFFF"/>
        </w:rPr>
      </w:pPr>
    </w:p>
    <w:p w:rsidRPr="00E4076A" w:rsidR="00982C67" w:rsidP="00982C67" w:rsidRDefault="00982C67" w14:paraId="3D08CAD1" w14:textId="77777777">
      <w:pPr>
        <w:spacing w:line="360" w:lineRule="auto"/>
        <w:jc w:val="both"/>
        <w:rPr>
          <w:rFonts w:ascii="Palatino Linotype" w:hAnsi="Palatino Linotype" w:eastAsia="Calibri" w:cs="Tahoma"/>
          <w:color w:val="000000" w:themeColor="text1"/>
          <w:sz w:val="22"/>
          <w:szCs w:val="22"/>
          <w:lang w:eastAsia="en-US"/>
        </w:rPr>
      </w:pPr>
      <w:r w:rsidRPr="00E4076A">
        <w:rPr>
          <w:rFonts w:ascii="Palatino Linotype" w:hAnsi="Palatino Linotype" w:eastAsia="Calibri" w:cs="Tahoma"/>
          <w:bCs/>
          <w:color w:val="000000"/>
          <w:sz w:val="22"/>
          <w:szCs w:val="22"/>
          <w:lang w:eastAsia="en-US"/>
        </w:rPr>
        <w:t>Al respecto</w:t>
      </w:r>
      <w:r w:rsidRPr="00E4076A">
        <w:rPr>
          <w:rFonts w:ascii="Palatino Linotype" w:hAnsi="Palatino Linotype" w:eastAsia="Calibri" w:cs="Tahoma"/>
          <w:color w:val="000000" w:themeColor="text1"/>
          <w:sz w:val="22"/>
          <w:szCs w:val="22"/>
          <w:lang w:eastAsia="en-US"/>
        </w:rPr>
        <w:t>, la Resolución Miscelánea Fiscal para el 2022, establece que la factura es lo mismo, que un Comprobante Fiscal Digital por Internet, por lo que, se puede considerar como el documento que comprueba la realización de una transacción comercial, entre un comprador y un vendedor, mediante el cual, el primero queda obligado a realizar un pago, mientras que el segundo, a entregar o brindar un producto o servicio.</w:t>
      </w:r>
    </w:p>
    <w:p w:rsidRPr="00E4076A" w:rsidR="00982C67" w:rsidP="00982C67" w:rsidRDefault="00982C67" w14:paraId="15599184" w14:textId="77777777">
      <w:pPr>
        <w:spacing w:line="360" w:lineRule="auto"/>
        <w:jc w:val="both"/>
        <w:rPr>
          <w:rFonts w:ascii="Palatino Linotype" w:hAnsi="Palatino Linotype" w:eastAsia="Calibri" w:cs="Tahoma"/>
          <w:color w:val="000000" w:themeColor="text1"/>
          <w:sz w:val="22"/>
          <w:szCs w:val="22"/>
          <w:lang w:eastAsia="en-US"/>
        </w:rPr>
      </w:pPr>
    </w:p>
    <w:p w:rsidRPr="00E4076A" w:rsidR="00982C67" w:rsidP="00982C67" w:rsidRDefault="00982C67" w14:paraId="28302369" w14:textId="77777777">
      <w:pPr>
        <w:spacing w:line="360" w:lineRule="auto"/>
        <w:jc w:val="both"/>
        <w:rPr>
          <w:rFonts w:ascii="Palatino Linotype" w:hAnsi="Palatino Linotype" w:eastAsia="Calibri" w:cs="Tahoma"/>
          <w:color w:val="000000" w:themeColor="text1"/>
          <w:sz w:val="22"/>
          <w:szCs w:val="22"/>
          <w:lang w:eastAsia="en-US"/>
        </w:rPr>
      </w:pPr>
    </w:p>
    <w:p w:rsidRPr="00E4076A" w:rsidR="00982C67" w:rsidP="00982C67" w:rsidRDefault="00982C67" w14:paraId="59CB3E4C" w14:textId="1056DE8A">
      <w:pPr>
        <w:spacing w:line="360" w:lineRule="auto"/>
        <w:jc w:val="both"/>
        <w:rPr>
          <w:rFonts w:ascii="Palatino Linotype" w:hAnsi="Palatino Linotype" w:eastAsia="Calibri"/>
          <w:bCs/>
          <w:color w:val="000000" w:themeColor="text1"/>
          <w:sz w:val="22"/>
          <w:szCs w:val="22"/>
          <w:lang w:eastAsia="en-US"/>
        </w:rPr>
      </w:pPr>
      <w:r w:rsidRPr="00E4076A">
        <w:rPr>
          <w:rFonts w:ascii="Palatino Linotype" w:hAnsi="Palatino Linotype" w:eastAsia="Calibri"/>
          <w:bCs/>
          <w:color w:val="000000" w:themeColor="text1"/>
          <w:sz w:val="22"/>
          <w:szCs w:val="22"/>
          <w:lang w:eastAsia="en-US"/>
        </w:rPr>
        <w:lastRenderedPageBreak/>
        <w:t xml:space="preserve">En ese orden de ideas, los Lineamientos para la Integración y Entrega del Informe Trimestral Municipal, dos mil veintidós, entre los formatos que maneja en el </w:t>
      </w:r>
      <w:r w:rsidRPr="00E4076A">
        <w:rPr>
          <w:rFonts w:ascii="Palatino Linotype" w:hAnsi="Palatino Linotype" w:eastAsia="Calibri"/>
          <w:b/>
          <w:bCs/>
          <w:color w:val="000000" w:themeColor="text1"/>
          <w:sz w:val="22"/>
          <w:szCs w:val="22"/>
          <w:lang w:eastAsia="en-US"/>
        </w:rPr>
        <w:t>Módulo 1</w:t>
      </w:r>
      <w:r w:rsidRPr="00E4076A">
        <w:rPr>
          <w:rFonts w:ascii="Palatino Linotype" w:hAnsi="Palatino Linotype" w:eastAsia="Calibri"/>
          <w:bCs/>
          <w:color w:val="000000" w:themeColor="text1"/>
          <w:sz w:val="22"/>
          <w:szCs w:val="22"/>
          <w:lang w:eastAsia="en-US"/>
        </w:rPr>
        <w:t>, se advierte que se encuentran las Pólizas de Ingresos, con los documentos comprobatorios, mismos que serán entregados al Órgano Superior de Fiscalización del Estado de México.</w:t>
      </w:r>
    </w:p>
    <w:p w:rsidRPr="00E4076A" w:rsidR="00982C67" w:rsidP="00982C67" w:rsidRDefault="00982C67" w14:paraId="6521CA91" w14:textId="77777777">
      <w:pPr>
        <w:spacing w:line="360" w:lineRule="auto"/>
        <w:jc w:val="both"/>
        <w:rPr>
          <w:rFonts w:ascii="Palatino Linotype" w:hAnsi="Palatino Linotype" w:eastAsia="Calibri"/>
          <w:bCs/>
          <w:color w:val="000000" w:themeColor="text1"/>
          <w:sz w:val="22"/>
          <w:szCs w:val="22"/>
          <w:lang w:eastAsia="en-US"/>
        </w:rPr>
      </w:pPr>
    </w:p>
    <w:p w:rsidRPr="00E4076A" w:rsidR="00982C67" w:rsidP="00982C67" w:rsidRDefault="00982C67" w14:paraId="5C64F829" w14:textId="14409907">
      <w:pPr>
        <w:spacing w:line="360" w:lineRule="auto"/>
        <w:jc w:val="both"/>
        <w:rPr>
          <w:rFonts w:ascii="Palatino Linotype" w:hAnsi="Palatino Linotype" w:eastAsia="Calibri"/>
          <w:bCs/>
          <w:color w:val="000000" w:themeColor="text1"/>
          <w:sz w:val="22"/>
          <w:szCs w:val="22"/>
          <w:lang w:eastAsia="en-US"/>
        </w:rPr>
      </w:pPr>
      <w:r w:rsidRPr="00E4076A">
        <w:rPr>
          <w:rFonts w:ascii="Palatino Linotype" w:hAnsi="Palatino Linotype" w:eastAsia="Calibri"/>
          <w:bCs/>
          <w:color w:val="000000" w:themeColor="text1"/>
          <w:sz w:val="22"/>
          <w:szCs w:val="22"/>
          <w:lang w:eastAsia="en-US"/>
        </w:rPr>
        <w:t>Además, en el Instructivo de Llenado</w:t>
      </w:r>
      <w:r w:rsidRPr="00E4076A">
        <w:rPr>
          <w:rFonts w:ascii="Palatino Linotype" w:hAnsi="Palatino Linotype" w:eastAsia="Calibri"/>
          <w:b/>
          <w:bCs/>
          <w:color w:val="000000" w:themeColor="text1"/>
          <w:sz w:val="22"/>
          <w:szCs w:val="22"/>
          <w:lang w:eastAsia="en-US"/>
        </w:rPr>
        <w:t xml:space="preserve">, </w:t>
      </w:r>
      <w:r w:rsidRPr="00E4076A">
        <w:rPr>
          <w:rFonts w:ascii="Palatino Linotype" w:hAnsi="Palatino Linotype" w:eastAsia="Calibri"/>
          <w:bCs/>
          <w:color w:val="000000" w:themeColor="text1"/>
          <w:sz w:val="22"/>
          <w:szCs w:val="22"/>
          <w:lang w:eastAsia="en-US"/>
        </w:rPr>
        <w:t>se precisa que dichos documentos deberán contener las imágenes de la documentación comprobatoria y justificativa de los ingresos y de las respectivas pólizas, de la entidad, los cuales incluyen los Comprobantes Fiscales Digitales por Internet o facturas.</w:t>
      </w:r>
    </w:p>
    <w:p w:rsidRPr="00E4076A" w:rsidR="00982C67" w:rsidP="00982C67" w:rsidRDefault="00982C67" w14:paraId="43613C72" w14:textId="77777777">
      <w:pPr>
        <w:spacing w:line="360" w:lineRule="auto"/>
        <w:jc w:val="both"/>
        <w:rPr>
          <w:rFonts w:ascii="Palatino Linotype" w:hAnsi="Palatino Linotype" w:eastAsia="Calibri"/>
          <w:bCs/>
          <w:color w:val="000000" w:themeColor="text1"/>
          <w:sz w:val="22"/>
          <w:szCs w:val="22"/>
          <w:lang w:eastAsia="en-US"/>
        </w:rPr>
      </w:pPr>
    </w:p>
    <w:p w:rsidRPr="00E4076A" w:rsidR="00CD7303" w:rsidP="00CD7303" w:rsidRDefault="00982C67" w14:paraId="75ABD080" w14:textId="30A6A8E1">
      <w:pPr>
        <w:spacing w:line="360" w:lineRule="auto"/>
        <w:jc w:val="both"/>
        <w:rPr>
          <w:rFonts w:ascii="Palatino Linotype" w:hAnsi="Palatino Linotype" w:eastAsia="Calibri"/>
          <w:bCs/>
          <w:color w:val="000000" w:themeColor="text1"/>
          <w:sz w:val="22"/>
          <w:szCs w:val="22"/>
          <w:lang w:eastAsia="en-US"/>
        </w:rPr>
      </w:pPr>
      <w:r w:rsidRPr="00E4076A">
        <w:rPr>
          <w:rFonts w:ascii="Palatino Linotype" w:hAnsi="Palatino Linotype" w:eastAsia="Calibri"/>
          <w:bCs/>
          <w:color w:val="000000" w:themeColor="text1"/>
          <w:sz w:val="22"/>
          <w:szCs w:val="22"/>
          <w:lang w:eastAsia="en-US"/>
        </w:rPr>
        <w:t xml:space="preserve">Ahora bien, respecto al área solicitada el artículo </w:t>
      </w:r>
      <w:r w:rsidRPr="00E4076A" w:rsidR="00CD7303">
        <w:rPr>
          <w:rFonts w:ascii="Palatino Linotype" w:hAnsi="Palatino Linotype" w:eastAsia="Calibri"/>
          <w:bCs/>
          <w:color w:val="000000" w:themeColor="text1"/>
          <w:sz w:val="22"/>
          <w:szCs w:val="22"/>
          <w:lang w:eastAsia="en-US"/>
        </w:rPr>
        <w:t xml:space="preserve">47 </w:t>
      </w:r>
      <w:r w:rsidRPr="00E4076A">
        <w:rPr>
          <w:rFonts w:ascii="Palatino Linotype" w:hAnsi="Palatino Linotype" w:eastAsia="Calibri"/>
          <w:bCs/>
          <w:color w:val="000000" w:themeColor="text1"/>
          <w:sz w:val="22"/>
          <w:szCs w:val="22"/>
          <w:lang w:eastAsia="en-US"/>
        </w:rPr>
        <w:t>del Reglamento Interno del Sistema Municipal para el Desarrollo Integral de la Familia de Naucalpan de Juárez</w:t>
      </w:r>
      <w:r w:rsidRPr="00E4076A" w:rsidR="00CD7303">
        <w:rPr>
          <w:rFonts w:ascii="Palatino Linotype" w:hAnsi="Palatino Linotype" w:eastAsia="Calibri"/>
          <w:bCs/>
          <w:color w:val="000000" w:themeColor="text1"/>
          <w:sz w:val="22"/>
          <w:szCs w:val="22"/>
          <w:lang w:eastAsia="en-US"/>
        </w:rPr>
        <w:t>, establece que la Dirección General, contará con diversas unidades administrativas, entre las cuales se encuentra la Secretaría Técnica; por lo que, se logra vislumbrar que la pretensión del ahora Recurrente, es obtener los Comprobantes Fiscales Digitales por Internet o facturas realizadas por la Secretaría Técnica y emitidas por el Sistema Municipal para el Desarrollo Integral de la Familia de Naucalpan de Juárez.</w:t>
      </w:r>
    </w:p>
    <w:p w:rsidRPr="00E4076A" w:rsidR="00982C67" w:rsidP="00982C67" w:rsidRDefault="00982C67" w14:paraId="0D3B57F2" w14:textId="7F029B59">
      <w:pPr>
        <w:spacing w:line="360" w:lineRule="auto"/>
        <w:jc w:val="both"/>
        <w:rPr>
          <w:rFonts w:ascii="Palatino Linotype" w:hAnsi="Palatino Linotype" w:eastAsia="Calibri"/>
          <w:bCs/>
          <w:color w:val="000000" w:themeColor="text1"/>
          <w:sz w:val="22"/>
          <w:szCs w:val="22"/>
          <w:lang w:eastAsia="en-US"/>
        </w:rPr>
      </w:pPr>
    </w:p>
    <w:p w:rsidRPr="00E4076A" w:rsidR="00917F65" w:rsidP="00E73EBB" w:rsidRDefault="00917F65" w14:paraId="27DD991A" w14:textId="5520FC53">
      <w:pPr>
        <w:spacing w:line="360" w:lineRule="auto"/>
        <w:jc w:val="both"/>
        <w:rPr>
          <w:rFonts w:ascii="Palatino Linotype" w:hAnsi="Palatino Linotype" w:cs="Tahoma"/>
          <w:bCs/>
          <w:iCs/>
          <w:sz w:val="22"/>
          <w:szCs w:val="22"/>
        </w:rPr>
      </w:pPr>
      <w:r w:rsidRPr="00E4076A">
        <w:rPr>
          <w:rFonts w:ascii="Palatino Linotype" w:hAnsi="Palatino Linotype" w:cs="Tahoma"/>
          <w:iCs/>
          <w:sz w:val="22"/>
          <w:szCs w:val="22"/>
          <w:lang w:val="es-ES"/>
        </w:rPr>
        <w:t>Ahora bien, de las constancias que obran en el expediente</w:t>
      </w:r>
      <w:r w:rsidRPr="00E4076A" w:rsidR="00DD2815">
        <w:rPr>
          <w:rFonts w:ascii="Palatino Linotype" w:hAnsi="Palatino Linotype" w:cs="Tahoma"/>
          <w:iCs/>
          <w:sz w:val="22"/>
          <w:szCs w:val="22"/>
          <w:lang w:val="es-ES"/>
        </w:rPr>
        <w:t xml:space="preserve"> electrónico</w:t>
      </w:r>
      <w:r w:rsidRPr="00E4076A" w:rsidR="00852B72">
        <w:rPr>
          <w:rFonts w:ascii="Palatino Linotype" w:hAnsi="Palatino Linotype" w:cs="Tahoma"/>
          <w:iCs/>
          <w:sz w:val="22"/>
          <w:szCs w:val="22"/>
          <w:lang w:val="es-ES"/>
        </w:rPr>
        <w:t>,</w:t>
      </w:r>
      <w:r w:rsidRPr="00E4076A" w:rsidR="00DD2815">
        <w:rPr>
          <w:rFonts w:ascii="Palatino Linotype" w:hAnsi="Palatino Linotype" w:cs="Tahoma"/>
          <w:iCs/>
          <w:sz w:val="22"/>
          <w:szCs w:val="22"/>
          <w:lang w:val="es-ES"/>
        </w:rPr>
        <w:t xml:space="preserve"> se logra advertir que</w:t>
      </w:r>
      <w:r w:rsidRPr="00E4076A" w:rsidR="00852B72">
        <w:rPr>
          <w:rFonts w:ascii="Palatino Linotype" w:hAnsi="Palatino Linotype" w:cs="Tahoma"/>
          <w:iCs/>
          <w:sz w:val="22"/>
          <w:szCs w:val="22"/>
          <w:lang w:val="es-ES"/>
        </w:rPr>
        <w:t xml:space="preserve"> </w:t>
      </w:r>
      <w:r w:rsidRPr="00E4076A">
        <w:rPr>
          <w:rFonts w:ascii="Palatino Linotype" w:hAnsi="Palatino Linotype" w:cs="Tahoma"/>
          <w:iCs/>
          <w:sz w:val="22"/>
          <w:szCs w:val="22"/>
          <w:lang w:val="es-ES"/>
        </w:rPr>
        <w:t xml:space="preserve">el Ayuntamiento turno la solicitud de información a </w:t>
      </w:r>
      <w:r w:rsidRPr="00E4076A" w:rsidR="00CD7303">
        <w:rPr>
          <w:rFonts w:ascii="Palatino Linotype" w:hAnsi="Palatino Linotype" w:cs="Tahoma"/>
          <w:iCs/>
          <w:sz w:val="22"/>
          <w:szCs w:val="22"/>
          <w:lang w:val="es-ES"/>
        </w:rPr>
        <w:t>la Subdirección de Administración y Finanzas</w:t>
      </w:r>
      <w:r w:rsidRPr="00E4076A">
        <w:rPr>
          <w:rFonts w:ascii="Palatino Linotype" w:hAnsi="Palatino Linotype" w:cs="Tahoma"/>
          <w:iCs/>
          <w:sz w:val="22"/>
          <w:szCs w:val="22"/>
          <w:lang w:val="es-ES"/>
        </w:rPr>
        <w:t xml:space="preserve">; por lo que, </w:t>
      </w:r>
      <w:r w:rsidRPr="00E4076A" w:rsidR="00852B72">
        <w:rPr>
          <w:rFonts w:ascii="Palatino Linotype" w:hAnsi="Palatino Linotype" w:cs="Tahoma"/>
          <w:bCs/>
          <w:iCs/>
          <w:sz w:val="22"/>
          <w:szCs w:val="22"/>
        </w:rPr>
        <w:t>resulta</w:t>
      </w:r>
      <w:r w:rsidRPr="00E4076A">
        <w:rPr>
          <w:rFonts w:ascii="Palatino Linotype" w:hAnsi="Palatino Linotype" w:cs="Tahoma"/>
          <w:bCs/>
          <w:iCs/>
          <w:sz w:val="22"/>
          <w:szCs w:val="22"/>
        </w:rPr>
        <w:t xml:space="preserve"> necesario hacer referencia al pro</w:t>
      </w:r>
      <w:r w:rsidRPr="00E4076A" w:rsidR="00D66646">
        <w:rPr>
          <w:rFonts w:ascii="Palatino Linotype" w:hAnsi="Palatino Linotype" w:cs="Tahoma"/>
          <w:bCs/>
          <w:iCs/>
          <w:sz w:val="22"/>
          <w:szCs w:val="22"/>
        </w:rPr>
        <w:t>cedimiento de búsqueda que deben</w:t>
      </w:r>
      <w:r w:rsidRPr="00E4076A">
        <w:rPr>
          <w:rFonts w:ascii="Palatino Linotype" w:hAnsi="Palatino Linotype" w:cs="Tahoma"/>
          <w:bCs/>
          <w:iCs/>
          <w:sz w:val="22"/>
          <w:szCs w:val="22"/>
        </w:rPr>
        <w:t xml:space="preserve"> seguir los Sujetos Obligados para localizar la información, el cual se encuentra previsto en los artículos 160 y 162 de la Ley de Transparencia y Acceso a la Información Pública del Estado de México y Municipios, mismo que es el siguiente:</w:t>
      </w:r>
    </w:p>
    <w:p w:rsidRPr="00E4076A" w:rsidR="00917F65" w:rsidP="00E73EBB" w:rsidRDefault="00917F65" w14:paraId="7B474273" w14:textId="77777777">
      <w:pPr>
        <w:spacing w:line="360" w:lineRule="auto"/>
        <w:jc w:val="both"/>
        <w:rPr>
          <w:rFonts w:ascii="Palatino Linotype" w:hAnsi="Palatino Linotype" w:cs="Tahoma"/>
          <w:bCs/>
          <w:iCs/>
          <w:sz w:val="22"/>
          <w:szCs w:val="22"/>
        </w:rPr>
      </w:pPr>
    </w:p>
    <w:p w:rsidRPr="00E4076A" w:rsidR="00917F65" w:rsidP="00E73EBB" w:rsidRDefault="00917F65" w14:paraId="77CD24F8" w14:textId="109EF3C7">
      <w:pPr>
        <w:numPr>
          <w:ilvl w:val="0"/>
          <w:numId w:val="22"/>
        </w:numPr>
        <w:spacing w:line="360" w:lineRule="auto"/>
        <w:jc w:val="both"/>
        <w:rPr>
          <w:rFonts w:ascii="Palatino Linotype" w:hAnsi="Palatino Linotype" w:cs="Tahoma"/>
          <w:bCs/>
          <w:iCs/>
          <w:sz w:val="22"/>
          <w:szCs w:val="22"/>
          <w:lang w:val="es-ES"/>
        </w:rPr>
      </w:pPr>
      <w:r w:rsidRPr="00E4076A">
        <w:rPr>
          <w:rFonts w:ascii="Palatino Linotype" w:hAnsi="Palatino Linotype" w:cs="Tahoma"/>
          <w:bCs/>
          <w:iCs/>
          <w:sz w:val="22"/>
          <w:szCs w:val="22"/>
          <w:lang w:val="es-ES"/>
        </w:rPr>
        <w:t xml:space="preserve">Las Unidades de Transparencia garantizarán que las solicitudes de acceso a la información se turnen a todas las áreas competentes que cuenten con la información </w:t>
      </w:r>
      <w:r w:rsidRPr="00E4076A">
        <w:rPr>
          <w:rFonts w:ascii="Palatino Linotype" w:hAnsi="Palatino Linotype" w:cs="Tahoma"/>
          <w:bCs/>
          <w:iCs/>
          <w:sz w:val="22"/>
          <w:szCs w:val="22"/>
          <w:lang w:val="es-ES"/>
        </w:rPr>
        <w:lastRenderedPageBreak/>
        <w:t>o deban tenerla -de acuerdo a las facultades, competencias y funciones-, con el objeto de que dichas áreas realicen una búsqueda exhaustiva y razonable de la información requerida, y</w:t>
      </w:r>
    </w:p>
    <w:p w:rsidRPr="00E4076A" w:rsidR="00BF2BAA" w:rsidP="00E73EBB" w:rsidRDefault="00BF2BAA" w14:paraId="3CFAE38C" w14:textId="77777777">
      <w:pPr>
        <w:spacing w:line="360" w:lineRule="auto"/>
        <w:ind w:left="720"/>
        <w:jc w:val="both"/>
        <w:rPr>
          <w:rFonts w:ascii="Palatino Linotype" w:hAnsi="Palatino Linotype" w:cs="Tahoma"/>
          <w:bCs/>
          <w:iCs/>
          <w:sz w:val="22"/>
          <w:szCs w:val="22"/>
          <w:lang w:val="es-ES"/>
        </w:rPr>
      </w:pPr>
    </w:p>
    <w:p w:rsidRPr="00E4076A" w:rsidR="00917F65" w:rsidP="00E73EBB" w:rsidRDefault="00917F65" w14:paraId="4BA358D8" w14:textId="77777777">
      <w:pPr>
        <w:numPr>
          <w:ilvl w:val="0"/>
          <w:numId w:val="22"/>
        </w:numPr>
        <w:spacing w:line="360" w:lineRule="auto"/>
        <w:jc w:val="both"/>
        <w:rPr>
          <w:rFonts w:ascii="Palatino Linotype" w:hAnsi="Palatino Linotype" w:cs="Tahoma"/>
          <w:bCs/>
          <w:iCs/>
          <w:sz w:val="22"/>
          <w:szCs w:val="22"/>
          <w:lang w:val="es-ES"/>
        </w:rPr>
      </w:pPr>
      <w:r w:rsidRPr="00E4076A">
        <w:rPr>
          <w:rFonts w:ascii="Palatino Linotype" w:hAnsi="Palatino Linotype" w:cs="Tahoma"/>
          <w:bCs/>
          <w:iCs/>
          <w:sz w:val="22"/>
          <w:szCs w:val="22"/>
          <w:lang w:val="es-ES"/>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rsidRPr="00E4076A" w:rsidR="00917F65" w:rsidP="00E73EBB" w:rsidRDefault="00917F65" w14:paraId="54942358" w14:textId="77777777">
      <w:pPr>
        <w:spacing w:line="360" w:lineRule="auto"/>
        <w:jc w:val="both"/>
        <w:rPr>
          <w:rFonts w:ascii="Palatino Linotype" w:hAnsi="Palatino Linotype" w:cs="Tahoma"/>
          <w:bCs/>
          <w:iCs/>
          <w:sz w:val="22"/>
          <w:szCs w:val="22"/>
        </w:rPr>
      </w:pPr>
    </w:p>
    <w:p w:rsidRPr="00E4076A" w:rsidR="00CD7303" w:rsidP="002854E5" w:rsidRDefault="00917F65" w14:paraId="74F90C35" w14:textId="5DB1653D">
      <w:pPr>
        <w:spacing w:line="360" w:lineRule="auto"/>
        <w:jc w:val="both"/>
        <w:rPr>
          <w:rFonts w:ascii="Palatino Linotype" w:hAnsi="Palatino Linotype"/>
          <w:sz w:val="22"/>
          <w:szCs w:val="22"/>
        </w:rPr>
      </w:pPr>
      <w:r w:rsidRPr="00E4076A">
        <w:rPr>
          <w:rFonts w:ascii="Palatino Linotype" w:hAnsi="Palatino Linotype" w:cs="Tahoma"/>
          <w:bCs/>
          <w:iCs/>
          <w:sz w:val="22"/>
          <w:szCs w:val="22"/>
        </w:rPr>
        <w:t xml:space="preserve">Así, a efecto de determinar si el Sujeto Obligado </w:t>
      </w:r>
      <w:r w:rsidRPr="00E4076A" w:rsidR="00BF2BAA">
        <w:rPr>
          <w:rFonts w:ascii="Palatino Linotype" w:hAnsi="Palatino Linotype" w:cs="Tahoma"/>
          <w:bCs/>
          <w:iCs/>
          <w:sz w:val="22"/>
          <w:szCs w:val="22"/>
        </w:rPr>
        <w:t>siguió</w:t>
      </w:r>
      <w:r w:rsidRPr="00E4076A">
        <w:rPr>
          <w:rFonts w:ascii="Palatino Linotype" w:hAnsi="Palatino Linotype" w:cs="Tahoma"/>
          <w:bCs/>
          <w:iCs/>
          <w:sz w:val="22"/>
          <w:szCs w:val="22"/>
        </w:rPr>
        <w:t xml:space="preserve"> </w:t>
      </w:r>
      <w:r w:rsidRPr="00E4076A" w:rsidR="00BF2BAA">
        <w:rPr>
          <w:rFonts w:ascii="Palatino Linotype" w:hAnsi="Palatino Linotype" w:cs="Tahoma"/>
          <w:bCs/>
          <w:iCs/>
          <w:sz w:val="22"/>
          <w:szCs w:val="22"/>
        </w:rPr>
        <w:t>el procedimiento antes descrito, es necesario traer a colación</w:t>
      </w:r>
      <w:r w:rsidRPr="00E4076A">
        <w:rPr>
          <w:rFonts w:ascii="Palatino Linotype" w:hAnsi="Palatino Linotype" w:cs="Tahoma"/>
          <w:bCs/>
          <w:iCs/>
          <w:sz w:val="22"/>
          <w:szCs w:val="22"/>
        </w:rPr>
        <w:t xml:space="preserve"> los</w:t>
      </w:r>
      <w:r w:rsidRPr="00E4076A">
        <w:rPr>
          <w:rFonts w:ascii="Palatino Linotype" w:hAnsi="Palatino Linotype"/>
          <w:sz w:val="22"/>
          <w:szCs w:val="22"/>
        </w:rPr>
        <w:t xml:space="preserve"> artículos</w:t>
      </w:r>
      <w:r w:rsidRPr="00E4076A" w:rsidR="00281696">
        <w:rPr>
          <w:rFonts w:ascii="Palatino Linotype" w:hAnsi="Palatino Linotype"/>
          <w:sz w:val="22"/>
          <w:szCs w:val="22"/>
        </w:rPr>
        <w:t xml:space="preserve"> </w:t>
      </w:r>
      <w:r w:rsidRPr="00E4076A" w:rsidR="00CD7303">
        <w:rPr>
          <w:rFonts w:ascii="Palatino Linotype" w:hAnsi="Palatino Linotype"/>
          <w:sz w:val="22"/>
          <w:szCs w:val="22"/>
        </w:rPr>
        <w:t>47</w:t>
      </w:r>
      <w:r w:rsidRPr="00E4076A" w:rsidR="00695435">
        <w:rPr>
          <w:rFonts w:ascii="Palatino Linotype" w:hAnsi="Palatino Linotype"/>
          <w:sz w:val="22"/>
          <w:szCs w:val="22"/>
        </w:rPr>
        <w:t>, fracción V</w:t>
      </w:r>
      <w:r w:rsidRPr="00E4076A" w:rsidR="00CD7303">
        <w:rPr>
          <w:rFonts w:ascii="Palatino Linotype" w:hAnsi="Palatino Linotype"/>
          <w:sz w:val="22"/>
          <w:szCs w:val="22"/>
        </w:rPr>
        <w:t>I</w:t>
      </w:r>
      <w:r w:rsidRPr="00E4076A" w:rsidR="00695435">
        <w:rPr>
          <w:rFonts w:ascii="Palatino Linotype" w:hAnsi="Palatino Linotype"/>
          <w:sz w:val="22"/>
          <w:szCs w:val="22"/>
        </w:rPr>
        <w:t xml:space="preserve">I, </w:t>
      </w:r>
      <w:r w:rsidRPr="00E4076A" w:rsidR="00CD7303">
        <w:rPr>
          <w:rFonts w:ascii="Palatino Linotype" w:hAnsi="Palatino Linotype"/>
          <w:sz w:val="22"/>
          <w:szCs w:val="22"/>
        </w:rPr>
        <w:t>78</w:t>
      </w:r>
      <w:r w:rsidRPr="00E4076A" w:rsidR="002854E5">
        <w:rPr>
          <w:rFonts w:ascii="Palatino Linotype" w:hAnsi="Palatino Linotype"/>
          <w:sz w:val="22"/>
          <w:szCs w:val="22"/>
        </w:rPr>
        <w:t>, 79 y 81</w:t>
      </w:r>
      <w:r w:rsidRPr="00E4076A" w:rsidR="00CD7303">
        <w:rPr>
          <w:rFonts w:ascii="Palatino Linotype" w:hAnsi="Palatino Linotype"/>
          <w:sz w:val="22"/>
          <w:szCs w:val="22"/>
        </w:rPr>
        <w:t xml:space="preserve"> del </w:t>
      </w:r>
      <w:r w:rsidRPr="00E4076A" w:rsidR="00CD7303">
        <w:rPr>
          <w:rFonts w:ascii="Palatino Linotype" w:hAnsi="Palatino Linotype" w:eastAsia="Calibri"/>
          <w:bCs/>
          <w:color w:val="000000" w:themeColor="text1"/>
          <w:sz w:val="22"/>
          <w:szCs w:val="22"/>
          <w:lang w:eastAsia="en-US"/>
        </w:rPr>
        <w:t xml:space="preserve">Reglamento Interno del Sistema Municipal para el Desarrollo Integral de la Familia de Naucalpan de Juárez, que precisan que el Ente Recurrido para el ejercicio de sus funciones, se integrará de diversas unidades administrativas, entre las cuales se encuentra la Subdirección de Administración y Finanzas, encargada </w:t>
      </w:r>
      <w:r w:rsidRPr="00E4076A" w:rsidR="002854E5">
        <w:rPr>
          <w:rFonts w:ascii="Palatino Linotype" w:hAnsi="Palatino Linotype" w:eastAsia="Calibri"/>
          <w:bCs/>
          <w:color w:val="000000" w:themeColor="text1"/>
          <w:sz w:val="22"/>
          <w:szCs w:val="22"/>
          <w:lang w:eastAsia="en-US"/>
        </w:rPr>
        <w:t>de dirigir, coordinar, administrar y supervisar los recursos económicos; dirigir, administrar y controlar la política de ingresos y egresos; vigilar los registros contables y el control presupuestal; vigilar el buen funcionamiento de la caja general; lo anterior, por medio de la Jefatura de Recursos Financieros que supervisa las pólizas y los registros contables, presupuestales y de cuentas por pagar; así como, deposita los ingresos diarios.</w:t>
      </w:r>
    </w:p>
    <w:p w:rsidRPr="00E4076A" w:rsidR="00CD7303" w:rsidP="00E73EBB" w:rsidRDefault="00CD7303" w14:paraId="36F1D2BC" w14:textId="77777777">
      <w:pPr>
        <w:spacing w:line="360" w:lineRule="auto"/>
        <w:jc w:val="both"/>
        <w:rPr>
          <w:rFonts w:ascii="Palatino Linotype" w:hAnsi="Palatino Linotype"/>
          <w:sz w:val="22"/>
          <w:szCs w:val="22"/>
        </w:rPr>
      </w:pPr>
    </w:p>
    <w:p w:rsidRPr="00E4076A" w:rsidR="00DD2815" w:rsidP="00E73EBB" w:rsidRDefault="00D772FA" w14:paraId="7791244A" w14:textId="037C8D0E">
      <w:pPr>
        <w:spacing w:line="360" w:lineRule="auto"/>
        <w:jc w:val="both"/>
        <w:rPr>
          <w:rFonts w:ascii="Palatino Linotype" w:hAnsi="Palatino Linotype" w:cs="Tahoma"/>
          <w:bCs/>
          <w:iCs/>
          <w:sz w:val="22"/>
          <w:szCs w:val="22"/>
        </w:rPr>
      </w:pPr>
      <w:r w:rsidRPr="00E4076A">
        <w:rPr>
          <w:rFonts w:ascii="Palatino Linotype" w:hAnsi="Palatino Linotype"/>
          <w:sz w:val="22"/>
          <w:szCs w:val="22"/>
        </w:rPr>
        <w:t>De tal circunstancia</w:t>
      </w:r>
      <w:r w:rsidRPr="00E4076A" w:rsidR="004B5166">
        <w:rPr>
          <w:rFonts w:ascii="Palatino Linotype" w:hAnsi="Palatino Linotype" w:cs="Tahoma"/>
          <w:bCs/>
          <w:iCs/>
          <w:sz w:val="22"/>
          <w:szCs w:val="22"/>
        </w:rPr>
        <w:t xml:space="preserve">, se logra colegir que el Sujeto Obligado cumplió con el procedimiento de búsqueda </w:t>
      </w:r>
      <w:r w:rsidRPr="00E4076A" w:rsidR="004B5166">
        <w:rPr>
          <w:rFonts w:ascii="Palatino Linotype" w:hAnsi="Palatino Linotype" w:eastAsia="Calibri" w:cs="Tahoma"/>
          <w:color w:val="000000"/>
          <w:sz w:val="22"/>
          <w:szCs w:val="24"/>
          <w:lang w:val="es-ES" w:eastAsia="es-MX"/>
        </w:rPr>
        <w:t>establecido en el artículo 162 de la Ley de Transparencia y Acceso a la Información Pública del Estado de México y Municipios, al gestionar el requerimiento de información al área competente</w:t>
      </w:r>
      <w:r w:rsidRPr="00E4076A">
        <w:rPr>
          <w:rFonts w:ascii="Palatino Linotype" w:hAnsi="Palatino Linotype" w:eastAsia="Calibri" w:cs="Tahoma"/>
          <w:color w:val="000000"/>
          <w:sz w:val="22"/>
          <w:szCs w:val="24"/>
          <w:lang w:val="es-ES" w:eastAsia="es-MX"/>
        </w:rPr>
        <w:t xml:space="preserve">, pues la </w:t>
      </w:r>
      <w:r w:rsidRPr="00E4076A" w:rsidR="002854E5">
        <w:rPr>
          <w:rFonts w:ascii="Palatino Linotype" w:hAnsi="Palatino Linotype" w:eastAsia="Calibri" w:cs="Tahoma"/>
          <w:color w:val="000000"/>
          <w:sz w:val="22"/>
          <w:szCs w:val="24"/>
          <w:lang w:val="es-ES" w:eastAsia="es-MX"/>
        </w:rPr>
        <w:t>Subdirección de Administración y Finanzas</w:t>
      </w:r>
      <w:r w:rsidRPr="00E4076A" w:rsidR="002462CF">
        <w:rPr>
          <w:rFonts w:ascii="Palatino Linotype" w:hAnsi="Palatino Linotype" w:eastAsia="Calibri" w:cs="Tahoma"/>
          <w:color w:val="000000"/>
          <w:sz w:val="22"/>
          <w:szCs w:val="24"/>
          <w:lang w:val="es-ES" w:eastAsia="es-MX"/>
        </w:rPr>
        <w:t xml:space="preserve">, </w:t>
      </w:r>
      <w:r w:rsidRPr="00E4076A" w:rsidR="002854E5">
        <w:rPr>
          <w:rFonts w:ascii="Palatino Linotype" w:hAnsi="Palatino Linotype" w:eastAsia="Calibri" w:cs="Tahoma"/>
          <w:color w:val="000000"/>
          <w:sz w:val="22"/>
          <w:szCs w:val="24"/>
          <w:lang w:val="es-ES" w:eastAsia="es-MX"/>
        </w:rPr>
        <w:t xml:space="preserve">es </w:t>
      </w:r>
      <w:r w:rsidRPr="00E4076A" w:rsidR="002462CF">
        <w:rPr>
          <w:rFonts w:ascii="Palatino Linotype" w:hAnsi="Palatino Linotype" w:eastAsia="Calibri" w:cs="Tahoma"/>
          <w:color w:val="000000"/>
          <w:sz w:val="22"/>
          <w:szCs w:val="24"/>
          <w:lang w:val="es-ES" w:eastAsia="es-MX"/>
        </w:rPr>
        <w:t xml:space="preserve">el área encargada </w:t>
      </w:r>
      <w:r w:rsidRPr="00E4076A" w:rsidR="002854E5">
        <w:rPr>
          <w:rFonts w:ascii="Palatino Linotype" w:hAnsi="Palatino Linotype" w:eastAsia="Calibri" w:cs="Tahoma"/>
          <w:color w:val="000000"/>
          <w:sz w:val="22"/>
          <w:szCs w:val="24"/>
          <w:lang w:val="es-ES" w:eastAsia="es-MX"/>
        </w:rPr>
        <w:t>de ver todas las cuestiones relacionadas con las pólizas contables e ingresos que recibe el Organismo Público Municipal</w:t>
      </w:r>
      <w:r w:rsidRPr="00E4076A" w:rsidR="002F4FD0">
        <w:rPr>
          <w:rFonts w:ascii="Palatino Linotype" w:hAnsi="Palatino Linotype" w:cs="Tahoma"/>
          <w:bCs/>
          <w:iCs/>
          <w:sz w:val="22"/>
          <w:szCs w:val="22"/>
        </w:rPr>
        <w:t xml:space="preserve">. </w:t>
      </w:r>
    </w:p>
    <w:p w:rsidRPr="00E4076A" w:rsidR="001F7FA9" w:rsidP="00E73EBB" w:rsidRDefault="00DD2815" w14:paraId="29F7A331" w14:textId="020ABE93">
      <w:pPr>
        <w:spacing w:line="360" w:lineRule="auto"/>
        <w:jc w:val="both"/>
        <w:rPr>
          <w:rFonts w:ascii="Palatino Linotype" w:hAnsi="Palatino Linotype" w:cs="Tahoma"/>
          <w:bCs/>
          <w:iCs/>
          <w:sz w:val="22"/>
          <w:szCs w:val="22"/>
        </w:rPr>
      </w:pPr>
      <w:r w:rsidRPr="00E4076A">
        <w:rPr>
          <w:rFonts w:ascii="Palatino Linotype" w:hAnsi="Palatino Linotype" w:cs="Tahoma"/>
          <w:bCs/>
          <w:iCs/>
          <w:sz w:val="22"/>
          <w:szCs w:val="22"/>
        </w:rPr>
        <w:lastRenderedPageBreak/>
        <w:t xml:space="preserve">Ahora bien, </w:t>
      </w:r>
      <w:r w:rsidRPr="00E4076A" w:rsidR="00F470A6">
        <w:rPr>
          <w:rFonts w:ascii="Palatino Linotype" w:hAnsi="Palatino Linotype" w:cs="Tahoma"/>
          <w:bCs/>
          <w:iCs/>
          <w:sz w:val="22"/>
          <w:szCs w:val="22"/>
        </w:rPr>
        <w:t xml:space="preserve">en respuesta dicha área </w:t>
      </w:r>
      <w:r w:rsidRPr="00E4076A" w:rsidR="002F4FD0">
        <w:rPr>
          <w:rFonts w:ascii="Palatino Linotype" w:hAnsi="Palatino Linotype" w:cs="Tahoma"/>
          <w:bCs/>
          <w:iCs/>
          <w:sz w:val="22"/>
          <w:szCs w:val="22"/>
        </w:rPr>
        <w:t xml:space="preserve">precisó </w:t>
      </w:r>
      <w:r w:rsidRPr="00E4076A" w:rsidR="002854E5">
        <w:rPr>
          <w:rFonts w:ascii="Palatino Linotype" w:hAnsi="Palatino Linotype" w:cs="Tahoma"/>
          <w:bCs/>
          <w:iCs/>
          <w:sz w:val="22"/>
          <w:szCs w:val="22"/>
        </w:rPr>
        <w:t xml:space="preserve">que el </w:t>
      </w:r>
      <w:r w:rsidRPr="00E4076A" w:rsidR="002854E5">
        <w:rPr>
          <w:rFonts w:ascii="Palatino Linotype" w:hAnsi="Palatino Linotype" w:eastAsia="Calibri" w:cs="Tahoma"/>
          <w:sz w:val="22"/>
          <w:szCs w:val="22"/>
          <w:lang w:eastAsia="en-US"/>
        </w:rPr>
        <w:t>Sistema Municipal para el Desarrollo Integral de la Familia de Naucalpan de Juárez, no emitía facturas por algún concepto;</w:t>
      </w:r>
      <w:r w:rsidRPr="00E4076A" w:rsidR="00A45587">
        <w:rPr>
          <w:rFonts w:ascii="Palatino Linotype" w:hAnsi="Palatino Linotype" w:cs="Tahoma"/>
          <w:bCs/>
          <w:iCs/>
          <w:sz w:val="22"/>
          <w:szCs w:val="22"/>
        </w:rPr>
        <w:t xml:space="preserve"> sobre dicho pronunciamiento</w:t>
      </w:r>
      <w:r w:rsidRPr="00E4076A" w:rsidR="002F4FD0">
        <w:rPr>
          <w:rFonts w:ascii="Palatino Linotype" w:hAnsi="Palatino Linotype" w:eastAsia="Calibri" w:cs="Tahoma"/>
          <w:bCs/>
          <w:sz w:val="22"/>
          <w:szCs w:val="22"/>
          <w:lang w:val="es-ES" w:eastAsia="en-US"/>
        </w:rPr>
        <w:t xml:space="preserve">, </w:t>
      </w:r>
      <w:r w:rsidRPr="00E4076A" w:rsidR="001F7FA9">
        <w:rPr>
          <w:rFonts w:ascii="Palatino Linotype" w:hAnsi="Palatino Linotype"/>
          <w:iCs/>
          <w:sz w:val="22"/>
        </w:rPr>
        <w:t>cabe precisar</w:t>
      </w:r>
      <w:r w:rsidRPr="00E4076A" w:rsidR="001F7FA9">
        <w:rPr>
          <w:rFonts w:ascii="Palatino Linotype" w:hAnsi="Palatino Linotype" w:cs="Tahoma"/>
          <w:bCs/>
          <w:iCs/>
          <w:sz w:val="22"/>
          <w:szCs w:val="22"/>
        </w:rPr>
        <w:t xml:space="preserve"> que este Instituto, no tiene atribuciones para pronunciarse sobre la veracidad de la información. </w:t>
      </w:r>
    </w:p>
    <w:p w:rsidRPr="00E4076A" w:rsidR="001F7FA9" w:rsidP="00E73EBB" w:rsidRDefault="001F7FA9" w14:paraId="59A190B4" w14:textId="77777777">
      <w:pPr>
        <w:spacing w:line="360" w:lineRule="auto"/>
        <w:jc w:val="both"/>
        <w:rPr>
          <w:rFonts w:ascii="Palatino Linotype" w:hAnsi="Palatino Linotype" w:cs="Tahoma"/>
          <w:bCs/>
          <w:iCs/>
          <w:sz w:val="22"/>
          <w:szCs w:val="22"/>
        </w:rPr>
      </w:pPr>
    </w:p>
    <w:p w:rsidRPr="00E4076A" w:rsidR="001F7FA9" w:rsidP="00E73EBB" w:rsidRDefault="001F7FA9" w14:paraId="20CC4BD3" w14:textId="1C3C4F3E">
      <w:pPr>
        <w:spacing w:line="360" w:lineRule="auto"/>
        <w:jc w:val="both"/>
        <w:rPr>
          <w:rFonts w:ascii="Palatino Linotype" w:hAnsi="Palatino Linotype" w:cs="Tahoma"/>
          <w:bCs/>
          <w:iCs/>
          <w:sz w:val="22"/>
          <w:szCs w:val="22"/>
        </w:rPr>
      </w:pPr>
      <w:r w:rsidRPr="00E4076A">
        <w:rPr>
          <w:rFonts w:ascii="Palatino Linotype" w:hAnsi="Palatino Linotype" w:cs="Tahoma"/>
          <w:bCs/>
          <w:iCs/>
          <w:sz w:val="22"/>
          <w:szCs w:val="22"/>
        </w:rPr>
        <w:t xml:space="preserve">Apoya lo anterior, el </w:t>
      </w:r>
      <w:r w:rsidRPr="00E4076A">
        <w:rPr>
          <w:rFonts w:ascii="Palatino Linotype" w:hAnsi="Palatino Linotype" w:eastAsia="Calibri" w:cs="Tahoma"/>
          <w:bCs/>
          <w:sz w:val="22"/>
          <w:szCs w:val="22"/>
          <w:lang w:val="es-ES" w:eastAsia="en-US"/>
        </w:rPr>
        <w:t xml:space="preserve">Criterio de Interpretación, de la Primera Época, con número de registro </w:t>
      </w:r>
      <w:r w:rsidRPr="00E4076A">
        <w:rPr>
          <w:rFonts w:ascii="Palatino Linotype" w:hAnsi="Palatino Linotype" w:eastAsia="Calibri" w:cs="Tahoma"/>
          <w:bCs/>
          <w:sz w:val="22"/>
          <w:szCs w:val="22"/>
          <w:lang w:eastAsia="en-US"/>
        </w:rPr>
        <w:t>SO/031/2010,</w:t>
      </w:r>
      <w:r w:rsidRPr="00E4076A">
        <w:rPr>
          <w:rFonts w:ascii="Palatino Linotype" w:hAnsi="Palatino Linotype" w:cs="Tahoma"/>
          <w:bCs/>
          <w:iCs/>
          <w:sz w:val="22"/>
          <w:szCs w:val="22"/>
        </w:rPr>
        <w:t xml:space="preserve"> emitido por el Pleno del entonces Instituto Federal de Acceso a la Información y Protección de Datos, que a continuación se cita:</w:t>
      </w:r>
    </w:p>
    <w:p w:rsidRPr="00E4076A" w:rsidR="00A45587" w:rsidP="00E73EBB" w:rsidRDefault="00A45587" w14:paraId="268EE8CC" w14:textId="1635961B">
      <w:pPr>
        <w:spacing w:line="360" w:lineRule="auto"/>
        <w:jc w:val="both"/>
        <w:rPr>
          <w:rFonts w:ascii="Palatino Linotype" w:hAnsi="Palatino Linotype" w:cs="Tahoma"/>
          <w:sz w:val="22"/>
          <w:szCs w:val="22"/>
          <w:lang w:val="es-ES"/>
        </w:rPr>
      </w:pPr>
    </w:p>
    <w:p w:rsidRPr="00E4076A" w:rsidR="002F4FD0" w:rsidP="00E73EBB" w:rsidRDefault="002F4FD0" w14:paraId="46F60497" w14:textId="77777777">
      <w:pPr>
        <w:spacing w:line="360" w:lineRule="auto"/>
        <w:ind w:left="567" w:right="567"/>
        <w:jc w:val="both"/>
        <w:rPr>
          <w:rFonts w:ascii="Palatino Linotype" w:hAnsi="Palatino Linotype" w:cs="Tahoma"/>
          <w:i/>
          <w:lang w:val="es-ES"/>
        </w:rPr>
      </w:pPr>
      <w:r w:rsidRPr="00E4076A">
        <w:rPr>
          <w:rFonts w:ascii="Palatino Linotype" w:hAnsi="Palatino Linotype" w:cs="Tahoma"/>
          <w:b/>
          <w:i/>
          <w:lang w:val="es-ES"/>
        </w:rPr>
        <w:t xml:space="preserve">“El Instituto Federal de Acceso a la Información y Protección de Datos </w:t>
      </w:r>
      <w:r w:rsidRPr="00E4076A">
        <w:rPr>
          <w:rFonts w:ascii="Palatino Linotype" w:hAnsi="Palatino Linotype" w:cs="Tahoma"/>
          <w:b/>
          <w:i/>
          <w:u w:val="single"/>
          <w:lang w:val="es-ES"/>
        </w:rPr>
        <w:t xml:space="preserve">no cuenta con facultades para pronunciarse respecto de la veracidad de los documentos proporcionados por los sujetos obligados. </w:t>
      </w:r>
      <w:r w:rsidRPr="00E4076A">
        <w:rPr>
          <w:rFonts w:ascii="Palatino Linotype" w:hAnsi="Palatino Linotype" w:cs="Tahoma"/>
          <w:i/>
          <w:lang w:val="es-ES"/>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Pr="00E4076A" w:rsidR="00DD2815" w:rsidP="00E73EBB" w:rsidRDefault="00DD2815" w14:paraId="162A10B7" w14:textId="671AFF54">
      <w:pPr>
        <w:spacing w:line="360" w:lineRule="auto"/>
        <w:jc w:val="both"/>
        <w:rPr>
          <w:rFonts w:ascii="Palatino Linotype" w:hAnsi="Palatino Linotype" w:cs="Tahoma"/>
          <w:bCs/>
          <w:iCs/>
          <w:sz w:val="22"/>
          <w:szCs w:val="22"/>
        </w:rPr>
      </w:pPr>
    </w:p>
    <w:p w:rsidRPr="00E4076A" w:rsidR="00A86BAE" w:rsidP="00E73EBB" w:rsidRDefault="002F4FD0" w14:paraId="26E9904B" w14:textId="16431819">
      <w:pPr>
        <w:spacing w:line="360" w:lineRule="auto"/>
        <w:jc w:val="both"/>
        <w:rPr>
          <w:rFonts w:ascii="Palatino Linotype" w:hAnsi="Palatino Linotype" w:eastAsia="Calibri" w:cs="Tahoma"/>
          <w:sz w:val="22"/>
          <w:szCs w:val="22"/>
          <w:lang w:eastAsia="en-US"/>
        </w:rPr>
      </w:pPr>
      <w:r w:rsidRPr="00E4076A">
        <w:rPr>
          <w:rFonts w:ascii="Palatino Linotype" w:hAnsi="Palatino Linotype" w:cs="Tahoma"/>
          <w:bCs/>
          <w:iCs/>
          <w:sz w:val="22"/>
          <w:szCs w:val="22"/>
        </w:rPr>
        <w:t>Situac</w:t>
      </w:r>
      <w:r w:rsidRPr="00E4076A" w:rsidR="001F7FA9">
        <w:rPr>
          <w:rFonts w:ascii="Palatino Linotype" w:hAnsi="Palatino Linotype" w:cs="Tahoma"/>
          <w:bCs/>
          <w:iCs/>
          <w:sz w:val="22"/>
          <w:szCs w:val="22"/>
        </w:rPr>
        <w:t>ión que se robusteció mediante Informe J</w:t>
      </w:r>
      <w:r w:rsidRPr="00E4076A">
        <w:rPr>
          <w:rFonts w:ascii="Palatino Linotype" w:hAnsi="Palatino Linotype" w:cs="Tahoma"/>
          <w:bCs/>
          <w:iCs/>
          <w:sz w:val="22"/>
          <w:szCs w:val="22"/>
        </w:rPr>
        <w:t>ustificado, pues</w:t>
      </w:r>
      <w:r w:rsidRPr="00E4076A" w:rsidR="002854E5">
        <w:rPr>
          <w:rFonts w:ascii="Palatino Linotype" w:hAnsi="Palatino Linotype" w:cs="Tahoma"/>
          <w:bCs/>
          <w:iCs/>
          <w:sz w:val="22"/>
          <w:szCs w:val="22"/>
        </w:rPr>
        <w:t xml:space="preserve"> por una parte,</w:t>
      </w:r>
      <w:r w:rsidRPr="00E4076A">
        <w:rPr>
          <w:rFonts w:ascii="Palatino Linotype" w:hAnsi="Palatino Linotype" w:cs="Tahoma"/>
          <w:bCs/>
          <w:iCs/>
          <w:sz w:val="22"/>
          <w:szCs w:val="22"/>
        </w:rPr>
        <w:t xml:space="preserve"> </w:t>
      </w:r>
      <w:r w:rsidRPr="00E4076A" w:rsidR="002854E5">
        <w:rPr>
          <w:rFonts w:ascii="Palatino Linotype" w:hAnsi="Palatino Linotype" w:cs="Tahoma"/>
          <w:bCs/>
          <w:iCs/>
          <w:sz w:val="22"/>
          <w:szCs w:val="22"/>
        </w:rPr>
        <w:t xml:space="preserve">ratificó que el Sujeto Obligado no emitía facturas y, por otra parte, conforme al Reglamento Interno del </w:t>
      </w:r>
      <w:r w:rsidRPr="00E4076A" w:rsidR="002854E5">
        <w:rPr>
          <w:rFonts w:ascii="Palatino Linotype" w:hAnsi="Palatino Linotype" w:eastAsia="Calibri" w:cs="Tahoma"/>
          <w:sz w:val="22"/>
          <w:szCs w:val="22"/>
          <w:lang w:eastAsia="en-US"/>
        </w:rPr>
        <w:t>Sistema Municipal para el Desarrollo Integral de la Familia de Naucalpan de Juárez, la Secretaría Técnica carecía de atribuciones para realizar o elaborar facturas.</w:t>
      </w:r>
    </w:p>
    <w:p w:rsidRPr="00E4076A" w:rsidR="002854E5" w:rsidP="00E73EBB" w:rsidRDefault="002854E5" w14:paraId="0A489A37" w14:textId="77777777">
      <w:pPr>
        <w:spacing w:line="360" w:lineRule="auto"/>
        <w:jc w:val="both"/>
        <w:rPr>
          <w:rFonts w:ascii="Palatino Linotype" w:hAnsi="Palatino Linotype"/>
          <w:sz w:val="22"/>
        </w:rPr>
      </w:pPr>
    </w:p>
    <w:p w:rsidRPr="00E4076A" w:rsidR="001F7FA9" w:rsidP="00E73EBB" w:rsidRDefault="008D4D05" w14:paraId="3F46C24F" w14:textId="0805D3B0">
      <w:pPr>
        <w:spacing w:line="360" w:lineRule="auto"/>
        <w:jc w:val="both"/>
        <w:rPr>
          <w:rFonts w:ascii="Palatino Linotype" w:hAnsi="Palatino Linotype" w:cs="Tahoma"/>
          <w:bCs/>
          <w:sz w:val="22"/>
          <w:szCs w:val="22"/>
        </w:rPr>
      </w:pPr>
      <w:r w:rsidRPr="00E4076A">
        <w:rPr>
          <w:rFonts w:ascii="Palatino Linotype" w:hAnsi="Palatino Linotype" w:cs="Tahoma"/>
          <w:bCs/>
          <w:sz w:val="22"/>
          <w:szCs w:val="22"/>
        </w:rPr>
        <w:lastRenderedPageBreak/>
        <w:t xml:space="preserve">Conforme a lo anterior, se logra observar que el Sujeto Obligado indicó las razones por las cuales la información era inexistente, a saber, </w:t>
      </w:r>
      <w:r w:rsidRPr="00E4076A" w:rsidR="002854E5">
        <w:rPr>
          <w:rFonts w:ascii="Palatino Linotype" w:hAnsi="Palatino Linotype" w:cs="Tahoma"/>
          <w:bCs/>
          <w:sz w:val="22"/>
          <w:szCs w:val="22"/>
        </w:rPr>
        <w:t>que no emitía facturas por ningún concepto</w:t>
      </w:r>
      <w:r w:rsidRPr="00E4076A">
        <w:rPr>
          <w:rFonts w:ascii="Palatino Linotype" w:hAnsi="Palatino Linotype" w:cs="Tahoma"/>
          <w:bCs/>
          <w:sz w:val="22"/>
          <w:szCs w:val="22"/>
        </w:rPr>
        <w:t>;</w:t>
      </w:r>
      <w:r w:rsidRPr="00E4076A" w:rsidR="001F7FA9">
        <w:rPr>
          <w:rFonts w:ascii="Palatino Linotype" w:hAnsi="Palatino Linotype" w:cs="Tahoma"/>
          <w:bCs/>
          <w:iCs/>
          <w:sz w:val="22"/>
          <w:szCs w:val="22"/>
          <w:lang w:val="es-ES"/>
        </w:rPr>
        <w:t xml:space="preserve"> sobre el tema, e</w:t>
      </w:r>
      <w:r w:rsidRPr="00E4076A" w:rsidR="001F7FA9">
        <w:rPr>
          <w:rFonts w:ascii="Palatino Linotype" w:hAnsi="Palatino Linotype" w:cs="Tahoma"/>
          <w:bCs/>
          <w:sz w:val="22"/>
          <w:szCs w:val="22"/>
          <w:lang w:val="es-ES_tradnl"/>
        </w:rPr>
        <w:t xml:space="preserve">l </w:t>
      </w:r>
      <w:r w:rsidRPr="00E4076A" w:rsidR="001F7FA9">
        <w:rPr>
          <w:rFonts w:ascii="Palatino Linotype" w:hAnsi="Palatino Linotype" w:cs="Tahoma"/>
          <w:bCs/>
          <w:sz w:val="22"/>
          <w:szCs w:val="22"/>
        </w:rPr>
        <w:t>Criterio SO/014/2017, emitido por el Instituto Nacional de Transparencia, Acceso a la Información Pública y Protección de Datos Personales en el Estado de México y Municipios, que señala lo siguiente:</w:t>
      </w:r>
    </w:p>
    <w:p w:rsidRPr="00E4076A" w:rsidR="001F7FA9" w:rsidP="00E73EBB" w:rsidRDefault="001F7FA9" w14:paraId="26393211" w14:textId="77777777">
      <w:pPr>
        <w:spacing w:line="360" w:lineRule="auto"/>
        <w:jc w:val="both"/>
        <w:rPr>
          <w:rFonts w:ascii="Palatino Linotype" w:hAnsi="Palatino Linotype" w:cs="Tahoma"/>
          <w:bCs/>
          <w:sz w:val="22"/>
          <w:szCs w:val="22"/>
        </w:rPr>
      </w:pPr>
    </w:p>
    <w:p w:rsidRPr="00E4076A" w:rsidR="008D4D05" w:rsidP="00E73EBB" w:rsidRDefault="008D4D05" w14:paraId="3DDC4D56" w14:textId="77777777">
      <w:pPr>
        <w:spacing w:line="360" w:lineRule="auto"/>
        <w:ind w:left="567" w:right="567"/>
        <w:jc w:val="both"/>
        <w:rPr>
          <w:rFonts w:ascii="Palatino Linotype" w:hAnsi="Palatino Linotype" w:cs="Tahoma"/>
          <w:bCs/>
          <w:i/>
          <w:lang w:val="es-ES"/>
        </w:rPr>
      </w:pPr>
      <w:r w:rsidRPr="00E4076A">
        <w:rPr>
          <w:rFonts w:ascii="Palatino Linotype" w:hAnsi="Palatino Linotype" w:cs="Tahoma"/>
          <w:bCs/>
          <w:i/>
          <w:lang w:val="es-ES"/>
        </w:rPr>
        <w:t>“</w:t>
      </w:r>
      <w:r w:rsidRPr="00E4076A">
        <w:rPr>
          <w:rFonts w:ascii="Palatino Linotype" w:hAnsi="Palatino Linotype" w:cs="Tahoma"/>
          <w:b/>
          <w:bCs/>
          <w:i/>
          <w:lang w:val="es-ES"/>
        </w:rPr>
        <w:t xml:space="preserve">Inexistencia. </w:t>
      </w:r>
      <w:r w:rsidRPr="00E4076A">
        <w:rPr>
          <w:rFonts w:ascii="Palatino Linotype" w:hAnsi="Palatino Linotype" w:cs="Tahoma"/>
          <w:bCs/>
          <w:i/>
          <w:lang w:val="es-ES"/>
        </w:rPr>
        <w:t>La inexistencia es una cuestión de hecho que se atribuye a la información solicitada e implica que ésta no se encuentra en los archivos del sujeto obligado, no obstante que cuenta con facultades para poseerla.”</w:t>
      </w:r>
    </w:p>
    <w:p w:rsidRPr="00E4076A" w:rsidR="008D4D05" w:rsidP="00E73EBB" w:rsidRDefault="008D4D05" w14:paraId="478FACCA" w14:textId="77777777">
      <w:pPr>
        <w:spacing w:line="360" w:lineRule="auto"/>
        <w:jc w:val="both"/>
        <w:rPr>
          <w:rFonts w:ascii="Palatino Linotype" w:hAnsi="Palatino Linotype" w:cs="Tahoma"/>
          <w:sz w:val="22"/>
          <w:szCs w:val="22"/>
        </w:rPr>
      </w:pPr>
    </w:p>
    <w:p w:rsidRPr="00E4076A" w:rsidR="008D4D05" w:rsidP="00E73EBB" w:rsidRDefault="008D4D05" w14:paraId="789458F0" w14:textId="329C0F7F">
      <w:pPr>
        <w:spacing w:line="360" w:lineRule="auto"/>
        <w:jc w:val="both"/>
        <w:rPr>
          <w:rFonts w:ascii="Palatino Linotype" w:hAnsi="Palatino Linotype" w:cs="Tahoma"/>
          <w:sz w:val="22"/>
          <w:szCs w:val="22"/>
          <w:lang w:val="es-ES"/>
        </w:rPr>
      </w:pPr>
      <w:r w:rsidRPr="00E4076A">
        <w:rPr>
          <w:rFonts w:ascii="Palatino Linotype" w:hAnsi="Palatino Linotype" w:cs="Tahoma"/>
          <w:sz w:val="22"/>
          <w:szCs w:val="22"/>
        </w:rPr>
        <w:t>Del citado criterio, se desprende que la inexistencia de la información, es una cuestión de hecho que se le atribuye a la misma, cuando ésta no se encuentra en los archivos del sujeto obligado.</w:t>
      </w:r>
      <w:r w:rsidRPr="00E4076A" w:rsidR="001F7FA9">
        <w:rPr>
          <w:rFonts w:ascii="Palatino Linotype" w:hAnsi="Palatino Linotype" w:cs="Tahoma"/>
          <w:sz w:val="22"/>
          <w:szCs w:val="22"/>
        </w:rPr>
        <w:t xml:space="preserve"> </w:t>
      </w:r>
      <w:r w:rsidRPr="00E4076A">
        <w:rPr>
          <w:rFonts w:ascii="Palatino Linotype" w:hAnsi="Palatino Linotype" w:cs="Tahoma"/>
          <w:sz w:val="22"/>
          <w:szCs w:val="22"/>
          <w:lang w:val="es-ES"/>
        </w:rPr>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rsidRPr="00E4076A" w:rsidR="008D4D05" w:rsidP="00E73EBB" w:rsidRDefault="008D4D05" w14:paraId="6E24F708" w14:textId="77777777">
      <w:pPr>
        <w:spacing w:line="360" w:lineRule="auto"/>
        <w:jc w:val="both"/>
        <w:rPr>
          <w:rFonts w:ascii="Palatino Linotype" w:hAnsi="Palatino Linotype" w:cs="Tahoma"/>
          <w:sz w:val="22"/>
          <w:szCs w:val="22"/>
          <w:lang w:val="es-ES"/>
        </w:rPr>
      </w:pPr>
    </w:p>
    <w:p w:rsidRPr="00E4076A" w:rsidR="008D4D05" w:rsidP="00E73EBB" w:rsidRDefault="008D4D05" w14:paraId="1B25D3E3" w14:textId="77777777">
      <w:pPr>
        <w:spacing w:line="360" w:lineRule="auto"/>
        <w:jc w:val="both"/>
        <w:rPr>
          <w:rFonts w:ascii="Palatino Linotype" w:hAnsi="Palatino Linotype" w:cs="Tahoma"/>
          <w:bCs/>
          <w:sz w:val="22"/>
          <w:szCs w:val="22"/>
        </w:rPr>
      </w:pPr>
      <w:r w:rsidRPr="00E4076A">
        <w:rPr>
          <w:rFonts w:ascii="Palatino Linotype" w:hAnsi="Palatino Linotype" w:cs="Tahoma"/>
          <w:sz w:val="22"/>
          <w:szCs w:val="22"/>
          <w:lang w:val="es-ES"/>
        </w:rPr>
        <w:t>Así</w:t>
      </w:r>
      <w:r w:rsidRPr="00E4076A">
        <w:rPr>
          <w:rFonts w:ascii="Palatino Linotype" w:hAnsi="Palatino Linotype" w:cs="Tahoma"/>
          <w:sz w:val="22"/>
          <w:szCs w:val="22"/>
        </w:rPr>
        <w:t xml:space="preserve">, es posible concluir que la </w:t>
      </w:r>
      <w:r w:rsidRPr="00E4076A">
        <w:rPr>
          <w:rFonts w:ascii="Palatino Linotype" w:hAnsi="Palatino Linotype" w:cs="Tahoma"/>
          <w:b/>
          <w:sz w:val="22"/>
          <w:szCs w:val="22"/>
        </w:rPr>
        <w:t>inexistencia</w:t>
      </w:r>
      <w:r w:rsidRPr="00E4076A">
        <w:rPr>
          <w:rFonts w:ascii="Palatino Linotype" w:hAnsi="Palatino Linotype" w:cs="Tahoma"/>
          <w:sz w:val="22"/>
          <w:szCs w:val="22"/>
        </w:rPr>
        <w:t xml:space="preserve"> presupone la competencia del sujeto obligado para conocer de la información, pero por alguna circunstancia, la documentación solicitada no obra en sus archivos. </w:t>
      </w:r>
      <w:r w:rsidRPr="00E4076A">
        <w:rPr>
          <w:rFonts w:ascii="Palatino Linotype" w:hAnsi="Palatino Linotype" w:cs="Tahoma"/>
          <w:bCs/>
          <w:sz w:val="22"/>
          <w:szCs w:val="22"/>
        </w:rPr>
        <w:t>Para tal situación, no basta con que los sujetos obligados señalen dicha circunstancia, sino que también debe de señalar las razones por las cuales no cuentan con lo peticionado, es decir, las circunstancias que dan lugar a la inexistencia.</w:t>
      </w:r>
    </w:p>
    <w:p w:rsidRPr="00E4076A" w:rsidR="008D4D05" w:rsidP="00E73EBB" w:rsidRDefault="008D4D05" w14:paraId="153E6730" w14:textId="77777777">
      <w:pPr>
        <w:spacing w:line="360" w:lineRule="auto"/>
        <w:jc w:val="both"/>
        <w:rPr>
          <w:rFonts w:ascii="Palatino Linotype" w:hAnsi="Palatino Linotype" w:cs="Tahoma"/>
          <w:bCs/>
          <w:sz w:val="22"/>
          <w:szCs w:val="22"/>
        </w:rPr>
      </w:pPr>
    </w:p>
    <w:p w:rsidRPr="00E4076A" w:rsidR="008D4D05" w:rsidP="00E73EBB" w:rsidRDefault="008D4D05" w14:paraId="71FED49C" w14:textId="6DEDF629">
      <w:pPr>
        <w:spacing w:line="360" w:lineRule="auto"/>
        <w:jc w:val="both"/>
        <w:rPr>
          <w:rFonts w:ascii="Palatino Linotype" w:hAnsi="Palatino Linotype" w:cs="Tahoma"/>
          <w:sz w:val="22"/>
          <w:szCs w:val="22"/>
          <w:lang w:val="es-ES"/>
        </w:rPr>
      </w:pPr>
      <w:r w:rsidRPr="00E4076A">
        <w:rPr>
          <w:rFonts w:ascii="Palatino Linotype" w:hAnsi="Palatino Linotype" w:cs="Tahoma"/>
          <w:bCs/>
          <w:sz w:val="22"/>
          <w:szCs w:val="22"/>
        </w:rPr>
        <w:t xml:space="preserve">En ese contexto, la </w:t>
      </w:r>
      <w:r w:rsidRPr="00E4076A" w:rsidR="002854E5">
        <w:rPr>
          <w:rFonts w:ascii="Palatino Linotype" w:hAnsi="Palatino Linotype" w:cs="Tahoma"/>
          <w:bCs/>
          <w:sz w:val="22"/>
          <w:szCs w:val="22"/>
        </w:rPr>
        <w:t>Subdirección de Administración</w:t>
      </w:r>
      <w:r w:rsidRPr="00E4076A">
        <w:rPr>
          <w:rFonts w:ascii="Palatino Linotype" w:hAnsi="Palatino Linotype" w:cs="Tahoma"/>
          <w:bCs/>
          <w:sz w:val="22"/>
          <w:szCs w:val="22"/>
        </w:rPr>
        <w:t xml:space="preserve">, señaló las circunstancias por las cuales no contaba con la información, a saber, </w:t>
      </w:r>
      <w:r w:rsidRPr="00E4076A" w:rsidR="002854E5">
        <w:rPr>
          <w:rFonts w:ascii="Palatino Linotype" w:hAnsi="Palatino Linotype" w:cs="Tahoma"/>
          <w:bCs/>
          <w:sz w:val="22"/>
          <w:szCs w:val="22"/>
        </w:rPr>
        <w:t>que no emitía facturas y que la Secretaría Técnica carecía de atribuciones para elaborarlas</w:t>
      </w:r>
      <w:r w:rsidRPr="00E4076A" w:rsidR="001F7FA9">
        <w:rPr>
          <w:rFonts w:ascii="Palatino Linotype" w:hAnsi="Palatino Linotype" w:cs="Tahoma"/>
          <w:bCs/>
          <w:sz w:val="22"/>
          <w:szCs w:val="22"/>
        </w:rPr>
        <w:t xml:space="preserve">; además, este Instituto </w:t>
      </w:r>
      <w:r w:rsidRPr="00E4076A">
        <w:rPr>
          <w:rFonts w:ascii="Palatino Linotype" w:hAnsi="Palatino Linotype" w:cs="Tahoma"/>
          <w:sz w:val="22"/>
          <w:szCs w:val="22"/>
          <w:lang w:val="es-ES"/>
        </w:rPr>
        <w:t xml:space="preserve">realizó una búsqueda de información pública, en la página oficial del </w:t>
      </w:r>
      <w:r w:rsidRPr="00E4076A" w:rsidR="00E73EBB">
        <w:rPr>
          <w:rFonts w:ascii="Palatino Linotype" w:hAnsi="Palatino Linotype" w:cs="Tahoma"/>
          <w:sz w:val="22"/>
          <w:szCs w:val="22"/>
          <w:lang w:val="es-ES"/>
        </w:rPr>
        <w:t xml:space="preserve">Sistema Municipal para el Desarrollo Integral </w:t>
      </w:r>
      <w:r w:rsidRPr="00E4076A" w:rsidR="00E73EBB">
        <w:rPr>
          <w:rFonts w:ascii="Palatino Linotype" w:hAnsi="Palatino Linotype" w:cs="Tahoma"/>
          <w:sz w:val="22"/>
          <w:szCs w:val="22"/>
          <w:lang w:val="es-ES"/>
        </w:rPr>
        <w:lastRenderedPageBreak/>
        <w:t>de la Familia de Naucalpan de Juárez</w:t>
      </w:r>
      <w:r w:rsidRPr="00E4076A">
        <w:rPr>
          <w:rFonts w:ascii="Palatino Linotype" w:hAnsi="Palatino Linotype" w:cs="Tahoma"/>
          <w:sz w:val="22"/>
          <w:szCs w:val="22"/>
          <w:lang w:val="es-ES"/>
        </w:rPr>
        <w:t>,</w:t>
      </w:r>
      <w:r w:rsidRPr="00E4076A" w:rsidR="000B31D0">
        <w:rPr>
          <w:rFonts w:ascii="Palatino Linotype" w:hAnsi="Palatino Linotype" w:cs="Tahoma"/>
          <w:sz w:val="22"/>
          <w:szCs w:val="22"/>
          <w:lang w:val="es-ES"/>
        </w:rPr>
        <w:t xml:space="preserve"> en sus redes sociales oficiales,</w:t>
      </w:r>
      <w:r w:rsidRPr="00E4076A">
        <w:rPr>
          <w:rFonts w:ascii="Palatino Linotype" w:hAnsi="Palatino Linotype" w:cs="Tahoma"/>
          <w:sz w:val="22"/>
          <w:szCs w:val="22"/>
          <w:lang w:val="es-ES"/>
        </w:rPr>
        <w:t xml:space="preserve"> así como en su Portal de Información Pública de Oficio </w:t>
      </w:r>
      <w:r w:rsidRPr="00E4076A" w:rsidR="001F7FA9">
        <w:rPr>
          <w:rFonts w:ascii="Palatino Linotype" w:hAnsi="Palatino Linotype" w:cs="Tahoma"/>
          <w:sz w:val="22"/>
          <w:szCs w:val="22"/>
          <w:lang w:val="es-ES"/>
        </w:rPr>
        <w:t>Mexiquense, sin</w:t>
      </w:r>
      <w:r w:rsidRPr="00E4076A">
        <w:rPr>
          <w:rFonts w:ascii="Palatino Linotype" w:hAnsi="Palatino Linotype" w:cs="Tahoma"/>
          <w:sz w:val="22"/>
          <w:szCs w:val="22"/>
          <w:lang w:val="es-ES"/>
        </w:rPr>
        <w:t xml:space="preserve"> embargo, no se localizó algún documento o información, que aluda a que el Sujeto Obligado </w:t>
      </w:r>
      <w:r w:rsidRPr="00E4076A" w:rsidR="000B31D0">
        <w:rPr>
          <w:rFonts w:ascii="Palatino Linotype" w:hAnsi="Palatino Linotype" w:cs="Tahoma"/>
          <w:sz w:val="22"/>
          <w:szCs w:val="22"/>
          <w:lang w:val="es-ES"/>
        </w:rPr>
        <w:t>emita facturas.</w:t>
      </w:r>
    </w:p>
    <w:p w:rsidRPr="00E4076A" w:rsidR="000B31D0" w:rsidP="00E73EBB" w:rsidRDefault="000B31D0" w14:paraId="303B4C61" w14:textId="77777777">
      <w:pPr>
        <w:spacing w:line="360" w:lineRule="auto"/>
        <w:jc w:val="both"/>
        <w:rPr>
          <w:rFonts w:ascii="Palatino Linotype" w:hAnsi="Palatino Linotype" w:cs="Tahoma"/>
          <w:sz w:val="22"/>
          <w:szCs w:val="22"/>
          <w:lang w:val="es-ES"/>
        </w:rPr>
      </w:pPr>
    </w:p>
    <w:p w:rsidRPr="00E4076A" w:rsidR="000B31D0" w:rsidP="00E73EBB" w:rsidRDefault="000B31D0" w14:paraId="5D096353" w14:textId="343226CB">
      <w:pPr>
        <w:spacing w:line="360" w:lineRule="auto"/>
        <w:jc w:val="both"/>
        <w:rPr>
          <w:rFonts w:ascii="Palatino Linotype" w:hAnsi="Palatino Linotype" w:cs="Tahoma"/>
          <w:sz w:val="22"/>
          <w:szCs w:val="22"/>
          <w:lang w:val="es-ES"/>
        </w:rPr>
      </w:pPr>
      <w:r w:rsidRPr="00E4076A">
        <w:rPr>
          <w:rFonts w:ascii="Palatino Linotype" w:hAnsi="Palatino Linotype" w:cs="Tahoma"/>
          <w:sz w:val="22"/>
          <w:szCs w:val="22"/>
          <w:lang w:val="es-ES"/>
        </w:rPr>
        <w:t>Además, este Instituto revisó las funciones con las que contaba la Secretaría Técnica, establecidas en los artículos 42 y 53 y no se localizó ninguna atribución que prevea que el área referida pueda emitir y elaborar los Comprobantes Fiscales Digitales por Internet, pues la única área que tiene facultades para administrar, controlar, supervisar y verificar los ingresos y egresos del Sujeto Obligado, es la Subdirección de Administración y Finanzas, área a la cual se le gestión el requerimiento de información.</w:t>
      </w:r>
    </w:p>
    <w:p w:rsidRPr="00E4076A" w:rsidR="001F7FA9" w:rsidP="00E73EBB" w:rsidRDefault="001F7FA9" w14:paraId="7B42867F" w14:textId="77777777">
      <w:pPr>
        <w:spacing w:line="360" w:lineRule="auto"/>
        <w:jc w:val="both"/>
        <w:rPr>
          <w:rFonts w:ascii="Palatino Linotype" w:hAnsi="Palatino Linotype" w:cs="Tahoma"/>
          <w:bCs/>
          <w:sz w:val="22"/>
          <w:szCs w:val="22"/>
        </w:rPr>
      </w:pPr>
    </w:p>
    <w:p w:rsidRPr="00E4076A" w:rsidR="00B66DFE" w:rsidP="00E73EBB" w:rsidRDefault="00B66DFE" w14:paraId="556D50B1" w14:textId="1936740A">
      <w:pPr>
        <w:spacing w:line="360" w:lineRule="auto"/>
        <w:jc w:val="both"/>
        <w:rPr>
          <w:rFonts w:ascii="Palatino Linotype" w:hAnsi="Palatino Linotype" w:cs="Tahoma"/>
          <w:sz w:val="22"/>
          <w:szCs w:val="22"/>
          <w:lang w:val="es-ES"/>
        </w:rPr>
      </w:pPr>
      <w:r w:rsidRPr="00E4076A">
        <w:rPr>
          <w:rFonts w:ascii="Palatino Linotype" w:hAnsi="Palatino Linotype" w:cs="Tahoma"/>
          <w:sz w:val="22"/>
          <w:szCs w:val="22"/>
          <w:lang w:val="es-ES"/>
        </w:rPr>
        <w:t xml:space="preserve">Así, se logra colegir que la información solicitada por el ahora Recurrente es inexistente, pues el Sujeto Obligado, señaló los motivos por los cuales no contaba con la peticionado, a saber, </w:t>
      </w:r>
      <w:r w:rsidRPr="00E4076A" w:rsidR="000B31D0">
        <w:rPr>
          <w:rFonts w:ascii="Palatino Linotype" w:hAnsi="Palatino Linotype" w:cs="Tahoma"/>
          <w:sz w:val="22"/>
          <w:szCs w:val="22"/>
          <w:lang w:val="es-ES"/>
        </w:rPr>
        <w:t xml:space="preserve">que el </w:t>
      </w:r>
      <w:r w:rsidRPr="00E4076A" w:rsidR="000B31D0">
        <w:rPr>
          <w:rFonts w:ascii="Palatino Linotype" w:hAnsi="Palatino Linotype" w:eastAsia="Calibri" w:cs="Tahoma"/>
          <w:sz w:val="22"/>
          <w:szCs w:val="22"/>
          <w:lang w:eastAsia="en-US"/>
        </w:rPr>
        <w:t>Sistema Municipal para el Desarrollo Integral de la Familia de Naucalpan de Juárez, no emitía facturas o Comprobantes Fiscales Digitales por Internet</w:t>
      </w:r>
      <w:r w:rsidRPr="00E4076A">
        <w:rPr>
          <w:rFonts w:ascii="Palatino Linotype" w:hAnsi="Palatino Linotype" w:cs="Tahoma"/>
          <w:sz w:val="22"/>
          <w:szCs w:val="22"/>
          <w:lang w:val="es-ES"/>
        </w:rPr>
        <w:t xml:space="preserve">. </w:t>
      </w:r>
    </w:p>
    <w:p w:rsidRPr="00E4076A" w:rsidR="00B66DFE" w:rsidP="00E73EBB" w:rsidRDefault="00B66DFE" w14:paraId="5DBD6A38" w14:textId="77777777">
      <w:pPr>
        <w:spacing w:line="360" w:lineRule="auto"/>
        <w:jc w:val="both"/>
        <w:rPr>
          <w:rFonts w:ascii="Palatino Linotype" w:hAnsi="Palatino Linotype" w:cs="Tahoma"/>
          <w:sz w:val="22"/>
          <w:szCs w:val="22"/>
          <w:lang w:val="es-ES"/>
        </w:rPr>
      </w:pPr>
    </w:p>
    <w:p w:rsidRPr="00E4076A" w:rsidR="00B66DFE" w:rsidP="00E73EBB" w:rsidRDefault="00B66DFE" w14:paraId="46A0D0F7" w14:textId="77777777">
      <w:pPr>
        <w:widowControl w:val="0"/>
        <w:spacing w:line="360" w:lineRule="auto"/>
        <w:jc w:val="both"/>
        <w:rPr>
          <w:rFonts w:ascii="Palatino Linotype" w:hAnsi="Palatino Linotype" w:eastAsia="Calibri"/>
          <w:color w:val="000000" w:themeColor="text1"/>
          <w:sz w:val="22"/>
          <w:szCs w:val="22"/>
          <w:lang w:eastAsia="en-US"/>
        </w:rPr>
      </w:pPr>
      <w:r w:rsidRPr="00E4076A">
        <w:rPr>
          <w:rFonts w:ascii="Palatino Linotype" w:hAnsi="Palatino Linotype" w:eastAsia="Calibri"/>
          <w:color w:val="000000" w:themeColor="text1"/>
          <w:sz w:val="22"/>
          <w:szCs w:val="22"/>
          <w:lang w:eastAsia="en-US"/>
        </w:rPr>
        <w:t xml:space="preserve">Por tales consideraciones, se desprende el Sujeto Obligado precisó las razones por las cuales no contaba con lo peticionado; al respecto, se trae a colación, el 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 </w:t>
      </w:r>
    </w:p>
    <w:p w:rsidRPr="00E4076A" w:rsidR="00B66DFE" w:rsidP="00E73EBB" w:rsidRDefault="00B66DFE" w14:paraId="227D7FC7" w14:textId="77777777">
      <w:pPr>
        <w:widowControl w:val="0"/>
        <w:spacing w:line="360" w:lineRule="auto"/>
        <w:jc w:val="both"/>
        <w:rPr>
          <w:rFonts w:ascii="Palatino Linotype" w:hAnsi="Palatino Linotype" w:eastAsia="Calibri"/>
          <w:color w:val="000000" w:themeColor="text1"/>
          <w:sz w:val="22"/>
          <w:szCs w:val="22"/>
          <w:lang w:eastAsia="en-US"/>
        </w:rPr>
      </w:pPr>
    </w:p>
    <w:p w:rsidRPr="00E4076A" w:rsidR="00B66DFE" w:rsidP="00E73EBB" w:rsidRDefault="00B66DFE" w14:paraId="439BCC49" w14:textId="6F91A48A">
      <w:pPr>
        <w:spacing w:line="360" w:lineRule="auto"/>
        <w:jc w:val="both"/>
        <w:rPr>
          <w:rFonts w:ascii="Palatino Linotype" w:hAnsi="Palatino Linotype" w:cs="Tahoma"/>
          <w:bCs/>
          <w:sz w:val="22"/>
          <w:szCs w:val="22"/>
        </w:rPr>
      </w:pPr>
      <w:r w:rsidRPr="00E4076A">
        <w:rPr>
          <w:rFonts w:ascii="Palatino Linotype" w:hAnsi="Palatino Linotype" w:cs="Tahoma"/>
          <w:sz w:val="22"/>
          <w:szCs w:val="22"/>
          <w:lang w:val="es-ES"/>
        </w:rPr>
        <w:t xml:space="preserve">De la misma manera, </w:t>
      </w:r>
      <w:r w:rsidRPr="00E4076A">
        <w:rPr>
          <w:rFonts w:ascii="Palatino Linotype" w:hAnsi="Palatino Linotype" w:cs="Tahoma"/>
          <w:bCs/>
          <w:sz w:val="22"/>
          <w:szCs w:val="22"/>
        </w:rPr>
        <w:t xml:space="preserve">el </w:t>
      </w:r>
      <w:r w:rsidRPr="00E4076A" w:rsidR="001F7FA9">
        <w:rPr>
          <w:rFonts w:ascii="Palatino Linotype" w:hAnsi="Palatino Linotype" w:cs="Tahoma"/>
          <w:bCs/>
          <w:sz w:val="22"/>
          <w:szCs w:val="22"/>
        </w:rPr>
        <w:t>Criterio de interpretación con clave de registro SO/007/2017, de la Segunda Época, emitido por el Instituto Nacional de Transparencia, Acceso a la Información y Protección de Datos Personales</w:t>
      </w:r>
      <w:r w:rsidRPr="00E4076A">
        <w:rPr>
          <w:rFonts w:ascii="Palatino Linotype" w:hAnsi="Palatino Linotype" w:cs="Tahoma"/>
          <w:bCs/>
          <w:sz w:val="22"/>
          <w:szCs w:val="22"/>
        </w:rPr>
        <w:t xml:space="preserve">, establece que no será necesario que el Comité de Transparencia declare formalmente la inexistencia, cuando del análisis a la normatividad </w:t>
      </w:r>
      <w:r w:rsidRPr="00E4076A">
        <w:rPr>
          <w:rFonts w:ascii="Palatino Linotype" w:hAnsi="Palatino Linotype" w:cs="Tahoma"/>
          <w:bCs/>
          <w:sz w:val="22"/>
          <w:szCs w:val="22"/>
        </w:rPr>
        <w:lastRenderedPageBreak/>
        <w:t>aplicables no se desprenda obligación alguna de contar con la información solicitada, ni se advierta algún otro elemento de convicción que apunto a su existencia.</w:t>
      </w:r>
    </w:p>
    <w:p w:rsidRPr="00E4076A" w:rsidR="00B66DFE" w:rsidP="00E73EBB" w:rsidRDefault="00B66DFE" w14:paraId="35BCEF8F" w14:textId="294819C9">
      <w:pPr>
        <w:spacing w:line="360" w:lineRule="auto"/>
        <w:jc w:val="both"/>
        <w:rPr>
          <w:rFonts w:ascii="Palatino Linotype" w:hAnsi="Palatino Linotype" w:cs="Tahoma"/>
          <w:bCs/>
          <w:sz w:val="22"/>
          <w:szCs w:val="22"/>
        </w:rPr>
      </w:pPr>
    </w:p>
    <w:p w:rsidRPr="00E4076A" w:rsidR="00B66DFE" w:rsidP="00E73EBB" w:rsidRDefault="00B66DFE" w14:paraId="2C3F1F6F" w14:textId="7554CFF9">
      <w:pPr>
        <w:spacing w:line="360" w:lineRule="auto"/>
        <w:jc w:val="both"/>
        <w:rPr>
          <w:rFonts w:ascii="Palatino Linotype" w:hAnsi="Palatino Linotype" w:eastAsia="Calibri" w:cs="Tahoma"/>
          <w:iCs/>
          <w:sz w:val="22"/>
          <w:szCs w:val="22"/>
          <w:lang w:eastAsia="es-ES_tradnl"/>
        </w:rPr>
      </w:pPr>
      <w:r w:rsidRPr="00E4076A">
        <w:rPr>
          <w:rFonts w:ascii="Palatino Linotype" w:hAnsi="Palatino Linotype" w:cs="Tahoma"/>
          <w:color w:val="000000" w:themeColor="text1"/>
          <w:sz w:val="22"/>
          <w:szCs w:val="22"/>
        </w:rPr>
        <w:t xml:space="preserve">Al respecto, dicho criterio aplica al caso en concreto, ya que, no se localizó algún indicio de que </w:t>
      </w:r>
      <w:r w:rsidRPr="00E4076A" w:rsidR="000B31D0">
        <w:rPr>
          <w:rFonts w:ascii="Palatino Linotype" w:hAnsi="Palatino Linotype" w:cs="Tahoma"/>
          <w:color w:val="000000" w:themeColor="text1"/>
          <w:sz w:val="22"/>
          <w:szCs w:val="22"/>
        </w:rPr>
        <w:t>el ente Recurrido emita facturas por los servicios que brinda</w:t>
      </w:r>
      <w:r w:rsidRPr="00E4076A" w:rsidR="001F7FA9">
        <w:rPr>
          <w:rFonts w:ascii="Palatino Linotype" w:hAnsi="Palatino Linotype" w:cs="Tahoma"/>
          <w:color w:val="000000" w:themeColor="text1"/>
          <w:sz w:val="22"/>
          <w:szCs w:val="22"/>
        </w:rPr>
        <w:t xml:space="preserve">; </w:t>
      </w:r>
      <w:r w:rsidRPr="00E4076A">
        <w:rPr>
          <w:rFonts w:ascii="Palatino Linotype" w:hAnsi="Palatino Linotype" w:cs="Tahoma"/>
          <w:color w:val="000000" w:themeColor="text1"/>
          <w:sz w:val="22"/>
          <w:szCs w:val="22"/>
        </w:rPr>
        <w:t xml:space="preserve">por lo que, </w:t>
      </w:r>
      <w:r w:rsidRPr="00E4076A">
        <w:rPr>
          <w:rFonts w:ascii="Palatino Linotype" w:hAnsi="Palatino Linotype" w:eastAsia="Calibri" w:cs="Tahoma"/>
          <w:iCs/>
          <w:sz w:val="22"/>
          <w:szCs w:val="22"/>
          <w:lang w:eastAsia="es-ES_tradnl"/>
        </w:rPr>
        <w:t xml:space="preserve">se considera que desde respuesta el Sujeto Obligado precisó las razones por las cuales no contaba con la información peticionada, en términos del artículo 19, párrafo segundo de la Ley de Transparencia y Acceso a la Información Pública del Estado de México y Municipios, </w:t>
      </w:r>
      <w:r w:rsidRPr="00E4076A" w:rsidR="001F7FA9">
        <w:rPr>
          <w:rFonts w:ascii="Palatino Linotype" w:hAnsi="Palatino Linotype" w:eastAsia="Calibri" w:cs="Tahoma"/>
          <w:iCs/>
          <w:sz w:val="22"/>
          <w:szCs w:val="22"/>
          <w:lang w:eastAsia="es-ES_tradnl"/>
        </w:rPr>
        <w:t>lo cual da como resultado que el</w:t>
      </w:r>
      <w:r w:rsidRPr="00E4076A">
        <w:rPr>
          <w:rFonts w:ascii="Palatino Linotype" w:hAnsi="Palatino Linotype" w:eastAsia="Calibri" w:cs="Tahoma"/>
          <w:iCs/>
          <w:sz w:val="22"/>
          <w:szCs w:val="22"/>
          <w:lang w:eastAsia="es-ES_tradnl"/>
        </w:rPr>
        <w:t xml:space="preserve"> </w:t>
      </w:r>
      <w:r w:rsidRPr="00E4076A" w:rsidR="001F7FA9">
        <w:rPr>
          <w:rFonts w:ascii="Palatino Linotype" w:hAnsi="Palatino Linotype" w:eastAsia="Calibri" w:cs="Tahoma"/>
          <w:iCs/>
          <w:sz w:val="22"/>
          <w:szCs w:val="22"/>
          <w:lang w:eastAsia="es-ES_tradnl"/>
        </w:rPr>
        <w:t xml:space="preserve">agravio devenga de </w:t>
      </w:r>
      <w:r w:rsidRPr="00E4076A">
        <w:rPr>
          <w:rFonts w:ascii="Palatino Linotype" w:hAnsi="Palatino Linotype" w:eastAsia="Calibri" w:cs="Tahoma"/>
          <w:b/>
          <w:bCs/>
          <w:iCs/>
          <w:sz w:val="22"/>
          <w:szCs w:val="22"/>
          <w:lang w:eastAsia="es-ES_tradnl"/>
        </w:rPr>
        <w:t>INFUNDADO.</w:t>
      </w:r>
    </w:p>
    <w:p w:rsidRPr="00E4076A" w:rsidR="00A61B02" w:rsidP="00E73EBB" w:rsidRDefault="00A61B02" w14:paraId="2A5DE88B" w14:textId="77777777">
      <w:pPr>
        <w:spacing w:line="360" w:lineRule="auto"/>
        <w:rPr>
          <w:rFonts w:ascii="Palatino Linotype" w:hAnsi="Palatino Linotype" w:eastAsia="Calibri" w:cs="Tahoma"/>
          <w:bCs/>
          <w:color w:val="000000" w:themeColor="text1"/>
          <w:sz w:val="22"/>
          <w:szCs w:val="22"/>
          <w:lang w:eastAsia="en-US"/>
        </w:rPr>
      </w:pPr>
    </w:p>
    <w:p w:rsidRPr="00E4076A" w:rsidR="00CF2A60" w:rsidP="00E73EBB" w:rsidRDefault="00CF2A60" w14:paraId="0BFA051C" w14:textId="77777777">
      <w:pPr>
        <w:spacing w:line="360" w:lineRule="auto"/>
        <w:jc w:val="both"/>
        <w:rPr>
          <w:rFonts w:ascii="Palatino Linotype" w:hAnsi="Palatino Linotype" w:eastAsia="Calibri" w:cs="Tahoma"/>
          <w:b/>
          <w:sz w:val="22"/>
          <w:szCs w:val="22"/>
          <w:lang w:eastAsia="en-US"/>
        </w:rPr>
      </w:pPr>
      <w:r w:rsidRPr="00E4076A">
        <w:rPr>
          <w:rFonts w:ascii="Palatino Linotype" w:hAnsi="Palatino Linotype" w:eastAsia="Calibri" w:cs="Tahoma"/>
          <w:b/>
          <w:sz w:val="22"/>
          <w:szCs w:val="22"/>
          <w:lang w:eastAsia="en-US"/>
        </w:rPr>
        <w:t xml:space="preserve">SEXTO. Decisión. </w:t>
      </w:r>
    </w:p>
    <w:p w:rsidRPr="00E4076A" w:rsidR="00CF2A60" w:rsidP="00E73EBB" w:rsidRDefault="00CF2A60" w14:paraId="11A2C581" w14:textId="77777777">
      <w:pPr>
        <w:spacing w:line="360" w:lineRule="auto"/>
        <w:jc w:val="both"/>
        <w:rPr>
          <w:rFonts w:ascii="Palatino Linotype" w:hAnsi="Palatino Linotype" w:eastAsia="Calibri" w:cs="Tahoma"/>
          <w:b/>
          <w:sz w:val="22"/>
          <w:szCs w:val="22"/>
          <w:lang w:eastAsia="en-US"/>
        </w:rPr>
      </w:pPr>
    </w:p>
    <w:p w:rsidRPr="00E4076A" w:rsidR="00CF2A60" w:rsidP="00E73EBB" w:rsidRDefault="00CF2A60" w14:paraId="2C7FAE57" w14:textId="6C963D92">
      <w:pPr>
        <w:spacing w:line="360" w:lineRule="auto"/>
        <w:jc w:val="both"/>
        <w:rPr>
          <w:rFonts w:ascii="Palatino Linotype" w:hAnsi="Palatino Linotype" w:cs="Tahoma"/>
          <w:sz w:val="22"/>
          <w:szCs w:val="22"/>
        </w:rPr>
      </w:pPr>
      <w:r w:rsidRPr="00E4076A">
        <w:rPr>
          <w:rFonts w:ascii="Palatino Linotype" w:hAnsi="Palatino Linotype" w:cs="Tahoma"/>
          <w:sz w:val="22"/>
          <w:szCs w:val="22"/>
        </w:rPr>
        <w:t xml:space="preserve">Con fundamento en el artículo 186, fracción II, de la Ley de Transparencia y Acceso a la Información Pública del Estado de México y Municipios, este Instituto considera procedente </w:t>
      </w:r>
      <w:r w:rsidRPr="00E4076A">
        <w:rPr>
          <w:rFonts w:ascii="Palatino Linotype" w:hAnsi="Palatino Linotype" w:cs="Tahoma"/>
          <w:b/>
          <w:sz w:val="22"/>
          <w:szCs w:val="22"/>
        </w:rPr>
        <w:t xml:space="preserve">CONFIRMAR </w:t>
      </w:r>
      <w:r w:rsidRPr="00E4076A" w:rsidR="00D9643B">
        <w:rPr>
          <w:rFonts w:ascii="Palatino Linotype" w:hAnsi="Palatino Linotype" w:cs="Tahoma"/>
          <w:sz w:val="22"/>
          <w:szCs w:val="22"/>
        </w:rPr>
        <w:t>la respuesta otorgada</w:t>
      </w:r>
      <w:r w:rsidRPr="00E4076A">
        <w:rPr>
          <w:rFonts w:ascii="Palatino Linotype" w:hAnsi="Palatino Linotype" w:cs="Tahoma"/>
          <w:sz w:val="22"/>
          <w:szCs w:val="22"/>
        </w:rPr>
        <w:t xml:space="preserve"> por el Sujeto Obligado. </w:t>
      </w:r>
    </w:p>
    <w:p w:rsidRPr="00E4076A" w:rsidR="00CF2A60" w:rsidP="00E73EBB" w:rsidRDefault="00CF2A60" w14:paraId="39500409" w14:textId="77777777">
      <w:pPr>
        <w:tabs>
          <w:tab w:val="left" w:pos="4962"/>
        </w:tabs>
        <w:spacing w:line="360" w:lineRule="auto"/>
        <w:jc w:val="both"/>
        <w:rPr>
          <w:rFonts w:ascii="Palatino Linotype" w:hAnsi="Palatino Linotype" w:cs="Tahoma"/>
          <w:szCs w:val="22"/>
        </w:rPr>
      </w:pPr>
    </w:p>
    <w:p w:rsidRPr="00E4076A" w:rsidR="00CF2A60" w:rsidP="00E73EBB" w:rsidRDefault="00CF2A60" w14:paraId="4DB79906" w14:textId="77777777">
      <w:pPr>
        <w:spacing w:line="360" w:lineRule="auto"/>
        <w:jc w:val="both"/>
        <w:rPr>
          <w:rFonts w:ascii="Palatino Linotype" w:hAnsi="Palatino Linotype" w:eastAsia="Calibri" w:cs="Tahoma"/>
          <w:b/>
          <w:bCs/>
          <w:sz w:val="22"/>
          <w:szCs w:val="22"/>
          <w:lang w:eastAsia="en-US"/>
        </w:rPr>
      </w:pPr>
      <w:r w:rsidRPr="00E4076A">
        <w:rPr>
          <w:rFonts w:ascii="Palatino Linotype" w:hAnsi="Palatino Linotype" w:eastAsia="Calibri" w:cs="Tahoma"/>
          <w:b/>
          <w:bCs/>
          <w:sz w:val="22"/>
          <w:szCs w:val="22"/>
          <w:lang w:eastAsia="en-US"/>
        </w:rPr>
        <w:t>Términos de la Resolución para conocimiento del Particular.</w:t>
      </w:r>
    </w:p>
    <w:p w:rsidRPr="00E4076A" w:rsidR="00CF2A60" w:rsidP="00E73EBB" w:rsidRDefault="00CF2A60" w14:paraId="17764729" w14:textId="77777777">
      <w:pPr>
        <w:spacing w:line="360" w:lineRule="auto"/>
        <w:jc w:val="both"/>
        <w:rPr>
          <w:rFonts w:ascii="Palatino Linotype" w:hAnsi="Palatino Linotype" w:eastAsia="Calibri" w:cs="Tahoma"/>
          <w:b/>
          <w:bCs/>
          <w:sz w:val="22"/>
          <w:szCs w:val="22"/>
          <w:lang w:eastAsia="en-US"/>
        </w:rPr>
      </w:pPr>
    </w:p>
    <w:p w:rsidRPr="00E4076A" w:rsidR="001B6873" w:rsidP="00E73EBB" w:rsidRDefault="0071724E" w14:paraId="4C3A9FA6" w14:textId="5856AC3E">
      <w:pPr>
        <w:widowControl w:val="0"/>
        <w:spacing w:line="360" w:lineRule="auto"/>
        <w:jc w:val="both"/>
        <w:rPr>
          <w:rFonts w:ascii="Palatino Linotype" w:hAnsi="Palatino Linotype" w:eastAsia="Calibri" w:cs="Tahoma"/>
          <w:bCs/>
          <w:iCs/>
          <w:color w:val="000000"/>
          <w:sz w:val="22"/>
          <w:szCs w:val="22"/>
          <w:lang w:eastAsia="en-US"/>
        </w:rPr>
      </w:pPr>
      <w:r w:rsidRPr="00E4076A">
        <w:rPr>
          <w:rFonts w:ascii="Palatino Linotype" w:hAnsi="Palatino Linotype" w:eastAsia="Calibri" w:cs="Tahoma"/>
          <w:bCs/>
          <w:iCs/>
          <w:color w:val="000000"/>
          <w:sz w:val="22"/>
          <w:szCs w:val="22"/>
          <w:lang w:eastAsia="en-US"/>
        </w:rPr>
        <w:t>Se le hace del conocimiento al Particular, que, en el presente caso, no se le da la razón pues el Sujeto Obligado, desde respuesta</w:t>
      </w:r>
      <w:r w:rsidRPr="00E4076A" w:rsidR="009176D9">
        <w:rPr>
          <w:rFonts w:ascii="Palatino Linotype" w:hAnsi="Palatino Linotype" w:eastAsia="Calibri" w:cs="Tahoma"/>
          <w:bCs/>
          <w:iCs/>
          <w:color w:val="000000"/>
          <w:sz w:val="22"/>
          <w:szCs w:val="22"/>
          <w:lang w:eastAsia="en-US"/>
        </w:rPr>
        <w:t xml:space="preserve">, </w:t>
      </w:r>
      <w:r w:rsidRPr="00E4076A" w:rsidR="001F7FA9">
        <w:rPr>
          <w:rFonts w:ascii="Palatino Linotype" w:hAnsi="Palatino Linotype" w:eastAsia="Calibri" w:cs="Tahoma"/>
          <w:bCs/>
          <w:iCs/>
          <w:color w:val="000000"/>
          <w:sz w:val="22"/>
          <w:szCs w:val="22"/>
          <w:lang w:eastAsia="en-US"/>
        </w:rPr>
        <w:t xml:space="preserve">señaló que </w:t>
      </w:r>
      <w:r w:rsidRPr="00E4076A" w:rsidR="000B31D0">
        <w:rPr>
          <w:rFonts w:ascii="Palatino Linotype" w:hAnsi="Palatino Linotype" w:eastAsia="Calibri" w:cs="Tahoma"/>
          <w:bCs/>
          <w:iCs/>
          <w:color w:val="000000"/>
          <w:sz w:val="22"/>
          <w:szCs w:val="22"/>
          <w:lang w:eastAsia="en-US"/>
        </w:rPr>
        <w:t xml:space="preserve">el </w:t>
      </w:r>
      <w:r w:rsidRPr="00E4076A" w:rsidR="000B31D0">
        <w:rPr>
          <w:rFonts w:ascii="Palatino Linotype" w:hAnsi="Palatino Linotype" w:eastAsia="Calibri" w:cs="Tahoma"/>
          <w:sz w:val="22"/>
          <w:szCs w:val="22"/>
          <w:lang w:eastAsia="en-US"/>
        </w:rPr>
        <w:t>Sistema Municipal para el Desarrollo Integral de la Familia de Naucalpan de Juárez, como ente fiscalizable, no emitía facturas por algún concepto.</w:t>
      </w:r>
    </w:p>
    <w:p w:rsidRPr="00E4076A" w:rsidR="0071724E" w:rsidP="00E73EBB" w:rsidRDefault="0071724E" w14:paraId="73BF4602" w14:textId="77777777">
      <w:pPr>
        <w:widowControl w:val="0"/>
        <w:spacing w:line="360" w:lineRule="auto"/>
        <w:jc w:val="both"/>
        <w:rPr>
          <w:rFonts w:ascii="Palatino Linotype" w:hAnsi="Palatino Linotype" w:eastAsia="Calibri" w:cs="Tahoma"/>
          <w:bCs/>
          <w:iCs/>
          <w:color w:val="000000" w:themeColor="text1"/>
          <w:sz w:val="22"/>
          <w:szCs w:val="22"/>
          <w:lang w:val="es-ES" w:eastAsia="en-US"/>
        </w:rPr>
      </w:pPr>
    </w:p>
    <w:p w:rsidRPr="00E4076A" w:rsidR="00356BBC" w:rsidP="00E73EBB" w:rsidRDefault="001F7FA9" w14:paraId="29EA1EF4" w14:textId="75D728D3">
      <w:pPr>
        <w:autoSpaceDE w:val="0"/>
        <w:autoSpaceDN w:val="0"/>
        <w:adjustRightInd w:val="0"/>
        <w:spacing w:line="360" w:lineRule="auto"/>
        <w:jc w:val="both"/>
        <w:rPr>
          <w:rFonts w:ascii="Palatino Linotype" w:hAnsi="Palatino Linotype" w:eastAsia="Calibri" w:cs="Tahoma"/>
          <w:bCs/>
          <w:iCs/>
          <w:sz w:val="22"/>
          <w:szCs w:val="22"/>
          <w:lang w:val="es-ES_tradnl" w:eastAsia="en-US"/>
        </w:rPr>
      </w:pPr>
      <w:r w:rsidRPr="00E4076A">
        <w:rPr>
          <w:rFonts w:ascii="Palatino Linotype" w:hAnsi="Palatino Linotype" w:eastAsia="Calibri" w:cs="Tahoma"/>
          <w:bCs/>
          <w:iCs/>
          <w:sz w:val="22"/>
          <w:szCs w:val="22"/>
          <w:lang w:val="es-ES_tradnl" w:eastAsia="en-US"/>
        </w:rPr>
        <w:t xml:space="preserve">Finalmente, se le informa que la </w:t>
      </w:r>
      <w:r w:rsidRPr="00E4076A" w:rsidR="001B6873">
        <w:rPr>
          <w:rFonts w:ascii="Palatino Linotype" w:hAnsi="Palatino Linotype" w:eastAsia="Calibri" w:cs="Tahoma"/>
          <w:bCs/>
          <w:iCs/>
          <w:sz w:val="22"/>
          <w:szCs w:val="22"/>
          <w:lang w:val="es-ES_tradnl" w:eastAsia="en-US"/>
        </w:rPr>
        <w:t>labor del Instituto</w:t>
      </w:r>
      <w:r w:rsidRPr="00E4076A">
        <w:rPr>
          <w:rFonts w:ascii="Palatino Linotype" w:hAnsi="Palatino Linotype" w:eastAsia="Calibri" w:cs="Tahoma"/>
          <w:bCs/>
          <w:iCs/>
          <w:sz w:val="22"/>
          <w:szCs w:val="22"/>
          <w:lang w:val="es-ES_tradnl" w:eastAsia="en-US"/>
        </w:rPr>
        <w:t xml:space="preserve"> de Transparencia, Acceso a la Información Pública y Protección de Datos Personales</w:t>
      </w:r>
      <w:r w:rsidRPr="00E4076A" w:rsidR="001B6873">
        <w:rPr>
          <w:rFonts w:ascii="Palatino Linotype" w:hAnsi="Palatino Linotype" w:eastAsia="Calibri" w:cs="Tahoma"/>
          <w:bCs/>
          <w:iCs/>
          <w:sz w:val="22"/>
          <w:szCs w:val="22"/>
          <w:lang w:val="es-ES_tradnl" w:eastAsia="en-US"/>
        </w:rPr>
        <w:t xml:space="preserve">, </w:t>
      </w:r>
      <w:r w:rsidRPr="00E4076A">
        <w:rPr>
          <w:rFonts w:ascii="Palatino Linotype" w:hAnsi="Palatino Linotype" w:eastAsia="Calibri" w:cs="Tahoma"/>
          <w:bCs/>
          <w:iCs/>
          <w:sz w:val="22"/>
          <w:szCs w:val="22"/>
          <w:lang w:val="es-ES_tradnl" w:eastAsia="en-US"/>
        </w:rPr>
        <w:t xml:space="preserve">por una parte, </w:t>
      </w:r>
      <w:r w:rsidRPr="00E4076A" w:rsidR="001B6873">
        <w:rPr>
          <w:rFonts w:ascii="Palatino Linotype" w:hAnsi="Palatino Linotype" w:eastAsia="Calibri" w:cs="Tahoma"/>
          <w:bCs/>
          <w:iCs/>
          <w:sz w:val="22"/>
          <w:szCs w:val="22"/>
          <w:lang w:val="es-ES_tradnl" w:eastAsia="en-US"/>
        </w:rPr>
        <w:t>es apoyar a la población a acceder a la información pública y</w:t>
      </w:r>
      <w:r w:rsidRPr="00E4076A">
        <w:rPr>
          <w:rFonts w:ascii="Palatino Linotype" w:hAnsi="Palatino Linotype" w:eastAsia="Calibri" w:cs="Tahoma"/>
          <w:bCs/>
          <w:iCs/>
          <w:sz w:val="22"/>
          <w:szCs w:val="22"/>
          <w:lang w:val="es-ES_tradnl" w:eastAsia="en-US"/>
        </w:rPr>
        <w:t>, por otra parte, es</w:t>
      </w:r>
      <w:r w:rsidRPr="00E4076A" w:rsidR="001B6873">
        <w:rPr>
          <w:rFonts w:ascii="Palatino Linotype" w:hAnsi="Palatino Linotype" w:eastAsia="Calibri" w:cs="Tahoma"/>
          <w:bCs/>
          <w:iCs/>
          <w:sz w:val="22"/>
          <w:szCs w:val="22"/>
          <w:lang w:val="es-ES_tradnl" w:eastAsia="en-US"/>
        </w:rPr>
        <w:t xml:space="preserve"> garantizar la protección de los datos personales.</w:t>
      </w:r>
    </w:p>
    <w:p w:rsidRPr="00E4076A" w:rsidR="000B31D0" w:rsidP="00E73EBB" w:rsidRDefault="000B31D0" w14:paraId="101AA3AA" w14:textId="77777777">
      <w:pPr>
        <w:spacing w:line="360" w:lineRule="auto"/>
        <w:jc w:val="both"/>
        <w:rPr>
          <w:rFonts w:ascii="Palatino Linotype" w:hAnsi="Palatino Linotype" w:eastAsia="Calibri" w:cs="Tahoma"/>
          <w:bCs/>
          <w:sz w:val="22"/>
          <w:szCs w:val="22"/>
          <w:lang w:eastAsia="en-US"/>
        </w:rPr>
      </w:pPr>
    </w:p>
    <w:p w:rsidRPr="00E4076A" w:rsidR="001B6873" w:rsidP="00E73EBB" w:rsidRDefault="00836192" w14:paraId="0C0D077D" w14:textId="7B7CA242">
      <w:pPr>
        <w:spacing w:line="360" w:lineRule="auto"/>
        <w:jc w:val="both"/>
        <w:rPr>
          <w:rFonts w:ascii="Palatino Linotype" w:hAnsi="Palatino Linotype" w:eastAsia="Calibri" w:cs="Tahoma"/>
          <w:bCs/>
          <w:sz w:val="22"/>
          <w:szCs w:val="22"/>
          <w:lang w:eastAsia="en-US"/>
        </w:rPr>
      </w:pPr>
      <w:r w:rsidRPr="00E4076A">
        <w:rPr>
          <w:rFonts w:ascii="Palatino Linotype" w:hAnsi="Palatino Linotype" w:eastAsia="Calibri" w:cs="Tahoma"/>
          <w:bCs/>
          <w:sz w:val="22"/>
          <w:szCs w:val="22"/>
          <w:lang w:eastAsia="en-US"/>
        </w:rPr>
        <w:t>Por lo expuesto y fundado, este Pleno:</w:t>
      </w:r>
    </w:p>
    <w:p w:rsidRPr="00E4076A" w:rsidR="001F7FA9" w:rsidP="00E73EBB" w:rsidRDefault="001F7FA9" w14:paraId="5A462A60" w14:textId="77777777">
      <w:pPr>
        <w:spacing w:line="360" w:lineRule="auto"/>
        <w:jc w:val="both"/>
        <w:rPr>
          <w:rFonts w:ascii="Palatino Linotype" w:hAnsi="Palatino Linotype" w:eastAsia="Calibri" w:cs="Tahoma"/>
          <w:bCs/>
          <w:sz w:val="22"/>
          <w:szCs w:val="22"/>
          <w:lang w:eastAsia="en-US"/>
        </w:rPr>
      </w:pPr>
    </w:p>
    <w:p w:rsidRPr="00E4076A" w:rsidR="00AE5D0C" w:rsidP="00E73EBB" w:rsidRDefault="00836192" w14:paraId="28C17053" w14:textId="6E630B3C">
      <w:pPr>
        <w:spacing w:line="360" w:lineRule="auto"/>
        <w:ind w:right="-91"/>
        <w:jc w:val="center"/>
        <w:rPr>
          <w:rFonts w:ascii="Palatino Linotype" w:hAnsi="Palatino Linotype" w:eastAsia="Calibri" w:cs="Tahoma"/>
          <w:b/>
          <w:bCs/>
          <w:sz w:val="22"/>
          <w:szCs w:val="22"/>
          <w:lang w:eastAsia="en-US"/>
        </w:rPr>
      </w:pPr>
      <w:r w:rsidRPr="00E4076A">
        <w:rPr>
          <w:rFonts w:ascii="Palatino Linotype" w:hAnsi="Palatino Linotype" w:eastAsia="Calibri" w:cs="Tahoma"/>
          <w:b/>
          <w:bCs/>
          <w:sz w:val="22"/>
          <w:szCs w:val="22"/>
          <w:lang w:eastAsia="en-US"/>
        </w:rPr>
        <w:t>R E S U E L V E:</w:t>
      </w:r>
    </w:p>
    <w:p w:rsidRPr="00E4076A" w:rsidR="00AE5D0C" w:rsidP="00E73EBB" w:rsidRDefault="00AE5D0C" w14:paraId="68B2FCFF" w14:textId="77777777">
      <w:pPr>
        <w:spacing w:line="360" w:lineRule="auto"/>
        <w:ind w:right="-91"/>
        <w:jc w:val="center"/>
        <w:rPr>
          <w:rFonts w:ascii="Palatino Linotype" w:hAnsi="Palatino Linotype" w:eastAsia="Calibri" w:cs="Tahoma"/>
          <w:b/>
          <w:bCs/>
          <w:sz w:val="22"/>
          <w:szCs w:val="22"/>
          <w:lang w:eastAsia="en-US"/>
        </w:rPr>
      </w:pPr>
    </w:p>
    <w:p w:rsidRPr="00E4076A" w:rsidR="00AE5D0C" w:rsidP="00E73EBB" w:rsidRDefault="00AE5D0C" w14:paraId="1FFEF460" w14:textId="05CAD8FF">
      <w:pPr>
        <w:spacing w:line="360" w:lineRule="auto"/>
        <w:contextualSpacing/>
        <w:jc w:val="both"/>
        <w:rPr>
          <w:rFonts w:ascii="Palatino Linotype" w:hAnsi="Palatino Linotype" w:eastAsia="Calibri" w:cs="Tahoma"/>
          <w:iCs/>
          <w:sz w:val="22"/>
          <w:szCs w:val="22"/>
          <w:lang w:eastAsia="en-US"/>
        </w:rPr>
      </w:pPr>
      <w:r w:rsidRPr="00E4076A">
        <w:rPr>
          <w:rFonts w:ascii="Palatino Linotype" w:hAnsi="Palatino Linotype" w:eastAsia="Calibri" w:cs="Tahoma"/>
          <w:b/>
          <w:bCs/>
          <w:iCs/>
          <w:sz w:val="22"/>
          <w:szCs w:val="22"/>
          <w:lang w:eastAsia="en-US"/>
        </w:rPr>
        <w:t xml:space="preserve">PRIMERO. </w:t>
      </w:r>
      <w:r w:rsidRPr="00E4076A">
        <w:rPr>
          <w:rFonts w:ascii="Palatino Linotype" w:hAnsi="Palatino Linotype" w:eastAsia="Calibri" w:cs="Tahoma"/>
          <w:bCs/>
          <w:iCs/>
          <w:sz w:val="22"/>
          <w:szCs w:val="22"/>
          <w:lang w:eastAsia="en-US"/>
        </w:rPr>
        <w:t xml:space="preserve">Se </w:t>
      </w:r>
      <w:r w:rsidRPr="00E4076A">
        <w:rPr>
          <w:rFonts w:ascii="Palatino Linotype" w:hAnsi="Palatino Linotype" w:eastAsia="Calibri" w:cs="Tahoma"/>
          <w:b/>
          <w:bCs/>
          <w:iCs/>
          <w:sz w:val="22"/>
          <w:szCs w:val="22"/>
          <w:lang w:eastAsia="en-US"/>
        </w:rPr>
        <w:t>CONFIR</w:t>
      </w:r>
      <w:r w:rsidRPr="00E4076A" w:rsidR="00B64B2F">
        <w:rPr>
          <w:rFonts w:ascii="Palatino Linotype" w:hAnsi="Palatino Linotype" w:eastAsia="Calibri" w:cs="Tahoma"/>
          <w:b/>
          <w:bCs/>
          <w:iCs/>
          <w:sz w:val="22"/>
          <w:szCs w:val="22"/>
          <w:lang w:eastAsia="en-US"/>
        </w:rPr>
        <w:t xml:space="preserve">MA </w:t>
      </w:r>
      <w:r w:rsidRPr="00E4076A" w:rsidR="00B64B2F">
        <w:rPr>
          <w:rFonts w:ascii="Palatino Linotype" w:hAnsi="Palatino Linotype" w:eastAsia="Calibri" w:cs="Tahoma"/>
          <w:iCs/>
          <w:sz w:val="22"/>
          <w:szCs w:val="22"/>
          <w:lang w:eastAsia="en-US"/>
        </w:rPr>
        <w:t xml:space="preserve">la respuesta </w:t>
      </w:r>
      <w:r w:rsidRPr="00E4076A" w:rsidR="000C6A5E">
        <w:rPr>
          <w:rFonts w:ascii="Palatino Linotype" w:hAnsi="Palatino Linotype" w:eastAsia="Calibri" w:cs="Tahoma"/>
          <w:iCs/>
          <w:sz w:val="22"/>
          <w:szCs w:val="22"/>
          <w:lang w:eastAsia="en-US"/>
        </w:rPr>
        <w:t xml:space="preserve">entregada por el Sujeto Obligado a la solicitud de acceso a la información </w:t>
      </w:r>
      <w:r w:rsidRPr="00E4076A" w:rsidR="00E73EBB">
        <w:rPr>
          <w:rFonts w:ascii="Palatino Linotype" w:hAnsi="Palatino Linotype" w:cs="Tahoma"/>
          <w:bCs/>
          <w:color w:val="0D0D0D" w:themeColor="text1" w:themeTint="F2"/>
          <w:sz w:val="22"/>
          <w:szCs w:val="22"/>
        </w:rPr>
        <w:t>00016/DIFNAUCAL/IP/2023</w:t>
      </w:r>
      <w:r w:rsidRPr="00E4076A" w:rsidR="0024466A">
        <w:rPr>
          <w:rFonts w:ascii="Palatino Linotype" w:hAnsi="Palatino Linotype" w:cs="Tahoma"/>
          <w:bCs/>
          <w:color w:val="0D0D0D" w:themeColor="text1" w:themeTint="F2"/>
          <w:sz w:val="22"/>
          <w:szCs w:val="22"/>
        </w:rPr>
        <w:t xml:space="preserve">, </w:t>
      </w:r>
      <w:r w:rsidRPr="00E4076A">
        <w:rPr>
          <w:rFonts w:ascii="Palatino Linotype" w:hAnsi="Palatino Linotype" w:eastAsia="Calibri" w:cs="Tahoma"/>
          <w:bCs/>
          <w:iCs/>
          <w:sz w:val="22"/>
          <w:szCs w:val="22"/>
          <w:lang w:eastAsia="en-US"/>
        </w:rPr>
        <w:t xml:space="preserve">por resultar </w:t>
      </w:r>
      <w:r w:rsidRPr="00E4076A" w:rsidR="006B5DC1">
        <w:rPr>
          <w:rFonts w:ascii="Palatino Linotype" w:hAnsi="Palatino Linotype" w:eastAsia="Calibri" w:cs="Tahoma"/>
          <w:b/>
          <w:bCs/>
          <w:iCs/>
          <w:sz w:val="22"/>
          <w:szCs w:val="22"/>
          <w:lang w:eastAsia="en-US"/>
        </w:rPr>
        <w:t>INFUNDADAS</w:t>
      </w:r>
      <w:r w:rsidRPr="00E4076A">
        <w:rPr>
          <w:rFonts w:ascii="Palatino Linotype" w:hAnsi="Palatino Linotype" w:eastAsia="Calibri" w:cs="Tahoma"/>
          <w:bCs/>
          <w:iCs/>
          <w:sz w:val="22"/>
          <w:szCs w:val="22"/>
          <w:lang w:eastAsia="en-US"/>
        </w:rPr>
        <w:t xml:space="preserve"> las razones o motivos de inconformidad hechos valer por el Recurrente, en términos de los Considerandos </w:t>
      </w:r>
      <w:r w:rsidRPr="00E4076A">
        <w:rPr>
          <w:rFonts w:ascii="Palatino Linotype" w:hAnsi="Palatino Linotype" w:eastAsia="Calibri" w:cs="Tahoma"/>
          <w:iCs/>
          <w:sz w:val="22"/>
          <w:szCs w:val="22"/>
          <w:lang w:eastAsia="en-US"/>
        </w:rPr>
        <w:t>QUINTO y SEXTO</w:t>
      </w:r>
      <w:r w:rsidRPr="00E4076A">
        <w:rPr>
          <w:rFonts w:ascii="Palatino Linotype" w:hAnsi="Palatino Linotype" w:eastAsia="Calibri" w:cs="Tahoma"/>
          <w:b/>
          <w:bCs/>
          <w:iCs/>
          <w:sz w:val="22"/>
          <w:szCs w:val="22"/>
          <w:lang w:eastAsia="en-US"/>
        </w:rPr>
        <w:t xml:space="preserve"> </w:t>
      </w:r>
      <w:r w:rsidRPr="00E4076A">
        <w:rPr>
          <w:rFonts w:ascii="Palatino Linotype" w:hAnsi="Palatino Linotype" w:eastAsia="Calibri" w:cs="Tahoma"/>
          <w:bCs/>
          <w:iCs/>
          <w:sz w:val="22"/>
          <w:szCs w:val="22"/>
          <w:lang w:eastAsia="en-US"/>
        </w:rPr>
        <w:t>de esta Resolución.</w:t>
      </w:r>
    </w:p>
    <w:p w:rsidRPr="00E4076A" w:rsidR="00AE5D0C" w:rsidP="00E73EBB" w:rsidRDefault="00AE5D0C" w14:paraId="12F1C0A6" w14:textId="77777777">
      <w:pPr>
        <w:spacing w:line="360" w:lineRule="auto"/>
        <w:contextualSpacing/>
        <w:jc w:val="both"/>
        <w:rPr>
          <w:rFonts w:ascii="Palatino Linotype" w:hAnsi="Palatino Linotype" w:eastAsia="Calibri" w:cs="Tahoma"/>
          <w:bCs/>
          <w:iCs/>
          <w:sz w:val="22"/>
          <w:szCs w:val="22"/>
          <w:lang w:eastAsia="en-US"/>
        </w:rPr>
      </w:pPr>
    </w:p>
    <w:p w:rsidRPr="00E4076A" w:rsidR="00AE5D0C" w:rsidP="00E73EBB" w:rsidRDefault="00AE5D0C" w14:paraId="5F785581" w14:textId="77777777">
      <w:pPr>
        <w:spacing w:line="360" w:lineRule="auto"/>
        <w:contextualSpacing/>
        <w:jc w:val="both"/>
        <w:rPr>
          <w:rFonts w:ascii="Palatino Linotype" w:hAnsi="Palatino Linotype" w:eastAsia="Calibri" w:cs="Tahoma"/>
          <w:bCs/>
          <w:i/>
          <w:iCs/>
          <w:sz w:val="22"/>
          <w:szCs w:val="22"/>
          <w:lang w:eastAsia="en-US"/>
        </w:rPr>
      </w:pPr>
      <w:r w:rsidRPr="00E4076A">
        <w:rPr>
          <w:rFonts w:ascii="Palatino Linotype" w:hAnsi="Palatino Linotype" w:eastAsia="Calibri" w:cs="Tahoma"/>
          <w:b/>
          <w:bCs/>
          <w:iCs/>
          <w:sz w:val="22"/>
          <w:szCs w:val="22"/>
          <w:lang w:eastAsia="en-US"/>
        </w:rPr>
        <w:t xml:space="preserve">SEGUNDO. NOTIFÍQUESE </w:t>
      </w:r>
      <w:r w:rsidRPr="00E4076A">
        <w:rPr>
          <w:rFonts w:ascii="Palatino Linotype" w:hAnsi="Palatino Linotype" w:eastAsia="Calibri" w:cs="Tahoma"/>
          <w:bCs/>
          <w:iCs/>
          <w:sz w:val="22"/>
          <w:szCs w:val="22"/>
          <w:lang w:eastAsia="en-US"/>
        </w:rPr>
        <w:t>la presente resolución al Titular de la Unidad de Transparencia del Sujeto Obligado.</w:t>
      </w:r>
    </w:p>
    <w:p w:rsidRPr="00E4076A" w:rsidR="00AE5D0C" w:rsidP="00E73EBB" w:rsidRDefault="00AE5D0C" w14:paraId="26750E5B" w14:textId="77777777">
      <w:pPr>
        <w:spacing w:line="360" w:lineRule="auto"/>
        <w:contextualSpacing/>
        <w:jc w:val="both"/>
        <w:rPr>
          <w:rFonts w:ascii="Palatino Linotype" w:hAnsi="Palatino Linotype" w:eastAsia="Calibri" w:cs="Tahoma"/>
          <w:bCs/>
          <w:iCs/>
          <w:sz w:val="22"/>
          <w:szCs w:val="22"/>
          <w:lang w:eastAsia="en-US"/>
        </w:rPr>
      </w:pPr>
    </w:p>
    <w:p w:rsidRPr="00E4076A" w:rsidR="00AE5D0C" w:rsidP="00E73EBB" w:rsidRDefault="00AE5D0C" w14:paraId="73B48063" w14:textId="77777777">
      <w:pPr>
        <w:spacing w:line="360" w:lineRule="auto"/>
        <w:contextualSpacing/>
        <w:jc w:val="both"/>
        <w:rPr>
          <w:rFonts w:ascii="Palatino Linotype" w:hAnsi="Palatino Linotype" w:eastAsia="Calibri" w:cs="Tahoma"/>
          <w:bCs/>
          <w:iCs/>
          <w:sz w:val="22"/>
          <w:szCs w:val="22"/>
          <w:lang w:eastAsia="en-US"/>
        </w:rPr>
      </w:pPr>
      <w:r w:rsidRPr="00E4076A">
        <w:rPr>
          <w:rFonts w:ascii="Palatino Linotype" w:hAnsi="Palatino Linotype" w:eastAsia="Calibri" w:cs="Tahoma"/>
          <w:b/>
          <w:bCs/>
          <w:iCs/>
          <w:sz w:val="22"/>
          <w:szCs w:val="22"/>
          <w:lang w:eastAsia="en-US"/>
        </w:rPr>
        <w:t>TERCERO. NOTIFÍQUESE</w:t>
      </w:r>
      <w:r w:rsidRPr="00E4076A">
        <w:rPr>
          <w:rFonts w:ascii="Palatino Linotype" w:hAnsi="Palatino Linotype" w:eastAsia="Calibri" w:cs="Tahoma"/>
          <w:bCs/>
          <w:iCs/>
          <w:sz w:val="22"/>
          <w:szCs w:val="22"/>
          <w:lang w:eastAsia="en-U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E4076A" w:rsidR="00836192" w:rsidP="00E73EBB" w:rsidRDefault="00836192" w14:paraId="2244A856" w14:textId="77777777">
      <w:pPr>
        <w:spacing w:line="360" w:lineRule="auto"/>
        <w:jc w:val="both"/>
        <w:rPr>
          <w:rFonts w:ascii="Palatino Linotype" w:hAnsi="Palatino Linotype" w:cs="Arial"/>
          <w:b/>
          <w:bCs/>
          <w:color w:val="000000" w:themeColor="text1"/>
          <w:sz w:val="22"/>
          <w:szCs w:val="22"/>
        </w:rPr>
      </w:pPr>
    </w:p>
    <w:p w:rsidR="00E749CF" w:rsidP="00E73EBB" w:rsidRDefault="006B5DC1" w14:paraId="0E4C7770" w14:textId="145793AE">
      <w:pPr>
        <w:spacing w:line="360" w:lineRule="auto"/>
        <w:ind w:right="-93"/>
        <w:jc w:val="both"/>
      </w:pPr>
      <w:r w:rsidRPr="00E4076A">
        <w:rPr>
          <w:rFonts w:ascii="Palatino Linotype" w:hAnsi="Palatino Linotype" w:eastAsia="Calibri" w:cs="Tahoma"/>
          <w:bCs/>
          <w:sz w:val="22"/>
          <w:szCs w:val="22"/>
          <w:lang w:eastAsia="en-US"/>
        </w:rPr>
        <w:t>ASÍ LO RESUELVE, POR </w:t>
      </w:r>
      <w:r w:rsidRPr="00E4076A">
        <w:rPr>
          <w:rFonts w:ascii="Palatino Linotype" w:hAnsi="Palatino Linotype" w:eastAsia="Calibri" w:cs="Tahoma"/>
          <w:b/>
          <w:bCs/>
          <w:sz w:val="22"/>
          <w:szCs w:val="22"/>
          <w:lang w:eastAsia="en-US"/>
        </w:rPr>
        <w:t>UNANIMIDAD</w:t>
      </w:r>
      <w:r w:rsidRPr="00E4076A">
        <w:rPr>
          <w:rFonts w:ascii="Palatino Linotype" w:hAnsi="Palatino Linotype" w:eastAsia="Calibri" w:cs="Tahoma"/>
          <w:bCs/>
          <w:sz w:val="22"/>
          <w:szCs w:val="22"/>
          <w:lang w:eastAsia="en-U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Pr="00E4076A" w:rsidR="00C14A3F">
        <w:rPr>
          <w:rFonts w:ascii="Palatino Linotype" w:hAnsi="Palatino Linotype" w:eastAsia="Calibri" w:cs="Tahoma"/>
          <w:bCs/>
          <w:sz w:val="22"/>
          <w:szCs w:val="22"/>
          <w:lang w:eastAsia="en-US"/>
        </w:rPr>
        <w:t>DÉCIMA SEGUNDA</w:t>
      </w:r>
      <w:r w:rsidRPr="00E4076A" w:rsidR="00C22327">
        <w:rPr>
          <w:rFonts w:ascii="Palatino Linotype" w:hAnsi="Palatino Linotype" w:eastAsia="Calibri" w:cs="Tahoma"/>
          <w:bCs/>
          <w:sz w:val="22"/>
          <w:szCs w:val="22"/>
          <w:lang w:eastAsia="en-US"/>
        </w:rPr>
        <w:t xml:space="preserve"> </w:t>
      </w:r>
      <w:r w:rsidRPr="00E4076A">
        <w:rPr>
          <w:rFonts w:ascii="Palatino Linotype" w:hAnsi="Palatino Linotype" w:eastAsia="Calibri" w:cs="Tahoma"/>
          <w:bCs/>
          <w:sz w:val="22"/>
          <w:szCs w:val="22"/>
          <w:lang w:eastAsia="en-US"/>
        </w:rPr>
        <w:t xml:space="preserve">SESIÓN ORDINARIA, CELEBRADA EL </w:t>
      </w:r>
      <w:r w:rsidRPr="00E4076A" w:rsidR="00C14A3F">
        <w:rPr>
          <w:rFonts w:ascii="Palatino Linotype" w:hAnsi="Palatino Linotype" w:eastAsia="Calibri" w:cs="Tahoma"/>
          <w:bCs/>
          <w:sz w:val="22"/>
          <w:szCs w:val="22"/>
          <w:lang w:eastAsia="en-US"/>
        </w:rPr>
        <w:t>VEINTINUEVE</w:t>
      </w:r>
      <w:r w:rsidRPr="00E4076A">
        <w:rPr>
          <w:rFonts w:ascii="Palatino Linotype" w:hAnsi="Palatino Linotype" w:eastAsia="Calibri" w:cs="Tahoma"/>
          <w:bCs/>
          <w:sz w:val="22"/>
          <w:szCs w:val="22"/>
          <w:lang w:eastAsia="en-US"/>
        </w:rPr>
        <w:t xml:space="preserve"> DE </w:t>
      </w:r>
      <w:r w:rsidRPr="00E4076A" w:rsidR="00C22327">
        <w:rPr>
          <w:rFonts w:ascii="Palatino Linotype" w:hAnsi="Palatino Linotype" w:eastAsia="Calibri" w:cs="Tahoma"/>
          <w:bCs/>
          <w:sz w:val="22"/>
          <w:szCs w:val="22"/>
          <w:lang w:eastAsia="en-US"/>
        </w:rPr>
        <w:t>MARZO</w:t>
      </w:r>
      <w:r w:rsidRPr="00E4076A">
        <w:rPr>
          <w:rFonts w:ascii="Palatino Linotype" w:hAnsi="Palatino Linotype" w:eastAsia="Calibri" w:cs="Tahoma"/>
          <w:bCs/>
          <w:sz w:val="22"/>
          <w:szCs w:val="22"/>
          <w:lang w:eastAsia="en-US"/>
        </w:rPr>
        <w:t xml:space="preserve"> DE DOS MIL VEINTI</w:t>
      </w:r>
      <w:r w:rsidRPr="00E4076A" w:rsidR="00E92683">
        <w:rPr>
          <w:rFonts w:ascii="Palatino Linotype" w:hAnsi="Palatino Linotype" w:eastAsia="Calibri" w:cs="Tahoma"/>
          <w:bCs/>
          <w:sz w:val="22"/>
          <w:szCs w:val="22"/>
          <w:lang w:eastAsia="en-US"/>
        </w:rPr>
        <w:t>TRÉS</w:t>
      </w:r>
      <w:r w:rsidRPr="00E4076A">
        <w:rPr>
          <w:rFonts w:ascii="Palatino Linotype" w:hAnsi="Palatino Linotype" w:eastAsia="Calibri" w:cs="Tahoma"/>
          <w:bCs/>
          <w:sz w:val="22"/>
          <w:szCs w:val="22"/>
          <w:lang w:eastAsia="en-US"/>
        </w:rPr>
        <w:t xml:space="preserve"> ANTE EL SECRETARIO TÉCNICO DEL PLENO, ALEXIS TAPIA RAMÍREZ.</w:t>
      </w:r>
      <w:r w:rsidR="00836192">
        <w:rPr>
          <w:rFonts w:ascii="Palatino Linotype" w:hAnsi="Palatino Linotype" w:eastAsia="Calibri" w:cs="Tahoma"/>
          <w:b/>
          <w:bCs/>
          <w:sz w:val="22"/>
          <w:szCs w:val="22"/>
          <w:lang w:eastAsia="en-US"/>
        </w:rPr>
        <w:br w:type="page"/>
      </w:r>
    </w:p>
    <w:sectPr w:rsidR="00E749CF" w:rsidSect="002854E5">
      <w:headerReference w:type="even" r:id="rId8"/>
      <w:headerReference w:type="default" r:id="rId9"/>
      <w:footerReference w:type="even" r:id="rId10"/>
      <w:footerReference w:type="default" r:id="rId11"/>
      <w:headerReference w:type="first" r:id="rId12"/>
      <w:footerReference w:type="first" r:id="rId13"/>
      <w:pgSz w:w="12240" w:h="15840" w:orient="portrait"/>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9498C" w:rsidP="0095634C" w:rsidRDefault="0039498C" w14:paraId="51706179" w14:textId="77777777">
      <w:r>
        <w:separator/>
      </w:r>
    </w:p>
  </w:endnote>
  <w:endnote w:type="continuationSeparator" w:id="0">
    <w:p w:rsidR="0039498C" w:rsidP="0095634C" w:rsidRDefault="0039498C" w14:paraId="5964BAC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54E5" w:rsidRDefault="002854E5" w14:paraId="5F8E97D8" w14:textId="77777777">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p>
  <w:p w:rsidR="002854E5" w:rsidRDefault="002854E5" w14:paraId="7C6413FB"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1576908"/>
      <w:docPartObj>
        <w:docPartGallery w:val="Page Numbers (Bottom of Page)"/>
        <w:docPartUnique/>
      </w:docPartObj>
    </w:sdtPr>
    <w:sdtEndPr/>
    <w:sdtContent>
      <w:sdt>
        <w:sdtPr>
          <w:id w:val="736206068"/>
          <w:docPartObj>
            <w:docPartGallery w:val="Page Numbers (Top of Page)"/>
            <w:docPartUnique/>
          </w:docPartObj>
        </w:sdtPr>
        <w:sdtEndPr/>
        <w:sdtContent>
          <w:p w:rsidR="002854E5" w:rsidRDefault="002854E5" w14:paraId="3613C1FE" w14:textId="77777777">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272083">
              <w:rPr>
                <w:rFonts w:ascii="Palatino Linotype" w:hAnsi="Palatino Linotype"/>
                <w:b/>
                <w:bCs/>
                <w:noProof/>
                <w:sz w:val="22"/>
                <w:szCs w:val="22"/>
              </w:rPr>
              <w:t>19</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272083">
              <w:rPr>
                <w:rFonts w:ascii="Palatino Linotype" w:hAnsi="Palatino Linotype"/>
                <w:b/>
                <w:bCs/>
                <w:noProof/>
                <w:sz w:val="22"/>
                <w:szCs w:val="22"/>
              </w:rPr>
              <w:t>20</w:t>
            </w:r>
            <w:r w:rsidRPr="00AA25BA">
              <w:rPr>
                <w:rFonts w:ascii="Palatino Linotype" w:hAnsi="Palatino Linotype"/>
                <w:b/>
                <w:bCs/>
                <w:sz w:val="22"/>
                <w:szCs w:val="22"/>
              </w:rPr>
              <w:fldChar w:fldCharType="end"/>
            </w:r>
          </w:p>
        </w:sdtContent>
      </w:sdt>
    </w:sdtContent>
  </w:sdt>
  <w:p w:rsidR="002854E5" w:rsidRDefault="002854E5" w14:paraId="2F0605D7"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A25BA" w:rsidR="002854E5" w:rsidRDefault="002854E5" w14:paraId="76DDF1F7" w14:textId="77777777">
    <w:pPr>
      <w:pStyle w:val="Piedepgina"/>
      <w:jc w:val="right"/>
      <w:rPr>
        <w:rFonts w:ascii="Palatino Linotype" w:hAnsi="Palatino Linotype"/>
        <w:sz w:val="22"/>
        <w:szCs w:val="22"/>
      </w:rPr>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272083">
      <w:rPr>
        <w:rFonts w:ascii="Palatino Linotype" w:hAnsi="Palatino Linotype"/>
        <w:b/>
        <w:bCs/>
        <w:noProof/>
        <w:sz w:val="22"/>
        <w:szCs w:val="22"/>
      </w:rPr>
      <w:t>1</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272083">
      <w:rPr>
        <w:rFonts w:ascii="Palatino Linotype" w:hAnsi="Palatino Linotype"/>
        <w:b/>
        <w:bCs/>
        <w:noProof/>
        <w:sz w:val="22"/>
        <w:szCs w:val="22"/>
      </w:rPr>
      <w:t>20</w:t>
    </w:r>
    <w:r w:rsidRPr="00AA25BA">
      <w:rPr>
        <w:rFonts w:ascii="Palatino Linotype" w:hAnsi="Palatino Linotype"/>
        <w:b/>
        <w:bCs/>
        <w:sz w:val="22"/>
        <w:szCs w:val="22"/>
      </w:rPr>
      <w:fldChar w:fldCharType="end"/>
    </w:r>
  </w:p>
  <w:p w:rsidR="002854E5" w:rsidRDefault="002854E5" w14:paraId="3B988A6A"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9498C" w:rsidP="0095634C" w:rsidRDefault="0039498C" w14:paraId="438117AC" w14:textId="77777777">
      <w:r>
        <w:separator/>
      </w:r>
    </w:p>
  </w:footnote>
  <w:footnote w:type="continuationSeparator" w:id="0">
    <w:p w:rsidR="0039498C" w:rsidP="0095634C" w:rsidRDefault="0039498C" w14:paraId="2A9F17A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9705" w:type="dxa"/>
      <w:tblLayout w:type="fixed"/>
      <w:tblLook w:val="04A0" w:firstRow="1" w:lastRow="0" w:firstColumn="1" w:lastColumn="0" w:noHBand="0" w:noVBand="1"/>
    </w:tblPr>
    <w:tblGrid>
      <w:gridCol w:w="2972"/>
      <w:gridCol w:w="6733"/>
    </w:tblGrid>
    <w:tr w:rsidR="002854E5" w:rsidTr="002854E5" w14:paraId="79D54291" w14:textId="77777777">
      <w:trPr>
        <w:trHeight w:val="1435"/>
      </w:trPr>
      <w:tc>
        <w:tcPr>
          <w:tcW w:w="2972" w:type="dxa"/>
        </w:tcPr>
        <w:p w:rsidR="002854E5" w:rsidP="002854E5" w:rsidRDefault="002854E5" w14:paraId="09131A3E" w14:textId="77777777">
          <w:pPr>
            <w:tabs>
              <w:tab w:val="right" w:pos="4273"/>
            </w:tabs>
            <w:spacing w:line="256" w:lineRule="auto"/>
            <w:rPr>
              <w:rFonts w:ascii="Garamond" w:hAnsi="Garamond" w:eastAsia="Calibri"/>
              <w:sz w:val="22"/>
              <w:szCs w:val="22"/>
              <w:lang w:eastAsia="en-US"/>
            </w:rPr>
          </w:pPr>
        </w:p>
      </w:tc>
      <w:tc>
        <w:tcPr>
          <w:tcW w:w="6733" w:type="dxa"/>
          <w:hideMark/>
        </w:tcPr>
        <w:tbl>
          <w:tblPr>
            <w:tblStyle w:val="Tablaconcuadrcula"/>
            <w:tblW w:w="5535" w:type="dxa"/>
            <w:tblInd w:w="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47"/>
            <w:gridCol w:w="3088"/>
          </w:tblGrid>
          <w:tr w:rsidR="002854E5" w:rsidTr="002854E5" w14:paraId="3B03FB1C" w14:textId="77777777">
            <w:trPr>
              <w:trHeight w:val="144"/>
            </w:trPr>
            <w:tc>
              <w:tcPr>
                <w:tcW w:w="2447" w:type="dxa"/>
                <w:hideMark/>
              </w:tcPr>
              <w:p w:rsidRPr="008A245E" w:rsidR="002854E5" w:rsidP="002854E5" w:rsidRDefault="002854E5" w14:paraId="3CE26B04" w14:textId="77777777">
                <w:pPr>
                  <w:tabs>
                    <w:tab w:val="right" w:pos="8838"/>
                  </w:tabs>
                  <w:ind w:left="-69" w:right="-105"/>
                  <w:rPr>
                    <w:rFonts w:ascii="Palatino Linotype" w:hAnsi="Palatino Linotype" w:eastAsia="Calibri" w:cs="Tahoma"/>
                    <w:b/>
                    <w:sz w:val="22"/>
                    <w:szCs w:val="22"/>
                    <w:lang w:eastAsia="en-US"/>
                  </w:rPr>
                </w:pPr>
                <w:r w:rsidRPr="008A245E">
                  <w:rPr>
                    <w:rFonts w:ascii="Palatino Linotype" w:hAnsi="Palatino Linotype" w:eastAsia="Calibri" w:cs="Tahoma"/>
                    <w:b/>
                    <w:sz w:val="22"/>
                    <w:szCs w:val="22"/>
                    <w:lang w:eastAsia="en-US"/>
                  </w:rPr>
                  <w:t>Recurso de Revisión:</w:t>
                </w:r>
              </w:p>
            </w:tc>
            <w:tc>
              <w:tcPr>
                <w:tcW w:w="3088" w:type="dxa"/>
                <w:hideMark/>
              </w:tcPr>
              <w:p w:rsidRPr="008A245E" w:rsidR="002854E5" w:rsidP="002854E5" w:rsidRDefault="002854E5" w14:paraId="55305A45" w14:textId="77777777">
                <w:pPr>
                  <w:tabs>
                    <w:tab w:val="right" w:pos="8838"/>
                  </w:tabs>
                  <w:ind w:left="-74" w:right="-105"/>
                  <w:jc w:val="both"/>
                  <w:rPr>
                    <w:rFonts w:ascii="Palatino Linotype" w:hAnsi="Palatino Linotype" w:eastAsia="Calibri" w:cs="Tahoma"/>
                    <w:bCs/>
                    <w:sz w:val="22"/>
                    <w:szCs w:val="22"/>
                    <w:lang w:eastAsia="en-US"/>
                  </w:rPr>
                </w:pPr>
                <w:r w:rsidRPr="008A245E">
                  <w:rPr>
                    <w:rFonts w:ascii="Palatino Linotype" w:hAnsi="Palatino Linotype" w:eastAsia="Calibri" w:cs="Tahoma"/>
                    <w:bCs/>
                    <w:sz w:val="22"/>
                    <w:szCs w:val="22"/>
                    <w:lang w:val="es-MX" w:eastAsia="en-US"/>
                  </w:rPr>
                  <w:t>02946/INFOEM/IP/RR/2021</w:t>
                </w:r>
              </w:p>
            </w:tc>
          </w:tr>
          <w:tr w:rsidR="002854E5" w:rsidTr="002854E5" w14:paraId="15071BA1" w14:textId="77777777">
            <w:trPr>
              <w:trHeight w:val="283"/>
            </w:trPr>
            <w:tc>
              <w:tcPr>
                <w:tcW w:w="2447" w:type="dxa"/>
                <w:hideMark/>
              </w:tcPr>
              <w:p w:rsidRPr="008A245E" w:rsidR="002854E5" w:rsidP="002854E5" w:rsidRDefault="002854E5" w14:paraId="22C5262F" w14:textId="77777777">
                <w:pPr>
                  <w:tabs>
                    <w:tab w:val="right" w:pos="8838"/>
                  </w:tabs>
                  <w:ind w:left="-74" w:right="-105"/>
                  <w:rPr>
                    <w:rFonts w:ascii="Palatino Linotype" w:hAnsi="Palatino Linotype" w:eastAsia="Calibri" w:cs="Tahoma"/>
                    <w:b/>
                    <w:sz w:val="22"/>
                    <w:szCs w:val="22"/>
                    <w:lang w:eastAsia="en-US"/>
                  </w:rPr>
                </w:pPr>
                <w:r w:rsidRPr="008A245E">
                  <w:rPr>
                    <w:rFonts w:ascii="Palatino Linotype" w:hAnsi="Palatino Linotype" w:eastAsia="Calibri" w:cs="Tahoma"/>
                    <w:b/>
                    <w:sz w:val="22"/>
                    <w:szCs w:val="22"/>
                    <w:lang w:eastAsia="en-US"/>
                  </w:rPr>
                  <w:t>Sujeto Obligado:</w:t>
                </w:r>
              </w:p>
            </w:tc>
            <w:tc>
              <w:tcPr>
                <w:tcW w:w="3088" w:type="dxa"/>
                <w:hideMark/>
              </w:tcPr>
              <w:p w:rsidRPr="008A245E" w:rsidR="002854E5" w:rsidP="002854E5" w:rsidRDefault="002854E5" w14:paraId="005697B8" w14:textId="77777777">
                <w:pPr>
                  <w:tabs>
                    <w:tab w:val="left" w:pos="2834"/>
                    <w:tab w:val="right" w:pos="8838"/>
                  </w:tabs>
                  <w:ind w:left="-74" w:right="-105"/>
                  <w:jc w:val="both"/>
                  <w:rPr>
                    <w:rFonts w:ascii="Palatino Linotype" w:hAnsi="Palatino Linotype" w:eastAsia="Calibri" w:cs="Tahoma"/>
                    <w:b/>
                    <w:sz w:val="22"/>
                    <w:szCs w:val="22"/>
                    <w:lang w:eastAsia="en-US"/>
                  </w:rPr>
                </w:pPr>
                <w:r w:rsidRPr="008A245E">
                  <w:rPr>
                    <w:rFonts w:ascii="Palatino Linotype" w:hAnsi="Palatino Linotype" w:eastAsia="Calibri" w:cs="Tahoma"/>
                    <w:sz w:val="22"/>
                    <w:szCs w:val="22"/>
                    <w:lang w:val="es-MX" w:eastAsia="en-US"/>
                  </w:rPr>
                  <w:t>Ayuntamiento de San Antonio la Isla</w:t>
                </w:r>
              </w:p>
            </w:tc>
          </w:tr>
          <w:tr w:rsidR="002854E5" w:rsidTr="002854E5" w14:paraId="4E4D191A" w14:textId="77777777">
            <w:trPr>
              <w:trHeight w:val="283"/>
            </w:trPr>
            <w:tc>
              <w:tcPr>
                <w:tcW w:w="2447" w:type="dxa"/>
                <w:hideMark/>
              </w:tcPr>
              <w:p w:rsidRPr="008A245E" w:rsidR="002854E5" w:rsidP="002854E5" w:rsidRDefault="002854E5" w14:paraId="4CBBA24A" w14:textId="77777777">
                <w:pPr>
                  <w:tabs>
                    <w:tab w:val="right" w:pos="8838"/>
                  </w:tabs>
                  <w:ind w:left="-74" w:right="-105"/>
                  <w:rPr>
                    <w:rFonts w:ascii="Palatino Linotype" w:hAnsi="Palatino Linotype" w:eastAsia="Calibri" w:cs="Tahoma"/>
                    <w:b/>
                    <w:sz w:val="22"/>
                    <w:szCs w:val="22"/>
                    <w:lang w:eastAsia="en-US"/>
                  </w:rPr>
                </w:pPr>
                <w:r w:rsidRPr="008A245E">
                  <w:rPr>
                    <w:rFonts w:ascii="Palatino Linotype" w:hAnsi="Palatino Linotype" w:eastAsia="Calibri" w:cs="Tahoma"/>
                    <w:b/>
                    <w:sz w:val="22"/>
                    <w:szCs w:val="22"/>
                    <w:lang w:eastAsia="en-US"/>
                  </w:rPr>
                  <w:t>Comisionado Ponente:</w:t>
                </w:r>
              </w:p>
            </w:tc>
            <w:tc>
              <w:tcPr>
                <w:tcW w:w="3088" w:type="dxa"/>
              </w:tcPr>
              <w:p w:rsidRPr="008A245E" w:rsidR="002854E5" w:rsidP="002854E5" w:rsidRDefault="002854E5" w14:paraId="554DDEEF" w14:textId="77777777">
                <w:pPr>
                  <w:tabs>
                    <w:tab w:val="right" w:pos="8838"/>
                  </w:tabs>
                  <w:ind w:left="-74" w:right="-105"/>
                  <w:jc w:val="both"/>
                  <w:rPr>
                    <w:rFonts w:ascii="Palatino Linotype" w:hAnsi="Palatino Linotype" w:eastAsia="Calibri" w:cs="Tahoma"/>
                    <w:sz w:val="22"/>
                    <w:szCs w:val="22"/>
                    <w:lang w:eastAsia="en-US"/>
                  </w:rPr>
                </w:pPr>
                <w:r w:rsidRPr="008A245E">
                  <w:rPr>
                    <w:rFonts w:ascii="Palatino Linotype" w:hAnsi="Palatino Linotype" w:eastAsia="Calibri" w:cs="Tahoma"/>
                    <w:sz w:val="22"/>
                    <w:szCs w:val="22"/>
                    <w:lang w:eastAsia="en-US"/>
                  </w:rPr>
                  <w:t>Luis Gustavo Parra Noriega</w:t>
                </w:r>
              </w:p>
              <w:p w:rsidRPr="008A245E" w:rsidR="002854E5" w:rsidP="002854E5" w:rsidRDefault="002854E5" w14:paraId="276E5204" w14:textId="77777777">
                <w:pPr>
                  <w:tabs>
                    <w:tab w:val="right" w:pos="8838"/>
                  </w:tabs>
                  <w:ind w:left="-74" w:right="-105"/>
                  <w:jc w:val="both"/>
                  <w:rPr>
                    <w:rFonts w:ascii="Palatino Linotype" w:hAnsi="Palatino Linotype" w:eastAsia="Calibri" w:cs="Tahoma"/>
                    <w:b/>
                    <w:sz w:val="22"/>
                    <w:szCs w:val="22"/>
                    <w:lang w:eastAsia="en-US"/>
                  </w:rPr>
                </w:pPr>
              </w:p>
            </w:tc>
          </w:tr>
        </w:tbl>
        <w:p w:rsidR="002854E5" w:rsidP="002854E5" w:rsidRDefault="002854E5" w14:paraId="7EC8D661" w14:textId="77777777">
          <w:pPr>
            <w:tabs>
              <w:tab w:val="right" w:pos="8838"/>
            </w:tabs>
            <w:spacing w:line="256" w:lineRule="auto"/>
            <w:ind w:left="-28"/>
            <w:jc w:val="both"/>
            <w:rPr>
              <w:rFonts w:ascii="Arial" w:hAnsi="Arial" w:eastAsia="Calibri" w:cs="Arial"/>
              <w:b/>
              <w:sz w:val="22"/>
              <w:szCs w:val="22"/>
              <w:lang w:eastAsia="en-US"/>
            </w:rPr>
          </w:pPr>
        </w:p>
      </w:tc>
    </w:tr>
  </w:tbl>
  <w:p w:rsidR="002854E5" w:rsidRDefault="002854E5" w14:paraId="0567B448" w14:textId="61DE527E">
    <w:pPr>
      <w:pStyle w:val="Encabezado"/>
    </w:pPr>
    <w:r>
      <w:rPr>
        <w:rFonts w:ascii="Garamond" w:hAnsi="Garamond" w:eastAsia="Calibri"/>
        <w:noProof/>
        <w:sz w:val="22"/>
        <w:szCs w:val="22"/>
        <w:lang w:eastAsia="es-MX"/>
      </w:rPr>
      <w:drawing>
        <wp:anchor distT="0" distB="0" distL="114300" distR="114300" simplePos="0" relativeHeight="251656704" behindDoc="1" locked="0" layoutInCell="0" allowOverlap="1" wp14:anchorId="00BE5D96" wp14:editId="7F04452A">
          <wp:simplePos x="0" y="0"/>
          <wp:positionH relativeFrom="margin">
            <wp:posOffset>-1381125</wp:posOffset>
          </wp:positionH>
          <wp:positionV relativeFrom="margin">
            <wp:posOffset>-1611630</wp:posOffset>
          </wp:positionV>
          <wp:extent cx="5612130" cy="7308215"/>
          <wp:effectExtent l="0" t="0" r="7620" b="698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73082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9498" w:type="dxa"/>
      <w:tblLayout w:type="fixed"/>
      <w:tblLook w:val="04A0" w:firstRow="1" w:lastRow="0" w:firstColumn="1" w:lastColumn="0" w:noHBand="0" w:noVBand="1"/>
    </w:tblPr>
    <w:tblGrid>
      <w:gridCol w:w="1701"/>
      <w:gridCol w:w="7797"/>
    </w:tblGrid>
    <w:tr w:rsidR="002854E5" w:rsidTr="00780B60" w14:paraId="6E062579" w14:textId="77777777">
      <w:trPr>
        <w:trHeight w:val="1435"/>
      </w:trPr>
      <w:tc>
        <w:tcPr>
          <w:tcW w:w="1701" w:type="dxa"/>
        </w:tcPr>
        <w:p w:rsidR="002854E5" w:rsidP="002854E5" w:rsidRDefault="002854E5" w14:paraId="0B7A3F48" w14:textId="72A6E07E">
          <w:pPr>
            <w:tabs>
              <w:tab w:val="right" w:pos="4273"/>
            </w:tabs>
            <w:spacing w:line="256" w:lineRule="auto"/>
            <w:rPr>
              <w:rFonts w:ascii="Garamond" w:hAnsi="Garamond" w:eastAsia="Calibri"/>
              <w:sz w:val="22"/>
              <w:szCs w:val="22"/>
              <w:lang w:eastAsia="en-US"/>
            </w:rPr>
          </w:pPr>
          <w:r>
            <w:rPr>
              <w:rFonts w:ascii="Garamond" w:hAnsi="Garamond" w:eastAsia="Calibri"/>
              <w:noProof/>
              <w:sz w:val="22"/>
              <w:szCs w:val="22"/>
              <w:lang w:eastAsia="es-MX"/>
            </w:rPr>
            <w:drawing>
              <wp:anchor distT="0" distB="0" distL="114300" distR="114300" simplePos="0" relativeHeight="251657728" behindDoc="1" locked="0" layoutInCell="0" allowOverlap="1" wp14:anchorId="2218FD0A" wp14:editId="61DFC741">
                <wp:simplePos x="0" y="0"/>
                <wp:positionH relativeFrom="margin">
                  <wp:posOffset>-1174115</wp:posOffset>
                </wp:positionH>
                <wp:positionV relativeFrom="margin">
                  <wp:posOffset>-367665</wp:posOffset>
                </wp:positionV>
                <wp:extent cx="7836195" cy="10204432"/>
                <wp:effectExtent l="0" t="0" r="0" b="698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6195" cy="10204432"/>
                        </a:xfrm>
                        <a:prstGeom prst="rect">
                          <a:avLst/>
                        </a:prstGeom>
                        <a:noFill/>
                      </pic:spPr>
                    </pic:pic>
                  </a:graphicData>
                </a:graphic>
                <wp14:sizeRelH relativeFrom="page">
                  <wp14:pctWidth>0</wp14:pctWidth>
                </wp14:sizeRelH>
                <wp14:sizeRelV relativeFrom="page">
                  <wp14:pctHeight>0</wp14:pctHeight>
                </wp14:sizeRelV>
              </wp:anchor>
            </w:drawing>
          </w:r>
        </w:p>
      </w:tc>
      <w:tc>
        <w:tcPr>
          <w:tcW w:w="7797" w:type="dxa"/>
          <w:hideMark/>
        </w:tcPr>
        <w:p w:rsidRPr="007D2BD0" w:rsidR="002854E5" w:rsidRDefault="002854E5" w14:paraId="4A35EA01" w14:textId="77777777">
          <w:pPr>
            <w:rPr>
              <w:sz w:val="28"/>
              <w:szCs w:val="28"/>
            </w:rPr>
          </w:pPr>
        </w:p>
        <w:tbl>
          <w:tblPr>
            <w:tblStyle w:val="Tablaconcuadrcula"/>
            <w:tblW w:w="6941" w:type="dxa"/>
            <w:tblInd w:w="18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19"/>
            <w:gridCol w:w="4522"/>
          </w:tblGrid>
          <w:tr w:rsidR="002854E5" w:rsidTr="00780B60" w14:paraId="391D395B" w14:textId="77777777">
            <w:trPr>
              <w:trHeight w:val="168"/>
            </w:trPr>
            <w:tc>
              <w:tcPr>
                <w:tcW w:w="2419" w:type="dxa"/>
                <w:hideMark/>
              </w:tcPr>
              <w:p w:rsidRPr="008A245E" w:rsidR="002854E5" w:rsidP="002854E5" w:rsidRDefault="002854E5" w14:paraId="6BDA7469" w14:textId="77777777">
                <w:pPr>
                  <w:tabs>
                    <w:tab w:val="right" w:pos="8838"/>
                  </w:tabs>
                  <w:ind w:left="-69" w:right="-105"/>
                  <w:rPr>
                    <w:rFonts w:ascii="Palatino Linotype" w:hAnsi="Palatino Linotype" w:eastAsia="Calibri" w:cs="Tahoma"/>
                    <w:b/>
                    <w:sz w:val="22"/>
                    <w:szCs w:val="22"/>
                    <w:lang w:eastAsia="en-US"/>
                  </w:rPr>
                </w:pPr>
                <w:r w:rsidRPr="008A245E">
                  <w:rPr>
                    <w:rFonts w:ascii="Palatino Linotype" w:hAnsi="Palatino Linotype" w:eastAsia="Calibri" w:cs="Tahoma"/>
                    <w:b/>
                    <w:sz w:val="22"/>
                    <w:szCs w:val="22"/>
                    <w:lang w:eastAsia="en-US"/>
                  </w:rPr>
                  <w:t>Recurso de Revisión:</w:t>
                </w:r>
              </w:p>
            </w:tc>
            <w:tc>
              <w:tcPr>
                <w:tcW w:w="4522" w:type="dxa"/>
                <w:hideMark/>
              </w:tcPr>
              <w:p w:rsidRPr="008A245E" w:rsidR="002854E5" w:rsidP="002854E5" w:rsidRDefault="002854E5" w14:paraId="36B0D662" w14:textId="5AA5923A">
                <w:pPr>
                  <w:tabs>
                    <w:tab w:val="right" w:pos="8838"/>
                  </w:tabs>
                  <w:ind w:left="-74" w:right="-105"/>
                  <w:jc w:val="both"/>
                  <w:rPr>
                    <w:rFonts w:ascii="Palatino Linotype" w:hAnsi="Palatino Linotype" w:eastAsia="Calibri" w:cs="Tahoma"/>
                    <w:bCs/>
                    <w:sz w:val="22"/>
                    <w:szCs w:val="22"/>
                    <w:lang w:eastAsia="en-US"/>
                  </w:rPr>
                </w:pPr>
                <w:r w:rsidRPr="00A7523B">
                  <w:rPr>
                    <w:rFonts w:ascii="Palatino Linotype" w:hAnsi="Palatino Linotype" w:eastAsia="Calibri" w:cs="Tahoma"/>
                    <w:bCs/>
                    <w:sz w:val="22"/>
                    <w:szCs w:val="22"/>
                    <w:lang w:val="es-MX" w:eastAsia="en-US"/>
                  </w:rPr>
                  <w:t>00</w:t>
                </w:r>
                <w:r>
                  <w:rPr>
                    <w:rFonts w:ascii="Palatino Linotype" w:hAnsi="Palatino Linotype" w:eastAsia="Calibri" w:cs="Tahoma"/>
                    <w:bCs/>
                    <w:sz w:val="22"/>
                    <w:szCs w:val="22"/>
                    <w:lang w:val="es-MX" w:eastAsia="en-US"/>
                  </w:rPr>
                  <w:t>696</w:t>
                </w:r>
                <w:r w:rsidRPr="00A7523B">
                  <w:rPr>
                    <w:rFonts w:ascii="Palatino Linotype" w:hAnsi="Palatino Linotype" w:eastAsia="Calibri" w:cs="Tahoma"/>
                    <w:bCs/>
                    <w:sz w:val="22"/>
                    <w:szCs w:val="22"/>
                    <w:lang w:val="es-MX" w:eastAsia="en-US"/>
                  </w:rPr>
                  <w:t>/INFOEM/IP/RR/2023</w:t>
                </w:r>
              </w:p>
            </w:tc>
          </w:tr>
          <w:tr w:rsidR="002854E5" w:rsidTr="00780B60" w14:paraId="15A802B1" w14:textId="77777777">
            <w:trPr>
              <w:trHeight w:val="331"/>
            </w:trPr>
            <w:tc>
              <w:tcPr>
                <w:tcW w:w="2419" w:type="dxa"/>
                <w:hideMark/>
              </w:tcPr>
              <w:p w:rsidRPr="008A245E" w:rsidR="002854E5" w:rsidP="002854E5" w:rsidRDefault="002854E5" w14:paraId="312E240A" w14:textId="77777777">
                <w:pPr>
                  <w:tabs>
                    <w:tab w:val="right" w:pos="8838"/>
                  </w:tabs>
                  <w:ind w:left="-74" w:right="-105"/>
                  <w:rPr>
                    <w:rFonts w:ascii="Palatino Linotype" w:hAnsi="Palatino Linotype" w:eastAsia="Calibri" w:cs="Tahoma"/>
                    <w:b/>
                    <w:sz w:val="22"/>
                    <w:szCs w:val="22"/>
                    <w:lang w:eastAsia="en-US"/>
                  </w:rPr>
                </w:pPr>
                <w:r w:rsidRPr="008A245E">
                  <w:rPr>
                    <w:rFonts w:ascii="Palatino Linotype" w:hAnsi="Palatino Linotype" w:eastAsia="Calibri" w:cs="Tahoma"/>
                    <w:b/>
                    <w:sz w:val="22"/>
                    <w:szCs w:val="22"/>
                    <w:lang w:eastAsia="en-US"/>
                  </w:rPr>
                  <w:t>Sujeto Obligado:</w:t>
                </w:r>
              </w:p>
            </w:tc>
            <w:tc>
              <w:tcPr>
                <w:tcW w:w="4522" w:type="dxa"/>
                <w:hideMark/>
              </w:tcPr>
              <w:p w:rsidRPr="008A245E" w:rsidR="002854E5" w:rsidP="002854E5" w:rsidRDefault="002854E5" w14:paraId="52294E27" w14:textId="2E452A0E">
                <w:pPr>
                  <w:tabs>
                    <w:tab w:val="left" w:pos="2834"/>
                    <w:tab w:val="right" w:pos="8838"/>
                  </w:tabs>
                  <w:ind w:left="-74" w:right="-105"/>
                  <w:jc w:val="both"/>
                  <w:rPr>
                    <w:rFonts w:ascii="Palatino Linotype" w:hAnsi="Palatino Linotype" w:eastAsia="Calibri" w:cs="Tahoma"/>
                    <w:b/>
                    <w:sz w:val="22"/>
                    <w:szCs w:val="22"/>
                    <w:lang w:eastAsia="en-US"/>
                  </w:rPr>
                </w:pPr>
                <w:r>
                  <w:rPr>
                    <w:rFonts w:ascii="Palatino Linotype" w:hAnsi="Palatino Linotype" w:eastAsia="Calibri" w:cs="Tahoma"/>
                    <w:sz w:val="22"/>
                    <w:szCs w:val="22"/>
                    <w:lang w:val="es-MX" w:eastAsia="en-US"/>
                  </w:rPr>
                  <w:t>Sistema Municipal para el Desarrollo Integral de la Familia de Naucalpan de Juárez</w:t>
                </w:r>
              </w:p>
            </w:tc>
          </w:tr>
          <w:tr w:rsidR="002854E5" w:rsidTr="00780B60" w14:paraId="445FEB22" w14:textId="77777777">
            <w:trPr>
              <w:trHeight w:val="331"/>
            </w:trPr>
            <w:tc>
              <w:tcPr>
                <w:tcW w:w="2419" w:type="dxa"/>
                <w:hideMark/>
              </w:tcPr>
              <w:p w:rsidRPr="008A245E" w:rsidR="002854E5" w:rsidP="002854E5" w:rsidRDefault="002854E5" w14:paraId="697BEF94" w14:textId="77777777">
                <w:pPr>
                  <w:tabs>
                    <w:tab w:val="right" w:pos="8838"/>
                  </w:tabs>
                  <w:ind w:left="-74" w:right="-105"/>
                  <w:rPr>
                    <w:rFonts w:ascii="Palatino Linotype" w:hAnsi="Palatino Linotype" w:eastAsia="Calibri" w:cs="Tahoma"/>
                    <w:b/>
                    <w:sz w:val="22"/>
                    <w:szCs w:val="22"/>
                    <w:lang w:eastAsia="en-US"/>
                  </w:rPr>
                </w:pPr>
                <w:r w:rsidRPr="008A245E">
                  <w:rPr>
                    <w:rFonts w:ascii="Palatino Linotype" w:hAnsi="Palatino Linotype" w:eastAsia="Calibri" w:cs="Tahoma"/>
                    <w:b/>
                    <w:sz w:val="22"/>
                    <w:szCs w:val="22"/>
                    <w:lang w:eastAsia="en-US"/>
                  </w:rPr>
                  <w:t>Comisionado Ponente:</w:t>
                </w:r>
              </w:p>
            </w:tc>
            <w:tc>
              <w:tcPr>
                <w:tcW w:w="4522" w:type="dxa"/>
              </w:tcPr>
              <w:p w:rsidRPr="007D2BD0" w:rsidR="002854E5" w:rsidP="007D2BD0" w:rsidRDefault="002854E5" w14:paraId="5032B53E" w14:textId="3D883E2B">
                <w:pPr>
                  <w:tabs>
                    <w:tab w:val="right" w:pos="8838"/>
                  </w:tabs>
                  <w:ind w:left="-74" w:right="-105"/>
                  <w:jc w:val="both"/>
                  <w:rPr>
                    <w:rFonts w:ascii="Palatino Linotype" w:hAnsi="Palatino Linotype" w:eastAsia="Calibri" w:cs="Tahoma"/>
                    <w:sz w:val="22"/>
                    <w:szCs w:val="22"/>
                    <w:lang w:eastAsia="en-US"/>
                  </w:rPr>
                </w:pPr>
                <w:r w:rsidRPr="008A245E">
                  <w:rPr>
                    <w:rFonts w:ascii="Palatino Linotype" w:hAnsi="Palatino Linotype" w:eastAsia="Calibri" w:cs="Tahoma"/>
                    <w:sz w:val="22"/>
                    <w:szCs w:val="22"/>
                    <w:lang w:eastAsia="en-US"/>
                  </w:rPr>
                  <w:t>Luis Gustavo Parra Noriega</w:t>
                </w:r>
              </w:p>
            </w:tc>
          </w:tr>
        </w:tbl>
        <w:p w:rsidR="002854E5" w:rsidP="002854E5" w:rsidRDefault="002854E5" w14:paraId="2ECC4880" w14:textId="77777777">
          <w:pPr>
            <w:tabs>
              <w:tab w:val="right" w:pos="8838"/>
            </w:tabs>
            <w:spacing w:line="256" w:lineRule="auto"/>
            <w:ind w:left="-28"/>
            <w:jc w:val="both"/>
            <w:rPr>
              <w:rFonts w:ascii="Arial" w:hAnsi="Arial" w:eastAsia="Calibri" w:cs="Arial"/>
              <w:b/>
              <w:sz w:val="22"/>
              <w:szCs w:val="22"/>
              <w:lang w:eastAsia="en-US"/>
            </w:rPr>
          </w:pPr>
        </w:p>
      </w:tc>
    </w:tr>
  </w:tbl>
  <w:p w:rsidR="002854E5" w:rsidRDefault="002854E5" w14:paraId="7CD87E07" w14:textId="34F6945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Layout w:type="fixed"/>
      <w:tblLook w:val="04A0" w:firstRow="1" w:lastRow="0" w:firstColumn="1" w:lastColumn="0" w:noHBand="0" w:noVBand="1"/>
    </w:tblPr>
    <w:tblGrid>
      <w:gridCol w:w="1701"/>
      <w:gridCol w:w="7797"/>
    </w:tblGrid>
    <w:tr w:rsidR="002854E5" w:rsidTr="20FA84F4" w14:paraId="3DF2FA98" w14:textId="77777777">
      <w:trPr>
        <w:trHeight w:val="1435"/>
      </w:trPr>
      <w:tc>
        <w:tcPr>
          <w:tcW w:w="1701" w:type="dxa"/>
          <w:tcMar/>
        </w:tcPr>
        <w:p w:rsidR="002854E5" w:rsidP="002854E5" w:rsidRDefault="002854E5" w14:paraId="41C68381" w14:textId="77777777">
          <w:pPr>
            <w:tabs>
              <w:tab w:val="right" w:pos="4273"/>
            </w:tabs>
            <w:spacing w:line="256" w:lineRule="auto"/>
            <w:rPr>
              <w:rFonts w:ascii="Garamond" w:hAnsi="Garamond" w:eastAsia="Calibri"/>
              <w:sz w:val="22"/>
              <w:szCs w:val="22"/>
              <w:lang w:eastAsia="en-US"/>
            </w:rPr>
          </w:pPr>
        </w:p>
      </w:tc>
      <w:tc>
        <w:tcPr>
          <w:tcW w:w="7797" w:type="dxa"/>
          <w:tcMar/>
          <w:hideMark/>
        </w:tcPr>
        <w:tbl>
          <w:tblPr>
            <w:tblStyle w:val="Tablaconcuadrcula"/>
            <w:tblW w:w="6946" w:type="dxa"/>
            <w:tblInd w:w="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47"/>
            <w:gridCol w:w="4499"/>
          </w:tblGrid>
          <w:tr w:rsidRPr="0095634C" w:rsidR="002854E5" w:rsidTr="20FA84F4" w14:paraId="37156598" w14:textId="77777777">
            <w:trPr>
              <w:trHeight w:val="144"/>
            </w:trPr>
            <w:tc>
              <w:tcPr>
                <w:tcW w:w="2447" w:type="dxa"/>
                <w:tcMar/>
                <w:hideMark/>
              </w:tcPr>
              <w:p w:rsidRPr="0095634C" w:rsidR="002854E5" w:rsidP="002854E5" w:rsidRDefault="002854E5" w14:paraId="77AFB3B7" w14:textId="77777777">
                <w:pPr>
                  <w:tabs>
                    <w:tab w:val="right" w:pos="8838"/>
                  </w:tabs>
                  <w:ind w:left="-69" w:right="-105"/>
                  <w:rPr>
                    <w:rFonts w:ascii="Palatino Linotype" w:hAnsi="Palatino Linotype" w:eastAsia="Calibri" w:cs="Tahoma"/>
                    <w:b/>
                    <w:sz w:val="22"/>
                    <w:szCs w:val="22"/>
                    <w:lang w:eastAsia="en-US"/>
                  </w:rPr>
                </w:pPr>
                <w:r w:rsidRPr="0095634C">
                  <w:rPr>
                    <w:rFonts w:ascii="Palatino Linotype" w:hAnsi="Palatino Linotype" w:eastAsia="Calibri" w:cs="Tahoma"/>
                    <w:b/>
                    <w:sz w:val="22"/>
                    <w:szCs w:val="22"/>
                    <w:lang w:eastAsia="en-US"/>
                  </w:rPr>
                  <w:t>Recurso de Revisión:</w:t>
                </w:r>
              </w:p>
            </w:tc>
            <w:tc>
              <w:tcPr>
                <w:tcW w:w="4499" w:type="dxa"/>
                <w:tcMar/>
                <w:hideMark/>
              </w:tcPr>
              <w:p w:rsidRPr="0095634C" w:rsidR="002854E5" w:rsidP="002854E5" w:rsidRDefault="002854E5" w14:paraId="2A8E7B1A" w14:textId="7CACF047">
                <w:pPr>
                  <w:tabs>
                    <w:tab w:val="right" w:pos="8838"/>
                  </w:tabs>
                  <w:ind w:left="-74" w:right="-105"/>
                  <w:jc w:val="both"/>
                  <w:rPr>
                    <w:rFonts w:ascii="Palatino Linotype" w:hAnsi="Palatino Linotype" w:eastAsia="Calibri" w:cs="Tahoma"/>
                    <w:sz w:val="22"/>
                    <w:szCs w:val="22"/>
                    <w:lang w:eastAsia="en-US"/>
                  </w:rPr>
                </w:pPr>
                <w:r w:rsidRPr="00A7523B">
                  <w:rPr>
                    <w:rFonts w:ascii="Palatino Linotype" w:hAnsi="Palatino Linotype" w:eastAsia="Calibri" w:cs="Tahoma"/>
                    <w:sz w:val="22"/>
                    <w:szCs w:val="22"/>
                    <w:lang w:val="es-MX" w:eastAsia="en-US"/>
                  </w:rPr>
                  <w:t>00</w:t>
                </w:r>
                <w:r>
                  <w:rPr>
                    <w:rFonts w:ascii="Palatino Linotype" w:hAnsi="Palatino Linotype" w:eastAsia="Calibri" w:cs="Tahoma"/>
                    <w:sz w:val="22"/>
                    <w:szCs w:val="22"/>
                    <w:lang w:val="es-MX" w:eastAsia="en-US"/>
                  </w:rPr>
                  <w:t>696</w:t>
                </w:r>
                <w:r w:rsidRPr="00A7523B">
                  <w:rPr>
                    <w:rFonts w:ascii="Palatino Linotype" w:hAnsi="Palatino Linotype" w:eastAsia="Calibri" w:cs="Tahoma"/>
                    <w:sz w:val="22"/>
                    <w:szCs w:val="22"/>
                    <w:lang w:val="es-MX" w:eastAsia="en-US"/>
                  </w:rPr>
                  <w:t>/INFOEM/IP/RR/2023</w:t>
                </w:r>
              </w:p>
            </w:tc>
          </w:tr>
          <w:tr w:rsidRPr="0095634C" w:rsidR="002854E5" w:rsidTr="20FA84F4" w14:paraId="7B581380" w14:textId="77777777">
            <w:trPr>
              <w:trHeight w:val="144"/>
            </w:trPr>
            <w:tc>
              <w:tcPr>
                <w:tcW w:w="2447" w:type="dxa"/>
                <w:tcMar/>
                <w:hideMark/>
              </w:tcPr>
              <w:p w:rsidRPr="0095634C" w:rsidR="002854E5" w:rsidP="002854E5" w:rsidRDefault="002854E5" w14:paraId="4AE74731" w14:textId="77777777">
                <w:pPr>
                  <w:tabs>
                    <w:tab w:val="right" w:pos="8838"/>
                  </w:tabs>
                  <w:ind w:left="-74" w:right="-105"/>
                  <w:rPr>
                    <w:rFonts w:ascii="Palatino Linotype" w:hAnsi="Palatino Linotype" w:eastAsia="Calibri" w:cs="Tahoma"/>
                    <w:b/>
                    <w:sz w:val="22"/>
                    <w:szCs w:val="22"/>
                    <w:lang w:eastAsia="en-US"/>
                  </w:rPr>
                </w:pPr>
                <w:r w:rsidRPr="0095634C">
                  <w:rPr>
                    <w:rFonts w:ascii="Palatino Linotype" w:hAnsi="Palatino Linotype" w:eastAsia="Calibri" w:cs="Tahoma"/>
                    <w:b/>
                    <w:sz w:val="22"/>
                    <w:szCs w:val="22"/>
                    <w:lang w:eastAsia="en-US"/>
                  </w:rPr>
                  <w:t>Recurrente:</w:t>
                </w:r>
              </w:p>
            </w:tc>
            <w:tc>
              <w:tcPr>
                <w:tcW w:w="4499" w:type="dxa"/>
                <w:tcMar/>
              </w:tcPr>
              <w:p w:rsidRPr="0095634C" w:rsidR="002854E5" w:rsidP="20FA84F4" w:rsidRDefault="002854E5" w14:paraId="25A30DE0" w14:textId="41A10BB9">
                <w:pPr>
                  <w:tabs>
                    <w:tab w:val="left" w:pos="3122"/>
                    <w:tab w:val="right" w:pos="8838"/>
                  </w:tabs>
                  <w:ind w:left="-74" w:right="-105"/>
                  <w:jc w:val="both"/>
                  <w:rPr>
                    <w:rFonts w:ascii="Palatino Linotype" w:hAnsi="Palatino Linotype" w:eastAsia="Calibri" w:cs="Tahoma"/>
                    <w:sz w:val="22"/>
                    <w:szCs w:val="22"/>
                    <w:highlight w:val="black"/>
                    <w:lang w:eastAsia="en-US"/>
                  </w:rPr>
                </w:pPr>
                <w:r w:rsidRPr="20FA84F4" w:rsidR="20FA84F4">
                  <w:rPr>
                    <w:rFonts w:ascii="Palatino Linotype" w:hAnsi="Palatino Linotype" w:eastAsia="Calibri" w:cs="Tahoma"/>
                    <w:sz w:val="22"/>
                    <w:szCs w:val="22"/>
                    <w:highlight w:val="black"/>
                    <w:lang w:eastAsia="en-US"/>
                  </w:rPr>
                  <w:t>XXXXXXXXXXXXXXXXX</w:t>
                </w:r>
              </w:p>
            </w:tc>
          </w:tr>
          <w:tr w:rsidRPr="0095634C" w:rsidR="002854E5" w:rsidTr="20FA84F4" w14:paraId="290EEB68" w14:textId="77777777">
            <w:trPr>
              <w:trHeight w:val="283"/>
            </w:trPr>
            <w:tc>
              <w:tcPr>
                <w:tcW w:w="2447" w:type="dxa"/>
                <w:tcMar/>
                <w:hideMark/>
              </w:tcPr>
              <w:p w:rsidRPr="0095634C" w:rsidR="002854E5" w:rsidP="002854E5" w:rsidRDefault="002854E5" w14:paraId="7CF1207D" w14:textId="77777777">
                <w:pPr>
                  <w:tabs>
                    <w:tab w:val="right" w:pos="8838"/>
                  </w:tabs>
                  <w:ind w:left="-74" w:right="-105"/>
                  <w:rPr>
                    <w:rFonts w:ascii="Palatino Linotype" w:hAnsi="Palatino Linotype" w:eastAsia="Calibri" w:cs="Tahoma"/>
                    <w:b/>
                    <w:sz w:val="22"/>
                    <w:szCs w:val="22"/>
                    <w:lang w:eastAsia="en-US"/>
                  </w:rPr>
                </w:pPr>
                <w:r w:rsidRPr="0095634C">
                  <w:rPr>
                    <w:rFonts w:ascii="Palatino Linotype" w:hAnsi="Palatino Linotype" w:eastAsia="Calibri" w:cs="Tahoma"/>
                    <w:b/>
                    <w:sz w:val="22"/>
                    <w:szCs w:val="22"/>
                    <w:lang w:eastAsia="en-US"/>
                  </w:rPr>
                  <w:t>Sujeto Obligado:</w:t>
                </w:r>
              </w:p>
            </w:tc>
            <w:tc>
              <w:tcPr>
                <w:tcW w:w="4499" w:type="dxa"/>
                <w:tcMar/>
                <w:hideMark/>
              </w:tcPr>
              <w:p w:rsidRPr="0095634C" w:rsidR="002854E5" w:rsidP="002854E5" w:rsidRDefault="002854E5" w14:paraId="49785984" w14:textId="5E8FFFA9">
                <w:pPr>
                  <w:tabs>
                    <w:tab w:val="left" w:pos="2834"/>
                    <w:tab w:val="right" w:pos="8838"/>
                  </w:tabs>
                  <w:ind w:left="-74" w:right="-105"/>
                  <w:jc w:val="both"/>
                  <w:rPr>
                    <w:rFonts w:ascii="Palatino Linotype" w:hAnsi="Palatino Linotype" w:eastAsia="Calibri" w:cs="Tahoma"/>
                    <w:sz w:val="22"/>
                    <w:szCs w:val="22"/>
                    <w:lang w:eastAsia="en-US"/>
                  </w:rPr>
                </w:pPr>
                <w:r>
                  <w:rPr>
                    <w:rFonts w:ascii="Palatino Linotype" w:hAnsi="Palatino Linotype" w:eastAsia="Calibri" w:cs="Tahoma"/>
                    <w:sz w:val="22"/>
                    <w:szCs w:val="22"/>
                    <w:lang w:val="es-MX" w:eastAsia="en-US"/>
                  </w:rPr>
                  <w:t>Sistema Municipal para el Desarrollo Integral de la Familia de Naucalpan de Juárez</w:t>
                </w:r>
              </w:p>
            </w:tc>
          </w:tr>
          <w:tr w:rsidRPr="0095634C" w:rsidR="002854E5" w:rsidTr="20FA84F4" w14:paraId="02379758" w14:textId="77777777">
            <w:trPr>
              <w:trHeight w:val="283"/>
            </w:trPr>
            <w:tc>
              <w:tcPr>
                <w:tcW w:w="2447" w:type="dxa"/>
                <w:tcMar/>
                <w:hideMark/>
              </w:tcPr>
              <w:p w:rsidRPr="0095634C" w:rsidR="002854E5" w:rsidP="002854E5" w:rsidRDefault="002854E5" w14:paraId="3C69AF13" w14:textId="77777777">
                <w:pPr>
                  <w:tabs>
                    <w:tab w:val="right" w:pos="8838"/>
                  </w:tabs>
                  <w:ind w:left="-74" w:right="-105"/>
                  <w:rPr>
                    <w:rFonts w:ascii="Palatino Linotype" w:hAnsi="Palatino Linotype" w:eastAsia="Calibri" w:cs="Tahoma"/>
                    <w:b/>
                    <w:sz w:val="22"/>
                    <w:szCs w:val="22"/>
                    <w:lang w:eastAsia="en-US"/>
                  </w:rPr>
                </w:pPr>
                <w:r w:rsidRPr="0095634C">
                  <w:rPr>
                    <w:rFonts w:ascii="Palatino Linotype" w:hAnsi="Palatino Linotype" w:eastAsia="Calibri" w:cs="Tahoma"/>
                    <w:b/>
                    <w:sz w:val="22"/>
                    <w:szCs w:val="22"/>
                    <w:lang w:eastAsia="en-US"/>
                  </w:rPr>
                  <w:t>Comisionado Ponente:</w:t>
                </w:r>
              </w:p>
            </w:tc>
            <w:tc>
              <w:tcPr>
                <w:tcW w:w="4499" w:type="dxa"/>
                <w:tcMar/>
              </w:tcPr>
              <w:p w:rsidRPr="0095634C" w:rsidR="002854E5" w:rsidP="002854E5" w:rsidRDefault="002854E5" w14:paraId="3D6E51E1" w14:textId="77777777">
                <w:pPr>
                  <w:tabs>
                    <w:tab w:val="right" w:pos="8838"/>
                  </w:tabs>
                  <w:ind w:left="-74" w:right="-105"/>
                  <w:jc w:val="both"/>
                  <w:rPr>
                    <w:rFonts w:ascii="Palatino Linotype" w:hAnsi="Palatino Linotype" w:eastAsia="Calibri" w:cs="Tahoma"/>
                    <w:sz w:val="22"/>
                    <w:szCs w:val="22"/>
                    <w:lang w:eastAsia="en-US"/>
                  </w:rPr>
                </w:pPr>
                <w:r w:rsidRPr="0095634C">
                  <w:rPr>
                    <w:rFonts w:ascii="Palatino Linotype" w:hAnsi="Palatino Linotype" w:eastAsia="Calibri" w:cs="Tahoma"/>
                    <w:sz w:val="22"/>
                    <w:szCs w:val="22"/>
                    <w:lang w:eastAsia="en-US"/>
                  </w:rPr>
                  <w:t>Luis Gustavo Parra Noriega</w:t>
                </w:r>
              </w:p>
              <w:p w:rsidRPr="0095634C" w:rsidR="002854E5" w:rsidP="002854E5" w:rsidRDefault="002854E5" w14:paraId="4C4806BE" w14:textId="77777777">
                <w:pPr>
                  <w:tabs>
                    <w:tab w:val="right" w:pos="8838"/>
                  </w:tabs>
                  <w:ind w:left="-74" w:right="-105"/>
                  <w:jc w:val="both"/>
                  <w:rPr>
                    <w:rFonts w:ascii="Palatino Linotype" w:hAnsi="Palatino Linotype" w:eastAsia="Calibri" w:cs="Tahoma"/>
                    <w:b/>
                    <w:sz w:val="22"/>
                    <w:szCs w:val="22"/>
                    <w:lang w:eastAsia="en-US"/>
                  </w:rPr>
                </w:pPr>
              </w:p>
            </w:tc>
          </w:tr>
        </w:tbl>
        <w:p w:rsidR="002854E5" w:rsidP="002854E5" w:rsidRDefault="002854E5" w14:paraId="29B5C929" w14:textId="77777777">
          <w:pPr>
            <w:tabs>
              <w:tab w:val="right" w:pos="8838"/>
            </w:tabs>
            <w:spacing w:line="256" w:lineRule="auto"/>
            <w:ind w:left="-28"/>
            <w:jc w:val="both"/>
            <w:rPr>
              <w:rFonts w:ascii="Arial" w:hAnsi="Arial" w:eastAsia="Calibri" w:cs="Arial"/>
              <w:b/>
              <w:sz w:val="22"/>
              <w:szCs w:val="22"/>
              <w:lang w:eastAsia="en-US"/>
            </w:rPr>
          </w:pPr>
        </w:p>
      </w:tc>
    </w:tr>
  </w:tbl>
  <w:p w:rsidR="002854E5" w:rsidRDefault="00E4076A" w14:paraId="2D847BC0" w14:textId="77777777">
    <w:pPr>
      <w:pStyle w:val="Encabezado"/>
    </w:pPr>
    <w:r>
      <w:rPr>
        <w:rFonts w:ascii="Garamond" w:hAnsi="Garamond" w:eastAsia="Calibri"/>
        <w:noProof/>
        <w:sz w:val="22"/>
        <w:szCs w:val="22"/>
        <w:lang w:eastAsia="en-US"/>
      </w:rPr>
      <w:pict w14:anchorId="33B02F4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11953267" style="position:absolute;margin-left:-106.5pt;margin-top:-136.35pt;width:663.5pt;height:12in;z-index:-251657728;mso-position-horizontal-relative:margin;mso-position-vertical-relative:margin" o:spid="_x0000_s1025"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312A"/>
    <w:multiLevelType w:val="hybridMultilevel"/>
    <w:tmpl w:val="87C4DA9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118D0099"/>
    <w:multiLevelType w:val="hybridMultilevel"/>
    <w:tmpl w:val="33C0DC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7DC7849"/>
    <w:multiLevelType w:val="hybridMultilevel"/>
    <w:tmpl w:val="D5EE99A2"/>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1E345828"/>
    <w:multiLevelType w:val="hybridMultilevel"/>
    <w:tmpl w:val="704EDE8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1FBA60E1"/>
    <w:multiLevelType w:val="hybridMultilevel"/>
    <w:tmpl w:val="2A62481A"/>
    <w:lvl w:ilvl="0" w:tplc="087AAEF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24760B72"/>
    <w:multiLevelType w:val="hybridMultilevel"/>
    <w:tmpl w:val="9650FBDA"/>
    <w:lvl w:ilvl="0" w:tplc="C26658A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7" w15:restartNumberingAfterBreak="0">
    <w:nsid w:val="31C756B2"/>
    <w:multiLevelType w:val="hybridMultilevel"/>
    <w:tmpl w:val="644A07C6"/>
    <w:lvl w:ilvl="0" w:tplc="080A0019">
      <w:start w:val="1"/>
      <w:numFmt w:val="lowerLetter"/>
      <w:lvlText w:val="%1."/>
      <w:lvlJc w:val="left"/>
      <w:pPr>
        <w:ind w:left="1352" w:hanging="360"/>
      </w:pPr>
    </w:lvl>
    <w:lvl w:ilvl="1" w:tplc="080A0019" w:tentative="1">
      <w:start w:val="1"/>
      <w:numFmt w:val="lowerLetter"/>
      <w:lvlText w:val="%2."/>
      <w:lvlJc w:val="left"/>
      <w:pPr>
        <w:ind w:left="2072" w:hanging="360"/>
      </w:pPr>
    </w:lvl>
    <w:lvl w:ilvl="2" w:tplc="080A001B" w:tentative="1">
      <w:start w:val="1"/>
      <w:numFmt w:val="lowerRoman"/>
      <w:lvlText w:val="%3."/>
      <w:lvlJc w:val="right"/>
      <w:pPr>
        <w:ind w:left="2792" w:hanging="180"/>
      </w:pPr>
    </w:lvl>
    <w:lvl w:ilvl="3" w:tplc="080A000F" w:tentative="1">
      <w:start w:val="1"/>
      <w:numFmt w:val="decimal"/>
      <w:lvlText w:val="%4."/>
      <w:lvlJc w:val="left"/>
      <w:pPr>
        <w:ind w:left="3512" w:hanging="360"/>
      </w:pPr>
    </w:lvl>
    <w:lvl w:ilvl="4" w:tplc="080A0019" w:tentative="1">
      <w:start w:val="1"/>
      <w:numFmt w:val="lowerLetter"/>
      <w:lvlText w:val="%5."/>
      <w:lvlJc w:val="left"/>
      <w:pPr>
        <w:ind w:left="4232" w:hanging="360"/>
      </w:pPr>
    </w:lvl>
    <w:lvl w:ilvl="5" w:tplc="080A001B" w:tentative="1">
      <w:start w:val="1"/>
      <w:numFmt w:val="lowerRoman"/>
      <w:lvlText w:val="%6."/>
      <w:lvlJc w:val="right"/>
      <w:pPr>
        <w:ind w:left="4952" w:hanging="180"/>
      </w:pPr>
    </w:lvl>
    <w:lvl w:ilvl="6" w:tplc="080A000F" w:tentative="1">
      <w:start w:val="1"/>
      <w:numFmt w:val="decimal"/>
      <w:lvlText w:val="%7."/>
      <w:lvlJc w:val="left"/>
      <w:pPr>
        <w:ind w:left="5672" w:hanging="360"/>
      </w:pPr>
    </w:lvl>
    <w:lvl w:ilvl="7" w:tplc="080A0019" w:tentative="1">
      <w:start w:val="1"/>
      <w:numFmt w:val="lowerLetter"/>
      <w:lvlText w:val="%8."/>
      <w:lvlJc w:val="left"/>
      <w:pPr>
        <w:ind w:left="6392" w:hanging="360"/>
      </w:pPr>
    </w:lvl>
    <w:lvl w:ilvl="8" w:tplc="080A001B" w:tentative="1">
      <w:start w:val="1"/>
      <w:numFmt w:val="lowerRoman"/>
      <w:lvlText w:val="%9."/>
      <w:lvlJc w:val="right"/>
      <w:pPr>
        <w:ind w:left="7112" w:hanging="180"/>
      </w:pPr>
    </w:lvl>
  </w:abstractNum>
  <w:abstractNum w:abstractNumId="8" w15:restartNumberingAfterBreak="0">
    <w:nsid w:val="32546DC5"/>
    <w:multiLevelType w:val="hybridMultilevel"/>
    <w:tmpl w:val="B8644C7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3C716E83"/>
    <w:multiLevelType w:val="hybridMultilevel"/>
    <w:tmpl w:val="F144814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3DFD6483"/>
    <w:multiLevelType w:val="hybridMultilevel"/>
    <w:tmpl w:val="9BB4DB4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40B5342B"/>
    <w:multiLevelType w:val="hybridMultilevel"/>
    <w:tmpl w:val="2CECA69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4B651E0F"/>
    <w:multiLevelType w:val="hybridMultilevel"/>
    <w:tmpl w:val="D5DC0712"/>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3" w15:restartNumberingAfterBreak="0">
    <w:nsid w:val="525A10EE"/>
    <w:multiLevelType w:val="hybridMultilevel"/>
    <w:tmpl w:val="6C4283F2"/>
    <w:lvl w:ilvl="0" w:tplc="080A0001">
      <w:start w:val="1"/>
      <w:numFmt w:val="bullet"/>
      <w:lvlText w:val=""/>
      <w:lvlJc w:val="left"/>
      <w:pPr>
        <w:ind w:left="780" w:hanging="360"/>
      </w:pPr>
      <w:rPr>
        <w:rFonts w:hint="default" w:ascii="Symbol" w:hAnsi="Symbol"/>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14" w15:restartNumberingAfterBreak="0">
    <w:nsid w:val="57017AF5"/>
    <w:multiLevelType w:val="hybridMultilevel"/>
    <w:tmpl w:val="9AEA926A"/>
    <w:lvl w:ilvl="0" w:tplc="8A988F1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E97014E"/>
    <w:multiLevelType w:val="hybridMultilevel"/>
    <w:tmpl w:val="53C87220"/>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5ECA45D3"/>
    <w:multiLevelType w:val="hybridMultilevel"/>
    <w:tmpl w:val="C4E0628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61A00AF4"/>
    <w:multiLevelType w:val="hybridMultilevel"/>
    <w:tmpl w:val="3B50DFAC"/>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8"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9" w15:restartNumberingAfterBreak="0">
    <w:nsid w:val="71B3368F"/>
    <w:multiLevelType w:val="hybridMultilevel"/>
    <w:tmpl w:val="6EECB1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2EE5368"/>
    <w:multiLevelType w:val="hybridMultilevel"/>
    <w:tmpl w:val="2506A47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1"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2" w15:restartNumberingAfterBreak="0">
    <w:nsid w:val="75CC7057"/>
    <w:multiLevelType w:val="hybridMultilevel"/>
    <w:tmpl w:val="13DEB03E"/>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3" w15:restartNumberingAfterBreak="0">
    <w:nsid w:val="78193A00"/>
    <w:multiLevelType w:val="hybridMultilevel"/>
    <w:tmpl w:val="8088485C"/>
    <w:lvl w:ilvl="0" w:tplc="0C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6594255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9072520">
    <w:abstractNumId w:val="12"/>
  </w:num>
  <w:num w:numId="3" w16cid:durableId="645164945">
    <w:abstractNumId w:val="1"/>
  </w:num>
  <w:num w:numId="4" w16cid:durableId="1975872227">
    <w:abstractNumId w:val="11"/>
  </w:num>
  <w:num w:numId="5" w16cid:durableId="608587165">
    <w:abstractNumId w:val="10"/>
  </w:num>
  <w:num w:numId="6" w16cid:durableId="1432241632">
    <w:abstractNumId w:val="4"/>
  </w:num>
  <w:num w:numId="7" w16cid:durableId="811563214">
    <w:abstractNumId w:val="22"/>
  </w:num>
  <w:num w:numId="8" w16cid:durableId="264004191">
    <w:abstractNumId w:val="0"/>
  </w:num>
  <w:num w:numId="9" w16cid:durableId="200830202">
    <w:abstractNumId w:val="15"/>
  </w:num>
  <w:num w:numId="10" w16cid:durableId="1674338204">
    <w:abstractNumId w:val="16"/>
  </w:num>
  <w:num w:numId="11" w16cid:durableId="1837921135">
    <w:abstractNumId w:val="3"/>
  </w:num>
  <w:num w:numId="12" w16cid:durableId="894707578">
    <w:abstractNumId w:val="13"/>
  </w:num>
  <w:num w:numId="13" w16cid:durableId="274482061">
    <w:abstractNumId w:val="20"/>
  </w:num>
  <w:num w:numId="14" w16cid:durableId="1386685912">
    <w:abstractNumId w:val="8"/>
  </w:num>
  <w:num w:numId="15" w16cid:durableId="2106228037">
    <w:abstractNumId w:val="17"/>
  </w:num>
  <w:num w:numId="16" w16cid:durableId="914054220">
    <w:abstractNumId w:val="23"/>
  </w:num>
  <w:num w:numId="17" w16cid:durableId="344019602">
    <w:abstractNumId w:val="2"/>
  </w:num>
  <w:num w:numId="18" w16cid:durableId="967054264">
    <w:abstractNumId w:val="14"/>
  </w:num>
  <w:num w:numId="19" w16cid:durableId="42290729">
    <w:abstractNumId w:val="6"/>
  </w:num>
  <w:num w:numId="20" w16cid:durableId="777409015">
    <w:abstractNumId w:val="21"/>
  </w:num>
  <w:num w:numId="21" w16cid:durableId="571694176">
    <w:abstractNumId w:val="9"/>
  </w:num>
  <w:num w:numId="22" w16cid:durableId="15806299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98747504">
    <w:abstractNumId w:val="5"/>
  </w:num>
  <w:num w:numId="24" w16cid:durableId="937712568">
    <w:abstractNumId w:val="7"/>
  </w:num>
  <w:num w:numId="25" w16cid:durableId="28176915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192"/>
    <w:rsid w:val="00007534"/>
    <w:rsid w:val="00007AFF"/>
    <w:rsid w:val="00047219"/>
    <w:rsid w:val="000506E9"/>
    <w:rsid w:val="000565F2"/>
    <w:rsid w:val="000608EB"/>
    <w:rsid w:val="000626F3"/>
    <w:rsid w:val="00066610"/>
    <w:rsid w:val="000A3F89"/>
    <w:rsid w:val="000A4256"/>
    <w:rsid w:val="000A4F1B"/>
    <w:rsid w:val="000A6377"/>
    <w:rsid w:val="000B3087"/>
    <w:rsid w:val="000B31D0"/>
    <w:rsid w:val="000B7ED7"/>
    <w:rsid w:val="000C6A5E"/>
    <w:rsid w:val="000D176D"/>
    <w:rsid w:val="000D42FE"/>
    <w:rsid w:val="000D77EA"/>
    <w:rsid w:val="000E0240"/>
    <w:rsid w:val="000F2857"/>
    <w:rsid w:val="00104D7E"/>
    <w:rsid w:val="00107386"/>
    <w:rsid w:val="00121F26"/>
    <w:rsid w:val="00130F94"/>
    <w:rsid w:val="00132F3A"/>
    <w:rsid w:val="0013794C"/>
    <w:rsid w:val="00141242"/>
    <w:rsid w:val="00160192"/>
    <w:rsid w:val="00160BED"/>
    <w:rsid w:val="00161E09"/>
    <w:rsid w:val="001A2DD6"/>
    <w:rsid w:val="001A6B7A"/>
    <w:rsid w:val="001A75F6"/>
    <w:rsid w:val="001B6873"/>
    <w:rsid w:val="001D7603"/>
    <w:rsid w:val="001F4A4B"/>
    <w:rsid w:val="001F5C48"/>
    <w:rsid w:val="001F7FA9"/>
    <w:rsid w:val="00211B95"/>
    <w:rsid w:val="00213A5A"/>
    <w:rsid w:val="00230F62"/>
    <w:rsid w:val="00231A8C"/>
    <w:rsid w:val="00235CE7"/>
    <w:rsid w:val="0024466A"/>
    <w:rsid w:val="002462CF"/>
    <w:rsid w:val="002476E5"/>
    <w:rsid w:val="00257CC5"/>
    <w:rsid w:val="00272083"/>
    <w:rsid w:val="002747DD"/>
    <w:rsid w:val="00276C92"/>
    <w:rsid w:val="00281696"/>
    <w:rsid w:val="002854E5"/>
    <w:rsid w:val="002907E0"/>
    <w:rsid w:val="002A1427"/>
    <w:rsid w:val="002A4913"/>
    <w:rsid w:val="002C2874"/>
    <w:rsid w:val="002C61B9"/>
    <w:rsid w:val="002D2338"/>
    <w:rsid w:val="002E75CA"/>
    <w:rsid w:val="002F4964"/>
    <w:rsid w:val="002F4FD0"/>
    <w:rsid w:val="0030752D"/>
    <w:rsid w:val="00307A43"/>
    <w:rsid w:val="00310DE3"/>
    <w:rsid w:val="00316110"/>
    <w:rsid w:val="00324C2E"/>
    <w:rsid w:val="00351FB0"/>
    <w:rsid w:val="00356BBC"/>
    <w:rsid w:val="00361539"/>
    <w:rsid w:val="00375D3D"/>
    <w:rsid w:val="00383E91"/>
    <w:rsid w:val="003843D7"/>
    <w:rsid w:val="00392421"/>
    <w:rsid w:val="00394135"/>
    <w:rsid w:val="0039498C"/>
    <w:rsid w:val="00396BE9"/>
    <w:rsid w:val="00396CB6"/>
    <w:rsid w:val="003A1940"/>
    <w:rsid w:val="003A3252"/>
    <w:rsid w:val="003A3625"/>
    <w:rsid w:val="003D0DA5"/>
    <w:rsid w:val="003D1134"/>
    <w:rsid w:val="003D1F3F"/>
    <w:rsid w:val="003D4E7B"/>
    <w:rsid w:val="003D6308"/>
    <w:rsid w:val="003E1986"/>
    <w:rsid w:val="003F04D2"/>
    <w:rsid w:val="0040040C"/>
    <w:rsid w:val="004042A4"/>
    <w:rsid w:val="00404C68"/>
    <w:rsid w:val="00410D13"/>
    <w:rsid w:val="00414E74"/>
    <w:rsid w:val="0042103F"/>
    <w:rsid w:val="00423962"/>
    <w:rsid w:val="004247F0"/>
    <w:rsid w:val="004255FE"/>
    <w:rsid w:val="004417B6"/>
    <w:rsid w:val="0044419C"/>
    <w:rsid w:val="00454419"/>
    <w:rsid w:val="00471953"/>
    <w:rsid w:val="004763E5"/>
    <w:rsid w:val="0048127C"/>
    <w:rsid w:val="004A0BF6"/>
    <w:rsid w:val="004A6B19"/>
    <w:rsid w:val="004B218A"/>
    <w:rsid w:val="004B4916"/>
    <w:rsid w:val="004B5166"/>
    <w:rsid w:val="004C3562"/>
    <w:rsid w:val="004D6299"/>
    <w:rsid w:val="004E02C5"/>
    <w:rsid w:val="004F07FB"/>
    <w:rsid w:val="00502E9F"/>
    <w:rsid w:val="00504814"/>
    <w:rsid w:val="00507592"/>
    <w:rsid w:val="00514206"/>
    <w:rsid w:val="0051795D"/>
    <w:rsid w:val="00522842"/>
    <w:rsid w:val="00523125"/>
    <w:rsid w:val="00530E2A"/>
    <w:rsid w:val="00534797"/>
    <w:rsid w:val="00545AC9"/>
    <w:rsid w:val="00546555"/>
    <w:rsid w:val="00557323"/>
    <w:rsid w:val="005626A1"/>
    <w:rsid w:val="005726A2"/>
    <w:rsid w:val="005864BF"/>
    <w:rsid w:val="005914CC"/>
    <w:rsid w:val="00596B4A"/>
    <w:rsid w:val="005A1F35"/>
    <w:rsid w:val="005A79E2"/>
    <w:rsid w:val="005C07B0"/>
    <w:rsid w:val="005D2E5D"/>
    <w:rsid w:val="005E073D"/>
    <w:rsid w:val="005E3569"/>
    <w:rsid w:val="005E4A8A"/>
    <w:rsid w:val="005E4EE4"/>
    <w:rsid w:val="006046B1"/>
    <w:rsid w:val="006157BB"/>
    <w:rsid w:val="006208B0"/>
    <w:rsid w:val="00621704"/>
    <w:rsid w:val="006248CB"/>
    <w:rsid w:val="00630EB5"/>
    <w:rsid w:val="00632A93"/>
    <w:rsid w:val="00647F54"/>
    <w:rsid w:val="00650F54"/>
    <w:rsid w:val="00651A66"/>
    <w:rsid w:val="0066126D"/>
    <w:rsid w:val="00672ADC"/>
    <w:rsid w:val="00675A95"/>
    <w:rsid w:val="0069089F"/>
    <w:rsid w:val="00695435"/>
    <w:rsid w:val="006A5D68"/>
    <w:rsid w:val="006B5A03"/>
    <w:rsid w:val="006B5DC1"/>
    <w:rsid w:val="006B7D04"/>
    <w:rsid w:val="006C59AB"/>
    <w:rsid w:val="006D4281"/>
    <w:rsid w:val="006F1504"/>
    <w:rsid w:val="006F1A32"/>
    <w:rsid w:val="006F29FC"/>
    <w:rsid w:val="00703EEA"/>
    <w:rsid w:val="00713AA7"/>
    <w:rsid w:val="00715A13"/>
    <w:rsid w:val="0071724E"/>
    <w:rsid w:val="00735662"/>
    <w:rsid w:val="00746888"/>
    <w:rsid w:val="0075494B"/>
    <w:rsid w:val="007563E0"/>
    <w:rsid w:val="00765BA5"/>
    <w:rsid w:val="00775120"/>
    <w:rsid w:val="00780B60"/>
    <w:rsid w:val="007A67FC"/>
    <w:rsid w:val="007A7DE9"/>
    <w:rsid w:val="007B1E8E"/>
    <w:rsid w:val="007B4264"/>
    <w:rsid w:val="007B7200"/>
    <w:rsid w:val="007B7A1E"/>
    <w:rsid w:val="007D06F3"/>
    <w:rsid w:val="007D2BD0"/>
    <w:rsid w:val="007D3EE1"/>
    <w:rsid w:val="007D480E"/>
    <w:rsid w:val="007E611F"/>
    <w:rsid w:val="007F273C"/>
    <w:rsid w:val="007F7D7B"/>
    <w:rsid w:val="008110DA"/>
    <w:rsid w:val="008238D4"/>
    <w:rsid w:val="00826C6E"/>
    <w:rsid w:val="00831399"/>
    <w:rsid w:val="00836192"/>
    <w:rsid w:val="00836CE5"/>
    <w:rsid w:val="008455E3"/>
    <w:rsid w:val="008518DA"/>
    <w:rsid w:val="00852B72"/>
    <w:rsid w:val="0086262C"/>
    <w:rsid w:val="0086350A"/>
    <w:rsid w:val="00871DE3"/>
    <w:rsid w:val="00883E49"/>
    <w:rsid w:val="008A15FA"/>
    <w:rsid w:val="008A30AE"/>
    <w:rsid w:val="008B0751"/>
    <w:rsid w:val="008B0ADF"/>
    <w:rsid w:val="008B5B2C"/>
    <w:rsid w:val="008D065B"/>
    <w:rsid w:val="008D4D05"/>
    <w:rsid w:val="008F4508"/>
    <w:rsid w:val="008F7499"/>
    <w:rsid w:val="00901698"/>
    <w:rsid w:val="009176D9"/>
    <w:rsid w:val="00917F65"/>
    <w:rsid w:val="00920B51"/>
    <w:rsid w:val="009219A8"/>
    <w:rsid w:val="009220A2"/>
    <w:rsid w:val="00926AED"/>
    <w:rsid w:val="00932E46"/>
    <w:rsid w:val="0093476C"/>
    <w:rsid w:val="00940F71"/>
    <w:rsid w:val="00942E82"/>
    <w:rsid w:val="009447E4"/>
    <w:rsid w:val="009473E5"/>
    <w:rsid w:val="00951D8A"/>
    <w:rsid w:val="00954786"/>
    <w:rsid w:val="0095634C"/>
    <w:rsid w:val="00971DE8"/>
    <w:rsid w:val="00982C67"/>
    <w:rsid w:val="00985BD9"/>
    <w:rsid w:val="00987E45"/>
    <w:rsid w:val="009914FC"/>
    <w:rsid w:val="0099190D"/>
    <w:rsid w:val="00993A49"/>
    <w:rsid w:val="009A3A3E"/>
    <w:rsid w:val="009A6A7F"/>
    <w:rsid w:val="009B7CE4"/>
    <w:rsid w:val="009D0B60"/>
    <w:rsid w:val="009D0EAF"/>
    <w:rsid w:val="009E36CA"/>
    <w:rsid w:val="009E7D9C"/>
    <w:rsid w:val="009F3053"/>
    <w:rsid w:val="00A034ED"/>
    <w:rsid w:val="00A047C2"/>
    <w:rsid w:val="00A10051"/>
    <w:rsid w:val="00A12F9C"/>
    <w:rsid w:val="00A264D5"/>
    <w:rsid w:val="00A317C4"/>
    <w:rsid w:val="00A33F69"/>
    <w:rsid w:val="00A45587"/>
    <w:rsid w:val="00A6038A"/>
    <w:rsid w:val="00A61B02"/>
    <w:rsid w:val="00A7523B"/>
    <w:rsid w:val="00A828B7"/>
    <w:rsid w:val="00A84C18"/>
    <w:rsid w:val="00A8545A"/>
    <w:rsid w:val="00A8670F"/>
    <w:rsid w:val="00A86BAE"/>
    <w:rsid w:val="00AB0CC4"/>
    <w:rsid w:val="00AB1859"/>
    <w:rsid w:val="00AB1DB6"/>
    <w:rsid w:val="00AC39D3"/>
    <w:rsid w:val="00AE38E0"/>
    <w:rsid w:val="00AE5D0C"/>
    <w:rsid w:val="00AE6491"/>
    <w:rsid w:val="00AF1BE3"/>
    <w:rsid w:val="00AF331C"/>
    <w:rsid w:val="00B00F8E"/>
    <w:rsid w:val="00B110C5"/>
    <w:rsid w:val="00B16987"/>
    <w:rsid w:val="00B204C6"/>
    <w:rsid w:val="00B312A0"/>
    <w:rsid w:val="00B350F7"/>
    <w:rsid w:val="00B5029F"/>
    <w:rsid w:val="00B51BBC"/>
    <w:rsid w:val="00B61001"/>
    <w:rsid w:val="00B62828"/>
    <w:rsid w:val="00B633C1"/>
    <w:rsid w:val="00B6391B"/>
    <w:rsid w:val="00B64B2F"/>
    <w:rsid w:val="00B66DFE"/>
    <w:rsid w:val="00B725E2"/>
    <w:rsid w:val="00B86CB4"/>
    <w:rsid w:val="00B94847"/>
    <w:rsid w:val="00BB3D12"/>
    <w:rsid w:val="00BB6DA1"/>
    <w:rsid w:val="00BC1956"/>
    <w:rsid w:val="00BD25B5"/>
    <w:rsid w:val="00BD402D"/>
    <w:rsid w:val="00BE3FD4"/>
    <w:rsid w:val="00BE6B4C"/>
    <w:rsid w:val="00BF1A54"/>
    <w:rsid w:val="00BF2061"/>
    <w:rsid w:val="00BF2B49"/>
    <w:rsid w:val="00BF2BAA"/>
    <w:rsid w:val="00C057CC"/>
    <w:rsid w:val="00C108A7"/>
    <w:rsid w:val="00C14A3F"/>
    <w:rsid w:val="00C220BC"/>
    <w:rsid w:val="00C22327"/>
    <w:rsid w:val="00C43D9A"/>
    <w:rsid w:val="00C45523"/>
    <w:rsid w:val="00C5245A"/>
    <w:rsid w:val="00C54A2A"/>
    <w:rsid w:val="00C550BF"/>
    <w:rsid w:val="00C63B22"/>
    <w:rsid w:val="00C80901"/>
    <w:rsid w:val="00C82946"/>
    <w:rsid w:val="00C82D1D"/>
    <w:rsid w:val="00CB7549"/>
    <w:rsid w:val="00CC409B"/>
    <w:rsid w:val="00CD4DB4"/>
    <w:rsid w:val="00CD7303"/>
    <w:rsid w:val="00CD7D3C"/>
    <w:rsid w:val="00CE5578"/>
    <w:rsid w:val="00CF2A60"/>
    <w:rsid w:val="00CF5517"/>
    <w:rsid w:val="00CF6D4F"/>
    <w:rsid w:val="00D06AB1"/>
    <w:rsid w:val="00D06F10"/>
    <w:rsid w:val="00D251D1"/>
    <w:rsid w:val="00D26CA6"/>
    <w:rsid w:val="00D33435"/>
    <w:rsid w:val="00D33CDC"/>
    <w:rsid w:val="00D37132"/>
    <w:rsid w:val="00D41CFA"/>
    <w:rsid w:val="00D42E58"/>
    <w:rsid w:val="00D4637F"/>
    <w:rsid w:val="00D618BD"/>
    <w:rsid w:val="00D66646"/>
    <w:rsid w:val="00D772FA"/>
    <w:rsid w:val="00D84F79"/>
    <w:rsid w:val="00D86214"/>
    <w:rsid w:val="00D9643B"/>
    <w:rsid w:val="00DA15E4"/>
    <w:rsid w:val="00DB19A3"/>
    <w:rsid w:val="00DB299F"/>
    <w:rsid w:val="00DB3B13"/>
    <w:rsid w:val="00DB6989"/>
    <w:rsid w:val="00DC23F9"/>
    <w:rsid w:val="00DD2815"/>
    <w:rsid w:val="00DD5B01"/>
    <w:rsid w:val="00DD6F15"/>
    <w:rsid w:val="00DE25AA"/>
    <w:rsid w:val="00DE55F3"/>
    <w:rsid w:val="00DF4C52"/>
    <w:rsid w:val="00E03B6C"/>
    <w:rsid w:val="00E102F7"/>
    <w:rsid w:val="00E10784"/>
    <w:rsid w:val="00E12FF2"/>
    <w:rsid w:val="00E329A0"/>
    <w:rsid w:val="00E4076A"/>
    <w:rsid w:val="00E40B0B"/>
    <w:rsid w:val="00E40D83"/>
    <w:rsid w:val="00E4176B"/>
    <w:rsid w:val="00E438B3"/>
    <w:rsid w:val="00E4516B"/>
    <w:rsid w:val="00E66FD9"/>
    <w:rsid w:val="00E73EBB"/>
    <w:rsid w:val="00E749CF"/>
    <w:rsid w:val="00E82D16"/>
    <w:rsid w:val="00E87C5B"/>
    <w:rsid w:val="00E92683"/>
    <w:rsid w:val="00EE1986"/>
    <w:rsid w:val="00EE21F3"/>
    <w:rsid w:val="00EE3B23"/>
    <w:rsid w:val="00EF52E9"/>
    <w:rsid w:val="00F17764"/>
    <w:rsid w:val="00F245A5"/>
    <w:rsid w:val="00F316A7"/>
    <w:rsid w:val="00F470A6"/>
    <w:rsid w:val="00F50AD9"/>
    <w:rsid w:val="00F52199"/>
    <w:rsid w:val="00F55277"/>
    <w:rsid w:val="00F56BE6"/>
    <w:rsid w:val="00F57945"/>
    <w:rsid w:val="00F642A7"/>
    <w:rsid w:val="00F67994"/>
    <w:rsid w:val="00F70958"/>
    <w:rsid w:val="00F75A59"/>
    <w:rsid w:val="00F83F45"/>
    <w:rsid w:val="00F8437C"/>
    <w:rsid w:val="00F846C1"/>
    <w:rsid w:val="00F86B39"/>
    <w:rsid w:val="00F95318"/>
    <w:rsid w:val="00FA2832"/>
    <w:rsid w:val="00FB4630"/>
    <w:rsid w:val="00FD238F"/>
    <w:rsid w:val="00FD3144"/>
    <w:rsid w:val="00FD6DF3"/>
    <w:rsid w:val="00FE0DFB"/>
    <w:rsid w:val="00FF7108"/>
    <w:rsid w:val="20FA84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BB918"/>
  <w15:chartTrackingRefBased/>
  <w15:docId w15:val="{105D70A6-AB9E-4A59-B6CD-3CB4F1394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36192"/>
    <w:pPr>
      <w:spacing w:after="0" w:line="240" w:lineRule="auto"/>
    </w:pPr>
    <w:rPr>
      <w:rFonts w:ascii="Times New Roman" w:hAnsi="Times New Roman" w:eastAsia="Times New Roman" w:cs="Times New Roman"/>
      <w:sz w:val="20"/>
      <w:szCs w:val="20"/>
      <w:lang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Hipervnculo">
    <w:name w:val="Hyperlink"/>
    <w:aliases w:val="Hipervínculo1,Hipervínculo11,Hipervínculo12,Hipervínculo13,Hipervínculo14,Hipervínculo15"/>
    <w:basedOn w:val="Fuentedeprrafopredeter"/>
    <w:uiPriority w:val="99"/>
    <w:unhideWhenUsed/>
    <w:qFormat/>
    <w:rsid w:val="00836192"/>
    <w:rPr>
      <w:color w:val="0563C1" w:themeColor="hyperlink"/>
      <w:u w:val="single"/>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836192"/>
    <w:rPr>
      <w:rFonts w:ascii="Century Gothic" w:hAnsi="Century Gothic" w:eastAsia="Times New Roman"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36192"/>
    <w:pPr>
      <w:ind w:left="720"/>
      <w:contextualSpacing/>
    </w:pPr>
    <w:rPr>
      <w:rFonts w:ascii="Century Gothic" w:hAnsi="Century Gothic"/>
      <w:sz w:val="22"/>
      <w:szCs w:val="24"/>
    </w:rPr>
  </w:style>
  <w:style w:type="table" w:styleId="Tablaconcuadrcula">
    <w:name w:val="Table Grid"/>
    <w:basedOn w:val="Tablanormal"/>
    <w:uiPriority w:val="39"/>
    <w:rsid w:val="0083619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ncabezado">
    <w:name w:val="header"/>
    <w:basedOn w:val="Normal"/>
    <w:link w:val="EncabezadoCar"/>
    <w:uiPriority w:val="99"/>
    <w:unhideWhenUsed/>
    <w:rsid w:val="00836192"/>
    <w:pPr>
      <w:tabs>
        <w:tab w:val="center" w:pos="4419"/>
        <w:tab w:val="right" w:pos="8838"/>
      </w:tabs>
    </w:pPr>
  </w:style>
  <w:style w:type="character" w:styleId="EncabezadoCar" w:customStyle="1">
    <w:name w:val="Encabezado Car"/>
    <w:basedOn w:val="Fuentedeprrafopredeter"/>
    <w:link w:val="Encabezado"/>
    <w:uiPriority w:val="99"/>
    <w:rsid w:val="00836192"/>
    <w:rPr>
      <w:rFonts w:ascii="Times New Roman" w:hAnsi="Times New Roman" w:eastAsia="Times New Roman" w:cs="Times New Roman"/>
      <w:sz w:val="20"/>
      <w:szCs w:val="20"/>
      <w:lang w:eastAsia="es-ES"/>
    </w:rPr>
  </w:style>
  <w:style w:type="paragraph" w:styleId="Piedepgina">
    <w:name w:val="footer"/>
    <w:basedOn w:val="Normal"/>
    <w:link w:val="PiedepginaCar"/>
    <w:uiPriority w:val="99"/>
    <w:unhideWhenUsed/>
    <w:rsid w:val="00836192"/>
    <w:pPr>
      <w:tabs>
        <w:tab w:val="center" w:pos="4419"/>
        <w:tab w:val="right" w:pos="8838"/>
      </w:tabs>
    </w:pPr>
  </w:style>
  <w:style w:type="character" w:styleId="PiedepginaCar" w:customStyle="1">
    <w:name w:val="Pie de página Car"/>
    <w:basedOn w:val="Fuentedeprrafopredeter"/>
    <w:link w:val="Piedepgina"/>
    <w:uiPriority w:val="99"/>
    <w:rsid w:val="00836192"/>
    <w:rPr>
      <w:rFonts w:ascii="Times New Roman" w:hAnsi="Times New Roman" w:eastAsia="Times New Roman" w:cs="Times New Roman"/>
      <w:sz w:val="20"/>
      <w:szCs w:val="20"/>
      <w:lang w:eastAsia="es-ES"/>
    </w:rPr>
  </w:style>
  <w:style w:type="paragraph" w:styleId="NormalWeb">
    <w:name w:val="Normal (Web)"/>
    <w:basedOn w:val="Normal"/>
    <w:uiPriority w:val="99"/>
    <w:unhideWhenUsed/>
    <w:rsid w:val="00836192"/>
    <w:pPr>
      <w:spacing w:after="160" w:line="259" w:lineRule="auto"/>
      <w:jc w:val="both"/>
    </w:pPr>
    <w:rPr>
      <w:rFonts w:eastAsiaTheme="minorHAnsi"/>
      <w:color w:val="000000" w:themeColor="text1"/>
      <w:sz w:val="24"/>
      <w:szCs w:val="24"/>
      <w:lang w:eastAsia="en-US"/>
    </w:rPr>
  </w:style>
  <w:style w:type="character" w:styleId="Hipervnculovisitado">
    <w:name w:val="FollowedHyperlink"/>
    <w:basedOn w:val="Fuentedeprrafopredeter"/>
    <w:uiPriority w:val="99"/>
    <w:semiHidden/>
    <w:unhideWhenUsed/>
    <w:rsid w:val="00504814"/>
    <w:rPr>
      <w:color w:val="954F72" w:themeColor="followedHyperlink"/>
      <w:u w:val="single"/>
    </w:rPr>
  </w:style>
  <w:style w:type="character" w:styleId="Mencinsinresolver1" w:customStyle="1">
    <w:name w:val="Mención sin resolver1"/>
    <w:basedOn w:val="Fuentedeprrafopredeter"/>
    <w:uiPriority w:val="99"/>
    <w:semiHidden/>
    <w:unhideWhenUsed/>
    <w:rsid w:val="00410D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33145">
      <w:bodyDiv w:val="1"/>
      <w:marLeft w:val="0"/>
      <w:marRight w:val="0"/>
      <w:marTop w:val="0"/>
      <w:marBottom w:val="0"/>
      <w:divBdr>
        <w:top w:val="none" w:sz="0" w:space="0" w:color="auto"/>
        <w:left w:val="none" w:sz="0" w:space="0" w:color="auto"/>
        <w:bottom w:val="none" w:sz="0" w:space="0" w:color="auto"/>
        <w:right w:val="none" w:sz="0" w:space="0" w:color="auto"/>
      </w:divBdr>
    </w:div>
    <w:div w:id="136841091">
      <w:bodyDiv w:val="1"/>
      <w:marLeft w:val="0"/>
      <w:marRight w:val="0"/>
      <w:marTop w:val="0"/>
      <w:marBottom w:val="0"/>
      <w:divBdr>
        <w:top w:val="none" w:sz="0" w:space="0" w:color="auto"/>
        <w:left w:val="none" w:sz="0" w:space="0" w:color="auto"/>
        <w:bottom w:val="none" w:sz="0" w:space="0" w:color="auto"/>
        <w:right w:val="none" w:sz="0" w:space="0" w:color="auto"/>
      </w:divBdr>
    </w:div>
    <w:div w:id="270627592">
      <w:bodyDiv w:val="1"/>
      <w:marLeft w:val="0"/>
      <w:marRight w:val="0"/>
      <w:marTop w:val="0"/>
      <w:marBottom w:val="0"/>
      <w:divBdr>
        <w:top w:val="none" w:sz="0" w:space="0" w:color="auto"/>
        <w:left w:val="none" w:sz="0" w:space="0" w:color="auto"/>
        <w:bottom w:val="none" w:sz="0" w:space="0" w:color="auto"/>
        <w:right w:val="none" w:sz="0" w:space="0" w:color="auto"/>
      </w:divBdr>
    </w:div>
    <w:div w:id="438645319">
      <w:bodyDiv w:val="1"/>
      <w:marLeft w:val="0"/>
      <w:marRight w:val="0"/>
      <w:marTop w:val="0"/>
      <w:marBottom w:val="0"/>
      <w:divBdr>
        <w:top w:val="none" w:sz="0" w:space="0" w:color="auto"/>
        <w:left w:val="none" w:sz="0" w:space="0" w:color="auto"/>
        <w:bottom w:val="none" w:sz="0" w:space="0" w:color="auto"/>
        <w:right w:val="none" w:sz="0" w:space="0" w:color="auto"/>
      </w:divBdr>
    </w:div>
    <w:div w:id="459805247">
      <w:bodyDiv w:val="1"/>
      <w:marLeft w:val="0"/>
      <w:marRight w:val="0"/>
      <w:marTop w:val="0"/>
      <w:marBottom w:val="0"/>
      <w:divBdr>
        <w:top w:val="none" w:sz="0" w:space="0" w:color="auto"/>
        <w:left w:val="none" w:sz="0" w:space="0" w:color="auto"/>
        <w:bottom w:val="none" w:sz="0" w:space="0" w:color="auto"/>
        <w:right w:val="none" w:sz="0" w:space="0" w:color="auto"/>
      </w:divBdr>
    </w:div>
    <w:div w:id="960183657">
      <w:bodyDiv w:val="1"/>
      <w:marLeft w:val="0"/>
      <w:marRight w:val="0"/>
      <w:marTop w:val="0"/>
      <w:marBottom w:val="0"/>
      <w:divBdr>
        <w:top w:val="none" w:sz="0" w:space="0" w:color="auto"/>
        <w:left w:val="none" w:sz="0" w:space="0" w:color="auto"/>
        <w:bottom w:val="none" w:sz="0" w:space="0" w:color="auto"/>
        <w:right w:val="none" w:sz="0" w:space="0" w:color="auto"/>
      </w:divBdr>
    </w:div>
    <w:div w:id="1078135645">
      <w:bodyDiv w:val="1"/>
      <w:marLeft w:val="0"/>
      <w:marRight w:val="0"/>
      <w:marTop w:val="0"/>
      <w:marBottom w:val="0"/>
      <w:divBdr>
        <w:top w:val="none" w:sz="0" w:space="0" w:color="auto"/>
        <w:left w:val="none" w:sz="0" w:space="0" w:color="auto"/>
        <w:bottom w:val="none" w:sz="0" w:space="0" w:color="auto"/>
        <w:right w:val="none" w:sz="0" w:space="0" w:color="auto"/>
      </w:divBdr>
    </w:div>
    <w:div w:id="1119300636">
      <w:bodyDiv w:val="1"/>
      <w:marLeft w:val="0"/>
      <w:marRight w:val="0"/>
      <w:marTop w:val="0"/>
      <w:marBottom w:val="0"/>
      <w:divBdr>
        <w:top w:val="none" w:sz="0" w:space="0" w:color="auto"/>
        <w:left w:val="none" w:sz="0" w:space="0" w:color="auto"/>
        <w:bottom w:val="none" w:sz="0" w:space="0" w:color="auto"/>
        <w:right w:val="none" w:sz="0" w:space="0" w:color="auto"/>
      </w:divBdr>
    </w:div>
    <w:div w:id="1199507986">
      <w:bodyDiv w:val="1"/>
      <w:marLeft w:val="0"/>
      <w:marRight w:val="0"/>
      <w:marTop w:val="0"/>
      <w:marBottom w:val="0"/>
      <w:divBdr>
        <w:top w:val="none" w:sz="0" w:space="0" w:color="auto"/>
        <w:left w:val="none" w:sz="0" w:space="0" w:color="auto"/>
        <w:bottom w:val="none" w:sz="0" w:space="0" w:color="auto"/>
        <w:right w:val="none" w:sz="0" w:space="0" w:color="auto"/>
      </w:divBdr>
    </w:div>
    <w:div w:id="1390882097">
      <w:bodyDiv w:val="1"/>
      <w:marLeft w:val="0"/>
      <w:marRight w:val="0"/>
      <w:marTop w:val="0"/>
      <w:marBottom w:val="0"/>
      <w:divBdr>
        <w:top w:val="none" w:sz="0" w:space="0" w:color="auto"/>
        <w:left w:val="none" w:sz="0" w:space="0" w:color="auto"/>
        <w:bottom w:val="none" w:sz="0" w:space="0" w:color="auto"/>
        <w:right w:val="none" w:sz="0" w:space="0" w:color="auto"/>
      </w:divBdr>
    </w:div>
    <w:div w:id="1507597338">
      <w:bodyDiv w:val="1"/>
      <w:marLeft w:val="0"/>
      <w:marRight w:val="0"/>
      <w:marTop w:val="0"/>
      <w:marBottom w:val="0"/>
      <w:divBdr>
        <w:top w:val="none" w:sz="0" w:space="0" w:color="auto"/>
        <w:left w:val="none" w:sz="0" w:space="0" w:color="auto"/>
        <w:bottom w:val="none" w:sz="0" w:space="0" w:color="auto"/>
        <w:right w:val="none" w:sz="0" w:space="0" w:color="auto"/>
      </w:divBdr>
    </w:div>
    <w:div w:id="1531600090">
      <w:bodyDiv w:val="1"/>
      <w:marLeft w:val="0"/>
      <w:marRight w:val="0"/>
      <w:marTop w:val="0"/>
      <w:marBottom w:val="0"/>
      <w:divBdr>
        <w:top w:val="none" w:sz="0" w:space="0" w:color="auto"/>
        <w:left w:val="none" w:sz="0" w:space="0" w:color="auto"/>
        <w:bottom w:val="none" w:sz="0" w:space="0" w:color="auto"/>
        <w:right w:val="none" w:sz="0" w:space="0" w:color="auto"/>
      </w:divBdr>
    </w:div>
    <w:div w:id="1674913033">
      <w:bodyDiv w:val="1"/>
      <w:marLeft w:val="0"/>
      <w:marRight w:val="0"/>
      <w:marTop w:val="0"/>
      <w:marBottom w:val="0"/>
      <w:divBdr>
        <w:top w:val="none" w:sz="0" w:space="0" w:color="auto"/>
        <w:left w:val="none" w:sz="0" w:space="0" w:color="auto"/>
        <w:bottom w:val="none" w:sz="0" w:space="0" w:color="auto"/>
        <w:right w:val="none" w:sz="0" w:space="0" w:color="auto"/>
      </w:divBdr>
    </w:div>
    <w:div w:id="1682782398">
      <w:bodyDiv w:val="1"/>
      <w:marLeft w:val="0"/>
      <w:marRight w:val="0"/>
      <w:marTop w:val="0"/>
      <w:marBottom w:val="0"/>
      <w:divBdr>
        <w:top w:val="none" w:sz="0" w:space="0" w:color="auto"/>
        <w:left w:val="none" w:sz="0" w:space="0" w:color="auto"/>
        <w:bottom w:val="none" w:sz="0" w:space="0" w:color="auto"/>
        <w:right w:val="none" w:sz="0" w:space="0" w:color="auto"/>
      </w:divBdr>
    </w:div>
    <w:div w:id="1851484890">
      <w:bodyDiv w:val="1"/>
      <w:marLeft w:val="0"/>
      <w:marRight w:val="0"/>
      <w:marTop w:val="0"/>
      <w:marBottom w:val="0"/>
      <w:divBdr>
        <w:top w:val="none" w:sz="0" w:space="0" w:color="auto"/>
        <w:left w:val="none" w:sz="0" w:space="0" w:color="auto"/>
        <w:bottom w:val="none" w:sz="0" w:space="0" w:color="auto"/>
        <w:right w:val="none" w:sz="0" w:space="0" w:color="auto"/>
      </w:divBdr>
    </w:div>
    <w:div w:id="1851987686">
      <w:bodyDiv w:val="1"/>
      <w:marLeft w:val="0"/>
      <w:marRight w:val="0"/>
      <w:marTop w:val="0"/>
      <w:marBottom w:val="0"/>
      <w:divBdr>
        <w:top w:val="none" w:sz="0" w:space="0" w:color="auto"/>
        <w:left w:val="none" w:sz="0" w:space="0" w:color="auto"/>
        <w:bottom w:val="none" w:sz="0" w:space="0" w:color="auto"/>
        <w:right w:val="none" w:sz="0" w:space="0" w:color="auto"/>
      </w:divBdr>
    </w:div>
    <w:div w:id="1913391181">
      <w:bodyDiv w:val="1"/>
      <w:marLeft w:val="0"/>
      <w:marRight w:val="0"/>
      <w:marTop w:val="0"/>
      <w:marBottom w:val="0"/>
      <w:divBdr>
        <w:top w:val="none" w:sz="0" w:space="0" w:color="auto"/>
        <w:left w:val="none" w:sz="0" w:space="0" w:color="auto"/>
        <w:bottom w:val="none" w:sz="0" w:space="0" w:color="auto"/>
        <w:right w:val="none" w:sz="0" w:space="0" w:color="auto"/>
      </w:divBdr>
    </w:div>
    <w:div w:id="1984313276">
      <w:bodyDiv w:val="1"/>
      <w:marLeft w:val="0"/>
      <w:marRight w:val="0"/>
      <w:marTop w:val="0"/>
      <w:marBottom w:val="0"/>
      <w:divBdr>
        <w:top w:val="none" w:sz="0" w:space="0" w:color="auto"/>
        <w:left w:val="none" w:sz="0" w:space="0" w:color="auto"/>
        <w:bottom w:val="none" w:sz="0" w:space="0" w:color="auto"/>
        <w:right w:val="none" w:sz="0" w:space="0" w:color="auto"/>
      </w:divBdr>
    </w:div>
    <w:div w:id="211335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glossaryDocument" Target="glossary/document.xml" Id="R06db352264b74b3d"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4afe02f8-2d05-40f0-884b-c67060a45586}"/>
      </w:docPartPr>
      <w:docPartBody>
        <w:p w14:paraId="730D323B">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8C4C0-26FB-47A1-8FF3-A4158BDE6EC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dc:creator>
  <keywords/>
  <dc:description/>
  <lastModifiedBy>Denisse Eduarte</lastModifiedBy>
  <revision>5</revision>
  <dcterms:created xsi:type="dcterms:W3CDTF">2023-03-23T03:58:00.0000000Z</dcterms:created>
  <dcterms:modified xsi:type="dcterms:W3CDTF">2023-04-15T14:02:23.6008019Z</dcterms:modified>
</coreProperties>
</file>