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DF609"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98091D" w:rsidRPr="00750BBF">
        <w:rPr>
          <w:rFonts w:ascii="Palatino Linotype" w:eastAsia="Palatino Linotype" w:hAnsi="Palatino Linotype" w:cs="Palatino Linotype"/>
        </w:rPr>
        <w:t>veintiuno</w:t>
      </w:r>
      <w:r w:rsidR="00AC0DB9" w:rsidRPr="00750BBF">
        <w:rPr>
          <w:rFonts w:ascii="Palatino Linotype" w:eastAsia="Palatino Linotype" w:hAnsi="Palatino Linotype" w:cs="Palatino Linotype"/>
        </w:rPr>
        <w:t xml:space="preserve"> de junio</w:t>
      </w:r>
      <w:r w:rsidR="003D32E5" w:rsidRPr="00750BBF">
        <w:rPr>
          <w:rFonts w:ascii="Palatino Linotype" w:eastAsia="Palatino Linotype" w:hAnsi="Palatino Linotype" w:cs="Palatino Linotype"/>
        </w:rPr>
        <w:t xml:space="preserve"> </w:t>
      </w:r>
      <w:r w:rsidRPr="00750BBF">
        <w:rPr>
          <w:rFonts w:ascii="Palatino Linotype" w:eastAsia="Palatino Linotype" w:hAnsi="Palatino Linotype" w:cs="Palatino Linotype"/>
        </w:rPr>
        <w:t xml:space="preserve">de dos mil veintitrés. </w:t>
      </w:r>
    </w:p>
    <w:p w14:paraId="2F745D2F" w14:textId="77777777" w:rsidR="00652669" w:rsidRPr="00750BBF" w:rsidRDefault="00652669" w:rsidP="00750BBF">
      <w:pPr>
        <w:spacing w:line="360" w:lineRule="auto"/>
        <w:jc w:val="both"/>
        <w:rPr>
          <w:rFonts w:ascii="Palatino Linotype" w:eastAsia="Palatino Linotype" w:hAnsi="Palatino Linotype" w:cs="Palatino Linotype"/>
        </w:rPr>
      </w:pPr>
    </w:p>
    <w:p w14:paraId="1E27AA79"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b/>
          <w:sz w:val="28"/>
          <w:szCs w:val="28"/>
        </w:rPr>
        <w:t>VISTO</w:t>
      </w:r>
      <w:r w:rsidRPr="00750BBF">
        <w:rPr>
          <w:rFonts w:ascii="Palatino Linotype" w:eastAsia="Palatino Linotype" w:hAnsi="Palatino Linotype" w:cs="Palatino Linotype"/>
        </w:rPr>
        <w:t xml:space="preserve"> el expediente formado con motivo del Recurso de Revisión </w:t>
      </w:r>
      <w:r w:rsidR="003D32E5" w:rsidRPr="00750BBF">
        <w:rPr>
          <w:rFonts w:ascii="Palatino Linotype" w:eastAsia="Palatino Linotype" w:hAnsi="Palatino Linotype" w:cs="Palatino Linotype"/>
          <w:b/>
        </w:rPr>
        <w:t>14972</w:t>
      </w:r>
      <w:r w:rsidRPr="00750BBF">
        <w:rPr>
          <w:rFonts w:ascii="Palatino Linotype" w:eastAsia="Palatino Linotype" w:hAnsi="Palatino Linotype" w:cs="Palatino Linotype"/>
          <w:b/>
        </w:rPr>
        <w:t xml:space="preserve">/INFOEM/IP/RR/2022, </w:t>
      </w:r>
      <w:r w:rsidRPr="00750BBF">
        <w:rPr>
          <w:rFonts w:ascii="Palatino Linotype" w:eastAsia="Palatino Linotype" w:hAnsi="Palatino Linotype" w:cs="Palatino Linotype"/>
        </w:rPr>
        <w:t xml:space="preserve">promovido por </w:t>
      </w:r>
      <w:r w:rsidR="003D32E5" w:rsidRPr="00750BBF">
        <w:rPr>
          <w:rFonts w:ascii="Palatino Linotype" w:eastAsia="Palatino Linotype" w:hAnsi="Palatino Linotype" w:cs="Palatino Linotype"/>
        </w:rPr>
        <w:t>un ciudadano de manera anónima</w:t>
      </w:r>
      <w:r w:rsidRPr="00750BBF">
        <w:rPr>
          <w:rFonts w:ascii="Palatino Linotype" w:eastAsia="Palatino Linotype" w:hAnsi="Palatino Linotype" w:cs="Palatino Linotype"/>
        </w:rPr>
        <w:t xml:space="preserve">, a quien en lo sucesivo se le </w:t>
      </w:r>
      <w:r w:rsidR="006E0DF7" w:rsidRPr="00750BBF">
        <w:rPr>
          <w:rFonts w:ascii="Palatino Linotype" w:eastAsia="Palatino Linotype" w:hAnsi="Palatino Linotype" w:cs="Palatino Linotype"/>
        </w:rPr>
        <w:t>denominará</w:t>
      </w:r>
      <w:r w:rsidRPr="00750BBF">
        <w:rPr>
          <w:rFonts w:ascii="Palatino Linotype" w:eastAsia="Palatino Linotype" w:hAnsi="Palatino Linotype" w:cs="Palatino Linotype"/>
        </w:rPr>
        <w:t xml:space="preserve"> como </w:t>
      </w:r>
      <w:r w:rsidR="003D32E5" w:rsidRPr="00750BBF">
        <w:rPr>
          <w:rFonts w:ascii="Palatino Linotype" w:eastAsia="Palatino Linotype" w:hAnsi="Palatino Linotype" w:cs="Palatino Linotype"/>
          <w:b/>
        </w:rPr>
        <w:t>EL</w:t>
      </w:r>
      <w:r w:rsidRPr="00750BBF">
        <w:rPr>
          <w:rFonts w:ascii="Palatino Linotype" w:eastAsia="Palatino Linotype" w:hAnsi="Palatino Linotype" w:cs="Palatino Linotype"/>
          <w:b/>
        </w:rPr>
        <w:t xml:space="preserve"> RECURRENTE,</w:t>
      </w:r>
      <w:r w:rsidRPr="00750BBF">
        <w:rPr>
          <w:rFonts w:ascii="Palatino Linotype" w:eastAsia="Palatino Linotype" w:hAnsi="Palatino Linotype" w:cs="Palatino Linotype"/>
        </w:rPr>
        <w:t xml:space="preserve"> en contra de la respuesta del </w:t>
      </w:r>
      <w:r w:rsidRPr="00750BBF">
        <w:rPr>
          <w:rFonts w:ascii="Palatino Linotype" w:eastAsia="Palatino Linotype" w:hAnsi="Palatino Linotype" w:cs="Palatino Linotype"/>
          <w:b/>
        </w:rPr>
        <w:t xml:space="preserve">Ayuntamiento de Toluca </w:t>
      </w:r>
      <w:r w:rsidRPr="00750BBF">
        <w:rPr>
          <w:rFonts w:ascii="Palatino Linotype" w:eastAsia="Palatino Linotype" w:hAnsi="Palatino Linotype" w:cs="Palatino Linotype"/>
        </w:rPr>
        <w:t xml:space="preserve">en lo subsecuente se le denominará </w:t>
      </w:r>
      <w:r w:rsidRPr="00750BBF">
        <w:rPr>
          <w:rFonts w:ascii="Palatino Linotype" w:eastAsia="Palatino Linotype" w:hAnsi="Palatino Linotype" w:cs="Palatino Linotype"/>
          <w:b/>
        </w:rPr>
        <w:t xml:space="preserve">EL SUJETO OBLIGADO, </w:t>
      </w:r>
      <w:r w:rsidRPr="00750BBF">
        <w:rPr>
          <w:rFonts w:ascii="Palatino Linotype" w:eastAsia="Palatino Linotype" w:hAnsi="Palatino Linotype" w:cs="Palatino Linotype"/>
        </w:rPr>
        <w:t>se procede a dictar la presente resolución con base en lo siguiente:</w:t>
      </w:r>
    </w:p>
    <w:p w14:paraId="72C398A1" w14:textId="77777777" w:rsidR="00652669" w:rsidRPr="00750BBF" w:rsidRDefault="006E535A" w:rsidP="00750BBF">
      <w:pPr>
        <w:spacing w:line="360" w:lineRule="auto"/>
        <w:jc w:val="center"/>
        <w:rPr>
          <w:rFonts w:ascii="Palatino Linotype" w:eastAsia="Palatino Linotype" w:hAnsi="Palatino Linotype" w:cs="Palatino Linotype"/>
          <w:b/>
          <w:sz w:val="28"/>
          <w:szCs w:val="28"/>
        </w:rPr>
      </w:pPr>
      <w:r w:rsidRPr="00750BBF">
        <w:rPr>
          <w:rFonts w:ascii="Palatino Linotype" w:eastAsia="Palatino Linotype" w:hAnsi="Palatino Linotype" w:cs="Palatino Linotype"/>
          <w:b/>
          <w:sz w:val="28"/>
          <w:szCs w:val="28"/>
        </w:rPr>
        <w:t>ANTECEDENTES</w:t>
      </w:r>
    </w:p>
    <w:p w14:paraId="54C34CED" w14:textId="77777777" w:rsidR="0098091D" w:rsidRPr="00750BBF" w:rsidRDefault="0098091D" w:rsidP="00750BBF">
      <w:pPr>
        <w:spacing w:line="360" w:lineRule="auto"/>
        <w:jc w:val="center"/>
        <w:rPr>
          <w:rFonts w:ascii="Palatino Linotype" w:eastAsia="Palatino Linotype" w:hAnsi="Palatino Linotype" w:cs="Palatino Linotype"/>
          <w:b/>
          <w:sz w:val="28"/>
          <w:szCs w:val="28"/>
        </w:rPr>
      </w:pPr>
    </w:p>
    <w:p w14:paraId="636B046D" w14:textId="77777777" w:rsidR="00652669" w:rsidRPr="00750BBF" w:rsidRDefault="006E535A" w:rsidP="00750BBF">
      <w:pPr>
        <w:spacing w:line="360" w:lineRule="auto"/>
        <w:jc w:val="both"/>
        <w:rPr>
          <w:rFonts w:ascii="Palatino Linotype" w:eastAsia="Palatino Linotype" w:hAnsi="Palatino Linotype" w:cs="Palatino Linotype"/>
          <w:b/>
          <w:sz w:val="28"/>
          <w:szCs w:val="28"/>
        </w:rPr>
      </w:pPr>
      <w:r w:rsidRPr="00750BBF">
        <w:rPr>
          <w:rFonts w:ascii="Palatino Linotype" w:eastAsia="Palatino Linotype" w:hAnsi="Palatino Linotype" w:cs="Palatino Linotype"/>
          <w:b/>
          <w:sz w:val="28"/>
          <w:szCs w:val="28"/>
        </w:rPr>
        <w:t>I.</w:t>
      </w:r>
      <w:r w:rsidRPr="00750BBF">
        <w:rPr>
          <w:rFonts w:ascii="Palatino Linotype" w:eastAsia="Palatino Linotype" w:hAnsi="Palatino Linotype" w:cs="Palatino Linotype"/>
          <w:b/>
        </w:rPr>
        <w:t xml:space="preserve"> </w:t>
      </w:r>
      <w:r w:rsidRPr="00750BBF">
        <w:rPr>
          <w:rFonts w:ascii="Palatino Linotype" w:eastAsia="Palatino Linotype" w:hAnsi="Palatino Linotype" w:cs="Palatino Linotype"/>
          <w:b/>
          <w:sz w:val="28"/>
          <w:szCs w:val="28"/>
        </w:rPr>
        <w:t>De la Solicitud de Información</w:t>
      </w:r>
    </w:p>
    <w:p w14:paraId="1B95ABC2" w14:textId="77777777" w:rsidR="00652669" w:rsidRPr="00750BBF" w:rsidRDefault="006E535A" w:rsidP="00750BBF">
      <w:pPr>
        <w:spacing w:line="360" w:lineRule="auto"/>
        <w:jc w:val="both"/>
        <w:rPr>
          <w:rFonts w:ascii="Palatino Linotype" w:eastAsia="Palatino Linotype" w:hAnsi="Palatino Linotype" w:cs="Palatino Linotype"/>
        </w:rPr>
      </w:pPr>
      <w:bookmarkStart w:id="0" w:name="_heading=h.ifuj3wtxm21l" w:colFirst="0" w:colLast="0"/>
      <w:bookmarkEnd w:id="0"/>
      <w:r w:rsidRPr="00750BBF">
        <w:rPr>
          <w:rFonts w:ascii="Palatino Linotype" w:eastAsia="Palatino Linotype" w:hAnsi="Palatino Linotype" w:cs="Palatino Linotype"/>
        </w:rPr>
        <w:t xml:space="preserve">El </w:t>
      </w:r>
      <w:r w:rsidR="003D32E5" w:rsidRPr="00750BBF">
        <w:rPr>
          <w:rFonts w:ascii="Palatino Linotype" w:eastAsia="Palatino Linotype" w:hAnsi="Palatino Linotype" w:cs="Palatino Linotype"/>
          <w:b/>
          <w:bCs/>
        </w:rPr>
        <w:t>veintiséis de agosto</w:t>
      </w:r>
      <w:r w:rsidRPr="00750BBF">
        <w:rPr>
          <w:rFonts w:ascii="Palatino Linotype" w:eastAsia="Palatino Linotype" w:hAnsi="Palatino Linotype" w:cs="Palatino Linotype"/>
          <w:b/>
          <w:bCs/>
        </w:rPr>
        <w:t xml:space="preserve"> de dos mil veintidós</w:t>
      </w:r>
      <w:r w:rsidRPr="00750BBF">
        <w:rPr>
          <w:rFonts w:ascii="Palatino Linotype" w:eastAsia="Palatino Linotype" w:hAnsi="Palatino Linotype" w:cs="Palatino Linotype"/>
        </w:rPr>
        <w:t xml:space="preserve">, </w:t>
      </w:r>
      <w:r w:rsidR="003D32E5" w:rsidRPr="00750BBF">
        <w:rPr>
          <w:rFonts w:ascii="Palatino Linotype" w:eastAsia="Palatino Linotype" w:hAnsi="Palatino Linotype" w:cs="Palatino Linotype"/>
          <w:b/>
        </w:rPr>
        <w:t xml:space="preserve">EL </w:t>
      </w:r>
      <w:r w:rsidRPr="00750BBF">
        <w:rPr>
          <w:rFonts w:ascii="Palatino Linotype" w:eastAsia="Palatino Linotype" w:hAnsi="Palatino Linotype" w:cs="Palatino Linotype"/>
          <w:b/>
        </w:rPr>
        <w:t>RECURRENTE</w:t>
      </w:r>
      <w:r w:rsidRPr="00750BBF">
        <w:rPr>
          <w:rFonts w:ascii="Palatino Linotype" w:eastAsia="Palatino Linotype" w:hAnsi="Palatino Linotype" w:cs="Palatino Linotype"/>
        </w:rPr>
        <w:t xml:space="preserve"> presentó a través del Sistema de Acceso a la Información Mexiquense, en lo subsecuente </w:t>
      </w:r>
      <w:r w:rsidRPr="00750BBF">
        <w:rPr>
          <w:rFonts w:ascii="Palatino Linotype" w:eastAsia="Palatino Linotype" w:hAnsi="Palatino Linotype" w:cs="Palatino Linotype"/>
          <w:b/>
        </w:rPr>
        <w:t>EL SAIMEX</w:t>
      </w:r>
      <w:r w:rsidRPr="00750BBF">
        <w:rPr>
          <w:rFonts w:ascii="Palatino Linotype" w:eastAsia="Palatino Linotype" w:hAnsi="Palatino Linotype" w:cs="Palatino Linotype"/>
        </w:rPr>
        <w:t xml:space="preserve"> ante </w:t>
      </w:r>
      <w:r w:rsidRPr="00750BBF">
        <w:rPr>
          <w:rFonts w:ascii="Palatino Linotype" w:eastAsia="Palatino Linotype" w:hAnsi="Palatino Linotype" w:cs="Palatino Linotype"/>
          <w:b/>
        </w:rPr>
        <w:t>EL SUJETO OBLIGADO</w:t>
      </w:r>
      <w:r w:rsidRPr="00750BBF">
        <w:rPr>
          <w:rFonts w:ascii="Palatino Linotype" w:eastAsia="Palatino Linotype" w:hAnsi="Palatino Linotype" w:cs="Palatino Linotype"/>
        </w:rPr>
        <w:t xml:space="preserve">, la solicitud de acceso a la información pública, a la que se le asignó el número de expediente </w:t>
      </w:r>
      <w:r w:rsidR="003D32E5" w:rsidRPr="00750BBF">
        <w:rPr>
          <w:rFonts w:ascii="Palatino Linotype" w:eastAsia="Palatino Linotype" w:hAnsi="Palatino Linotype" w:cs="Palatino Linotype"/>
          <w:b/>
        </w:rPr>
        <w:t>01821/TOLUCA/IP/2022</w:t>
      </w:r>
      <w:r w:rsidRPr="00750BBF">
        <w:rPr>
          <w:rFonts w:ascii="Palatino Linotype" w:eastAsia="Palatino Linotype" w:hAnsi="Palatino Linotype" w:cs="Palatino Linotype"/>
          <w:b/>
        </w:rPr>
        <w:t xml:space="preserve">, </w:t>
      </w:r>
      <w:r w:rsidRPr="00750BBF">
        <w:rPr>
          <w:rFonts w:ascii="Palatino Linotype" w:eastAsia="Palatino Linotype" w:hAnsi="Palatino Linotype" w:cs="Palatino Linotype"/>
        </w:rPr>
        <w:t>requirió, lo siguiente:</w:t>
      </w:r>
    </w:p>
    <w:p w14:paraId="57EAE301" w14:textId="77777777" w:rsidR="00AC0DB9" w:rsidRPr="00750BBF" w:rsidRDefault="00AC0DB9" w:rsidP="00750BBF">
      <w:pPr>
        <w:spacing w:line="360" w:lineRule="auto"/>
        <w:jc w:val="both"/>
        <w:rPr>
          <w:rFonts w:ascii="Palatino Linotype" w:eastAsia="Palatino Linotype" w:hAnsi="Palatino Linotype" w:cs="Palatino Linotype"/>
        </w:rPr>
      </w:pPr>
    </w:p>
    <w:p w14:paraId="691379AC" w14:textId="77777777" w:rsidR="00652669" w:rsidRPr="00750BBF" w:rsidRDefault="006E535A" w:rsidP="00750BBF">
      <w:pPr>
        <w:ind w:left="850" w:right="899"/>
        <w:jc w:val="both"/>
        <w:rPr>
          <w:rFonts w:ascii="Palatino Linotype" w:eastAsia="Palatino Linotype" w:hAnsi="Palatino Linotype" w:cs="Palatino Linotype"/>
          <w:i/>
          <w:sz w:val="22"/>
          <w:szCs w:val="22"/>
        </w:rPr>
      </w:pPr>
      <w:r w:rsidRPr="00750BBF">
        <w:rPr>
          <w:rFonts w:ascii="Palatino Linotype" w:eastAsia="Palatino Linotype" w:hAnsi="Palatino Linotype" w:cs="Palatino Linotype"/>
          <w:i/>
          <w:sz w:val="22"/>
          <w:szCs w:val="22"/>
        </w:rPr>
        <w:t>“</w:t>
      </w:r>
      <w:r w:rsidR="003D32E5" w:rsidRPr="00750BBF">
        <w:rPr>
          <w:rFonts w:ascii="Palatino Linotype" w:eastAsia="Palatino Linotype" w:hAnsi="Palatino Linotype" w:cs="Palatino Linotype"/>
          <w:i/>
          <w:sz w:val="22"/>
          <w:szCs w:val="22"/>
        </w:rPr>
        <w:t xml:space="preserve">el </w:t>
      </w:r>
      <w:proofErr w:type="spellStart"/>
      <w:r w:rsidR="003D32E5" w:rsidRPr="00750BBF">
        <w:rPr>
          <w:rFonts w:ascii="Palatino Linotype" w:eastAsia="Palatino Linotype" w:hAnsi="Palatino Linotype" w:cs="Palatino Linotype"/>
          <w:i/>
          <w:sz w:val="22"/>
          <w:szCs w:val="22"/>
        </w:rPr>
        <w:t>numero</w:t>
      </w:r>
      <w:proofErr w:type="spellEnd"/>
      <w:r w:rsidR="003D32E5" w:rsidRPr="00750BBF">
        <w:rPr>
          <w:rFonts w:ascii="Palatino Linotype" w:eastAsia="Palatino Linotype" w:hAnsi="Palatino Linotype" w:cs="Palatino Linotype"/>
          <w:i/>
          <w:sz w:val="22"/>
          <w:szCs w:val="22"/>
        </w:rPr>
        <w:t xml:space="preserve"> de </w:t>
      </w:r>
      <w:proofErr w:type="spellStart"/>
      <w:r w:rsidR="003D32E5" w:rsidRPr="00750BBF">
        <w:rPr>
          <w:rFonts w:ascii="Palatino Linotype" w:eastAsia="Palatino Linotype" w:hAnsi="Palatino Linotype" w:cs="Palatino Linotype"/>
          <w:i/>
          <w:sz w:val="22"/>
          <w:szCs w:val="22"/>
        </w:rPr>
        <w:t>expedintes</w:t>
      </w:r>
      <w:proofErr w:type="spellEnd"/>
      <w:r w:rsidR="003D32E5" w:rsidRPr="00750BBF">
        <w:rPr>
          <w:rFonts w:ascii="Palatino Linotype" w:eastAsia="Palatino Linotype" w:hAnsi="Palatino Linotype" w:cs="Palatino Linotype"/>
          <w:i/>
          <w:sz w:val="22"/>
          <w:szCs w:val="22"/>
        </w:rPr>
        <w:t xml:space="preserve"> y el nombre de los involucrados todos de 2021 a la fecha y si ya </w:t>
      </w:r>
      <w:proofErr w:type="spellStart"/>
      <w:r w:rsidR="003D32E5" w:rsidRPr="00750BBF">
        <w:rPr>
          <w:rFonts w:ascii="Palatino Linotype" w:eastAsia="Palatino Linotype" w:hAnsi="Palatino Linotype" w:cs="Palatino Linotype"/>
          <w:i/>
          <w:sz w:val="22"/>
          <w:szCs w:val="22"/>
        </w:rPr>
        <w:t>esta</w:t>
      </w:r>
      <w:proofErr w:type="spellEnd"/>
      <w:r w:rsidR="003D32E5" w:rsidRPr="00750BBF">
        <w:rPr>
          <w:rFonts w:ascii="Palatino Linotype" w:eastAsia="Palatino Linotype" w:hAnsi="Palatino Linotype" w:cs="Palatino Linotype"/>
          <w:i/>
          <w:sz w:val="22"/>
          <w:szCs w:val="22"/>
        </w:rPr>
        <w:t xml:space="preserve"> cerrado se me </w:t>
      </w:r>
      <w:proofErr w:type="spellStart"/>
      <w:r w:rsidR="003D32E5" w:rsidRPr="00750BBF">
        <w:rPr>
          <w:rFonts w:ascii="Palatino Linotype" w:eastAsia="Palatino Linotype" w:hAnsi="Palatino Linotype" w:cs="Palatino Linotype"/>
          <w:i/>
          <w:sz w:val="22"/>
          <w:szCs w:val="22"/>
        </w:rPr>
        <w:t>entrege</w:t>
      </w:r>
      <w:proofErr w:type="spellEnd"/>
      <w:r w:rsidR="003D32E5" w:rsidRPr="00750BBF">
        <w:rPr>
          <w:rFonts w:ascii="Palatino Linotype" w:eastAsia="Palatino Linotype" w:hAnsi="Palatino Linotype" w:cs="Palatino Linotype"/>
          <w:i/>
          <w:sz w:val="22"/>
          <w:szCs w:val="22"/>
        </w:rPr>
        <w:t xml:space="preserve"> copia del expediente de todos los </w:t>
      </w:r>
      <w:proofErr w:type="spellStart"/>
      <w:r w:rsidR="003D32E5" w:rsidRPr="00750BBF">
        <w:rPr>
          <w:rFonts w:ascii="Palatino Linotype" w:eastAsia="Palatino Linotype" w:hAnsi="Palatino Linotype" w:cs="Palatino Linotype"/>
          <w:i/>
          <w:sz w:val="22"/>
          <w:szCs w:val="22"/>
        </w:rPr>
        <w:t>procedimeintos</w:t>
      </w:r>
      <w:proofErr w:type="spellEnd"/>
      <w:r w:rsidR="003D32E5" w:rsidRPr="00750BBF">
        <w:rPr>
          <w:rFonts w:ascii="Palatino Linotype" w:eastAsia="Palatino Linotype" w:hAnsi="Palatino Linotype" w:cs="Palatino Linotype"/>
          <w:i/>
          <w:sz w:val="22"/>
          <w:szCs w:val="22"/>
        </w:rPr>
        <w:t xml:space="preserve"> administrativos que señala la ley de responsabilidades administrativas y que </w:t>
      </w:r>
      <w:proofErr w:type="spellStart"/>
      <w:r w:rsidR="003D32E5" w:rsidRPr="00750BBF">
        <w:rPr>
          <w:rFonts w:ascii="Palatino Linotype" w:eastAsia="Palatino Linotype" w:hAnsi="Palatino Linotype" w:cs="Palatino Linotype"/>
          <w:i/>
          <w:sz w:val="22"/>
          <w:szCs w:val="22"/>
        </w:rPr>
        <w:t>estan</w:t>
      </w:r>
      <w:proofErr w:type="spellEnd"/>
      <w:r w:rsidR="003D32E5" w:rsidRPr="00750BBF">
        <w:rPr>
          <w:rFonts w:ascii="Palatino Linotype" w:eastAsia="Palatino Linotype" w:hAnsi="Palatino Linotype" w:cs="Palatino Linotype"/>
          <w:i/>
          <w:sz w:val="22"/>
          <w:szCs w:val="22"/>
        </w:rPr>
        <w:t xml:space="preserve"> lleva la </w:t>
      </w:r>
      <w:proofErr w:type="spellStart"/>
      <w:r w:rsidR="003D32E5" w:rsidRPr="00750BBF">
        <w:rPr>
          <w:rFonts w:ascii="Palatino Linotype" w:eastAsia="Palatino Linotype" w:hAnsi="Palatino Linotype" w:cs="Palatino Linotype"/>
          <w:i/>
          <w:sz w:val="22"/>
          <w:szCs w:val="22"/>
        </w:rPr>
        <w:t>contraoría</w:t>
      </w:r>
      <w:proofErr w:type="spellEnd"/>
      <w:r w:rsidR="003D32E5" w:rsidRPr="00750BBF">
        <w:rPr>
          <w:rFonts w:ascii="Palatino Linotype" w:eastAsia="Palatino Linotype" w:hAnsi="Palatino Linotype" w:cs="Palatino Linotype"/>
          <w:i/>
          <w:sz w:val="22"/>
          <w:szCs w:val="22"/>
        </w:rPr>
        <w:t xml:space="preserve"> interna</w:t>
      </w:r>
      <w:r w:rsidRPr="00750BBF">
        <w:rPr>
          <w:rFonts w:ascii="Palatino Linotype" w:eastAsia="Palatino Linotype" w:hAnsi="Palatino Linotype" w:cs="Palatino Linotype"/>
          <w:i/>
          <w:sz w:val="22"/>
          <w:szCs w:val="22"/>
        </w:rPr>
        <w:t>” (sic)</w:t>
      </w:r>
    </w:p>
    <w:p w14:paraId="2B2FB34C" w14:textId="77777777" w:rsidR="00652669" w:rsidRPr="00750BBF" w:rsidRDefault="0098091D" w:rsidP="00750BBF">
      <w:pPr>
        <w:spacing w:line="360" w:lineRule="auto"/>
        <w:ind w:right="899"/>
        <w:jc w:val="both"/>
        <w:rPr>
          <w:rFonts w:ascii="Palatino Linotype" w:eastAsia="Palatino Linotype" w:hAnsi="Palatino Linotype" w:cs="Palatino Linotype"/>
          <w:i/>
          <w:sz w:val="22"/>
          <w:szCs w:val="22"/>
        </w:rPr>
      </w:pPr>
      <w:r w:rsidRPr="00750BBF">
        <w:rPr>
          <w:rFonts w:ascii="Palatino Linotype" w:eastAsia="Palatino Linotype" w:hAnsi="Palatino Linotype" w:cs="Palatino Linotype"/>
          <w:i/>
          <w:sz w:val="22"/>
          <w:szCs w:val="22"/>
        </w:rPr>
        <w:t xml:space="preserve"> </w:t>
      </w:r>
    </w:p>
    <w:p w14:paraId="5FFE2F18" w14:textId="77777777" w:rsidR="00652669" w:rsidRPr="00750BBF" w:rsidRDefault="006E535A" w:rsidP="00750BBF">
      <w:pPr>
        <w:widowControl w:val="0"/>
        <w:spacing w:line="360" w:lineRule="auto"/>
        <w:jc w:val="both"/>
        <w:rPr>
          <w:rFonts w:ascii="Palatino Linotype" w:eastAsia="Palatino Linotype" w:hAnsi="Palatino Linotype" w:cs="Palatino Linotype"/>
          <w:b/>
        </w:rPr>
      </w:pPr>
      <w:r w:rsidRPr="00750BBF">
        <w:rPr>
          <w:rFonts w:ascii="Palatino Linotype" w:eastAsia="Palatino Linotype" w:hAnsi="Palatino Linotype" w:cs="Palatino Linotype"/>
          <w:b/>
        </w:rPr>
        <w:lastRenderedPageBreak/>
        <w:t xml:space="preserve">MODALIDAD DE ENTREGA: </w:t>
      </w:r>
      <w:r w:rsidRPr="00750BBF">
        <w:rPr>
          <w:rFonts w:ascii="Palatino Linotype" w:eastAsia="Palatino Linotype" w:hAnsi="Palatino Linotype" w:cs="Palatino Linotype"/>
        </w:rPr>
        <w:t xml:space="preserve">Vía </w:t>
      </w:r>
      <w:r w:rsidRPr="00750BBF">
        <w:rPr>
          <w:rFonts w:ascii="Palatino Linotype" w:eastAsia="Palatino Linotype" w:hAnsi="Palatino Linotype" w:cs="Palatino Linotype"/>
          <w:b/>
        </w:rPr>
        <w:t>SAIMEX.</w:t>
      </w:r>
    </w:p>
    <w:p w14:paraId="3561864F" w14:textId="77777777" w:rsidR="00652669" w:rsidRPr="00750BBF" w:rsidRDefault="00652669" w:rsidP="00750BBF">
      <w:pPr>
        <w:spacing w:line="360" w:lineRule="auto"/>
        <w:jc w:val="both"/>
        <w:rPr>
          <w:rFonts w:ascii="Palatino Linotype" w:eastAsia="Palatino Linotype" w:hAnsi="Palatino Linotype" w:cs="Palatino Linotype"/>
        </w:rPr>
      </w:pPr>
    </w:p>
    <w:p w14:paraId="796A4F53" w14:textId="77777777" w:rsidR="00652669" w:rsidRPr="00750BBF" w:rsidRDefault="006E535A" w:rsidP="00750BBF">
      <w:pPr>
        <w:spacing w:line="360" w:lineRule="auto"/>
        <w:jc w:val="both"/>
        <w:rPr>
          <w:rFonts w:ascii="Palatino Linotype" w:eastAsia="Palatino Linotype" w:hAnsi="Palatino Linotype" w:cs="Palatino Linotype"/>
          <w:b/>
          <w:sz w:val="28"/>
          <w:szCs w:val="28"/>
        </w:rPr>
      </w:pPr>
      <w:r w:rsidRPr="00750BBF">
        <w:rPr>
          <w:rFonts w:ascii="Palatino Linotype" w:eastAsia="Palatino Linotype" w:hAnsi="Palatino Linotype" w:cs="Palatino Linotype"/>
          <w:b/>
          <w:sz w:val="28"/>
          <w:szCs w:val="28"/>
        </w:rPr>
        <w:t>II.  Turno de requerimiento del Sujeto Obligado</w:t>
      </w:r>
    </w:p>
    <w:p w14:paraId="7E72200E" w14:textId="47624664"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 xml:space="preserve">De las constancias que obran en el expediente electrónico del SAIMEX se advierte </w:t>
      </w:r>
      <w:r w:rsidR="00B21D46" w:rsidRPr="00750BBF">
        <w:rPr>
          <w:rFonts w:ascii="Palatino Linotype" w:eastAsia="Palatino Linotype" w:hAnsi="Palatino Linotype" w:cs="Palatino Linotype"/>
        </w:rPr>
        <w:t xml:space="preserve">que </w:t>
      </w:r>
      <w:r w:rsidRPr="00750BBF">
        <w:rPr>
          <w:rFonts w:ascii="Palatino Linotype" w:eastAsia="Palatino Linotype" w:hAnsi="Palatino Linotype" w:cs="Palatino Linotype"/>
        </w:rPr>
        <w:t xml:space="preserve">el </w:t>
      </w:r>
      <w:r w:rsidR="003D32E5" w:rsidRPr="00750BBF">
        <w:rPr>
          <w:rFonts w:ascii="Palatino Linotype" w:eastAsia="Palatino Linotype" w:hAnsi="Palatino Linotype" w:cs="Palatino Linotype"/>
          <w:b/>
          <w:bCs/>
        </w:rPr>
        <w:t>veintiséis de agosto</w:t>
      </w:r>
      <w:r w:rsidRPr="00750BBF">
        <w:rPr>
          <w:rFonts w:ascii="Palatino Linotype" w:eastAsia="Palatino Linotype" w:hAnsi="Palatino Linotype" w:cs="Palatino Linotype"/>
          <w:b/>
          <w:bCs/>
        </w:rPr>
        <w:t xml:space="preserve"> de dos mil veintidós</w:t>
      </w:r>
      <w:r w:rsidRPr="00750BBF">
        <w:rPr>
          <w:rFonts w:ascii="Palatino Linotype" w:eastAsia="Palatino Linotype" w:hAnsi="Palatino Linotype" w:cs="Palatino Linotype"/>
        </w:rPr>
        <w:t xml:space="preserve"> se </w:t>
      </w:r>
      <w:r w:rsidR="003D32E5" w:rsidRPr="00750BBF">
        <w:rPr>
          <w:rFonts w:ascii="Palatino Linotype" w:eastAsia="Palatino Linotype" w:hAnsi="Palatino Linotype" w:cs="Palatino Linotype"/>
        </w:rPr>
        <w:t>turnó el</w:t>
      </w:r>
      <w:r w:rsidRPr="00750BBF">
        <w:rPr>
          <w:rFonts w:ascii="Palatino Linotype" w:eastAsia="Palatino Linotype" w:hAnsi="Palatino Linotype" w:cs="Palatino Linotype"/>
        </w:rPr>
        <w:t xml:space="preserve"> requerimiento realizado por la Titular de la Unidad de Transparencia al servidor público habilitado que estimó competente, en términos de lo establecido por el artículo 162 de la Ley de Transparencia y Acceso a la Información Pública del Estado d</w:t>
      </w:r>
      <w:r w:rsidR="00AC0DB9" w:rsidRPr="00750BBF">
        <w:rPr>
          <w:rFonts w:ascii="Palatino Linotype" w:eastAsia="Palatino Linotype" w:hAnsi="Palatino Linotype" w:cs="Palatino Linotype"/>
        </w:rPr>
        <w:t>e México y Municipios, como</w:t>
      </w:r>
      <w:r w:rsidR="00E85ACD" w:rsidRPr="00750BBF">
        <w:rPr>
          <w:rFonts w:ascii="Palatino Linotype" w:eastAsia="Palatino Linotype" w:hAnsi="Palatino Linotype" w:cs="Palatino Linotype"/>
        </w:rPr>
        <w:t xml:space="preserve"> se aprecia en la siguiente ima</w:t>
      </w:r>
      <w:r w:rsidR="00AC0DB9" w:rsidRPr="00750BBF">
        <w:rPr>
          <w:rFonts w:ascii="Palatino Linotype" w:eastAsia="Palatino Linotype" w:hAnsi="Palatino Linotype" w:cs="Palatino Linotype"/>
        </w:rPr>
        <w:t>gen:</w:t>
      </w:r>
    </w:p>
    <w:p w14:paraId="7B44B17E" w14:textId="77777777" w:rsidR="00652669" w:rsidRPr="00750BBF" w:rsidRDefault="00652669" w:rsidP="00750BBF">
      <w:pPr>
        <w:widowControl w:val="0"/>
        <w:spacing w:line="360" w:lineRule="auto"/>
        <w:jc w:val="both"/>
        <w:rPr>
          <w:rFonts w:ascii="Palatino Linotype" w:eastAsia="Palatino Linotype" w:hAnsi="Palatino Linotype" w:cs="Palatino Linotype"/>
        </w:rPr>
      </w:pPr>
    </w:p>
    <w:p w14:paraId="155A2B15" w14:textId="77777777" w:rsidR="00AC0DB9" w:rsidRPr="00750BBF" w:rsidRDefault="00AC0DB9" w:rsidP="00750BBF">
      <w:pPr>
        <w:widowControl w:val="0"/>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noProof/>
        </w:rPr>
        <w:drawing>
          <wp:inline distT="0" distB="0" distL="0" distR="0" wp14:anchorId="6846FB23" wp14:editId="061D4A54">
            <wp:extent cx="5791200" cy="1143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1143000"/>
                    </a:xfrm>
                    <a:prstGeom prst="rect">
                      <a:avLst/>
                    </a:prstGeom>
                    <a:noFill/>
                    <a:ln>
                      <a:noFill/>
                    </a:ln>
                  </pic:spPr>
                </pic:pic>
              </a:graphicData>
            </a:graphic>
          </wp:inline>
        </w:drawing>
      </w:r>
    </w:p>
    <w:p w14:paraId="3F33854B" w14:textId="77777777" w:rsidR="00AC0DB9" w:rsidRPr="00750BBF" w:rsidRDefault="00AC0DB9" w:rsidP="00750BBF">
      <w:pPr>
        <w:widowControl w:val="0"/>
        <w:spacing w:line="360" w:lineRule="auto"/>
        <w:jc w:val="both"/>
        <w:rPr>
          <w:rFonts w:ascii="Palatino Linotype" w:eastAsia="Palatino Linotype" w:hAnsi="Palatino Linotype" w:cs="Palatino Linotype"/>
        </w:rPr>
      </w:pPr>
    </w:p>
    <w:p w14:paraId="368D5EB8" w14:textId="77777777" w:rsidR="00652669" w:rsidRPr="00750BBF" w:rsidRDefault="006E535A" w:rsidP="00750BBF">
      <w:pPr>
        <w:widowControl w:val="0"/>
        <w:spacing w:line="360" w:lineRule="auto"/>
        <w:jc w:val="both"/>
        <w:rPr>
          <w:rFonts w:ascii="Palatino Linotype" w:eastAsia="Palatino Linotype" w:hAnsi="Palatino Linotype" w:cs="Palatino Linotype"/>
          <w:b/>
          <w:sz w:val="28"/>
          <w:szCs w:val="28"/>
        </w:rPr>
      </w:pPr>
      <w:r w:rsidRPr="00750BBF">
        <w:rPr>
          <w:rFonts w:ascii="Palatino Linotype" w:eastAsia="Palatino Linotype" w:hAnsi="Palatino Linotype" w:cs="Palatino Linotype"/>
          <w:b/>
          <w:sz w:val="28"/>
          <w:szCs w:val="28"/>
        </w:rPr>
        <w:t>III. Respuesta del Sujeto Obligado</w:t>
      </w:r>
    </w:p>
    <w:p w14:paraId="687795D4"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 xml:space="preserve">El </w:t>
      </w:r>
      <w:r w:rsidR="003D32E5" w:rsidRPr="00750BBF">
        <w:rPr>
          <w:rFonts w:ascii="Palatino Linotype" w:eastAsia="Palatino Linotype" w:hAnsi="Palatino Linotype" w:cs="Palatino Linotype"/>
          <w:b/>
          <w:bCs/>
        </w:rPr>
        <w:t>diecinueve de septiembre</w:t>
      </w:r>
      <w:r w:rsidRPr="00750BBF">
        <w:rPr>
          <w:rFonts w:ascii="Palatino Linotype" w:eastAsia="Palatino Linotype" w:hAnsi="Palatino Linotype" w:cs="Palatino Linotype"/>
          <w:b/>
          <w:bCs/>
        </w:rPr>
        <w:t xml:space="preserve"> de dos mil veintidós</w:t>
      </w:r>
      <w:r w:rsidRPr="00750BBF">
        <w:rPr>
          <w:rFonts w:ascii="Palatino Linotype" w:eastAsia="Palatino Linotype" w:hAnsi="Palatino Linotype" w:cs="Palatino Linotype"/>
        </w:rPr>
        <w:t xml:space="preserve">, </w:t>
      </w:r>
      <w:r w:rsidRPr="00750BBF">
        <w:rPr>
          <w:rFonts w:ascii="Palatino Linotype" w:eastAsia="Palatino Linotype" w:hAnsi="Palatino Linotype" w:cs="Palatino Linotype"/>
          <w:b/>
        </w:rPr>
        <w:t>EL SUJETO OBLIGADO</w:t>
      </w:r>
      <w:r w:rsidRPr="00750BBF">
        <w:rPr>
          <w:rFonts w:ascii="Palatino Linotype" w:eastAsia="Palatino Linotype" w:hAnsi="Palatino Linotype" w:cs="Palatino Linotype"/>
        </w:rPr>
        <w:t xml:space="preserve"> notificó la respuesta a la solicitud de acceso a la información pública en los términos siguientes: </w:t>
      </w:r>
    </w:p>
    <w:p w14:paraId="4EBBCFD0" w14:textId="77777777" w:rsidR="003D32E5" w:rsidRPr="00750BBF" w:rsidRDefault="003D32E5" w:rsidP="00750BBF">
      <w:pPr>
        <w:spacing w:line="360" w:lineRule="auto"/>
        <w:jc w:val="both"/>
        <w:rPr>
          <w:rFonts w:ascii="Palatino Linotype" w:eastAsia="Palatino Linotype" w:hAnsi="Palatino Linotype" w:cs="Palatino Linotype"/>
        </w:rPr>
      </w:pPr>
    </w:p>
    <w:p w14:paraId="16204AB0" w14:textId="77777777" w:rsidR="003D32E5" w:rsidRPr="00750BBF" w:rsidRDefault="006E535A" w:rsidP="00750BBF">
      <w:pPr>
        <w:spacing w:line="360" w:lineRule="auto"/>
        <w:ind w:left="850" w:right="899"/>
        <w:jc w:val="both"/>
        <w:rPr>
          <w:rFonts w:ascii="Palatino Linotype" w:eastAsia="Palatino Linotype" w:hAnsi="Palatino Linotype" w:cs="Palatino Linotype"/>
          <w:i/>
          <w:sz w:val="22"/>
          <w:szCs w:val="22"/>
        </w:rPr>
      </w:pPr>
      <w:r w:rsidRPr="00750BBF">
        <w:rPr>
          <w:rFonts w:ascii="Palatino Linotype" w:eastAsia="Palatino Linotype" w:hAnsi="Palatino Linotype" w:cs="Palatino Linotype"/>
          <w:i/>
          <w:sz w:val="22"/>
          <w:szCs w:val="22"/>
        </w:rPr>
        <w:t>“</w:t>
      </w:r>
      <w:r w:rsidR="003D32E5" w:rsidRPr="00750BBF">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w:t>
      </w:r>
      <w:r w:rsidR="003D32E5" w:rsidRPr="00750BBF">
        <w:rPr>
          <w:rFonts w:ascii="Palatino Linotype" w:eastAsia="Palatino Linotype" w:hAnsi="Palatino Linotype" w:cs="Palatino Linotype"/>
          <w:i/>
          <w:sz w:val="22"/>
          <w:szCs w:val="22"/>
        </w:rPr>
        <w:lastRenderedPageBreak/>
        <w:t>y Acceso a la Información Pública del Estado de México y Municipios, le contestamos que:</w:t>
      </w:r>
    </w:p>
    <w:p w14:paraId="6FDDF988" w14:textId="77777777" w:rsidR="003D32E5" w:rsidRPr="00750BBF" w:rsidRDefault="003D32E5" w:rsidP="00750BBF">
      <w:pPr>
        <w:spacing w:line="360" w:lineRule="auto"/>
        <w:ind w:left="850" w:right="899"/>
        <w:jc w:val="both"/>
        <w:rPr>
          <w:rFonts w:ascii="Palatino Linotype" w:eastAsia="Palatino Linotype" w:hAnsi="Palatino Linotype" w:cs="Palatino Linotype"/>
          <w:i/>
          <w:sz w:val="22"/>
          <w:szCs w:val="22"/>
        </w:rPr>
      </w:pPr>
      <w:r w:rsidRPr="00750BBF">
        <w:rPr>
          <w:rFonts w:ascii="Palatino Linotype" w:eastAsia="Palatino Linotype" w:hAnsi="Palatino Linotype" w:cs="Palatino Linotype"/>
          <w:i/>
          <w:sz w:val="22"/>
          <w:szCs w:val="22"/>
        </w:rPr>
        <w:t xml:space="preserve">Al respecto y de conformidad con lo dispuesto en los artículos 6 apartado A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5.41 Bis del Código Reglamentario de Toluca; además de lo relativo al Manual de Procedimientos de la Unidad de Transparencia de Toluca; hago de su conocimiento que la Contraloría Municipal y Servidor Público Habilitado, informó a la que suscribe que por lo que hace "al número de expedientes y el nombre de los involucrados todos de 2021 a la fecha de todos los procedimientos administrativos que señala la ley de responsabilidades administrativas" (Sic), derivado del daño que la divulgación que esta información puede generar, se clasificó como reservada por un periodo de hasta dos años, con base en el acuerdo emitido en la Quingentésima Cuadragésima Quinta Sesión Extraordinaria del Comité de Transparencia del Municipio de Toluca, de fecha 12 de septiembre de 2022. En atención a "si ya está cerrado se me entregue copia del expediente de todos los procedimientos administrativos que señala la ley de responsabilidades administrativas y que están lleva la Contraloría Interna", informó que ninguno se encuentra cerrado. Lo anterior, de conformidad con los artículos 12 y 24 de la Ley de Transparencia, Acceso a la Información Pública del Estado de México y Municipios que a la letra dicen: “…Artículo 12. Quienes generen, recopilen, administren, manejen, procesen, archiven o conserven información </w:t>
      </w:r>
      <w:r w:rsidRPr="00750BBF">
        <w:rPr>
          <w:rFonts w:ascii="Palatino Linotype" w:eastAsia="Palatino Linotype" w:hAnsi="Palatino Linotype" w:cs="Palatino Linotype"/>
          <w:i/>
          <w:sz w:val="22"/>
          <w:szCs w:val="22"/>
        </w:rPr>
        <w:lastRenderedPageBreak/>
        <w:t>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otro particular por el momento, aprovecho la ocasión para enviarle un cordial saludo.</w:t>
      </w:r>
    </w:p>
    <w:p w14:paraId="31BACE11" w14:textId="77777777" w:rsidR="003D32E5" w:rsidRPr="00750BBF" w:rsidRDefault="003D32E5" w:rsidP="00750BBF">
      <w:pPr>
        <w:spacing w:line="360" w:lineRule="auto"/>
        <w:ind w:left="850" w:right="899"/>
        <w:jc w:val="both"/>
        <w:rPr>
          <w:rFonts w:ascii="Palatino Linotype" w:eastAsia="Palatino Linotype" w:hAnsi="Palatino Linotype" w:cs="Palatino Linotype"/>
          <w:i/>
          <w:sz w:val="22"/>
          <w:szCs w:val="22"/>
        </w:rPr>
      </w:pPr>
      <w:r w:rsidRPr="00750BBF">
        <w:rPr>
          <w:rFonts w:ascii="Palatino Linotype" w:eastAsia="Palatino Linotype" w:hAnsi="Palatino Linotype" w:cs="Palatino Linotype"/>
          <w:i/>
          <w:sz w:val="22"/>
          <w:szCs w:val="22"/>
        </w:rPr>
        <w:t>ATENTAMENTE</w:t>
      </w:r>
    </w:p>
    <w:p w14:paraId="66803F29" w14:textId="77777777" w:rsidR="00652669" w:rsidRPr="00750BBF" w:rsidRDefault="003D32E5" w:rsidP="00750BBF">
      <w:pPr>
        <w:spacing w:line="360" w:lineRule="auto"/>
        <w:ind w:left="850" w:right="899"/>
        <w:jc w:val="both"/>
        <w:rPr>
          <w:rFonts w:ascii="Palatino Linotype" w:eastAsia="Palatino Linotype" w:hAnsi="Palatino Linotype" w:cs="Palatino Linotype"/>
        </w:rPr>
      </w:pPr>
      <w:r w:rsidRPr="00750BBF">
        <w:rPr>
          <w:rFonts w:ascii="Palatino Linotype" w:eastAsia="Palatino Linotype" w:hAnsi="Palatino Linotype" w:cs="Palatino Linotype"/>
          <w:i/>
          <w:sz w:val="22"/>
          <w:szCs w:val="22"/>
        </w:rPr>
        <w:t>Lic. Norma Sofía Pérez Martínez</w:t>
      </w:r>
      <w:proofErr w:type="gramStart"/>
      <w:r w:rsidR="006E535A" w:rsidRPr="00750BBF">
        <w:rPr>
          <w:rFonts w:ascii="Palatino Linotype" w:eastAsia="Palatino Linotype" w:hAnsi="Palatino Linotype" w:cs="Palatino Linotype"/>
          <w:i/>
          <w:sz w:val="22"/>
          <w:szCs w:val="22"/>
        </w:rPr>
        <w:t>”(</w:t>
      </w:r>
      <w:proofErr w:type="gramEnd"/>
      <w:r w:rsidR="006E535A" w:rsidRPr="00750BBF">
        <w:rPr>
          <w:rFonts w:ascii="Palatino Linotype" w:eastAsia="Palatino Linotype" w:hAnsi="Palatino Linotype" w:cs="Palatino Linotype"/>
          <w:i/>
          <w:sz w:val="22"/>
          <w:szCs w:val="22"/>
        </w:rPr>
        <w:t>Sic)</w:t>
      </w:r>
    </w:p>
    <w:p w14:paraId="6103F1B1" w14:textId="77777777" w:rsidR="00652669" w:rsidRPr="00750BBF" w:rsidRDefault="00652669" w:rsidP="00750BBF">
      <w:pPr>
        <w:widowControl w:val="0"/>
        <w:spacing w:line="360" w:lineRule="auto"/>
        <w:jc w:val="both"/>
        <w:rPr>
          <w:rFonts w:ascii="Palatino Linotype" w:eastAsia="Palatino Linotype" w:hAnsi="Palatino Linotype" w:cs="Palatino Linotype"/>
        </w:rPr>
      </w:pPr>
    </w:p>
    <w:p w14:paraId="6F5BFF6B" w14:textId="77777777" w:rsidR="00652669" w:rsidRPr="00750BBF" w:rsidRDefault="006E535A" w:rsidP="00750BBF">
      <w:pPr>
        <w:widowControl w:val="0"/>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 xml:space="preserve">Adjuntando a su respuesta los documentos que se describen a continuación: </w:t>
      </w:r>
    </w:p>
    <w:p w14:paraId="3762B032" w14:textId="77777777" w:rsidR="001A68E7" w:rsidRPr="00750BBF" w:rsidRDefault="001A68E7" w:rsidP="00750BBF">
      <w:pPr>
        <w:widowControl w:val="0"/>
        <w:numPr>
          <w:ilvl w:val="0"/>
          <w:numId w:val="1"/>
        </w:numPr>
        <w:spacing w:line="360" w:lineRule="auto"/>
        <w:jc w:val="both"/>
        <w:rPr>
          <w:rFonts w:ascii="Palatino Linotype" w:eastAsia="Palatino Linotype" w:hAnsi="Palatino Linotype" w:cs="Palatino Linotype"/>
          <w:i/>
        </w:rPr>
      </w:pPr>
      <w:r w:rsidRPr="00750BBF">
        <w:rPr>
          <w:rFonts w:ascii="Palatino Linotype" w:eastAsia="Palatino Linotype" w:hAnsi="Palatino Linotype" w:cs="Palatino Linotype"/>
          <w:b/>
          <w:i/>
        </w:rPr>
        <w:t>2022-OFI-1374-SMX-1821.pdf</w:t>
      </w:r>
      <w:r w:rsidRPr="00750BBF">
        <w:rPr>
          <w:rFonts w:ascii="Palatino Linotype" w:eastAsia="Palatino Linotype" w:hAnsi="Palatino Linotype" w:cs="Palatino Linotype"/>
          <w:i/>
        </w:rPr>
        <w:t xml:space="preserve">: </w:t>
      </w:r>
      <w:r w:rsidRPr="00750BBF">
        <w:rPr>
          <w:rFonts w:ascii="Palatino Linotype" w:eastAsia="Palatino Linotype" w:hAnsi="Palatino Linotype" w:cs="Palatino Linotype"/>
        </w:rPr>
        <w:t>Respuesta emitida por el Contralor Interno Municipal, oficio número 203010000/1374/2022 del trece de septiembre de dos mil veintidós, refiriendo que derivado del daño que la divulgación de esta información puede generar, se clasificó como reservada por un periodo de hasta por dos años, con base en el acuerdo emitido en la Quingentésima Cuadragésima Quinta Sesión Extraordinaria de fecha doce de septiembre de dos mil veintidós</w:t>
      </w:r>
      <w:r w:rsidR="00B21D46" w:rsidRPr="00750BBF">
        <w:rPr>
          <w:rFonts w:ascii="Palatino Linotype" w:eastAsia="Palatino Linotype" w:hAnsi="Palatino Linotype" w:cs="Palatino Linotype"/>
        </w:rPr>
        <w:t>, cuya aprobación la realizó el</w:t>
      </w:r>
      <w:r w:rsidRPr="00750BBF">
        <w:rPr>
          <w:rFonts w:ascii="Palatino Linotype" w:eastAsia="Palatino Linotype" w:hAnsi="Palatino Linotype" w:cs="Palatino Linotype"/>
        </w:rPr>
        <w:t xml:space="preserve"> Comité de T</w:t>
      </w:r>
      <w:r w:rsidR="00E41CEB" w:rsidRPr="00750BBF">
        <w:rPr>
          <w:rFonts w:ascii="Palatino Linotype" w:eastAsia="Palatino Linotype" w:hAnsi="Palatino Linotype" w:cs="Palatino Linotype"/>
        </w:rPr>
        <w:t>ransparencia, asimismo</w:t>
      </w:r>
      <w:r w:rsidR="00B21D46" w:rsidRPr="00750BBF">
        <w:rPr>
          <w:rFonts w:ascii="Palatino Linotype" w:eastAsia="Palatino Linotype" w:hAnsi="Palatino Linotype" w:cs="Palatino Linotype"/>
        </w:rPr>
        <w:t>, EL SUJETO OBLIGADO informó</w:t>
      </w:r>
      <w:r w:rsidR="00E41CEB" w:rsidRPr="00750BBF">
        <w:rPr>
          <w:rFonts w:ascii="Palatino Linotype" w:eastAsia="Palatino Linotype" w:hAnsi="Palatino Linotype" w:cs="Palatino Linotype"/>
        </w:rPr>
        <w:t xml:space="preserve"> que a la fecha ninguna asunto se encuentra cerrado. </w:t>
      </w:r>
    </w:p>
    <w:p w14:paraId="1DAB2E86" w14:textId="77777777" w:rsidR="00652669" w:rsidRPr="00750BBF" w:rsidRDefault="001A68E7" w:rsidP="00750BBF">
      <w:pPr>
        <w:widowControl w:val="0"/>
        <w:numPr>
          <w:ilvl w:val="0"/>
          <w:numId w:val="1"/>
        </w:numPr>
        <w:spacing w:line="360" w:lineRule="auto"/>
        <w:jc w:val="both"/>
        <w:rPr>
          <w:rFonts w:ascii="Palatino Linotype" w:eastAsia="Palatino Linotype" w:hAnsi="Palatino Linotype" w:cs="Palatino Linotype"/>
          <w:i/>
        </w:rPr>
      </w:pPr>
      <w:r w:rsidRPr="00750BBF">
        <w:rPr>
          <w:rFonts w:ascii="Palatino Linotype" w:eastAsia="Palatino Linotype" w:hAnsi="Palatino Linotype" w:cs="Palatino Linotype"/>
          <w:b/>
          <w:i/>
        </w:rPr>
        <w:lastRenderedPageBreak/>
        <w:t xml:space="preserve">Acta Quingentésima </w:t>
      </w:r>
      <w:r w:rsidR="00E41CEB" w:rsidRPr="00750BBF">
        <w:rPr>
          <w:rFonts w:ascii="Palatino Linotype" w:eastAsia="Palatino Linotype" w:hAnsi="Palatino Linotype" w:cs="Palatino Linotype"/>
          <w:b/>
          <w:i/>
        </w:rPr>
        <w:t>Cuadragésima</w:t>
      </w:r>
      <w:r w:rsidRPr="00750BBF">
        <w:rPr>
          <w:rFonts w:ascii="Palatino Linotype" w:eastAsia="Palatino Linotype" w:hAnsi="Palatino Linotype" w:cs="Palatino Linotype"/>
          <w:b/>
          <w:i/>
        </w:rPr>
        <w:t xml:space="preserve"> Quinta Sesión Extraordinaria.pdf</w:t>
      </w:r>
      <w:r w:rsidR="00E41CEB" w:rsidRPr="00750BBF">
        <w:rPr>
          <w:rFonts w:ascii="Palatino Linotype" w:eastAsia="Palatino Linotype" w:hAnsi="Palatino Linotype" w:cs="Palatino Linotype"/>
          <w:b/>
          <w:i/>
        </w:rPr>
        <w:t>:</w:t>
      </w:r>
      <w:r w:rsidR="00E41CEB" w:rsidRPr="00750BBF">
        <w:rPr>
          <w:rFonts w:ascii="Palatino Linotype" w:eastAsia="Palatino Linotype" w:hAnsi="Palatino Linotype" w:cs="Palatino Linotype"/>
          <w:i/>
        </w:rPr>
        <w:t xml:space="preserve"> </w:t>
      </w:r>
      <w:r w:rsidR="006E535A" w:rsidRPr="00750BBF">
        <w:rPr>
          <w:rFonts w:ascii="Palatino Linotype" w:eastAsia="Palatino Linotype" w:hAnsi="Palatino Linotype" w:cs="Palatino Linotype"/>
        </w:rPr>
        <w:t xml:space="preserve">Acta de la </w:t>
      </w:r>
      <w:r w:rsidR="00E41CEB" w:rsidRPr="00750BBF">
        <w:rPr>
          <w:rFonts w:ascii="Palatino Linotype" w:eastAsia="Palatino Linotype" w:hAnsi="Palatino Linotype" w:cs="Palatino Linotype"/>
        </w:rPr>
        <w:t xml:space="preserve">Quingentésima Cuadragésima Quinta </w:t>
      </w:r>
      <w:r w:rsidR="006E535A" w:rsidRPr="00750BBF">
        <w:rPr>
          <w:rFonts w:ascii="Palatino Linotype" w:eastAsia="Palatino Linotype" w:hAnsi="Palatino Linotype" w:cs="Palatino Linotype"/>
        </w:rPr>
        <w:t xml:space="preserve">Sesión Extraordinaria del Comité de Transparencia, mediante la cual se aprobó </w:t>
      </w:r>
      <w:r w:rsidR="00E41CEB" w:rsidRPr="00750BBF">
        <w:rPr>
          <w:rFonts w:ascii="Palatino Linotype" w:eastAsia="Palatino Linotype" w:hAnsi="Palatino Linotype" w:cs="Palatino Linotype"/>
        </w:rPr>
        <w:t>la clasificación como información reservada en su total</w:t>
      </w:r>
      <w:r w:rsidR="005030D7" w:rsidRPr="00750BBF">
        <w:rPr>
          <w:rFonts w:ascii="Palatino Linotype" w:eastAsia="Palatino Linotype" w:hAnsi="Palatino Linotype" w:cs="Palatino Linotype"/>
        </w:rPr>
        <w:t>idad por un periodo de dos años.</w:t>
      </w:r>
    </w:p>
    <w:p w14:paraId="4B247EE8" w14:textId="77777777" w:rsidR="00E41CEB" w:rsidRPr="00750BBF" w:rsidRDefault="00E41CEB" w:rsidP="00750BBF">
      <w:pPr>
        <w:widowControl w:val="0"/>
        <w:spacing w:line="360" w:lineRule="auto"/>
        <w:jc w:val="both"/>
        <w:rPr>
          <w:rFonts w:ascii="Palatino Linotype" w:eastAsia="Palatino Linotype" w:hAnsi="Palatino Linotype" w:cs="Palatino Linotype"/>
          <w:i/>
        </w:rPr>
      </w:pPr>
    </w:p>
    <w:p w14:paraId="522554E9" w14:textId="77777777" w:rsidR="00652669" w:rsidRPr="00750BBF" w:rsidRDefault="005030D7" w:rsidP="00750BBF">
      <w:pPr>
        <w:widowControl w:val="0"/>
        <w:spacing w:line="360" w:lineRule="auto"/>
        <w:jc w:val="both"/>
        <w:rPr>
          <w:rFonts w:ascii="Palatino Linotype" w:eastAsia="Palatino Linotype" w:hAnsi="Palatino Linotype" w:cs="Palatino Linotype"/>
          <w:b/>
        </w:rPr>
      </w:pPr>
      <w:r w:rsidRPr="00750BBF">
        <w:rPr>
          <w:rFonts w:ascii="Palatino Linotype" w:eastAsia="Palatino Linotype" w:hAnsi="Palatino Linotype" w:cs="Palatino Linotype"/>
          <w:b/>
          <w:sz w:val="28"/>
          <w:szCs w:val="28"/>
        </w:rPr>
        <w:t>IV</w:t>
      </w:r>
      <w:r w:rsidR="006E535A" w:rsidRPr="00750BBF">
        <w:rPr>
          <w:rFonts w:ascii="Palatino Linotype" w:eastAsia="Palatino Linotype" w:hAnsi="Palatino Linotype" w:cs="Palatino Linotype"/>
          <w:b/>
          <w:sz w:val="28"/>
          <w:szCs w:val="28"/>
        </w:rPr>
        <w:t>.  Del Recurso de Revisión</w:t>
      </w:r>
      <w:r w:rsidR="006E535A" w:rsidRPr="00750BBF">
        <w:rPr>
          <w:rFonts w:ascii="Palatino Linotype" w:eastAsia="Palatino Linotype" w:hAnsi="Palatino Linotype" w:cs="Palatino Linotype"/>
          <w:b/>
        </w:rPr>
        <w:t>.</w:t>
      </w:r>
    </w:p>
    <w:p w14:paraId="7D37452F" w14:textId="77777777" w:rsidR="00652669" w:rsidRPr="00750BBF" w:rsidRDefault="006E535A" w:rsidP="00750BBF">
      <w:pPr>
        <w:widowControl w:val="0"/>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Inconforme con la respuesta del</w:t>
      </w:r>
      <w:r w:rsidRPr="00750BBF">
        <w:rPr>
          <w:rFonts w:ascii="Palatino Linotype" w:eastAsia="Palatino Linotype" w:hAnsi="Palatino Linotype" w:cs="Palatino Linotype"/>
          <w:b/>
        </w:rPr>
        <w:t xml:space="preserve"> SUJETO OBLIGADO</w:t>
      </w:r>
      <w:r w:rsidRPr="00750BBF">
        <w:rPr>
          <w:rFonts w:ascii="Palatino Linotype" w:eastAsia="Palatino Linotype" w:hAnsi="Palatino Linotype" w:cs="Palatino Linotype"/>
        </w:rPr>
        <w:t xml:space="preserve">, el </w:t>
      </w:r>
      <w:r w:rsidR="005030D7" w:rsidRPr="00750BBF">
        <w:rPr>
          <w:rFonts w:ascii="Palatino Linotype" w:eastAsia="Palatino Linotype" w:hAnsi="Palatino Linotype" w:cs="Palatino Linotype"/>
          <w:b/>
          <w:bCs/>
        </w:rPr>
        <w:t>veintiuno de septiembre</w:t>
      </w:r>
      <w:r w:rsidRPr="00750BBF">
        <w:rPr>
          <w:rFonts w:ascii="Palatino Linotype" w:eastAsia="Palatino Linotype" w:hAnsi="Palatino Linotype" w:cs="Palatino Linotype"/>
          <w:b/>
          <w:bCs/>
        </w:rPr>
        <w:t xml:space="preserve"> de dos mil veintidós</w:t>
      </w:r>
      <w:r w:rsidRPr="00750BBF">
        <w:rPr>
          <w:rFonts w:ascii="Palatino Linotype" w:eastAsia="Palatino Linotype" w:hAnsi="Palatino Linotype" w:cs="Palatino Linotype"/>
        </w:rPr>
        <w:t xml:space="preserve">, </w:t>
      </w:r>
      <w:r w:rsidR="005030D7" w:rsidRPr="00750BBF">
        <w:rPr>
          <w:rFonts w:ascii="Palatino Linotype" w:eastAsia="Palatino Linotype" w:hAnsi="Palatino Linotype" w:cs="Palatino Linotype"/>
          <w:b/>
        </w:rPr>
        <w:t>EL</w:t>
      </w:r>
      <w:r w:rsidRPr="00750BBF">
        <w:rPr>
          <w:rFonts w:ascii="Palatino Linotype" w:eastAsia="Palatino Linotype" w:hAnsi="Palatino Linotype" w:cs="Palatino Linotype"/>
          <w:b/>
        </w:rPr>
        <w:t xml:space="preserve"> RECURRENTE</w:t>
      </w:r>
      <w:r w:rsidRPr="00750BBF">
        <w:rPr>
          <w:rFonts w:ascii="Palatino Linotype" w:eastAsia="Palatino Linotype" w:hAnsi="Palatino Linotype" w:cs="Palatino Linotype"/>
        </w:rPr>
        <w:t xml:space="preserve"> interpuso el Recurso de Revisión. El cual fue registrado en </w:t>
      </w:r>
      <w:r w:rsidRPr="00750BBF">
        <w:rPr>
          <w:rFonts w:ascii="Palatino Linotype" w:eastAsia="Palatino Linotype" w:hAnsi="Palatino Linotype" w:cs="Palatino Linotype"/>
          <w:b/>
        </w:rPr>
        <w:t>EL SAIMEX</w:t>
      </w:r>
      <w:r w:rsidRPr="00750BBF">
        <w:rPr>
          <w:rFonts w:ascii="Palatino Linotype" w:eastAsia="Palatino Linotype" w:hAnsi="Palatino Linotype" w:cs="Palatino Linotype"/>
        </w:rPr>
        <w:t xml:space="preserve"> y se le asignó el número de expediente </w:t>
      </w:r>
      <w:r w:rsidRPr="00750BBF">
        <w:rPr>
          <w:rFonts w:ascii="Palatino Linotype" w:eastAsia="Palatino Linotype" w:hAnsi="Palatino Linotype" w:cs="Palatino Linotype"/>
          <w:b/>
        </w:rPr>
        <w:t>1</w:t>
      </w:r>
      <w:r w:rsidR="005030D7" w:rsidRPr="00750BBF">
        <w:rPr>
          <w:rFonts w:ascii="Palatino Linotype" w:eastAsia="Palatino Linotype" w:hAnsi="Palatino Linotype" w:cs="Palatino Linotype"/>
          <w:b/>
        </w:rPr>
        <w:t>4972</w:t>
      </w:r>
      <w:r w:rsidRPr="00750BBF">
        <w:rPr>
          <w:rFonts w:ascii="Palatino Linotype" w:eastAsia="Palatino Linotype" w:hAnsi="Palatino Linotype" w:cs="Palatino Linotype"/>
          <w:b/>
        </w:rPr>
        <w:t xml:space="preserve">/INFOEM/IP/RR/2022, </w:t>
      </w:r>
      <w:r w:rsidR="00B21D46" w:rsidRPr="00750BBF">
        <w:rPr>
          <w:rFonts w:ascii="Palatino Linotype" w:eastAsia="Palatino Linotype" w:hAnsi="Palatino Linotype" w:cs="Palatino Linotype"/>
        </w:rPr>
        <w:t xml:space="preserve">donde los motivos de agravio del </w:t>
      </w:r>
      <w:r w:rsidRPr="00750BBF">
        <w:rPr>
          <w:rFonts w:ascii="Palatino Linotype" w:eastAsia="Palatino Linotype" w:hAnsi="Palatino Linotype" w:cs="Palatino Linotype"/>
          <w:b/>
        </w:rPr>
        <w:t xml:space="preserve">RECURRENTE </w:t>
      </w:r>
      <w:r w:rsidRPr="00750BBF">
        <w:rPr>
          <w:rFonts w:ascii="Palatino Linotype" w:eastAsia="Palatino Linotype" w:hAnsi="Palatino Linotype" w:cs="Palatino Linotype"/>
        </w:rPr>
        <w:t>fueron los siguientes:</w:t>
      </w:r>
    </w:p>
    <w:p w14:paraId="4C661469" w14:textId="77777777" w:rsidR="00652669" w:rsidRPr="00750BBF" w:rsidRDefault="00652669" w:rsidP="00750BBF">
      <w:pPr>
        <w:widowControl w:val="0"/>
        <w:spacing w:line="360" w:lineRule="auto"/>
        <w:jc w:val="both"/>
        <w:rPr>
          <w:rFonts w:ascii="Palatino Linotype" w:eastAsia="Palatino Linotype" w:hAnsi="Palatino Linotype" w:cs="Palatino Linotype"/>
        </w:rPr>
      </w:pPr>
    </w:p>
    <w:p w14:paraId="0329CF33" w14:textId="77777777" w:rsidR="00652669" w:rsidRPr="00750BBF" w:rsidRDefault="006E535A" w:rsidP="00750BBF">
      <w:pPr>
        <w:spacing w:line="360" w:lineRule="auto"/>
        <w:ind w:left="-57" w:right="-57"/>
        <w:jc w:val="both"/>
        <w:rPr>
          <w:rFonts w:ascii="Palatino Linotype" w:eastAsia="Palatino Linotype" w:hAnsi="Palatino Linotype" w:cs="Palatino Linotype"/>
          <w:b/>
          <w:u w:val="single"/>
        </w:rPr>
      </w:pPr>
      <w:r w:rsidRPr="00750BBF">
        <w:rPr>
          <w:rFonts w:ascii="Palatino Linotype" w:eastAsia="Palatino Linotype" w:hAnsi="Palatino Linotype" w:cs="Palatino Linotype"/>
          <w:b/>
          <w:u w:val="single"/>
        </w:rPr>
        <w:t>Acto Impugnado:</w:t>
      </w:r>
      <w:r w:rsidRPr="00750BBF">
        <w:rPr>
          <w:b/>
          <w:u w:val="single"/>
        </w:rPr>
        <w:t xml:space="preserve"> </w:t>
      </w:r>
    </w:p>
    <w:p w14:paraId="75FE7CD7" w14:textId="77777777" w:rsidR="00652669" w:rsidRPr="00750BBF" w:rsidRDefault="006E535A" w:rsidP="00750BBF">
      <w:pPr>
        <w:tabs>
          <w:tab w:val="left" w:pos="709"/>
        </w:tabs>
        <w:spacing w:line="360" w:lineRule="auto"/>
        <w:ind w:left="850" w:right="899"/>
        <w:jc w:val="both"/>
        <w:rPr>
          <w:rFonts w:ascii="Palatino Linotype" w:eastAsia="Palatino Linotype" w:hAnsi="Palatino Linotype" w:cs="Palatino Linotype"/>
          <w:i/>
          <w:sz w:val="22"/>
          <w:szCs w:val="22"/>
        </w:rPr>
      </w:pPr>
      <w:r w:rsidRPr="00750BBF">
        <w:rPr>
          <w:rFonts w:ascii="Palatino Linotype" w:eastAsia="Palatino Linotype" w:hAnsi="Palatino Linotype" w:cs="Palatino Linotype"/>
          <w:i/>
          <w:sz w:val="22"/>
          <w:szCs w:val="22"/>
        </w:rPr>
        <w:t>“</w:t>
      </w:r>
      <w:r w:rsidR="005030D7" w:rsidRPr="00750BBF">
        <w:rPr>
          <w:rFonts w:ascii="Palatino Linotype" w:eastAsia="Palatino Linotype" w:hAnsi="Palatino Linotype" w:cs="Palatino Linotype"/>
          <w:i/>
          <w:sz w:val="22"/>
          <w:szCs w:val="22"/>
        </w:rPr>
        <w:t>niega la información</w:t>
      </w:r>
      <w:r w:rsidRPr="00750BBF">
        <w:rPr>
          <w:rFonts w:ascii="Palatino Linotype" w:eastAsia="Palatino Linotype" w:hAnsi="Palatino Linotype" w:cs="Palatino Linotype"/>
          <w:i/>
          <w:sz w:val="22"/>
          <w:szCs w:val="22"/>
        </w:rPr>
        <w:t>.” (Sic)</w:t>
      </w:r>
    </w:p>
    <w:p w14:paraId="3F082F7B" w14:textId="77777777" w:rsidR="00652669" w:rsidRPr="00750BBF" w:rsidRDefault="00652669" w:rsidP="00750BBF">
      <w:pPr>
        <w:tabs>
          <w:tab w:val="left" w:pos="709"/>
        </w:tabs>
        <w:spacing w:line="360" w:lineRule="auto"/>
        <w:ind w:left="850" w:right="899"/>
        <w:jc w:val="both"/>
        <w:rPr>
          <w:rFonts w:ascii="Palatino Linotype" w:eastAsia="Palatino Linotype" w:hAnsi="Palatino Linotype" w:cs="Palatino Linotype"/>
          <w:i/>
          <w:sz w:val="22"/>
          <w:szCs w:val="22"/>
        </w:rPr>
      </w:pPr>
    </w:p>
    <w:p w14:paraId="38125754" w14:textId="77777777" w:rsidR="00652669" w:rsidRPr="00750BBF" w:rsidRDefault="006E535A" w:rsidP="00750BBF">
      <w:pPr>
        <w:spacing w:line="360" w:lineRule="auto"/>
        <w:ind w:right="49"/>
        <w:jc w:val="both"/>
        <w:rPr>
          <w:rFonts w:ascii="Palatino Linotype" w:eastAsia="Palatino Linotype" w:hAnsi="Palatino Linotype" w:cs="Palatino Linotype"/>
          <w:b/>
          <w:u w:val="single"/>
        </w:rPr>
      </w:pPr>
      <w:r w:rsidRPr="00750BBF">
        <w:rPr>
          <w:rFonts w:ascii="Palatino Linotype" w:eastAsia="Palatino Linotype" w:hAnsi="Palatino Linotype" w:cs="Palatino Linotype"/>
          <w:b/>
          <w:u w:val="single"/>
        </w:rPr>
        <w:t>Razones o motivos de inconformidad:</w:t>
      </w:r>
    </w:p>
    <w:p w14:paraId="32ACFC98" w14:textId="77777777" w:rsidR="00652669" w:rsidRPr="00750BBF" w:rsidRDefault="006E535A" w:rsidP="00750BBF">
      <w:pPr>
        <w:tabs>
          <w:tab w:val="left" w:pos="709"/>
        </w:tabs>
        <w:spacing w:line="360" w:lineRule="auto"/>
        <w:ind w:left="850" w:right="899"/>
        <w:jc w:val="both"/>
        <w:rPr>
          <w:rFonts w:ascii="Palatino Linotype" w:eastAsia="Palatino Linotype" w:hAnsi="Palatino Linotype" w:cs="Palatino Linotype"/>
          <w:b/>
          <w:u w:val="single"/>
        </w:rPr>
      </w:pPr>
      <w:r w:rsidRPr="00750BBF">
        <w:rPr>
          <w:rFonts w:ascii="Palatino Linotype" w:eastAsia="Palatino Linotype" w:hAnsi="Palatino Linotype" w:cs="Palatino Linotype"/>
          <w:i/>
          <w:sz w:val="22"/>
          <w:szCs w:val="22"/>
        </w:rPr>
        <w:t>“</w:t>
      </w:r>
      <w:r w:rsidR="005030D7" w:rsidRPr="00750BBF">
        <w:rPr>
          <w:rFonts w:ascii="Palatino Linotype" w:eastAsia="Palatino Linotype" w:hAnsi="Palatino Linotype" w:cs="Palatino Linotype"/>
          <w:i/>
          <w:sz w:val="22"/>
          <w:szCs w:val="22"/>
        </w:rPr>
        <w:t xml:space="preserve">no entrega la información que se </w:t>
      </w:r>
      <w:proofErr w:type="spellStart"/>
      <w:r w:rsidR="005030D7" w:rsidRPr="00750BBF">
        <w:rPr>
          <w:rFonts w:ascii="Palatino Linotype" w:eastAsia="Palatino Linotype" w:hAnsi="Palatino Linotype" w:cs="Palatino Linotype"/>
          <w:i/>
          <w:sz w:val="22"/>
          <w:szCs w:val="22"/>
        </w:rPr>
        <w:t>solciita</w:t>
      </w:r>
      <w:proofErr w:type="spellEnd"/>
      <w:r w:rsidR="005030D7" w:rsidRPr="00750BBF">
        <w:rPr>
          <w:rFonts w:ascii="Palatino Linotype" w:eastAsia="Palatino Linotype" w:hAnsi="Palatino Linotype" w:cs="Palatino Linotype"/>
          <w:i/>
          <w:sz w:val="22"/>
          <w:szCs w:val="22"/>
        </w:rPr>
        <w:t xml:space="preserve"> por SAIMEX</w:t>
      </w:r>
      <w:r w:rsidRPr="00750BBF">
        <w:rPr>
          <w:rFonts w:ascii="Palatino Linotype" w:eastAsia="Palatino Linotype" w:hAnsi="Palatino Linotype" w:cs="Palatino Linotype"/>
          <w:i/>
          <w:sz w:val="22"/>
          <w:szCs w:val="22"/>
        </w:rPr>
        <w:t>.”(</w:t>
      </w:r>
      <w:proofErr w:type="gramStart"/>
      <w:r w:rsidRPr="00750BBF">
        <w:rPr>
          <w:rFonts w:ascii="Palatino Linotype" w:eastAsia="Palatino Linotype" w:hAnsi="Palatino Linotype" w:cs="Palatino Linotype"/>
          <w:i/>
          <w:sz w:val="22"/>
          <w:szCs w:val="22"/>
        </w:rPr>
        <w:t>sic</w:t>
      </w:r>
      <w:proofErr w:type="gramEnd"/>
      <w:r w:rsidRPr="00750BBF">
        <w:rPr>
          <w:rFonts w:ascii="Palatino Linotype" w:eastAsia="Palatino Linotype" w:hAnsi="Palatino Linotype" w:cs="Palatino Linotype"/>
          <w:i/>
          <w:sz w:val="22"/>
          <w:szCs w:val="22"/>
        </w:rPr>
        <w:t>)</w:t>
      </w:r>
    </w:p>
    <w:p w14:paraId="44CA29DD" w14:textId="77777777" w:rsidR="00AC0DB9" w:rsidRPr="00750BBF" w:rsidRDefault="00AC0DB9" w:rsidP="00750BBF">
      <w:pPr>
        <w:spacing w:line="360" w:lineRule="auto"/>
        <w:jc w:val="both"/>
        <w:rPr>
          <w:rFonts w:ascii="Palatino Linotype" w:eastAsia="Palatino Linotype" w:hAnsi="Palatino Linotype" w:cs="Palatino Linotype"/>
          <w:b/>
          <w:sz w:val="28"/>
          <w:szCs w:val="28"/>
        </w:rPr>
      </w:pPr>
    </w:p>
    <w:p w14:paraId="1AB4D46F" w14:textId="77777777" w:rsidR="00652669" w:rsidRPr="00750BBF" w:rsidRDefault="005030D7" w:rsidP="00750BBF">
      <w:pPr>
        <w:spacing w:line="360" w:lineRule="auto"/>
        <w:jc w:val="both"/>
        <w:rPr>
          <w:rFonts w:ascii="Palatino Linotype" w:eastAsia="Palatino Linotype" w:hAnsi="Palatino Linotype" w:cs="Palatino Linotype"/>
          <w:b/>
          <w:sz w:val="28"/>
          <w:szCs w:val="28"/>
        </w:rPr>
      </w:pPr>
      <w:r w:rsidRPr="00750BBF">
        <w:rPr>
          <w:rFonts w:ascii="Palatino Linotype" w:eastAsia="Palatino Linotype" w:hAnsi="Palatino Linotype" w:cs="Palatino Linotype"/>
          <w:b/>
          <w:sz w:val="28"/>
          <w:szCs w:val="28"/>
        </w:rPr>
        <w:t>V</w:t>
      </w:r>
      <w:r w:rsidR="006E535A" w:rsidRPr="00750BBF">
        <w:rPr>
          <w:rFonts w:ascii="Palatino Linotype" w:eastAsia="Palatino Linotype" w:hAnsi="Palatino Linotype" w:cs="Palatino Linotype"/>
          <w:b/>
          <w:sz w:val="28"/>
          <w:szCs w:val="28"/>
        </w:rPr>
        <w:t xml:space="preserve">. Del turno del Recurso de Revisión. </w:t>
      </w:r>
    </w:p>
    <w:p w14:paraId="2646754D"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 xml:space="preserve">El </w:t>
      </w:r>
      <w:r w:rsidR="00EE4095" w:rsidRPr="00750BBF">
        <w:rPr>
          <w:rFonts w:ascii="Palatino Linotype" w:eastAsia="Palatino Linotype" w:hAnsi="Palatino Linotype" w:cs="Palatino Linotype"/>
          <w:b/>
          <w:bCs/>
        </w:rPr>
        <w:t>veintiuno de septiembre</w:t>
      </w:r>
      <w:r w:rsidRPr="00750BBF">
        <w:rPr>
          <w:rFonts w:ascii="Palatino Linotype" w:eastAsia="Palatino Linotype" w:hAnsi="Palatino Linotype" w:cs="Palatino Linotype"/>
          <w:b/>
          <w:bCs/>
        </w:rPr>
        <w:t xml:space="preserve"> de dos mil veintidós</w:t>
      </w:r>
      <w:r w:rsidRPr="00750BBF">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w:t>
      </w:r>
      <w:r w:rsidRPr="00750BBF">
        <w:rPr>
          <w:rFonts w:ascii="Palatino Linotype" w:eastAsia="Palatino Linotype" w:hAnsi="Palatino Linotype" w:cs="Palatino Linotype"/>
        </w:rPr>
        <w:lastRenderedPageBreak/>
        <w:t xml:space="preserve">en el artículo 185, fracción I de la Ley de Transparencia y Acceso a la Información Pública del Estado de México y Municipios, se turnó a la </w:t>
      </w:r>
      <w:r w:rsidRPr="00750BBF">
        <w:rPr>
          <w:rFonts w:ascii="Palatino Linotype" w:eastAsia="Palatino Linotype" w:hAnsi="Palatino Linotype" w:cs="Palatino Linotype"/>
          <w:b/>
        </w:rPr>
        <w:t>Comisionada Sharon Cristina Morales Martínez</w:t>
      </w:r>
      <w:r w:rsidRPr="00750BBF">
        <w:rPr>
          <w:rFonts w:ascii="Palatino Linotype" w:eastAsia="Palatino Linotype" w:hAnsi="Palatino Linotype" w:cs="Palatino Linotype"/>
        </w:rPr>
        <w:t>; a efecto de decretar su admisión o desechamiento.</w:t>
      </w:r>
    </w:p>
    <w:p w14:paraId="780ECFAE" w14:textId="77777777" w:rsidR="00652669" w:rsidRPr="00750BBF" w:rsidRDefault="00652669" w:rsidP="00750BBF">
      <w:pPr>
        <w:spacing w:line="360" w:lineRule="auto"/>
        <w:jc w:val="both"/>
        <w:rPr>
          <w:rFonts w:ascii="Palatino Linotype" w:eastAsia="Palatino Linotype" w:hAnsi="Palatino Linotype" w:cs="Palatino Linotype"/>
        </w:rPr>
      </w:pPr>
    </w:p>
    <w:p w14:paraId="6B4235B4" w14:textId="77777777" w:rsidR="00652669" w:rsidRPr="00750BBF" w:rsidRDefault="006E535A" w:rsidP="00750BBF">
      <w:pPr>
        <w:tabs>
          <w:tab w:val="center" w:pos="4252"/>
          <w:tab w:val="right" w:pos="8504"/>
        </w:tabs>
        <w:spacing w:line="360" w:lineRule="auto"/>
        <w:jc w:val="both"/>
        <w:rPr>
          <w:rFonts w:ascii="Palatino Linotype" w:eastAsia="Palatino Linotype" w:hAnsi="Palatino Linotype" w:cs="Palatino Linotype"/>
          <w:b/>
        </w:rPr>
      </w:pPr>
      <w:r w:rsidRPr="00750BBF">
        <w:rPr>
          <w:rFonts w:ascii="Palatino Linotype" w:eastAsia="Palatino Linotype" w:hAnsi="Palatino Linotype" w:cs="Palatino Linotype"/>
          <w:b/>
        </w:rPr>
        <w:t>a) Admisión del Recurso de Revisión</w:t>
      </w:r>
    </w:p>
    <w:p w14:paraId="66131F04" w14:textId="77777777" w:rsidR="00652669" w:rsidRPr="00750BBF" w:rsidRDefault="006E535A" w:rsidP="00750BBF">
      <w:pPr>
        <w:tabs>
          <w:tab w:val="center" w:pos="4252"/>
          <w:tab w:val="right" w:pos="8504"/>
        </w:tabs>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De las constancias que obran en el expediente electrónico del</w:t>
      </w:r>
      <w:r w:rsidRPr="00750BBF">
        <w:rPr>
          <w:rFonts w:ascii="Palatino Linotype" w:eastAsia="Palatino Linotype" w:hAnsi="Palatino Linotype" w:cs="Palatino Linotype"/>
          <w:b/>
        </w:rPr>
        <w:t xml:space="preserve"> SAIMEX</w:t>
      </w:r>
      <w:r w:rsidRPr="00750BBF">
        <w:rPr>
          <w:rFonts w:ascii="Palatino Linotype" w:eastAsia="Palatino Linotype" w:hAnsi="Palatino Linotype" w:cs="Palatino Linotype"/>
        </w:rPr>
        <w:t xml:space="preserve">, se advierte que el </w:t>
      </w:r>
      <w:r w:rsidR="007764B6" w:rsidRPr="00750BBF">
        <w:rPr>
          <w:rFonts w:ascii="Palatino Linotype" w:eastAsia="Palatino Linotype" w:hAnsi="Palatino Linotype" w:cs="Palatino Linotype"/>
          <w:b/>
          <w:bCs/>
        </w:rPr>
        <w:t>veintitrés</w:t>
      </w:r>
      <w:r w:rsidR="00EE4095" w:rsidRPr="00750BBF">
        <w:rPr>
          <w:rFonts w:ascii="Palatino Linotype" w:eastAsia="Palatino Linotype" w:hAnsi="Palatino Linotype" w:cs="Palatino Linotype"/>
          <w:b/>
          <w:bCs/>
        </w:rPr>
        <w:t xml:space="preserve"> de septiembre</w:t>
      </w:r>
      <w:r w:rsidRPr="00750BBF">
        <w:rPr>
          <w:rFonts w:ascii="Palatino Linotype" w:eastAsia="Palatino Linotype" w:hAnsi="Palatino Linotype" w:cs="Palatino Linotype"/>
          <w:b/>
          <w:bCs/>
        </w:rPr>
        <w:t xml:space="preserve"> de dos mil veintidós</w:t>
      </w:r>
      <w:r w:rsidRPr="00750BBF">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w:t>
      </w:r>
      <w:r w:rsidR="00AC0DB9" w:rsidRPr="00750BBF">
        <w:rPr>
          <w:rFonts w:ascii="Palatino Linotype" w:eastAsia="Palatino Linotype" w:hAnsi="Palatino Linotype" w:cs="Palatino Linotype"/>
          <w:b/>
        </w:rPr>
        <w:t>EL</w:t>
      </w:r>
      <w:r w:rsidRPr="00750BBF">
        <w:rPr>
          <w:rFonts w:ascii="Palatino Linotype" w:eastAsia="Palatino Linotype" w:hAnsi="Palatino Linotype" w:cs="Palatino Linotype"/>
          <w:b/>
        </w:rPr>
        <w:t xml:space="preserve"> RECURRENTE </w:t>
      </w:r>
      <w:r w:rsidRPr="00750BBF">
        <w:rPr>
          <w:rFonts w:ascii="Palatino Linotype" w:eastAsia="Palatino Linotype" w:hAnsi="Palatino Linotype" w:cs="Palatino Linotype"/>
        </w:rPr>
        <w:t xml:space="preserve">manifestara lo que a su derecho conviniera, a efecto de presentar pruebas y alegatos; así como, para que </w:t>
      </w:r>
      <w:r w:rsidRPr="00750BBF">
        <w:rPr>
          <w:rFonts w:ascii="Palatino Linotype" w:eastAsia="Palatino Linotype" w:hAnsi="Palatino Linotype" w:cs="Palatino Linotype"/>
          <w:b/>
        </w:rPr>
        <w:t xml:space="preserve">EL SUJETO OBLIGADO </w:t>
      </w:r>
      <w:r w:rsidRPr="00750BBF">
        <w:rPr>
          <w:rFonts w:ascii="Palatino Linotype" w:eastAsia="Palatino Linotype" w:hAnsi="Palatino Linotype" w:cs="Palatino Linotype"/>
        </w:rPr>
        <w:t>rindiera el correspondiente</w:t>
      </w:r>
      <w:r w:rsidRPr="00750BBF">
        <w:rPr>
          <w:rFonts w:ascii="Palatino Linotype" w:eastAsia="Palatino Linotype" w:hAnsi="Palatino Linotype" w:cs="Palatino Linotype"/>
          <w:b/>
        </w:rPr>
        <w:t xml:space="preserve"> </w:t>
      </w:r>
      <w:r w:rsidRPr="00750BBF">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0699DA90" w14:textId="77777777" w:rsidR="00652669" w:rsidRPr="00750BBF" w:rsidRDefault="00652669" w:rsidP="00750BBF">
      <w:pPr>
        <w:tabs>
          <w:tab w:val="center" w:pos="4252"/>
          <w:tab w:val="right" w:pos="8504"/>
        </w:tabs>
        <w:spacing w:line="360" w:lineRule="auto"/>
        <w:jc w:val="both"/>
        <w:rPr>
          <w:rFonts w:ascii="Palatino Linotype" w:eastAsia="Palatino Linotype" w:hAnsi="Palatino Linotype" w:cs="Palatino Linotype"/>
        </w:rPr>
      </w:pPr>
    </w:p>
    <w:p w14:paraId="57626E53" w14:textId="77777777" w:rsidR="00652669" w:rsidRPr="00750BBF" w:rsidRDefault="006E535A" w:rsidP="00750BBF">
      <w:pPr>
        <w:spacing w:line="360" w:lineRule="auto"/>
        <w:jc w:val="both"/>
        <w:rPr>
          <w:rFonts w:ascii="Palatino Linotype" w:eastAsia="Palatino Linotype" w:hAnsi="Palatino Linotype" w:cs="Palatino Linotype"/>
          <w:b/>
        </w:rPr>
      </w:pPr>
      <w:r w:rsidRPr="00750BBF">
        <w:rPr>
          <w:rFonts w:ascii="Palatino Linotype" w:eastAsia="Palatino Linotype" w:hAnsi="Palatino Linotype" w:cs="Palatino Linotype"/>
          <w:b/>
        </w:rPr>
        <w:t>b) Informe Justificado</w:t>
      </w:r>
    </w:p>
    <w:p w14:paraId="762F3FD7" w14:textId="77777777" w:rsidR="00652669" w:rsidRPr="00750BBF" w:rsidRDefault="006E535A" w:rsidP="00750BBF">
      <w:pPr>
        <w:widowControl w:val="0"/>
        <w:tabs>
          <w:tab w:val="left" w:pos="0"/>
        </w:tabs>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 xml:space="preserve">Conforme a las constancias que obran en el expediente del </w:t>
      </w:r>
      <w:r w:rsidRPr="00750BBF">
        <w:rPr>
          <w:rFonts w:ascii="Palatino Linotype" w:eastAsia="Palatino Linotype" w:hAnsi="Palatino Linotype" w:cs="Palatino Linotype"/>
          <w:b/>
        </w:rPr>
        <w:t>SAIMEX,</w:t>
      </w:r>
      <w:r w:rsidRPr="00750BBF">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0029009A" w:rsidRPr="00750BBF">
        <w:rPr>
          <w:rFonts w:ascii="Palatino Linotype" w:eastAsia="Palatino Linotype" w:hAnsi="Palatino Linotype" w:cs="Palatino Linotype"/>
          <w:b/>
        </w:rPr>
        <w:t>EL</w:t>
      </w:r>
      <w:r w:rsidRPr="00750BBF">
        <w:rPr>
          <w:rFonts w:ascii="Palatino Linotype" w:eastAsia="Palatino Linotype" w:hAnsi="Palatino Linotype" w:cs="Palatino Linotype"/>
        </w:rPr>
        <w:t xml:space="preserve"> </w:t>
      </w:r>
      <w:r w:rsidRPr="00750BBF">
        <w:rPr>
          <w:rFonts w:ascii="Palatino Linotype" w:eastAsia="Palatino Linotype" w:hAnsi="Palatino Linotype" w:cs="Palatino Linotype"/>
          <w:b/>
        </w:rPr>
        <w:t>RECURRENTE</w:t>
      </w:r>
      <w:r w:rsidRPr="00750BBF">
        <w:rPr>
          <w:rFonts w:ascii="Palatino Linotype" w:eastAsia="Palatino Linotype" w:hAnsi="Palatino Linotype" w:cs="Palatino Linotype"/>
        </w:rPr>
        <w:t xml:space="preserve"> no presentó manifestaciones que a su derecho convinieran.  </w:t>
      </w:r>
    </w:p>
    <w:p w14:paraId="0DB10535" w14:textId="77777777" w:rsidR="00652669" w:rsidRPr="00750BBF" w:rsidRDefault="00652669" w:rsidP="00750BBF">
      <w:pPr>
        <w:widowControl w:val="0"/>
        <w:tabs>
          <w:tab w:val="left" w:pos="0"/>
        </w:tabs>
        <w:spacing w:line="360" w:lineRule="auto"/>
        <w:jc w:val="both"/>
        <w:rPr>
          <w:rFonts w:ascii="Palatino Linotype" w:eastAsia="Palatino Linotype" w:hAnsi="Palatino Linotype" w:cs="Palatino Linotype"/>
        </w:rPr>
      </w:pPr>
    </w:p>
    <w:p w14:paraId="5B217D85" w14:textId="77777777" w:rsidR="00652669" w:rsidRPr="00750BBF" w:rsidRDefault="006E535A" w:rsidP="00750BBF">
      <w:pPr>
        <w:widowControl w:val="0"/>
        <w:tabs>
          <w:tab w:val="left" w:pos="0"/>
        </w:tabs>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lastRenderedPageBreak/>
        <w:t xml:space="preserve">Por su parte, </w:t>
      </w:r>
      <w:r w:rsidRPr="00750BBF">
        <w:rPr>
          <w:rFonts w:ascii="Palatino Linotype" w:eastAsia="Palatino Linotype" w:hAnsi="Palatino Linotype" w:cs="Palatino Linotype"/>
          <w:b/>
        </w:rPr>
        <w:t>EL SUJETO OBLIGADO</w:t>
      </w:r>
      <w:r w:rsidRPr="00750BBF">
        <w:rPr>
          <w:rFonts w:ascii="Palatino Linotype" w:eastAsia="Palatino Linotype" w:hAnsi="Palatino Linotype" w:cs="Palatino Linotype"/>
        </w:rPr>
        <w:t xml:space="preserve"> remitió </w:t>
      </w:r>
      <w:r w:rsidR="005A41F9" w:rsidRPr="00750BBF">
        <w:rPr>
          <w:rFonts w:ascii="Palatino Linotype" w:eastAsia="Palatino Linotype" w:hAnsi="Palatino Linotype" w:cs="Palatino Linotype"/>
        </w:rPr>
        <w:t>archivo</w:t>
      </w:r>
      <w:r w:rsidRPr="00750BBF">
        <w:rPr>
          <w:rFonts w:ascii="Palatino Linotype" w:eastAsia="Palatino Linotype" w:hAnsi="Palatino Linotype" w:cs="Palatino Linotype"/>
        </w:rPr>
        <w:t xml:space="preserve">, de nombre </w:t>
      </w:r>
      <w:r w:rsidR="005A41F9" w:rsidRPr="00750BBF">
        <w:rPr>
          <w:rFonts w:ascii="Palatino Linotype" w:eastAsia="Palatino Linotype" w:hAnsi="Palatino Linotype" w:cs="Palatino Linotype"/>
          <w:b/>
          <w:i/>
        </w:rPr>
        <w:t>RR 14972</w:t>
      </w:r>
      <w:r w:rsidRPr="00750BBF">
        <w:rPr>
          <w:rFonts w:ascii="Palatino Linotype" w:eastAsia="Palatino Linotype" w:hAnsi="Palatino Linotype" w:cs="Palatino Linotype"/>
          <w:b/>
          <w:i/>
        </w:rPr>
        <w:t>.pdf,</w:t>
      </w:r>
      <w:r w:rsidRPr="00750BBF">
        <w:rPr>
          <w:rFonts w:ascii="Palatino Linotype" w:eastAsia="Palatino Linotype" w:hAnsi="Palatino Linotype" w:cs="Palatino Linotype"/>
          <w:i/>
        </w:rPr>
        <w:t xml:space="preserve"> </w:t>
      </w:r>
      <w:r w:rsidRPr="00750BBF">
        <w:rPr>
          <w:rFonts w:ascii="Palatino Linotype" w:eastAsia="Palatino Linotype" w:hAnsi="Palatino Linotype" w:cs="Palatino Linotype"/>
        </w:rPr>
        <w:t xml:space="preserve">mismo que contiene el Informe Justificado signado por la Titular de la Unidad de Transparencia, donde de forma medular </w:t>
      </w:r>
      <w:r w:rsidR="005A41F9" w:rsidRPr="00750BBF">
        <w:rPr>
          <w:rFonts w:ascii="Palatino Linotype" w:eastAsia="Palatino Linotype" w:hAnsi="Palatino Linotype" w:cs="Palatino Linotype"/>
        </w:rPr>
        <w:t xml:space="preserve">confirma su respuesta primigenia. </w:t>
      </w:r>
    </w:p>
    <w:p w14:paraId="2ED94B28" w14:textId="77777777" w:rsidR="00652669" w:rsidRPr="00750BBF" w:rsidRDefault="00652669" w:rsidP="00750BBF">
      <w:pPr>
        <w:widowControl w:val="0"/>
        <w:tabs>
          <w:tab w:val="left" w:pos="0"/>
        </w:tabs>
        <w:spacing w:line="360" w:lineRule="auto"/>
        <w:jc w:val="both"/>
        <w:rPr>
          <w:rFonts w:ascii="Palatino Linotype" w:eastAsia="Palatino Linotype" w:hAnsi="Palatino Linotype" w:cs="Palatino Linotype"/>
        </w:rPr>
      </w:pPr>
    </w:p>
    <w:p w14:paraId="61251053" w14:textId="77777777" w:rsidR="00652669" w:rsidRPr="00750BBF" w:rsidRDefault="006E535A" w:rsidP="00750BBF">
      <w:pPr>
        <w:widowControl w:val="0"/>
        <w:tabs>
          <w:tab w:val="left" w:pos="0"/>
        </w:tabs>
        <w:spacing w:line="360" w:lineRule="auto"/>
        <w:jc w:val="both"/>
        <w:rPr>
          <w:rFonts w:ascii="Palatino Linotype" w:eastAsia="Palatino Linotype" w:hAnsi="Palatino Linotype" w:cs="Palatino Linotype"/>
          <w:b/>
        </w:rPr>
      </w:pPr>
      <w:r w:rsidRPr="00750BBF">
        <w:rPr>
          <w:rFonts w:ascii="Palatino Linotype" w:eastAsia="Palatino Linotype" w:hAnsi="Palatino Linotype" w:cs="Palatino Linotype"/>
          <w:b/>
        </w:rPr>
        <w:t xml:space="preserve">c) De la ampliación </w:t>
      </w:r>
    </w:p>
    <w:p w14:paraId="65F03557" w14:textId="77777777" w:rsidR="00652669" w:rsidRPr="00750BBF" w:rsidRDefault="006E535A" w:rsidP="00750BBF">
      <w:pPr>
        <w:spacing w:line="360" w:lineRule="auto"/>
        <w:jc w:val="both"/>
        <w:rPr>
          <w:rFonts w:ascii="Palatino Linotype" w:eastAsia="Palatino Linotype" w:hAnsi="Palatino Linotype" w:cs="Palatino Linotype"/>
        </w:rPr>
      </w:pPr>
      <w:bookmarkStart w:id="1" w:name="_heading=h.1fob9te" w:colFirst="0" w:colLast="0"/>
      <w:bookmarkEnd w:id="1"/>
      <w:r w:rsidRPr="00750BBF">
        <w:rPr>
          <w:rFonts w:ascii="Palatino Linotype" w:eastAsia="Palatino Linotype" w:hAnsi="Palatino Linotype" w:cs="Palatino Linotype"/>
        </w:rPr>
        <w:t xml:space="preserve">El </w:t>
      </w:r>
      <w:r w:rsidR="005A41F9" w:rsidRPr="00750BBF">
        <w:rPr>
          <w:rFonts w:ascii="Palatino Linotype" w:eastAsia="Palatino Linotype" w:hAnsi="Palatino Linotype" w:cs="Palatino Linotype"/>
          <w:b/>
          <w:bCs/>
        </w:rPr>
        <w:t>ocho de diciembre</w:t>
      </w:r>
      <w:r w:rsidRPr="00750BBF">
        <w:rPr>
          <w:rFonts w:ascii="Palatino Linotype" w:eastAsia="Palatino Linotype" w:hAnsi="Palatino Linotype" w:cs="Palatino Linotype"/>
          <w:b/>
          <w:bCs/>
        </w:rPr>
        <w:t xml:space="preserve"> de dos mil veintidós</w:t>
      </w:r>
      <w:r w:rsidRPr="00750BBF">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4B3B27BE" w14:textId="77777777" w:rsidR="00652669" w:rsidRPr="00750BBF" w:rsidRDefault="00652669" w:rsidP="00750BBF">
      <w:pPr>
        <w:spacing w:line="360" w:lineRule="auto"/>
        <w:jc w:val="both"/>
        <w:rPr>
          <w:rFonts w:ascii="Palatino Linotype" w:eastAsia="Palatino Linotype" w:hAnsi="Palatino Linotype" w:cs="Palatino Linotype"/>
        </w:rPr>
      </w:pPr>
      <w:bookmarkStart w:id="2" w:name="_heading=h.nopnai2ha9a" w:colFirst="0" w:colLast="0"/>
      <w:bookmarkEnd w:id="2"/>
    </w:p>
    <w:p w14:paraId="37707565"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0548791" w14:textId="77777777" w:rsidR="00652669" w:rsidRPr="00750BBF" w:rsidRDefault="00652669" w:rsidP="00750BBF">
      <w:pPr>
        <w:spacing w:line="360" w:lineRule="auto"/>
        <w:jc w:val="both"/>
        <w:rPr>
          <w:rFonts w:ascii="Palatino Linotype" w:eastAsia="Palatino Linotype" w:hAnsi="Palatino Linotype" w:cs="Palatino Linotype"/>
        </w:rPr>
      </w:pPr>
    </w:p>
    <w:p w14:paraId="75E1CABF"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 xml:space="preserve">Por ello, es menester precisar </w:t>
      </w:r>
      <w:r w:rsidR="009E3D38" w:rsidRPr="00750BBF">
        <w:rPr>
          <w:rFonts w:ascii="Palatino Linotype" w:eastAsia="Palatino Linotype" w:hAnsi="Palatino Linotype" w:cs="Palatino Linotype"/>
        </w:rPr>
        <w:t>que,</w:t>
      </w:r>
      <w:r w:rsidRPr="00750BBF">
        <w:rPr>
          <w:rFonts w:ascii="Palatino Linotype" w:eastAsia="Palatino Linotype" w:hAnsi="Palatino Linotype" w:cs="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750BBF">
        <w:rPr>
          <w:rFonts w:ascii="Palatino Linotype" w:eastAsia="Palatino Linotype" w:hAnsi="Palatino Linotype" w:cs="Palatino Linotype"/>
        </w:rPr>
        <w:lastRenderedPageBreak/>
        <w:t>jurisdiccionales federales, aplicables también en procedimientos análogos, como el que nos ocupa.</w:t>
      </w:r>
    </w:p>
    <w:p w14:paraId="722BF200" w14:textId="77777777" w:rsidR="00652669" w:rsidRPr="00750BBF" w:rsidRDefault="00652669" w:rsidP="00750BBF">
      <w:pPr>
        <w:spacing w:line="360" w:lineRule="auto"/>
        <w:jc w:val="both"/>
        <w:rPr>
          <w:rFonts w:ascii="Palatino Linotype" w:eastAsia="Palatino Linotype" w:hAnsi="Palatino Linotype" w:cs="Palatino Linotype"/>
        </w:rPr>
      </w:pPr>
    </w:p>
    <w:p w14:paraId="1AEFEA81"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041E20" w14:textId="77777777" w:rsidR="00652669" w:rsidRPr="00750BBF" w:rsidRDefault="00652669" w:rsidP="00750BBF">
      <w:pPr>
        <w:spacing w:line="360" w:lineRule="auto"/>
        <w:jc w:val="both"/>
        <w:rPr>
          <w:rFonts w:ascii="Palatino Linotype" w:eastAsia="Palatino Linotype" w:hAnsi="Palatino Linotype" w:cs="Palatino Linotype"/>
        </w:rPr>
      </w:pPr>
    </w:p>
    <w:p w14:paraId="16045B23"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0291952" w14:textId="77777777" w:rsidR="00652669" w:rsidRPr="00750BBF" w:rsidRDefault="00652669" w:rsidP="00750BBF">
      <w:pPr>
        <w:spacing w:line="360" w:lineRule="auto"/>
        <w:jc w:val="both"/>
        <w:rPr>
          <w:rFonts w:ascii="Palatino Linotype" w:eastAsia="Palatino Linotype" w:hAnsi="Palatino Linotype" w:cs="Palatino Linotype"/>
        </w:rPr>
      </w:pPr>
    </w:p>
    <w:p w14:paraId="03BD2856"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AC11641" w14:textId="77777777" w:rsidR="00652669" w:rsidRPr="00750BBF" w:rsidRDefault="00652669" w:rsidP="00750BBF">
      <w:pPr>
        <w:spacing w:line="360" w:lineRule="auto"/>
        <w:jc w:val="both"/>
        <w:rPr>
          <w:rFonts w:ascii="Palatino Linotype" w:eastAsia="Palatino Linotype" w:hAnsi="Palatino Linotype" w:cs="Palatino Linotype"/>
        </w:rPr>
      </w:pPr>
    </w:p>
    <w:p w14:paraId="2C7F7922"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b/>
        </w:rPr>
        <w:t>a)</w:t>
      </w:r>
      <w:r w:rsidRPr="00750BBF">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3156C5B3"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b/>
        </w:rPr>
        <w:t>b)</w:t>
      </w:r>
      <w:r w:rsidRPr="00750BBF">
        <w:rPr>
          <w:rFonts w:ascii="Palatino Linotype" w:eastAsia="Palatino Linotype" w:hAnsi="Palatino Linotype" w:cs="Palatino Linotype"/>
        </w:rPr>
        <w:t xml:space="preserve"> Actividad Procesal del interesado: Acciones u omisiones del interesado.</w:t>
      </w:r>
    </w:p>
    <w:p w14:paraId="68EB2E47"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b/>
        </w:rPr>
        <w:t>c)</w:t>
      </w:r>
      <w:r w:rsidRPr="00750BBF">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215B5A39"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b/>
        </w:rPr>
        <w:lastRenderedPageBreak/>
        <w:t>d)</w:t>
      </w:r>
      <w:r w:rsidRPr="00750BBF">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48A0FCEC" w14:textId="77777777" w:rsidR="00652669" w:rsidRPr="00750BBF" w:rsidRDefault="00652669" w:rsidP="00750BBF">
      <w:pPr>
        <w:spacing w:line="360" w:lineRule="auto"/>
        <w:jc w:val="both"/>
        <w:rPr>
          <w:rFonts w:ascii="Palatino Linotype" w:eastAsia="Palatino Linotype" w:hAnsi="Palatino Linotype" w:cs="Palatino Linotype"/>
        </w:rPr>
      </w:pPr>
    </w:p>
    <w:p w14:paraId="6313B6C2"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6572631" w14:textId="77777777" w:rsidR="00652669" w:rsidRPr="00750BBF" w:rsidRDefault="00652669" w:rsidP="00750BBF">
      <w:pPr>
        <w:spacing w:line="360" w:lineRule="auto"/>
        <w:jc w:val="both"/>
        <w:rPr>
          <w:rFonts w:ascii="Palatino Linotype" w:eastAsia="Palatino Linotype" w:hAnsi="Palatino Linotype" w:cs="Palatino Linotype"/>
        </w:rPr>
      </w:pPr>
    </w:p>
    <w:p w14:paraId="5860E6FD"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188A52CD" w14:textId="77777777" w:rsidR="00652669" w:rsidRPr="00750BBF" w:rsidRDefault="00652669" w:rsidP="00750BBF">
      <w:pPr>
        <w:spacing w:line="360" w:lineRule="auto"/>
        <w:jc w:val="both"/>
        <w:rPr>
          <w:rFonts w:ascii="Palatino Linotype" w:eastAsia="Palatino Linotype" w:hAnsi="Palatino Linotype" w:cs="Palatino Linotype"/>
        </w:rPr>
      </w:pPr>
    </w:p>
    <w:p w14:paraId="0D97429D"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750BBF">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7EE34717" w14:textId="77777777" w:rsidR="00652669" w:rsidRPr="00750BBF" w:rsidRDefault="00652669" w:rsidP="00750BBF">
      <w:pPr>
        <w:spacing w:line="360" w:lineRule="auto"/>
        <w:jc w:val="both"/>
        <w:rPr>
          <w:rFonts w:ascii="Palatino Linotype" w:eastAsia="Palatino Linotype" w:hAnsi="Palatino Linotype" w:cs="Palatino Linotype"/>
        </w:rPr>
      </w:pPr>
    </w:p>
    <w:p w14:paraId="702B3730"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4F113C3" w14:textId="77777777" w:rsidR="00652669" w:rsidRPr="00750BBF" w:rsidRDefault="00652669" w:rsidP="00750BBF">
      <w:pPr>
        <w:spacing w:line="360" w:lineRule="auto"/>
        <w:jc w:val="both"/>
        <w:rPr>
          <w:rFonts w:ascii="Palatino Linotype" w:eastAsia="Palatino Linotype" w:hAnsi="Palatino Linotype" w:cs="Palatino Linotype"/>
        </w:rPr>
      </w:pPr>
    </w:p>
    <w:p w14:paraId="6F900C42"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043339D0"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3C3DA187" w14:textId="77777777" w:rsidR="00652669" w:rsidRPr="00750BBF" w:rsidRDefault="00652669" w:rsidP="00750BBF">
      <w:pPr>
        <w:spacing w:line="360" w:lineRule="auto"/>
        <w:jc w:val="both"/>
        <w:rPr>
          <w:rFonts w:ascii="Palatino Linotype" w:eastAsia="Palatino Linotype" w:hAnsi="Palatino Linotype" w:cs="Palatino Linotype"/>
        </w:rPr>
      </w:pPr>
    </w:p>
    <w:p w14:paraId="236A7E07"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7719F0B" w14:textId="41D50ECC" w:rsidR="00652669" w:rsidRPr="00750BBF" w:rsidRDefault="00652669" w:rsidP="00750BBF">
      <w:pPr>
        <w:spacing w:line="360" w:lineRule="auto"/>
        <w:jc w:val="both"/>
        <w:rPr>
          <w:rFonts w:ascii="Palatino Linotype" w:eastAsia="Palatino Linotype" w:hAnsi="Palatino Linotype" w:cs="Palatino Linotype"/>
        </w:rPr>
      </w:pPr>
    </w:p>
    <w:p w14:paraId="25A587A5" w14:textId="77777777" w:rsidR="00C31FA3" w:rsidRPr="00750BBF" w:rsidRDefault="00C31FA3" w:rsidP="00750BBF">
      <w:pPr>
        <w:spacing w:line="360" w:lineRule="auto"/>
        <w:jc w:val="both"/>
        <w:rPr>
          <w:rFonts w:ascii="Palatino Linotype" w:eastAsia="Palatino Linotype" w:hAnsi="Palatino Linotype" w:cs="Palatino Linotype"/>
        </w:rPr>
      </w:pPr>
    </w:p>
    <w:p w14:paraId="6CEF544A" w14:textId="77777777" w:rsidR="00652669" w:rsidRPr="00750BBF" w:rsidRDefault="006E535A" w:rsidP="00750BBF">
      <w:pPr>
        <w:spacing w:line="360" w:lineRule="auto"/>
        <w:jc w:val="both"/>
        <w:rPr>
          <w:rFonts w:ascii="Palatino Linotype" w:eastAsia="Palatino Linotype" w:hAnsi="Palatino Linotype" w:cs="Palatino Linotype"/>
          <w:b/>
        </w:rPr>
      </w:pPr>
      <w:r w:rsidRPr="00750BBF">
        <w:rPr>
          <w:rFonts w:ascii="Palatino Linotype" w:eastAsia="Palatino Linotype" w:hAnsi="Palatino Linotype" w:cs="Palatino Linotype"/>
          <w:b/>
        </w:rPr>
        <w:lastRenderedPageBreak/>
        <w:t>d) Cierre de Instrucción</w:t>
      </w:r>
    </w:p>
    <w:p w14:paraId="34819F48" w14:textId="77777777" w:rsidR="00652669" w:rsidRPr="00750BBF" w:rsidRDefault="006E535A"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 xml:space="preserve">Por lo que, una vez analizado el estado procesal que guarda el expediente, el </w:t>
      </w:r>
      <w:r w:rsidR="00B21D46" w:rsidRPr="00750BBF">
        <w:rPr>
          <w:rFonts w:ascii="Palatino Linotype" w:eastAsia="Palatino Linotype" w:hAnsi="Palatino Linotype" w:cs="Palatino Linotype"/>
          <w:b/>
          <w:bCs/>
        </w:rPr>
        <w:t>veint</w:t>
      </w:r>
      <w:r w:rsidR="00141855" w:rsidRPr="00750BBF">
        <w:rPr>
          <w:rFonts w:ascii="Palatino Linotype" w:eastAsia="Palatino Linotype" w:hAnsi="Palatino Linotype" w:cs="Palatino Linotype"/>
          <w:b/>
          <w:bCs/>
        </w:rPr>
        <w:t>iuno</w:t>
      </w:r>
      <w:r w:rsidR="0029009A" w:rsidRPr="00750BBF">
        <w:rPr>
          <w:rFonts w:ascii="Palatino Linotype" w:eastAsia="Palatino Linotype" w:hAnsi="Palatino Linotype" w:cs="Palatino Linotype"/>
          <w:b/>
          <w:bCs/>
        </w:rPr>
        <w:t xml:space="preserve"> de junio mil veintitrés</w:t>
      </w:r>
      <w:r w:rsidRPr="00750BBF">
        <w:rPr>
          <w:rFonts w:ascii="Palatino Linotype" w:eastAsia="Palatino Linotype" w:hAnsi="Palatino Linotype" w:cs="Palatino Linotype"/>
        </w:rPr>
        <w:t xml:space="preserve">, la </w:t>
      </w:r>
      <w:r w:rsidRPr="00750BBF">
        <w:rPr>
          <w:rFonts w:ascii="Palatino Linotype" w:eastAsia="Palatino Linotype" w:hAnsi="Palatino Linotype" w:cs="Palatino Linotype"/>
          <w:b/>
        </w:rPr>
        <w:t xml:space="preserve">Comisionada Sharon Cristina Morales Martínez </w:t>
      </w:r>
      <w:r w:rsidRPr="00750BBF">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6BC8657F" w14:textId="77777777" w:rsidR="00652669" w:rsidRPr="00750BBF" w:rsidRDefault="00652669" w:rsidP="00750BBF">
      <w:pPr>
        <w:spacing w:line="360" w:lineRule="auto"/>
        <w:rPr>
          <w:rFonts w:ascii="Palatino Linotype" w:eastAsia="Palatino Linotype" w:hAnsi="Palatino Linotype" w:cs="Palatino Linotype"/>
          <w:b/>
          <w:sz w:val="28"/>
          <w:szCs w:val="28"/>
        </w:rPr>
      </w:pPr>
    </w:p>
    <w:p w14:paraId="01EA98E6" w14:textId="77777777" w:rsidR="00652669" w:rsidRPr="00750BBF" w:rsidRDefault="006E535A" w:rsidP="00750BBF">
      <w:pPr>
        <w:spacing w:line="360" w:lineRule="auto"/>
        <w:jc w:val="center"/>
        <w:rPr>
          <w:rFonts w:ascii="Palatino Linotype" w:eastAsia="Palatino Linotype" w:hAnsi="Palatino Linotype" w:cs="Palatino Linotype"/>
          <w:b/>
          <w:sz w:val="28"/>
          <w:szCs w:val="28"/>
        </w:rPr>
      </w:pPr>
      <w:r w:rsidRPr="00750BBF">
        <w:rPr>
          <w:rFonts w:ascii="Palatino Linotype" w:eastAsia="Palatino Linotype" w:hAnsi="Palatino Linotype" w:cs="Palatino Linotype"/>
          <w:b/>
          <w:sz w:val="28"/>
          <w:szCs w:val="28"/>
        </w:rPr>
        <w:t>CONSIDERANDO</w:t>
      </w:r>
    </w:p>
    <w:p w14:paraId="1FF8686D" w14:textId="77777777" w:rsidR="00652669" w:rsidRPr="00750BBF" w:rsidRDefault="006E535A" w:rsidP="00750BBF">
      <w:pPr>
        <w:widowControl w:val="0"/>
        <w:tabs>
          <w:tab w:val="left" w:pos="1701"/>
        </w:tabs>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b/>
          <w:sz w:val="28"/>
          <w:szCs w:val="28"/>
        </w:rPr>
        <w:t>PRIMERO.</w:t>
      </w:r>
      <w:r w:rsidRPr="00750BBF">
        <w:rPr>
          <w:rFonts w:ascii="Palatino Linotype" w:eastAsia="Palatino Linotype" w:hAnsi="Palatino Linotype" w:cs="Palatino Linotype"/>
          <w:b/>
        </w:rPr>
        <w:t xml:space="preserve"> Competencia</w:t>
      </w:r>
      <w:r w:rsidRPr="00750BBF">
        <w:rPr>
          <w:rFonts w:ascii="Palatino Linotype" w:eastAsia="Palatino Linotype" w:hAnsi="Palatino Linotype" w:cs="Palatino Linotype"/>
        </w:rPr>
        <w:t>.</w:t>
      </w:r>
      <w:r w:rsidRPr="00750BBF">
        <w:rPr>
          <w:rFonts w:ascii="Palatino Linotype" w:eastAsia="Palatino Linotype" w:hAnsi="Palatino Linotype" w:cs="Palatino Linotype"/>
          <w:b/>
        </w:rPr>
        <w:t xml:space="preserve"> </w:t>
      </w:r>
    </w:p>
    <w:p w14:paraId="17CAF246" w14:textId="77777777" w:rsidR="00F66E19" w:rsidRPr="00750BBF" w:rsidRDefault="00F66E19" w:rsidP="00750BBF">
      <w:pPr>
        <w:widowControl w:val="0"/>
        <w:tabs>
          <w:tab w:val="left" w:pos="1701"/>
        </w:tabs>
        <w:autoSpaceDE w:val="0"/>
        <w:autoSpaceDN w:val="0"/>
        <w:adjustRightInd w:val="0"/>
        <w:spacing w:line="360" w:lineRule="auto"/>
        <w:jc w:val="both"/>
        <w:rPr>
          <w:rFonts w:ascii="Palatino Linotype" w:hAnsi="Palatino Linotype" w:cs="Arial"/>
        </w:rPr>
      </w:pPr>
      <w:bookmarkStart w:id="3" w:name="_heading=h.3znysh7" w:colFirst="0" w:colLast="0"/>
      <w:bookmarkEnd w:id="3"/>
      <w:r w:rsidRPr="00750BBF">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4" w:name="_Hlk77183116"/>
      <w:r w:rsidRPr="00750BBF">
        <w:rPr>
          <w:rFonts w:ascii="Palatino Linotype" w:eastAsia="Calibri" w:hAnsi="Palatino Linotype" w:cs="Arial"/>
          <w:lang w:val="es-ES_tradnl"/>
        </w:rPr>
        <w:t>trigésimo, trigésimo primero y trigésimo segundo</w:t>
      </w:r>
      <w:bookmarkEnd w:id="4"/>
      <w:r w:rsidRPr="00750BBF">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750BBF">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5FBD1549" w14:textId="5A518F1E" w:rsidR="00652669" w:rsidRPr="00750BBF" w:rsidRDefault="00652669" w:rsidP="00750BBF">
      <w:pPr>
        <w:spacing w:line="360" w:lineRule="auto"/>
        <w:jc w:val="both"/>
        <w:rPr>
          <w:rFonts w:ascii="Palatino Linotype" w:eastAsia="Palatino Linotype" w:hAnsi="Palatino Linotype" w:cs="Palatino Linotype"/>
          <w:b/>
          <w:sz w:val="28"/>
          <w:szCs w:val="28"/>
        </w:rPr>
      </w:pPr>
    </w:p>
    <w:p w14:paraId="05EC6B5C" w14:textId="77777777" w:rsidR="00C31FA3" w:rsidRPr="00750BBF" w:rsidRDefault="00C31FA3" w:rsidP="00750BBF">
      <w:pPr>
        <w:spacing w:line="360" w:lineRule="auto"/>
        <w:jc w:val="both"/>
        <w:rPr>
          <w:rFonts w:ascii="Palatino Linotype" w:eastAsia="Palatino Linotype" w:hAnsi="Palatino Linotype" w:cs="Palatino Linotype"/>
          <w:b/>
          <w:sz w:val="28"/>
          <w:szCs w:val="28"/>
        </w:rPr>
      </w:pPr>
    </w:p>
    <w:p w14:paraId="73E671A6" w14:textId="77777777" w:rsidR="00652669" w:rsidRPr="00750BBF" w:rsidRDefault="006E535A" w:rsidP="00750BBF">
      <w:pPr>
        <w:spacing w:line="360" w:lineRule="auto"/>
        <w:jc w:val="both"/>
        <w:rPr>
          <w:rFonts w:ascii="Palatino Linotype" w:eastAsia="Palatino Linotype" w:hAnsi="Palatino Linotype" w:cs="Palatino Linotype"/>
          <w:b/>
        </w:rPr>
      </w:pPr>
      <w:r w:rsidRPr="00750BBF">
        <w:rPr>
          <w:rFonts w:ascii="Palatino Linotype" w:eastAsia="Palatino Linotype" w:hAnsi="Palatino Linotype" w:cs="Palatino Linotype"/>
          <w:b/>
          <w:sz w:val="28"/>
          <w:szCs w:val="28"/>
        </w:rPr>
        <w:lastRenderedPageBreak/>
        <w:t>SEGUNDO</w:t>
      </w:r>
      <w:r w:rsidRPr="00750BBF">
        <w:rPr>
          <w:rFonts w:ascii="Palatino Linotype" w:eastAsia="Palatino Linotype" w:hAnsi="Palatino Linotype" w:cs="Palatino Linotype"/>
          <w:b/>
        </w:rPr>
        <w:t xml:space="preserve">. Interés. </w:t>
      </w:r>
    </w:p>
    <w:p w14:paraId="6AA2EF3A" w14:textId="77777777" w:rsidR="00652669" w:rsidRPr="00750BBF" w:rsidRDefault="006E535A" w:rsidP="00750BBF">
      <w:pPr>
        <w:spacing w:line="360" w:lineRule="auto"/>
        <w:jc w:val="both"/>
        <w:rPr>
          <w:rFonts w:ascii="Palatino Linotype" w:eastAsia="Palatino Linotype" w:hAnsi="Palatino Linotype" w:cs="Palatino Linotype"/>
          <w:b/>
        </w:rPr>
      </w:pPr>
      <w:r w:rsidRPr="00750BBF">
        <w:rPr>
          <w:rFonts w:ascii="Palatino Linotype" w:eastAsia="Palatino Linotype" w:hAnsi="Palatino Linotype" w:cs="Palatino Linotype"/>
        </w:rPr>
        <w:t xml:space="preserve">El Recurso de Revisión materia del presente estudio fue interpuesto por parte legítima, en atención a que se presentó por </w:t>
      </w:r>
      <w:r w:rsidR="005F6966" w:rsidRPr="00750BBF">
        <w:rPr>
          <w:rFonts w:ascii="Palatino Linotype" w:eastAsia="Palatino Linotype" w:hAnsi="Palatino Linotype" w:cs="Palatino Linotype"/>
          <w:b/>
        </w:rPr>
        <w:t>EL</w:t>
      </w:r>
      <w:r w:rsidRPr="00750BBF">
        <w:rPr>
          <w:rFonts w:ascii="Palatino Linotype" w:eastAsia="Palatino Linotype" w:hAnsi="Palatino Linotype" w:cs="Palatino Linotype"/>
          <w:b/>
        </w:rPr>
        <w:t xml:space="preserve"> RECURRENTE,</w:t>
      </w:r>
      <w:r w:rsidRPr="00750BBF">
        <w:rPr>
          <w:rFonts w:ascii="Palatino Linotype" w:eastAsia="Palatino Linotype" w:hAnsi="Palatino Linotype" w:cs="Palatino Linotype"/>
        </w:rPr>
        <w:t xml:space="preserve"> quien es la misma persona que formuló la solicitud de acceso a la información pública al </w:t>
      </w:r>
      <w:r w:rsidRPr="00750BBF">
        <w:rPr>
          <w:rFonts w:ascii="Palatino Linotype" w:eastAsia="Palatino Linotype" w:hAnsi="Palatino Linotype" w:cs="Palatino Linotype"/>
          <w:b/>
        </w:rPr>
        <w:t xml:space="preserve">SUJETO OBLIGADO, </w:t>
      </w:r>
      <w:r w:rsidRPr="00750BBF">
        <w:rPr>
          <w:rFonts w:ascii="Palatino Linotype" w:eastAsia="Palatino Linotype" w:hAnsi="Palatino Linotype" w:cs="Palatino Linotype"/>
        </w:rPr>
        <w:t xml:space="preserve">pues para ello, es necesario que el particular ingrese al </w:t>
      </w:r>
      <w:r w:rsidRPr="00750BBF">
        <w:rPr>
          <w:rFonts w:ascii="Palatino Linotype" w:eastAsia="Palatino Linotype" w:hAnsi="Palatino Linotype" w:cs="Palatino Linotype"/>
          <w:b/>
        </w:rPr>
        <w:t xml:space="preserve">SAIMEX </w:t>
      </w:r>
      <w:r w:rsidRPr="00750BBF">
        <w:rPr>
          <w:rFonts w:ascii="Palatino Linotype" w:eastAsia="Palatino Linotype" w:hAnsi="Palatino Linotype" w:cs="Palatino Linotype"/>
        </w:rPr>
        <w:t>mediante la utilización de su clave de usuario y contraseña.</w:t>
      </w:r>
    </w:p>
    <w:p w14:paraId="07C08314" w14:textId="77777777" w:rsidR="00652669" w:rsidRPr="00750BBF" w:rsidRDefault="00652669" w:rsidP="00750BBF">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7F71452B" w14:textId="77777777" w:rsidR="00652669" w:rsidRPr="00750BBF" w:rsidRDefault="006E535A" w:rsidP="00750BBF">
      <w:pPr>
        <w:tabs>
          <w:tab w:val="center" w:pos="4252"/>
          <w:tab w:val="right" w:pos="8504"/>
        </w:tabs>
        <w:spacing w:line="360" w:lineRule="auto"/>
        <w:ind w:left="-57"/>
        <w:jc w:val="both"/>
        <w:rPr>
          <w:rFonts w:ascii="Palatino Linotype" w:eastAsia="Palatino Linotype" w:hAnsi="Palatino Linotype" w:cs="Palatino Linotype"/>
        </w:rPr>
      </w:pPr>
      <w:r w:rsidRPr="00750BBF">
        <w:rPr>
          <w:rFonts w:ascii="Palatino Linotype" w:eastAsia="Palatino Linotype" w:hAnsi="Palatino Linotype" w:cs="Palatino Linotype"/>
          <w:b/>
          <w:sz w:val="28"/>
          <w:szCs w:val="28"/>
        </w:rPr>
        <w:t>TERCERO.</w:t>
      </w:r>
      <w:r w:rsidRPr="00750BBF">
        <w:rPr>
          <w:rFonts w:ascii="Palatino Linotype" w:eastAsia="Palatino Linotype" w:hAnsi="Palatino Linotype" w:cs="Palatino Linotype"/>
        </w:rPr>
        <w:t xml:space="preserve"> </w:t>
      </w:r>
      <w:r w:rsidRPr="00750BBF">
        <w:rPr>
          <w:rFonts w:ascii="Palatino Linotype" w:eastAsia="Palatino Linotype" w:hAnsi="Palatino Linotype" w:cs="Palatino Linotype"/>
          <w:b/>
        </w:rPr>
        <w:t>Oportunidad</w:t>
      </w:r>
      <w:r w:rsidRPr="00750BBF">
        <w:rPr>
          <w:rFonts w:ascii="Palatino Linotype" w:eastAsia="Palatino Linotype" w:hAnsi="Palatino Linotype" w:cs="Palatino Linotype"/>
        </w:rPr>
        <w:t xml:space="preserve">. </w:t>
      </w:r>
    </w:p>
    <w:p w14:paraId="37777796" w14:textId="77777777" w:rsidR="00652669" w:rsidRPr="00750BBF" w:rsidRDefault="006E535A" w:rsidP="00750BBF">
      <w:pPr>
        <w:widowControl w:val="0"/>
        <w:tabs>
          <w:tab w:val="left" w:pos="1701"/>
        </w:tabs>
        <w:spacing w:line="360" w:lineRule="auto"/>
        <w:ind w:right="49"/>
        <w:jc w:val="both"/>
        <w:rPr>
          <w:rFonts w:ascii="Palatino Linotype" w:eastAsia="Palatino Linotype" w:hAnsi="Palatino Linotype" w:cs="Palatino Linotype"/>
          <w:b/>
        </w:rPr>
      </w:pPr>
      <w:r w:rsidRPr="00750BBF">
        <w:rPr>
          <w:rFonts w:ascii="Palatino Linotype" w:eastAsia="Palatino Linotype" w:hAnsi="Palatino Linotype" w:cs="Palatino Linotype"/>
        </w:rPr>
        <w:t xml:space="preserve">El Recurso de Revisión fue interpuesto dentro del plazo de quince días hábiles, contados a partir del día siguiente al que </w:t>
      </w:r>
      <w:r w:rsidR="005F6966" w:rsidRPr="00750BBF">
        <w:rPr>
          <w:rFonts w:ascii="Palatino Linotype" w:eastAsia="Palatino Linotype" w:hAnsi="Palatino Linotype" w:cs="Palatino Linotype"/>
          <w:b/>
        </w:rPr>
        <w:t>EL</w:t>
      </w:r>
      <w:r w:rsidRPr="00750BBF">
        <w:rPr>
          <w:rFonts w:ascii="Palatino Linotype" w:eastAsia="Palatino Linotype" w:hAnsi="Palatino Linotype" w:cs="Palatino Linotype"/>
          <w:b/>
        </w:rPr>
        <w:t xml:space="preserve"> RECURRENTE </w:t>
      </w:r>
      <w:r w:rsidRPr="00750BBF">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7D337DCB" w14:textId="77777777" w:rsidR="00652669" w:rsidRPr="00750BBF" w:rsidRDefault="00652669" w:rsidP="00750BBF">
      <w:pPr>
        <w:spacing w:line="360" w:lineRule="auto"/>
        <w:ind w:left="720" w:right="709"/>
        <w:jc w:val="both"/>
        <w:rPr>
          <w:rFonts w:ascii="Palatino Linotype" w:eastAsia="Palatino Linotype" w:hAnsi="Palatino Linotype" w:cs="Palatino Linotype"/>
          <w:i/>
          <w:sz w:val="22"/>
          <w:szCs w:val="22"/>
        </w:rPr>
      </w:pPr>
    </w:p>
    <w:p w14:paraId="3B6DDFD0" w14:textId="77777777" w:rsidR="00652669" w:rsidRPr="00750BBF" w:rsidRDefault="006E535A" w:rsidP="00750BBF">
      <w:pPr>
        <w:spacing w:line="360" w:lineRule="auto"/>
        <w:ind w:left="851" w:right="899"/>
        <w:jc w:val="both"/>
        <w:rPr>
          <w:rFonts w:ascii="Palatino Linotype" w:eastAsia="Palatino Linotype" w:hAnsi="Palatino Linotype" w:cs="Palatino Linotype"/>
          <w:i/>
          <w:sz w:val="22"/>
          <w:szCs w:val="22"/>
        </w:rPr>
      </w:pPr>
      <w:r w:rsidRPr="00750BBF">
        <w:rPr>
          <w:rFonts w:ascii="Palatino Linotype" w:eastAsia="Palatino Linotype" w:hAnsi="Palatino Linotype" w:cs="Palatino Linotype"/>
          <w:i/>
          <w:sz w:val="22"/>
          <w:szCs w:val="22"/>
        </w:rPr>
        <w:t>“</w:t>
      </w:r>
      <w:r w:rsidRPr="00750BBF">
        <w:rPr>
          <w:rFonts w:ascii="Palatino Linotype" w:eastAsia="Palatino Linotype" w:hAnsi="Palatino Linotype" w:cs="Palatino Linotype"/>
          <w:b/>
          <w:i/>
          <w:sz w:val="22"/>
          <w:szCs w:val="22"/>
        </w:rPr>
        <w:t>Artículo 178.</w:t>
      </w:r>
      <w:r w:rsidRPr="00750BBF">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1300D33" w14:textId="77777777" w:rsidR="00652669" w:rsidRPr="00750BBF" w:rsidRDefault="00652669" w:rsidP="00750BBF">
      <w:pPr>
        <w:spacing w:line="360" w:lineRule="auto"/>
        <w:ind w:left="851" w:right="899"/>
        <w:jc w:val="both"/>
        <w:rPr>
          <w:rFonts w:ascii="Palatino Linotype" w:eastAsia="Palatino Linotype" w:hAnsi="Palatino Linotype" w:cs="Palatino Linotype"/>
          <w:i/>
          <w:sz w:val="22"/>
          <w:szCs w:val="22"/>
        </w:rPr>
      </w:pPr>
    </w:p>
    <w:p w14:paraId="2B7720D1" w14:textId="77777777" w:rsidR="00652669" w:rsidRPr="00750BBF" w:rsidRDefault="006E535A" w:rsidP="00750BBF">
      <w:pPr>
        <w:spacing w:line="360" w:lineRule="auto"/>
        <w:ind w:left="851" w:right="899"/>
        <w:jc w:val="both"/>
        <w:rPr>
          <w:rFonts w:ascii="Palatino Linotype" w:eastAsia="Palatino Linotype" w:hAnsi="Palatino Linotype" w:cs="Palatino Linotype"/>
          <w:i/>
          <w:sz w:val="22"/>
          <w:szCs w:val="22"/>
        </w:rPr>
      </w:pPr>
      <w:r w:rsidRPr="00750BBF">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6A6F616" w14:textId="77777777" w:rsidR="00652669" w:rsidRPr="00750BBF" w:rsidRDefault="006E535A" w:rsidP="00750BBF">
      <w:pPr>
        <w:spacing w:line="360" w:lineRule="auto"/>
        <w:ind w:left="851" w:right="899"/>
        <w:jc w:val="both"/>
        <w:rPr>
          <w:rFonts w:ascii="Palatino Linotype" w:eastAsia="Palatino Linotype" w:hAnsi="Palatino Linotype" w:cs="Palatino Linotype"/>
          <w:i/>
          <w:sz w:val="22"/>
          <w:szCs w:val="22"/>
        </w:rPr>
      </w:pPr>
      <w:r w:rsidRPr="00750BBF">
        <w:rPr>
          <w:rFonts w:ascii="Palatino Linotype" w:eastAsia="Palatino Linotype" w:hAnsi="Palatino Linotype" w:cs="Palatino Linotype"/>
          <w:i/>
          <w:sz w:val="22"/>
          <w:szCs w:val="22"/>
        </w:rPr>
        <w:lastRenderedPageBreak/>
        <w:t>En el caso de que se interponga ante la Unidad de Transparencia, ésta deberá remitir el Recurso de Revisión al Instituto a más tardar al día siguiente de haberlo recibido.”</w:t>
      </w:r>
    </w:p>
    <w:p w14:paraId="7E3BAF8C" w14:textId="77777777" w:rsidR="00652669" w:rsidRPr="00750BBF" w:rsidRDefault="00652669" w:rsidP="00750BBF">
      <w:pPr>
        <w:spacing w:line="360" w:lineRule="auto"/>
        <w:ind w:left="720" w:right="709"/>
        <w:jc w:val="both"/>
        <w:rPr>
          <w:rFonts w:ascii="Palatino Linotype" w:eastAsia="Palatino Linotype" w:hAnsi="Palatino Linotype" w:cs="Palatino Linotype"/>
          <w:i/>
          <w:sz w:val="22"/>
          <w:szCs w:val="22"/>
        </w:rPr>
      </w:pPr>
    </w:p>
    <w:p w14:paraId="52CA98B3" w14:textId="412A73F3" w:rsidR="00652669" w:rsidRPr="00750BBF" w:rsidRDefault="006E535A" w:rsidP="00750BBF">
      <w:pPr>
        <w:spacing w:line="360" w:lineRule="auto"/>
        <w:jc w:val="both"/>
        <w:rPr>
          <w:rFonts w:ascii="Palatino Linotype" w:eastAsia="Palatino Linotype" w:hAnsi="Palatino Linotype" w:cs="Palatino Linotype"/>
        </w:rPr>
      </w:pPr>
      <w:bookmarkStart w:id="5" w:name="_heading=h.2et92p0" w:colFirst="0" w:colLast="0"/>
      <w:bookmarkEnd w:id="5"/>
      <w:r w:rsidRPr="00750BBF">
        <w:rPr>
          <w:rFonts w:ascii="Palatino Linotype" w:eastAsia="Palatino Linotype" w:hAnsi="Palatino Linotype" w:cs="Palatino Linotype"/>
        </w:rPr>
        <w:t xml:space="preserve">En esa tesitura, atendiendo a que </w:t>
      </w:r>
      <w:r w:rsidRPr="00750BBF">
        <w:rPr>
          <w:rFonts w:ascii="Palatino Linotype" w:eastAsia="Palatino Linotype" w:hAnsi="Palatino Linotype" w:cs="Palatino Linotype"/>
          <w:b/>
        </w:rPr>
        <w:t>EL SUJETO OBLIGADO</w:t>
      </w:r>
      <w:r w:rsidRPr="00750BBF">
        <w:rPr>
          <w:rFonts w:ascii="Palatino Linotype" w:eastAsia="Palatino Linotype" w:hAnsi="Palatino Linotype" w:cs="Palatino Linotype"/>
        </w:rPr>
        <w:t xml:space="preserve"> notificó la respuesta a la solicitud de acceso a la información pública el día</w:t>
      </w:r>
      <w:r w:rsidRPr="00750BBF">
        <w:rPr>
          <w:rFonts w:ascii="Palatino Linotype" w:eastAsia="Palatino Linotype" w:hAnsi="Palatino Linotype" w:cs="Palatino Linotype"/>
          <w:b/>
        </w:rPr>
        <w:t xml:space="preserve"> </w:t>
      </w:r>
      <w:r w:rsidR="00EF44FC" w:rsidRPr="00750BBF">
        <w:rPr>
          <w:rFonts w:ascii="Palatino Linotype" w:eastAsia="Palatino Linotype" w:hAnsi="Palatino Linotype" w:cs="Palatino Linotype"/>
          <w:b/>
        </w:rPr>
        <w:t>diecinueve de septiembre</w:t>
      </w:r>
      <w:r w:rsidRPr="00750BBF">
        <w:rPr>
          <w:rFonts w:ascii="Palatino Linotype" w:eastAsia="Palatino Linotype" w:hAnsi="Palatino Linotype" w:cs="Palatino Linotype"/>
          <w:b/>
        </w:rPr>
        <w:t xml:space="preserve"> de dos mil veintidós</w:t>
      </w:r>
      <w:r w:rsidRPr="00750BBF">
        <w:rPr>
          <w:rFonts w:ascii="Palatino Linotype" w:eastAsia="Palatino Linotype" w:hAnsi="Palatino Linotype" w:cs="Palatino Linotype"/>
        </w:rPr>
        <w:t>, así el plazo de quince días hábiles que el artículo 178 de la Ley de la materia otorga a</w:t>
      </w:r>
      <w:r w:rsidR="00C31FA3" w:rsidRPr="00750BBF">
        <w:rPr>
          <w:rFonts w:ascii="Palatino Linotype" w:eastAsia="Palatino Linotype" w:hAnsi="Palatino Linotype" w:cs="Palatino Linotype"/>
        </w:rPr>
        <w:t>l</w:t>
      </w:r>
      <w:r w:rsidRPr="00750BBF">
        <w:rPr>
          <w:rFonts w:ascii="Palatino Linotype" w:eastAsia="Palatino Linotype" w:hAnsi="Palatino Linotype" w:cs="Palatino Linotype"/>
          <w:b/>
        </w:rPr>
        <w:t xml:space="preserve"> RECURRENTE</w:t>
      </w:r>
      <w:r w:rsidRPr="00750BBF">
        <w:rPr>
          <w:rFonts w:ascii="Palatino Linotype" w:eastAsia="Palatino Linotype" w:hAnsi="Palatino Linotype" w:cs="Palatino Linotype"/>
        </w:rPr>
        <w:t xml:space="preserve"> para presentar el respectivo Recurso de Revisión, transcurrió del </w:t>
      </w:r>
      <w:r w:rsidR="000564B4" w:rsidRPr="00750BBF">
        <w:rPr>
          <w:rFonts w:ascii="Palatino Linotype" w:eastAsia="Palatino Linotype" w:hAnsi="Palatino Linotype" w:cs="Palatino Linotype"/>
          <w:b/>
        </w:rPr>
        <w:t>veinte de septiembre al diez de octubre</w:t>
      </w:r>
      <w:r w:rsidRPr="00750BBF">
        <w:rPr>
          <w:rFonts w:ascii="Palatino Linotype" w:eastAsia="Palatino Linotype" w:hAnsi="Palatino Linotype" w:cs="Palatino Linotype"/>
          <w:b/>
        </w:rPr>
        <w:t xml:space="preserve"> de dos mil veintidós.</w:t>
      </w:r>
      <w:r w:rsidRPr="00750BBF">
        <w:rPr>
          <w:rFonts w:ascii="Palatino Linotype" w:eastAsia="Palatino Linotype" w:hAnsi="Palatino Linotype" w:cs="Palatino Linotype"/>
        </w:rPr>
        <w:t xml:space="preserve"> Sin contemplar en el cómputo los </w:t>
      </w:r>
      <w:r w:rsidR="000564B4" w:rsidRPr="00750BBF">
        <w:rPr>
          <w:rFonts w:ascii="Palatino Linotype" w:eastAsia="Palatino Linotype" w:hAnsi="Palatino Linotype" w:cs="Palatino Linotype"/>
        </w:rPr>
        <w:t xml:space="preserve">veinticuatro y veinticinco de septiembre; uno, dos, ocho, y nueve de octubre </w:t>
      </w:r>
      <w:r w:rsidRPr="00750BBF">
        <w:rPr>
          <w:rFonts w:ascii="Palatino Linotype" w:eastAsia="Palatino Linotype" w:hAnsi="Palatino Linotype" w:cs="Palatino Linotype"/>
        </w:rPr>
        <w:t>de dos mil veintidós por corresponder a sábados y domingos, considerados como días inhábiles, en términos del artículo 3, fracción X de la Ley de Transparencia y Acceso a la Información Pública del Estado de México y Municipios.</w:t>
      </w:r>
    </w:p>
    <w:p w14:paraId="4150FB32" w14:textId="77777777" w:rsidR="00652669" w:rsidRPr="00750BBF" w:rsidRDefault="00652669" w:rsidP="00750BBF">
      <w:pPr>
        <w:spacing w:line="360" w:lineRule="auto"/>
        <w:jc w:val="both"/>
        <w:rPr>
          <w:rFonts w:ascii="Palatino Linotype" w:eastAsia="Palatino Linotype" w:hAnsi="Palatino Linotype" w:cs="Palatino Linotype"/>
        </w:rPr>
      </w:pPr>
      <w:bookmarkStart w:id="6" w:name="_heading=h.p48h4hnhg60k" w:colFirst="0" w:colLast="0"/>
      <w:bookmarkEnd w:id="6"/>
    </w:p>
    <w:p w14:paraId="5AC183C8" w14:textId="77777777" w:rsidR="00652669" w:rsidRPr="00750BBF" w:rsidRDefault="006E535A" w:rsidP="00750BBF">
      <w:pPr>
        <w:spacing w:line="360" w:lineRule="auto"/>
        <w:ind w:left="-5" w:hanging="10"/>
        <w:jc w:val="both"/>
        <w:rPr>
          <w:rFonts w:ascii="Palatino Linotype" w:eastAsia="Palatino Linotype" w:hAnsi="Palatino Linotype" w:cs="Palatino Linotype"/>
        </w:rPr>
      </w:pPr>
      <w:r w:rsidRPr="00750BBF">
        <w:rPr>
          <w:rFonts w:ascii="Palatino Linotype" w:eastAsia="Palatino Linotype" w:hAnsi="Palatino Linotype" w:cs="Palatino Linotype"/>
        </w:rPr>
        <w:t xml:space="preserve">En ese tenor, se advierte que </w:t>
      </w:r>
      <w:r w:rsidR="00136ADC" w:rsidRPr="00750BBF">
        <w:rPr>
          <w:rFonts w:ascii="Palatino Linotype" w:eastAsia="Palatino Linotype" w:hAnsi="Palatino Linotype" w:cs="Palatino Linotype"/>
          <w:b/>
        </w:rPr>
        <w:t>EL</w:t>
      </w:r>
      <w:r w:rsidRPr="00750BBF">
        <w:rPr>
          <w:rFonts w:ascii="Palatino Linotype" w:eastAsia="Palatino Linotype" w:hAnsi="Palatino Linotype" w:cs="Palatino Linotype"/>
          <w:b/>
        </w:rPr>
        <w:t xml:space="preserve"> RECURRENTE</w:t>
      </w:r>
      <w:r w:rsidRPr="00750BBF">
        <w:rPr>
          <w:rFonts w:ascii="Palatino Linotype" w:eastAsia="Palatino Linotype" w:hAnsi="Palatino Linotype" w:cs="Palatino Linotype"/>
        </w:rPr>
        <w:t xml:space="preserve"> presentó el medio de impugnación, el día </w:t>
      </w:r>
      <w:r w:rsidR="00904AC7" w:rsidRPr="00750BBF">
        <w:rPr>
          <w:rFonts w:ascii="Palatino Linotype" w:eastAsia="Palatino Linotype" w:hAnsi="Palatino Linotype" w:cs="Palatino Linotype"/>
          <w:b/>
        </w:rPr>
        <w:t>veintiuno de septiembre de dos mil veintidós</w:t>
      </w:r>
      <w:r w:rsidRPr="00750BBF">
        <w:rPr>
          <w:rFonts w:ascii="Palatino Linotype" w:eastAsia="Palatino Linotype" w:hAnsi="Palatino Linotype" w:cs="Palatino Linotype"/>
        </w:rPr>
        <w:t xml:space="preserve"> y por tanto su interposición se considera oportuna.  </w:t>
      </w:r>
    </w:p>
    <w:p w14:paraId="4CE96898" w14:textId="77777777" w:rsidR="00652669" w:rsidRPr="00750BBF" w:rsidRDefault="00652669" w:rsidP="00750BBF">
      <w:pPr>
        <w:spacing w:line="360" w:lineRule="auto"/>
        <w:ind w:right="49"/>
        <w:jc w:val="both"/>
        <w:rPr>
          <w:rFonts w:ascii="Palatino Linotype" w:eastAsia="Palatino Linotype" w:hAnsi="Palatino Linotype" w:cs="Palatino Linotype"/>
        </w:rPr>
      </w:pPr>
    </w:p>
    <w:p w14:paraId="315E805D" w14:textId="77777777" w:rsidR="00652669" w:rsidRPr="00750BBF" w:rsidRDefault="006E535A" w:rsidP="00750BBF">
      <w:pPr>
        <w:spacing w:line="360" w:lineRule="auto"/>
        <w:ind w:right="49"/>
        <w:jc w:val="both"/>
        <w:rPr>
          <w:rFonts w:ascii="Palatino Linotype" w:eastAsia="Palatino Linotype" w:hAnsi="Palatino Linotype" w:cs="Palatino Linotype"/>
          <w:b/>
        </w:rPr>
      </w:pPr>
      <w:r w:rsidRPr="00750BBF">
        <w:rPr>
          <w:rFonts w:ascii="Palatino Linotype" w:eastAsia="Palatino Linotype" w:hAnsi="Palatino Linotype" w:cs="Palatino Linotype"/>
          <w:b/>
          <w:sz w:val="28"/>
          <w:szCs w:val="28"/>
        </w:rPr>
        <w:t>CUARTO</w:t>
      </w:r>
      <w:r w:rsidRPr="00750BBF">
        <w:rPr>
          <w:rFonts w:ascii="Palatino Linotype" w:eastAsia="Palatino Linotype" w:hAnsi="Palatino Linotype" w:cs="Palatino Linotype"/>
          <w:b/>
        </w:rPr>
        <w:t xml:space="preserve">. Procedibilidad. </w:t>
      </w:r>
    </w:p>
    <w:p w14:paraId="116F2DE7" w14:textId="77777777" w:rsidR="00652669" w:rsidRPr="00750BBF" w:rsidRDefault="006E535A" w:rsidP="00750BBF">
      <w:pPr>
        <w:spacing w:line="360" w:lineRule="auto"/>
        <w:ind w:right="49"/>
        <w:jc w:val="both"/>
        <w:rPr>
          <w:rFonts w:ascii="Palatino Linotype" w:eastAsia="Palatino Linotype" w:hAnsi="Palatino Linotype" w:cs="Palatino Linotype"/>
        </w:rPr>
      </w:pPr>
      <w:r w:rsidRPr="00750BBF">
        <w:rPr>
          <w:rFonts w:ascii="Palatino Linotype" w:eastAsia="Palatino Linotype" w:hAnsi="Palatino Linotype" w:cs="Palatino Linotype"/>
        </w:rPr>
        <w:t>Este Órgano Garante considera importante precisar que conforme al artículo 180 de la Ley de Transparencia y Acceso a la Información Pública del Estado de México y Municipios, el presente Recurso de Revisión cumple con todos los requisitos de procedibilidad necesarios.</w:t>
      </w:r>
    </w:p>
    <w:p w14:paraId="7140C0A5" w14:textId="77777777" w:rsidR="00652669" w:rsidRPr="00750BBF" w:rsidRDefault="00652669" w:rsidP="00750BBF">
      <w:pPr>
        <w:spacing w:line="360" w:lineRule="auto"/>
        <w:jc w:val="both"/>
        <w:rPr>
          <w:rFonts w:ascii="Palatino Linotype" w:eastAsia="Palatino Linotype" w:hAnsi="Palatino Linotype" w:cs="Palatino Linotype"/>
        </w:rPr>
      </w:pPr>
    </w:p>
    <w:p w14:paraId="5C2B6FF4" w14:textId="77777777" w:rsidR="004172F3" w:rsidRPr="00750BBF" w:rsidRDefault="006E535A" w:rsidP="00750BBF">
      <w:pPr>
        <w:spacing w:line="360" w:lineRule="auto"/>
        <w:jc w:val="both"/>
        <w:rPr>
          <w:rFonts w:ascii="Palatino Linotype" w:eastAsia="Palatino Linotype" w:hAnsi="Palatino Linotype" w:cs="Palatino Linotype"/>
          <w:b/>
          <w:sz w:val="28"/>
          <w:szCs w:val="28"/>
        </w:rPr>
      </w:pPr>
      <w:r w:rsidRPr="00750BBF">
        <w:rPr>
          <w:rFonts w:ascii="Palatino Linotype" w:eastAsia="Palatino Linotype" w:hAnsi="Palatino Linotype" w:cs="Palatino Linotype"/>
          <w:b/>
          <w:sz w:val="28"/>
          <w:szCs w:val="28"/>
        </w:rPr>
        <w:lastRenderedPageBreak/>
        <w:t xml:space="preserve">QUINTO. Estudio y resolución del asunto. </w:t>
      </w:r>
    </w:p>
    <w:p w14:paraId="0972C0C8" w14:textId="77777777" w:rsidR="00BE6F4C" w:rsidRPr="00750BBF" w:rsidRDefault="00BE6F4C" w:rsidP="00750BBF">
      <w:pPr>
        <w:spacing w:line="360" w:lineRule="auto"/>
        <w:jc w:val="both"/>
        <w:rPr>
          <w:rFonts w:ascii="Palatino Linotype" w:hAnsi="Palatino Linotype"/>
        </w:rPr>
      </w:pPr>
      <w:r w:rsidRPr="00750BBF">
        <w:rPr>
          <w:rFonts w:ascii="Palatino Linotype" w:hAnsi="Palatino Linotype"/>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125A63AB" w14:textId="77777777" w:rsidR="00BE6F4C" w:rsidRPr="00750BBF" w:rsidRDefault="00BE6F4C" w:rsidP="00750BBF">
      <w:pPr>
        <w:spacing w:line="360" w:lineRule="auto"/>
        <w:jc w:val="both"/>
        <w:rPr>
          <w:rFonts w:ascii="Palatino Linotype" w:hAnsi="Palatino Linotype"/>
        </w:rPr>
      </w:pPr>
    </w:p>
    <w:p w14:paraId="30AE54A3" w14:textId="77777777" w:rsidR="00BE6F4C" w:rsidRPr="00750BBF" w:rsidRDefault="00BE6F4C" w:rsidP="00750BBF">
      <w:pPr>
        <w:ind w:left="851" w:right="851"/>
        <w:jc w:val="both"/>
        <w:rPr>
          <w:rFonts w:ascii="Palatino Linotype" w:hAnsi="Palatino Linotype" w:cs="Arial"/>
          <w:i/>
        </w:rPr>
      </w:pPr>
      <w:r w:rsidRPr="00750BBF">
        <w:rPr>
          <w:rFonts w:ascii="Palatino Linotype" w:hAnsi="Palatino Linotype" w:cs="Arial"/>
          <w:b/>
          <w:i/>
        </w:rPr>
        <w:t>“Artículo 6o.</w:t>
      </w:r>
      <w:r w:rsidRPr="00750BBF">
        <w:rPr>
          <w:rFonts w:ascii="Palatino Linotype" w:hAnsi="Palatino Linotype" w:cs="Arial"/>
          <w:i/>
        </w:rPr>
        <w:t xml:space="preserve">  . . .</w:t>
      </w:r>
    </w:p>
    <w:p w14:paraId="2AF1CFED" w14:textId="77777777" w:rsidR="00BE6F4C" w:rsidRPr="00750BBF" w:rsidRDefault="00BE6F4C" w:rsidP="00750BBF">
      <w:pPr>
        <w:ind w:left="851" w:right="851"/>
        <w:jc w:val="both"/>
        <w:rPr>
          <w:rFonts w:ascii="Palatino Linotype" w:hAnsi="Palatino Linotype" w:cs="Arial"/>
          <w:b/>
          <w:bCs/>
          <w:i/>
        </w:rPr>
      </w:pPr>
    </w:p>
    <w:p w14:paraId="19C2815B" w14:textId="77777777" w:rsidR="00BE6F4C" w:rsidRPr="00750BBF" w:rsidRDefault="00BE6F4C" w:rsidP="00750BBF">
      <w:pPr>
        <w:ind w:left="851" w:right="851"/>
        <w:jc w:val="both"/>
        <w:rPr>
          <w:rFonts w:ascii="Palatino Linotype" w:hAnsi="Palatino Linotype" w:cs="Arial"/>
          <w:i/>
        </w:rPr>
      </w:pPr>
      <w:r w:rsidRPr="00750BBF">
        <w:rPr>
          <w:rFonts w:ascii="Palatino Linotype" w:hAnsi="Palatino Linotype" w:cs="Arial"/>
          <w:b/>
          <w:bCs/>
          <w:i/>
        </w:rPr>
        <w:t>A.</w:t>
      </w:r>
      <w:r w:rsidRPr="00750BBF">
        <w:rPr>
          <w:rFonts w:ascii="Palatino Linotype" w:hAnsi="Palatino Linotype" w:cs="Arial"/>
          <w:i/>
        </w:rPr>
        <w:t xml:space="preserve"> Para el ejercicio del derecho de acceso a la información, la Federación y las entidades federativas, en el ámbito de sus respectivas competencias, se regirán por los siguientes principios y bases:</w:t>
      </w:r>
    </w:p>
    <w:p w14:paraId="55E933C2" w14:textId="77777777" w:rsidR="00BE6F4C" w:rsidRPr="00750BBF" w:rsidRDefault="00BE6F4C" w:rsidP="00750BBF">
      <w:pPr>
        <w:ind w:left="851" w:right="851"/>
        <w:jc w:val="both"/>
        <w:rPr>
          <w:rFonts w:ascii="Palatino Linotype" w:hAnsi="Palatino Linotype" w:cs="Arial"/>
          <w:b/>
          <w:bCs/>
          <w:i/>
        </w:rPr>
      </w:pPr>
    </w:p>
    <w:p w14:paraId="6E73800D" w14:textId="77777777" w:rsidR="00BE6F4C" w:rsidRPr="00750BBF" w:rsidRDefault="00BE6F4C" w:rsidP="00750BBF">
      <w:pPr>
        <w:ind w:left="851" w:right="851"/>
        <w:jc w:val="both"/>
        <w:rPr>
          <w:rFonts w:ascii="Palatino Linotype" w:hAnsi="Palatino Linotype" w:cs="Arial"/>
          <w:i/>
        </w:rPr>
      </w:pPr>
      <w:r w:rsidRPr="00750BBF">
        <w:rPr>
          <w:rFonts w:ascii="Palatino Linotype" w:hAnsi="Palatino Linotype" w:cs="Arial"/>
          <w:b/>
          <w:bCs/>
          <w:i/>
        </w:rPr>
        <w:t xml:space="preserve">I. </w:t>
      </w:r>
      <w:r w:rsidRPr="00750BBF">
        <w:rPr>
          <w:rFonts w:ascii="Palatino Linotype" w:hAnsi="Palatino Linotype" w:cs="Arial"/>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004661C" w14:textId="77777777" w:rsidR="00BE6F4C" w:rsidRPr="00750BBF" w:rsidRDefault="00BE6F4C" w:rsidP="00750BBF">
      <w:pPr>
        <w:ind w:left="851" w:right="851"/>
        <w:jc w:val="both"/>
        <w:rPr>
          <w:rFonts w:ascii="Palatino Linotype" w:hAnsi="Palatino Linotype" w:cs="Arial"/>
          <w:b/>
          <w:bCs/>
          <w:i/>
        </w:rPr>
      </w:pPr>
    </w:p>
    <w:p w14:paraId="23CE35E3" w14:textId="77777777" w:rsidR="00BE6F4C" w:rsidRPr="00750BBF" w:rsidRDefault="00BE6F4C" w:rsidP="00750BBF">
      <w:pPr>
        <w:ind w:left="851" w:right="851"/>
        <w:jc w:val="both"/>
        <w:rPr>
          <w:rFonts w:ascii="Palatino Linotype" w:hAnsi="Palatino Linotype" w:cs="Arial"/>
          <w:i/>
        </w:rPr>
      </w:pPr>
      <w:r w:rsidRPr="00750BBF">
        <w:rPr>
          <w:rFonts w:ascii="Palatino Linotype" w:hAnsi="Palatino Linotype" w:cs="Arial"/>
          <w:b/>
          <w:bCs/>
          <w:i/>
        </w:rPr>
        <w:lastRenderedPageBreak/>
        <w:t xml:space="preserve">II. </w:t>
      </w:r>
      <w:r w:rsidRPr="00750BBF">
        <w:rPr>
          <w:rFonts w:ascii="Palatino Linotype" w:hAnsi="Palatino Linotype" w:cs="Arial"/>
          <w:i/>
        </w:rPr>
        <w:t xml:space="preserve">La información que se refiere a la vida privada y los datos personales será protegida en los términos y con las excepciones que fijen las leyes. </w:t>
      </w:r>
    </w:p>
    <w:p w14:paraId="38F606A7" w14:textId="77777777" w:rsidR="00BE6F4C" w:rsidRPr="00750BBF" w:rsidRDefault="00BE6F4C" w:rsidP="00750BBF">
      <w:pPr>
        <w:ind w:left="851" w:right="851"/>
        <w:jc w:val="both"/>
        <w:rPr>
          <w:rFonts w:ascii="Palatino Linotype" w:hAnsi="Palatino Linotype" w:cs="Arial"/>
          <w:b/>
          <w:bCs/>
          <w:i/>
        </w:rPr>
      </w:pPr>
    </w:p>
    <w:p w14:paraId="516A0F8E" w14:textId="77777777" w:rsidR="00BE6F4C" w:rsidRPr="00750BBF" w:rsidRDefault="00BE6F4C" w:rsidP="00750BBF">
      <w:pPr>
        <w:ind w:left="851" w:right="851"/>
        <w:jc w:val="both"/>
        <w:rPr>
          <w:rFonts w:ascii="Palatino Linotype" w:hAnsi="Palatino Linotype" w:cs="Arial"/>
          <w:i/>
        </w:rPr>
      </w:pPr>
      <w:r w:rsidRPr="00750BBF">
        <w:rPr>
          <w:rFonts w:ascii="Palatino Linotype" w:hAnsi="Palatino Linotype" w:cs="Arial"/>
          <w:b/>
          <w:bCs/>
          <w:i/>
        </w:rPr>
        <w:t xml:space="preserve">III. </w:t>
      </w:r>
      <w:r w:rsidRPr="00750BBF">
        <w:rPr>
          <w:rFonts w:ascii="Palatino Linotype" w:hAnsi="Palatino Linotype" w:cs="Arial"/>
          <w:i/>
        </w:rPr>
        <w:t xml:space="preserve">Toda persona, sin necesidad de acreditar interés alguno o justificar su utilización, tendrá acceso gratuito a la información pública, a sus datos personales o a la rectificación de éstos. </w:t>
      </w:r>
    </w:p>
    <w:p w14:paraId="6CE3A116" w14:textId="77777777" w:rsidR="00BE6F4C" w:rsidRPr="00750BBF" w:rsidRDefault="00BE6F4C" w:rsidP="00750BBF">
      <w:pPr>
        <w:ind w:left="851" w:right="851"/>
        <w:jc w:val="both"/>
        <w:rPr>
          <w:rFonts w:ascii="Palatino Linotype" w:hAnsi="Palatino Linotype" w:cs="Arial"/>
          <w:b/>
          <w:bCs/>
          <w:i/>
        </w:rPr>
      </w:pPr>
    </w:p>
    <w:p w14:paraId="73A7B569" w14:textId="77777777" w:rsidR="00BE6F4C" w:rsidRPr="00750BBF" w:rsidRDefault="00BE6F4C" w:rsidP="00750BBF">
      <w:pPr>
        <w:ind w:left="851" w:right="851"/>
        <w:jc w:val="both"/>
        <w:rPr>
          <w:rFonts w:ascii="Palatino Linotype" w:hAnsi="Palatino Linotype" w:cs="Arial"/>
          <w:i/>
        </w:rPr>
      </w:pPr>
      <w:r w:rsidRPr="00750BBF">
        <w:rPr>
          <w:rFonts w:ascii="Palatino Linotype" w:hAnsi="Palatino Linotype" w:cs="Arial"/>
          <w:b/>
          <w:bCs/>
          <w:i/>
        </w:rPr>
        <w:t xml:space="preserve">IV. </w:t>
      </w:r>
      <w:r w:rsidRPr="00750BBF">
        <w:rPr>
          <w:rFonts w:ascii="Palatino Linotype" w:hAnsi="Palatino Linotype" w:cs="Arial"/>
          <w:i/>
        </w:rPr>
        <w:t xml:space="preserve">Se establecerán mecanismos de acceso a la información y procedimientos de revisión expeditos que se sustanciarán ante los organismos autónomos especializados e imparciales que establece esta Constitución. </w:t>
      </w:r>
    </w:p>
    <w:p w14:paraId="03E7770F" w14:textId="77777777" w:rsidR="00BE6F4C" w:rsidRPr="00750BBF" w:rsidRDefault="00BE6F4C" w:rsidP="00750BBF">
      <w:pPr>
        <w:ind w:left="851" w:right="851"/>
        <w:jc w:val="both"/>
        <w:rPr>
          <w:rFonts w:ascii="Palatino Linotype" w:hAnsi="Palatino Linotype" w:cs="Arial"/>
          <w:b/>
          <w:bCs/>
          <w:i/>
        </w:rPr>
      </w:pPr>
    </w:p>
    <w:p w14:paraId="61CF1BF1" w14:textId="77777777" w:rsidR="00BE6F4C" w:rsidRPr="00750BBF" w:rsidRDefault="00BE6F4C" w:rsidP="00750BBF">
      <w:pPr>
        <w:ind w:left="851" w:right="851"/>
        <w:jc w:val="both"/>
        <w:rPr>
          <w:rFonts w:ascii="Palatino Linotype" w:hAnsi="Palatino Linotype" w:cs="Arial"/>
          <w:i/>
        </w:rPr>
      </w:pPr>
      <w:r w:rsidRPr="00750BBF">
        <w:rPr>
          <w:rFonts w:ascii="Palatino Linotype" w:hAnsi="Palatino Linotype" w:cs="Arial"/>
          <w:b/>
          <w:bCs/>
          <w:i/>
        </w:rPr>
        <w:t xml:space="preserve">V. </w:t>
      </w:r>
      <w:r w:rsidRPr="00750BBF">
        <w:rPr>
          <w:rFonts w:ascii="Palatino Linotype" w:hAnsi="Palatino Linotype" w:cs="Arial"/>
          <w:i/>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616FCDCE" w14:textId="77777777" w:rsidR="00BE6F4C" w:rsidRPr="00750BBF" w:rsidRDefault="00BE6F4C" w:rsidP="00750BBF">
      <w:pPr>
        <w:ind w:left="851" w:right="851"/>
        <w:jc w:val="both"/>
        <w:rPr>
          <w:rFonts w:ascii="Palatino Linotype" w:hAnsi="Palatino Linotype" w:cs="Arial"/>
          <w:b/>
          <w:bCs/>
          <w:i/>
        </w:rPr>
      </w:pPr>
    </w:p>
    <w:p w14:paraId="19374F33" w14:textId="77777777" w:rsidR="00BE6F4C" w:rsidRPr="00750BBF" w:rsidRDefault="00BE6F4C" w:rsidP="00750BBF">
      <w:pPr>
        <w:ind w:left="851" w:right="851"/>
        <w:jc w:val="both"/>
        <w:rPr>
          <w:rFonts w:ascii="Palatino Linotype" w:hAnsi="Palatino Linotype" w:cs="Arial"/>
          <w:i/>
        </w:rPr>
      </w:pPr>
      <w:r w:rsidRPr="00750BBF">
        <w:rPr>
          <w:rFonts w:ascii="Palatino Linotype" w:hAnsi="Palatino Linotype" w:cs="Arial"/>
          <w:b/>
          <w:bCs/>
          <w:i/>
        </w:rPr>
        <w:t xml:space="preserve">VI. </w:t>
      </w:r>
      <w:r w:rsidRPr="00750BBF">
        <w:rPr>
          <w:rFonts w:ascii="Palatino Linotype" w:hAnsi="Palatino Linotype" w:cs="Arial"/>
          <w:i/>
        </w:rPr>
        <w:t xml:space="preserve">Las leyes determinarán la manera en que los sujetos obligados deberán hacer pública la información relativa a los recursos públicos que entreguen a personas físicas o morales. </w:t>
      </w:r>
    </w:p>
    <w:p w14:paraId="79E61890" w14:textId="77777777" w:rsidR="00BE6F4C" w:rsidRPr="00750BBF" w:rsidRDefault="00BE6F4C" w:rsidP="00750BBF">
      <w:pPr>
        <w:ind w:left="851" w:right="851"/>
        <w:jc w:val="both"/>
        <w:rPr>
          <w:rFonts w:ascii="Palatino Linotype" w:hAnsi="Palatino Linotype" w:cs="Arial"/>
          <w:b/>
          <w:bCs/>
          <w:i/>
        </w:rPr>
      </w:pPr>
    </w:p>
    <w:p w14:paraId="0B493FA1" w14:textId="77777777" w:rsidR="00BE6F4C" w:rsidRPr="00750BBF" w:rsidRDefault="00BE6F4C" w:rsidP="00750BBF">
      <w:pPr>
        <w:ind w:left="851" w:right="851"/>
        <w:jc w:val="both"/>
        <w:rPr>
          <w:rFonts w:ascii="Palatino Linotype" w:hAnsi="Palatino Linotype" w:cs="Arial"/>
          <w:i/>
        </w:rPr>
      </w:pPr>
      <w:r w:rsidRPr="00750BBF">
        <w:rPr>
          <w:rFonts w:ascii="Palatino Linotype" w:hAnsi="Palatino Linotype" w:cs="Arial"/>
          <w:b/>
          <w:bCs/>
          <w:i/>
        </w:rPr>
        <w:t xml:space="preserve">VII. </w:t>
      </w:r>
      <w:r w:rsidRPr="00750BBF">
        <w:rPr>
          <w:rFonts w:ascii="Palatino Linotype" w:hAnsi="Palatino Linotype" w:cs="Arial"/>
          <w:i/>
        </w:rPr>
        <w:t>La inobservancia a las disposiciones en materia de acceso a la información pública será sancionada en los términos que dispongan las leyes.</w:t>
      </w:r>
      <w:r w:rsidRPr="00750BBF">
        <w:rPr>
          <w:rFonts w:ascii="Palatino Linotype" w:hAnsi="Palatino Linotype" w:cs="Arial"/>
          <w:b/>
          <w:i/>
        </w:rPr>
        <w:t>”</w:t>
      </w:r>
    </w:p>
    <w:p w14:paraId="141ACBF2" w14:textId="77777777" w:rsidR="00BE6F4C" w:rsidRPr="00750BBF" w:rsidRDefault="00BE6F4C" w:rsidP="00750BBF">
      <w:pPr>
        <w:ind w:left="851" w:right="851"/>
        <w:jc w:val="both"/>
        <w:rPr>
          <w:rFonts w:ascii="Palatino Linotype" w:hAnsi="Palatino Linotype" w:cs="Arial"/>
          <w:i/>
        </w:rPr>
      </w:pPr>
      <w:r w:rsidRPr="00750BBF">
        <w:rPr>
          <w:rFonts w:ascii="Palatino Linotype" w:hAnsi="Palatino Linotype" w:cs="Arial"/>
          <w:i/>
        </w:rPr>
        <w:t>(Énfasis añadido)</w:t>
      </w:r>
    </w:p>
    <w:p w14:paraId="630ECF30" w14:textId="77777777" w:rsidR="00BE6F4C" w:rsidRPr="00750BBF" w:rsidRDefault="00BE6F4C" w:rsidP="00750BBF">
      <w:pPr>
        <w:spacing w:line="360" w:lineRule="auto"/>
        <w:jc w:val="both"/>
        <w:rPr>
          <w:rFonts w:ascii="Palatino Linotype" w:hAnsi="Palatino Linotype"/>
        </w:rPr>
      </w:pPr>
    </w:p>
    <w:p w14:paraId="4A2F6131" w14:textId="77777777" w:rsidR="00BE6F4C" w:rsidRPr="00750BBF" w:rsidRDefault="00BE6F4C" w:rsidP="00750BBF">
      <w:pPr>
        <w:spacing w:line="360" w:lineRule="auto"/>
        <w:jc w:val="both"/>
        <w:rPr>
          <w:rFonts w:ascii="Palatino Linotype" w:hAnsi="Palatino Linotype"/>
        </w:rPr>
      </w:pPr>
      <w:r w:rsidRPr="00750BBF">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16B07F34" w14:textId="59DF6CC1" w:rsidR="00BE6F4C" w:rsidRPr="00750BBF" w:rsidRDefault="00BE6F4C" w:rsidP="00750BBF">
      <w:pPr>
        <w:spacing w:line="360" w:lineRule="auto"/>
        <w:jc w:val="both"/>
        <w:rPr>
          <w:rFonts w:ascii="Palatino Linotype" w:hAnsi="Palatino Linotype"/>
        </w:rPr>
      </w:pPr>
    </w:p>
    <w:p w14:paraId="6B5C1B20" w14:textId="77777777" w:rsidR="00C31FA3" w:rsidRPr="00750BBF" w:rsidRDefault="00C31FA3" w:rsidP="00750BBF">
      <w:pPr>
        <w:spacing w:line="360" w:lineRule="auto"/>
        <w:jc w:val="both"/>
        <w:rPr>
          <w:rFonts w:ascii="Palatino Linotype" w:hAnsi="Palatino Linotype"/>
        </w:rPr>
      </w:pPr>
    </w:p>
    <w:p w14:paraId="0C0C9EAC" w14:textId="77777777" w:rsidR="00BE6F4C" w:rsidRPr="00750BBF" w:rsidRDefault="00BE6F4C" w:rsidP="00750BBF">
      <w:pPr>
        <w:ind w:left="851" w:right="851"/>
        <w:jc w:val="both"/>
        <w:rPr>
          <w:rFonts w:ascii="Palatino Linotype" w:hAnsi="Palatino Linotype" w:cs="Arial"/>
          <w:b/>
          <w:i/>
        </w:rPr>
      </w:pPr>
      <w:r w:rsidRPr="00750BBF">
        <w:rPr>
          <w:rFonts w:ascii="Palatino Linotype" w:hAnsi="Palatino Linotype" w:cs="Arial"/>
          <w:b/>
          <w:i/>
        </w:rPr>
        <w:lastRenderedPageBreak/>
        <w:t xml:space="preserve">“Artículo 5.  … </w:t>
      </w:r>
    </w:p>
    <w:p w14:paraId="5B2FE97A" w14:textId="77777777" w:rsidR="00BE6F4C" w:rsidRPr="00750BBF" w:rsidRDefault="00BE6F4C" w:rsidP="00750BBF">
      <w:pPr>
        <w:ind w:left="851" w:right="851"/>
        <w:jc w:val="both"/>
        <w:rPr>
          <w:rFonts w:ascii="Palatino Linotype" w:hAnsi="Palatino Linotype" w:cs="Arial"/>
          <w:i/>
        </w:rPr>
      </w:pPr>
      <w:r w:rsidRPr="00750BBF">
        <w:rPr>
          <w:rFonts w:ascii="Palatino Linotype" w:hAnsi="Palatino Linotype" w:cs="Arial"/>
          <w:i/>
        </w:rPr>
        <w:t>. . .</w:t>
      </w:r>
    </w:p>
    <w:p w14:paraId="581CC19D" w14:textId="77777777" w:rsidR="00BE6F4C" w:rsidRPr="00750BBF" w:rsidRDefault="00BE6F4C" w:rsidP="00750BBF">
      <w:pPr>
        <w:ind w:left="851" w:right="851"/>
        <w:jc w:val="both"/>
        <w:rPr>
          <w:rFonts w:ascii="Palatino Linotype" w:hAnsi="Palatino Linotype" w:cs="Arial"/>
          <w:b/>
          <w:i/>
        </w:rPr>
      </w:pPr>
      <w:r w:rsidRPr="00750BBF">
        <w:rPr>
          <w:rFonts w:ascii="Palatino Linotype" w:hAnsi="Palatino Linotype" w:cs="Arial"/>
          <w:b/>
          <w:i/>
        </w:rPr>
        <w:t>El derecho a la información será garantizado por el Estado.</w:t>
      </w:r>
    </w:p>
    <w:p w14:paraId="623C8B22" w14:textId="77777777" w:rsidR="00BE6F4C" w:rsidRPr="00750BBF" w:rsidRDefault="00BE6F4C" w:rsidP="00750BBF">
      <w:pPr>
        <w:ind w:left="851" w:right="851"/>
        <w:jc w:val="both"/>
        <w:rPr>
          <w:rFonts w:ascii="Palatino Linotype" w:hAnsi="Palatino Linotype" w:cs="Arial"/>
          <w:i/>
        </w:rPr>
      </w:pPr>
      <w:r w:rsidRPr="00750BBF">
        <w:rPr>
          <w:rFonts w:ascii="Palatino Linotype" w:hAnsi="Palatino Linotype" w:cs="Arial"/>
          <w:i/>
        </w:rPr>
        <w:t xml:space="preserve">La ley establecerá las previsiones que permitan asegurar la protección, el respeto y la difusión de este derecho. </w:t>
      </w:r>
    </w:p>
    <w:p w14:paraId="47B29528" w14:textId="77777777" w:rsidR="00BE6F4C" w:rsidRPr="00750BBF" w:rsidRDefault="00BE6F4C" w:rsidP="00750BBF">
      <w:pPr>
        <w:ind w:left="851" w:right="851"/>
        <w:jc w:val="both"/>
        <w:rPr>
          <w:rFonts w:ascii="Palatino Linotype" w:hAnsi="Palatino Linotype" w:cs="Arial"/>
          <w:i/>
        </w:rPr>
      </w:pPr>
    </w:p>
    <w:p w14:paraId="2910F866" w14:textId="77777777" w:rsidR="00BE6F4C" w:rsidRPr="00750BBF" w:rsidRDefault="00BE6F4C" w:rsidP="00750BBF">
      <w:pPr>
        <w:ind w:left="851" w:right="851"/>
        <w:jc w:val="both"/>
        <w:rPr>
          <w:rFonts w:ascii="Palatino Linotype" w:hAnsi="Palatino Linotype" w:cs="Arial"/>
          <w:i/>
        </w:rPr>
      </w:pPr>
      <w:r w:rsidRPr="00750BBF">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B1624DE" w14:textId="77777777" w:rsidR="00BE6F4C" w:rsidRPr="00750BBF" w:rsidRDefault="00BE6F4C" w:rsidP="00750BBF">
      <w:pPr>
        <w:ind w:left="851" w:right="851"/>
        <w:jc w:val="both"/>
        <w:rPr>
          <w:rFonts w:ascii="Palatino Linotype" w:hAnsi="Palatino Linotype" w:cs="Arial"/>
          <w:i/>
        </w:rPr>
      </w:pPr>
    </w:p>
    <w:p w14:paraId="6B911AE2" w14:textId="77777777" w:rsidR="00BE6F4C" w:rsidRPr="00750BBF" w:rsidRDefault="00BE6F4C" w:rsidP="00750BBF">
      <w:pPr>
        <w:ind w:left="851" w:right="851"/>
        <w:jc w:val="both"/>
        <w:rPr>
          <w:rFonts w:ascii="Palatino Linotype" w:hAnsi="Palatino Linotype" w:cs="Arial"/>
          <w:i/>
        </w:rPr>
      </w:pPr>
      <w:r w:rsidRPr="00750BBF">
        <w:rPr>
          <w:rFonts w:ascii="Palatino Linotype" w:hAnsi="Palatino Linotype" w:cs="Arial"/>
          <w:i/>
        </w:rPr>
        <w:t xml:space="preserve">Este derecho se regirá por los principios y bases siguientes: </w:t>
      </w:r>
    </w:p>
    <w:p w14:paraId="38C13FD2" w14:textId="77777777" w:rsidR="00BE6F4C" w:rsidRPr="00750BBF" w:rsidRDefault="00BE6F4C" w:rsidP="00750BBF">
      <w:pPr>
        <w:ind w:left="851" w:right="851"/>
        <w:jc w:val="both"/>
        <w:rPr>
          <w:rFonts w:ascii="Palatino Linotype" w:hAnsi="Palatino Linotype" w:cs="Arial"/>
          <w:i/>
        </w:rPr>
      </w:pPr>
    </w:p>
    <w:p w14:paraId="68BA2E88" w14:textId="77777777" w:rsidR="00BE6F4C" w:rsidRPr="00750BBF" w:rsidRDefault="00BE6F4C" w:rsidP="00750BBF">
      <w:pPr>
        <w:ind w:left="851" w:right="851"/>
        <w:jc w:val="both"/>
        <w:rPr>
          <w:rFonts w:ascii="Palatino Linotype" w:hAnsi="Palatino Linotype" w:cs="Arial"/>
          <w:i/>
          <w:iCs/>
        </w:rPr>
      </w:pPr>
      <w:r w:rsidRPr="00750BBF">
        <w:rPr>
          <w:rFonts w:ascii="Palatino Linotype" w:hAnsi="Palatino Linotype" w:cs="Arial"/>
          <w:b/>
          <w:i/>
          <w:iCs/>
        </w:rPr>
        <w:t>I.</w:t>
      </w:r>
      <w:r w:rsidRPr="00750BBF">
        <w:rPr>
          <w:rFonts w:ascii="Palatino Linotype" w:hAnsi="Palatino Linotype" w:cs="Arial"/>
          <w:i/>
          <w:iCs/>
        </w:rPr>
        <w:t xml:space="preserve"> </w:t>
      </w:r>
      <w:r w:rsidRPr="00750BBF">
        <w:rPr>
          <w:rFonts w:ascii="Palatino Linotype" w:hAnsi="Palatino Linotype" w:cs="Arial"/>
          <w:b/>
          <w:bCs/>
          <w:i/>
          <w:iCs/>
        </w:rPr>
        <w:t xml:space="preserve">Toda la información en posesión de </w:t>
      </w:r>
      <w:r w:rsidRPr="00750BBF">
        <w:rPr>
          <w:rFonts w:ascii="Palatino Linotype" w:hAnsi="Palatino Linotype" w:cs="Arial"/>
          <w:bCs/>
          <w:i/>
          <w:iCs/>
        </w:rPr>
        <w:t>cualquier autoridad, entidad, órgano y organismos de los Poderes Ejecutivo, Legislativo y Judicial, órganos autónomos, partidos políticos, fideicomisos y fondos públicos estatales y municipales</w:t>
      </w:r>
      <w:r w:rsidRPr="00750BBF">
        <w:rPr>
          <w:rFonts w:ascii="Palatino Linotype" w:hAnsi="Palatino Linotype" w:cs="Arial"/>
          <w:i/>
          <w:iCs/>
        </w:rPr>
        <w:t xml:space="preserve">, así como del gobierno y de la administración pública municipal y sus organismos descentralizados, asimismo de </w:t>
      </w:r>
      <w:r w:rsidRPr="00750BBF">
        <w:rPr>
          <w:rFonts w:ascii="Palatino Linotype" w:hAnsi="Palatino Linotype" w:cs="Arial"/>
          <w:b/>
          <w:i/>
          <w:iCs/>
        </w:rPr>
        <w:t>cualquier</w:t>
      </w:r>
      <w:r w:rsidRPr="00750BBF">
        <w:rPr>
          <w:rFonts w:ascii="Palatino Linotype" w:hAnsi="Palatino Linotype" w:cs="Arial"/>
          <w:i/>
          <w:iCs/>
        </w:rPr>
        <w:t xml:space="preserve"> persona física, jurídica colectiva o </w:t>
      </w:r>
      <w:r w:rsidRPr="00750BBF">
        <w:rPr>
          <w:rFonts w:ascii="Palatino Linotype" w:hAnsi="Palatino Linotype" w:cs="Arial"/>
          <w:b/>
          <w:i/>
          <w:iCs/>
        </w:rPr>
        <w:t xml:space="preserve">sindicato que reciba y ejerza recursos </w:t>
      </w:r>
      <w:r w:rsidRPr="00750BBF">
        <w:rPr>
          <w:rFonts w:ascii="Palatino Linotype" w:hAnsi="Palatino Linotype" w:cs="Arial"/>
          <w:b/>
          <w:i/>
        </w:rPr>
        <w:t>públicos</w:t>
      </w:r>
      <w:r w:rsidRPr="00750BBF">
        <w:rPr>
          <w:rFonts w:ascii="Palatino Linotype" w:hAnsi="Palatino Linotype" w:cs="Arial"/>
          <w:i/>
          <w:iCs/>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98100A" w14:textId="77777777" w:rsidR="00BE6F4C" w:rsidRPr="00750BBF" w:rsidRDefault="00BE6F4C" w:rsidP="00750BBF">
      <w:pPr>
        <w:ind w:left="851" w:right="851"/>
        <w:jc w:val="both"/>
        <w:rPr>
          <w:rFonts w:ascii="Palatino Linotype" w:hAnsi="Palatino Linotype" w:cs="Arial"/>
          <w:i/>
        </w:rPr>
      </w:pPr>
    </w:p>
    <w:p w14:paraId="69AC3A67" w14:textId="77777777" w:rsidR="00BE6F4C" w:rsidRPr="00750BBF" w:rsidRDefault="00BE6F4C" w:rsidP="00750BBF">
      <w:pPr>
        <w:ind w:left="851" w:right="851"/>
        <w:jc w:val="both"/>
        <w:rPr>
          <w:rFonts w:ascii="Palatino Linotype" w:hAnsi="Palatino Linotype" w:cs="Arial"/>
          <w:i/>
        </w:rPr>
      </w:pPr>
      <w:r w:rsidRPr="00750BBF">
        <w:rPr>
          <w:rFonts w:ascii="Palatino Linotype" w:hAnsi="Palatino Linotype" w:cs="Arial"/>
          <w:b/>
          <w:i/>
          <w:iCs/>
        </w:rPr>
        <w:t>III.</w:t>
      </w:r>
      <w:r w:rsidRPr="00750BBF">
        <w:rPr>
          <w:rFonts w:ascii="Palatino Linotype" w:hAnsi="Palatino Linotype"/>
          <w:i/>
        </w:rPr>
        <w:t xml:space="preserve"> </w:t>
      </w:r>
      <w:r w:rsidRPr="00750BBF">
        <w:rPr>
          <w:rFonts w:ascii="Palatino Linotype" w:hAnsi="Palatino Linotype" w:cs="Arial"/>
          <w:i/>
          <w:iCs/>
        </w:rPr>
        <w:t xml:space="preserve">Toda </w:t>
      </w:r>
      <w:r w:rsidRPr="00750BBF">
        <w:rPr>
          <w:rFonts w:ascii="Palatino Linotype" w:hAnsi="Palatino Linotype" w:cs="Arial"/>
          <w:i/>
        </w:rPr>
        <w:t>persona</w:t>
      </w:r>
      <w:r w:rsidRPr="00750BBF">
        <w:rPr>
          <w:rFonts w:ascii="Palatino Linotype" w:hAnsi="Palatino Linotype" w:cs="Arial"/>
          <w:i/>
          <w:iCs/>
        </w:rPr>
        <w:t>, sin necesidad de acreditar interés alguno o justificar su utilización, tendrá acceso gratuito a la información pública, a sus datos personales o a la rectificación de éstos.</w:t>
      </w:r>
    </w:p>
    <w:p w14:paraId="0F497B68" w14:textId="77777777" w:rsidR="00BE6F4C" w:rsidRPr="00750BBF" w:rsidRDefault="00BE6F4C" w:rsidP="00750BBF">
      <w:pPr>
        <w:ind w:left="851" w:right="851"/>
        <w:jc w:val="both"/>
        <w:rPr>
          <w:rFonts w:ascii="Palatino Linotype" w:hAnsi="Palatino Linotype" w:cs="Arial"/>
          <w:b/>
          <w:i/>
          <w:iCs/>
        </w:rPr>
      </w:pPr>
    </w:p>
    <w:p w14:paraId="110FED2C" w14:textId="77777777" w:rsidR="00BE6F4C" w:rsidRPr="00750BBF" w:rsidRDefault="00BE6F4C" w:rsidP="00750BBF">
      <w:pPr>
        <w:ind w:left="851" w:right="851"/>
        <w:jc w:val="both"/>
        <w:rPr>
          <w:rFonts w:ascii="Palatino Linotype" w:hAnsi="Palatino Linotype" w:cs="Arial"/>
          <w:i/>
        </w:rPr>
      </w:pPr>
      <w:r w:rsidRPr="00750BBF">
        <w:rPr>
          <w:rFonts w:ascii="Palatino Linotype" w:hAnsi="Palatino Linotype" w:cs="Arial"/>
          <w:b/>
          <w:i/>
          <w:iCs/>
        </w:rPr>
        <w:lastRenderedPageBreak/>
        <w:t xml:space="preserve">IV. </w:t>
      </w:r>
      <w:r w:rsidRPr="00750BBF">
        <w:rPr>
          <w:rFonts w:ascii="Palatino Linotype" w:hAnsi="Palatino Linotype" w:cs="Arial"/>
          <w:i/>
          <w:iCs/>
        </w:rPr>
        <w:t xml:space="preserve">Se establecerán mecanismos de acceso a la información y procedimientos de revisión expeditos que se </w:t>
      </w:r>
      <w:r w:rsidRPr="00750BBF">
        <w:rPr>
          <w:rFonts w:ascii="Palatino Linotype" w:hAnsi="Palatino Linotype" w:cs="Arial"/>
          <w:i/>
        </w:rPr>
        <w:t>sustanciarán</w:t>
      </w:r>
      <w:r w:rsidRPr="00750BBF">
        <w:rPr>
          <w:rFonts w:ascii="Palatino Linotype" w:hAnsi="Palatino Linotype" w:cs="Arial"/>
          <w:i/>
          <w:iCs/>
        </w:rPr>
        <w:t xml:space="preserve"> ante el organismo autónomo especializado e imparcial que establece esta Constitución.”</w:t>
      </w:r>
    </w:p>
    <w:p w14:paraId="2B0A60CA" w14:textId="77777777" w:rsidR="00BE6F4C" w:rsidRPr="00750BBF" w:rsidRDefault="00BE6F4C" w:rsidP="00750BBF">
      <w:pPr>
        <w:ind w:left="851" w:right="851"/>
        <w:jc w:val="both"/>
        <w:rPr>
          <w:rFonts w:ascii="Palatino Linotype" w:hAnsi="Palatino Linotype" w:cs="Arial"/>
          <w:i/>
          <w:iCs/>
        </w:rPr>
      </w:pPr>
      <w:r w:rsidRPr="00750BBF">
        <w:rPr>
          <w:rFonts w:ascii="Palatino Linotype" w:hAnsi="Palatino Linotype" w:cs="Arial"/>
          <w:i/>
          <w:iCs/>
        </w:rPr>
        <w:t>(Énfasis añadido)</w:t>
      </w:r>
    </w:p>
    <w:p w14:paraId="482FFAE0" w14:textId="77777777" w:rsidR="00BE6F4C" w:rsidRPr="00750BBF" w:rsidRDefault="00BE6F4C" w:rsidP="00750BBF">
      <w:pPr>
        <w:spacing w:line="360" w:lineRule="auto"/>
        <w:jc w:val="both"/>
        <w:rPr>
          <w:rFonts w:ascii="Palatino Linotype" w:hAnsi="Palatino Linotype"/>
        </w:rPr>
      </w:pPr>
    </w:p>
    <w:p w14:paraId="73B846E0" w14:textId="11E28AEA" w:rsidR="00BE6F4C" w:rsidRPr="00750BBF" w:rsidRDefault="00BE6F4C" w:rsidP="00750BBF">
      <w:pPr>
        <w:spacing w:line="360" w:lineRule="auto"/>
        <w:jc w:val="both"/>
        <w:rPr>
          <w:rFonts w:ascii="Palatino Linotype" w:hAnsi="Palatino Linotype"/>
        </w:rPr>
      </w:pPr>
      <w:r w:rsidRPr="00750BBF">
        <w:rPr>
          <w:rFonts w:ascii="Palatino Linotype" w:hAnsi="Palatino Linotype"/>
        </w:rPr>
        <w:t xml:space="preserve">Ya que el planteamiento del problema es de toral importancia, a efecto de determinar la intención o voluntad del </w:t>
      </w:r>
      <w:r w:rsidR="00C31FA3" w:rsidRPr="00750BBF">
        <w:rPr>
          <w:rFonts w:ascii="Palatino Linotype" w:hAnsi="Palatino Linotype"/>
          <w:b/>
          <w:bCs/>
        </w:rPr>
        <w:t>RECURRENTE</w:t>
      </w:r>
      <w:r w:rsidRPr="00750BBF">
        <w:rPr>
          <w:rFonts w:ascii="Palatino Linotype" w:hAnsi="Palatino Linotype"/>
        </w:rPr>
        <w:t xml:space="preserve"> a la luz de la interpretación de la solicitud de información, y que puede generar de forma objetiva y material el sujeto obligado que se relacione con esa intención, respecto del presente asunto se realiza a continuación.</w:t>
      </w:r>
    </w:p>
    <w:p w14:paraId="7F8407F7" w14:textId="77777777" w:rsidR="004172F3" w:rsidRPr="00750BBF" w:rsidRDefault="004172F3" w:rsidP="00750BBF">
      <w:pPr>
        <w:autoSpaceDE w:val="0"/>
        <w:autoSpaceDN w:val="0"/>
        <w:adjustRightInd w:val="0"/>
        <w:spacing w:line="360" w:lineRule="auto"/>
        <w:jc w:val="both"/>
        <w:rPr>
          <w:rFonts w:ascii="Palatino Linotype" w:hAnsi="Palatino Linotype" w:cs="Arial"/>
        </w:rPr>
      </w:pPr>
    </w:p>
    <w:p w14:paraId="07329408" w14:textId="77777777" w:rsidR="00F24F3E" w:rsidRPr="00750BBF" w:rsidRDefault="00F24F3E" w:rsidP="00750BBF">
      <w:pPr>
        <w:spacing w:line="360" w:lineRule="auto"/>
        <w:jc w:val="both"/>
        <w:rPr>
          <w:rFonts w:ascii="Palatino Linotype" w:hAnsi="Palatino Linotype" w:cs="Arial"/>
          <w:noProof/>
        </w:rPr>
      </w:pPr>
      <w:r w:rsidRPr="00750BBF">
        <w:rPr>
          <w:rFonts w:ascii="Palatino Linotype" w:hAnsi="Palatino Linotype" w:cs="Arial"/>
        </w:rPr>
        <w:t xml:space="preserve">Bajo este contexto, a efecto de identificar las unidades administrativas competentes se traen a colación los </w:t>
      </w:r>
      <w:r w:rsidRPr="00750BBF">
        <w:rPr>
          <w:rFonts w:ascii="Palatino Linotype" w:hAnsi="Palatino Linotype" w:cs="Arial"/>
          <w:noProof/>
        </w:rPr>
        <w:t>artículos 24, fracción XII, y 92, fracción II de la Ley de Transparencia local, porciones normativas cuyo contenido literal es el siguiente:</w:t>
      </w:r>
    </w:p>
    <w:p w14:paraId="3A65AFC7" w14:textId="77777777" w:rsidR="00F24F3E" w:rsidRPr="00750BBF" w:rsidRDefault="00F24F3E" w:rsidP="00750BBF">
      <w:pPr>
        <w:tabs>
          <w:tab w:val="left" w:pos="709"/>
        </w:tabs>
        <w:spacing w:before="240" w:line="360" w:lineRule="auto"/>
        <w:ind w:left="851" w:right="851"/>
        <w:jc w:val="both"/>
        <w:rPr>
          <w:rFonts w:ascii="Palatino Linotype" w:hAnsi="Palatino Linotype"/>
          <w:i/>
        </w:rPr>
      </w:pPr>
      <w:r w:rsidRPr="00750BBF">
        <w:rPr>
          <w:rFonts w:ascii="Palatino Linotype" w:hAnsi="Palatino Linotype"/>
          <w:i/>
        </w:rPr>
        <w:t>“Artículo 24. Para el cumplimiento de los objetivos de esta Ley, los sujetos obligados deberán cumplir con las siguientes obligaciones, según corresponda, de acuerdo a su naturaleza:</w:t>
      </w:r>
    </w:p>
    <w:p w14:paraId="6A1539F6" w14:textId="77777777" w:rsidR="00F24F3E" w:rsidRPr="00750BBF" w:rsidRDefault="00F24F3E" w:rsidP="00750BBF">
      <w:pPr>
        <w:tabs>
          <w:tab w:val="left" w:pos="709"/>
        </w:tabs>
        <w:spacing w:before="240" w:line="360" w:lineRule="auto"/>
        <w:ind w:left="851" w:right="851"/>
        <w:jc w:val="both"/>
        <w:rPr>
          <w:rFonts w:ascii="Palatino Linotype" w:hAnsi="Palatino Linotype"/>
          <w:i/>
        </w:rPr>
      </w:pPr>
      <w:r w:rsidRPr="00750BBF">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4B5D75F2" w14:textId="77777777" w:rsidR="00F24F3E" w:rsidRPr="00750BBF" w:rsidRDefault="00F24F3E" w:rsidP="00750BBF">
      <w:pPr>
        <w:tabs>
          <w:tab w:val="left" w:pos="709"/>
        </w:tabs>
        <w:spacing w:before="240" w:line="360" w:lineRule="auto"/>
        <w:ind w:left="851" w:right="851"/>
        <w:jc w:val="both"/>
        <w:rPr>
          <w:rFonts w:ascii="Palatino Linotype" w:hAnsi="Palatino Linotype"/>
          <w:b/>
          <w:i/>
        </w:rPr>
      </w:pPr>
      <w:r w:rsidRPr="00750BBF">
        <w:rPr>
          <w:rFonts w:ascii="Palatino Linotype" w:hAnsi="Palatino Linotype"/>
          <w:b/>
          <w:i/>
        </w:rPr>
        <w:t>(…)</w:t>
      </w:r>
    </w:p>
    <w:p w14:paraId="5B82AE1D" w14:textId="77777777" w:rsidR="00F24F3E" w:rsidRPr="00750BBF" w:rsidRDefault="00F24F3E" w:rsidP="00750BBF">
      <w:pPr>
        <w:tabs>
          <w:tab w:val="left" w:pos="709"/>
        </w:tabs>
        <w:spacing w:line="360" w:lineRule="auto"/>
        <w:ind w:left="851" w:right="851"/>
        <w:jc w:val="both"/>
        <w:rPr>
          <w:rFonts w:ascii="Palatino Linotype" w:hAnsi="Palatino Linotype"/>
          <w:i/>
        </w:rPr>
      </w:pPr>
      <w:r w:rsidRPr="00750BBF">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F5E6946" w14:textId="77777777" w:rsidR="00F24F3E" w:rsidRPr="00750BBF" w:rsidRDefault="00F24F3E" w:rsidP="00750BBF">
      <w:pPr>
        <w:pStyle w:val="INFOEM"/>
        <w:spacing w:before="0" w:after="0"/>
      </w:pPr>
      <w:r w:rsidRPr="00750BBF">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3F97AFF" w14:textId="77777777" w:rsidR="00F24F3E" w:rsidRPr="00750BBF" w:rsidRDefault="00F24F3E" w:rsidP="00750BBF">
      <w:pPr>
        <w:pStyle w:val="INFOEM"/>
        <w:spacing w:before="0" w:after="0"/>
        <w:rPr>
          <w:b/>
        </w:rPr>
      </w:pPr>
      <w:r w:rsidRPr="00750BBF">
        <w:t xml:space="preserve"> (…)” </w:t>
      </w:r>
      <w:r w:rsidRPr="00750BBF">
        <w:rPr>
          <w:b/>
        </w:rPr>
        <w:t xml:space="preserve">[Sic] </w:t>
      </w:r>
    </w:p>
    <w:p w14:paraId="34F056F0" w14:textId="77777777" w:rsidR="000E3512" w:rsidRPr="00750BBF" w:rsidRDefault="000E3512" w:rsidP="00750BBF">
      <w:pPr>
        <w:pStyle w:val="infoemcitas"/>
        <w:tabs>
          <w:tab w:val="left" w:pos="7655"/>
        </w:tabs>
        <w:spacing w:before="0" w:after="0"/>
        <w:ind w:left="0" w:right="0"/>
        <w:rPr>
          <w:i w:val="0"/>
          <w:sz w:val="24"/>
          <w:szCs w:val="24"/>
        </w:rPr>
      </w:pPr>
    </w:p>
    <w:p w14:paraId="034407EA" w14:textId="77777777" w:rsidR="000E3512" w:rsidRPr="00750BBF" w:rsidRDefault="000E3512" w:rsidP="00750BBF">
      <w:pPr>
        <w:pStyle w:val="infoemcitas"/>
        <w:tabs>
          <w:tab w:val="left" w:pos="7655"/>
        </w:tabs>
        <w:spacing w:before="0" w:after="0"/>
        <w:ind w:left="0" w:right="0"/>
        <w:rPr>
          <w:rFonts w:cs="Arial"/>
          <w:i w:val="0"/>
          <w:noProof/>
          <w:sz w:val="24"/>
          <w:lang w:eastAsia="es-MX"/>
        </w:rPr>
      </w:pPr>
      <w:r w:rsidRPr="00750BBF">
        <w:rPr>
          <w:i w:val="0"/>
          <w:sz w:val="24"/>
          <w:szCs w:val="24"/>
        </w:rPr>
        <w:t xml:space="preserve">Así las cosas, hasta aquí lo expuesto, resulta inconcuso que </w:t>
      </w:r>
      <w:r w:rsidRPr="00750BBF">
        <w:rPr>
          <w:b/>
          <w:i w:val="0"/>
          <w:sz w:val="24"/>
          <w:szCs w:val="24"/>
        </w:rPr>
        <w:t xml:space="preserve">EL SUJETO OBLIGADO </w:t>
      </w:r>
      <w:r w:rsidRPr="00750BBF">
        <w:rPr>
          <w:rFonts w:cs="Arial"/>
          <w:i w:val="0"/>
          <w:noProof/>
          <w:sz w:val="24"/>
          <w:lang w:eastAsia="es-MX"/>
        </w:rPr>
        <w:t xml:space="preserve">no satisfizo el derecho de acceso a la información pública ejercido por </w:t>
      </w:r>
      <w:r w:rsidRPr="00750BBF">
        <w:rPr>
          <w:rFonts w:cs="Arial"/>
          <w:b/>
          <w:i w:val="0"/>
          <w:noProof/>
          <w:sz w:val="24"/>
          <w:lang w:eastAsia="es-MX"/>
        </w:rPr>
        <w:t xml:space="preserve">EL RECURRENTE, </w:t>
      </w:r>
      <w:r w:rsidRPr="00750BBF">
        <w:rPr>
          <w:rFonts w:cs="Arial"/>
          <w:i w:val="0"/>
          <w:noProof/>
          <w:sz w:val="24"/>
          <w:lang w:eastAsia="es-MX"/>
        </w:rPr>
        <w:t xml:space="preserve">al tenerse por actualizadas las hipotesis normativas previstas en el artículo 179, fracciones I y V de la Ley de Transparencia y Acceso a la Información Pública del Estado de Mexico y Municipios, cuyo contenido literal es el siguiente: </w:t>
      </w:r>
    </w:p>
    <w:p w14:paraId="63F03D80" w14:textId="77777777" w:rsidR="000E3512" w:rsidRPr="00750BBF" w:rsidRDefault="000E3512" w:rsidP="00750BBF">
      <w:pPr>
        <w:pStyle w:val="infoemcitas"/>
        <w:tabs>
          <w:tab w:val="left" w:pos="7655"/>
        </w:tabs>
        <w:spacing w:before="0" w:after="0"/>
        <w:ind w:left="0" w:right="0"/>
        <w:rPr>
          <w:rFonts w:cs="Arial"/>
          <w:i w:val="0"/>
          <w:noProof/>
          <w:sz w:val="24"/>
          <w:lang w:eastAsia="es-MX"/>
        </w:rPr>
      </w:pPr>
    </w:p>
    <w:p w14:paraId="127438C3" w14:textId="77777777" w:rsidR="000E3512" w:rsidRPr="00750BBF" w:rsidRDefault="000E3512" w:rsidP="00750BBF">
      <w:pPr>
        <w:pStyle w:val="Citas"/>
        <w:spacing w:before="0" w:after="0"/>
      </w:pPr>
      <w:r w:rsidRPr="00750BBF">
        <w:t xml:space="preserve"> “Artículo 179. El recurso de revisión es un medio de protección que la Ley otorga a los particulares, para hacer valer su derecho de acceso a la información pública, y procederá en contra de las siguientes causas:</w:t>
      </w:r>
    </w:p>
    <w:p w14:paraId="0FB2527B" w14:textId="77777777" w:rsidR="000E3512" w:rsidRPr="00750BBF" w:rsidRDefault="000E3512" w:rsidP="00750BBF">
      <w:pPr>
        <w:pStyle w:val="Citas"/>
        <w:numPr>
          <w:ilvl w:val="0"/>
          <w:numId w:val="21"/>
        </w:numPr>
        <w:spacing w:before="0" w:after="0"/>
      </w:pPr>
      <w:r w:rsidRPr="00750BBF">
        <w:t>…</w:t>
      </w:r>
    </w:p>
    <w:p w14:paraId="4712F0A8" w14:textId="77777777" w:rsidR="000E3512" w:rsidRPr="00750BBF" w:rsidRDefault="000E3512" w:rsidP="00750BBF">
      <w:pPr>
        <w:pStyle w:val="Citas"/>
        <w:numPr>
          <w:ilvl w:val="0"/>
          <w:numId w:val="21"/>
        </w:numPr>
        <w:spacing w:before="0" w:after="0"/>
      </w:pPr>
      <w:r w:rsidRPr="00750BBF">
        <w:t>La clasificación de la información;</w:t>
      </w:r>
    </w:p>
    <w:p w14:paraId="3CA72ACF" w14:textId="77777777" w:rsidR="000E3512" w:rsidRPr="00750BBF" w:rsidRDefault="000E3512" w:rsidP="00750BBF">
      <w:pPr>
        <w:pStyle w:val="Citas"/>
        <w:spacing w:before="0" w:after="0"/>
      </w:pPr>
      <w:r w:rsidRPr="00750BBF">
        <w:t>(…)</w:t>
      </w:r>
    </w:p>
    <w:p w14:paraId="74220F81" w14:textId="77777777" w:rsidR="000E3512" w:rsidRPr="00750BBF" w:rsidRDefault="000E3512" w:rsidP="00750BBF">
      <w:pPr>
        <w:pStyle w:val="Citas"/>
        <w:spacing w:before="0" w:after="0"/>
      </w:pPr>
      <w:r w:rsidRPr="00750BBF">
        <w:lastRenderedPageBreak/>
        <w:t xml:space="preserve">XIV. </w:t>
      </w:r>
    </w:p>
    <w:p w14:paraId="59B9AC91" w14:textId="77777777" w:rsidR="000E3512" w:rsidRPr="00750BBF" w:rsidRDefault="000E3512" w:rsidP="00750BBF">
      <w:pPr>
        <w:pStyle w:val="Citas"/>
        <w:spacing w:before="0" w:after="0"/>
        <w:rPr>
          <w:b/>
          <w:bCs/>
          <w:noProof/>
          <w:sz w:val="24"/>
          <w:lang w:eastAsia="es-MX"/>
        </w:rPr>
      </w:pPr>
      <w:r w:rsidRPr="00750BBF">
        <w:rPr>
          <w:noProof/>
          <w:sz w:val="24"/>
          <w:lang w:eastAsia="es-MX"/>
        </w:rPr>
        <w:t xml:space="preserve">(…)” </w:t>
      </w:r>
      <w:r w:rsidRPr="00750BBF">
        <w:rPr>
          <w:b/>
          <w:bCs/>
          <w:noProof/>
          <w:sz w:val="24"/>
          <w:lang w:eastAsia="es-MX"/>
        </w:rPr>
        <w:t>[Sic]</w:t>
      </w:r>
    </w:p>
    <w:p w14:paraId="431E154F" w14:textId="77777777" w:rsidR="000E3512" w:rsidRPr="00750BBF" w:rsidRDefault="000E3512" w:rsidP="00750BBF">
      <w:pPr>
        <w:pStyle w:val="Sinespaciado"/>
        <w:spacing w:line="360" w:lineRule="auto"/>
        <w:jc w:val="both"/>
        <w:rPr>
          <w:rFonts w:ascii="Palatino Linotype" w:hAnsi="Palatino Linotype"/>
        </w:rPr>
      </w:pPr>
    </w:p>
    <w:p w14:paraId="74246158" w14:textId="77777777" w:rsidR="00F24F3E" w:rsidRPr="00750BBF" w:rsidRDefault="00F24F3E" w:rsidP="00750BBF">
      <w:pPr>
        <w:pStyle w:val="Sinespaciado"/>
        <w:spacing w:line="360" w:lineRule="auto"/>
        <w:jc w:val="both"/>
        <w:rPr>
          <w:rFonts w:ascii="Palatino Linotype" w:hAnsi="Palatino Linotype"/>
          <w:b/>
          <w:bCs/>
        </w:rPr>
      </w:pPr>
      <w:r w:rsidRPr="00750BBF">
        <w:rPr>
          <w:rFonts w:ascii="Palatino Linotype" w:hAnsi="Palatino Linotype"/>
        </w:rPr>
        <w:t xml:space="preserve">Resulta oportuno traer a colación las siguientes imágenes ilustrativas, correspondientes al organigrama del </w:t>
      </w:r>
      <w:r w:rsidR="00A14FFF" w:rsidRPr="00750BBF">
        <w:rPr>
          <w:rFonts w:ascii="Palatino Linotype" w:hAnsi="Palatino Linotype"/>
          <w:b/>
          <w:bCs/>
        </w:rPr>
        <w:t>SUJETO OBLIGADO</w:t>
      </w:r>
      <w:r w:rsidRPr="00750BBF">
        <w:rPr>
          <w:rFonts w:ascii="Palatino Linotype" w:hAnsi="Palatino Linotype"/>
          <w:b/>
          <w:bCs/>
        </w:rPr>
        <w:t>:</w:t>
      </w:r>
    </w:p>
    <w:p w14:paraId="32B77185" w14:textId="77777777" w:rsidR="00F24F3E" w:rsidRPr="00750BBF" w:rsidRDefault="00F24F3E" w:rsidP="00750BBF">
      <w:pPr>
        <w:autoSpaceDE w:val="0"/>
        <w:autoSpaceDN w:val="0"/>
        <w:adjustRightInd w:val="0"/>
        <w:spacing w:before="240" w:line="360" w:lineRule="auto"/>
        <w:jc w:val="center"/>
        <w:rPr>
          <w:rFonts w:ascii="Palatino Linotype" w:hAnsi="Palatino Linotype" w:cs="Arial"/>
          <w:b/>
          <w:bCs/>
        </w:rPr>
      </w:pPr>
      <w:r w:rsidRPr="00750BBF">
        <w:rPr>
          <w:rFonts w:ascii="Palatino Linotype" w:hAnsi="Palatino Linotype" w:cs="Arial"/>
          <w:b/>
          <w:bCs/>
          <w:noProof/>
        </w:rPr>
        <w:drawing>
          <wp:inline distT="0" distB="0" distL="0" distR="0" wp14:anchorId="2CB93F79" wp14:editId="59C4DF52">
            <wp:extent cx="5105400" cy="34004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3400425"/>
                    </a:xfrm>
                    <a:prstGeom prst="rect">
                      <a:avLst/>
                    </a:prstGeom>
                    <a:noFill/>
                    <a:ln>
                      <a:noFill/>
                    </a:ln>
                  </pic:spPr>
                </pic:pic>
              </a:graphicData>
            </a:graphic>
          </wp:inline>
        </w:drawing>
      </w:r>
    </w:p>
    <w:p w14:paraId="428ABB3B" w14:textId="77777777" w:rsidR="00F24F3E" w:rsidRPr="00750BBF" w:rsidRDefault="00F24F3E" w:rsidP="00750BBF">
      <w:pPr>
        <w:pStyle w:val="Sinespaciado"/>
        <w:spacing w:line="360" w:lineRule="auto"/>
        <w:jc w:val="both"/>
        <w:rPr>
          <w:rFonts w:ascii="Palatino Linotype" w:hAnsi="Palatino Linotype"/>
        </w:rPr>
      </w:pPr>
      <w:r w:rsidRPr="00750BBF">
        <w:rPr>
          <w:rFonts w:ascii="Palatino Linotype" w:hAnsi="Palatino Linotype"/>
        </w:rPr>
        <w:t xml:space="preserve">De lo expuesto con anterioridad, se desprende que </w:t>
      </w:r>
      <w:r w:rsidRPr="00750BBF">
        <w:rPr>
          <w:rFonts w:ascii="Palatino Linotype" w:hAnsi="Palatino Linotype"/>
          <w:b/>
          <w:bCs/>
        </w:rPr>
        <w:t xml:space="preserve">EL SUJETO OBLIGADO </w:t>
      </w:r>
      <w:r w:rsidRPr="00750BBF">
        <w:rPr>
          <w:rFonts w:ascii="Palatino Linotype" w:hAnsi="Palatino Linotype"/>
        </w:rPr>
        <w:t xml:space="preserve">se auxilia de diversas Direcciones, Subdirecciones, Departamentos, Unidades Administrativas y Órganos Descentralizados para cumplir con sus fines y objetivos, resultando de nuestro más amplio interés la Contraloría Municipal, así como el Departamento Resolutor de Responsabilidades Administrativas. </w:t>
      </w:r>
    </w:p>
    <w:p w14:paraId="5F3D9DF3" w14:textId="77777777" w:rsidR="00F24F3E" w:rsidRPr="00750BBF" w:rsidRDefault="00F24F3E" w:rsidP="00750BBF">
      <w:pPr>
        <w:autoSpaceDE w:val="0"/>
        <w:autoSpaceDN w:val="0"/>
        <w:adjustRightInd w:val="0"/>
        <w:spacing w:line="360" w:lineRule="auto"/>
        <w:jc w:val="both"/>
        <w:rPr>
          <w:rFonts w:ascii="Palatino Linotype" w:hAnsi="Palatino Linotype" w:cs="Arial"/>
        </w:rPr>
      </w:pPr>
    </w:p>
    <w:p w14:paraId="59E1531C" w14:textId="77777777" w:rsidR="002353AF" w:rsidRPr="00750BBF" w:rsidRDefault="002353AF" w:rsidP="00750BBF">
      <w:pPr>
        <w:pStyle w:val="Sinespaciado"/>
        <w:spacing w:line="360" w:lineRule="auto"/>
        <w:jc w:val="both"/>
        <w:rPr>
          <w:rFonts w:ascii="Palatino Linotype" w:hAnsi="Palatino Linotype"/>
        </w:rPr>
      </w:pPr>
      <w:r w:rsidRPr="00750BBF">
        <w:rPr>
          <w:rFonts w:ascii="Palatino Linotype" w:hAnsi="Palatino Linotype"/>
        </w:rPr>
        <w:lastRenderedPageBreak/>
        <w:t>En este tenor, para delimitar las fronteras competenciales de las unidades administrativas en cita, resulta oportuno traer a colación los artículos 3, fracciones I, II y III, 50, 182 y 193 de la Ley de Responsabilidades Administrativas del Estado de México y Municipios los numerales 168 y 170 de la Ley Orgánica Municipal del Estado de México; así como el artículo 3.25, fracciones XIX, XX y XXI del Código Reglamentario Municipal de Toluca, porciones normativas que disponen a la literalidad lo siguiente:</w:t>
      </w:r>
    </w:p>
    <w:p w14:paraId="343E3F3A" w14:textId="77777777" w:rsidR="002353AF" w:rsidRPr="00750BBF" w:rsidRDefault="002353AF" w:rsidP="00750BBF">
      <w:pPr>
        <w:pStyle w:val="Citas"/>
        <w:jc w:val="center"/>
        <w:rPr>
          <w:b/>
          <w:bCs/>
        </w:rPr>
      </w:pPr>
      <w:r w:rsidRPr="00750BBF">
        <w:rPr>
          <w:b/>
          <w:bCs/>
        </w:rPr>
        <w:t>LEY DE RESPONSABILIDADES ADMINISTRATIVAS DEL ESTADO DE MÉXICO Y MUNICIPIOS</w:t>
      </w:r>
    </w:p>
    <w:p w14:paraId="530C56AE" w14:textId="77777777" w:rsidR="002353AF" w:rsidRPr="00750BBF" w:rsidRDefault="002353AF" w:rsidP="00750BBF">
      <w:pPr>
        <w:pStyle w:val="Citas"/>
      </w:pPr>
      <w:r w:rsidRPr="00750BBF">
        <w:t>“Artículo 3. Para los efectos de la presente Ley, se entenderá por:</w:t>
      </w:r>
    </w:p>
    <w:p w14:paraId="1B663D69" w14:textId="77777777" w:rsidR="002353AF" w:rsidRPr="00750BBF" w:rsidRDefault="002353AF" w:rsidP="00750BBF">
      <w:pPr>
        <w:pStyle w:val="Citas"/>
      </w:pPr>
      <w:r w:rsidRPr="00750BBF">
        <w:t>(…)</w:t>
      </w:r>
    </w:p>
    <w:p w14:paraId="3C4EA3B6" w14:textId="77777777" w:rsidR="002353AF" w:rsidRPr="00750BBF" w:rsidRDefault="002353AF" w:rsidP="00750BBF">
      <w:pPr>
        <w:pStyle w:val="Citas"/>
      </w:pPr>
      <w:r w:rsidRPr="00750BBF">
        <w:t xml:space="preserve">I. Autoridad investigadora: A la autoridad adscrita a la Secretaría de la Contraloría, a los órganos internos de control, al Órgano Superior, así como a las unidades de responsabilidades de las empresas de participación estatal o municipal, encargadas de la investigación de las faltas administrativas. </w:t>
      </w:r>
    </w:p>
    <w:p w14:paraId="2FEB4A4B" w14:textId="77777777" w:rsidR="002353AF" w:rsidRPr="00750BBF" w:rsidRDefault="002353AF" w:rsidP="00750BBF">
      <w:pPr>
        <w:pStyle w:val="Citas"/>
      </w:pPr>
      <w:r w:rsidRPr="00750BBF">
        <w:t xml:space="preserve">II. Autoridad substanciadora: A la autoridad adscrita a la Secretaría de la Contraloría, a los órganos internos de control,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 La </w:t>
      </w:r>
      <w:r w:rsidRPr="00750BBF">
        <w:lastRenderedPageBreak/>
        <w:t>función de la autoridad substanciadora, en ningún caso podrá ser ejercida por una autoridad investigadora.</w:t>
      </w:r>
    </w:p>
    <w:p w14:paraId="708DFC87" w14:textId="77777777" w:rsidR="002353AF" w:rsidRPr="00750BBF" w:rsidRDefault="002353AF" w:rsidP="00750BBF">
      <w:pPr>
        <w:pStyle w:val="Citas"/>
      </w:pPr>
      <w:r w:rsidRPr="00750BBF">
        <w:rPr>
          <w:b/>
          <w:bCs/>
          <w:u w:val="single"/>
        </w:rPr>
        <w:t xml:space="preserve"> III. Autoridad resolutora: A la unidad de responsabilidades administrativas adscrita a la Secretaría de la Contraloría</w:t>
      </w:r>
      <w:r w:rsidRPr="00750BBF">
        <w:t xml:space="preserve"> </w:t>
      </w:r>
      <w:r w:rsidRPr="00750BBF">
        <w:rPr>
          <w:b/>
          <w:bCs/>
          <w:u w:val="single"/>
        </w:rPr>
        <w:t>y a los órganos internos de control</w:t>
      </w:r>
      <w:r w:rsidRPr="00750BBF">
        <w:t xml:space="preserve"> o al servidor público que éstos últimos asignen, así como la de las empresas de participación estatal y municipal, </w:t>
      </w:r>
      <w:r w:rsidRPr="00750BBF">
        <w:rPr>
          <w:b/>
          <w:bCs/>
          <w:u w:val="single"/>
        </w:rPr>
        <w:t>tratándose de faltas administrativas no graves.</w:t>
      </w:r>
      <w:r w:rsidRPr="00750BBF">
        <w:t xml:space="preserve"> En el supuesto de faltas administrativas graves, así como para las faltas de particulares lo será el Tribunal.</w:t>
      </w:r>
    </w:p>
    <w:p w14:paraId="121DCCB8" w14:textId="77777777" w:rsidR="002353AF" w:rsidRPr="00750BBF" w:rsidRDefault="002353AF" w:rsidP="00750BBF">
      <w:pPr>
        <w:pStyle w:val="Citas"/>
        <w:rPr>
          <w:b/>
          <w:bCs/>
          <w:u w:val="single"/>
        </w:rPr>
      </w:pPr>
      <w:r w:rsidRPr="00750BBF">
        <w:rPr>
          <w:b/>
          <w:bCs/>
          <w:u w:val="single"/>
        </w:rPr>
        <w:t>Artículo 50. Incurre en falta administrativa no grave, el servidor público que con sus actos u omisiones, incumpla o transgreda las obligaciones siguientes:</w:t>
      </w:r>
    </w:p>
    <w:p w14:paraId="1C43641F" w14:textId="77777777" w:rsidR="002353AF" w:rsidRPr="00750BBF" w:rsidRDefault="002353AF" w:rsidP="00750BBF">
      <w:pPr>
        <w:pStyle w:val="Citas"/>
      </w:pPr>
      <w:r w:rsidRPr="00750BBF">
        <w:t>(…)</w:t>
      </w:r>
    </w:p>
    <w:p w14:paraId="6064B25B" w14:textId="77777777" w:rsidR="002353AF" w:rsidRPr="00750BBF" w:rsidRDefault="002353AF" w:rsidP="00750BBF">
      <w:pPr>
        <w:pStyle w:val="Citas"/>
      </w:pPr>
      <w:r w:rsidRPr="00750BBF">
        <w:t xml:space="preserve">Artículo 182. Son causas de improcedencia del procedimiento de responsabilidad administrativa, las siguientes: </w:t>
      </w:r>
    </w:p>
    <w:p w14:paraId="121B36A3" w14:textId="77777777" w:rsidR="002353AF" w:rsidRPr="00750BBF" w:rsidRDefault="002353AF" w:rsidP="00750BBF">
      <w:pPr>
        <w:pStyle w:val="Citas"/>
      </w:pPr>
      <w:r w:rsidRPr="00750BBF">
        <w:t>I. La prescripción de la falta administrativa.</w:t>
      </w:r>
    </w:p>
    <w:p w14:paraId="390BBC12" w14:textId="77777777" w:rsidR="002353AF" w:rsidRPr="00750BBF" w:rsidRDefault="002353AF" w:rsidP="00750BBF">
      <w:pPr>
        <w:pStyle w:val="Citas"/>
      </w:pPr>
      <w:r w:rsidRPr="00750BBF">
        <w:t xml:space="preserve"> II. Cuando los hechos o las conductas materia del procedimiento administrativo no sean competencia de las autoridades substanciadoras o resolutoras. En este caso, por oficio debidamente fundado y motivado, el asunto será turnado para su conocimiento a la autoridad que se estime competente. </w:t>
      </w:r>
    </w:p>
    <w:p w14:paraId="123AC281" w14:textId="77777777" w:rsidR="002353AF" w:rsidRPr="00750BBF" w:rsidRDefault="002353AF" w:rsidP="00750BBF">
      <w:pPr>
        <w:pStyle w:val="Citas"/>
      </w:pPr>
      <w:r w:rsidRPr="00750BBF">
        <w:t xml:space="preserve">III. Cuando las faltas administrativas que se imputen al presunto responsable ya hubieran sido objeto de una resolución que haya causado ejecutoria, pronunciada a </w:t>
      </w:r>
      <w:r w:rsidRPr="00750BBF">
        <w:lastRenderedPageBreak/>
        <w:t xml:space="preserve">las autoridades resolutoras del asunto, siempre que el señalado como presunto responsable sea el mismo en ambos casos. </w:t>
      </w:r>
    </w:p>
    <w:p w14:paraId="734478AC" w14:textId="77777777" w:rsidR="002353AF" w:rsidRPr="00750BBF" w:rsidRDefault="002353AF" w:rsidP="00750BBF">
      <w:pPr>
        <w:pStyle w:val="Citas"/>
      </w:pPr>
      <w:r w:rsidRPr="00750BBF">
        <w:t xml:space="preserve">IV. Cuando de los hechos que se describan en el informe de presunta responsabilidad administrativa, no se advierta la comisión de faltas administrativas. </w:t>
      </w:r>
    </w:p>
    <w:p w14:paraId="24D645F6" w14:textId="77777777" w:rsidR="002353AF" w:rsidRPr="00750BBF" w:rsidRDefault="002353AF" w:rsidP="00750BBF">
      <w:pPr>
        <w:pStyle w:val="Citas"/>
      </w:pPr>
      <w:r w:rsidRPr="00750BBF">
        <w:t>V. Cuando se omita adjuntar el informe de presunta responsabilidad administrativa</w:t>
      </w:r>
    </w:p>
    <w:p w14:paraId="4B46C25D" w14:textId="77777777" w:rsidR="002353AF" w:rsidRPr="00750BBF" w:rsidRDefault="002353AF" w:rsidP="00750BBF">
      <w:pPr>
        <w:pStyle w:val="Citas"/>
        <w:rPr>
          <w:b/>
          <w:bCs/>
          <w:u w:val="single"/>
        </w:rPr>
      </w:pPr>
      <w:r w:rsidRPr="00750BBF">
        <w:rPr>
          <w:b/>
          <w:bCs/>
          <w:u w:val="single"/>
        </w:rPr>
        <w:t>Artículo 193. Las sentencias definitivas deberán contener lo siguiente:</w:t>
      </w:r>
    </w:p>
    <w:p w14:paraId="749B3503" w14:textId="77777777" w:rsidR="002353AF" w:rsidRPr="00750BBF" w:rsidRDefault="002353AF" w:rsidP="00750BBF">
      <w:pPr>
        <w:pStyle w:val="Citas"/>
      </w:pPr>
      <w:r w:rsidRPr="00750BBF">
        <w:t xml:space="preserve"> I. Lugar, fecha y autoridad resolutora correspondiente. </w:t>
      </w:r>
    </w:p>
    <w:p w14:paraId="014D9C05" w14:textId="77777777" w:rsidR="002353AF" w:rsidRPr="00750BBF" w:rsidRDefault="002353AF" w:rsidP="00750BBF">
      <w:pPr>
        <w:pStyle w:val="Citas"/>
      </w:pPr>
      <w:r w:rsidRPr="00750BBF">
        <w:t xml:space="preserve">II. La motivación y fundamentación que la sustentan, incluyendo la competencia de la autoridad resolutora. </w:t>
      </w:r>
    </w:p>
    <w:p w14:paraId="19671CE6" w14:textId="77777777" w:rsidR="002353AF" w:rsidRPr="00750BBF" w:rsidRDefault="002353AF" w:rsidP="00750BBF">
      <w:pPr>
        <w:pStyle w:val="Citas"/>
        <w:rPr>
          <w:b/>
          <w:bCs/>
          <w:u w:val="single"/>
        </w:rPr>
      </w:pPr>
      <w:r w:rsidRPr="00750BBF">
        <w:rPr>
          <w:b/>
          <w:bCs/>
          <w:u w:val="single"/>
        </w:rPr>
        <w:t xml:space="preserve">III. Los antecedentes del asunto. </w:t>
      </w:r>
    </w:p>
    <w:p w14:paraId="23CC560F" w14:textId="77777777" w:rsidR="002353AF" w:rsidRPr="00750BBF" w:rsidRDefault="002353AF" w:rsidP="00750BBF">
      <w:pPr>
        <w:pStyle w:val="Citas"/>
        <w:rPr>
          <w:b/>
          <w:bCs/>
          <w:u w:val="single"/>
        </w:rPr>
      </w:pPr>
      <w:r w:rsidRPr="00750BBF">
        <w:rPr>
          <w:b/>
          <w:bCs/>
          <w:u w:val="single"/>
        </w:rPr>
        <w:t>IV. La fijación clara y precisa de los hechos controvertidos por las partes.</w:t>
      </w:r>
    </w:p>
    <w:p w14:paraId="710E4CC2" w14:textId="77777777" w:rsidR="002353AF" w:rsidRPr="00750BBF" w:rsidRDefault="002353AF" w:rsidP="00750BBF">
      <w:pPr>
        <w:pStyle w:val="Citas"/>
      </w:pPr>
      <w:r w:rsidRPr="00750BBF">
        <w:t xml:space="preserve"> V. La valoración de cada una de las pruebas admitidas y desahogadas. </w:t>
      </w:r>
    </w:p>
    <w:p w14:paraId="4CA3A5B9" w14:textId="77777777" w:rsidR="002353AF" w:rsidRPr="00750BBF" w:rsidRDefault="002353AF" w:rsidP="00750BBF">
      <w:pPr>
        <w:pStyle w:val="Citas"/>
        <w:rPr>
          <w:b/>
          <w:bCs/>
          <w:u w:val="single"/>
        </w:rPr>
      </w:pPr>
      <w:r w:rsidRPr="00750BBF">
        <w:rPr>
          <w:b/>
          <w:bCs/>
          <w:u w:val="single"/>
        </w:rPr>
        <w:t xml:space="preserve">VI. El análisis lógico jurídico en que se sustente la emisión de la resolución. </w:t>
      </w:r>
    </w:p>
    <w:p w14:paraId="3D199A60" w14:textId="77777777" w:rsidR="002353AF" w:rsidRPr="00750BBF" w:rsidRDefault="002353AF" w:rsidP="00750BBF">
      <w:pPr>
        <w:pStyle w:val="Citas"/>
      </w:pPr>
      <w:r w:rsidRPr="00750BBF">
        <w:t xml:space="preserve">En el caso de que se hayan ocasionado daños y perjuicios a la Hacienda Pública Estatal o Municipal o al patrimonio de los entes públicos, se deberá señalar la existencia de la relación de causalidad entre la conducta calificada como falta administrativa grave o falta de particulares y la lesión producida, la valoración del daño o perjuicio causado, así como la determinación del monto de la indemnización, explicitando los criterios utilizados para su cuantificación. </w:t>
      </w:r>
    </w:p>
    <w:p w14:paraId="1A442B7F" w14:textId="77777777" w:rsidR="002353AF" w:rsidRPr="00750BBF" w:rsidRDefault="002353AF" w:rsidP="00750BBF">
      <w:pPr>
        <w:pStyle w:val="Citas"/>
      </w:pPr>
      <w:r w:rsidRPr="00750BBF">
        <w:lastRenderedPageBreak/>
        <w:t xml:space="preserve">VII. El pronunciamiento sobre la existencia o inexistencia de los hechos que la presente Ley establece como falta administrativa grave o falta de particulares y de ser el caso, la acreditación plena de la responsabilidad del servidor público o particular vinculado con dichas faltas. </w:t>
      </w:r>
    </w:p>
    <w:p w14:paraId="444559B7" w14:textId="77777777" w:rsidR="002353AF" w:rsidRPr="00750BBF" w:rsidRDefault="002353AF" w:rsidP="00750BBF">
      <w:pPr>
        <w:pStyle w:val="Citas"/>
      </w:pPr>
      <w:r w:rsidRPr="00750BBF">
        <w:t xml:space="preserve">Cuando derivado del conocimiento del asunto, la autoridad resolutora advierta la probable comisión de faltas administrativas imputables a otra u otras personas podrá ordenar en su fallo, el inicio de la investigación correspondiente. </w:t>
      </w:r>
    </w:p>
    <w:p w14:paraId="338F8C43" w14:textId="77777777" w:rsidR="002353AF" w:rsidRPr="00750BBF" w:rsidRDefault="002353AF" w:rsidP="00750BBF">
      <w:pPr>
        <w:pStyle w:val="Citas"/>
      </w:pPr>
      <w:r w:rsidRPr="00750BBF">
        <w:t xml:space="preserve">VIII. La sanción a imponer al servidor público o particular que haya sido declarado responsable. </w:t>
      </w:r>
    </w:p>
    <w:p w14:paraId="2504A475" w14:textId="77777777" w:rsidR="002353AF" w:rsidRPr="00750BBF" w:rsidRDefault="002353AF" w:rsidP="00750BBF">
      <w:pPr>
        <w:pStyle w:val="Citas"/>
        <w:rPr>
          <w:b/>
          <w:bCs/>
          <w:u w:val="single"/>
        </w:rPr>
      </w:pPr>
      <w:r w:rsidRPr="00750BBF">
        <w:rPr>
          <w:b/>
          <w:bCs/>
          <w:u w:val="single"/>
        </w:rPr>
        <w:t xml:space="preserve">IX. La determinación de existencia o inexistencia de la comisión de las faltas administrativas. </w:t>
      </w:r>
    </w:p>
    <w:p w14:paraId="3E25E63C" w14:textId="77777777" w:rsidR="002353AF" w:rsidRPr="00750BBF" w:rsidRDefault="002353AF" w:rsidP="00750BBF">
      <w:pPr>
        <w:pStyle w:val="Citas"/>
        <w:rPr>
          <w:b/>
          <w:bCs/>
        </w:rPr>
      </w:pPr>
      <w:r w:rsidRPr="00750BBF">
        <w:rPr>
          <w:b/>
          <w:bCs/>
          <w:u w:val="single"/>
        </w:rPr>
        <w:t xml:space="preserve">X. Los puntos resolutivos, que deberán precisar la forma en que deberá cumplirse la resolución.” </w:t>
      </w:r>
      <w:r w:rsidRPr="00750BBF">
        <w:rPr>
          <w:b/>
          <w:bCs/>
        </w:rPr>
        <w:t>(Sic)</w:t>
      </w:r>
    </w:p>
    <w:p w14:paraId="0F07017A" w14:textId="77777777" w:rsidR="002353AF" w:rsidRPr="00750BBF" w:rsidRDefault="002353AF" w:rsidP="00750BBF">
      <w:pPr>
        <w:pStyle w:val="Citas"/>
        <w:jc w:val="center"/>
        <w:rPr>
          <w:b/>
          <w:bCs/>
        </w:rPr>
      </w:pPr>
      <w:r w:rsidRPr="00750BBF">
        <w:rPr>
          <w:b/>
          <w:bCs/>
        </w:rPr>
        <w:t>LEY ORGÁNICA MUNICIPAL DEL ESTADO DE MÉXICO</w:t>
      </w:r>
    </w:p>
    <w:p w14:paraId="1AD06FBA" w14:textId="77777777" w:rsidR="002353AF" w:rsidRPr="00750BBF" w:rsidRDefault="002353AF" w:rsidP="00750BBF">
      <w:pPr>
        <w:pStyle w:val="Citas"/>
      </w:pPr>
      <w:r w:rsidRPr="00750BBF">
        <w:t>“Artículo 168.- Son servidores públicos municipales, los integrantes del ayuntamiento, los titulares de las diferentes dependencias de la administración pública municipal y todos aquéllos que desempeñen un empleo, cargo o comisión en la misma. Dichos servidores públicos municipales serán responsables por los delitos y faltas administrativas que cometan durante su encargo.</w:t>
      </w:r>
    </w:p>
    <w:p w14:paraId="495AF435" w14:textId="77777777" w:rsidR="002353AF" w:rsidRPr="00750BBF" w:rsidRDefault="002353AF" w:rsidP="00750BBF">
      <w:pPr>
        <w:pStyle w:val="Citas"/>
        <w:rPr>
          <w:b/>
          <w:bCs/>
        </w:rPr>
      </w:pPr>
      <w:r w:rsidRPr="00750BBF">
        <w:t xml:space="preserve">Artículo 170.- Por las infracciones administrativas cometidas a esta Ley, Bando y reglamentos municipales, los servidores públicos municipales incurrirán en </w:t>
      </w:r>
      <w:r w:rsidRPr="00750BBF">
        <w:lastRenderedPageBreak/>
        <w:t xml:space="preserve">responsabilidades en términos de la Ley de Responsabilidades Administrativas del Estado de México y Municipios.” </w:t>
      </w:r>
      <w:r w:rsidRPr="00750BBF">
        <w:rPr>
          <w:b/>
          <w:bCs/>
        </w:rPr>
        <w:t>(Sic)</w:t>
      </w:r>
    </w:p>
    <w:p w14:paraId="52FA35A1" w14:textId="77777777" w:rsidR="002353AF" w:rsidRPr="00750BBF" w:rsidRDefault="002353AF" w:rsidP="00750BBF">
      <w:pPr>
        <w:pStyle w:val="Citas"/>
        <w:jc w:val="center"/>
        <w:rPr>
          <w:b/>
          <w:bCs/>
          <w:sz w:val="24"/>
          <w:szCs w:val="24"/>
        </w:rPr>
      </w:pPr>
      <w:r w:rsidRPr="00750BBF">
        <w:rPr>
          <w:b/>
          <w:bCs/>
          <w:sz w:val="24"/>
          <w:szCs w:val="24"/>
        </w:rPr>
        <w:t>CÓDIGO REGLAMENTARIO MUNICIPAL DE TOLUCA</w:t>
      </w:r>
    </w:p>
    <w:p w14:paraId="63E85028" w14:textId="77777777" w:rsidR="002353AF" w:rsidRPr="00750BBF" w:rsidRDefault="002353AF" w:rsidP="00750BBF">
      <w:pPr>
        <w:pStyle w:val="Citas"/>
      </w:pPr>
      <w:r w:rsidRPr="00750BBF">
        <w:t>“Artículo 3.25. La o el titular de la Contraloría tendrá las siguientes atribuciones:</w:t>
      </w:r>
    </w:p>
    <w:p w14:paraId="6257F33C" w14:textId="77777777" w:rsidR="002353AF" w:rsidRPr="00750BBF" w:rsidRDefault="002353AF" w:rsidP="00750BBF">
      <w:pPr>
        <w:pStyle w:val="Citas"/>
      </w:pPr>
      <w:r w:rsidRPr="00750BBF">
        <w:t>(…)</w:t>
      </w:r>
    </w:p>
    <w:p w14:paraId="631B236E" w14:textId="77777777" w:rsidR="002353AF" w:rsidRPr="00750BBF" w:rsidRDefault="002353AF" w:rsidP="00750BBF">
      <w:pPr>
        <w:pStyle w:val="Citas"/>
        <w:rPr>
          <w:b/>
          <w:bCs/>
          <w:u w:val="single"/>
        </w:rPr>
      </w:pPr>
      <w:r w:rsidRPr="00750BBF">
        <w:rPr>
          <w:b/>
          <w:bCs/>
          <w:u w:val="single"/>
        </w:rPr>
        <w:t xml:space="preserve">XIX. Iniciar los procesos de investigación, substanciación y resolución, tratándose de faltas administrativas no graves, a través de las áreas administrativas especializadas, respecto de las conductas que deriven del incumplimiento de obligaciones de las o los servidores públicos municipales en el ámbito de su competencia, en términos de la Ley de Responsabilidades Administrativas del Estado de México y Municipios; </w:t>
      </w:r>
    </w:p>
    <w:p w14:paraId="232B1C9D" w14:textId="77777777" w:rsidR="002353AF" w:rsidRPr="00750BBF" w:rsidRDefault="002353AF" w:rsidP="00750BBF">
      <w:pPr>
        <w:pStyle w:val="Citas"/>
      </w:pPr>
      <w:r w:rsidRPr="00750BBF">
        <w:t xml:space="preserve">XX. Iniciar la investigación, substanciación y remitir al Tribunal de Justicia Administrativa, los autos originales del expediente para la continuación del procedimiento y su resolución por dicho órgano; cuando se trate de faltas administrativas graves o faltas de particulares, en términos de la Ley de Responsabilidades Administrativas del Estado de México y Municipios; </w:t>
      </w:r>
    </w:p>
    <w:p w14:paraId="47F56ADB" w14:textId="77777777" w:rsidR="002353AF" w:rsidRPr="00750BBF" w:rsidRDefault="002353AF" w:rsidP="00750BBF">
      <w:pPr>
        <w:pStyle w:val="Citas"/>
      </w:pPr>
      <w:r w:rsidRPr="00750BBF">
        <w:t>XXI. Practicar de oficio o a solicitud de parte, las investigaciones sobre el incumplimiento de las obligaciones de las o los servidores públicos municipales, en términos de la Ley de Responsabilidades Administrativas del Estado de México y Municipios;</w:t>
      </w:r>
    </w:p>
    <w:p w14:paraId="2D1139C3" w14:textId="77777777" w:rsidR="002353AF" w:rsidRPr="00750BBF" w:rsidRDefault="002353AF" w:rsidP="00750BBF">
      <w:pPr>
        <w:pStyle w:val="Citas"/>
        <w:rPr>
          <w:b/>
          <w:bCs/>
        </w:rPr>
      </w:pPr>
      <w:r w:rsidRPr="00750BBF">
        <w:t xml:space="preserve">(…)” </w:t>
      </w:r>
      <w:r w:rsidRPr="00750BBF">
        <w:rPr>
          <w:b/>
          <w:bCs/>
        </w:rPr>
        <w:t>(Sic)</w:t>
      </w:r>
    </w:p>
    <w:p w14:paraId="08E1BE64" w14:textId="77777777" w:rsidR="002353AF" w:rsidRPr="00750BBF" w:rsidRDefault="002353AF" w:rsidP="00750BBF">
      <w:pPr>
        <w:pStyle w:val="Sinespaciado"/>
        <w:spacing w:line="360" w:lineRule="auto"/>
        <w:jc w:val="both"/>
        <w:rPr>
          <w:rFonts w:ascii="Palatino Linotype" w:hAnsi="Palatino Linotype"/>
        </w:rPr>
      </w:pPr>
      <w:r w:rsidRPr="00750BBF">
        <w:rPr>
          <w:rFonts w:ascii="Palatino Linotype" w:hAnsi="Palatino Linotype"/>
        </w:rPr>
        <w:lastRenderedPageBreak/>
        <w:t xml:space="preserve">De ahí que deba arribarse a la premisa de que la Contraloría Municipal, así como el Departamento Resolutor de Responsabilidades Administrativas generan, poseen y administran resoluciones vinculadas con faltas graves y no graves, englobando aquellas relativas a prescripción. </w:t>
      </w:r>
    </w:p>
    <w:p w14:paraId="5751BFEB" w14:textId="77777777" w:rsidR="002353AF" w:rsidRPr="00750BBF" w:rsidRDefault="002353AF" w:rsidP="00750BBF">
      <w:pPr>
        <w:pStyle w:val="Sinespaciado"/>
        <w:spacing w:line="360" w:lineRule="auto"/>
        <w:jc w:val="both"/>
        <w:rPr>
          <w:rFonts w:ascii="Palatino Linotype" w:hAnsi="Palatino Linotype"/>
        </w:rPr>
      </w:pPr>
    </w:p>
    <w:p w14:paraId="763C800C" w14:textId="77777777" w:rsidR="002353AF" w:rsidRPr="00750BBF" w:rsidRDefault="002353AF" w:rsidP="00750BBF">
      <w:pPr>
        <w:spacing w:line="360" w:lineRule="auto"/>
        <w:jc w:val="both"/>
        <w:rPr>
          <w:rFonts w:ascii="Palatino Linotype" w:hAnsi="Palatino Linotype" w:cs="Arial"/>
        </w:rPr>
      </w:pPr>
      <w:r w:rsidRPr="00750BBF">
        <w:rPr>
          <w:rFonts w:ascii="Palatino Linotype" w:hAnsi="Palatino Linotype" w:cs="Arial"/>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0A0938DC" w14:textId="77777777" w:rsidR="002353AF" w:rsidRPr="00750BBF" w:rsidRDefault="002353AF" w:rsidP="00750BBF">
      <w:pPr>
        <w:pStyle w:val="Citas"/>
      </w:pPr>
      <w:r w:rsidRPr="00750BBF">
        <w:t xml:space="preserve">“Artículo 18. Los sujetos obligados deberán documentar todo acto que derive del ejercicio de sus facultades, competencias o funciones, considerando desde su origen la eventual publicidad y reutilización de la información que generen. </w:t>
      </w:r>
    </w:p>
    <w:p w14:paraId="1ED70400" w14:textId="77777777" w:rsidR="002353AF" w:rsidRPr="00750BBF" w:rsidRDefault="002353AF" w:rsidP="00750BBF">
      <w:pPr>
        <w:pStyle w:val="Citas"/>
      </w:pPr>
      <w:r w:rsidRPr="00750BBF">
        <w:t xml:space="preserve">Artículo 19. Se presume que la información debe existir si se refiere a las facultades, competencias y funciones que los ordenamientos jurídicos aplicables otorgan a los sujetos obligados. </w:t>
      </w:r>
    </w:p>
    <w:p w14:paraId="39C130B1" w14:textId="77777777" w:rsidR="002353AF" w:rsidRPr="00750BBF" w:rsidRDefault="002353AF" w:rsidP="00750BBF">
      <w:pPr>
        <w:pStyle w:val="Citas"/>
      </w:pPr>
      <w:r w:rsidRPr="00750BBF">
        <w:t xml:space="preserve">En los casos en que ciertas facultades, competencias o funciones no se hayan ejercido, se debe motivar la respuesta en función de las causas que motiven tal circunstancia. </w:t>
      </w:r>
    </w:p>
    <w:p w14:paraId="4375D516" w14:textId="77777777" w:rsidR="002353AF" w:rsidRPr="00750BBF" w:rsidRDefault="002353AF" w:rsidP="00750BBF">
      <w:pPr>
        <w:pStyle w:val="Citas"/>
        <w:rPr>
          <w:b/>
          <w:bCs/>
          <w:sz w:val="24"/>
          <w:szCs w:val="24"/>
        </w:rPr>
      </w:pPr>
      <w:r w:rsidRPr="00750BBF">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750BBF">
        <w:rPr>
          <w:b/>
          <w:bCs/>
        </w:rPr>
        <w:t>(Sic)</w:t>
      </w:r>
    </w:p>
    <w:p w14:paraId="1A7C7E38" w14:textId="77777777" w:rsidR="00BE6F4C" w:rsidRPr="00750BBF" w:rsidRDefault="00BE6F4C" w:rsidP="00750BBF">
      <w:pPr>
        <w:autoSpaceDE w:val="0"/>
        <w:autoSpaceDN w:val="0"/>
        <w:adjustRightInd w:val="0"/>
        <w:spacing w:line="360" w:lineRule="auto"/>
        <w:jc w:val="both"/>
        <w:rPr>
          <w:rFonts w:ascii="Palatino Linotype" w:hAnsi="Palatino Linotype" w:cs="Arial"/>
        </w:rPr>
      </w:pPr>
      <w:r w:rsidRPr="00750BBF">
        <w:rPr>
          <w:rFonts w:ascii="Palatino Linotype" w:hAnsi="Palatino Linotype" w:cs="Arial"/>
        </w:rPr>
        <w:lastRenderedPageBreak/>
        <w:t>Ahora bien, se procede al análisis del presente recurso, así como al contenido íntegro de las actuaciones que obran en el expediente electrónico, para así estar en posibilidad este Órgano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502D9ED" w14:textId="77777777" w:rsidR="00F24F3E" w:rsidRPr="00750BBF" w:rsidRDefault="00F24F3E" w:rsidP="00750BBF">
      <w:pPr>
        <w:autoSpaceDE w:val="0"/>
        <w:autoSpaceDN w:val="0"/>
        <w:adjustRightInd w:val="0"/>
        <w:spacing w:line="360" w:lineRule="auto"/>
        <w:jc w:val="both"/>
        <w:rPr>
          <w:rFonts w:ascii="Palatino Linotype" w:hAnsi="Palatino Linotype" w:cs="Arial"/>
        </w:rPr>
      </w:pPr>
    </w:p>
    <w:p w14:paraId="496F19B0" w14:textId="77777777" w:rsidR="003862EA" w:rsidRPr="00750BBF" w:rsidRDefault="006E535A" w:rsidP="00750BBF">
      <w:pPr>
        <w:tabs>
          <w:tab w:val="left" w:pos="709"/>
        </w:tabs>
        <w:spacing w:line="360" w:lineRule="auto"/>
        <w:jc w:val="both"/>
        <w:rPr>
          <w:rFonts w:ascii="Palatino Linotype" w:eastAsia="Palatino Linotype" w:hAnsi="Palatino Linotype" w:cs="Palatino Linotype"/>
          <w:b/>
          <w:i/>
        </w:rPr>
      </w:pPr>
      <w:r w:rsidRPr="00750BBF">
        <w:rPr>
          <w:rFonts w:ascii="Palatino Linotype" w:eastAsia="Palatino Linotype" w:hAnsi="Palatino Linotype" w:cs="Palatino Linotype"/>
        </w:rPr>
        <w:t xml:space="preserve">En primera instancia es importante precisar que, </w:t>
      </w:r>
      <w:r w:rsidR="00E2309B" w:rsidRPr="00750BBF">
        <w:rPr>
          <w:rFonts w:ascii="Palatino Linotype" w:eastAsia="Palatino Linotype" w:hAnsi="Palatino Linotype" w:cs="Palatino Linotype"/>
          <w:b/>
        </w:rPr>
        <w:t xml:space="preserve">EL </w:t>
      </w:r>
      <w:r w:rsidRPr="00750BBF">
        <w:rPr>
          <w:rFonts w:ascii="Palatino Linotype" w:eastAsia="Palatino Linotype" w:hAnsi="Palatino Linotype" w:cs="Palatino Linotype"/>
          <w:b/>
        </w:rPr>
        <w:t>RECURRENTE</w:t>
      </w:r>
      <w:r w:rsidRPr="00750BBF">
        <w:rPr>
          <w:rFonts w:ascii="Palatino Linotype" w:eastAsia="Palatino Linotype" w:hAnsi="Palatino Linotype" w:cs="Palatino Linotype"/>
        </w:rPr>
        <w:t xml:space="preserve"> solicitó al </w:t>
      </w:r>
      <w:r w:rsidRPr="00750BBF">
        <w:rPr>
          <w:rFonts w:ascii="Palatino Linotype" w:eastAsia="Palatino Linotype" w:hAnsi="Palatino Linotype" w:cs="Palatino Linotype"/>
          <w:b/>
        </w:rPr>
        <w:t xml:space="preserve">SUJETO OBLIGADO </w:t>
      </w:r>
      <w:r w:rsidRPr="00750BBF">
        <w:rPr>
          <w:rFonts w:ascii="Palatino Linotype" w:eastAsia="Palatino Linotype" w:hAnsi="Palatino Linotype" w:cs="Palatino Linotype"/>
        </w:rPr>
        <w:t xml:space="preserve">lo siguiente: </w:t>
      </w:r>
      <w:r w:rsidRPr="00750BBF">
        <w:rPr>
          <w:rFonts w:ascii="Palatino Linotype" w:eastAsia="Palatino Linotype" w:hAnsi="Palatino Linotype" w:cs="Palatino Linotype"/>
          <w:b/>
          <w:i/>
        </w:rPr>
        <w:t>“</w:t>
      </w:r>
      <w:r w:rsidR="009D135B" w:rsidRPr="00750BBF">
        <w:rPr>
          <w:rFonts w:ascii="Palatino Linotype" w:eastAsia="Palatino Linotype" w:hAnsi="Palatino Linotype" w:cs="Palatino Linotype"/>
          <w:b/>
          <w:i/>
        </w:rPr>
        <w:t>el número de expedientes y el nombre de los involucrados todos de 2021 a la fecha y si ya está cerrado se me entregue copia del expediente de todos los procedimientos administrativos que señala la ley de responsabilidades administrativas y que están lleva la contraloría interna</w:t>
      </w:r>
      <w:r w:rsidRPr="00750BBF">
        <w:rPr>
          <w:rFonts w:ascii="Palatino Linotype" w:eastAsia="Palatino Linotype" w:hAnsi="Palatino Linotype" w:cs="Palatino Linotype"/>
          <w:b/>
          <w:i/>
        </w:rPr>
        <w:t>.”</w:t>
      </w:r>
    </w:p>
    <w:p w14:paraId="46393E71" w14:textId="77777777" w:rsidR="00FD74D0" w:rsidRPr="00750BBF" w:rsidRDefault="00FD74D0" w:rsidP="00750BBF">
      <w:pPr>
        <w:tabs>
          <w:tab w:val="left" w:pos="709"/>
        </w:tabs>
        <w:spacing w:line="360" w:lineRule="auto"/>
        <w:jc w:val="both"/>
        <w:rPr>
          <w:rFonts w:ascii="Palatino Linotype" w:eastAsia="Palatino Linotype" w:hAnsi="Palatino Linotype" w:cs="Palatino Linotype"/>
          <w:i/>
        </w:rPr>
      </w:pPr>
    </w:p>
    <w:p w14:paraId="1D1D5629" w14:textId="77777777" w:rsidR="00FD74D0" w:rsidRPr="00750BBF" w:rsidRDefault="00FD74D0"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lang w:val="es-419"/>
        </w:rPr>
        <w:t>Derivado de la solicitud de información, el sujeto obligado respondió en lo medular, lo siguiente:</w:t>
      </w:r>
    </w:p>
    <w:p w14:paraId="097F25F6" w14:textId="77777777" w:rsidR="00FD74D0" w:rsidRPr="00750BBF" w:rsidRDefault="00FD74D0" w:rsidP="00750BBF">
      <w:pPr>
        <w:autoSpaceDE w:val="0"/>
        <w:autoSpaceDN w:val="0"/>
        <w:adjustRightInd w:val="0"/>
        <w:spacing w:line="360" w:lineRule="auto"/>
        <w:jc w:val="both"/>
        <w:rPr>
          <w:rFonts w:ascii="Palatino Linotype" w:hAnsi="Palatino Linotype" w:cs="Arial"/>
        </w:rPr>
      </w:pPr>
    </w:p>
    <w:p w14:paraId="6DDFF148" w14:textId="77777777" w:rsidR="009A1DA3" w:rsidRPr="00750BBF" w:rsidRDefault="00FD74D0" w:rsidP="00750BBF">
      <w:pPr>
        <w:tabs>
          <w:tab w:val="left" w:pos="5647"/>
        </w:tabs>
        <w:spacing w:line="360" w:lineRule="auto"/>
        <w:ind w:left="567" w:right="567"/>
        <w:jc w:val="both"/>
        <w:rPr>
          <w:rFonts w:ascii="Palatino Linotype" w:hAnsi="Palatino Linotype"/>
          <w:i/>
          <w:lang w:val="es-419" w:eastAsia="es-ES"/>
        </w:rPr>
      </w:pPr>
      <w:r w:rsidRPr="00750BBF">
        <w:rPr>
          <w:rFonts w:ascii="Palatino Linotype" w:hAnsi="Palatino Linotype"/>
          <w:i/>
          <w:lang w:val="es-419" w:eastAsia="es-ES"/>
        </w:rPr>
        <w:t>“…</w:t>
      </w:r>
      <w:r w:rsidR="00F24F3E" w:rsidRPr="00750BBF">
        <w:rPr>
          <w:rFonts w:ascii="Palatino Linotype" w:hAnsi="Palatino Linotype"/>
          <w:i/>
          <w:lang w:val="es-419" w:eastAsia="es-ES"/>
        </w:rPr>
        <w:t>E</w:t>
      </w:r>
      <w:r w:rsidRPr="00750BBF">
        <w:rPr>
          <w:rFonts w:ascii="Palatino Linotype" w:hAnsi="Palatino Linotype"/>
          <w:i/>
          <w:lang w:val="es-419" w:eastAsia="es-ES"/>
        </w:rPr>
        <w:t>n respuesta a la solicitud recibida, nos permitimos hacer de su conocimiento que con fundamento en el artículo 53, Fracciones: II, V y VI de la Ley de Transparencia y Acceso a la Información Pública del Estado de México y Municipios, le contestamos que:</w:t>
      </w:r>
    </w:p>
    <w:p w14:paraId="61710DB4" w14:textId="77777777" w:rsidR="00FD74D0" w:rsidRPr="00750BBF" w:rsidRDefault="00FD74D0" w:rsidP="00750BBF">
      <w:pPr>
        <w:tabs>
          <w:tab w:val="left" w:pos="5647"/>
        </w:tabs>
        <w:spacing w:line="360" w:lineRule="auto"/>
        <w:ind w:left="567" w:right="567"/>
        <w:jc w:val="both"/>
        <w:rPr>
          <w:rFonts w:ascii="Palatino Linotype" w:hAnsi="Palatino Linotype"/>
          <w:i/>
          <w:lang w:val="es-419" w:eastAsia="es-ES"/>
        </w:rPr>
      </w:pPr>
      <w:r w:rsidRPr="00750BBF">
        <w:rPr>
          <w:rFonts w:ascii="Palatino Linotype" w:hAnsi="Palatino Linotype"/>
          <w:i/>
          <w:lang w:val="es-419" w:eastAsia="es-ES"/>
        </w:rPr>
        <w:lastRenderedPageBreak/>
        <w:t xml:space="preserve">Al respecto y de conformidad con lo dispuesto en los artículos 6 apartado A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5.41 Bis del Código Reglamentario de Toluca; además de lo relativo al Manual de Procedimientos de la Unidad de Transparencia de Toluca; hago de su conocimiento que la Contraloría Municipal y Servidor Público Habilitado, informó a la que suscribe que por lo que hace </w:t>
      </w:r>
      <w:r w:rsidRPr="00750BBF">
        <w:rPr>
          <w:rFonts w:ascii="Palatino Linotype" w:hAnsi="Palatino Linotype"/>
          <w:b/>
          <w:i/>
          <w:u w:val="single"/>
          <w:lang w:val="es-419" w:eastAsia="es-ES"/>
        </w:rPr>
        <w:t>"al número de expedientes y el nombre de los involucrados todos de 2021 a la fecha de todos los procedimientos administrativos que señala la ley de responsabilidades administrativas" (Sic), derivado del daño que la divulgación que esta información puede generar, se clasificó como reservada por un periodo de hasta dos años, con base en el acuerdo emitido en la Quingentésima Cuadragésima Quinta Sesión Extraordinaria del Comité de Transparencia del Municipio de Toluca, de fecha 12 de septiembre de 2022</w:t>
      </w:r>
      <w:r w:rsidRPr="00750BBF">
        <w:rPr>
          <w:rFonts w:ascii="Palatino Linotype" w:hAnsi="Palatino Linotype"/>
          <w:i/>
          <w:lang w:val="es-419" w:eastAsia="es-ES"/>
        </w:rPr>
        <w:t xml:space="preserve">. En atención a "si ya está cerrado se me entregue copia del expediente de todos los procedimientos administrativos que señala la ley de responsabilidades administrativas y que están lleva la Contraloría Interna", informó que ninguno se encuentra cerrado. Lo anterior, de conformidad con los artículos 12 y 24 de la Ley de Transparencia, Acceso a la Información Pública del Estado de México y Municipios que a la letra dicen: “…Artículo 12. Quienes </w:t>
      </w:r>
      <w:r w:rsidRPr="00750BBF">
        <w:rPr>
          <w:rFonts w:ascii="Palatino Linotype" w:hAnsi="Palatino Linotype"/>
          <w:i/>
          <w:lang w:val="es-419" w:eastAsia="es-ES"/>
        </w:rPr>
        <w:lastRenderedPageBreak/>
        <w:t xml:space="preserve">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otro particular por el momento, aprovecho la ocasión para enviarle un cordial saludo.” (sic) </w:t>
      </w:r>
    </w:p>
    <w:p w14:paraId="4927A7E1" w14:textId="77777777" w:rsidR="00FD74D0" w:rsidRPr="00750BBF" w:rsidRDefault="00FD74D0" w:rsidP="00750BBF">
      <w:pPr>
        <w:autoSpaceDE w:val="0"/>
        <w:autoSpaceDN w:val="0"/>
        <w:adjustRightInd w:val="0"/>
        <w:spacing w:line="360" w:lineRule="auto"/>
        <w:jc w:val="both"/>
        <w:rPr>
          <w:rFonts w:ascii="Palatino Linotype" w:hAnsi="Palatino Linotype" w:cs="Arial"/>
        </w:rPr>
      </w:pPr>
    </w:p>
    <w:p w14:paraId="11603563" w14:textId="77777777" w:rsidR="00FD74D0" w:rsidRPr="00750BBF" w:rsidRDefault="00FD74D0"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lang w:val="es-419"/>
        </w:rPr>
        <w:t>Adjuntando los archivos electrónicos a continuación descritos:</w:t>
      </w:r>
    </w:p>
    <w:p w14:paraId="32ECD7DB" w14:textId="77777777" w:rsidR="00FD74D0" w:rsidRPr="00750BBF" w:rsidRDefault="00FD74D0" w:rsidP="00750BBF">
      <w:pPr>
        <w:autoSpaceDE w:val="0"/>
        <w:autoSpaceDN w:val="0"/>
        <w:adjustRightInd w:val="0"/>
        <w:spacing w:line="360" w:lineRule="auto"/>
        <w:jc w:val="both"/>
        <w:rPr>
          <w:rFonts w:ascii="Palatino Linotype" w:hAnsi="Palatino Linotype" w:cs="Arial"/>
        </w:rPr>
      </w:pPr>
    </w:p>
    <w:p w14:paraId="4321AB93" w14:textId="77777777" w:rsidR="00FD74D0" w:rsidRPr="00750BBF" w:rsidRDefault="00FD74D0" w:rsidP="00750BBF">
      <w:pPr>
        <w:autoSpaceDE w:val="0"/>
        <w:autoSpaceDN w:val="0"/>
        <w:adjustRightInd w:val="0"/>
        <w:spacing w:line="360" w:lineRule="auto"/>
        <w:jc w:val="both"/>
        <w:rPr>
          <w:rFonts w:ascii="Palatino Linotype" w:hAnsi="Palatino Linotype"/>
        </w:rPr>
      </w:pPr>
      <w:r w:rsidRPr="00750BBF">
        <w:rPr>
          <w:rFonts w:ascii="Palatino Linotype" w:hAnsi="Palatino Linotype"/>
        </w:rPr>
        <w:t>1.- “</w:t>
      </w:r>
      <w:r w:rsidRPr="00750BBF">
        <w:rPr>
          <w:rFonts w:ascii="Palatino Linotype" w:hAnsi="Palatino Linotype"/>
          <w:b/>
          <w:i/>
        </w:rPr>
        <w:t>2022-OFI-1374-SMX-1821.pdf</w:t>
      </w:r>
      <w:r w:rsidRPr="00750BBF">
        <w:rPr>
          <w:rFonts w:ascii="Palatino Linotype" w:hAnsi="Palatino Linotype"/>
        </w:rPr>
        <w:t>”.-Oficio número 203010000/1374/2022 de fecha 13 de septiembre de 2022 signado por Francisco Becerril Martínez en su carácter de Contralor Interno Municipal de Toluca y Servidor Público Habilitado, mediante el cual informa lo siguiente:</w:t>
      </w:r>
    </w:p>
    <w:p w14:paraId="7DBFF706" w14:textId="77777777" w:rsidR="00FD74D0" w:rsidRPr="00750BBF" w:rsidRDefault="00FD74D0" w:rsidP="00750BBF">
      <w:pPr>
        <w:autoSpaceDE w:val="0"/>
        <w:autoSpaceDN w:val="0"/>
        <w:adjustRightInd w:val="0"/>
        <w:spacing w:line="360" w:lineRule="auto"/>
        <w:jc w:val="both"/>
        <w:rPr>
          <w:rFonts w:ascii="Palatino Linotype" w:hAnsi="Palatino Linotype"/>
        </w:rPr>
      </w:pPr>
    </w:p>
    <w:p w14:paraId="48748C1A" w14:textId="77777777" w:rsidR="00FD74D0" w:rsidRPr="00750BBF" w:rsidRDefault="00FD74D0" w:rsidP="00750BBF">
      <w:pPr>
        <w:pStyle w:val="Prrafodelista"/>
        <w:numPr>
          <w:ilvl w:val="0"/>
          <w:numId w:val="18"/>
        </w:numPr>
        <w:autoSpaceDE w:val="0"/>
        <w:autoSpaceDN w:val="0"/>
        <w:adjustRightInd w:val="0"/>
        <w:spacing w:line="360" w:lineRule="auto"/>
        <w:jc w:val="both"/>
        <w:rPr>
          <w:rFonts w:ascii="Palatino Linotype" w:hAnsi="Palatino Linotype"/>
        </w:rPr>
      </w:pPr>
      <w:r w:rsidRPr="00750BBF">
        <w:rPr>
          <w:rFonts w:ascii="Palatino Linotype" w:hAnsi="Palatino Linotype"/>
        </w:rPr>
        <w:lastRenderedPageBreak/>
        <w:t>Me permito hacer de su conocimiento que la información solicitada en referencia a “</w:t>
      </w:r>
      <w:r w:rsidRPr="00750BBF">
        <w:rPr>
          <w:rFonts w:ascii="Palatino Linotype" w:hAnsi="Palatino Linotype"/>
          <w:i/>
          <w:lang w:val="es-ES_tradnl"/>
        </w:rPr>
        <w:t xml:space="preserve">“el nombre y número de expediente y nombre de los involucrados todos de 2021 a la fecha de todos los procedimientos administrativos que señala la Ley de responsabilidades administrativas”, </w:t>
      </w:r>
      <w:r w:rsidRPr="00750BBF">
        <w:rPr>
          <w:rFonts w:ascii="Palatino Linotype" w:hAnsi="Palatino Linotype"/>
          <w:lang w:val="es-419"/>
        </w:rPr>
        <w:t>derivado del daño que la divulgación que esta información puede generar, se clasificó como reservada por un periodo de hasta dos años, con base en el acuerdo emitido en la Quingentésima Cuadragésima Sexta Sesión Extraordinaria del Comité de Transparencia del Municipio de Toluca.</w:t>
      </w:r>
    </w:p>
    <w:p w14:paraId="3A2FA314" w14:textId="77777777" w:rsidR="000B352B" w:rsidRPr="00750BBF" w:rsidRDefault="000B352B" w:rsidP="00750BBF">
      <w:pPr>
        <w:pStyle w:val="Prrafodelista"/>
        <w:autoSpaceDE w:val="0"/>
        <w:autoSpaceDN w:val="0"/>
        <w:adjustRightInd w:val="0"/>
        <w:spacing w:line="360" w:lineRule="auto"/>
        <w:ind w:left="720"/>
        <w:jc w:val="both"/>
        <w:rPr>
          <w:rFonts w:ascii="Palatino Linotype" w:hAnsi="Palatino Linotype"/>
        </w:rPr>
      </w:pPr>
    </w:p>
    <w:p w14:paraId="509003BE" w14:textId="77777777" w:rsidR="00FD74D0" w:rsidRPr="00750BBF" w:rsidRDefault="00FD74D0" w:rsidP="00750BBF">
      <w:pPr>
        <w:pStyle w:val="Prrafodelista"/>
        <w:numPr>
          <w:ilvl w:val="0"/>
          <w:numId w:val="18"/>
        </w:numPr>
        <w:autoSpaceDE w:val="0"/>
        <w:autoSpaceDN w:val="0"/>
        <w:adjustRightInd w:val="0"/>
        <w:spacing w:line="360" w:lineRule="auto"/>
        <w:jc w:val="both"/>
        <w:rPr>
          <w:rFonts w:ascii="Palatino Linotype" w:hAnsi="Palatino Linotype"/>
          <w:lang w:val="es-419"/>
        </w:rPr>
      </w:pPr>
      <w:r w:rsidRPr="00750BBF">
        <w:rPr>
          <w:rFonts w:ascii="Palatino Linotype" w:hAnsi="Palatino Linotype"/>
          <w:lang w:val="es-419"/>
        </w:rPr>
        <w:t>En atención a la solicitud "</w:t>
      </w:r>
      <w:r w:rsidRPr="00750BBF">
        <w:rPr>
          <w:rFonts w:ascii="Palatino Linotype" w:hAnsi="Palatino Linotype"/>
          <w:i/>
          <w:lang w:val="es-419"/>
        </w:rPr>
        <w:t xml:space="preserve">cuales ya está cerrados se me entregue copia del expediente de todos los procedimientos </w:t>
      </w:r>
      <w:proofErr w:type="spellStart"/>
      <w:r w:rsidRPr="00750BBF">
        <w:rPr>
          <w:rFonts w:ascii="Palatino Linotype" w:hAnsi="Palatino Linotype"/>
          <w:i/>
          <w:lang w:val="es-419"/>
        </w:rPr>
        <w:t>admnistrativos</w:t>
      </w:r>
      <w:proofErr w:type="spellEnd"/>
      <w:r w:rsidRPr="00750BBF">
        <w:rPr>
          <w:rFonts w:ascii="Palatino Linotype" w:hAnsi="Palatino Linotype"/>
          <w:i/>
          <w:lang w:val="es-419"/>
        </w:rPr>
        <w:t xml:space="preserve"> que señala la ley de </w:t>
      </w:r>
      <w:proofErr w:type="spellStart"/>
      <w:r w:rsidRPr="00750BBF">
        <w:rPr>
          <w:rFonts w:ascii="Palatino Linotype" w:hAnsi="Palatino Linotype"/>
          <w:i/>
          <w:lang w:val="es-419"/>
        </w:rPr>
        <w:t>resposabilidades</w:t>
      </w:r>
      <w:proofErr w:type="spellEnd"/>
      <w:r w:rsidRPr="00750BBF">
        <w:rPr>
          <w:rFonts w:ascii="Palatino Linotype" w:hAnsi="Palatino Linotype"/>
          <w:i/>
          <w:lang w:val="es-419"/>
        </w:rPr>
        <w:t xml:space="preserve"> administrativas y que están lleva la Contraloría Interna</w:t>
      </w:r>
      <w:r w:rsidRPr="00750BBF">
        <w:rPr>
          <w:rFonts w:ascii="Palatino Linotype" w:hAnsi="Palatino Linotype"/>
          <w:lang w:val="es-419"/>
        </w:rPr>
        <w:t xml:space="preserve">". Le informo que ninguno se encuentra cerrado. </w:t>
      </w:r>
    </w:p>
    <w:p w14:paraId="3FEC62D2" w14:textId="77777777" w:rsidR="00FD74D0" w:rsidRPr="00750BBF" w:rsidRDefault="00FD74D0" w:rsidP="00750BBF">
      <w:pPr>
        <w:pStyle w:val="Prrafodelista"/>
        <w:autoSpaceDE w:val="0"/>
        <w:autoSpaceDN w:val="0"/>
        <w:adjustRightInd w:val="0"/>
        <w:spacing w:line="360" w:lineRule="auto"/>
        <w:ind w:left="720"/>
        <w:jc w:val="both"/>
        <w:rPr>
          <w:rFonts w:ascii="Palatino Linotype" w:hAnsi="Palatino Linotype"/>
          <w:lang w:val="es-419"/>
        </w:rPr>
      </w:pPr>
    </w:p>
    <w:p w14:paraId="6A97E11D" w14:textId="77777777" w:rsidR="002353AF" w:rsidRPr="00750BBF" w:rsidRDefault="00FD74D0" w:rsidP="00750BBF">
      <w:pPr>
        <w:autoSpaceDE w:val="0"/>
        <w:autoSpaceDN w:val="0"/>
        <w:adjustRightInd w:val="0"/>
        <w:spacing w:line="360" w:lineRule="auto"/>
        <w:jc w:val="both"/>
        <w:rPr>
          <w:rFonts w:ascii="Palatino Linotype" w:hAnsi="Palatino Linotype"/>
        </w:rPr>
      </w:pPr>
      <w:r w:rsidRPr="00750BBF">
        <w:rPr>
          <w:rFonts w:ascii="Palatino Linotype" w:hAnsi="Palatino Linotype"/>
        </w:rPr>
        <w:t>2.- “</w:t>
      </w:r>
      <w:r w:rsidRPr="00750BBF">
        <w:rPr>
          <w:rFonts w:ascii="Palatino Linotype" w:hAnsi="Palatino Linotype"/>
          <w:b/>
          <w:i/>
        </w:rPr>
        <w:t xml:space="preserve">Acta Quingentésima </w:t>
      </w:r>
      <w:r w:rsidR="00331716" w:rsidRPr="00750BBF">
        <w:rPr>
          <w:rFonts w:ascii="Palatino Linotype" w:hAnsi="Palatino Linotype"/>
          <w:b/>
          <w:i/>
        </w:rPr>
        <w:t>Cuadragésima</w:t>
      </w:r>
      <w:r w:rsidRPr="00750BBF">
        <w:rPr>
          <w:rFonts w:ascii="Palatino Linotype" w:hAnsi="Palatino Linotype"/>
          <w:b/>
          <w:i/>
        </w:rPr>
        <w:t xml:space="preserve"> Sexta Sesión Extraordinaria.pdf</w:t>
      </w:r>
      <w:r w:rsidRPr="00750BBF">
        <w:rPr>
          <w:rFonts w:ascii="Palatino Linotype" w:hAnsi="Palatino Linotype"/>
        </w:rPr>
        <w:t>”.- Corresponde a la Acta de la Quingentésima Cuadragésima Sexta Sesión Extraordinaria del Comité de Transparencia del Municipio de Toluca, de fecha 12 de septiembre de 2022, mediante la cual se clasifica como información reservada,</w:t>
      </w:r>
      <w:r w:rsidR="003C6A1C" w:rsidRPr="00750BBF">
        <w:rPr>
          <w:rFonts w:ascii="Palatino Linotype" w:hAnsi="Palatino Linotype"/>
        </w:rPr>
        <w:t xml:space="preserve"> en su totalidad, por un periodo de dos años, de la información contenida en número de expedientes y nombre de los involucrados todos de 2021 a la fecha de todos los procedimientos administrativos que señala la Ley de responsabilidade</w:t>
      </w:r>
      <w:r w:rsidR="002353AF" w:rsidRPr="00750BBF">
        <w:rPr>
          <w:rFonts w:ascii="Palatino Linotype" w:hAnsi="Palatino Linotype"/>
        </w:rPr>
        <w:t xml:space="preserve">s administrativas. </w:t>
      </w:r>
    </w:p>
    <w:p w14:paraId="5FA3F2AB" w14:textId="77777777" w:rsidR="002353AF" w:rsidRPr="00750BBF" w:rsidRDefault="002353AF" w:rsidP="00750BBF">
      <w:pPr>
        <w:autoSpaceDE w:val="0"/>
        <w:autoSpaceDN w:val="0"/>
        <w:adjustRightInd w:val="0"/>
        <w:spacing w:line="360" w:lineRule="auto"/>
        <w:jc w:val="both"/>
        <w:rPr>
          <w:rFonts w:ascii="Palatino Linotype" w:hAnsi="Palatino Linotype"/>
        </w:rPr>
      </w:pPr>
    </w:p>
    <w:p w14:paraId="2FA181DC" w14:textId="52B3DBD5" w:rsidR="00FD74D0" w:rsidRPr="00750BBF" w:rsidRDefault="00FD74D0"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rPr>
        <w:lastRenderedPageBreak/>
        <w:t xml:space="preserve">Por tales razones </w:t>
      </w:r>
      <w:r w:rsidR="00C31FA3" w:rsidRPr="00750BBF">
        <w:rPr>
          <w:rFonts w:ascii="Palatino Linotype" w:hAnsi="Palatino Linotype" w:cs="Arial"/>
          <w:b/>
          <w:bCs/>
        </w:rPr>
        <w:t>EL RECURRENTE</w:t>
      </w:r>
      <w:r w:rsidR="00C31FA3" w:rsidRPr="00750BBF">
        <w:rPr>
          <w:rFonts w:ascii="Palatino Linotype" w:hAnsi="Palatino Linotype" w:cs="Arial"/>
        </w:rPr>
        <w:t xml:space="preserve"> </w:t>
      </w:r>
      <w:r w:rsidRPr="00750BBF">
        <w:rPr>
          <w:rFonts w:ascii="Palatino Linotype" w:hAnsi="Palatino Linotype" w:cs="Arial"/>
        </w:rPr>
        <w:t>se inconformó manifestando “</w:t>
      </w:r>
      <w:r w:rsidR="003C6A1C" w:rsidRPr="00750BBF">
        <w:rPr>
          <w:rFonts w:ascii="Palatino Linotype" w:hAnsi="Palatino Linotype" w:cs="Arial"/>
          <w:i/>
        </w:rPr>
        <w:t xml:space="preserve">niega la información”, </w:t>
      </w:r>
      <w:r w:rsidRPr="00750BBF">
        <w:rPr>
          <w:rFonts w:ascii="Palatino Linotype" w:hAnsi="Palatino Linotype" w:cs="Arial"/>
        </w:rPr>
        <w:t>ahora bien, e</w:t>
      </w:r>
      <w:r w:rsidRPr="00750BBF">
        <w:rPr>
          <w:rFonts w:ascii="Palatino Linotype" w:hAnsi="Palatino Linotype" w:cs="Arial"/>
          <w:lang w:val="es-419"/>
        </w:rPr>
        <w:t xml:space="preserve">n primer </w:t>
      </w:r>
      <w:r w:rsidR="000B352B" w:rsidRPr="00750BBF">
        <w:rPr>
          <w:rFonts w:ascii="Palatino Linotype" w:hAnsi="Palatino Linotype" w:cs="Arial"/>
          <w:lang w:val="es-419"/>
        </w:rPr>
        <w:t>término,</w:t>
      </w:r>
      <w:r w:rsidRPr="00750BBF">
        <w:rPr>
          <w:rFonts w:ascii="Palatino Linotype" w:hAnsi="Palatino Linotype" w:cs="Arial"/>
          <w:lang w:val="es-419"/>
        </w:rPr>
        <w:t xml:space="preserve"> es necesario establecer que </w:t>
      </w:r>
      <w:r w:rsidR="009A1DA3" w:rsidRPr="00750BBF">
        <w:rPr>
          <w:rFonts w:ascii="Palatino Linotype" w:hAnsi="Palatino Linotype" w:cs="Arial"/>
          <w:lang w:val="es-419"/>
        </w:rPr>
        <w:t>el particular requirió lo siguiente:</w:t>
      </w:r>
    </w:p>
    <w:p w14:paraId="61FF9270" w14:textId="77777777" w:rsidR="00FD74D0" w:rsidRPr="00750BBF" w:rsidRDefault="00FD74D0" w:rsidP="00750BBF">
      <w:pPr>
        <w:autoSpaceDE w:val="0"/>
        <w:autoSpaceDN w:val="0"/>
        <w:adjustRightInd w:val="0"/>
        <w:spacing w:line="360" w:lineRule="auto"/>
        <w:jc w:val="both"/>
        <w:rPr>
          <w:rFonts w:ascii="Palatino Linotype" w:hAnsi="Palatino Linotype" w:cs="Arial"/>
          <w:lang w:val="es-419"/>
        </w:rPr>
      </w:pPr>
    </w:p>
    <w:p w14:paraId="24A1B166" w14:textId="77777777" w:rsidR="00FD74D0" w:rsidRPr="00750BBF" w:rsidRDefault="00FD74D0"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lang w:val="es-419"/>
        </w:rPr>
        <w:t xml:space="preserve">1.- </w:t>
      </w:r>
      <w:r w:rsidR="003C6A1C" w:rsidRPr="00750BBF">
        <w:rPr>
          <w:rFonts w:ascii="Palatino Linotype" w:hAnsi="Palatino Linotype" w:cs="Arial"/>
          <w:lang w:val="es-419"/>
        </w:rPr>
        <w:t>Número de expediente</w:t>
      </w:r>
    </w:p>
    <w:p w14:paraId="6A1F604E" w14:textId="77777777" w:rsidR="003C6A1C" w:rsidRPr="00750BBF" w:rsidRDefault="00FD74D0"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lang w:val="es-419"/>
        </w:rPr>
        <w:t>2.-</w:t>
      </w:r>
      <w:r w:rsidR="003C6A1C" w:rsidRPr="00750BBF">
        <w:rPr>
          <w:rFonts w:ascii="Palatino Linotype" w:hAnsi="Palatino Linotype" w:cs="Arial"/>
          <w:lang w:val="es-419"/>
        </w:rPr>
        <w:t xml:space="preserve"> Nombre de los involucrados </w:t>
      </w:r>
    </w:p>
    <w:p w14:paraId="50BE90C3" w14:textId="77777777" w:rsidR="003C6A1C" w:rsidRPr="00750BBF" w:rsidRDefault="003C6A1C"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lang w:val="es-419"/>
        </w:rPr>
        <w:t>3.- Si ya están cerrados, copia del expediente de todos los procedimientos administrativos</w:t>
      </w:r>
    </w:p>
    <w:p w14:paraId="39C46F6B" w14:textId="77777777" w:rsidR="00FD74D0" w:rsidRPr="00750BBF" w:rsidRDefault="00FD74D0" w:rsidP="00750BBF">
      <w:pPr>
        <w:autoSpaceDE w:val="0"/>
        <w:autoSpaceDN w:val="0"/>
        <w:adjustRightInd w:val="0"/>
        <w:spacing w:line="360" w:lineRule="auto"/>
        <w:jc w:val="both"/>
        <w:rPr>
          <w:rFonts w:ascii="Palatino Linotype" w:hAnsi="Palatino Linotype" w:cs="Arial"/>
          <w:lang w:val="es-419"/>
        </w:rPr>
      </w:pPr>
    </w:p>
    <w:p w14:paraId="3FF328E6" w14:textId="77777777" w:rsidR="00116F1B" w:rsidRPr="00750BBF" w:rsidRDefault="00116F1B"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lang w:val="es-419"/>
        </w:rPr>
        <w:t xml:space="preserve">Por lo que hace al </w:t>
      </w:r>
      <w:r w:rsidRPr="00750BBF">
        <w:rPr>
          <w:rFonts w:ascii="Palatino Linotype" w:hAnsi="Palatino Linotype" w:cs="Arial"/>
          <w:b/>
          <w:lang w:val="es-419"/>
        </w:rPr>
        <w:t>puntos uno</w:t>
      </w:r>
      <w:r w:rsidRPr="00750BBF">
        <w:rPr>
          <w:rFonts w:ascii="Palatino Linotype" w:hAnsi="Palatino Linotype" w:cs="Arial"/>
          <w:lang w:val="es-419"/>
        </w:rPr>
        <w:t xml:space="preserve">, cabe destacar que el </w:t>
      </w:r>
      <w:r w:rsidRPr="00750BBF">
        <w:rPr>
          <w:rFonts w:ascii="Palatino Linotype" w:hAnsi="Palatino Linotype" w:cs="Arial"/>
          <w:b/>
          <w:lang w:val="es-419"/>
        </w:rPr>
        <w:t>número de expediente</w:t>
      </w:r>
      <w:r w:rsidRPr="00750BBF">
        <w:rPr>
          <w:rFonts w:ascii="Palatino Linotype" w:hAnsi="Palatino Linotype" w:cs="Arial"/>
          <w:lang w:val="es-419"/>
        </w:rPr>
        <w:t xml:space="preserve"> con el que fue radicado, se emplean las abreviaciones de las unidades administrativas de las Contralorías que los radican, seguido del número consecutivo de acuerdo a la cronología conforme se van registrando, no obstante la numeración consecutiva, se considera también que los nombres de los expedientes derivan de acuerdo a su origen, se conforman por una clave alfa-numérica de acuerdo al propio orden que cada órgano interno de control gestione.</w:t>
      </w:r>
    </w:p>
    <w:p w14:paraId="6E74CEE7" w14:textId="77777777" w:rsidR="005F50BC" w:rsidRPr="00750BBF" w:rsidRDefault="005F50BC" w:rsidP="00750BBF">
      <w:pPr>
        <w:tabs>
          <w:tab w:val="left" w:pos="709"/>
        </w:tabs>
        <w:spacing w:line="360" w:lineRule="auto"/>
        <w:jc w:val="both"/>
        <w:rPr>
          <w:rFonts w:ascii="Palatino Linotype" w:hAnsi="Palatino Linotype"/>
        </w:rPr>
      </w:pPr>
    </w:p>
    <w:p w14:paraId="12325B79" w14:textId="77777777" w:rsidR="00116F1B" w:rsidRPr="00750BBF" w:rsidRDefault="00116F1B"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lang w:val="es-419"/>
        </w:rPr>
        <w:t xml:space="preserve">Cuando es una queja o una denuncia, se puede nombrar distinto de un expediente de investigación que se radicó derivado de una auditoria o una inspección, es decir, los nombres de los expedientes se componen de acuerdo a su origen y estos llevan una numeración consecutiva, dichos datos no se consideran datos que se puedan relacionar con alguna persona, ni tampoco son susceptibles de clasificarse como reservados, pues </w:t>
      </w:r>
      <w:r w:rsidRPr="00750BBF">
        <w:rPr>
          <w:rFonts w:ascii="Palatino Linotype" w:hAnsi="Palatino Linotype" w:cs="Arial"/>
          <w:lang w:val="es-419"/>
        </w:rPr>
        <w:lastRenderedPageBreak/>
        <w:t>conocer el número de los expedientes que el sujeto obligado acepta contar, no infiere en alguno de los supuestos del artículo 140 de la Ley de Transparencia y Acceso a la Información Pública del Estado de México y Municipios.</w:t>
      </w:r>
    </w:p>
    <w:p w14:paraId="30EBE5A2" w14:textId="77777777" w:rsidR="00116F1B" w:rsidRPr="00750BBF" w:rsidRDefault="00116F1B" w:rsidP="00750BBF">
      <w:pPr>
        <w:autoSpaceDE w:val="0"/>
        <w:autoSpaceDN w:val="0"/>
        <w:adjustRightInd w:val="0"/>
        <w:spacing w:line="360" w:lineRule="auto"/>
        <w:jc w:val="both"/>
        <w:rPr>
          <w:rFonts w:ascii="Palatino Linotype" w:hAnsi="Palatino Linotype" w:cs="Arial"/>
          <w:lang w:val="es-419"/>
        </w:rPr>
      </w:pPr>
    </w:p>
    <w:p w14:paraId="64D545ED" w14:textId="77777777" w:rsidR="00116F1B" w:rsidRPr="00750BBF" w:rsidRDefault="00116F1B"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lang w:val="es-419"/>
        </w:rPr>
        <w:t>Es decir, el número de un expediente de responsabilidades o que este en investigación en el Órgano Interno de Control, no se considera información clasificada como reservada, ya que no revela información confidencial o sensible relacionada con la seguridad nacional, la defensa, las relaciones exteriores u otros asuntos críticos de índole público o con algún dato personal; lo anterior es así pues los números y nombres de los expedientes se utilizan para identificar y organizar los expedientes dentro de una institución o sistema de gestión de registros, para contar con una organización interna.</w:t>
      </w:r>
    </w:p>
    <w:p w14:paraId="64E87946" w14:textId="77777777" w:rsidR="00116F1B" w:rsidRPr="00750BBF" w:rsidRDefault="00116F1B" w:rsidP="00750BBF">
      <w:pPr>
        <w:tabs>
          <w:tab w:val="left" w:pos="709"/>
        </w:tabs>
        <w:spacing w:line="360" w:lineRule="auto"/>
        <w:jc w:val="both"/>
        <w:rPr>
          <w:rFonts w:ascii="Palatino Linotype" w:hAnsi="Palatino Linotype"/>
        </w:rPr>
      </w:pPr>
    </w:p>
    <w:p w14:paraId="45816D03" w14:textId="77777777" w:rsidR="00233E9B" w:rsidRPr="00750BBF" w:rsidRDefault="00233E9B"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lang w:val="es-419"/>
        </w:rPr>
        <w:t>La información clasificada como reservada es aquella que, de ser divulgada, podría causar daño a la seguridad del municipio o a sus intereses, esto suele incluir información como planes de seguridad pública, datos de inteligencia, comunicaciones estratégicas y otros aspectos sensibles relacionados con la seguridad del Municipio, sin embargo, los números de los expedientes de responsabilidades o que estén en investigación, no cumplen con los criterios y parámetros para ser considerados información clasificada como reservada, la divulgación de esta información en sí misma no representa una amenaza para la seguridad del municipio, ni se relaciona con datos personal alguno.</w:t>
      </w:r>
    </w:p>
    <w:p w14:paraId="5C562245" w14:textId="77777777" w:rsidR="00233E9B" w:rsidRPr="00750BBF" w:rsidRDefault="00233E9B"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lang w:val="es-419"/>
        </w:rPr>
        <w:lastRenderedPageBreak/>
        <w:t xml:space="preserve">En </w:t>
      </w:r>
      <w:r w:rsidR="00331716" w:rsidRPr="00750BBF">
        <w:rPr>
          <w:rFonts w:ascii="Palatino Linotype" w:hAnsi="Palatino Linotype" w:cs="Arial"/>
          <w:lang w:val="es-419"/>
        </w:rPr>
        <w:t>consecuencia,</w:t>
      </w:r>
      <w:r w:rsidRPr="00750BBF">
        <w:rPr>
          <w:rFonts w:ascii="Palatino Linotype" w:hAnsi="Palatino Linotype" w:cs="Arial"/>
          <w:lang w:val="es-419"/>
        </w:rPr>
        <w:t xml:space="preserve"> el número de un expediente de responsabilidades, no se considera información clasificada como reservada porque no revela detalles específicos sobre las investigaciones o de los servidores públicos involucrados en el proceso.</w:t>
      </w:r>
    </w:p>
    <w:p w14:paraId="6F6D898E" w14:textId="77777777" w:rsidR="00233E9B" w:rsidRPr="00750BBF" w:rsidRDefault="00233E9B" w:rsidP="00750BBF">
      <w:pPr>
        <w:tabs>
          <w:tab w:val="left" w:pos="709"/>
        </w:tabs>
        <w:spacing w:line="360" w:lineRule="auto"/>
        <w:jc w:val="both"/>
        <w:rPr>
          <w:rFonts w:ascii="Palatino Linotype" w:hAnsi="Palatino Linotype"/>
        </w:rPr>
      </w:pPr>
    </w:p>
    <w:p w14:paraId="5842FA48" w14:textId="77777777" w:rsidR="00F378D6" w:rsidRPr="00750BBF" w:rsidRDefault="00F378D6"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lang w:val="es-419"/>
        </w:rPr>
        <w:t>Ahora bien, respecto de las fracciones del artículo 140 de la Ley de Transparencia y Acceso a la Información Pública del Estado de México y Municipios citadas por el sujeto obligado en su acuerdo de clasificación, se considera que no se actualiza ninguna de ellas.</w:t>
      </w:r>
    </w:p>
    <w:p w14:paraId="1C887300" w14:textId="77777777" w:rsidR="00F378D6" w:rsidRPr="00750BBF" w:rsidRDefault="00F378D6" w:rsidP="00750BBF">
      <w:pPr>
        <w:autoSpaceDE w:val="0"/>
        <w:autoSpaceDN w:val="0"/>
        <w:adjustRightInd w:val="0"/>
        <w:spacing w:line="360" w:lineRule="auto"/>
        <w:jc w:val="both"/>
        <w:rPr>
          <w:rFonts w:ascii="Palatino Linotype" w:hAnsi="Palatino Linotype" w:cs="Arial"/>
          <w:lang w:val="es-419"/>
        </w:rPr>
      </w:pPr>
    </w:p>
    <w:p w14:paraId="39B08E7B" w14:textId="77777777" w:rsidR="00F378D6" w:rsidRPr="00750BBF" w:rsidRDefault="00F378D6"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lang w:val="es-419"/>
        </w:rPr>
        <w:t xml:space="preserve">Por cuanto hace a la fracción V del citado artículo, hacer público el número del expediente no obstruye, ni causa un serio perjuicio a las actividades de fiscalización y/o auditoria que lleve a cabo el Órgano Interno de Control, a través de su área de auditoría; en todo caso el sujeto obligado debió fundar y motivar las razones por las cuales proporcionar número de expediente obstruye y causa un serio perjuicio a las actividades de fiscalización y/o auditoria, </w:t>
      </w:r>
      <w:r w:rsidRPr="00750BBF">
        <w:rPr>
          <w:rFonts w:ascii="Palatino Linotype" w:hAnsi="Palatino Linotype" w:cs="Angsana New"/>
          <w:lang w:val="es-419"/>
        </w:rPr>
        <w:t>lo que en la especie no ocurrió</w:t>
      </w:r>
    </w:p>
    <w:p w14:paraId="4556E976" w14:textId="77777777" w:rsidR="00F378D6" w:rsidRPr="00750BBF" w:rsidRDefault="00F378D6" w:rsidP="00750BBF">
      <w:pPr>
        <w:autoSpaceDE w:val="0"/>
        <w:autoSpaceDN w:val="0"/>
        <w:adjustRightInd w:val="0"/>
        <w:spacing w:line="360" w:lineRule="auto"/>
        <w:jc w:val="both"/>
        <w:rPr>
          <w:rFonts w:ascii="Palatino Linotype" w:hAnsi="Palatino Linotype" w:cs="Arial"/>
          <w:lang w:val="es-419"/>
        </w:rPr>
      </w:pPr>
    </w:p>
    <w:p w14:paraId="32473979" w14:textId="77777777" w:rsidR="00F378D6" w:rsidRPr="00750BBF" w:rsidRDefault="00F378D6"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lang w:val="es-419"/>
        </w:rPr>
        <w:t xml:space="preserve">Por lo que hace a las fracciones VI y VIII del artículo en cita, hacer público número del expediente no </w:t>
      </w:r>
      <w:r w:rsidRPr="00750BBF">
        <w:rPr>
          <w:rFonts w:ascii="Palatino Linotype" w:hAnsi="Palatino Linotype" w:cs="Angsana New"/>
          <w:lang w:val="es-419"/>
        </w:rPr>
        <w:t>afecta</w:t>
      </w:r>
      <w:r w:rsidRPr="00750BBF">
        <w:rPr>
          <w:rFonts w:ascii="Palatino Linotype" w:hAnsi="Palatino Linotype" w:cs="Angsana New"/>
        </w:rPr>
        <w:t xml:space="preserve"> </w:t>
      </w:r>
      <w:r w:rsidRPr="00750BBF">
        <w:rPr>
          <w:rFonts w:ascii="Palatino Linotype" w:hAnsi="Palatino Linotype" w:cs="Angsana New"/>
          <w:lang w:val="es-419"/>
        </w:rPr>
        <w:t>ni</w:t>
      </w:r>
      <w:r w:rsidRPr="00750BBF">
        <w:rPr>
          <w:rFonts w:ascii="Palatino Linotype" w:hAnsi="Palatino Linotype" w:cs="Angsana New"/>
        </w:rPr>
        <w:t xml:space="preserve"> </w:t>
      </w:r>
      <w:r w:rsidRPr="00750BBF">
        <w:rPr>
          <w:rFonts w:ascii="Palatino Linotype" w:hAnsi="Palatino Linotype" w:cs="Angsana New"/>
          <w:lang w:val="es-419"/>
        </w:rPr>
        <w:t xml:space="preserve">vulnera </w:t>
      </w:r>
      <w:r w:rsidRPr="00750BBF">
        <w:rPr>
          <w:rFonts w:ascii="Palatino Linotype" w:hAnsi="Palatino Linotype" w:cs="Angsana New"/>
        </w:rPr>
        <w:t>la conducción</w:t>
      </w:r>
      <w:r w:rsidRPr="00750BBF">
        <w:rPr>
          <w:rFonts w:ascii="Palatino Linotype" w:hAnsi="Palatino Linotype" w:cs="Angsana New"/>
          <w:lang w:val="es-419"/>
        </w:rPr>
        <w:t xml:space="preserve"> </w:t>
      </w:r>
      <w:r w:rsidRPr="00750BBF">
        <w:rPr>
          <w:rFonts w:ascii="Palatino Linotype" w:hAnsi="Palatino Linotype" w:cs="Angsana New"/>
        </w:rPr>
        <w:t>del debido proceso</w:t>
      </w:r>
      <w:r w:rsidRPr="00750BBF">
        <w:rPr>
          <w:rFonts w:ascii="Palatino Linotype" w:hAnsi="Palatino Linotype" w:cs="Angsana New"/>
          <w:lang w:val="es-419"/>
        </w:rPr>
        <w:t xml:space="preserve"> </w:t>
      </w:r>
      <w:r w:rsidRPr="00750BBF">
        <w:rPr>
          <w:rFonts w:ascii="Palatino Linotype" w:hAnsi="Palatino Linotype" w:cs="Angsana New"/>
        </w:rPr>
        <w:t>en los procedimientos administrativos</w:t>
      </w:r>
      <w:r w:rsidRPr="00750BBF">
        <w:rPr>
          <w:rFonts w:ascii="Palatino Linotype" w:hAnsi="Palatino Linotype" w:cs="Angsana New"/>
          <w:lang w:val="es-419"/>
        </w:rPr>
        <w:t>, ni en los procedimientos administrativos seguidos en forma de juicio</w:t>
      </w:r>
      <w:r w:rsidRPr="00750BBF">
        <w:rPr>
          <w:rFonts w:ascii="Palatino Linotype" w:hAnsi="Palatino Linotype" w:cs="Angsana New"/>
        </w:rPr>
        <w:t>, incluidos los de quejas, denuncias, inconformidades, responsabilidades administrativas y resarcitorias</w:t>
      </w:r>
      <w:r w:rsidRPr="00750BBF">
        <w:rPr>
          <w:rFonts w:ascii="Palatino Linotype" w:hAnsi="Palatino Linotype" w:cs="Angsana New"/>
          <w:lang w:val="es-419"/>
        </w:rPr>
        <w:t xml:space="preserve">; </w:t>
      </w:r>
      <w:r w:rsidRPr="00750BBF">
        <w:rPr>
          <w:rFonts w:ascii="Palatino Linotype" w:hAnsi="Palatino Linotype" w:cs="Arial"/>
          <w:lang w:val="es-419"/>
        </w:rPr>
        <w:t xml:space="preserve">en todo caso el sujeto obligado debió fundar y motivar las razones por las cuales proporcionar el número de expediente </w:t>
      </w:r>
      <w:r w:rsidRPr="00750BBF">
        <w:rPr>
          <w:rFonts w:ascii="Palatino Linotype" w:hAnsi="Palatino Linotype" w:cs="Angsana New"/>
          <w:lang w:val="es-419"/>
        </w:rPr>
        <w:lastRenderedPageBreak/>
        <w:t xml:space="preserve">vulnera </w:t>
      </w:r>
      <w:r w:rsidRPr="00750BBF">
        <w:rPr>
          <w:rFonts w:ascii="Palatino Linotype" w:hAnsi="Palatino Linotype" w:cs="Angsana New"/>
        </w:rPr>
        <w:t>la conducción</w:t>
      </w:r>
      <w:r w:rsidRPr="00750BBF">
        <w:rPr>
          <w:rFonts w:ascii="Palatino Linotype" w:hAnsi="Palatino Linotype" w:cs="Angsana New"/>
          <w:lang w:val="es-419"/>
        </w:rPr>
        <w:t xml:space="preserve"> </w:t>
      </w:r>
      <w:r w:rsidRPr="00750BBF">
        <w:rPr>
          <w:rFonts w:ascii="Palatino Linotype" w:hAnsi="Palatino Linotype" w:cs="Angsana New"/>
        </w:rPr>
        <w:t>del debido proceso</w:t>
      </w:r>
      <w:r w:rsidRPr="00750BBF">
        <w:rPr>
          <w:rFonts w:ascii="Palatino Linotype" w:hAnsi="Palatino Linotype" w:cs="Angsana New"/>
          <w:lang w:val="es-419"/>
        </w:rPr>
        <w:t xml:space="preserve"> </w:t>
      </w:r>
      <w:r w:rsidRPr="00750BBF">
        <w:rPr>
          <w:rFonts w:ascii="Palatino Linotype" w:hAnsi="Palatino Linotype" w:cs="Angsana New"/>
        </w:rPr>
        <w:t>en los procedimientos administrativos, incluidos los de quejas, denuncias, inconformidades, responsabilidades administrativas y resarcitorias</w:t>
      </w:r>
      <w:r w:rsidRPr="00750BBF">
        <w:rPr>
          <w:rFonts w:ascii="Palatino Linotype" w:hAnsi="Palatino Linotype" w:cs="Angsana New"/>
          <w:lang w:val="es-419"/>
        </w:rPr>
        <w:t xml:space="preserve">, lo que en la especie no ocurrió. </w:t>
      </w:r>
    </w:p>
    <w:p w14:paraId="7174961E" w14:textId="77777777" w:rsidR="00F378D6" w:rsidRPr="00750BBF" w:rsidRDefault="00F378D6" w:rsidP="00750BBF">
      <w:pPr>
        <w:autoSpaceDE w:val="0"/>
        <w:autoSpaceDN w:val="0"/>
        <w:adjustRightInd w:val="0"/>
        <w:spacing w:line="360" w:lineRule="auto"/>
        <w:jc w:val="both"/>
        <w:rPr>
          <w:rFonts w:ascii="Palatino Linotype" w:hAnsi="Palatino Linotype" w:cs="Arial"/>
          <w:lang w:val="es-419"/>
        </w:rPr>
      </w:pPr>
    </w:p>
    <w:p w14:paraId="20B001D3" w14:textId="3BE460DF" w:rsidR="00F378D6" w:rsidRPr="00750BBF" w:rsidRDefault="00F378D6"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lang w:val="es-419"/>
        </w:rPr>
        <w:t xml:space="preserve">No se considera que proporcionar el número de expediente cause un daño mayor, que sea superior al interés público de conocer el número y nombre de los expedientes que refiere contar el sujeto obligado, por que por sí solos dichos datos no revelan ningún detalle más que el número total de expedientes; en todo caso el sujeto obligado debió fundar y motivar las razones por las cuales proporcionar el número de expediente causa un daño de tal suerte, que se considera que es superior al derecho de acceso a la información pública del que es titular el hoy </w:t>
      </w:r>
      <w:r w:rsidR="00C31FA3" w:rsidRPr="00750BBF">
        <w:rPr>
          <w:rFonts w:ascii="Palatino Linotype" w:hAnsi="Palatino Linotype" w:cs="Arial"/>
          <w:b/>
          <w:bCs/>
          <w:lang w:val="es-419"/>
        </w:rPr>
        <w:t>RECURRENTE</w:t>
      </w:r>
      <w:r w:rsidRPr="00750BBF">
        <w:rPr>
          <w:rFonts w:ascii="Palatino Linotype" w:hAnsi="Palatino Linotype" w:cs="Arial"/>
          <w:lang w:val="es-419"/>
        </w:rPr>
        <w:t xml:space="preserve"> y que para dicha persona representa dicho derecho fundamental ante la autoridad administrativa, ayuntamiento de Toluca.</w:t>
      </w:r>
    </w:p>
    <w:p w14:paraId="1B42B81F" w14:textId="77777777" w:rsidR="005F50BC" w:rsidRPr="00750BBF" w:rsidRDefault="005F50BC" w:rsidP="00750BBF">
      <w:pPr>
        <w:tabs>
          <w:tab w:val="left" w:pos="709"/>
        </w:tabs>
        <w:spacing w:line="360" w:lineRule="auto"/>
        <w:jc w:val="both"/>
        <w:rPr>
          <w:rFonts w:ascii="Palatino Linotype" w:hAnsi="Palatino Linotype"/>
        </w:rPr>
      </w:pPr>
    </w:p>
    <w:p w14:paraId="699E4724" w14:textId="77777777" w:rsidR="0095480B" w:rsidRPr="00750BBF" w:rsidRDefault="0095480B"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lang w:val="es-419"/>
        </w:rPr>
        <w:t xml:space="preserve">En razón de lo anterior el sujeto obligado deberá entregar </w:t>
      </w:r>
      <w:r w:rsidRPr="00750BBF">
        <w:rPr>
          <w:rFonts w:ascii="Palatino Linotype" w:hAnsi="Palatino Linotype" w:cs="Arial"/>
          <w:b/>
          <w:lang w:val="es-419"/>
        </w:rPr>
        <w:t>el documento donde conste el número de expediente, la cual puede constar en algún otro documento que el sujeto habilitado genere, administre o posea con motivo de sus funciones, de forma enunciativa más no limitativa, pudieran obrar en libros de registro, listados físicos o electrónicos, como Excel o Word, o en cualquier expresión documental o electrónica</w:t>
      </w:r>
      <w:r w:rsidRPr="00750BBF">
        <w:rPr>
          <w:rFonts w:ascii="Palatino Linotype" w:hAnsi="Palatino Linotype" w:cs="Arial"/>
          <w:lang w:val="es-419"/>
        </w:rPr>
        <w:t xml:space="preserve"> donde se lleve el registro de la radicación de sus expedientes.</w:t>
      </w:r>
    </w:p>
    <w:p w14:paraId="781C0DA9" w14:textId="77777777" w:rsidR="0095480B" w:rsidRPr="00750BBF" w:rsidRDefault="0095480B" w:rsidP="00750BBF">
      <w:pPr>
        <w:tabs>
          <w:tab w:val="left" w:pos="709"/>
        </w:tabs>
        <w:spacing w:line="360" w:lineRule="auto"/>
        <w:jc w:val="both"/>
        <w:rPr>
          <w:rFonts w:ascii="Palatino Linotype" w:hAnsi="Palatino Linotype"/>
        </w:rPr>
      </w:pPr>
    </w:p>
    <w:p w14:paraId="67450793" w14:textId="77777777" w:rsidR="0095480B" w:rsidRPr="00750BBF" w:rsidRDefault="0095480B" w:rsidP="00750BBF">
      <w:pPr>
        <w:autoSpaceDE w:val="0"/>
        <w:autoSpaceDN w:val="0"/>
        <w:adjustRightInd w:val="0"/>
        <w:spacing w:line="360" w:lineRule="auto"/>
        <w:jc w:val="both"/>
        <w:rPr>
          <w:rFonts w:ascii="Palatino Linotype" w:hAnsi="Palatino Linotype" w:cs="Arial"/>
          <w:lang w:val="es-419"/>
        </w:rPr>
      </w:pPr>
      <w:r w:rsidRPr="00750BBF">
        <w:rPr>
          <w:rFonts w:ascii="Palatino Linotype" w:hAnsi="Palatino Linotype" w:cs="Arial"/>
          <w:lang w:val="es-419"/>
        </w:rPr>
        <w:lastRenderedPageBreak/>
        <w:t xml:space="preserve">Por lo que hace al </w:t>
      </w:r>
      <w:r w:rsidRPr="00750BBF">
        <w:rPr>
          <w:rFonts w:ascii="Palatino Linotype" w:hAnsi="Palatino Linotype" w:cs="Arial"/>
          <w:b/>
          <w:lang w:val="es-419"/>
        </w:rPr>
        <w:t>punto dos</w:t>
      </w:r>
      <w:r w:rsidR="009E3D38" w:rsidRPr="00750BBF">
        <w:rPr>
          <w:rFonts w:ascii="Palatino Linotype" w:hAnsi="Palatino Linotype" w:cs="Arial"/>
          <w:b/>
          <w:lang w:val="es-419"/>
        </w:rPr>
        <w:t xml:space="preserve"> y tres</w:t>
      </w:r>
      <w:r w:rsidRPr="00750BBF">
        <w:rPr>
          <w:rFonts w:ascii="Palatino Linotype" w:hAnsi="Palatino Linotype" w:cs="Arial"/>
          <w:b/>
          <w:lang w:val="es-419"/>
        </w:rPr>
        <w:t>:</w:t>
      </w:r>
      <w:r w:rsidRPr="00750BBF">
        <w:rPr>
          <w:rFonts w:ascii="Palatino Linotype" w:hAnsi="Palatino Linotype" w:cs="Arial"/>
          <w:lang w:val="es-419"/>
        </w:rPr>
        <w:t xml:space="preserve"> </w:t>
      </w:r>
      <w:r w:rsidRPr="00750BBF">
        <w:rPr>
          <w:rFonts w:ascii="Palatino Linotype" w:hAnsi="Palatino Linotype" w:cs="Arial"/>
          <w:u w:val="single"/>
          <w:lang w:val="es-419"/>
        </w:rPr>
        <w:t>nombre de los involucrados</w:t>
      </w:r>
      <w:r w:rsidR="009E3D38" w:rsidRPr="00750BBF">
        <w:rPr>
          <w:rFonts w:ascii="Palatino Linotype" w:hAnsi="Palatino Linotype" w:cs="Arial"/>
          <w:lang w:val="es-419"/>
        </w:rPr>
        <w:t xml:space="preserve"> y si ya están cerrados, copia del expediente de todos los procedimientos administrativos.</w:t>
      </w:r>
    </w:p>
    <w:p w14:paraId="5E4083EB" w14:textId="77777777" w:rsidR="00CD58BC" w:rsidRPr="00750BBF" w:rsidRDefault="00CD58BC" w:rsidP="00750BBF">
      <w:pPr>
        <w:spacing w:line="360" w:lineRule="auto"/>
        <w:jc w:val="both"/>
        <w:rPr>
          <w:rFonts w:ascii="Palatino Linotype" w:eastAsia="Palatino Linotype" w:hAnsi="Palatino Linotype" w:cs="Aharoni"/>
        </w:rPr>
      </w:pPr>
    </w:p>
    <w:p w14:paraId="6C11AF53" w14:textId="186F05F3" w:rsidR="00CD58BC" w:rsidRPr="00750BBF" w:rsidRDefault="00CD58BC" w:rsidP="00750BBF">
      <w:pPr>
        <w:spacing w:line="360" w:lineRule="auto"/>
        <w:jc w:val="both"/>
        <w:rPr>
          <w:rFonts w:ascii="Palatino Linotype" w:eastAsia="Palatino Linotype" w:hAnsi="Palatino Linotype" w:cs="Aharoni"/>
        </w:rPr>
      </w:pPr>
      <w:r w:rsidRPr="00750BBF">
        <w:rPr>
          <w:rFonts w:ascii="Palatino Linotype" w:eastAsia="Palatino Linotype" w:hAnsi="Palatino Linotype" w:cs="Aharoni"/>
        </w:rPr>
        <w:t xml:space="preserve">Cabe mencionar que un expediente se considera concluido cuando la sanción queda firme, cuando una sanción es invalidada en apelación y queda firme o cuando se archiva por falta de elementos, y un expediente en proceso es aquel que aún no concluye y en el cual no hay responsables; cómo podemos apreciar </w:t>
      </w:r>
      <w:r w:rsidR="00C31FA3" w:rsidRPr="00750BBF">
        <w:rPr>
          <w:rFonts w:ascii="Palatino Linotype" w:eastAsia="Palatino Linotype" w:hAnsi="Palatino Linotype" w:cs="Aharoni"/>
          <w:b/>
          <w:bCs/>
        </w:rPr>
        <w:t>EL RECURRENTE</w:t>
      </w:r>
      <w:r w:rsidR="00C31FA3" w:rsidRPr="00750BBF">
        <w:rPr>
          <w:rFonts w:ascii="Palatino Linotype" w:eastAsia="Palatino Linotype" w:hAnsi="Palatino Linotype" w:cs="Aharoni"/>
        </w:rPr>
        <w:t xml:space="preserve"> </w:t>
      </w:r>
      <w:r w:rsidRPr="00750BBF">
        <w:rPr>
          <w:rFonts w:ascii="Palatino Linotype" w:eastAsia="Palatino Linotype" w:hAnsi="Palatino Linotype" w:cs="Aharoni"/>
        </w:rPr>
        <w:t xml:space="preserve">solicitó “copia de todos los expedientes concluidos”, no cuantos, es decir, requiere los expedientes concluidos. </w:t>
      </w:r>
    </w:p>
    <w:p w14:paraId="7D800500" w14:textId="77777777" w:rsidR="00CD58BC" w:rsidRPr="00750BBF" w:rsidRDefault="00CD58BC" w:rsidP="00750BBF">
      <w:pPr>
        <w:spacing w:line="360" w:lineRule="auto"/>
        <w:jc w:val="both"/>
        <w:rPr>
          <w:rFonts w:ascii="Palatino Linotype" w:eastAsia="Palatino Linotype" w:hAnsi="Palatino Linotype" w:cs="Aharoni"/>
        </w:rPr>
      </w:pPr>
    </w:p>
    <w:p w14:paraId="334CC8F6" w14:textId="2A0832CF" w:rsidR="00CD58BC" w:rsidRPr="00750BBF" w:rsidRDefault="00C31FA3" w:rsidP="00750BBF">
      <w:pPr>
        <w:autoSpaceDE w:val="0"/>
        <w:autoSpaceDN w:val="0"/>
        <w:adjustRightInd w:val="0"/>
        <w:spacing w:line="360" w:lineRule="auto"/>
        <w:jc w:val="both"/>
        <w:rPr>
          <w:rFonts w:ascii="Palatino Linotype" w:hAnsi="Palatino Linotype" w:cs="Aharoni"/>
          <w:lang w:val="es-419"/>
        </w:rPr>
      </w:pPr>
      <w:r w:rsidRPr="00750BBF">
        <w:rPr>
          <w:rFonts w:ascii="Palatino Linotype" w:hAnsi="Palatino Linotype" w:cs="Aharoni"/>
          <w:b/>
          <w:bCs/>
          <w:lang w:val="es-419"/>
        </w:rPr>
        <w:t>EL RECURRENTE</w:t>
      </w:r>
      <w:r w:rsidRPr="00750BBF">
        <w:rPr>
          <w:rFonts w:ascii="Palatino Linotype" w:hAnsi="Palatino Linotype" w:cs="Aharoni"/>
          <w:lang w:val="es-419"/>
        </w:rPr>
        <w:t xml:space="preserve"> </w:t>
      </w:r>
      <w:r w:rsidR="00CD58BC" w:rsidRPr="00750BBF">
        <w:rPr>
          <w:rFonts w:ascii="Palatino Linotype" w:hAnsi="Palatino Linotype" w:cs="Aharoni"/>
          <w:lang w:val="es-419"/>
        </w:rPr>
        <w:t>no requiere del sujeto obligado un cálculo que refiera el número de expedientes concluidos, sino en cuales, en ese sentido el sujeto obligado deberá entregar el documento donde conste el número de expediente que se haya concluido, de forma ejemplificativa se deberá entregar de la siguiente manera, se muestra de forma ejemplificativa:</w:t>
      </w:r>
    </w:p>
    <w:p w14:paraId="23C657DE" w14:textId="77777777" w:rsidR="00CD58BC" w:rsidRPr="00750BBF" w:rsidRDefault="00CD58BC" w:rsidP="00750BBF">
      <w:pPr>
        <w:autoSpaceDE w:val="0"/>
        <w:autoSpaceDN w:val="0"/>
        <w:adjustRightInd w:val="0"/>
        <w:spacing w:line="360" w:lineRule="auto"/>
        <w:jc w:val="both"/>
        <w:rPr>
          <w:rFonts w:ascii="Palatino Linotype" w:hAnsi="Palatino Linotype" w:cs="Aharoni"/>
          <w:lang w:val="es-419"/>
        </w:rPr>
      </w:pPr>
    </w:p>
    <w:p w14:paraId="0B25929A" w14:textId="77777777" w:rsidR="00CD58BC" w:rsidRPr="00750BBF" w:rsidRDefault="00CD58BC" w:rsidP="00750BBF">
      <w:pPr>
        <w:autoSpaceDE w:val="0"/>
        <w:autoSpaceDN w:val="0"/>
        <w:adjustRightInd w:val="0"/>
        <w:spacing w:line="360" w:lineRule="auto"/>
        <w:jc w:val="both"/>
        <w:rPr>
          <w:rFonts w:ascii="Palatino Linotype" w:hAnsi="Palatino Linotype" w:cs="Aharoni"/>
          <w:b/>
          <w:lang w:val="es-419"/>
        </w:rPr>
      </w:pPr>
      <w:r w:rsidRPr="00750BBF">
        <w:rPr>
          <w:rFonts w:ascii="Palatino Linotype" w:hAnsi="Palatino Linotype" w:cs="Aharoni"/>
          <w:b/>
          <w:lang w:val="es-419"/>
        </w:rPr>
        <w:t>Expedientes concluidos:</w:t>
      </w:r>
    </w:p>
    <w:p w14:paraId="3B75E534" w14:textId="77777777" w:rsidR="00CD58BC" w:rsidRPr="00750BBF" w:rsidRDefault="00CD58BC" w:rsidP="00750BBF">
      <w:pPr>
        <w:autoSpaceDE w:val="0"/>
        <w:autoSpaceDN w:val="0"/>
        <w:adjustRightInd w:val="0"/>
        <w:spacing w:line="360" w:lineRule="auto"/>
        <w:jc w:val="both"/>
        <w:rPr>
          <w:rFonts w:ascii="Palatino Linotype" w:hAnsi="Palatino Linotype" w:cs="Aharoni"/>
          <w:lang w:val="es-419"/>
        </w:rPr>
      </w:pPr>
      <w:r w:rsidRPr="00750BBF">
        <w:rPr>
          <w:rFonts w:ascii="Palatino Linotype" w:hAnsi="Palatino Linotype" w:cs="Aharoni"/>
          <w:lang w:val="es-419"/>
        </w:rPr>
        <w:t>OIC/TOLUCA/DI/001/2022</w:t>
      </w:r>
    </w:p>
    <w:p w14:paraId="34E6CBC4" w14:textId="77777777" w:rsidR="00CD58BC" w:rsidRPr="00750BBF" w:rsidRDefault="00CD58BC" w:rsidP="00750BBF">
      <w:pPr>
        <w:autoSpaceDE w:val="0"/>
        <w:autoSpaceDN w:val="0"/>
        <w:adjustRightInd w:val="0"/>
        <w:spacing w:line="360" w:lineRule="auto"/>
        <w:jc w:val="both"/>
        <w:rPr>
          <w:rFonts w:ascii="Palatino Linotype" w:hAnsi="Palatino Linotype" w:cs="Aharoni"/>
          <w:lang w:val="es-419"/>
        </w:rPr>
      </w:pPr>
      <w:r w:rsidRPr="00750BBF">
        <w:rPr>
          <w:rFonts w:ascii="Palatino Linotype" w:hAnsi="Palatino Linotype" w:cs="Aharoni"/>
          <w:lang w:val="es-419"/>
        </w:rPr>
        <w:t>OIC/TOLUCA/DI/005/2022</w:t>
      </w:r>
    </w:p>
    <w:p w14:paraId="1523E9CF" w14:textId="77777777" w:rsidR="00CD58BC" w:rsidRPr="00750BBF" w:rsidRDefault="00CD58BC" w:rsidP="00750BBF">
      <w:pPr>
        <w:autoSpaceDE w:val="0"/>
        <w:autoSpaceDN w:val="0"/>
        <w:adjustRightInd w:val="0"/>
        <w:spacing w:line="360" w:lineRule="auto"/>
        <w:jc w:val="both"/>
        <w:rPr>
          <w:rFonts w:ascii="Palatino Linotype" w:hAnsi="Palatino Linotype" w:cs="Aharoni"/>
          <w:lang w:val="es-419"/>
        </w:rPr>
      </w:pPr>
      <w:r w:rsidRPr="00750BBF">
        <w:rPr>
          <w:rFonts w:ascii="Palatino Linotype" w:hAnsi="Palatino Linotype" w:cs="Aharoni"/>
          <w:lang w:val="es-419"/>
        </w:rPr>
        <w:t>OIC/TOLUCA/DI/006/2022</w:t>
      </w:r>
    </w:p>
    <w:p w14:paraId="1DCD683E" w14:textId="77777777" w:rsidR="00CD58BC" w:rsidRPr="00750BBF" w:rsidRDefault="00CD58BC" w:rsidP="00750BBF">
      <w:pPr>
        <w:autoSpaceDE w:val="0"/>
        <w:autoSpaceDN w:val="0"/>
        <w:adjustRightInd w:val="0"/>
        <w:spacing w:line="360" w:lineRule="auto"/>
        <w:jc w:val="both"/>
        <w:rPr>
          <w:rFonts w:ascii="Palatino Linotype" w:hAnsi="Palatino Linotype" w:cs="Aharoni"/>
          <w:lang w:val="es-419"/>
        </w:rPr>
      </w:pPr>
    </w:p>
    <w:p w14:paraId="6C24D548" w14:textId="77777777" w:rsidR="00CD58BC" w:rsidRPr="00750BBF" w:rsidRDefault="00CD58BC" w:rsidP="00750BBF">
      <w:pPr>
        <w:autoSpaceDE w:val="0"/>
        <w:autoSpaceDN w:val="0"/>
        <w:adjustRightInd w:val="0"/>
        <w:spacing w:line="360" w:lineRule="auto"/>
        <w:jc w:val="both"/>
        <w:rPr>
          <w:rFonts w:ascii="Palatino Linotype" w:hAnsi="Palatino Linotype" w:cs="Aharoni"/>
          <w:lang w:val="es-419"/>
        </w:rPr>
      </w:pPr>
      <w:r w:rsidRPr="00750BBF">
        <w:rPr>
          <w:rFonts w:ascii="Palatino Linotype" w:hAnsi="Palatino Linotype" w:cs="Aharoni"/>
          <w:lang w:val="es-419"/>
        </w:rPr>
        <w:lastRenderedPageBreak/>
        <w:t xml:space="preserve">Listado que se coloca de forma teórica ejemplificativa, pues el Órgano Interno de Control, de acuerdo a sus funciones deberá entregar el documento donde </w:t>
      </w:r>
      <w:r w:rsidRPr="00750BBF">
        <w:rPr>
          <w:rFonts w:ascii="Palatino Linotype" w:hAnsi="Palatino Linotype" w:cs="Arial"/>
          <w:lang w:val="es-419"/>
        </w:rPr>
        <w:t>obren sus registros de los expedientes que se hayan instrumentado en dicho OIC, como pudiera ser en libros de registro, listados físicos o electrónicos, como Excel o Word, o en cualquier documento donde se lleve el registro de sus expedientes, cabe destacar que la presente información no es considerada como reservada o confidencial, ya que no se vincula con dato personal alguno y el simple número del expediente no encuadra en ninguna de las causales del artículo 140 de la Ley de Transparencia antes vistos.</w:t>
      </w:r>
    </w:p>
    <w:p w14:paraId="5C17254A" w14:textId="77777777" w:rsidR="00CD58BC" w:rsidRPr="00750BBF" w:rsidRDefault="00CD58BC" w:rsidP="00750BBF">
      <w:pPr>
        <w:autoSpaceDE w:val="0"/>
        <w:autoSpaceDN w:val="0"/>
        <w:adjustRightInd w:val="0"/>
        <w:spacing w:line="360" w:lineRule="auto"/>
        <w:jc w:val="both"/>
        <w:rPr>
          <w:rFonts w:ascii="Palatino Linotype" w:hAnsi="Palatino Linotype" w:cs="Aharoni"/>
          <w:lang w:val="es-419"/>
        </w:rPr>
      </w:pPr>
    </w:p>
    <w:p w14:paraId="7EFE64B7" w14:textId="77777777" w:rsidR="00CD58BC" w:rsidRPr="00750BBF" w:rsidRDefault="00CD58BC" w:rsidP="00750BBF">
      <w:pPr>
        <w:tabs>
          <w:tab w:val="left" w:pos="8222"/>
        </w:tabs>
        <w:spacing w:line="360" w:lineRule="auto"/>
        <w:ind w:right="-28"/>
        <w:jc w:val="both"/>
        <w:rPr>
          <w:rFonts w:ascii="Palatino Linotype" w:eastAsia="Palatino Linotype" w:hAnsi="Palatino Linotype" w:cs="Palatino Linotype"/>
          <w:lang w:val="es-ES"/>
        </w:rPr>
      </w:pPr>
      <w:r w:rsidRPr="00750BBF">
        <w:rPr>
          <w:rFonts w:ascii="Palatino Linotype" w:hAnsi="Palatino Linotype" w:cs="Tahoma"/>
          <w:bCs/>
          <w:szCs w:val="22"/>
        </w:rPr>
        <w:t xml:space="preserve">Es así que, al tenor de lo hasta aquí expuesto y una vez analizado por este Órgano Garante, el Acuerdo de Reserva de la Información que remitió </w:t>
      </w:r>
      <w:r w:rsidRPr="00750BBF">
        <w:rPr>
          <w:rFonts w:ascii="Palatino Linotype" w:hAnsi="Palatino Linotype" w:cs="Tahoma"/>
          <w:b/>
          <w:bCs/>
          <w:szCs w:val="22"/>
        </w:rPr>
        <w:t xml:space="preserve">EL SUJETO OBLIGADO </w:t>
      </w:r>
      <w:r w:rsidRPr="00750BBF">
        <w:rPr>
          <w:rFonts w:ascii="Palatino Linotype" w:hAnsi="Palatino Linotype" w:cs="Tahoma"/>
          <w:bCs/>
          <w:szCs w:val="22"/>
        </w:rPr>
        <w:t xml:space="preserve">en respuesta y con la finalidad de </w:t>
      </w:r>
      <w:r w:rsidRPr="00750BBF">
        <w:rPr>
          <w:rFonts w:ascii="Palatino Linotype" w:eastAsia="Palatino Linotype" w:hAnsi="Palatino Linotype" w:cs="Palatino Linotype"/>
          <w:lang w:val="es-ES"/>
        </w:rPr>
        <w:t xml:space="preserve">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 140, fracción V, numeral I y 141, de la Ley de Transparencia y Acceso a la Información Pública del Estado de México y Municipios, es que se procede a lo siguiente: </w:t>
      </w:r>
    </w:p>
    <w:p w14:paraId="006AC2B6" w14:textId="77777777" w:rsidR="00CD58BC" w:rsidRPr="00750BBF" w:rsidRDefault="00CD58BC" w:rsidP="00750BBF">
      <w:pPr>
        <w:tabs>
          <w:tab w:val="left" w:pos="2422"/>
        </w:tabs>
        <w:spacing w:line="360" w:lineRule="auto"/>
        <w:ind w:right="49"/>
        <w:jc w:val="both"/>
        <w:rPr>
          <w:rFonts w:ascii="Palatino Linotype" w:eastAsia="Palatino Linotype" w:hAnsi="Palatino Linotype" w:cs="Palatino Linotype"/>
        </w:rPr>
      </w:pPr>
    </w:p>
    <w:tbl>
      <w:tblPr>
        <w:tblW w:w="9614"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984"/>
        <w:gridCol w:w="6095"/>
      </w:tblGrid>
      <w:tr w:rsidR="00750BBF" w:rsidRPr="00750BBF" w14:paraId="7BAA9A1F" w14:textId="77777777" w:rsidTr="00C42225">
        <w:tc>
          <w:tcPr>
            <w:tcW w:w="1535" w:type="dxa"/>
            <w:tcBorders>
              <w:top w:val="nil"/>
              <w:left w:val="nil"/>
            </w:tcBorders>
          </w:tcPr>
          <w:p w14:paraId="1ABC67E8" w14:textId="77777777" w:rsidR="00CD58BC" w:rsidRPr="00750BBF" w:rsidRDefault="00CD58BC" w:rsidP="00750BBF">
            <w:pPr>
              <w:pBdr>
                <w:top w:val="nil"/>
                <w:left w:val="nil"/>
                <w:bottom w:val="nil"/>
                <w:right w:val="nil"/>
                <w:between w:val="nil"/>
              </w:pBdr>
              <w:spacing w:line="360" w:lineRule="auto"/>
              <w:ind w:left="47"/>
              <w:jc w:val="both"/>
              <w:rPr>
                <w:rFonts w:ascii="Palatino Linotype" w:eastAsia="Palatino Linotype" w:hAnsi="Palatino Linotype" w:cs="Palatino Linotype"/>
                <w:b/>
                <w:sz w:val="20"/>
                <w:szCs w:val="20"/>
              </w:rPr>
            </w:pPr>
          </w:p>
        </w:tc>
        <w:tc>
          <w:tcPr>
            <w:tcW w:w="1984" w:type="dxa"/>
            <w:tcBorders>
              <w:bottom w:val="single" w:sz="4" w:space="0" w:color="000000"/>
            </w:tcBorders>
            <w:shd w:val="clear" w:color="auto" w:fill="BFBFBF"/>
            <w:vAlign w:val="bottom"/>
          </w:tcPr>
          <w:p w14:paraId="48EAF411" w14:textId="77777777" w:rsidR="00CD58BC" w:rsidRPr="00750BBF" w:rsidRDefault="00CD58BC" w:rsidP="00750BBF">
            <w:pPr>
              <w:pBdr>
                <w:top w:val="nil"/>
                <w:left w:val="nil"/>
                <w:bottom w:val="nil"/>
                <w:right w:val="nil"/>
                <w:between w:val="nil"/>
              </w:pBdr>
              <w:spacing w:line="360" w:lineRule="auto"/>
              <w:ind w:left="47"/>
              <w:jc w:val="both"/>
              <w:rPr>
                <w:rFonts w:ascii="Palatino Linotype" w:eastAsia="Palatino Linotype" w:hAnsi="Palatino Linotype" w:cs="Palatino Linotype"/>
                <w:b/>
                <w:sz w:val="20"/>
                <w:szCs w:val="20"/>
              </w:rPr>
            </w:pPr>
            <w:r w:rsidRPr="00750BBF">
              <w:rPr>
                <w:rFonts w:ascii="Palatino Linotype" w:eastAsia="Palatino Linotype" w:hAnsi="Palatino Linotype" w:cs="Palatino Linotype"/>
                <w:b/>
              </w:rPr>
              <w:t>Cumplió:</w:t>
            </w:r>
          </w:p>
        </w:tc>
        <w:tc>
          <w:tcPr>
            <w:tcW w:w="6095" w:type="dxa"/>
            <w:tcBorders>
              <w:bottom w:val="single" w:sz="4" w:space="0" w:color="000000"/>
            </w:tcBorders>
            <w:shd w:val="clear" w:color="auto" w:fill="BFBFBF"/>
            <w:vAlign w:val="bottom"/>
          </w:tcPr>
          <w:p w14:paraId="78A20BC6" w14:textId="77777777" w:rsidR="00CD58BC" w:rsidRPr="00750BBF" w:rsidRDefault="00CD58BC" w:rsidP="00750BBF">
            <w:pPr>
              <w:pBdr>
                <w:top w:val="nil"/>
                <w:left w:val="nil"/>
                <w:bottom w:val="nil"/>
                <w:right w:val="nil"/>
                <w:between w:val="nil"/>
              </w:pBdr>
              <w:spacing w:line="360" w:lineRule="auto"/>
              <w:ind w:left="47"/>
              <w:jc w:val="both"/>
              <w:rPr>
                <w:rFonts w:ascii="Palatino Linotype" w:eastAsia="Palatino Linotype" w:hAnsi="Palatino Linotype" w:cs="Palatino Linotype"/>
                <w:b/>
              </w:rPr>
            </w:pPr>
            <w:r w:rsidRPr="00750BBF">
              <w:rPr>
                <w:rFonts w:ascii="Palatino Linotype" w:eastAsia="Palatino Linotype" w:hAnsi="Palatino Linotype" w:cs="Palatino Linotype"/>
                <w:b/>
              </w:rPr>
              <w:t>Contenido</w:t>
            </w:r>
          </w:p>
        </w:tc>
      </w:tr>
      <w:tr w:rsidR="00750BBF" w:rsidRPr="00750BBF" w14:paraId="73CA17A9" w14:textId="77777777" w:rsidTr="00C42225">
        <w:tc>
          <w:tcPr>
            <w:tcW w:w="1535" w:type="dxa"/>
            <w:vAlign w:val="center"/>
          </w:tcPr>
          <w:p w14:paraId="5AE78661" w14:textId="77777777" w:rsidR="00CD58BC" w:rsidRPr="00750BBF" w:rsidRDefault="00CD58BC" w:rsidP="00750BBF">
            <w:pPr>
              <w:spacing w:line="360" w:lineRule="auto"/>
              <w:jc w:val="both"/>
              <w:rPr>
                <w:rFonts w:ascii="Palatino Linotype" w:eastAsia="Palatino Linotype" w:hAnsi="Palatino Linotype" w:cs="Palatino Linotype"/>
                <w:b/>
                <w:sz w:val="16"/>
                <w:szCs w:val="16"/>
              </w:rPr>
            </w:pPr>
            <w:r w:rsidRPr="00750BBF">
              <w:rPr>
                <w:rFonts w:ascii="Palatino Linotype" w:eastAsia="Palatino Linotype" w:hAnsi="Palatino Linotype" w:cs="Palatino Linotype"/>
                <w:b/>
                <w:sz w:val="16"/>
                <w:szCs w:val="16"/>
              </w:rPr>
              <w:t>Número de folio de la solicitud</w:t>
            </w:r>
          </w:p>
        </w:tc>
        <w:tc>
          <w:tcPr>
            <w:tcW w:w="1984" w:type="dxa"/>
            <w:tcBorders>
              <w:top w:val="single" w:sz="4" w:space="0" w:color="000000"/>
            </w:tcBorders>
            <w:vAlign w:val="center"/>
          </w:tcPr>
          <w:p w14:paraId="7F1B1F76" w14:textId="77777777" w:rsidR="00CD58BC" w:rsidRPr="00750BBF" w:rsidRDefault="00CD58BC" w:rsidP="00750BBF">
            <w:pPr>
              <w:spacing w:line="360" w:lineRule="auto"/>
              <w:ind w:left="47"/>
              <w:jc w:val="both"/>
              <w:rPr>
                <w:rFonts w:ascii="Palatino Linotype" w:eastAsia="Palatino Linotype" w:hAnsi="Palatino Linotype" w:cs="Palatino Linotype"/>
                <w:b/>
              </w:rPr>
            </w:pPr>
            <w:r w:rsidRPr="00750BBF">
              <w:rPr>
                <w:rFonts w:ascii="Palatino Linotype" w:eastAsia="Palatino Linotype" w:hAnsi="Palatino Linotype" w:cs="Palatino Linotype"/>
                <w:b/>
              </w:rPr>
              <w:t>Sí</w:t>
            </w:r>
          </w:p>
        </w:tc>
        <w:tc>
          <w:tcPr>
            <w:tcW w:w="6095" w:type="dxa"/>
            <w:tcBorders>
              <w:top w:val="single" w:sz="4" w:space="0" w:color="000000"/>
            </w:tcBorders>
            <w:vAlign w:val="center"/>
          </w:tcPr>
          <w:p w14:paraId="4E92E51B" w14:textId="77777777" w:rsidR="00CD58BC" w:rsidRPr="00750BBF" w:rsidRDefault="00CD58BC" w:rsidP="00750BBF">
            <w:pPr>
              <w:spacing w:line="360" w:lineRule="auto"/>
              <w:ind w:left="-115"/>
              <w:jc w:val="both"/>
              <w:rPr>
                <w:rFonts w:ascii="Palatino Linotype" w:eastAsia="Palatino Linotype" w:hAnsi="Palatino Linotype" w:cs="Palatino Linotype"/>
                <w:sz w:val="2"/>
                <w:szCs w:val="2"/>
              </w:rPr>
            </w:pPr>
          </w:p>
          <w:p w14:paraId="746C24BB" w14:textId="77777777" w:rsidR="00CD58BC" w:rsidRPr="00750BBF" w:rsidRDefault="00CD58BC" w:rsidP="00750BBF">
            <w:pPr>
              <w:spacing w:line="360" w:lineRule="auto"/>
              <w:ind w:left="-115"/>
              <w:jc w:val="both"/>
              <w:rPr>
                <w:rFonts w:ascii="Palatino Linotype" w:eastAsia="Palatino Linotype" w:hAnsi="Palatino Linotype" w:cs="Palatino Linotype"/>
              </w:rPr>
            </w:pPr>
            <w:r w:rsidRPr="00750BBF">
              <w:object w:dxaOrig="9495" w:dyaOrig="3195" w14:anchorId="70B82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99pt" o:ole="">
                  <v:imagedata r:id="rId11" o:title=""/>
                </v:shape>
                <o:OLEObject Type="Embed" ProgID="PBrush" ShapeID="_x0000_i1025" DrawAspect="Content" ObjectID="_1748962238" r:id="rId12"/>
              </w:object>
            </w:r>
          </w:p>
        </w:tc>
      </w:tr>
      <w:tr w:rsidR="00750BBF" w:rsidRPr="00750BBF" w14:paraId="30DB018B" w14:textId="77777777" w:rsidTr="00C42225">
        <w:trPr>
          <w:trHeight w:val="1825"/>
        </w:trPr>
        <w:tc>
          <w:tcPr>
            <w:tcW w:w="1535" w:type="dxa"/>
            <w:vAlign w:val="center"/>
          </w:tcPr>
          <w:p w14:paraId="2AFAA6CE" w14:textId="77777777" w:rsidR="00CD58BC" w:rsidRPr="00750BBF" w:rsidRDefault="00CD58BC" w:rsidP="00750BBF">
            <w:pPr>
              <w:spacing w:line="360" w:lineRule="auto"/>
              <w:jc w:val="both"/>
              <w:rPr>
                <w:rFonts w:ascii="Palatino Linotype" w:eastAsia="Palatino Linotype" w:hAnsi="Palatino Linotype" w:cs="Palatino Linotype"/>
                <w:b/>
                <w:sz w:val="16"/>
                <w:szCs w:val="16"/>
              </w:rPr>
            </w:pPr>
            <w:r w:rsidRPr="00750BBF">
              <w:rPr>
                <w:rFonts w:ascii="Palatino Linotype" w:eastAsia="Palatino Linotype" w:hAnsi="Palatino Linotype" w:cs="Palatino Linotype"/>
                <w:b/>
                <w:sz w:val="16"/>
                <w:szCs w:val="16"/>
              </w:rPr>
              <w:lastRenderedPageBreak/>
              <w:t>Referencia de la información solicitada</w:t>
            </w:r>
          </w:p>
        </w:tc>
        <w:tc>
          <w:tcPr>
            <w:tcW w:w="1984" w:type="dxa"/>
            <w:vAlign w:val="center"/>
          </w:tcPr>
          <w:p w14:paraId="6CDE02C7" w14:textId="77777777" w:rsidR="00CD58BC" w:rsidRPr="00750BBF" w:rsidRDefault="00CD58BC" w:rsidP="00750BBF">
            <w:pPr>
              <w:spacing w:line="360" w:lineRule="auto"/>
              <w:ind w:left="47"/>
              <w:jc w:val="both"/>
              <w:rPr>
                <w:rFonts w:ascii="Palatino Linotype" w:eastAsia="Palatino Linotype" w:hAnsi="Palatino Linotype" w:cs="Palatino Linotype"/>
                <w:b/>
              </w:rPr>
            </w:pPr>
            <w:r w:rsidRPr="00750BBF">
              <w:rPr>
                <w:rFonts w:ascii="Palatino Linotype" w:eastAsia="Palatino Linotype" w:hAnsi="Palatino Linotype" w:cs="Palatino Linotype"/>
                <w:b/>
              </w:rPr>
              <w:t>Sí</w:t>
            </w:r>
          </w:p>
        </w:tc>
        <w:tc>
          <w:tcPr>
            <w:tcW w:w="6095" w:type="dxa"/>
            <w:vAlign w:val="center"/>
          </w:tcPr>
          <w:p w14:paraId="1C1D733F" w14:textId="77777777" w:rsidR="00CD58BC" w:rsidRPr="00750BBF" w:rsidRDefault="00CD58BC" w:rsidP="00750BBF">
            <w:pPr>
              <w:spacing w:line="360" w:lineRule="auto"/>
              <w:jc w:val="both"/>
              <w:rPr>
                <w:rFonts w:ascii="Palatino Linotype" w:eastAsia="Palatino Linotype" w:hAnsi="Palatino Linotype" w:cs="Palatino Linotype"/>
                <w:b/>
              </w:rPr>
            </w:pPr>
            <w:r w:rsidRPr="00750BBF">
              <w:object w:dxaOrig="9795" w:dyaOrig="3075" w14:anchorId="6404FC47">
                <v:shape id="_x0000_i1026" type="#_x0000_t75" style="width:294pt;height:92.25pt" o:ole="">
                  <v:imagedata r:id="rId13" o:title=""/>
                </v:shape>
                <o:OLEObject Type="Embed" ProgID="PBrush" ShapeID="_x0000_i1026" DrawAspect="Content" ObjectID="_1748962239" r:id="rId14"/>
              </w:object>
            </w:r>
          </w:p>
        </w:tc>
      </w:tr>
      <w:tr w:rsidR="00750BBF" w:rsidRPr="00750BBF" w14:paraId="13D9E5D9" w14:textId="77777777" w:rsidTr="00C42225">
        <w:tc>
          <w:tcPr>
            <w:tcW w:w="1535" w:type="dxa"/>
            <w:vAlign w:val="center"/>
          </w:tcPr>
          <w:p w14:paraId="5CD6FA2D" w14:textId="77777777" w:rsidR="00CD58BC" w:rsidRPr="00750BBF" w:rsidRDefault="00CD58BC" w:rsidP="00750BBF">
            <w:pPr>
              <w:spacing w:line="360" w:lineRule="auto"/>
              <w:jc w:val="both"/>
              <w:rPr>
                <w:rFonts w:ascii="Palatino Linotype" w:eastAsia="Palatino Linotype" w:hAnsi="Palatino Linotype" w:cs="Palatino Linotype"/>
                <w:b/>
                <w:sz w:val="16"/>
                <w:szCs w:val="16"/>
              </w:rPr>
            </w:pPr>
            <w:r w:rsidRPr="00750BBF">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984" w:type="dxa"/>
            <w:vAlign w:val="center"/>
          </w:tcPr>
          <w:p w14:paraId="3E487188" w14:textId="77777777" w:rsidR="00CD58BC" w:rsidRPr="00750BBF" w:rsidRDefault="00CD58BC" w:rsidP="00750BBF">
            <w:pPr>
              <w:spacing w:line="360" w:lineRule="auto"/>
              <w:ind w:left="47"/>
              <w:jc w:val="both"/>
              <w:rPr>
                <w:rFonts w:ascii="Palatino Linotype" w:eastAsia="Palatino Linotype" w:hAnsi="Palatino Linotype" w:cs="Palatino Linotype"/>
                <w:b/>
                <w:sz w:val="18"/>
              </w:rPr>
            </w:pPr>
            <w:r w:rsidRPr="00750BBF">
              <w:rPr>
                <w:rFonts w:ascii="Palatino Linotype" w:eastAsia="Palatino Linotype" w:hAnsi="Palatino Linotype" w:cs="Palatino Linotype"/>
                <w:b/>
                <w:sz w:val="18"/>
              </w:rPr>
              <w:t>SI</w:t>
            </w:r>
          </w:p>
        </w:tc>
        <w:tc>
          <w:tcPr>
            <w:tcW w:w="6095" w:type="dxa"/>
            <w:vAlign w:val="center"/>
          </w:tcPr>
          <w:p w14:paraId="7C38386F" w14:textId="77777777" w:rsidR="00CD58BC" w:rsidRPr="00750BBF" w:rsidRDefault="00CD58BC" w:rsidP="00750BBF">
            <w:pPr>
              <w:spacing w:line="360" w:lineRule="auto"/>
              <w:jc w:val="both"/>
              <w:rPr>
                <w:rFonts w:ascii="Palatino Linotype" w:eastAsia="Palatino Linotype" w:hAnsi="Palatino Linotype" w:cs="Palatino Linotype"/>
                <w:b/>
              </w:rPr>
            </w:pPr>
            <w:r w:rsidRPr="00750BBF">
              <w:object w:dxaOrig="9945" w:dyaOrig="5745" w14:anchorId="2E4F2701">
                <v:shape id="_x0000_i1027" type="#_x0000_t75" style="width:294pt;height:169.5pt" o:ole="">
                  <v:imagedata r:id="rId15" o:title=""/>
                </v:shape>
                <o:OLEObject Type="Embed" ProgID="PBrush" ShapeID="_x0000_i1027" DrawAspect="Content" ObjectID="_1748962240" r:id="rId16"/>
              </w:object>
            </w:r>
          </w:p>
        </w:tc>
      </w:tr>
      <w:tr w:rsidR="00750BBF" w:rsidRPr="00750BBF" w14:paraId="5946BD2D" w14:textId="77777777" w:rsidTr="00C42225">
        <w:trPr>
          <w:trHeight w:val="4620"/>
        </w:trPr>
        <w:tc>
          <w:tcPr>
            <w:tcW w:w="1535" w:type="dxa"/>
            <w:vAlign w:val="center"/>
          </w:tcPr>
          <w:p w14:paraId="2953827C" w14:textId="77777777" w:rsidR="00CD58BC" w:rsidRPr="00750BBF" w:rsidRDefault="00CD58BC" w:rsidP="00750BBF">
            <w:pPr>
              <w:tabs>
                <w:tab w:val="left" w:pos="317"/>
              </w:tabs>
              <w:spacing w:line="360" w:lineRule="auto"/>
              <w:jc w:val="both"/>
              <w:rPr>
                <w:rFonts w:ascii="Palatino Linotype" w:eastAsia="Palatino Linotype" w:hAnsi="Palatino Linotype" w:cs="Palatino Linotype"/>
                <w:b/>
                <w:sz w:val="16"/>
                <w:szCs w:val="16"/>
              </w:rPr>
            </w:pPr>
            <w:r w:rsidRPr="00750BBF">
              <w:rPr>
                <w:rFonts w:ascii="Palatino Linotype" w:eastAsia="Palatino Linotype" w:hAnsi="Palatino Linotype" w:cs="Palatino Linotype"/>
                <w:b/>
                <w:sz w:val="16"/>
                <w:szCs w:val="16"/>
              </w:rPr>
              <w:lastRenderedPageBreak/>
              <w:t>Fundamento y Motivación Legal</w:t>
            </w:r>
          </w:p>
        </w:tc>
        <w:tc>
          <w:tcPr>
            <w:tcW w:w="1984" w:type="dxa"/>
            <w:vAlign w:val="center"/>
          </w:tcPr>
          <w:p w14:paraId="03C1A1EC" w14:textId="77777777" w:rsidR="00CD58BC" w:rsidRPr="00750BBF" w:rsidRDefault="00CD58BC" w:rsidP="00750BBF">
            <w:pPr>
              <w:spacing w:line="360" w:lineRule="auto"/>
              <w:ind w:left="47"/>
              <w:jc w:val="both"/>
              <w:rPr>
                <w:rFonts w:ascii="Palatino Linotype" w:eastAsia="Palatino Linotype" w:hAnsi="Palatino Linotype" w:cs="Palatino Linotype"/>
                <w:b/>
              </w:rPr>
            </w:pPr>
            <w:r w:rsidRPr="00750BBF">
              <w:rPr>
                <w:rFonts w:ascii="Palatino Linotype" w:eastAsia="Palatino Linotype" w:hAnsi="Palatino Linotype" w:cs="Palatino Linotype"/>
                <w:b/>
                <w:sz w:val="18"/>
                <w:u w:val="single"/>
              </w:rPr>
              <w:t>SI</w:t>
            </w:r>
          </w:p>
        </w:tc>
        <w:tc>
          <w:tcPr>
            <w:tcW w:w="6095" w:type="dxa"/>
            <w:vAlign w:val="center"/>
          </w:tcPr>
          <w:p w14:paraId="366D8A2A" w14:textId="77777777" w:rsidR="00CD58BC" w:rsidRPr="00750BBF" w:rsidRDefault="00CD58BC" w:rsidP="00750BBF">
            <w:pPr>
              <w:spacing w:line="360" w:lineRule="auto"/>
              <w:jc w:val="both"/>
              <w:rPr>
                <w:rFonts w:ascii="Palatino Linotype" w:eastAsia="Palatino Linotype" w:hAnsi="Palatino Linotype" w:cs="Palatino Linotype"/>
                <w:b/>
                <w:sz w:val="2"/>
                <w:szCs w:val="2"/>
              </w:rPr>
            </w:pPr>
          </w:p>
          <w:p w14:paraId="235A4646" w14:textId="77777777" w:rsidR="00CD58BC" w:rsidRPr="00750BBF" w:rsidRDefault="00CD58BC" w:rsidP="00750BBF">
            <w:pPr>
              <w:spacing w:line="360" w:lineRule="auto"/>
              <w:ind w:left="47"/>
              <w:jc w:val="both"/>
              <w:rPr>
                <w:rFonts w:ascii="Palatino Linotype" w:eastAsia="Palatino Linotype" w:hAnsi="Palatino Linotype" w:cs="Palatino Linotype"/>
                <w:b/>
              </w:rPr>
            </w:pPr>
            <w:r w:rsidRPr="00750BBF">
              <w:object w:dxaOrig="9495" w:dyaOrig="2835" w14:anchorId="2D982AD4">
                <v:shape id="_x0000_i1028" type="#_x0000_t75" style="width:294pt;height:87.75pt" o:ole="">
                  <v:imagedata r:id="rId17" o:title=""/>
                </v:shape>
                <o:OLEObject Type="Embed" ProgID="PBrush" ShapeID="_x0000_i1028" DrawAspect="Content" ObjectID="_1748962241" r:id="rId18"/>
              </w:object>
            </w:r>
            <w:r w:rsidRPr="00750BBF">
              <w:object w:dxaOrig="9705" w:dyaOrig="4575" w14:anchorId="41AFDC36">
                <v:shape id="_x0000_i1029" type="#_x0000_t75" style="width:293.25pt;height:138.75pt" o:ole="">
                  <v:imagedata r:id="rId19" o:title=""/>
                </v:shape>
                <o:OLEObject Type="Embed" ProgID="PBrush" ShapeID="_x0000_i1029" DrawAspect="Content" ObjectID="_1748962242" r:id="rId20"/>
              </w:object>
            </w:r>
            <w:r w:rsidRPr="00750BBF">
              <w:object w:dxaOrig="9705" w:dyaOrig="2865" w14:anchorId="129FCB40">
                <v:shape id="_x0000_i1030" type="#_x0000_t75" style="width:293.25pt;height:87pt" o:ole="">
                  <v:imagedata r:id="rId21" o:title=""/>
                </v:shape>
                <o:OLEObject Type="Embed" ProgID="PBrush" ShapeID="_x0000_i1030" DrawAspect="Content" ObjectID="_1748962243" r:id="rId22"/>
              </w:object>
            </w:r>
            <w:r w:rsidRPr="00750BBF">
              <w:object w:dxaOrig="9705" w:dyaOrig="3075" w14:anchorId="1745229B">
                <v:shape id="_x0000_i1031" type="#_x0000_t75" style="width:293.25pt;height:93pt" o:ole="">
                  <v:imagedata r:id="rId23" o:title=""/>
                </v:shape>
                <o:OLEObject Type="Embed" ProgID="PBrush" ShapeID="_x0000_i1031" DrawAspect="Content" ObjectID="_1748962244" r:id="rId24"/>
              </w:object>
            </w:r>
            <w:r w:rsidRPr="00750BBF">
              <w:object w:dxaOrig="10005" w:dyaOrig="8715" w14:anchorId="524D4B4E">
                <v:shape id="_x0000_i1032" type="#_x0000_t75" style="width:294pt;height:256.5pt" o:ole="">
                  <v:imagedata r:id="rId25" o:title=""/>
                </v:shape>
                <o:OLEObject Type="Embed" ProgID="PBrush" ShapeID="_x0000_i1032" DrawAspect="Content" ObjectID="_1748962245" r:id="rId26"/>
              </w:object>
            </w:r>
            <w:r w:rsidRPr="00750BBF">
              <w:object w:dxaOrig="9675" w:dyaOrig="3945" w14:anchorId="7A4ED59C">
                <v:shape id="_x0000_i1033" type="#_x0000_t75" style="width:294pt;height:119.25pt" o:ole="">
                  <v:imagedata r:id="rId27" o:title=""/>
                </v:shape>
                <o:OLEObject Type="Embed" ProgID="PBrush" ShapeID="_x0000_i1033" DrawAspect="Content" ObjectID="_1748962246" r:id="rId28"/>
              </w:object>
            </w:r>
            <w:r w:rsidRPr="00750BBF">
              <w:object w:dxaOrig="9675" w:dyaOrig="2715" w14:anchorId="3D65BF8D">
                <v:shape id="_x0000_i1034" type="#_x0000_t75" style="width:294pt;height:82.5pt" o:ole="">
                  <v:imagedata r:id="rId29" o:title=""/>
                </v:shape>
                <o:OLEObject Type="Embed" ProgID="PBrush" ShapeID="_x0000_i1034" DrawAspect="Content" ObjectID="_1748962247" r:id="rId30"/>
              </w:object>
            </w:r>
          </w:p>
        </w:tc>
      </w:tr>
      <w:tr w:rsidR="00750BBF" w:rsidRPr="00750BBF" w14:paraId="701C4B73" w14:textId="77777777" w:rsidTr="00C42225">
        <w:trPr>
          <w:trHeight w:val="3060"/>
        </w:trPr>
        <w:tc>
          <w:tcPr>
            <w:tcW w:w="1535" w:type="dxa"/>
            <w:vAlign w:val="center"/>
          </w:tcPr>
          <w:p w14:paraId="09D447B6" w14:textId="77777777" w:rsidR="00CD58BC" w:rsidRPr="00750BBF" w:rsidRDefault="00CD58BC" w:rsidP="00750BBF">
            <w:pPr>
              <w:spacing w:line="360" w:lineRule="auto"/>
              <w:jc w:val="both"/>
              <w:rPr>
                <w:rFonts w:ascii="Palatino Linotype" w:eastAsia="Palatino Linotype" w:hAnsi="Palatino Linotype" w:cs="Palatino Linotype"/>
                <w:b/>
                <w:sz w:val="16"/>
                <w:szCs w:val="16"/>
              </w:rPr>
            </w:pPr>
            <w:r w:rsidRPr="00750BBF">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1984" w:type="dxa"/>
            <w:vAlign w:val="center"/>
          </w:tcPr>
          <w:p w14:paraId="2FCFB4DC" w14:textId="77777777" w:rsidR="00CD58BC" w:rsidRPr="00750BBF" w:rsidRDefault="00CD58BC" w:rsidP="00750BBF">
            <w:pPr>
              <w:spacing w:line="360" w:lineRule="auto"/>
              <w:ind w:left="47"/>
              <w:jc w:val="both"/>
              <w:rPr>
                <w:rFonts w:ascii="Palatino Linotype" w:eastAsia="Palatino Linotype" w:hAnsi="Palatino Linotype" w:cs="Palatino Linotype"/>
                <w:b/>
              </w:rPr>
            </w:pPr>
            <w:r w:rsidRPr="00750BBF">
              <w:rPr>
                <w:rFonts w:ascii="Palatino Linotype" w:eastAsia="Palatino Linotype" w:hAnsi="Palatino Linotype" w:cs="Palatino Linotype"/>
                <w:b/>
              </w:rPr>
              <w:t>NO CUMPLE con las formalidades</w:t>
            </w:r>
          </w:p>
          <w:p w14:paraId="4E5A280C" w14:textId="77777777" w:rsidR="00CD58BC" w:rsidRPr="00750BBF" w:rsidRDefault="00CD58BC" w:rsidP="00750BBF">
            <w:pPr>
              <w:spacing w:line="360" w:lineRule="auto"/>
              <w:ind w:left="47"/>
              <w:jc w:val="both"/>
              <w:rPr>
                <w:rFonts w:ascii="Palatino Linotype" w:eastAsia="Palatino Linotype" w:hAnsi="Palatino Linotype" w:cs="Palatino Linotype"/>
                <w:b/>
              </w:rPr>
            </w:pPr>
          </w:p>
        </w:tc>
        <w:tc>
          <w:tcPr>
            <w:tcW w:w="6095" w:type="dxa"/>
            <w:vAlign w:val="center"/>
          </w:tcPr>
          <w:p w14:paraId="73BF432D" w14:textId="77777777" w:rsidR="00CD58BC" w:rsidRPr="00750BBF" w:rsidRDefault="00CD58BC" w:rsidP="00750BBF">
            <w:pPr>
              <w:pBdr>
                <w:top w:val="nil"/>
                <w:left w:val="nil"/>
                <w:bottom w:val="nil"/>
                <w:right w:val="nil"/>
                <w:between w:val="nil"/>
              </w:pBdr>
              <w:spacing w:line="360" w:lineRule="auto"/>
              <w:jc w:val="both"/>
              <w:rPr>
                <w:noProof/>
              </w:rPr>
            </w:pPr>
          </w:p>
          <w:p w14:paraId="0B8107FE" w14:textId="77777777" w:rsidR="00CD58BC" w:rsidRPr="00750BBF" w:rsidRDefault="00CD58BC" w:rsidP="00750BBF">
            <w:pPr>
              <w:pBdr>
                <w:top w:val="nil"/>
                <w:left w:val="nil"/>
                <w:bottom w:val="nil"/>
                <w:right w:val="nil"/>
                <w:between w:val="nil"/>
              </w:pBdr>
              <w:spacing w:line="360" w:lineRule="auto"/>
              <w:ind w:left="29" w:firstLine="18"/>
              <w:jc w:val="both"/>
            </w:pPr>
            <w:r w:rsidRPr="00750BBF">
              <w:object w:dxaOrig="9585" w:dyaOrig="3855" w14:anchorId="0372640F">
                <v:shape id="_x0000_i1035" type="#_x0000_t75" style="width:294pt;height:118.5pt" o:ole="">
                  <v:imagedata r:id="rId31" o:title=""/>
                </v:shape>
                <o:OLEObject Type="Embed" ProgID="PBrush" ShapeID="_x0000_i1035" DrawAspect="Content" ObjectID="_1748962248" r:id="rId32"/>
              </w:object>
            </w:r>
          </w:p>
        </w:tc>
      </w:tr>
      <w:tr w:rsidR="00750BBF" w:rsidRPr="00750BBF" w14:paraId="4F57EE95" w14:textId="77777777" w:rsidTr="00C42225">
        <w:tc>
          <w:tcPr>
            <w:tcW w:w="9614" w:type="dxa"/>
            <w:gridSpan w:val="3"/>
            <w:shd w:val="clear" w:color="auto" w:fill="D9D9D9"/>
            <w:vAlign w:val="center"/>
          </w:tcPr>
          <w:p w14:paraId="0887731E" w14:textId="77777777" w:rsidR="00CD58BC" w:rsidRPr="00750BBF" w:rsidRDefault="00CD58BC" w:rsidP="00750BBF">
            <w:pPr>
              <w:pBdr>
                <w:top w:val="nil"/>
                <w:left w:val="nil"/>
                <w:bottom w:val="nil"/>
                <w:right w:val="nil"/>
                <w:between w:val="nil"/>
              </w:pBdr>
              <w:spacing w:line="360" w:lineRule="auto"/>
              <w:ind w:left="29" w:firstLine="18"/>
              <w:jc w:val="both"/>
              <w:rPr>
                <w:rFonts w:ascii="Palatino Linotype" w:eastAsia="Palatino Linotype" w:hAnsi="Palatino Linotype" w:cs="Palatino Linotype"/>
              </w:rPr>
            </w:pPr>
            <w:r w:rsidRPr="00750BBF">
              <w:rPr>
                <w:rFonts w:ascii="Palatino Linotype" w:eastAsia="Palatino Linotype" w:hAnsi="Palatino Linotype" w:cs="Palatino Linotype"/>
                <w:b/>
              </w:rPr>
              <w:t>Prueba de Daño</w:t>
            </w:r>
          </w:p>
        </w:tc>
      </w:tr>
      <w:tr w:rsidR="00750BBF" w:rsidRPr="00750BBF" w14:paraId="2ACF0679" w14:textId="77777777" w:rsidTr="00C42225">
        <w:tc>
          <w:tcPr>
            <w:tcW w:w="1535" w:type="dxa"/>
            <w:vAlign w:val="center"/>
          </w:tcPr>
          <w:p w14:paraId="7B68BC2B" w14:textId="77777777" w:rsidR="00CD58BC" w:rsidRPr="00750BBF" w:rsidRDefault="00CD58BC" w:rsidP="00750BBF">
            <w:pPr>
              <w:spacing w:line="360" w:lineRule="auto"/>
              <w:jc w:val="both"/>
              <w:rPr>
                <w:rFonts w:ascii="Palatino Linotype" w:eastAsia="Palatino Linotype" w:hAnsi="Palatino Linotype" w:cs="Palatino Linotype"/>
                <w:b/>
                <w:sz w:val="16"/>
                <w:szCs w:val="16"/>
              </w:rPr>
            </w:pPr>
            <w:r w:rsidRPr="00750BBF">
              <w:rPr>
                <w:rFonts w:ascii="Palatino Linotype" w:eastAsia="Palatino Linotype" w:hAnsi="Palatino Linotype" w:cs="Palatino Linotype"/>
                <w:b/>
                <w:sz w:val="16"/>
                <w:szCs w:val="16"/>
              </w:rPr>
              <w:t>Riesgo Real, Demostrable e Identificable</w:t>
            </w:r>
          </w:p>
          <w:p w14:paraId="7C07A8FD" w14:textId="77777777" w:rsidR="00CD58BC" w:rsidRPr="00750BBF" w:rsidRDefault="00CD58BC" w:rsidP="00750BBF">
            <w:pPr>
              <w:spacing w:line="360" w:lineRule="auto"/>
              <w:jc w:val="both"/>
              <w:rPr>
                <w:rFonts w:ascii="Palatino Linotype" w:eastAsia="Palatino Linotype" w:hAnsi="Palatino Linotype" w:cs="Palatino Linotype"/>
                <w:b/>
                <w:sz w:val="16"/>
                <w:szCs w:val="16"/>
              </w:rPr>
            </w:pPr>
            <w:r w:rsidRPr="00750BBF">
              <w:rPr>
                <w:rFonts w:ascii="Palatino Linotype" w:eastAsia="Palatino Linotype" w:hAnsi="Palatino Linotype" w:cs="Palatino Linotype"/>
                <w:b/>
                <w:sz w:val="16"/>
                <w:szCs w:val="16"/>
              </w:rPr>
              <w:t>(Modo, Tiempo y Lugar)</w:t>
            </w:r>
          </w:p>
        </w:tc>
        <w:tc>
          <w:tcPr>
            <w:tcW w:w="1984" w:type="dxa"/>
            <w:vAlign w:val="center"/>
          </w:tcPr>
          <w:p w14:paraId="4CEAFD5A" w14:textId="77777777" w:rsidR="00CD58BC" w:rsidRPr="00750BBF" w:rsidRDefault="00CD58BC" w:rsidP="00750BBF">
            <w:pPr>
              <w:spacing w:line="360" w:lineRule="auto"/>
              <w:ind w:left="47"/>
              <w:jc w:val="both"/>
              <w:rPr>
                <w:rFonts w:ascii="Palatino Linotype" w:eastAsia="Palatino Linotype" w:hAnsi="Palatino Linotype" w:cs="Palatino Linotype"/>
                <w:b/>
              </w:rPr>
            </w:pPr>
            <w:r w:rsidRPr="00750BBF">
              <w:rPr>
                <w:rFonts w:ascii="Palatino Linotype" w:eastAsia="Palatino Linotype" w:hAnsi="Palatino Linotype" w:cs="Palatino Linotype"/>
                <w:b/>
              </w:rPr>
              <w:t>NO CUMPLE con las formalidades</w:t>
            </w:r>
          </w:p>
          <w:p w14:paraId="6E0640E1" w14:textId="77777777" w:rsidR="00CD58BC" w:rsidRPr="00750BBF" w:rsidRDefault="00CD58BC" w:rsidP="00750BBF">
            <w:pPr>
              <w:pBdr>
                <w:top w:val="nil"/>
                <w:left w:val="nil"/>
                <w:bottom w:val="nil"/>
                <w:right w:val="nil"/>
                <w:between w:val="nil"/>
              </w:pBdr>
              <w:spacing w:line="360" w:lineRule="auto"/>
              <w:jc w:val="both"/>
              <w:rPr>
                <w:rFonts w:ascii="Palatino Linotype" w:eastAsia="Palatino Linotype" w:hAnsi="Palatino Linotype" w:cs="Palatino Linotype"/>
                <w:b/>
              </w:rPr>
            </w:pPr>
          </w:p>
        </w:tc>
        <w:tc>
          <w:tcPr>
            <w:tcW w:w="6095" w:type="dxa"/>
            <w:vAlign w:val="center"/>
          </w:tcPr>
          <w:p w14:paraId="00F3FA1E" w14:textId="77777777" w:rsidR="00CD58BC" w:rsidRPr="00750BBF" w:rsidRDefault="00CD58BC" w:rsidP="00750BBF">
            <w:pPr>
              <w:pBdr>
                <w:top w:val="nil"/>
                <w:left w:val="nil"/>
                <w:bottom w:val="nil"/>
                <w:right w:val="nil"/>
                <w:between w:val="nil"/>
              </w:pBdr>
              <w:spacing w:line="360" w:lineRule="auto"/>
              <w:ind w:left="29" w:firstLine="18"/>
              <w:jc w:val="both"/>
              <w:rPr>
                <w:rFonts w:ascii="Palatino Linotype" w:eastAsia="Palatino Linotype" w:hAnsi="Palatino Linotype" w:cs="Palatino Linotype"/>
              </w:rPr>
            </w:pPr>
            <w:r w:rsidRPr="00750BBF">
              <w:object w:dxaOrig="9555" w:dyaOrig="2295" w14:anchorId="56755323">
                <v:shape id="_x0000_i1036" type="#_x0000_t75" style="width:294pt;height:70.5pt" o:ole="">
                  <v:imagedata r:id="rId33" o:title=""/>
                </v:shape>
                <o:OLEObject Type="Embed" ProgID="PBrush" ShapeID="_x0000_i1036" DrawAspect="Content" ObjectID="_1748962249" r:id="rId34"/>
              </w:object>
            </w:r>
            <w:r w:rsidRPr="00750BBF">
              <w:object w:dxaOrig="9675" w:dyaOrig="945" w14:anchorId="6E034EB0">
                <v:shape id="_x0000_i1037" type="#_x0000_t75" style="width:294pt;height:28.5pt" o:ole="">
                  <v:imagedata r:id="rId35" o:title=""/>
                </v:shape>
                <o:OLEObject Type="Embed" ProgID="PBrush" ShapeID="_x0000_i1037" DrawAspect="Content" ObjectID="_1748962250" r:id="rId36"/>
              </w:object>
            </w:r>
          </w:p>
        </w:tc>
      </w:tr>
      <w:tr w:rsidR="00750BBF" w:rsidRPr="00750BBF" w14:paraId="72EAFD8E" w14:textId="77777777" w:rsidTr="00C42225">
        <w:trPr>
          <w:trHeight w:val="4478"/>
        </w:trPr>
        <w:tc>
          <w:tcPr>
            <w:tcW w:w="1535" w:type="dxa"/>
            <w:vAlign w:val="center"/>
          </w:tcPr>
          <w:p w14:paraId="633824ED" w14:textId="77777777" w:rsidR="00CD58BC" w:rsidRPr="00750BBF" w:rsidRDefault="00CD58BC" w:rsidP="00750BBF">
            <w:pPr>
              <w:spacing w:line="360" w:lineRule="auto"/>
              <w:jc w:val="both"/>
              <w:rPr>
                <w:rFonts w:ascii="Palatino Linotype" w:eastAsia="Palatino Linotype" w:hAnsi="Palatino Linotype" w:cs="Palatino Linotype"/>
                <w:b/>
                <w:sz w:val="16"/>
                <w:szCs w:val="16"/>
              </w:rPr>
            </w:pPr>
            <w:r w:rsidRPr="00750BBF">
              <w:rPr>
                <w:rFonts w:ascii="Palatino Linotype" w:eastAsia="Palatino Linotype" w:hAnsi="Palatino Linotype" w:cs="Palatino Linotype"/>
                <w:b/>
                <w:sz w:val="16"/>
                <w:szCs w:val="16"/>
              </w:rPr>
              <w:lastRenderedPageBreak/>
              <w:t>Temporalidad de la Reserva de la información</w:t>
            </w:r>
          </w:p>
        </w:tc>
        <w:tc>
          <w:tcPr>
            <w:tcW w:w="1984" w:type="dxa"/>
            <w:shd w:val="clear" w:color="auto" w:fill="auto"/>
            <w:vAlign w:val="center"/>
          </w:tcPr>
          <w:p w14:paraId="7BED7CB0" w14:textId="77777777" w:rsidR="00CD58BC" w:rsidRPr="00750BBF" w:rsidRDefault="00CD58BC" w:rsidP="00750BBF">
            <w:pPr>
              <w:pBdr>
                <w:top w:val="nil"/>
                <w:left w:val="nil"/>
                <w:bottom w:val="nil"/>
                <w:right w:val="nil"/>
                <w:between w:val="nil"/>
              </w:pBdr>
              <w:spacing w:line="360" w:lineRule="auto"/>
              <w:ind w:left="29" w:firstLine="18"/>
              <w:jc w:val="both"/>
              <w:rPr>
                <w:rFonts w:ascii="Palatino Linotype" w:eastAsia="Palatino Linotype" w:hAnsi="Palatino Linotype" w:cs="Palatino Linotype"/>
                <w:b/>
              </w:rPr>
            </w:pPr>
            <w:r w:rsidRPr="00750BBF">
              <w:rPr>
                <w:rFonts w:ascii="Palatino Linotype" w:eastAsia="Palatino Linotype" w:hAnsi="Palatino Linotype" w:cs="Palatino Linotype"/>
                <w:b/>
              </w:rPr>
              <w:t>SI</w:t>
            </w:r>
          </w:p>
        </w:tc>
        <w:tc>
          <w:tcPr>
            <w:tcW w:w="6095" w:type="dxa"/>
            <w:vAlign w:val="center"/>
          </w:tcPr>
          <w:p w14:paraId="60D55356" w14:textId="77777777" w:rsidR="00CD58BC" w:rsidRPr="00750BBF" w:rsidRDefault="00CD58BC" w:rsidP="00750BBF">
            <w:pPr>
              <w:pBdr>
                <w:top w:val="nil"/>
                <w:left w:val="nil"/>
                <w:bottom w:val="nil"/>
                <w:right w:val="nil"/>
                <w:between w:val="nil"/>
              </w:pBdr>
              <w:spacing w:line="360" w:lineRule="auto"/>
              <w:ind w:left="29" w:firstLine="18"/>
              <w:jc w:val="both"/>
            </w:pPr>
            <w:r w:rsidRPr="00750BBF">
              <w:object w:dxaOrig="7845" w:dyaOrig="4395" w14:anchorId="0FEEA223">
                <v:shape id="_x0000_i1038" type="#_x0000_t75" style="width:294pt;height:148.5pt" o:ole="">
                  <v:imagedata r:id="rId37" o:title=""/>
                </v:shape>
                <o:OLEObject Type="Embed" ProgID="PBrush" ShapeID="_x0000_i1038" DrawAspect="Content" ObjectID="_1748962251" r:id="rId38"/>
              </w:object>
            </w:r>
            <w:r w:rsidRPr="00750BBF">
              <w:t xml:space="preserve"> </w:t>
            </w:r>
            <w:r w:rsidRPr="00750BBF">
              <w:object w:dxaOrig="7695" w:dyaOrig="975" w14:anchorId="50CED747">
                <v:shape id="_x0000_i1039" type="#_x0000_t75" style="width:4in;height:36pt" o:ole="">
                  <v:imagedata r:id="rId39" o:title=""/>
                </v:shape>
                <o:OLEObject Type="Embed" ProgID="PBrush" ShapeID="_x0000_i1039" DrawAspect="Content" ObjectID="_1748962252" r:id="rId40"/>
              </w:object>
            </w:r>
          </w:p>
        </w:tc>
      </w:tr>
      <w:tr w:rsidR="00CD58BC" w:rsidRPr="00750BBF" w14:paraId="4A00051E" w14:textId="77777777" w:rsidTr="00C42225">
        <w:trPr>
          <w:trHeight w:val="3517"/>
        </w:trPr>
        <w:tc>
          <w:tcPr>
            <w:tcW w:w="1535" w:type="dxa"/>
            <w:vAlign w:val="center"/>
          </w:tcPr>
          <w:p w14:paraId="3C0E1F55" w14:textId="77777777" w:rsidR="00CD58BC" w:rsidRPr="00750BBF" w:rsidRDefault="00CD58BC" w:rsidP="00750BBF">
            <w:pPr>
              <w:tabs>
                <w:tab w:val="left" w:pos="317"/>
              </w:tabs>
              <w:spacing w:line="360" w:lineRule="auto"/>
              <w:jc w:val="both"/>
              <w:rPr>
                <w:rFonts w:ascii="Palatino Linotype" w:eastAsia="Palatino Linotype" w:hAnsi="Palatino Linotype" w:cs="Palatino Linotype"/>
                <w:b/>
                <w:sz w:val="16"/>
                <w:szCs w:val="16"/>
              </w:rPr>
            </w:pPr>
            <w:r w:rsidRPr="00750BBF">
              <w:rPr>
                <w:rFonts w:ascii="Palatino Linotype" w:eastAsia="Palatino Linotype" w:hAnsi="Palatino Linotype" w:cs="Palatino Linotype"/>
                <w:b/>
                <w:sz w:val="16"/>
                <w:szCs w:val="16"/>
              </w:rPr>
              <w:t>Autoridades competentes.</w:t>
            </w:r>
          </w:p>
        </w:tc>
        <w:tc>
          <w:tcPr>
            <w:tcW w:w="1984" w:type="dxa"/>
            <w:vAlign w:val="center"/>
          </w:tcPr>
          <w:p w14:paraId="04D4C557" w14:textId="77777777" w:rsidR="00CD58BC" w:rsidRPr="00750BBF" w:rsidRDefault="00CD58BC" w:rsidP="00750BBF">
            <w:pPr>
              <w:pBdr>
                <w:top w:val="nil"/>
                <w:left w:val="nil"/>
                <w:bottom w:val="nil"/>
                <w:right w:val="nil"/>
                <w:between w:val="nil"/>
              </w:pBdr>
              <w:spacing w:line="360" w:lineRule="auto"/>
              <w:ind w:left="29" w:firstLine="18"/>
              <w:jc w:val="both"/>
              <w:rPr>
                <w:rFonts w:ascii="Palatino Linotype" w:eastAsia="Palatino Linotype" w:hAnsi="Palatino Linotype" w:cs="Palatino Linotype"/>
                <w:b/>
              </w:rPr>
            </w:pPr>
            <w:r w:rsidRPr="00750BBF">
              <w:rPr>
                <w:rFonts w:ascii="Palatino Linotype" w:eastAsia="Palatino Linotype" w:hAnsi="Palatino Linotype" w:cs="Palatino Linotype"/>
                <w:b/>
              </w:rPr>
              <w:t>Sí</w:t>
            </w:r>
          </w:p>
        </w:tc>
        <w:tc>
          <w:tcPr>
            <w:tcW w:w="6095" w:type="dxa"/>
          </w:tcPr>
          <w:p w14:paraId="71A35CB1" w14:textId="77777777" w:rsidR="00CD58BC" w:rsidRPr="00750BBF" w:rsidRDefault="00CD58BC" w:rsidP="00750BBF">
            <w:pPr>
              <w:spacing w:line="360" w:lineRule="auto"/>
              <w:jc w:val="both"/>
            </w:pPr>
          </w:p>
          <w:p w14:paraId="2327D416" w14:textId="77777777" w:rsidR="00CD58BC" w:rsidRPr="00750BBF" w:rsidRDefault="00CD58BC" w:rsidP="00750BBF">
            <w:pPr>
              <w:spacing w:line="360" w:lineRule="auto"/>
              <w:jc w:val="center"/>
            </w:pPr>
            <w:r w:rsidRPr="00750BBF">
              <w:object w:dxaOrig="9645" w:dyaOrig="11685" w14:anchorId="2A25B256">
                <v:shape id="_x0000_i1040" type="#_x0000_t75" style="width:252pt;height:240pt" o:ole="">
                  <v:imagedata r:id="rId41" o:title=""/>
                </v:shape>
                <o:OLEObject Type="Embed" ProgID="PBrush" ShapeID="_x0000_i1040" DrawAspect="Content" ObjectID="_1748962253" r:id="rId42"/>
              </w:object>
            </w:r>
          </w:p>
        </w:tc>
      </w:tr>
    </w:tbl>
    <w:p w14:paraId="7DD1216B" w14:textId="77777777" w:rsidR="00CD58BC" w:rsidRPr="00750BBF" w:rsidRDefault="00CD58BC" w:rsidP="00750BBF">
      <w:pPr>
        <w:tabs>
          <w:tab w:val="left" w:pos="2422"/>
        </w:tabs>
        <w:spacing w:line="360" w:lineRule="auto"/>
        <w:ind w:right="49"/>
        <w:jc w:val="both"/>
        <w:rPr>
          <w:rFonts w:ascii="Palatino Linotype" w:hAnsi="Palatino Linotype" w:cs="Tahoma"/>
          <w:bCs/>
          <w:szCs w:val="22"/>
        </w:rPr>
      </w:pPr>
    </w:p>
    <w:p w14:paraId="5AFBF7B0" w14:textId="77777777" w:rsidR="00CD58BC" w:rsidRPr="00750BBF" w:rsidRDefault="00CD58BC" w:rsidP="00750BBF">
      <w:pPr>
        <w:tabs>
          <w:tab w:val="left" w:pos="2422"/>
        </w:tabs>
        <w:spacing w:line="360" w:lineRule="auto"/>
        <w:ind w:right="49"/>
        <w:jc w:val="both"/>
        <w:rPr>
          <w:rFonts w:ascii="Palatino Linotype" w:hAnsi="Palatino Linotype" w:cs="Tahoma"/>
          <w:bCs/>
          <w:szCs w:val="22"/>
        </w:rPr>
      </w:pPr>
    </w:p>
    <w:p w14:paraId="0F59F17C" w14:textId="77777777" w:rsidR="00CD58BC" w:rsidRPr="00750BBF" w:rsidRDefault="00CD58BC" w:rsidP="00750BBF">
      <w:pPr>
        <w:tabs>
          <w:tab w:val="left" w:pos="2422"/>
        </w:tabs>
        <w:spacing w:line="360" w:lineRule="auto"/>
        <w:ind w:right="49"/>
        <w:jc w:val="both"/>
        <w:rPr>
          <w:rFonts w:ascii="Palatino Linotype" w:hAnsi="Palatino Linotype" w:cs="Tahoma"/>
          <w:bCs/>
          <w:szCs w:val="22"/>
        </w:rPr>
      </w:pPr>
      <w:r w:rsidRPr="00750BBF">
        <w:rPr>
          <w:rFonts w:ascii="Palatino Linotype" w:hAnsi="Palatino Linotype" w:cs="Tahoma"/>
          <w:bCs/>
          <w:szCs w:val="22"/>
        </w:rPr>
        <w:lastRenderedPageBreak/>
        <w:t xml:space="preserve">Conforme a lo anterior, se deslumbra que no resulta procedente la </w:t>
      </w:r>
      <w:r w:rsidRPr="00750BBF">
        <w:rPr>
          <w:rFonts w:ascii="Palatino Linotype" w:hAnsi="Palatino Linotype" w:cs="Tahoma"/>
          <w:b/>
          <w:bCs/>
          <w:szCs w:val="22"/>
          <w:u w:val="single"/>
        </w:rPr>
        <w:t>reserva invocada</w:t>
      </w:r>
      <w:r w:rsidRPr="00750BBF">
        <w:rPr>
          <w:rFonts w:ascii="Palatino Linotype" w:hAnsi="Palatino Linotype" w:cs="Tahoma"/>
          <w:bCs/>
          <w:szCs w:val="22"/>
        </w:rPr>
        <w:t xml:space="preserve"> por el ente recurrido</w:t>
      </w:r>
      <w:r w:rsidR="004319CA" w:rsidRPr="00750BBF">
        <w:rPr>
          <w:rFonts w:ascii="Palatino Linotype" w:hAnsi="Palatino Linotype" w:cs="Tahoma"/>
          <w:bCs/>
          <w:szCs w:val="22"/>
        </w:rPr>
        <w:t xml:space="preserve"> ya que no satisface los requisitos de reserva establecidos</w:t>
      </w:r>
      <w:r w:rsidRPr="00750BBF">
        <w:rPr>
          <w:rFonts w:ascii="Palatino Linotype" w:hAnsi="Palatino Linotype" w:cs="Tahoma"/>
          <w:bCs/>
          <w:szCs w:val="22"/>
        </w:rPr>
        <w:t>, en términos del artículo 140, fracción VI, de la Ley de Transparencia y Acceso a la Información Pública del Estado de México y Municipios en concatenación con el artículo 113, fracción XI, de la Ley General de Transparencia y Acceso a la Información Pública, numeral vigésimo cuarto, fracción II, así como de los Lineamientos Generales en Materia de Clasificación y Desclasificación de la Información.</w:t>
      </w:r>
    </w:p>
    <w:p w14:paraId="0891CDA9" w14:textId="77777777" w:rsidR="00CD58BC" w:rsidRPr="00750BBF" w:rsidRDefault="00CD58BC" w:rsidP="00750BBF">
      <w:pPr>
        <w:tabs>
          <w:tab w:val="left" w:pos="2422"/>
        </w:tabs>
        <w:spacing w:line="360" w:lineRule="auto"/>
        <w:ind w:right="49"/>
        <w:jc w:val="both"/>
        <w:rPr>
          <w:rFonts w:ascii="Palatino Linotype" w:hAnsi="Palatino Linotype" w:cs="Tahoma"/>
          <w:bCs/>
          <w:szCs w:val="22"/>
        </w:rPr>
      </w:pPr>
    </w:p>
    <w:p w14:paraId="5C8B74EE" w14:textId="77777777" w:rsidR="00CD58BC" w:rsidRPr="00750BBF" w:rsidRDefault="00CD58BC" w:rsidP="00750BBF">
      <w:pPr>
        <w:tabs>
          <w:tab w:val="left" w:pos="2422"/>
        </w:tabs>
        <w:spacing w:line="360" w:lineRule="auto"/>
        <w:ind w:right="49"/>
        <w:jc w:val="both"/>
        <w:rPr>
          <w:rFonts w:ascii="Palatino Linotype" w:hAnsi="Palatino Linotype" w:cs="Tahoma"/>
          <w:bCs/>
          <w:szCs w:val="22"/>
        </w:rPr>
      </w:pPr>
      <w:r w:rsidRPr="00750BBF">
        <w:rPr>
          <w:rFonts w:ascii="Palatino Linotype" w:hAnsi="Palatino Linotype" w:cs="Tahoma"/>
          <w:bCs/>
          <w:szCs w:val="22"/>
        </w:rPr>
        <w:t xml:space="preserve">Ahora bien, 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 </w:t>
      </w:r>
    </w:p>
    <w:p w14:paraId="6D11B290" w14:textId="77777777" w:rsidR="00CD58BC" w:rsidRPr="00750BBF" w:rsidRDefault="00CD58BC" w:rsidP="00750BBF">
      <w:pPr>
        <w:tabs>
          <w:tab w:val="left" w:pos="2422"/>
        </w:tabs>
        <w:spacing w:line="360" w:lineRule="auto"/>
        <w:ind w:right="49"/>
        <w:jc w:val="both"/>
        <w:rPr>
          <w:rFonts w:ascii="Palatino Linotype" w:hAnsi="Palatino Linotype" w:cs="Tahoma"/>
          <w:bCs/>
          <w:szCs w:val="22"/>
        </w:rPr>
      </w:pPr>
    </w:p>
    <w:p w14:paraId="5AFC31ED" w14:textId="77777777" w:rsidR="00CD58BC" w:rsidRPr="00750BBF" w:rsidRDefault="00CD58BC" w:rsidP="00750BBF">
      <w:pPr>
        <w:pStyle w:val="Prrafodelista"/>
        <w:numPr>
          <w:ilvl w:val="0"/>
          <w:numId w:val="13"/>
        </w:numPr>
        <w:tabs>
          <w:tab w:val="left" w:pos="2422"/>
        </w:tabs>
        <w:spacing w:line="360" w:lineRule="auto"/>
        <w:ind w:right="49"/>
        <w:jc w:val="both"/>
        <w:rPr>
          <w:rFonts w:ascii="Palatino Linotype" w:hAnsi="Palatino Linotype" w:cs="Tahoma"/>
          <w:bCs/>
          <w:szCs w:val="22"/>
        </w:rPr>
      </w:pPr>
      <w:r w:rsidRPr="00750BBF">
        <w:rPr>
          <w:rFonts w:ascii="Palatino Linotype" w:hAnsi="Palatino Linotype" w:cs="Tahoma"/>
          <w:bCs/>
          <w:szCs w:val="22"/>
        </w:rPr>
        <w:t xml:space="preserve">La divulgación de la información representa un riesgo real, demostrable e identificable de perjuicio significativo al interés público o a la seguridad pública. </w:t>
      </w:r>
    </w:p>
    <w:p w14:paraId="1814356E" w14:textId="77777777" w:rsidR="00CD58BC" w:rsidRPr="00750BBF" w:rsidRDefault="00CD58BC" w:rsidP="00750BBF">
      <w:pPr>
        <w:pStyle w:val="Prrafodelista"/>
        <w:numPr>
          <w:ilvl w:val="0"/>
          <w:numId w:val="13"/>
        </w:numPr>
        <w:tabs>
          <w:tab w:val="left" w:pos="2422"/>
        </w:tabs>
        <w:spacing w:line="360" w:lineRule="auto"/>
        <w:ind w:right="49"/>
        <w:jc w:val="both"/>
        <w:rPr>
          <w:rFonts w:ascii="Palatino Linotype" w:hAnsi="Palatino Linotype" w:cs="Tahoma"/>
          <w:bCs/>
          <w:szCs w:val="22"/>
        </w:rPr>
      </w:pPr>
      <w:r w:rsidRPr="00750BBF">
        <w:rPr>
          <w:rFonts w:ascii="Palatino Linotype" w:hAnsi="Palatino Linotype" w:cs="Tahoma"/>
          <w:bCs/>
          <w:szCs w:val="22"/>
        </w:rPr>
        <w:t xml:space="preserve">El riesgo de perjuicio supera el interés público general de que se difunda. </w:t>
      </w:r>
    </w:p>
    <w:p w14:paraId="5A5278C1" w14:textId="77777777" w:rsidR="00CD58BC" w:rsidRPr="00750BBF" w:rsidRDefault="00CD58BC" w:rsidP="00750BBF">
      <w:pPr>
        <w:pStyle w:val="Prrafodelista"/>
        <w:numPr>
          <w:ilvl w:val="0"/>
          <w:numId w:val="13"/>
        </w:numPr>
        <w:tabs>
          <w:tab w:val="left" w:pos="2422"/>
        </w:tabs>
        <w:spacing w:line="360" w:lineRule="auto"/>
        <w:ind w:right="49"/>
        <w:jc w:val="both"/>
        <w:rPr>
          <w:rFonts w:ascii="Palatino Linotype" w:hAnsi="Palatino Linotype" w:cs="Tahoma"/>
          <w:bCs/>
          <w:szCs w:val="22"/>
        </w:rPr>
      </w:pPr>
      <w:r w:rsidRPr="00750BBF">
        <w:rPr>
          <w:rFonts w:ascii="Palatino Linotype" w:hAnsi="Palatino Linotype" w:cs="Tahoma"/>
          <w:bCs/>
          <w:szCs w:val="22"/>
        </w:rPr>
        <w:t xml:space="preserve">Que la limitación se adecua al principio de proporcionalidad y representa el medio menos restrictivo disponible para evitar el perjuicio. </w:t>
      </w:r>
    </w:p>
    <w:p w14:paraId="28EF5C02" w14:textId="77777777" w:rsidR="00CD58BC" w:rsidRPr="00750BBF" w:rsidRDefault="00CD58BC" w:rsidP="00750BBF">
      <w:pPr>
        <w:tabs>
          <w:tab w:val="left" w:pos="2422"/>
        </w:tabs>
        <w:spacing w:line="360" w:lineRule="auto"/>
        <w:ind w:left="360" w:right="49"/>
        <w:jc w:val="both"/>
        <w:rPr>
          <w:rFonts w:ascii="Palatino Linotype" w:hAnsi="Palatino Linotype" w:cs="Tahoma"/>
          <w:bCs/>
          <w:szCs w:val="22"/>
        </w:rPr>
      </w:pPr>
      <w:r w:rsidRPr="00750BBF">
        <w:rPr>
          <w:rFonts w:ascii="Palatino Linotype" w:hAnsi="Palatino Linotype" w:cs="Tahoma"/>
          <w:bCs/>
          <w:szCs w:val="22"/>
        </w:rPr>
        <w:t xml:space="preserve">Al respecto, este Instituto advierte que para el caso de haber iniciado procedimientos de responsabilidad administrativa, en contra de servidores </w:t>
      </w:r>
      <w:r w:rsidRPr="00750BBF">
        <w:rPr>
          <w:rFonts w:ascii="Palatino Linotype" w:hAnsi="Palatino Linotype" w:cs="Tahoma"/>
          <w:bCs/>
          <w:szCs w:val="22"/>
        </w:rPr>
        <w:lastRenderedPageBreak/>
        <w:t xml:space="preserve">públicos o ex servidores públicos por su posible responsabilidad, el Sujeto Obligado debió acreditar la prueba de daño respectiva, la cual puede traducirse de la siguiente manera: </w:t>
      </w:r>
    </w:p>
    <w:p w14:paraId="01A96EAE" w14:textId="77777777" w:rsidR="00CD58BC" w:rsidRPr="00750BBF" w:rsidRDefault="00CD58BC" w:rsidP="00750BBF">
      <w:pPr>
        <w:tabs>
          <w:tab w:val="left" w:pos="2422"/>
        </w:tabs>
        <w:spacing w:line="360" w:lineRule="auto"/>
        <w:ind w:left="360" w:right="49"/>
        <w:jc w:val="both"/>
        <w:rPr>
          <w:rFonts w:ascii="Palatino Linotype" w:hAnsi="Palatino Linotype" w:cs="Tahoma"/>
          <w:bCs/>
          <w:szCs w:val="22"/>
        </w:rPr>
      </w:pPr>
    </w:p>
    <w:p w14:paraId="5C07B44B" w14:textId="77777777" w:rsidR="00CD58BC" w:rsidRPr="00750BBF" w:rsidRDefault="00CD58BC" w:rsidP="00750BBF">
      <w:pPr>
        <w:pStyle w:val="Prrafodelista"/>
        <w:numPr>
          <w:ilvl w:val="0"/>
          <w:numId w:val="7"/>
        </w:numPr>
        <w:tabs>
          <w:tab w:val="left" w:pos="2422"/>
        </w:tabs>
        <w:spacing w:line="360" w:lineRule="auto"/>
        <w:ind w:right="49"/>
        <w:jc w:val="both"/>
        <w:rPr>
          <w:rFonts w:ascii="Palatino Linotype" w:hAnsi="Palatino Linotype" w:cs="Tahoma"/>
          <w:bCs/>
          <w:szCs w:val="22"/>
        </w:rPr>
      </w:pPr>
      <w:r w:rsidRPr="00750BBF">
        <w:rPr>
          <w:rFonts w:ascii="Palatino Linotype" w:hAnsi="Palatino Linotype" w:cs="Tahoma"/>
          <w:b/>
          <w:bCs/>
          <w:szCs w:val="22"/>
        </w:rPr>
        <w:t>Que existe un riesgo real, demostrable e identificable.</w:t>
      </w:r>
      <w:r w:rsidRPr="00750BBF">
        <w:rPr>
          <w:rFonts w:ascii="Palatino Linotype" w:hAnsi="Palatino Linotype" w:cs="Tahoma"/>
          <w:bCs/>
          <w:szCs w:val="22"/>
        </w:rPr>
        <w:t xml:space="preserve"> Dar a conocer los documentos que se encuentran en los procedimientos de responsabilidades en trámite, podrían afectar la conducción de la investigación, y en este caso el SUJETO OBLIGADO, no fundó y motivo en su totalidad la existencia de un riesgo real, demostrable e identificable. </w:t>
      </w:r>
    </w:p>
    <w:p w14:paraId="2E9C8C19" w14:textId="77777777" w:rsidR="00CD58BC" w:rsidRPr="00750BBF" w:rsidRDefault="00CD58BC" w:rsidP="00750BBF">
      <w:pPr>
        <w:pStyle w:val="Prrafodelista"/>
        <w:numPr>
          <w:ilvl w:val="0"/>
          <w:numId w:val="7"/>
        </w:numPr>
        <w:tabs>
          <w:tab w:val="left" w:pos="2422"/>
        </w:tabs>
        <w:spacing w:line="360" w:lineRule="auto"/>
        <w:ind w:right="49"/>
        <w:jc w:val="both"/>
        <w:rPr>
          <w:rFonts w:ascii="Palatino Linotype" w:hAnsi="Palatino Linotype" w:cs="Tahoma"/>
          <w:bCs/>
          <w:szCs w:val="22"/>
        </w:rPr>
      </w:pPr>
      <w:r w:rsidRPr="00750BBF">
        <w:rPr>
          <w:rFonts w:ascii="Palatino Linotype" w:hAnsi="Palatino Linotype" w:cs="Tahoma"/>
          <w:b/>
          <w:bCs/>
          <w:szCs w:val="22"/>
        </w:rPr>
        <w:t xml:space="preserve">Que el riesgo de perjuicio que supone la divulgación de la información supera el interés público general. </w:t>
      </w:r>
      <w:r w:rsidRPr="00750BBF">
        <w:rPr>
          <w:rFonts w:ascii="Palatino Linotype" w:hAnsi="Palatino Linotype" w:cs="Tahoma"/>
          <w:bCs/>
          <w:szCs w:val="22"/>
        </w:rPr>
        <w:t xml:space="preserve">Dar a conocer los avances y datos de la investigación podría suponer una violación tanto al debido proceso como al principio de presunción de inocencia respecto de los servidores públicos investigados, pues al darse a conocer esa información podría propiciar que se señalara a alguna persona como responsable o involucrado, sin que la autoridad así lo tenga acreditado. </w:t>
      </w:r>
    </w:p>
    <w:p w14:paraId="46B75AC5" w14:textId="77777777" w:rsidR="00CD58BC" w:rsidRPr="00750BBF" w:rsidRDefault="00CD58BC" w:rsidP="00750BBF">
      <w:pPr>
        <w:pStyle w:val="Prrafodelista"/>
        <w:numPr>
          <w:ilvl w:val="0"/>
          <w:numId w:val="7"/>
        </w:numPr>
        <w:tabs>
          <w:tab w:val="left" w:pos="2422"/>
        </w:tabs>
        <w:spacing w:line="360" w:lineRule="auto"/>
        <w:ind w:right="49"/>
        <w:jc w:val="both"/>
        <w:rPr>
          <w:rFonts w:ascii="Palatino Linotype" w:hAnsi="Palatino Linotype" w:cs="Tahoma"/>
          <w:bCs/>
          <w:szCs w:val="22"/>
        </w:rPr>
      </w:pPr>
      <w:r w:rsidRPr="00750BBF">
        <w:rPr>
          <w:rFonts w:ascii="Palatino Linotype" w:hAnsi="Palatino Linotype" w:cs="Tahoma"/>
          <w:b/>
          <w:bCs/>
          <w:szCs w:val="22"/>
        </w:rPr>
        <w:t>Que la reserva no se traduzca en un medio restrictivo al derecho de acceso a la información</w:t>
      </w:r>
      <w:r w:rsidRPr="00750BBF">
        <w:rPr>
          <w:rFonts w:ascii="Palatino Linotype" w:hAnsi="Palatino Linotype" w:cs="Tahoma"/>
          <w:bCs/>
          <w:szCs w:val="22"/>
        </w:rPr>
        <w:t xml:space="preserve">. Si bien es cierto que incluso el particular solicitó de los procedimientos administrativos lo siguiente: el número de expedientes y el nombre de los involucrados todos de 2021 a la fecha y si ya está cerrado se me entrega copia del expediente de todos los procedimientos administrativos que señala la ley de responsabilidades administrativas, se determina que no debió </w:t>
      </w:r>
      <w:r w:rsidRPr="00750BBF">
        <w:rPr>
          <w:rFonts w:ascii="Palatino Linotype" w:hAnsi="Palatino Linotype" w:cs="Tahoma"/>
          <w:bCs/>
          <w:szCs w:val="22"/>
        </w:rPr>
        <w:lastRenderedPageBreak/>
        <w:t xml:space="preserve">clasificar en su totalidad, derivado a que la reserva solo puede ser aplicable a los procedimientos que están en trámite. </w:t>
      </w:r>
    </w:p>
    <w:p w14:paraId="0322208C" w14:textId="77777777" w:rsidR="004319CA" w:rsidRPr="00750BBF" w:rsidRDefault="004319CA" w:rsidP="00750BBF">
      <w:pPr>
        <w:tabs>
          <w:tab w:val="left" w:pos="2422"/>
        </w:tabs>
        <w:spacing w:line="360" w:lineRule="auto"/>
        <w:ind w:right="49"/>
        <w:jc w:val="both"/>
        <w:rPr>
          <w:rFonts w:ascii="Palatino Linotype" w:hAnsi="Palatino Linotype" w:cs="Tahoma"/>
          <w:bCs/>
          <w:szCs w:val="22"/>
        </w:rPr>
      </w:pPr>
    </w:p>
    <w:p w14:paraId="4F473A54" w14:textId="77777777" w:rsidR="001C3016" w:rsidRPr="00750BBF" w:rsidRDefault="001C3016" w:rsidP="00750BBF">
      <w:pPr>
        <w:spacing w:before="240" w:after="240"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 xml:space="preserve">En el caso específico, los documentos mediante los cuales el </w:t>
      </w:r>
      <w:r w:rsidRPr="00750BBF">
        <w:rPr>
          <w:rFonts w:ascii="Palatino Linotype" w:eastAsia="Palatino Linotype" w:hAnsi="Palatino Linotype" w:cs="Palatino Linotype"/>
          <w:b/>
        </w:rPr>
        <w:t xml:space="preserve">Sujeto Obligado </w:t>
      </w:r>
      <w:r w:rsidRPr="00750BBF">
        <w:rPr>
          <w:rFonts w:ascii="Palatino Linotype" w:eastAsia="Palatino Linotype" w:hAnsi="Palatino Linotype" w:cs="Palatino Linotype"/>
        </w:rPr>
        <w:t>pudieran dar cumplimiento a la presente resolución, pudieran contener  datos susceptibles de clasificarse, que de hacerse públicos afectarían la intimidad y vida privada de particulares, así como de los servidores públicos en caso de no haberse comprobado aún la posible responsabilidad en la que pudieron haber incurrido; de manera enunciativa más no limitativa, el nombre, así como cualquier otro dato que les pudiera hacer identificables.</w:t>
      </w:r>
    </w:p>
    <w:p w14:paraId="7A958D71" w14:textId="77777777" w:rsidR="001C3016" w:rsidRPr="00750BBF" w:rsidRDefault="001C3016" w:rsidP="00750BBF">
      <w:pPr>
        <w:spacing w:before="240" w:after="240" w:line="360" w:lineRule="auto"/>
        <w:jc w:val="both"/>
        <w:rPr>
          <w:rFonts w:ascii="Palatino Linotype" w:hAnsi="Palatino Linotype"/>
        </w:rPr>
      </w:pPr>
      <w:r w:rsidRPr="00750BBF">
        <w:rPr>
          <w:rFonts w:ascii="Palatino Linotype" w:eastAsia="Palatino Linotype" w:hAnsi="Palatino Linotype" w:cs="Palatino Linotype"/>
        </w:rPr>
        <w:t xml:space="preserve">Respecto del </w:t>
      </w:r>
      <w:r w:rsidRPr="00750BBF">
        <w:rPr>
          <w:rFonts w:ascii="Palatino Linotype" w:eastAsia="Palatino Linotype" w:hAnsi="Palatino Linotype" w:cs="Palatino Linotype"/>
          <w:i/>
        </w:rPr>
        <w:t xml:space="preserve">nombre de </w:t>
      </w:r>
      <w:r w:rsidR="00D067EB" w:rsidRPr="00750BBF">
        <w:rPr>
          <w:rFonts w:ascii="Palatino Linotype" w:eastAsia="Palatino Linotype" w:hAnsi="Palatino Linotype" w:cs="Palatino Linotype"/>
          <w:i/>
        </w:rPr>
        <w:t xml:space="preserve">los servidores público, </w:t>
      </w:r>
      <w:r w:rsidRPr="00750BBF">
        <w:rPr>
          <w:rFonts w:ascii="Palatino Linotype" w:eastAsia="Palatino Linotype" w:hAnsi="Palatino Linotype" w:cs="Palatino Linotype"/>
        </w:rPr>
        <w:t xml:space="preserve">debe clasificarse como información confidencial </w:t>
      </w:r>
      <w:r w:rsidRPr="00750BBF">
        <w:rPr>
          <w:rFonts w:ascii="Palatino Linotype" w:eastAsia="Palatino Linotype" w:hAnsi="Palatino Linotype" w:cs="Palatino Linotype"/>
          <w:i/>
        </w:rPr>
        <w:t>nombre y demás datos que hagan identificables a los servidores públicos</w:t>
      </w:r>
      <w:r w:rsidRPr="00750BBF">
        <w:rPr>
          <w:rFonts w:ascii="Palatino Linotype" w:eastAsia="Palatino Linotype" w:hAnsi="Palatino Linotype" w:cs="Palatino Linotype"/>
        </w:rPr>
        <w:t xml:space="preserve"> sujetos a un procedimiento de responsabilidad administrativa </w:t>
      </w:r>
      <w:r w:rsidRPr="00750BBF">
        <w:rPr>
          <w:rFonts w:ascii="Palatino Linotype" w:eastAsia="Palatino Linotype" w:hAnsi="Palatino Linotype" w:cs="Palatino Linotype"/>
          <w:b/>
        </w:rPr>
        <w:t xml:space="preserve">que se encuentre en trámite; </w:t>
      </w:r>
      <w:r w:rsidRPr="00750BBF">
        <w:rPr>
          <w:rFonts w:ascii="Palatino Linotype" w:eastAsia="Palatino Linotype" w:hAnsi="Palatino Linotype" w:cs="Palatino Linotype"/>
        </w:rPr>
        <w:t xml:space="preserve">Lo anterior </w:t>
      </w:r>
      <w:r w:rsidRPr="00750BBF">
        <w:rPr>
          <w:rFonts w:ascii="Palatino Linotype" w:hAnsi="Palatino Linotype"/>
        </w:rPr>
        <w:t xml:space="preserve">a fin de no afectar su honor, intimidad, buena imagen y reputación, así como a su vida privada, toda vez que de hacerlo podría generarse una percepción negativa sobre su persona en cuanto a los hechos que no se han acreditado, por lo que su protección resulta necesaria con </w:t>
      </w:r>
      <w:r w:rsidRPr="00750BBF">
        <w:rPr>
          <w:rFonts w:ascii="Palatino Linotype" w:eastAsia="Palatino Linotype" w:hAnsi="Palatino Linotype" w:cs="Palatino Linotype"/>
        </w:rPr>
        <w:t xml:space="preserve">fundamento en  el artículo 143 fracción I de la Ley de Transparencia y Acceso a la Información Pública del Estado de México y Municipios. </w:t>
      </w:r>
    </w:p>
    <w:p w14:paraId="56603298" w14:textId="77777777" w:rsidR="001C3016" w:rsidRPr="00750BBF" w:rsidRDefault="001C3016" w:rsidP="00750BBF">
      <w:pPr>
        <w:spacing w:before="240" w:after="240"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rPr>
        <w:t xml:space="preserve">Mientras que en el caso de los expedientes en trámite que se relacionen con los supuestos previstos en el artículo 142 de la Ley de Transparencia y Acceso a la </w:t>
      </w:r>
      <w:r w:rsidRPr="00750BBF">
        <w:rPr>
          <w:rFonts w:ascii="Palatino Linotype" w:eastAsia="Palatino Linotype" w:hAnsi="Palatino Linotype" w:cs="Palatino Linotype"/>
        </w:rPr>
        <w:lastRenderedPageBreak/>
        <w:t>Información Pública del Estado de México y Municipios, no es procedente la clasificación de dichos datos, por lo que en caso de que los documentos que sean entregados para dar cumplimiento a la presente resolución, contuvieran dichos dato</w:t>
      </w:r>
      <w:r w:rsidR="00D067EB" w:rsidRPr="00750BBF">
        <w:rPr>
          <w:rFonts w:ascii="Palatino Linotype" w:eastAsia="Palatino Linotype" w:hAnsi="Palatino Linotype" w:cs="Palatino Linotype"/>
        </w:rPr>
        <w:t>s,  se deberían dejar visibles,</w:t>
      </w:r>
      <w:r w:rsidR="001745AD" w:rsidRPr="00750BBF">
        <w:rPr>
          <w:rFonts w:ascii="Palatino Linotype" w:eastAsia="Palatino Linotype" w:hAnsi="Palatino Linotype" w:cs="Palatino Linotype"/>
        </w:rPr>
        <w:t xml:space="preserve"> dicho precepto establece</w:t>
      </w:r>
      <w:r w:rsidR="00D067EB" w:rsidRPr="00750BBF">
        <w:rPr>
          <w:rFonts w:ascii="Palatino Linotype" w:eastAsia="Palatino Linotype" w:hAnsi="Palatino Linotype" w:cs="Palatino Linotype"/>
        </w:rPr>
        <w:t>:</w:t>
      </w:r>
    </w:p>
    <w:p w14:paraId="4381C583" w14:textId="77777777" w:rsidR="00D067EB" w:rsidRPr="00750BBF" w:rsidRDefault="00D067EB" w:rsidP="00750BBF">
      <w:pPr>
        <w:spacing w:line="360" w:lineRule="auto"/>
        <w:jc w:val="both"/>
        <w:rPr>
          <w:rFonts w:ascii="Palatino Linotype" w:eastAsia="Palatino Linotype" w:hAnsi="Palatino Linotype" w:cs="Angsana New"/>
          <w:lang w:val="es-ES"/>
        </w:rPr>
      </w:pPr>
      <w:r w:rsidRPr="00750BBF">
        <w:rPr>
          <w:rFonts w:ascii="Palatino Linotype" w:eastAsia="Palatino Linotype" w:hAnsi="Palatino Linotype" w:cs="Angsana New"/>
          <w:lang w:val="es-ES"/>
        </w:rPr>
        <w:t>Ahora bien, para el caso de la información de carácter reservada, se debe atender a lo establecido en el artículo 142 de la Ley de Transparencia Estatal, que a la letra estipula lo siguiente:</w:t>
      </w:r>
    </w:p>
    <w:p w14:paraId="648319B0" w14:textId="77777777" w:rsidR="00D067EB" w:rsidRPr="00750BBF" w:rsidRDefault="00D067EB" w:rsidP="00750BBF">
      <w:pPr>
        <w:spacing w:line="360" w:lineRule="auto"/>
        <w:ind w:left="567" w:right="567"/>
        <w:jc w:val="both"/>
        <w:rPr>
          <w:rFonts w:ascii="Palatino Linotype" w:hAnsi="Palatino Linotype"/>
          <w:i/>
          <w:sz w:val="22"/>
          <w:szCs w:val="22"/>
        </w:rPr>
      </w:pPr>
      <w:r w:rsidRPr="00750BBF">
        <w:rPr>
          <w:rFonts w:ascii="Palatino Linotype" w:hAnsi="Palatino Linotype"/>
          <w:b/>
          <w:bCs/>
          <w:i/>
          <w:sz w:val="22"/>
          <w:szCs w:val="22"/>
        </w:rPr>
        <w:t xml:space="preserve">Artículo 142. </w:t>
      </w:r>
      <w:r w:rsidRPr="00750BBF">
        <w:rPr>
          <w:rFonts w:ascii="Palatino Linotype" w:hAnsi="Palatino Linotype"/>
          <w:i/>
          <w:sz w:val="22"/>
          <w:szCs w:val="22"/>
        </w:rPr>
        <w:t xml:space="preserve">Bajo ninguna circunstancia podrá invocarse el carácter de reservado cuando: </w:t>
      </w:r>
    </w:p>
    <w:p w14:paraId="147D72BF" w14:textId="77777777" w:rsidR="00D067EB" w:rsidRPr="00750BBF" w:rsidRDefault="00D067EB" w:rsidP="00750BBF">
      <w:pPr>
        <w:spacing w:line="360" w:lineRule="auto"/>
        <w:ind w:left="567" w:right="567"/>
        <w:jc w:val="both"/>
        <w:rPr>
          <w:rFonts w:ascii="Palatino Linotype" w:hAnsi="Palatino Linotype"/>
          <w:i/>
          <w:sz w:val="22"/>
          <w:szCs w:val="22"/>
        </w:rPr>
      </w:pPr>
      <w:r w:rsidRPr="00750BBF">
        <w:rPr>
          <w:rFonts w:ascii="Palatino Linotype" w:hAnsi="Palatino Linotype"/>
          <w:b/>
          <w:bCs/>
          <w:i/>
          <w:sz w:val="22"/>
          <w:szCs w:val="22"/>
        </w:rPr>
        <w:t xml:space="preserve">I. </w:t>
      </w:r>
      <w:r w:rsidRPr="00750BBF">
        <w:rPr>
          <w:rFonts w:ascii="Palatino Linotype" w:hAnsi="Palatino Linotype"/>
          <w:i/>
          <w:sz w:val="22"/>
          <w:szCs w:val="22"/>
          <w:u w:val="single"/>
        </w:rPr>
        <w:t>Se trate de violaciones graves de derechos humanos, calificada así por autoridad competente;</w:t>
      </w:r>
      <w:r w:rsidRPr="00750BBF">
        <w:rPr>
          <w:rFonts w:ascii="Palatino Linotype" w:hAnsi="Palatino Linotype"/>
          <w:i/>
          <w:sz w:val="22"/>
          <w:szCs w:val="22"/>
        </w:rPr>
        <w:t xml:space="preserve"> </w:t>
      </w:r>
    </w:p>
    <w:p w14:paraId="2BA7BBE4" w14:textId="77777777" w:rsidR="00D067EB" w:rsidRPr="00750BBF" w:rsidRDefault="00D067EB" w:rsidP="00750BBF">
      <w:pPr>
        <w:spacing w:line="360" w:lineRule="auto"/>
        <w:ind w:left="567" w:right="567"/>
        <w:jc w:val="both"/>
        <w:rPr>
          <w:rFonts w:ascii="Palatino Linotype" w:hAnsi="Palatino Linotype"/>
          <w:i/>
          <w:sz w:val="22"/>
          <w:szCs w:val="22"/>
        </w:rPr>
      </w:pPr>
      <w:r w:rsidRPr="00750BBF">
        <w:rPr>
          <w:rFonts w:ascii="Palatino Linotype" w:hAnsi="Palatino Linotype"/>
          <w:b/>
          <w:bCs/>
          <w:i/>
          <w:sz w:val="22"/>
          <w:szCs w:val="22"/>
        </w:rPr>
        <w:t xml:space="preserve">II. </w:t>
      </w:r>
      <w:r w:rsidRPr="00750BBF">
        <w:rPr>
          <w:rFonts w:ascii="Palatino Linotype" w:hAnsi="Palatino Linotype"/>
          <w:i/>
          <w:sz w:val="22"/>
          <w:szCs w:val="22"/>
        </w:rPr>
        <w:t xml:space="preserve">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5CDFDDA3" w14:textId="77777777" w:rsidR="00D067EB" w:rsidRPr="00750BBF" w:rsidRDefault="00D067EB" w:rsidP="00750BBF">
      <w:pPr>
        <w:spacing w:line="360" w:lineRule="auto"/>
        <w:ind w:left="567" w:right="567"/>
        <w:jc w:val="both"/>
        <w:rPr>
          <w:rFonts w:ascii="Palatino Linotype" w:hAnsi="Palatino Linotype"/>
          <w:i/>
          <w:sz w:val="22"/>
          <w:szCs w:val="22"/>
        </w:rPr>
      </w:pPr>
      <w:r w:rsidRPr="00750BBF">
        <w:rPr>
          <w:rFonts w:ascii="Palatino Linotype" w:hAnsi="Palatino Linotype"/>
          <w:b/>
          <w:bCs/>
          <w:i/>
          <w:sz w:val="22"/>
          <w:szCs w:val="22"/>
        </w:rPr>
        <w:t xml:space="preserve">III. </w:t>
      </w:r>
      <w:r w:rsidRPr="00750BBF">
        <w:rPr>
          <w:rFonts w:ascii="Palatino Linotype" w:hAnsi="Palatino Linotype"/>
          <w:i/>
          <w:sz w:val="22"/>
          <w:szCs w:val="22"/>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30761E66" w14:textId="77777777" w:rsidR="00C31FA3" w:rsidRPr="00750BBF" w:rsidRDefault="00D067EB" w:rsidP="00750BBF">
      <w:pPr>
        <w:spacing w:line="360" w:lineRule="auto"/>
        <w:ind w:left="709" w:right="567" w:hanging="142"/>
        <w:jc w:val="both"/>
        <w:rPr>
          <w:rFonts w:ascii="Palatino Linotype" w:hAnsi="Palatino Linotype"/>
          <w:i/>
          <w:sz w:val="22"/>
          <w:szCs w:val="22"/>
        </w:rPr>
      </w:pPr>
      <w:r w:rsidRPr="00750BBF">
        <w:rPr>
          <w:rFonts w:ascii="Palatino Linotype" w:hAnsi="Palatino Linotype"/>
          <w:b/>
          <w:bCs/>
          <w:i/>
          <w:sz w:val="22"/>
          <w:szCs w:val="22"/>
        </w:rPr>
        <w:t xml:space="preserve">IV. </w:t>
      </w:r>
      <w:r w:rsidRPr="00750BBF">
        <w:rPr>
          <w:rFonts w:ascii="Palatino Linotype" w:hAnsi="Palatino Linotype"/>
          <w:i/>
          <w:sz w:val="22"/>
          <w:szCs w:val="22"/>
        </w:rPr>
        <w:t>Se trate de información relacionada con actos de corrupción de conformidad con las disposiciones jurídicas aplicables.”</w:t>
      </w:r>
    </w:p>
    <w:p w14:paraId="2D377A54" w14:textId="75A75BB5" w:rsidR="00D067EB" w:rsidRPr="00750BBF" w:rsidRDefault="00D067EB" w:rsidP="00750BBF">
      <w:pPr>
        <w:spacing w:line="360" w:lineRule="auto"/>
        <w:ind w:left="709" w:right="567" w:hanging="142"/>
        <w:jc w:val="both"/>
        <w:rPr>
          <w:rFonts w:ascii="Palatino Linotype" w:hAnsi="Palatino Linotype"/>
          <w:i/>
          <w:sz w:val="22"/>
          <w:szCs w:val="22"/>
        </w:rPr>
      </w:pPr>
      <w:r w:rsidRPr="00750BBF">
        <w:rPr>
          <w:rFonts w:ascii="Palatino Linotype" w:hAnsi="Palatino Linotype"/>
          <w:bCs/>
        </w:rPr>
        <w:t>(Énfasis añadido)</w:t>
      </w:r>
    </w:p>
    <w:p w14:paraId="445CB3D2" w14:textId="77777777" w:rsidR="001937BA" w:rsidRPr="00750BBF" w:rsidRDefault="001937BA" w:rsidP="00750BBF">
      <w:pPr>
        <w:spacing w:line="360" w:lineRule="auto"/>
        <w:jc w:val="both"/>
        <w:rPr>
          <w:rFonts w:ascii="Palatino Linotype" w:eastAsia="Palatino Linotype" w:hAnsi="Palatino Linotype" w:cs="Angsana New"/>
        </w:rPr>
      </w:pPr>
    </w:p>
    <w:p w14:paraId="336B47D2" w14:textId="77777777" w:rsidR="004319CA" w:rsidRPr="00750BBF" w:rsidRDefault="004319CA" w:rsidP="00750BBF">
      <w:pPr>
        <w:spacing w:line="360" w:lineRule="auto"/>
        <w:jc w:val="both"/>
        <w:rPr>
          <w:rFonts w:ascii="Palatino Linotype" w:eastAsia="Palatino Linotype" w:hAnsi="Palatino Linotype" w:cs="Angsana New"/>
        </w:rPr>
      </w:pPr>
      <w:r w:rsidRPr="00750BBF">
        <w:rPr>
          <w:rFonts w:ascii="Palatino Linotype" w:eastAsia="Palatino Linotype" w:hAnsi="Palatino Linotype" w:cs="Angsana New"/>
        </w:rPr>
        <w:t xml:space="preserve">Cabe mencionar que el artículo 6°, Apartado A), fracción II, de la Constitución Política de los Estados Unidos Mexicanos, prevé que la información que se refiere a la vida privada y los datos personales, será protegida en los términos y con las excepciones </w:t>
      </w:r>
      <w:r w:rsidRPr="00750BBF">
        <w:rPr>
          <w:rFonts w:ascii="Palatino Linotype" w:eastAsia="Palatino Linotype" w:hAnsi="Palatino Linotype" w:cs="Angsana New"/>
        </w:rPr>
        <w:lastRenderedPageBreak/>
        <w:t>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1900580B" w14:textId="77777777" w:rsidR="004319CA" w:rsidRPr="00750BBF" w:rsidRDefault="004319CA" w:rsidP="00750BBF">
      <w:pPr>
        <w:spacing w:line="360" w:lineRule="auto"/>
        <w:jc w:val="both"/>
        <w:rPr>
          <w:rFonts w:ascii="Palatino Linotype" w:eastAsia="Palatino Linotype" w:hAnsi="Palatino Linotype" w:cs="Angsana New"/>
        </w:rPr>
      </w:pPr>
      <w:r w:rsidRPr="00750BBF">
        <w:rPr>
          <w:rFonts w:ascii="Palatino Linotype" w:eastAsia="Palatino Linotype" w:hAnsi="Palatino Linotype" w:cs="Angsana New"/>
        </w:rPr>
        <w:t>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D3E6268" w14:textId="77777777" w:rsidR="004319CA" w:rsidRPr="00750BBF" w:rsidRDefault="004319CA" w:rsidP="00750BBF">
      <w:pPr>
        <w:spacing w:line="360" w:lineRule="auto"/>
        <w:jc w:val="both"/>
        <w:rPr>
          <w:rFonts w:ascii="Palatino Linotype" w:eastAsia="Palatino Linotype" w:hAnsi="Palatino Linotype" w:cs="Angsana New"/>
        </w:rPr>
      </w:pPr>
    </w:p>
    <w:p w14:paraId="1D520367" w14:textId="77777777" w:rsidR="004319CA" w:rsidRPr="00750BBF" w:rsidRDefault="004319CA" w:rsidP="00750BBF">
      <w:pPr>
        <w:spacing w:line="360" w:lineRule="auto"/>
        <w:jc w:val="both"/>
        <w:rPr>
          <w:rFonts w:ascii="Palatino Linotype" w:eastAsia="Palatino Linotype" w:hAnsi="Palatino Linotype" w:cs="Angsana New"/>
        </w:rPr>
      </w:pPr>
      <w:r w:rsidRPr="00750BBF">
        <w:rPr>
          <w:rFonts w:ascii="Palatino Linotype" w:eastAsia="Palatino Linotype" w:hAnsi="Palatino Linotype" w:cs="Angsana New"/>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E59552A" w14:textId="77777777" w:rsidR="004319CA" w:rsidRPr="00750BBF" w:rsidRDefault="004319CA" w:rsidP="00750BBF">
      <w:pPr>
        <w:spacing w:line="360" w:lineRule="auto"/>
        <w:ind w:right="567"/>
        <w:jc w:val="both"/>
        <w:rPr>
          <w:rFonts w:ascii="Palatino Linotype" w:hAnsi="Palatino Linotype"/>
        </w:rPr>
      </w:pPr>
    </w:p>
    <w:p w14:paraId="742528C9" w14:textId="77777777" w:rsidR="004319CA" w:rsidRPr="00750BBF" w:rsidRDefault="004319CA" w:rsidP="00750BBF">
      <w:pPr>
        <w:spacing w:line="360" w:lineRule="auto"/>
        <w:jc w:val="both"/>
        <w:rPr>
          <w:rFonts w:ascii="Palatino Linotype" w:eastAsia="Palatino Linotype" w:hAnsi="Palatino Linotype" w:cs="Angsana New"/>
        </w:rPr>
      </w:pPr>
      <w:r w:rsidRPr="00750BBF">
        <w:rPr>
          <w:rFonts w:ascii="Palatino Linotype" w:eastAsia="Palatino Linotype" w:hAnsi="Palatino Linotype" w:cs="Angsana New"/>
        </w:rPr>
        <w:lastRenderedPageBreak/>
        <w:t>En concordancia con lo previo, el artículo 143, fracción I, de la Ley previamente citada, establece que la información privada y los datos personales, concernientes a una persona física identificada o identificable son confidenciales.</w:t>
      </w:r>
    </w:p>
    <w:p w14:paraId="509AA306" w14:textId="77777777" w:rsidR="004319CA" w:rsidRPr="00750BBF" w:rsidRDefault="004319CA" w:rsidP="00750BBF">
      <w:pPr>
        <w:spacing w:line="360" w:lineRule="auto"/>
        <w:jc w:val="both"/>
        <w:rPr>
          <w:rFonts w:ascii="Palatino Linotype" w:eastAsia="Palatino Linotype" w:hAnsi="Palatino Linotype" w:cs="Angsana New"/>
        </w:rPr>
      </w:pPr>
    </w:p>
    <w:p w14:paraId="576D0EB2" w14:textId="77777777" w:rsidR="004319CA" w:rsidRPr="00750BBF" w:rsidRDefault="004319CA" w:rsidP="00750BBF">
      <w:pPr>
        <w:spacing w:line="360" w:lineRule="auto"/>
        <w:jc w:val="both"/>
        <w:rPr>
          <w:rFonts w:ascii="Palatino Linotype" w:eastAsia="Palatino Linotype" w:hAnsi="Palatino Linotype" w:cs="Angsana New"/>
        </w:rPr>
      </w:pPr>
      <w:r w:rsidRPr="00750BBF">
        <w:rPr>
          <w:rFonts w:ascii="Palatino Linotype" w:eastAsia="Palatino Linotype" w:hAnsi="Palatino Linotype" w:cs="Angsana New"/>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750BBF">
        <w:rPr>
          <w:rFonts w:ascii="Palatino Linotype" w:eastAsia="Palatino Linotype" w:hAnsi="Palatino Linotype" w:cs="Angsana New"/>
          <w:b/>
        </w:rPr>
        <w:t xml:space="preserve">i) </w:t>
      </w:r>
      <w:r w:rsidRPr="00750BBF">
        <w:rPr>
          <w:rFonts w:ascii="Palatino Linotype" w:eastAsia="Palatino Linotype" w:hAnsi="Palatino Linotype" w:cs="Angsana New"/>
        </w:rPr>
        <w:t xml:space="preserve">la información se encuentre en registros públicos o fuentes de acceso público, </w:t>
      </w:r>
      <w:r w:rsidRPr="00750BBF">
        <w:rPr>
          <w:rFonts w:ascii="Palatino Linotype" w:eastAsia="Palatino Linotype" w:hAnsi="Palatino Linotype" w:cs="Angsana New"/>
          <w:b/>
        </w:rPr>
        <w:t>ii)</w:t>
      </w:r>
      <w:r w:rsidRPr="00750BBF">
        <w:rPr>
          <w:rFonts w:ascii="Palatino Linotype" w:eastAsia="Palatino Linotype" w:hAnsi="Palatino Linotype" w:cs="Angsana New"/>
        </w:rPr>
        <w:t xml:space="preserve"> por ley tenga el carácter de pública, </w:t>
      </w:r>
      <w:r w:rsidRPr="00750BBF">
        <w:rPr>
          <w:rFonts w:ascii="Palatino Linotype" w:eastAsia="Palatino Linotype" w:hAnsi="Palatino Linotype" w:cs="Angsana New"/>
          <w:b/>
        </w:rPr>
        <w:t>iii)</w:t>
      </w:r>
      <w:r w:rsidRPr="00750BBF">
        <w:rPr>
          <w:rFonts w:ascii="Palatino Linotype" w:eastAsia="Palatino Linotype" w:hAnsi="Palatino Linotype" w:cs="Angsana New"/>
        </w:rPr>
        <w:t xml:space="preserve"> exista una orden judicial, </w:t>
      </w:r>
      <w:r w:rsidRPr="00750BBF">
        <w:rPr>
          <w:rFonts w:ascii="Palatino Linotype" w:eastAsia="Palatino Linotype" w:hAnsi="Palatino Linotype" w:cs="Angsana New"/>
          <w:b/>
        </w:rPr>
        <w:t>iv)</w:t>
      </w:r>
      <w:r w:rsidRPr="00750BBF">
        <w:rPr>
          <w:rFonts w:ascii="Palatino Linotype" w:eastAsia="Palatino Linotype" w:hAnsi="Palatino Linotype" w:cs="Angsana New"/>
        </w:rPr>
        <w:t xml:space="preserve"> por razones de seguridad nacional y salubridad general o </w:t>
      </w:r>
      <w:r w:rsidRPr="00750BBF">
        <w:rPr>
          <w:rFonts w:ascii="Palatino Linotype" w:eastAsia="Palatino Linotype" w:hAnsi="Palatino Linotype" w:cs="Angsana New"/>
          <w:b/>
        </w:rPr>
        <w:t>v)</w:t>
      </w:r>
      <w:r w:rsidRPr="00750BBF">
        <w:rPr>
          <w:rFonts w:ascii="Palatino Linotype" w:eastAsia="Palatino Linotype" w:hAnsi="Palatino Linotype" w:cs="Angsana New"/>
        </w:rPr>
        <w:t xml:space="preserve"> para proteger los derechos de terceros o cuando se transmita entre sujetos obligados en términos de los tratados y los acuerdos interinstitucionales.</w:t>
      </w:r>
    </w:p>
    <w:p w14:paraId="0DD9A3A0" w14:textId="77777777" w:rsidR="004319CA" w:rsidRPr="00750BBF" w:rsidRDefault="004319CA" w:rsidP="00750BBF">
      <w:pPr>
        <w:spacing w:line="360" w:lineRule="auto"/>
        <w:jc w:val="both"/>
        <w:rPr>
          <w:rFonts w:ascii="Palatino Linotype" w:eastAsia="Palatino Linotype" w:hAnsi="Palatino Linotype" w:cs="Angsana New"/>
        </w:rPr>
      </w:pPr>
    </w:p>
    <w:p w14:paraId="7166E63F" w14:textId="77777777" w:rsidR="004319CA" w:rsidRPr="00750BBF" w:rsidRDefault="004319CA" w:rsidP="00750BBF">
      <w:pPr>
        <w:spacing w:line="360" w:lineRule="auto"/>
        <w:jc w:val="both"/>
        <w:rPr>
          <w:rFonts w:ascii="Palatino Linotype" w:eastAsia="Palatino Linotype" w:hAnsi="Palatino Linotype" w:cs="Angsana New"/>
          <w:lang w:val="es-419"/>
        </w:rPr>
      </w:pPr>
      <w:r w:rsidRPr="00750BBF">
        <w:rPr>
          <w:rFonts w:ascii="Palatino Linotype" w:eastAsia="Palatino Linotype" w:hAnsi="Palatino Linotype" w:cs="Angsana New"/>
        </w:rPr>
        <w:t>En términos de lo expuesto, la documentación y aquellos datos que se consideren confidenciales, serán una limitante del derecho de acceso a la información, siempre y cuando</w:t>
      </w:r>
      <w:r w:rsidRPr="00750BBF">
        <w:rPr>
          <w:rFonts w:ascii="Palatino Linotype" w:eastAsia="Palatino Linotype" w:hAnsi="Palatino Linotype" w:cs="Angsana New"/>
          <w:lang w:val="es-419"/>
        </w:rPr>
        <w:t>:</w:t>
      </w:r>
    </w:p>
    <w:p w14:paraId="139BF6C6" w14:textId="77777777" w:rsidR="004319CA" w:rsidRPr="00750BBF" w:rsidRDefault="004319CA" w:rsidP="00750BBF">
      <w:pPr>
        <w:spacing w:line="360" w:lineRule="auto"/>
        <w:jc w:val="both"/>
        <w:rPr>
          <w:rFonts w:ascii="Palatino Linotype" w:eastAsia="Palatino Linotype" w:hAnsi="Palatino Linotype" w:cs="Angsana New"/>
        </w:rPr>
      </w:pPr>
    </w:p>
    <w:p w14:paraId="6156D561" w14:textId="77777777" w:rsidR="004319CA" w:rsidRPr="00750BBF" w:rsidRDefault="004319CA" w:rsidP="00750BBF">
      <w:pPr>
        <w:spacing w:line="360" w:lineRule="auto"/>
        <w:ind w:left="851" w:right="51"/>
        <w:jc w:val="both"/>
        <w:rPr>
          <w:rFonts w:ascii="Palatino Linotype" w:eastAsia="Palatino Linotype" w:hAnsi="Palatino Linotype" w:cs="Angsana New"/>
        </w:rPr>
      </w:pPr>
      <w:r w:rsidRPr="00750BBF">
        <w:rPr>
          <w:rFonts w:ascii="Palatino Linotype" w:eastAsia="Palatino Linotype" w:hAnsi="Palatino Linotype" w:cs="Angsana New"/>
          <w:b/>
        </w:rPr>
        <w:t>a).</w:t>
      </w:r>
      <w:r w:rsidRPr="00750BBF">
        <w:rPr>
          <w:rFonts w:ascii="Palatino Linotype" w:eastAsia="Palatino Linotype" w:hAnsi="Palatino Linotype" w:cs="Angsana New"/>
        </w:rPr>
        <w:t xml:space="preserve"> Se trate de datos personales; esto es, información concerniente a una persona física y que ésta sea identificada o identificable. </w:t>
      </w:r>
    </w:p>
    <w:p w14:paraId="5B44E711" w14:textId="77777777" w:rsidR="004319CA" w:rsidRPr="00750BBF" w:rsidRDefault="004319CA" w:rsidP="00750BBF">
      <w:pPr>
        <w:spacing w:line="360" w:lineRule="auto"/>
        <w:ind w:left="851" w:right="51"/>
        <w:jc w:val="both"/>
        <w:rPr>
          <w:rFonts w:ascii="Palatino Linotype" w:eastAsia="Palatino Linotype" w:hAnsi="Palatino Linotype" w:cs="Angsana New"/>
        </w:rPr>
      </w:pPr>
      <w:r w:rsidRPr="00750BBF">
        <w:rPr>
          <w:rFonts w:ascii="Palatino Linotype" w:eastAsia="Palatino Linotype" w:hAnsi="Palatino Linotype" w:cs="Angsana New"/>
          <w:b/>
        </w:rPr>
        <w:t>b).</w:t>
      </w:r>
      <w:r w:rsidRPr="00750BBF">
        <w:rPr>
          <w:rFonts w:ascii="Palatino Linotype" w:eastAsia="Palatino Linotype" w:hAnsi="Palatino Linotype" w:cs="Angsana New"/>
        </w:rPr>
        <w:t xml:space="preserve"> Para la difusión de los datos, se requiera el consentimiento del titular. </w:t>
      </w:r>
    </w:p>
    <w:p w14:paraId="7D61688A" w14:textId="77777777" w:rsidR="004319CA" w:rsidRPr="00750BBF" w:rsidRDefault="004319CA" w:rsidP="00750BBF">
      <w:pPr>
        <w:spacing w:line="360" w:lineRule="auto"/>
        <w:ind w:left="851" w:right="51"/>
        <w:jc w:val="both"/>
        <w:rPr>
          <w:rFonts w:ascii="Palatino Linotype" w:eastAsia="Palatino Linotype" w:hAnsi="Palatino Linotype" w:cs="Angsana New"/>
        </w:rPr>
      </w:pPr>
    </w:p>
    <w:p w14:paraId="1CF46F85" w14:textId="77777777" w:rsidR="004319CA" w:rsidRPr="00750BBF" w:rsidRDefault="004319CA" w:rsidP="00750BBF">
      <w:pPr>
        <w:spacing w:line="360" w:lineRule="auto"/>
        <w:jc w:val="both"/>
        <w:rPr>
          <w:rFonts w:ascii="Palatino Linotype" w:eastAsia="Palatino Linotype" w:hAnsi="Palatino Linotype" w:cs="Angsana New"/>
        </w:rPr>
      </w:pPr>
      <w:r w:rsidRPr="00750BBF">
        <w:rPr>
          <w:rFonts w:ascii="Palatino Linotype" w:eastAsia="Palatino Linotype" w:hAnsi="Palatino Linotype" w:cs="Angsana New"/>
        </w:rPr>
        <w:lastRenderedPageBreak/>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w:t>
      </w:r>
      <w:r w:rsidRPr="00750BBF">
        <w:rPr>
          <w:rFonts w:ascii="Palatino Linotype" w:eastAsia="Palatino Linotype" w:hAnsi="Palatino Linotype" w:cs="Angsana New"/>
          <w:i/>
        </w:rPr>
        <w:t>cuando su identidad pueda determinarse directa o indirectamente a través de cualquier documento informativo físico o electrónico</w:t>
      </w:r>
      <w:r w:rsidRPr="00750BBF">
        <w:rPr>
          <w:rFonts w:ascii="Palatino Linotype" w:eastAsia="Palatino Linotype" w:hAnsi="Palatino Linotype" w:cs="Angsana New"/>
        </w:rPr>
        <w:t xml:space="preserve">), establecida en cualquier formato o modalidad. </w:t>
      </w:r>
    </w:p>
    <w:p w14:paraId="52455059" w14:textId="77777777" w:rsidR="001937BA" w:rsidRPr="00750BBF" w:rsidRDefault="001937BA" w:rsidP="00750BBF">
      <w:pPr>
        <w:spacing w:line="360" w:lineRule="auto"/>
        <w:jc w:val="both"/>
        <w:rPr>
          <w:rFonts w:ascii="Palatino Linotype" w:eastAsia="Palatino Linotype" w:hAnsi="Palatino Linotype" w:cs="Aharoni"/>
        </w:rPr>
      </w:pPr>
      <w:r w:rsidRPr="00750BBF">
        <w:rPr>
          <w:rFonts w:ascii="Palatino Linotype" w:eastAsia="Palatino Linotype" w:hAnsi="Palatino Linotype" w:cs="Aharoni"/>
        </w:rPr>
        <w:t xml:space="preserve">En ese contexto, dado que la información se relaciona con el actuar de los servidores públicos adscritos al </w:t>
      </w:r>
      <w:r w:rsidRPr="00750BBF">
        <w:rPr>
          <w:rFonts w:ascii="Palatino Linotype" w:eastAsia="Palatino Linotype" w:hAnsi="Palatino Linotype" w:cs="Aharoni"/>
          <w:b/>
        </w:rPr>
        <w:t xml:space="preserve">Ayuntamiento de </w:t>
      </w:r>
      <w:r w:rsidRPr="00750BBF">
        <w:rPr>
          <w:rFonts w:ascii="Palatino Linotype" w:eastAsia="Palatino Linotype" w:hAnsi="Palatino Linotype" w:cs="Aharoni"/>
          <w:b/>
          <w:lang w:val="es-419"/>
        </w:rPr>
        <w:t>Toluca</w:t>
      </w:r>
      <w:r w:rsidRPr="00750BBF">
        <w:rPr>
          <w:rFonts w:ascii="Palatino Linotype" w:eastAsia="Palatino Linotype" w:hAnsi="Palatino Linotype" w:cs="Aharoni"/>
        </w:rPr>
        <w:t>, existe un interés público por conocer los procedimientos generados en análisis vinculados con el nombre del servidor público sancionado, y, por lo tanto, la información del interés del particular no es susceptible de protección en tanto que su vinculación con una persona determinada reviste un interés público mayor de ser dado a conocer.</w:t>
      </w:r>
    </w:p>
    <w:p w14:paraId="482838D4" w14:textId="77777777" w:rsidR="001937BA" w:rsidRPr="00750BBF" w:rsidRDefault="001937BA" w:rsidP="00750BBF">
      <w:pPr>
        <w:tabs>
          <w:tab w:val="left" w:pos="2422"/>
        </w:tabs>
        <w:spacing w:line="360" w:lineRule="auto"/>
        <w:ind w:right="49"/>
        <w:jc w:val="both"/>
        <w:rPr>
          <w:rFonts w:ascii="Palatino Linotype" w:eastAsia="Palatino Linotype" w:hAnsi="Palatino Linotype" w:cs="Angsana New"/>
        </w:rPr>
      </w:pPr>
    </w:p>
    <w:p w14:paraId="4A18F654" w14:textId="77777777" w:rsidR="000F59C7" w:rsidRPr="00750BBF" w:rsidRDefault="00CD58BC" w:rsidP="00750BBF">
      <w:pPr>
        <w:tabs>
          <w:tab w:val="left" w:pos="2422"/>
        </w:tabs>
        <w:spacing w:line="360" w:lineRule="auto"/>
        <w:ind w:right="49"/>
        <w:jc w:val="both"/>
        <w:rPr>
          <w:rFonts w:ascii="Palatino Linotype" w:eastAsia="Palatino Linotype" w:hAnsi="Palatino Linotype" w:cs="Palatino Linotype"/>
          <w:b/>
        </w:rPr>
      </w:pPr>
      <w:r w:rsidRPr="00750BBF">
        <w:rPr>
          <w:rFonts w:ascii="Palatino Linotype" w:eastAsia="Palatino Linotype" w:hAnsi="Palatino Linotype" w:cs="Palatino Linotype"/>
        </w:rPr>
        <w:t xml:space="preserve">Por tales consideraciones, en caso de que existan procedimientos de responsabilidades administrativas en contra de los servidores públicos en los términos señalados en la solicitud y que estos se encuentren en trámite, </w:t>
      </w:r>
      <w:r w:rsidRPr="00750BBF">
        <w:rPr>
          <w:rFonts w:ascii="Palatino Linotype" w:eastAsia="Palatino Linotype" w:hAnsi="Palatino Linotype" w:cs="Palatino Linotype"/>
          <w:b/>
        </w:rPr>
        <w:t>resulta procedente su correcta reser</w:t>
      </w:r>
      <w:r w:rsidR="001C3016" w:rsidRPr="00750BBF">
        <w:rPr>
          <w:rFonts w:ascii="Palatino Linotype" w:eastAsia="Palatino Linotype" w:hAnsi="Palatino Linotype" w:cs="Palatino Linotype"/>
          <w:b/>
        </w:rPr>
        <w:t>va, en términos del artículo 143, fracción I</w:t>
      </w:r>
      <w:r w:rsidRPr="00750BBF">
        <w:rPr>
          <w:rFonts w:ascii="Palatino Linotype" w:eastAsia="Palatino Linotype" w:hAnsi="Palatino Linotype" w:cs="Palatino Linotype"/>
          <w:b/>
        </w:rPr>
        <w:t xml:space="preserve">, de la Ley de Transparencia y Acceso a la Información Pública del Estado de México y Municipios, </w:t>
      </w:r>
      <w:r w:rsidR="001937BA" w:rsidRPr="00750BBF">
        <w:rPr>
          <w:rFonts w:ascii="Palatino Linotype" w:eastAsia="Palatino Linotype" w:hAnsi="Palatino Linotype" w:cs="Palatino Linotype"/>
          <w:b/>
        </w:rPr>
        <w:t xml:space="preserve">sin embargo,  lo anterior será exceptuado en caso de que </w:t>
      </w:r>
      <w:r w:rsidR="006C454A" w:rsidRPr="00750BBF">
        <w:rPr>
          <w:rFonts w:ascii="Palatino Linotype" w:eastAsia="Palatino Linotype" w:hAnsi="Palatino Linotype" w:cs="Aharoni"/>
          <w:b/>
        </w:rPr>
        <w:t xml:space="preserve">los </w:t>
      </w:r>
      <w:r w:rsidR="006C454A" w:rsidRPr="00750BBF">
        <w:rPr>
          <w:rFonts w:ascii="Palatino Linotype" w:eastAsia="Palatino Linotype" w:hAnsi="Palatino Linotype" w:cs="Aharoni"/>
          <w:b/>
          <w:lang w:val="es-419"/>
        </w:rPr>
        <w:t>nombres</w:t>
      </w:r>
      <w:r w:rsidR="001937BA" w:rsidRPr="00750BBF">
        <w:rPr>
          <w:rFonts w:ascii="Palatino Linotype" w:eastAsia="Palatino Linotype" w:hAnsi="Palatino Linotype" w:cs="Aharoni"/>
          <w:b/>
          <w:lang w:val="es-419"/>
        </w:rPr>
        <w:t xml:space="preserve"> de</w:t>
      </w:r>
      <w:r w:rsidR="006C454A" w:rsidRPr="00750BBF">
        <w:rPr>
          <w:rFonts w:ascii="Palatino Linotype" w:eastAsia="Palatino Linotype" w:hAnsi="Palatino Linotype" w:cs="Aharoni"/>
          <w:b/>
          <w:lang w:val="es-419"/>
        </w:rPr>
        <w:t xml:space="preserve"> </w:t>
      </w:r>
      <w:r w:rsidR="000F59C7" w:rsidRPr="00750BBF">
        <w:rPr>
          <w:rFonts w:ascii="Palatino Linotype" w:eastAsia="Palatino Linotype" w:hAnsi="Palatino Linotype" w:cs="Aharoni"/>
          <w:b/>
          <w:lang w:val="es-419"/>
        </w:rPr>
        <w:t xml:space="preserve">los servidores públicos que tengan un procedimiento en trámite y que encuadre en alguno de los supuestos </w:t>
      </w:r>
      <w:r w:rsidR="000F59C7" w:rsidRPr="00750BBF">
        <w:rPr>
          <w:rFonts w:ascii="Palatino Linotype" w:eastAsia="Palatino Linotype" w:hAnsi="Palatino Linotype" w:cs="Aharoni"/>
          <w:b/>
          <w:lang w:val="es-419"/>
        </w:rPr>
        <w:lastRenderedPageBreak/>
        <w:t>establecidos en el artículo 142 de la Ley de Transparencia y Acceso a la Información Pública del Estado de México y Municipios.</w:t>
      </w:r>
    </w:p>
    <w:p w14:paraId="3AAEE223" w14:textId="77777777" w:rsidR="001071D8" w:rsidRPr="00750BBF" w:rsidRDefault="001071D8" w:rsidP="00750BBF">
      <w:pPr>
        <w:tabs>
          <w:tab w:val="left" w:pos="2422"/>
        </w:tabs>
        <w:spacing w:line="360" w:lineRule="auto"/>
        <w:ind w:right="49"/>
        <w:jc w:val="both"/>
        <w:rPr>
          <w:rFonts w:ascii="Palatino Linotype" w:hAnsi="Palatino Linotype" w:cs="Tahoma"/>
          <w:bCs/>
          <w:szCs w:val="22"/>
        </w:rPr>
      </w:pPr>
    </w:p>
    <w:p w14:paraId="62262896" w14:textId="77777777" w:rsidR="008D68D2" w:rsidRPr="00750BBF" w:rsidRDefault="008D68D2" w:rsidP="00750BBF">
      <w:pPr>
        <w:spacing w:line="360" w:lineRule="auto"/>
        <w:jc w:val="both"/>
        <w:rPr>
          <w:rFonts w:ascii="Palatino Linotype" w:hAnsi="Palatino Linotype"/>
          <w:sz w:val="28"/>
          <w:szCs w:val="28"/>
        </w:rPr>
      </w:pPr>
      <w:r w:rsidRPr="00750BBF">
        <w:rPr>
          <w:rFonts w:ascii="Palatino Linotype" w:hAnsi="Palatino Linotype"/>
          <w:b/>
          <w:bCs/>
          <w:i/>
          <w:iCs/>
          <w:sz w:val="28"/>
          <w:szCs w:val="28"/>
        </w:rPr>
        <w:t>De la versión pública.</w:t>
      </w:r>
    </w:p>
    <w:p w14:paraId="6CEFF475"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hAnsi="Palatino Linotype"/>
          <w:b/>
          <w:bCs/>
          <w:i/>
          <w:iCs/>
        </w:rPr>
        <w:t> </w:t>
      </w:r>
      <w:r w:rsidRPr="00750BBF">
        <w:rPr>
          <w:rFonts w:ascii="Palatino Linotype" w:eastAsia="Arial Unicode MS" w:hAnsi="Palatino Linotype" w:cs="Arial"/>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4C8210E8"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 </w:t>
      </w:r>
    </w:p>
    <w:p w14:paraId="34CF7D68"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b/>
          <w:bCs/>
          <w:i/>
          <w:iCs/>
        </w:rPr>
        <w:t>Artículo 3. Para los efectos de la presente Ley se entenderá por:</w:t>
      </w:r>
    </w:p>
    <w:p w14:paraId="170AD28E"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b/>
          <w:bCs/>
          <w:i/>
          <w:iCs/>
        </w:rPr>
        <w:t>[…]</w:t>
      </w:r>
    </w:p>
    <w:p w14:paraId="153C47E9"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b/>
          <w:bCs/>
          <w:i/>
          <w:iCs/>
        </w:rPr>
        <w:t>IX. Datos personales: La información concerniente a una persona, identificada o identificable según lo dispuesto por la Ley de Protección de Datos Personales del Estado de México;</w:t>
      </w:r>
    </w:p>
    <w:p w14:paraId="449F8392"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b/>
          <w:bCs/>
          <w:i/>
          <w:iCs/>
        </w:rPr>
        <w:t>[…]</w:t>
      </w:r>
    </w:p>
    <w:p w14:paraId="36874E48"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b/>
          <w:bCs/>
          <w:i/>
          <w:iCs/>
        </w:rPr>
        <w:t>XLV. Versión pública: Documento en el que se elimine, suprime o borra la información clasificada como reservada o confidencial para permitir su acceso.</w:t>
      </w:r>
    </w:p>
    <w:p w14:paraId="7FD2FC9D"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b/>
          <w:bCs/>
          <w:i/>
          <w:iCs/>
        </w:rPr>
        <w:t> </w:t>
      </w:r>
    </w:p>
    <w:p w14:paraId="5C3218C8"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b/>
          <w:bCs/>
          <w:i/>
          <w:iCs/>
        </w:rPr>
        <w:lastRenderedPageBreak/>
        <w:t>Artículo 122.</w:t>
      </w:r>
      <w:r w:rsidRPr="00750BBF">
        <w:rPr>
          <w:rFonts w:ascii="Palatino Linotype" w:hAnsi="Palatino Linotype"/>
          <w:i/>
          <w:iCs/>
        </w:rPr>
        <w:t> La clasificación es el proceso mediante el cual el sujeto obligado determina que la información en su poder actualiza alguno de los supuestos de reserva o confidencialidad, de conformidad con lo dispuesto en el presente título.</w:t>
      </w:r>
    </w:p>
    <w:p w14:paraId="08ED9357"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i/>
          <w:iCs/>
        </w:rPr>
        <w:t>[…]</w:t>
      </w:r>
    </w:p>
    <w:p w14:paraId="1D3A2C8D"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b/>
          <w:bCs/>
          <w:i/>
          <w:iCs/>
        </w:rPr>
        <w:t>Artículo 132.</w:t>
      </w:r>
      <w:r w:rsidRPr="00750BBF">
        <w:rPr>
          <w:rFonts w:ascii="Palatino Linotype" w:hAnsi="Palatino Linotype"/>
          <w:i/>
          <w:iCs/>
        </w:rPr>
        <w:t> La clasificación de la información se llevará a cabo en el momento en que:</w:t>
      </w:r>
    </w:p>
    <w:p w14:paraId="5BCBDCB0"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i/>
          <w:iCs/>
        </w:rPr>
        <w:t>[…]</w:t>
      </w:r>
    </w:p>
    <w:p w14:paraId="36DE2002"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b/>
          <w:bCs/>
          <w:i/>
          <w:iCs/>
        </w:rPr>
        <w:t>II. Se determine mediante resolución de autoridad competente; o</w:t>
      </w:r>
    </w:p>
    <w:p w14:paraId="027EBEED"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b/>
          <w:bCs/>
          <w:i/>
          <w:iCs/>
        </w:rPr>
        <w:t> </w:t>
      </w:r>
    </w:p>
    <w:p w14:paraId="536F478A"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b/>
          <w:bCs/>
          <w:i/>
          <w:iCs/>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750BBF">
        <w:rPr>
          <w:rFonts w:ascii="Palatino Linotype" w:hAnsi="Palatino Linotype"/>
          <w:b/>
          <w:bCs/>
          <w:i/>
          <w:iCs/>
          <w:u w:val="single"/>
        </w:rPr>
        <w:t>de manera genérica y fundando y motivando su clasificación.”</w:t>
      </w:r>
    </w:p>
    <w:p w14:paraId="6F1850E0" w14:textId="77777777" w:rsidR="008D68D2" w:rsidRPr="00750BBF" w:rsidRDefault="008D68D2" w:rsidP="00750BBF">
      <w:pPr>
        <w:spacing w:line="360" w:lineRule="auto"/>
        <w:ind w:left="567" w:right="567"/>
        <w:jc w:val="both"/>
        <w:rPr>
          <w:rFonts w:ascii="Palatino Linotype" w:hAnsi="Palatino Linotype"/>
        </w:rPr>
      </w:pPr>
      <w:r w:rsidRPr="00750BBF">
        <w:rPr>
          <w:rFonts w:ascii="Palatino Linotype" w:hAnsi="Palatino Linotype"/>
        </w:rPr>
        <w:t>(Énfasis añadido)</w:t>
      </w:r>
    </w:p>
    <w:p w14:paraId="12E386C2"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p>
    <w:p w14:paraId="3DB56AD0"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14:paraId="73CF7916"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 </w:t>
      </w:r>
    </w:p>
    <w:p w14:paraId="796544CA"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D0CE6B4"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lastRenderedPageBreak/>
        <w:t> </w:t>
      </w:r>
    </w:p>
    <w:p w14:paraId="32FB61D5"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0E4E511"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 </w:t>
      </w:r>
    </w:p>
    <w:p w14:paraId="1834C253"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Lo anterior, es compartido por el Instituto Nacional de Transparencia, Acceso a la Información Pública y Protección de Datos Personales (INAI), a través del Criterio 19/17, de la segunda época, el cual es del tenor literal siguiente:</w:t>
      </w:r>
    </w:p>
    <w:p w14:paraId="659707B0"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i/>
          <w:iCs/>
        </w:rPr>
        <w:t>“</w:t>
      </w:r>
      <w:r w:rsidRPr="00750BBF">
        <w:rPr>
          <w:rFonts w:ascii="Palatino Linotype" w:hAnsi="Palatino Linotype"/>
          <w:b/>
          <w:bCs/>
          <w:i/>
          <w:iCs/>
        </w:rPr>
        <w:t>Registro Federal de Contribuyentes (RFC) de personas físicas. </w:t>
      </w:r>
      <w:r w:rsidRPr="00750BBF">
        <w:rPr>
          <w:rFonts w:ascii="Palatino Linotype" w:hAnsi="Palatino Linotype"/>
          <w:i/>
          <w:iCs/>
        </w:rPr>
        <w:t>El RFC es una clave de carácter fiscal, única e irrepetible, que permite identificar al titular, su edad y fecha de nacimiento, por lo que es un dato personal de carácter confidencial.</w:t>
      </w:r>
    </w:p>
    <w:p w14:paraId="6E0ECDC4"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b/>
          <w:bCs/>
          <w:i/>
          <w:iCs/>
        </w:rPr>
        <w:t> </w:t>
      </w:r>
      <w:r w:rsidRPr="00750BBF">
        <w:rPr>
          <w:rFonts w:ascii="Palatino Linotype" w:hAnsi="Palatino Linotype"/>
          <w:i/>
          <w:iCs/>
        </w:rPr>
        <w:t> </w:t>
      </w:r>
    </w:p>
    <w:p w14:paraId="48F8C872"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0B2E9B27"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 </w:t>
      </w:r>
    </w:p>
    <w:p w14:paraId="1602E390"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 xml:space="preserve">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w:t>
      </w:r>
      <w:r w:rsidRPr="00750BBF">
        <w:rPr>
          <w:rFonts w:ascii="Palatino Linotype" w:eastAsia="Arial Unicode MS" w:hAnsi="Palatino Linotype" w:cs="Arial"/>
        </w:rPr>
        <w:lastRenderedPageBreak/>
        <w:t>servidores públicos, los cuales ya quedo claramente establecido, se deben clasificar como confidenciales.</w:t>
      </w:r>
    </w:p>
    <w:p w14:paraId="07E0CE3A"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 </w:t>
      </w:r>
    </w:p>
    <w:p w14:paraId="5654426A"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984B0F3"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 </w:t>
      </w:r>
    </w:p>
    <w:p w14:paraId="72854F50"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Argumento que es compartido por el Instituto Nacional de Transparencia, Acceso a la Información Pública y Protección de Datos Personales, conforme al criterio número 18/17 de la segunda época, el cual refiere:</w:t>
      </w:r>
    </w:p>
    <w:p w14:paraId="7F40A5C5"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 </w:t>
      </w:r>
    </w:p>
    <w:p w14:paraId="6E24848E"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i/>
          <w:iCs/>
        </w:rPr>
        <w:t>“</w:t>
      </w:r>
      <w:r w:rsidRPr="00750BBF">
        <w:rPr>
          <w:rFonts w:ascii="Palatino Linotype" w:hAnsi="Palatino Linotype"/>
          <w:b/>
          <w:bCs/>
          <w:i/>
          <w:iCs/>
        </w:rPr>
        <w:t>Clave Única de Registro de Población (CURP). </w:t>
      </w:r>
      <w:r w:rsidRPr="00750BBF">
        <w:rPr>
          <w:rFonts w:ascii="Palatino Linotype" w:hAnsi="Palatino Linotype"/>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9FE1D85" w14:textId="77777777" w:rsidR="008D68D2" w:rsidRPr="00750BBF" w:rsidRDefault="008D68D2" w:rsidP="00750BBF">
      <w:pPr>
        <w:ind w:left="567" w:right="567"/>
        <w:jc w:val="both"/>
        <w:rPr>
          <w:rFonts w:ascii="Palatino Linotype" w:hAnsi="Palatino Linotype"/>
        </w:rPr>
      </w:pPr>
      <w:r w:rsidRPr="00750BBF">
        <w:rPr>
          <w:rFonts w:ascii="Palatino Linotype" w:hAnsi="Palatino Linotype"/>
          <w:b/>
          <w:bCs/>
          <w:i/>
          <w:iCs/>
        </w:rPr>
        <w:t> </w:t>
      </w:r>
    </w:p>
    <w:p w14:paraId="74BF3A60" w14:textId="77777777" w:rsidR="008D68D2" w:rsidRPr="00750BBF" w:rsidRDefault="008D68D2" w:rsidP="00750BBF">
      <w:pPr>
        <w:tabs>
          <w:tab w:val="left" w:pos="7938"/>
        </w:tabs>
        <w:spacing w:line="360" w:lineRule="auto"/>
        <w:jc w:val="both"/>
        <w:rPr>
          <w:rFonts w:ascii="Palatino Linotype" w:eastAsia="Arial Unicode MS" w:hAnsi="Palatino Linotype" w:cs="Arial"/>
          <w:lang w:val="es-419"/>
        </w:rPr>
      </w:pPr>
      <w:r w:rsidRPr="00750BBF">
        <w:rPr>
          <w:rFonts w:ascii="Palatino Linotype" w:eastAsia="Arial Unicode MS" w:hAnsi="Palatino Linotype" w:cs="Arial"/>
          <w:lang w:val="es-419"/>
        </w:rPr>
        <w:t>Cabe precisar que e</w:t>
      </w:r>
      <w:r w:rsidRPr="00750BBF">
        <w:rPr>
          <w:rFonts w:ascii="Palatino Linotype" w:eastAsia="Arial Unicode MS" w:hAnsi="Palatino Linotype" w:cs="Arial"/>
        </w:rPr>
        <w:t xml:space="preserve">n el presente asunto, </w:t>
      </w:r>
      <w:r w:rsidRPr="00750BBF">
        <w:rPr>
          <w:rFonts w:ascii="Palatino Linotype" w:eastAsia="Arial Unicode MS" w:hAnsi="Palatino Linotype" w:cs="Arial"/>
          <w:lang w:val="es-419"/>
        </w:rPr>
        <w:t>el nombre de los demandantes es información confidencial, por las consideraciones anteriormente establecidas.</w:t>
      </w:r>
    </w:p>
    <w:p w14:paraId="672F6484"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p>
    <w:p w14:paraId="20300EAC"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lang w:val="es-419"/>
        </w:rPr>
        <w:t>Ahora bien, l</w:t>
      </w:r>
      <w:r w:rsidRPr="00750BBF">
        <w:rPr>
          <w:rFonts w:ascii="Palatino Linotype" w:eastAsia="Arial Unicode MS" w:hAnsi="Palatino Linotype" w:cs="Arial"/>
        </w:rPr>
        <w:t xml:space="preserve">os acuerdos de clasificación deberán contener un razonamiento lógico en que se demuestre que la información se encuentra en una de las hipótesis previstas en </w:t>
      </w:r>
      <w:r w:rsidRPr="00750BBF">
        <w:rPr>
          <w:rFonts w:ascii="Palatino Linotype" w:eastAsia="Arial Unicode MS" w:hAnsi="Palatino Linotype" w:cs="Arial"/>
        </w:rPr>
        <w:lastRenderedPageBreak/>
        <w:t>la ley, si bien es cierto cuenta con los requisitos mínimos que debe contener un acuerdo de clasificación, también es cierto que debe estar debidamente fundado y motivado, sirve de apoyo lo siguiente:</w:t>
      </w:r>
    </w:p>
    <w:p w14:paraId="6EAF937B"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 </w:t>
      </w:r>
    </w:p>
    <w:p w14:paraId="60B9BBF6" w14:textId="77777777" w:rsidR="008D68D2" w:rsidRPr="00750BBF" w:rsidRDefault="008D68D2" w:rsidP="00750BBF">
      <w:pPr>
        <w:spacing w:line="360" w:lineRule="auto"/>
        <w:ind w:left="567" w:right="567"/>
        <w:jc w:val="both"/>
        <w:rPr>
          <w:rFonts w:ascii="Palatino Linotype" w:hAnsi="Palatino Linotype" w:cs="Arial"/>
        </w:rPr>
      </w:pPr>
      <w:r w:rsidRPr="00750BBF">
        <w:rPr>
          <w:rFonts w:ascii="Palatino Linotype" w:hAnsi="Palatino Linotype" w:cs="Arial"/>
          <w:b/>
          <w:bCs/>
          <w:i/>
          <w:iCs/>
          <w:lang w:val="es-ES_tradnl"/>
        </w:rPr>
        <w:t>“FUNDAMENTACIÓN Y MOTIVACIÓN.</w:t>
      </w:r>
      <w:r w:rsidRPr="00750BBF">
        <w:rPr>
          <w:rFonts w:ascii="Palatino Linotype" w:hAnsi="Palatino Linotype" w:cs="Arial"/>
          <w:i/>
          <w:iCs/>
          <w:lang w:val="es-ES_tradnl"/>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2DAD4CE"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022C4C4"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p>
    <w:p w14:paraId="60E37CA0"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r w:rsidRPr="00750BBF">
        <w:rPr>
          <w:rFonts w:ascii="Palatino Linotype" w:eastAsia="Arial Unicode MS" w:hAnsi="Palatino Linotype" w:cs="Arial"/>
        </w:rPr>
        <w:t>En consecuencia, la fundamentación y motivación implica que, en el acto de autoridad, además de contenerse los supuestos jurídicos aplicables se expliquen claramente por qué a través de la utilización de la norma se emitió el acto.</w:t>
      </w:r>
    </w:p>
    <w:p w14:paraId="1230F5C5" w14:textId="77777777" w:rsidR="008D68D2" w:rsidRPr="00750BBF" w:rsidRDefault="008D68D2" w:rsidP="00750BBF">
      <w:pPr>
        <w:tabs>
          <w:tab w:val="left" w:pos="7938"/>
        </w:tabs>
        <w:spacing w:line="360" w:lineRule="auto"/>
        <w:jc w:val="both"/>
        <w:rPr>
          <w:rFonts w:ascii="Palatino Linotype" w:eastAsia="Arial Unicode MS" w:hAnsi="Palatino Linotype" w:cs="Arial"/>
        </w:rPr>
      </w:pPr>
    </w:p>
    <w:p w14:paraId="7B5152C4" w14:textId="77777777" w:rsidR="008D68D2" w:rsidRPr="00750BBF" w:rsidRDefault="008D68D2" w:rsidP="00750BBF">
      <w:pPr>
        <w:spacing w:line="360" w:lineRule="auto"/>
        <w:ind w:right="51"/>
        <w:jc w:val="both"/>
        <w:rPr>
          <w:rFonts w:ascii="Palatino Linotype" w:hAnsi="Palatino Linotype" w:cs="Arial"/>
        </w:rPr>
      </w:pPr>
      <w:r w:rsidRPr="00750BBF">
        <w:rPr>
          <w:rFonts w:ascii="Palatino Linotype" w:eastAsia="Arial Unicode MS" w:hAnsi="Palatino Linotype" w:cs="Arial"/>
        </w:rPr>
        <w:t>En mérito de lo ex</w:t>
      </w:r>
      <w:r w:rsidRPr="00750BBF">
        <w:rPr>
          <w:rFonts w:ascii="Palatino Linotype" w:hAnsi="Palatino Linotype" w:cs="Arial"/>
        </w:rPr>
        <w:t xml:space="preserve">puesto en líneas anteriores con fundamento en la fracción III del artículo 186, de la Ley de Transparencia y Acceso a la Información Pública del Estado de México y Municipios, se </w:t>
      </w:r>
      <w:r w:rsidRPr="00750BBF">
        <w:rPr>
          <w:rFonts w:ascii="Palatino Linotype" w:hAnsi="Palatino Linotype" w:cs="Arial"/>
          <w:b/>
          <w:lang w:val="es-419"/>
        </w:rPr>
        <w:t>MODIFICA</w:t>
      </w:r>
      <w:r w:rsidRPr="00750BBF">
        <w:rPr>
          <w:rFonts w:ascii="Palatino Linotype" w:hAnsi="Palatino Linotype" w:cs="Arial"/>
        </w:rPr>
        <w:t xml:space="preserve"> la respuesta del sujeto obligado a la solicitud </w:t>
      </w:r>
      <w:r w:rsidRPr="00750BBF">
        <w:rPr>
          <w:rFonts w:ascii="Palatino Linotype" w:hAnsi="Palatino Linotype" w:cs="Arial"/>
        </w:rPr>
        <w:lastRenderedPageBreak/>
        <w:t xml:space="preserve">de información número </w:t>
      </w:r>
      <w:r w:rsidRPr="00750BBF">
        <w:rPr>
          <w:rFonts w:ascii="Palatino Linotype" w:hAnsi="Palatino Linotype" w:cs="Arial"/>
          <w:b/>
        </w:rPr>
        <w:t>01821/</w:t>
      </w:r>
      <w:r w:rsidRPr="00750BBF">
        <w:rPr>
          <w:rFonts w:ascii="Palatino Linotype" w:hAnsi="Palatino Linotype" w:cs="Arial"/>
          <w:b/>
          <w:lang w:val="es-419"/>
        </w:rPr>
        <w:t>TOLUCA</w:t>
      </w:r>
      <w:r w:rsidRPr="00750BBF">
        <w:rPr>
          <w:rFonts w:ascii="Palatino Linotype" w:hAnsi="Palatino Linotype" w:cs="Arial"/>
          <w:b/>
        </w:rPr>
        <w:t>/IP/</w:t>
      </w:r>
      <w:r w:rsidR="00FD5E69" w:rsidRPr="00750BBF">
        <w:rPr>
          <w:rFonts w:ascii="Palatino Linotype" w:hAnsi="Palatino Linotype" w:cs="Arial"/>
          <w:b/>
        </w:rPr>
        <w:t>2022</w:t>
      </w:r>
      <w:r w:rsidR="00FD5E69" w:rsidRPr="00750BBF">
        <w:rPr>
          <w:rFonts w:ascii="Palatino Linotype" w:hAnsi="Palatino Linotype" w:cs="Arial"/>
        </w:rPr>
        <w:t xml:space="preserve"> que</w:t>
      </w:r>
      <w:r w:rsidRPr="00750BBF">
        <w:rPr>
          <w:rFonts w:ascii="Palatino Linotype" w:hAnsi="Palatino Linotype" w:cs="Arial"/>
        </w:rPr>
        <w:t xml:space="preserve"> han sido materia del presente fallo.</w:t>
      </w:r>
    </w:p>
    <w:p w14:paraId="79E11EFD" w14:textId="77777777" w:rsidR="00530B01" w:rsidRPr="00750BBF" w:rsidRDefault="00530B01" w:rsidP="00750BBF">
      <w:pPr>
        <w:pStyle w:val="Prrafodelista"/>
        <w:tabs>
          <w:tab w:val="left" w:pos="2422"/>
        </w:tabs>
        <w:spacing w:line="360" w:lineRule="auto"/>
        <w:ind w:left="765" w:right="49"/>
        <w:jc w:val="both"/>
        <w:rPr>
          <w:rFonts w:ascii="Palatino Linotype" w:eastAsia="Palatino Linotype" w:hAnsi="Palatino Linotype" w:cs="Palatino Linotype"/>
        </w:rPr>
      </w:pPr>
    </w:p>
    <w:p w14:paraId="56379E51" w14:textId="613EE577" w:rsidR="00F4689E" w:rsidRDefault="00E4313B" w:rsidP="00750BBF">
      <w:pPr>
        <w:autoSpaceDE w:val="0"/>
        <w:autoSpaceDN w:val="0"/>
        <w:adjustRightInd w:val="0"/>
        <w:spacing w:line="360" w:lineRule="auto"/>
        <w:jc w:val="both"/>
        <w:rPr>
          <w:rFonts w:ascii="Palatino Linotype" w:eastAsia="Calibri" w:hAnsi="Palatino Linotype" w:cs="Arial"/>
        </w:rPr>
      </w:pPr>
      <w:r w:rsidRPr="00750BBF">
        <w:rPr>
          <w:rFonts w:ascii="Palatino Linotype" w:eastAsia="Calibri" w:hAnsi="Palatino Linotype" w:cs="Arial"/>
        </w:rPr>
        <w:t xml:space="preserve">Así, con </w:t>
      </w:r>
      <w:r w:rsidRPr="00750BBF">
        <w:rPr>
          <w:rFonts w:ascii="Palatino Linotype" w:hAnsi="Palatino Linotype" w:cs="Arial"/>
        </w:rPr>
        <w:t>fundamento</w:t>
      </w:r>
      <w:r w:rsidRPr="00750BBF">
        <w:rPr>
          <w:rFonts w:ascii="Palatino Linotype" w:eastAsia="Calibri" w:hAnsi="Palatino Linotype" w:cs="Arial"/>
        </w:rPr>
        <w:t xml:space="preserve"> en lo previsto en los artículos 5, </w:t>
      </w:r>
      <w:r w:rsidRPr="00750BBF">
        <w:rPr>
          <w:rFonts w:ascii="Palatino Linotype" w:eastAsia="Calibri" w:hAnsi="Palatino Linotype" w:cs="Arial"/>
          <w:lang w:val="es-ES_tradnl"/>
        </w:rPr>
        <w:t>párrafos trigésimo, trigésimo primero y trigésimo segundo</w:t>
      </w:r>
      <w:r w:rsidRPr="00750BBF">
        <w:rPr>
          <w:rFonts w:ascii="Palatino Linotype" w:hAnsi="Palatino Linotype" w:cs="Arial"/>
        </w:rPr>
        <w:t>,</w:t>
      </w:r>
      <w:r w:rsidRPr="00750BBF">
        <w:rPr>
          <w:rFonts w:ascii="Palatino Linotype" w:hAnsi="Palatino Linotype"/>
        </w:rPr>
        <w:t xml:space="preserve"> fracciones IV y V,</w:t>
      </w:r>
      <w:r w:rsidRPr="00750BBF">
        <w:rPr>
          <w:rFonts w:ascii="Palatino Linotype" w:eastAsia="Calibri" w:hAnsi="Palatino Linotype" w:cs="Arial"/>
        </w:rPr>
        <w:t xml:space="preserve"> de la Constitución Política del Estado Libre y Soberano de </w:t>
      </w:r>
      <w:r w:rsidRPr="00750BBF">
        <w:rPr>
          <w:rFonts w:ascii="Palatino Linotype" w:hAnsi="Palatino Linotype" w:cs="Arial"/>
          <w:lang w:val="es-ES_tradnl"/>
        </w:rPr>
        <w:t>México</w:t>
      </w:r>
      <w:r w:rsidRPr="00750BBF">
        <w:rPr>
          <w:rFonts w:ascii="Palatino Linotype" w:eastAsia="Calibri" w:hAnsi="Palatino Linotype" w:cs="Arial"/>
        </w:rPr>
        <w:t xml:space="preserve">, y los artículos </w:t>
      </w:r>
      <w:r w:rsidRPr="00750BBF">
        <w:rPr>
          <w:rFonts w:ascii="Palatino Linotype" w:hAnsi="Palatino Linotype"/>
        </w:rPr>
        <w:t xml:space="preserve">2, </w:t>
      </w:r>
      <w:r w:rsidRPr="00750BBF">
        <w:rPr>
          <w:rFonts w:ascii="Palatino Linotype" w:hAnsi="Palatino Linotype" w:cs="Arial"/>
        </w:rPr>
        <w:t>fracción</w:t>
      </w:r>
      <w:r w:rsidRPr="00750BBF">
        <w:rPr>
          <w:rFonts w:ascii="Palatino Linotype" w:hAnsi="Palatino Linotype"/>
        </w:rPr>
        <w:t xml:space="preserve"> II, 9, </w:t>
      </w:r>
      <w:r w:rsidRPr="00750BBF">
        <w:rPr>
          <w:rFonts w:ascii="Palatino Linotype" w:hAnsi="Palatino Linotype" w:cs="Arial"/>
          <w:lang w:val="es-ES_tradnl"/>
        </w:rPr>
        <w:t>29</w:t>
      </w:r>
      <w:r w:rsidRPr="00750BBF">
        <w:rPr>
          <w:rFonts w:ascii="Palatino Linotype" w:hAnsi="Palatino Linotype"/>
        </w:rPr>
        <w:t>, 36, fracciones I y II, 176, 178, 179, 181, 185, fracción I, 186 y 188,</w:t>
      </w:r>
      <w:r w:rsidRPr="00750BBF">
        <w:rPr>
          <w:rFonts w:ascii="Palatino Linotype" w:eastAsia="Calibri" w:hAnsi="Palatino Linotype" w:cs="Arial"/>
        </w:rPr>
        <w:t xml:space="preserve"> de la Ley de Transparencia y Acceso a la Información Pública del Estado de México y </w:t>
      </w:r>
      <w:r w:rsidRPr="00750BBF">
        <w:rPr>
          <w:rFonts w:ascii="Palatino Linotype" w:hAnsi="Palatino Linotype" w:cs="Arial"/>
        </w:rPr>
        <w:t>Municipios</w:t>
      </w:r>
      <w:r w:rsidRPr="00750BBF">
        <w:rPr>
          <w:rFonts w:ascii="Palatino Linotype" w:eastAsia="Calibri" w:hAnsi="Palatino Linotype" w:cs="Arial"/>
        </w:rPr>
        <w:t xml:space="preserve">, </w:t>
      </w:r>
      <w:r w:rsidRPr="00750BBF">
        <w:rPr>
          <w:rFonts w:ascii="Palatino Linotype" w:hAnsi="Palatino Linotype"/>
        </w:rPr>
        <w:t>este</w:t>
      </w:r>
      <w:r w:rsidRPr="00750BBF">
        <w:rPr>
          <w:rFonts w:ascii="Palatino Linotype" w:eastAsia="Calibri" w:hAnsi="Palatino Linotype" w:cs="Arial"/>
        </w:rPr>
        <w:t xml:space="preserve"> Pleno:</w:t>
      </w:r>
    </w:p>
    <w:p w14:paraId="44F5E0F8" w14:textId="77777777" w:rsidR="00CA5258" w:rsidRPr="00750BBF" w:rsidRDefault="00CA5258" w:rsidP="00750BBF">
      <w:pPr>
        <w:autoSpaceDE w:val="0"/>
        <w:autoSpaceDN w:val="0"/>
        <w:adjustRightInd w:val="0"/>
        <w:spacing w:line="360" w:lineRule="auto"/>
        <w:jc w:val="both"/>
        <w:rPr>
          <w:rFonts w:ascii="Palatino Linotype" w:eastAsia="Calibri" w:hAnsi="Palatino Linotype" w:cs="Arial"/>
        </w:rPr>
      </w:pPr>
    </w:p>
    <w:p w14:paraId="19D9154E" w14:textId="77777777" w:rsidR="00E4313B" w:rsidRPr="00750BBF" w:rsidRDefault="00E4313B" w:rsidP="00750BBF">
      <w:pPr>
        <w:spacing w:line="360" w:lineRule="auto"/>
        <w:jc w:val="center"/>
        <w:rPr>
          <w:rFonts w:ascii="Palatino Linotype" w:hAnsi="Palatino Linotype" w:cs="Arial"/>
          <w:b/>
          <w:spacing w:val="44"/>
          <w:sz w:val="28"/>
        </w:rPr>
      </w:pPr>
      <w:r w:rsidRPr="00750BBF">
        <w:rPr>
          <w:rFonts w:ascii="Palatino Linotype" w:hAnsi="Palatino Linotype" w:cs="Arial"/>
          <w:b/>
          <w:spacing w:val="44"/>
          <w:sz w:val="28"/>
        </w:rPr>
        <w:t>RESUELVE</w:t>
      </w:r>
    </w:p>
    <w:p w14:paraId="38130988" w14:textId="77777777" w:rsidR="00E4313B" w:rsidRPr="00750BBF" w:rsidRDefault="00E4313B" w:rsidP="00CA5258">
      <w:pPr>
        <w:tabs>
          <w:tab w:val="left" w:pos="2422"/>
        </w:tabs>
        <w:ind w:right="49"/>
        <w:jc w:val="both"/>
        <w:rPr>
          <w:rFonts w:ascii="Palatino Linotype" w:eastAsia="Palatino Linotype" w:hAnsi="Palatino Linotype" w:cs="Palatino Linotype"/>
        </w:rPr>
      </w:pPr>
    </w:p>
    <w:p w14:paraId="4D618916" w14:textId="4048C785" w:rsidR="00E4313B" w:rsidRPr="00750BBF" w:rsidRDefault="00E4313B"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b/>
          <w:bCs/>
          <w:sz w:val="28"/>
        </w:rPr>
        <w:t>PRIMERO.</w:t>
      </w:r>
      <w:r w:rsidRPr="00750BBF">
        <w:rPr>
          <w:rFonts w:ascii="Palatino Linotype" w:eastAsia="Palatino Linotype" w:hAnsi="Palatino Linotype" w:cs="Palatino Linotype"/>
          <w:sz w:val="28"/>
        </w:rPr>
        <w:t xml:space="preserve"> </w:t>
      </w:r>
      <w:r w:rsidRPr="00750BBF">
        <w:rPr>
          <w:rFonts w:ascii="Palatino Linotype" w:eastAsia="Palatino Linotype" w:hAnsi="Palatino Linotype" w:cs="Palatino Linotype"/>
        </w:rPr>
        <w:t xml:space="preserve">Se </w:t>
      </w:r>
      <w:r w:rsidRPr="00750BBF">
        <w:rPr>
          <w:rFonts w:ascii="Palatino Linotype" w:eastAsia="Palatino Linotype" w:hAnsi="Palatino Linotype" w:cs="Palatino Linotype"/>
          <w:b/>
          <w:bCs/>
        </w:rPr>
        <w:t>MODIFICA</w:t>
      </w:r>
      <w:r w:rsidRPr="00750BBF">
        <w:rPr>
          <w:rFonts w:ascii="Palatino Linotype" w:eastAsia="Palatino Linotype" w:hAnsi="Palatino Linotype" w:cs="Palatino Linotype"/>
        </w:rPr>
        <w:t xml:space="preserve"> la respuesta entregada por </w:t>
      </w:r>
      <w:r w:rsidR="00750BBF" w:rsidRPr="00750BBF">
        <w:rPr>
          <w:rFonts w:ascii="Palatino Linotype" w:eastAsia="Palatino Linotype" w:hAnsi="Palatino Linotype" w:cs="Palatino Linotype"/>
          <w:b/>
          <w:bCs/>
        </w:rPr>
        <w:t xml:space="preserve">EL SUJETO OBLIGADO </w:t>
      </w:r>
      <w:r w:rsidRPr="00750BBF">
        <w:rPr>
          <w:rFonts w:ascii="Palatino Linotype" w:eastAsia="Palatino Linotype" w:hAnsi="Palatino Linotype" w:cs="Palatino Linotype"/>
        </w:rPr>
        <w:t xml:space="preserve">a la solicitud de información número </w:t>
      </w:r>
      <w:r w:rsidRPr="00750BBF">
        <w:rPr>
          <w:rFonts w:ascii="Palatino Linotype" w:eastAsia="Palatino Linotype" w:hAnsi="Palatino Linotype" w:cs="Palatino Linotype"/>
          <w:b/>
          <w:bCs/>
        </w:rPr>
        <w:t xml:space="preserve">01821/TOLUCA/IP/2022 </w:t>
      </w:r>
      <w:r w:rsidRPr="00750BBF">
        <w:rPr>
          <w:rFonts w:ascii="Palatino Linotype" w:eastAsia="Palatino Linotype" w:hAnsi="Palatino Linotype" w:cs="Palatino Linotype"/>
        </w:rPr>
        <w:t xml:space="preserve">por resultar parcialmente fundados los motivos de inconformidad señalados por </w:t>
      </w:r>
      <w:r w:rsidR="00C31FA3" w:rsidRPr="00750BBF">
        <w:rPr>
          <w:rFonts w:ascii="Palatino Linotype" w:eastAsia="Palatino Linotype" w:hAnsi="Palatino Linotype" w:cs="Palatino Linotype"/>
          <w:b/>
          <w:bCs/>
        </w:rPr>
        <w:t>EL RECURRENTE</w:t>
      </w:r>
      <w:r w:rsidRPr="00750BBF">
        <w:rPr>
          <w:rFonts w:ascii="Palatino Linotype" w:eastAsia="Palatino Linotype" w:hAnsi="Palatino Linotype" w:cs="Palatino Linotype"/>
        </w:rPr>
        <w:t>, en términos del</w:t>
      </w:r>
      <w:r w:rsidRPr="00750BBF">
        <w:rPr>
          <w:rFonts w:ascii="Palatino Linotype" w:eastAsia="Palatino Linotype" w:hAnsi="Palatino Linotype" w:cs="Palatino Linotype"/>
          <w:b/>
          <w:bCs/>
        </w:rPr>
        <w:t xml:space="preserve"> </w:t>
      </w:r>
      <w:r w:rsidRPr="00750BBF">
        <w:rPr>
          <w:rFonts w:ascii="Palatino Linotype" w:eastAsia="Palatino Linotype" w:hAnsi="Palatino Linotype" w:cs="Palatino Linotype"/>
          <w:bCs/>
        </w:rPr>
        <w:t xml:space="preserve">Considerando </w:t>
      </w:r>
      <w:r w:rsidRPr="00750BBF">
        <w:rPr>
          <w:rFonts w:ascii="Palatino Linotype" w:eastAsia="Palatino Linotype" w:hAnsi="Palatino Linotype" w:cs="Palatino Linotype"/>
          <w:b/>
        </w:rPr>
        <w:t>QUINTO</w:t>
      </w:r>
      <w:r w:rsidRPr="00750BBF">
        <w:rPr>
          <w:rFonts w:ascii="Palatino Linotype" w:eastAsia="Palatino Linotype" w:hAnsi="Palatino Linotype" w:cs="Palatino Linotype"/>
          <w:b/>
          <w:bCs/>
        </w:rPr>
        <w:t xml:space="preserve"> </w:t>
      </w:r>
      <w:r w:rsidRPr="00750BBF">
        <w:rPr>
          <w:rFonts w:ascii="Palatino Linotype" w:eastAsia="Palatino Linotype" w:hAnsi="Palatino Linotype" w:cs="Palatino Linotype"/>
        </w:rPr>
        <w:t xml:space="preserve">de la presente resolución. </w:t>
      </w:r>
    </w:p>
    <w:p w14:paraId="31D4F34D" w14:textId="77777777" w:rsidR="00E4313B" w:rsidRPr="00750BBF" w:rsidRDefault="00E4313B" w:rsidP="00CA5258">
      <w:pPr>
        <w:jc w:val="both"/>
        <w:rPr>
          <w:rFonts w:ascii="Palatino Linotype" w:eastAsia="Palatino Linotype" w:hAnsi="Palatino Linotype" w:cs="Palatino Linotype"/>
          <w:sz w:val="28"/>
        </w:rPr>
      </w:pPr>
    </w:p>
    <w:p w14:paraId="51869070" w14:textId="02B4A072" w:rsidR="00E4313B" w:rsidRPr="00750BBF" w:rsidRDefault="00E4313B" w:rsidP="00750BBF">
      <w:pPr>
        <w:spacing w:line="360" w:lineRule="auto"/>
        <w:jc w:val="both"/>
        <w:rPr>
          <w:rFonts w:ascii="Palatino Linotype" w:eastAsia="Palatino Linotype" w:hAnsi="Palatino Linotype" w:cs="Palatino Linotype"/>
        </w:rPr>
      </w:pPr>
      <w:r w:rsidRPr="00750BBF">
        <w:rPr>
          <w:rFonts w:ascii="Palatino Linotype" w:eastAsia="Palatino Linotype" w:hAnsi="Palatino Linotype" w:cs="Palatino Linotype"/>
          <w:b/>
          <w:sz w:val="28"/>
        </w:rPr>
        <w:t>SEGUNDO</w:t>
      </w:r>
      <w:r w:rsidRPr="00750BBF">
        <w:rPr>
          <w:rFonts w:ascii="Palatino Linotype" w:eastAsia="Palatino Linotype" w:hAnsi="Palatino Linotype" w:cs="Palatino Linotype"/>
          <w:b/>
        </w:rPr>
        <w:t>.</w:t>
      </w:r>
      <w:r w:rsidRPr="00750BBF">
        <w:rPr>
          <w:rFonts w:ascii="Palatino Linotype" w:eastAsia="Palatino Linotype" w:hAnsi="Palatino Linotype" w:cs="Palatino Linotype"/>
        </w:rPr>
        <w:t xml:space="preserve"> Se </w:t>
      </w:r>
      <w:r w:rsidRPr="00750BBF">
        <w:rPr>
          <w:rFonts w:ascii="Palatino Linotype" w:eastAsia="Palatino Linotype" w:hAnsi="Palatino Linotype" w:cs="Palatino Linotype"/>
          <w:b/>
        </w:rPr>
        <w:t>ORDENA</w:t>
      </w:r>
      <w:r w:rsidRPr="00750BBF">
        <w:rPr>
          <w:rFonts w:ascii="Palatino Linotype" w:eastAsia="Palatino Linotype" w:hAnsi="Palatino Linotype" w:cs="Palatino Linotype"/>
        </w:rPr>
        <w:t xml:space="preserve"> al </w:t>
      </w:r>
      <w:r w:rsidR="00750BBF" w:rsidRPr="00750BBF">
        <w:rPr>
          <w:rFonts w:ascii="Palatino Linotype" w:eastAsia="Palatino Linotype" w:hAnsi="Palatino Linotype" w:cs="Palatino Linotype"/>
          <w:b/>
          <w:bCs/>
        </w:rPr>
        <w:t>SUJETO OBLIGADO</w:t>
      </w:r>
      <w:r w:rsidR="00750BBF" w:rsidRPr="00750BBF">
        <w:rPr>
          <w:rFonts w:ascii="Palatino Linotype" w:eastAsia="Palatino Linotype" w:hAnsi="Palatino Linotype" w:cs="Palatino Linotype"/>
        </w:rPr>
        <w:t xml:space="preserve"> </w:t>
      </w:r>
      <w:r w:rsidRPr="00750BBF">
        <w:rPr>
          <w:rFonts w:ascii="Palatino Linotype" w:eastAsia="Palatino Linotype" w:hAnsi="Palatino Linotype" w:cs="Palatino Linotype"/>
        </w:rPr>
        <w:t xml:space="preserve">haga entrega al </w:t>
      </w:r>
      <w:r w:rsidR="00C31FA3" w:rsidRPr="00750BBF">
        <w:rPr>
          <w:rFonts w:ascii="Palatino Linotype" w:eastAsia="Palatino Linotype" w:hAnsi="Palatino Linotype" w:cs="Palatino Linotype"/>
          <w:b/>
          <w:bCs/>
        </w:rPr>
        <w:t>RECURRENTE</w:t>
      </w:r>
      <w:r w:rsidRPr="00750BBF">
        <w:rPr>
          <w:rFonts w:ascii="Palatino Linotype" w:eastAsia="Palatino Linotype" w:hAnsi="Palatino Linotype" w:cs="Palatino Linotype"/>
        </w:rPr>
        <w:t xml:space="preserve"> mediante el Sistema de Acceso a la Información Mexiquense (SAIMEX), en términos del </w:t>
      </w:r>
      <w:r w:rsidRPr="00750BBF">
        <w:rPr>
          <w:rFonts w:ascii="Palatino Linotype" w:eastAsia="Palatino Linotype" w:hAnsi="Palatino Linotype" w:cs="Palatino Linotype"/>
          <w:b/>
        </w:rPr>
        <w:t>Considerando QUINTO</w:t>
      </w:r>
      <w:r w:rsidRPr="00750BBF">
        <w:rPr>
          <w:rFonts w:ascii="Palatino Linotype" w:eastAsia="Palatino Linotype" w:hAnsi="Palatino Linotype" w:cs="Palatino Linotype"/>
        </w:rPr>
        <w:t xml:space="preserve">, </w:t>
      </w:r>
      <w:r w:rsidR="0002753D" w:rsidRPr="00750BBF">
        <w:rPr>
          <w:rFonts w:ascii="Palatino Linotype" w:eastAsia="Palatino Linotype" w:hAnsi="Palatino Linotype" w:cs="Palatino Linotype"/>
        </w:rPr>
        <w:t xml:space="preserve">en versión pública </w:t>
      </w:r>
      <w:r w:rsidRPr="00750BBF">
        <w:rPr>
          <w:rFonts w:ascii="Palatino Linotype" w:eastAsia="Palatino Linotype" w:hAnsi="Palatino Linotype" w:cs="Palatino Linotype"/>
        </w:rPr>
        <w:t>de lo siguiente:</w:t>
      </w:r>
    </w:p>
    <w:p w14:paraId="325FECC2" w14:textId="77777777" w:rsidR="003413C8" w:rsidRPr="00750BBF" w:rsidRDefault="003413C8" w:rsidP="00750BBF">
      <w:pPr>
        <w:spacing w:line="360" w:lineRule="auto"/>
        <w:jc w:val="both"/>
        <w:rPr>
          <w:rFonts w:ascii="Palatino Linotype" w:eastAsia="Palatino Linotype" w:hAnsi="Palatino Linotype" w:cs="Palatino Linotype"/>
        </w:rPr>
      </w:pPr>
    </w:p>
    <w:p w14:paraId="23C2CA4A" w14:textId="40D76E8F" w:rsidR="008B043C" w:rsidRPr="00CA5258" w:rsidRDefault="00A83C15" w:rsidP="00CA5258">
      <w:pPr>
        <w:pStyle w:val="Prrafodelista"/>
        <w:numPr>
          <w:ilvl w:val="0"/>
          <w:numId w:val="23"/>
        </w:numPr>
        <w:jc w:val="both"/>
        <w:rPr>
          <w:rFonts w:ascii="Palatino Linotype" w:eastAsia="Palatino Linotype" w:hAnsi="Palatino Linotype" w:cs="Palatino Linotype"/>
        </w:rPr>
      </w:pPr>
      <w:r w:rsidRPr="00750BBF">
        <w:rPr>
          <w:rFonts w:ascii="Palatino Linotype" w:hAnsi="Palatino Linotype"/>
          <w:lang w:val="es-419"/>
        </w:rPr>
        <w:t xml:space="preserve">Documento donde conste el </w:t>
      </w:r>
      <w:r w:rsidR="0002753D" w:rsidRPr="00750BBF">
        <w:rPr>
          <w:rFonts w:ascii="Palatino Linotype" w:hAnsi="Palatino Linotype" w:cs="Arial"/>
          <w:lang w:val="es-419"/>
        </w:rPr>
        <w:t>número de expedientes de los procedimientos de responsabilidades administrativas</w:t>
      </w:r>
      <w:r w:rsidR="00927E7F" w:rsidRPr="00750BBF">
        <w:rPr>
          <w:rFonts w:ascii="Palatino Linotype" w:hAnsi="Palatino Linotype" w:cs="Arial"/>
          <w:lang w:val="es-419"/>
        </w:rPr>
        <w:t>,</w:t>
      </w:r>
      <w:r w:rsidR="0002753D" w:rsidRPr="00750BBF">
        <w:rPr>
          <w:rFonts w:ascii="Palatino Linotype" w:hAnsi="Palatino Linotype" w:cs="Arial"/>
          <w:lang w:val="es-419"/>
        </w:rPr>
        <w:t xml:space="preserve"> </w:t>
      </w:r>
      <w:r w:rsidRPr="00750BBF">
        <w:rPr>
          <w:rFonts w:ascii="Palatino Linotype" w:hAnsi="Palatino Linotype" w:cs="Arial"/>
          <w:lang w:val="es-419"/>
        </w:rPr>
        <w:t>del primero de enero de dos mil veintiuno al veintiséis de agosto de dos mil veintidós.</w:t>
      </w:r>
    </w:p>
    <w:p w14:paraId="02D750A1" w14:textId="6FDA249F" w:rsidR="008B043C" w:rsidRPr="00750BBF" w:rsidRDefault="008B043C" w:rsidP="00750BBF">
      <w:pPr>
        <w:pStyle w:val="Prrafodelista"/>
        <w:ind w:left="720" w:right="49"/>
        <w:jc w:val="both"/>
        <w:rPr>
          <w:rFonts w:ascii="Palatino Linotype" w:hAnsi="Palatino Linotype"/>
          <w:b/>
          <w:bCs/>
          <w:i/>
          <w:lang w:val="es-ES_tradnl"/>
        </w:rPr>
      </w:pPr>
      <w:r w:rsidRPr="00750BBF">
        <w:rPr>
          <w:rFonts w:ascii="Palatino Linotype" w:hAnsi="Palatino Linotype"/>
          <w:i/>
          <w:lang w:val="es-ES_tradnl"/>
        </w:rPr>
        <w:lastRenderedPageBreak/>
        <w:t xml:space="preserve">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00C31FA3" w:rsidRPr="00750BBF">
        <w:rPr>
          <w:rFonts w:ascii="Palatino Linotype" w:hAnsi="Palatino Linotype"/>
          <w:b/>
          <w:bCs/>
          <w:i/>
          <w:lang w:val="es-ES_tradnl"/>
        </w:rPr>
        <w:t>RECURRENTE.</w:t>
      </w:r>
    </w:p>
    <w:p w14:paraId="193CD881" w14:textId="77777777" w:rsidR="008B043C" w:rsidRPr="00750BBF" w:rsidRDefault="008B043C" w:rsidP="00750BBF">
      <w:pPr>
        <w:pStyle w:val="Prrafodelista"/>
        <w:ind w:left="720"/>
        <w:jc w:val="both"/>
        <w:rPr>
          <w:rFonts w:ascii="Palatino Linotype" w:eastAsia="Palatino Linotype" w:hAnsi="Palatino Linotype" w:cs="Palatino Linotype"/>
          <w:b/>
          <w:bCs/>
        </w:rPr>
      </w:pPr>
    </w:p>
    <w:p w14:paraId="69E230B2" w14:textId="77777777" w:rsidR="005D7CC5" w:rsidRPr="00750BBF" w:rsidRDefault="005D7CC5" w:rsidP="00750BBF">
      <w:pPr>
        <w:pStyle w:val="Prrafodelista"/>
        <w:ind w:left="720"/>
        <w:jc w:val="both"/>
        <w:rPr>
          <w:rFonts w:ascii="Palatino Linotype" w:eastAsia="Palatino Linotype" w:hAnsi="Palatino Linotype" w:cs="Palatino Linotype"/>
        </w:rPr>
      </w:pPr>
      <w:r w:rsidRPr="00750BBF">
        <w:rPr>
          <w:rFonts w:ascii="Palatino Linotype" w:eastAsia="Palatino Linotype" w:hAnsi="Palatino Linotype" w:cs="Palatino Linotype"/>
        </w:rPr>
        <w:t xml:space="preserve">De los </w:t>
      </w:r>
      <w:r w:rsidR="00FC119F" w:rsidRPr="00750BBF">
        <w:rPr>
          <w:rFonts w:ascii="Palatino Linotype" w:eastAsia="Palatino Linotype" w:hAnsi="Palatino Linotype" w:cs="Palatino Linotype"/>
        </w:rPr>
        <w:t xml:space="preserve">procedimientos </w:t>
      </w:r>
      <w:r w:rsidRPr="00750BBF">
        <w:rPr>
          <w:rFonts w:ascii="Palatino Linotype" w:eastAsia="Palatino Linotype" w:hAnsi="Palatino Linotype" w:cs="Palatino Linotype"/>
        </w:rPr>
        <w:t>en trámite:</w:t>
      </w:r>
    </w:p>
    <w:p w14:paraId="25731154" w14:textId="77777777" w:rsidR="00FC119F" w:rsidRPr="00750BBF" w:rsidRDefault="00FC119F" w:rsidP="00750BBF">
      <w:pPr>
        <w:pStyle w:val="Prrafodelista"/>
        <w:ind w:left="720"/>
        <w:jc w:val="both"/>
        <w:rPr>
          <w:rFonts w:ascii="Palatino Linotype" w:eastAsia="Palatino Linotype" w:hAnsi="Palatino Linotype" w:cs="Palatino Linotype"/>
        </w:rPr>
      </w:pPr>
    </w:p>
    <w:p w14:paraId="4A6C963C" w14:textId="77777777" w:rsidR="001F4489" w:rsidRPr="00750BBF" w:rsidRDefault="005D7CC5" w:rsidP="00750BBF">
      <w:pPr>
        <w:pStyle w:val="Prrafodelista"/>
        <w:numPr>
          <w:ilvl w:val="0"/>
          <w:numId w:val="23"/>
        </w:numPr>
        <w:jc w:val="both"/>
        <w:rPr>
          <w:rFonts w:ascii="Palatino Linotype" w:eastAsia="Palatino Linotype" w:hAnsi="Palatino Linotype" w:cs="Palatino Linotype"/>
        </w:rPr>
      </w:pPr>
      <w:r w:rsidRPr="00750BBF">
        <w:rPr>
          <w:rFonts w:ascii="Palatino Linotype" w:eastAsia="Palatino Linotype" w:hAnsi="Palatino Linotype" w:cs="Palatino Linotype"/>
          <w:bCs/>
          <w:iCs/>
        </w:rPr>
        <w:t xml:space="preserve">El </w:t>
      </w:r>
      <w:r w:rsidR="001F4489" w:rsidRPr="00750BBF">
        <w:rPr>
          <w:rFonts w:ascii="Palatino Linotype" w:eastAsia="Palatino Linotype" w:hAnsi="Palatino Linotype" w:cs="Palatino Linotype"/>
          <w:bCs/>
          <w:iCs/>
        </w:rPr>
        <w:t xml:space="preserve">Acuerdo emitido por el Comité de Transparencia, en el que clasifique </w:t>
      </w:r>
      <w:r w:rsidRPr="00750BBF">
        <w:rPr>
          <w:rFonts w:ascii="Palatino Linotype" w:eastAsia="Palatino Linotype" w:hAnsi="Palatino Linotype" w:cs="Palatino Linotype"/>
          <w:bCs/>
          <w:iCs/>
        </w:rPr>
        <w:t>confidencial</w:t>
      </w:r>
      <w:r w:rsidR="00927E7F" w:rsidRPr="00750BBF">
        <w:rPr>
          <w:rFonts w:ascii="Palatino Linotype" w:eastAsia="Palatino Linotype" w:hAnsi="Palatino Linotype" w:cs="Palatino Linotype"/>
          <w:bCs/>
          <w:iCs/>
        </w:rPr>
        <w:t xml:space="preserve"> el nombre de los servidores públicos</w:t>
      </w:r>
      <w:r w:rsidR="001F4489" w:rsidRPr="00750BBF">
        <w:rPr>
          <w:rFonts w:ascii="Palatino Linotype" w:eastAsia="Palatino Linotype" w:hAnsi="Palatino Linotype" w:cs="Palatino Linotype"/>
          <w:bCs/>
          <w:iCs/>
        </w:rPr>
        <w:t xml:space="preserve">, salvo que </w:t>
      </w:r>
      <w:r w:rsidR="00B436C5" w:rsidRPr="00750BBF">
        <w:rPr>
          <w:rFonts w:ascii="Palatino Linotype" w:eastAsia="Palatino Linotype" w:hAnsi="Palatino Linotype" w:cs="Palatino Linotype"/>
          <w:bCs/>
          <w:iCs/>
        </w:rPr>
        <w:t xml:space="preserve">los hechos se relacionen con actos </w:t>
      </w:r>
      <w:r w:rsidR="001F4489" w:rsidRPr="00750BBF">
        <w:rPr>
          <w:rFonts w:ascii="Palatino Linotype" w:eastAsia="Palatino Linotype" w:hAnsi="Palatino Linotype" w:cs="Palatino Linotype"/>
          <w:bCs/>
          <w:iCs/>
        </w:rPr>
        <w:t>de corrupción o violaciones graves a derechos humanos; deb</w:t>
      </w:r>
      <w:r w:rsidR="00F51FC4" w:rsidRPr="00750BBF">
        <w:rPr>
          <w:rFonts w:ascii="Palatino Linotype" w:eastAsia="Palatino Linotype" w:hAnsi="Palatino Linotype" w:cs="Palatino Linotype"/>
          <w:bCs/>
          <w:iCs/>
        </w:rPr>
        <w:t>erá entregar en versión pública el documento donde conste el nombre de los servidores públicos involucrados</w:t>
      </w:r>
      <w:r w:rsidR="001F4489" w:rsidRPr="00750BBF">
        <w:rPr>
          <w:rFonts w:ascii="Palatino Linotype" w:eastAsia="Palatino Linotype" w:hAnsi="Palatino Linotype" w:cs="Palatino Linotype"/>
          <w:bCs/>
          <w:iCs/>
        </w:rPr>
        <w:t xml:space="preserve">, </w:t>
      </w:r>
      <w:r w:rsidR="001F4489" w:rsidRPr="00750BBF">
        <w:rPr>
          <w:rFonts w:ascii="Palatino Linotype" w:hAnsi="Palatino Linotype" w:cs="Arial"/>
          <w:lang w:val="es-419"/>
        </w:rPr>
        <w:t>del primero de enero de dos mil veintiuno al veintiséis de agosto de dos mil veintidós.</w:t>
      </w:r>
      <w:r w:rsidR="001F4489" w:rsidRPr="00750BBF">
        <w:rPr>
          <w:rFonts w:ascii="Palatino Linotype" w:eastAsia="Palatino Linotype" w:hAnsi="Palatino Linotype" w:cs="Palatino Linotype"/>
          <w:bCs/>
          <w:iCs/>
        </w:rPr>
        <w:t xml:space="preserve"> </w:t>
      </w:r>
    </w:p>
    <w:p w14:paraId="42CC6A04" w14:textId="77777777" w:rsidR="001F4489" w:rsidRPr="00750BBF" w:rsidRDefault="001F4489" w:rsidP="00CA5258">
      <w:pPr>
        <w:ind w:left="360"/>
        <w:jc w:val="both"/>
        <w:rPr>
          <w:rFonts w:ascii="Palatino Linotype" w:eastAsia="Palatino Linotype" w:hAnsi="Palatino Linotype" w:cs="Palatino Linotype"/>
          <w:bCs/>
          <w:iCs/>
        </w:rPr>
      </w:pPr>
    </w:p>
    <w:p w14:paraId="08E06EB9" w14:textId="77777777" w:rsidR="00CA5258" w:rsidRDefault="00E4313B" w:rsidP="00750BBF">
      <w:pPr>
        <w:spacing w:line="360" w:lineRule="auto"/>
        <w:contextualSpacing/>
        <w:jc w:val="both"/>
        <w:rPr>
          <w:rFonts w:ascii="Palatino Linotype" w:hAnsi="Palatino Linotype" w:cs="Arial"/>
          <w:bCs/>
          <w:szCs w:val="28"/>
        </w:rPr>
      </w:pPr>
      <w:r w:rsidRPr="00750BBF">
        <w:rPr>
          <w:rFonts w:ascii="Palatino Linotype" w:eastAsia="Palatino Linotype" w:hAnsi="Palatino Linotype" w:cs="Palatino Linotype"/>
          <w:b/>
          <w:sz w:val="28"/>
        </w:rPr>
        <w:t xml:space="preserve">TERCERO. </w:t>
      </w:r>
      <w:r w:rsidR="00DA2586" w:rsidRPr="00750BBF">
        <w:rPr>
          <w:rFonts w:ascii="Palatino Linotype" w:eastAsia="Palatino Linotype" w:hAnsi="Palatino Linotype" w:cs="Palatino Linotype"/>
          <w:b/>
          <w:iCs/>
        </w:rPr>
        <w:t>NOTIFIQUESE</w:t>
      </w:r>
      <w:r w:rsidR="00DA2586" w:rsidRPr="00750BBF">
        <w:rPr>
          <w:rFonts w:ascii="Palatino Linotype" w:eastAsia="Palatino Linotype" w:hAnsi="Palatino Linotype" w:cs="Palatino Linotype"/>
          <w:iCs/>
        </w:rPr>
        <w:t xml:space="preserve"> </w:t>
      </w:r>
      <w:r w:rsidR="00DA2586" w:rsidRPr="00750BBF">
        <w:rPr>
          <w:rFonts w:ascii="Palatino Linotype" w:hAnsi="Palatino Linotype" w:cs="Arial"/>
          <w:bCs/>
          <w:szCs w:val="28"/>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treinta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18076F1" w14:textId="2504744B" w:rsidR="00E4313B" w:rsidRPr="00CA5258" w:rsidRDefault="00E4313B" w:rsidP="00750BBF">
      <w:pPr>
        <w:spacing w:line="360" w:lineRule="auto"/>
        <w:contextualSpacing/>
        <w:jc w:val="both"/>
        <w:rPr>
          <w:rFonts w:ascii="Palatino Linotype" w:hAnsi="Palatino Linotype" w:cs="Arial"/>
          <w:bCs/>
          <w:szCs w:val="28"/>
        </w:rPr>
      </w:pPr>
      <w:r w:rsidRPr="00750BBF">
        <w:rPr>
          <w:rFonts w:ascii="Palatino Linotype" w:eastAsia="Palatino Linotype" w:hAnsi="Palatino Linotype" w:cs="Palatino Linotype"/>
          <w:b/>
          <w:sz w:val="28"/>
        </w:rPr>
        <w:lastRenderedPageBreak/>
        <w:t xml:space="preserve">CUARTO. </w:t>
      </w:r>
      <w:r w:rsidRPr="00750BBF">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B268F1" w14:textId="77777777" w:rsidR="00750BBF" w:rsidRPr="00750BBF" w:rsidRDefault="00750BBF" w:rsidP="00CA5258">
      <w:pPr>
        <w:pStyle w:val="Citas"/>
        <w:spacing w:before="0" w:after="0" w:line="240" w:lineRule="auto"/>
        <w:ind w:left="0" w:right="0"/>
        <w:rPr>
          <w:rFonts w:eastAsia="Palatino Linotype" w:cs="Palatino Linotype"/>
          <w:b/>
          <w:i w:val="0"/>
          <w:sz w:val="28"/>
          <w:szCs w:val="24"/>
        </w:rPr>
      </w:pPr>
    </w:p>
    <w:p w14:paraId="47DC0776" w14:textId="77777777" w:rsidR="00E4313B" w:rsidRPr="00750BBF" w:rsidRDefault="00E4313B" w:rsidP="00750BBF">
      <w:pPr>
        <w:pStyle w:val="Citas"/>
        <w:spacing w:before="0" w:after="0"/>
        <w:ind w:left="0" w:right="0"/>
        <w:rPr>
          <w:rFonts w:eastAsia="Palatino Linotype" w:cs="Palatino Linotype"/>
          <w:i w:val="0"/>
          <w:sz w:val="24"/>
          <w:szCs w:val="24"/>
        </w:rPr>
      </w:pPr>
      <w:r w:rsidRPr="00750BBF">
        <w:rPr>
          <w:rFonts w:eastAsia="Palatino Linotype" w:cs="Palatino Linotype"/>
          <w:b/>
          <w:i w:val="0"/>
          <w:sz w:val="28"/>
          <w:szCs w:val="24"/>
        </w:rPr>
        <w:t xml:space="preserve">QUINTO. </w:t>
      </w:r>
      <w:r w:rsidR="00F41AB8" w:rsidRPr="00750BBF">
        <w:rPr>
          <w:rFonts w:eastAsia="Palatino Linotype" w:cs="Palatino Linotype"/>
          <w:i w:val="0"/>
          <w:sz w:val="24"/>
          <w:szCs w:val="24"/>
        </w:rPr>
        <w:t xml:space="preserve">Hágase del conocimiento del </w:t>
      </w:r>
      <w:r w:rsidR="00F41AB8" w:rsidRPr="00750BBF">
        <w:rPr>
          <w:rFonts w:eastAsia="Palatino Linotype" w:cs="Palatino Linotype"/>
          <w:b/>
          <w:i w:val="0"/>
          <w:sz w:val="24"/>
          <w:szCs w:val="24"/>
        </w:rPr>
        <w:t>RECURRENTE</w:t>
      </w:r>
      <w:r w:rsidR="00F41AB8" w:rsidRPr="00750BBF">
        <w:rPr>
          <w:rFonts w:eastAsia="Palatino Linotype" w:cs="Palatino Linotype"/>
          <w:i w:val="0"/>
          <w:sz w:val="24"/>
          <w:szCs w:val="24"/>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5F170AA3" w14:textId="77777777" w:rsidR="00EE5B45" w:rsidRPr="00750BBF" w:rsidRDefault="00EE5B45" w:rsidP="00CA5258">
      <w:pPr>
        <w:jc w:val="both"/>
        <w:rPr>
          <w:rFonts w:ascii="Palatino Linotype" w:hAnsi="Palatino Linotype"/>
        </w:rPr>
      </w:pPr>
    </w:p>
    <w:p w14:paraId="12000814" w14:textId="3458DA95" w:rsidR="00E4313B" w:rsidRPr="00750BBF" w:rsidRDefault="00AA78CC" w:rsidP="00CA5258">
      <w:pPr>
        <w:spacing w:line="276" w:lineRule="auto"/>
        <w:jc w:val="both"/>
        <w:rPr>
          <w:rFonts w:ascii="Palatino Linotype" w:hAnsi="Palatino Linotype" w:cs="Arial"/>
        </w:rPr>
      </w:pPr>
      <w:r w:rsidRPr="00750BBF">
        <w:rPr>
          <w:rFonts w:ascii="Palatino Linotype" w:hAnsi="Palatino Linotype" w:cs="Arial"/>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DE JUNIO DE DOS MIL VEINTITRÉS, ANTE LA COORDINADORA DE PROYECTOS, CATALINA CAMARILLO ROSAS, EN SUPLENCIA DEL SECRETARIO TÉCNICO DEL PLENO</w:t>
      </w:r>
      <w:r w:rsidR="00CA5258">
        <w:rPr>
          <w:rFonts w:ascii="Palatino Linotype" w:hAnsi="Palatino Linotype" w:cs="Arial"/>
        </w:rPr>
        <w:t xml:space="preserve"> ALEXIS TAPIA RAMÍREZ</w:t>
      </w:r>
      <w:r w:rsidR="00E4313B" w:rsidRPr="00750BBF">
        <w:rPr>
          <w:rFonts w:ascii="Palatino Linotype" w:hAnsi="Palatino Linotype" w:cs="Arial"/>
        </w:rPr>
        <w:t>.-------------------------------------------------------------------------------------------------------------------------------------------------------------------------</w:t>
      </w:r>
      <w:r w:rsidRPr="00750BBF">
        <w:rPr>
          <w:rFonts w:ascii="Palatino Linotype" w:hAnsi="Palatino Linotype" w:cs="Arial"/>
        </w:rPr>
        <w:t>-</w:t>
      </w:r>
      <w:r w:rsidR="00E4313B" w:rsidRPr="00750BBF">
        <w:rPr>
          <w:rFonts w:ascii="Palatino Linotype" w:hAnsi="Palatino Linotype" w:cs="Arial"/>
        </w:rPr>
        <w:t>------------</w:t>
      </w:r>
      <w:r w:rsidR="00CA5258">
        <w:rPr>
          <w:rFonts w:ascii="Palatino Linotype" w:hAnsi="Palatino Linotype" w:cs="Arial"/>
        </w:rPr>
        <w:t>--------</w:t>
      </w:r>
    </w:p>
    <w:p w14:paraId="26429A38" w14:textId="77777777" w:rsidR="00E4313B" w:rsidRPr="00750BBF" w:rsidRDefault="00E4313B" w:rsidP="00CA5258">
      <w:pPr>
        <w:spacing w:line="276" w:lineRule="auto"/>
        <w:jc w:val="both"/>
        <w:rPr>
          <w:rFonts w:ascii="Palatino Linotype" w:hAnsi="Palatino Linotype" w:cs="Arial"/>
          <w:sz w:val="16"/>
          <w:szCs w:val="20"/>
        </w:rPr>
      </w:pPr>
    </w:p>
    <w:p w14:paraId="64231D99" w14:textId="77777777" w:rsidR="00E4313B" w:rsidRPr="00750BBF" w:rsidRDefault="00E4313B" w:rsidP="00CA5258">
      <w:pPr>
        <w:spacing w:line="276" w:lineRule="auto"/>
        <w:rPr>
          <w:rFonts w:ascii="Palatino Linotype" w:hAnsi="Palatino Linotype"/>
          <w:sz w:val="16"/>
          <w:szCs w:val="16"/>
        </w:rPr>
      </w:pPr>
      <w:r w:rsidRPr="00750BBF">
        <w:rPr>
          <w:rFonts w:ascii="Palatino Linotype" w:hAnsi="Palatino Linotype"/>
          <w:sz w:val="16"/>
          <w:szCs w:val="16"/>
        </w:rPr>
        <w:t>SCMM/BLA/DEMF/MRC</w:t>
      </w:r>
    </w:p>
    <w:p w14:paraId="32336CD2" w14:textId="77777777" w:rsidR="006561DE" w:rsidRPr="00750BBF" w:rsidRDefault="006561DE" w:rsidP="00CA5258">
      <w:pPr>
        <w:spacing w:line="276" w:lineRule="auto"/>
        <w:rPr>
          <w:rFonts w:ascii="Palatino Linotype" w:hAnsi="Palatino Linotype"/>
          <w:sz w:val="16"/>
          <w:szCs w:val="16"/>
        </w:rPr>
      </w:pPr>
    </w:p>
    <w:p w14:paraId="79E27FE3" w14:textId="77777777" w:rsidR="006561DE" w:rsidRPr="00750BBF" w:rsidRDefault="006561DE" w:rsidP="00750BBF">
      <w:pPr>
        <w:spacing w:line="360" w:lineRule="auto"/>
        <w:rPr>
          <w:rFonts w:ascii="Palatino Linotype" w:hAnsi="Palatino Linotype"/>
          <w:sz w:val="16"/>
          <w:szCs w:val="16"/>
        </w:rPr>
      </w:pPr>
    </w:p>
    <w:p w14:paraId="0151323C" w14:textId="77777777" w:rsidR="006561DE" w:rsidRPr="00750BBF" w:rsidRDefault="006561DE" w:rsidP="00750BBF">
      <w:pPr>
        <w:spacing w:line="360" w:lineRule="auto"/>
        <w:rPr>
          <w:rFonts w:ascii="Palatino Linotype" w:hAnsi="Palatino Linotype"/>
          <w:sz w:val="16"/>
          <w:szCs w:val="16"/>
        </w:rPr>
      </w:pPr>
    </w:p>
    <w:p w14:paraId="2300EA8F" w14:textId="77777777" w:rsidR="006561DE" w:rsidRPr="00750BBF" w:rsidRDefault="006561DE" w:rsidP="00750BBF">
      <w:pPr>
        <w:spacing w:line="360" w:lineRule="auto"/>
        <w:rPr>
          <w:rFonts w:ascii="Palatino Linotype" w:hAnsi="Palatino Linotype"/>
          <w:sz w:val="16"/>
          <w:szCs w:val="16"/>
        </w:rPr>
      </w:pPr>
    </w:p>
    <w:p w14:paraId="753343B8" w14:textId="77777777" w:rsidR="006561DE" w:rsidRPr="00750BBF" w:rsidRDefault="006561DE" w:rsidP="00750BBF">
      <w:pPr>
        <w:spacing w:line="360" w:lineRule="auto"/>
        <w:rPr>
          <w:rFonts w:ascii="Palatino Linotype" w:hAnsi="Palatino Linotype"/>
          <w:sz w:val="16"/>
          <w:szCs w:val="16"/>
        </w:rPr>
      </w:pPr>
    </w:p>
    <w:p w14:paraId="4AB9D208" w14:textId="77777777" w:rsidR="006561DE" w:rsidRPr="00750BBF" w:rsidRDefault="006561DE" w:rsidP="00750BBF">
      <w:pPr>
        <w:spacing w:line="360" w:lineRule="auto"/>
        <w:rPr>
          <w:rFonts w:ascii="Palatino Linotype" w:hAnsi="Palatino Linotype"/>
          <w:sz w:val="16"/>
          <w:szCs w:val="16"/>
        </w:rPr>
      </w:pPr>
    </w:p>
    <w:p w14:paraId="55BB5997" w14:textId="77777777" w:rsidR="006561DE" w:rsidRPr="00750BBF" w:rsidRDefault="006561DE" w:rsidP="00750BBF">
      <w:pPr>
        <w:spacing w:line="360" w:lineRule="auto"/>
        <w:rPr>
          <w:rFonts w:ascii="Palatino Linotype" w:hAnsi="Palatino Linotype"/>
          <w:sz w:val="16"/>
          <w:szCs w:val="16"/>
        </w:rPr>
      </w:pPr>
    </w:p>
    <w:p w14:paraId="0F68EA26" w14:textId="77777777" w:rsidR="006561DE" w:rsidRPr="00750BBF" w:rsidRDefault="006561DE" w:rsidP="00750BBF">
      <w:pPr>
        <w:spacing w:line="360" w:lineRule="auto"/>
        <w:rPr>
          <w:rFonts w:ascii="Palatino Linotype" w:hAnsi="Palatino Linotype"/>
          <w:sz w:val="16"/>
          <w:szCs w:val="16"/>
        </w:rPr>
      </w:pPr>
    </w:p>
    <w:p w14:paraId="46EB63AF" w14:textId="77777777" w:rsidR="006561DE" w:rsidRPr="00750BBF" w:rsidRDefault="006561DE" w:rsidP="00750BBF">
      <w:pPr>
        <w:spacing w:line="360" w:lineRule="auto"/>
        <w:rPr>
          <w:rFonts w:ascii="Palatino Linotype" w:hAnsi="Palatino Linotype"/>
          <w:sz w:val="16"/>
          <w:szCs w:val="16"/>
        </w:rPr>
      </w:pPr>
    </w:p>
    <w:p w14:paraId="4F5C0D09" w14:textId="77777777" w:rsidR="006561DE" w:rsidRPr="00750BBF" w:rsidRDefault="006561DE" w:rsidP="00750BBF">
      <w:pPr>
        <w:spacing w:line="360" w:lineRule="auto"/>
        <w:rPr>
          <w:rFonts w:ascii="Palatino Linotype" w:hAnsi="Palatino Linotype"/>
          <w:sz w:val="16"/>
          <w:szCs w:val="16"/>
        </w:rPr>
      </w:pPr>
    </w:p>
    <w:p w14:paraId="196CF1A8" w14:textId="77777777" w:rsidR="006561DE" w:rsidRPr="00750BBF" w:rsidRDefault="006561DE" w:rsidP="00750BBF">
      <w:pPr>
        <w:spacing w:line="360" w:lineRule="auto"/>
        <w:rPr>
          <w:rFonts w:ascii="Palatino Linotype" w:hAnsi="Palatino Linotype"/>
          <w:sz w:val="16"/>
          <w:szCs w:val="16"/>
        </w:rPr>
      </w:pPr>
    </w:p>
    <w:p w14:paraId="037F7647" w14:textId="77777777" w:rsidR="006561DE" w:rsidRPr="00750BBF" w:rsidRDefault="006561DE" w:rsidP="00750BBF">
      <w:pPr>
        <w:spacing w:line="360" w:lineRule="auto"/>
        <w:rPr>
          <w:rFonts w:ascii="Palatino Linotype" w:hAnsi="Palatino Linotype"/>
          <w:sz w:val="16"/>
          <w:szCs w:val="16"/>
        </w:rPr>
      </w:pPr>
    </w:p>
    <w:p w14:paraId="4BE936C4" w14:textId="77777777" w:rsidR="006561DE" w:rsidRPr="00750BBF" w:rsidRDefault="006561DE" w:rsidP="00750BBF">
      <w:pPr>
        <w:spacing w:line="360" w:lineRule="auto"/>
        <w:rPr>
          <w:rFonts w:ascii="Palatino Linotype" w:hAnsi="Palatino Linotype"/>
          <w:sz w:val="16"/>
          <w:szCs w:val="16"/>
        </w:rPr>
      </w:pPr>
    </w:p>
    <w:p w14:paraId="4CE6E727" w14:textId="77777777" w:rsidR="006561DE" w:rsidRPr="00750BBF" w:rsidRDefault="006561DE" w:rsidP="00750BBF">
      <w:pPr>
        <w:spacing w:line="360" w:lineRule="auto"/>
        <w:rPr>
          <w:rFonts w:ascii="Palatino Linotype" w:hAnsi="Palatino Linotype"/>
          <w:sz w:val="16"/>
          <w:szCs w:val="16"/>
        </w:rPr>
      </w:pPr>
    </w:p>
    <w:p w14:paraId="513E96DD" w14:textId="77777777" w:rsidR="006561DE" w:rsidRPr="00750BBF" w:rsidRDefault="006561DE" w:rsidP="00750BBF">
      <w:pPr>
        <w:spacing w:line="360" w:lineRule="auto"/>
        <w:rPr>
          <w:rFonts w:ascii="Palatino Linotype" w:hAnsi="Palatino Linotype"/>
          <w:sz w:val="16"/>
          <w:szCs w:val="16"/>
        </w:rPr>
      </w:pPr>
    </w:p>
    <w:p w14:paraId="692E7200" w14:textId="77777777" w:rsidR="006561DE" w:rsidRPr="00750BBF" w:rsidRDefault="006561DE" w:rsidP="00750BBF">
      <w:pPr>
        <w:spacing w:line="360" w:lineRule="auto"/>
        <w:rPr>
          <w:rFonts w:ascii="Palatino Linotype" w:hAnsi="Palatino Linotype"/>
          <w:sz w:val="16"/>
          <w:szCs w:val="16"/>
        </w:rPr>
      </w:pPr>
    </w:p>
    <w:p w14:paraId="35D86269" w14:textId="77777777" w:rsidR="006561DE" w:rsidRPr="00750BBF" w:rsidRDefault="006561DE" w:rsidP="00750BBF">
      <w:pPr>
        <w:spacing w:line="360" w:lineRule="auto"/>
        <w:rPr>
          <w:rFonts w:ascii="Palatino Linotype" w:hAnsi="Palatino Linotype"/>
          <w:sz w:val="16"/>
          <w:szCs w:val="16"/>
        </w:rPr>
      </w:pPr>
    </w:p>
    <w:p w14:paraId="49442C03" w14:textId="77777777" w:rsidR="006561DE" w:rsidRPr="00750BBF" w:rsidRDefault="006561DE" w:rsidP="00750BBF">
      <w:pPr>
        <w:spacing w:line="360" w:lineRule="auto"/>
        <w:rPr>
          <w:rFonts w:ascii="Palatino Linotype" w:hAnsi="Palatino Linotype"/>
          <w:sz w:val="16"/>
          <w:szCs w:val="16"/>
        </w:rPr>
      </w:pPr>
    </w:p>
    <w:p w14:paraId="57594F12" w14:textId="77777777" w:rsidR="006561DE" w:rsidRPr="00750BBF" w:rsidRDefault="006561DE" w:rsidP="00750BBF">
      <w:pPr>
        <w:spacing w:line="360" w:lineRule="auto"/>
        <w:rPr>
          <w:rFonts w:ascii="Palatino Linotype" w:hAnsi="Palatino Linotype"/>
          <w:sz w:val="16"/>
          <w:szCs w:val="16"/>
        </w:rPr>
      </w:pPr>
    </w:p>
    <w:p w14:paraId="183B5988" w14:textId="77777777" w:rsidR="006561DE" w:rsidRPr="00750BBF" w:rsidRDefault="006561DE" w:rsidP="00750BBF">
      <w:pPr>
        <w:spacing w:line="360" w:lineRule="auto"/>
        <w:rPr>
          <w:rFonts w:ascii="Palatino Linotype" w:hAnsi="Palatino Linotype"/>
          <w:sz w:val="16"/>
          <w:szCs w:val="16"/>
        </w:rPr>
      </w:pPr>
    </w:p>
    <w:p w14:paraId="37E670C7" w14:textId="77777777" w:rsidR="006561DE" w:rsidRPr="00750BBF" w:rsidRDefault="006561DE" w:rsidP="00750BBF">
      <w:pPr>
        <w:spacing w:line="360" w:lineRule="auto"/>
        <w:rPr>
          <w:rFonts w:ascii="Palatino Linotype" w:hAnsi="Palatino Linotype"/>
          <w:sz w:val="16"/>
          <w:szCs w:val="16"/>
        </w:rPr>
      </w:pPr>
    </w:p>
    <w:p w14:paraId="1E8148E1" w14:textId="77777777" w:rsidR="006561DE" w:rsidRPr="00750BBF" w:rsidRDefault="006561DE" w:rsidP="00750BBF">
      <w:pPr>
        <w:spacing w:line="360" w:lineRule="auto"/>
        <w:rPr>
          <w:rFonts w:ascii="Palatino Linotype" w:hAnsi="Palatino Linotype"/>
          <w:sz w:val="16"/>
          <w:szCs w:val="16"/>
        </w:rPr>
      </w:pPr>
    </w:p>
    <w:p w14:paraId="60D59742" w14:textId="77777777" w:rsidR="006561DE" w:rsidRPr="00750BBF" w:rsidRDefault="006561DE" w:rsidP="00750BBF">
      <w:pPr>
        <w:spacing w:line="360" w:lineRule="auto"/>
        <w:rPr>
          <w:rFonts w:ascii="Palatino Linotype" w:hAnsi="Palatino Linotype"/>
          <w:sz w:val="16"/>
          <w:szCs w:val="16"/>
        </w:rPr>
      </w:pPr>
    </w:p>
    <w:p w14:paraId="7D18AFAA" w14:textId="77777777" w:rsidR="006561DE" w:rsidRPr="00750BBF" w:rsidRDefault="006561DE" w:rsidP="00750BBF">
      <w:pPr>
        <w:spacing w:line="360" w:lineRule="auto"/>
        <w:rPr>
          <w:rFonts w:ascii="Palatino Linotype" w:hAnsi="Palatino Linotype"/>
          <w:sz w:val="16"/>
          <w:szCs w:val="16"/>
        </w:rPr>
      </w:pPr>
    </w:p>
    <w:p w14:paraId="37181427" w14:textId="77777777" w:rsidR="006561DE" w:rsidRPr="00750BBF" w:rsidRDefault="006561DE" w:rsidP="00750BBF">
      <w:pPr>
        <w:spacing w:line="360" w:lineRule="auto"/>
        <w:rPr>
          <w:rFonts w:ascii="Palatino Linotype" w:hAnsi="Palatino Linotype"/>
          <w:sz w:val="16"/>
          <w:szCs w:val="16"/>
        </w:rPr>
      </w:pPr>
    </w:p>
    <w:p w14:paraId="31C9FEB3" w14:textId="77777777" w:rsidR="006561DE" w:rsidRPr="00750BBF" w:rsidRDefault="006561DE" w:rsidP="00750BBF">
      <w:pPr>
        <w:spacing w:line="360" w:lineRule="auto"/>
        <w:rPr>
          <w:rFonts w:ascii="Palatino Linotype" w:hAnsi="Palatino Linotype"/>
          <w:sz w:val="16"/>
          <w:szCs w:val="16"/>
        </w:rPr>
      </w:pPr>
    </w:p>
    <w:p w14:paraId="2D3CED66" w14:textId="77777777" w:rsidR="006561DE" w:rsidRPr="00750BBF" w:rsidRDefault="006561DE" w:rsidP="00750BBF">
      <w:pPr>
        <w:spacing w:line="360" w:lineRule="auto"/>
        <w:rPr>
          <w:rFonts w:ascii="Palatino Linotype" w:hAnsi="Palatino Linotype"/>
          <w:sz w:val="16"/>
          <w:szCs w:val="16"/>
        </w:rPr>
      </w:pPr>
    </w:p>
    <w:p w14:paraId="156C29C4" w14:textId="77777777" w:rsidR="006561DE" w:rsidRPr="00750BBF" w:rsidRDefault="006561DE" w:rsidP="00750BBF">
      <w:pPr>
        <w:spacing w:line="360" w:lineRule="auto"/>
        <w:rPr>
          <w:rFonts w:ascii="Palatino Linotype" w:hAnsi="Palatino Linotype"/>
          <w:sz w:val="16"/>
          <w:szCs w:val="16"/>
        </w:rPr>
      </w:pPr>
    </w:p>
    <w:p w14:paraId="60A788A1" w14:textId="77777777" w:rsidR="006E0DF7" w:rsidRPr="00750BBF" w:rsidRDefault="006E0DF7" w:rsidP="00750BBF">
      <w:pPr>
        <w:spacing w:line="360" w:lineRule="auto"/>
        <w:rPr>
          <w:rFonts w:ascii="Palatino Linotype" w:hAnsi="Palatino Linotype"/>
          <w:sz w:val="16"/>
          <w:szCs w:val="16"/>
        </w:rPr>
      </w:pPr>
      <w:bookmarkStart w:id="7" w:name="_GoBack"/>
      <w:bookmarkEnd w:id="7"/>
    </w:p>
    <w:sectPr w:rsidR="006E0DF7" w:rsidRPr="00750BBF">
      <w:headerReference w:type="even" r:id="rId43"/>
      <w:headerReference w:type="default" r:id="rId44"/>
      <w:footerReference w:type="default" r:id="rId45"/>
      <w:headerReference w:type="first" r:id="rId46"/>
      <w:footerReference w:type="first" r:id="rId47"/>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D9CA5" w14:textId="77777777" w:rsidR="005A0E60" w:rsidRDefault="005A0E60">
      <w:r>
        <w:separator/>
      </w:r>
    </w:p>
  </w:endnote>
  <w:endnote w:type="continuationSeparator" w:id="0">
    <w:p w14:paraId="0B5565D5" w14:textId="77777777" w:rsidR="005A0E60" w:rsidRDefault="005A0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Aharoni">
    <w:charset w:val="B1"/>
    <w:family w:val="auto"/>
    <w:pitch w:val="variable"/>
    <w:sig w:usb0="00000803" w:usb1="00000000" w:usb2="00000000" w:usb3="00000000" w:csb0="0000002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4E554" w14:textId="77777777" w:rsidR="000B352B" w:rsidRDefault="000B352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A5258">
      <w:rPr>
        <w:rFonts w:ascii="Palatino Linotype" w:eastAsia="Palatino Linotype" w:hAnsi="Palatino Linotype" w:cs="Palatino Linotype"/>
        <w:noProof/>
        <w:color w:val="000000"/>
        <w:sz w:val="22"/>
        <w:szCs w:val="22"/>
      </w:rPr>
      <w:t>54</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A5258">
      <w:rPr>
        <w:rFonts w:ascii="Palatino Linotype" w:eastAsia="Palatino Linotype" w:hAnsi="Palatino Linotype" w:cs="Palatino Linotype"/>
        <w:noProof/>
        <w:color w:val="000000"/>
        <w:sz w:val="22"/>
        <w:szCs w:val="22"/>
      </w:rPr>
      <w:t>56</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50F5D" w14:textId="77777777" w:rsidR="000B352B" w:rsidRDefault="000B352B">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A5258">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A5258">
      <w:rPr>
        <w:rFonts w:ascii="Palatino Linotype" w:eastAsia="Palatino Linotype" w:hAnsi="Palatino Linotype" w:cs="Palatino Linotype"/>
        <w:noProof/>
        <w:color w:val="000000"/>
        <w:sz w:val="22"/>
        <w:szCs w:val="22"/>
      </w:rPr>
      <w:t>56</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2905B" w14:textId="77777777" w:rsidR="005A0E60" w:rsidRDefault="005A0E60">
      <w:r>
        <w:separator/>
      </w:r>
    </w:p>
  </w:footnote>
  <w:footnote w:type="continuationSeparator" w:id="0">
    <w:p w14:paraId="1488C37E" w14:textId="77777777" w:rsidR="005A0E60" w:rsidRDefault="005A0E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13F20" w14:textId="77777777" w:rsidR="000B352B" w:rsidRDefault="00CA5258">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7EFDE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1DBFC" w14:textId="77777777" w:rsidR="000B352B" w:rsidRDefault="00CA5258">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6CB6AF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RESOLUCIÓN" style="position:absolute;margin-left:0;margin-top:0;width:540pt;height:10in;z-index:-251659776;mso-position-horizontal:center;mso-position-horizontal-relative:margin;mso-position-vertical:center;mso-position-vertical-relative:margin">
          <v:imagedata r:id="rId1" o:title="image2"/>
          <w10:wrap anchorx="margin" anchory="margin"/>
        </v:shape>
      </w:pict>
    </w:r>
  </w:p>
  <w:tbl>
    <w:tblPr>
      <w:tblStyle w:val="affffffffa"/>
      <w:tblW w:w="9534" w:type="dxa"/>
      <w:tblInd w:w="-142" w:type="dxa"/>
      <w:tblLayout w:type="fixed"/>
      <w:tblLook w:val="0400" w:firstRow="0" w:lastRow="0" w:firstColumn="0" w:lastColumn="0" w:noHBand="0" w:noVBand="1"/>
    </w:tblPr>
    <w:tblGrid>
      <w:gridCol w:w="3261"/>
      <w:gridCol w:w="2551"/>
      <w:gridCol w:w="3722"/>
    </w:tblGrid>
    <w:tr w:rsidR="000B352B" w14:paraId="1682EAF0" w14:textId="77777777">
      <w:tc>
        <w:tcPr>
          <w:tcW w:w="3261" w:type="dxa"/>
          <w:vMerge w:val="restart"/>
        </w:tcPr>
        <w:p w14:paraId="53610679" w14:textId="77777777" w:rsidR="000B352B" w:rsidRDefault="000B352B">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377BD468" wp14:editId="24906071">
                <wp:extent cx="1692162" cy="852673"/>
                <wp:effectExtent l="0" t="0" r="0" b="0"/>
                <wp:docPr id="4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4C422513" w14:textId="77777777" w:rsidR="000B352B" w:rsidRDefault="000B352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209530EE" w14:textId="77777777" w:rsidR="000B352B" w:rsidRDefault="000B352B">
          <w:pPr>
            <w:jc w:val="both"/>
            <w:rPr>
              <w:rFonts w:ascii="Palatino Linotype" w:eastAsia="Palatino Linotype" w:hAnsi="Palatino Linotype" w:cs="Palatino Linotype"/>
              <w:b/>
            </w:rPr>
          </w:pPr>
          <w:r>
            <w:rPr>
              <w:rFonts w:ascii="Palatino Linotype" w:eastAsia="Palatino Linotype" w:hAnsi="Palatino Linotype" w:cs="Palatino Linotype"/>
              <w:b/>
            </w:rPr>
            <w:t>14972/INFOEM/IP/RR/2022</w:t>
          </w:r>
        </w:p>
      </w:tc>
    </w:tr>
    <w:tr w:rsidR="000B352B" w14:paraId="5D1F936F" w14:textId="77777777">
      <w:tc>
        <w:tcPr>
          <w:tcW w:w="3261" w:type="dxa"/>
          <w:vMerge/>
        </w:tcPr>
        <w:p w14:paraId="377BAFD0" w14:textId="77777777" w:rsidR="000B352B" w:rsidRDefault="000B352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F148200" w14:textId="77777777" w:rsidR="000B352B" w:rsidRDefault="000B352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70CBFFC1" w14:textId="77777777" w:rsidR="000B352B" w:rsidRDefault="000B352B">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Toluca </w:t>
          </w:r>
        </w:p>
      </w:tc>
    </w:tr>
    <w:tr w:rsidR="000B352B" w14:paraId="7788CC99" w14:textId="77777777">
      <w:trPr>
        <w:trHeight w:val="790"/>
      </w:trPr>
      <w:tc>
        <w:tcPr>
          <w:tcW w:w="3261" w:type="dxa"/>
          <w:vMerge/>
        </w:tcPr>
        <w:p w14:paraId="1F680123" w14:textId="77777777" w:rsidR="000B352B" w:rsidRDefault="000B352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4006032" w14:textId="77777777" w:rsidR="000B352B" w:rsidRDefault="000B352B">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4D775F1D" w14:textId="77777777" w:rsidR="000B352B" w:rsidRDefault="000B352B">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561E0D74" w14:textId="77777777" w:rsidR="000B352B" w:rsidRDefault="000B352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363F4" w14:textId="77777777" w:rsidR="000B352B" w:rsidRDefault="00CA5258">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1D08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0;margin-top:0;width:540pt;height:10in;z-index:-251658752;mso-position-horizontal:center;mso-position-horizontal-relative:margin;mso-position-vertical:center;mso-position-vertical-relative:margin">
          <v:imagedata r:id="rId1" o:title="image2"/>
          <w10:wrap anchorx="margin" anchory="margin"/>
        </v:shape>
      </w:pict>
    </w:r>
  </w:p>
  <w:tbl>
    <w:tblPr>
      <w:tblStyle w:val="affffffff9"/>
      <w:tblW w:w="9900" w:type="dxa"/>
      <w:tblInd w:w="-833" w:type="dxa"/>
      <w:tblLayout w:type="fixed"/>
      <w:tblLook w:val="0400" w:firstRow="0" w:lastRow="0" w:firstColumn="0" w:lastColumn="0" w:noHBand="0" w:noVBand="1"/>
    </w:tblPr>
    <w:tblGrid>
      <w:gridCol w:w="3805"/>
      <w:gridCol w:w="3000"/>
      <w:gridCol w:w="3095"/>
    </w:tblGrid>
    <w:tr w:rsidR="000B352B" w14:paraId="5D7A574C" w14:textId="77777777">
      <w:tc>
        <w:tcPr>
          <w:tcW w:w="3805" w:type="dxa"/>
          <w:vMerge w:val="restart"/>
          <w:shd w:val="clear" w:color="auto" w:fill="auto"/>
        </w:tcPr>
        <w:p w14:paraId="318E4E60" w14:textId="77777777" w:rsidR="000B352B" w:rsidRDefault="000B352B">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48D2D3B4" wp14:editId="5B1081CC">
                <wp:extent cx="1692162" cy="852673"/>
                <wp:effectExtent l="0" t="0" r="0" b="0"/>
                <wp:docPr id="4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3B617E56" w14:textId="77777777" w:rsidR="000B352B" w:rsidRDefault="000B352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26386B55" w14:textId="77777777" w:rsidR="000B352B" w:rsidRDefault="000B352B">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14972/INFOEM/IP/RR/2022 </w:t>
          </w:r>
        </w:p>
      </w:tc>
    </w:tr>
    <w:tr w:rsidR="000B352B" w14:paraId="0695E21C" w14:textId="77777777">
      <w:tc>
        <w:tcPr>
          <w:tcW w:w="3805" w:type="dxa"/>
          <w:vMerge/>
          <w:shd w:val="clear" w:color="auto" w:fill="auto"/>
        </w:tcPr>
        <w:p w14:paraId="3973DA06" w14:textId="77777777" w:rsidR="000B352B" w:rsidRDefault="000B352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2C7FE2BC" w14:textId="77777777" w:rsidR="000B352B" w:rsidRDefault="000B352B">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412A15DF" w14:textId="77777777" w:rsidR="000B352B" w:rsidRDefault="000B352B">
          <w:pPr>
            <w:jc w:val="both"/>
            <w:rPr>
              <w:rFonts w:ascii="Palatino Linotype" w:eastAsia="Palatino Linotype" w:hAnsi="Palatino Linotype" w:cs="Palatino Linotype"/>
              <w:b/>
            </w:rPr>
          </w:pPr>
        </w:p>
      </w:tc>
    </w:tr>
    <w:tr w:rsidR="000B352B" w14:paraId="1D059B3A" w14:textId="77777777">
      <w:trPr>
        <w:trHeight w:val="228"/>
      </w:trPr>
      <w:tc>
        <w:tcPr>
          <w:tcW w:w="3805" w:type="dxa"/>
          <w:vMerge/>
          <w:shd w:val="clear" w:color="auto" w:fill="auto"/>
        </w:tcPr>
        <w:p w14:paraId="3F0FF455" w14:textId="77777777" w:rsidR="000B352B" w:rsidRDefault="000B352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21D4881" w14:textId="77777777" w:rsidR="000B352B" w:rsidRDefault="000B352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18735EB9" w14:textId="77777777" w:rsidR="000B352B" w:rsidRDefault="000B352B">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0B352B" w14:paraId="18E84082" w14:textId="77777777">
      <w:tc>
        <w:tcPr>
          <w:tcW w:w="3805" w:type="dxa"/>
          <w:vMerge/>
          <w:shd w:val="clear" w:color="auto" w:fill="auto"/>
        </w:tcPr>
        <w:p w14:paraId="7B20C680" w14:textId="77777777" w:rsidR="000B352B" w:rsidRDefault="000B352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336C12D0" w14:textId="77777777" w:rsidR="000B352B" w:rsidRDefault="000B352B">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541A8835" w14:textId="77777777" w:rsidR="000B352B" w:rsidRDefault="000B352B">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20FF7A3E" w14:textId="77777777" w:rsidR="000B352B" w:rsidRDefault="000B352B">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02C9F"/>
    <w:multiLevelType w:val="hybridMultilevel"/>
    <w:tmpl w:val="2726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0A04EF"/>
    <w:multiLevelType w:val="multilevel"/>
    <w:tmpl w:val="EC564F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2C741132"/>
    <w:multiLevelType w:val="hybridMultilevel"/>
    <w:tmpl w:val="5FEA1792"/>
    <w:lvl w:ilvl="0" w:tplc="4DF4F1E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2D221D48"/>
    <w:multiLevelType w:val="hybridMultilevel"/>
    <w:tmpl w:val="0BF07A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F087BB2"/>
    <w:multiLevelType w:val="hybridMultilevel"/>
    <w:tmpl w:val="17543B58"/>
    <w:lvl w:ilvl="0" w:tplc="19F8C5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18D3020"/>
    <w:multiLevelType w:val="hybridMultilevel"/>
    <w:tmpl w:val="35684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4317490"/>
    <w:multiLevelType w:val="hybridMultilevel"/>
    <w:tmpl w:val="B6743816"/>
    <w:lvl w:ilvl="0" w:tplc="50A2BCFA">
      <w:start w:val="1"/>
      <w:numFmt w:val="decimal"/>
      <w:lvlText w:val="%1."/>
      <w:lvlJc w:val="left"/>
      <w:pPr>
        <w:ind w:left="3338"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6257956"/>
    <w:multiLevelType w:val="hybridMultilevel"/>
    <w:tmpl w:val="332A2E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6372080"/>
    <w:multiLevelType w:val="hybridMultilevel"/>
    <w:tmpl w:val="417E11D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nsid w:val="3A905459"/>
    <w:multiLevelType w:val="hybridMultilevel"/>
    <w:tmpl w:val="5A921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B93A5A"/>
    <w:multiLevelType w:val="hybridMultilevel"/>
    <w:tmpl w:val="AECC437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8010748"/>
    <w:multiLevelType w:val="hybridMultilevel"/>
    <w:tmpl w:val="F1165786"/>
    <w:lvl w:ilvl="0" w:tplc="4D0C33CE">
      <w:start w:val="1"/>
      <w:numFmt w:val="upp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C9F44D9"/>
    <w:multiLevelType w:val="hybridMultilevel"/>
    <w:tmpl w:val="2CB0E008"/>
    <w:lvl w:ilvl="0" w:tplc="7EDE78AE">
      <w:start w:val="1"/>
      <w:numFmt w:val="upperRoman"/>
      <w:lvlText w:val="%1."/>
      <w:lvlJc w:val="left"/>
      <w:pPr>
        <w:ind w:left="1627" w:hanging="720"/>
      </w:pPr>
      <w:rPr>
        <w:rFonts w:hint="default"/>
      </w:rPr>
    </w:lvl>
    <w:lvl w:ilvl="1" w:tplc="080A0019" w:tentative="1">
      <w:start w:val="1"/>
      <w:numFmt w:val="lowerLetter"/>
      <w:lvlText w:val="%2."/>
      <w:lvlJc w:val="left"/>
      <w:pPr>
        <w:ind w:left="1987" w:hanging="360"/>
      </w:pPr>
    </w:lvl>
    <w:lvl w:ilvl="2" w:tplc="080A001B" w:tentative="1">
      <w:start w:val="1"/>
      <w:numFmt w:val="lowerRoman"/>
      <w:lvlText w:val="%3."/>
      <w:lvlJc w:val="right"/>
      <w:pPr>
        <w:ind w:left="2707" w:hanging="180"/>
      </w:pPr>
    </w:lvl>
    <w:lvl w:ilvl="3" w:tplc="080A000F" w:tentative="1">
      <w:start w:val="1"/>
      <w:numFmt w:val="decimal"/>
      <w:lvlText w:val="%4."/>
      <w:lvlJc w:val="left"/>
      <w:pPr>
        <w:ind w:left="3427" w:hanging="360"/>
      </w:pPr>
    </w:lvl>
    <w:lvl w:ilvl="4" w:tplc="080A0019" w:tentative="1">
      <w:start w:val="1"/>
      <w:numFmt w:val="lowerLetter"/>
      <w:lvlText w:val="%5."/>
      <w:lvlJc w:val="left"/>
      <w:pPr>
        <w:ind w:left="4147" w:hanging="360"/>
      </w:pPr>
    </w:lvl>
    <w:lvl w:ilvl="5" w:tplc="080A001B" w:tentative="1">
      <w:start w:val="1"/>
      <w:numFmt w:val="lowerRoman"/>
      <w:lvlText w:val="%6."/>
      <w:lvlJc w:val="right"/>
      <w:pPr>
        <w:ind w:left="4867" w:hanging="180"/>
      </w:pPr>
    </w:lvl>
    <w:lvl w:ilvl="6" w:tplc="080A000F" w:tentative="1">
      <w:start w:val="1"/>
      <w:numFmt w:val="decimal"/>
      <w:lvlText w:val="%7."/>
      <w:lvlJc w:val="left"/>
      <w:pPr>
        <w:ind w:left="5587" w:hanging="360"/>
      </w:pPr>
    </w:lvl>
    <w:lvl w:ilvl="7" w:tplc="080A0019" w:tentative="1">
      <w:start w:val="1"/>
      <w:numFmt w:val="lowerLetter"/>
      <w:lvlText w:val="%8."/>
      <w:lvlJc w:val="left"/>
      <w:pPr>
        <w:ind w:left="6307" w:hanging="360"/>
      </w:pPr>
    </w:lvl>
    <w:lvl w:ilvl="8" w:tplc="080A001B" w:tentative="1">
      <w:start w:val="1"/>
      <w:numFmt w:val="lowerRoman"/>
      <w:lvlText w:val="%9."/>
      <w:lvlJc w:val="right"/>
      <w:pPr>
        <w:ind w:left="7027" w:hanging="180"/>
      </w:pPr>
    </w:lvl>
  </w:abstractNum>
  <w:abstractNum w:abstractNumId="15">
    <w:nsid w:val="61606B80"/>
    <w:multiLevelType w:val="hybridMultilevel"/>
    <w:tmpl w:val="58C4E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C622876"/>
    <w:multiLevelType w:val="hybridMultilevel"/>
    <w:tmpl w:val="7E865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BD3A46"/>
    <w:multiLevelType w:val="hybridMultilevel"/>
    <w:tmpl w:val="42A8A3C6"/>
    <w:lvl w:ilvl="0" w:tplc="FF60CF82">
      <w:start w:val="1"/>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E2546DE"/>
    <w:multiLevelType w:val="hybridMultilevel"/>
    <w:tmpl w:val="E3BEB6F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70EC569D"/>
    <w:multiLevelType w:val="multilevel"/>
    <w:tmpl w:val="3FC0347A"/>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AC1020E"/>
    <w:multiLevelType w:val="hybridMultilevel"/>
    <w:tmpl w:val="15EC590C"/>
    <w:lvl w:ilvl="0" w:tplc="080A0013">
      <w:start w:val="1"/>
      <w:numFmt w:val="upperRoman"/>
      <w:lvlText w:val="%1."/>
      <w:lvlJc w:val="right"/>
      <w:pPr>
        <w:ind w:left="2347" w:hanging="360"/>
      </w:pPr>
    </w:lvl>
    <w:lvl w:ilvl="1" w:tplc="080A0019" w:tentative="1">
      <w:start w:val="1"/>
      <w:numFmt w:val="lowerLetter"/>
      <w:lvlText w:val="%2."/>
      <w:lvlJc w:val="left"/>
      <w:pPr>
        <w:ind w:left="3067" w:hanging="360"/>
      </w:pPr>
    </w:lvl>
    <w:lvl w:ilvl="2" w:tplc="080A001B" w:tentative="1">
      <w:start w:val="1"/>
      <w:numFmt w:val="lowerRoman"/>
      <w:lvlText w:val="%3."/>
      <w:lvlJc w:val="right"/>
      <w:pPr>
        <w:ind w:left="3787" w:hanging="180"/>
      </w:pPr>
    </w:lvl>
    <w:lvl w:ilvl="3" w:tplc="080A000F" w:tentative="1">
      <w:start w:val="1"/>
      <w:numFmt w:val="decimal"/>
      <w:lvlText w:val="%4."/>
      <w:lvlJc w:val="left"/>
      <w:pPr>
        <w:ind w:left="4507" w:hanging="360"/>
      </w:pPr>
    </w:lvl>
    <w:lvl w:ilvl="4" w:tplc="080A0019" w:tentative="1">
      <w:start w:val="1"/>
      <w:numFmt w:val="lowerLetter"/>
      <w:lvlText w:val="%5."/>
      <w:lvlJc w:val="left"/>
      <w:pPr>
        <w:ind w:left="5227" w:hanging="360"/>
      </w:pPr>
    </w:lvl>
    <w:lvl w:ilvl="5" w:tplc="080A001B" w:tentative="1">
      <w:start w:val="1"/>
      <w:numFmt w:val="lowerRoman"/>
      <w:lvlText w:val="%6."/>
      <w:lvlJc w:val="right"/>
      <w:pPr>
        <w:ind w:left="5947" w:hanging="180"/>
      </w:pPr>
    </w:lvl>
    <w:lvl w:ilvl="6" w:tplc="080A000F" w:tentative="1">
      <w:start w:val="1"/>
      <w:numFmt w:val="decimal"/>
      <w:lvlText w:val="%7."/>
      <w:lvlJc w:val="left"/>
      <w:pPr>
        <w:ind w:left="6667" w:hanging="360"/>
      </w:pPr>
    </w:lvl>
    <w:lvl w:ilvl="7" w:tplc="080A0019" w:tentative="1">
      <w:start w:val="1"/>
      <w:numFmt w:val="lowerLetter"/>
      <w:lvlText w:val="%8."/>
      <w:lvlJc w:val="left"/>
      <w:pPr>
        <w:ind w:left="7387" w:hanging="360"/>
      </w:pPr>
    </w:lvl>
    <w:lvl w:ilvl="8" w:tplc="080A001B" w:tentative="1">
      <w:start w:val="1"/>
      <w:numFmt w:val="lowerRoman"/>
      <w:lvlText w:val="%9."/>
      <w:lvlJc w:val="right"/>
      <w:pPr>
        <w:ind w:left="8107" w:hanging="180"/>
      </w:pPr>
    </w:lvl>
  </w:abstractNum>
  <w:num w:numId="1">
    <w:abstractNumId w:val="1"/>
  </w:num>
  <w:num w:numId="2">
    <w:abstractNumId w:val="6"/>
  </w:num>
  <w:num w:numId="3">
    <w:abstractNumId w:val="21"/>
  </w:num>
  <w:num w:numId="4">
    <w:abstractNumId w:val="13"/>
  </w:num>
  <w:num w:numId="5">
    <w:abstractNumId w:val="14"/>
  </w:num>
  <w:num w:numId="6">
    <w:abstractNumId w:val="22"/>
  </w:num>
  <w:num w:numId="7">
    <w:abstractNumId w:val="15"/>
  </w:num>
  <w:num w:numId="8">
    <w:abstractNumId w:val="19"/>
  </w:num>
  <w:num w:numId="9">
    <w:abstractNumId w:val="3"/>
  </w:num>
  <w:num w:numId="10">
    <w:abstractNumId w:val="10"/>
  </w:num>
  <w:num w:numId="11">
    <w:abstractNumId w:val="16"/>
  </w:num>
  <w:num w:numId="12">
    <w:abstractNumId w:val="12"/>
  </w:num>
  <w:num w:numId="13">
    <w:abstractNumId w:val="4"/>
  </w:num>
  <w:num w:numId="14">
    <w:abstractNumId w:val="5"/>
  </w:num>
  <w:num w:numId="15">
    <w:abstractNumId w:val="17"/>
  </w:num>
  <w:num w:numId="16">
    <w:abstractNumId w:val="9"/>
  </w:num>
  <w:num w:numId="17">
    <w:abstractNumId w:val="0"/>
  </w:num>
  <w:num w:numId="18">
    <w:abstractNumId w:val="18"/>
  </w:num>
  <w:num w:numId="19">
    <w:abstractNumId w:val="20"/>
  </w:num>
  <w:num w:numId="20">
    <w:abstractNumId w:val="8"/>
  </w:num>
  <w:num w:numId="21">
    <w:abstractNumId w:val="2"/>
  </w:num>
  <w:num w:numId="22">
    <w:abstractNumId w:val="1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669"/>
    <w:rsid w:val="000000A9"/>
    <w:rsid w:val="000023F0"/>
    <w:rsid w:val="0002753D"/>
    <w:rsid w:val="00040CFE"/>
    <w:rsid w:val="000564B4"/>
    <w:rsid w:val="00067AB9"/>
    <w:rsid w:val="00077A0B"/>
    <w:rsid w:val="00085219"/>
    <w:rsid w:val="000B0E17"/>
    <w:rsid w:val="000B2B2E"/>
    <w:rsid w:val="000B352B"/>
    <w:rsid w:val="000E3512"/>
    <w:rsid w:val="000F59C7"/>
    <w:rsid w:val="00100369"/>
    <w:rsid w:val="0010418B"/>
    <w:rsid w:val="001071D8"/>
    <w:rsid w:val="001134D3"/>
    <w:rsid w:val="00115676"/>
    <w:rsid w:val="00116F1B"/>
    <w:rsid w:val="00134ED9"/>
    <w:rsid w:val="00136ADC"/>
    <w:rsid w:val="00140D07"/>
    <w:rsid w:val="00141855"/>
    <w:rsid w:val="00145906"/>
    <w:rsid w:val="00166F4E"/>
    <w:rsid w:val="00167DB5"/>
    <w:rsid w:val="001745AD"/>
    <w:rsid w:val="001862EC"/>
    <w:rsid w:val="001937BA"/>
    <w:rsid w:val="001A68E7"/>
    <w:rsid w:val="001C1D72"/>
    <w:rsid w:val="001C3016"/>
    <w:rsid w:val="001D23C8"/>
    <w:rsid w:val="001F4489"/>
    <w:rsid w:val="002156C2"/>
    <w:rsid w:val="00224F15"/>
    <w:rsid w:val="0023337D"/>
    <w:rsid w:val="00233E9B"/>
    <w:rsid w:val="002353AF"/>
    <w:rsid w:val="002432CF"/>
    <w:rsid w:val="002648F8"/>
    <w:rsid w:val="00267A79"/>
    <w:rsid w:val="0027596A"/>
    <w:rsid w:val="002763B8"/>
    <w:rsid w:val="0029009A"/>
    <w:rsid w:val="002B3867"/>
    <w:rsid w:val="002D1379"/>
    <w:rsid w:val="002D4B61"/>
    <w:rsid w:val="002E0017"/>
    <w:rsid w:val="002F2A8B"/>
    <w:rsid w:val="00300AA2"/>
    <w:rsid w:val="00313091"/>
    <w:rsid w:val="00322C4B"/>
    <w:rsid w:val="00331716"/>
    <w:rsid w:val="003413C8"/>
    <w:rsid w:val="00384DB3"/>
    <w:rsid w:val="003862EA"/>
    <w:rsid w:val="0039451E"/>
    <w:rsid w:val="003A429A"/>
    <w:rsid w:val="003A7131"/>
    <w:rsid w:val="003B3B1E"/>
    <w:rsid w:val="003C6A1C"/>
    <w:rsid w:val="003D32E5"/>
    <w:rsid w:val="003E3ABD"/>
    <w:rsid w:val="003E3ED5"/>
    <w:rsid w:val="003E6E69"/>
    <w:rsid w:val="00414404"/>
    <w:rsid w:val="004172F3"/>
    <w:rsid w:val="004319CA"/>
    <w:rsid w:val="004461BC"/>
    <w:rsid w:val="00451996"/>
    <w:rsid w:val="00456223"/>
    <w:rsid w:val="00465421"/>
    <w:rsid w:val="00490422"/>
    <w:rsid w:val="004D2C54"/>
    <w:rsid w:val="004E1213"/>
    <w:rsid w:val="004F52BC"/>
    <w:rsid w:val="005030D7"/>
    <w:rsid w:val="00511416"/>
    <w:rsid w:val="00517D75"/>
    <w:rsid w:val="00530B01"/>
    <w:rsid w:val="005639FF"/>
    <w:rsid w:val="00570846"/>
    <w:rsid w:val="00576000"/>
    <w:rsid w:val="00585136"/>
    <w:rsid w:val="005A0E60"/>
    <w:rsid w:val="005A1017"/>
    <w:rsid w:val="005A41F9"/>
    <w:rsid w:val="005C6CDA"/>
    <w:rsid w:val="005D51DF"/>
    <w:rsid w:val="005D7CC5"/>
    <w:rsid w:val="005F1EBB"/>
    <w:rsid w:val="005F50BC"/>
    <w:rsid w:val="005F6966"/>
    <w:rsid w:val="00600EF2"/>
    <w:rsid w:val="00617ACA"/>
    <w:rsid w:val="006346BD"/>
    <w:rsid w:val="00636CD0"/>
    <w:rsid w:val="00652669"/>
    <w:rsid w:val="006561DE"/>
    <w:rsid w:val="006A4419"/>
    <w:rsid w:val="006A5DAC"/>
    <w:rsid w:val="006B280C"/>
    <w:rsid w:val="006B5F8C"/>
    <w:rsid w:val="006C454A"/>
    <w:rsid w:val="006E0DF7"/>
    <w:rsid w:val="006E535A"/>
    <w:rsid w:val="007225A3"/>
    <w:rsid w:val="00731C99"/>
    <w:rsid w:val="00750728"/>
    <w:rsid w:val="00750BBF"/>
    <w:rsid w:val="007554C8"/>
    <w:rsid w:val="00755C70"/>
    <w:rsid w:val="00760DC9"/>
    <w:rsid w:val="007764B6"/>
    <w:rsid w:val="00785047"/>
    <w:rsid w:val="00796C46"/>
    <w:rsid w:val="008324AF"/>
    <w:rsid w:val="00837BEE"/>
    <w:rsid w:val="00856DB5"/>
    <w:rsid w:val="00873C56"/>
    <w:rsid w:val="008B043C"/>
    <w:rsid w:val="008B250C"/>
    <w:rsid w:val="008D68D2"/>
    <w:rsid w:val="008E372F"/>
    <w:rsid w:val="008F7097"/>
    <w:rsid w:val="00900937"/>
    <w:rsid w:val="00904AC7"/>
    <w:rsid w:val="0090508C"/>
    <w:rsid w:val="00916E14"/>
    <w:rsid w:val="00926E3E"/>
    <w:rsid w:val="00927E7F"/>
    <w:rsid w:val="0093573A"/>
    <w:rsid w:val="009440AB"/>
    <w:rsid w:val="0095480B"/>
    <w:rsid w:val="00957E6A"/>
    <w:rsid w:val="0097510B"/>
    <w:rsid w:val="00975F6A"/>
    <w:rsid w:val="0098091D"/>
    <w:rsid w:val="009A1DA3"/>
    <w:rsid w:val="009A7742"/>
    <w:rsid w:val="009B0A6A"/>
    <w:rsid w:val="009B1AFB"/>
    <w:rsid w:val="009B277C"/>
    <w:rsid w:val="009D135B"/>
    <w:rsid w:val="009D4429"/>
    <w:rsid w:val="009E3D38"/>
    <w:rsid w:val="009F755B"/>
    <w:rsid w:val="00A14FFF"/>
    <w:rsid w:val="00A51386"/>
    <w:rsid w:val="00A77F2F"/>
    <w:rsid w:val="00A83C15"/>
    <w:rsid w:val="00A95DD9"/>
    <w:rsid w:val="00AA78CC"/>
    <w:rsid w:val="00AB174B"/>
    <w:rsid w:val="00AB7416"/>
    <w:rsid w:val="00AC0DB9"/>
    <w:rsid w:val="00AD03D5"/>
    <w:rsid w:val="00B10003"/>
    <w:rsid w:val="00B1252E"/>
    <w:rsid w:val="00B1464F"/>
    <w:rsid w:val="00B21D46"/>
    <w:rsid w:val="00B324E5"/>
    <w:rsid w:val="00B40EFE"/>
    <w:rsid w:val="00B436C5"/>
    <w:rsid w:val="00B46F98"/>
    <w:rsid w:val="00B5321C"/>
    <w:rsid w:val="00B659FA"/>
    <w:rsid w:val="00B72677"/>
    <w:rsid w:val="00B81630"/>
    <w:rsid w:val="00B975B5"/>
    <w:rsid w:val="00BA4C91"/>
    <w:rsid w:val="00BA5862"/>
    <w:rsid w:val="00BE6F4C"/>
    <w:rsid w:val="00C038A0"/>
    <w:rsid w:val="00C14CE8"/>
    <w:rsid w:val="00C211B0"/>
    <w:rsid w:val="00C270AA"/>
    <w:rsid w:val="00C312C4"/>
    <w:rsid w:val="00C31FA3"/>
    <w:rsid w:val="00C45CC3"/>
    <w:rsid w:val="00C45F4E"/>
    <w:rsid w:val="00C628A2"/>
    <w:rsid w:val="00CA5258"/>
    <w:rsid w:val="00CD58BC"/>
    <w:rsid w:val="00CE046F"/>
    <w:rsid w:val="00CE5FA0"/>
    <w:rsid w:val="00D067EB"/>
    <w:rsid w:val="00D31865"/>
    <w:rsid w:val="00D62BF2"/>
    <w:rsid w:val="00D658F8"/>
    <w:rsid w:val="00D70CFB"/>
    <w:rsid w:val="00D75356"/>
    <w:rsid w:val="00DA0A6D"/>
    <w:rsid w:val="00DA2586"/>
    <w:rsid w:val="00DC263B"/>
    <w:rsid w:val="00E10443"/>
    <w:rsid w:val="00E16F42"/>
    <w:rsid w:val="00E2309B"/>
    <w:rsid w:val="00E41CEB"/>
    <w:rsid w:val="00E4313B"/>
    <w:rsid w:val="00E812EF"/>
    <w:rsid w:val="00E85ACD"/>
    <w:rsid w:val="00E96A4E"/>
    <w:rsid w:val="00EE4095"/>
    <w:rsid w:val="00EE5B45"/>
    <w:rsid w:val="00EF44FC"/>
    <w:rsid w:val="00F24F3E"/>
    <w:rsid w:val="00F378D6"/>
    <w:rsid w:val="00F41AB8"/>
    <w:rsid w:val="00F4689E"/>
    <w:rsid w:val="00F51FC4"/>
    <w:rsid w:val="00F602CA"/>
    <w:rsid w:val="00F657CB"/>
    <w:rsid w:val="00F66E19"/>
    <w:rsid w:val="00FA6C49"/>
    <w:rsid w:val="00FB0018"/>
    <w:rsid w:val="00FC119F"/>
    <w:rsid w:val="00FD5E69"/>
    <w:rsid w:val="00FD74D0"/>
    <w:rsid w:val="00FF30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CEDB27"/>
  <w15:docId w15:val="{4E93E586-4465-461D-AD06-E9050CAFB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f1"/>
    <w:tblPr>
      <w:tblStyleRowBandSize w:val="1"/>
      <w:tblStyleColBandSize w:val="1"/>
      <w:tblCellMar>
        <w:top w:w="100" w:type="dxa"/>
        <w:left w:w="100" w:type="dxa"/>
        <w:bottom w:w="100" w:type="dxa"/>
        <w:right w:w="100" w:type="dxa"/>
      </w:tblCellMar>
    </w:tblPr>
  </w:style>
  <w:style w:type="table" w:customStyle="1" w:styleId="a0">
    <w:basedOn w:val="TableNormalfff1"/>
    <w:tblPr>
      <w:tblStyleRowBandSize w:val="1"/>
      <w:tblStyleColBandSize w:val="1"/>
      <w:tblCellMar>
        <w:top w:w="0" w:type="dxa"/>
        <w:left w:w="115" w:type="dxa"/>
        <w:bottom w:w="0" w:type="dxa"/>
        <w:right w:w="115" w:type="dxa"/>
      </w:tblCellMar>
    </w:tblPr>
  </w:style>
  <w:style w:type="table" w:customStyle="1" w:styleId="a1">
    <w:basedOn w:val="TableNormalfff1"/>
    <w:tblPr>
      <w:tblStyleRowBandSize w:val="1"/>
      <w:tblStyleColBandSize w:val="1"/>
      <w:tblCellMar>
        <w:top w:w="0" w:type="dxa"/>
        <w:left w:w="115" w:type="dxa"/>
        <w:bottom w:w="0" w:type="dxa"/>
        <w:right w:w="115" w:type="dxa"/>
      </w:tblCellMar>
    </w:tblPr>
  </w:style>
  <w:style w:type="table" w:customStyle="1" w:styleId="a2">
    <w:basedOn w:val="TableNormalfff1"/>
    <w:tblPr>
      <w:tblStyleRowBandSize w:val="1"/>
      <w:tblStyleColBandSize w:val="1"/>
      <w:tblCellMar>
        <w:top w:w="0" w:type="dxa"/>
        <w:left w:w="115" w:type="dxa"/>
        <w:bottom w:w="0" w:type="dxa"/>
        <w:right w:w="115" w:type="dxa"/>
      </w:tblCellMar>
    </w:tblPr>
  </w:style>
  <w:style w:type="table" w:customStyle="1" w:styleId="a3">
    <w:basedOn w:val="TableNormalfff1"/>
    <w:tblPr>
      <w:tblStyleRowBandSize w:val="1"/>
      <w:tblStyleColBandSize w:val="1"/>
      <w:tblCellMar>
        <w:top w:w="0" w:type="dxa"/>
        <w:left w:w="115" w:type="dxa"/>
        <w:bottom w:w="0" w:type="dxa"/>
        <w:right w:w="115" w:type="dxa"/>
      </w:tblCellMar>
    </w:tblPr>
  </w:style>
  <w:style w:type="table" w:customStyle="1" w:styleId="a4">
    <w:basedOn w:val="TableNormalfff1"/>
    <w:tblPr>
      <w:tblStyleRowBandSize w:val="1"/>
      <w:tblStyleColBandSize w:val="1"/>
      <w:tblCellMar>
        <w:top w:w="0" w:type="dxa"/>
        <w:left w:w="115" w:type="dxa"/>
        <w:bottom w:w="0" w:type="dxa"/>
        <w:right w:w="115" w:type="dxa"/>
      </w:tblCellMar>
    </w:tblPr>
  </w:style>
  <w:style w:type="table" w:customStyle="1" w:styleId="a5">
    <w:basedOn w:val="TableNormalfff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6">
    <w:basedOn w:val="TableNormalfff1"/>
    <w:tblPr>
      <w:tblStyleRowBandSize w:val="1"/>
      <w:tblStyleColBandSize w:val="1"/>
      <w:tblCellMar>
        <w:top w:w="0" w:type="dxa"/>
        <w:left w:w="115" w:type="dxa"/>
        <w:bottom w:w="0" w:type="dxa"/>
        <w:right w:w="115" w:type="dxa"/>
      </w:tblCellMar>
    </w:tblPr>
  </w:style>
  <w:style w:type="table" w:customStyle="1" w:styleId="a7">
    <w:basedOn w:val="TableNormalfff1"/>
    <w:tblPr>
      <w:tblStyleRowBandSize w:val="1"/>
      <w:tblStyleColBandSize w:val="1"/>
      <w:tblCellMar>
        <w:top w:w="0" w:type="dxa"/>
        <w:left w:w="115" w:type="dxa"/>
        <w:bottom w:w="0" w:type="dxa"/>
        <w:right w:w="115" w:type="dxa"/>
      </w:tblCellMar>
    </w:tblPr>
  </w:style>
  <w:style w:type="table" w:customStyle="1" w:styleId="a8">
    <w:basedOn w:val="TableNormalfff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9">
    <w:basedOn w:val="TableNormalfff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a">
    <w:basedOn w:val="TableNormalffe"/>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b">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f0"/>
    <w:tblPr>
      <w:tblStyleRowBandSize w:val="1"/>
      <w:tblStyleColBandSize w:val="1"/>
      <w:tblCellMar>
        <w:top w:w="0" w:type="dxa"/>
        <w:left w:w="115" w:type="dxa"/>
        <w:bottom w:w="0" w:type="dxa"/>
        <w:right w:w="115" w:type="dxa"/>
      </w:tblCellMar>
    </w:tblPr>
  </w:style>
  <w:style w:type="table" w:customStyle="1" w:styleId="afff3">
    <w:basedOn w:val="TableNormalff0"/>
    <w:tblPr>
      <w:tblStyleRowBandSize w:val="1"/>
      <w:tblStyleColBandSize w:val="1"/>
      <w:tblCellMar>
        <w:top w:w="100" w:type="dxa"/>
        <w:left w:w="100" w:type="dxa"/>
        <w:bottom w:w="100" w:type="dxa"/>
        <w:right w:w="100" w:type="dxa"/>
      </w:tblCellMar>
    </w:tblPr>
  </w:style>
  <w:style w:type="table" w:customStyle="1" w:styleId="afff4">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f0"/>
    <w:tblPr>
      <w:tblStyleRowBandSize w:val="1"/>
      <w:tblStyleColBandSize w:val="1"/>
      <w:tblCellMar>
        <w:top w:w="100" w:type="dxa"/>
        <w:left w:w="100" w:type="dxa"/>
        <w:bottom w:w="100" w:type="dxa"/>
        <w:right w:w="100" w:type="dxa"/>
      </w:tblCellMar>
    </w:tblPr>
  </w:style>
  <w:style w:type="table" w:customStyle="1" w:styleId="afff7">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f0"/>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ffc">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f0"/>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ffff">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paragraph" w:customStyle="1" w:styleId="Citas">
    <w:name w:val="Citas"/>
    <w:basedOn w:val="Normal"/>
    <w:qFormat/>
    <w:rsid w:val="00E4313B"/>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INFOEM">
    <w:name w:val="INFOEM"/>
    <w:basedOn w:val="Normal"/>
    <w:qFormat/>
    <w:rsid w:val="00067AB9"/>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infoemcitas">
    <w:name w:val="infoem citas"/>
    <w:basedOn w:val="Normal"/>
    <w:qFormat/>
    <w:rsid w:val="001134D3"/>
    <w:pPr>
      <w:spacing w:before="240" w:after="160" w:line="360" w:lineRule="auto"/>
      <w:ind w:left="851" w:right="851"/>
      <w:jc w:val="both"/>
    </w:pPr>
    <w:rPr>
      <w:rFonts w:ascii="Palatino Linotype" w:eastAsiaTheme="minorHAnsi" w:hAnsi="Palatino Linotype" w:cstheme="minorBidi"/>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56109">
      <w:bodyDiv w:val="1"/>
      <w:marLeft w:val="0"/>
      <w:marRight w:val="0"/>
      <w:marTop w:val="0"/>
      <w:marBottom w:val="0"/>
      <w:divBdr>
        <w:top w:val="none" w:sz="0" w:space="0" w:color="auto"/>
        <w:left w:val="none" w:sz="0" w:space="0" w:color="auto"/>
        <w:bottom w:val="none" w:sz="0" w:space="0" w:color="auto"/>
        <w:right w:val="none" w:sz="0" w:space="0" w:color="auto"/>
      </w:divBdr>
    </w:div>
    <w:div w:id="1342390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png"/><Relationship Id="rId40" Type="http://schemas.openxmlformats.org/officeDocument/2006/relationships/oleObject" Target="embeddings/oleObject15.bin"/><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5.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4.bin"/><Relationship Id="rId46" Type="http://schemas.openxmlformats.org/officeDocument/2006/relationships/header" Target="header3.xml"/><Relationship Id="rId20" Type="http://schemas.openxmlformats.org/officeDocument/2006/relationships/oleObject" Target="embeddings/oleObject5.bin"/><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x9YHgapF1q6Z8xfWL0QRlACXDzA==">AMUW2mUwSLGU8N4My0hOHD/VDfMPMkug7R5aGp8IlkucMe7VY1cWgOk4IZZXE50jU3n2WVsJS5P7wrdn+msAI7efGEtRLcFSn0bWJ7pm30figghzbUvbDJLao0/2646DnkyXuphlVKCrN5d4aG2kuOC/a6BkVW75xhrbYl4rL3QybaoD5t0XS0tk3XoPhpobvjwb4Ax8f1J6ccpeetHGRl/X4VjjttDFFBcjf+n+2giT10aYOzLxpbWA3Dy5MovWW+Rl0lKJ+cijPkkUNK4vqc2NWey1xr1Pg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A1361B-C127-4096-B6E1-0A1545F27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56</Pages>
  <Words>10891</Words>
  <Characters>59906</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19</cp:revision>
  <cp:lastPrinted>2023-06-23T00:03:00Z</cp:lastPrinted>
  <dcterms:created xsi:type="dcterms:W3CDTF">2023-06-20T04:31:00Z</dcterms:created>
  <dcterms:modified xsi:type="dcterms:W3CDTF">2023-06-23T00:04:00Z</dcterms:modified>
</cp:coreProperties>
</file>