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E47"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734083">
        <w:rPr>
          <w:rFonts w:ascii="Palatino Linotype" w:eastAsia="Palatino Linotype" w:hAnsi="Palatino Linotype" w:cs="Palatino Linotype"/>
        </w:rPr>
        <w:t xml:space="preserve"> de México, de fecha ocho de marzo</w:t>
      </w:r>
      <w:r>
        <w:rPr>
          <w:rFonts w:ascii="Palatino Linotype" w:eastAsia="Palatino Linotype" w:hAnsi="Palatino Linotype" w:cs="Palatino Linotype"/>
        </w:rPr>
        <w:t xml:space="preserve"> del dos mil veintitrés. </w:t>
      </w:r>
    </w:p>
    <w:p w:rsidR="00264E47"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734083">
        <w:rPr>
          <w:rFonts w:ascii="Palatino Linotype" w:eastAsia="Palatino Linotype" w:hAnsi="Palatino Linotype" w:cs="Palatino Linotype"/>
          <w:b/>
        </w:rPr>
        <w:t>15454</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w:t>
      </w:r>
      <w:r w:rsidR="009C0C31">
        <w:rPr>
          <w:rFonts w:ascii="Palatino Linotype" w:eastAsia="Palatino Linotype" w:hAnsi="Palatino Linotype" w:cs="Palatino Linotype"/>
          <w:b/>
        </w:rPr>
        <w:t>XXXXXX XXXX</w:t>
      </w:r>
      <w:bookmarkStart w:id="0" w:name="_GoBack"/>
      <w:bookmarkEnd w:id="0"/>
      <w:r w:rsidR="009C0C31">
        <w:rPr>
          <w:rFonts w:ascii="Palatino Linotype" w:eastAsia="Palatino Linotype" w:hAnsi="Palatino Linotype" w:cs="Palatino Linotype"/>
          <w:b/>
        </w:rPr>
        <w:t>XXX</w:t>
      </w:r>
      <w:r>
        <w:rPr>
          <w:rFonts w:ascii="Palatino Linotype" w:eastAsia="Palatino Linotype" w:hAnsi="Palatino Linotype" w:cs="Palatino Linotype"/>
          <w:b/>
        </w:rPr>
        <w:t>,</w:t>
      </w:r>
      <w:r>
        <w:rPr>
          <w:rFonts w:ascii="Palatino Linotype" w:eastAsia="Palatino Linotype" w:hAnsi="Palatino Linotype" w:cs="Palatino Linotype"/>
        </w:rPr>
        <w:t xml:space="preserve"> al cual en lo sucesivo se le denominara </w:t>
      </w:r>
      <w:r w:rsidR="00734083">
        <w:rPr>
          <w:rFonts w:ascii="Palatino Linotype" w:eastAsia="Palatino Linotype" w:hAnsi="Palatino Linotype" w:cs="Palatino Linotype"/>
          <w:b/>
        </w:rPr>
        <w:t>la RECURRENTE</w:t>
      </w:r>
      <w:r>
        <w:rPr>
          <w:rFonts w:ascii="Palatino Linotype" w:eastAsia="Palatino Linotype" w:hAnsi="Palatino Linotype" w:cs="Palatino Linotype"/>
        </w:rPr>
        <w:t xml:space="preserve">, en contra de la respuesta a su solicitud de información con número de folio </w:t>
      </w:r>
      <w:r w:rsidR="00734083" w:rsidRPr="00734083">
        <w:rPr>
          <w:rFonts w:ascii="Palatino Linotype" w:eastAsia="Palatino Linotype" w:hAnsi="Palatino Linotype" w:cs="Palatino Linotype"/>
          <w:b/>
        </w:rPr>
        <w:t>00238/TLALMANA/IP/2022</w:t>
      </w:r>
      <w:r w:rsidRPr="00734083">
        <w:rPr>
          <w:rFonts w:ascii="Palatino Linotype" w:eastAsia="Palatino Linotype" w:hAnsi="Palatino Linotype" w:cs="Palatino Linotype"/>
          <w:b/>
        </w:rPr>
        <w:t>,</w:t>
      </w:r>
      <w:r>
        <w:rPr>
          <w:rFonts w:ascii="Palatino Linotype" w:eastAsia="Palatino Linotype" w:hAnsi="Palatino Linotype" w:cs="Palatino Linotype"/>
        </w:rPr>
        <w:t xml:space="preserve"> por parte del </w:t>
      </w:r>
      <w:r w:rsidR="00734083" w:rsidRPr="00734083">
        <w:rPr>
          <w:rFonts w:ascii="Palatino Linotype" w:eastAsia="Palatino Linotype" w:hAnsi="Palatino Linotype" w:cs="Palatino Linotype"/>
          <w:b/>
        </w:rPr>
        <w:t xml:space="preserve">Ayuntamiento de </w:t>
      </w:r>
      <w:proofErr w:type="spellStart"/>
      <w:r w:rsidR="00734083" w:rsidRPr="00734083">
        <w:rPr>
          <w:rFonts w:ascii="Palatino Linotype" w:eastAsia="Palatino Linotype" w:hAnsi="Palatino Linotype" w:cs="Palatino Linotype"/>
          <w:b/>
        </w:rPr>
        <w:t>Tlalmanalco</w:t>
      </w:r>
      <w:proofErr w:type="spellEnd"/>
      <w:r w:rsidR="00734083">
        <w:rPr>
          <w:rFonts w:ascii="Verdana" w:hAnsi="Verdana"/>
          <w:b/>
          <w:bCs/>
          <w:color w:val="000000"/>
          <w:sz w:val="14"/>
          <w:szCs w:val="14"/>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264E47" w:rsidRDefault="003233E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8A5C54" w:rsidRDefault="003233E0" w:rsidP="008A5C5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sidR="00734083">
        <w:rPr>
          <w:rFonts w:ascii="Palatino Linotype" w:eastAsia="Palatino Linotype" w:hAnsi="Palatino Linotype" w:cs="Palatino Linotype"/>
        </w:rPr>
        <w:t>Con fecha diecinueve</w:t>
      </w:r>
      <w:r>
        <w:rPr>
          <w:rFonts w:ascii="Palatino Linotype" w:eastAsia="Palatino Linotype" w:hAnsi="Palatino Linotype" w:cs="Palatino Linotype"/>
          <w:color w:val="FF0000"/>
          <w:sz w:val="36"/>
          <w:szCs w:val="36"/>
        </w:rPr>
        <w:t xml:space="preserve"> </w:t>
      </w:r>
      <w:r w:rsidR="00734083">
        <w:rPr>
          <w:rFonts w:ascii="Palatino Linotype" w:eastAsia="Palatino Linotype" w:hAnsi="Palatino Linotype" w:cs="Palatino Linotype"/>
        </w:rPr>
        <w:t>de septiembre</w:t>
      </w:r>
      <w:r>
        <w:rPr>
          <w:rFonts w:ascii="Palatino Linotype" w:eastAsia="Palatino Linotype" w:hAnsi="Palatino Linotype" w:cs="Palatino Linotype"/>
        </w:rPr>
        <w:t xml:space="preserve"> del dos mil veintidós, </w:t>
      </w:r>
      <w:r w:rsidR="008A5C54">
        <w:rPr>
          <w:rFonts w:ascii="Palatino Linotype" w:eastAsia="Palatino Linotype" w:hAnsi="Palatino Linotype" w:cs="Palatino Linotype"/>
        </w:rPr>
        <w:t xml:space="preserve">la parte </w:t>
      </w:r>
      <w:r w:rsidR="008A5C54">
        <w:rPr>
          <w:rFonts w:ascii="Palatino Linotype" w:eastAsia="Palatino Linotype" w:hAnsi="Palatino Linotype" w:cs="Palatino Linotype"/>
          <w:b/>
        </w:rPr>
        <w:t xml:space="preserve">RECURRENTE </w:t>
      </w:r>
      <w:r w:rsidR="00DD7F56">
        <w:rPr>
          <w:rFonts w:ascii="Palatino Linotype" w:eastAsia="Palatino Linotype" w:hAnsi="Palatino Linotype" w:cs="Palatino Linotype"/>
        </w:rPr>
        <w:t>presentó</w:t>
      </w:r>
      <w:r w:rsidR="008A5C54">
        <w:rPr>
          <w:rFonts w:ascii="Palatino Linotype" w:eastAsia="Palatino Linotype" w:hAnsi="Palatino Linotype" w:cs="Palatino Linotype"/>
        </w:rPr>
        <w:t xml:space="preserve"> </w:t>
      </w:r>
      <w:r w:rsidR="00C51531">
        <w:rPr>
          <w:rFonts w:ascii="Palatino Linotype" w:eastAsia="Palatino Linotype" w:hAnsi="Palatino Linotype" w:cs="Palatino Linotype"/>
        </w:rPr>
        <w:t>a través del Sistema de Acce</w:t>
      </w:r>
      <w:r w:rsidR="00DD7F56">
        <w:rPr>
          <w:rFonts w:ascii="Palatino Linotype" w:eastAsia="Palatino Linotype" w:hAnsi="Palatino Linotype" w:cs="Palatino Linotype"/>
        </w:rPr>
        <w:t xml:space="preserve">so a la Información Mexiquense, </w:t>
      </w:r>
      <w:r w:rsidR="00C51531">
        <w:rPr>
          <w:rFonts w:ascii="Palatino Linotype" w:eastAsia="Palatino Linotype" w:hAnsi="Palatino Linotype" w:cs="Palatino Linotype"/>
        </w:rPr>
        <w:t xml:space="preserve">en lo subsecuente el </w:t>
      </w:r>
      <w:r w:rsidR="00C51531">
        <w:rPr>
          <w:rFonts w:ascii="Palatino Linotype" w:eastAsia="Palatino Linotype" w:hAnsi="Palatino Linotype" w:cs="Palatino Linotype"/>
          <w:b/>
        </w:rPr>
        <w:t>SAIMEX</w:t>
      </w:r>
      <w:r w:rsidR="00C51531">
        <w:rPr>
          <w:rFonts w:ascii="Palatino Linotype" w:eastAsia="Palatino Linotype" w:hAnsi="Palatino Linotype" w:cs="Palatino Linotype"/>
        </w:rPr>
        <w:t>,</w:t>
      </w:r>
      <w:r w:rsidR="008A5C54">
        <w:rPr>
          <w:rFonts w:ascii="Palatino Linotype" w:eastAsia="Palatino Linotype" w:hAnsi="Palatino Linotype" w:cs="Palatino Linotype"/>
        </w:rPr>
        <w:t xml:space="preserve"> ante el </w:t>
      </w:r>
      <w:r w:rsidR="008A5C54">
        <w:rPr>
          <w:rFonts w:ascii="Palatino Linotype" w:eastAsia="Palatino Linotype" w:hAnsi="Palatino Linotype" w:cs="Palatino Linotype"/>
          <w:b/>
        </w:rPr>
        <w:t>SUJETO OBLIGADO</w:t>
      </w:r>
      <w:r w:rsidR="008A5C54">
        <w:rPr>
          <w:rFonts w:ascii="Palatino Linotype" w:eastAsia="Palatino Linotype" w:hAnsi="Palatino Linotype" w:cs="Palatino Linotype"/>
        </w:rPr>
        <w:t xml:space="preserve"> la solicitud de acceso a la información pública, a la que se le asignó el número</w:t>
      </w:r>
      <w:r w:rsidR="008A5C54">
        <w:rPr>
          <w:rFonts w:ascii="Palatino Linotype" w:eastAsia="Palatino Linotype" w:hAnsi="Palatino Linotype" w:cs="Palatino Linotype"/>
          <w:b/>
        </w:rPr>
        <w:t xml:space="preserve"> </w:t>
      </w:r>
      <w:r w:rsidR="00734083" w:rsidRPr="00734083">
        <w:rPr>
          <w:rFonts w:ascii="Palatino Linotype" w:eastAsia="Palatino Linotype" w:hAnsi="Palatino Linotype" w:cs="Palatino Linotype"/>
          <w:b/>
        </w:rPr>
        <w:t>00238/TLALMANA/IP/2022</w:t>
      </w:r>
      <w:r w:rsidR="008A5C54">
        <w:rPr>
          <w:rFonts w:ascii="Palatino Linotype" w:eastAsia="Palatino Linotype" w:hAnsi="Palatino Linotype" w:cs="Palatino Linotype"/>
          <w:b/>
        </w:rPr>
        <w:t xml:space="preserve">, </w:t>
      </w:r>
      <w:r w:rsidR="008A5C54">
        <w:rPr>
          <w:rFonts w:ascii="Palatino Linotype" w:eastAsia="Palatino Linotype" w:hAnsi="Palatino Linotype" w:cs="Palatino Linotype"/>
        </w:rPr>
        <w:t xml:space="preserve">mediante la cual requirió la información siguiente: </w:t>
      </w:r>
    </w:p>
    <w:p w:rsidR="00264E47" w:rsidRDefault="003233E0">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734083" w:rsidRPr="00734083">
        <w:rPr>
          <w:rFonts w:ascii="Palatino Linotype" w:eastAsia="Palatino Linotype" w:hAnsi="Palatino Linotype" w:cs="Palatino Linotype"/>
          <w:i/>
          <w:color w:val="000000"/>
          <w:sz w:val="22"/>
          <w:szCs w:val="22"/>
        </w:rPr>
        <w:t xml:space="preserve">La relación de beneficiarios de programas o apoyos otorgados por todas las dependencias de la administración pública municipal en el periodo del 01 de enero del 2022 a la fecha de la entrega de la información, incluye la descripción o monto del apoyo y el fondo o programa con que se cubrió, así como la póliza contable y la documentación soporte” </w:t>
      </w:r>
      <w:proofErr w:type="spellStart"/>
      <w:r w:rsidR="00734083" w:rsidRPr="00734083">
        <w:rPr>
          <w:rFonts w:ascii="Palatino Linotype" w:eastAsia="Palatino Linotype" w:hAnsi="Palatino Linotype" w:cs="Palatino Linotype"/>
          <w:i/>
          <w:color w:val="000000"/>
          <w:sz w:val="22"/>
          <w:szCs w:val="22"/>
        </w:rPr>
        <w:t>ademas</w:t>
      </w:r>
      <w:proofErr w:type="spellEnd"/>
      <w:r w:rsidR="00734083" w:rsidRPr="00734083">
        <w:rPr>
          <w:rFonts w:ascii="Palatino Linotype" w:eastAsia="Palatino Linotype" w:hAnsi="Palatino Linotype" w:cs="Palatino Linotype"/>
          <w:i/>
          <w:color w:val="000000"/>
          <w:sz w:val="22"/>
          <w:szCs w:val="22"/>
        </w:rPr>
        <w:t xml:space="preserve"> de </w:t>
      </w:r>
      <w:proofErr w:type="spellStart"/>
      <w:r w:rsidR="00734083" w:rsidRPr="00734083">
        <w:rPr>
          <w:rFonts w:ascii="Palatino Linotype" w:eastAsia="Palatino Linotype" w:hAnsi="Palatino Linotype" w:cs="Palatino Linotype"/>
          <w:i/>
          <w:color w:val="000000"/>
          <w:sz w:val="22"/>
          <w:szCs w:val="22"/>
        </w:rPr>
        <w:t>los</w:t>
      </w:r>
      <w:proofErr w:type="gramStart"/>
      <w:r w:rsidR="00734083" w:rsidRPr="00734083">
        <w:rPr>
          <w:rFonts w:ascii="Palatino Linotype" w:eastAsia="Palatino Linotype" w:hAnsi="Palatino Linotype" w:cs="Palatino Linotype"/>
          <w:i/>
          <w:color w:val="000000"/>
          <w:sz w:val="22"/>
          <w:szCs w:val="22"/>
        </w:rPr>
        <w:t>,organismos</w:t>
      </w:r>
      <w:proofErr w:type="spellEnd"/>
      <w:proofErr w:type="gramEnd"/>
      <w:r w:rsidR="00734083" w:rsidRPr="00734083">
        <w:rPr>
          <w:rFonts w:ascii="Palatino Linotype" w:eastAsia="Palatino Linotype" w:hAnsi="Palatino Linotype" w:cs="Palatino Linotype"/>
          <w:i/>
          <w:color w:val="000000"/>
          <w:sz w:val="22"/>
          <w:szCs w:val="22"/>
        </w:rPr>
        <w:t xml:space="preserve"> autónomos</w:t>
      </w:r>
      <w:r>
        <w:rPr>
          <w:rFonts w:ascii="Palatino Linotype" w:eastAsia="Palatino Linotype" w:hAnsi="Palatino Linotype" w:cs="Palatino Linotype"/>
          <w:i/>
          <w:color w:val="000000"/>
          <w:sz w:val="22"/>
          <w:szCs w:val="22"/>
        </w:rPr>
        <w:t>” (Sic)</w:t>
      </w:r>
    </w:p>
    <w:p w:rsidR="00734083"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 SAIMEX</w:t>
      </w:r>
      <w:r w:rsidR="00734083">
        <w:rPr>
          <w:rFonts w:ascii="Palatino Linotype" w:eastAsia="Palatino Linotype" w:hAnsi="Palatino Linotype" w:cs="Palatino Linotype"/>
        </w:rPr>
        <w:t>.</w:t>
      </w:r>
    </w:p>
    <w:p w:rsidR="00264E47"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sidR="00734083">
        <w:rPr>
          <w:rFonts w:ascii="Palatino Linotype" w:eastAsia="Palatino Linotype" w:hAnsi="Palatino Linotype" w:cs="Palatino Linotype"/>
        </w:rPr>
        <w:t>Con fecha veintinueve de septiembre</w:t>
      </w:r>
      <w:r>
        <w:rPr>
          <w:rFonts w:ascii="Palatino Linotype" w:eastAsia="Palatino Linotype" w:hAnsi="Palatino Linotype" w:cs="Palatino Linotype"/>
        </w:rPr>
        <w:t xml:space="preserve">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264E47" w:rsidRDefault="003233E0" w:rsidP="00734083">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734083" w:rsidRPr="00734083">
        <w:rPr>
          <w:rFonts w:ascii="Palatino Linotype" w:eastAsia="Palatino Linotype" w:hAnsi="Palatino Linotype" w:cs="Palatino Linotype"/>
          <w:i/>
          <w:color w:val="000000"/>
          <w:sz w:val="22"/>
          <w:szCs w:val="22"/>
        </w:rPr>
        <w:t xml:space="preserve">En atención a su solicitud de información con No. de folio: 00238/TLALMANA/IP/2022, se le hace llegar la respuesta en PDF., misma brindada por la C. GABRIELA ALEJANDRA MATOS GONZALEZ, COORDINADORA DE RECURSOS HUMANOS DEL SMDIF, sin </w:t>
      </w:r>
      <w:proofErr w:type="spellStart"/>
      <w:r w:rsidR="00734083" w:rsidRPr="00734083">
        <w:rPr>
          <w:rFonts w:ascii="Palatino Linotype" w:eastAsia="Palatino Linotype" w:hAnsi="Palatino Linotype" w:cs="Palatino Linotype"/>
          <w:i/>
          <w:color w:val="000000"/>
          <w:sz w:val="22"/>
          <w:szCs w:val="22"/>
        </w:rPr>
        <w:t>mas</w:t>
      </w:r>
      <w:proofErr w:type="spellEnd"/>
      <w:r w:rsidR="00734083" w:rsidRPr="00734083">
        <w:rPr>
          <w:rFonts w:ascii="Palatino Linotype" w:eastAsia="Palatino Linotype" w:hAnsi="Palatino Linotype" w:cs="Palatino Linotype"/>
          <w:i/>
          <w:color w:val="000000"/>
          <w:sz w:val="22"/>
          <w:szCs w:val="22"/>
        </w:rPr>
        <w:t xml:space="preserve"> por el momento que tenga un buen día</w:t>
      </w:r>
    </w:p>
    <w:p w:rsidR="00264E47" w:rsidRDefault="003233E0">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264E47" w:rsidRDefault="00734083">
      <w:pPr>
        <w:spacing w:before="240" w:after="240"/>
        <w:ind w:left="851" w:right="900"/>
        <w:jc w:val="both"/>
        <w:rPr>
          <w:rFonts w:ascii="Palatino Linotype" w:eastAsia="Palatino Linotype" w:hAnsi="Palatino Linotype" w:cs="Palatino Linotype"/>
          <w:i/>
          <w:color w:val="000000"/>
          <w:sz w:val="22"/>
          <w:szCs w:val="22"/>
        </w:rPr>
      </w:pPr>
      <w:r w:rsidRPr="00734083">
        <w:rPr>
          <w:rFonts w:ascii="Palatino Linotype" w:eastAsia="Palatino Linotype" w:hAnsi="Palatino Linotype" w:cs="Palatino Linotype"/>
          <w:i/>
          <w:color w:val="000000"/>
          <w:sz w:val="22"/>
          <w:szCs w:val="22"/>
        </w:rPr>
        <w:t>LIC. Luis Enrique Cortes Flores</w:t>
      </w:r>
      <w:r w:rsidR="003233E0">
        <w:rPr>
          <w:rFonts w:ascii="Palatino Linotype" w:eastAsia="Palatino Linotype" w:hAnsi="Palatino Linotype" w:cs="Palatino Linotype"/>
          <w:i/>
          <w:color w:val="000000"/>
          <w:sz w:val="22"/>
          <w:szCs w:val="22"/>
        </w:rPr>
        <w:t>” (Sic)</w:t>
      </w:r>
    </w:p>
    <w:p w:rsidR="00734083" w:rsidRDefault="00734083" w:rsidP="00734083">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adjuntó a su respuesta el archivo electrónico siguiente: </w:t>
      </w:r>
    </w:p>
    <w:p w:rsidR="00734083" w:rsidRDefault="00734083" w:rsidP="00734083">
      <w:pPr>
        <w:spacing w:line="360" w:lineRule="auto"/>
        <w:ind w:right="51"/>
        <w:jc w:val="both"/>
        <w:rPr>
          <w:rFonts w:ascii="Palatino Linotype" w:eastAsia="Palatino Linotype" w:hAnsi="Palatino Linotype" w:cs="Palatino Linotype"/>
          <w:color w:val="000000"/>
        </w:rPr>
      </w:pPr>
    </w:p>
    <w:p w:rsidR="00F73DD9" w:rsidRDefault="00734083" w:rsidP="00734083">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8" w:tgtFrame="_blank" w:history="1">
        <w:r w:rsidRPr="00734083">
          <w:rPr>
            <w:rFonts w:ascii="Palatino Linotype" w:eastAsia="Palatino Linotype" w:hAnsi="Palatino Linotype" w:cs="Palatino Linotype"/>
            <w:color w:val="000000"/>
          </w:rPr>
          <w:t>238 Dirección SMDIF.pdf</w:t>
        </w:r>
      </w:hyperlink>
      <w:r>
        <w:rPr>
          <w:rFonts w:ascii="Palatino Linotype" w:eastAsia="Palatino Linotype" w:hAnsi="Palatino Linotype" w:cs="Palatino Linotype"/>
          <w:color w:val="000000"/>
        </w:rPr>
        <w:t xml:space="preserve">”, el cual contiene diversos oficios, primero el Director del Sistema Municipal para el Desarrollo Integral de la Familia del Ayuntamiento de </w:t>
      </w:r>
      <w:proofErr w:type="spellStart"/>
      <w:r>
        <w:rPr>
          <w:rFonts w:ascii="Palatino Linotype" w:eastAsia="Palatino Linotype" w:hAnsi="Palatino Linotype" w:cs="Palatino Linotype"/>
          <w:color w:val="000000"/>
        </w:rPr>
        <w:t>Tlalmanalco</w:t>
      </w:r>
      <w:proofErr w:type="spellEnd"/>
      <w:r>
        <w:rPr>
          <w:rFonts w:ascii="Palatino Linotype" w:eastAsia="Palatino Linotype" w:hAnsi="Palatino Linotype" w:cs="Palatino Linotype"/>
          <w:color w:val="000000"/>
        </w:rPr>
        <w:t xml:space="preserve">, informó </w:t>
      </w:r>
      <w:r w:rsidR="00F73DD9">
        <w:rPr>
          <w:rFonts w:ascii="Palatino Linotype" w:eastAsia="Palatino Linotype" w:hAnsi="Palatino Linotype" w:cs="Palatino Linotype"/>
          <w:color w:val="000000"/>
        </w:rPr>
        <w:t xml:space="preserve">que anexaba la documentación que sirve de soporte a las áreas que intervinieron en la gestión y entrega, los cuales comprenden los siguientes apoyos: Cobertores, Juguetes, Laminas, apoyos funcionales (sillas de rueda, bastones, andaderas, aparatos auditivos, pañales para adultos. </w:t>
      </w:r>
    </w:p>
    <w:p w:rsidR="00F73DD9" w:rsidRDefault="00F73DD9" w:rsidP="00734083">
      <w:pPr>
        <w:spacing w:line="360" w:lineRule="auto"/>
        <w:ind w:right="49"/>
        <w:jc w:val="both"/>
        <w:rPr>
          <w:rFonts w:ascii="Palatino Linotype" w:eastAsia="Palatino Linotype" w:hAnsi="Palatino Linotype" w:cs="Palatino Linotype"/>
          <w:color w:val="000000"/>
        </w:rPr>
      </w:pPr>
    </w:p>
    <w:p w:rsidR="00F73DD9" w:rsidRDefault="00F73DD9" w:rsidP="00734083">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indicó que el DIFEM donó 3500 juguetes, los cuales fueron entregados de manera masiva en el evento del día del niño, realizado el día 30 de abril en la explanada municipal. </w:t>
      </w:r>
    </w:p>
    <w:p w:rsidR="00F73DD9" w:rsidRDefault="00F73DD9" w:rsidP="00734083">
      <w:pPr>
        <w:spacing w:line="360" w:lineRule="auto"/>
        <w:ind w:right="49"/>
        <w:jc w:val="both"/>
        <w:rPr>
          <w:rFonts w:ascii="Palatino Linotype" w:eastAsia="Palatino Linotype" w:hAnsi="Palatino Linotype" w:cs="Palatino Linotype"/>
          <w:color w:val="000000"/>
        </w:rPr>
      </w:pPr>
    </w:p>
    <w:p w:rsidR="00F73DD9" w:rsidRDefault="00F73DD9" w:rsidP="00734083">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Adjuntando para tal efecto, los documentos de entrega de los apoyos que refirió el mencionado Director,</w:t>
      </w:r>
      <w:r w:rsidRPr="00F73DD9">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siendo, el listado de ayudas funcionales y aparatos auditivos, el oficio de la Coordinadora de Atención al Adulto Mayor y recibos de los bienes, constante de cuatro fojas.   </w:t>
      </w:r>
    </w:p>
    <w:p w:rsidR="00734083" w:rsidRDefault="00734083">
      <w:pPr>
        <w:spacing w:line="360" w:lineRule="auto"/>
        <w:ind w:right="49"/>
        <w:jc w:val="both"/>
        <w:rPr>
          <w:rFonts w:ascii="Palatino Linotype" w:eastAsia="Palatino Linotype" w:hAnsi="Palatino Linotype" w:cs="Palatino Linotype"/>
          <w:b/>
        </w:rPr>
      </w:pPr>
    </w:p>
    <w:p w:rsidR="00264E47" w:rsidRDefault="003233E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del </w:t>
      </w:r>
      <w:r>
        <w:rPr>
          <w:rFonts w:ascii="Palatino Linotype" w:eastAsia="Palatino Linotype" w:hAnsi="Palatino Linotype" w:cs="Palatino Linotype"/>
          <w:b/>
        </w:rPr>
        <w:t>SUJETO OBLIGADO el ahora RECURRENTE</w:t>
      </w:r>
      <w:r>
        <w:rPr>
          <w:rFonts w:ascii="Palatino Linotype" w:eastAsia="Palatino Linotype" w:hAnsi="Palatino Linotype" w:cs="Palatino Linotype"/>
        </w:rPr>
        <w:t xml:space="preserve"> interpuso recurso de revisión a través de</w:t>
      </w:r>
      <w:r w:rsidR="00D24F6D">
        <w:rPr>
          <w:rFonts w:ascii="Palatino Linotype" w:eastAsia="Palatino Linotype" w:hAnsi="Palatino Linotype" w:cs="Palatino Linotype"/>
        </w:rPr>
        <w:t>l SAIM</w:t>
      </w:r>
      <w:r w:rsidR="009C1DC8">
        <w:rPr>
          <w:rFonts w:ascii="Palatino Linotype" w:eastAsia="Palatino Linotype" w:hAnsi="Palatino Linotype" w:cs="Palatino Linotype"/>
        </w:rPr>
        <w:t>EX, en fecha siete de octubre</w:t>
      </w:r>
      <w:r>
        <w:rPr>
          <w:rFonts w:ascii="Palatino Linotype" w:eastAsia="Palatino Linotype" w:hAnsi="Palatino Linotype" w:cs="Palatino Linotype"/>
        </w:rPr>
        <w:t xml:space="preserve"> de dos mil veintidós, a través del cual expresó lo siguiente:</w:t>
      </w:r>
    </w:p>
    <w:p w:rsidR="00264E47" w:rsidRDefault="00264E47">
      <w:pPr>
        <w:spacing w:line="360" w:lineRule="auto"/>
        <w:ind w:right="49"/>
        <w:jc w:val="both"/>
        <w:rPr>
          <w:rFonts w:ascii="Palatino Linotype" w:eastAsia="Palatino Linotype" w:hAnsi="Palatino Linotype" w:cs="Palatino Linotype"/>
        </w:rPr>
      </w:pPr>
    </w:p>
    <w:p w:rsidR="00264E47" w:rsidRDefault="003233E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264E47" w:rsidRDefault="003233E0">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9C1DC8" w:rsidRPr="009C1DC8">
        <w:rPr>
          <w:rFonts w:ascii="Palatino Linotype" w:eastAsia="Palatino Linotype" w:hAnsi="Palatino Linotype" w:cs="Palatino Linotype"/>
          <w:i/>
          <w:color w:val="000000"/>
          <w:sz w:val="22"/>
          <w:szCs w:val="22"/>
        </w:rPr>
        <w:t>Con fundamento en el artículos 176, 178 y 179 Fracciones I, II, III, IV y V de la Ley de Transparencia y Acceso a la Información Pública del Estado de México y Municipios, hago referencia a los siguientes puntos de mi solicitud que no cumplen con lo solicitado.</w:t>
      </w:r>
      <w:r w:rsidR="009C1DC8">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 xml:space="preserve"> (Sic)</w:t>
      </w:r>
    </w:p>
    <w:p w:rsidR="00264E47" w:rsidRDefault="003233E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9C1DC8" w:rsidRDefault="009C1DC8" w:rsidP="009C1DC8">
      <w:pPr>
        <w:spacing w:after="240"/>
        <w:ind w:left="851" w:right="900"/>
        <w:jc w:val="both"/>
        <w:rPr>
          <w:rFonts w:ascii="Palatino Linotype" w:eastAsia="Palatino Linotype" w:hAnsi="Palatino Linotype" w:cs="Palatino Linotype"/>
          <w:i/>
          <w:color w:val="000000"/>
          <w:sz w:val="22"/>
          <w:szCs w:val="22"/>
        </w:rPr>
      </w:pPr>
    </w:p>
    <w:p w:rsidR="009C1DC8" w:rsidRDefault="009C1DC8" w:rsidP="009C1DC8">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9C1DC8">
        <w:rPr>
          <w:rFonts w:ascii="Palatino Linotype" w:eastAsia="Palatino Linotype" w:hAnsi="Palatino Linotype" w:cs="Palatino Linotype"/>
          <w:i/>
          <w:color w:val="000000"/>
          <w:sz w:val="22"/>
          <w:szCs w:val="22"/>
        </w:rPr>
        <w:t xml:space="preserve">Con fundamento en el artículos 176, 178 y 179 Fracciones I, II, III, IV y V de la Ley de Transparencia y Acceso a la Información Pública del Estado de México y Municipios, hago referencia a los siguientes puntos de mi solicitud que no cumplen con lo solicitado. </w:t>
      </w:r>
      <w:r w:rsidRPr="009C1DC8">
        <w:rPr>
          <w:rFonts w:ascii="Palatino Linotype" w:eastAsia="Palatino Linotype" w:hAnsi="Palatino Linotype" w:cs="Palatino Linotype"/>
          <w:b/>
          <w:i/>
          <w:color w:val="000000"/>
          <w:sz w:val="22"/>
          <w:szCs w:val="22"/>
        </w:rPr>
        <w:t xml:space="preserve">No incluye la descripción o monto del apoyo y el fondo o programa con que se cubrió, así como la póliza contable y la documentación soporte” </w:t>
      </w:r>
      <w:proofErr w:type="spellStart"/>
      <w:r w:rsidRPr="009C1DC8">
        <w:rPr>
          <w:rFonts w:ascii="Palatino Linotype" w:eastAsia="Palatino Linotype" w:hAnsi="Palatino Linotype" w:cs="Palatino Linotype"/>
          <w:b/>
          <w:i/>
          <w:color w:val="000000"/>
          <w:sz w:val="22"/>
          <w:szCs w:val="22"/>
        </w:rPr>
        <w:t>ademas</w:t>
      </w:r>
      <w:proofErr w:type="spellEnd"/>
      <w:r w:rsidRPr="009C1DC8">
        <w:rPr>
          <w:rFonts w:ascii="Palatino Linotype" w:eastAsia="Palatino Linotype" w:hAnsi="Palatino Linotype" w:cs="Palatino Linotype"/>
          <w:b/>
          <w:i/>
          <w:color w:val="000000"/>
          <w:sz w:val="22"/>
          <w:szCs w:val="22"/>
        </w:rPr>
        <w:t xml:space="preserve"> solo informa el SMDIF falta la </w:t>
      </w:r>
      <w:proofErr w:type="spellStart"/>
      <w:r w:rsidRPr="009C1DC8">
        <w:rPr>
          <w:rFonts w:ascii="Palatino Linotype" w:eastAsia="Palatino Linotype" w:hAnsi="Palatino Linotype" w:cs="Palatino Linotype"/>
          <w:b/>
          <w:i/>
          <w:color w:val="000000"/>
          <w:sz w:val="22"/>
          <w:szCs w:val="22"/>
        </w:rPr>
        <w:t>infromacio</w:t>
      </w:r>
      <w:proofErr w:type="spellEnd"/>
      <w:r w:rsidRPr="009C1DC8">
        <w:rPr>
          <w:rFonts w:ascii="Palatino Linotype" w:eastAsia="Palatino Linotype" w:hAnsi="Palatino Linotype" w:cs="Palatino Linotype"/>
          <w:b/>
          <w:i/>
          <w:color w:val="000000"/>
          <w:sz w:val="22"/>
          <w:szCs w:val="22"/>
        </w:rPr>
        <w:t xml:space="preserve"> de las </w:t>
      </w:r>
      <w:proofErr w:type="spellStart"/>
      <w:r w:rsidRPr="009C1DC8">
        <w:rPr>
          <w:rFonts w:ascii="Palatino Linotype" w:eastAsia="Palatino Linotype" w:hAnsi="Palatino Linotype" w:cs="Palatino Linotype"/>
          <w:b/>
          <w:i/>
          <w:color w:val="000000"/>
          <w:sz w:val="22"/>
          <w:szCs w:val="22"/>
        </w:rPr>
        <w:t>demas</w:t>
      </w:r>
      <w:proofErr w:type="spellEnd"/>
      <w:r w:rsidRPr="009C1DC8">
        <w:rPr>
          <w:rFonts w:ascii="Palatino Linotype" w:eastAsia="Palatino Linotype" w:hAnsi="Palatino Linotype" w:cs="Palatino Linotype"/>
          <w:b/>
          <w:i/>
          <w:color w:val="000000"/>
          <w:sz w:val="22"/>
          <w:szCs w:val="22"/>
        </w:rPr>
        <w:t xml:space="preserve"> todas </w:t>
      </w:r>
      <w:proofErr w:type="spellStart"/>
      <w:r w:rsidRPr="009C1DC8">
        <w:rPr>
          <w:rFonts w:ascii="Palatino Linotype" w:eastAsia="Palatino Linotype" w:hAnsi="Palatino Linotype" w:cs="Palatino Linotype"/>
          <w:b/>
          <w:i/>
          <w:color w:val="000000"/>
          <w:sz w:val="22"/>
          <w:szCs w:val="22"/>
        </w:rPr>
        <w:t>Areas</w:t>
      </w:r>
      <w:proofErr w:type="spellEnd"/>
      <w:r w:rsidRPr="009C1DC8">
        <w:rPr>
          <w:rFonts w:ascii="Palatino Linotype" w:eastAsia="Palatino Linotype" w:hAnsi="Palatino Linotype" w:cs="Palatino Linotype"/>
          <w:b/>
          <w:i/>
          <w:color w:val="000000"/>
          <w:sz w:val="22"/>
          <w:szCs w:val="22"/>
        </w:rPr>
        <w:t xml:space="preserve"> administrativas </w:t>
      </w:r>
      <w:proofErr w:type="spellStart"/>
      <w:r w:rsidRPr="009C1DC8">
        <w:rPr>
          <w:rFonts w:ascii="Palatino Linotype" w:eastAsia="Palatino Linotype" w:hAnsi="Palatino Linotype" w:cs="Palatino Linotype"/>
          <w:b/>
          <w:i/>
          <w:color w:val="000000"/>
          <w:sz w:val="22"/>
          <w:szCs w:val="22"/>
        </w:rPr>
        <w:t>asi</w:t>
      </w:r>
      <w:proofErr w:type="spellEnd"/>
      <w:r w:rsidRPr="009C1DC8">
        <w:rPr>
          <w:rFonts w:ascii="Palatino Linotype" w:eastAsia="Palatino Linotype" w:hAnsi="Palatino Linotype" w:cs="Palatino Linotype"/>
          <w:b/>
          <w:i/>
          <w:color w:val="000000"/>
          <w:sz w:val="22"/>
          <w:szCs w:val="22"/>
        </w:rPr>
        <w:t xml:space="preserve"> como Presidencia, </w:t>
      </w:r>
      <w:proofErr w:type="spellStart"/>
      <w:r w:rsidRPr="009C1DC8">
        <w:rPr>
          <w:rFonts w:ascii="Palatino Linotype" w:eastAsia="Palatino Linotype" w:hAnsi="Palatino Linotype" w:cs="Palatino Linotype"/>
          <w:b/>
          <w:i/>
          <w:color w:val="000000"/>
          <w:sz w:val="22"/>
          <w:szCs w:val="22"/>
        </w:rPr>
        <w:t>Regidurias</w:t>
      </w:r>
      <w:proofErr w:type="spellEnd"/>
      <w:r w:rsidRPr="009C1DC8">
        <w:rPr>
          <w:rFonts w:ascii="Palatino Linotype" w:eastAsia="Palatino Linotype" w:hAnsi="Palatino Linotype" w:cs="Palatino Linotype"/>
          <w:b/>
          <w:i/>
          <w:color w:val="000000"/>
          <w:sz w:val="22"/>
          <w:szCs w:val="22"/>
        </w:rPr>
        <w:t xml:space="preserve">, Secretarias, </w:t>
      </w:r>
      <w:proofErr w:type="spellStart"/>
      <w:r w:rsidRPr="009C1DC8">
        <w:rPr>
          <w:rFonts w:ascii="Palatino Linotype" w:eastAsia="Palatino Linotype" w:hAnsi="Palatino Linotype" w:cs="Palatino Linotype"/>
          <w:b/>
          <w:i/>
          <w:color w:val="000000"/>
          <w:sz w:val="22"/>
          <w:szCs w:val="22"/>
        </w:rPr>
        <w:t>Tesoreria</w:t>
      </w:r>
      <w:proofErr w:type="spellEnd"/>
      <w:r>
        <w:rPr>
          <w:rFonts w:ascii="Palatino Linotype" w:eastAsia="Palatino Linotype" w:hAnsi="Palatino Linotype" w:cs="Palatino Linotype"/>
          <w:i/>
          <w:color w:val="000000"/>
          <w:sz w:val="22"/>
          <w:szCs w:val="22"/>
        </w:rPr>
        <w:t>” (Sic)</w:t>
      </w:r>
    </w:p>
    <w:p w:rsidR="00264E47" w:rsidRDefault="003233E0">
      <w:p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w:t>
      </w:r>
      <w:r>
        <w:rPr>
          <w:rFonts w:ascii="Palatino Linotype" w:eastAsia="Palatino Linotype" w:hAnsi="Palatino Linotype" w:cs="Palatino Linotype"/>
        </w:rPr>
        <w:lastRenderedPageBreak/>
        <w:t xml:space="preserve">revisión número </w:t>
      </w:r>
      <w:r w:rsidR="009C1DC8">
        <w:rPr>
          <w:rFonts w:ascii="Palatino Linotype" w:eastAsia="Palatino Linotype" w:hAnsi="Palatino Linotype" w:cs="Palatino Linotype"/>
          <w:b/>
        </w:rPr>
        <w:t>15454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264E47" w:rsidRDefault="00264E47">
      <w:pPr>
        <w:spacing w:line="360" w:lineRule="auto"/>
        <w:jc w:val="both"/>
        <w:rPr>
          <w:rFonts w:ascii="Palatino Linotype" w:eastAsia="Palatino Linotype" w:hAnsi="Palatino Linotype" w:cs="Palatino Linotype"/>
        </w:rPr>
      </w:pPr>
    </w:p>
    <w:p w:rsidR="00264E47" w:rsidRDefault="00553EC2">
      <w:pPr>
        <w:spacing w:after="240" w:line="360" w:lineRule="auto"/>
        <w:jc w:val="both"/>
        <w:rPr>
          <w:rFonts w:ascii="Palatino Linotype" w:eastAsia="Palatino Linotype" w:hAnsi="Palatino Linotype" w:cs="Palatino Linotype"/>
        </w:rPr>
      </w:pPr>
      <w:r w:rsidRPr="00553EC2">
        <w:rPr>
          <w:rFonts w:ascii="Palatino Linotype" w:eastAsia="Palatino Linotype" w:hAnsi="Palatino Linotype" w:cs="Palatino Linotype"/>
          <w:b/>
        </w:rPr>
        <w:t>5</w:t>
      </w:r>
      <w:r w:rsidR="003233E0" w:rsidRPr="00553EC2">
        <w:rPr>
          <w:rFonts w:ascii="Palatino Linotype" w:eastAsia="Palatino Linotype" w:hAnsi="Palatino Linotype" w:cs="Palatino Linotype"/>
          <w:b/>
        </w:rPr>
        <w:t xml:space="preserve">. </w:t>
      </w:r>
      <w:r w:rsidR="003233E0">
        <w:rPr>
          <w:rFonts w:ascii="Palatino Linotype" w:eastAsia="Palatino Linotype" w:hAnsi="Palatino Linotype" w:cs="Palatino Linotype"/>
          <w:b/>
        </w:rPr>
        <w:t xml:space="preserve">Admisión del recurso de revisión: </w:t>
      </w:r>
      <w:r w:rsidR="00D24F6D">
        <w:rPr>
          <w:rFonts w:ascii="Palatino Linotype" w:eastAsia="Palatino Linotype" w:hAnsi="Palatino Linotype" w:cs="Palatino Linotype"/>
        </w:rPr>
        <w:t>En fecha doce</w:t>
      </w:r>
      <w:r w:rsidR="009C1DC8">
        <w:rPr>
          <w:rFonts w:ascii="Palatino Linotype" w:eastAsia="Palatino Linotype" w:hAnsi="Palatino Linotype" w:cs="Palatino Linotype"/>
        </w:rPr>
        <w:t xml:space="preserve"> de octubre</w:t>
      </w:r>
      <w:r w:rsidR="003233E0">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3233E0">
        <w:rPr>
          <w:rFonts w:ascii="Palatino Linotype" w:eastAsia="Palatino Linotype" w:hAnsi="Palatino Linotype" w:cs="Palatino Linotype"/>
          <w:b/>
        </w:rPr>
        <w:t>SUJETO OBLIGADO</w:t>
      </w:r>
      <w:r w:rsidR="003233E0">
        <w:rPr>
          <w:rFonts w:ascii="Palatino Linotype" w:eastAsia="Palatino Linotype" w:hAnsi="Palatino Linotype" w:cs="Palatino Linotype"/>
        </w:rPr>
        <w:t xml:space="preserve"> presentara su informe justificado. </w:t>
      </w:r>
    </w:p>
    <w:p w:rsidR="00264E47" w:rsidRDefault="00553EC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1" w:name="_heading=h.gjdgxs" w:colFirst="0" w:colLast="0"/>
      <w:bookmarkEnd w:id="1"/>
      <w:r w:rsidRPr="00553EC2">
        <w:rPr>
          <w:rFonts w:ascii="Palatino Linotype" w:eastAsia="Palatino Linotype" w:hAnsi="Palatino Linotype" w:cs="Palatino Linotype"/>
          <w:b/>
          <w:color w:val="000000"/>
        </w:rPr>
        <w:t>6</w:t>
      </w:r>
      <w:r w:rsidR="003233E0" w:rsidRPr="00553EC2">
        <w:rPr>
          <w:rFonts w:ascii="Palatino Linotype" w:eastAsia="Palatino Linotype" w:hAnsi="Palatino Linotype" w:cs="Palatino Linotype"/>
          <w:b/>
          <w:color w:val="000000"/>
        </w:rPr>
        <w:t>.</w:t>
      </w:r>
      <w:r w:rsidR="003233E0">
        <w:rPr>
          <w:rFonts w:ascii="Palatino Linotype" w:eastAsia="Palatino Linotype" w:hAnsi="Palatino Linotype" w:cs="Palatino Linotype"/>
          <w:b/>
          <w:color w:val="000000"/>
        </w:rPr>
        <w:t xml:space="preserve"> Manifestaciones</w:t>
      </w:r>
      <w:r w:rsidR="003233E0">
        <w:rPr>
          <w:rFonts w:ascii="Palatino Linotype" w:eastAsia="Palatino Linotype" w:hAnsi="Palatino Linotype" w:cs="Palatino Linotype"/>
          <w:color w:val="000000"/>
        </w:rPr>
        <w:t xml:space="preserve">: De las constancias que integran el expediente en que se actúa se advierte que </w:t>
      </w:r>
      <w:r w:rsidR="00734083">
        <w:rPr>
          <w:rFonts w:ascii="Palatino Linotype" w:eastAsia="Palatino Linotype" w:hAnsi="Palatino Linotype" w:cs="Palatino Linotype"/>
          <w:color w:val="000000"/>
        </w:rPr>
        <w:t xml:space="preserve">la </w:t>
      </w:r>
      <w:r w:rsidR="00734083" w:rsidRPr="009C1DC8">
        <w:rPr>
          <w:rFonts w:ascii="Palatino Linotype" w:eastAsia="Palatino Linotype" w:hAnsi="Palatino Linotype" w:cs="Palatino Linotype"/>
          <w:b/>
          <w:color w:val="000000"/>
        </w:rPr>
        <w:t>RECURRENTE</w:t>
      </w:r>
      <w:r w:rsidR="009C1DC8">
        <w:rPr>
          <w:rFonts w:ascii="Palatino Linotype" w:eastAsia="Palatino Linotype" w:hAnsi="Palatino Linotype" w:cs="Palatino Linotype"/>
          <w:color w:val="000000"/>
        </w:rPr>
        <w:t>, fue omisa</w:t>
      </w:r>
      <w:r w:rsidR="003233E0">
        <w:rPr>
          <w:rFonts w:ascii="Palatino Linotype" w:eastAsia="Palatino Linotype" w:hAnsi="Palatino Linotype" w:cs="Palatino Linotype"/>
          <w:color w:val="000000"/>
        </w:rPr>
        <w:t xml:space="preserve"> en presentar sus alegatos o manifestación alguna.</w:t>
      </w: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igual forma fue omiso en rendir su informe justificado.</w:t>
      </w:r>
    </w:p>
    <w:p w:rsidR="00D24F6D" w:rsidRDefault="00D24F6D">
      <w:pPr>
        <w:spacing w:line="360" w:lineRule="auto"/>
        <w:jc w:val="both"/>
        <w:rPr>
          <w:noProof/>
          <w:lang w:val="es-MX" w:eastAsia="es-MX"/>
        </w:rPr>
      </w:pPr>
    </w:p>
    <w:p w:rsidR="00264E47" w:rsidRDefault="009C1DC8">
      <w:pPr>
        <w:spacing w:line="360" w:lineRule="auto"/>
        <w:jc w:val="both"/>
        <w:rPr>
          <w:rFonts w:ascii="Palatino Linotype" w:eastAsia="Palatino Linotype" w:hAnsi="Palatino Linotype" w:cs="Palatino Linotype"/>
        </w:rPr>
      </w:pPr>
      <w:r>
        <w:rPr>
          <w:noProof/>
          <w:lang w:val="es-MX" w:eastAsia="es-MX"/>
        </w:rPr>
        <w:drawing>
          <wp:inline distT="0" distB="0" distL="0" distR="0" wp14:anchorId="6688A5A2" wp14:editId="74C87B06">
            <wp:extent cx="5509091" cy="1419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18" t="42360" r="14603" b="28275"/>
                    <a:stretch/>
                  </pic:blipFill>
                  <pic:spPr bwMode="auto">
                    <a:xfrm>
                      <a:off x="0" y="0"/>
                      <a:ext cx="5538737" cy="1426862"/>
                    </a:xfrm>
                    <a:prstGeom prst="rect">
                      <a:avLst/>
                    </a:prstGeom>
                    <a:ln>
                      <a:noFill/>
                    </a:ln>
                    <a:extLst>
                      <a:ext uri="{53640926-AAD7-44D8-BBD7-CCE9431645EC}">
                        <a14:shadowObscured xmlns:a14="http://schemas.microsoft.com/office/drawing/2010/main"/>
                      </a:ext>
                    </a:extLst>
                  </pic:spPr>
                </pic:pic>
              </a:graphicData>
            </a:graphic>
          </wp:inline>
        </w:drawing>
      </w:r>
    </w:p>
    <w:p w:rsidR="00264E47" w:rsidRDefault="00264E47">
      <w:pPr>
        <w:widowControl w:val="0"/>
        <w:spacing w:line="360" w:lineRule="auto"/>
        <w:jc w:val="both"/>
        <w:rPr>
          <w:rFonts w:ascii="Palatino Linotype" w:eastAsia="Palatino Linotype" w:hAnsi="Palatino Linotype" w:cs="Palatino Linotype"/>
          <w:b/>
        </w:rPr>
      </w:pPr>
    </w:p>
    <w:p w:rsidR="00264E47" w:rsidRDefault="00553EC2">
      <w:pPr>
        <w:widowControl w:val="0"/>
        <w:spacing w:line="360" w:lineRule="auto"/>
        <w:jc w:val="both"/>
        <w:rPr>
          <w:rFonts w:ascii="Palatino Linotype" w:eastAsia="Palatino Linotype" w:hAnsi="Palatino Linotype" w:cs="Palatino Linotype"/>
        </w:rPr>
      </w:pPr>
      <w:r w:rsidRPr="00553EC2">
        <w:rPr>
          <w:rFonts w:ascii="Palatino Linotype" w:eastAsia="Palatino Linotype" w:hAnsi="Palatino Linotype" w:cs="Palatino Linotype"/>
          <w:b/>
        </w:rPr>
        <w:lastRenderedPageBreak/>
        <w:t>7</w:t>
      </w:r>
      <w:r w:rsidR="003233E0" w:rsidRPr="00553EC2">
        <w:rPr>
          <w:rFonts w:ascii="Palatino Linotype" w:eastAsia="Palatino Linotype" w:hAnsi="Palatino Linotype" w:cs="Palatino Linotype"/>
          <w:b/>
        </w:rPr>
        <w:t xml:space="preserve">.- </w:t>
      </w:r>
      <w:r w:rsidR="003233E0">
        <w:rPr>
          <w:rFonts w:ascii="Palatino Linotype" w:eastAsia="Palatino Linotype" w:hAnsi="Palatino Linotype" w:cs="Palatino Linotype"/>
          <w:b/>
        </w:rPr>
        <w:t>Ampliación del plazo.</w:t>
      </w:r>
      <w:r w:rsidR="00D24F6D">
        <w:rPr>
          <w:rFonts w:ascii="Palatino Linotype" w:eastAsia="Palatino Linotype" w:hAnsi="Palatino Linotype" w:cs="Palatino Linotype"/>
        </w:rPr>
        <w:t xml:space="preserve"> En fecha </w:t>
      </w:r>
      <w:r w:rsidR="009C1DC8">
        <w:rPr>
          <w:rFonts w:ascii="Palatino Linotype" w:eastAsia="Palatino Linotype" w:hAnsi="Palatino Linotype" w:cs="Palatino Linotype"/>
        </w:rPr>
        <w:t>veintiocho de febrero</w:t>
      </w:r>
      <w:r w:rsidR="003233E0">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ampliación del plazo para su resolución.</w:t>
      </w:r>
    </w:p>
    <w:p w:rsidR="00264E47" w:rsidRDefault="00264E47">
      <w:pPr>
        <w:widowControl w:val="0"/>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w:t>
      </w:r>
      <w:r w:rsidRPr="00553EC2">
        <w:rPr>
          <w:rFonts w:ascii="Palatino Linotype" w:eastAsia="Palatino Linotype" w:hAnsi="Palatino Linotype" w:cs="Palatino Linotype"/>
        </w:rPr>
        <w:t xml:space="preserve">recibidos </w:t>
      </w:r>
      <w:r w:rsidR="00553EC2" w:rsidRPr="00553EC2">
        <w:rPr>
          <w:rFonts w:ascii="Palatino Linotype" w:eastAsia="Palatino Linotype" w:hAnsi="Palatino Linotype" w:cs="Palatino Linotype"/>
        </w:rPr>
        <w:t>en el año dos mil veintiuno</w:t>
      </w:r>
      <w:r w:rsidRPr="00553EC2">
        <w:rPr>
          <w:rFonts w:ascii="Palatino Linotype" w:eastAsia="Palatino Linotype" w:hAnsi="Palatino Linotype" w:cs="Palatino Linotype"/>
        </w:rPr>
        <w:t xml:space="preserve"> </w:t>
      </w:r>
      <w:r>
        <w:rPr>
          <w:rFonts w:ascii="Palatino Linotype" w:eastAsia="Palatino Linotype" w:hAnsi="Palatino Linotype" w:cs="Palatino Linotype"/>
        </w:rPr>
        <w:t>dentro del mismo periodo, se ha incrementado aproximadamente un 400%, circunstancia atípica que ha rebasado las capacidades técnicas y humanas del personal encargado de la proyección de las resoluciones a dichos medios de impugnación.</w:t>
      </w:r>
    </w:p>
    <w:p w:rsidR="009C1DC8" w:rsidRDefault="009C1DC8">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64E47" w:rsidRDefault="00264E47">
      <w:pPr>
        <w:spacing w:line="360" w:lineRule="auto"/>
        <w:jc w:val="both"/>
        <w:rPr>
          <w:rFonts w:ascii="Palatino Linotype" w:eastAsia="Palatino Linotype" w:hAnsi="Palatino Linotype" w:cs="Palatino Linotype"/>
        </w:rPr>
      </w:pPr>
    </w:p>
    <w:p w:rsidR="00264E47" w:rsidRDefault="003233E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64E47" w:rsidRDefault="00264E47">
      <w:pPr>
        <w:spacing w:line="360" w:lineRule="auto"/>
        <w:ind w:left="927"/>
        <w:jc w:val="both"/>
        <w:rPr>
          <w:rFonts w:ascii="Palatino Linotype" w:eastAsia="Palatino Linotype" w:hAnsi="Palatino Linotype" w:cs="Palatino Linotype"/>
        </w:rPr>
      </w:pPr>
    </w:p>
    <w:p w:rsidR="00264E47" w:rsidRDefault="003233E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264E47" w:rsidRDefault="00264E47">
      <w:pPr>
        <w:spacing w:line="360" w:lineRule="auto"/>
        <w:jc w:val="both"/>
        <w:rPr>
          <w:rFonts w:ascii="Palatino Linotype" w:eastAsia="Palatino Linotype" w:hAnsi="Palatino Linotype" w:cs="Palatino Linotype"/>
        </w:rPr>
      </w:pPr>
    </w:p>
    <w:p w:rsidR="00264E47" w:rsidRDefault="003233E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264E47" w:rsidRDefault="00264E47">
      <w:pPr>
        <w:spacing w:line="360" w:lineRule="auto"/>
        <w:ind w:left="708"/>
        <w:rPr>
          <w:rFonts w:ascii="Palatino Linotype" w:eastAsia="Palatino Linotype" w:hAnsi="Palatino Linotype" w:cs="Palatino Linotype"/>
        </w:rPr>
      </w:pPr>
    </w:p>
    <w:p w:rsidR="00264E47" w:rsidRDefault="003233E0">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264E47" w:rsidRDefault="00264E47">
      <w:pPr>
        <w:spacing w:line="360" w:lineRule="auto"/>
        <w:jc w:val="both"/>
        <w:rPr>
          <w:rFonts w:ascii="Palatino Linotype" w:eastAsia="Palatino Linotype" w:hAnsi="Palatino Linotype" w:cs="Palatino Linotype"/>
          <w:b/>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264E47" w:rsidRDefault="00264E47">
      <w:pPr>
        <w:spacing w:line="360" w:lineRule="auto"/>
        <w:jc w:val="both"/>
        <w:rPr>
          <w:rFonts w:ascii="Palatino Linotype" w:eastAsia="Palatino Linotype" w:hAnsi="Palatino Linotype" w:cs="Palatino Linotype"/>
          <w:b/>
        </w:rPr>
      </w:pPr>
    </w:p>
    <w:p w:rsidR="00264E47" w:rsidRDefault="00553EC2">
      <w:pPr>
        <w:spacing w:line="360" w:lineRule="auto"/>
        <w:jc w:val="both"/>
        <w:rPr>
          <w:rFonts w:ascii="Palatino Linotype" w:eastAsia="Palatino Linotype" w:hAnsi="Palatino Linotype" w:cs="Palatino Linotype"/>
        </w:rPr>
      </w:pPr>
      <w:r w:rsidRPr="00553EC2">
        <w:rPr>
          <w:rFonts w:ascii="Palatino Linotype" w:eastAsia="Palatino Linotype" w:hAnsi="Palatino Linotype" w:cs="Palatino Linotype"/>
          <w:b/>
        </w:rPr>
        <w:t>8</w:t>
      </w:r>
      <w:r w:rsidR="003233E0" w:rsidRPr="00553EC2">
        <w:rPr>
          <w:rFonts w:ascii="Palatino Linotype" w:eastAsia="Palatino Linotype" w:hAnsi="Palatino Linotype" w:cs="Palatino Linotype"/>
          <w:b/>
        </w:rPr>
        <w:t xml:space="preserve">.- </w:t>
      </w:r>
      <w:r w:rsidR="003233E0">
        <w:rPr>
          <w:rFonts w:ascii="Palatino Linotype" w:eastAsia="Palatino Linotype" w:hAnsi="Palatino Linotype" w:cs="Palatino Linotype"/>
          <w:b/>
        </w:rPr>
        <w:t xml:space="preserve">Cierre de instrucción. </w:t>
      </w:r>
      <w:r w:rsidR="009C1DC8">
        <w:rPr>
          <w:rFonts w:ascii="Palatino Linotype" w:eastAsia="Palatino Linotype" w:hAnsi="Palatino Linotype" w:cs="Palatino Linotype"/>
        </w:rPr>
        <w:t>El veintiocho</w:t>
      </w:r>
      <w:r w:rsidR="003233E0" w:rsidRPr="00B35831">
        <w:rPr>
          <w:rFonts w:ascii="Palatino Linotype" w:eastAsia="Palatino Linotype" w:hAnsi="Palatino Linotype" w:cs="Palatino Linotype"/>
          <w:color w:val="FF0000"/>
        </w:rPr>
        <w:t xml:space="preserve"> </w:t>
      </w:r>
      <w:r w:rsidR="00D24F6D" w:rsidRPr="00B35831">
        <w:rPr>
          <w:rFonts w:ascii="Palatino Linotype" w:eastAsia="Palatino Linotype" w:hAnsi="Palatino Linotype" w:cs="Palatino Linotype"/>
        </w:rPr>
        <w:t>de febrero</w:t>
      </w:r>
      <w:r w:rsidR="003233E0" w:rsidRPr="00B35831">
        <w:rPr>
          <w:rFonts w:ascii="Palatino Linotype" w:eastAsia="Palatino Linotype" w:hAnsi="Palatino Linotype" w:cs="Palatino Linotype"/>
        </w:rPr>
        <w:t xml:space="preserve"> de</w:t>
      </w:r>
      <w:r w:rsidR="003233E0">
        <w:rPr>
          <w:rFonts w:ascii="Palatino Linotype" w:eastAsia="Palatino Linotype" w:hAnsi="Palatino Linotype" w:cs="Palatino Linotype"/>
        </w:rPr>
        <w:t xml:space="preserve"> dos mil veintitrés la Comisionada ponente determinó el cierre de instrucción en términos de la fracción VI del artículo 185 de la Ley de Transparencia y Acceso a la Información Pública del Estado de México y Municipios.</w:t>
      </w:r>
    </w:p>
    <w:p w:rsidR="00264E47" w:rsidRDefault="00264E47">
      <w:pPr>
        <w:spacing w:line="360" w:lineRule="auto"/>
        <w:jc w:val="both"/>
        <w:rPr>
          <w:rFonts w:ascii="Palatino Linotype" w:eastAsia="Palatino Linotype" w:hAnsi="Palatino Linotype" w:cs="Palatino Linotype"/>
        </w:rPr>
      </w:pPr>
    </w:p>
    <w:p w:rsidR="00264E47" w:rsidRDefault="003233E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264E47" w:rsidRDefault="003233E0">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bookmarkStart w:id="2" w:name="_heading=h.30j0zll" w:colFirst="0" w:colLast="0"/>
      <w:bookmarkEnd w:id="2"/>
      <w:r>
        <w:rPr>
          <w:rFonts w:ascii="Palatino Linotype" w:eastAsia="Palatino Linotype" w:hAnsi="Palatino Linotype" w:cs="Palatino Linotype"/>
          <w:b/>
          <w:color w:val="000000"/>
          <w:sz w:val="22"/>
          <w:szCs w:val="22"/>
        </w:rPr>
        <w:t>C O N S I D E R A N D O:</w:t>
      </w:r>
    </w:p>
    <w:p w:rsidR="00264E47" w:rsidRDefault="003233E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264E47"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De conformidad con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w:t>
      </w:r>
      <w:r>
        <w:rPr>
          <w:rFonts w:ascii="Palatino Linotype" w:eastAsia="Palatino Linotype" w:hAnsi="Palatino Linotype" w:cs="Palatino Linotype"/>
        </w:rPr>
        <w:lastRenderedPageBreak/>
        <w:t>s</w:t>
      </w:r>
      <w:r w:rsidR="00FB76E6">
        <w:rPr>
          <w:rFonts w:ascii="Palatino Linotype" w:eastAsia="Palatino Linotype" w:hAnsi="Palatino Linotype" w:cs="Palatino Linotype"/>
        </w:rPr>
        <w:t>olicitante en fecha veintinueve de septiembre</w:t>
      </w:r>
      <w:r>
        <w:rPr>
          <w:rFonts w:ascii="Palatino Linotype" w:eastAsia="Palatino Linotype" w:hAnsi="Palatino Linotype" w:cs="Palatino Linotype"/>
        </w:rPr>
        <w:t xml:space="preserve"> del año dos mil veintidós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w:t>
      </w:r>
      <w:r w:rsidR="00D24F6D">
        <w:rPr>
          <w:rFonts w:ascii="Palatino Linotype" w:eastAsia="Palatino Linotype" w:hAnsi="Palatino Linotype" w:cs="Palatino Linotype"/>
        </w:rPr>
        <w:t>o de revi</w:t>
      </w:r>
      <w:r w:rsidR="00FB76E6">
        <w:rPr>
          <w:rFonts w:ascii="Palatino Linotype" w:eastAsia="Palatino Linotype" w:hAnsi="Palatino Linotype" w:cs="Palatino Linotype"/>
        </w:rPr>
        <w:t>sión el siete de octubre</w:t>
      </w:r>
      <w:r>
        <w:rPr>
          <w:rFonts w:ascii="Palatino Linotype" w:eastAsia="Palatino Linotype" w:hAnsi="Palatino Linotype" w:cs="Palatino Linotype"/>
        </w:rPr>
        <w:t xml:space="preserve"> d</w:t>
      </w:r>
      <w:r w:rsidR="00D24F6D">
        <w:rPr>
          <w:rFonts w:ascii="Palatino Linotype" w:eastAsia="Palatino Linotype" w:hAnsi="Palatino Linotype" w:cs="Palatino Linotype"/>
        </w:rPr>
        <w:t>e</w:t>
      </w:r>
      <w:r w:rsidR="00FB76E6">
        <w:rPr>
          <w:rFonts w:ascii="Palatino Linotype" w:eastAsia="Palatino Linotype" w:hAnsi="Palatino Linotype" w:cs="Palatino Linotype"/>
        </w:rPr>
        <w:t>l mismo año; esto es, al quinto</w:t>
      </w:r>
      <w:r>
        <w:rPr>
          <w:rFonts w:ascii="Palatino Linotype" w:eastAsia="Palatino Linotype" w:hAnsi="Palatino Linotype" w:cs="Palatino Linotype"/>
        </w:rPr>
        <w:t xml:space="preserve">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FB76E6" w:rsidRDefault="00FB76E6" w:rsidP="00FB76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proporcionó su nombre completo</w:t>
      </w:r>
      <w:r>
        <w:rPr>
          <w:rFonts w:ascii="Palatino Linotype" w:eastAsia="Palatino Linotype" w:hAnsi="Palatino Linotype" w:cs="Palatino Linotype"/>
          <w:b/>
        </w:rPr>
        <w:t>,</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B76E6" w:rsidRPr="00CE15D1" w:rsidRDefault="00FB76E6" w:rsidP="00FB76E6">
      <w:pPr>
        <w:spacing w:before="240" w:after="240" w:line="276" w:lineRule="auto"/>
        <w:ind w:left="851" w:right="902"/>
        <w:jc w:val="both"/>
        <w:rPr>
          <w:rFonts w:ascii="Palatino Linotype" w:eastAsia="Palatino Linotype" w:hAnsi="Palatino Linotype" w:cs="Palatino Linotype"/>
          <w:i/>
          <w:sz w:val="22"/>
          <w:szCs w:val="22"/>
        </w:rPr>
      </w:pPr>
      <w:r w:rsidRPr="00CE15D1">
        <w:rPr>
          <w:rFonts w:ascii="Palatino Linotype" w:eastAsia="Palatino Linotype" w:hAnsi="Palatino Linotype" w:cs="Palatino Linotype"/>
          <w:i/>
          <w:sz w:val="22"/>
          <w:szCs w:val="22"/>
        </w:rPr>
        <w:t>"</w:t>
      </w:r>
      <w:r w:rsidRPr="00CE15D1">
        <w:rPr>
          <w:rFonts w:ascii="Palatino Linotype" w:eastAsia="Palatino Linotype" w:hAnsi="Palatino Linotype" w:cs="Palatino Linotype"/>
          <w:b/>
          <w:i/>
          <w:sz w:val="22"/>
          <w:szCs w:val="22"/>
        </w:rPr>
        <w:t xml:space="preserve">Las solicitudes </w:t>
      </w:r>
      <w:r w:rsidRPr="00CE15D1">
        <w:rPr>
          <w:rFonts w:ascii="Palatino Linotype" w:eastAsia="Palatino Linotype" w:hAnsi="Palatino Linotype" w:cs="Palatino Linotype"/>
          <w:i/>
          <w:sz w:val="22"/>
          <w:szCs w:val="22"/>
        </w:rPr>
        <w:t xml:space="preserve">anónimas, con </w:t>
      </w:r>
      <w:r w:rsidRPr="00CE15D1">
        <w:rPr>
          <w:rFonts w:ascii="Palatino Linotype" w:eastAsia="Palatino Linotype" w:hAnsi="Palatino Linotype" w:cs="Palatino Linotype"/>
          <w:b/>
          <w:i/>
          <w:sz w:val="22"/>
          <w:szCs w:val="22"/>
        </w:rPr>
        <w:t>nombre incompleto o seudónimo</w:t>
      </w:r>
      <w:r w:rsidRPr="00CE15D1">
        <w:rPr>
          <w:rFonts w:ascii="Palatino Linotype" w:eastAsia="Palatino Linotype" w:hAnsi="Palatino Linotype" w:cs="Palatino Linotype"/>
          <w:i/>
          <w:sz w:val="22"/>
          <w:szCs w:val="22"/>
        </w:rPr>
        <w:t xml:space="preserve"> </w:t>
      </w:r>
      <w:r w:rsidRPr="00CE15D1">
        <w:rPr>
          <w:rFonts w:ascii="Palatino Linotype" w:eastAsia="Palatino Linotype" w:hAnsi="Palatino Linotype" w:cs="Palatino Linotype"/>
          <w:b/>
          <w:i/>
          <w:sz w:val="22"/>
          <w:szCs w:val="22"/>
        </w:rPr>
        <w:t>serán procedentes para su trámite por parte del sujeto obligado ante quien se presente</w:t>
      </w:r>
      <w:r w:rsidRPr="00CE15D1">
        <w:rPr>
          <w:rFonts w:ascii="Palatino Linotype" w:eastAsia="Palatino Linotype" w:hAnsi="Palatino Linotype" w:cs="Palatino Linotype"/>
          <w:i/>
          <w:sz w:val="22"/>
          <w:szCs w:val="22"/>
        </w:rPr>
        <w:t>. No podrá requerirse información adicional con motivo del nombre proporcionado por el solicitante."</w:t>
      </w:r>
      <w:r>
        <w:rPr>
          <w:rFonts w:ascii="Palatino Linotype" w:eastAsia="Palatino Linotype" w:hAnsi="Palatino Linotype" w:cs="Palatino Linotype"/>
          <w:i/>
          <w:sz w:val="22"/>
          <w:szCs w:val="22"/>
        </w:rPr>
        <w:t>(Sic)</w:t>
      </w:r>
    </w:p>
    <w:p w:rsidR="00264E47" w:rsidRDefault="003233E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264E47"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w:t>
      </w:r>
      <w:r w:rsidR="00D24F6D">
        <w:rPr>
          <w:rFonts w:ascii="Palatino Linotype" w:eastAsia="Palatino Linotype" w:hAnsi="Palatino Linotype" w:cs="Palatino Linotype"/>
        </w:rPr>
        <w:t>, fracción</w:t>
      </w:r>
      <w:r w:rsidR="00B35831">
        <w:rPr>
          <w:rFonts w:ascii="Palatino Linotype" w:eastAsia="Palatino Linotype" w:hAnsi="Palatino Linotype" w:cs="Palatino Linotype"/>
        </w:rPr>
        <w:t xml:space="preserve"> V </w:t>
      </w:r>
      <w:r>
        <w:rPr>
          <w:rFonts w:ascii="Palatino Linotype" w:eastAsia="Palatino Linotype" w:hAnsi="Palatino Linotype" w:cs="Palatino Linotype"/>
        </w:rPr>
        <w:t>de la ley de la materia, que a la letra dice:</w:t>
      </w:r>
    </w:p>
    <w:p w:rsidR="00264E47" w:rsidRDefault="003233E0">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B35831" w:rsidRDefault="00B35831">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64E47" w:rsidRDefault="00B35831" w:rsidP="00FB76E6">
      <w:pPr>
        <w:ind w:left="1276" w:right="1752"/>
        <w:jc w:val="both"/>
        <w:rPr>
          <w:rFonts w:ascii="Palatino Linotype" w:eastAsia="Palatino Linotype" w:hAnsi="Palatino Linotype" w:cs="Palatino Linotype"/>
          <w:i/>
          <w:sz w:val="22"/>
          <w:szCs w:val="22"/>
        </w:rPr>
      </w:pPr>
      <w:r w:rsidRPr="00B35831">
        <w:rPr>
          <w:rFonts w:ascii="Palatino Linotype" w:eastAsia="Palatino Linotype" w:hAnsi="Palatino Linotype" w:cs="Palatino Linotype"/>
          <w:i/>
          <w:sz w:val="22"/>
          <w:szCs w:val="22"/>
        </w:rPr>
        <w:t>V. La entrega de información incompleta</w:t>
      </w:r>
      <w:r w:rsidR="003233E0">
        <w:rPr>
          <w:rFonts w:ascii="Palatino Linotype" w:eastAsia="Palatino Linotype" w:hAnsi="Palatino Linotype" w:cs="Palatino Linotype"/>
          <w:i/>
          <w:sz w:val="22"/>
          <w:szCs w:val="22"/>
        </w:rPr>
        <w:t>…” (Sic)</w:t>
      </w:r>
    </w:p>
    <w:p w:rsidR="00264E47" w:rsidRDefault="003233E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w:t>
      </w:r>
      <w:r w:rsidR="00FB76E6">
        <w:rPr>
          <w:rFonts w:ascii="Palatino Linotype" w:eastAsia="Palatino Linotype" w:hAnsi="Palatino Linotype" w:cs="Palatino Linotype"/>
        </w:rPr>
        <w:t xml:space="preserve">e </w:t>
      </w:r>
      <w:r w:rsidR="00734083">
        <w:rPr>
          <w:rFonts w:ascii="Palatino Linotype" w:eastAsia="Palatino Linotype" w:hAnsi="Palatino Linotype" w:cs="Palatino Linotype"/>
        </w:rPr>
        <w:t xml:space="preserve">la </w:t>
      </w:r>
      <w:r w:rsidR="00734083" w:rsidRPr="00FB76E6">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264E47"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64E47" w:rsidRDefault="003233E0">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64E47" w:rsidRDefault="003233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64E47" w:rsidRDefault="003233E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264E47" w:rsidRDefault="00264E47">
      <w:pPr>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264E47" w:rsidRDefault="00264E47">
      <w:pPr>
        <w:spacing w:line="360" w:lineRule="auto"/>
        <w:jc w:val="both"/>
        <w:rPr>
          <w:rFonts w:ascii="Palatino Linotype" w:eastAsia="Palatino Linotype" w:hAnsi="Palatino Linotype" w:cs="Palatino Linotype"/>
        </w:rPr>
      </w:pPr>
    </w:p>
    <w:p w:rsidR="00264E47" w:rsidRDefault="003233E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64E47" w:rsidRDefault="00264E47">
      <w:pPr>
        <w:ind w:left="567" w:right="758"/>
        <w:jc w:val="both"/>
        <w:rPr>
          <w:rFonts w:ascii="Palatino Linotype" w:eastAsia="Palatino Linotype" w:hAnsi="Palatino Linotype" w:cs="Palatino Linotype"/>
          <w:i/>
          <w:sz w:val="22"/>
          <w:szCs w:val="22"/>
        </w:rPr>
      </w:pPr>
    </w:p>
    <w:p w:rsidR="00264E47" w:rsidRDefault="003233E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Pr>
          <w:rFonts w:ascii="Palatino Linotype" w:eastAsia="Palatino Linotype" w:hAnsi="Palatino Linotype" w:cs="Palatino Linotype"/>
          <w:b/>
          <w:i/>
          <w:sz w:val="22"/>
          <w:szCs w:val="22"/>
        </w:rPr>
        <w:lastRenderedPageBreak/>
        <w:t>obligados a generarla, resumirla, efectuar cálculos o practicar investigaciones.” (Sic)</w:t>
      </w:r>
    </w:p>
    <w:p w:rsidR="00264E47" w:rsidRDefault="00264E47">
      <w:pPr>
        <w:spacing w:line="360" w:lineRule="auto"/>
        <w:ind w:right="-93"/>
        <w:jc w:val="both"/>
        <w:rPr>
          <w:rFonts w:ascii="Palatino Linotype" w:eastAsia="Palatino Linotype" w:hAnsi="Palatino Linotype" w:cs="Palatino Linotype"/>
          <w:color w:val="000000"/>
        </w:rPr>
      </w:pPr>
    </w:p>
    <w:p w:rsidR="00264E47" w:rsidRDefault="003233E0">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rsidR="00264E47" w:rsidRDefault="00264E47">
      <w:pPr>
        <w:spacing w:line="360" w:lineRule="auto"/>
        <w:ind w:right="-93"/>
        <w:jc w:val="both"/>
        <w:rPr>
          <w:rFonts w:ascii="Palatino Linotype" w:eastAsia="Palatino Linotype" w:hAnsi="Palatino Linotype" w:cs="Palatino Linotype"/>
          <w:color w:val="000000"/>
        </w:rPr>
      </w:pPr>
    </w:p>
    <w:p w:rsidR="00264E47" w:rsidRDefault="003233E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264E47" w:rsidRDefault="00264E47">
      <w:pPr>
        <w:ind w:left="851" w:right="850"/>
        <w:jc w:val="both"/>
        <w:rPr>
          <w:rFonts w:ascii="Palatino Linotype" w:eastAsia="Palatino Linotype" w:hAnsi="Palatino Linotype" w:cs="Palatino Linotype"/>
          <w:color w:val="000000"/>
        </w:rPr>
      </w:pPr>
    </w:p>
    <w:p w:rsidR="00264E47" w:rsidRDefault="003233E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64E47" w:rsidRDefault="003233E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264E47" w:rsidRDefault="003233E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264E47" w:rsidRDefault="003233E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264E47" w:rsidRDefault="003233E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lastRenderedPageBreak/>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264E47" w:rsidRDefault="00264E47">
      <w:pPr>
        <w:spacing w:line="360" w:lineRule="auto"/>
        <w:ind w:right="-93"/>
        <w:jc w:val="both"/>
        <w:rPr>
          <w:rFonts w:ascii="Palatino Linotype" w:eastAsia="Palatino Linotype" w:hAnsi="Palatino Linotype" w:cs="Palatino Linotype"/>
          <w:color w:val="000000"/>
        </w:rPr>
      </w:pPr>
    </w:p>
    <w:p w:rsidR="00264E47" w:rsidRDefault="003233E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64E47" w:rsidRDefault="00264E47">
      <w:pPr>
        <w:spacing w:line="360" w:lineRule="auto"/>
        <w:jc w:val="both"/>
        <w:rPr>
          <w:rFonts w:ascii="Palatino Linotype" w:eastAsia="Palatino Linotype" w:hAnsi="Palatino Linotype" w:cs="Palatino Linotype"/>
          <w:color w:val="000000"/>
        </w:rPr>
      </w:pPr>
    </w:p>
    <w:p w:rsidR="00264E47" w:rsidRDefault="003233E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64E47" w:rsidRDefault="00264E47">
      <w:pPr>
        <w:spacing w:line="360" w:lineRule="auto"/>
        <w:ind w:right="49"/>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264E47" w:rsidRDefault="00264E47">
      <w:pPr>
        <w:ind w:left="851" w:right="899"/>
        <w:jc w:val="both"/>
        <w:rPr>
          <w:rFonts w:ascii="Palatino Linotype" w:eastAsia="Palatino Linotype" w:hAnsi="Palatino Linotype" w:cs="Palatino Linotype"/>
          <w:i/>
          <w:sz w:val="22"/>
          <w:szCs w:val="22"/>
        </w:rPr>
      </w:pPr>
    </w:p>
    <w:p w:rsidR="00264E47" w:rsidRDefault="003233E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264E47" w:rsidRDefault="003233E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64E47" w:rsidRDefault="003233E0">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264E47" w:rsidRDefault="00264E47">
      <w:pPr>
        <w:ind w:left="851" w:right="899"/>
        <w:jc w:val="both"/>
        <w:rPr>
          <w:rFonts w:ascii="Palatino Linotype" w:eastAsia="Palatino Linotype" w:hAnsi="Palatino Linotype" w:cs="Palatino Linotype"/>
          <w:sz w:val="22"/>
          <w:szCs w:val="22"/>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64E47" w:rsidRDefault="00264E47">
      <w:pPr>
        <w:ind w:left="851" w:right="899"/>
        <w:jc w:val="both"/>
        <w:rPr>
          <w:rFonts w:ascii="Palatino Linotype" w:eastAsia="Palatino Linotype" w:hAnsi="Palatino Linotype" w:cs="Palatino Linotype"/>
        </w:rPr>
      </w:pPr>
    </w:p>
    <w:p w:rsidR="00264E47" w:rsidRDefault="003233E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64E47" w:rsidRDefault="003233E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64E47" w:rsidRDefault="003233E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64E47" w:rsidRDefault="003233E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64E47" w:rsidRDefault="003233E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264E47" w:rsidRDefault="003233E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264E47" w:rsidRDefault="00264E47">
      <w:pPr>
        <w:ind w:right="899"/>
        <w:jc w:val="both"/>
        <w:rPr>
          <w:rFonts w:ascii="Palatino Linotype" w:eastAsia="Palatino Linotype" w:hAnsi="Palatino Linotype" w:cs="Palatino Linotype"/>
          <w:b/>
          <w:i/>
          <w:sz w:val="22"/>
          <w:szCs w:val="22"/>
        </w:rPr>
      </w:pPr>
    </w:p>
    <w:p w:rsidR="00264E47"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del análisis de la solicitud de información motivo del recurso de revisión que ahora se resuelve, se advie</w:t>
      </w:r>
      <w:r w:rsidR="00FB76E6">
        <w:rPr>
          <w:rFonts w:ascii="Palatino Linotype" w:eastAsia="Palatino Linotype" w:hAnsi="Palatino Linotype" w:cs="Palatino Linotype"/>
        </w:rPr>
        <w:t>rte que el particular requirió</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sidR="00FB76E6">
        <w:rPr>
          <w:rFonts w:ascii="Palatino Linotype" w:eastAsia="Palatino Linotype" w:hAnsi="Palatino Linotype" w:cs="Palatino Linotype"/>
        </w:rPr>
        <w:t xml:space="preserve">en relación a los programas o apoyos otorgados por todas las dependencias de la Administración Pública Municipal </w:t>
      </w:r>
      <w:r w:rsidR="00FB76E6" w:rsidRPr="00FB76E6">
        <w:rPr>
          <w:rFonts w:ascii="Palatino Linotype" w:eastAsia="Palatino Linotype" w:hAnsi="Palatino Linotype" w:cs="Palatino Linotype"/>
        </w:rPr>
        <w:t xml:space="preserve">de </w:t>
      </w:r>
      <w:proofErr w:type="spellStart"/>
      <w:r w:rsidR="00FB76E6" w:rsidRPr="00FB76E6">
        <w:rPr>
          <w:rFonts w:ascii="Palatino Linotype" w:eastAsia="Palatino Linotype" w:hAnsi="Palatino Linotype" w:cs="Palatino Linotype"/>
        </w:rPr>
        <w:t>Tlalmanalco</w:t>
      </w:r>
      <w:proofErr w:type="spellEnd"/>
      <w:r w:rsidR="00FB76E6" w:rsidRPr="00FB76E6">
        <w:rPr>
          <w:rFonts w:ascii="Palatino Linotype" w:eastAsia="Palatino Linotype" w:hAnsi="Palatino Linotype" w:cs="Palatino Linotype"/>
        </w:rPr>
        <w:t>, lo siguiente:</w:t>
      </w:r>
      <w:r w:rsidR="00FB76E6">
        <w:rPr>
          <w:rFonts w:ascii="Palatino Linotype" w:eastAsia="Palatino Linotype" w:hAnsi="Palatino Linotype" w:cs="Palatino Linotype"/>
          <w:b/>
        </w:rPr>
        <w:t xml:space="preserve"> </w:t>
      </w:r>
    </w:p>
    <w:p w:rsidR="003D2FB7" w:rsidRDefault="003D2FB7" w:rsidP="00FB76E6">
      <w:pPr>
        <w:pStyle w:val="Prrafodelista"/>
        <w:numPr>
          <w:ilvl w:val="0"/>
          <w:numId w:val="7"/>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Relación de los beneficiarios.</w:t>
      </w:r>
    </w:p>
    <w:p w:rsidR="00FB76E6" w:rsidRPr="00FB76E6" w:rsidRDefault="00FB76E6" w:rsidP="00FB76E6">
      <w:pPr>
        <w:pStyle w:val="Prrafodelista"/>
        <w:numPr>
          <w:ilvl w:val="0"/>
          <w:numId w:val="7"/>
        </w:numPr>
        <w:spacing w:before="240" w:after="240" w:line="360" w:lineRule="auto"/>
        <w:jc w:val="both"/>
        <w:rPr>
          <w:rFonts w:ascii="Palatino Linotype" w:eastAsia="Palatino Linotype" w:hAnsi="Palatino Linotype" w:cs="Palatino Linotype"/>
        </w:rPr>
      </w:pPr>
      <w:r w:rsidRPr="00FB76E6">
        <w:rPr>
          <w:rFonts w:ascii="Palatino Linotype" w:eastAsia="Palatino Linotype" w:hAnsi="Palatino Linotype" w:cs="Palatino Linotype"/>
        </w:rPr>
        <w:t>La descripción o monto del apoyo</w:t>
      </w:r>
      <w:r>
        <w:rPr>
          <w:rFonts w:ascii="Palatino Linotype" w:eastAsia="Palatino Linotype" w:hAnsi="Palatino Linotype" w:cs="Palatino Linotype"/>
        </w:rPr>
        <w:t>.</w:t>
      </w:r>
    </w:p>
    <w:p w:rsidR="00FB76E6" w:rsidRPr="00FB76E6" w:rsidRDefault="00FB76E6" w:rsidP="00FB76E6">
      <w:pPr>
        <w:pStyle w:val="Prrafodelista"/>
        <w:numPr>
          <w:ilvl w:val="0"/>
          <w:numId w:val="7"/>
        </w:numPr>
        <w:spacing w:before="240" w:after="240" w:line="360" w:lineRule="auto"/>
        <w:jc w:val="both"/>
        <w:rPr>
          <w:rFonts w:ascii="Palatino Linotype" w:eastAsia="Palatino Linotype" w:hAnsi="Palatino Linotype" w:cs="Palatino Linotype"/>
        </w:rPr>
      </w:pPr>
      <w:r w:rsidRPr="00FB76E6">
        <w:rPr>
          <w:rFonts w:ascii="Palatino Linotype" w:eastAsia="Palatino Linotype" w:hAnsi="Palatino Linotype" w:cs="Palatino Linotype"/>
        </w:rPr>
        <w:t>E</w:t>
      </w:r>
      <w:r w:rsidRPr="00FB76E6">
        <w:rPr>
          <w:rFonts w:ascii="Palatino Linotype" w:eastAsia="Palatino Linotype" w:hAnsi="Palatino Linotype" w:cs="Palatino Linotype"/>
          <w:sz w:val="24"/>
          <w:szCs w:val="24"/>
        </w:rPr>
        <w:t>l fon</w:t>
      </w:r>
      <w:r w:rsidRPr="00FB76E6">
        <w:rPr>
          <w:rFonts w:ascii="Palatino Linotype" w:eastAsia="Palatino Linotype" w:hAnsi="Palatino Linotype" w:cs="Palatino Linotype"/>
        </w:rPr>
        <w:t>do o programa con que se cubrió.</w:t>
      </w:r>
      <w:r w:rsidRPr="00FB76E6">
        <w:rPr>
          <w:rFonts w:ascii="Palatino Linotype" w:eastAsia="Palatino Linotype" w:hAnsi="Palatino Linotype" w:cs="Palatino Linotype"/>
          <w:sz w:val="24"/>
          <w:szCs w:val="24"/>
        </w:rPr>
        <w:t xml:space="preserve"> </w:t>
      </w:r>
    </w:p>
    <w:p w:rsidR="00FB76E6" w:rsidRPr="00FB76E6" w:rsidRDefault="00FB76E6" w:rsidP="00FB76E6">
      <w:pPr>
        <w:pStyle w:val="Prrafodelista"/>
        <w:numPr>
          <w:ilvl w:val="0"/>
          <w:numId w:val="7"/>
        </w:numPr>
        <w:spacing w:before="240" w:after="240" w:line="360" w:lineRule="auto"/>
        <w:jc w:val="both"/>
        <w:rPr>
          <w:rFonts w:ascii="Palatino Linotype" w:eastAsia="Palatino Linotype" w:hAnsi="Palatino Linotype" w:cs="Palatino Linotype"/>
        </w:rPr>
      </w:pPr>
      <w:r w:rsidRPr="00FB76E6">
        <w:rPr>
          <w:rFonts w:ascii="Palatino Linotype" w:eastAsia="Palatino Linotype" w:hAnsi="Palatino Linotype" w:cs="Palatino Linotype"/>
        </w:rPr>
        <w:t>La póliza contable y la documentación soporte</w:t>
      </w:r>
    </w:p>
    <w:p w:rsidR="00FB76E6" w:rsidRDefault="003233E0" w:rsidP="00FB76E6">
      <w:pPr>
        <w:spacing w:line="360" w:lineRule="auto"/>
        <w:ind w:right="49"/>
        <w:jc w:val="both"/>
        <w:rPr>
          <w:rFonts w:ascii="Palatino Linotype" w:eastAsia="Palatino Linotype" w:hAnsi="Palatino Linotype" w:cs="Palatino Linotype"/>
          <w:color w:val="000000"/>
        </w:rPr>
      </w:pPr>
      <w:r w:rsidRPr="00735E7D">
        <w:rPr>
          <w:rFonts w:ascii="Palatino Linotype" w:eastAsia="Palatino Linotype" w:hAnsi="Palatino Linotype" w:cs="Palatino Linotype"/>
        </w:rPr>
        <w:t xml:space="preserve">Por su parte el </w:t>
      </w:r>
      <w:r w:rsidRPr="00735E7D">
        <w:rPr>
          <w:rFonts w:ascii="Palatino Linotype" w:eastAsia="Palatino Linotype" w:hAnsi="Palatino Linotype" w:cs="Palatino Linotype"/>
          <w:b/>
        </w:rPr>
        <w:t>SUJETO OBLIGADO</w:t>
      </w:r>
      <w:r w:rsidR="00FB76E6">
        <w:rPr>
          <w:rFonts w:ascii="Palatino Linotype" w:eastAsia="Palatino Linotype" w:hAnsi="Palatino Linotype" w:cs="Palatino Linotype"/>
        </w:rPr>
        <w:t xml:space="preserve"> emitió su respuesta, únicamente el </w:t>
      </w:r>
      <w:r w:rsidR="00FB76E6">
        <w:rPr>
          <w:rFonts w:ascii="Palatino Linotype" w:eastAsia="Palatino Linotype" w:hAnsi="Palatino Linotype" w:cs="Palatino Linotype"/>
          <w:color w:val="000000"/>
        </w:rPr>
        <w:t xml:space="preserve">Director del Sistema Municipal para el Desarrollo Integral de la Familia del Ayuntamiento de </w:t>
      </w:r>
      <w:proofErr w:type="spellStart"/>
      <w:r w:rsidR="00FB76E6">
        <w:rPr>
          <w:rFonts w:ascii="Palatino Linotype" w:eastAsia="Palatino Linotype" w:hAnsi="Palatino Linotype" w:cs="Palatino Linotype"/>
          <w:color w:val="000000"/>
        </w:rPr>
        <w:t>Tlalmanalco</w:t>
      </w:r>
      <w:proofErr w:type="spellEnd"/>
      <w:r w:rsidR="00FB76E6">
        <w:rPr>
          <w:rFonts w:ascii="Palatino Linotype" w:eastAsia="Palatino Linotype" w:hAnsi="Palatino Linotype" w:cs="Palatino Linotype"/>
          <w:color w:val="000000"/>
        </w:rPr>
        <w:t xml:space="preserve">, entregando la documentación que sirve de soporte respecto de los apoyos de Cobertores, Juguetes, Laminas, apoyos funcionales (sillas de rueda, bastones, andaderas, aparatos auditivos, pañales para adultos. </w:t>
      </w:r>
    </w:p>
    <w:p w:rsidR="00264E47"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w:t>
      </w:r>
      <w:r w:rsidR="00734083">
        <w:rPr>
          <w:rFonts w:ascii="Palatino Linotype" w:eastAsia="Palatino Linotype" w:hAnsi="Palatino Linotype" w:cs="Palatino Linotype"/>
        </w:rPr>
        <w:t xml:space="preserve">la </w:t>
      </w:r>
      <w:r w:rsidR="00734083" w:rsidRPr="00FB76E6">
        <w:rPr>
          <w:rFonts w:ascii="Palatino Linotype" w:eastAsia="Palatino Linotype" w:hAnsi="Palatino Linotype" w:cs="Palatino Linotype"/>
          <w:b/>
        </w:rPr>
        <w:t>RECURRENTE</w:t>
      </w:r>
      <w:r>
        <w:rPr>
          <w:rFonts w:ascii="Palatino Linotype" w:eastAsia="Palatino Linotype" w:hAnsi="Palatino Linotype" w:cs="Palatino Linotype"/>
        </w:rPr>
        <w:t xml:space="preserve"> con la respuesta, interpuso el Recurs</w:t>
      </w:r>
      <w:r w:rsidR="00735E7D">
        <w:rPr>
          <w:rFonts w:ascii="Palatino Linotype" w:eastAsia="Palatino Linotype" w:hAnsi="Palatino Linotype" w:cs="Palatino Linotype"/>
        </w:rPr>
        <w:t xml:space="preserve">o de </w:t>
      </w:r>
      <w:r w:rsidR="00FB76E6">
        <w:rPr>
          <w:rFonts w:ascii="Palatino Linotype" w:eastAsia="Palatino Linotype" w:hAnsi="Palatino Linotype" w:cs="Palatino Linotype"/>
        </w:rPr>
        <w:t>Revisión, haciendo</w:t>
      </w:r>
      <w:r w:rsidR="00FB76E6" w:rsidRPr="00FB76E6">
        <w:rPr>
          <w:rFonts w:ascii="Palatino Linotype" w:eastAsia="Palatino Linotype" w:hAnsi="Palatino Linotype" w:cs="Palatino Linotype"/>
        </w:rPr>
        <w:t xml:space="preserve"> referencia a los s</w:t>
      </w:r>
      <w:r w:rsidR="00FB76E6">
        <w:rPr>
          <w:rFonts w:ascii="Palatino Linotype" w:eastAsia="Palatino Linotype" w:hAnsi="Palatino Linotype" w:cs="Palatino Linotype"/>
        </w:rPr>
        <w:t xml:space="preserve"> puntos de la</w:t>
      </w:r>
      <w:r w:rsidR="00FB76E6" w:rsidRPr="00FB76E6">
        <w:rPr>
          <w:rFonts w:ascii="Palatino Linotype" w:eastAsia="Palatino Linotype" w:hAnsi="Palatino Linotype" w:cs="Palatino Linotype"/>
        </w:rPr>
        <w:t xml:space="preserve"> solicitud que no cumplen con lo solicitado</w:t>
      </w:r>
      <w:r w:rsidR="00FB76E6">
        <w:rPr>
          <w:rFonts w:ascii="Palatino Linotype" w:eastAsia="Palatino Linotype" w:hAnsi="Palatino Linotype" w:cs="Palatino Linotype"/>
        </w:rPr>
        <w:t xml:space="preserve">, correspondientes </w:t>
      </w:r>
      <w:proofErr w:type="gramStart"/>
      <w:r w:rsidR="00FB76E6">
        <w:rPr>
          <w:rFonts w:ascii="Palatino Linotype" w:eastAsia="Palatino Linotype" w:hAnsi="Palatino Linotype" w:cs="Palatino Linotype"/>
        </w:rPr>
        <w:t>a</w:t>
      </w:r>
      <w:proofErr w:type="gramEnd"/>
      <w:r w:rsidR="00FB76E6">
        <w:rPr>
          <w:rFonts w:ascii="Palatino Linotype" w:eastAsia="Palatino Linotype" w:hAnsi="Palatino Linotype" w:cs="Palatino Linotype"/>
        </w:rPr>
        <w:t>:</w:t>
      </w:r>
    </w:p>
    <w:p w:rsidR="00FB76E6" w:rsidRDefault="00FB76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r w:rsidRPr="00FB76E6">
        <w:rPr>
          <w:rFonts w:ascii="Palatino Linotype" w:eastAsia="Palatino Linotype" w:hAnsi="Palatino Linotype" w:cs="Palatino Linotype"/>
        </w:rPr>
        <w:t>No incluye la descripción o monto del apoyo y el fondo o programa con que se cubrió, así como la póliza cont</w:t>
      </w:r>
      <w:r>
        <w:rPr>
          <w:rFonts w:ascii="Palatino Linotype" w:eastAsia="Palatino Linotype" w:hAnsi="Palatino Linotype" w:cs="Palatino Linotype"/>
        </w:rPr>
        <w:t>able y la documentación soporte.</w:t>
      </w:r>
    </w:p>
    <w:p w:rsidR="00FB76E6" w:rsidRDefault="00FB76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w:t>
      </w:r>
      <w:r w:rsidR="00C51531">
        <w:rPr>
          <w:rFonts w:ascii="Palatino Linotype" w:eastAsia="Palatino Linotype" w:hAnsi="Palatino Linotype" w:cs="Palatino Linotype"/>
        </w:rPr>
        <w:t>demás, só</w:t>
      </w:r>
      <w:r w:rsidRPr="00FB76E6">
        <w:rPr>
          <w:rFonts w:ascii="Palatino Linotype" w:eastAsia="Palatino Linotype" w:hAnsi="Palatino Linotype" w:cs="Palatino Linotype"/>
        </w:rPr>
        <w:t>lo informa el SMDIF falta la información de las demás Áreas administrativas, así como Presidencia, Regidurías, Secretarias, Tesorería</w:t>
      </w:r>
      <w:r>
        <w:rPr>
          <w:rFonts w:ascii="Palatino Linotype" w:eastAsia="Palatino Linotype" w:hAnsi="Palatino Linotype" w:cs="Palatino Linotype"/>
        </w:rPr>
        <w:t>” (Sic)</w:t>
      </w:r>
    </w:p>
    <w:p w:rsidR="00264E47" w:rsidRDefault="003233E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este fue omiso en rendir su informe justificado.</w:t>
      </w:r>
    </w:p>
    <w:p w:rsidR="00B35831" w:rsidRDefault="00B35831">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determina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24 último párrafo y 162 de la Ley de Transparencia y Acceso a la Información Pública del Estado de México y Municipios; por ello, los motivos de inconformidad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71037C" w:rsidRDefault="0071037C">
      <w:pPr>
        <w:spacing w:line="360" w:lineRule="auto"/>
        <w:jc w:val="both"/>
        <w:rPr>
          <w:rFonts w:ascii="Palatino Linotype" w:eastAsia="Palatino Linotype" w:hAnsi="Palatino Linotype" w:cs="Palatino Linotype"/>
        </w:rPr>
      </w:pPr>
    </w:p>
    <w:p w:rsidR="0071037C" w:rsidRPr="00812381" w:rsidRDefault="0071037C" w:rsidP="007103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Antes del estudio de fondo, de la solicitud de acceso a la información pública del particular se advierte que este estableció una temporalidad de la información solicitada, </w:t>
      </w:r>
      <w:r w:rsidRPr="0071037C">
        <w:rPr>
          <w:rFonts w:ascii="Palatino Linotype" w:eastAsia="Palatino Linotype" w:hAnsi="Palatino Linotype" w:cs="Palatino Linotype"/>
        </w:rPr>
        <w:t>del 01 de enero del 2022 a la fecha de la entrega de la información</w:t>
      </w:r>
      <w:r>
        <w:rPr>
          <w:rFonts w:ascii="Palatino Linotype" w:eastAsia="Palatino Linotype" w:hAnsi="Palatino Linotype" w:cs="Palatino Linotype"/>
        </w:rPr>
        <w:t xml:space="preserve">; sin embargo, este Organismo Garante no está facultado para ordenar documentación futura, en razón de que la solicitud ingreso 19 de septiembre del año 2022; luego entonces, se entiende que la información solicitada es la generada o vigente a la fecha solicitud de información pública, lo anterior en términos </w:t>
      </w:r>
      <w:r>
        <w:rPr>
          <w:rFonts w:ascii="Palatino Linotype" w:eastAsia="Palatino Linotype" w:hAnsi="Palatino Linotype" w:cs="Palatino Linotype"/>
          <w:color w:val="000000"/>
        </w:rPr>
        <w:t xml:space="preserve">discernimiento que encuentra apoyado en los Criterios 1/2010 y 2/2010,  emitidos por el “Comité de </w:t>
      </w:r>
      <w:r>
        <w:rPr>
          <w:rFonts w:ascii="Palatino Linotype" w:eastAsia="Palatino Linotype" w:hAnsi="Palatino Linotype" w:cs="Palatino Linotype"/>
          <w:color w:val="000000"/>
        </w:rPr>
        <w:lastRenderedPageBreak/>
        <w:t>Acceso a la Información y Protección de Datos personales” de la Suprema Corte de Justicia de la Nación, que disponen: </w:t>
      </w:r>
    </w:p>
    <w:p w:rsidR="0071037C" w:rsidRDefault="0071037C" w:rsidP="0071037C"/>
    <w:p w:rsidR="0071037C" w:rsidRDefault="0071037C" w:rsidP="0071037C">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Criterio 1/2010</w:t>
      </w:r>
    </w:p>
    <w:p w:rsidR="0071037C" w:rsidRDefault="0071037C" w:rsidP="0071037C">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SU OTORGAMIENTO ES RESPECTO DE AQUELLA QUE EXISTA Y SE HUBIESE GENERADO AL MOMENTO DE LA PETICIÓN.</w:t>
      </w:r>
    </w:p>
    <w:p w:rsidR="0071037C" w:rsidRDefault="0071037C" w:rsidP="0071037C">
      <w:pPr>
        <w:pBdr>
          <w:top w:val="nil"/>
          <w:left w:val="nil"/>
          <w:bottom w:val="nil"/>
          <w:right w:val="nil"/>
          <w:between w:val="nil"/>
        </w:pBdr>
        <w:ind w:left="851" w:right="900"/>
        <w:jc w:val="both"/>
        <w:rPr>
          <w:color w:val="000000"/>
        </w:rPr>
      </w:pPr>
      <w:r w:rsidRPr="00B71248">
        <w:rPr>
          <w:rFonts w:ascii="Palatino Linotype" w:eastAsia="Palatino Linotype" w:hAnsi="Palatino Linotype" w:cs="Palatino Linotype"/>
          <w:b/>
          <w:i/>
          <w:color w:val="000000"/>
          <w:sz w:val="22"/>
          <w:szCs w:val="22"/>
        </w:rPr>
        <w:t>El otorgamiento de la información procede respecto de aquella que sea existente y se encuentre en posesión del órgano de Estado, al momento de la solicitud</w:t>
      </w:r>
      <w:r>
        <w:rPr>
          <w:rFonts w:ascii="Palatino Linotype" w:eastAsia="Palatino Linotype" w:hAnsi="Palatino Linotype" w:cs="Palatino Linotype"/>
          <w:i/>
          <w:color w:val="000000"/>
          <w:sz w:val="22"/>
          <w:szCs w:val="22"/>
        </w:rPr>
        <w:t xml:space="preserve">; por lo que </w:t>
      </w:r>
      <w:r w:rsidRPr="00B71248">
        <w:rPr>
          <w:rFonts w:ascii="Palatino Linotype" w:eastAsia="Palatino Linotype" w:hAnsi="Palatino Linotype" w:cs="Palatino Linotype"/>
          <w:b/>
          <w:i/>
          <w:color w:val="000000"/>
          <w:sz w:val="22"/>
          <w:szCs w:val="22"/>
        </w:rPr>
        <w:t>resulta inconducente otorgar la que se genere en fecha futura</w:t>
      </w:r>
      <w:r>
        <w:rPr>
          <w:rFonts w:ascii="Palatino Linotype" w:eastAsia="Palatino Linotype" w:hAnsi="Palatino Linotype" w:cs="Palatino Linotype"/>
          <w:i/>
          <w:color w:val="000000"/>
          <w:sz w:val="22"/>
          <w:szCs w:val="22"/>
        </w:rPr>
        <w:t>,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71037C" w:rsidRDefault="0071037C" w:rsidP="0071037C">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w:t>
      </w:r>
    </w:p>
    <w:p w:rsidR="0071037C" w:rsidRDefault="0071037C" w:rsidP="0071037C">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Criterio 2/2010.</w:t>
      </w:r>
    </w:p>
    <w:p w:rsidR="0071037C" w:rsidRDefault="0071037C" w:rsidP="0071037C">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rsidR="0071037C" w:rsidRDefault="0071037C" w:rsidP="0071037C">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71037C" w:rsidRDefault="0071037C" w:rsidP="0071037C">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votos.”(Sic)</w:t>
      </w:r>
    </w:p>
    <w:p w:rsidR="0071037C" w:rsidRDefault="0071037C" w:rsidP="0071037C">
      <w:pPr>
        <w:spacing w:line="360" w:lineRule="auto"/>
        <w:ind w:right="51"/>
        <w:jc w:val="both"/>
        <w:rPr>
          <w:rFonts w:ascii="Palatino Linotype" w:eastAsia="Palatino Linotype" w:hAnsi="Palatino Linotype" w:cs="Palatino Linotype"/>
        </w:rPr>
      </w:pPr>
    </w:p>
    <w:p w:rsidR="0079115B" w:rsidRDefault="0079115B" w:rsidP="00001BBF">
      <w:pPr>
        <w:spacing w:after="120" w:line="360" w:lineRule="auto"/>
        <w:jc w:val="both"/>
        <w:rPr>
          <w:rFonts w:ascii="Palatino Linotype" w:eastAsia="Palatino Linotype" w:hAnsi="Palatino Linotype" w:cs="Palatino Linotype"/>
        </w:rPr>
      </w:pPr>
    </w:p>
    <w:p w:rsidR="00C83145" w:rsidRDefault="0079115B" w:rsidP="007911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de una revisión al acto impugnando concatenado con los motivos de inconformidad del </w:t>
      </w:r>
      <w:r w:rsidRPr="00DB28E3">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sidRPr="00DB28E3">
        <w:rPr>
          <w:rFonts w:ascii="Palatino Linotype" w:eastAsia="Palatino Linotype" w:hAnsi="Palatino Linotype" w:cs="Palatino Linotype"/>
        </w:rPr>
        <w:t xml:space="preserve">se </w:t>
      </w:r>
      <w:r>
        <w:rPr>
          <w:rFonts w:ascii="Palatino Linotype" w:eastAsia="Palatino Linotype" w:hAnsi="Palatino Linotype" w:cs="Palatino Linotype"/>
        </w:rPr>
        <w:t xml:space="preserve">advierte que está conforme con </w:t>
      </w:r>
      <w:r w:rsidR="000E3443">
        <w:rPr>
          <w:rFonts w:ascii="Palatino Linotype" w:eastAsia="Palatino Linotype" w:hAnsi="Palatino Linotype" w:cs="Palatino Linotype"/>
        </w:rPr>
        <w:t xml:space="preserve">parte de la respuesta otorgada por el </w:t>
      </w:r>
      <w:r w:rsidR="000E3443">
        <w:rPr>
          <w:rFonts w:ascii="Palatino Linotype" w:eastAsia="Palatino Linotype" w:hAnsi="Palatino Linotype" w:cs="Palatino Linotype"/>
          <w:color w:val="000000"/>
        </w:rPr>
        <w:t xml:space="preserve">Director del Sistema Municipal para el Desarrollo Integral de la Familia del Ayuntamiento de </w:t>
      </w:r>
      <w:proofErr w:type="spellStart"/>
      <w:r w:rsidR="000E3443">
        <w:rPr>
          <w:rFonts w:ascii="Palatino Linotype" w:eastAsia="Palatino Linotype" w:hAnsi="Palatino Linotype" w:cs="Palatino Linotype"/>
          <w:color w:val="000000"/>
        </w:rPr>
        <w:t>Tlalmanalco</w:t>
      </w:r>
      <w:proofErr w:type="spellEnd"/>
      <w:r>
        <w:rPr>
          <w:rFonts w:ascii="Palatino Linotype" w:eastAsia="Palatino Linotype" w:hAnsi="Palatino Linotype" w:cs="Palatino Linotype"/>
        </w:rPr>
        <w:t xml:space="preserve">, correspondiente </w:t>
      </w:r>
      <w:r w:rsidR="00C83145">
        <w:rPr>
          <w:rFonts w:ascii="Palatino Linotype" w:eastAsia="Palatino Linotype" w:hAnsi="Palatino Linotype" w:cs="Palatino Linotype"/>
        </w:rPr>
        <w:t>a la relación a los beneficiarios</w:t>
      </w:r>
      <w:r>
        <w:rPr>
          <w:rFonts w:ascii="Palatino Linotype" w:eastAsia="Palatino Linotype" w:hAnsi="Palatino Linotype" w:cs="Palatino Linotype"/>
          <w:color w:val="000000"/>
        </w:rPr>
        <w:t xml:space="preserve">, ya que sólo se inconforma </w:t>
      </w:r>
      <w:r w:rsidRPr="00C83145">
        <w:rPr>
          <w:rFonts w:ascii="Palatino Linotype" w:eastAsia="Palatino Linotype" w:hAnsi="Palatino Linotype" w:cs="Palatino Linotype"/>
        </w:rPr>
        <w:t xml:space="preserve">porque </w:t>
      </w:r>
      <w:r w:rsidR="00C83145">
        <w:rPr>
          <w:rFonts w:ascii="Palatino Linotype" w:eastAsia="Palatino Linotype" w:hAnsi="Palatino Linotype" w:cs="Palatino Linotype"/>
        </w:rPr>
        <w:t>n</w:t>
      </w:r>
      <w:r w:rsidR="00C83145" w:rsidRPr="00C83145">
        <w:rPr>
          <w:rFonts w:ascii="Palatino Linotype" w:eastAsia="Palatino Linotype" w:hAnsi="Palatino Linotype" w:cs="Palatino Linotype"/>
        </w:rPr>
        <w:t>o incluye la descripción o monto del apoyo y el fondo o programa con que se cubrió, así como la póliza contable y la documentación soporte</w:t>
      </w:r>
      <w:r w:rsidR="00C83145">
        <w:rPr>
          <w:rFonts w:ascii="Palatino Linotype" w:eastAsia="Palatino Linotype" w:hAnsi="Palatino Linotype" w:cs="Palatino Linotype"/>
        </w:rPr>
        <w:t>.</w:t>
      </w:r>
    </w:p>
    <w:p w:rsidR="0079115B" w:rsidRDefault="0079115B" w:rsidP="007911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79115B" w:rsidRDefault="0079115B" w:rsidP="0079115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79115B" w:rsidRDefault="0079115B" w:rsidP="007911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la parte de la solicitud sobre la que no se expresó inconformidad, debe declararse consentida por el hoy Recurrente, ya que no pueden producirse efectos jurídicos tendentes a revocar, confirmar o modificar la parte de la respuesta con </w:t>
      </w:r>
      <w:r>
        <w:rPr>
          <w:rFonts w:ascii="Palatino Linotype" w:eastAsia="Palatino Linotype" w:hAnsi="Palatino Linotype" w:cs="Palatino Linotype"/>
        </w:rPr>
        <w:lastRenderedPageBreak/>
        <w:t>relación a la parte de la solicitud que no fue motivo de inconformidad ya que se infiere un consentimiento de la recurrente ante la falta de impugnación eficaz.</w:t>
      </w:r>
    </w:p>
    <w:p w:rsidR="0079115B" w:rsidRDefault="0079115B" w:rsidP="007911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79115B" w:rsidRDefault="0079115B" w:rsidP="0079115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001BBF" w:rsidRDefault="0071037C" w:rsidP="00001BBF">
      <w:pPr>
        <w:spacing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se procede al análisis de la respuesta proporcionada por el </w:t>
      </w:r>
      <w:r>
        <w:rPr>
          <w:rFonts w:ascii="Palatino Linotype" w:eastAsia="Palatino Linotype" w:hAnsi="Palatino Linotype" w:cs="Palatino Linotype"/>
          <w:color w:val="000000"/>
        </w:rPr>
        <w:t xml:space="preserve">Director del Sistema Municipal para el Desarrollo Integral de la Familia del Ayuntamiento de </w:t>
      </w:r>
      <w:proofErr w:type="spellStart"/>
      <w:r>
        <w:rPr>
          <w:rFonts w:ascii="Palatino Linotype" w:eastAsia="Palatino Linotype" w:hAnsi="Palatino Linotype" w:cs="Palatino Linotype"/>
          <w:color w:val="000000"/>
        </w:rPr>
        <w:t>Tlalmanalco</w:t>
      </w:r>
      <w:proofErr w:type="spellEnd"/>
      <w:r>
        <w:rPr>
          <w:rFonts w:ascii="Palatino Linotype" w:eastAsia="Palatino Linotype" w:hAnsi="Palatino Linotype" w:cs="Palatino Linotype"/>
          <w:color w:val="000000"/>
        </w:rPr>
        <w:t>, en donde hizo entrega de la documentación en donde consta los apoyos correspondientes a de Cobertores, Juguetes, Laminas, apoyos funcionales sillas de rueda, bastones, andaderas, aparatos auditivos, pañales</w:t>
      </w:r>
      <w:r w:rsidR="00001BBF">
        <w:rPr>
          <w:rFonts w:ascii="Palatino Linotype" w:eastAsia="Palatino Linotype" w:hAnsi="Palatino Linotype" w:cs="Palatino Linotype"/>
          <w:color w:val="000000"/>
        </w:rPr>
        <w:t xml:space="preserve">, colmando con ello el punto correspondientes a la descripción del apoyo; </w:t>
      </w:r>
      <w:r w:rsidR="00001BBF">
        <w:rPr>
          <w:rFonts w:ascii="Palatino Linotype" w:eastAsia="Palatino Linotype" w:hAnsi="Palatino Linotype" w:cs="Palatino Linotype"/>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001BBF" w:rsidRDefault="00001BBF" w:rsidP="00001BBF">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001BBF" w:rsidRDefault="00001BBF" w:rsidP="00001BBF">
      <w:pPr>
        <w:spacing w:line="360" w:lineRule="auto"/>
        <w:jc w:val="both"/>
        <w:rPr>
          <w:rFonts w:ascii="Palatino Linotype" w:eastAsia="Palatino Linotype" w:hAnsi="Palatino Linotype" w:cs="Palatino Linotype"/>
        </w:rPr>
      </w:pPr>
    </w:p>
    <w:p w:rsidR="00001BBF" w:rsidRDefault="00001BBF" w:rsidP="00001BBF">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 lo anterior, este Órgano </w:t>
      </w:r>
      <w:proofErr w:type="spellStart"/>
      <w:r>
        <w:rPr>
          <w:rFonts w:ascii="Palatino Linotype" w:eastAsia="Palatino Linotype" w:hAnsi="Palatino Linotype" w:cs="Palatino Linotype"/>
        </w:rPr>
        <w:t>Resolutor</w:t>
      </w:r>
      <w:proofErr w:type="spellEnd"/>
      <w:r>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227CD2" w:rsidRPr="001B0BBC" w:rsidRDefault="00001BBF" w:rsidP="00227CD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así respecto </w:t>
      </w:r>
      <w:r w:rsidR="00B9380B">
        <w:rPr>
          <w:rFonts w:ascii="Palatino Linotype" w:eastAsia="Palatino Linotype" w:hAnsi="Palatino Linotype" w:cs="Palatino Linotype"/>
          <w:color w:val="000000"/>
        </w:rPr>
        <w:t>del</w:t>
      </w:r>
      <w:r w:rsidR="003D2FB7">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fondo o programa con el que se cubrió dicho apoyo y la póliza contable del egreso de dicho apoyo</w:t>
      </w:r>
      <w:r w:rsidR="00227CD2">
        <w:rPr>
          <w:rFonts w:ascii="Palatino Linotype" w:eastAsia="Palatino Linotype" w:hAnsi="Palatino Linotype" w:cs="Palatino Linotype"/>
          <w:color w:val="000000"/>
        </w:rPr>
        <w:t xml:space="preserve"> (monto del apoyo)</w:t>
      </w:r>
      <w:r>
        <w:rPr>
          <w:rFonts w:ascii="Palatino Linotype" w:eastAsia="Palatino Linotype" w:hAnsi="Palatino Linotype" w:cs="Palatino Linotype"/>
          <w:color w:val="000000"/>
        </w:rPr>
        <w:t xml:space="preserve">, </w:t>
      </w:r>
      <w:r w:rsidR="00227CD2">
        <w:rPr>
          <w:rFonts w:ascii="Palatino Linotype" w:eastAsia="Palatino Linotype" w:hAnsi="Palatino Linotype" w:cs="Palatino Linotype"/>
          <w:color w:val="000000"/>
        </w:rPr>
        <w:t xml:space="preserve">por consiguiente, la respuesta del Director del Sistema Municipal para el Desarrollo Integral de la Familia del Ayuntamiento de </w:t>
      </w:r>
      <w:proofErr w:type="spellStart"/>
      <w:r w:rsidR="00227CD2">
        <w:rPr>
          <w:rFonts w:ascii="Palatino Linotype" w:eastAsia="Palatino Linotype" w:hAnsi="Palatino Linotype" w:cs="Palatino Linotype"/>
          <w:color w:val="000000"/>
        </w:rPr>
        <w:t>Tlalmanalco</w:t>
      </w:r>
      <w:proofErr w:type="spellEnd"/>
      <w:r w:rsidR="00227CD2">
        <w:rPr>
          <w:rFonts w:ascii="Palatino Linotype" w:eastAsia="Palatino Linotype" w:hAnsi="Palatino Linotype" w:cs="Palatino Linotype"/>
          <w:b/>
          <w:color w:val="000000"/>
        </w:rPr>
        <w:t xml:space="preserve">, </w:t>
      </w:r>
      <w:r w:rsidR="00227CD2">
        <w:rPr>
          <w:rFonts w:ascii="Palatino Linotype" w:eastAsia="Palatino Linotype" w:hAnsi="Palatino Linotype" w:cs="Palatino Linotype"/>
        </w:rPr>
        <w:t>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227CD2" w:rsidRDefault="00227CD2" w:rsidP="00227CD2">
      <w:pPr>
        <w:spacing w:before="8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227CD2" w:rsidRDefault="00227CD2" w:rsidP="0071037C">
      <w:pPr>
        <w:spacing w:line="360" w:lineRule="auto"/>
        <w:ind w:right="51"/>
        <w:jc w:val="both"/>
        <w:rPr>
          <w:rFonts w:ascii="Palatino Linotype" w:eastAsia="Palatino Linotype" w:hAnsi="Palatino Linotype" w:cs="Palatino Linotype"/>
          <w:color w:val="000000"/>
        </w:rPr>
      </w:pPr>
    </w:p>
    <w:p w:rsidR="00001BBF" w:rsidRDefault="00227CD2" w:rsidP="0071037C">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se procede abordar cada tema, para determinar qué documento colmaría de manera enunciativa más no limitada dichos requerimientos, lo que servirá de igual forma para ordenar lo correspondiente a las áreas del </w:t>
      </w:r>
      <w:r w:rsidRPr="00227CD2">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que faltaron pronunciarse.</w:t>
      </w:r>
    </w:p>
    <w:p w:rsidR="007C7CA4" w:rsidRDefault="007C7CA4" w:rsidP="00882F9C">
      <w:pPr>
        <w:spacing w:line="360" w:lineRule="auto"/>
        <w:ind w:right="-28"/>
        <w:contextualSpacing/>
        <w:jc w:val="both"/>
        <w:rPr>
          <w:rFonts w:ascii="Palatino Linotype" w:eastAsia="Calibri" w:hAnsi="Palatino Linotype" w:cs="Tahoma"/>
          <w:bCs/>
        </w:rPr>
      </w:pPr>
    </w:p>
    <w:p w:rsidR="007C7CA4" w:rsidRDefault="007C7CA4" w:rsidP="00882F9C">
      <w:pPr>
        <w:spacing w:line="360" w:lineRule="auto"/>
        <w:ind w:right="-28"/>
        <w:contextualSpacing/>
        <w:jc w:val="both"/>
        <w:rPr>
          <w:rFonts w:ascii="Palatino Linotype" w:eastAsia="Palatino Linotype" w:hAnsi="Palatino Linotype" w:cs="Palatino Linotype"/>
          <w:b/>
          <w:color w:val="000000"/>
          <w:u w:val="single"/>
        </w:rPr>
      </w:pPr>
      <w:r w:rsidRPr="007C7CA4">
        <w:rPr>
          <w:rFonts w:ascii="Palatino Linotype" w:eastAsia="Palatino Linotype" w:hAnsi="Palatino Linotype" w:cs="Palatino Linotype"/>
          <w:b/>
          <w:color w:val="000000"/>
          <w:u w:val="single"/>
        </w:rPr>
        <w:t>Sobre el fondo o programa con el que se cubrió dicho apoyo</w:t>
      </w:r>
      <w:r>
        <w:rPr>
          <w:rFonts w:ascii="Palatino Linotype" w:eastAsia="Palatino Linotype" w:hAnsi="Palatino Linotype" w:cs="Palatino Linotype"/>
          <w:b/>
          <w:color w:val="000000"/>
          <w:u w:val="single"/>
        </w:rPr>
        <w:t>:</w:t>
      </w:r>
    </w:p>
    <w:p w:rsidR="00F14300" w:rsidRDefault="00F14300" w:rsidP="00882F9C">
      <w:pPr>
        <w:spacing w:line="360" w:lineRule="auto"/>
        <w:ind w:right="-28"/>
        <w:contextualSpacing/>
        <w:jc w:val="both"/>
        <w:rPr>
          <w:rFonts w:ascii="Palatino Linotype" w:eastAsia="Palatino Linotype" w:hAnsi="Palatino Linotype" w:cs="Palatino Linotype"/>
          <w:b/>
          <w:color w:val="000000"/>
          <w:u w:val="single"/>
        </w:rPr>
      </w:pPr>
    </w:p>
    <w:p w:rsidR="00F14300" w:rsidRPr="00901DCB" w:rsidRDefault="00C51531" w:rsidP="00F1430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S</w:t>
      </w:r>
      <w:r w:rsidR="00F14300">
        <w:rPr>
          <w:rFonts w:ascii="Palatino Linotype" w:eastAsia="Palatino Linotype" w:hAnsi="Palatino Linotype" w:cs="Palatino Linotype"/>
        </w:rPr>
        <w:t xml:space="preserve">obre la naturaleza de la información solicitada, </w:t>
      </w:r>
      <w:r w:rsidR="00F14300" w:rsidRPr="00901DCB">
        <w:rPr>
          <w:rFonts w:ascii="Palatino Linotype" w:eastAsia="Palatino Linotype" w:hAnsi="Palatino Linotype" w:cs="Palatino Linotype"/>
        </w:rPr>
        <w:t>el Manual para la Planeación, Programación y Presupuesto de Egresos Municipal para el Ejercicio Fiscal dos mil dos mil veintidós, establece en su apartado 3.2.1. Lineamientos para la integración del Programa Anual, precisan que el Programa Operativo Anual, constituye un componente del Presupuesto basado en Resultados, en el cual, se plasman los objetivos, estrategias, metas de actividad, indicadores</w:t>
      </w:r>
      <w:r w:rsidR="00F14300">
        <w:rPr>
          <w:rFonts w:ascii="Palatino Linotype" w:eastAsia="Palatino Linotype" w:hAnsi="Palatino Linotype" w:cs="Palatino Linotype"/>
        </w:rPr>
        <w:t xml:space="preserve">, </w:t>
      </w:r>
      <w:r w:rsidR="00F14300" w:rsidRPr="00F14300">
        <w:rPr>
          <w:rFonts w:ascii="Palatino Linotype" w:eastAsia="Palatino Linotype" w:hAnsi="Palatino Linotype" w:cs="Palatino Linotype"/>
          <w:b/>
        </w:rPr>
        <w:t>programas</w:t>
      </w:r>
      <w:r w:rsidR="00F14300" w:rsidRPr="00901DCB">
        <w:rPr>
          <w:rFonts w:ascii="Palatino Linotype" w:eastAsia="Palatino Linotype" w:hAnsi="Palatino Linotype" w:cs="Palatino Linotype"/>
        </w:rPr>
        <w:t xml:space="preserve"> y proyectos, de acuerdo a las prioridades del Plan de Desarrollo Municipal y demandas ciudadanas, </w:t>
      </w:r>
      <w:r w:rsidR="00F14300" w:rsidRPr="00901DCB">
        <w:rPr>
          <w:rFonts w:ascii="Palatino Linotype" w:eastAsia="Palatino Linotype" w:hAnsi="Palatino Linotype" w:cs="Palatino Linotype"/>
        </w:rPr>
        <w:lastRenderedPageBreak/>
        <w:t>para ser traducidas en resultados concretos a visualizarse en el período presupuestal determinado, lo cual permite conocer con certeza lo que se va hacer con el presupuesto, que se busca lograr, así como, en que tiempo y la forma en que se realizará.</w:t>
      </w:r>
    </w:p>
    <w:p w:rsidR="00F14300" w:rsidRPr="00901DCB" w:rsidRDefault="00F14300" w:rsidP="00F14300">
      <w:pPr>
        <w:spacing w:line="360" w:lineRule="auto"/>
        <w:ind w:right="51"/>
        <w:jc w:val="both"/>
        <w:rPr>
          <w:rFonts w:ascii="Palatino Linotype" w:eastAsia="Palatino Linotype" w:hAnsi="Palatino Linotype" w:cs="Palatino Linotype"/>
        </w:rPr>
      </w:pPr>
    </w:p>
    <w:p w:rsidR="00F14300" w:rsidRPr="00901DCB" w:rsidRDefault="00F14300" w:rsidP="00F14300">
      <w:pPr>
        <w:spacing w:line="360" w:lineRule="auto"/>
        <w:ind w:right="51"/>
        <w:jc w:val="both"/>
        <w:rPr>
          <w:rFonts w:ascii="Palatino Linotype" w:eastAsia="Palatino Linotype" w:hAnsi="Palatino Linotype" w:cs="Palatino Linotype"/>
        </w:rPr>
      </w:pPr>
      <w:r w:rsidRPr="00901DCB">
        <w:rPr>
          <w:rFonts w:ascii="Palatino Linotype" w:eastAsia="Palatino Linotype" w:hAnsi="Palatino Linotype" w:cs="Palatino Linotype"/>
        </w:rPr>
        <w:t>En ese orden de ideas, el Programa Operativo Anual, deberá permitir la evaluación programática y presupuestal del ejercicio del gasto, en términos de resultados cualitativos, como cuantitativos. Además, precisa que se conforma de los siguientes formatos:</w:t>
      </w:r>
    </w:p>
    <w:p w:rsidR="00F14300" w:rsidRDefault="00F14300" w:rsidP="00F14300">
      <w:pPr>
        <w:rPr>
          <w:rFonts w:cs="Tahoma"/>
        </w:rPr>
      </w:pPr>
    </w:p>
    <w:p w:rsidR="00F14300" w:rsidRPr="00CF315E" w:rsidRDefault="00F14300" w:rsidP="00F14300">
      <w:pPr>
        <w:jc w:val="center"/>
        <w:rPr>
          <w:rFonts w:cs="Tahoma"/>
        </w:rPr>
      </w:pPr>
      <w:r>
        <w:rPr>
          <w:noProof/>
          <w:lang w:val="es-MX" w:eastAsia="es-MX"/>
        </w:rPr>
        <w:drawing>
          <wp:inline distT="0" distB="0" distL="0" distR="0" wp14:anchorId="51276664" wp14:editId="6F8FFA58">
            <wp:extent cx="2313747" cy="10572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7875" cy="1059161"/>
                    </a:xfrm>
                    <a:prstGeom prst="rect">
                      <a:avLst/>
                    </a:prstGeom>
                  </pic:spPr>
                </pic:pic>
              </a:graphicData>
            </a:graphic>
          </wp:inline>
        </w:drawing>
      </w:r>
    </w:p>
    <w:p w:rsidR="00F14300" w:rsidRDefault="00F14300" w:rsidP="00F14300">
      <w:pPr>
        <w:rPr>
          <w:rFonts w:cs="Tahoma"/>
        </w:rPr>
      </w:pPr>
    </w:p>
    <w:p w:rsidR="00F14300" w:rsidRPr="00901DCB" w:rsidRDefault="00F14300" w:rsidP="00F14300">
      <w:pPr>
        <w:spacing w:line="360" w:lineRule="auto"/>
        <w:ind w:right="51"/>
        <w:jc w:val="both"/>
        <w:rPr>
          <w:rFonts w:ascii="Palatino Linotype" w:eastAsia="Palatino Linotype" w:hAnsi="Palatino Linotype" w:cs="Palatino Linotype"/>
        </w:rPr>
      </w:pPr>
      <w:r w:rsidRPr="00901DCB">
        <w:rPr>
          <w:rFonts w:ascii="Palatino Linotype" w:eastAsia="Palatino Linotype" w:hAnsi="Palatino Linotype" w:cs="Palatino Linotype"/>
        </w:rPr>
        <w:t>Además, resulta necesario precisar que conforme al Manual para la Planeación, Programación y Presupuesto de Egresos Municipal para el Ejercicio Fiscal dos mil veintidós, el Programa Operativo Anual, también llamado “POA”, se conforma de diversos formatos, a saber, los siguientes:</w:t>
      </w:r>
    </w:p>
    <w:p w:rsidR="00F14300" w:rsidRPr="003A074B" w:rsidRDefault="00F14300" w:rsidP="00F14300">
      <w:pPr>
        <w:rPr>
          <w:rFonts w:cs="Tahoma"/>
        </w:rPr>
      </w:pPr>
    </w:p>
    <w:p w:rsidR="00F14300" w:rsidRPr="00901DCB" w:rsidRDefault="00F14300" w:rsidP="00F14300">
      <w:pPr>
        <w:numPr>
          <w:ilvl w:val="0"/>
          <w:numId w:val="11"/>
        </w:numPr>
        <w:spacing w:line="360" w:lineRule="auto"/>
        <w:jc w:val="both"/>
        <w:rPr>
          <w:rFonts w:ascii="Palatino Linotype" w:hAnsi="Palatino Linotype" w:cs="Tahoma"/>
          <w:b/>
        </w:rPr>
      </w:pPr>
      <w:r w:rsidRPr="00901DCB">
        <w:rPr>
          <w:rFonts w:ascii="Palatino Linotype" w:hAnsi="Palatino Linotype" w:cs="Tahoma"/>
          <w:b/>
        </w:rPr>
        <w:t xml:space="preserve">PbRM-01a Dimensión Administrativa del Gasto: </w:t>
      </w:r>
      <w:r w:rsidRPr="00901DCB">
        <w:rPr>
          <w:rFonts w:ascii="Palatino Linotype" w:hAnsi="Palatino Linotype" w:cs="Tahoma"/>
        </w:rPr>
        <w:t xml:space="preserve">Que tiene como propósito identificar </w:t>
      </w:r>
      <w:r w:rsidRPr="00F14300">
        <w:rPr>
          <w:rFonts w:ascii="Palatino Linotype" w:hAnsi="Palatino Linotype" w:cs="Tahoma"/>
          <w:b/>
        </w:rPr>
        <w:t>la corresponsabilidad de dependencias generales y auxiliares en la ejecución</w:t>
      </w:r>
      <w:r w:rsidRPr="00901DCB">
        <w:rPr>
          <w:rFonts w:ascii="Palatino Linotype" w:hAnsi="Palatino Linotype" w:cs="Tahoma"/>
        </w:rPr>
        <w:t xml:space="preserve"> de proyectos por programa, </w:t>
      </w:r>
      <w:r w:rsidRPr="00F14300">
        <w:rPr>
          <w:rFonts w:ascii="Palatino Linotype" w:hAnsi="Palatino Linotype" w:cs="Tahoma"/>
          <w:b/>
          <w:u w:val="single"/>
        </w:rPr>
        <w:t>dimensiona el gasto</w:t>
      </w:r>
      <w:r w:rsidRPr="00901DCB">
        <w:rPr>
          <w:rFonts w:ascii="Palatino Linotype" w:hAnsi="Palatino Linotype" w:cs="Tahoma"/>
          <w:b/>
        </w:rPr>
        <w:t xml:space="preserve"> </w:t>
      </w:r>
      <w:r w:rsidRPr="00F14300">
        <w:rPr>
          <w:rFonts w:ascii="Palatino Linotype" w:hAnsi="Palatino Linotype" w:cs="Tahoma"/>
        </w:rPr>
        <w:t>por proyecto</w:t>
      </w:r>
      <w:r w:rsidRPr="00901DCB">
        <w:rPr>
          <w:rFonts w:ascii="Palatino Linotype" w:hAnsi="Palatino Linotype" w:cs="Tahoma"/>
          <w:b/>
        </w:rPr>
        <w:t xml:space="preserve"> y </w:t>
      </w:r>
      <w:r w:rsidRPr="00F14300">
        <w:rPr>
          <w:rFonts w:ascii="Palatino Linotype" w:hAnsi="Palatino Linotype" w:cs="Tahoma"/>
          <w:b/>
          <w:u w:val="single"/>
        </w:rPr>
        <w:t>programa</w:t>
      </w:r>
      <w:r w:rsidRPr="00F14300">
        <w:rPr>
          <w:rFonts w:ascii="Palatino Linotype" w:hAnsi="Palatino Linotype" w:cs="Tahoma"/>
          <w:u w:val="single"/>
        </w:rPr>
        <w:t>.</w:t>
      </w:r>
    </w:p>
    <w:p w:rsidR="00F14300" w:rsidRPr="00901DCB" w:rsidRDefault="00F14300" w:rsidP="00F14300">
      <w:pPr>
        <w:rPr>
          <w:rFonts w:ascii="Palatino Linotype" w:hAnsi="Palatino Linotype" w:cs="Tahoma"/>
          <w:b/>
        </w:rPr>
      </w:pPr>
    </w:p>
    <w:p w:rsidR="00F14300" w:rsidRPr="00901DCB" w:rsidRDefault="00F14300" w:rsidP="00F14300">
      <w:pPr>
        <w:numPr>
          <w:ilvl w:val="0"/>
          <w:numId w:val="11"/>
        </w:numPr>
        <w:spacing w:line="360" w:lineRule="auto"/>
        <w:jc w:val="both"/>
        <w:rPr>
          <w:rFonts w:ascii="Palatino Linotype" w:hAnsi="Palatino Linotype" w:cs="Tahoma"/>
          <w:b/>
        </w:rPr>
      </w:pPr>
      <w:r w:rsidRPr="00901DCB">
        <w:rPr>
          <w:rFonts w:ascii="Palatino Linotype" w:hAnsi="Palatino Linotype" w:cs="Tahoma"/>
          <w:b/>
        </w:rPr>
        <w:lastRenderedPageBreak/>
        <w:t xml:space="preserve">PbRM-01b Descripción del Programa presupuestario: </w:t>
      </w:r>
      <w:r w:rsidRPr="00F14300">
        <w:rPr>
          <w:rFonts w:ascii="Palatino Linotype" w:hAnsi="Palatino Linotype" w:cs="Tahoma"/>
          <w:b/>
          <w:u w:val="single"/>
        </w:rPr>
        <w:t xml:space="preserve">Que identifica el entorno general para </w:t>
      </w:r>
      <w:proofErr w:type="spellStart"/>
      <w:r w:rsidRPr="00F14300">
        <w:rPr>
          <w:rFonts w:ascii="Palatino Linotype" w:hAnsi="Palatino Linotype" w:cs="Tahoma"/>
          <w:b/>
          <w:u w:val="single"/>
        </w:rPr>
        <w:t>eficientar</w:t>
      </w:r>
      <w:proofErr w:type="spellEnd"/>
      <w:r w:rsidRPr="00F14300">
        <w:rPr>
          <w:rFonts w:ascii="Palatino Linotype" w:hAnsi="Palatino Linotype" w:cs="Tahoma"/>
          <w:b/>
          <w:u w:val="single"/>
        </w:rPr>
        <w:t xml:space="preserve"> la ejecución del programa que corresponda</w:t>
      </w:r>
      <w:r w:rsidRPr="00901DCB">
        <w:rPr>
          <w:rFonts w:ascii="Palatino Linotype" w:hAnsi="Palatino Linotype" w:cs="Tahoma"/>
        </w:rPr>
        <w:t>, los objetivos a lograr y las estrategias, lo cual permitirá contar con elementos para establecer las acciones con las será posible redefinir, adecuar o mantener las acciones municipales identificadas en los programas a ejecutar.</w:t>
      </w:r>
    </w:p>
    <w:p w:rsidR="00F14300" w:rsidRPr="00901DCB" w:rsidRDefault="00F14300" w:rsidP="00F14300">
      <w:pPr>
        <w:rPr>
          <w:rFonts w:ascii="Palatino Linotype" w:hAnsi="Palatino Linotype" w:cs="Tahoma"/>
          <w:b/>
        </w:rPr>
      </w:pPr>
    </w:p>
    <w:p w:rsidR="00F14300" w:rsidRPr="00901DCB" w:rsidRDefault="00F14300" w:rsidP="00F14300">
      <w:pPr>
        <w:numPr>
          <w:ilvl w:val="0"/>
          <w:numId w:val="11"/>
        </w:numPr>
        <w:spacing w:line="360" w:lineRule="auto"/>
        <w:jc w:val="both"/>
        <w:rPr>
          <w:rFonts w:ascii="Palatino Linotype" w:hAnsi="Palatino Linotype" w:cs="Tahoma"/>
          <w:b/>
        </w:rPr>
      </w:pPr>
      <w:r w:rsidRPr="00901DCB">
        <w:rPr>
          <w:rFonts w:ascii="Palatino Linotype" w:hAnsi="Palatino Linotype" w:cs="Tahoma"/>
          <w:b/>
        </w:rPr>
        <w:t>PbRM-01c</w:t>
      </w:r>
      <w:r w:rsidRPr="00901DCB">
        <w:rPr>
          <w:rFonts w:ascii="Palatino Linotype" w:hAnsi="Palatino Linotype" w:cs="Tahoma"/>
        </w:rPr>
        <w:t xml:space="preserve"> </w:t>
      </w:r>
      <w:r w:rsidRPr="00901DCB">
        <w:rPr>
          <w:rFonts w:ascii="Palatino Linotype" w:hAnsi="Palatino Linotype" w:cs="Tahoma"/>
          <w:b/>
        </w:rPr>
        <w:t xml:space="preserve">Metas de actividad por Proyecto: </w:t>
      </w:r>
      <w:r w:rsidRPr="00901DCB">
        <w:rPr>
          <w:rFonts w:ascii="Palatino Linotype" w:hAnsi="Palatino Linotype" w:cs="Tahoma"/>
        </w:rPr>
        <w:t>Que define y establece las acciones sustantivas que se pretenden realizar durante el ejercicio presupuestal, por proyecto, ligadas a las estrategias del programa.</w:t>
      </w:r>
    </w:p>
    <w:p w:rsidR="00F14300" w:rsidRPr="00901DCB" w:rsidRDefault="00F14300" w:rsidP="00F14300">
      <w:pPr>
        <w:rPr>
          <w:rFonts w:ascii="Palatino Linotype" w:hAnsi="Palatino Linotype" w:cs="Tahoma"/>
          <w:b/>
        </w:rPr>
      </w:pPr>
    </w:p>
    <w:p w:rsidR="00F14300" w:rsidRPr="00F14300" w:rsidRDefault="00F14300" w:rsidP="00F14300">
      <w:pPr>
        <w:numPr>
          <w:ilvl w:val="0"/>
          <w:numId w:val="11"/>
        </w:numPr>
        <w:spacing w:line="360" w:lineRule="auto"/>
        <w:jc w:val="both"/>
        <w:rPr>
          <w:rFonts w:ascii="Palatino Linotype" w:hAnsi="Palatino Linotype" w:cs="Tahoma"/>
          <w:b/>
        </w:rPr>
      </w:pPr>
      <w:r w:rsidRPr="00901DCB">
        <w:rPr>
          <w:rFonts w:ascii="Palatino Linotype" w:hAnsi="Palatino Linotype" w:cs="Tahoma"/>
          <w:b/>
        </w:rPr>
        <w:t>PbRM-01d</w:t>
      </w:r>
      <w:r w:rsidRPr="00901DCB">
        <w:rPr>
          <w:rFonts w:ascii="Palatino Linotype" w:hAnsi="Palatino Linotype" w:cs="Tahoma"/>
        </w:rPr>
        <w:t xml:space="preserve"> </w:t>
      </w:r>
      <w:r w:rsidRPr="00901DCB">
        <w:rPr>
          <w:rFonts w:ascii="Palatino Linotype" w:hAnsi="Palatino Linotype" w:cs="Tahoma"/>
          <w:b/>
        </w:rPr>
        <w:t xml:space="preserve">Ficha de Técnica de Diseño de Indicadores Estratégicos o de Gestión: </w:t>
      </w:r>
      <w:r w:rsidRPr="00901DCB">
        <w:rPr>
          <w:rFonts w:ascii="Palatino Linotype" w:hAnsi="Palatino Linotype" w:cs="Tahoma"/>
        </w:rPr>
        <w:t xml:space="preserve">Que apoya en el diseño de indicadores estratégicos y de gestión incluidos en la Matriz de Indicadores para Resultados tipo y aquellos desarrollados particularmente por el Municipio de que se trate, </w:t>
      </w:r>
      <w:r w:rsidRPr="00F14300">
        <w:rPr>
          <w:rFonts w:ascii="Palatino Linotype" w:hAnsi="Palatino Linotype" w:cs="Tahoma"/>
          <w:b/>
        </w:rPr>
        <w:t>que midan los objetos de los Programas presupuestarios incluidos en el Programa Anual y su contribución al del Plan de Desarrollo Municipal vigente.</w:t>
      </w:r>
    </w:p>
    <w:p w:rsidR="00F14300" w:rsidRPr="00901DCB" w:rsidRDefault="00F14300" w:rsidP="00F14300">
      <w:pPr>
        <w:rPr>
          <w:rFonts w:ascii="Palatino Linotype" w:hAnsi="Palatino Linotype" w:cs="Tahoma"/>
          <w:b/>
        </w:rPr>
      </w:pPr>
    </w:p>
    <w:p w:rsidR="00F14300" w:rsidRPr="00901DCB" w:rsidRDefault="00F14300" w:rsidP="00F14300">
      <w:pPr>
        <w:numPr>
          <w:ilvl w:val="0"/>
          <w:numId w:val="11"/>
        </w:numPr>
        <w:spacing w:line="360" w:lineRule="auto"/>
        <w:jc w:val="both"/>
        <w:rPr>
          <w:rFonts w:ascii="Palatino Linotype" w:hAnsi="Palatino Linotype" w:cs="Tahoma"/>
          <w:b/>
        </w:rPr>
      </w:pPr>
      <w:r w:rsidRPr="00901DCB">
        <w:rPr>
          <w:rFonts w:ascii="Palatino Linotype" w:hAnsi="Palatino Linotype" w:cs="Tahoma"/>
          <w:b/>
        </w:rPr>
        <w:t>PbRM-01e</w:t>
      </w:r>
      <w:r w:rsidRPr="00901DCB">
        <w:rPr>
          <w:rFonts w:ascii="Palatino Linotype" w:hAnsi="Palatino Linotype" w:cs="Tahoma"/>
        </w:rPr>
        <w:t xml:space="preserve"> </w:t>
      </w:r>
      <w:r w:rsidRPr="00901DCB">
        <w:rPr>
          <w:rFonts w:ascii="Palatino Linotype" w:hAnsi="Palatino Linotype" w:cs="Tahoma"/>
          <w:b/>
        </w:rPr>
        <w:t xml:space="preserve">Matriz de Indicadores para Resultados por Programa Presupuestario y Dependencia General: </w:t>
      </w:r>
      <w:r w:rsidRPr="00901DCB">
        <w:rPr>
          <w:rFonts w:ascii="Palatino Linotype" w:hAnsi="Palatino Linotype" w:cs="Tahoma"/>
        </w:rPr>
        <w:t>Que facilita el proceso de evaluación de los resultados o impactos de los objetivos pro Programa presupuestario, de forma resumida, sencilla y armónica, así como, de incorporar indicadores que miden los objetivos y resultados esperados.</w:t>
      </w:r>
    </w:p>
    <w:p w:rsidR="00F14300" w:rsidRPr="00901DCB" w:rsidRDefault="00F14300" w:rsidP="00F14300">
      <w:pPr>
        <w:rPr>
          <w:rFonts w:ascii="Palatino Linotype" w:hAnsi="Palatino Linotype" w:cs="Tahoma"/>
          <w:b/>
        </w:rPr>
      </w:pPr>
    </w:p>
    <w:p w:rsidR="00F14300" w:rsidRPr="00901DCB" w:rsidRDefault="00F14300" w:rsidP="00F14300">
      <w:pPr>
        <w:numPr>
          <w:ilvl w:val="0"/>
          <w:numId w:val="11"/>
        </w:numPr>
        <w:spacing w:line="360" w:lineRule="auto"/>
        <w:jc w:val="both"/>
        <w:rPr>
          <w:rFonts w:ascii="Palatino Linotype" w:hAnsi="Palatino Linotype" w:cs="Tahoma"/>
          <w:b/>
        </w:rPr>
      </w:pPr>
      <w:r w:rsidRPr="00901DCB">
        <w:rPr>
          <w:rFonts w:ascii="Palatino Linotype" w:hAnsi="Palatino Linotype" w:cs="Tahoma"/>
          <w:b/>
        </w:rPr>
        <w:t xml:space="preserve">PbRM-02a Calendarización de Metas de actividad por Proyecto: </w:t>
      </w:r>
      <w:r w:rsidRPr="00901DCB">
        <w:rPr>
          <w:rFonts w:ascii="Palatino Linotype" w:hAnsi="Palatino Linotype" w:cs="Tahoma"/>
        </w:rPr>
        <w:t xml:space="preserve">Que calendariza las metas de las acciones por trimestre para medir el grado de </w:t>
      </w:r>
      <w:r w:rsidRPr="00901DCB">
        <w:rPr>
          <w:rFonts w:ascii="Palatino Linotype" w:hAnsi="Palatino Linotype" w:cs="Tahoma"/>
        </w:rPr>
        <w:lastRenderedPageBreak/>
        <w:t>cumplimiento en cada período de tiempo, con el propósito de dar seguimiento a lo programado y tomar en su caso las medidas correctivas para evitar desviación.</w:t>
      </w:r>
    </w:p>
    <w:p w:rsidR="00F14300" w:rsidRDefault="00F14300" w:rsidP="00F14300">
      <w:pPr>
        <w:rPr>
          <w:rFonts w:cs="Tahoma"/>
        </w:rPr>
      </w:pPr>
    </w:p>
    <w:p w:rsidR="00F14300" w:rsidRPr="00901DCB" w:rsidRDefault="00F14300" w:rsidP="00F1430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Entre los que se destacan el formato </w:t>
      </w:r>
      <w:r>
        <w:rPr>
          <w:rFonts w:ascii="Palatino Linotype" w:hAnsi="Palatino Linotype" w:cs="Tahoma"/>
          <w:b/>
        </w:rPr>
        <w:t xml:space="preserve">PbRM-01a, en el que se identifica el gasto por programa de las </w:t>
      </w:r>
      <w:r w:rsidRPr="00F14300">
        <w:rPr>
          <w:rFonts w:ascii="Palatino Linotype" w:hAnsi="Palatino Linotype" w:cs="Tahoma"/>
          <w:b/>
        </w:rPr>
        <w:t>dependencias generales y auxiliares</w:t>
      </w:r>
      <w:r>
        <w:rPr>
          <w:rFonts w:ascii="Palatino Linotype" w:hAnsi="Palatino Linotype" w:cs="Tahoma"/>
          <w:b/>
        </w:rPr>
        <w:t xml:space="preserve"> del A</w:t>
      </w:r>
      <w:r w:rsidR="009A4508">
        <w:rPr>
          <w:rFonts w:ascii="Palatino Linotype" w:hAnsi="Palatino Linotype" w:cs="Tahoma"/>
          <w:b/>
        </w:rPr>
        <w:t xml:space="preserve">yuntamiento </w:t>
      </w:r>
      <w:r w:rsidR="009A4508" w:rsidRPr="009A4508">
        <w:rPr>
          <w:rFonts w:ascii="Palatino Linotype" w:hAnsi="Palatino Linotype" w:cs="Tahoma"/>
        </w:rPr>
        <w:t>y que es un</w:t>
      </w:r>
      <w:r w:rsidR="009A4508">
        <w:rPr>
          <w:rFonts w:ascii="Palatino Linotype" w:hAnsi="Palatino Linotype" w:cs="Tahoma"/>
          <w:b/>
        </w:rPr>
        <w:t xml:space="preserve"> </w:t>
      </w:r>
      <w:r w:rsidRPr="00901DCB">
        <w:rPr>
          <w:rFonts w:ascii="Palatino Linotype" w:eastAsia="Palatino Linotype" w:hAnsi="Palatino Linotype" w:cs="Palatino Linotype"/>
        </w:rPr>
        <w:t>componente esencial del Presupuesto de Egresos de los Municipios, pues sus formatos son utilizados para realizar y elaborar este.</w:t>
      </w:r>
    </w:p>
    <w:p w:rsidR="00F14300" w:rsidRPr="005813D8" w:rsidRDefault="00F14300" w:rsidP="00F14300">
      <w:pPr>
        <w:rPr>
          <w:rFonts w:eastAsia="Calibri" w:cs="Tahoma"/>
          <w:bCs/>
          <w:lang w:eastAsia="es-ES_tradnl"/>
        </w:rPr>
      </w:pPr>
    </w:p>
    <w:p w:rsidR="00227CD2" w:rsidRPr="00227CD2" w:rsidRDefault="00227CD2" w:rsidP="0071037C">
      <w:pPr>
        <w:spacing w:line="360" w:lineRule="auto"/>
        <w:ind w:right="51"/>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w:t>
      </w:r>
      <w:r w:rsidRPr="00227CD2">
        <w:rPr>
          <w:rFonts w:ascii="Palatino Linotype" w:eastAsia="Palatino Linotype" w:hAnsi="Palatino Linotype" w:cs="Palatino Linotype"/>
          <w:b/>
          <w:color w:val="000000"/>
          <w:u w:val="single"/>
        </w:rPr>
        <w:t>Relacionado con la Póliza Contable del egreso de dicho apoyo o programa (monto):</w:t>
      </w:r>
    </w:p>
    <w:p w:rsidR="00227CD2" w:rsidRDefault="00227CD2" w:rsidP="00227CD2">
      <w:pPr>
        <w:pBdr>
          <w:top w:val="nil"/>
          <w:left w:val="nil"/>
          <w:bottom w:val="nil"/>
          <w:right w:val="nil"/>
          <w:between w:val="nil"/>
        </w:pBdr>
        <w:spacing w:line="403" w:lineRule="auto"/>
        <w:ind w:right="99"/>
        <w:jc w:val="both"/>
        <w:rPr>
          <w:rFonts w:ascii="Palatino Linotype" w:eastAsia="Palatino Linotype" w:hAnsi="Palatino Linotype" w:cs="Palatino Linotype"/>
          <w:color w:val="000000"/>
          <w:sz w:val="23"/>
          <w:szCs w:val="23"/>
        </w:rPr>
      </w:pPr>
    </w:p>
    <w:p w:rsidR="00227CD2" w:rsidRDefault="00227CD2" w:rsidP="00227CD2">
      <w:pPr>
        <w:pBdr>
          <w:top w:val="nil"/>
          <w:left w:val="nil"/>
          <w:bottom w:val="nil"/>
          <w:right w:val="nil"/>
          <w:between w:val="nil"/>
        </w:pBdr>
        <w:spacing w:line="403" w:lineRule="auto"/>
        <w:ind w:right="9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Es conveniente citar los artículos 31, fracción XVIII y 95, fracciones I y IV de la Ley Orgánica Municipal del Estado de México, que establecen:</w:t>
      </w:r>
    </w:p>
    <w:p w:rsidR="00227CD2" w:rsidRDefault="00227CD2" w:rsidP="00227CD2">
      <w:pPr>
        <w:ind w:left="851" w:right="901"/>
        <w:jc w:val="both"/>
        <w:rPr>
          <w:rFonts w:ascii="Palatino Linotype" w:eastAsia="Palatino Linotype" w:hAnsi="Palatino Linotype" w:cs="Palatino Linotype"/>
          <w:i/>
          <w:sz w:val="22"/>
          <w:szCs w:val="22"/>
        </w:rPr>
      </w:pP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xml:space="preserve"> Son atribuciones de los ayuntamientos:</w:t>
      </w: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Administrar su hacienda</w:t>
      </w:r>
      <w:r>
        <w:rPr>
          <w:rFonts w:ascii="Palatino Linotype" w:eastAsia="Palatino Linotype" w:hAnsi="Palatino Linotype" w:cs="Palatino Linotype"/>
          <w:i/>
          <w:sz w:val="22"/>
          <w:szCs w:val="22"/>
        </w:rPr>
        <w:t xml:space="preserve"> en términos de ley, y controlar a través del presidente y síndico la aplicación del presupuesto de egresos del municipio;</w:t>
      </w: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95.-</w:t>
      </w:r>
      <w:r>
        <w:rPr>
          <w:rFonts w:ascii="Palatino Linotype" w:eastAsia="Palatino Linotype" w:hAnsi="Palatino Linotype" w:cs="Palatino Linotype"/>
          <w:i/>
          <w:sz w:val="22"/>
          <w:szCs w:val="22"/>
        </w:rPr>
        <w:t xml:space="preserve"> Son atribuciones del tesorero municipal:</w:t>
      </w: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Administrar la hacienda pública municipal</w:t>
      </w:r>
      <w:r>
        <w:rPr>
          <w:rFonts w:ascii="Palatino Linotype" w:eastAsia="Palatino Linotype" w:hAnsi="Palatino Linotype" w:cs="Palatino Linotype"/>
          <w:i/>
          <w:sz w:val="22"/>
          <w:szCs w:val="22"/>
        </w:rPr>
        <w:t>, de conformidad con las disposiciones legales aplicables;</w:t>
      </w: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Llevar los registros contables, financieros y administrativos</w:t>
      </w:r>
      <w:r>
        <w:rPr>
          <w:rFonts w:ascii="Palatino Linotype" w:eastAsia="Palatino Linotype" w:hAnsi="Palatino Linotype" w:cs="Palatino Linotype"/>
          <w:i/>
          <w:sz w:val="22"/>
          <w:szCs w:val="22"/>
        </w:rPr>
        <w:t xml:space="preserve"> de los ingresos, </w:t>
      </w:r>
      <w:r>
        <w:rPr>
          <w:rFonts w:ascii="Palatino Linotype" w:eastAsia="Palatino Linotype" w:hAnsi="Palatino Linotype" w:cs="Palatino Linotype"/>
          <w:b/>
          <w:i/>
          <w:sz w:val="22"/>
          <w:szCs w:val="22"/>
        </w:rPr>
        <w:t>egresos</w:t>
      </w:r>
      <w:r>
        <w:rPr>
          <w:rFonts w:ascii="Palatino Linotype" w:eastAsia="Palatino Linotype" w:hAnsi="Palatino Linotype" w:cs="Palatino Linotype"/>
          <w:i/>
          <w:sz w:val="22"/>
          <w:szCs w:val="22"/>
        </w:rPr>
        <w:t>, e inventarios;” (Sic)</w:t>
      </w: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p>
    <w:p w:rsidR="00227CD2" w:rsidRDefault="00227CD2" w:rsidP="00227CD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227CD2" w:rsidRDefault="00227CD2" w:rsidP="00227CD2">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227CD2" w:rsidRDefault="00227CD2" w:rsidP="00227CD2">
      <w:pPr>
        <w:spacing w:before="120" w:after="12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sz w:val="22"/>
          <w:szCs w:val="22"/>
        </w:rPr>
        <w:t>Artículo 342.-</w:t>
      </w:r>
      <w:r>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w:t>
      </w:r>
      <w:r>
        <w:rPr>
          <w:rFonts w:ascii="Palatino Linotype" w:eastAsia="Palatino Linotype" w:hAnsi="Palatino Linotype" w:cs="Palatino Linotype"/>
          <w:i/>
          <w:color w:val="000000"/>
          <w:sz w:val="22"/>
          <w:szCs w:val="22"/>
        </w:rPr>
        <w:t>planeación</w:t>
      </w:r>
      <w:r>
        <w:rPr>
          <w:rFonts w:ascii="Palatino Linotype" w:eastAsia="Palatino Linotype" w:hAnsi="Palatino Linotype" w:cs="Palatino Linotype"/>
          <w:i/>
          <w:sz w:val="22"/>
          <w:szCs w:val="22"/>
        </w:rPr>
        <w:t xml:space="preserve">, programación, </w:t>
      </w:r>
      <w:proofErr w:type="spellStart"/>
      <w:r>
        <w:rPr>
          <w:rFonts w:ascii="Palatino Linotype" w:eastAsia="Palatino Linotype" w:hAnsi="Palatino Linotype" w:cs="Palatino Linotype"/>
          <w:i/>
          <w:sz w:val="22"/>
          <w:szCs w:val="22"/>
        </w:rPr>
        <w:t>presupuestación</w:t>
      </w:r>
      <w:proofErr w:type="spellEnd"/>
      <w:r>
        <w:rPr>
          <w:rFonts w:ascii="Palatino Linotype" w:eastAsia="Palatino Linotype" w:hAnsi="Palatino Linotype" w:cs="Palatino Linotype"/>
          <w:i/>
          <w:sz w:val="22"/>
          <w:szCs w:val="22"/>
        </w:rPr>
        <w:t xml:space="preserve">, evaluación y </w:t>
      </w:r>
      <w:r>
        <w:rPr>
          <w:rFonts w:ascii="Palatino Linotype" w:eastAsia="Palatino Linotype" w:hAnsi="Palatino Linotype" w:cs="Palatino Linotype"/>
          <w:i/>
          <w:color w:val="000000"/>
          <w:sz w:val="22"/>
          <w:szCs w:val="22"/>
        </w:rPr>
        <w:t>contabilidad</w:t>
      </w:r>
      <w:r>
        <w:rPr>
          <w:rFonts w:ascii="Palatino Linotype" w:eastAsia="Palatino Linotype" w:hAnsi="Palatino Linotype" w:cs="Palatino Linotype"/>
          <w:i/>
          <w:sz w:val="22"/>
          <w:szCs w:val="22"/>
        </w:rPr>
        <w:t xml:space="preserve"> gubernamental. </w:t>
      </w:r>
    </w:p>
    <w:p w:rsidR="00227CD2" w:rsidRDefault="00227CD2" w:rsidP="00227CD2">
      <w:pPr>
        <w:spacing w:before="120" w:after="12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color w:val="000000"/>
          <w:sz w:val="22"/>
          <w:szCs w:val="22"/>
        </w:rPr>
        <w:t>…</w:t>
      </w:r>
    </w:p>
    <w:p w:rsidR="00227CD2" w:rsidRDefault="00227CD2" w:rsidP="00227CD2">
      <w:pPr>
        <w:spacing w:before="120" w:after="12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343.-</w:t>
      </w:r>
      <w:r>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227CD2" w:rsidRDefault="00227CD2" w:rsidP="00227CD2">
      <w:pPr>
        <w:spacing w:before="120" w:after="12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rsidR="00227CD2" w:rsidRDefault="00227CD2" w:rsidP="00227CD2">
      <w:pPr>
        <w:spacing w:before="120" w:after="12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Pr>
          <w:rFonts w:ascii="Palatino Linotype" w:eastAsia="Palatino Linotype" w:hAnsi="Palatino Linotype" w:cs="Palatino Linotype"/>
          <w:i/>
          <w:sz w:val="22"/>
          <w:szCs w:val="22"/>
        </w:rPr>
        <w:t xml:space="preserve">en el caso de los Municipios se hará por la Tesorería. </w:t>
      </w:r>
    </w:p>
    <w:p w:rsidR="00227CD2" w:rsidRDefault="00227CD2" w:rsidP="00227CD2">
      <w:pPr>
        <w:spacing w:before="120" w:after="120" w:line="276" w:lineRule="auto"/>
        <w:ind w:left="851"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Derogado. </w:t>
      </w:r>
    </w:p>
    <w:p w:rsidR="00227CD2" w:rsidRDefault="00227CD2" w:rsidP="00227CD2">
      <w:pPr>
        <w:spacing w:before="120" w:after="12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rsidR="00227CD2" w:rsidRDefault="00227CD2" w:rsidP="00227CD2">
      <w:pPr>
        <w:spacing w:before="120" w:after="120" w:line="276" w:lineRule="auto"/>
        <w:ind w:left="851"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27CD2" w:rsidRDefault="00227CD2" w:rsidP="00227CD2">
      <w:pPr>
        <w:spacing w:before="120" w:after="12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345.-</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Pr>
          <w:rFonts w:ascii="Palatino Linotype" w:eastAsia="Palatino Linotype" w:hAnsi="Palatino Linotype" w:cs="Palatino Linotype"/>
          <w:i/>
          <w:sz w:val="22"/>
          <w:szCs w:val="22"/>
        </w:rPr>
        <w:t xml:space="preserve">, la remitirán en un plazo que no excederá de seis meses al Archivo Contable Gubernamental. </w:t>
      </w:r>
      <w:r>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Pr>
          <w:rFonts w:ascii="Palatino Linotype" w:eastAsia="Palatino Linotype" w:hAnsi="Palatino Linotype" w:cs="Palatino Linotype"/>
          <w:i/>
          <w:sz w:val="22"/>
          <w:szCs w:val="22"/>
        </w:rPr>
        <w:t xml:space="preserve">. </w:t>
      </w:r>
    </w:p>
    <w:p w:rsidR="00227CD2" w:rsidRDefault="00227CD2" w:rsidP="00227CD2">
      <w:pPr>
        <w:spacing w:before="120" w:after="120" w:line="276" w:lineRule="auto"/>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sz w:val="22"/>
          <w:szCs w:val="22"/>
        </w:rPr>
        <w:t>(Sic)</w:t>
      </w:r>
      <w:r>
        <w:rPr>
          <w:rFonts w:ascii="Palatino Linotype" w:eastAsia="Palatino Linotype" w:hAnsi="Palatino Linotype" w:cs="Palatino Linotype"/>
          <w:i/>
          <w:color w:val="000000"/>
          <w:sz w:val="22"/>
          <w:szCs w:val="22"/>
        </w:rPr>
        <w:t xml:space="preserve"> </w:t>
      </w:r>
    </w:p>
    <w:p w:rsidR="00227CD2" w:rsidRDefault="00227CD2" w:rsidP="00227CD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De una interpretación sistemática de los artículos transcritos, se desprende primeramente que el</w:t>
      </w:r>
      <w:r>
        <w:rPr>
          <w:rFonts w:ascii="Palatino Linotype" w:eastAsia="Palatino Linotype" w:hAnsi="Palatino Linotype" w:cs="Palatino Linotype"/>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Pr>
          <w:rFonts w:ascii="Palatino Linotype" w:eastAsia="Palatino Linotype" w:hAnsi="Palatino Linotype" w:cs="Palatino Linotype"/>
          <w:color w:val="000000"/>
        </w:rPr>
        <w:t>presupuestación</w:t>
      </w:r>
      <w:proofErr w:type="spellEnd"/>
      <w:r>
        <w:rPr>
          <w:rFonts w:ascii="Palatino Linotype" w:eastAsia="Palatino Linotype" w:hAnsi="Palatino Linotype" w:cs="Palatino Linotype"/>
          <w:color w:val="000000"/>
        </w:rPr>
        <w:t>, evaluación y contabilidad gubernamental y deberá estar soportado con los documentos comprobatorios originales.</w:t>
      </w:r>
    </w:p>
    <w:p w:rsidR="00227CD2" w:rsidRDefault="00227CD2" w:rsidP="00227CD2">
      <w:pPr>
        <w:spacing w:before="240" w:after="240" w:line="360" w:lineRule="auto"/>
        <w:ind w:right="-232"/>
        <w:jc w:val="both"/>
        <w:rPr>
          <w:rFonts w:ascii="Palatino Linotype" w:eastAsia="Palatino Linotype" w:hAnsi="Palatino Linotype" w:cs="Palatino Linotype"/>
        </w:rPr>
      </w:pPr>
      <w:r>
        <w:rPr>
          <w:rFonts w:ascii="Palatino Linotype" w:eastAsia="Palatino Linotype" w:hAnsi="Palatino Linotype" w:cs="Palatino Linotype"/>
        </w:rPr>
        <w:t>En ese sentido, debe decirse que las facturas emitidas en favor de los proveedores, contratistas o prestadores de servicios, la cual se encuentra definida en el Glosario de Términos Hacendarios que emite el Instituto Hacendario del Estado de México, como:</w:t>
      </w:r>
    </w:p>
    <w:p w:rsidR="00227CD2" w:rsidRDefault="00227CD2" w:rsidP="00227CD2">
      <w:pPr>
        <w:spacing w:before="120" w:after="12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FACTURA</w:t>
      </w:r>
    </w:p>
    <w:p w:rsidR="00227CD2" w:rsidRDefault="00227CD2" w:rsidP="00227CD2">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rsidR="00227CD2" w:rsidRDefault="00227CD2" w:rsidP="00227CD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rsidR="00227CD2" w:rsidRDefault="00227CD2" w:rsidP="00227C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Pr>
          <w:rFonts w:ascii="Palatino Linotype" w:eastAsia="Palatino Linotype" w:hAnsi="Palatino Linotype" w:cs="Palatino Linotype"/>
        </w:rPr>
        <w:t>Presupuestación</w:t>
      </w:r>
      <w:proofErr w:type="spellEnd"/>
      <w:r>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227CD2" w:rsidRDefault="00227CD2" w:rsidP="00227CD2">
      <w:pPr>
        <w:spacing w:before="120" w:after="120" w:line="276" w:lineRule="auto"/>
        <w:ind w:firstLine="70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 xml:space="preserve">REGISTRO CONTABLE </w:t>
      </w:r>
    </w:p>
    <w:p w:rsidR="00227CD2" w:rsidRDefault="00227CD2" w:rsidP="00227CD2">
      <w:pPr>
        <w:spacing w:before="120" w:after="12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Asiento que se realiza en los libros de contabilidad de las actividades relacionadas con el ingreso y egresos de un ente económico.” (Sic)</w:t>
      </w:r>
    </w:p>
    <w:p w:rsidR="00227CD2" w:rsidRDefault="00227CD2" w:rsidP="00227CD2">
      <w:pPr>
        <w:spacing w:before="120" w:after="120" w:line="276" w:lineRule="auto"/>
        <w:ind w:right="899" w:firstLine="70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“REGISTRO PRESUPUESTARIO</w:t>
      </w:r>
    </w:p>
    <w:p w:rsidR="00227CD2" w:rsidRDefault="00227CD2" w:rsidP="00227CD2">
      <w:pPr>
        <w:spacing w:before="120" w:after="120" w:line="276" w:lineRule="auto"/>
        <w:ind w:left="708"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rsidR="00227CD2" w:rsidRDefault="00227CD2" w:rsidP="00227CD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se establece que el sistema de contabilidad sobre base acumulativa total se sustentará en los principios de contabilidad gubernamental.</w:t>
      </w:r>
    </w:p>
    <w:p w:rsidR="00227CD2" w:rsidRDefault="00227CD2" w:rsidP="00227CD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227CD2" w:rsidRDefault="00227CD2" w:rsidP="00227C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lo anterior, es preciso referir una definición de </w:t>
      </w:r>
      <w:r>
        <w:rPr>
          <w:rFonts w:ascii="Palatino Linotype" w:eastAsia="Palatino Linotype" w:hAnsi="Palatino Linotype" w:cs="Palatino Linotype"/>
          <w:i/>
        </w:rPr>
        <w:t>póliza contable</w:t>
      </w:r>
      <w:r>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rsidR="00227CD2" w:rsidRDefault="00227CD2" w:rsidP="00227CD2">
      <w:pPr>
        <w:spacing w:before="120" w:after="12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PÓLIZA CONTABLE</w:t>
      </w:r>
    </w:p>
    <w:p w:rsidR="00227CD2" w:rsidRDefault="00227CD2" w:rsidP="00227CD2">
      <w:pPr>
        <w:spacing w:before="120" w:after="12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227CD2" w:rsidRDefault="00227CD2" w:rsidP="00227C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se advierte que la </w:t>
      </w:r>
      <w:r>
        <w:rPr>
          <w:rFonts w:ascii="Palatino Linotype" w:eastAsia="Palatino Linotype" w:hAnsi="Palatino Linotype" w:cs="Palatino Linotype"/>
          <w:i/>
        </w:rPr>
        <w:t>póliza contable</w:t>
      </w:r>
      <w:r>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227CD2" w:rsidRDefault="00227CD2" w:rsidP="00227C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sentido, existen diversos tipos de pólizas contables de acuerdo a las operaciones realizadas, dentro de las cuales, encontramos las llamadas </w:t>
      </w:r>
      <w:r>
        <w:rPr>
          <w:rFonts w:ascii="Palatino Linotype" w:eastAsia="Palatino Linotype" w:hAnsi="Palatino Linotype" w:cs="Palatino Linotype"/>
          <w:i/>
        </w:rPr>
        <w:t>pólizas de egresos</w:t>
      </w:r>
      <w:r>
        <w:rPr>
          <w:rFonts w:ascii="Palatino Linotype" w:eastAsia="Palatino Linotype" w:hAnsi="Palatino Linotype" w:cs="Palatino Linotype"/>
        </w:rPr>
        <w:t xml:space="preserve">, son aquellas en las cuales se anotan diariamente las operaciones que representan gastos, es decir, salidas de dinero para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las que, además, deben encontrarse acompañadas de las documentales que sirven de soporte de dicho movimiento. </w:t>
      </w:r>
    </w:p>
    <w:p w:rsidR="00227CD2" w:rsidRDefault="00227CD2" w:rsidP="00227CD2">
      <w:pPr>
        <w:spacing w:line="360" w:lineRule="auto"/>
        <w:ind w:right="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este modo,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rsidR="00227CD2" w:rsidRDefault="00227CD2" w:rsidP="00227CD2">
      <w:pPr>
        <w:spacing w:line="360" w:lineRule="auto"/>
        <w:ind w:firstLine="567"/>
        <w:jc w:val="both"/>
        <w:rPr>
          <w:rFonts w:ascii="Palatino Linotype" w:eastAsia="Palatino Linotype" w:hAnsi="Palatino Linotype" w:cs="Palatino Linotype"/>
        </w:rPr>
      </w:pPr>
    </w:p>
    <w:p w:rsidR="00227CD2" w:rsidRDefault="00227CD2" w:rsidP="00227CD2">
      <w:pPr>
        <w:spacing w:line="360" w:lineRule="auto"/>
        <w:ind w:right="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igual forma, es de suma importancia destacar que el penúltimo párrafo, del artículo 23 de la </w:t>
      </w:r>
      <w:r>
        <w:rPr>
          <w:rFonts w:ascii="Palatino Linotype" w:eastAsia="Palatino Linotype" w:hAnsi="Palatino Linotype" w:cs="Palatino Linotype"/>
        </w:rPr>
        <w:t>Ley de Transparencia y Acceso a la Información Pública del Estado de México y Municipios</w:t>
      </w:r>
      <w:r>
        <w:rPr>
          <w:rFonts w:ascii="Palatino Linotype" w:eastAsia="Palatino Linotype" w:hAnsi="Palatino Linotype" w:cs="Palatino Linotype"/>
          <w:color w:val="000000"/>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rsidR="00227CD2" w:rsidRDefault="00227CD2" w:rsidP="00227CD2">
      <w:pPr>
        <w:ind w:right="50"/>
        <w:jc w:val="both"/>
        <w:rPr>
          <w:rFonts w:ascii="Palatino Linotype" w:eastAsia="Palatino Linotype" w:hAnsi="Palatino Linotype" w:cs="Palatino Linotype"/>
          <w:color w:val="000000"/>
        </w:rPr>
      </w:pPr>
    </w:p>
    <w:p w:rsidR="00227CD2" w:rsidRDefault="00227CD2" w:rsidP="00227CD2">
      <w:pPr>
        <w:spacing w:line="276" w:lineRule="auto"/>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23…</w:t>
      </w:r>
    </w:p>
    <w:p w:rsidR="00227CD2" w:rsidRDefault="00227CD2" w:rsidP="00227CD2">
      <w:pPr>
        <w:spacing w:line="276" w:lineRule="auto"/>
        <w:ind w:left="851" w:right="901"/>
        <w:jc w:val="both"/>
        <w:rPr>
          <w:rFonts w:ascii="Palatino Linotype" w:eastAsia="Palatino Linotype" w:hAnsi="Palatino Linotype" w:cs="Palatino Linotype"/>
          <w:i/>
          <w:sz w:val="22"/>
          <w:szCs w:val="22"/>
        </w:rPr>
      </w:pPr>
    </w:p>
    <w:p w:rsidR="00227CD2" w:rsidRDefault="00227CD2" w:rsidP="00227CD2">
      <w:pPr>
        <w:spacing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w:t>
      </w:r>
      <w:r>
        <w:rPr>
          <w:rFonts w:ascii="Palatino Linotype" w:eastAsia="Palatino Linotype" w:hAnsi="Palatino Linotype" w:cs="Palatino Linotype"/>
          <w:i/>
          <w:sz w:val="22"/>
          <w:szCs w:val="22"/>
        </w:rPr>
        <w:lastRenderedPageBreak/>
        <w:t>públicos, así como los informes que dichas personas les entreguen sobre el uso y destino de dichos recursos…(Sic</w:t>
      </w:r>
      <w:r>
        <w:rPr>
          <w:rFonts w:ascii="Palatino Linotype" w:eastAsia="Palatino Linotype" w:hAnsi="Palatino Linotype" w:cs="Palatino Linotype"/>
          <w:i/>
          <w:color w:val="000000"/>
          <w:sz w:val="22"/>
          <w:szCs w:val="22"/>
        </w:rPr>
        <w:t>)”</w:t>
      </w:r>
    </w:p>
    <w:p w:rsidR="00227CD2" w:rsidRDefault="00227CD2" w:rsidP="0071037C">
      <w:pPr>
        <w:spacing w:line="360" w:lineRule="auto"/>
        <w:ind w:right="51"/>
        <w:jc w:val="both"/>
        <w:rPr>
          <w:rFonts w:ascii="Palatino Linotype" w:eastAsia="Palatino Linotype" w:hAnsi="Palatino Linotype" w:cs="Palatino Linotype"/>
          <w:color w:val="000000"/>
        </w:rPr>
      </w:pPr>
    </w:p>
    <w:p w:rsidR="009A4508" w:rsidRDefault="009A4508" w:rsidP="0071037C">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Razones por las cuales lo procedente es ordenar el documento en donde conste de los apoyos </w:t>
      </w:r>
      <w:r w:rsidR="00913C4F">
        <w:rPr>
          <w:rFonts w:ascii="Palatino Linotype" w:eastAsia="Palatino Linotype" w:hAnsi="Palatino Linotype" w:cs="Palatino Linotype"/>
          <w:color w:val="000000"/>
        </w:rPr>
        <w:t>descritos</w:t>
      </w:r>
      <w:r>
        <w:rPr>
          <w:rFonts w:ascii="Palatino Linotype" w:eastAsia="Palatino Linotype" w:hAnsi="Palatino Linotype" w:cs="Palatino Linotype"/>
          <w:color w:val="000000"/>
        </w:rPr>
        <w:t xml:space="preserve"> en respuesta por Director del Sistema Municipal para el Desarrollo Integral de la Familia del Ayuntamiento de </w:t>
      </w:r>
      <w:proofErr w:type="spellStart"/>
      <w:r>
        <w:rPr>
          <w:rFonts w:ascii="Palatino Linotype" w:eastAsia="Palatino Linotype" w:hAnsi="Palatino Linotype" w:cs="Palatino Linotype"/>
          <w:color w:val="000000"/>
        </w:rPr>
        <w:t>Tlalmanalco</w:t>
      </w:r>
      <w:proofErr w:type="spellEnd"/>
      <w:r>
        <w:rPr>
          <w:rFonts w:ascii="Palatino Linotype" w:eastAsia="Palatino Linotype" w:hAnsi="Palatino Linotype" w:cs="Palatino Linotype"/>
          <w:color w:val="000000"/>
        </w:rPr>
        <w:t>, la relación de los beneficiarios, fondo o programa con el que se cubrió dicho apoyo y la póliza contable del egreso de dicho apoyo, y de ser procedente en versión pública conforme a lo señalado por el considerando quinto del presente fallo.</w:t>
      </w:r>
    </w:p>
    <w:p w:rsidR="00001BBF" w:rsidRDefault="00001BBF" w:rsidP="0071037C">
      <w:pPr>
        <w:spacing w:line="360" w:lineRule="auto"/>
        <w:ind w:right="51"/>
        <w:jc w:val="both"/>
        <w:rPr>
          <w:rFonts w:ascii="Palatino Linotype" w:eastAsia="Palatino Linotype" w:hAnsi="Palatino Linotype" w:cs="Palatino Linotype"/>
          <w:color w:val="000000"/>
        </w:rPr>
      </w:pPr>
    </w:p>
    <w:p w:rsidR="004E159C" w:rsidRDefault="00001BBF" w:rsidP="00001BBF">
      <w:pPr>
        <w:spacing w:line="360" w:lineRule="auto"/>
        <w:ind w:right="51"/>
        <w:jc w:val="both"/>
        <w:rPr>
          <w:rFonts w:ascii="Palatino Linotype" w:eastAsia="Palatino Linotype" w:hAnsi="Palatino Linotype" w:cs="Palatino Linotype"/>
        </w:rPr>
      </w:pPr>
      <w:r w:rsidRPr="00001BBF">
        <w:rPr>
          <w:rFonts w:ascii="Palatino Linotype" w:eastAsia="Palatino Linotype" w:hAnsi="Palatino Linotype" w:cs="Palatino Linotype"/>
          <w:color w:val="000000"/>
        </w:rPr>
        <w:t>Por lo demás</w:t>
      </w:r>
      <w:r>
        <w:rPr>
          <w:rFonts w:ascii="Palatino Linotype" w:eastAsia="Palatino Linotype" w:hAnsi="Palatino Linotype" w:cs="Palatino Linotype"/>
          <w:color w:val="000000"/>
        </w:rPr>
        <w:t xml:space="preserve">, </w:t>
      </w:r>
      <w:bookmarkStart w:id="3" w:name="_heading=h.3znysh7" w:colFirst="0" w:colLast="0"/>
      <w:bookmarkEnd w:id="3"/>
      <w:r w:rsidR="003233E0">
        <w:rPr>
          <w:rFonts w:ascii="Palatino Linotype" w:eastAsia="Palatino Linotype" w:hAnsi="Palatino Linotype" w:cs="Palatino Linotype"/>
        </w:rPr>
        <w:t xml:space="preserve">de una revisión a la respuesta </w:t>
      </w:r>
      <w:r w:rsidR="00735E7D">
        <w:rPr>
          <w:rFonts w:ascii="Palatino Linotype" w:eastAsia="Palatino Linotype" w:hAnsi="Palatino Linotype" w:cs="Palatino Linotype"/>
        </w:rPr>
        <w:t xml:space="preserve">se advierte que la única área del </w:t>
      </w:r>
      <w:r w:rsidR="00735E7D" w:rsidRPr="00735E7D">
        <w:rPr>
          <w:rFonts w:ascii="Palatino Linotype" w:eastAsia="Palatino Linotype" w:hAnsi="Palatino Linotype" w:cs="Palatino Linotype"/>
          <w:b/>
        </w:rPr>
        <w:t>SUJETO OBLIGADO</w:t>
      </w:r>
      <w:r w:rsidR="00735E7D">
        <w:rPr>
          <w:rFonts w:ascii="Palatino Linotype" w:eastAsia="Palatino Linotype" w:hAnsi="Palatino Linotype" w:cs="Palatino Linotype"/>
        </w:rPr>
        <w:t xml:space="preserve">, que se pronunció fue </w:t>
      </w:r>
      <w:r w:rsidR="004E159C">
        <w:rPr>
          <w:rFonts w:ascii="Palatino Linotype" w:eastAsia="Palatino Linotype" w:hAnsi="Palatino Linotype" w:cs="Palatino Linotype"/>
        </w:rPr>
        <w:t xml:space="preserve">el </w:t>
      </w:r>
      <w:r w:rsidR="004E159C">
        <w:rPr>
          <w:rFonts w:ascii="Palatino Linotype" w:eastAsia="Palatino Linotype" w:hAnsi="Palatino Linotype" w:cs="Palatino Linotype"/>
          <w:color w:val="000000"/>
        </w:rPr>
        <w:t xml:space="preserve">Director del Sistema Municipal para el Desarrollo Integral de la Familia del Ayuntamiento de </w:t>
      </w:r>
      <w:proofErr w:type="spellStart"/>
      <w:r w:rsidR="004E159C">
        <w:rPr>
          <w:rFonts w:ascii="Palatino Linotype" w:eastAsia="Palatino Linotype" w:hAnsi="Palatino Linotype" w:cs="Palatino Linotype"/>
          <w:color w:val="000000"/>
        </w:rPr>
        <w:t>Tlalmanalco</w:t>
      </w:r>
      <w:proofErr w:type="spellEnd"/>
      <w:r w:rsidR="004E159C">
        <w:rPr>
          <w:rFonts w:ascii="Palatino Linotype" w:eastAsia="Palatino Linotype" w:hAnsi="Palatino Linotype" w:cs="Palatino Linotype"/>
        </w:rPr>
        <w:t xml:space="preserve">; ante ello, se procede a precisar cómo se integra la administración pública municipal </w:t>
      </w:r>
      <w:r w:rsidR="004E159C" w:rsidRPr="004E159C">
        <w:rPr>
          <w:rFonts w:ascii="Palatino Linotype" w:eastAsia="Palatino Linotype" w:hAnsi="Palatino Linotype" w:cs="Palatino Linotype"/>
          <w:b/>
        </w:rPr>
        <w:t>del SUJETO OBLIGADO,</w:t>
      </w:r>
      <w:r w:rsidR="004E159C">
        <w:rPr>
          <w:rFonts w:ascii="Palatino Linotype" w:eastAsia="Palatino Linotype" w:hAnsi="Palatino Linotype" w:cs="Palatino Linotype"/>
        </w:rPr>
        <w:t xml:space="preserve"> que en términos de lo señalado por el artículo 22 y 32 del Bando Municipal del Ayuntamiento </w:t>
      </w:r>
      <w:proofErr w:type="spellStart"/>
      <w:r w:rsidR="004E159C">
        <w:rPr>
          <w:rFonts w:ascii="Palatino Linotype" w:eastAsia="Palatino Linotype" w:hAnsi="Palatino Linotype" w:cs="Palatino Linotype"/>
        </w:rPr>
        <w:t>Tlalmanalco</w:t>
      </w:r>
      <w:proofErr w:type="spellEnd"/>
      <w:r w:rsidR="004E159C">
        <w:rPr>
          <w:rFonts w:ascii="Palatino Linotype" w:eastAsia="Palatino Linotype" w:hAnsi="Palatino Linotype" w:cs="Palatino Linotype"/>
        </w:rPr>
        <w:t xml:space="preserve"> para el año 2022, se integra de las siguientes áreas:</w:t>
      </w:r>
    </w:p>
    <w:p w:rsidR="004E159C" w:rsidRDefault="004E159C" w:rsidP="00001BBF">
      <w:pPr>
        <w:spacing w:line="360" w:lineRule="auto"/>
        <w:ind w:right="51"/>
        <w:jc w:val="both"/>
        <w:rPr>
          <w:rFonts w:ascii="Palatino Linotype" w:eastAsia="Palatino Linotype" w:hAnsi="Palatino Linotype" w:cs="Palatino Linotype"/>
        </w:rPr>
      </w:pPr>
      <w:r>
        <w:rPr>
          <w:noProof/>
          <w:lang w:val="es-MX" w:eastAsia="es-MX"/>
        </w:rPr>
        <w:drawing>
          <wp:inline distT="0" distB="0" distL="0" distR="0" wp14:anchorId="46AAE58D" wp14:editId="12864D72">
            <wp:extent cx="5288656" cy="1324098"/>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858" t="61911" r="39885" b="15487"/>
                    <a:stretch/>
                  </pic:blipFill>
                  <pic:spPr bwMode="auto">
                    <a:xfrm>
                      <a:off x="0" y="0"/>
                      <a:ext cx="5376751" cy="1346154"/>
                    </a:xfrm>
                    <a:prstGeom prst="rect">
                      <a:avLst/>
                    </a:prstGeom>
                    <a:ln>
                      <a:noFill/>
                    </a:ln>
                    <a:extLst>
                      <a:ext uri="{53640926-AAD7-44D8-BBD7-CCE9431645EC}">
                        <a14:shadowObscured xmlns:a14="http://schemas.microsoft.com/office/drawing/2010/main"/>
                      </a:ext>
                    </a:extLst>
                  </pic:spPr>
                </pic:pic>
              </a:graphicData>
            </a:graphic>
          </wp:inline>
        </w:drawing>
      </w:r>
    </w:p>
    <w:p w:rsidR="004E159C" w:rsidRDefault="004E159C" w:rsidP="00001BBF">
      <w:pPr>
        <w:spacing w:line="360" w:lineRule="auto"/>
        <w:ind w:right="51"/>
        <w:jc w:val="both"/>
        <w:rPr>
          <w:rFonts w:ascii="Palatino Linotype" w:eastAsia="Palatino Linotype" w:hAnsi="Palatino Linotype" w:cs="Palatino Linotype"/>
        </w:rPr>
      </w:pPr>
    </w:p>
    <w:p w:rsidR="004E159C" w:rsidRPr="004E159C" w:rsidRDefault="004E159C" w:rsidP="00001BBF">
      <w:pPr>
        <w:spacing w:line="360" w:lineRule="auto"/>
        <w:ind w:right="51"/>
        <w:jc w:val="both"/>
        <w:rPr>
          <w:noProof/>
          <w:lang w:val="es-MX" w:eastAsia="en-US"/>
        </w:rPr>
      </w:pPr>
      <w:r>
        <w:rPr>
          <w:noProof/>
          <w:lang w:val="es-MX" w:eastAsia="es-MX"/>
        </w:rPr>
        <w:lastRenderedPageBreak/>
        <w:drawing>
          <wp:inline distT="0" distB="0" distL="0" distR="0" wp14:anchorId="50100E6B" wp14:editId="474C3D6C">
            <wp:extent cx="5287645" cy="6911439"/>
            <wp:effectExtent l="0" t="0" r="825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316" t="23335" r="12703" b="2304"/>
                    <a:stretch/>
                  </pic:blipFill>
                  <pic:spPr bwMode="auto">
                    <a:xfrm>
                      <a:off x="0" y="0"/>
                      <a:ext cx="5323671" cy="6958528"/>
                    </a:xfrm>
                    <a:prstGeom prst="rect">
                      <a:avLst/>
                    </a:prstGeom>
                    <a:ln>
                      <a:noFill/>
                    </a:ln>
                    <a:extLst>
                      <a:ext uri="{53640926-AAD7-44D8-BBD7-CCE9431645EC}">
                        <a14:shadowObscured xmlns:a14="http://schemas.microsoft.com/office/drawing/2010/main"/>
                      </a:ext>
                    </a:extLst>
                  </pic:spPr>
                </pic:pic>
              </a:graphicData>
            </a:graphic>
          </wp:inline>
        </w:drawing>
      </w:r>
    </w:p>
    <w:p w:rsidR="004E159C" w:rsidRDefault="004E159C" w:rsidP="00001BBF">
      <w:pPr>
        <w:spacing w:line="360" w:lineRule="auto"/>
        <w:ind w:right="51"/>
        <w:jc w:val="both"/>
        <w:rPr>
          <w:rFonts w:ascii="Palatino Linotype" w:eastAsia="Palatino Linotype" w:hAnsi="Palatino Linotype" w:cs="Palatino Linotype"/>
        </w:rPr>
      </w:pPr>
      <w:r>
        <w:rPr>
          <w:noProof/>
          <w:lang w:val="es-MX" w:eastAsia="es-MX"/>
        </w:rPr>
        <w:lastRenderedPageBreak/>
        <w:drawing>
          <wp:inline distT="0" distB="0" distL="0" distR="0" wp14:anchorId="6AE0BDC2" wp14:editId="15D166F1">
            <wp:extent cx="5449107" cy="705988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100" t="26157" r="22442" b="10764"/>
                    <a:stretch/>
                  </pic:blipFill>
                  <pic:spPr bwMode="auto">
                    <a:xfrm>
                      <a:off x="0" y="0"/>
                      <a:ext cx="5472096" cy="7089664"/>
                    </a:xfrm>
                    <a:prstGeom prst="rect">
                      <a:avLst/>
                    </a:prstGeom>
                    <a:ln>
                      <a:noFill/>
                    </a:ln>
                    <a:extLst>
                      <a:ext uri="{53640926-AAD7-44D8-BBD7-CCE9431645EC}">
                        <a14:shadowObscured xmlns:a14="http://schemas.microsoft.com/office/drawing/2010/main"/>
                      </a:ext>
                    </a:extLst>
                  </pic:spPr>
                </pic:pic>
              </a:graphicData>
            </a:graphic>
          </wp:inline>
        </w:drawing>
      </w:r>
    </w:p>
    <w:p w:rsidR="004E159C" w:rsidRDefault="004E159C" w:rsidP="00001BBF">
      <w:pPr>
        <w:spacing w:line="360" w:lineRule="auto"/>
        <w:ind w:right="51"/>
        <w:jc w:val="both"/>
        <w:rPr>
          <w:rFonts w:ascii="Palatino Linotype" w:eastAsia="Palatino Linotype" w:hAnsi="Palatino Linotype" w:cs="Palatino Linotype"/>
        </w:rPr>
      </w:pPr>
    </w:p>
    <w:p w:rsidR="004E159C" w:rsidRDefault="004E159C" w:rsidP="00001BBF">
      <w:pPr>
        <w:spacing w:line="360" w:lineRule="auto"/>
        <w:ind w:right="51"/>
        <w:jc w:val="both"/>
        <w:rPr>
          <w:rFonts w:ascii="Palatino Linotype" w:eastAsia="Palatino Linotype" w:hAnsi="Palatino Linotype" w:cs="Palatino Linotype"/>
        </w:rPr>
      </w:pPr>
      <w:r>
        <w:rPr>
          <w:noProof/>
          <w:lang w:val="es-MX" w:eastAsia="es-MX"/>
        </w:rPr>
        <w:lastRenderedPageBreak/>
        <w:drawing>
          <wp:inline distT="0" distB="0" distL="0" distR="0" wp14:anchorId="20EB3199" wp14:editId="6CB1C407">
            <wp:extent cx="5354826" cy="692925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856" t="22958" r="21915" b="6628"/>
                    <a:stretch/>
                  </pic:blipFill>
                  <pic:spPr bwMode="auto">
                    <a:xfrm>
                      <a:off x="0" y="0"/>
                      <a:ext cx="5369757" cy="6948574"/>
                    </a:xfrm>
                    <a:prstGeom prst="rect">
                      <a:avLst/>
                    </a:prstGeom>
                    <a:ln>
                      <a:noFill/>
                    </a:ln>
                    <a:extLst>
                      <a:ext uri="{53640926-AAD7-44D8-BBD7-CCE9431645EC}">
                        <a14:shadowObscured xmlns:a14="http://schemas.microsoft.com/office/drawing/2010/main"/>
                      </a:ext>
                    </a:extLst>
                  </pic:spPr>
                </pic:pic>
              </a:graphicData>
            </a:graphic>
          </wp:inline>
        </w:drawing>
      </w:r>
    </w:p>
    <w:p w:rsidR="00264E47" w:rsidRDefault="004E159C" w:rsidP="00001BB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Con lo cual se acredita que</w:t>
      </w:r>
      <w:r w:rsidR="00735E7D">
        <w:rPr>
          <w:rFonts w:ascii="Palatino Linotype" w:eastAsia="Palatino Linotype" w:hAnsi="Palatino Linotype" w:cs="Palatino Linotype"/>
        </w:rPr>
        <w:t xml:space="preserve"> </w:t>
      </w:r>
      <w:r w:rsidR="003233E0">
        <w:rPr>
          <w:rFonts w:ascii="Palatino Linotype" w:eastAsia="Palatino Linotype" w:hAnsi="Palatino Linotype" w:cs="Palatino Linotype"/>
        </w:rPr>
        <w:t xml:space="preserve">el </w:t>
      </w:r>
      <w:r w:rsidR="003233E0">
        <w:rPr>
          <w:rFonts w:ascii="Palatino Linotype" w:eastAsia="Palatino Linotype" w:hAnsi="Palatino Linotype" w:cs="Palatino Linotype"/>
          <w:b/>
        </w:rPr>
        <w:t>SUJETO OBLIGADO</w:t>
      </w:r>
      <w:r w:rsidR="00B9380B">
        <w:rPr>
          <w:rFonts w:ascii="Palatino Linotype" w:eastAsia="Palatino Linotype" w:hAnsi="Palatino Linotype" w:cs="Palatino Linotype"/>
        </w:rPr>
        <w:t xml:space="preserve">, </w:t>
      </w:r>
      <w:r w:rsidR="003233E0">
        <w:rPr>
          <w:rFonts w:ascii="Palatino Linotype" w:eastAsia="Palatino Linotype" w:hAnsi="Palatino Linotype" w:cs="Palatino Linotype"/>
        </w:rPr>
        <w:t xml:space="preserve">no siguió el procedimiento establecido por el artículo 162 de la Ley de Transparencia y Acceso a la Información Pública del Estado de México y Municipios, ya que, no se puede perder de vista que para otorgar respuesta a la solicitud inicial, el </w:t>
      </w:r>
      <w:r w:rsidR="003233E0">
        <w:rPr>
          <w:rFonts w:ascii="Palatino Linotype" w:eastAsia="Palatino Linotype" w:hAnsi="Palatino Linotype" w:cs="Palatino Linotype"/>
          <w:b/>
        </w:rPr>
        <w:t>SUJETO OBLIGADO</w:t>
      </w:r>
      <w:r w:rsidR="003233E0">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264E47" w:rsidRDefault="003233E0">
      <w:pPr>
        <w:spacing w:before="240" w:after="240"/>
        <w:ind w:left="709"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264E47" w:rsidRDefault="003233E0">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Pr>
          <w:rFonts w:ascii="Palatino Linotype" w:eastAsia="Palatino Linotype" w:hAnsi="Palatino Linotype" w:cs="Palatino Linotype"/>
          <w:color w:val="000000"/>
        </w:rPr>
        <w:t>de Transparencia y Acceso a la Información Pública del Estado de México y Municipios, el cual menciona lo siguiente:</w:t>
      </w:r>
    </w:p>
    <w:p w:rsidR="00264E47" w:rsidRDefault="003233E0">
      <w:pPr>
        <w:shd w:val="clear" w:color="auto" w:fill="FFFFFF"/>
        <w:spacing w:after="240" w:line="276" w:lineRule="auto"/>
        <w:ind w:left="993" w:right="1041"/>
        <w:jc w:val="both"/>
        <w:rPr>
          <w:color w:val="222222"/>
        </w:rPr>
      </w:pPr>
      <w:r>
        <w:rPr>
          <w:rFonts w:ascii="Palatino Linotype" w:eastAsia="Palatino Linotype" w:hAnsi="Palatino Linotype" w:cs="Palatino Linotype"/>
          <w:b/>
          <w:i/>
          <w:color w:val="222222"/>
          <w:sz w:val="22"/>
          <w:szCs w:val="22"/>
        </w:rPr>
        <w:t>“Artículo 162.</w:t>
      </w:r>
      <w:r>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264E47" w:rsidRDefault="003233E0">
      <w:pPr>
        <w:shd w:val="clear" w:color="auto" w:fill="FFFFFF"/>
        <w:spacing w:line="360" w:lineRule="auto"/>
        <w:jc w:val="both"/>
        <w:rPr>
          <w:color w:val="222222"/>
        </w:rPr>
      </w:pPr>
      <w:r>
        <w:rPr>
          <w:rFonts w:ascii="Palatino Linotype" w:eastAsia="Palatino Linotype" w:hAnsi="Palatino Linotype" w:cs="Palatino Linotype"/>
          <w:color w:val="222222"/>
        </w:rPr>
        <w:t xml:space="preserve">Dicho procedimiento de búsqueda, se constituye como la garantía primaria del derecho humano de acceso a la información pública, el cual se rige por los principios de simplicidad, rapidez, gratuidad del procedimiento, auxilio y orientación a los </w:t>
      </w:r>
      <w:r>
        <w:rPr>
          <w:rFonts w:ascii="Palatino Linotype" w:eastAsia="Palatino Linotype" w:hAnsi="Palatino Linotype" w:cs="Palatino Linotype"/>
          <w:color w:val="222222"/>
        </w:rPr>
        <w:lastRenderedPageBreak/>
        <w:t>particulares con el fin de otorgar la protección más amplia de éste derecho</w:t>
      </w:r>
      <w:r>
        <w:rPr>
          <w:rFonts w:ascii="Palatino Linotype" w:eastAsia="Palatino Linotype" w:hAnsi="Palatino Linotype" w:cs="Palatino Linotype"/>
          <w:color w:val="222222"/>
          <w:vertAlign w:val="superscript"/>
        </w:rPr>
        <w:footnoteReference w:id="1"/>
      </w:r>
      <w:r>
        <w:rPr>
          <w:rFonts w:ascii="Palatino Linotype" w:eastAsia="Palatino Linotype" w:hAnsi="Palatino Linotype" w:cs="Palatino Linotype"/>
          <w:color w:val="222222"/>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264E47" w:rsidRDefault="00264E47">
      <w:pPr>
        <w:shd w:val="clear" w:color="auto" w:fill="FFFFFF"/>
        <w:ind w:left="993" w:right="1041"/>
        <w:jc w:val="both"/>
        <w:rPr>
          <w:rFonts w:ascii="Palatino Linotype" w:eastAsia="Palatino Linotype" w:hAnsi="Palatino Linotype" w:cs="Palatino Linotype"/>
          <w:b/>
          <w:i/>
          <w:color w:val="222222"/>
          <w:sz w:val="22"/>
          <w:szCs w:val="22"/>
        </w:rPr>
      </w:pPr>
    </w:p>
    <w:p w:rsidR="00264E47" w:rsidRDefault="003233E0">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160. </w:t>
      </w:r>
      <w:r>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264E47" w:rsidRDefault="003233E0">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rsidR="00264E47" w:rsidRDefault="003233E0">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163.</w:t>
      </w:r>
      <w:r>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264E47" w:rsidRDefault="003233E0">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64E47" w:rsidRDefault="003233E0">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lastRenderedPageBreak/>
        <w:t>Artículo 165.</w:t>
      </w:r>
      <w:r>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rsidR="00264E47" w:rsidRDefault="003233E0">
      <w:pPr>
        <w:shd w:val="clear" w:color="auto" w:fill="FFFFFF"/>
        <w:ind w:left="993" w:right="1041"/>
        <w:jc w:val="both"/>
        <w:rPr>
          <w:color w:val="222222"/>
        </w:rPr>
      </w:pPr>
      <w:r>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264E47" w:rsidRDefault="003233E0">
      <w:pPr>
        <w:shd w:val="clear" w:color="auto" w:fill="FFFFFF"/>
        <w:spacing w:after="240"/>
        <w:ind w:left="993" w:right="1041"/>
        <w:jc w:val="both"/>
        <w:rPr>
          <w:color w:val="222222"/>
        </w:rPr>
      </w:pPr>
      <w:r>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rsidR="00264E47" w:rsidRDefault="003233E0">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Pr>
          <w:rFonts w:ascii="Palatino Linotype" w:eastAsia="Palatino Linotype" w:hAnsi="Palatino Linotype" w:cs="Palatino Linotype"/>
          <w:color w:val="222222"/>
          <w:vertAlign w:val="superscript"/>
        </w:rPr>
        <w:footnoteReference w:id="2"/>
      </w:r>
      <w:r>
        <w:rPr>
          <w:rFonts w:ascii="Palatino Linotype" w:eastAsia="Palatino Linotype" w:hAnsi="Palatino Linotype" w:cs="Palatino Linotype"/>
          <w:color w:val="222222"/>
        </w:rPr>
        <w:t xml:space="preserve">, situación que no se advierte en el presente caso, toda vez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a través de su </w:t>
      </w:r>
      <w:r>
        <w:rPr>
          <w:rFonts w:ascii="Palatino Linotype" w:eastAsia="Palatino Linotype" w:hAnsi="Palatino Linotype" w:cs="Palatino Linotype"/>
          <w:color w:val="000000"/>
        </w:rPr>
        <w:t xml:space="preserve">Unidad de Transparencia </w:t>
      </w:r>
      <w:r>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264E47" w:rsidRDefault="003233E0">
      <w:pPr>
        <w:spacing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mérito de lo anterior, se colige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w:t>
      </w:r>
      <w:r w:rsidR="004E159C">
        <w:rPr>
          <w:rFonts w:ascii="Palatino Linotype" w:eastAsia="Palatino Linotype" w:hAnsi="Palatino Linotype" w:cs="Palatino Linotype"/>
          <w:color w:val="222222"/>
        </w:rPr>
        <w:t>ser,</w:t>
      </w:r>
      <w:r>
        <w:rPr>
          <w:rFonts w:ascii="Palatino Linotype" w:eastAsia="Palatino Linotype" w:hAnsi="Palatino Linotype" w:cs="Palatino Linotype"/>
          <w:color w:val="222222"/>
        </w:rPr>
        <w:t xml:space="preserve"> </w:t>
      </w:r>
      <w:r w:rsidR="004E159C">
        <w:rPr>
          <w:rFonts w:ascii="Palatino Linotype" w:eastAsia="Palatino Linotype" w:hAnsi="Palatino Linotype" w:cs="Palatino Linotype"/>
          <w:color w:val="222222"/>
        </w:rPr>
        <w:t>por ejemplo</w:t>
      </w:r>
      <w:r>
        <w:rPr>
          <w:rFonts w:ascii="Palatino Linotype" w:eastAsia="Palatino Linotype" w:hAnsi="Palatino Linotype" w:cs="Palatino Linotype"/>
          <w:color w:val="222222"/>
        </w:rPr>
        <w:t xml:space="preserve">, </w:t>
      </w:r>
      <w:r w:rsidR="004E159C">
        <w:rPr>
          <w:rFonts w:ascii="Palatino Linotype" w:eastAsia="Palatino Linotype" w:hAnsi="Palatino Linotype" w:cs="Palatino Linotype"/>
          <w:color w:val="222222"/>
        </w:rPr>
        <w:t xml:space="preserve">Presidente Municipal, Dirección de Desarrollo Urbano, </w:t>
      </w:r>
      <w:r w:rsidR="00433717">
        <w:rPr>
          <w:rFonts w:ascii="Palatino Linotype" w:eastAsia="Palatino Linotype" w:hAnsi="Palatino Linotype" w:cs="Palatino Linotype"/>
          <w:color w:val="222222"/>
        </w:rPr>
        <w:t>Dirección de Bienestar Social</w:t>
      </w:r>
      <w:r>
        <w:rPr>
          <w:rFonts w:ascii="Palatino Linotype" w:eastAsia="Palatino Linotype" w:hAnsi="Palatino Linotype" w:cs="Palatino Linotype"/>
          <w:color w:val="222222"/>
        </w:rPr>
        <w:t>,</w:t>
      </w:r>
      <w:r w:rsidR="003D2FB7">
        <w:rPr>
          <w:rFonts w:ascii="Palatino Linotype" w:eastAsia="Palatino Linotype" w:hAnsi="Palatino Linotype" w:cs="Palatino Linotype"/>
          <w:color w:val="222222"/>
        </w:rPr>
        <w:t xml:space="preserve"> Regidores, etcétera, todos del Ayuntamiento de </w:t>
      </w:r>
      <w:proofErr w:type="spellStart"/>
      <w:r w:rsidR="003D2FB7">
        <w:rPr>
          <w:rFonts w:ascii="Palatino Linotype" w:eastAsia="Palatino Linotype" w:hAnsi="Palatino Linotype" w:cs="Palatino Linotype"/>
          <w:color w:val="222222"/>
        </w:rPr>
        <w:lastRenderedPageBreak/>
        <w:t>Tlalmanalco</w:t>
      </w:r>
      <w:proofErr w:type="spellEnd"/>
      <w:r w:rsidR="003D2FB7">
        <w:rPr>
          <w:rFonts w:ascii="Palatino Linotype" w:eastAsia="Palatino Linotype" w:hAnsi="Palatino Linotype" w:cs="Palatino Linotype"/>
          <w:color w:val="222222"/>
        </w:rPr>
        <w:t>,</w:t>
      </w:r>
      <w:r>
        <w:rPr>
          <w:rFonts w:ascii="Palatino Linotype" w:eastAsia="Palatino Linotype" w:hAnsi="Palatino Linotype" w:cs="Palatino Linotype"/>
          <w:color w:val="222222"/>
        </w:rPr>
        <w:t xml:space="preserve"> en</w:t>
      </w:r>
      <w:r w:rsidR="00DC28B4">
        <w:rPr>
          <w:rFonts w:ascii="Palatino Linotype" w:eastAsia="Palatino Linotype" w:hAnsi="Palatino Linotype" w:cs="Palatino Linotype"/>
          <w:color w:val="222222"/>
        </w:rPr>
        <w:t xml:space="preserve"> términos de lo señalado por el artículo</w:t>
      </w:r>
      <w:r>
        <w:rPr>
          <w:rFonts w:ascii="Palatino Linotype" w:eastAsia="Palatino Linotype" w:hAnsi="Palatino Linotype" w:cs="Palatino Linotype"/>
          <w:color w:val="222222"/>
        </w:rPr>
        <w:t xml:space="preserve"> </w:t>
      </w:r>
      <w:r w:rsidR="00262F3C">
        <w:rPr>
          <w:rFonts w:ascii="Palatino Linotype" w:eastAsia="Palatino Linotype" w:hAnsi="Palatino Linotype" w:cs="Palatino Linotype"/>
          <w:color w:val="222222"/>
        </w:rPr>
        <w:t xml:space="preserve">48 fracción XVI </w:t>
      </w:r>
      <w:r w:rsidR="00433717">
        <w:rPr>
          <w:rFonts w:ascii="Palatino Linotype" w:eastAsia="Palatino Linotype" w:hAnsi="Palatino Linotype" w:cs="Palatino Linotype"/>
          <w:color w:val="222222"/>
        </w:rPr>
        <w:t xml:space="preserve"> </w:t>
      </w:r>
      <w:r w:rsidR="00262F3C">
        <w:rPr>
          <w:rFonts w:ascii="Palatino Linotype" w:eastAsia="Palatino Linotype" w:hAnsi="Palatino Linotype" w:cs="Palatino Linotype"/>
        </w:rPr>
        <w:t xml:space="preserve">del Bando Municipal del Ayuntamiento </w:t>
      </w:r>
      <w:proofErr w:type="spellStart"/>
      <w:r w:rsidR="00262F3C">
        <w:rPr>
          <w:rFonts w:ascii="Palatino Linotype" w:eastAsia="Palatino Linotype" w:hAnsi="Palatino Linotype" w:cs="Palatino Linotype"/>
        </w:rPr>
        <w:t>Tlalmanalco</w:t>
      </w:r>
      <w:proofErr w:type="spellEnd"/>
      <w:r w:rsidR="00262F3C">
        <w:rPr>
          <w:rFonts w:ascii="Palatino Linotype" w:eastAsia="Palatino Linotype" w:hAnsi="Palatino Linotype" w:cs="Palatino Linotype"/>
        </w:rPr>
        <w:t xml:space="preserve"> para el año 2022</w:t>
      </w:r>
      <w:r w:rsidR="00433717">
        <w:rPr>
          <w:rFonts w:ascii="Palatino Linotype" w:eastAsia="Palatino Linotype" w:hAnsi="Palatino Linotype" w:cs="Palatino Linotype"/>
        </w:rPr>
        <w:t>, 64 del Reglamento Orgánico de l</w:t>
      </w:r>
      <w:r w:rsidR="00433717" w:rsidRPr="00433717">
        <w:rPr>
          <w:rFonts w:ascii="Palatino Linotype" w:eastAsia="Palatino Linotype" w:hAnsi="Palatino Linotype" w:cs="Palatino Linotype"/>
        </w:rPr>
        <w:t>a Ad</w:t>
      </w:r>
      <w:r w:rsidR="00433717">
        <w:rPr>
          <w:rFonts w:ascii="Palatino Linotype" w:eastAsia="Palatino Linotype" w:hAnsi="Palatino Linotype" w:cs="Palatino Linotype"/>
        </w:rPr>
        <w:t>ministración Pública Municipal d</w:t>
      </w:r>
      <w:r w:rsidR="00433717" w:rsidRPr="00433717">
        <w:rPr>
          <w:rFonts w:ascii="Palatino Linotype" w:eastAsia="Palatino Linotype" w:hAnsi="Palatino Linotype" w:cs="Palatino Linotype"/>
        </w:rPr>
        <w:t xml:space="preserve">e </w:t>
      </w:r>
      <w:proofErr w:type="spellStart"/>
      <w:r w:rsidR="00433717" w:rsidRPr="00433717">
        <w:rPr>
          <w:rFonts w:ascii="Palatino Linotype" w:eastAsia="Palatino Linotype" w:hAnsi="Palatino Linotype" w:cs="Palatino Linotype"/>
        </w:rPr>
        <w:t>Tlalmanalco</w:t>
      </w:r>
      <w:proofErr w:type="spellEnd"/>
      <w:r w:rsidR="00433717" w:rsidRPr="00433717">
        <w:rPr>
          <w:rFonts w:ascii="Palatino Linotype" w:eastAsia="Palatino Linotype" w:hAnsi="Palatino Linotype" w:cs="Palatino Linotype"/>
        </w:rPr>
        <w:t>, Estado De México</w:t>
      </w:r>
      <w:r w:rsidR="00433717">
        <w:rPr>
          <w:rFonts w:ascii="Palatino Linotype" w:eastAsia="Palatino Linotype" w:hAnsi="Palatino Linotype" w:cs="Palatino Linotype"/>
        </w:rPr>
        <w:t xml:space="preserve">, </w:t>
      </w:r>
      <w:r w:rsidR="003D2FB7">
        <w:rPr>
          <w:rFonts w:ascii="Palatino Linotype" w:eastAsia="Palatino Linotype" w:hAnsi="Palatino Linotype" w:cs="Palatino Linotype"/>
        </w:rPr>
        <w:t xml:space="preserve">31 fracción y </w:t>
      </w:r>
      <w:r w:rsidR="00433717">
        <w:rPr>
          <w:rFonts w:ascii="Palatino Linotype" w:eastAsia="Palatino Linotype" w:hAnsi="Palatino Linotype" w:cs="Palatino Linotype"/>
        </w:rPr>
        <w:t xml:space="preserve">55 fracción VI de la Ley Orgánica Municipal del Estado de México y , </w:t>
      </w:r>
      <w:r w:rsidRPr="00DC28B4">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222222"/>
        </w:rPr>
        <w:t>que señalan:</w:t>
      </w:r>
    </w:p>
    <w:p w:rsidR="00433717" w:rsidRPr="00433717" w:rsidRDefault="00433717">
      <w:pPr>
        <w:spacing w:line="360" w:lineRule="auto"/>
        <w:ind w:right="51"/>
        <w:jc w:val="both"/>
        <w:rPr>
          <w:noProof/>
          <w:lang w:val="es-MX" w:eastAsia="en-US"/>
        </w:rPr>
      </w:pPr>
    </w:p>
    <w:p w:rsidR="00433717" w:rsidRDefault="00433717">
      <w:pPr>
        <w:spacing w:line="360" w:lineRule="auto"/>
        <w:ind w:right="51"/>
        <w:jc w:val="both"/>
        <w:rPr>
          <w:rFonts w:ascii="Palatino Linotype" w:eastAsia="Palatino Linotype" w:hAnsi="Palatino Linotype" w:cs="Palatino Linotype"/>
          <w:color w:val="222222"/>
        </w:rPr>
      </w:pPr>
      <w:r>
        <w:rPr>
          <w:noProof/>
          <w:lang w:val="es-MX" w:eastAsia="es-MX"/>
        </w:rPr>
        <w:drawing>
          <wp:inline distT="0" distB="0" distL="0" distR="0" wp14:anchorId="5A199315" wp14:editId="3B25621A">
            <wp:extent cx="5603644" cy="2434441"/>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17" t="37259" r="39577" b="12471"/>
                    <a:stretch/>
                  </pic:blipFill>
                  <pic:spPr bwMode="auto">
                    <a:xfrm>
                      <a:off x="0" y="0"/>
                      <a:ext cx="5628159" cy="2445091"/>
                    </a:xfrm>
                    <a:prstGeom prst="rect">
                      <a:avLst/>
                    </a:prstGeom>
                    <a:ln>
                      <a:noFill/>
                    </a:ln>
                    <a:extLst>
                      <a:ext uri="{53640926-AAD7-44D8-BBD7-CCE9431645EC}">
                        <a14:shadowObscured xmlns:a14="http://schemas.microsoft.com/office/drawing/2010/main"/>
                      </a:ext>
                    </a:extLst>
                  </pic:spPr>
                </pic:pic>
              </a:graphicData>
            </a:graphic>
          </wp:inline>
        </w:drawing>
      </w:r>
    </w:p>
    <w:p w:rsidR="00433717" w:rsidRDefault="00433717">
      <w:pPr>
        <w:spacing w:line="360" w:lineRule="auto"/>
        <w:ind w:right="51"/>
        <w:jc w:val="both"/>
        <w:rPr>
          <w:rFonts w:ascii="Palatino Linotype" w:eastAsia="Palatino Linotype" w:hAnsi="Palatino Linotype" w:cs="Palatino Linotype"/>
          <w:color w:val="222222"/>
        </w:rPr>
      </w:pPr>
      <w:r>
        <w:rPr>
          <w:noProof/>
          <w:lang w:val="es-MX" w:eastAsia="es-MX"/>
        </w:rPr>
        <w:drawing>
          <wp:inline distT="0" distB="0" distL="0" distR="0" wp14:anchorId="426354A5" wp14:editId="07FF7279">
            <wp:extent cx="5331460" cy="843148"/>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170" t="34560" r="12692" b="56419"/>
                    <a:stretch/>
                  </pic:blipFill>
                  <pic:spPr bwMode="auto">
                    <a:xfrm>
                      <a:off x="0" y="0"/>
                      <a:ext cx="5377287" cy="850395"/>
                    </a:xfrm>
                    <a:prstGeom prst="rect">
                      <a:avLst/>
                    </a:prstGeom>
                    <a:ln>
                      <a:noFill/>
                    </a:ln>
                    <a:extLst>
                      <a:ext uri="{53640926-AAD7-44D8-BBD7-CCE9431645EC}">
                        <a14:shadowObscured xmlns:a14="http://schemas.microsoft.com/office/drawing/2010/main"/>
                      </a:ext>
                    </a:extLst>
                  </pic:spPr>
                </pic:pic>
              </a:graphicData>
            </a:graphic>
          </wp:inline>
        </w:drawing>
      </w:r>
    </w:p>
    <w:p w:rsidR="00433717" w:rsidRDefault="00433717" w:rsidP="00433717">
      <w:pPr>
        <w:shd w:val="clear" w:color="auto" w:fill="FFFFFF"/>
        <w:ind w:left="993" w:right="1041"/>
        <w:jc w:val="both"/>
        <w:rPr>
          <w:rFonts w:ascii="Palatino Linotype" w:eastAsia="Palatino Linotype" w:hAnsi="Palatino Linotype" w:cs="Palatino Linotype"/>
          <w:i/>
          <w:color w:val="222222"/>
          <w:sz w:val="22"/>
          <w:szCs w:val="22"/>
        </w:rPr>
      </w:pPr>
      <w:r w:rsidRPr="003D2FB7">
        <w:rPr>
          <w:rFonts w:ascii="Palatino Linotype" w:eastAsia="Palatino Linotype" w:hAnsi="Palatino Linotype" w:cs="Palatino Linotype"/>
          <w:b/>
          <w:i/>
          <w:color w:val="222222"/>
          <w:sz w:val="22"/>
          <w:szCs w:val="22"/>
        </w:rPr>
        <w:t>Artículo 64. El titular de la Dirección de Bienestar Social</w:t>
      </w:r>
      <w:r w:rsidRPr="00433717">
        <w:rPr>
          <w:rFonts w:ascii="Palatino Linotype" w:eastAsia="Palatino Linotype" w:hAnsi="Palatino Linotype" w:cs="Palatino Linotype"/>
          <w:i/>
          <w:color w:val="222222"/>
          <w:sz w:val="22"/>
          <w:szCs w:val="22"/>
        </w:rPr>
        <w:t xml:space="preserve"> apoyará y procurará el bienestar social y desarrollo social del municipio mediante la operación de diferentes </w:t>
      </w:r>
      <w:r w:rsidRPr="003D2FB7">
        <w:rPr>
          <w:rFonts w:ascii="Palatino Linotype" w:eastAsia="Palatino Linotype" w:hAnsi="Palatino Linotype" w:cs="Palatino Linotype"/>
          <w:b/>
          <w:i/>
          <w:color w:val="222222"/>
          <w:sz w:val="22"/>
          <w:szCs w:val="22"/>
        </w:rPr>
        <w:t>programas de apoyos a los jóvenes</w:t>
      </w:r>
      <w:r w:rsidRPr="00433717">
        <w:rPr>
          <w:rFonts w:ascii="Palatino Linotype" w:eastAsia="Palatino Linotype" w:hAnsi="Palatino Linotype" w:cs="Palatino Linotype"/>
          <w:i/>
          <w:color w:val="222222"/>
          <w:sz w:val="22"/>
          <w:szCs w:val="22"/>
        </w:rPr>
        <w:t>, a las mujeres, a las personas de la tercera edad y personas con discapacidad, de conformidad a los programas sociales federales, estatales y municipales, los reglamentos municipales de la materia y demás disociaciones aplicables al respecto.</w:t>
      </w:r>
    </w:p>
    <w:p w:rsidR="00433717" w:rsidRDefault="00433717" w:rsidP="00433717">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3D2FB7" w:rsidRPr="003D2FB7" w:rsidRDefault="003D2FB7" w:rsidP="00433717">
      <w:pPr>
        <w:shd w:val="clear" w:color="auto" w:fill="FFFFFF"/>
        <w:ind w:left="993" w:right="1041"/>
        <w:jc w:val="both"/>
        <w:rPr>
          <w:rFonts w:ascii="Palatino Linotype" w:eastAsia="Palatino Linotype" w:hAnsi="Palatino Linotype" w:cs="Palatino Linotype"/>
          <w:i/>
          <w:color w:val="222222"/>
          <w:sz w:val="22"/>
          <w:szCs w:val="22"/>
        </w:rPr>
      </w:pPr>
      <w:r w:rsidRPr="003D2FB7">
        <w:rPr>
          <w:rFonts w:ascii="Palatino Linotype" w:eastAsia="Palatino Linotype" w:hAnsi="Palatino Linotype" w:cs="Palatino Linotype"/>
          <w:i/>
          <w:color w:val="222222"/>
          <w:sz w:val="22"/>
          <w:szCs w:val="22"/>
        </w:rPr>
        <w:t xml:space="preserve">Artículo 31.- Son </w:t>
      </w:r>
      <w:r w:rsidRPr="003D2FB7">
        <w:rPr>
          <w:rFonts w:ascii="Palatino Linotype" w:eastAsia="Palatino Linotype" w:hAnsi="Palatino Linotype" w:cs="Palatino Linotype"/>
          <w:b/>
          <w:i/>
          <w:color w:val="222222"/>
          <w:sz w:val="22"/>
          <w:szCs w:val="22"/>
        </w:rPr>
        <w:t>atribuciones de los ayuntamientos:</w:t>
      </w:r>
    </w:p>
    <w:p w:rsidR="003D2FB7" w:rsidRPr="003D2FB7" w:rsidRDefault="003D2FB7" w:rsidP="00433717">
      <w:pPr>
        <w:shd w:val="clear" w:color="auto" w:fill="FFFFFF"/>
        <w:ind w:left="993" w:right="1041"/>
        <w:jc w:val="both"/>
        <w:rPr>
          <w:rFonts w:ascii="Palatino Linotype" w:eastAsia="Palatino Linotype" w:hAnsi="Palatino Linotype" w:cs="Palatino Linotype"/>
          <w:i/>
          <w:color w:val="222222"/>
          <w:sz w:val="22"/>
          <w:szCs w:val="22"/>
        </w:rPr>
      </w:pPr>
      <w:r w:rsidRPr="003D2FB7">
        <w:rPr>
          <w:rFonts w:ascii="Palatino Linotype" w:eastAsia="Palatino Linotype" w:hAnsi="Palatino Linotype" w:cs="Palatino Linotype"/>
          <w:i/>
          <w:color w:val="222222"/>
          <w:sz w:val="22"/>
          <w:szCs w:val="22"/>
        </w:rPr>
        <w:t>…</w:t>
      </w:r>
    </w:p>
    <w:p w:rsidR="003D2FB7" w:rsidRDefault="003D2FB7" w:rsidP="00433717">
      <w:pPr>
        <w:shd w:val="clear" w:color="auto" w:fill="FFFFFF"/>
        <w:ind w:left="993" w:right="1041"/>
        <w:jc w:val="both"/>
        <w:rPr>
          <w:rFonts w:ascii="Palatino Linotype" w:eastAsia="Palatino Linotype" w:hAnsi="Palatino Linotype" w:cs="Palatino Linotype"/>
          <w:i/>
          <w:color w:val="222222"/>
          <w:sz w:val="22"/>
          <w:szCs w:val="22"/>
        </w:rPr>
      </w:pPr>
      <w:r w:rsidRPr="003D2FB7">
        <w:rPr>
          <w:rFonts w:ascii="Palatino Linotype" w:eastAsia="Palatino Linotype" w:hAnsi="Palatino Linotype" w:cs="Palatino Linotype"/>
          <w:i/>
          <w:color w:val="222222"/>
          <w:sz w:val="22"/>
          <w:szCs w:val="22"/>
        </w:rPr>
        <w:t xml:space="preserve">XXIV Bis. Promover las acciones y ejecutar </w:t>
      </w:r>
      <w:r w:rsidRPr="003D2FB7">
        <w:rPr>
          <w:rFonts w:ascii="Palatino Linotype" w:eastAsia="Palatino Linotype" w:hAnsi="Palatino Linotype" w:cs="Palatino Linotype"/>
          <w:b/>
          <w:i/>
          <w:color w:val="222222"/>
          <w:sz w:val="22"/>
          <w:szCs w:val="22"/>
        </w:rPr>
        <w:t>los programas sociales</w:t>
      </w:r>
      <w:r w:rsidRPr="003D2FB7">
        <w:rPr>
          <w:rFonts w:ascii="Palatino Linotype" w:eastAsia="Palatino Linotype" w:hAnsi="Palatino Linotype" w:cs="Palatino Linotype"/>
          <w:i/>
          <w:color w:val="222222"/>
          <w:sz w:val="22"/>
          <w:szCs w:val="22"/>
        </w:rPr>
        <w:t xml:space="preserve"> necesarios para la recuperación de espacios públicos, a fin de fortalecer la </w:t>
      </w:r>
      <w:r w:rsidRPr="003D2FB7">
        <w:rPr>
          <w:rFonts w:ascii="Palatino Linotype" w:eastAsia="Palatino Linotype" w:hAnsi="Palatino Linotype" w:cs="Palatino Linotype"/>
          <w:i/>
          <w:color w:val="222222"/>
          <w:sz w:val="22"/>
          <w:szCs w:val="22"/>
        </w:rPr>
        <w:lastRenderedPageBreak/>
        <w:t>seguridad jurídica, mantenimiento, sostenibilidad, control y la apropiación social de éstos;</w:t>
      </w:r>
    </w:p>
    <w:p w:rsidR="003D2FB7" w:rsidRDefault="003D2FB7" w:rsidP="00433717">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433717" w:rsidRDefault="00433717" w:rsidP="00433717">
      <w:pPr>
        <w:shd w:val="clear" w:color="auto" w:fill="FFFFFF"/>
        <w:ind w:left="993" w:right="1041"/>
        <w:jc w:val="both"/>
        <w:rPr>
          <w:rFonts w:ascii="Palatino Linotype" w:eastAsia="Palatino Linotype" w:hAnsi="Palatino Linotype" w:cs="Palatino Linotype"/>
          <w:i/>
          <w:color w:val="222222"/>
          <w:sz w:val="22"/>
          <w:szCs w:val="22"/>
        </w:rPr>
      </w:pPr>
      <w:r w:rsidRPr="00433717">
        <w:rPr>
          <w:rFonts w:ascii="Palatino Linotype" w:eastAsia="Palatino Linotype" w:hAnsi="Palatino Linotype" w:cs="Palatino Linotype"/>
          <w:i/>
          <w:color w:val="222222"/>
          <w:sz w:val="22"/>
          <w:szCs w:val="22"/>
        </w:rPr>
        <w:t xml:space="preserve">Artículo 55.- Son atribuciones </w:t>
      </w:r>
      <w:r w:rsidRPr="003D2FB7">
        <w:rPr>
          <w:rFonts w:ascii="Palatino Linotype" w:eastAsia="Palatino Linotype" w:hAnsi="Palatino Linotype" w:cs="Palatino Linotype"/>
          <w:b/>
          <w:i/>
          <w:color w:val="222222"/>
          <w:sz w:val="22"/>
          <w:szCs w:val="22"/>
        </w:rPr>
        <w:t>de los regidores</w:t>
      </w:r>
      <w:r w:rsidRPr="00433717">
        <w:rPr>
          <w:rFonts w:ascii="Palatino Linotype" w:eastAsia="Palatino Linotype" w:hAnsi="Palatino Linotype" w:cs="Palatino Linotype"/>
          <w:i/>
          <w:color w:val="222222"/>
          <w:sz w:val="22"/>
          <w:szCs w:val="22"/>
        </w:rPr>
        <w:t xml:space="preserve">, las siguientes: </w:t>
      </w:r>
    </w:p>
    <w:p w:rsidR="00433717" w:rsidRDefault="00433717" w:rsidP="00433717">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433717" w:rsidRPr="00433717" w:rsidRDefault="00433717" w:rsidP="00433717">
      <w:pPr>
        <w:shd w:val="clear" w:color="auto" w:fill="FFFFFF"/>
        <w:ind w:left="993" w:right="1041"/>
        <w:jc w:val="both"/>
        <w:rPr>
          <w:rFonts w:ascii="Palatino Linotype" w:eastAsia="Palatino Linotype" w:hAnsi="Palatino Linotype" w:cs="Palatino Linotype"/>
          <w:i/>
          <w:color w:val="222222"/>
          <w:sz w:val="22"/>
          <w:szCs w:val="22"/>
        </w:rPr>
      </w:pPr>
      <w:r w:rsidRPr="003D2FB7">
        <w:rPr>
          <w:rFonts w:ascii="Palatino Linotype" w:eastAsia="Palatino Linotype" w:hAnsi="Palatino Linotype" w:cs="Palatino Linotype"/>
          <w:b/>
          <w:i/>
          <w:color w:val="222222"/>
          <w:sz w:val="22"/>
          <w:szCs w:val="22"/>
        </w:rPr>
        <w:t>VI. Promover la participación ciudadana en apoyo a los programas que fo</w:t>
      </w:r>
      <w:r w:rsidR="003D2FB7" w:rsidRPr="003D2FB7">
        <w:rPr>
          <w:rFonts w:ascii="Palatino Linotype" w:eastAsia="Palatino Linotype" w:hAnsi="Palatino Linotype" w:cs="Palatino Linotype"/>
          <w:b/>
          <w:i/>
          <w:color w:val="222222"/>
          <w:sz w:val="22"/>
          <w:szCs w:val="22"/>
        </w:rPr>
        <w:t>rmule y apruebe el ayuntamiento</w:t>
      </w:r>
      <w:r>
        <w:rPr>
          <w:rFonts w:ascii="Palatino Linotype" w:eastAsia="Palatino Linotype" w:hAnsi="Palatino Linotype" w:cs="Palatino Linotype"/>
          <w:i/>
          <w:color w:val="222222"/>
          <w:sz w:val="22"/>
          <w:szCs w:val="22"/>
        </w:rPr>
        <w:t>…</w:t>
      </w:r>
      <w:r w:rsidR="003D2FB7">
        <w:rPr>
          <w:rFonts w:ascii="Palatino Linotype" w:eastAsia="Palatino Linotype" w:hAnsi="Palatino Linotype" w:cs="Palatino Linotype"/>
          <w:i/>
          <w:color w:val="222222"/>
          <w:sz w:val="22"/>
          <w:szCs w:val="22"/>
        </w:rPr>
        <w:t>” (Sic)</w:t>
      </w:r>
    </w:p>
    <w:p w:rsidR="00C226EC" w:rsidRDefault="003233E0">
      <w:pPr>
        <w:spacing w:before="240" w:after="240" w:line="360" w:lineRule="auto"/>
        <w:jc w:val="both"/>
        <w:rPr>
          <w:rFonts w:ascii="Palatino Linotype" w:eastAsia="Palatino Linotype" w:hAnsi="Palatino Linotype" w:cs="Palatino Linotype"/>
        </w:rPr>
      </w:pPr>
      <w:r w:rsidRPr="009A4508">
        <w:rPr>
          <w:rFonts w:ascii="Palatino Linotype" w:eastAsia="Palatino Linotype" w:hAnsi="Palatino Linotype" w:cs="Palatino Linotype"/>
        </w:rPr>
        <w:t>Razones por las cuales lo procedente es ordenar la búsqueda exhaustiva y razonable del documento</w:t>
      </w:r>
      <w:r w:rsidR="00342494" w:rsidRPr="009A4508">
        <w:rPr>
          <w:rFonts w:ascii="Palatino Linotype" w:eastAsia="Palatino Linotype" w:hAnsi="Palatino Linotype" w:cs="Palatino Linotype"/>
        </w:rPr>
        <w:t xml:space="preserve"> o documentos</w:t>
      </w:r>
      <w:r w:rsidRPr="009A4508">
        <w:rPr>
          <w:rFonts w:ascii="Palatino Linotype" w:eastAsia="Palatino Linotype" w:hAnsi="Palatino Linotype" w:cs="Palatino Linotype"/>
        </w:rPr>
        <w:t xml:space="preserve"> en donde </w:t>
      </w:r>
      <w:r w:rsidR="00342494" w:rsidRPr="009A4508">
        <w:rPr>
          <w:rFonts w:ascii="Palatino Linotype" w:eastAsia="Palatino Linotype" w:hAnsi="Palatino Linotype" w:cs="Palatino Linotype"/>
        </w:rPr>
        <w:t xml:space="preserve">conste </w:t>
      </w:r>
      <w:r w:rsidR="003D2FB7" w:rsidRPr="009A4508">
        <w:rPr>
          <w:rFonts w:ascii="Palatino Linotype" w:eastAsia="Palatino Linotype" w:hAnsi="Palatino Linotype" w:cs="Palatino Linotype"/>
        </w:rPr>
        <w:t>la relación de beneficiarios de programas o apoyos otorgados</w:t>
      </w:r>
      <w:r w:rsidR="00C226EC" w:rsidRPr="009A4508">
        <w:rPr>
          <w:rFonts w:ascii="Palatino Linotype" w:eastAsia="Palatino Linotype" w:hAnsi="Palatino Linotype" w:cs="Palatino Linotype"/>
        </w:rPr>
        <w:t>,</w:t>
      </w:r>
      <w:r w:rsidR="003D2FB7" w:rsidRPr="009A4508">
        <w:rPr>
          <w:rFonts w:ascii="Palatino Linotype" w:eastAsia="Palatino Linotype" w:hAnsi="Palatino Linotype" w:cs="Palatino Linotype"/>
        </w:rPr>
        <w:t xml:space="preserve"> por </w:t>
      </w:r>
      <w:r w:rsidR="00C226EC" w:rsidRPr="009A4508">
        <w:rPr>
          <w:rFonts w:ascii="Palatino Linotype" w:eastAsia="Palatino Linotype" w:hAnsi="Palatino Linotype" w:cs="Palatino Linotype"/>
        </w:rPr>
        <w:t>las dependencias de la Administración Pública M</w:t>
      </w:r>
      <w:r w:rsidR="003D2FB7" w:rsidRPr="009A4508">
        <w:rPr>
          <w:rFonts w:ascii="Palatino Linotype" w:eastAsia="Palatino Linotype" w:hAnsi="Palatino Linotype" w:cs="Palatino Linotype"/>
        </w:rPr>
        <w:t xml:space="preserve">unicipal </w:t>
      </w:r>
      <w:r w:rsidR="00C226EC" w:rsidRPr="009A4508">
        <w:rPr>
          <w:rFonts w:ascii="Palatino Linotype" w:eastAsia="Palatino Linotype" w:hAnsi="Palatino Linotype" w:cs="Palatino Linotype"/>
        </w:rPr>
        <w:t xml:space="preserve">de </w:t>
      </w:r>
      <w:proofErr w:type="spellStart"/>
      <w:r w:rsidR="00C226EC" w:rsidRPr="009A4508">
        <w:rPr>
          <w:rFonts w:ascii="Palatino Linotype" w:eastAsia="Palatino Linotype" w:hAnsi="Palatino Linotype" w:cs="Palatino Linotype"/>
        </w:rPr>
        <w:t>Tlalmanalco</w:t>
      </w:r>
      <w:proofErr w:type="spellEnd"/>
      <w:r w:rsidR="00C226EC" w:rsidRPr="009A4508">
        <w:rPr>
          <w:rFonts w:ascii="Palatino Linotype" w:eastAsia="Palatino Linotype" w:hAnsi="Palatino Linotype" w:cs="Palatino Linotype"/>
        </w:rPr>
        <w:t>, faltantes,</w:t>
      </w:r>
      <w:r w:rsidR="00C51531">
        <w:rPr>
          <w:rFonts w:ascii="Palatino Linotype" w:eastAsia="Palatino Linotype" w:hAnsi="Palatino Linotype" w:cs="Palatino Linotype"/>
        </w:rPr>
        <w:t xml:space="preserve"> </w:t>
      </w:r>
      <w:r w:rsidR="00C51531" w:rsidRPr="00C51531">
        <w:rPr>
          <w:rFonts w:ascii="Palatino Linotype" w:eastAsia="Palatino Linotype" w:hAnsi="Palatino Linotype" w:cs="Palatino Linotype"/>
        </w:rPr>
        <w:t>incluyendo al organismo autónomo</w:t>
      </w:r>
      <w:r w:rsidR="00C51531">
        <w:rPr>
          <w:rFonts w:ascii="Palatino Linotype" w:eastAsia="Palatino Linotype" w:hAnsi="Palatino Linotype" w:cs="Palatino Linotype"/>
        </w:rPr>
        <w:t xml:space="preserve">, </w:t>
      </w:r>
      <w:r w:rsidR="003D2FB7" w:rsidRPr="009A4508">
        <w:rPr>
          <w:rFonts w:ascii="Palatino Linotype" w:eastAsia="Palatino Linotype" w:hAnsi="Palatino Linotype" w:cs="Palatino Linotype"/>
        </w:rPr>
        <w:t>en el</w:t>
      </w:r>
      <w:r w:rsidR="00C226EC" w:rsidRPr="009A4508">
        <w:rPr>
          <w:rFonts w:ascii="Palatino Linotype" w:eastAsia="Palatino Linotype" w:hAnsi="Palatino Linotype" w:cs="Palatino Linotype"/>
        </w:rPr>
        <w:t xml:space="preserve"> periodo comprendido del primero de enero al diecinueve de septiembre del año dos mil veintidós, en el que se incluya el soporte documental de la </w:t>
      </w:r>
      <w:r w:rsidR="005A66F7" w:rsidRPr="009A4508">
        <w:rPr>
          <w:rFonts w:ascii="Palatino Linotype" w:eastAsia="Palatino Linotype" w:hAnsi="Palatino Linotype" w:cs="Palatino Linotype"/>
        </w:rPr>
        <w:t>descripción</w:t>
      </w:r>
      <w:r w:rsidR="009A4508" w:rsidRPr="009A4508">
        <w:rPr>
          <w:rFonts w:ascii="Palatino Linotype" w:eastAsia="Palatino Linotype" w:hAnsi="Palatino Linotype" w:cs="Palatino Linotype"/>
        </w:rPr>
        <w:t xml:space="preserve"> de los programas o apoyos</w:t>
      </w:r>
      <w:r w:rsidR="00C226EC" w:rsidRPr="009A4508">
        <w:rPr>
          <w:rFonts w:ascii="Palatino Linotype" w:eastAsia="Palatino Linotype" w:hAnsi="Palatino Linotype" w:cs="Palatino Linotype"/>
        </w:rPr>
        <w:t>, el fondo o programa con que se cubrió</w:t>
      </w:r>
      <w:r w:rsidR="009A4508" w:rsidRPr="009A4508">
        <w:rPr>
          <w:rFonts w:ascii="Palatino Linotype" w:eastAsia="Palatino Linotype" w:hAnsi="Palatino Linotype" w:cs="Palatino Linotype"/>
        </w:rPr>
        <w:t xml:space="preserve"> el apoyo</w:t>
      </w:r>
      <w:r w:rsidR="00C226EC" w:rsidRPr="009A4508">
        <w:rPr>
          <w:rFonts w:ascii="Palatino Linotype" w:eastAsia="Palatino Linotype" w:hAnsi="Palatino Linotype" w:cs="Palatino Linotype"/>
        </w:rPr>
        <w:t xml:space="preserve"> y </w:t>
      </w:r>
      <w:r w:rsidR="009A4508" w:rsidRPr="009A4508">
        <w:rPr>
          <w:rFonts w:ascii="Palatino Linotype" w:eastAsia="Palatino Linotype" w:hAnsi="Palatino Linotype" w:cs="Palatino Linotype"/>
        </w:rPr>
        <w:t xml:space="preserve">la </w:t>
      </w:r>
      <w:r w:rsidR="00C226EC" w:rsidRPr="009A4508">
        <w:rPr>
          <w:rFonts w:ascii="Palatino Linotype" w:eastAsia="Palatino Linotype" w:hAnsi="Palatino Linotype" w:cs="Palatino Linotype"/>
        </w:rPr>
        <w:t>póliza contable</w:t>
      </w:r>
      <w:r w:rsidR="009A4508" w:rsidRPr="009A4508">
        <w:rPr>
          <w:rFonts w:ascii="Palatino Linotype" w:eastAsia="Palatino Linotype" w:hAnsi="Palatino Linotype" w:cs="Palatino Linotype"/>
        </w:rPr>
        <w:t xml:space="preserve"> de gasto (monto del apoyo o programa)</w:t>
      </w:r>
      <w:r w:rsidR="00C226EC" w:rsidRPr="009A4508">
        <w:rPr>
          <w:rFonts w:ascii="Palatino Linotype" w:eastAsia="Palatino Linotype" w:hAnsi="Palatino Linotype" w:cs="Palatino Linotype"/>
        </w:rPr>
        <w:t>; y de ser procedente en versión pública conforme a lo señalado por el considerando quinto del presente fallo.</w:t>
      </w:r>
      <w:r w:rsidR="00C226EC">
        <w:rPr>
          <w:rFonts w:ascii="Palatino Linotype" w:eastAsia="Palatino Linotype" w:hAnsi="Palatino Linotype" w:cs="Palatino Linotype"/>
        </w:rPr>
        <w:t xml:space="preserve">  </w:t>
      </w:r>
    </w:p>
    <w:p w:rsidR="00B9380B" w:rsidRPr="00B9380B" w:rsidRDefault="00B9380B" w:rsidP="00B9380B">
      <w:pPr>
        <w:spacing w:before="240" w:after="240" w:line="360" w:lineRule="auto"/>
        <w:jc w:val="both"/>
        <w:rPr>
          <w:rFonts w:ascii="Palatino Linotype" w:eastAsia="Palatino Linotype" w:hAnsi="Palatino Linotype" w:cs="Palatino Linotype"/>
          <w:b/>
          <w:color w:val="000000"/>
          <w:u w:val="single"/>
        </w:rPr>
      </w:pPr>
      <w:r w:rsidRPr="00B9380B">
        <w:rPr>
          <w:rFonts w:ascii="Palatino Linotype" w:eastAsia="Palatino Linotype" w:hAnsi="Palatino Linotype" w:cs="Palatino Linotype"/>
          <w:b/>
          <w:u w:val="single"/>
        </w:rPr>
        <w:t xml:space="preserve">Finalmente, en cuanto </w:t>
      </w:r>
      <w:r w:rsidRPr="00B9380B">
        <w:rPr>
          <w:rFonts w:ascii="Palatino Linotype" w:eastAsia="Palatino Linotype" w:hAnsi="Palatino Linotype" w:cs="Palatino Linotype"/>
          <w:b/>
          <w:color w:val="000000"/>
          <w:u w:val="single"/>
        </w:rPr>
        <w:t>Relación de los Beneficiarios:</w:t>
      </w:r>
    </w:p>
    <w:p w:rsidR="00B9380B" w:rsidRDefault="00B9380B" w:rsidP="00B9380B">
      <w:pPr>
        <w:spacing w:line="360" w:lineRule="auto"/>
        <w:ind w:right="51"/>
        <w:jc w:val="both"/>
        <w:rPr>
          <w:rFonts w:ascii="Palatino Linotype" w:eastAsia="Calibri" w:hAnsi="Palatino Linotype" w:cs="Tahoma"/>
          <w:bCs/>
          <w:iCs/>
        </w:rPr>
      </w:pPr>
      <w:r w:rsidRPr="001370B0">
        <w:rPr>
          <w:rFonts w:ascii="Palatino Linotype" w:eastAsia="Palatino Linotype" w:hAnsi="Palatino Linotype" w:cs="Palatino Linotype"/>
          <w:color w:val="000000"/>
        </w:rPr>
        <w:t xml:space="preserve">El </w:t>
      </w:r>
      <w:r>
        <w:rPr>
          <w:rFonts w:ascii="Palatino Linotype" w:eastAsia="Palatino Linotype" w:hAnsi="Palatino Linotype" w:cs="Palatino Linotype"/>
          <w:color w:val="000000"/>
        </w:rPr>
        <w:t xml:space="preserve">documento que colmaría dicho requerimiento, sería el padrón de beneficiarios, por lo que conviene a traer lo </w:t>
      </w:r>
      <w:r w:rsidRPr="00E25E15">
        <w:rPr>
          <w:rFonts w:ascii="Palatino Linotype" w:eastAsia="Calibri" w:hAnsi="Palatino Linotype" w:cs="Tahoma"/>
          <w:bCs/>
        </w:rPr>
        <w:t xml:space="preserve">previsto por </w:t>
      </w:r>
      <w:r w:rsidRPr="00E25E15">
        <w:rPr>
          <w:rFonts w:ascii="Palatino Linotype" w:eastAsia="Calibri" w:hAnsi="Palatino Linotype" w:cs="Tahoma"/>
          <w:bCs/>
          <w:lang w:val="es-ES_tradnl"/>
        </w:rPr>
        <w:t xml:space="preserve">92, fracción XIV, inciso p), de la </w:t>
      </w:r>
      <w:r w:rsidRPr="00E25E15">
        <w:rPr>
          <w:rFonts w:ascii="Palatino Linotype" w:eastAsia="Calibri" w:hAnsi="Palatino Linotype" w:cs="Tahoma"/>
          <w:bCs/>
          <w:iCs/>
        </w:rPr>
        <w:t xml:space="preserve">Ley de Transparencia y Acceso a la Información Pública del Estado de México y Municipios, que señala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temas, </w:t>
      </w:r>
      <w:r w:rsidRPr="00E25E15">
        <w:rPr>
          <w:rFonts w:ascii="Palatino Linotype" w:eastAsia="Calibri" w:hAnsi="Palatino Linotype" w:cs="Tahoma"/>
          <w:bCs/>
          <w:iCs/>
        </w:rPr>
        <w:lastRenderedPageBreak/>
        <w:t xml:space="preserve">documentos y políticas, entre los cuales se encuentra, el </w:t>
      </w:r>
      <w:r w:rsidRPr="00E25E15">
        <w:rPr>
          <w:rFonts w:ascii="Palatino Linotype" w:eastAsia="Calibri" w:hAnsi="Palatino Linotype" w:cs="Tahoma"/>
          <w:b/>
          <w:bCs/>
          <w:iCs/>
          <w:u w:val="single"/>
        </w:rPr>
        <w:t xml:space="preserve">padrón de beneficiarios, </w:t>
      </w:r>
      <w:r w:rsidRPr="00E25E15">
        <w:rPr>
          <w:rFonts w:ascii="Palatino Linotype" w:eastAsia="Calibri" w:hAnsi="Palatino Linotype" w:cs="Tahoma"/>
          <w:bCs/>
          <w:iCs/>
        </w:rPr>
        <w:t xml:space="preserve">que deberá contener los siguientes datos: </w:t>
      </w:r>
    </w:p>
    <w:p w:rsidR="00B9380B" w:rsidRPr="001370B0" w:rsidRDefault="00B9380B" w:rsidP="00B9380B">
      <w:pPr>
        <w:spacing w:line="360" w:lineRule="auto"/>
        <w:ind w:right="51"/>
        <w:jc w:val="both"/>
        <w:rPr>
          <w:rFonts w:ascii="Palatino Linotype" w:eastAsia="Palatino Linotype" w:hAnsi="Palatino Linotype" w:cs="Palatino Linotype"/>
          <w:color w:val="000000"/>
        </w:rPr>
      </w:pPr>
    </w:p>
    <w:p w:rsidR="00B9380B" w:rsidRPr="00E25E15" w:rsidRDefault="00B9380B" w:rsidP="00B9380B">
      <w:pPr>
        <w:pStyle w:val="Prrafodelista"/>
        <w:numPr>
          <w:ilvl w:val="0"/>
          <w:numId w:val="10"/>
        </w:numPr>
        <w:spacing w:line="360" w:lineRule="auto"/>
        <w:ind w:right="-28"/>
        <w:contextualSpacing/>
        <w:jc w:val="both"/>
        <w:rPr>
          <w:rFonts w:ascii="Palatino Linotype" w:eastAsia="Calibri" w:hAnsi="Palatino Linotype" w:cs="Tahoma"/>
          <w:bCs/>
          <w:sz w:val="24"/>
          <w:szCs w:val="24"/>
        </w:rPr>
      </w:pPr>
      <w:r w:rsidRPr="00E25E15">
        <w:rPr>
          <w:rFonts w:ascii="Palatino Linotype" w:eastAsia="Calibri" w:hAnsi="Palatino Linotype" w:cs="Tahoma"/>
          <w:bCs/>
          <w:iCs/>
          <w:sz w:val="24"/>
          <w:szCs w:val="24"/>
        </w:rPr>
        <w:t>nombre de la persona física o denominación social de las personas jurídicas colectivas beneficiadas;</w:t>
      </w:r>
    </w:p>
    <w:p w:rsidR="00B9380B" w:rsidRPr="00E25E15" w:rsidRDefault="00B9380B" w:rsidP="00B9380B">
      <w:pPr>
        <w:pStyle w:val="Prrafodelista"/>
        <w:numPr>
          <w:ilvl w:val="0"/>
          <w:numId w:val="10"/>
        </w:numPr>
        <w:spacing w:line="360" w:lineRule="auto"/>
        <w:ind w:right="-28"/>
        <w:contextualSpacing/>
        <w:jc w:val="both"/>
        <w:rPr>
          <w:rFonts w:ascii="Palatino Linotype" w:eastAsia="Calibri" w:hAnsi="Palatino Linotype" w:cs="Tahoma"/>
          <w:bCs/>
          <w:sz w:val="24"/>
          <w:szCs w:val="24"/>
        </w:rPr>
      </w:pPr>
      <w:r w:rsidRPr="00E25E15">
        <w:rPr>
          <w:rFonts w:ascii="Palatino Linotype" w:eastAsia="Calibri" w:hAnsi="Palatino Linotype" w:cs="Tahoma"/>
          <w:bCs/>
          <w:iCs/>
          <w:sz w:val="24"/>
          <w:szCs w:val="24"/>
        </w:rPr>
        <w:t>monto;</w:t>
      </w:r>
    </w:p>
    <w:p w:rsidR="00B9380B" w:rsidRPr="00E25E15" w:rsidRDefault="00B9380B" w:rsidP="00B9380B">
      <w:pPr>
        <w:pStyle w:val="Prrafodelista"/>
        <w:numPr>
          <w:ilvl w:val="0"/>
          <w:numId w:val="10"/>
        </w:numPr>
        <w:spacing w:line="360" w:lineRule="auto"/>
        <w:ind w:right="-28"/>
        <w:contextualSpacing/>
        <w:jc w:val="both"/>
        <w:rPr>
          <w:rFonts w:ascii="Palatino Linotype" w:eastAsia="Calibri" w:hAnsi="Palatino Linotype" w:cs="Tahoma"/>
          <w:bCs/>
          <w:sz w:val="24"/>
          <w:szCs w:val="24"/>
        </w:rPr>
      </w:pPr>
      <w:r w:rsidRPr="00E25E15">
        <w:rPr>
          <w:rFonts w:ascii="Palatino Linotype" w:eastAsia="Calibri" w:hAnsi="Palatino Linotype" w:cs="Tahoma"/>
          <w:bCs/>
          <w:iCs/>
          <w:sz w:val="24"/>
          <w:szCs w:val="24"/>
        </w:rPr>
        <w:t>recurso;</w:t>
      </w:r>
    </w:p>
    <w:p w:rsidR="00B9380B" w:rsidRPr="00E25E15" w:rsidRDefault="00B9380B" w:rsidP="00B9380B">
      <w:pPr>
        <w:pStyle w:val="Prrafodelista"/>
        <w:numPr>
          <w:ilvl w:val="0"/>
          <w:numId w:val="10"/>
        </w:numPr>
        <w:spacing w:line="360" w:lineRule="auto"/>
        <w:ind w:right="-28"/>
        <w:contextualSpacing/>
        <w:jc w:val="both"/>
        <w:rPr>
          <w:rFonts w:ascii="Palatino Linotype" w:eastAsia="Calibri" w:hAnsi="Palatino Linotype" w:cs="Tahoma"/>
          <w:bCs/>
          <w:sz w:val="24"/>
          <w:szCs w:val="24"/>
        </w:rPr>
      </w:pPr>
      <w:r w:rsidRPr="00E25E15">
        <w:rPr>
          <w:rFonts w:ascii="Palatino Linotype" w:eastAsia="Calibri" w:hAnsi="Palatino Linotype" w:cs="Tahoma"/>
          <w:bCs/>
          <w:iCs/>
          <w:sz w:val="24"/>
          <w:szCs w:val="24"/>
        </w:rPr>
        <w:t>beneficio o apoyo otorgado para cada una de ellas;</w:t>
      </w:r>
    </w:p>
    <w:p w:rsidR="00B9380B" w:rsidRPr="00E25E15" w:rsidRDefault="00B9380B" w:rsidP="00B9380B">
      <w:pPr>
        <w:pStyle w:val="Prrafodelista"/>
        <w:numPr>
          <w:ilvl w:val="0"/>
          <w:numId w:val="10"/>
        </w:numPr>
        <w:spacing w:line="360" w:lineRule="auto"/>
        <w:ind w:right="-28"/>
        <w:contextualSpacing/>
        <w:jc w:val="both"/>
        <w:rPr>
          <w:rFonts w:ascii="Palatino Linotype" w:eastAsia="Calibri" w:hAnsi="Palatino Linotype" w:cs="Tahoma"/>
          <w:bCs/>
          <w:sz w:val="24"/>
          <w:szCs w:val="24"/>
        </w:rPr>
      </w:pPr>
      <w:r w:rsidRPr="00E25E15">
        <w:rPr>
          <w:rFonts w:ascii="Palatino Linotype" w:eastAsia="Calibri" w:hAnsi="Palatino Linotype" w:cs="Tahoma"/>
          <w:bCs/>
          <w:iCs/>
          <w:sz w:val="24"/>
          <w:szCs w:val="24"/>
        </w:rPr>
        <w:t>unidad territorial;</w:t>
      </w:r>
    </w:p>
    <w:p w:rsidR="00B9380B" w:rsidRPr="00E25E15" w:rsidRDefault="00B9380B" w:rsidP="00B9380B">
      <w:pPr>
        <w:pStyle w:val="Prrafodelista"/>
        <w:numPr>
          <w:ilvl w:val="0"/>
          <w:numId w:val="10"/>
        </w:numPr>
        <w:spacing w:line="360" w:lineRule="auto"/>
        <w:ind w:right="-28"/>
        <w:contextualSpacing/>
        <w:jc w:val="both"/>
        <w:rPr>
          <w:rFonts w:ascii="Palatino Linotype" w:eastAsia="Calibri" w:hAnsi="Palatino Linotype" w:cs="Tahoma"/>
          <w:bCs/>
          <w:sz w:val="24"/>
          <w:szCs w:val="24"/>
        </w:rPr>
      </w:pPr>
      <w:r w:rsidRPr="00E25E15">
        <w:rPr>
          <w:rFonts w:ascii="Palatino Linotype" w:eastAsia="Calibri" w:hAnsi="Palatino Linotype" w:cs="Tahoma"/>
          <w:bCs/>
          <w:iCs/>
          <w:sz w:val="24"/>
          <w:szCs w:val="24"/>
        </w:rPr>
        <w:t xml:space="preserve">en su caso, edad y sexo. </w:t>
      </w:r>
    </w:p>
    <w:p w:rsidR="00B9380B" w:rsidRDefault="00B9380B" w:rsidP="00B9380B">
      <w:pPr>
        <w:spacing w:line="360" w:lineRule="auto"/>
        <w:ind w:right="-28"/>
        <w:contextualSpacing/>
        <w:jc w:val="both"/>
        <w:rPr>
          <w:rFonts w:ascii="Palatino Linotype" w:eastAsia="Calibri" w:hAnsi="Palatino Linotype" w:cs="Tahoma"/>
          <w:bCs/>
        </w:rPr>
      </w:pPr>
    </w:p>
    <w:p w:rsidR="00B9380B" w:rsidRPr="00E25E15" w:rsidRDefault="00B9380B" w:rsidP="00B9380B">
      <w:pPr>
        <w:spacing w:line="360" w:lineRule="auto"/>
        <w:ind w:right="-28"/>
        <w:contextualSpacing/>
        <w:jc w:val="both"/>
        <w:rPr>
          <w:rFonts w:ascii="Palatino Linotype" w:eastAsia="Calibri" w:hAnsi="Palatino Linotype" w:cs="Tahoma"/>
          <w:bCs/>
        </w:rPr>
      </w:pPr>
      <w:r w:rsidRPr="00E25E15">
        <w:rPr>
          <w:rFonts w:ascii="Palatino Linotype" w:eastAsia="Calibri" w:hAnsi="Palatino Linotype" w:cs="Tahoma"/>
          <w:bCs/>
        </w:rPr>
        <w:t xml:space="preserve">Por su parte,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entre los datos que integran el padrón de beneficiarios son los siguientes: </w:t>
      </w:r>
    </w:p>
    <w:p w:rsidR="00B9380B" w:rsidRPr="00E25E15" w:rsidRDefault="00B9380B" w:rsidP="00B9380B">
      <w:pPr>
        <w:spacing w:line="360" w:lineRule="auto"/>
        <w:ind w:right="-28"/>
        <w:contextualSpacing/>
        <w:jc w:val="both"/>
        <w:rPr>
          <w:rFonts w:ascii="Palatino Linotype" w:eastAsia="Calibri" w:hAnsi="Palatino Linotype" w:cs="Tahoma"/>
          <w:bCs/>
        </w:rPr>
      </w:pPr>
    </w:p>
    <w:p w:rsidR="00B9380B" w:rsidRPr="00E25E15" w:rsidRDefault="00B9380B" w:rsidP="00B9380B">
      <w:pPr>
        <w:spacing w:line="360" w:lineRule="auto"/>
        <w:ind w:right="-28"/>
        <w:contextualSpacing/>
        <w:jc w:val="both"/>
        <w:rPr>
          <w:rFonts w:ascii="Palatino Linotype" w:eastAsia="Calibri" w:hAnsi="Palatino Linotype" w:cs="Tahoma"/>
          <w:bCs/>
        </w:rPr>
      </w:pPr>
      <w:r w:rsidRPr="00E25E15">
        <w:rPr>
          <w:rFonts w:ascii="Palatino Linotype" w:eastAsia="Calibri" w:hAnsi="Palatino Linotype" w:cs="Tahoma"/>
          <w:bCs/>
          <w:noProof/>
          <w:lang w:val="es-MX" w:eastAsia="es-MX"/>
        </w:rPr>
        <w:lastRenderedPageBreak/>
        <w:drawing>
          <wp:inline distT="0" distB="0" distL="0" distR="0" wp14:anchorId="0E38DEAF" wp14:editId="36C38B1C">
            <wp:extent cx="5177155" cy="2737262"/>
            <wp:effectExtent l="0" t="0" r="4445" b="635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202494" cy="2750659"/>
                    </a:xfrm>
                    <a:prstGeom prst="rect">
                      <a:avLst/>
                    </a:prstGeom>
                  </pic:spPr>
                </pic:pic>
              </a:graphicData>
            </a:graphic>
          </wp:inline>
        </w:drawing>
      </w:r>
    </w:p>
    <w:p w:rsidR="00B9380B" w:rsidRPr="00E25E15" w:rsidRDefault="00B9380B" w:rsidP="00B9380B">
      <w:pPr>
        <w:spacing w:line="360" w:lineRule="auto"/>
        <w:ind w:right="-28"/>
        <w:contextualSpacing/>
        <w:jc w:val="both"/>
        <w:rPr>
          <w:rFonts w:ascii="Palatino Linotype" w:eastAsia="Calibri" w:hAnsi="Palatino Linotype" w:cs="Tahoma"/>
          <w:bCs/>
        </w:rPr>
      </w:pPr>
    </w:p>
    <w:p w:rsidR="00B9380B" w:rsidRDefault="00B9380B" w:rsidP="00B9380B">
      <w:pPr>
        <w:spacing w:line="360" w:lineRule="auto"/>
        <w:ind w:right="-28"/>
        <w:contextualSpacing/>
        <w:jc w:val="both"/>
        <w:rPr>
          <w:rFonts w:ascii="Palatino Linotype" w:eastAsia="Calibri" w:hAnsi="Palatino Linotype" w:cs="Tahoma"/>
          <w:bCs/>
        </w:rPr>
      </w:pPr>
      <w:r w:rsidRPr="00E25E15">
        <w:rPr>
          <w:rFonts w:ascii="Palatino Linotype" w:eastAsia="Calibri" w:hAnsi="Palatino Linotype" w:cs="Tahoma"/>
          <w:bCs/>
        </w:rPr>
        <w:t xml:space="preserve">En ese contexto, se trata de una obligación común de transparencia, que el </w:t>
      </w:r>
      <w:r w:rsidRPr="00882F9C">
        <w:rPr>
          <w:rFonts w:ascii="Palatino Linotype" w:eastAsia="Calibri" w:hAnsi="Palatino Linotype" w:cs="Tahoma"/>
          <w:b/>
          <w:bCs/>
        </w:rPr>
        <w:t>SUJETO OBLIGADO</w:t>
      </w:r>
      <w:r w:rsidRPr="00E25E15">
        <w:rPr>
          <w:rFonts w:ascii="Palatino Linotype" w:eastAsia="Calibri" w:hAnsi="Palatino Linotype" w:cs="Tahoma"/>
          <w:bCs/>
        </w:rPr>
        <w:t xml:space="preserve"> debe tener a disposición del público en general, en su página de Información Pública</w:t>
      </w:r>
      <w:r>
        <w:rPr>
          <w:rFonts w:ascii="Palatino Linotype" w:eastAsia="Calibri" w:hAnsi="Palatino Linotype" w:cs="Tahoma"/>
          <w:bCs/>
        </w:rPr>
        <w:t xml:space="preserve"> de Oficio Mexiquense (IPOMEX).</w:t>
      </w:r>
    </w:p>
    <w:p w:rsidR="00B9380B" w:rsidRDefault="00B9380B" w:rsidP="00C63898">
      <w:pPr>
        <w:spacing w:line="360" w:lineRule="auto"/>
        <w:jc w:val="both"/>
        <w:rPr>
          <w:rFonts w:ascii="Palatino Linotype" w:eastAsia="Palatino Linotype" w:hAnsi="Palatino Linotype" w:cs="Palatino Linotype"/>
          <w:b/>
        </w:rPr>
      </w:pPr>
    </w:p>
    <w:p w:rsidR="00C63898" w:rsidRDefault="00C63898" w:rsidP="00C638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w:t>
      </w:r>
      <w:proofErr w:type="spellStart"/>
      <w:r>
        <w:rPr>
          <w:rFonts w:ascii="Palatino Linotype" w:eastAsia="Palatino Linotype" w:hAnsi="Palatino Linotype" w:cs="Palatino Linotype"/>
        </w:rPr>
        <w:t>d</w:t>
      </w:r>
      <w:r w:rsidR="00734083">
        <w:rPr>
          <w:rFonts w:ascii="Palatino Linotype" w:eastAsia="Palatino Linotype" w:hAnsi="Palatino Linotype" w:cs="Palatino Linotype"/>
        </w:rPr>
        <w:t>la</w:t>
      </w:r>
      <w:proofErr w:type="spellEnd"/>
      <w:r w:rsidR="00734083">
        <w:rPr>
          <w:rFonts w:ascii="Palatino Linotype" w:eastAsia="Palatino Linotype" w:hAnsi="Palatino Linotype" w:cs="Palatino Linotype"/>
        </w:rPr>
        <w:t xml:space="preserve"> RECURRENTE</w:t>
      </w:r>
      <w:r>
        <w:rPr>
          <w:rFonts w:ascii="Palatino Linotype" w:eastAsia="Palatino Linotype" w:hAnsi="Palatino Linotype" w:cs="Palatino Linotype"/>
        </w:rPr>
        <w:t xml:space="preserve"> sin menoscabar el derecho a la protección de los datos personales de terceros.</w:t>
      </w:r>
    </w:p>
    <w:p w:rsidR="00C63898" w:rsidRDefault="00C63898" w:rsidP="00C63898">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rsidR="00C63898" w:rsidRDefault="00C63898" w:rsidP="00C63898">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C63898" w:rsidRDefault="00C63898" w:rsidP="00C6389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C63898" w:rsidRDefault="00C63898" w:rsidP="00C6389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C63898" w:rsidRDefault="00C63898" w:rsidP="00C6389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C63898" w:rsidRDefault="00C63898" w:rsidP="00C6389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C63898" w:rsidRDefault="00C63898" w:rsidP="00C63898">
      <w:pPr>
        <w:ind w:left="993" w:right="1041"/>
        <w:jc w:val="both"/>
        <w:rPr>
          <w:rFonts w:ascii="Palatino Linotype" w:eastAsia="Palatino Linotype" w:hAnsi="Palatino Linotype" w:cs="Palatino Linotype"/>
          <w:i/>
          <w:sz w:val="22"/>
          <w:szCs w:val="22"/>
        </w:rPr>
      </w:pPr>
    </w:p>
    <w:p w:rsidR="00C63898" w:rsidRDefault="00C63898" w:rsidP="00C6389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63898" w:rsidRDefault="00C63898" w:rsidP="00C63898">
      <w:pPr>
        <w:ind w:left="993" w:right="1041"/>
        <w:jc w:val="both"/>
        <w:rPr>
          <w:rFonts w:ascii="Palatino Linotype" w:eastAsia="Palatino Linotype" w:hAnsi="Palatino Linotype" w:cs="Palatino Linotype"/>
          <w:i/>
          <w:sz w:val="22"/>
          <w:szCs w:val="22"/>
        </w:rPr>
      </w:pPr>
    </w:p>
    <w:p w:rsidR="00C63898" w:rsidRDefault="00C63898" w:rsidP="00C63898">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63898" w:rsidRDefault="00C63898" w:rsidP="00C63898">
      <w:pPr>
        <w:ind w:left="993" w:right="1041"/>
        <w:jc w:val="both"/>
        <w:rPr>
          <w:rFonts w:ascii="Palatino Linotype" w:eastAsia="Palatino Linotype" w:hAnsi="Palatino Linotype" w:cs="Palatino Linotype"/>
          <w:b/>
          <w:i/>
          <w:sz w:val="22"/>
          <w:szCs w:val="22"/>
        </w:rPr>
      </w:pPr>
    </w:p>
    <w:p w:rsidR="00C63898" w:rsidRDefault="00C63898" w:rsidP="00C6389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63898" w:rsidRDefault="00C63898" w:rsidP="00C6389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C63898" w:rsidRDefault="00C63898" w:rsidP="00C6389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C63898" w:rsidRDefault="00C63898" w:rsidP="00C6389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C63898" w:rsidRDefault="00C63898" w:rsidP="00C63898">
      <w:pPr>
        <w:ind w:left="993" w:right="1041"/>
        <w:jc w:val="both"/>
        <w:rPr>
          <w:rFonts w:ascii="Palatino Linotype" w:eastAsia="Palatino Linotype" w:hAnsi="Palatino Linotype" w:cs="Palatino Linotype"/>
          <w:i/>
          <w:sz w:val="22"/>
          <w:szCs w:val="22"/>
        </w:rPr>
      </w:pPr>
    </w:p>
    <w:p w:rsidR="00C63898" w:rsidRDefault="00C63898" w:rsidP="00C6389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w:t>
      </w:r>
      <w:r w:rsidR="00B9380B">
        <w:rPr>
          <w:rFonts w:ascii="Palatino Linotype" w:eastAsia="Palatino Linotype" w:hAnsi="Palatino Linotype" w:cs="Palatino Linotype"/>
        </w:rPr>
        <w:t xml:space="preserve">e </w:t>
      </w:r>
      <w:r w:rsidR="00734083">
        <w:rPr>
          <w:rFonts w:ascii="Palatino Linotype" w:eastAsia="Palatino Linotype" w:hAnsi="Palatino Linotype" w:cs="Palatino Linotype"/>
        </w:rPr>
        <w:t xml:space="preserve">la </w:t>
      </w:r>
      <w:r w:rsidR="00734083" w:rsidRPr="00B9380B">
        <w:rPr>
          <w:rFonts w:ascii="Palatino Linotype" w:eastAsia="Palatino Linotype" w:hAnsi="Palatino Linotype" w:cs="Palatino Linotype"/>
          <w:b/>
        </w:rPr>
        <w:t>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C63898" w:rsidRDefault="00C63898" w:rsidP="00C63898">
      <w:pPr>
        <w:spacing w:line="360" w:lineRule="auto"/>
        <w:ind w:right="51"/>
        <w:jc w:val="both"/>
        <w:rPr>
          <w:rFonts w:ascii="Palatino Linotype" w:eastAsia="Palatino Linotype" w:hAnsi="Palatino Linotype" w:cs="Palatino Linotype"/>
        </w:rPr>
      </w:pPr>
    </w:p>
    <w:p w:rsidR="00C63898" w:rsidRDefault="00C63898" w:rsidP="00C63898">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63898" w:rsidRDefault="00C63898" w:rsidP="00C63898">
      <w:pPr>
        <w:spacing w:line="360" w:lineRule="auto"/>
        <w:ind w:right="50"/>
        <w:jc w:val="both"/>
        <w:rPr>
          <w:rFonts w:ascii="Palatino Linotype" w:eastAsia="Palatino Linotype" w:hAnsi="Palatino Linotype" w:cs="Palatino Linotype"/>
        </w:rPr>
      </w:pPr>
    </w:p>
    <w:p w:rsidR="00C63898" w:rsidRDefault="00C63898" w:rsidP="00C6389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C63898" w:rsidRDefault="00C63898" w:rsidP="00C63898">
      <w:pPr>
        <w:spacing w:line="360" w:lineRule="auto"/>
        <w:ind w:right="51"/>
        <w:jc w:val="both"/>
        <w:rPr>
          <w:rFonts w:ascii="Palatino Linotype" w:eastAsia="Palatino Linotype" w:hAnsi="Palatino Linotype" w:cs="Palatino Linotype"/>
        </w:rPr>
      </w:pPr>
    </w:p>
    <w:p w:rsidR="00C63898" w:rsidRDefault="00C63898" w:rsidP="00C6389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C63898" w:rsidRDefault="00C63898" w:rsidP="00C6389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C63898" w:rsidRDefault="00C63898" w:rsidP="00C6389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C63898" w:rsidRDefault="00C63898" w:rsidP="00C6389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C63898" w:rsidRDefault="00C63898" w:rsidP="00C6389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C63898" w:rsidRDefault="00C63898" w:rsidP="00C6389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C63898" w:rsidRDefault="00C63898" w:rsidP="00C63898">
      <w:pPr>
        <w:ind w:left="992" w:right="1043"/>
        <w:jc w:val="both"/>
        <w:rPr>
          <w:rFonts w:ascii="Palatino Linotype" w:eastAsia="Palatino Linotype" w:hAnsi="Palatino Linotype" w:cs="Palatino Linotype"/>
          <w:i/>
          <w:sz w:val="22"/>
          <w:szCs w:val="22"/>
        </w:rPr>
      </w:pPr>
    </w:p>
    <w:p w:rsidR="00C63898" w:rsidRDefault="00C63898" w:rsidP="00C638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Pr>
          <w:rFonts w:ascii="Palatino Linotype" w:eastAsia="Palatino Linotype" w:hAnsi="Palatino Linotype" w:cs="Palatino Linotype"/>
        </w:rPr>
        <w:lastRenderedPageBreak/>
        <w:t>de clasificación de la información y finalmente sea éste último quien apruebe, modifique o revoque la clasificación de la información solicitada.</w:t>
      </w:r>
    </w:p>
    <w:p w:rsidR="00C63898" w:rsidRDefault="00C63898" w:rsidP="00C638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C63898" w:rsidRDefault="00C63898" w:rsidP="00C63898">
      <w:pPr>
        <w:spacing w:line="360" w:lineRule="auto"/>
        <w:jc w:val="both"/>
        <w:rPr>
          <w:rFonts w:ascii="Palatino Linotype" w:eastAsia="Palatino Linotype" w:hAnsi="Palatino Linotype" w:cs="Palatino Linotype"/>
        </w:rPr>
      </w:pPr>
    </w:p>
    <w:p w:rsidR="00C63898" w:rsidRDefault="00C63898" w:rsidP="00C63898">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C63898" w:rsidRDefault="00C63898" w:rsidP="00C63898">
      <w:pPr>
        <w:spacing w:before="240" w:line="360" w:lineRule="auto"/>
        <w:ind w:right="51"/>
        <w:jc w:val="both"/>
        <w:rPr>
          <w:rFonts w:ascii="Palatino Linotype" w:eastAsia="Palatino Linotype" w:hAnsi="Palatino Linotype" w:cs="Palatino Linotype"/>
          <w:i/>
          <w:sz w:val="22"/>
          <w:szCs w:val="22"/>
        </w:rPr>
      </w:pPr>
    </w:p>
    <w:p w:rsidR="00C63898" w:rsidRDefault="00C63898" w:rsidP="00C6389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9A4508" w:rsidRDefault="009A4508" w:rsidP="00C63898">
      <w:pPr>
        <w:spacing w:line="360" w:lineRule="auto"/>
        <w:ind w:right="51"/>
        <w:jc w:val="both"/>
        <w:rPr>
          <w:rFonts w:ascii="Palatino Linotype" w:eastAsia="Palatino Linotype" w:hAnsi="Palatino Linotype" w:cs="Palatino Linotype"/>
        </w:rPr>
      </w:pPr>
    </w:p>
    <w:p w:rsidR="00913C4F" w:rsidRPr="007F6D6D" w:rsidRDefault="00913C4F" w:rsidP="00913C4F">
      <w:pPr>
        <w:numPr>
          <w:ilvl w:val="0"/>
          <w:numId w:val="13"/>
        </w:numPr>
        <w:spacing w:line="360" w:lineRule="auto"/>
        <w:ind w:right="-28"/>
        <w:contextualSpacing/>
        <w:jc w:val="both"/>
        <w:rPr>
          <w:rFonts w:ascii="Palatino Linotype" w:eastAsia="Calibri" w:hAnsi="Palatino Linotype" w:cs="Tahoma"/>
          <w:b/>
          <w:bCs/>
          <w:iCs/>
        </w:rPr>
      </w:pPr>
      <w:r w:rsidRPr="007F6D6D">
        <w:rPr>
          <w:rFonts w:ascii="Palatino Linotype" w:eastAsia="Calibri" w:hAnsi="Palatino Linotype" w:cs="Tahoma"/>
          <w:b/>
          <w:bCs/>
          <w:iCs/>
        </w:rPr>
        <w:t xml:space="preserve">Nombre de una persona beneficiada por un programa social </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r w:rsidRPr="007F6D6D">
        <w:rPr>
          <w:rFonts w:ascii="Palatino Linotype" w:eastAsia="Calibri" w:hAnsi="Palatino Linotype" w:cs="Tahoma"/>
          <w:bCs/>
          <w:iCs/>
        </w:rPr>
        <w:t xml:space="preserve">Al respecto, cabe precisar que el nombre se integra </w:t>
      </w:r>
      <w:r w:rsidRPr="007F6D6D">
        <w:rPr>
          <w:rFonts w:ascii="Palatino Linotype" w:eastAsia="Calibri" w:hAnsi="Palatino Linotype" w:cs="Tahoma"/>
          <w:bCs/>
          <w:iCs/>
          <w:lang w:val="es-ES_tradnl"/>
        </w:rPr>
        <w:t xml:space="preserve">con el sustantivo propio y el primer apellido de los padres, en el orden que, de común acuerdo determinen; </w:t>
      </w:r>
      <w:r w:rsidRPr="007F6D6D">
        <w:rPr>
          <w:rFonts w:ascii="Palatino Linotype" w:eastAsia="Calibri" w:hAnsi="Palatino Linotype" w:cs="Tahoma"/>
          <w:bCs/>
          <w:iCs/>
          <w:lang w:val="es-ES_tradnl"/>
        </w:rPr>
        <w:lastRenderedPageBreak/>
        <w:t xml:space="preserve">asimismo es la manifestación principal del derecho subjetivo a la personalidad y atributo de esta en términos del artículo 2.3 del Código Civil del Estado de México, de tal suerte, el nombre </w:t>
      </w:r>
      <w:r w:rsidRPr="007F6D6D">
        <w:rPr>
          <w:rFonts w:ascii="Palatino Linotype" w:eastAsia="Calibri" w:hAnsi="Palatino Linotype" w:cs="Tahoma"/>
          <w:bCs/>
          <w:i/>
          <w:iCs/>
          <w:lang w:val="es-ES_tradnl"/>
        </w:rPr>
        <w:t>per se</w:t>
      </w:r>
      <w:r w:rsidRPr="007F6D6D">
        <w:rPr>
          <w:rFonts w:ascii="Palatino Linotype" w:eastAsia="Calibri" w:hAnsi="Palatino Linotype" w:cs="Tahoma"/>
          <w:bCs/>
          <w:iCs/>
          <w:lang w:val="es-ES_tradnl"/>
        </w:rPr>
        <w:t xml:space="preserve"> es un elemento que hace a una persona física identificada o identificable.</w:t>
      </w:r>
    </w:p>
    <w:p w:rsidR="00913C4F" w:rsidRPr="007F6D6D" w:rsidRDefault="00913C4F" w:rsidP="00913C4F">
      <w:pPr>
        <w:spacing w:line="360" w:lineRule="auto"/>
        <w:ind w:right="-28"/>
        <w:contextualSpacing/>
        <w:jc w:val="both"/>
        <w:rPr>
          <w:rFonts w:ascii="Palatino Linotype" w:eastAsia="Calibri" w:hAnsi="Palatino Linotype" w:cs="Tahoma"/>
          <w:b/>
          <w:bCs/>
          <w:iCs/>
        </w:rPr>
      </w:pP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r w:rsidRPr="007F6D6D">
        <w:rPr>
          <w:rFonts w:ascii="Palatino Linotype" w:eastAsia="Calibri" w:hAnsi="Palatino Linotype" w:cs="Tahoma"/>
          <w:bCs/>
          <w:iCs/>
          <w:lang w:val="es-ES_tradnl"/>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7F6D6D">
        <w:rPr>
          <w:rFonts w:ascii="Palatino Linotype" w:eastAsia="Calibri" w:hAnsi="Palatino Linotype" w:cs="Tahoma"/>
          <w:b/>
          <w:bCs/>
          <w:iCs/>
          <w:lang w:val="es-ES_tradnl"/>
        </w:rPr>
        <w:t>los nombres</w:t>
      </w:r>
      <w:r w:rsidRPr="007F6D6D">
        <w:rPr>
          <w:rFonts w:ascii="Palatino Linotype" w:eastAsia="Calibri" w:hAnsi="Palatino Linotype" w:cs="Tahoma"/>
          <w:bCs/>
          <w:iCs/>
          <w:lang w:val="es-ES_tradnl"/>
        </w:rPr>
        <w:t xml:space="preserve"> </w:t>
      </w:r>
      <w:r w:rsidRPr="007F6D6D">
        <w:rPr>
          <w:rFonts w:ascii="Palatino Linotype" w:eastAsia="Calibri" w:hAnsi="Palatino Linotype" w:cs="Tahoma"/>
          <w:b/>
          <w:bCs/>
          <w:iCs/>
          <w:lang w:val="es-ES_tradnl"/>
        </w:rPr>
        <w:t>de aquellas personas que son beneficiadas por un programa social,</w:t>
      </w:r>
      <w:r w:rsidRPr="007F6D6D">
        <w:rPr>
          <w:rFonts w:ascii="Palatino Linotype" w:eastAsia="Calibri" w:hAnsi="Palatino Linotype" w:cs="Tahoma"/>
          <w:bCs/>
          <w:iCs/>
          <w:lang w:val="es-ES_tradnl"/>
        </w:rPr>
        <w:t xml:space="preserve"> ya que la difusión de dicho dato constituye una obligación de transparencia por parte de los sujetos obligados.</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
          <w:bCs/>
          <w:iCs/>
          <w:lang w:val="es-ES_tradnl"/>
        </w:rPr>
      </w:pPr>
      <w:r w:rsidRPr="007F6D6D">
        <w:rPr>
          <w:rFonts w:ascii="Palatino Linotype" w:eastAsia="Calibri" w:hAnsi="Palatino Linotype" w:cs="Tahoma"/>
          <w:bCs/>
          <w:iCs/>
          <w:lang w:val="es-ES_tradnl"/>
        </w:rPr>
        <w:t>Toma sustento con el artículo 92, fracción XIV, inciso p), de la Ley de la materia, previamente referidos, el cual establece que los sujetos obligados tienen la obligación de poner a disposición del público y mantener actualizada de acuerdo con sus facultades, atribuciones y funciones, el padrón de beneficiarios de programas de subsidios, estímulos y apoyos, el cual deberá contener entre otros datos el nombre de la persona beneficiada</w:t>
      </w:r>
      <w:r w:rsidRPr="007F6D6D">
        <w:rPr>
          <w:rFonts w:ascii="Palatino Linotype" w:eastAsia="Calibri" w:hAnsi="Palatino Linotype" w:cs="Tahoma"/>
          <w:b/>
          <w:bCs/>
          <w:iCs/>
          <w:lang w:val="es-ES_tradnl"/>
        </w:rPr>
        <w:t>.</w:t>
      </w:r>
    </w:p>
    <w:p w:rsidR="00913C4F" w:rsidRPr="007F6D6D" w:rsidRDefault="00913C4F" w:rsidP="00913C4F">
      <w:pPr>
        <w:spacing w:line="360" w:lineRule="auto"/>
        <w:ind w:right="-28"/>
        <w:contextualSpacing/>
        <w:jc w:val="both"/>
        <w:rPr>
          <w:rFonts w:ascii="Palatino Linotype" w:eastAsia="Calibri" w:hAnsi="Palatino Linotype" w:cs="Tahoma"/>
          <w:b/>
          <w:bCs/>
          <w:iCs/>
          <w:lang w:val="es-ES_tradnl"/>
        </w:rPr>
      </w:pP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r w:rsidRPr="007F6D6D">
        <w:rPr>
          <w:rFonts w:ascii="Palatino Linotype" w:eastAsia="Calibri" w:hAnsi="Palatino Linotype" w:cs="Tahoma"/>
          <w:bCs/>
          <w:iCs/>
        </w:rPr>
        <w:t xml:space="preserve">Asimismo, los </w:t>
      </w:r>
      <w:r w:rsidRPr="007F6D6D">
        <w:rPr>
          <w:rFonts w:ascii="Palatino Linotype" w:eastAsia="Calibri" w:hAnsi="Palatino Linotype" w:cs="Tahoma"/>
          <w:bCs/>
          <w:iCs/>
          <w:lang w:val="es-ES_tradn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w:t>
      </w:r>
      <w:r w:rsidRPr="007F6D6D">
        <w:rPr>
          <w:rFonts w:ascii="Palatino Linotype" w:eastAsia="Calibri" w:hAnsi="Palatino Linotype" w:cs="Tahoma"/>
          <w:bCs/>
          <w:iCs/>
          <w:lang w:val="es-ES_tradnl"/>
        </w:rPr>
        <w:lastRenderedPageBreak/>
        <w:t xml:space="preserve">Internet y en la Plataforma Nacional de Transparencia, establece que el nombre referido, tiene la característica de público, como se observa a continuación: </w:t>
      </w: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r w:rsidRPr="007F6D6D">
        <w:rPr>
          <w:rFonts w:ascii="Palatino Linotype" w:eastAsia="Calibri" w:hAnsi="Palatino Linotype" w:cs="Tahoma"/>
          <w:bCs/>
          <w:iCs/>
          <w:noProof/>
          <w:lang w:val="es-MX" w:eastAsia="es-MX"/>
        </w:rPr>
        <mc:AlternateContent>
          <mc:Choice Requires="wps">
            <w:drawing>
              <wp:anchor distT="0" distB="0" distL="114300" distR="114300" simplePos="0" relativeHeight="251659264" behindDoc="0" locked="0" layoutInCell="1" allowOverlap="1" wp14:anchorId="3D8E0D8E" wp14:editId="0DAAE0B9">
                <wp:simplePos x="0" y="0"/>
                <wp:positionH relativeFrom="column">
                  <wp:posOffset>3300730</wp:posOffset>
                </wp:positionH>
                <wp:positionV relativeFrom="paragraph">
                  <wp:posOffset>404495</wp:posOffset>
                </wp:positionV>
                <wp:extent cx="1625600" cy="676275"/>
                <wp:effectExtent l="19050" t="19050" r="12700" b="28575"/>
                <wp:wrapNone/>
                <wp:docPr id="16" name="Rectángulo 16"/>
                <wp:cNvGraphicFramePr/>
                <a:graphic xmlns:a="http://schemas.openxmlformats.org/drawingml/2006/main">
                  <a:graphicData uri="http://schemas.microsoft.com/office/word/2010/wordprocessingShape">
                    <wps:wsp>
                      <wps:cNvSpPr/>
                      <wps:spPr>
                        <a:xfrm>
                          <a:off x="0" y="0"/>
                          <a:ext cx="1625600" cy="6762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A6E14C5" id="Rectángulo 16" o:spid="_x0000_s1026" style="position:absolute;margin-left:259.9pt;margin-top:31.85pt;width:128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" filled="f" strokecolor="black [3213]" strokeweight="2.25pt"/>
            </w:pict>
          </mc:Fallback>
        </mc:AlternateContent>
      </w:r>
      <w:r w:rsidRPr="007F6D6D">
        <w:rPr>
          <w:rFonts w:ascii="Palatino Linotype" w:eastAsia="Calibri" w:hAnsi="Palatino Linotype" w:cs="Tahoma"/>
          <w:bCs/>
          <w:iCs/>
          <w:noProof/>
          <w:lang w:val="es-MX" w:eastAsia="es-MX"/>
        </w:rPr>
        <w:drawing>
          <wp:inline distT="0" distB="0" distL="0" distR="0" wp14:anchorId="6F7BCE67" wp14:editId="7BAA4445">
            <wp:extent cx="5614035" cy="1116330"/>
            <wp:effectExtent l="0" t="0" r="5715" b="7620"/>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035" cy="1116330"/>
                    </a:xfrm>
                    <a:prstGeom prst="rect">
                      <a:avLst/>
                    </a:prstGeom>
                    <a:noFill/>
                    <a:ln>
                      <a:noFill/>
                    </a:ln>
                  </pic:spPr>
                </pic:pic>
              </a:graphicData>
            </a:graphic>
          </wp:inline>
        </w:drawing>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
          <w:bCs/>
          <w:iCs/>
          <w:lang w:val="es-ES_tradnl"/>
        </w:rPr>
      </w:pPr>
      <w:r w:rsidRPr="007F6D6D">
        <w:rPr>
          <w:rFonts w:ascii="Palatino Linotype" w:eastAsia="Calibri" w:hAnsi="Palatino Linotype" w:cs="Tahoma"/>
          <w:bCs/>
          <w:iCs/>
        </w:rPr>
        <w:t xml:space="preserve">Conforme a lo anterior, la Ley </w:t>
      </w:r>
      <w:r w:rsidRPr="007F6D6D">
        <w:rPr>
          <w:rFonts w:ascii="Palatino Linotype" w:eastAsia="Calibri" w:hAnsi="Palatino Linotype" w:cs="Tahoma"/>
          <w:bCs/>
          <w:iCs/>
          <w:lang w:val="es-ES_tradnl"/>
        </w:rPr>
        <w:t xml:space="preserve">de Transparencia y Acceso a la Información Pública del Estado de México y Municipios, considera que el nombre de los beneficiarios, </w:t>
      </w:r>
      <w:r w:rsidRPr="007F6D6D">
        <w:rPr>
          <w:rFonts w:ascii="Palatino Linotype" w:eastAsia="Calibri" w:hAnsi="Palatino Linotype" w:cs="Tahoma"/>
          <w:b/>
          <w:bCs/>
          <w:iCs/>
          <w:lang w:val="es-ES_tradnl"/>
        </w:rPr>
        <w:t xml:space="preserve">por regla general, </w:t>
      </w:r>
      <w:r w:rsidRPr="007F6D6D">
        <w:rPr>
          <w:rFonts w:ascii="Palatino Linotype" w:eastAsia="Calibri" w:hAnsi="Palatino Linotype" w:cs="Tahoma"/>
          <w:bCs/>
          <w:iCs/>
          <w:lang w:val="es-ES_tradnl"/>
        </w:rPr>
        <w:t xml:space="preserve">son de naturaleza pública, ya que su publicidad orienta a cumplir los objetivos que persigue el ordenamiento normativo; toda vez, </w:t>
      </w:r>
      <w:r w:rsidRPr="007F6D6D">
        <w:rPr>
          <w:rFonts w:ascii="Palatino Linotype" w:eastAsia="Calibri" w:hAnsi="Palatino Linotype" w:cs="Tahoma"/>
          <w:b/>
          <w:bCs/>
          <w:iCs/>
          <w:lang w:val="es-ES_tradnl"/>
        </w:rPr>
        <w:t>que ayuda a transparentar a quienes se les han otorgado recursos públicos, en dinero o en especie, así como, porque razones se les otorgaron.</w:t>
      </w:r>
    </w:p>
    <w:p w:rsidR="00913C4F" w:rsidRPr="007F6D6D" w:rsidRDefault="00913C4F" w:rsidP="00913C4F">
      <w:pPr>
        <w:spacing w:line="360" w:lineRule="auto"/>
        <w:ind w:right="-28"/>
        <w:contextualSpacing/>
        <w:jc w:val="both"/>
        <w:rPr>
          <w:rFonts w:ascii="Palatino Linotype" w:eastAsia="Calibri" w:hAnsi="Palatino Linotype" w:cs="Tahoma"/>
          <w:b/>
          <w:bCs/>
          <w:iCs/>
          <w:lang w:val="es-ES_tradnl"/>
        </w:rPr>
      </w:pP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r w:rsidRPr="007F6D6D">
        <w:rPr>
          <w:rFonts w:ascii="Palatino Linotype" w:eastAsia="Calibri" w:hAnsi="Palatino Linotype" w:cs="Tahoma"/>
          <w:bCs/>
          <w:iCs/>
          <w:lang w:val="es-ES_tradnl"/>
        </w:rPr>
        <w:t>Situación que se robustece, con el artículo 23, penúltimo párrafo, de la Ley referida, que establece que los sujetos obligados, deberán hacer pública toda aquella información relativa a los montos y las personas a quienes se le entreguen, por cualquier motivo, recursos públicos.</w:t>
      </w: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r w:rsidRPr="007F6D6D">
        <w:rPr>
          <w:rFonts w:ascii="Palatino Linotype" w:eastAsia="Calibri" w:hAnsi="Palatino Linotype" w:cs="Tahoma"/>
          <w:bCs/>
          <w:iCs/>
          <w:lang w:val="es-ES_tradnl"/>
        </w:rPr>
        <w:t xml:space="preserve">Por tales circunstancias, en primera instancia, se considera que el nombre de los beneficiarios, guarda la naturaleza pública, pues ayuda a rendir cuentas, sobre aquellas personas que recibieron algún recurso público, en dinero o especie, al </w:t>
      </w:r>
      <w:r w:rsidRPr="007F6D6D">
        <w:rPr>
          <w:rFonts w:ascii="Palatino Linotype" w:eastAsia="Calibri" w:hAnsi="Palatino Linotype" w:cs="Tahoma"/>
          <w:bCs/>
          <w:iCs/>
          <w:lang w:val="es-ES_tradnl"/>
        </w:rPr>
        <w:lastRenderedPageBreak/>
        <w:t>formar parte de un programa social, del cual, se necesitan cumplir requisitos específicos para formar parte del mismo.</w:t>
      </w: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r w:rsidRPr="007F6D6D">
        <w:rPr>
          <w:rFonts w:ascii="Palatino Linotype" w:eastAsia="Calibri" w:hAnsi="Palatino Linotype" w:cs="Tahoma"/>
          <w:bCs/>
          <w:iCs/>
          <w:lang w:val="es-ES_tradnl"/>
        </w:rPr>
        <w:t xml:space="preserve">Sin embargo, este Instituto ha establecido las excepciones a la publicación del nombre de los beneficiarios, de padrones de beneficiarios, a través del Criterio reiterado 04/19, publicado en el Periódico Oficial del Gobierno del Estado Libre y Soberano de México </w:t>
      </w:r>
      <w:r w:rsidRPr="007F6D6D">
        <w:rPr>
          <w:rFonts w:ascii="Palatino Linotype" w:eastAsia="Calibri" w:hAnsi="Palatino Linotype" w:cs="Tahoma"/>
          <w:bCs/>
          <w:i/>
          <w:iCs/>
          <w:lang w:val="es-ES_tradnl"/>
        </w:rPr>
        <w:t>“Gaceta de Gobierno”</w:t>
      </w:r>
      <w:r w:rsidRPr="007F6D6D">
        <w:rPr>
          <w:rFonts w:ascii="Palatino Linotype" w:eastAsia="Calibri" w:hAnsi="Palatino Linotype" w:cs="Tahoma"/>
          <w:bCs/>
          <w:iCs/>
          <w:lang w:val="es-ES_tradnl"/>
        </w:rPr>
        <w:t>, el dieciocho de diciembre de dos mil diecinueve, que establece lo siguiente:</w:t>
      </w:r>
    </w:p>
    <w:p w:rsidR="00913C4F" w:rsidRPr="007F6D6D" w:rsidRDefault="00913C4F" w:rsidP="00913C4F">
      <w:pPr>
        <w:spacing w:line="360" w:lineRule="auto"/>
        <w:ind w:right="-28"/>
        <w:contextualSpacing/>
        <w:jc w:val="both"/>
        <w:rPr>
          <w:rFonts w:ascii="Palatino Linotype" w:eastAsia="Calibri" w:hAnsi="Palatino Linotype" w:cs="Tahoma"/>
          <w:bCs/>
          <w:iCs/>
          <w:lang w:val="es-ES_tradnl"/>
        </w:rPr>
      </w:pPr>
    </w:p>
    <w:p w:rsidR="00913C4F" w:rsidRPr="00913C4F" w:rsidRDefault="00913C4F" w:rsidP="00913C4F">
      <w:pPr>
        <w:ind w:left="567" w:right="567"/>
        <w:contextualSpacing/>
        <w:jc w:val="both"/>
        <w:rPr>
          <w:rFonts w:ascii="Palatino Linotype" w:eastAsia="Calibri" w:hAnsi="Palatino Linotype" w:cs="Tahoma"/>
          <w:bCs/>
          <w:i/>
          <w:iCs/>
          <w:sz w:val="22"/>
          <w:szCs w:val="22"/>
          <w:lang w:val="es-ES_tradnl"/>
        </w:rPr>
      </w:pPr>
      <w:r w:rsidRPr="00913C4F">
        <w:rPr>
          <w:rFonts w:ascii="Palatino Linotype" w:eastAsia="Calibri" w:hAnsi="Palatino Linotype" w:cs="Tahoma"/>
          <w:b/>
          <w:bCs/>
          <w:i/>
          <w:iCs/>
          <w:sz w:val="22"/>
          <w:szCs w:val="22"/>
        </w:rPr>
        <w:t>“PADRÓN DE BENEFICIARIOS EN POSESIÓN DE SUJETOS OBLIGADOS. EXCEPCIONES PARA LA PUBLICACIÓN DE DATOS PERSONALES CONTENIDOS EN AQUÉL.</w:t>
      </w:r>
      <w:r w:rsidRPr="00913C4F">
        <w:rPr>
          <w:rFonts w:ascii="Palatino Linotype" w:eastAsia="Calibri" w:hAnsi="Palatino Linotype" w:cs="Tahoma"/>
          <w:bCs/>
          <w:i/>
          <w:iCs/>
          <w:sz w:val="22"/>
          <w:szCs w:val="22"/>
        </w:rPr>
        <w:t xml:space="preserve">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913C4F">
        <w:rPr>
          <w:rFonts w:ascii="Palatino Linotype" w:eastAsia="Calibri" w:hAnsi="Palatino Linotype" w:cs="Tahoma"/>
          <w:b/>
          <w:bCs/>
          <w:i/>
          <w:iCs/>
          <w:sz w:val="22"/>
          <w:szCs w:val="22"/>
        </w:rPr>
        <w:t xml:space="preserve">Bajo esas directrices, el dispositivo </w:t>
      </w:r>
      <w:r w:rsidRPr="00913C4F">
        <w:rPr>
          <w:rFonts w:ascii="Palatino Linotype" w:eastAsia="Calibri" w:hAnsi="Palatino Linotype" w:cs="Tahoma"/>
          <w:b/>
          <w:bCs/>
          <w:i/>
          <w:iCs/>
          <w:sz w:val="22"/>
          <w:szCs w:val="22"/>
        </w:rPr>
        <w:lastRenderedPageBreak/>
        <w:t xml:space="preserve">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913C4F">
        <w:rPr>
          <w:rFonts w:ascii="Palatino Linotype" w:eastAsia="Calibri" w:hAnsi="Palatino Linotype" w:cs="Tahoma"/>
          <w:bCs/>
          <w:i/>
          <w:iCs/>
          <w:sz w:val="22"/>
          <w:szCs w:val="22"/>
          <w:u w:val="single"/>
        </w:rPr>
        <w:t>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w:t>
      </w:r>
      <w:r w:rsidRPr="00913C4F">
        <w:rPr>
          <w:rFonts w:ascii="Palatino Linotype" w:eastAsia="Calibri" w:hAnsi="Palatino Linotype" w:cs="Tahoma"/>
          <w:bCs/>
          <w:i/>
          <w:iCs/>
          <w:sz w:val="22"/>
          <w:szCs w:val="22"/>
        </w:rPr>
        <w:t>,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 xml:space="preserve">Del citado criterio, </w:t>
      </w:r>
      <w:r w:rsidRPr="007F6D6D">
        <w:rPr>
          <w:rFonts w:ascii="Palatino Linotype" w:eastAsia="Calibri" w:hAnsi="Palatino Linotype" w:cs="Tahoma"/>
          <w:b/>
          <w:bCs/>
          <w:iCs/>
        </w:rPr>
        <w:t>se advierte que el nombre de las personas menores de edad y las de capacidades diferentes, son datos confidenciales</w:t>
      </w:r>
      <w:r w:rsidRPr="007F6D6D">
        <w:rPr>
          <w:rFonts w:ascii="Palatino Linotype" w:eastAsia="Calibri" w:hAnsi="Palatino Linotype" w:cs="Tahoma"/>
          <w:bCs/>
          <w:iCs/>
        </w:rPr>
        <w:t>, pues su publicación revelaría las condiciones sociales, culturales y plena identidad; además, que corresponden a grupos vulnerables y sociales, en condiciones de desventaja, por lo cual, es necesario su protección.</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 xml:space="preserve">Por tal circunstancia, se considera que el Sujeto Obligado </w:t>
      </w:r>
      <w:r w:rsidRPr="007F6D6D">
        <w:rPr>
          <w:rFonts w:ascii="Palatino Linotype" w:eastAsia="Calibri" w:hAnsi="Palatino Linotype" w:cs="Tahoma"/>
          <w:b/>
          <w:bCs/>
          <w:iCs/>
        </w:rPr>
        <w:t>únicamente podrá clasificar el nombre de aquellos beneficiarios, que sean menores de edad o de capacidades diferentes</w:t>
      </w:r>
      <w:r w:rsidRPr="007F6D6D">
        <w:rPr>
          <w:rFonts w:ascii="Palatino Linotype" w:eastAsia="Calibri" w:hAnsi="Palatino Linotype" w:cs="Tahoma"/>
          <w:bCs/>
          <w:iCs/>
        </w:rPr>
        <w:t>, en términos del artículo 143, fracción I de la Ley de Transparencia y Acceso a la Información Pública del Estado de México y Municipios, pues la publicación de la información, podría generarles discriminación.</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numPr>
          <w:ilvl w:val="0"/>
          <w:numId w:val="13"/>
        </w:numPr>
        <w:spacing w:line="360" w:lineRule="auto"/>
        <w:ind w:right="-28"/>
        <w:contextualSpacing/>
        <w:jc w:val="both"/>
        <w:rPr>
          <w:rFonts w:ascii="Palatino Linotype" w:eastAsia="Calibri" w:hAnsi="Palatino Linotype" w:cs="Tahoma"/>
          <w:b/>
          <w:bCs/>
          <w:iCs/>
          <w:lang w:val="es-ES_tradnl"/>
        </w:rPr>
      </w:pPr>
      <w:r w:rsidRPr="007F6D6D">
        <w:rPr>
          <w:rFonts w:ascii="Palatino Linotype" w:eastAsia="Calibri" w:hAnsi="Palatino Linotype" w:cs="Tahoma"/>
          <w:b/>
          <w:bCs/>
          <w:iCs/>
        </w:rPr>
        <w:lastRenderedPageBreak/>
        <w:t>C</w:t>
      </w:r>
      <w:r w:rsidRPr="007F6D6D">
        <w:rPr>
          <w:rFonts w:ascii="Palatino Linotype" w:eastAsia="Calibri" w:hAnsi="Palatino Linotype" w:cs="Tahoma"/>
          <w:b/>
          <w:bCs/>
          <w:iCs/>
          <w:lang w:val="es-ES_tradnl"/>
        </w:rPr>
        <w:t>lave Única de Registro de Población (CURP)</w:t>
      </w:r>
    </w:p>
    <w:p w:rsidR="00913C4F" w:rsidRPr="007F6D6D" w:rsidRDefault="00913C4F" w:rsidP="00913C4F">
      <w:pPr>
        <w:spacing w:line="360" w:lineRule="auto"/>
        <w:ind w:right="-28"/>
        <w:contextualSpacing/>
        <w:jc w:val="both"/>
        <w:rPr>
          <w:rFonts w:ascii="Palatino Linotype" w:eastAsia="Calibri" w:hAnsi="Palatino Linotype" w:cs="Tahoma"/>
          <w:b/>
          <w:bCs/>
          <w:iCs/>
          <w:lang w:val="es-ES_tradnl"/>
        </w:rPr>
      </w:pPr>
    </w:p>
    <w:p w:rsidR="00913C4F" w:rsidRPr="007F6D6D" w:rsidRDefault="00913C4F" w:rsidP="00913C4F">
      <w:p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 xml:space="preserve">En ese orden de ideas, la Secretaría de Gobernación en las direcciones </w:t>
      </w:r>
      <w:hyperlink r:id="rId19" w:history="1">
        <w:r w:rsidRPr="007F6D6D">
          <w:rPr>
            <w:rStyle w:val="Hipervnculo"/>
            <w:rFonts w:ascii="Palatino Linotype" w:eastAsia="Calibri" w:hAnsi="Palatino Linotype" w:cs="Tahoma"/>
            <w:bCs/>
            <w:iCs/>
          </w:rPr>
          <w:t>https://consultas.curp.gob.mx/CurpSP/html/informacionecurpPS.html</w:t>
        </w:r>
      </w:hyperlink>
      <w:r w:rsidRPr="007F6D6D">
        <w:rPr>
          <w:rFonts w:ascii="Palatino Linotype" w:eastAsia="Calibri" w:hAnsi="Palatino Linotype" w:cs="Tahoma"/>
          <w:bCs/>
          <w:iCs/>
        </w:rPr>
        <w:t xml:space="preserve"> y </w:t>
      </w:r>
      <w:hyperlink r:id="rId20" w:history="1">
        <w:r w:rsidRPr="007F6D6D">
          <w:rPr>
            <w:rStyle w:val="Hipervnculo"/>
            <w:rFonts w:ascii="Palatino Linotype" w:eastAsia="Calibri" w:hAnsi="Palatino Linotype" w:cs="Tahoma"/>
            <w:bCs/>
            <w:iCs/>
          </w:rPr>
          <w:t>https://www.gob.mx/segob/renapo/acciones-y-programas/clave-unica-de-registro-de-poblacion-curp-142226</w:t>
        </w:r>
      </w:hyperlink>
      <w:r w:rsidRPr="007F6D6D">
        <w:rPr>
          <w:rFonts w:ascii="Palatino Linotype" w:eastAsia="Calibri" w:hAnsi="Palatino Linotype" w:cs="Tahoma"/>
          <w:bCs/>
          <w:iCs/>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7F6D6D">
        <w:rPr>
          <w:rFonts w:ascii="Palatino Linotype" w:eastAsia="Calibri" w:hAnsi="Palatino Linotype" w:cs="Tahoma"/>
          <w:b/>
          <w:bCs/>
          <w:iCs/>
        </w:rPr>
        <w:t xml:space="preserve">se generan a partir de los datos contenidos en el documento probatorio de la </w:t>
      </w:r>
      <w:r w:rsidRPr="007F6D6D">
        <w:rPr>
          <w:rFonts w:ascii="Palatino Linotype" w:eastAsia="Calibri" w:hAnsi="Palatino Linotype" w:cs="Tahoma"/>
          <w:b/>
          <w:bCs/>
          <w:iCs/>
        </w:rPr>
        <w:lastRenderedPageBreak/>
        <w:t>identidad</w:t>
      </w:r>
      <w:r w:rsidRPr="007F6D6D">
        <w:rPr>
          <w:rFonts w:ascii="Palatino Linotype" w:eastAsia="Calibri" w:hAnsi="Palatino Linotype" w:cs="Tahoma"/>
          <w:bCs/>
          <w:iCs/>
        </w:rPr>
        <w:t xml:space="preserve"> </w:t>
      </w:r>
      <w:r w:rsidRPr="007F6D6D">
        <w:rPr>
          <w:rFonts w:ascii="Palatino Linotype" w:eastAsia="Calibri" w:hAnsi="Palatino Linotype" w:cs="Tahoma"/>
          <w:b/>
          <w:bCs/>
          <w:iCs/>
        </w:rPr>
        <w:t xml:space="preserve">del interesado </w:t>
      </w:r>
      <w:r w:rsidRPr="007F6D6D">
        <w:rPr>
          <w:rFonts w:ascii="Palatino Linotype" w:eastAsia="Calibri" w:hAnsi="Palatino Linotype" w:cs="Tahoma"/>
          <w:bCs/>
          <w:iCs/>
        </w:rPr>
        <w:t>(acta de nacimiento, carta de naturalización o documento migratorio) de la siguiente forma:</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numPr>
          <w:ilvl w:val="0"/>
          <w:numId w:val="12"/>
        </w:num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El primero y segundo apellidos, así como al nombre de pila;</w:t>
      </w:r>
    </w:p>
    <w:p w:rsidR="00913C4F" w:rsidRPr="007F6D6D" w:rsidRDefault="00913C4F" w:rsidP="00913C4F">
      <w:pPr>
        <w:numPr>
          <w:ilvl w:val="0"/>
          <w:numId w:val="12"/>
        </w:num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La fecha de nacimiento;</w:t>
      </w:r>
    </w:p>
    <w:p w:rsidR="00913C4F" w:rsidRPr="007F6D6D" w:rsidRDefault="00913C4F" w:rsidP="00913C4F">
      <w:pPr>
        <w:numPr>
          <w:ilvl w:val="0"/>
          <w:numId w:val="12"/>
        </w:num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El sexo, y</w:t>
      </w:r>
    </w:p>
    <w:p w:rsidR="00913C4F" w:rsidRPr="007F6D6D" w:rsidRDefault="00913C4F" w:rsidP="00913C4F">
      <w:pPr>
        <w:numPr>
          <w:ilvl w:val="0"/>
          <w:numId w:val="12"/>
        </w:num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La entidad federativa de nacimiento.</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Los dos últimos elementos de la Clave Única de Registro de Población evitan la duplicidad de la Clave y garantizan su correcta integración.</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7F6D6D" w:rsidRDefault="00913C4F" w:rsidP="00913C4F">
      <w:p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Situación que se robustece, con el Criterio 18/17, emitido por el Instituto Nacional de Transparencia, Acceso a la Información y Protección de Datos Personales, que establece lo siguiente:</w:t>
      </w:r>
    </w:p>
    <w:p w:rsidR="00913C4F" w:rsidRPr="007F6D6D" w:rsidRDefault="00913C4F" w:rsidP="00913C4F">
      <w:pPr>
        <w:spacing w:line="360" w:lineRule="auto"/>
        <w:ind w:right="-28"/>
        <w:contextualSpacing/>
        <w:jc w:val="both"/>
        <w:rPr>
          <w:rFonts w:ascii="Palatino Linotype" w:eastAsia="Calibri" w:hAnsi="Palatino Linotype" w:cs="Tahoma"/>
          <w:bCs/>
          <w:iCs/>
        </w:rPr>
      </w:pPr>
    </w:p>
    <w:p w:rsidR="00913C4F" w:rsidRPr="00913C4F" w:rsidRDefault="00913C4F" w:rsidP="00913C4F">
      <w:pPr>
        <w:ind w:left="567" w:right="567"/>
        <w:contextualSpacing/>
        <w:jc w:val="both"/>
        <w:rPr>
          <w:rFonts w:ascii="Palatino Linotype" w:eastAsia="Calibri" w:hAnsi="Palatino Linotype" w:cs="Tahoma"/>
          <w:bCs/>
          <w:i/>
          <w:iCs/>
          <w:sz w:val="22"/>
          <w:szCs w:val="22"/>
        </w:rPr>
      </w:pPr>
      <w:r w:rsidRPr="00913C4F">
        <w:rPr>
          <w:rFonts w:ascii="Palatino Linotype" w:eastAsia="Calibri" w:hAnsi="Palatino Linotype" w:cs="Tahoma"/>
          <w:b/>
          <w:bCs/>
          <w:i/>
          <w:iCs/>
          <w:sz w:val="22"/>
          <w:szCs w:val="22"/>
        </w:rPr>
        <w:lastRenderedPageBreak/>
        <w:t xml:space="preserve">“Clave Única de Registro de Población (CURP). </w:t>
      </w:r>
      <w:r w:rsidRPr="00913C4F">
        <w:rPr>
          <w:rFonts w:ascii="Palatino Linotype" w:eastAsia="Calibri" w:hAnsi="Palatino Linotype" w:cs="Tahoma"/>
          <w:bCs/>
          <w:i/>
          <w:iCs/>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913C4F" w:rsidRPr="007F6D6D" w:rsidRDefault="00913C4F" w:rsidP="00913C4F">
      <w:pPr>
        <w:spacing w:line="360" w:lineRule="auto"/>
        <w:ind w:right="-28"/>
        <w:contextualSpacing/>
        <w:jc w:val="both"/>
        <w:rPr>
          <w:rFonts w:ascii="Palatino Linotype" w:eastAsia="Calibri" w:hAnsi="Palatino Linotype" w:cs="Tahoma"/>
          <w:bCs/>
          <w:i/>
          <w:iCs/>
        </w:rPr>
      </w:pPr>
    </w:p>
    <w:p w:rsidR="00913C4F" w:rsidRPr="007F6D6D" w:rsidRDefault="00913C4F" w:rsidP="00913C4F">
      <w:pPr>
        <w:spacing w:line="360" w:lineRule="auto"/>
        <w:ind w:right="-28"/>
        <w:contextualSpacing/>
        <w:jc w:val="both"/>
        <w:rPr>
          <w:rFonts w:ascii="Palatino Linotype" w:eastAsia="Calibri" w:hAnsi="Palatino Linotype" w:cs="Tahoma"/>
          <w:bCs/>
          <w:iCs/>
        </w:rPr>
      </w:pPr>
      <w:r w:rsidRPr="007F6D6D">
        <w:rPr>
          <w:rFonts w:ascii="Palatino Linotype" w:eastAsia="Calibri" w:hAnsi="Palatino Linotype" w:cs="Tahoma"/>
          <w:bCs/>
          <w:iCs/>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rsidR="00913C4F" w:rsidRDefault="00913C4F" w:rsidP="00C63898">
      <w:pPr>
        <w:spacing w:line="360" w:lineRule="auto"/>
        <w:jc w:val="both"/>
        <w:rPr>
          <w:rFonts w:ascii="Palatino Linotype" w:eastAsia="Palatino Linotype" w:hAnsi="Palatino Linotype" w:cs="Palatino Linotype"/>
        </w:rPr>
      </w:pPr>
    </w:p>
    <w:p w:rsidR="00C63898" w:rsidRDefault="00C63898" w:rsidP="00C638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C63898" w:rsidRDefault="00C63898" w:rsidP="00C63898">
      <w:pPr>
        <w:ind w:left="709" w:right="709"/>
        <w:jc w:val="both"/>
        <w:rPr>
          <w:rFonts w:ascii="Palatino Linotype" w:eastAsia="Palatino Linotype" w:hAnsi="Palatino Linotype" w:cs="Palatino Linotype"/>
          <w:b/>
          <w:i/>
          <w:sz w:val="22"/>
          <w:szCs w:val="22"/>
        </w:rPr>
      </w:pPr>
    </w:p>
    <w:p w:rsidR="00C63898" w:rsidRDefault="00C63898" w:rsidP="00C63898">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63898" w:rsidRDefault="00C63898" w:rsidP="00C63898">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C63898" w:rsidRDefault="00C63898" w:rsidP="00C63898">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C63898" w:rsidRDefault="00C63898" w:rsidP="00C6389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C63898" w:rsidRDefault="00C63898" w:rsidP="00C63898">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C63898" w:rsidTr="00FB76E6">
        <w:trPr>
          <w:jc w:val="center"/>
        </w:trPr>
        <w:tc>
          <w:tcPr>
            <w:tcW w:w="1159" w:type="dxa"/>
            <w:tcBorders>
              <w:top w:val="nil"/>
              <w:left w:val="nil"/>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C63898" w:rsidTr="00FB76E6">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i/>
              </w:rPr>
              <w:t>anotarán</w:t>
            </w:r>
            <w:proofErr w:type="gramEnd"/>
            <w:r>
              <w:rPr>
                <w:rFonts w:ascii="Palatino Linotype" w:eastAsia="Palatino Linotype" w:hAnsi="Palatino Linotype" w:cs="Palatino Linotype"/>
                <w:i/>
              </w:rPr>
              <w:t xml:space="preserve"> todas las páginas que lo conforman. Si el documento no contiene información reservada, se tachará este apartado.</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C63898" w:rsidTr="00FB76E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63898" w:rsidRDefault="00C63898" w:rsidP="00FB76E6">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C63898" w:rsidRDefault="00C63898" w:rsidP="00FB76E6">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C63898" w:rsidRDefault="00C63898" w:rsidP="00C63898">
      <w:pPr>
        <w:spacing w:before="240" w:line="360" w:lineRule="auto"/>
        <w:ind w:right="51"/>
        <w:jc w:val="both"/>
        <w:rPr>
          <w:rFonts w:ascii="Palatino Linotype" w:eastAsia="Palatino Linotype" w:hAnsi="Palatino Linotype" w:cs="Palatino Linotype"/>
        </w:rPr>
      </w:pPr>
    </w:p>
    <w:p w:rsidR="00C63898" w:rsidRDefault="00C63898" w:rsidP="00C638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C63898" w:rsidRDefault="00C63898" w:rsidP="00C63898">
      <w:pPr>
        <w:spacing w:line="360" w:lineRule="auto"/>
        <w:jc w:val="both"/>
        <w:rPr>
          <w:rFonts w:ascii="Palatino Linotype" w:eastAsia="Palatino Linotype" w:hAnsi="Palatino Linotype" w:cs="Palatino Linotype"/>
        </w:rPr>
      </w:pPr>
    </w:p>
    <w:p w:rsidR="00C63898" w:rsidRDefault="00C63898" w:rsidP="00C63898">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Pr>
          <w:rFonts w:ascii="Palatino Linotype" w:eastAsia="Palatino Linotype" w:hAnsi="Palatino Linotype" w:cs="Palatino Linotype"/>
        </w:rPr>
        <w:lastRenderedPageBreak/>
        <w:t>acceso a la información del solicitante, por lo que el acuerdo respectivo, deberá hacerse del conocimiento d</w:t>
      </w:r>
      <w:r w:rsidR="00913C4F">
        <w:rPr>
          <w:rFonts w:ascii="Palatino Linotype" w:eastAsia="Palatino Linotype" w:hAnsi="Palatino Linotype" w:cs="Palatino Linotype"/>
        </w:rPr>
        <w:t xml:space="preserve">e </w:t>
      </w:r>
      <w:r w:rsidR="00734083">
        <w:rPr>
          <w:rFonts w:ascii="Palatino Linotype" w:eastAsia="Palatino Linotype" w:hAnsi="Palatino Linotype" w:cs="Palatino Linotype"/>
        </w:rPr>
        <w:t xml:space="preserve">la </w:t>
      </w:r>
      <w:r w:rsidR="00734083" w:rsidRPr="00913C4F">
        <w:rPr>
          <w:rFonts w:ascii="Palatino Linotype" w:eastAsia="Palatino Linotype" w:hAnsi="Palatino Linotype" w:cs="Palatino Linotype"/>
          <w:b/>
        </w:rPr>
        <w:t>RECURRENTE</w:t>
      </w:r>
      <w:r>
        <w:rPr>
          <w:rFonts w:ascii="Palatino Linotype" w:eastAsia="Palatino Linotype" w:hAnsi="Palatino Linotype" w:cs="Palatino Linotype"/>
        </w:rPr>
        <w:t>.</w:t>
      </w:r>
    </w:p>
    <w:p w:rsidR="00C63898" w:rsidRDefault="00C63898" w:rsidP="00C63898">
      <w:pPr>
        <w:spacing w:line="360" w:lineRule="auto"/>
        <w:jc w:val="both"/>
        <w:rPr>
          <w:rFonts w:ascii="Palatino Linotype" w:eastAsia="Palatino Linotype" w:hAnsi="Palatino Linotype" w:cs="Palatino Linotype"/>
        </w:rPr>
      </w:pPr>
    </w:p>
    <w:p w:rsidR="00C63898" w:rsidRDefault="00C63898" w:rsidP="00C638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264E47" w:rsidRDefault="003233E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vigésimo primero y vigésimo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264E47" w:rsidRDefault="003233E0">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w:t>
      </w:r>
      <w:r>
        <w:rPr>
          <w:rFonts w:ascii="Palatino Linotype" w:eastAsia="Palatino Linotype" w:hAnsi="Palatino Linotype" w:cs="Palatino Linotype"/>
          <w:b/>
        </w:rPr>
        <w:t xml:space="preserve"> FUNDADO</w:t>
      </w:r>
      <w:r>
        <w:rPr>
          <w:rFonts w:ascii="Palatino Linotype" w:eastAsia="Palatino Linotype" w:hAnsi="Palatino Linotype" w:cs="Palatino Linotype"/>
        </w:rPr>
        <w:t xml:space="preserve"> el motivo de inconformidad hecho valer por </w:t>
      </w:r>
      <w:r w:rsidR="00734083">
        <w:rPr>
          <w:rFonts w:ascii="Palatino Linotype" w:eastAsia="Palatino Linotype" w:hAnsi="Palatino Linotype" w:cs="Palatino Linotype"/>
        </w:rPr>
        <w:t xml:space="preserve">la </w:t>
      </w:r>
      <w:r w:rsidR="00734083" w:rsidRPr="009A4508">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sidR="009A4508">
        <w:rPr>
          <w:rFonts w:ascii="Palatino Linotype" w:eastAsia="Palatino Linotype" w:hAnsi="Palatino Linotype" w:cs="Palatino Linotype"/>
          <w:b/>
        </w:rPr>
        <w:t>15454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264E47" w:rsidRDefault="00264E47">
      <w:pPr>
        <w:spacing w:line="360" w:lineRule="auto"/>
        <w:ind w:right="49"/>
        <w:jc w:val="both"/>
        <w:rPr>
          <w:rFonts w:ascii="Palatino Linotype" w:eastAsia="Palatino Linotype" w:hAnsi="Palatino Linotype" w:cs="Palatino Linotype"/>
          <w:b/>
        </w:rPr>
      </w:pPr>
    </w:p>
    <w:p w:rsidR="00264E47" w:rsidRDefault="003233E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w:t>
      </w:r>
      <w:r w:rsidR="00C63898">
        <w:rPr>
          <w:rFonts w:ascii="Palatino Linotype" w:eastAsia="Palatino Linotype" w:hAnsi="Palatino Linotype" w:cs="Palatino Linotype"/>
        </w:rPr>
        <w:t xml:space="preserve"> y Quinto</w:t>
      </w:r>
      <w:r>
        <w:rPr>
          <w:rFonts w:ascii="Palatino Linotype" w:eastAsia="Palatino Linotype" w:hAnsi="Palatino Linotype" w:cs="Palatino Linotype"/>
        </w:rPr>
        <w:t xml:space="preserve">, haga entrega vía Sistema de Acceso a la Información Mexiquense (SAIMEX), </w:t>
      </w:r>
      <w:r w:rsidR="00C63898">
        <w:rPr>
          <w:rFonts w:ascii="Palatino Linotype" w:eastAsia="Palatino Linotype" w:hAnsi="Palatino Linotype" w:cs="Palatino Linotype"/>
        </w:rPr>
        <w:t xml:space="preserve">previa búsqueda exhaustiva y razonable, en </w:t>
      </w:r>
      <w:r w:rsidR="00C63898">
        <w:rPr>
          <w:rFonts w:ascii="Palatino Linotype" w:eastAsia="Palatino Linotype" w:hAnsi="Palatino Linotype" w:cs="Palatino Linotype"/>
        </w:rPr>
        <w:lastRenderedPageBreak/>
        <w:t xml:space="preserve">versión pública de ser procedente </w:t>
      </w:r>
      <w:r>
        <w:rPr>
          <w:rFonts w:ascii="Palatino Linotype" w:eastAsia="Palatino Linotype" w:hAnsi="Palatino Linotype" w:cs="Palatino Linotype"/>
          <w:highlight w:val="white"/>
        </w:rPr>
        <w:t xml:space="preserve">del documento </w:t>
      </w:r>
      <w:r w:rsidR="00C63898">
        <w:rPr>
          <w:rFonts w:ascii="Palatino Linotype" w:eastAsia="Palatino Linotype" w:hAnsi="Palatino Linotype" w:cs="Palatino Linotype"/>
          <w:highlight w:val="white"/>
        </w:rPr>
        <w:t xml:space="preserve">o documentos </w:t>
      </w:r>
      <w:r>
        <w:rPr>
          <w:rFonts w:ascii="Palatino Linotype" w:eastAsia="Palatino Linotype" w:hAnsi="Palatino Linotype" w:cs="Palatino Linotype"/>
          <w:highlight w:val="white"/>
        </w:rPr>
        <w:t>en donde conste lo siguiente:</w:t>
      </w:r>
    </w:p>
    <w:p w:rsidR="00913C4F" w:rsidRPr="00913C4F" w:rsidRDefault="00913C4F" w:rsidP="00913C4F">
      <w:pPr>
        <w:pStyle w:val="Prrafodelista"/>
        <w:numPr>
          <w:ilvl w:val="0"/>
          <w:numId w:val="15"/>
        </w:num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los </w:t>
      </w:r>
      <w:r>
        <w:rPr>
          <w:rFonts w:ascii="Palatino Linotype" w:eastAsia="Palatino Linotype" w:hAnsi="Palatino Linotype" w:cs="Palatino Linotype"/>
          <w:color w:val="000000"/>
        </w:rPr>
        <w:t xml:space="preserve">apoyos descritos en respuesta por Director del Sistema Municipal para el Desarrollo Integral de la Familia del Ayuntamiento de </w:t>
      </w:r>
      <w:proofErr w:type="spellStart"/>
      <w:r>
        <w:rPr>
          <w:rFonts w:ascii="Palatino Linotype" w:eastAsia="Palatino Linotype" w:hAnsi="Palatino Linotype" w:cs="Palatino Linotype"/>
          <w:color w:val="000000"/>
        </w:rPr>
        <w:t>Tlalmanalco</w:t>
      </w:r>
      <w:proofErr w:type="spellEnd"/>
      <w:r>
        <w:rPr>
          <w:rFonts w:ascii="Palatino Linotype" w:eastAsia="Palatino Linotype" w:hAnsi="Palatino Linotype" w:cs="Palatino Linotype"/>
          <w:color w:val="000000"/>
        </w:rPr>
        <w:t>:</w:t>
      </w:r>
    </w:p>
    <w:p w:rsidR="00913C4F" w:rsidRPr="00913C4F" w:rsidRDefault="00913C4F" w:rsidP="00913C4F">
      <w:pPr>
        <w:pStyle w:val="Prrafodelista"/>
        <w:numPr>
          <w:ilvl w:val="1"/>
          <w:numId w:val="15"/>
        </w:num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Fondo o programa con el que se cubrió dicho apoyo.</w:t>
      </w:r>
    </w:p>
    <w:p w:rsidR="00913C4F" w:rsidRPr="00913C4F" w:rsidRDefault="00913C4F" w:rsidP="00913C4F">
      <w:pPr>
        <w:pStyle w:val="Prrafodelista"/>
        <w:numPr>
          <w:ilvl w:val="1"/>
          <w:numId w:val="15"/>
        </w:num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La póliza contable del egreso (monto del apoyo o programa)</w:t>
      </w:r>
    </w:p>
    <w:p w:rsidR="00913C4F" w:rsidRDefault="00913C4F" w:rsidP="006D55BD">
      <w:pPr>
        <w:pStyle w:val="Prrafodelista"/>
        <w:numPr>
          <w:ilvl w:val="0"/>
          <w:numId w:val="15"/>
        </w:numPr>
        <w:spacing w:line="360" w:lineRule="auto"/>
        <w:ind w:right="49"/>
        <w:jc w:val="both"/>
        <w:rPr>
          <w:rFonts w:ascii="Palatino Linotype" w:eastAsia="Palatino Linotype" w:hAnsi="Palatino Linotype" w:cs="Palatino Linotype"/>
        </w:rPr>
      </w:pPr>
      <w:r w:rsidRPr="00913C4F">
        <w:rPr>
          <w:rFonts w:ascii="Palatino Linotype" w:eastAsia="Palatino Linotype" w:hAnsi="Palatino Linotype" w:cs="Palatino Linotype"/>
        </w:rPr>
        <w:t xml:space="preserve">De los programas o apoyos otorgados, por las dependencias de la Administración Pública Municipal de </w:t>
      </w:r>
      <w:proofErr w:type="spellStart"/>
      <w:r w:rsidRPr="00913C4F">
        <w:rPr>
          <w:rFonts w:ascii="Palatino Linotype" w:eastAsia="Palatino Linotype" w:hAnsi="Palatino Linotype" w:cs="Palatino Linotype"/>
        </w:rPr>
        <w:t>Tl</w:t>
      </w:r>
      <w:r w:rsidR="00C51531">
        <w:rPr>
          <w:rFonts w:ascii="Palatino Linotype" w:eastAsia="Palatino Linotype" w:hAnsi="Palatino Linotype" w:cs="Palatino Linotype"/>
        </w:rPr>
        <w:t>almanalco</w:t>
      </w:r>
      <w:proofErr w:type="spellEnd"/>
      <w:r w:rsidR="00C51531">
        <w:rPr>
          <w:rFonts w:ascii="Palatino Linotype" w:eastAsia="Palatino Linotype" w:hAnsi="Palatino Linotype" w:cs="Palatino Linotype"/>
        </w:rPr>
        <w:t xml:space="preserve"> 2022-2024, faltantes</w:t>
      </w:r>
      <w:r w:rsidR="00740653">
        <w:rPr>
          <w:rFonts w:ascii="Palatino Linotype" w:eastAsia="Palatino Linotype" w:hAnsi="Palatino Linotype" w:cs="Palatino Linotype"/>
        </w:rPr>
        <w:t xml:space="preserve">, </w:t>
      </w:r>
      <w:r w:rsidRPr="00913C4F">
        <w:rPr>
          <w:rFonts w:ascii="Palatino Linotype" w:eastAsia="Palatino Linotype" w:hAnsi="Palatino Linotype" w:cs="Palatino Linotype"/>
        </w:rPr>
        <w:t>en el periodo comprendido del primero de enero al diecinueve de septiembre del año dos mil veintidós:</w:t>
      </w:r>
    </w:p>
    <w:p w:rsidR="00913C4F" w:rsidRDefault="00913C4F" w:rsidP="00913C4F">
      <w:pPr>
        <w:pStyle w:val="Prrafodelista"/>
        <w:numPr>
          <w:ilvl w:val="1"/>
          <w:numId w:val="15"/>
        </w:numPr>
        <w:spacing w:line="360" w:lineRule="auto"/>
        <w:ind w:right="49"/>
        <w:jc w:val="both"/>
        <w:rPr>
          <w:rFonts w:ascii="Palatino Linotype" w:eastAsia="Palatino Linotype" w:hAnsi="Palatino Linotype" w:cs="Palatino Linotype"/>
        </w:rPr>
      </w:pPr>
      <w:r w:rsidRPr="00913C4F">
        <w:rPr>
          <w:rFonts w:ascii="Palatino Linotype" w:eastAsia="Palatino Linotype" w:hAnsi="Palatino Linotype" w:cs="Palatino Linotype"/>
        </w:rPr>
        <w:t>L</w:t>
      </w:r>
      <w:r w:rsidR="00DE52AE" w:rsidRPr="00913C4F">
        <w:rPr>
          <w:rFonts w:ascii="Palatino Linotype" w:eastAsia="Palatino Linotype" w:hAnsi="Palatino Linotype" w:cs="Palatino Linotype"/>
        </w:rPr>
        <w:t>a relación de beneficiarios</w:t>
      </w:r>
      <w:r>
        <w:rPr>
          <w:rFonts w:ascii="Palatino Linotype" w:eastAsia="Palatino Linotype" w:hAnsi="Palatino Linotype" w:cs="Palatino Linotype"/>
        </w:rPr>
        <w:t>.</w:t>
      </w:r>
    </w:p>
    <w:p w:rsidR="00913C4F" w:rsidRDefault="00913C4F" w:rsidP="00913C4F">
      <w:pPr>
        <w:pStyle w:val="Prrafodelista"/>
        <w:numPr>
          <w:ilvl w:val="1"/>
          <w:numId w:val="15"/>
        </w:num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w:t>
      </w:r>
      <w:r w:rsidR="00DE52AE" w:rsidRPr="00913C4F">
        <w:rPr>
          <w:rFonts w:ascii="Palatino Linotype" w:eastAsia="Palatino Linotype" w:hAnsi="Palatino Linotype" w:cs="Palatino Linotype"/>
        </w:rPr>
        <w:t>a descripción de los programas o apoyos</w:t>
      </w:r>
      <w:r>
        <w:rPr>
          <w:rFonts w:ascii="Palatino Linotype" w:eastAsia="Palatino Linotype" w:hAnsi="Palatino Linotype" w:cs="Palatino Linotype"/>
        </w:rPr>
        <w:t>.</w:t>
      </w:r>
    </w:p>
    <w:p w:rsidR="00913C4F" w:rsidRDefault="00913C4F" w:rsidP="00913C4F">
      <w:pPr>
        <w:pStyle w:val="Prrafodelista"/>
        <w:numPr>
          <w:ilvl w:val="1"/>
          <w:numId w:val="15"/>
        </w:num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w:t>
      </w:r>
      <w:r w:rsidR="00DE52AE" w:rsidRPr="00913C4F">
        <w:rPr>
          <w:rFonts w:ascii="Palatino Linotype" w:eastAsia="Palatino Linotype" w:hAnsi="Palatino Linotype" w:cs="Palatino Linotype"/>
        </w:rPr>
        <w:t>l fondo o programa con que se cubrió el apoyo</w:t>
      </w:r>
      <w:r>
        <w:rPr>
          <w:rFonts w:ascii="Palatino Linotype" w:eastAsia="Palatino Linotype" w:hAnsi="Palatino Linotype" w:cs="Palatino Linotype"/>
        </w:rPr>
        <w:t>.</w:t>
      </w:r>
    </w:p>
    <w:p w:rsidR="00913C4F" w:rsidRPr="00913C4F" w:rsidRDefault="00913C4F" w:rsidP="006D55BD">
      <w:pPr>
        <w:pStyle w:val="Prrafodelista"/>
        <w:numPr>
          <w:ilvl w:val="1"/>
          <w:numId w:val="15"/>
        </w:numPr>
        <w:spacing w:line="360" w:lineRule="auto"/>
        <w:ind w:right="51"/>
        <w:jc w:val="both"/>
        <w:rPr>
          <w:rFonts w:ascii="Palatino Linotype" w:eastAsia="Palatino Linotype" w:hAnsi="Palatino Linotype" w:cs="Palatino Linotype"/>
          <w:color w:val="000000"/>
        </w:rPr>
      </w:pPr>
      <w:r w:rsidRPr="00913C4F">
        <w:rPr>
          <w:rFonts w:ascii="Palatino Linotype" w:eastAsia="Palatino Linotype" w:hAnsi="Palatino Linotype" w:cs="Palatino Linotype"/>
        </w:rPr>
        <w:t>La</w:t>
      </w:r>
      <w:r w:rsidR="00DE52AE" w:rsidRPr="00913C4F">
        <w:rPr>
          <w:rFonts w:ascii="Palatino Linotype" w:eastAsia="Palatino Linotype" w:hAnsi="Palatino Linotype" w:cs="Palatino Linotype"/>
        </w:rPr>
        <w:t xml:space="preserve"> póliza contable de gasto (monto del apoyo o programa)</w:t>
      </w:r>
      <w:r>
        <w:rPr>
          <w:rFonts w:ascii="Palatino Linotype" w:eastAsia="Palatino Linotype" w:hAnsi="Palatino Linotype" w:cs="Palatino Linotype"/>
        </w:rPr>
        <w:t>.</w:t>
      </w:r>
    </w:p>
    <w:p w:rsidR="00C63898" w:rsidRPr="00913C4F" w:rsidRDefault="00C63898" w:rsidP="00913C4F">
      <w:pPr>
        <w:pBdr>
          <w:top w:val="nil"/>
          <w:left w:val="nil"/>
          <w:bottom w:val="nil"/>
          <w:right w:val="nil"/>
          <w:between w:val="nil"/>
        </w:pBdr>
        <w:spacing w:before="240" w:after="240" w:line="276" w:lineRule="auto"/>
        <w:ind w:left="567" w:right="49"/>
        <w:jc w:val="both"/>
        <w:rPr>
          <w:rFonts w:ascii="Palatino Linotype" w:eastAsia="Palatino Linotype" w:hAnsi="Palatino Linotype" w:cs="Palatino Linotype"/>
          <w:i/>
          <w:color w:val="000000"/>
          <w:sz w:val="22"/>
          <w:szCs w:val="22"/>
        </w:rPr>
      </w:pPr>
      <w:r w:rsidRPr="00913C4F">
        <w:rPr>
          <w:rFonts w:ascii="Palatino Linotype" w:eastAsia="Palatino Linotype" w:hAnsi="Palatino Linotype" w:cs="Palatino Linotype"/>
          <w:i/>
          <w:color w:val="000000"/>
          <w:sz w:val="22"/>
          <w:szCs w:val="22"/>
        </w:rPr>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C63898" w:rsidRPr="00913C4F" w:rsidRDefault="00C63898" w:rsidP="0079115B">
      <w:pPr>
        <w:pBdr>
          <w:top w:val="nil"/>
          <w:left w:val="nil"/>
          <w:bottom w:val="nil"/>
          <w:right w:val="nil"/>
          <w:between w:val="nil"/>
        </w:pBdr>
        <w:spacing w:before="240" w:after="240" w:line="276" w:lineRule="auto"/>
        <w:ind w:left="567" w:right="49"/>
        <w:jc w:val="both"/>
        <w:rPr>
          <w:rFonts w:ascii="Palatino Linotype" w:eastAsia="Palatino Linotype" w:hAnsi="Palatino Linotype" w:cs="Palatino Linotype"/>
          <w:i/>
          <w:color w:val="000000"/>
          <w:sz w:val="22"/>
          <w:szCs w:val="22"/>
        </w:rPr>
      </w:pPr>
      <w:r w:rsidRPr="00913C4F">
        <w:rPr>
          <w:rFonts w:ascii="Palatino Linotype" w:eastAsia="Palatino Linotype" w:hAnsi="Palatino Linotype" w:cs="Palatino Linotype"/>
          <w:i/>
          <w:color w:val="000000"/>
          <w:sz w:val="22"/>
          <w:szCs w:val="22"/>
        </w:rPr>
        <w:t xml:space="preserve">Para el caso de </w:t>
      </w:r>
      <w:r w:rsidR="00913C4F">
        <w:rPr>
          <w:rFonts w:ascii="Palatino Linotype" w:eastAsia="Palatino Linotype" w:hAnsi="Palatino Linotype" w:cs="Palatino Linotype"/>
          <w:i/>
          <w:color w:val="000000"/>
          <w:sz w:val="22"/>
          <w:szCs w:val="22"/>
        </w:rPr>
        <w:t xml:space="preserve">la información que se ordena en el numeral “2”, </w:t>
      </w:r>
      <w:r w:rsidRPr="00913C4F">
        <w:rPr>
          <w:rFonts w:ascii="Palatino Linotype" w:eastAsia="Palatino Linotype" w:hAnsi="Palatino Linotype" w:cs="Palatino Linotype"/>
          <w:i/>
          <w:color w:val="000000"/>
          <w:sz w:val="22"/>
          <w:szCs w:val="22"/>
        </w:rPr>
        <w:t>no</w:t>
      </w:r>
      <w:r w:rsidR="0079115B">
        <w:rPr>
          <w:rFonts w:ascii="Palatino Linotype" w:eastAsia="Palatino Linotype" w:hAnsi="Palatino Linotype" w:cs="Palatino Linotype"/>
          <w:i/>
          <w:color w:val="000000"/>
          <w:sz w:val="22"/>
          <w:szCs w:val="22"/>
        </w:rPr>
        <w:t xml:space="preserve"> se</w:t>
      </w:r>
      <w:r w:rsidRPr="00913C4F">
        <w:rPr>
          <w:rFonts w:ascii="Palatino Linotype" w:eastAsia="Palatino Linotype" w:hAnsi="Palatino Linotype" w:cs="Palatino Linotype"/>
          <w:i/>
          <w:color w:val="000000"/>
          <w:sz w:val="22"/>
          <w:szCs w:val="22"/>
        </w:rPr>
        <w:t xml:space="preserve"> hay</w:t>
      </w:r>
      <w:r w:rsidR="0079115B">
        <w:rPr>
          <w:rFonts w:ascii="Palatino Linotype" w:eastAsia="Palatino Linotype" w:hAnsi="Palatino Linotype" w:cs="Palatino Linotype"/>
          <w:i/>
          <w:color w:val="000000"/>
          <w:sz w:val="22"/>
          <w:szCs w:val="22"/>
        </w:rPr>
        <w:t>a</w:t>
      </w:r>
      <w:r w:rsidRPr="00913C4F">
        <w:rPr>
          <w:rFonts w:ascii="Palatino Linotype" w:eastAsia="Palatino Linotype" w:hAnsi="Palatino Linotype" w:cs="Palatino Linotype"/>
          <w:i/>
          <w:color w:val="000000"/>
          <w:sz w:val="22"/>
          <w:szCs w:val="22"/>
        </w:rPr>
        <w:t xml:space="preserve"> </w:t>
      </w:r>
      <w:r w:rsidR="00740653" w:rsidRPr="00913C4F">
        <w:rPr>
          <w:rFonts w:ascii="Palatino Linotype" w:eastAsia="Palatino Linotype" w:hAnsi="Palatino Linotype" w:cs="Palatino Linotype"/>
          <w:i/>
          <w:color w:val="000000"/>
          <w:sz w:val="22"/>
          <w:szCs w:val="22"/>
        </w:rPr>
        <w:t xml:space="preserve">generado </w:t>
      </w:r>
      <w:r w:rsidR="00740653">
        <w:rPr>
          <w:rFonts w:ascii="Palatino Linotype" w:eastAsia="Palatino Linotype" w:hAnsi="Palatino Linotype" w:cs="Palatino Linotype"/>
          <w:i/>
          <w:color w:val="000000"/>
          <w:sz w:val="22"/>
          <w:szCs w:val="22"/>
        </w:rPr>
        <w:t xml:space="preserve">por </w:t>
      </w:r>
      <w:r w:rsidR="0079115B">
        <w:rPr>
          <w:rFonts w:ascii="Palatino Linotype" w:eastAsia="Palatino Linotype" w:hAnsi="Palatino Linotype" w:cs="Palatino Linotype"/>
          <w:i/>
          <w:color w:val="000000"/>
          <w:sz w:val="22"/>
          <w:szCs w:val="22"/>
        </w:rPr>
        <w:t>alguna</w:t>
      </w:r>
      <w:r w:rsidR="00740653">
        <w:rPr>
          <w:rFonts w:ascii="Palatino Linotype" w:eastAsia="Palatino Linotype" w:hAnsi="Palatino Linotype" w:cs="Palatino Linotype"/>
          <w:i/>
          <w:color w:val="000000"/>
          <w:sz w:val="22"/>
          <w:szCs w:val="22"/>
        </w:rPr>
        <w:t xml:space="preserve"> </w:t>
      </w:r>
      <w:r w:rsidR="0079115B">
        <w:rPr>
          <w:rFonts w:ascii="Palatino Linotype" w:eastAsia="Palatino Linotype" w:hAnsi="Palatino Linotype" w:cs="Palatino Linotype"/>
          <w:i/>
          <w:color w:val="000000"/>
          <w:sz w:val="22"/>
          <w:szCs w:val="22"/>
        </w:rPr>
        <w:t xml:space="preserve">dependencia </w:t>
      </w:r>
      <w:r w:rsidR="0079115B" w:rsidRPr="0079115B">
        <w:rPr>
          <w:rFonts w:ascii="Palatino Linotype" w:eastAsia="Palatino Linotype" w:hAnsi="Palatino Linotype" w:cs="Palatino Linotype"/>
          <w:i/>
          <w:color w:val="000000"/>
          <w:sz w:val="22"/>
          <w:szCs w:val="22"/>
        </w:rPr>
        <w:t xml:space="preserve">de la Administración Pública Municipal de </w:t>
      </w:r>
      <w:proofErr w:type="spellStart"/>
      <w:r w:rsidR="0079115B" w:rsidRPr="0079115B">
        <w:rPr>
          <w:rFonts w:ascii="Palatino Linotype" w:eastAsia="Palatino Linotype" w:hAnsi="Palatino Linotype" w:cs="Palatino Linotype"/>
          <w:i/>
          <w:color w:val="000000"/>
          <w:sz w:val="22"/>
          <w:szCs w:val="22"/>
        </w:rPr>
        <w:t>Tlalmanalco</w:t>
      </w:r>
      <w:proofErr w:type="spellEnd"/>
      <w:r w:rsidR="0079115B" w:rsidRPr="0079115B">
        <w:rPr>
          <w:rFonts w:ascii="Palatino Linotype" w:eastAsia="Palatino Linotype" w:hAnsi="Palatino Linotype" w:cs="Palatino Linotype"/>
          <w:i/>
          <w:color w:val="000000"/>
          <w:sz w:val="22"/>
          <w:szCs w:val="22"/>
        </w:rPr>
        <w:t xml:space="preserve"> 2022-2024</w:t>
      </w:r>
      <w:r w:rsidR="0079115B">
        <w:rPr>
          <w:rFonts w:ascii="Palatino Linotype" w:eastAsia="Palatino Linotype" w:hAnsi="Palatino Linotype" w:cs="Palatino Linotype"/>
          <w:i/>
          <w:color w:val="000000"/>
          <w:sz w:val="22"/>
          <w:szCs w:val="22"/>
        </w:rPr>
        <w:t xml:space="preserve">, en la temporalidad señalada, </w:t>
      </w:r>
      <w:r w:rsidRPr="00913C4F">
        <w:rPr>
          <w:rFonts w:ascii="Palatino Linotype" w:eastAsia="Palatino Linotype" w:hAnsi="Palatino Linotype" w:cs="Palatino Linotype"/>
          <w:i/>
          <w:color w:val="000000"/>
          <w:sz w:val="22"/>
          <w:szCs w:val="22"/>
        </w:rPr>
        <w:t>bastara que así se lo haga saber de manera fundada y motivada en términos de lo señalado por el segundo párrafo del artículo 19 de la Ley en la materia.</w:t>
      </w:r>
    </w:p>
    <w:p w:rsidR="00264E47" w:rsidRDefault="003233E0">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Sujeto Obligado la presente resolución, para que conforme al artículo 186, último párrafo y 189, párrafo segundo de la Ley de Transparencia y Acceso a la Información </w:t>
      </w:r>
      <w:r>
        <w:rPr>
          <w:rFonts w:ascii="Palatino Linotype" w:eastAsia="Palatino Linotype" w:hAnsi="Palatino Linotype" w:cs="Palatino Linotype"/>
          <w:highlight w:val="white"/>
        </w:rPr>
        <w:lastRenderedPageBreak/>
        <w:t>Pública del Estado de México y Municipios dé cumplimiento a lo ordenado dentro del plazo de diez días hábiles, debiendo informar a este Instituto en un plazo de tres días hábiles siguientes sobre el cumplimiento dado.</w:t>
      </w:r>
    </w:p>
    <w:p w:rsidR="00264E47" w:rsidRDefault="00264E47">
      <w:pPr>
        <w:spacing w:line="360" w:lineRule="auto"/>
        <w:jc w:val="both"/>
        <w:rPr>
          <w:rFonts w:ascii="Palatino Linotype" w:eastAsia="Palatino Linotype" w:hAnsi="Palatino Linotype" w:cs="Palatino Linotype"/>
          <w:b/>
        </w:rPr>
      </w:pPr>
    </w:p>
    <w:p w:rsidR="00264E47" w:rsidRDefault="003233E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 xml:space="preserve">Notifíquese vía </w:t>
      </w:r>
      <w:r w:rsidRPr="00756DB3">
        <w:rPr>
          <w:rFonts w:ascii="Palatino Linotype" w:eastAsia="Palatino Linotype" w:hAnsi="Palatino Linotype" w:cs="Palatino Linotype"/>
          <w:b/>
        </w:rPr>
        <w:t>SAIMEX</w:t>
      </w:r>
      <w:r w:rsidR="00085F2A" w:rsidRPr="00756DB3">
        <w:rPr>
          <w:rFonts w:ascii="Palatino Linotype" w:eastAsia="Palatino Linotype" w:hAnsi="Palatino Linotype" w:cs="Palatino Linotype"/>
        </w:rPr>
        <w:t xml:space="preserve"> </w:t>
      </w:r>
      <w:r w:rsidRPr="00756DB3">
        <w:rPr>
          <w:rFonts w:ascii="Palatino Linotype" w:eastAsia="Palatino Linotype" w:hAnsi="Palatino Linotype" w:cs="Palatino Linotype"/>
        </w:rPr>
        <w:t>a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264E47" w:rsidRDefault="00264E47">
      <w:pPr>
        <w:spacing w:line="360" w:lineRule="auto"/>
        <w:ind w:right="49"/>
        <w:jc w:val="both"/>
        <w:rPr>
          <w:rFonts w:ascii="Palatino Linotype" w:eastAsia="Palatino Linotype" w:hAnsi="Palatino Linotype" w:cs="Palatino Linotype"/>
        </w:rPr>
      </w:pPr>
    </w:p>
    <w:p w:rsidR="00264E47" w:rsidRDefault="003233E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264E47" w:rsidRDefault="003233E0">
      <w:pPr>
        <w:spacing w:before="240" w:after="240" w:line="360" w:lineRule="auto"/>
        <w:jc w:val="both"/>
        <w:rPr>
          <w:rFonts w:ascii="Palatino Linotype" w:eastAsia="Palatino Linotype" w:hAnsi="Palatino Linotype" w:cs="Palatino Linotype"/>
        </w:rPr>
        <w:sectPr w:rsidR="00264E47">
          <w:headerReference w:type="default" r:id="rId21"/>
          <w:footerReference w:type="default" r:id="rId22"/>
          <w:headerReference w:type="first" r:id="rId23"/>
          <w:footerReference w:type="first" r:id="rId24"/>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C63898">
        <w:rPr>
          <w:rFonts w:ascii="Palatino Linotype" w:eastAsia="Palatino Linotype" w:hAnsi="Palatino Linotype" w:cs="Palatino Linotype"/>
          <w:color w:val="222222"/>
          <w:highlight w:val="white"/>
        </w:rPr>
        <w:t xml:space="preserve"> GUAD</w:t>
      </w:r>
      <w:r w:rsidR="00B9380B">
        <w:rPr>
          <w:rFonts w:ascii="Palatino Linotype" w:eastAsia="Palatino Linotype" w:hAnsi="Palatino Linotype" w:cs="Palatino Linotype"/>
          <w:color w:val="222222"/>
          <w:highlight w:val="white"/>
        </w:rPr>
        <w:t>ALUPE RAMÍREZ PEÑA; EN LA NOVENA</w:t>
      </w:r>
      <w:r>
        <w:rPr>
          <w:rFonts w:ascii="Palatino Linotype" w:eastAsia="Palatino Linotype" w:hAnsi="Palatino Linotype" w:cs="Palatino Linotype"/>
          <w:color w:val="222222"/>
          <w:highlight w:val="white"/>
        </w:rPr>
        <w:t xml:space="preserve"> SESIÓN ORDINARIA CELEBRADA EL </w:t>
      </w:r>
      <w:r w:rsidR="00B9380B">
        <w:rPr>
          <w:rFonts w:ascii="Palatino Linotype" w:eastAsia="Palatino Linotype" w:hAnsi="Palatino Linotype" w:cs="Palatino Linotype"/>
          <w:color w:val="222222"/>
        </w:rPr>
        <w:t>OCHO DE MARZO</w:t>
      </w:r>
      <w:r>
        <w:rPr>
          <w:rFonts w:ascii="Palatino Linotype" w:eastAsia="Palatino Linotype" w:hAnsi="Palatino Linotype" w:cs="Palatino Linotype"/>
        </w:rPr>
        <w:t xml:space="preserve"> DEL DOS MIL VEINTITRÉS, ANTE EL SECRETARIO TÉCNICO DEL</w:t>
      </w:r>
      <w:r w:rsidR="00DD7F56">
        <w:rPr>
          <w:rFonts w:ascii="Palatino Linotype" w:eastAsia="Palatino Linotype" w:hAnsi="Palatino Linotype" w:cs="Palatino Linotype"/>
        </w:rPr>
        <w:t xml:space="preserve"> PLENO ALEXIS TAPIA RAMÍREZ.    </w:t>
      </w:r>
      <w:r>
        <w:rPr>
          <w:rFonts w:ascii="Palatino Linotype" w:eastAsia="Palatino Linotype" w:hAnsi="Palatino Linotype" w:cs="Palatino Linotype"/>
        </w:rPr>
        <w:t xml:space="preserve">                         </w:t>
      </w:r>
    </w:p>
    <w:p w:rsidR="00264E47" w:rsidRDefault="00264E47">
      <w:pPr>
        <w:spacing w:before="240" w:after="240" w:line="360" w:lineRule="auto"/>
        <w:jc w:val="both"/>
        <w:rPr>
          <w:rFonts w:ascii="Palatino Linotype" w:eastAsia="Palatino Linotype" w:hAnsi="Palatino Linotype" w:cs="Palatino Linotype"/>
        </w:rPr>
      </w:pPr>
    </w:p>
    <w:sectPr w:rsidR="00264E47">
      <w:headerReference w:type="first" r:id="rId25"/>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682" w:rsidRDefault="00434682">
      <w:r>
        <w:separator/>
      </w:r>
    </w:p>
  </w:endnote>
  <w:endnote w:type="continuationSeparator" w:id="0">
    <w:p w:rsidR="00434682" w:rsidRDefault="00434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5BD" w:rsidRDefault="006D55B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35EB4">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35EB4">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rsidR="006D55BD" w:rsidRDefault="006D55BD">
    <w:pPr>
      <w:pBdr>
        <w:top w:val="nil"/>
        <w:left w:val="nil"/>
        <w:bottom w:val="nil"/>
        <w:right w:val="nil"/>
        <w:between w:val="nil"/>
      </w:pBdr>
      <w:tabs>
        <w:tab w:val="center" w:pos="4252"/>
        <w:tab w:val="right" w:pos="8504"/>
      </w:tabs>
      <w:rPr>
        <w:color w:val="000000"/>
      </w:rPr>
    </w:pPr>
  </w:p>
  <w:p w:rsidR="006D55BD" w:rsidRDefault="006D55B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5BD" w:rsidRDefault="006D55B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35EB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35EB4">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rsidR="006D55BD" w:rsidRDefault="006D55B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682" w:rsidRDefault="00434682">
      <w:r>
        <w:separator/>
      </w:r>
    </w:p>
  </w:footnote>
  <w:footnote w:type="continuationSeparator" w:id="0">
    <w:p w:rsidR="00434682" w:rsidRDefault="00434682">
      <w:r>
        <w:continuationSeparator/>
      </w:r>
    </w:p>
  </w:footnote>
  <w:footnote w:id="1">
    <w:p w:rsidR="006D55BD" w:rsidRDefault="006D55B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rsidR="006D55BD" w:rsidRDefault="006D55B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5BD" w:rsidRDefault="006D55BD">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5528" w:type="dxa"/>
      <w:tblInd w:w="3261" w:type="dxa"/>
      <w:tblLayout w:type="fixed"/>
      <w:tblLook w:val="0400" w:firstRow="0" w:lastRow="0" w:firstColumn="0" w:lastColumn="0" w:noHBand="0" w:noVBand="1"/>
    </w:tblPr>
    <w:tblGrid>
      <w:gridCol w:w="2551"/>
      <w:gridCol w:w="2977"/>
    </w:tblGrid>
    <w:tr w:rsidR="006D55BD">
      <w:tc>
        <w:tcPr>
          <w:tcW w:w="2551" w:type="dxa"/>
          <w:vAlign w:val="center"/>
        </w:tcPr>
        <w:p w:rsidR="006D55BD" w:rsidRDefault="006D55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6D55BD" w:rsidRDefault="006D55B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15454/INFOEM/IP/RR/2022</w:t>
          </w:r>
        </w:p>
      </w:tc>
    </w:tr>
    <w:tr w:rsidR="006D55BD">
      <w:trPr>
        <w:trHeight w:val="228"/>
      </w:trPr>
      <w:tc>
        <w:tcPr>
          <w:tcW w:w="2551" w:type="dxa"/>
          <w:vAlign w:val="center"/>
        </w:tcPr>
        <w:p w:rsidR="006D55BD" w:rsidRDefault="006D55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6D55BD" w:rsidRDefault="006D55BD" w:rsidP="008A5C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sidRPr="00734083">
            <w:rPr>
              <w:rFonts w:ascii="Palatino Linotype" w:eastAsia="Palatino Linotype" w:hAnsi="Palatino Linotype" w:cs="Palatino Linotype"/>
              <w:b/>
              <w:sz w:val="22"/>
              <w:szCs w:val="22"/>
            </w:rPr>
            <w:t>Tlalmanalco</w:t>
          </w:r>
          <w:proofErr w:type="spellEnd"/>
          <w:r>
            <w:rPr>
              <w:rFonts w:ascii="Palatino Linotype" w:eastAsia="Palatino Linotype" w:hAnsi="Palatino Linotype" w:cs="Palatino Linotype"/>
              <w:b/>
              <w:sz w:val="22"/>
              <w:szCs w:val="22"/>
            </w:rPr>
            <w:t>.</w:t>
          </w:r>
        </w:p>
      </w:tc>
    </w:tr>
    <w:tr w:rsidR="006D55BD">
      <w:tc>
        <w:tcPr>
          <w:tcW w:w="2551" w:type="dxa"/>
          <w:vAlign w:val="center"/>
        </w:tcPr>
        <w:p w:rsidR="006D55BD" w:rsidRDefault="006D55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6D55BD" w:rsidRDefault="006D55B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D55BD" w:rsidRDefault="006D55B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5BD" w:rsidRDefault="006D55B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6D55BD">
      <w:tc>
        <w:tcPr>
          <w:tcW w:w="2551" w:type="dxa"/>
          <w:vAlign w:val="center"/>
        </w:tcPr>
        <w:p w:rsidR="006D55BD" w:rsidRDefault="006D55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6D55BD" w:rsidRDefault="006D55B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15454/INFOEM/IP/RR/2022. </w:t>
          </w:r>
        </w:p>
      </w:tc>
    </w:tr>
    <w:tr w:rsidR="006D55BD">
      <w:tc>
        <w:tcPr>
          <w:tcW w:w="2551" w:type="dxa"/>
          <w:vAlign w:val="center"/>
        </w:tcPr>
        <w:p w:rsidR="006D55BD" w:rsidRDefault="006D55B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6D55BD" w:rsidRDefault="009C0C31" w:rsidP="009C0C3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w:t>
          </w:r>
        </w:p>
      </w:tc>
    </w:tr>
    <w:tr w:rsidR="006D55BD">
      <w:trPr>
        <w:trHeight w:val="228"/>
      </w:trPr>
      <w:tc>
        <w:tcPr>
          <w:tcW w:w="2551" w:type="dxa"/>
          <w:vAlign w:val="center"/>
        </w:tcPr>
        <w:p w:rsidR="006D55BD" w:rsidRDefault="006D55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6D55BD" w:rsidRDefault="006D55BD" w:rsidP="00734083">
          <w:pPr>
            <w:jc w:val="both"/>
            <w:rPr>
              <w:rFonts w:ascii="Palatino Linotype" w:eastAsia="Palatino Linotype" w:hAnsi="Palatino Linotype" w:cs="Palatino Linotype"/>
              <w:b/>
              <w:sz w:val="22"/>
              <w:szCs w:val="22"/>
            </w:rPr>
          </w:pPr>
          <w:r w:rsidRPr="00734083">
            <w:rPr>
              <w:rFonts w:ascii="Palatino Linotype" w:eastAsia="Palatino Linotype" w:hAnsi="Palatino Linotype" w:cs="Palatino Linotype"/>
              <w:b/>
              <w:sz w:val="22"/>
              <w:szCs w:val="22"/>
            </w:rPr>
            <w:t xml:space="preserve">Ayuntamiento de </w:t>
          </w:r>
          <w:proofErr w:type="spellStart"/>
          <w:r w:rsidRPr="00734083">
            <w:rPr>
              <w:rFonts w:ascii="Palatino Linotype" w:eastAsia="Palatino Linotype" w:hAnsi="Palatino Linotype" w:cs="Palatino Linotype"/>
              <w:b/>
              <w:sz w:val="22"/>
              <w:szCs w:val="22"/>
            </w:rPr>
            <w:t>Tlalmanalco</w:t>
          </w:r>
          <w:proofErr w:type="spellEnd"/>
          <w:r>
            <w:rPr>
              <w:rFonts w:ascii="Palatino Linotype" w:eastAsia="Palatino Linotype" w:hAnsi="Palatino Linotype" w:cs="Palatino Linotype"/>
              <w:b/>
              <w:sz w:val="22"/>
              <w:szCs w:val="22"/>
            </w:rPr>
            <w:t>.</w:t>
          </w:r>
        </w:p>
      </w:tc>
    </w:tr>
    <w:tr w:rsidR="006D55BD">
      <w:tc>
        <w:tcPr>
          <w:tcW w:w="2551" w:type="dxa"/>
          <w:vAlign w:val="center"/>
        </w:tcPr>
        <w:p w:rsidR="006D55BD" w:rsidRDefault="006D55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6D55BD" w:rsidRDefault="006D55B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D55BD" w:rsidRDefault="006D55B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5BD" w:rsidRDefault="006D55BD">
    <w:pPr>
      <w:pBdr>
        <w:top w:val="nil"/>
        <w:left w:val="nil"/>
        <w:bottom w:val="nil"/>
        <w:right w:val="nil"/>
        <w:between w:val="nil"/>
      </w:pBdr>
      <w:tabs>
        <w:tab w:val="center" w:pos="4252"/>
        <w:tab w:val="right" w:pos="8504"/>
      </w:tabs>
      <w:jc w:val="both"/>
      <w:rPr>
        <w:rFonts w:ascii="Calibri" w:eastAsia="Calibri" w:hAnsi="Calibri" w:cs="Calibri"/>
        <w:color w:val="000000"/>
      </w:rPr>
    </w:pPr>
  </w:p>
  <w:p w:rsidR="006D55BD" w:rsidRDefault="006D55B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3B6047"/>
    <w:multiLevelType w:val="hybridMultilevel"/>
    <w:tmpl w:val="C1B61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200103CD"/>
    <w:multiLevelType w:val="hybridMultilevel"/>
    <w:tmpl w:val="0EFC2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D4C041D"/>
    <w:multiLevelType w:val="hybridMultilevel"/>
    <w:tmpl w:val="18B06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85B4C1C"/>
    <w:multiLevelType w:val="hybridMultilevel"/>
    <w:tmpl w:val="1EF05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EF4625E"/>
    <w:multiLevelType w:val="multilevel"/>
    <w:tmpl w:val="60EEE370"/>
    <w:lvl w:ilvl="0">
      <w:start w:val="1"/>
      <w:numFmt w:val="decimal"/>
      <w:lvlText w:val="%1."/>
      <w:lvlJc w:val="left"/>
      <w:pPr>
        <w:ind w:left="720" w:hanging="360"/>
      </w:p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8">
    <w:nsid w:val="40891844"/>
    <w:multiLevelType w:val="hybridMultilevel"/>
    <w:tmpl w:val="2FF09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5D0BCB"/>
    <w:multiLevelType w:val="hybridMultilevel"/>
    <w:tmpl w:val="A55AF6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E0B4B30"/>
    <w:multiLevelType w:val="multilevel"/>
    <w:tmpl w:val="4E44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F8408D"/>
    <w:multiLevelType w:val="hybridMultilevel"/>
    <w:tmpl w:val="230A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4"/>
  </w:num>
  <w:num w:numId="2">
    <w:abstractNumId w:val="4"/>
  </w:num>
  <w:num w:numId="3">
    <w:abstractNumId w:val="6"/>
  </w:num>
  <w:num w:numId="4">
    <w:abstractNumId w:val="10"/>
  </w:num>
  <w:num w:numId="5">
    <w:abstractNumId w:val="5"/>
  </w:num>
  <w:num w:numId="6">
    <w:abstractNumId w:val="8"/>
  </w:num>
  <w:num w:numId="7">
    <w:abstractNumId w:val="3"/>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
  </w:num>
  <w:num w:numId="11">
    <w:abstractNumId w:val="1"/>
  </w:num>
  <w:num w:numId="12">
    <w:abstractNumId w:val="0"/>
  </w:num>
  <w:num w:numId="13">
    <w:abstractNumId w:val="13"/>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47"/>
    <w:rsid w:val="00001BBF"/>
    <w:rsid w:val="00007BD4"/>
    <w:rsid w:val="00060617"/>
    <w:rsid w:val="00085F2A"/>
    <w:rsid w:val="000B50AD"/>
    <w:rsid w:val="000E3443"/>
    <w:rsid w:val="001370B0"/>
    <w:rsid w:val="0014198C"/>
    <w:rsid w:val="00227CD2"/>
    <w:rsid w:val="00234270"/>
    <w:rsid w:val="002575B0"/>
    <w:rsid w:val="00262F3C"/>
    <w:rsid w:val="00264E47"/>
    <w:rsid w:val="0028092B"/>
    <w:rsid w:val="002E62F1"/>
    <w:rsid w:val="003233E0"/>
    <w:rsid w:val="00334F3C"/>
    <w:rsid w:val="00342494"/>
    <w:rsid w:val="003D2FB7"/>
    <w:rsid w:val="00433717"/>
    <w:rsid w:val="00434682"/>
    <w:rsid w:val="004E159C"/>
    <w:rsid w:val="00553EC2"/>
    <w:rsid w:val="00590E87"/>
    <w:rsid w:val="005A66F7"/>
    <w:rsid w:val="006D55BD"/>
    <w:rsid w:val="006D7558"/>
    <w:rsid w:val="0071037C"/>
    <w:rsid w:val="00734083"/>
    <w:rsid w:val="00735E7D"/>
    <w:rsid w:val="00740653"/>
    <w:rsid w:val="00756DB3"/>
    <w:rsid w:val="0079115B"/>
    <w:rsid w:val="007C7CA4"/>
    <w:rsid w:val="00882F9C"/>
    <w:rsid w:val="008A5C54"/>
    <w:rsid w:val="00913C4F"/>
    <w:rsid w:val="009A4508"/>
    <w:rsid w:val="009C0C31"/>
    <w:rsid w:val="009C1DC8"/>
    <w:rsid w:val="009D56C1"/>
    <w:rsid w:val="00A23213"/>
    <w:rsid w:val="00B35831"/>
    <w:rsid w:val="00B35EB4"/>
    <w:rsid w:val="00B9380B"/>
    <w:rsid w:val="00BF17C6"/>
    <w:rsid w:val="00C00921"/>
    <w:rsid w:val="00C226EC"/>
    <w:rsid w:val="00C51531"/>
    <w:rsid w:val="00C63898"/>
    <w:rsid w:val="00C83145"/>
    <w:rsid w:val="00D24F6D"/>
    <w:rsid w:val="00DC28B4"/>
    <w:rsid w:val="00DD7F56"/>
    <w:rsid w:val="00DE52AE"/>
    <w:rsid w:val="00E50033"/>
    <w:rsid w:val="00E87BB1"/>
    <w:rsid w:val="00F14300"/>
    <w:rsid w:val="00F402DA"/>
    <w:rsid w:val="00F73DD9"/>
    <w:rsid w:val="00F94605"/>
    <w:rsid w:val="00FB76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6E4FF5-9E4A-4428-BEB8-93219CB4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7514">
      <w:bodyDiv w:val="1"/>
      <w:marLeft w:val="0"/>
      <w:marRight w:val="0"/>
      <w:marTop w:val="0"/>
      <w:marBottom w:val="0"/>
      <w:divBdr>
        <w:top w:val="none" w:sz="0" w:space="0" w:color="auto"/>
        <w:left w:val="none" w:sz="0" w:space="0" w:color="auto"/>
        <w:bottom w:val="none" w:sz="0" w:space="0" w:color="auto"/>
        <w:right w:val="none" w:sz="0" w:space="0" w:color="auto"/>
      </w:divBdr>
    </w:div>
    <w:div w:id="246616645">
      <w:bodyDiv w:val="1"/>
      <w:marLeft w:val="0"/>
      <w:marRight w:val="0"/>
      <w:marTop w:val="0"/>
      <w:marBottom w:val="0"/>
      <w:divBdr>
        <w:top w:val="none" w:sz="0" w:space="0" w:color="auto"/>
        <w:left w:val="none" w:sz="0" w:space="0" w:color="auto"/>
        <w:bottom w:val="none" w:sz="0" w:space="0" w:color="auto"/>
        <w:right w:val="none" w:sz="0" w:space="0" w:color="auto"/>
      </w:divBdr>
    </w:div>
    <w:div w:id="1729838860">
      <w:bodyDiv w:val="1"/>
      <w:marLeft w:val="0"/>
      <w:marRight w:val="0"/>
      <w:marTop w:val="0"/>
      <w:marBottom w:val="0"/>
      <w:divBdr>
        <w:top w:val="none" w:sz="0" w:space="0" w:color="auto"/>
        <w:left w:val="none" w:sz="0" w:space="0" w:color="auto"/>
        <w:bottom w:val="none" w:sz="0" w:space="0" w:color="auto"/>
        <w:right w:val="none" w:sz="0" w:space="0" w:color="auto"/>
      </w:divBdr>
    </w:div>
    <w:div w:id="2025400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88538.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R/S1FJ8niPO74+M19/9Lyj4Y8Q==">AMUW2mU3vHvTaLyWzv8TW6ClU2vQ0PkRFMXQKH+YOR9Tgh6lDyyx5OEGGQdH3tvnpFRtqDNHidB/ibmpEJLb68r6Dp3uXLbxYgi84Hc7Mtaf8tZ8NjqTKqM74FoT3GEzmGKd7cX6kqkoWxtWHq8Xj255s7mJxwjkgg==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13938</Words>
  <Characters>76665</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2023-03-10T16:04:00Z</cp:lastPrinted>
  <dcterms:created xsi:type="dcterms:W3CDTF">2023-03-14T19:14:00Z</dcterms:created>
  <dcterms:modified xsi:type="dcterms:W3CDTF">2023-03-14T19:14:00Z</dcterms:modified>
</cp:coreProperties>
</file>