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67184" w14:textId="4A4C6ACB" w:rsidR="00970FD5" w:rsidRPr="00116848" w:rsidRDefault="00970FD5" w:rsidP="00970FD5">
      <w:pPr>
        <w:shd w:val="clear" w:color="auto" w:fill="FFFFFF"/>
        <w:spacing w:after="0" w:line="360" w:lineRule="auto"/>
        <w:ind w:hanging="708"/>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11684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6D47C5" w:rsidRPr="00116848">
        <w:rPr>
          <w:rFonts w:ascii="Palatino Linotype" w:eastAsia="Times New Roman" w:hAnsi="Palatino Linotype" w:cs="Arial"/>
          <w:color w:val="000000"/>
          <w:sz w:val="24"/>
          <w:szCs w:val="24"/>
          <w:lang w:eastAsia="es-MX"/>
        </w:rPr>
        <w:t>veintisiete</w:t>
      </w:r>
      <w:r w:rsidR="0028395D" w:rsidRPr="00116848">
        <w:rPr>
          <w:rFonts w:ascii="Palatino Linotype" w:eastAsia="Times New Roman" w:hAnsi="Palatino Linotype" w:cs="Arial"/>
          <w:color w:val="000000"/>
          <w:sz w:val="24"/>
          <w:szCs w:val="24"/>
          <w:lang w:eastAsia="es-MX"/>
        </w:rPr>
        <w:t xml:space="preserve"> de septiembre </w:t>
      </w:r>
      <w:r w:rsidRPr="00116848">
        <w:rPr>
          <w:rFonts w:ascii="Palatino Linotype" w:eastAsia="Times New Roman" w:hAnsi="Palatino Linotype" w:cs="Arial"/>
          <w:color w:val="000000"/>
          <w:sz w:val="24"/>
          <w:szCs w:val="24"/>
          <w:lang w:eastAsia="es-MX"/>
        </w:rPr>
        <w:t>de dos mil veintitrés.</w:t>
      </w:r>
    </w:p>
    <w:p w14:paraId="72FDBF33" w14:textId="77777777" w:rsidR="00970FD5" w:rsidRPr="00116848" w:rsidRDefault="00970FD5" w:rsidP="00970FD5">
      <w:pPr>
        <w:shd w:val="clear" w:color="auto" w:fill="FFFFFF"/>
        <w:spacing w:after="0" w:line="360" w:lineRule="auto"/>
        <w:jc w:val="both"/>
        <w:rPr>
          <w:rFonts w:ascii="Palatino Linotype" w:eastAsia="Times New Roman" w:hAnsi="Palatino Linotype" w:cs="Arial"/>
          <w:color w:val="000000"/>
          <w:sz w:val="2"/>
          <w:szCs w:val="24"/>
          <w:lang w:eastAsia="es-MX"/>
        </w:rPr>
      </w:pPr>
    </w:p>
    <w:p w14:paraId="0B9CF719" w14:textId="77777777" w:rsidR="00970FD5" w:rsidRPr="00116848" w:rsidRDefault="00970FD5" w:rsidP="00970FD5">
      <w:pPr>
        <w:tabs>
          <w:tab w:val="left" w:pos="1701"/>
        </w:tabs>
        <w:spacing w:after="0" w:line="360" w:lineRule="auto"/>
        <w:jc w:val="both"/>
        <w:rPr>
          <w:rFonts w:ascii="Palatino Linotype" w:hAnsi="Palatino Linotype" w:cs="Arial"/>
          <w:b/>
          <w:sz w:val="24"/>
        </w:rPr>
      </w:pPr>
    </w:p>
    <w:p w14:paraId="1FC03F65" w14:textId="1D62A7E7" w:rsidR="00970FD5" w:rsidRPr="00116848" w:rsidRDefault="00970FD5" w:rsidP="00970FD5">
      <w:pPr>
        <w:tabs>
          <w:tab w:val="left" w:pos="1701"/>
        </w:tabs>
        <w:spacing w:after="0" w:line="360" w:lineRule="auto"/>
        <w:jc w:val="both"/>
        <w:rPr>
          <w:rFonts w:ascii="Palatino Linotype" w:hAnsi="Palatino Linotype" w:cs="Arial"/>
          <w:sz w:val="24"/>
        </w:rPr>
      </w:pPr>
      <w:r w:rsidRPr="00116848">
        <w:rPr>
          <w:rFonts w:ascii="Palatino Linotype" w:hAnsi="Palatino Linotype" w:cs="Arial"/>
          <w:b/>
          <w:sz w:val="24"/>
        </w:rPr>
        <w:t>VISTO</w:t>
      </w:r>
      <w:r w:rsidRPr="00116848">
        <w:rPr>
          <w:rFonts w:ascii="Palatino Linotype" w:hAnsi="Palatino Linotype" w:cs="Arial"/>
          <w:sz w:val="24"/>
        </w:rPr>
        <w:t xml:space="preserve"> el expediente electrónico formado con motivo del recurso de revisión número </w:t>
      </w:r>
      <w:r w:rsidR="00B4472F" w:rsidRPr="00116848">
        <w:rPr>
          <w:rFonts w:ascii="Palatino Linotype" w:hAnsi="Palatino Linotype" w:cs="Arial"/>
          <w:b/>
          <w:sz w:val="24"/>
        </w:rPr>
        <w:t>04675</w:t>
      </w:r>
      <w:r w:rsidRPr="00116848">
        <w:rPr>
          <w:rFonts w:ascii="Palatino Linotype" w:hAnsi="Palatino Linotype" w:cs="Arial"/>
          <w:b/>
          <w:bCs/>
          <w:sz w:val="24"/>
          <w:lang w:eastAsia="es-MX"/>
        </w:rPr>
        <w:t>/INFOEM/IP/RR/2023</w:t>
      </w:r>
      <w:r w:rsidRPr="00116848">
        <w:rPr>
          <w:rFonts w:ascii="Palatino Linotype" w:hAnsi="Palatino Linotype" w:cs="Arial"/>
          <w:sz w:val="24"/>
        </w:rPr>
        <w:t xml:space="preserve">, </w:t>
      </w:r>
      <w:r w:rsidRPr="00116848">
        <w:rPr>
          <w:rFonts w:ascii="Palatino Linotype" w:hAnsi="Palatino Linotype" w:cs="Arial"/>
          <w:sz w:val="24"/>
          <w:szCs w:val="24"/>
        </w:rPr>
        <w:t xml:space="preserve">interpuesto </w:t>
      </w:r>
      <w:r w:rsidRPr="00116848">
        <w:rPr>
          <w:rFonts w:ascii="Palatino Linotype" w:hAnsi="Palatino Linotype" w:cs="Arial"/>
          <w:bCs/>
          <w:sz w:val="24"/>
          <w:szCs w:val="24"/>
        </w:rPr>
        <w:t>por</w:t>
      </w:r>
      <w:r w:rsidRPr="00116848">
        <w:rPr>
          <w:rFonts w:ascii="Palatino Linotype" w:hAnsi="Palatino Linotype" w:cs="Arial"/>
        </w:rPr>
        <w:t xml:space="preserve"> “</w:t>
      </w:r>
      <w:r w:rsidR="00421B76" w:rsidRPr="00116848">
        <w:rPr>
          <w:rFonts w:ascii="Palatino Linotype" w:hAnsi="Palatino Linotype" w:cs="Arial"/>
          <w:b/>
        </w:rPr>
        <w:t>XXXXXXX</w:t>
      </w:r>
      <w:r w:rsidRPr="00116848">
        <w:rPr>
          <w:rFonts w:ascii="Palatino Linotype" w:hAnsi="Palatino Linotype" w:cs="Arial"/>
          <w:b/>
        </w:rPr>
        <w:t>”</w:t>
      </w:r>
      <w:r w:rsidRPr="00116848">
        <w:rPr>
          <w:rFonts w:ascii="Palatino Linotype" w:hAnsi="Palatino Linotype" w:cs="Arial"/>
          <w:b/>
          <w:bCs/>
          <w:sz w:val="24"/>
          <w:szCs w:val="24"/>
        </w:rPr>
        <w:t>,</w:t>
      </w:r>
      <w:r w:rsidRPr="00116848">
        <w:rPr>
          <w:rFonts w:ascii="Palatino Linotype" w:hAnsi="Palatino Linotype" w:cs="Arial"/>
          <w:b/>
          <w:sz w:val="24"/>
          <w:szCs w:val="24"/>
        </w:rPr>
        <w:t xml:space="preserve"> </w:t>
      </w:r>
      <w:r w:rsidRPr="00116848">
        <w:rPr>
          <w:rFonts w:ascii="Palatino Linotype" w:hAnsi="Palatino Linotype" w:cs="Arial"/>
          <w:sz w:val="24"/>
          <w:szCs w:val="24"/>
        </w:rPr>
        <w:t xml:space="preserve">en lo sucesivo </w:t>
      </w:r>
      <w:r w:rsidRPr="00116848">
        <w:rPr>
          <w:rFonts w:ascii="Palatino Linotype" w:hAnsi="Palatino Linotype" w:cs="Arial"/>
          <w:b/>
          <w:bCs/>
          <w:sz w:val="24"/>
          <w:szCs w:val="24"/>
        </w:rPr>
        <w:t>el Recurrente</w:t>
      </w:r>
      <w:r w:rsidRPr="00116848">
        <w:rPr>
          <w:rFonts w:ascii="Palatino Linotype" w:hAnsi="Palatino Linotype" w:cs="Arial"/>
          <w:sz w:val="24"/>
          <w:szCs w:val="24"/>
        </w:rPr>
        <w:t xml:space="preserve">, en contra de la falta de respuesta del </w:t>
      </w:r>
      <w:r w:rsidR="00B4472F" w:rsidRPr="00116848">
        <w:rPr>
          <w:rFonts w:ascii="Palatino Linotype" w:hAnsi="Palatino Linotype" w:cs="Arial"/>
          <w:b/>
          <w:sz w:val="24"/>
          <w:szCs w:val="24"/>
        </w:rPr>
        <w:t>Ayuntamiento de Xonacatlán</w:t>
      </w:r>
      <w:r w:rsidRPr="00116848">
        <w:rPr>
          <w:rFonts w:ascii="Palatino Linotype" w:hAnsi="Palatino Linotype" w:cs="Arial"/>
          <w:sz w:val="24"/>
          <w:szCs w:val="24"/>
        </w:rPr>
        <w:t>, en lo subsecuente</w:t>
      </w:r>
      <w:r w:rsidRPr="00116848">
        <w:rPr>
          <w:rFonts w:ascii="Palatino Linotype" w:hAnsi="Palatino Linotype" w:cs="Arial"/>
          <w:b/>
          <w:sz w:val="24"/>
          <w:szCs w:val="24"/>
        </w:rPr>
        <w:t xml:space="preserve"> </w:t>
      </w:r>
      <w:r w:rsidRPr="00116848">
        <w:rPr>
          <w:rFonts w:ascii="Palatino Linotype" w:hAnsi="Palatino Linotype" w:cs="Arial"/>
          <w:sz w:val="24"/>
          <w:szCs w:val="24"/>
        </w:rPr>
        <w:t xml:space="preserve">el </w:t>
      </w:r>
      <w:r w:rsidRPr="00116848">
        <w:rPr>
          <w:rFonts w:ascii="Palatino Linotype" w:hAnsi="Palatino Linotype" w:cs="Arial"/>
          <w:b/>
          <w:sz w:val="24"/>
          <w:szCs w:val="24"/>
        </w:rPr>
        <w:t>Sujeto Obligado</w:t>
      </w:r>
      <w:r w:rsidRPr="00116848">
        <w:rPr>
          <w:rFonts w:ascii="Palatino Linotype" w:hAnsi="Palatino Linotype" w:cs="Arial"/>
          <w:sz w:val="24"/>
          <w:szCs w:val="24"/>
        </w:rPr>
        <w:t>,</w:t>
      </w:r>
      <w:r w:rsidRPr="00116848">
        <w:rPr>
          <w:rFonts w:ascii="Palatino Linotype" w:hAnsi="Palatino Linotype" w:cs="Arial"/>
          <w:b/>
          <w:sz w:val="24"/>
          <w:szCs w:val="24"/>
        </w:rPr>
        <w:t xml:space="preserve"> </w:t>
      </w:r>
      <w:r w:rsidRPr="00116848">
        <w:rPr>
          <w:rFonts w:ascii="Palatino Linotype" w:hAnsi="Palatino Linotype" w:cs="Arial"/>
          <w:sz w:val="24"/>
          <w:szCs w:val="24"/>
        </w:rPr>
        <w:t>se procede a</w:t>
      </w:r>
      <w:r w:rsidRPr="00116848">
        <w:rPr>
          <w:rFonts w:ascii="Palatino Linotype" w:hAnsi="Palatino Linotype" w:cs="Arial"/>
          <w:sz w:val="24"/>
        </w:rPr>
        <w:t xml:space="preserve"> dictar la presente resolución.</w:t>
      </w:r>
    </w:p>
    <w:p w14:paraId="2D4CB9D8" w14:textId="77777777" w:rsidR="00970FD5" w:rsidRPr="00116848" w:rsidRDefault="00970FD5" w:rsidP="00970FD5">
      <w:pPr>
        <w:tabs>
          <w:tab w:val="left" w:pos="1701"/>
        </w:tabs>
        <w:spacing w:after="0" w:line="360" w:lineRule="auto"/>
        <w:jc w:val="both"/>
        <w:rPr>
          <w:rFonts w:ascii="Palatino Linotype" w:hAnsi="Palatino Linotype" w:cs="Arial"/>
          <w:sz w:val="24"/>
        </w:rPr>
      </w:pPr>
    </w:p>
    <w:p w14:paraId="73825720" w14:textId="77777777" w:rsidR="00970FD5" w:rsidRPr="00116848" w:rsidRDefault="00970FD5" w:rsidP="00970FD5">
      <w:pPr>
        <w:spacing w:after="0" w:line="360" w:lineRule="auto"/>
        <w:jc w:val="center"/>
        <w:rPr>
          <w:rFonts w:ascii="Palatino Linotype" w:hAnsi="Palatino Linotype"/>
          <w:b/>
          <w:sz w:val="28"/>
        </w:rPr>
      </w:pPr>
      <w:r w:rsidRPr="00116848">
        <w:rPr>
          <w:rFonts w:ascii="Palatino Linotype" w:hAnsi="Palatino Linotype"/>
          <w:b/>
          <w:sz w:val="28"/>
        </w:rPr>
        <w:t>A N T E C E D E N T E S   D E L   A S U N T O</w:t>
      </w:r>
    </w:p>
    <w:p w14:paraId="6A5567A6" w14:textId="77777777" w:rsidR="00970FD5" w:rsidRPr="00116848" w:rsidRDefault="00970FD5" w:rsidP="00970FD5">
      <w:pPr>
        <w:spacing w:after="0" w:line="360" w:lineRule="auto"/>
        <w:jc w:val="center"/>
        <w:rPr>
          <w:rFonts w:ascii="Palatino Linotype" w:hAnsi="Palatino Linotype"/>
          <w:b/>
          <w:sz w:val="24"/>
        </w:rPr>
      </w:pPr>
    </w:p>
    <w:p w14:paraId="6976436A" w14:textId="77777777" w:rsidR="00970FD5" w:rsidRPr="00116848" w:rsidRDefault="00970FD5" w:rsidP="00970FD5">
      <w:pPr>
        <w:spacing w:after="0" w:line="360" w:lineRule="auto"/>
        <w:jc w:val="both"/>
        <w:rPr>
          <w:rFonts w:ascii="Palatino Linotype" w:hAnsi="Palatino Linotype"/>
        </w:rPr>
      </w:pPr>
      <w:r w:rsidRPr="00116848">
        <w:rPr>
          <w:rFonts w:ascii="Palatino Linotype" w:hAnsi="Palatino Linotype" w:cs="Arial"/>
          <w:b/>
          <w:sz w:val="28"/>
        </w:rPr>
        <w:t>PRIMERO.</w:t>
      </w:r>
      <w:r w:rsidRPr="00116848">
        <w:rPr>
          <w:rFonts w:ascii="Palatino Linotype" w:hAnsi="Palatino Linotype" w:cs="Arial"/>
        </w:rPr>
        <w:t xml:space="preserve"> </w:t>
      </w:r>
      <w:r w:rsidRPr="00116848">
        <w:rPr>
          <w:rFonts w:ascii="Palatino Linotype" w:hAnsi="Palatino Linotype"/>
          <w:b/>
          <w:sz w:val="28"/>
          <w:szCs w:val="28"/>
        </w:rPr>
        <w:t>De la Solicitud de Información.</w:t>
      </w:r>
    </w:p>
    <w:p w14:paraId="790519DD" w14:textId="5538A16F" w:rsidR="00970FD5" w:rsidRPr="00116848" w:rsidRDefault="00970FD5" w:rsidP="00970FD5">
      <w:pPr>
        <w:spacing w:after="0" w:line="360" w:lineRule="auto"/>
        <w:jc w:val="both"/>
        <w:rPr>
          <w:rFonts w:ascii="Palatino Linotype" w:hAnsi="Palatino Linotype" w:cs="Arial"/>
          <w:sz w:val="24"/>
        </w:rPr>
      </w:pPr>
      <w:r w:rsidRPr="00116848">
        <w:rPr>
          <w:rFonts w:ascii="Palatino Linotype" w:hAnsi="Palatino Linotype" w:cs="Arial"/>
          <w:sz w:val="24"/>
        </w:rPr>
        <w:t xml:space="preserve">En fecha </w:t>
      </w:r>
      <w:r w:rsidR="00B4472F" w:rsidRPr="00116848">
        <w:rPr>
          <w:rFonts w:ascii="Palatino Linotype" w:hAnsi="Palatino Linotype" w:cs="Arial"/>
          <w:sz w:val="24"/>
        </w:rPr>
        <w:t xml:space="preserve">treinta y uno de julio </w:t>
      </w:r>
      <w:r w:rsidRPr="00116848">
        <w:rPr>
          <w:rFonts w:ascii="Palatino Linotype" w:hAnsi="Palatino Linotype" w:cs="Arial"/>
          <w:sz w:val="24"/>
        </w:rPr>
        <w:t xml:space="preserve">de dos mil veintitrés, el </w:t>
      </w:r>
      <w:r w:rsidRPr="00116848">
        <w:rPr>
          <w:rFonts w:ascii="Palatino Linotype" w:hAnsi="Palatino Linotype" w:cs="Arial"/>
          <w:b/>
          <w:sz w:val="24"/>
        </w:rPr>
        <w:t>Recurrente</w:t>
      </w:r>
      <w:r w:rsidRPr="00116848">
        <w:rPr>
          <w:rFonts w:ascii="Palatino Linotype" w:hAnsi="Palatino Linotype" w:cs="Arial"/>
          <w:sz w:val="24"/>
        </w:rPr>
        <w:t xml:space="preserve">, presentó a través del Sistema de Acceso a la Información Mexiquense, en lo subsecuente el </w:t>
      </w:r>
      <w:r w:rsidRPr="00116848">
        <w:rPr>
          <w:rFonts w:ascii="Palatino Linotype" w:hAnsi="Palatino Linotype" w:cs="Arial"/>
          <w:b/>
          <w:sz w:val="24"/>
        </w:rPr>
        <w:t>SAIMEX</w:t>
      </w:r>
      <w:r w:rsidRPr="00116848">
        <w:rPr>
          <w:rFonts w:ascii="Palatino Linotype" w:hAnsi="Palatino Linotype" w:cs="Arial"/>
          <w:sz w:val="24"/>
        </w:rPr>
        <w:t xml:space="preserve"> ante el </w:t>
      </w:r>
      <w:r w:rsidRPr="00116848">
        <w:rPr>
          <w:rFonts w:ascii="Palatino Linotype" w:hAnsi="Palatino Linotype" w:cs="Arial"/>
          <w:b/>
          <w:sz w:val="24"/>
        </w:rPr>
        <w:t>Sujeto Obligado</w:t>
      </w:r>
      <w:r w:rsidRPr="00116848">
        <w:rPr>
          <w:rFonts w:ascii="Palatino Linotype" w:hAnsi="Palatino Linotype" w:cs="Arial"/>
          <w:sz w:val="24"/>
        </w:rPr>
        <w:t>, la solicitud de acceso a la información pública, a la que se le asignó el número de expediente</w:t>
      </w:r>
      <w:r w:rsidR="00B4472F" w:rsidRPr="00116848">
        <w:rPr>
          <w:rFonts w:ascii="Palatino Linotype" w:hAnsi="Palatino Linotype" w:cs="Arial"/>
          <w:sz w:val="24"/>
        </w:rPr>
        <w:t xml:space="preserve"> </w:t>
      </w:r>
      <w:r w:rsidR="00B4472F" w:rsidRPr="00116848">
        <w:rPr>
          <w:rFonts w:ascii="Palatino Linotype" w:hAnsi="Palatino Linotype"/>
          <w:b/>
          <w:bCs/>
          <w:sz w:val="24"/>
          <w:szCs w:val="24"/>
        </w:rPr>
        <w:t>00106/XONACAT/IP/2023</w:t>
      </w:r>
      <w:r w:rsidRPr="00116848">
        <w:rPr>
          <w:rFonts w:ascii="Palatino Linotype" w:hAnsi="Palatino Linotype" w:cs="Arial"/>
          <w:sz w:val="24"/>
        </w:rPr>
        <w:t>, mediante la cual solicitó lo siguiente:</w:t>
      </w:r>
    </w:p>
    <w:p w14:paraId="53BE23C0" w14:textId="77777777" w:rsidR="00970FD5" w:rsidRPr="00116848" w:rsidRDefault="00970FD5" w:rsidP="00970FD5">
      <w:pPr>
        <w:spacing w:after="0" w:line="360" w:lineRule="auto"/>
        <w:jc w:val="both"/>
        <w:rPr>
          <w:rFonts w:ascii="Palatino Linotype" w:hAnsi="Palatino Linotype" w:cs="Arial"/>
          <w:i/>
          <w:sz w:val="24"/>
          <w:szCs w:val="24"/>
        </w:rPr>
      </w:pPr>
    </w:p>
    <w:p w14:paraId="406E6F51" w14:textId="5FF30824" w:rsidR="00970FD5" w:rsidRPr="00116848" w:rsidRDefault="00970FD5" w:rsidP="00970FD5">
      <w:pPr>
        <w:spacing w:line="360" w:lineRule="auto"/>
        <w:ind w:left="567"/>
        <w:jc w:val="both"/>
        <w:rPr>
          <w:rFonts w:ascii="Palatino Linotype" w:hAnsi="Palatino Linotype" w:cs="Arial"/>
          <w:i/>
          <w:sz w:val="24"/>
        </w:rPr>
      </w:pPr>
      <w:bookmarkStart w:id="0" w:name="_Hlk82038186"/>
      <w:r w:rsidRPr="00116848">
        <w:rPr>
          <w:rFonts w:ascii="Palatino Linotype" w:hAnsi="Palatino Linotype" w:cs="Arial"/>
          <w:i/>
          <w:sz w:val="24"/>
          <w:szCs w:val="24"/>
        </w:rPr>
        <w:t>“</w:t>
      </w:r>
      <w:r w:rsidR="00B4472F" w:rsidRPr="00116848">
        <w:rPr>
          <w:rFonts w:ascii="Palatino Linotype" w:hAnsi="Palatino Linotype"/>
          <w:color w:val="000000"/>
          <w:sz w:val="24"/>
          <w:szCs w:val="24"/>
        </w:rPr>
        <w:t>Solicito la versión publica de los recibos de nómina del personal administrativo (Secretarias) del área de servicios públicos, servicios generales, agua potable, limpia, parques y jardines, panteones, electrificación</w:t>
      </w:r>
      <w:r w:rsidRPr="00116848">
        <w:rPr>
          <w:rFonts w:ascii="Palatino Linotype" w:hAnsi="Palatino Linotype" w:cs="Arial"/>
          <w:i/>
          <w:sz w:val="24"/>
          <w:szCs w:val="24"/>
        </w:rPr>
        <w:t>.”</w:t>
      </w:r>
      <w:r w:rsidRPr="00116848">
        <w:rPr>
          <w:rFonts w:ascii="Palatino Linotype" w:hAnsi="Palatino Linotype" w:cs="Arial"/>
          <w:i/>
          <w:sz w:val="24"/>
        </w:rPr>
        <w:t>(Sic).</w:t>
      </w:r>
    </w:p>
    <w:bookmarkEnd w:id="0"/>
    <w:p w14:paraId="67B145D9" w14:textId="77777777" w:rsidR="00970FD5" w:rsidRPr="00116848" w:rsidRDefault="00970FD5" w:rsidP="00970FD5">
      <w:pPr>
        <w:spacing w:after="0" w:line="360" w:lineRule="auto"/>
        <w:ind w:right="850"/>
        <w:jc w:val="both"/>
        <w:rPr>
          <w:rFonts w:ascii="Palatino Linotype" w:hAnsi="Palatino Linotype" w:cs="Arial"/>
          <w:b/>
          <w:sz w:val="2"/>
        </w:rPr>
      </w:pPr>
    </w:p>
    <w:p w14:paraId="16D1845B" w14:textId="77777777" w:rsidR="00970FD5" w:rsidRPr="00116848" w:rsidRDefault="00970FD5" w:rsidP="00970FD5">
      <w:pPr>
        <w:spacing w:after="0" w:line="360" w:lineRule="auto"/>
        <w:ind w:right="850"/>
        <w:jc w:val="both"/>
        <w:rPr>
          <w:rFonts w:ascii="Palatino Linotype" w:hAnsi="Palatino Linotype" w:cs="Arial"/>
          <w:b/>
          <w:sz w:val="2"/>
        </w:rPr>
      </w:pPr>
    </w:p>
    <w:p w14:paraId="7ECF4775" w14:textId="77777777" w:rsidR="00970FD5" w:rsidRPr="00116848" w:rsidRDefault="00970FD5" w:rsidP="00970FD5">
      <w:pPr>
        <w:spacing w:after="0" w:line="360" w:lineRule="auto"/>
        <w:ind w:right="850"/>
        <w:jc w:val="both"/>
        <w:rPr>
          <w:rFonts w:ascii="Palatino Linotype" w:hAnsi="Palatino Linotype" w:cs="Arial"/>
          <w:b/>
          <w:sz w:val="2"/>
        </w:rPr>
      </w:pPr>
    </w:p>
    <w:p w14:paraId="70F560BE" w14:textId="77777777" w:rsidR="00970FD5" w:rsidRPr="00116848" w:rsidRDefault="00970FD5" w:rsidP="00970FD5">
      <w:pPr>
        <w:spacing w:after="0" w:line="360" w:lineRule="auto"/>
        <w:ind w:right="850"/>
        <w:jc w:val="both"/>
        <w:rPr>
          <w:rFonts w:ascii="Palatino Linotype" w:hAnsi="Palatino Linotype" w:cs="Arial"/>
          <w:b/>
          <w:sz w:val="2"/>
        </w:rPr>
      </w:pPr>
    </w:p>
    <w:p w14:paraId="108D4200" w14:textId="77777777" w:rsidR="00970FD5" w:rsidRPr="00116848" w:rsidRDefault="00970FD5" w:rsidP="00970FD5">
      <w:pPr>
        <w:spacing w:after="0" w:line="360" w:lineRule="auto"/>
        <w:ind w:right="850"/>
        <w:jc w:val="both"/>
        <w:rPr>
          <w:rFonts w:ascii="Palatino Linotype" w:hAnsi="Palatino Linotype" w:cs="Arial"/>
          <w:b/>
          <w:sz w:val="2"/>
        </w:rPr>
      </w:pPr>
    </w:p>
    <w:p w14:paraId="1629BFE9" w14:textId="77777777" w:rsidR="00970FD5" w:rsidRPr="00116848" w:rsidRDefault="00970FD5" w:rsidP="00970FD5">
      <w:pPr>
        <w:spacing w:after="0" w:line="360" w:lineRule="auto"/>
        <w:ind w:right="850"/>
        <w:jc w:val="both"/>
        <w:rPr>
          <w:rFonts w:ascii="Palatino Linotype" w:hAnsi="Palatino Linotype" w:cs="Arial"/>
          <w:b/>
          <w:sz w:val="2"/>
        </w:rPr>
      </w:pPr>
    </w:p>
    <w:p w14:paraId="5AB4132D" w14:textId="77777777" w:rsidR="00970FD5" w:rsidRPr="00116848" w:rsidRDefault="00970FD5" w:rsidP="00970FD5">
      <w:pPr>
        <w:spacing w:after="0" w:line="360" w:lineRule="auto"/>
        <w:ind w:right="850"/>
        <w:jc w:val="both"/>
        <w:rPr>
          <w:rFonts w:ascii="Palatino Linotype" w:hAnsi="Palatino Linotype" w:cs="Arial"/>
          <w:b/>
          <w:sz w:val="2"/>
        </w:rPr>
      </w:pPr>
    </w:p>
    <w:p w14:paraId="495094C4" w14:textId="77777777" w:rsidR="00970FD5" w:rsidRPr="00116848" w:rsidRDefault="00970FD5" w:rsidP="00970FD5">
      <w:pPr>
        <w:spacing w:after="0" w:line="360" w:lineRule="auto"/>
        <w:jc w:val="both"/>
        <w:rPr>
          <w:rFonts w:ascii="Palatino Linotype" w:hAnsi="Palatino Linotype" w:cs="Arial"/>
          <w:b/>
          <w:sz w:val="24"/>
        </w:rPr>
      </w:pPr>
    </w:p>
    <w:p w14:paraId="336800DD" w14:textId="77777777" w:rsidR="00970FD5" w:rsidRPr="00116848" w:rsidRDefault="00970FD5" w:rsidP="00970FD5">
      <w:pPr>
        <w:spacing w:after="0" w:line="360" w:lineRule="auto"/>
        <w:jc w:val="both"/>
        <w:rPr>
          <w:rFonts w:ascii="Palatino Linotype" w:hAnsi="Palatino Linotype" w:cs="Arial"/>
          <w:b/>
          <w:sz w:val="24"/>
        </w:rPr>
      </w:pPr>
      <w:r w:rsidRPr="00116848">
        <w:rPr>
          <w:rFonts w:ascii="Palatino Linotype" w:hAnsi="Palatino Linotype" w:cs="Arial"/>
          <w:b/>
          <w:sz w:val="24"/>
        </w:rPr>
        <w:lastRenderedPageBreak/>
        <w:t xml:space="preserve">MODALIDAD DE ENTREGA: </w:t>
      </w:r>
      <w:r w:rsidRPr="00116848">
        <w:rPr>
          <w:rFonts w:ascii="Palatino Linotype" w:hAnsi="Palatino Linotype" w:cs="Arial"/>
          <w:sz w:val="24"/>
        </w:rPr>
        <w:t>A través del Sistema de Acceso a la Información Mexiquense</w:t>
      </w:r>
      <w:r w:rsidRPr="00116848">
        <w:rPr>
          <w:rFonts w:ascii="Palatino Linotype" w:hAnsi="Palatino Linotype" w:cs="Arial"/>
          <w:b/>
          <w:sz w:val="24"/>
        </w:rPr>
        <w:t xml:space="preserve"> (SAIMEX).</w:t>
      </w:r>
    </w:p>
    <w:p w14:paraId="37F5FA13" w14:textId="77777777" w:rsidR="00970FD5" w:rsidRPr="00116848" w:rsidRDefault="00970FD5" w:rsidP="00970FD5">
      <w:pPr>
        <w:spacing w:after="0" w:line="360" w:lineRule="auto"/>
        <w:jc w:val="both"/>
        <w:rPr>
          <w:rFonts w:ascii="Palatino Linotype" w:hAnsi="Palatino Linotype" w:cs="Arial"/>
          <w:b/>
          <w:sz w:val="24"/>
        </w:rPr>
      </w:pPr>
    </w:p>
    <w:p w14:paraId="728771EE" w14:textId="6CCAC8FF" w:rsidR="00970FD5" w:rsidRPr="00116848" w:rsidRDefault="00970FD5" w:rsidP="00970FD5">
      <w:pPr>
        <w:pStyle w:val="Ttulo2"/>
        <w:rPr>
          <w:rFonts w:cs="Arial"/>
          <w:b w:val="0"/>
          <w:sz w:val="28"/>
          <w:szCs w:val="20"/>
        </w:rPr>
      </w:pPr>
      <w:r w:rsidRPr="00116848">
        <w:rPr>
          <w:rFonts w:cs="Arial"/>
          <w:sz w:val="28"/>
        </w:rPr>
        <w:t xml:space="preserve">SEGUNDO. </w:t>
      </w:r>
      <w:r w:rsidRPr="00116848">
        <w:rPr>
          <w:rFonts w:eastAsia="Palatino Linotype"/>
          <w:sz w:val="28"/>
        </w:rPr>
        <w:t xml:space="preserve">De </w:t>
      </w:r>
      <w:r w:rsidR="005B2872" w:rsidRPr="00116848">
        <w:rPr>
          <w:rFonts w:cs="Arial"/>
          <w:sz w:val="28"/>
          <w:szCs w:val="20"/>
        </w:rPr>
        <w:t>la</w:t>
      </w:r>
      <w:r w:rsidR="002C2350" w:rsidRPr="00116848">
        <w:rPr>
          <w:rFonts w:cs="Arial"/>
          <w:sz w:val="28"/>
          <w:szCs w:val="20"/>
        </w:rPr>
        <w:t xml:space="preserve"> respuesta</w:t>
      </w:r>
      <w:r w:rsidRPr="00116848">
        <w:rPr>
          <w:rFonts w:cs="Arial"/>
          <w:sz w:val="28"/>
          <w:szCs w:val="20"/>
        </w:rPr>
        <w:t xml:space="preserve"> del Sujeto Obligado.</w:t>
      </w:r>
    </w:p>
    <w:p w14:paraId="6FF43992" w14:textId="00D308D2" w:rsidR="00970FD5" w:rsidRPr="00116848" w:rsidRDefault="0044059A" w:rsidP="00970FD5">
      <w:pPr>
        <w:spacing w:after="0" w:line="360" w:lineRule="auto"/>
        <w:jc w:val="both"/>
        <w:rPr>
          <w:rFonts w:ascii="Palatino Linotype" w:hAnsi="Palatino Linotype" w:cs="Arial"/>
        </w:rPr>
      </w:pPr>
      <w:r w:rsidRPr="00116848">
        <w:rPr>
          <w:rFonts w:ascii="Palatino Linotype" w:hAnsi="Palatino Linotype"/>
        </w:rPr>
        <w:t>De las constancias que obran en los expedientes electrónicos, se advierte que en fecha veintiuno de agosto de dos mil veintitrés,</w:t>
      </w:r>
      <w:r w:rsidRPr="00116848">
        <w:rPr>
          <w:rFonts w:ascii="Palatino Linotype" w:hAnsi="Palatino Linotype" w:cs="Arial"/>
        </w:rPr>
        <w:t xml:space="preserve"> el </w:t>
      </w:r>
      <w:r w:rsidRPr="00116848">
        <w:rPr>
          <w:rFonts w:ascii="Palatino Linotype" w:hAnsi="Palatino Linotype" w:cs="Arial"/>
          <w:b/>
        </w:rPr>
        <w:t>Sujeto Obligado</w:t>
      </w:r>
      <w:r w:rsidRPr="00116848">
        <w:rPr>
          <w:rFonts w:ascii="Palatino Linotype" w:hAnsi="Palatino Linotype" w:cs="Arial"/>
        </w:rPr>
        <w:t xml:space="preserve"> dio respuestas a las solicitudes de información en los siguientes términos:</w:t>
      </w:r>
    </w:p>
    <w:p w14:paraId="44D6C870" w14:textId="77777777" w:rsidR="0044059A" w:rsidRPr="00116848" w:rsidRDefault="0044059A" w:rsidP="00970FD5">
      <w:pPr>
        <w:spacing w:after="0" w:line="360" w:lineRule="auto"/>
        <w:jc w:val="both"/>
        <w:rPr>
          <w:rFonts w:ascii="Palatino Linotype" w:hAnsi="Palatino Linotype" w:cs="Arial"/>
        </w:rPr>
      </w:pPr>
    </w:p>
    <w:tbl>
      <w:tblPr>
        <w:tblW w:w="6970" w:type="dxa"/>
        <w:jc w:val="center"/>
        <w:tblCellSpacing w:w="0" w:type="dxa"/>
        <w:tblCellMar>
          <w:left w:w="0" w:type="dxa"/>
          <w:right w:w="0" w:type="dxa"/>
        </w:tblCellMar>
        <w:tblLook w:val="04A0" w:firstRow="1" w:lastRow="0" w:firstColumn="1" w:lastColumn="0" w:noHBand="0" w:noVBand="1"/>
      </w:tblPr>
      <w:tblGrid>
        <w:gridCol w:w="6970"/>
      </w:tblGrid>
      <w:tr w:rsidR="0044059A" w:rsidRPr="00116848" w14:paraId="47C1AE4B" w14:textId="77777777" w:rsidTr="0044059A">
        <w:trPr>
          <w:trHeight w:val="292"/>
          <w:tblCellSpacing w:w="0" w:type="dxa"/>
          <w:jc w:val="center"/>
        </w:trPr>
        <w:tc>
          <w:tcPr>
            <w:tcW w:w="0" w:type="auto"/>
            <w:vAlign w:val="center"/>
            <w:hideMark/>
          </w:tcPr>
          <w:p w14:paraId="7F06ED11" w14:textId="77777777" w:rsidR="0044059A" w:rsidRPr="00116848" w:rsidRDefault="0044059A" w:rsidP="0044059A">
            <w:pPr>
              <w:spacing w:after="0" w:line="240" w:lineRule="auto"/>
              <w:jc w:val="right"/>
              <w:rPr>
                <w:rFonts w:ascii="Palatino Linotype" w:eastAsia="Times New Roman" w:hAnsi="Palatino Linotype" w:cs="Times New Roman"/>
                <w:i/>
                <w:sz w:val="24"/>
                <w:szCs w:val="24"/>
                <w:lang w:eastAsia="es-MX"/>
              </w:rPr>
            </w:pPr>
            <w:r w:rsidRPr="00116848">
              <w:rPr>
                <w:rFonts w:ascii="Palatino Linotype" w:eastAsia="Times New Roman" w:hAnsi="Palatino Linotype" w:cs="Times New Roman"/>
                <w:i/>
                <w:sz w:val="24"/>
                <w:szCs w:val="24"/>
                <w:lang w:eastAsia="es-MX"/>
              </w:rPr>
              <w:t>Xonacatlán, México a 21 de Agosto de 2023</w:t>
            </w:r>
          </w:p>
        </w:tc>
      </w:tr>
      <w:tr w:rsidR="0044059A" w:rsidRPr="00116848" w14:paraId="2F17FBC4" w14:textId="77777777" w:rsidTr="0044059A">
        <w:trPr>
          <w:trHeight w:val="292"/>
          <w:tblCellSpacing w:w="0" w:type="dxa"/>
          <w:jc w:val="center"/>
        </w:trPr>
        <w:tc>
          <w:tcPr>
            <w:tcW w:w="0" w:type="auto"/>
            <w:vAlign w:val="center"/>
            <w:hideMark/>
          </w:tcPr>
          <w:p w14:paraId="6C485CAB" w14:textId="77777777" w:rsidR="0044059A" w:rsidRPr="00116848" w:rsidRDefault="0044059A" w:rsidP="0044059A">
            <w:pPr>
              <w:spacing w:after="0" w:line="240" w:lineRule="auto"/>
              <w:jc w:val="right"/>
              <w:rPr>
                <w:rFonts w:ascii="Palatino Linotype" w:eastAsia="Times New Roman" w:hAnsi="Palatino Linotype" w:cs="Times New Roman"/>
                <w:i/>
                <w:sz w:val="24"/>
                <w:szCs w:val="24"/>
                <w:lang w:eastAsia="es-MX"/>
              </w:rPr>
            </w:pPr>
            <w:r w:rsidRPr="00116848">
              <w:rPr>
                <w:rFonts w:ascii="Palatino Linotype" w:eastAsia="Times New Roman" w:hAnsi="Palatino Linotype" w:cs="Times New Roman"/>
                <w:i/>
                <w:sz w:val="24"/>
                <w:szCs w:val="24"/>
                <w:lang w:eastAsia="es-MX"/>
              </w:rPr>
              <w:t>Nombre del solicitante: C. Solicitante</w:t>
            </w:r>
          </w:p>
        </w:tc>
      </w:tr>
      <w:tr w:rsidR="0044059A" w:rsidRPr="00116848" w14:paraId="2EF8D6F3" w14:textId="77777777" w:rsidTr="0044059A">
        <w:trPr>
          <w:trHeight w:val="292"/>
          <w:tblCellSpacing w:w="0" w:type="dxa"/>
          <w:jc w:val="center"/>
        </w:trPr>
        <w:tc>
          <w:tcPr>
            <w:tcW w:w="0" w:type="auto"/>
            <w:vAlign w:val="center"/>
            <w:hideMark/>
          </w:tcPr>
          <w:p w14:paraId="46225A8E" w14:textId="77777777" w:rsidR="0044059A" w:rsidRPr="00116848" w:rsidRDefault="0044059A" w:rsidP="0044059A">
            <w:pPr>
              <w:spacing w:after="0" w:line="240" w:lineRule="auto"/>
              <w:jc w:val="right"/>
              <w:rPr>
                <w:rFonts w:ascii="Palatino Linotype" w:eastAsia="Times New Roman" w:hAnsi="Palatino Linotype" w:cs="Times New Roman"/>
                <w:i/>
                <w:sz w:val="24"/>
                <w:szCs w:val="24"/>
                <w:lang w:eastAsia="es-MX"/>
              </w:rPr>
            </w:pPr>
            <w:r w:rsidRPr="00116848">
              <w:rPr>
                <w:rFonts w:ascii="Palatino Linotype" w:eastAsia="Times New Roman" w:hAnsi="Palatino Linotype" w:cs="Times New Roman"/>
                <w:i/>
                <w:sz w:val="24"/>
                <w:szCs w:val="24"/>
                <w:lang w:eastAsia="es-MX"/>
              </w:rPr>
              <w:t>Folio de la solicitud: 00106/XONACAT/IP/2023</w:t>
            </w:r>
          </w:p>
        </w:tc>
      </w:tr>
      <w:tr w:rsidR="0044059A" w:rsidRPr="00116848" w14:paraId="098A7752" w14:textId="77777777" w:rsidTr="0044059A">
        <w:trPr>
          <w:trHeight w:val="438"/>
          <w:tblCellSpacing w:w="0" w:type="dxa"/>
          <w:jc w:val="center"/>
        </w:trPr>
        <w:tc>
          <w:tcPr>
            <w:tcW w:w="0" w:type="auto"/>
            <w:vAlign w:val="center"/>
            <w:hideMark/>
          </w:tcPr>
          <w:p w14:paraId="1B5AE832" w14:textId="77777777" w:rsidR="0044059A" w:rsidRPr="00116848" w:rsidRDefault="0044059A" w:rsidP="0044059A">
            <w:pPr>
              <w:spacing w:after="0" w:line="240" w:lineRule="auto"/>
              <w:jc w:val="right"/>
              <w:rPr>
                <w:rFonts w:ascii="Palatino Linotype" w:eastAsia="Times New Roman" w:hAnsi="Palatino Linotype" w:cs="Times New Roman"/>
                <w:i/>
                <w:sz w:val="24"/>
                <w:szCs w:val="24"/>
                <w:lang w:eastAsia="es-MX"/>
              </w:rPr>
            </w:pPr>
          </w:p>
        </w:tc>
      </w:tr>
      <w:tr w:rsidR="0044059A" w:rsidRPr="00116848" w14:paraId="2A315008" w14:textId="77777777" w:rsidTr="0044059A">
        <w:trPr>
          <w:trHeight w:val="146"/>
          <w:tblCellSpacing w:w="0" w:type="dxa"/>
          <w:jc w:val="center"/>
        </w:trPr>
        <w:tc>
          <w:tcPr>
            <w:tcW w:w="0" w:type="auto"/>
            <w:vAlign w:val="center"/>
            <w:hideMark/>
          </w:tcPr>
          <w:p w14:paraId="20103E43" w14:textId="77777777" w:rsidR="0044059A" w:rsidRPr="00116848" w:rsidRDefault="0044059A" w:rsidP="0044059A">
            <w:pPr>
              <w:spacing w:after="0" w:line="240" w:lineRule="auto"/>
              <w:jc w:val="both"/>
              <w:rPr>
                <w:rFonts w:ascii="Palatino Linotype" w:eastAsia="Times New Roman" w:hAnsi="Palatino Linotype" w:cs="Times New Roman"/>
                <w:i/>
                <w:sz w:val="24"/>
                <w:szCs w:val="24"/>
                <w:lang w:eastAsia="es-MX"/>
              </w:rPr>
            </w:pPr>
            <w:r w:rsidRPr="00116848">
              <w:rPr>
                <w:rFonts w:ascii="Palatino Linotype" w:eastAsia="Times New Roman" w:hAnsi="Palatino Linotype" w:cs="Times New Roman"/>
                <w:i/>
                <w:sz w:val="24"/>
                <w:szCs w:val="24"/>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44059A" w:rsidRPr="00116848" w14:paraId="3A588526" w14:textId="77777777" w:rsidTr="0044059A">
        <w:trPr>
          <w:trHeight w:val="365"/>
          <w:tblCellSpacing w:w="0" w:type="dxa"/>
          <w:jc w:val="center"/>
        </w:trPr>
        <w:tc>
          <w:tcPr>
            <w:tcW w:w="0" w:type="auto"/>
            <w:vAlign w:val="center"/>
            <w:hideMark/>
          </w:tcPr>
          <w:p w14:paraId="40D80585" w14:textId="77777777" w:rsidR="0044059A" w:rsidRPr="00116848" w:rsidRDefault="0044059A" w:rsidP="0044059A">
            <w:pPr>
              <w:spacing w:after="0" w:line="240" w:lineRule="auto"/>
              <w:rPr>
                <w:rFonts w:ascii="Palatino Linotype" w:eastAsia="Times New Roman" w:hAnsi="Palatino Linotype" w:cs="Times New Roman"/>
                <w:i/>
                <w:sz w:val="24"/>
                <w:szCs w:val="24"/>
                <w:lang w:eastAsia="es-MX"/>
              </w:rPr>
            </w:pPr>
          </w:p>
        </w:tc>
      </w:tr>
      <w:tr w:rsidR="0044059A" w:rsidRPr="00116848" w14:paraId="17DEE47A" w14:textId="77777777" w:rsidTr="0044059A">
        <w:trPr>
          <w:trHeight w:val="146"/>
          <w:tblCellSpacing w:w="0" w:type="dxa"/>
          <w:jc w:val="center"/>
        </w:trPr>
        <w:tc>
          <w:tcPr>
            <w:tcW w:w="0" w:type="auto"/>
            <w:vAlign w:val="center"/>
            <w:hideMark/>
          </w:tcPr>
          <w:p w14:paraId="70F8E7BB" w14:textId="77777777" w:rsidR="0044059A" w:rsidRPr="00116848" w:rsidRDefault="0044059A" w:rsidP="0044059A">
            <w:pPr>
              <w:spacing w:after="0" w:line="240" w:lineRule="auto"/>
              <w:rPr>
                <w:rFonts w:ascii="Palatino Linotype" w:eastAsia="Times New Roman" w:hAnsi="Palatino Linotype" w:cs="Times New Roman"/>
                <w:i/>
                <w:sz w:val="24"/>
                <w:szCs w:val="24"/>
                <w:lang w:eastAsia="es-MX"/>
              </w:rPr>
            </w:pPr>
            <w:r w:rsidRPr="00116848">
              <w:rPr>
                <w:rFonts w:ascii="Palatino Linotype" w:eastAsia="Times New Roman" w:hAnsi="Palatino Linotype" w:cs="Times New Roman"/>
                <w:i/>
                <w:sz w:val="24"/>
                <w:szCs w:val="24"/>
                <w:lang w:eastAsia="es-MX"/>
              </w:rPr>
              <w:t>Se anexa documento en formato PDF</w:t>
            </w:r>
          </w:p>
        </w:tc>
      </w:tr>
      <w:tr w:rsidR="0044059A" w:rsidRPr="00116848" w14:paraId="0E141A44" w14:textId="77777777" w:rsidTr="0044059A">
        <w:trPr>
          <w:trHeight w:val="146"/>
          <w:tblCellSpacing w:w="0" w:type="dxa"/>
          <w:jc w:val="center"/>
        </w:trPr>
        <w:tc>
          <w:tcPr>
            <w:tcW w:w="0" w:type="auto"/>
            <w:vAlign w:val="center"/>
            <w:hideMark/>
          </w:tcPr>
          <w:p w14:paraId="3A6349D4" w14:textId="77777777" w:rsidR="0044059A" w:rsidRPr="00116848" w:rsidRDefault="0044059A" w:rsidP="0044059A">
            <w:pPr>
              <w:spacing w:after="0" w:line="240" w:lineRule="auto"/>
              <w:rPr>
                <w:rFonts w:ascii="Palatino Linotype" w:eastAsia="Times New Roman" w:hAnsi="Palatino Linotype" w:cs="Times New Roman"/>
                <w:i/>
                <w:sz w:val="24"/>
                <w:szCs w:val="24"/>
                <w:lang w:eastAsia="es-MX"/>
              </w:rPr>
            </w:pPr>
          </w:p>
        </w:tc>
      </w:tr>
      <w:tr w:rsidR="0044059A" w:rsidRPr="00116848" w14:paraId="264D70D2" w14:textId="77777777" w:rsidTr="0044059A">
        <w:trPr>
          <w:trHeight w:val="146"/>
          <w:tblCellSpacing w:w="0" w:type="dxa"/>
          <w:jc w:val="center"/>
        </w:trPr>
        <w:tc>
          <w:tcPr>
            <w:tcW w:w="0" w:type="auto"/>
            <w:vAlign w:val="center"/>
            <w:hideMark/>
          </w:tcPr>
          <w:p w14:paraId="34406AC9" w14:textId="77777777" w:rsidR="0044059A" w:rsidRPr="00116848" w:rsidRDefault="0044059A" w:rsidP="0044059A">
            <w:pPr>
              <w:spacing w:after="0" w:line="240" w:lineRule="auto"/>
              <w:rPr>
                <w:rFonts w:ascii="Palatino Linotype" w:eastAsia="Times New Roman" w:hAnsi="Palatino Linotype" w:cs="Times New Roman"/>
                <w:i/>
                <w:sz w:val="24"/>
                <w:szCs w:val="24"/>
                <w:lang w:eastAsia="es-MX"/>
              </w:rPr>
            </w:pPr>
            <w:r w:rsidRPr="00116848">
              <w:rPr>
                <w:rFonts w:ascii="Palatino Linotype" w:eastAsia="Times New Roman" w:hAnsi="Palatino Linotype" w:cs="Times New Roman"/>
                <w:i/>
                <w:sz w:val="24"/>
                <w:szCs w:val="24"/>
                <w:lang w:eastAsia="es-MX"/>
              </w:rPr>
              <w:t>ATENTAMENTE</w:t>
            </w:r>
          </w:p>
        </w:tc>
      </w:tr>
      <w:tr w:rsidR="0044059A" w:rsidRPr="00116848" w14:paraId="59A70242" w14:textId="77777777" w:rsidTr="0044059A">
        <w:trPr>
          <w:trHeight w:val="219"/>
          <w:tblCellSpacing w:w="0" w:type="dxa"/>
          <w:jc w:val="center"/>
        </w:trPr>
        <w:tc>
          <w:tcPr>
            <w:tcW w:w="0" w:type="auto"/>
            <w:vAlign w:val="center"/>
            <w:hideMark/>
          </w:tcPr>
          <w:p w14:paraId="03EDECED" w14:textId="77777777" w:rsidR="0044059A" w:rsidRPr="00116848" w:rsidRDefault="0044059A" w:rsidP="0044059A">
            <w:pPr>
              <w:spacing w:after="0" w:line="240" w:lineRule="auto"/>
              <w:rPr>
                <w:rFonts w:ascii="Palatino Linotype" w:eastAsia="Times New Roman" w:hAnsi="Palatino Linotype" w:cs="Times New Roman"/>
                <w:i/>
                <w:sz w:val="24"/>
                <w:szCs w:val="24"/>
                <w:lang w:eastAsia="es-MX"/>
              </w:rPr>
            </w:pPr>
          </w:p>
        </w:tc>
      </w:tr>
      <w:tr w:rsidR="0044059A" w:rsidRPr="00116848" w14:paraId="035364DE" w14:textId="77777777" w:rsidTr="0044059A">
        <w:trPr>
          <w:trHeight w:val="146"/>
          <w:tblCellSpacing w:w="0" w:type="dxa"/>
          <w:jc w:val="center"/>
        </w:trPr>
        <w:tc>
          <w:tcPr>
            <w:tcW w:w="0" w:type="auto"/>
            <w:vAlign w:val="center"/>
            <w:hideMark/>
          </w:tcPr>
          <w:p w14:paraId="770E86B9" w14:textId="77777777" w:rsidR="0044059A" w:rsidRPr="00116848" w:rsidRDefault="0044059A" w:rsidP="0044059A">
            <w:pPr>
              <w:spacing w:after="0" w:line="240" w:lineRule="auto"/>
              <w:rPr>
                <w:rFonts w:ascii="Palatino Linotype" w:eastAsia="Times New Roman" w:hAnsi="Palatino Linotype" w:cs="Times New Roman"/>
                <w:i/>
                <w:sz w:val="24"/>
                <w:szCs w:val="24"/>
                <w:lang w:eastAsia="es-MX"/>
              </w:rPr>
            </w:pPr>
            <w:r w:rsidRPr="00116848">
              <w:rPr>
                <w:rFonts w:ascii="Palatino Linotype" w:eastAsia="Times New Roman" w:hAnsi="Palatino Linotype" w:cs="Times New Roman"/>
                <w:i/>
                <w:sz w:val="24"/>
                <w:szCs w:val="24"/>
                <w:lang w:eastAsia="es-MX"/>
              </w:rPr>
              <w:t>L.L.L Nadab Arenas Sosa</w:t>
            </w:r>
          </w:p>
        </w:tc>
      </w:tr>
    </w:tbl>
    <w:p w14:paraId="7ED458C2" w14:textId="77777777" w:rsidR="0044059A" w:rsidRPr="00116848" w:rsidRDefault="0044059A" w:rsidP="00970FD5">
      <w:pPr>
        <w:spacing w:after="0" w:line="360" w:lineRule="auto"/>
        <w:jc w:val="both"/>
        <w:rPr>
          <w:rFonts w:ascii="Palatino Linotype" w:hAnsi="Palatino Linotype" w:cs="Arial"/>
          <w:sz w:val="24"/>
        </w:rPr>
      </w:pPr>
    </w:p>
    <w:p w14:paraId="4735E61E" w14:textId="77777777" w:rsidR="0044059A" w:rsidRPr="00116848" w:rsidRDefault="0044059A" w:rsidP="00970FD5">
      <w:pPr>
        <w:spacing w:after="0" w:line="360" w:lineRule="auto"/>
        <w:jc w:val="both"/>
        <w:rPr>
          <w:rFonts w:ascii="Palatino Linotype" w:hAnsi="Palatino Linotype" w:cs="Arial"/>
          <w:sz w:val="24"/>
        </w:rPr>
      </w:pPr>
    </w:p>
    <w:p w14:paraId="79C9F725" w14:textId="4B423135" w:rsidR="0044059A" w:rsidRPr="00116848" w:rsidRDefault="0044059A" w:rsidP="00970FD5">
      <w:pPr>
        <w:spacing w:after="0" w:line="360" w:lineRule="auto"/>
        <w:jc w:val="both"/>
        <w:rPr>
          <w:rFonts w:ascii="Palatino Linotype" w:hAnsi="Palatino Linotype" w:cs="Arial"/>
          <w:sz w:val="24"/>
        </w:rPr>
      </w:pPr>
      <w:r w:rsidRPr="00116848">
        <w:rPr>
          <w:rFonts w:ascii="Palatino Linotype" w:hAnsi="Palatino Linotype" w:cs="Arial"/>
          <w:sz w:val="24"/>
        </w:rPr>
        <w:t xml:space="preserve">Adicionalmente el </w:t>
      </w:r>
      <w:r w:rsidRPr="00116848">
        <w:rPr>
          <w:rFonts w:ascii="Palatino Linotype" w:hAnsi="Palatino Linotype" w:cs="Arial"/>
          <w:b/>
          <w:sz w:val="24"/>
        </w:rPr>
        <w:t xml:space="preserve">Sujeto Obligado </w:t>
      </w:r>
      <w:r w:rsidRPr="00116848">
        <w:rPr>
          <w:rFonts w:ascii="Palatino Linotype" w:hAnsi="Palatino Linotype" w:cs="Arial"/>
          <w:sz w:val="24"/>
        </w:rPr>
        <w:t xml:space="preserve">anexo el archivo electrónico </w:t>
      </w:r>
      <w:r w:rsidR="00263FF0" w:rsidRPr="00116848">
        <w:rPr>
          <w:rFonts w:ascii="Palatino Linotype" w:hAnsi="Palatino Linotype" w:cs="Arial"/>
          <w:sz w:val="24"/>
        </w:rPr>
        <w:t>denominado Respuesta</w:t>
      </w:r>
      <w:r w:rsidRPr="00116848">
        <w:rPr>
          <w:rFonts w:ascii="Palatino Linotype" w:hAnsi="Palatino Linotype" w:cs="Arial"/>
          <w:b/>
          <w:sz w:val="24"/>
          <w:u w:val="single"/>
        </w:rPr>
        <w:t xml:space="preserve"> </w:t>
      </w:r>
      <w:r w:rsidR="00263FF0" w:rsidRPr="00116848">
        <w:rPr>
          <w:rFonts w:ascii="Palatino Linotype" w:hAnsi="Palatino Linotype" w:cs="Arial"/>
          <w:b/>
          <w:sz w:val="24"/>
          <w:u w:val="single"/>
        </w:rPr>
        <w:t>“</w:t>
      </w:r>
      <w:r w:rsidRPr="00116848">
        <w:rPr>
          <w:rFonts w:ascii="Palatino Linotype" w:hAnsi="Palatino Linotype" w:cs="Arial"/>
          <w:b/>
          <w:sz w:val="24"/>
          <w:u w:val="single"/>
        </w:rPr>
        <w:t>106 Tesoreria.pdf</w:t>
      </w:r>
      <w:r w:rsidR="00263FF0" w:rsidRPr="00116848">
        <w:rPr>
          <w:rFonts w:ascii="Palatino Linotype" w:hAnsi="Palatino Linotype" w:cs="Arial"/>
          <w:b/>
          <w:sz w:val="24"/>
          <w:u w:val="single"/>
        </w:rPr>
        <w:t>”</w:t>
      </w:r>
      <w:r w:rsidRPr="00116848">
        <w:rPr>
          <w:rFonts w:ascii="Palatino Linotype" w:hAnsi="Palatino Linotype" w:cs="Arial"/>
          <w:sz w:val="24"/>
          <w:u w:val="single"/>
        </w:rPr>
        <w:t xml:space="preserve"> </w:t>
      </w:r>
      <w:r w:rsidRPr="00116848">
        <w:rPr>
          <w:rFonts w:ascii="Palatino Linotype" w:hAnsi="Palatino Linotype" w:cs="Arial"/>
          <w:sz w:val="24"/>
        </w:rPr>
        <w:t>el cual será analizado en el considerando respectivo.</w:t>
      </w:r>
    </w:p>
    <w:p w14:paraId="541B3602" w14:textId="77777777" w:rsidR="0044059A" w:rsidRPr="00116848" w:rsidRDefault="0044059A" w:rsidP="00970FD5">
      <w:pPr>
        <w:spacing w:after="0" w:line="360" w:lineRule="auto"/>
        <w:jc w:val="both"/>
        <w:rPr>
          <w:rFonts w:ascii="Palatino Linotype" w:hAnsi="Palatino Linotype" w:cs="Arial"/>
          <w:sz w:val="24"/>
        </w:rPr>
      </w:pPr>
    </w:p>
    <w:p w14:paraId="0751804B" w14:textId="77777777" w:rsidR="00970FD5" w:rsidRPr="00116848" w:rsidRDefault="00970FD5" w:rsidP="00970FD5">
      <w:pPr>
        <w:spacing w:after="0" w:line="360" w:lineRule="auto"/>
        <w:jc w:val="both"/>
        <w:rPr>
          <w:rFonts w:ascii="Palatino Linotype" w:hAnsi="Palatino Linotype" w:cs="Arial"/>
          <w:b/>
          <w:sz w:val="28"/>
        </w:rPr>
      </w:pPr>
      <w:r w:rsidRPr="00116848">
        <w:rPr>
          <w:rFonts w:ascii="Palatino Linotype" w:hAnsi="Palatino Linotype" w:cs="Arial"/>
          <w:b/>
          <w:sz w:val="28"/>
        </w:rPr>
        <w:t xml:space="preserve">TERCERO. </w:t>
      </w:r>
      <w:r w:rsidRPr="00116848">
        <w:rPr>
          <w:rFonts w:ascii="Palatino Linotype" w:hAnsi="Palatino Linotype"/>
          <w:b/>
          <w:sz w:val="28"/>
        </w:rPr>
        <w:t>Del recurso de revisión.</w:t>
      </w:r>
    </w:p>
    <w:p w14:paraId="5CB3603C" w14:textId="40A9C145" w:rsidR="00970FD5" w:rsidRPr="00116848" w:rsidRDefault="00970FD5" w:rsidP="00970FD5">
      <w:pPr>
        <w:spacing w:after="0" w:line="360" w:lineRule="auto"/>
        <w:jc w:val="both"/>
        <w:rPr>
          <w:rFonts w:ascii="Palatino Linotype" w:hAnsi="Palatino Linotype" w:cs="Arial"/>
          <w:sz w:val="24"/>
        </w:rPr>
      </w:pPr>
      <w:r w:rsidRPr="00116848">
        <w:rPr>
          <w:rFonts w:ascii="Palatino Linotype" w:hAnsi="Palatino Linotype" w:cs="Arial"/>
          <w:sz w:val="24"/>
          <w:szCs w:val="24"/>
        </w:rPr>
        <w:lastRenderedPageBreak/>
        <w:t>Inconforme con la falta de respuesta notificada por el</w:t>
      </w:r>
      <w:r w:rsidRPr="00116848">
        <w:rPr>
          <w:rFonts w:ascii="Palatino Linotype" w:hAnsi="Palatino Linotype" w:cs="Arial"/>
          <w:b/>
          <w:sz w:val="24"/>
          <w:szCs w:val="24"/>
        </w:rPr>
        <w:t xml:space="preserve"> Sujeto Obligado</w:t>
      </w:r>
      <w:r w:rsidRPr="00116848">
        <w:rPr>
          <w:rFonts w:ascii="Palatino Linotype" w:hAnsi="Palatino Linotype" w:cs="Arial"/>
          <w:sz w:val="24"/>
          <w:szCs w:val="24"/>
        </w:rPr>
        <w:t>, el Recurrente</w:t>
      </w:r>
      <w:r w:rsidRPr="00116848">
        <w:rPr>
          <w:rFonts w:ascii="Palatino Linotype" w:hAnsi="Palatino Linotype" w:cs="Arial"/>
          <w:b/>
          <w:sz w:val="24"/>
          <w:szCs w:val="24"/>
        </w:rPr>
        <w:t xml:space="preserve"> </w:t>
      </w:r>
      <w:r w:rsidRPr="00116848">
        <w:rPr>
          <w:rFonts w:ascii="Palatino Linotype" w:hAnsi="Palatino Linotype" w:cs="Arial"/>
          <w:sz w:val="24"/>
          <w:szCs w:val="24"/>
        </w:rPr>
        <w:t xml:space="preserve">interpuso el presente recurso de revisión, en fecha </w:t>
      </w:r>
      <w:r w:rsidR="0044059A" w:rsidRPr="00116848">
        <w:rPr>
          <w:rFonts w:ascii="Palatino Linotype" w:hAnsi="Palatino Linotype"/>
          <w:sz w:val="24"/>
        </w:rPr>
        <w:t xml:space="preserve">veintidós de agosto </w:t>
      </w:r>
      <w:r w:rsidRPr="00116848">
        <w:rPr>
          <w:rFonts w:ascii="Palatino Linotype" w:hAnsi="Palatino Linotype"/>
          <w:sz w:val="24"/>
        </w:rPr>
        <w:t>de dos mil veintitrés</w:t>
      </w:r>
      <w:r w:rsidRPr="00116848">
        <w:rPr>
          <w:rFonts w:ascii="Palatino Linotype" w:hAnsi="Palatino Linotype" w:cs="Arial"/>
          <w:sz w:val="24"/>
          <w:szCs w:val="24"/>
        </w:rPr>
        <w:t>, el cual fue registrado</w:t>
      </w:r>
      <w:r w:rsidRPr="00116848">
        <w:rPr>
          <w:rFonts w:ascii="Palatino Linotype" w:hAnsi="Palatino Linotype" w:cs="Arial"/>
          <w:b/>
          <w:sz w:val="24"/>
          <w:szCs w:val="24"/>
        </w:rPr>
        <w:t xml:space="preserve"> </w:t>
      </w:r>
      <w:r w:rsidRPr="00116848">
        <w:rPr>
          <w:rFonts w:ascii="Palatino Linotype" w:hAnsi="Palatino Linotype" w:cs="Arial"/>
          <w:sz w:val="24"/>
          <w:szCs w:val="24"/>
        </w:rPr>
        <w:t xml:space="preserve">en el sistema electrónico con el expediente número </w:t>
      </w:r>
      <w:r w:rsidR="00B4472F" w:rsidRPr="00116848">
        <w:rPr>
          <w:rFonts w:ascii="Palatino Linotype" w:hAnsi="Palatino Linotype" w:cs="Arial"/>
          <w:b/>
          <w:sz w:val="24"/>
          <w:szCs w:val="24"/>
        </w:rPr>
        <w:t>04675</w:t>
      </w:r>
      <w:r w:rsidRPr="00116848">
        <w:rPr>
          <w:rFonts w:ascii="Palatino Linotype" w:hAnsi="Palatino Linotype" w:cs="Arial"/>
          <w:b/>
          <w:bCs/>
          <w:sz w:val="24"/>
          <w:szCs w:val="24"/>
          <w:lang w:eastAsia="es-MX"/>
        </w:rPr>
        <w:t>/INFOEM/IP/RR/2023</w:t>
      </w:r>
      <w:r w:rsidRPr="00116848">
        <w:rPr>
          <w:rFonts w:ascii="Palatino Linotype" w:hAnsi="Palatino Linotype" w:cs="Arial"/>
          <w:sz w:val="24"/>
          <w:szCs w:val="24"/>
        </w:rPr>
        <w:t xml:space="preserve">, en el cual </w:t>
      </w:r>
      <w:r w:rsidRPr="00116848">
        <w:rPr>
          <w:rFonts w:ascii="Palatino Linotype" w:hAnsi="Palatino Linotype" w:cs="Arial"/>
          <w:sz w:val="24"/>
        </w:rPr>
        <w:t>arguye, las siguientes manifestaciones:</w:t>
      </w:r>
    </w:p>
    <w:p w14:paraId="687FD754" w14:textId="77777777" w:rsidR="00970FD5" w:rsidRPr="00116848" w:rsidRDefault="00970FD5" w:rsidP="00970FD5">
      <w:pPr>
        <w:spacing w:after="0" w:line="360" w:lineRule="auto"/>
        <w:jc w:val="both"/>
        <w:rPr>
          <w:rFonts w:ascii="Palatino Linotype" w:hAnsi="Palatino Linotype" w:cs="Arial"/>
          <w:sz w:val="24"/>
        </w:rPr>
      </w:pPr>
    </w:p>
    <w:p w14:paraId="0B74A32F" w14:textId="77777777" w:rsidR="00970FD5" w:rsidRPr="00116848" w:rsidRDefault="00970FD5" w:rsidP="00970FD5">
      <w:pPr>
        <w:pStyle w:val="Prrafodelista"/>
        <w:numPr>
          <w:ilvl w:val="0"/>
          <w:numId w:val="1"/>
        </w:numPr>
        <w:jc w:val="both"/>
        <w:rPr>
          <w:rFonts w:ascii="Palatino Linotype" w:hAnsi="Palatino Linotype" w:cs="Arial"/>
          <w:b/>
        </w:rPr>
      </w:pPr>
      <w:r w:rsidRPr="00116848">
        <w:rPr>
          <w:rFonts w:ascii="Palatino Linotype" w:hAnsi="Palatino Linotype" w:cs="Arial"/>
          <w:b/>
        </w:rPr>
        <w:t>Acto Impugnado:</w:t>
      </w:r>
    </w:p>
    <w:p w14:paraId="551FACDB" w14:textId="222F37D9" w:rsidR="00970FD5" w:rsidRPr="00116848" w:rsidRDefault="00970FD5" w:rsidP="00B4472F">
      <w:pPr>
        <w:tabs>
          <w:tab w:val="left" w:pos="8364"/>
        </w:tabs>
        <w:spacing w:after="0" w:line="240" w:lineRule="auto"/>
        <w:ind w:left="709" w:right="851"/>
        <w:jc w:val="both"/>
        <w:rPr>
          <w:rFonts w:ascii="Verdana" w:hAnsi="Verdana"/>
          <w:color w:val="000000"/>
          <w:sz w:val="14"/>
          <w:szCs w:val="14"/>
        </w:rPr>
      </w:pPr>
      <w:r w:rsidRPr="00116848">
        <w:rPr>
          <w:rFonts w:ascii="Palatino Linotype" w:hAnsi="Palatino Linotype" w:cs="Arial"/>
          <w:i/>
        </w:rPr>
        <w:t>"</w:t>
      </w:r>
      <w:r w:rsidR="0044059A" w:rsidRPr="00116848">
        <w:rPr>
          <w:rFonts w:ascii="Verdana" w:hAnsi="Verdana"/>
          <w:color w:val="000000"/>
          <w:sz w:val="14"/>
          <w:szCs w:val="14"/>
        </w:rPr>
        <w:t xml:space="preserve"> </w:t>
      </w:r>
      <w:r w:rsidR="0044059A" w:rsidRPr="00116848">
        <w:rPr>
          <w:rFonts w:ascii="Palatino Linotype" w:hAnsi="Palatino Linotype"/>
          <w:i/>
          <w:color w:val="000000"/>
          <w:sz w:val="24"/>
          <w:szCs w:val="24"/>
        </w:rPr>
        <w:t>En seguimiento a la solicitud 00106/XONACAT/IP/2023, Solicito la versión publica de los recibos de nómina del personal administrativo (Secretarias) del área de servicios públicos, servicios generales, agua potable, limpia, parques y jardines, panteones, electrificación; correspondientes a los años 2022 y 2023.” (sic)</w:t>
      </w:r>
    </w:p>
    <w:p w14:paraId="119D6C6D" w14:textId="77777777" w:rsidR="0044059A" w:rsidRPr="00116848" w:rsidRDefault="0044059A" w:rsidP="0044059A">
      <w:pPr>
        <w:tabs>
          <w:tab w:val="left" w:pos="8364"/>
        </w:tabs>
        <w:spacing w:after="0" w:line="240" w:lineRule="auto"/>
        <w:ind w:right="851"/>
        <w:jc w:val="both"/>
        <w:rPr>
          <w:rFonts w:ascii="Palatino Linotype" w:hAnsi="Palatino Linotype" w:cs="Arial"/>
          <w:i/>
          <w:sz w:val="24"/>
        </w:rPr>
      </w:pPr>
    </w:p>
    <w:p w14:paraId="3B373855" w14:textId="77777777" w:rsidR="00970FD5" w:rsidRPr="00116848" w:rsidRDefault="00970FD5" w:rsidP="00970FD5">
      <w:pPr>
        <w:pStyle w:val="Prrafodelista"/>
        <w:numPr>
          <w:ilvl w:val="0"/>
          <w:numId w:val="1"/>
        </w:numPr>
        <w:jc w:val="both"/>
        <w:rPr>
          <w:rFonts w:ascii="Palatino Linotype" w:hAnsi="Palatino Linotype" w:cs="Arial"/>
        </w:rPr>
      </w:pPr>
      <w:r w:rsidRPr="00116848">
        <w:rPr>
          <w:rFonts w:ascii="Palatino Linotype" w:hAnsi="Palatino Linotype" w:cs="Arial"/>
          <w:b/>
        </w:rPr>
        <w:t>Razones o Motivos de Inconformidad</w:t>
      </w:r>
      <w:r w:rsidRPr="00116848">
        <w:rPr>
          <w:rFonts w:ascii="Palatino Linotype" w:hAnsi="Palatino Linotype" w:cs="Arial"/>
        </w:rPr>
        <w:t xml:space="preserve">: </w:t>
      </w:r>
    </w:p>
    <w:p w14:paraId="5078E880" w14:textId="07C5078E" w:rsidR="00970FD5" w:rsidRPr="00116848" w:rsidRDefault="00970FD5" w:rsidP="00970FD5">
      <w:pPr>
        <w:ind w:left="709"/>
        <w:jc w:val="both"/>
        <w:rPr>
          <w:rFonts w:ascii="Palatino Linotype" w:hAnsi="Palatino Linotype" w:cs="Arial"/>
          <w:i/>
          <w:sz w:val="24"/>
          <w:szCs w:val="24"/>
        </w:rPr>
      </w:pPr>
      <w:r w:rsidRPr="00116848">
        <w:rPr>
          <w:rFonts w:ascii="Palatino Linotype" w:hAnsi="Palatino Linotype" w:cs="Arial"/>
          <w:i/>
          <w:sz w:val="24"/>
          <w:szCs w:val="24"/>
        </w:rPr>
        <w:t>“</w:t>
      </w:r>
      <w:r w:rsidR="0044059A" w:rsidRPr="00116848">
        <w:rPr>
          <w:rFonts w:ascii="Palatino Linotype" w:hAnsi="Palatino Linotype"/>
          <w:color w:val="000000"/>
          <w:sz w:val="24"/>
          <w:szCs w:val="24"/>
        </w:rPr>
        <w:t>LA FALTA DE RESPUESTA A LA SOILICITUD”</w:t>
      </w:r>
    </w:p>
    <w:p w14:paraId="497C4540" w14:textId="77777777" w:rsidR="00970FD5" w:rsidRPr="00116848" w:rsidRDefault="00970FD5" w:rsidP="00970FD5">
      <w:pPr>
        <w:pStyle w:val="Sinespaciado"/>
      </w:pPr>
    </w:p>
    <w:p w14:paraId="3F797E6B" w14:textId="77777777" w:rsidR="00970FD5" w:rsidRPr="00116848" w:rsidRDefault="00970FD5" w:rsidP="00970FD5">
      <w:pPr>
        <w:spacing w:after="0" w:line="360" w:lineRule="auto"/>
        <w:jc w:val="both"/>
        <w:rPr>
          <w:rFonts w:ascii="Palatino Linotype" w:hAnsi="Palatino Linotype" w:cs="Arial"/>
          <w:b/>
          <w:sz w:val="24"/>
          <w:szCs w:val="24"/>
        </w:rPr>
      </w:pPr>
      <w:r w:rsidRPr="00116848">
        <w:rPr>
          <w:rFonts w:ascii="Palatino Linotype" w:hAnsi="Palatino Linotype" w:cs="Arial"/>
          <w:b/>
          <w:sz w:val="28"/>
        </w:rPr>
        <w:t>CUARTO</w:t>
      </w:r>
      <w:r w:rsidRPr="00116848">
        <w:rPr>
          <w:rFonts w:ascii="Palatino Linotype" w:hAnsi="Palatino Linotype" w:cs="Arial"/>
          <w:b/>
          <w:sz w:val="24"/>
          <w:szCs w:val="24"/>
        </w:rPr>
        <w:t xml:space="preserve">. </w:t>
      </w:r>
      <w:r w:rsidRPr="00116848">
        <w:rPr>
          <w:rFonts w:ascii="Palatino Linotype" w:hAnsi="Palatino Linotype" w:cs="Arial"/>
          <w:b/>
          <w:sz w:val="28"/>
          <w:szCs w:val="28"/>
        </w:rPr>
        <w:t>Del turno y admisión del recurso de revisión.</w:t>
      </w:r>
    </w:p>
    <w:p w14:paraId="32F3A45E" w14:textId="589DBA8C" w:rsidR="00970FD5" w:rsidRPr="00116848" w:rsidRDefault="00970FD5" w:rsidP="00970FD5">
      <w:pPr>
        <w:spacing w:after="0" w:line="360" w:lineRule="auto"/>
        <w:jc w:val="both"/>
        <w:rPr>
          <w:rFonts w:ascii="Palatino Linotype" w:hAnsi="Palatino Linotype" w:cs="Arial"/>
          <w:sz w:val="24"/>
          <w:szCs w:val="24"/>
        </w:rPr>
      </w:pPr>
      <w:r w:rsidRPr="00116848">
        <w:rPr>
          <w:rFonts w:ascii="Palatino Linotype" w:hAnsi="Palatino Linotype" w:cs="Arial"/>
          <w:sz w:val="24"/>
          <w:szCs w:val="24"/>
        </w:rPr>
        <w:t xml:space="preserve">El medio de impugnación le fue turnado al Comisionado Presidente </w:t>
      </w:r>
      <w:r w:rsidRPr="00116848">
        <w:rPr>
          <w:rFonts w:ascii="Palatino Linotype" w:hAnsi="Palatino Linotype" w:cs="Arial"/>
          <w:b/>
          <w:sz w:val="24"/>
          <w:szCs w:val="24"/>
        </w:rPr>
        <w:t>José Martínez Vilchis</w:t>
      </w:r>
      <w:r w:rsidRPr="0011684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w:t>
      </w:r>
      <w:r w:rsidRPr="00116848">
        <w:rPr>
          <w:rFonts w:ascii="Palatino Linotype" w:hAnsi="Palatino Linotype" w:cs="Arial"/>
          <w:b/>
          <w:sz w:val="24"/>
          <w:szCs w:val="24"/>
        </w:rPr>
        <w:t>acuerdo de admisión</w:t>
      </w:r>
      <w:r w:rsidRPr="00116848">
        <w:rPr>
          <w:rFonts w:ascii="Palatino Linotype" w:hAnsi="Palatino Linotype" w:cs="Arial"/>
          <w:sz w:val="24"/>
          <w:szCs w:val="24"/>
        </w:rPr>
        <w:t xml:space="preserve"> en fecha </w:t>
      </w:r>
      <w:r w:rsidR="00B4472F" w:rsidRPr="00116848">
        <w:rPr>
          <w:rFonts w:ascii="Palatino Linotype" w:hAnsi="Palatino Linotype"/>
          <w:sz w:val="24"/>
        </w:rPr>
        <w:t xml:space="preserve">veinticuatro de agosto </w:t>
      </w:r>
      <w:r w:rsidRPr="00116848">
        <w:rPr>
          <w:rFonts w:ascii="Palatino Linotype" w:hAnsi="Palatino Linotype"/>
          <w:sz w:val="24"/>
        </w:rPr>
        <w:t>de dos mil veintitrés</w:t>
      </w:r>
      <w:r w:rsidRPr="00116848">
        <w:rPr>
          <w:rFonts w:ascii="Palatino Linotype" w:hAnsi="Palatino Linotype" w:cs="Arial"/>
          <w:sz w:val="24"/>
          <w:szCs w:val="24"/>
        </w:rPr>
        <w:t>, determinándose en él, un plazo de siete días para que las partes manifestaran lo que a su derecho corresponda en términos del numeral ya citado.</w:t>
      </w:r>
    </w:p>
    <w:p w14:paraId="47F5674A" w14:textId="77777777" w:rsidR="00970FD5" w:rsidRPr="00116848" w:rsidRDefault="00970FD5" w:rsidP="00970FD5">
      <w:pPr>
        <w:spacing w:after="0" w:line="360" w:lineRule="auto"/>
        <w:jc w:val="both"/>
        <w:rPr>
          <w:rFonts w:ascii="Palatino Linotype" w:hAnsi="Palatino Linotype" w:cs="Arial"/>
          <w:sz w:val="24"/>
          <w:szCs w:val="24"/>
        </w:rPr>
      </w:pPr>
    </w:p>
    <w:p w14:paraId="2C88641E" w14:textId="77777777" w:rsidR="00970FD5" w:rsidRPr="00116848" w:rsidRDefault="00970FD5" w:rsidP="00970FD5">
      <w:pPr>
        <w:spacing w:after="0" w:line="360" w:lineRule="auto"/>
        <w:jc w:val="both"/>
        <w:rPr>
          <w:rFonts w:ascii="Palatino Linotype" w:hAnsi="Palatino Linotype" w:cs="Arial"/>
          <w:b/>
          <w:sz w:val="28"/>
          <w:szCs w:val="28"/>
        </w:rPr>
      </w:pPr>
      <w:r w:rsidRPr="00116848">
        <w:rPr>
          <w:rFonts w:ascii="Palatino Linotype" w:hAnsi="Palatino Linotype" w:cs="Arial"/>
          <w:b/>
          <w:sz w:val="28"/>
        </w:rPr>
        <w:t xml:space="preserve">QUINTO. </w:t>
      </w:r>
      <w:r w:rsidRPr="00116848">
        <w:rPr>
          <w:rFonts w:ascii="Palatino Linotype" w:hAnsi="Palatino Linotype" w:cs="Arial"/>
          <w:b/>
          <w:sz w:val="28"/>
          <w:szCs w:val="28"/>
        </w:rPr>
        <w:t>De la etapa de instrucción.</w:t>
      </w:r>
    </w:p>
    <w:p w14:paraId="07758B66" w14:textId="77777777" w:rsidR="00970FD5" w:rsidRPr="00116848" w:rsidRDefault="00970FD5" w:rsidP="00970FD5">
      <w:pPr>
        <w:spacing w:after="0" w:line="360" w:lineRule="auto"/>
        <w:jc w:val="both"/>
        <w:rPr>
          <w:rFonts w:ascii="Palatino Linotype" w:hAnsi="Palatino Linotype" w:cs="Arial"/>
          <w:sz w:val="24"/>
          <w:szCs w:val="24"/>
        </w:rPr>
      </w:pPr>
      <w:r w:rsidRPr="00116848">
        <w:rPr>
          <w:rFonts w:ascii="Palatino Linotype" w:hAnsi="Palatino Linotype" w:cs="Arial"/>
          <w:sz w:val="24"/>
          <w:szCs w:val="24"/>
        </w:rPr>
        <w:t xml:space="preserve">Una vez abierta la etapa de instrucción, se advierte que el </w:t>
      </w:r>
      <w:r w:rsidRPr="00116848">
        <w:rPr>
          <w:rFonts w:ascii="Palatino Linotype" w:hAnsi="Palatino Linotype" w:cs="Arial"/>
          <w:b/>
          <w:sz w:val="24"/>
          <w:szCs w:val="24"/>
        </w:rPr>
        <w:t>Sujeto Obligado</w:t>
      </w:r>
      <w:r w:rsidRPr="00116848">
        <w:rPr>
          <w:rFonts w:ascii="Palatino Linotype" w:hAnsi="Palatino Linotype" w:cs="Arial"/>
          <w:sz w:val="24"/>
          <w:szCs w:val="24"/>
        </w:rPr>
        <w:t xml:space="preserve"> fue omiso en rendir sus informes justificados. De igual manera, se advierte que el Recurrente</w:t>
      </w:r>
      <w:r w:rsidRPr="00116848">
        <w:rPr>
          <w:rFonts w:ascii="Palatino Linotype" w:hAnsi="Palatino Linotype" w:cs="Arial"/>
          <w:b/>
          <w:sz w:val="24"/>
          <w:szCs w:val="24"/>
        </w:rPr>
        <w:t>,</w:t>
      </w:r>
      <w:r w:rsidRPr="00116848">
        <w:rPr>
          <w:rFonts w:ascii="Palatino Linotype" w:hAnsi="Palatino Linotype" w:cs="Arial"/>
          <w:sz w:val="24"/>
          <w:szCs w:val="24"/>
        </w:rPr>
        <w:t xml:space="preserve"> </w:t>
      </w:r>
      <w:r w:rsidRPr="00116848">
        <w:rPr>
          <w:rFonts w:ascii="Palatino Linotype" w:hAnsi="Palatino Linotype" w:cs="Arial"/>
          <w:sz w:val="24"/>
          <w:szCs w:val="24"/>
        </w:rPr>
        <w:lastRenderedPageBreak/>
        <w:t>omitió rendir dentro del término de Ley, las manifestaciones que a sus intereses conviniera.</w:t>
      </w:r>
    </w:p>
    <w:p w14:paraId="437179E2" w14:textId="77777777" w:rsidR="00970FD5" w:rsidRPr="00116848" w:rsidRDefault="00970FD5" w:rsidP="00970FD5">
      <w:pPr>
        <w:spacing w:after="0" w:line="360" w:lineRule="auto"/>
        <w:rPr>
          <w:rFonts w:ascii="Palatino Linotype" w:hAnsi="Palatino Linotype" w:cs="Arial"/>
          <w:sz w:val="24"/>
          <w:szCs w:val="24"/>
        </w:rPr>
      </w:pPr>
    </w:p>
    <w:p w14:paraId="735DA4EC" w14:textId="77777777" w:rsidR="00970FD5" w:rsidRPr="00116848" w:rsidRDefault="00970FD5" w:rsidP="00970FD5">
      <w:pPr>
        <w:spacing w:after="0" w:line="360" w:lineRule="auto"/>
        <w:jc w:val="both"/>
        <w:rPr>
          <w:rFonts w:ascii="Palatino Linotype" w:hAnsi="Palatino Linotype" w:cs="Arial"/>
          <w:sz w:val="24"/>
          <w:szCs w:val="24"/>
        </w:rPr>
      </w:pPr>
      <w:r w:rsidRPr="00116848">
        <w:rPr>
          <w:rFonts w:ascii="Palatino Linotype" w:hAnsi="Palatino Linotype" w:cs="Arial"/>
          <w:sz w:val="24"/>
          <w:szCs w:val="24"/>
        </w:rPr>
        <w:t xml:space="preserve">Así mismo, se aprecia que no se llevaron a cabo audiencias durante la sustanciación del recurso de revisión, ni se ofrecieron pruebas por parte del </w:t>
      </w:r>
      <w:r w:rsidRPr="00116848">
        <w:rPr>
          <w:rFonts w:ascii="Palatino Linotype" w:hAnsi="Palatino Linotype" w:cs="Arial"/>
          <w:b/>
          <w:sz w:val="24"/>
          <w:szCs w:val="24"/>
        </w:rPr>
        <w:t>Recurrente</w:t>
      </w:r>
      <w:r w:rsidRPr="00116848">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14:paraId="6A8CD90F" w14:textId="77777777" w:rsidR="00970FD5" w:rsidRPr="00116848" w:rsidRDefault="00970FD5" w:rsidP="00970FD5">
      <w:pPr>
        <w:spacing w:after="0" w:line="360" w:lineRule="auto"/>
        <w:jc w:val="both"/>
        <w:rPr>
          <w:rFonts w:ascii="Palatino Linotype" w:hAnsi="Palatino Linotype" w:cs="Arial"/>
          <w:sz w:val="24"/>
          <w:szCs w:val="24"/>
        </w:rPr>
      </w:pPr>
    </w:p>
    <w:p w14:paraId="387000DF" w14:textId="77777777" w:rsidR="00970FD5" w:rsidRPr="00116848" w:rsidRDefault="00970FD5" w:rsidP="00970FD5">
      <w:pPr>
        <w:spacing w:after="0" w:line="360" w:lineRule="auto"/>
        <w:jc w:val="both"/>
        <w:rPr>
          <w:rFonts w:ascii="Palatino Linotype" w:hAnsi="Palatino Linotype" w:cs="Arial"/>
          <w:b/>
          <w:sz w:val="28"/>
          <w:szCs w:val="28"/>
        </w:rPr>
      </w:pPr>
      <w:r w:rsidRPr="00116848">
        <w:rPr>
          <w:rFonts w:ascii="Palatino Linotype" w:hAnsi="Palatino Linotype" w:cs="Arial"/>
          <w:b/>
          <w:sz w:val="28"/>
        </w:rPr>
        <w:t xml:space="preserve">SEXTO. </w:t>
      </w:r>
      <w:r w:rsidRPr="00116848">
        <w:rPr>
          <w:rFonts w:ascii="Palatino Linotype" w:hAnsi="Palatino Linotype" w:cs="Arial"/>
          <w:b/>
          <w:sz w:val="28"/>
          <w:szCs w:val="28"/>
        </w:rPr>
        <w:t>Del cierre de la etapa de instrucción.</w:t>
      </w:r>
    </w:p>
    <w:p w14:paraId="3BDE3E7B" w14:textId="4CC8AB7D" w:rsidR="00970FD5" w:rsidRPr="00116848" w:rsidRDefault="00970FD5" w:rsidP="00970FD5">
      <w:pPr>
        <w:spacing w:after="0" w:line="360" w:lineRule="auto"/>
        <w:jc w:val="both"/>
        <w:rPr>
          <w:rFonts w:ascii="Palatino Linotype" w:hAnsi="Palatino Linotype" w:cs="Arial"/>
          <w:sz w:val="24"/>
          <w:szCs w:val="24"/>
        </w:rPr>
      </w:pPr>
      <w:r w:rsidRPr="00116848">
        <w:rPr>
          <w:rFonts w:ascii="Palatino Linotype" w:hAnsi="Palatino Linotype" w:cs="Arial"/>
          <w:sz w:val="24"/>
          <w:szCs w:val="24"/>
        </w:rPr>
        <w:t xml:space="preserve">En fecha </w:t>
      </w:r>
      <w:r w:rsidR="0044059A" w:rsidRPr="00116848">
        <w:rPr>
          <w:rFonts w:ascii="Palatino Linotype" w:hAnsi="Palatino Linotype"/>
          <w:sz w:val="24"/>
        </w:rPr>
        <w:t>seis</w:t>
      </w:r>
      <w:r w:rsidR="00B4472F" w:rsidRPr="00116848">
        <w:rPr>
          <w:rFonts w:ascii="Palatino Linotype" w:hAnsi="Palatino Linotype"/>
          <w:sz w:val="24"/>
        </w:rPr>
        <w:t xml:space="preserve"> de septiembre </w:t>
      </w:r>
      <w:r w:rsidRPr="00116848">
        <w:rPr>
          <w:rFonts w:ascii="Palatino Linotype" w:hAnsi="Palatino Linotype"/>
          <w:sz w:val="24"/>
        </w:rPr>
        <w:t>de dos mil veintitrés</w:t>
      </w:r>
      <w:r w:rsidRPr="00116848">
        <w:rPr>
          <w:rFonts w:ascii="Palatino Linotype" w:hAnsi="Palatino Linotype" w:cs="Arial"/>
          <w:sz w:val="24"/>
          <w:szCs w:val="24"/>
        </w:rPr>
        <w:t>, se decretó el cierre de la misma del expediente electrónico formado con motivo de la interposición del presente recurso de revisión, a fin de que el Comisionado Ponente presentara el proyecto de resolución correspondiente.</w:t>
      </w:r>
    </w:p>
    <w:p w14:paraId="73726554" w14:textId="77777777" w:rsidR="00970FD5" w:rsidRPr="00116848" w:rsidRDefault="00970FD5" w:rsidP="00970FD5">
      <w:pPr>
        <w:spacing w:after="0" w:line="360" w:lineRule="auto"/>
        <w:jc w:val="both"/>
        <w:rPr>
          <w:rFonts w:ascii="Palatino Linotype" w:hAnsi="Palatino Linotype" w:cs="Arial"/>
          <w:sz w:val="24"/>
          <w:szCs w:val="24"/>
        </w:rPr>
      </w:pPr>
    </w:p>
    <w:p w14:paraId="06A642A0" w14:textId="77777777" w:rsidR="00970FD5" w:rsidRPr="00116848" w:rsidRDefault="00970FD5" w:rsidP="00970FD5">
      <w:pPr>
        <w:spacing w:after="0" w:line="360" w:lineRule="auto"/>
        <w:jc w:val="both"/>
        <w:rPr>
          <w:rFonts w:ascii="Palatino Linotype" w:hAnsi="Palatino Linotype" w:cs="Arial"/>
          <w:sz w:val="24"/>
          <w:szCs w:val="24"/>
        </w:rPr>
      </w:pPr>
    </w:p>
    <w:p w14:paraId="3356B863" w14:textId="77777777" w:rsidR="00970FD5" w:rsidRPr="00116848" w:rsidRDefault="00970FD5" w:rsidP="00970FD5">
      <w:pPr>
        <w:spacing w:after="0" w:line="360" w:lineRule="auto"/>
        <w:jc w:val="center"/>
        <w:rPr>
          <w:rFonts w:ascii="Palatino Linotype" w:hAnsi="Palatino Linotype" w:cs="Arial"/>
          <w:b/>
          <w:sz w:val="28"/>
        </w:rPr>
      </w:pPr>
      <w:r w:rsidRPr="00116848">
        <w:rPr>
          <w:rFonts w:ascii="Palatino Linotype" w:hAnsi="Palatino Linotype" w:cs="Arial"/>
          <w:b/>
          <w:sz w:val="28"/>
        </w:rPr>
        <w:t xml:space="preserve">C O N S I D E R A N D O </w:t>
      </w:r>
    </w:p>
    <w:p w14:paraId="20EC73A6" w14:textId="77777777" w:rsidR="00970FD5" w:rsidRPr="00116848" w:rsidRDefault="00970FD5" w:rsidP="00970FD5">
      <w:pPr>
        <w:pStyle w:val="Sinespaciado"/>
        <w:rPr>
          <w:rFonts w:ascii="Palatino Linotype" w:hAnsi="Palatino Linotype"/>
        </w:rPr>
      </w:pPr>
    </w:p>
    <w:p w14:paraId="2A1D7E4C" w14:textId="77777777" w:rsidR="00970FD5" w:rsidRPr="00116848" w:rsidRDefault="00970FD5" w:rsidP="00970FD5">
      <w:pPr>
        <w:spacing w:after="0" w:line="360" w:lineRule="auto"/>
        <w:jc w:val="both"/>
        <w:rPr>
          <w:rFonts w:ascii="Palatino Linotype" w:hAnsi="Palatino Linotype" w:cs="Arial"/>
          <w:sz w:val="24"/>
        </w:rPr>
      </w:pPr>
      <w:r w:rsidRPr="00116848">
        <w:rPr>
          <w:rFonts w:ascii="Palatino Linotype" w:hAnsi="Palatino Linotype" w:cs="Arial"/>
          <w:b/>
          <w:sz w:val="28"/>
        </w:rPr>
        <w:t>PRIMERO.</w:t>
      </w:r>
      <w:r w:rsidRPr="00116848">
        <w:rPr>
          <w:rFonts w:ascii="Palatino Linotype" w:hAnsi="Palatino Linotype" w:cs="Arial"/>
          <w:b/>
        </w:rPr>
        <w:t xml:space="preserve"> </w:t>
      </w:r>
      <w:r w:rsidRPr="00116848">
        <w:rPr>
          <w:rFonts w:ascii="Palatino Linotype" w:hAnsi="Palatino Linotype" w:cs="Arial"/>
          <w:b/>
          <w:sz w:val="28"/>
          <w:szCs w:val="28"/>
        </w:rPr>
        <w:t>De la competencia</w:t>
      </w:r>
      <w:r w:rsidRPr="00116848">
        <w:rPr>
          <w:rFonts w:ascii="Palatino Linotype" w:hAnsi="Palatino Linotype" w:cs="Arial"/>
          <w:sz w:val="28"/>
          <w:szCs w:val="28"/>
        </w:rPr>
        <w:t>.</w:t>
      </w:r>
    </w:p>
    <w:p w14:paraId="4882FF07" w14:textId="5AB75719" w:rsidR="00970FD5" w:rsidRPr="00116848" w:rsidRDefault="00970FD5" w:rsidP="00970FD5">
      <w:pPr>
        <w:pStyle w:val="Sinespaciado"/>
        <w:spacing w:line="360" w:lineRule="auto"/>
        <w:jc w:val="both"/>
        <w:rPr>
          <w:rFonts w:ascii="Palatino Linotype" w:hAnsi="Palatino Linotype"/>
        </w:rPr>
      </w:pPr>
      <w:r w:rsidRPr="00116848">
        <w:rPr>
          <w:rFonts w:ascii="Palatino Linotype" w:hAnsi="Palatino Linotype"/>
        </w:rPr>
        <w:t>Este Instituto de Transparencia, Acceso a la Información Pública y Protección de Datos Personales del Estado de México y Municipios es competente para conocer y resolver el presente recurso de revisión, de conformidad con los artículos: 6, apartado A, fracción IV de la Constitución Política de los Estados Unidos Mexicanos; 5, p</w:t>
      </w:r>
      <w:r w:rsidR="00D12AFD" w:rsidRPr="00116848">
        <w:rPr>
          <w:rFonts w:ascii="Palatino Linotype" w:hAnsi="Palatino Linotype"/>
        </w:rPr>
        <w:t>árrafos trigésimo segundo y trigésimo tercero,</w:t>
      </w:r>
      <w:r w:rsidRPr="00116848">
        <w:rPr>
          <w:rFonts w:ascii="Palatino Linotype" w:hAnsi="Palatino Linotype"/>
        </w:rPr>
        <w:t xml:space="preserve"> fracciones IV y V, de la Constitución Política del Estado Libre y Soberano de México; artículos 1, 2 fracción II, 13, 29, 36 fracciones I y II, 176, 178, </w:t>
      </w:r>
      <w:r w:rsidRPr="00116848">
        <w:rPr>
          <w:rFonts w:ascii="Palatino Linotype" w:hAnsi="Palatino Linotype"/>
        </w:rPr>
        <w:lastRenderedPageBreak/>
        <w:t>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647E8C14" w14:textId="77777777" w:rsidR="00970FD5" w:rsidRPr="00116848" w:rsidRDefault="00970FD5" w:rsidP="00970FD5">
      <w:pPr>
        <w:pStyle w:val="Prrafodelista"/>
        <w:autoSpaceDE w:val="0"/>
        <w:autoSpaceDN w:val="0"/>
        <w:adjustRightInd w:val="0"/>
        <w:spacing w:line="360" w:lineRule="auto"/>
        <w:ind w:left="0"/>
        <w:jc w:val="both"/>
        <w:rPr>
          <w:rFonts w:ascii="Palatino Linotype" w:hAnsi="Palatino Linotype" w:cs="Arial"/>
          <w:b/>
          <w:sz w:val="28"/>
        </w:rPr>
      </w:pPr>
    </w:p>
    <w:p w14:paraId="65D0C19E" w14:textId="77777777" w:rsidR="00970FD5" w:rsidRPr="00116848" w:rsidRDefault="00970FD5" w:rsidP="00970FD5">
      <w:pPr>
        <w:autoSpaceDE w:val="0"/>
        <w:autoSpaceDN w:val="0"/>
        <w:adjustRightInd w:val="0"/>
        <w:spacing w:after="0" w:line="360" w:lineRule="auto"/>
        <w:jc w:val="both"/>
        <w:rPr>
          <w:rFonts w:ascii="Palatino Linotype" w:hAnsi="Palatino Linotype" w:cs="Arial"/>
          <w:sz w:val="24"/>
          <w:szCs w:val="24"/>
        </w:rPr>
      </w:pPr>
      <w:r w:rsidRPr="00116848">
        <w:rPr>
          <w:rFonts w:ascii="Palatino Linotype" w:hAnsi="Palatino Linotype" w:cs="Arial"/>
          <w:b/>
          <w:sz w:val="28"/>
        </w:rPr>
        <w:t>SEGUNDO</w:t>
      </w:r>
      <w:r w:rsidRPr="00116848">
        <w:rPr>
          <w:rFonts w:ascii="Palatino Linotype" w:hAnsi="Palatino Linotype" w:cs="Arial"/>
          <w:b/>
        </w:rPr>
        <w:t xml:space="preserve">. </w:t>
      </w:r>
      <w:r w:rsidRPr="00116848">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4A0A8E3" w14:textId="77777777" w:rsidR="00970FD5" w:rsidRPr="00116848" w:rsidRDefault="00970FD5" w:rsidP="00970FD5">
      <w:pPr>
        <w:autoSpaceDE w:val="0"/>
        <w:autoSpaceDN w:val="0"/>
        <w:adjustRightInd w:val="0"/>
        <w:spacing w:after="0" w:line="360" w:lineRule="auto"/>
        <w:jc w:val="both"/>
        <w:rPr>
          <w:rFonts w:ascii="Palatino Linotype" w:hAnsi="Palatino Linotype" w:cs="Arial"/>
          <w:sz w:val="24"/>
          <w:szCs w:val="24"/>
        </w:rPr>
      </w:pPr>
    </w:p>
    <w:p w14:paraId="0E3958FB" w14:textId="77777777" w:rsidR="00970FD5" w:rsidRPr="00116848" w:rsidRDefault="00970FD5" w:rsidP="00970FD5">
      <w:pPr>
        <w:pStyle w:val="Prrafodelista"/>
        <w:autoSpaceDE w:val="0"/>
        <w:autoSpaceDN w:val="0"/>
        <w:adjustRightInd w:val="0"/>
        <w:spacing w:line="360" w:lineRule="auto"/>
        <w:ind w:left="0"/>
        <w:jc w:val="both"/>
        <w:rPr>
          <w:rFonts w:ascii="Palatino Linotype" w:hAnsi="Palatino Linotype" w:cs="Arial"/>
          <w:b/>
        </w:rPr>
      </w:pPr>
    </w:p>
    <w:p w14:paraId="49174C8E" w14:textId="77777777" w:rsidR="00970FD5" w:rsidRPr="00116848" w:rsidRDefault="00970FD5" w:rsidP="00970FD5">
      <w:pPr>
        <w:pStyle w:val="Prrafodelista"/>
        <w:autoSpaceDE w:val="0"/>
        <w:autoSpaceDN w:val="0"/>
        <w:adjustRightInd w:val="0"/>
        <w:spacing w:line="360" w:lineRule="auto"/>
        <w:ind w:left="0"/>
        <w:jc w:val="both"/>
        <w:rPr>
          <w:rFonts w:ascii="Palatino Linotype" w:hAnsi="Palatino Linotype" w:cs="Arial"/>
          <w:b/>
          <w:sz w:val="28"/>
        </w:rPr>
      </w:pPr>
      <w:r w:rsidRPr="00116848">
        <w:rPr>
          <w:rFonts w:ascii="Palatino Linotype" w:hAnsi="Palatino Linotype" w:cs="Arial"/>
          <w:b/>
          <w:sz w:val="28"/>
        </w:rPr>
        <w:t>TERCERO. De las causas de improcedencia.</w:t>
      </w:r>
    </w:p>
    <w:p w14:paraId="1DE0C658" w14:textId="77777777" w:rsidR="00970FD5" w:rsidRPr="00116848" w:rsidRDefault="00970FD5" w:rsidP="00970FD5">
      <w:pPr>
        <w:pStyle w:val="Prrafodelista"/>
        <w:autoSpaceDE w:val="0"/>
        <w:autoSpaceDN w:val="0"/>
        <w:adjustRightInd w:val="0"/>
        <w:spacing w:line="360" w:lineRule="auto"/>
        <w:ind w:left="0"/>
        <w:jc w:val="both"/>
        <w:rPr>
          <w:rFonts w:ascii="Palatino Linotype" w:hAnsi="Palatino Linotype" w:cs="Arial"/>
        </w:rPr>
      </w:pPr>
      <w:r w:rsidRPr="0011684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325E0E1" w14:textId="77777777" w:rsidR="00970FD5" w:rsidRPr="00116848" w:rsidRDefault="00970FD5" w:rsidP="00970FD5">
      <w:pPr>
        <w:pStyle w:val="Prrafodelista"/>
        <w:autoSpaceDE w:val="0"/>
        <w:autoSpaceDN w:val="0"/>
        <w:adjustRightInd w:val="0"/>
        <w:spacing w:line="360" w:lineRule="auto"/>
        <w:ind w:left="0"/>
        <w:jc w:val="both"/>
        <w:rPr>
          <w:rFonts w:ascii="Palatino Linotype" w:hAnsi="Palatino Linotype" w:cs="Arial"/>
        </w:rPr>
      </w:pPr>
    </w:p>
    <w:p w14:paraId="6F30F971" w14:textId="77777777" w:rsidR="00970FD5" w:rsidRPr="00116848" w:rsidRDefault="00970FD5" w:rsidP="00970FD5">
      <w:pPr>
        <w:pStyle w:val="Prrafodelista"/>
        <w:autoSpaceDE w:val="0"/>
        <w:autoSpaceDN w:val="0"/>
        <w:adjustRightInd w:val="0"/>
        <w:spacing w:line="360" w:lineRule="auto"/>
        <w:ind w:left="0"/>
        <w:jc w:val="both"/>
        <w:rPr>
          <w:rFonts w:ascii="Palatino Linotype" w:hAnsi="Palatino Linotype" w:cs="Arial"/>
        </w:rPr>
      </w:pPr>
      <w:r w:rsidRPr="00116848">
        <w:rPr>
          <w:rFonts w:ascii="Palatino Linotype" w:hAnsi="Palatino Linotype" w:cs="Arial"/>
        </w:rPr>
        <w:t xml:space="preserve">De lo anterior, el estudio de las causas de improcedencia que se hagan valer por las partes o que se advierta de oficio por este Resolutor debe ser objeto de análisis previo al </w:t>
      </w:r>
      <w:r w:rsidRPr="00116848">
        <w:rPr>
          <w:rFonts w:ascii="Palatino Linotype" w:hAnsi="Palatino Linotype" w:cs="Arial"/>
        </w:rPr>
        <w:lastRenderedPageBreak/>
        <w:t>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116848">
        <w:rPr>
          <w:rStyle w:val="Refdenotaalpie"/>
          <w:rFonts w:ascii="Palatino Linotype" w:hAnsi="Palatino Linotype" w:cs="Arial"/>
        </w:rPr>
        <w:footnoteReference w:id="1"/>
      </w:r>
      <w:r w:rsidRPr="00116848">
        <w:rPr>
          <w:rFonts w:ascii="Palatino Linotype" w:hAnsi="Palatino Linotype" w:cs="Arial"/>
        </w:rPr>
        <w:t>.</w:t>
      </w:r>
    </w:p>
    <w:p w14:paraId="44DE5EDC" w14:textId="77777777" w:rsidR="00970FD5" w:rsidRPr="00116848" w:rsidRDefault="00970FD5" w:rsidP="00970FD5">
      <w:pPr>
        <w:pStyle w:val="Prrafodelista"/>
        <w:autoSpaceDE w:val="0"/>
        <w:autoSpaceDN w:val="0"/>
        <w:adjustRightInd w:val="0"/>
        <w:spacing w:line="360" w:lineRule="auto"/>
        <w:ind w:left="0"/>
        <w:jc w:val="both"/>
        <w:rPr>
          <w:rFonts w:ascii="Palatino Linotype" w:hAnsi="Palatino Linotype" w:cs="Arial"/>
        </w:rPr>
      </w:pPr>
    </w:p>
    <w:p w14:paraId="21E9ECAC" w14:textId="77777777" w:rsidR="00970FD5" w:rsidRPr="00116848" w:rsidRDefault="00970FD5" w:rsidP="00970FD5">
      <w:pPr>
        <w:pStyle w:val="Prrafodelista"/>
        <w:autoSpaceDE w:val="0"/>
        <w:autoSpaceDN w:val="0"/>
        <w:adjustRightInd w:val="0"/>
        <w:spacing w:line="360" w:lineRule="auto"/>
        <w:ind w:left="0"/>
        <w:jc w:val="both"/>
        <w:rPr>
          <w:rFonts w:ascii="Palatino Linotype" w:hAnsi="Palatino Linotype" w:cs="Arial"/>
          <w:b/>
          <w:sz w:val="28"/>
        </w:rPr>
      </w:pPr>
      <w:r w:rsidRPr="00116848">
        <w:rPr>
          <w:rFonts w:ascii="Palatino Linotype" w:hAnsi="Palatino Linotype" w:cs="Arial"/>
        </w:rPr>
        <w:t xml:space="preserve">Así las cosas, 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262958A7" w14:textId="77777777" w:rsidR="00970FD5" w:rsidRPr="00116848" w:rsidRDefault="00970FD5" w:rsidP="00970FD5">
      <w:pPr>
        <w:pStyle w:val="Prrafodelista"/>
        <w:autoSpaceDE w:val="0"/>
        <w:autoSpaceDN w:val="0"/>
        <w:adjustRightInd w:val="0"/>
        <w:spacing w:line="360" w:lineRule="auto"/>
        <w:ind w:left="0"/>
        <w:jc w:val="both"/>
        <w:rPr>
          <w:rFonts w:ascii="Palatino Linotype" w:hAnsi="Palatino Linotype" w:cs="Arial"/>
        </w:rPr>
      </w:pPr>
    </w:p>
    <w:p w14:paraId="1B3AD42A" w14:textId="77777777" w:rsidR="00970FD5" w:rsidRPr="00116848" w:rsidRDefault="00970FD5" w:rsidP="00970FD5">
      <w:pPr>
        <w:pStyle w:val="Prrafodelista"/>
        <w:autoSpaceDE w:val="0"/>
        <w:autoSpaceDN w:val="0"/>
        <w:adjustRightInd w:val="0"/>
        <w:spacing w:line="360" w:lineRule="auto"/>
        <w:ind w:left="0"/>
        <w:jc w:val="both"/>
        <w:rPr>
          <w:rFonts w:ascii="Palatino Linotype" w:hAnsi="Palatino Linotype" w:cs="Arial"/>
          <w:b/>
          <w:sz w:val="28"/>
        </w:rPr>
      </w:pPr>
      <w:r w:rsidRPr="00116848">
        <w:rPr>
          <w:rFonts w:ascii="Palatino Linotype" w:hAnsi="Palatino Linotype" w:cs="Arial"/>
          <w:b/>
          <w:sz w:val="28"/>
        </w:rPr>
        <w:t>CUARTO. Estudio y resolución del asunto.</w:t>
      </w:r>
    </w:p>
    <w:p w14:paraId="3AEA0C66" w14:textId="77777777" w:rsidR="00970FD5" w:rsidRPr="00116848" w:rsidRDefault="00970FD5" w:rsidP="00970FD5">
      <w:pPr>
        <w:pStyle w:val="Prrafodelista"/>
        <w:autoSpaceDE w:val="0"/>
        <w:autoSpaceDN w:val="0"/>
        <w:adjustRightInd w:val="0"/>
        <w:spacing w:line="360" w:lineRule="auto"/>
        <w:ind w:left="0"/>
        <w:jc w:val="both"/>
        <w:rPr>
          <w:rFonts w:ascii="Palatino Linotype" w:hAnsi="Palatino Linotype" w:cs="Arial"/>
          <w:b/>
          <w:sz w:val="28"/>
        </w:rPr>
      </w:pPr>
    </w:p>
    <w:p w14:paraId="3FEA8749" w14:textId="77777777" w:rsidR="00970FD5" w:rsidRPr="00116848" w:rsidRDefault="00970FD5" w:rsidP="00970FD5">
      <w:pPr>
        <w:pStyle w:val="Prrafodelista"/>
        <w:autoSpaceDE w:val="0"/>
        <w:autoSpaceDN w:val="0"/>
        <w:adjustRightInd w:val="0"/>
        <w:spacing w:line="360" w:lineRule="auto"/>
        <w:ind w:left="0"/>
        <w:jc w:val="both"/>
        <w:rPr>
          <w:rFonts w:ascii="Palatino Linotype" w:hAnsi="Palatino Linotype" w:cs="Arial"/>
        </w:rPr>
      </w:pPr>
      <w:r w:rsidRPr="00116848">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54DA61" w14:textId="77777777" w:rsidR="00970FD5" w:rsidRPr="00116848" w:rsidRDefault="00970FD5" w:rsidP="00970FD5">
      <w:pPr>
        <w:pStyle w:val="Prrafodelista"/>
        <w:autoSpaceDE w:val="0"/>
        <w:autoSpaceDN w:val="0"/>
        <w:adjustRightInd w:val="0"/>
        <w:spacing w:line="360" w:lineRule="auto"/>
        <w:ind w:left="0"/>
        <w:jc w:val="both"/>
        <w:rPr>
          <w:rFonts w:ascii="Palatino Linotype" w:hAnsi="Palatino Linotype" w:cs="Arial"/>
        </w:rPr>
      </w:pPr>
    </w:p>
    <w:p w14:paraId="094A936F" w14:textId="2999302B" w:rsidR="00970FD5" w:rsidRPr="00116848" w:rsidRDefault="00970FD5" w:rsidP="00970FD5">
      <w:pPr>
        <w:pStyle w:val="Prrafodelista"/>
        <w:autoSpaceDE w:val="0"/>
        <w:autoSpaceDN w:val="0"/>
        <w:adjustRightInd w:val="0"/>
        <w:spacing w:line="360" w:lineRule="auto"/>
        <w:ind w:left="0"/>
        <w:jc w:val="both"/>
        <w:rPr>
          <w:rFonts w:ascii="Palatino Linotype" w:hAnsi="Palatino Linotype" w:cs="Arial"/>
        </w:rPr>
      </w:pPr>
      <w:r w:rsidRPr="00116848">
        <w:rPr>
          <w:rFonts w:ascii="Palatino Linotype" w:hAnsi="Palatino Linotype" w:cs="Arial"/>
        </w:rPr>
        <w:t>El estudio del presente recurso de revisión tiene como antecedentes, que el hoy Recurrente</w:t>
      </w:r>
      <w:r w:rsidRPr="00116848">
        <w:rPr>
          <w:rFonts w:ascii="Palatino Linotype" w:hAnsi="Palatino Linotype" w:cs="Arial"/>
          <w:b/>
        </w:rPr>
        <w:t xml:space="preserve"> </w:t>
      </w:r>
      <w:r w:rsidRPr="00116848">
        <w:rPr>
          <w:rFonts w:ascii="Palatino Linotype" w:hAnsi="Palatino Linotype" w:cs="Arial"/>
        </w:rPr>
        <w:t>solic</w:t>
      </w:r>
      <w:r w:rsidR="00B4472F" w:rsidRPr="00116848">
        <w:rPr>
          <w:rFonts w:ascii="Palatino Linotype" w:hAnsi="Palatino Linotype" w:cs="Arial"/>
        </w:rPr>
        <w:t>itó al Ayuntamiento de Xonacatlán</w:t>
      </w:r>
      <w:r w:rsidRPr="00116848">
        <w:rPr>
          <w:rFonts w:ascii="Palatino Linotype" w:hAnsi="Palatino Linotype" w:cs="Arial"/>
        </w:rPr>
        <w:t>,</w:t>
      </w:r>
      <w:r w:rsidRPr="00116848">
        <w:rPr>
          <w:rFonts w:ascii="Palatino Linotype" w:hAnsi="Palatino Linotype" w:cs="Arial"/>
          <w:b/>
        </w:rPr>
        <w:t xml:space="preserve"> </w:t>
      </w:r>
      <w:r w:rsidRPr="00116848">
        <w:rPr>
          <w:rFonts w:ascii="Palatino Linotype" w:hAnsi="Palatino Linotype" w:cs="Arial"/>
        </w:rPr>
        <w:t>la siguiente</w:t>
      </w:r>
      <w:r w:rsidRPr="00116848">
        <w:rPr>
          <w:rFonts w:ascii="Palatino Linotype" w:hAnsi="Palatino Linotype" w:cs="Arial"/>
          <w:b/>
        </w:rPr>
        <w:t xml:space="preserve"> </w:t>
      </w:r>
      <w:r w:rsidRPr="00116848">
        <w:rPr>
          <w:rFonts w:ascii="Palatino Linotype" w:hAnsi="Palatino Linotype" w:cs="Arial"/>
        </w:rPr>
        <w:t>información:</w:t>
      </w:r>
    </w:p>
    <w:p w14:paraId="0D06B4C9" w14:textId="77777777" w:rsidR="00970FD5" w:rsidRPr="00116848" w:rsidRDefault="00970FD5" w:rsidP="00970FD5">
      <w:pPr>
        <w:tabs>
          <w:tab w:val="left" w:pos="709"/>
        </w:tabs>
        <w:spacing w:after="0" w:line="360" w:lineRule="auto"/>
        <w:jc w:val="both"/>
        <w:rPr>
          <w:rFonts w:ascii="Palatino Linotype" w:hAnsi="Palatino Linotype" w:cs="Arial"/>
          <w:sz w:val="24"/>
          <w:szCs w:val="24"/>
        </w:rPr>
      </w:pPr>
    </w:p>
    <w:p w14:paraId="555243FB" w14:textId="76119D3E" w:rsidR="00970FD5" w:rsidRPr="00116848" w:rsidRDefault="005B2872" w:rsidP="00970FD5">
      <w:pPr>
        <w:pStyle w:val="Prrafodelista"/>
        <w:numPr>
          <w:ilvl w:val="0"/>
          <w:numId w:val="2"/>
        </w:numPr>
        <w:spacing w:line="360" w:lineRule="auto"/>
        <w:jc w:val="both"/>
        <w:rPr>
          <w:rFonts w:ascii="Palatino Linotype" w:eastAsia="Arial Unicode MS" w:hAnsi="Palatino Linotype" w:cs="Arial"/>
        </w:rPr>
      </w:pPr>
      <w:r w:rsidRPr="00116848">
        <w:rPr>
          <w:rFonts w:ascii="Palatino Linotype" w:hAnsi="Palatino Linotype"/>
          <w:color w:val="000000"/>
        </w:rPr>
        <w:t>L</w:t>
      </w:r>
      <w:r w:rsidR="00B4472F" w:rsidRPr="00116848">
        <w:rPr>
          <w:rFonts w:ascii="Palatino Linotype" w:hAnsi="Palatino Linotype"/>
          <w:color w:val="000000"/>
        </w:rPr>
        <w:t>a versión publica de los recibos de nómina del personal administrativo (Secretarias) del área de servicios públicos, servicios generales, agua potable, limpia, parques y jardines, panteones, electrificación</w:t>
      </w:r>
    </w:p>
    <w:p w14:paraId="5006E087" w14:textId="77777777" w:rsidR="005D1680" w:rsidRPr="00116848" w:rsidRDefault="005D1680" w:rsidP="005D1680">
      <w:pPr>
        <w:pStyle w:val="Prrafodelista"/>
        <w:spacing w:line="360" w:lineRule="auto"/>
        <w:ind w:left="720"/>
        <w:jc w:val="both"/>
        <w:rPr>
          <w:rFonts w:ascii="Palatino Linotype" w:eastAsia="Arial Unicode MS" w:hAnsi="Palatino Linotype" w:cs="Arial"/>
        </w:rPr>
      </w:pPr>
    </w:p>
    <w:p w14:paraId="040F448B" w14:textId="606C9003" w:rsidR="00370F93" w:rsidRPr="00116848" w:rsidRDefault="00970FD5" w:rsidP="00370F93">
      <w:pPr>
        <w:autoSpaceDE w:val="0"/>
        <w:autoSpaceDN w:val="0"/>
        <w:adjustRightInd w:val="0"/>
        <w:spacing w:line="360" w:lineRule="auto"/>
        <w:jc w:val="both"/>
        <w:rPr>
          <w:rFonts w:ascii="Palatino Linotype" w:hAnsi="Palatino Linotype"/>
          <w:sz w:val="24"/>
          <w:szCs w:val="24"/>
        </w:rPr>
      </w:pPr>
      <w:r w:rsidRPr="00116848">
        <w:rPr>
          <w:rFonts w:ascii="Palatino Linotype" w:hAnsi="Palatino Linotype" w:cs="Arial"/>
          <w:sz w:val="24"/>
          <w:szCs w:val="24"/>
        </w:rPr>
        <w:t xml:space="preserve">De conformidad con las constancias que obran en el expediente electrónico, se observa que el </w:t>
      </w:r>
      <w:r w:rsidRPr="00116848">
        <w:rPr>
          <w:rFonts w:ascii="Palatino Linotype" w:hAnsi="Palatino Linotype" w:cs="Arial"/>
          <w:b/>
          <w:sz w:val="24"/>
          <w:szCs w:val="24"/>
        </w:rPr>
        <w:t>Sujeto Obligado</w:t>
      </w:r>
      <w:r w:rsidRPr="00116848">
        <w:rPr>
          <w:rFonts w:ascii="Palatino Linotype" w:hAnsi="Palatino Linotype" w:cs="Arial"/>
          <w:sz w:val="24"/>
          <w:szCs w:val="24"/>
        </w:rPr>
        <w:t xml:space="preserve"> fue </w:t>
      </w:r>
      <w:r w:rsidR="005B2872" w:rsidRPr="00116848">
        <w:rPr>
          <w:rFonts w:ascii="Palatino Linotype" w:hAnsi="Palatino Linotype" w:cs="Arial"/>
          <w:sz w:val="24"/>
          <w:szCs w:val="24"/>
        </w:rPr>
        <w:t>estableció</w:t>
      </w:r>
      <w:r w:rsidR="00370F93" w:rsidRPr="00116848">
        <w:rPr>
          <w:rFonts w:ascii="Palatino Linotype" w:hAnsi="Palatino Linotype" w:cs="Arial"/>
          <w:sz w:val="24"/>
          <w:szCs w:val="24"/>
        </w:rPr>
        <w:t xml:space="preserve"> respuesta mediante el archivo electrónico denominado “</w:t>
      </w:r>
      <w:hyperlink r:id="rId8" w:tgtFrame="_blank" w:history="1">
        <w:r w:rsidR="00370F93" w:rsidRPr="00116848">
          <w:rPr>
            <w:rStyle w:val="Hipervnculo"/>
            <w:rFonts w:ascii="Palatino Linotype" w:hAnsi="Palatino Linotype" w:cs="Arial"/>
            <w:b/>
            <w:bCs/>
            <w:color w:val="auto"/>
            <w:sz w:val="24"/>
            <w:szCs w:val="24"/>
          </w:rPr>
          <w:t>Respuesta 106 Tesoreria.pdf</w:t>
        </w:r>
      </w:hyperlink>
      <w:r w:rsidR="00370F93" w:rsidRPr="00116848">
        <w:rPr>
          <w:rFonts w:ascii="Palatino Linotype" w:hAnsi="Palatino Linotype"/>
          <w:sz w:val="24"/>
          <w:szCs w:val="24"/>
        </w:rPr>
        <w:t xml:space="preserve">” en los términos siguientes: </w:t>
      </w:r>
    </w:p>
    <w:p w14:paraId="5F34383E" w14:textId="3FDDB50E" w:rsidR="00970FD5" w:rsidRPr="00116848" w:rsidRDefault="00370F93" w:rsidP="00370F93">
      <w:pPr>
        <w:pStyle w:val="Prrafodelista"/>
        <w:numPr>
          <w:ilvl w:val="0"/>
          <w:numId w:val="43"/>
        </w:numPr>
        <w:autoSpaceDE w:val="0"/>
        <w:autoSpaceDN w:val="0"/>
        <w:adjustRightInd w:val="0"/>
        <w:spacing w:line="360" w:lineRule="auto"/>
        <w:jc w:val="both"/>
        <w:rPr>
          <w:rFonts w:ascii="Palatino Linotype" w:hAnsi="Palatino Linotype" w:cs="Arial"/>
        </w:rPr>
      </w:pPr>
      <w:r w:rsidRPr="00116848">
        <w:rPr>
          <w:rFonts w:ascii="Palatino Linotype" w:hAnsi="Palatino Linotype"/>
        </w:rPr>
        <w:t xml:space="preserve"> </w:t>
      </w:r>
      <w:hyperlink r:id="rId9" w:tgtFrame="_blank" w:history="1">
        <w:r w:rsidRPr="00116848">
          <w:rPr>
            <w:rStyle w:val="Hipervnculo"/>
            <w:rFonts w:ascii="Palatino Linotype" w:eastAsiaTheme="majorEastAsia" w:hAnsi="Palatino Linotype" w:cs="Arial"/>
            <w:b/>
            <w:bCs/>
            <w:color w:val="auto"/>
          </w:rPr>
          <w:t>Respuesta 106 Tesoreria.pdf</w:t>
        </w:r>
      </w:hyperlink>
      <w:r w:rsidRPr="00116848">
        <w:rPr>
          <w:rFonts w:ascii="Palatino Linotype" w:hAnsi="Palatino Linotype"/>
        </w:rPr>
        <w:t>: Documento que consta de una foja con número de oficio XON/TM/483/2023 de fecha nueve de agosto de dos mil veintitrés en el cua</w:t>
      </w:r>
      <w:r w:rsidR="005B2872" w:rsidRPr="00116848">
        <w:rPr>
          <w:rFonts w:ascii="Palatino Linotype" w:hAnsi="Palatino Linotype"/>
        </w:rPr>
        <w:t>l</w:t>
      </w:r>
      <w:r w:rsidRPr="00116848">
        <w:rPr>
          <w:rFonts w:ascii="Palatino Linotype" w:hAnsi="Palatino Linotype"/>
        </w:rPr>
        <w:t xml:space="preserve"> </w:t>
      </w:r>
      <w:r w:rsidRPr="00116848">
        <w:rPr>
          <w:rFonts w:ascii="Palatino Linotype" w:hAnsi="Palatino Linotype"/>
        </w:rPr>
        <w:lastRenderedPageBreak/>
        <w:t xml:space="preserve">el Tesorero Municipal establece que </w:t>
      </w:r>
      <w:r w:rsidRPr="00116848">
        <w:rPr>
          <w:rFonts w:ascii="Palatino Linotype" w:hAnsi="Palatino Linotype"/>
          <w:i/>
        </w:rPr>
        <w:t xml:space="preserve">no es posible proporcionar la información toda vez que no señalo el año y mes de lo solicitado. </w:t>
      </w:r>
    </w:p>
    <w:p w14:paraId="6988781A" w14:textId="77777777" w:rsidR="00370F93" w:rsidRPr="00116848" w:rsidRDefault="00370F93" w:rsidP="00370F93">
      <w:pPr>
        <w:pStyle w:val="Prrafodelista"/>
        <w:autoSpaceDE w:val="0"/>
        <w:autoSpaceDN w:val="0"/>
        <w:adjustRightInd w:val="0"/>
        <w:spacing w:line="360" w:lineRule="auto"/>
        <w:ind w:left="720"/>
        <w:jc w:val="both"/>
        <w:rPr>
          <w:rFonts w:ascii="Palatino Linotype" w:hAnsi="Palatino Linotype" w:cs="Arial"/>
        </w:rPr>
      </w:pPr>
    </w:p>
    <w:p w14:paraId="715E91A4" w14:textId="155BAE1F" w:rsidR="00970FD5" w:rsidRPr="00116848" w:rsidRDefault="00970FD5" w:rsidP="00970FD5">
      <w:pPr>
        <w:pStyle w:val="INFOEM"/>
        <w:ind w:left="0" w:right="0"/>
        <w:rPr>
          <w:b/>
          <w:i w:val="0"/>
          <w:sz w:val="24"/>
        </w:rPr>
      </w:pPr>
      <w:r w:rsidRPr="00116848">
        <w:rPr>
          <w:rFonts w:eastAsia="Palatino Linotype" w:cs="Palatino Linotype"/>
          <w:i w:val="0"/>
          <w:color w:val="000000"/>
          <w:sz w:val="24"/>
          <w:szCs w:val="24"/>
        </w:rPr>
        <w:t>A</w:t>
      </w:r>
      <w:r w:rsidR="00370F93" w:rsidRPr="00116848">
        <w:rPr>
          <w:rFonts w:eastAsia="Palatino Linotype" w:cs="Palatino Linotype"/>
          <w:i w:val="0"/>
          <w:color w:val="000000"/>
          <w:sz w:val="24"/>
          <w:szCs w:val="24"/>
        </w:rPr>
        <w:t>nte la</w:t>
      </w:r>
      <w:r w:rsidRPr="00116848">
        <w:rPr>
          <w:rFonts w:eastAsia="Palatino Linotype" w:cs="Palatino Linotype"/>
          <w:i w:val="0"/>
          <w:color w:val="000000"/>
          <w:sz w:val="24"/>
          <w:szCs w:val="24"/>
        </w:rPr>
        <w:t xml:space="preserve"> de respuesta por parte del </w:t>
      </w:r>
      <w:r w:rsidRPr="00116848">
        <w:rPr>
          <w:rFonts w:eastAsia="Palatino Linotype" w:cs="Palatino Linotype"/>
          <w:b/>
          <w:i w:val="0"/>
          <w:color w:val="000000"/>
          <w:sz w:val="24"/>
          <w:szCs w:val="24"/>
        </w:rPr>
        <w:t>Sujeto Obligado</w:t>
      </w:r>
      <w:r w:rsidRPr="00116848">
        <w:rPr>
          <w:rFonts w:eastAsia="Palatino Linotype" w:cs="Palatino Linotype"/>
          <w:i w:val="0"/>
          <w:color w:val="000000"/>
          <w:sz w:val="24"/>
          <w:szCs w:val="24"/>
        </w:rPr>
        <w:t xml:space="preserve">, el </w:t>
      </w:r>
      <w:r w:rsidRPr="00116848">
        <w:rPr>
          <w:rFonts w:eastAsia="Palatino Linotype" w:cs="Palatino Linotype"/>
          <w:b/>
          <w:i w:val="0"/>
          <w:color w:val="000000"/>
          <w:sz w:val="24"/>
          <w:szCs w:val="24"/>
        </w:rPr>
        <w:t>Recurrente</w:t>
      </w:r>
      <w:r w:rsidRPr="00116848">
        <w:rPr>
          <w:rFonts w:eastAsia="Palatino Linotype" w:cs="Palatino Linotype"/>
          <w:i w:val="0"/>
          <w:color w:val="000000"/>
          <w:sz w:val="24"/>
          <w:szCs w:val="24"/>
        </w:rPr>
        <w:t xml:space="preserve"> consideró que su derecho a la información pública había sido conculcado, por lo que interpuso el recurso de revisión al rubro citado</w:t>
      </w:r>
      <w:r w:rsidRPr="00116848">
        <w:rPr>
          <w:rFonts w:cs="Arial"/>
          <w:bCs/>
          <w:i w:val="0"/>
          <w:sz w:val="24"/>
        </w:rPr>
        <w:t>, señalando sustancialmente como sus razones o motivos de inconformidad, lo siguiente:</w:t>
      </w:r>
      <w:r w:rsidRPr="00116848" w:rsidDel="00107C3B">
        <w:rPr>
          <w:b/>
          <w:i w:val="0"/>
          <w:sz w:val="24"/>
        </w:rPr>
        <w:t xml:space="preserve"> </w:t>
      </w:r>
    </w:p>
    <w:p w14:paraId="540628BA" w14:textId="77777777" w:rsidR="00970FD5" w:rsidRPr="00116848" w:rsidRDefault="00970FD5" w:rsidP="00970FD5">
      <w:pPr>
        <w:spacing w:after="0" w:line="240" w:lineRule="auto"/>
        <w:ind w:right="851"/>
        <w:jc w:val="both"/>
        <w:rPr>
          <w:rFonts w:ascii="Palatino Linotype" w:hAnsi="Palatino Linotype" w:cs="Arial"/>
          <w:i/>
          <w:sz w:val="24"/>
        </w:rPr>
      </w:pPr>
    </w:p>
    <w:p w14:paraId="79338A63" w14:textId="4752FFBE" w:rsidR="00370F93" w:rsidRPr="00116848" w:rsidRDefault="00370F93" w:rsidP="00970FD5">
      <w:pPr>
        <w:pStyle w:val="Prrafodelista"/>
        <w:numPr>
          <w:ilvl w:val="0"/>
          <w:numId w:val="3"/>
        </w:numPr>
        <w:jc w:val="both"/>
        <w:rPr>
          <w:rFonts w:ascii="Palatino Linotype" w:hAnsi="Palatino Linotype" w:cs="Arial"/>
        </w:rPr>
      </w:pPr>
      <w:r w:rsidRPr="00116848">
        <w:rPr>
          <w:rFonts w:ascii="Palatino Linotype" w:hAnsi="Palatino Linotype" w:cs="Arial"/>
          <w:b/>
        </w:rPr>
        <w:t xml:space="preserve">Acto Impugnado </w:t>
      </w:r>
    </w:p>
    <w:p w14:paraId="562A085E" w14:textId="61C94FCF" w:rsidR="00370F93" w:rsidRPr="00116848" w:rsidRDefault="00370F93" w:rsidP="00370F93">
      <w:pPr>
        <w:pStyle w:val="Prrafodelista"/>
        <w:ind w:left="720"/>
        <w:jc w:val="both"/>
        <w:rPr>
          <w:rFonts w:ascii="Palatino Linotype" w:hAnsi="Palatino Linotype"/>
          <w:i/>
        </w:rPr>
      </w:pPr>
      <w:r w:rsidRPr="00116848">
        <w:rPr>
          <w:rFonts w:ascii="Palatino Linotype" w:hAnsi="Palatino Linotype" w:cs="Arial"/>
        </w:rPr>
        <w:t>“</w:t>
      </w:r>
      <w:r w:rsidRPr="00116848">
        <w:rPr>
          <w:rFonts w:ascii="Palatino Linotype" w:hAnsi="Palatino Linotype"/>
          <w:i/>
        </w:rPr>
        <w:t>En seguimiento a la solicitud 00106/XONACAT/IP/2023, Solicito la versión publica de los recibos de nómina del personal administrativo (Secretarias) del área de servicios públicos, servicios generales, agua potable, limpia, parques y jardines, panteones, electrificación; correspondientes a los años 2022 y 2023.</w:t>
      </w:r>
    </w:p>
    <w:p w14:paraId="42278E1D" w14:textId="77777777" w:rsidR="00370F93" w:rsidRPr="00116848" w:rsidRDefault="00370F93" w:rsidP="00370F93">
      <w:pPr>
        <w:pStyle w:val="Prrafodelista"/>
        <w:ind w:left="720"/>
        <w:jc w:val="both"/>
        <w:rPr>
          <w:rFonts w:ascii="Palatino Linotype" w:hAnsi="Palatino Linotype" w:cs="Arial"/>
        </w:rPr>
      </w:pPr>
    </w:p>
    <w:p w14:paraId="0B5553FF" w14:textId="77777777" w:rsidR="00970FD5" w:rsidRPr="00116848" w:rsidRDefault="00970FD5" w:rsidP="00970FD5">
      <w:pPr>
        <w:pStyle w:val="Prrafodelista"/>
        <w:numPr>
          <w:ilvl w:val="0"/>
          <w:numId w:val="3"/>
        </w:numPr>
        <w:jc w:val="both"/>
        <w:rPr>
          <w:rFonts w:ascii="Palatino Linotype" w:hAnsi="Palatino Linotype" w:cs="Arial"/>
        </w:rPr>
      </w:pPr>
      <w:r w:rsidRPr="00116848">
        <w:rPr>
          <w:rFonts w:ascii="Palatino Linotype" w:hAnsi="Palatino Linotype" w:cs="Arial"/>
          <w:b/>
        </w:rPr>
        <w:t>Razones o Motivos de Inconformidad</w:t>
      </w:r>
      <w:r w:rsidRPr="00116848">
        <w:rPr>
          <w:rFonts w:ascii="Palatino Linotype" w:hAnsi="Palatino Linotype" w:cs="Arial"/>
        </w:rPr>
        <w:t xml:space="preserve">: </w:t>
      </w:r>
    </w:p>
    <w:p w14:paraId="6DCBE546" w14:textId="0C5F1FD4" w:rsidR="00370F93" w:rsidRPr="00116848" w:rsidRDefault="00970FD5" w:rsidP="00EC2788">
      <w:pPr>
        <w:ind w:left="709"/>
        <w:jc w:val="both"/>
        <w:rPr>
          <w:rFonts w:ascii="Palatino Linotype" w:hAnsi="Palatino Linotype" w:cs="Arial"/>
          <w:i/>
        </w:rPr>
      </w:pPr>
      <w:r w:rsidRPr="00116848">
        <w:rPr>
          <w:rFonts w:ascii="Palatino Linotype" w:hAnsi="Palatino Linotype" w:cs="Arial"/>
          <w:i/>
        </w:rPr>
        <w:t>“</w:t>
      </w:r>
      <w:r w:rsidR="00370F93" w:rsidRPr="00116848">
        <w:rPr>
          <w:rFonts w:ascii="Palatino Linotype" w:hAnsi="Palatino Linotype" w:cs="Arial"/>
          <w:i/>
        </w:rPr>
        <w:t xml:space="preserve">LA FALTA DE REPUESTA A LA SOLICITUD </w:t>
      </w:r>
      <w:r w:rsidRPr="00116848">
        <w:rPr>
          <w:rFonts w:ascii="Palatino Linotype" w:hAnsi="Palatino Linotype" w:cs="Arial"/>
          <w:i/>
        </w:rPr>
        <w:t>[Sic</w:t>
      </w:r>
      <w:r w:rsidR="00EC2788" w:rsidRPr="00116848">
        <w:rPr>
          <w:rFonts w:ascii="Palatino Linotype" w:hAnsi="Palatino Linotype" w:cs="Arial"/>
          <w:i/>
        </w:rPr>
        <w:t>].</w:t>
      </w:r>
    </w:p>
    <w:p w14:paraId="14B299F1" w14:textId="1AE02FBE" w:rsidR="00EC2788" w:rsidRPr="00116848" w:rsidRDefault="00EC2788" w:rsidP="00970FD5">
      <w:pPr>
        <w:pStyle w:val="INFOEM"/>
        <w:ind w:left="0" w:right="-18"/>
        <w:rPr>
          <w:bCs/>
          <w:i w:val="0"/>
          <w:iCs/>
          <w:sz w:val="24"/>
          <w:szCs w:val="24"/>
        </w:rPr>
      </w:pPr>
    </w:p>
    <w:p w14:paraId="2594498B" w14:textId="45276339" w:rsidR="00E33C52" w:rsidRPr="00116848" w:rsidRDefault="00E33C52" w:rsidP="00970FD5">
      <w:pPr>
        <w:pStyle w:val="INFOEM"/>
        <w:ind w:left="0" w:right="-18"/>
        <w:rPr>
          <w:bCs/>
          <w:i w:val="0"/>
          <w:iCs/>
          <w:sz w:val="24"/>
          <w:szCs w:val="24"/>
        </w:rPr>
      </w:pPr>
      <w:r w:rsidRPr="00116848">
        <w:rPr>
          <w:rFonts w:eastAsia="Palatino Linotype" w:cs="Palatino Linotype"/>
          <w:i w:val="0"/>
          <w:color w:val="000000"/>
          <w:sz w:val="24"/>
          <w:szCs w:val="24"/>
          <w:lang w:val="es-419"/>
        </w:rPr>
        <w:t xml:space="preserve">En ese sentido es necesario determinar si la solicitud de información no quedó colmada con la información proporcionada por el sujeto obligado, ya que el </w:t>
      </w:r>
      <w:r w:rsidRPr="00116848">
        <w:rPr>
          <w:rFonts w:eastAsia="Palatino Linotype" w:cs="Palatino Linotype"/>
          <w:b/>
          <w:i w:val="0"/>
          <w:color w:val="000000"/>
          <w:sz w:val="24"/>
          <w:szCs w:val="24"/>
          <w:lang w:val="es-419"/>
        </w:rPr>
        <w:t>Sujeto</w:t>
      </w:r>
      <w:r w:rsidRPr="00116848">
        <w:rPr>
          <w:rFonts w:eastAsia="Palatino Linotype" w:cs="Palatino Linotype"/>
          <w:i w:val="0"/>
          <w:color w:val="000000"/>
          <w:sz w:val="24"/>
          <w:szCs w:val="24"/>
          <w:lang w:val="es-419"/>
        </w:rPr>
        <w:t xml:space="preserve"> </w:t>
      </w:r>
      <w:r w:rsidRPr="00116848">
        <w:rPr>
          <w:rFonts w:eastAsia="Palatino Linotype" w:cs="Palatino Linotype"/>
          <w:b/>
          <w:i w:val="0"/>
          <w:color w:val="000000"/>
          <w:sz w:val="24"/>
          <w:szCs w:val="24"/>
          <w:lang w:val="es-419"/>
        </w:rPr>
        <w:t xml:space="preserve">Obligado </w:t>
      </w:r>
      <w:r w:rsidRPr="00116848">
        <w:rPr>
          <w:rFonts w:eastAsia="Palatino Linotype" w:cs="Palatino Linotype"/>
          <w:i w:val="0"/>
          <w:color w:val="000000"/>
          <w:sz w:val="24"/>
          <w:szCs w:val="24"/>
          <w:lang w:val="es-419"/>
        </w:rPr>
        <w:t xml:space="preserve">negó la información </w:t>
      </w:r>
      <w:r w:rsidR="000B319A" w:rsidRPr="00116848">
        <w:rPr>
          <w:rFonts w:eastAsia="Palatino Linotype" w:cs="Palatino Linotype"/>
          <w:i w:val="0"/>
          <w:color w:val="000000"/>
          <w:sz w:val="24"/>
          <w:szCs w:val="24"/>
          <w:lang w:val="es-419"/>
        </w:rPr>
        <w:t xml:space="preserve">pues en lo relativo a la falta de señalización del </w:t>
      </w:r>
      <w:r w:rsidR="000B319A" w:rsidRPr="00116848">
        <w:rPr>
          <w:rFonts w:eastAsia="Palatino Linotype" w:cs="Palatino Linotype"/>
          <w:b/>
          <w:i w:val="0"/>
          <w:color w:val="000000"/>
          <w:sz w:val="24"/>
          <w:szCs w:val="24"/>
          <w:lang w:val="es-419"/>
        </w:rPr>
        <w:t>Recurrente</w:t>
      </w:r>
      <w:r w:rsidR="000B319A" w:rsidRPr="00116848">
        <w:rPr>
          <w:rFonts w:eastAsia="Palatino Linotype" w:cs="Palatino Linotype"/>
          <w:i w:val="0"/>
          <w:color w:val="000000"/>
          <w:sz w:val="24"/>
          <w:szCs w:val="24"/>
          <w:lang w:val="es-419"/>
        </w:rPr>
        <w:t xml:space="preserve"> del mes y año en su solicitud pudo ser subsanado mediante una solicitud de aclaración misma que estuvo a su alcance para realizar y fue omiso en requerirla</w:t>
      </w:r>
    </w:p>
    <w:p w14:paraId="4A1723E9" w14:textId="77777777" w:rsidR="00F41C24" w:rsidRPr="00116848" w:rsidRDefault="00F41C24" w:rsidP="00970FD5">
      <w:pPr>
        <w:pStyle w:val="INFOEM"/>
        <w:ind w:left="0" w:right="-18"/>
        <w:rPr>
          <w:bCs/>
          <w:i w:val="0"/>
          <w:iCs/>
          <w:sz w:val="24"/>
          <w:szCs w:val="24"/>
        </w:rPr>
      </w:pPr>
    </w:p>
    <w:p w14:paraId="6FCDBCD1" w14:textId="44494172" w:rsidR="00F41C24" w:rsidRPr="00116848" w:rsidRDefault="00C12A16" w:rsidP="00970FD5">
      <w:pPr>
        <w:pStyle w:val="INFOEM"/>
        <w:ind w:left="0" w:right="-18"/>
        <w:rPr>
          <w:bCs/>
          <w:i w:val="0"/>
          <w:iCs/>
          <w:sz w:val="24"/>
          <w:szCs w:val="24"/>
        </w:rPr>
      </w:pPr>
      <w:r w:rsidRPr="00116848">
        <w:rPr>
          <w:bCs/>
          <w:i w:val="0"/>
          <w:iCs/>
          <w:sz w:val="24"/>
          <w:szCs w:val="24"/>
        </w:rPr>
        <w:lastRenderedPageBreak/>
        <w:t xml:space="preserve">De lo anterior se desprende que al existir pronunciamiento de la Tesorería municipal </w:t>
      </w:r>
      <w:r w:rsidR="00EB06B2" w:rsidRPr="00116848">
        <w:rPr>
          <w:bCs/>
          <w:i w:val="0"/>
          <w:iCs/>
          <w:sz w:val="24"/>
          <w:szCs w:val="24"/>
        </w:rPr>
        <w:t xml:space="preserve">es pertinente traer a colación sus atribuciones </w:t>
      </w:r>
      <w:r w:rsidR="00AB057B" w:rsidRPr="00116848">
        <w:rPr>
          <w:bCs/>
          <w:i w:val="0"/>
          <w:iCs/>
          <w:sz w:val="24"/>
          <w:szCs w:val="24"/>
        </w:rPr>
        <w:t xml:space="preserve">señalando que </w:t>
      </w:r>
      <w:r w:rsidR="00AB057B" w:rsidRPr="00116848">
        <w:rPr>
          <w:rFonts w:cs="Arial"/>
          <w:i w:val="0"/>
          <w:iCs/>
          <w:sz w:val="24"/>
          <w:szCs w:val="24"/>
          <w:lang w:val="es-ES_tradnl"/>
        </w:rPr>
        <w:t>los Sujetos Obligados deben contar con una unidad administrativa que registra contablemente el efecto patrimonial y presupuestal de las operaciones financieras que realizan, en el momento en que ocurran, con base en el sistema y políticas de registro establecidas</w:t>
      </w:r>
      <w:r w:rsidR="00AB057B" w:rsidRPr="00116848">
        <w:rPr>
          <w:rFonts w:cs="Arial"/>
          <w:iCs/>
          <w:sz w:val="24"/>
          <w:szCs w:val="24"/>
          <w:lang w:val="es-ES_tradnl"/>
        </w:rPr>
        <w:t xml:space="preserve"> </w:t>
      </w:r>
      <w:r w:rsidR="00EB06B2" w:rsidRPr="00116848">
        <w:rPr>
          <w:bCs/>
          <w:i w:val="0"/>
          <w:iCs/>
          <w:sz w:val="24"/>
          <w:szCs w:val="24"/>
        </w:rPr>
        <w:t xml:space="preserve">en la Ley </w:t>
      </w:r>
      <w:r w:rsidR="000B319A" w:rsidRPr="00116848">
        <w:rPr>
          <w:bCs/>
          <w:i w:val="0"/>
          <w:iCs/>
          <w:sz w:val="24"/>
          <w:szCs w:val="24"/>
        </w:rPr>
        <w:t>Orgánica</w:t>
      </w:r>
      <w:r w:rsidR="00EB06B2" w:rsidRPr="00116848">
        <w:rPr>
          <w:bCs/>
          <w:i w:val="0"/>
          <w:iCs/>
          <w:sz w:val="24"/>
          <w:szCs w:val="24"/>
        </w:rPr>
        <w:t xml:space="preserve"> Municipal del Estado de México</w:t>
      </w:r>
      <w:r w:rsidR="00E33C52" w:rsidRPr="00116848">
        <w:rPr>
          <w:bCs/>
          <w:i w:val="0"/>
          <w:iCs/>
          <w:sz w:val="24"/>
          <w:szCs w:val="24"/>
        </w:rPr>
        <w:t xml:space="preserve"> las siguientes; </w:t>
      </w:r>
    </w:p>
    <w:p w14:paraId="77BA18D3" w14:textId="77777777" w:rsidR="00E33C52" w:rsidRPr="00116848" w:rsidRDefault="00E33C52" w:rsidP="00E33638">
      <w:pPr>
        <w:pStyle w:val="INFOEM"/>
        <w:ind w:left="708" w:right="-18"/>
      </w:pPr>
      <w:r w:rsidRPr="00116848">
        <w:t xml:space="preserve">Artículo 95.- Son atribuciones del tesorero municipal: </w:t>
      </w:r>
    </w:p>
    <w:p w14:paraId="7C417416" w14:textId="48EFD229" w:rsidR="00E33C52" w:rsidRPr="00116848" w:rsidRDefault="00E33C52" w:rsidP="00E33638">
      <w:pPr>
        <w:pStyle w:val="INFOEM"/>
        <w:numPr>
          <w:ilvl w:val="0"/>
          <w:numId w:val="45"/>
        </w:numPr>
        <w:ind w:right="-18"/>
        <w:rPr>
          <w:b/>
        </w:rPr>
      </w:pPr>
      <w:r w:rsidRPr="00116848">
        <w:rPr>
          <w:b/>
        </w:rPr>
        <w:t>Administrar la hacienda pública municipal, de conformidad con las disposiciones legales aplicables;</w:t>
      </w:r>
    </w:p>
    <w:p w14:paraId="3058CEAE" w14:textId="7C55A254" w:rsidR="00E33C52" w:rsidRPr="00116848" w:rsidRDefault="00E33C52" w:rsidP="00E33638">
      <w:pPr>
        <w:pStyle w:val="INFOEM"/>
        <w:numPr>
          <w:ilvl w:val="0"/>
          <w:numId w:val="45"/>
        </w:numPr>
        <w:ind w:right="-18"/>
      </w:pPr>
      <w:r w:rsidRPr="00116848">
        <w:t xml:space="preserve"> Determinar, liquidar, recaudar, fiscalizar y administrar las contribuciones en los términos de los ordenamientos jurídicos aplicables y, en su caso, aplicar el procedimiento administrativo de ejecución en términos de las disposiciones aplicables; </w:t>
      </w:r>
    </w:p>
    <w:p w14:paraId="6177A01D" w14:textId="3E2EA13C" w:rsidR="00E33C52" w:rsidRPr="00116848" w:rsidRDefault="00E33C52" w:rsidP="00E33638">
      <w:pPr>
        <w:pStyle w:val="INFOEM"/>
        <w:numPr>
          <w:ilvl w:val="0"/>
          <w:numId w:val="45"/>
        </w:numPr>
        <w:ind w:right="-18"/>
        <w:rPr>
          <w:bCs/>
          <w:i w:val="0"/>
          <w:iCs/>
          <w:sz w:val="24"/>
          <w:szCs w:val="24"/>
        </w:rPr>
      </w:pPr>
      <w:r w:rsidRPr="00116848">
        <w:t xml:space="preserve">Imponer las sanciones administrativas que procedan por infracciones a las disposiciones fiscales; </w:t>
      </w:r>
    </w:p>
    <w:p w14:paraId="2EFA221B" w14:textId="1790CBA4" w:rsidR="00E33C52" w:rsidRPr="00116848" w:rsidRDefault="00E33C52" w:rsidP="00E33638">
      <w:pPr>
        <w:pStyle w:val="INFOEM"/>
        <w:numPr>
          <w:ilvl w:val="0"/>
          <w:numId w:val="45"/>
        </w:numPr>
        <w:ind w:right="-18"/>
        <w:rPr>
          <w:bCs/>
          <w:i w:val="0"/>
          <w:iCs/>
          <w:sz w:val="24"/>
          <w:szCs w:val="24"/>
        </w:rPr>
      </w:pPr>
      <w:r w:rsidRPr="00116848">
        <w:rPr>
          <w:b/>
        </w:rPr>
        <w:t>Llevar los registros contables, financieros y administrativos de los ingresos, egresos, e inventarios</w:t>
      </w:r>
      <w:r w:rsidRPr="00116848">
        <w:t xml:space="preserve">; </w:t>
      </w:r>
    </w:p>
    <w:p w14:paraId="2271D149" w14:textId="198218B2" w:rsidR="00E33C52" w:rsidRPr="00116848" w:rsidRDefault="00E33C52" w:rsidP="00E33638">
      <w:pPr>
        <w:pStyle w:val="INFOEM"/>
        <w:numPr>
          <w:ilvl w:val="0"/>
          <w:numId w:val="45"/>
        </w:numPr>
        <w:ind w:right="-18"/>
        <w:rPr>
          <w:bCs/>
          <w:i w:val="0"/>
          <w:iCs/>
          <w:sz w:val="24"/>
          <w:szCs w:val="24"/>
        </w:rPr>
      </w:pPr>
      <w:r w:rsidRPr="00116848">
        <w:t xml:space="preserve"> Proporcionar oportunamente al ayuntamiento todos los datos o informes que sean necesarios para la formulación del Presupuesto de Egresos Municipales, vigilando que se ajuste a las disposiciones de esta Ley y otros ordenamientos aplicables; </w:t>
      </w:r>
    </w:p>
    <w:p w14:paraId="5982540E" w14:textId="28BE2A84" w:rsidR="00E33C52" w:rsidRPr="00116848" w:rsidRDefault="00E33C52" w:rsidP="00E33638">
      <w:pPr>
        <w:pStyle w:val="INFOEM"/>
        <w:numPr>
          <w:ilvl w:val="0"/>
          <w:numId w:val="45"/>
        </w:numPr>
        <w:ind w:right="-18"/>
        <w:rPr>
          <w:bCs/>
          <w:i w:val="0"/>
          <w:iCs/>
          <w:sz w:val="24"/>
          <w:szCs w:val="24"/>
        </w:rPr>
      </w:pPr>
      <w:r w:rsidRPr="00116848">
        <w:t xml:space="preserve">Presentar anualmente al ayuntamiento un informe de la situación contable financiera de la Tesorería Municipal; </w:t>
      </w:r>
    </w:p>
    <w:p w14:paraId="0ECB35AF" w14:textId="5BEA4F83" w:rsidR="00E33C52" w:rsidRPr="00116848" w:rsidRDefault="00E33C52" w:rsidP="00E33638">
      <w:pPr>
        <w:pStyle w:val="INFOEM"/>
        <w:numPr>
          <w:ilvl w:val="0"/>
          <w:numId w:val="45"/>
        </w:numPr>
        <w:ind w:right="-18"/>
        <w:rPr>
          <w:bCs/>
          <w:i w:val="0"/>
          <w:iCs/>
          <w:sz w:val="24"/>
          <w:szCs w:val="24"/>
        </w:rPr>
      </w:pPr>
      <w:r w:rsidRPr="00116848">
        <w:lastRenderedPageBreak/>
        <w:t xml:space="preserve"> Bis. Proporcionar para la formulación del proyecto de Presupuesto de Egresos Municipales la información financiera relativa a la solución o en su caso, el pago de los litigios laborales; </w:t>
      </w:r>
    </w:p>
    <w:p w14:paraId="698FB6B0" w14:textId="77777777" w:rsidR="00E33C52" w:rsidRPr="00116848" w:rsidRDefault="00E33C52" w:rsidP="00E33638">
      <w:pPr>
        <w:pStyle w:val="INFOEM"/>
        <w:numPr>
          <w:ilvl w:val="0"/>
          <w:numId w:val="45"/>
        </w:numPr>
        <w:ind w:right="-18"/>
        <w:rPr>
          <w:bCs/>
          <w:i w:val="0"/>
          <w:iCs/>
          <w:sz w:val="24"/>
          <w:szCs w:val="24"/>
        </w:rPr>
      </w:pPr>
      <w:r w:rsidRPr="00116848">
        <w:t>Diseñar y aprobar las formas oficiales de manifestaciones, avisos y declaraciones y demás documentos requeridos;</w:t>
      </w:r>
    </w:p>
    <w:p w14:paraId="4957D6D1" w14:textId="0EE2E2E9" w:rsidR="00E33C52" w:rsidRPr="00116848" w:rsidRDefault="00E33C52" w:rsidP="00E33638">
      <w:pPr>
        <w:pStyle w:val="INFOEM"/>
        <w:numPr>
          <w:ilvl w:val="0"/>
          <w:numId w:val="45"/>
        </w:numPr>
        <w:ind w:right="-18"/>
        <w:rPr>
          <w:bCs/>
          <w:i w:val="0"/>
          <w:iCs/>
          <w:sz w:val="24"/>
          <w:szCs w:val="24"/>
        </w:rPr>
      </w:pPr>
      <w:r w:rsidRPr="00116848">
        <w:t xml:space="preserve"> Participar en la formulación de Convenios Fiscales y ejercer las atribuciones que le correspondan en el ámbito de su competencia; </w:t>
      </w:r>
    </w:p>
    <w:p w14:paraId="037F5699" w14:textId="189963E5" w:rsidR="00E33C52" w:rsidRPr="00116848" w:rsidRDefault="00E33C52" w:rsidP="00E33638">
      <w:pPr>
        <w:pStyle w:val="INFOEM"/>
        <w:numPr>
          <w:ilvl w:val="0"/>
          <w:numId w:val="45"/>
        </w:numPr>
        <w:ind w:right="-18"/>
        <w:rPr>
          <w:bCs/>
          <w:i w:val="0"/>
          <w:iCs/>
          <w:sz w:val="24"/>
          <w:szCs w:val="24"/>
        </w:rPr>
      </w:pPr>
      <w:r w:rsidRPr="00116848">
        <w:t xml:space="preserve">Proponer al ayuntamiento la cancelación de cuentas incobrables; </w:t>
      </w:r>
    </w:p>
    <w:p w14:paraId="16A5FA68" w14:textId="73B46D2A" w:rsidR="00E33C52" w:rsidRPr="00116848" w:rsidRDefault="00E33C52" w:rsidP="00E33638">
      <w:pPr>
        <w:pStyle w:val="INFOEM"/>
        <w:numPr>
          <w:ilvl w:val="0"/>
          <w:numId w:val="45"/>
        </w:numPr>
        <w:ind w:right="-18"/>
        <w:rPr>
          <w:bCs/>
          <w:i w:val="0"/>
          <w:iCs/>
          <w:sz w:val="24"/>
          <w:szCs w:val="24"/>
        </w:rPr>
      </w:pPr>
      <w:r w:rsidRPr="00116848">
        <w:t xml:space="preserve">Custodiar y ejercer las garantías que se otorguen en favor de la hacienda municipal; XI. Proponer la política de ingresos de la tesorería municipal; </w:t>
      </w:r>
    </w:p>
    <w:p w14:paraId="5558D4D8" w14:textId="37413190" w:rsidR="00E33C52" w:rsidRPr="00116848" w:rsidRDefault="00E33C52" w:rsidP="00E33638">
      <w:pPr>
        <w:pStyle w:val="INFOEM"/>
        <w:numPr>
          <w:ilvl w:val="0"/>
          <w:numId w:val="45"/>
        </w:numPr>
        <w:ind w:right="-18"/>
        <w:rPr>
          <w:bCs/>
          <w:i w:val="0"/>
          <w:iCs/>
          <w:sz w:val="24"/>
          <w:szCs w:val="24"/>
        </w:rPr>
      </w:pPr>
      <w:r w:rsidRPr="00116848">
        <w:t xml:space="preserve">Intervenir en la elaboración del programa financiero municipal; </w:t>
      </w:r>
    </w:p>
    <w:p w14:paraId="2B82451D" w14:textId="77777777" w:rsidR="00E33C52" w:rsidRPr="00116848" w:rsidRDefault="00E33C52" w:rsidP="00E33638">
      <w:pPr>
        <w:pStyle w:val="INFOEM"/>
        <w:numPr>
          <w:ilvl w:val="0"/>
          <w:numId w:val="45"/>
        </w:numPr>
        <w:ind w:right="-18"/>
        <w:rPr>
          <w:bCs/>
          <w:i w:val="0"/>
          <w:iCs/>
          <w:sz w:val="24"/>
          <w:szCs w:val="24"/>
        </w:rPr>
      </w:pPr>
      <w:r w:rsidRPr="00116848">
        <w:t xml:space="preserve">Elaborar y mantener actualizado el Padrón de Contribuyentes; </w:t>
      </w:r>
    </w:p>
    <w:p w14:paraId="7288CCEB" w14:textId="16FC2181" w:rsidR="00E33C52" w:rsidRPr="00116848" w:rsidRDefault="00E33C52" w:rsidP="00E33638">
      <w:pPr>
        <w:pStyle w:val="INFOEM"/>
        <w:numPr>
          <w:ilvl w:val="0"/>
          <w:numId w:val="45"/>
        </w:numPr>
        <w:ind w:right="-18"/>
        <w:rPr>
          <w:bCs/>
          <w:i w:val="0"/>
          <w:iCs/>
          <w:sz w:val="24"/>
          <w:szCs w:val="24"/>
        </w:rPr>
      </w:pPr>
      <w:r w:rsidRPr="00116848">
        <w:t xml:space="preserve">Ministrar a su inmediato antecesor todos los datos oficiales que le solicitare, para contestar los pliegos de observaciones y alcances que formule y deduzca el Órgano Superior de Fiscalización del Estado de México; </w:t>
      </w:r>
    </w:p>
    <w:p w14:paraId="44B39A40" w14:textId="6C489983" w:rsidR="00E33C52" w:rsidRPr="00116848" w:rsidRDefault="00E33C52" w:rsidP="00E33638">
      <w:pPr>
        <w:pStyle w:val="INFOEM"/>
        <w:numPr>
          <w:ilvl w:val="0"/>
          <w:numId w:val="45"/>
        </w:numPr>
        <w:ind w:right="-18"/>
        <w:rPr>
          <w:bCs/>
          <w:i w:val="0"/>
          <w:iCs/>
          <w:sz w:val="24"/>
          <w:szCs w:val="24"/>
        </w:rPr>
      </w:pPr>
      <w:r w:rsidRPr="00116848">
        <w:t xml:space="preserve">Solicitar a las instancias competentes, la práctica de revisiones circunstanciadas, de conformidad con las normas que rigen en materia de control y evaluación gubernamental en el ámbito municipal; </w:t>
      </w:r>
    </w:p>
    <w:p w14:paraId="33B4C752" w14:textId="1F34B940" w:rsidR="00E33C52" w:rsidRPr="00116848" w:rsidRDefault="00E33C52" w:rsidP="00E33638">
      <w:pPr>
        <w:pStyle w:val="INFOEM"/>
        <w:numPr>
          <w:ilvl w:val="0"/>
          <w:numId w:val="45"/>
        </w:numPr>
        <w:ind w:right="-18"/>
        <w:rPr>
          <w:bCs/>
          <w:i w:val="0"/>
          <w:iCs/>
          <w:sz w:val="24"/>
          <w:szCs w:val="24"/>
        </w:rPr>
      </w:pPr>
      <w:r w:rsidRPr="00116848">
        <w:t>Glosar oportunamente las cuentas del ayuntamiento</w:t>
      </w:r>
    </w:p>
    <w:p w14:paraId="28F1BD43" w14:textId="664C1620" w:rsidR="00E33C52" w:rsidRPr="00116848" w:rsidRDefault="00E33C52" w:rsidP="00E33638">
      <w:pPr>
        <w:pStyle w:val="INFOEM"/>
        <w:numPr>
          <w:ilvl w:val="0"/>
          <w:numId w:val="45"/>
        </w:numPr>
        <w:ind w:right="-18"/>
        <w:rPr>
          <w:bCs/>
          <w:i w:val="0"/>
          <w:iCs/>
          <w:sz w:val="24"/>
          <w:szCs w:val="24"/>
        </w:rPr>
      </w:pPr>
      <w:r w:rsidRPr="00116848">
        <w:lastRenderedPageBreak/>
        <w:t xml:space="preserve">Contestar oportunamente los pliegos de observaciones y responsabilidad que haga el Órgano Superior de Fiscalización del Estado de México, así como atender en tiempo y forma las solicitudes de información que éste requiera, informando al Ayuntamiento; </w:t>
      </w:r>
    </w:p>
    <w:p w14:paraId="0ED2820C" w14:textId="2D04B71E" w:rsidR="00E33C52" w:rsidRPr="00116848" w:rsidRDefault="00E33C52" w:rsidP="00E33638">
      <w:pPr>
        <w:pStyle w:val="INFOEM"/>
        <w:numPr>
          <w:ilvl w:val="0"/>
          <w:numId w:val="45"/>
        </w:numPr>
        <w:ind w:right="-18"/>
        <w:rPr>
          <w:bCs/>
          <w:i w:val="0"/>
          <w:iCs/>
          <w:sz w:val="24"/>
          <w:szCs w:val="24"/>
        </w:rPr>
      </w:pPr>
      <w:r w:rsidRPr="00116848">
        <w:t xml:space="preserve"> Expedir copias certificadas de los documentos a su cuidado, por acuerdo expreso del Ayuntamiento y cuando se trate de documentación presentada ante el Órgano Superior de Fiscalización del Estado de México; </w:t>
      </w:r>
    </w:p>
    <w:p w14:paraId="77C270C7" w14:textId="75296EF7" w:rsidR="00E33C52" w:rsidRPr="00116848" w:rsidRDefault="00E33C52" w:rsidP="00E33638">
      <w:pPr>
        <w:pStyle w:val="INFOEM"/>
        <w:numPr>
          <w:ilvl w:val="0"/>
          <w:numId w:val="45"/>
        </w:numPr>
        <w:ind w:right="-18"/>
        <w:rPr>
          <w:bCs/>
          <w:i w:val="0"/>
          <w:iCs/>
          <w:sz w:val="24"/>
          <w:szCs w:val="24"/>
        </w:rPr>
      </w:pPr>
      <w:r w:rsidRPr="00116848">
        <w:t>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w:t>
      </w:r>
    </w:p>
    <w:p w14:paraId="6C844E5A" w14:textId="2766342A" w:rsidR="00E33C52" w:rsidRPr="00116848" w:rsidRDefault="00E33C52" w:rsidP="00E33638">
      <w:pPr>
        <w:pStyle w:val="INFOEM"/>
        <w:numPr>
          <w:ilvl w:val="0"/>
          <w:numId w:val="45"/>
        </w:numPr>
        <w:ind w:right="-18"/>
        <w:rPr>
          <w:bCs/>
          <w:i w:val="0"/>
          <w:iCs/>
          <w:sz w:val="24"/>
          <w:szCs w:val="24"/>
        </w:rPr>
      </w:pPr>
      <w:r w:rsidRPr="00116848">
        <w:t xml:space="preserve"> Dar cumplimiento a las leyes, convenios de coordinación fiscal y demás que en materia hacendaria celebre el Ayuntamiento con el Estado; </w:t>
      </w:r>
    </w:p>
    <w:p w14:paraId="64A208D4" w14:textId="61D18344" w:rsidR="00E33C52" w:rsidRPr="00116848" w:rsidRDefault="00E33C52" w:rsidP="00E33638">
      <w:pPr>
        <w:pStyle w:val="INFOEM"/>
        <w:numPr>
          <w:ilvl w:val="0"/>
          <w:numId w:val="45"/>
        </w:numPr>
        <w:ind w:right="-18"/>
        <w:rPr>
          <w:bCs/>
          <w:i w:val="0"/>
          <w:iCs/>
          <w:sz w:val="24"/>
          <w:szCs w:val="24"/>
        </w:rPr>
      </w:pPr>
      <w:r w:rsidRPr="00116848">
        <w:t xml:space="preserve">Entregar oportunamente a él o los Síndicos, según sea el caso, el informe mensual que corresponda, a fin de que se revise, y de ser necesario, para que se formulen las observaciones respectivas. </w:t>
      </w:r>
    </w:p>
    <w:p w14:paraId="12965B8E" w14:textId="10ECB9D6" w:rsidR="00E33C52" w:rsidRPr="00116848" w:rsidRDefault="00E33C52" w:rsidP="00E33638">
      <w:pPr>
        <w:pStyle w:val="INFOEM"/>
        <w:numPr>
          <w:ilvl w:val="0"/>
          <w:numId w:val="45"/>
        </w:numPr>
        <w:ind w:right="-18"/>
        <w:rPr>
          <w:b/>
          <w:bCs/>
          <w:i w:val="0"/>
          <w:iCs/>
          <w:sz w:val="24"/>
          <w:szCs w:val="24"/>
        </w:rPr>
      </w:pPr>
      <w:r w:rsidRPr="00116848">
        <w:rPr>
          <w:b/>
        </w:rPr>
        <w:t xml:space="preserve"> Las que les señalen las demás disposiciones legales y el ayuntamiento.</w:t>
      </w:r>
    </w:p>
    <w:p w14:paraId="6BE53CBA" w14:textId="7C03D8A5" w:rsidR="00C12A16" w:rsidRPr="00116848" w:rsidRDefault="00C12A16" w:rsidP="00970FD5">
      <w:pPr>
        <w:pStyle w:val="INFOEM"/>
        <w:ind w:left="0" w:right="-18"/>
        <w:rPr>
          <w:bCs/>
          <w:i w:val="0"/>
          <w:iCs/>
          <w:sz w:val="24"/>
          <w:szCs w:val="24"/>
        </w:rPr>
      </w:pPr>
    </w:p>
    <w:p w14:paraId="7F58A1F9" w14:textId="7712395C" w:rsidR="00F41C24" w:rsidRPr="00116848" w:rsidRDefault="00F41C24" w:rsidP="00970FD5">
      <w:pPr>
        <w:pStyle w:val="INFOEM"/>
        <w:ind w:left="0" w:right="-18"/>
        <w:rPr>
          <w:bCs/>
          <w:i w:val="0"/>
          <w:iCs/>
          <w:sz w:val="24"/>
          <w:szCs w:val="24"/>
        </w:rPr>
      </w:pPr>
      <w:r w:rsidRPr="00116848">
        <w:rPr>
          <w:bCs/>
          <w:i w:val="0"/>
          <w:iCs/>
          <w:sz w:val="24"/>
          <w:szCs w:val="24"/>
        </w:rPr>
        <w:lastRenderedPageBreak/>
        <w:t>También tienes que motivar el hecho de que el sujeto obligado acepta contar con la información, pues no refiere que no la tenga, sino que no la entrega por que el recurrente no estableció tiempo.</w:t>
      </w:r>
    </w:p>
    <w:p w14:paraId="12F710FC" w14:textId="77777777" w:rsidR="003C53A7" w:rsidRPr="00116848" w:rsidRDefault="003C53A7" w:rsidP="00970FD5">
      <w:pPr>
        <w:pStyle w:val="INFOEM"/>
        <w:ind w:left="0" w:right="-18"/>
        <w:rPr>
          <w:bCs/>
          <w:i w:val="0"/>
          <w:iCs/>
          <w:sz w:val="24"/>
          <w:szCs w:val="24"/>
        </w:rPr>
      </w:pPr>
    </w:p>
    <w:p w14:paraId="4EC8036D" w14:textId="7D20CF64" w:rsidR="00970FD5" w:rsidRPr="00116848" w:rsidRDefault="00263FF0" w:rsidP="00970FD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16848">
        <w:rPr>
          <w:rFonts w:ascii="Palatino Linotype" w:hAnsi="Palatino Linotype" w:cs="Arial"/>
          <w:sz w:val="24"/>
          <w:szCs w:val="24"/>
        </w:rPr>
        <w:t xml:space="preserve">Debido </w:t>
      </w:r>
      <w:r w:rsidR="00970FD5" w:rsidRPr="00116848">
        <w:rPr>
          <w:rFonts w:ascii="Palatino Linotype" w:hAnsi="Palatino Linotype" w:cs="Arial"/>
          <w:sz w:val="24"/>
          <w:szCs w:val="24"/>
        </w:rPr>
        <w:t>lo</w:t>
      </w:r>
      <w:r w:rsidRPr="00116848">
        <w:rPr>
          <w:rFonts w:ascii="Palatino Linotype" w:hAnsi="Palatino Linotype" w:cs="Arial"/>
          <w:sz w:val="24"/>
          <w:szCs w:val="24"/>
        </w:rPr>
        <w:t xml:space="preserve"> expuesto con</w:t>
      </w:r>
      <w:r w:rsidR="00970FD5" w:rsidRPr="00116848">
        <w:rPr>
          <w:rFonts w:ascii="Palatino Linotype" w:hAnsi="Palatino Linotype" w:cs="Arial"/>
          <w:sz w:val="24"/>
          <w:szCs w:val="24"/>
        </w:rPr>
        <w:t xml:space="preserve"> anterior, para delimitar las fronteras conceptuales de la unidad administrativa en cita</w:t>
      </w:r>
      <w:r w:rsidR="00970FD5" w:rsidRPr="00116848">
        <w:rPr>
          <w:rFonts w:ascii="Palatino Linotype" w:eastAsia="Times New Roman" w:hAnsi="Palatino Linotype" w:cs="Arial"/>
          <w:sz w:val="24"/>
          <w:szCs w:val="24"/>
          <w:lang w:val="es-ES" w:eastAsia="es-ES"/>
        </w:rPr>
        <w:t>, resulta oportuno traer a colación el Bando Municip</w:t>
      </w:r>
      <w:r w:rsidR="00B4472F" w:rsidRPr="00116848">
        <w:rPr>
          <w:rFonts w:ascii="Palatino Linotype" w:eastAsia="Times New Roman" w:hAnsi="Palatino Linotype" w:cs="Arial"/>
          <w:sz w:val="24"/>
          <w:szCs w:val="24"/>
          <w:lang w:val="es-ES" w:eastAsia="es-ES"/>
        </w:rPr>
        <w:t>al del Ayuntamiento de Xonatatlán</w:t>
      </w:r>
      <w:r w:rsidR="00970FD5" w:rsidRPr="00116848">
        <w:rPr>
          <w:rFonts w:ascii="Palatino Linotype" w:eastAsia="Times New Roman" w:hAnsi="Palatino Linotype" w:cs="Arial"/>
          <w:sz w:val="24"/>
          <w:szCs w:val="24"/>
          <w:lang w:val="es-ES" w:eastAsia="es-ES"/>
        </w:rPr>
        <w:t>, en sus artículos:</w:t>
      </w:r>
      <w:r w:rsidR="00F41C24" w:rsidRPr="00116848">
        <w:rPr>
          <w:rFonts w:ascii="Palatino Linotype" w:eastAsia="Times New Roman" w:hAnsi="Palatino Linotype" w:cs="Arial"/>
          <w:sz w:val="24"/>
          <w:szCs w:val="24"/>
          <w:lang w:val="es-ES" w:eastAsia="es-ES"/>
        </w:rPr>
        <w:t xml:space="preserve"> </w:t>
      </w:r>
    </w:p>
    <w:p w14:paraId="6A384935" w14:textId="77777777" w:rsidR="00970FD5" w:rsidRPr="00116848" w:rsidRDefault="00970FD5" w:rsidP="00970FD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12F2882" w14:textId="75909D14" w:rsidR="001E7666" w:rsidRPr="00116848" w:rsidRDefault="001E7666" w:rsidP="00970FD5">
      <w:pPr>
        <w:pStyle w:val="Sinespaciado"/>
        <w:spacing w:line="360" w:lineRule="auto"/>
        <w:ind w:firstLine="708"/>
        <w:jc w:val="both"/>
        <w:rPr>
          <w:rFonts w:ascii="Palatino Linotype" w:hAnsi="Palatino Linotype"/>
          <w:i/>
        </w:rPr>
      </w:pPr>
      <w:r w:rsidRPr="00116848">
        <w:rPr>
          <w:rFonts w:ascii="Palatino Linotype" w:hAnsi="Palatino Linotype"/>
          <w:i/>
        </w:rPr>
        <w:t xml:space="preserve">“CAPÍTULO III ORGANIZACIÓN ADMINISTRATIVA </w:t>
      </w:r>
    </w:p>
    <w:p w14:paraId="12218E65" w14:textId="04F1F443" w:rsidR="00B4472F" w:rsidRPr="00116848" w:rsidRDefault="001E7666" w:rsidP="001E7666">
      <w:pPr>
        <w:pStyle w:val="Sinespaciado"/>
        <w:spacing w:line="360" w:lineRule="auto"/>
        <w:jc w:val="both"/>
        <w:rPr>
          <w:rFonts w:ascii="Palatino Linotype" w:hAnsi="Palatino Linotype"/>
          <w:i/>
        </w:rPr>
      </w:pPr>
      <w:r w:rsidRPr="00116848">
        <w:rPr>
          <w:rFonts w:ascii="Palatino Linotype" w:hAnsi="Palatino Linotype"/>
          <w:i/>
        </w:rPr>
        <w:t>Artículo 50.- Para el ejercicio de sus atribuciones y responsabilidades ejecutivas, el Ayuntamiento se auxiliará de las dependencias administrativas que sean aprobadas por el cabildo, a propuesta del Presidente Municipal, las cuales en todo momento estarán subordinadas al Presidente Municipal, siendo las siguientes:</w:t>
      </w:r>
    </w:p>
    <w:p w14:paraId="09F79B78" w14:textId="6257180F" w:rsidR="001E7666" w:rsidRPr="00116848" w:rsidRDefault="001E7666" w:rsidP="001E7666">
      <w:pPr>
        <w:pStyle w:val="Sinespaciado"/>
        <w:spacing w:line="360" w:lineRule="auto"/>
        <w:jc w:val="both"/>
        <w:rPr>
          <w:rFonts w:ascii="Palatino Linotype" w:hAnsi="Palatino Linotype"/>
          <w:i/>
        </w:rPr>
      </w:pPr>
      <w:r w:rsidRPr="00116848">
        <w:rPr>
          <w:rFonts w:ascii="Palatino Linotype" w:hAnsi="Palatino Linotype"/>
          <w:i/>
        </w:rPr>
        <w:tab/>
        <w:t>(….)</w:t>
      </w:r>
    </w:p>
    <w:p w14:paraId="708FFE40" w14:textId="1D8E1A11" w:rsidR="001E7666" w:rsidRPr="00116848" w:rsidRDefault="001E7666" w:rsidP="001E7666">
      <w:pPr>
        <w:pStyle w:val="Sinespaciado"/>
        <w:spacing w:line="360" w:lineRule="auto"/>
        <w:ind w:firstLine="708"/>
        <w:jc w:val="both"/>
        <w:rPr>
          <w:rFonts w:ascii="Palatino Linotype" w:hAnsi="Palatino Linotype"/>
          <w:b/>
          <w:i/>
        </w:rPr>
      </w:pPr>
      <w:r w:rsidRPr="00116848">
        <w:rPr>
          <w:rFonts w:ascii="Palatino Linotype" w:hAnsi="Palatino Linotype"/>
          <w:b/>
          <w:i/>
        </w:rPr>
        <w:t>XVI. Dirección de Servicios Públicos.</w:t>
      </w:r>
    </w:p>
    <w:p w14:paraId="7EC75782" w14:textId="3A1B3F52" w:rsidR="001E7666" w:rsidRPr="00116848" w:rsidRDefault="001E7666" w:rsidP="001E7666">
      <w:pPr>
        <w:pStyle w:val="Sinespaciado"/>
        <w:spacing w:line="360" w:lineRule="auto"/>
        <w:ind w:firstLine="708"/>
        <w:jc w:val="both"/>
        <w:rPr>
          <w:rFonts w:ascii="Palatino Linotype" w:hAnsi="Palatino Linotype"/>
          <w:b/>
          <w:i/>
        </w:rPr>
      </w:pPr>
      <w:r w:rsidRPr="00116848">
        <w:rPr>
          <w:rFonts w:ascii="Palatino Linotype" w:hAnsi="Palatino Linotype"/>
          <w:b/>
          <w:i/>
        </w:rPr>
        <w:t xml:space="preserve"> a) Coordinación de limpia.</w:t>
      </w:r>
    </w:p>
    <w:p w14:paraId="64860754" w14:textId="68F64779" w:rsidR="001E7666" w:rsidRPr="00116848" w:rsidRDefault="001E7666" w:rsidP="001E7666">
      <w:pPr>
        <w:pStyle w:val="Sinespaciado"/>
        <w:spacing w:line="360" w:lineRule="auto"/>
        <w:ind w:firstLine="708"/>
        <w:jc w:val="both"/>
        <w:rPr>
          <w:rFonts w:ascii="Palatino Linotype" w:hAnsi="Palatino Linotype"/>
          <w:b/>
          <w:i/>
        </w:rPr>
      </w:pPr>
      <w:r w:rsidRPr="00116848">
        <w:rPr>
          <w:rFonts w:ascii="Palatino Linotype" w:hAnsi="Palatino Linotype"/>
          <w:b/>
          <w:i/>
        </w:rPr>
        <w:t xml:space="preserve"> b) Coordinación de alumbrado público. </w:t>
      </w:r>
    </w:p>
    <w:p w14:paraId="54B4B457" w14:textId="472BE71B" w:rsidR="001E7666" w:rsidRPr="00116848" w:rsidRDefault="001E7666" w:rsidP="001E7666">
      <w:pPr>
        <w:pStyle w:val="Sinespaciado"/>
        <w:spacing w:line="360" w:lineRule="auto"/>
        <w:ind w:firstLine="708"/>
        <w:jc w:val="both"/>
        <w:rPr>
          <w:rFonts w:ascii="Palatino Linotype" w:hAnsi="Palatino Linotype"/>
          <w:b/>
          <w:i/>
        </w:rPr>
      </w:pPr>
      <w:r w:rsidRPr="00116848">
        <w:rPr>
          <w:rFonts w:ascii="Palatino Linotype" w:hAnsi="Palatino Linotype"/>
          <w:b/>
          <w:i/>
        </w:rPr>
        <w:t xml:space="preserve">c) Coordinación de agua, drenaje y alcantarillado. </w:t>
      </w:r>
    </w:p>
    <w:p w14:paraId="032A8483" w14:textId="13A3E080" w:rsidR="001E7666" w:rsidRPr="00116848" w:rsidRDefault="001E7666" w:rsidP="001E7666">
      <w:pPr>
        <w:pStyle w:val="Sinespaciado"/>
        <w:spacing w:line="360" w:lineRule="auto"/>
        <w:ind w:firstLine="708"/>
        <w:jc w:val="both"/>
        <w:rPr>
          <w:rFonts w:ascii="Palatino Linotype" w:hAnsi="Palatino Linotype"/>
          <w:b/>
          <w:i/>
        </w:rPr>
      </w:pPr>
      <w:r w:rsidRPr="00116848">
        <w:rPr>
          <w:rFonts w:ascii="Palatino Linotype" w:hAnsi="Palatino Linotype"/>
          <w:b/>
          <w:i/>
        </w:rPr>
        <w:t xml:space="preserve">d) Coordinación de parques y jardines. </w:t>
      </w:r>
    </w:p>
    <w:p w14:paraId="03EE6030" w14:textId="3B31CEBB" w:rsidR="001E7666" w:rsidRPr="00116848" w:rsidRDefault="001E7666" w:rsidP="001E7666">
      <w:pPr>
        <w:pStyle w:val="Sinespaciado"/>
        <w:spacing w:line="360" w:lineRule="auto"/>
        <w:ind w:firstLine="708"/>
        <w:jc w:val="both"/>
        <w:rPr>
          <w:rFonts w:ascii="Palatino Linotype" w:hAnsi="Palatino Linotype"/>
          <w:b/>
          <w:i/>
        </w:rPr>
      </w:pPr>
      <w:r w:rsidRPr="00116848">
        <w:rPr>
          <w:rFonts w:ascii="Palatino Linotype" w:hAnsi="Palatino Linotype"/>
          <w:b/>
          <w:i/>
        </w:rPr>
        <w:t>e) Coordinación de panteones</w:t>
      </w:r>
    </w:p>
    <w:p w14:paraId="6AECBE51" w14:textId="7BC6F92B" w:rsidR="001E7666" w:rsidRPr="00116848" w:rsidRDefault="001E7666" w:rsidP="001E7666">
      <w:pPr>
        <w:pStyle w:val="Sinespaciado"/>
        <w:spacing w:line="360" w:lineRule="auto"/>
        <w:ind w:firstLine="708"/>
        <w:jc w:val="both"/>
        <w:rPr>
          <w:rFonts w:ascii="Palatino Linotype" w:hAnsi="Palatino Linotype"/>
          <w:b/>
          <w:i/>
        </w:rPr>
      </w:pPr>
      <w:r w:rsidRPr="00116848">
        <w:rPr>
          <w:rFonts w:ascii="Palatino Linotype" w:hAnsi="Palatino Linotype"/>
          <w:i/>
        </w:rPr>
        <w:t>(…)”</w:t>
      </w:r>
    </w:p>
    <w:p w14:paraId="4FDB9EC0" w14:textId="77777777" w:rsidR="00970FD5" w:rsidRPr="00116848" w:rsidRDefault="00970FD5" w:rsidP="00E33638">
      <w:pPr>
        <w:pStyle w:val="Sinespaciado"/>
        <w:spacing w:line="360" w:lineRule="auto"/>
        <w:jc w:val="both"/>
        <w:rPr>
          <w:rFonts w:ascii="Palatino Linotype" w:hAnsi="Palatino Linotype"/>
          <w:i/>
        </w:rPr>
      </w:pPr>
    </w:p>
    <w:p w14:paraId="376609F0" w14:textId="77777777" w:rsidR="00970FD5" w:rsidRPr="00116848" w:rsidRDefault="00970FD5" w:rsidP="00970FD5">
      <w:pPr>
        <w:pStyle w:val="Sinespaciado"/>
        <w:spacing w:line="360" w:lineRule="auto"/>
        <w:jc w:val="both"/>
        <w:rPr>
          <w:rFonts w:ascii="Palatino Linotype" w:hAnsi="Palatino Linotype"/>
        </w:rPr>
      </w:pPr>
      <w:r w:rsidRPr="00116848">
        <w:rPr>
          <w:rFonts w:ascii="Palatino Linotype" w:hAnsi="Palatino Linotype"/>
        </w:rPr>
        <w:lastRenderedPageBreak/>
        <w:t xml:space="preserve">En términos del numeral 162 de la Ley de Transparencia local, las unidades de transparencia deberán de garantizar que las solicitudes de información formuladas por la ciudadanía sean turnadas a todas las áreas administrativas en razón de las facultades, competencias y funciones reservadas, porción normativa inobservada por </w:t>
      </w:r>
      <w:r w:rsidRPr="00116848">
        <w:rPr>
          <w:rFonts w:ascii="Palatino Linotype" w:hAnsi="Palatino Linotype"/>
          <w:b/>
          <w:bCs/>
        </w:rPr>
        <w:t xml:space="preserve">El Sujeto Obligado. </w:t>
      </w:r>
    </w:p>
    <w:p w14:paraId="6097FC06" w14:textId="77777777" w:rsidR="00970FD5" w:rsidRPr="00116848" w:rsidRDefault="00970FD5" w:rsidP="00970FD5">
      <w:pPr>
        <w:pStyle w:val="INFOEM"/>
        <w:rPr>
          <w:u w:val="single"/>
        </w:rPr>
      </w:pPr>
      <w:r w:rsidRPr="00116848">
        <w:rPr>
          <w:b/>
        </w:rPr>
        <w:t>Artículo 162</w:t>
      </w:r>
      <w:r w:rsidRPr="00116848">
        <w:rPr>
          <w:b/>
          <w:u w:val="single"/>
        </w:rPr>
        <w:t>. Las unidades de transparencia deberán garantizar que las solicitudes se turnen a todas las Áreas competentes</w:t>
      </w:r>
      <w:r w:rsidRPr="00116848">
        <w:rPr>
          <w:u w:val="single"/>
        </w:rPr>
        <w:t xml:space="preserve"> que cuenten con la información o deban tenerla de acuerdo a sus facultades, competencias y funciones, con el objeto de que realicen una búsqueda exhaustiva y razonable de la información solicitada.</w:t>
      </w:r>
    </w:p>
    <w:p w14:paraId="41AC6917" w14:textId="77777777" w:rsidR="00970FD5" w:rsidRPr="00116848" w:rsidRDefault="00970FD5" w:rsidP="00970FD5">
      <w:pPr>
        <w:pStyle w:val="INFOEM"/>
      </w:pPr>
      <w:r w:rsidRPr="00116848">
        <w:rPr>
          <w:b/>
        </w:rPr>
        <w:t>Artículo 163.</w:t>
      </w:r>
      <w:r w:rsidRPr="00116848">
        <w:t xml:space="preserve"> La Unidad de Transparencia deberá notificar la respuesta a la solicitud al interesado en el menor tiempo posible, que no podrá exceder de quince días hábiles, contados a partir del día siguiente a la presentación de aquélla.</w:t>
      </w:r>
    </w:p>
    <w:p w14:paraId="0E487B50" w14:textId="77777777" w:rsidR="00970FD5" w:rsidRPr="00116848" w:rsidRDefault="00970FD5" w:rsidP="00970FD5">
      <w:pPr>
        <w:pStyle w:val="INFOEM"/>
      </w:pPr>
      <w:r w:rsidRPr="00116848">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DAF6B61" w14:textId="77777777" w:rsidR="00001BB3" w:rsidRPr="00116848" w:rsidRDefault="00001BB3" w:rsidP="00970FD5">
      <w:pPr>
        <w:pStyle w:val="INFOEM"/>
        <w:rPr>
          <w:sz w:val="24"/>
          <w:szCs w:val="24"/>
        </w:rPr>
      </w:pPr>
    </w:p>
    <w:p w14:paraId="065A9C29" w14:textId="77777777" w:rsidR="004D318C" w:rsidRPr="00116848" w:rsidRDefault="004D318C" w:rsidP="004D318C">
      <w:pPr>
        <w:pStyle w:val="Prrafodelista"/>
        <w:spacing w:line="360" w:lineRule="auto"/>
        <w:ind w:left="0"/>
        <w:jc w:val="both"/>
        <w:rPr>
          <w:rFonts w:ascii="Palatino Linotype" w:hAnsi="Palatino Linotype" w:cs="Arial"/>
          <w:lang w:eastAsia="es-MX"/>
        </w:rPr>
      </w:pPr>
      <w:r w:rsidRPr="00116848">
        <w:rPr>
          <w:rFonts w:ascii="Palatino Linotype" w:hAnsi="Palatino Linotype" w:cs="Arial"/>
        </w:rPr>
        <w:t>Aunado a ello</w:t>
      </w:r>
      <w:r w:rsidRPr="00116848">
        <w:rPr>
          <w:rFonts w:ascii="Palatino Linotype" w:hAnsi="Palatino Linotype" w:cs="Arial"/>
          <w:lang w:eastAsia="es-MX"/>
        </w:rPr>
        <w:t xml:space="preserve"> el artículo 804 fracción II de la </w:t>
      </w:r>
      <w:r w:rsidRPr="00116848">
        <w:rPr>
          <w:rFonts w:ascii="Palatino Linotype" w:hAnsi="Palatino Linotype" w:cs="Arial"/>
          <w:b/>
          <w:lang w:eastAsia="es-MX"/>
        </w:rPr>
        <w:t>Ley Federal de Trabajo</w:t>
      </w:r>
      <w:r w:rsidRPr="00116848">
        <w:rPr>
          <w:rFonts w:ascii="Palatino Linotype" w:hAnsi="Palatino Linotype" w:cs="Arial"/>
          <w:lang w:eastAsia="es-MX"/>
        </w:rPr>
        <w:t>, refiere la obligación que tiene el patrón de conservar y exhibir en juicio entre otros documentos la nómina o recibos de pagos de salarios.</w:t>
      </w:r>
    </w:p>
    <w:p w14:paraId="5D2591B5" w14:textId="77777777" w:rsidR="004D318C" w:rsidRPr="00116848" w:rsidRDefault="004D318C" w:rsidP="004D318C">
      <w:pPr>
        <w:pStyle w:val="Prrafodelista"/>
        <w:spacing w:line="360" w:lineRule="auto"/>
        <w:ind w:left="0"/>
        <w:jc w:val="both"/>
        <w:rPr>
          <w:rFonts w:ascii="Palatino Linotype" w:hAnsi="Palatino Linotype" w:cs="Arial"/>
        </w:rPr>
      </w:pPr>
    </w:p>
    <w:p w14:paraId="0553AB2B" w14:textId="77777777" w:rsidR="004D318C" w:rsidRPr="00116848" w:rsidRDefault="004D318C" w:rsidP="004D318C">
      <w:pPr>
        <w:pStyle w:val="Textosinformato"/>
        <w:tabs>
          <w:tab w:val="right" w:leader="dot" w:pos="8828"/>
        </w:tabs>
        <w:ind w:left="851" w:right="992" w:hanging="142"/>
        <w:jc w:val="both"/>
        <w:rPr>
          <w:rFonts w:ascii="Palatino Linotype" w:eastAsia="MS Mincho" w:hAnsi="Palatino Linotype" w:cs="Arial"/>
          <w:i/>
          <w:sz w:val="24"/>
          <w:szCs w:val="24"/>
        </w:rPr>
      </w:pPr>
      <w:r w:rsidRPr="00116848">
        <w:rPr>
          <w:rFonts w:ascii="Palatino Linotype" w:eastAsia="MS Mincho" w:hAnsi="Palatino Linotype" w:cs="Arial"/>
          <w:b/>
          <w:bCs/>
          <w:i/>
          <w:sz w:val="24"/>
          <w:szCs w:val="24"/>
        </w:rPr>
        <w:t>Artículo 804.-</w:t>
      </w:r>
      <w:r w:rsidRPr="00116848">
        <w:rPr>
          <w:rFonts w:ascii="Palatino Linotype" w:eastAsia="MS Mincho" w:hAnsi="Palatino Linotype" w:cs="Arial"/>
          <w:i/>
          <w:sz w:val="24"/>
          <w:szCs w:val="24"/>
        </w:rPr>
        <w:t xml:space="preserve"> El patrón tiene obligación de conservar y exhibir en juicio los documentos que a continuación se precisan:</w:t>
      </w:r>
    </w:p>
    <w:p w14:paraId="75DA3F00" w14:textId="77777777" w:rsidR="004D318C" w:rsidRPr="00116848" w:rsidRDefault="004D318C" w:rsidP="004D318C">
      <w:pPr>
        <w:pStyle w:val="Textosinformato"/>
        <w:tabs>
          <w:tab w:val="right" w:leader="dot" w:pos="8828"/>
        </w:tabs>
        <w:ind w:left="851" w:right="992" w:hanging="142"/>
        <w:jc w:val="both"/>
        <w:rPr>
          <w:rFonts w:ascii="Palatino Linotype" w:eastAsia="MS Mincho" w:hAnsi="Palatino Linotype" w:cs="Arial"/>
          <w:i/>
          <w:sz w:val="24"/>
          <w:szCs w:val="24"/>
        </w:rPr>
      </w:pPr>
      <w:r w:rsidRPr="00116848">
        <w:rPr>
          <w:rFonts w:ascii="Palatino Linotype" w:eastAsia="MS Mincho" w:hAnsi="Palatino Linotype" w:cs="Arial"/>
          <w:i/>
          <w:sz w:val="24"/>
          <w:szCs w:val="24"/>
        </w:rPr>
        <w:t>(…)</w:t>
      </w:r>
    </w:p>
    <w:p w14:paraId="50AFCD8C" w14:textId="77777777" w:rsidR="004D318C" w:rsidRPr="00116848" w:rsidRDefault="004D318C" w:rsidP="004D318C">
      <w:pPr>
        <w:pStyle w:val="Textosinformato"/>
        <w:numPr>
          <w:ilvl w:val="0"/>
          <w:numId w:val="10"/>
        </w:numPr>
        <w:ind w:left="851" w:right="992" w:hanging="142"/>
        <w:jc w:val="both"/>
        <w:rPr>
          <w:rFonts w:ascii="Palatino Linotype" w:eastAsia="MS Mincho" w:hAnsi="Palatino Linotype" w:cs="Arial"/>
          <w:i/>
          <w:sz w:val="24"/>
          <w:szCs w:val="24"/>
        </w:rPr>
      </w:pPr>
      <w:r w:rsidRPr="00116848">
        <w:rPr>
          <w:rFonts w:ascii="Palatino Linotype" w:eastAsia="MS Mincho" w:hAnsi="Palatino Linotype" w:cs="Arial"/>
          <w:b/>
          <w:i/>
          <w:sz w:val="24"/>
          <w:szCs w:val="24"/>
          <w:u w:val="single"/>
        </w:rPr>
        <w:t>Listas de raya</w:t>
      </w:r>
      <w:r w:rsidRPr="00116848">
        <w:rPr>
          <w:rFonts w:ascii="Palatino Linotype" w:eastAsia="MS Mincho" w:hAnsi="Palatino Linotype" w:cs="Arial"/>
          <w:b/>
          <w:i/>
          <w:sz w:val="24"/>
          <w:szCs w:val="24"/>
        </w:rPr>
        <w:t xml:space="preserve"> o nómina de personal, cuando se lleven en el centro de trabajo; </w:t>
      </w:r>
      <w:r w:rsidRPr="00116848">
        <w:rPr>
          <w:rFonts w:ascii="Palatino Linotype" w:eastAsia="MS Mincho" w:hAnsi="Palatino Linotype" w:cs="Arial"/>
          <w:b/>
          <w:i/>
          <w:sz w:val="24"/>
          <w:szCs w:val="24"/>
          <w:u w:val="single"/>
        </w:rPr>
        <w:t>o recibos de pagos de salarios</w:t>
      </w:r>
      <w:r w:rsidRPr="00116848">
        <w:rPr>
          <w:rFonts w:ascii="Palatino Linotype" w:eastAsia="MS Mincho" w:hAnsi="Palatino Linotype" w:cs="Arial"/>
          <w:i/>
          <w:sz w:val="24"/>
          <w:szCs w:val="24"/>
        </w:rPr>
        <w:t>;”</w:t>
      </w:r>
    </w:p>
    <w:p w14:paraId="036D5917" w14:textId="77777777" w:rsidR="004D318C" w:rsidRPr="00116848" w:rsidRDefault="004D318C" w:rsidP="004D318C">
      <w:pPr>
        <w:spacing w:line="360" w:lineRule="auto"/>
        <w:jc w:val="both"/>
        <w:rPr>
          <w:rFonts w:ascii="Palatino Linotype" w:hAnsi="Palatino Linotype" w:cs="Arial"/>
        </w:rPr>
      </w:pPr>
    </w:p>
    <w:p w14:paraId="14FF8A0B" w14:textId="77777777" w:rsidR="004D318C" w:rsidRPr="00116848" w:rsidRDefault="004D318C" w:rsidP="004D318C">
      <w:pPr>
        <w:spacing w:line="360" w:lineRule="auto"/>
        <w:jc w:val="both"/>
        <w:rPr>
          <w:rFonts w:ascii="Palatino Linotype" w:hAnsi="Palatino Linotype" w:cs="Arial"/>
        </w:rPr>
      </w:pPr>
      <w:r w:rsidRPr="00116848">
        <w:rPr>
          <w:rFonts w:ascii="Palatino Linotype" w:hAnsi="Palatino Linotype" w:cs="Arial"/>
        </w:rPr>
        <w:t xml:space="preserve">En el mismo sentido, el </w:t>
      </w:r>
      <w:r w:rsidRPr="00116848">
        <w:rPr>
          <w:rFonts w:ascii="Palatino Linotype" w:hAnsi="Palatino Linotype" w:cs="Arial"/>
          <w:bCs/>
        </w:rPr>
        <w:t xml:space="preserve">penúltimo párrafo del artículo 125 de la </w:t>
      </w:r>
      <w:r w:rsidRPr="00116848">
        <w:rPr>
          <w:rFonts w:ascii="Palatino Linotype" w:hAnsi="Palatino Linotype" w:cs="Arial"/>
          <w:b/>
        </w:rPr>
        <w:t>Constitución Política del Estado Libre y Soberano de México</w:t>
      </w:r>
      <w:r w:rsidRPr="00116848">
        <w:rPr>
          <w:rFonts w:ascii="Palatino Linotype" w:hAnsi="Palatino Linotype" w:cs="Arial"/>
        </w:rPr>
        <w:t>, señala que el presupuesto deberá incluir los tabuladores desglosados de las remuneraciones que perciban los servidores públicos municipales, sujetándose a lo dispuesto por el artículo 147 de la Constitución local.</w:t>
      </w:r>
    </w:p>
    <w:p w14:paraId="2A5F94CD" w14:textId="77777777" w:rsidR="004D318C" w:rsidRPr="00116848" w:rsidRDefault="004D318C" w:rsidP="004D318C">
      <w:pPr>
        <w:spacing w:line="360" w:lineRule="auto"/>
        <w:jc w:val="both"/>
        <w:rPr>
          <w:rFonts w:ascii="Palatino Linotype" w:hAnsi="Palatino Linotype" w:cs="Arial"/>
        </w:rPr>
      </w:pPr>
    </w:p>
    <w:p w14:paraId="7E1589B0" w14:textId="77777777" w:rsidR="004D318C" w:rsidRPr="00116848" w:rsidRDefault="004D318C" w:rsidP="004D318C">
      <w:pPr>
        <w:pStyle w:val="Prrafodelista"/>
        <w:spacing w:line="360" w:lineRule="auto"/>
        <w:ind w:left="0"/>
        <w:jc w:val="both"/>
        <w:rPr>
          <w:rFonts w:ascii="Palatino Linotype" w:hAnsi="Palatino Linotype" w:cs="Arial"/>
        </w:rPr>
      </w:pPr>
      <w:r w:rsidRPr="00116848">
        <w:rPr>
          <w:rFonts w:ascii="Palatino Linotype" w:hAnsi="Palatino Linotype" w:cs="Arial"/>
        </w:rPr>
        <w:t xml:space="preserve">Por su parte, el artículo 147 de la </w:t>
      </w:r>
      <w:r w:rsidRPr="00116848">
        <w:rPr>
          <w:rFonts w:ascii="Palatino Linotype" w:hAnsi="Palatino Linotype" w:cs="Arial"/>
          <w:b/>
        </w:rPr>
        <w:t>Constitución Política del Estado Libre y Soberano de México</w:t>
      </w:r>
      <w:r w:rsidRPr="00116848">
        <w:rPr>
          <w:rFonts w:ascii="Palatino Linotype" w:hAnsi="Palatino Linotype" w:cs="Arial"/>
        </w:rPr>
        <w:t xml:space="preserve"> dispone en lo relativo a las remuneraciones de los servidores públicos estatales y municipales lo siguiente:</w:t>
      </w:r>
    </w:p>
    <w:p w14:paraId="1B5020A6" w14:textId="77777777" w:rsidR="004D318C" w:rsidRPr="00116848" w:rsidRDefault="004D318C" w:rsidP="004D318C">
      <w:pPr>
        <w:pStyle w:val="Prrafodelista"/>
        <w:spacing w:line="360" w:lineRule="auto"/>
        <w:ind w:left="0"/>
        <w:jc w:val="both"/>
        <w:rPr>
          <w:rFonts w:ascii="Palatino Linotype" w:hAnsi="Palatino Linotype" w:cs="Arial"/>
        </w:rPr>
      </w:pPr>
    </w:p>
    <w:p w14:paraId="6C012F95" w14:textId="77777777" w:rsidR="004D318C" w:rsidRPr="00116848" w:rsidRDefault="004D318C" w:rsidP="004D318C">
      <w:pPr>
        <w:ind w:left="851" w:right="992"/>
        <w:jc w:val="both"/>
        <w:rPr>
          <w:rFonts w:ascii="Palatino Linotype" w:hAnsi="Palatino Linotype"/>
          <w:i/>
        </w:rPr>
      </w:pPr>
      <w:r w:rsidRPr="00116848">
        <w:rPr>
          <w:rFonts w:ascii="Palatino Linotype" w:hAnsi="Palatino Linotype"/>
          <w:b/>
          <w:i/>
        </w:rPr>
        <w:t>Artículo 147</w:t>
      </w:r>
      <w:r w:rsidRPr="00116848">
        <w:rPr>
          <w:rFonts w:ascii="Palatino Linotype" w:hAnsi="Palatino Linotype"/>
          <w:i/>
        </w:rPr>
        <w:t xml:space="preserve">.- El Gobernador, los diputados, los magistrados de los Tribunales Superior de Justicia y de lo Contencioso Administrativo, los miembros del Consejo de la Judicatura, los trabajadores al servicio del Estado, los integrantes y servidores de los organismos autónomos, así como </w:t>
      </w:r>
      <w:r w:rsidRPr="00116848">
        <w:rPr>
          <w:rFonts w:ascii="Palatino Linotype" w:hAnsi="Palatino Linotype"/>
          <w:b/>
          <w:i/>
          <w:u w:val="single"/>
        </w:rPr>
        <w:t>los miembros de los ayuntamientos</w:t>
      </w:r>
      <w:r w:rsidRPr="00116848">
        <w:rPr>
          <w:rFonts w:ascii="Palatino Linotype" w:hAnsi="Palatino Linotype"/>
          <w:i/>
        </w:rPr>
        <w:t xml:space="preserve"> y demás servidores públicos municipales recibirán una retribución adecuada e irrenunciable por el desempeño de su empleo, cargo o comisión, que será determinada </w:t>
      </w:r>
      <w:r w:rsidRPr="00116848">
        <w:rPr>
          <w:rFonts w:ascii="Palatino Linotype" w:hAnsi="Palatino Linotype"/>
          <w:b/>
          <w:i/>
          <w:u w:val="single"/>
        </w:rPr>
        <w:t>en el presupuesto de egresos</w:t>
      </w:r>
      <w:r w:rsidRPr="00116848">
        <w:rPr>
          <w:rFonts w:ascii="Palatino Linotype" w:hAnsi="Palatino Linotype"/>
          <w:i/>
        </w:rPr>
        <w:t xml:space="preserve"> que corresponda. </w:t>
      </w:r>
      <w:r w:rsidRPr="00116848">
        <w:rPr>
          <w:rFonts w:ascii="Palatino Linotype" w:hAnsi="Palatino Linotype"/>
          <w:b/>
          <w:i/>
        </w:rPr>
        <w:t>Las remuneraciones</w:t>
      </w:r>
      <w:r w:rsidRPr="00116848">
        <w:rPr>
          <w:rFonts w:ascii="Palatino Linotype" w:hAnsi="Palatino Linotype"/>
          <w:i/>
        </w:rPr>
        <w:t xml:space="preserve"> mínimas y máximas se determinarán con base, entre otros, en los factores siguientes: población, recursos económicos disponibles, costo promedio de vida, índice inflacionario, grado de marginalidad, productividad en la prestación de servicios públicos, responsabilidad de la función y eficiencia en la recaudación de ingresos, de acuerdo con la información oficial correspondiente. </w:t>
      </w:r>
      <w:r w:rsidRPr="00116848">
        <w:rPr>
          <w:rFonts w:ascii="Palatino Linotype" w:hAnsi="Palatino Linotype"/>
          <w:b/>
          <w:i/>
        </w:rPr>
        <w:t>La remuneración será determinada anual y equitativamente</w:t>
      </w:r>
      <w:r w:rsidRPr="00116848">
        <w:rPr>
          <w:rFonts w:ascii="Palatino Linotype" w:hAnsi="Palatino Linotype"/>
          <w:i/>
        </w:rPr>
        <w:t xml:space="preserve"> en el Presupuesto de Egresos correspondiente bajo las bases siguientes: </w:t>
      </w:r>
    </w:p>
    <w:p w14:paraId="048B5893" w14:textId="77777777" w:rsidR="004D318C" w:rsidRPr="00116848" w:rsidRDefault="004D318C" w:rsidP="004D318C">
      <w:pPr>
        <w:pStyle w:val="Prrafodelista"/>
        <w:ind w:left="851" w:right="992"/>
        <w:jc w:val="both"/>
        <w:rPr>
          <w:rFonts w:ascii="Palatino Linotype" w:hAnsi="Palatino Linotype"/>
          <w:i/>
        </w:rPr>
      </w:pPr>
      <w:r w:rsidRPr="00116848">
        <w:rPr>
          <w:rFonts w:ascii="Palatino Linotype" w:hAnsi="Palatino Linotype"/>
          <w:i/>
        </w:rPr>
        <w:lastRenderedPageBreak/>
        <w:t xml:space="preserve">Se considera remuneración o retribución toda percepción en efectivo o en especie, con excepción de los apoyos y los gastos sujetos a comprobación que sean propios del desarrollo del trabajo y los gastos de viaje en actividades oficiales; </w:t>
      </w:r>
    </w:p>
    <w:p w14:paraId="70D1B32D" w14:textId="77777777" w:rsidR="004D318C" w:rsidRPr="00116848" w:rsidRDefault="004D318C" w:rsidP="004D318C">
      <w:pPr>
        <w:pStyle w:val="Prrafodelista"/>
        <w:ind w:left="851" w:right="992"/>
        <w:jc w:val="both"/>
        <w:rPr>
          <w:rFonts w:ascii="Palatino Linotype" w:hAnsi="Palatino Linotype" w:cs="Arial"/>
          <w:bCs/>
          <w:i/>
        </w:rPr>
      </w:pPr>
      <w:r w:rsidRPr="00116848">
        <w:rPr>
          <w:rFonts w:ascii="Palatino Linotype" w:hAnsi="Palatino Linotype" w:cs="Arial"/>
          <w:bCs/>
          <w:i/>
        </w:rPr>
        <w:t>(…)</w:t>
      </w:r>
    </w:p>
    <w:p w14:paraId="37D3B2E5" w14:textId="77777777" w:rsidR="004D318C" w:rsidRPr="00116848" w:rsidRDefault="004D318C" w:rsidP="004D318C">
      <w:pPr>
        <w:pStyle w:val="Prrafodelista"/>
        <w:ind w:left="851" w:right="992"/>
        <w:rPr>
          <w:rFonts w:ascii="Palatino Linotype" w:hAnsi="Palatino Linotype" w:cs="Arial"/>
          <w:bCs/>
          <w:i/>
        </w:rPr>
      </w:pPr>
      <w:r w:rsidRPr="00116848">
        <w:rPr>
          <w:rFonts w:ascii="Palatino Linotype" w:hAnsi="Palatino Linotype"/>
          <w:i/>
        </w:rPr>
        <w:t xml:space="preserve">V. Las remuneraciones y sus tabuladores </w:t>
      </w:r>
      <w:r w:rsidRPr="00116848">
        <w:rPr>
          <w:rFonts w:ascii="Palatino Linotype" w:hAnsi="Palatino Linotype"/>
          <w:b/>
          <w:i/>
        </w:rPr>
        <w:t>serán públicos</w:t>
      </w:r>
      <w:r w:rsidRPr="00116848">
        <w:rPr>
          <w:rFonts w:ascii="Palatino Linotype" w:hAnsi="Palatino Linotype"/>
          <w:i/>
        </w:rPr>
        <w:t>, y deberán especificar y diferenciar la totalidad de sus elementos fijos y variables tanto en efectivo como en especie.</w:t>
      </w:r>
    </w:p>
    <w:p w14:paraId="4F82C43F" w14:textId="77777777" w:rsidR="004D318C" w:rsidRPr="00116848" w:rsidRDefault="004D318C" w:rsidP="004D318C">
      <w:pPr>
        <w:pStyle w:val="Prrafodelista"/>
        <w:spacing w:line="360" w:lineRule="auto"/>
        <w:ind w:left="851"/>
        <w:jc w:val="both"/>
        <w:rPr>
          <w:rFonts w:ascii="Palatino Linotype" w:hAnsi="Palatino Linotype" w:cs="Arial"/>
        </w:rPr>
      </w:pPr>
    </w:p>
    <w:p w14:paraId="66AF828C" w14:textId="77777777" w:rsidR="004D318C" w:rsidRPr="00116848" w:rsidRDefault="004D318C" w:rsidP="004D318C">
      <w:pPr>
        <w:pStyle w:val="Prrafodelista"/>
        <w:spacing w:line="360" w:lineRule="auto"/>
        <w:ind w:left="0"/>
        <w:jc w:val="both"/>
        <w:rPr>
          <w:rFonts w:ascii="Palatino Linotype" w:hAnsi="Palatino Linotype" w:cs="Arial"/>
        </w:rPr>
      </w:pPr>
      <w:r w:rsidRPr="00116848">
        <w:rPr>
          <w:rFonts w:ascii="Palatino Linotype" w:hAnsi="Palatino Linotype" w:cs="Arial"/>
          <w:bCs/>
        </w:rPr>
        <w:t xml:space="preserve">Al respecto, el </w:t>
      </w:r>
      <w:r w:rsidRPr="00116848">
        <w:rPr>
          <w:rFonts w:ascii="Palatino Linotype" w:hAnsi="Palatino Linotype" w:cs="Arial"/>
        </w:rPr>
        <w:t xml:space="preserve">artículo 3, fracción XXXII del </w:t>
      </w:r>
      <w:r w:rsidRPr="00116848">
        <w:rPr>
          <w:rFonts w:ascii="Palatino Linotype" w:hAnsi="Palatino Linotype" w:cs="Arial"/>
          <w:b/>
        </w:rPr>
        <w:t xml:space="preserve">Código Financiero del Estado de México y Municipios </w:t>
      </w:r>
      <w:r w:rsidRPr="00116848">
        <w:rPr>
          <w:rFonts w:ascii="Palatino Linotype" w:hAnsi="Palatino Linotype" w:cs="Arial"/>
        </w:rPr>
        <w:t>establece lo siguiente:</w:t>
      </w:r>
    </w:p>
    <w:p w14:paraId="763010A5" w14:textId="77777777" w:rsidR="004D318C" w:rsidRPr="00116848" w:rsidRDefault="004D318C" w:rsidP="004D318C">
      <w:pPr>
        <w:pStyle w:val="Prrafodelista"/>
        <w:spacing w:line="360" w:lineRule="auto"/>
        <w:ind w:left="567" w:right="567"/>
        <w:jc w:val="both"/>
        <w:rPr>
          <w:rFonts w:ascii="Palatino Linotype" w:hAnsi="Palatino Linotype" w:cs="Arial"/>
        </w:rPr>
      </w:pPr>
    </w:p>
    <w:p w14:paraId="2CFB7757" w14:textId="77777777" w:rsidR="004D318C" w:rsidRPr="00116848" w:rsidRDefault="004D318C" w:rsidP="004D318C">
      <w:pPr>
        <w:pStyle w:val="Prrafodelista"/>
        <w:ind w:left="851" w:right="992"/>
        <w:jc w:val="both"/>
        <w:rPr>
          <w:rFonts w:ascii="Palatino Linotype" w:hAnsi="Palatino Linotype" w:cs="Arial"/>
          <w:bCs/>
          <w:i/>
        </w:rPr>
      </w:pPr>
      <w:r w:rsidRPr="00116848">
        <w:rPr>
          <w:rFonts w:ascii="Palatino Linotype" w:hAnsi="Palatino Linotype" w:cs="Arial"/>
          <w:b/>
          <w:bCs/>
          <w:i/>
        </w:rPr>
        <w:t>Artículo 3.-</w:t>
      </w:r>
      <w:r w:rsidRPr="00116848">
        <w:rPr>
          <w:rFonts w:ascii="Palatino Linotype" w:hAnsi="Palatino Linotype" w:cs="Arial"/>
          <w:bCs/>
          <w:i/>
        </w:rPr>
        <w:t xml:space="preserve"> Para efectos de este Código, Ley de Ingresos del Estado y del Presupuesto de Egresos se entenderá por:</w:t>
      </w:r>
    </w:p>
    <w:p w14:paraId="461DFF93" w14:textId="77777777" w:rsidR="004D318C" w:rsidRPr="00116848" w:rsidRDefault="004D318C" w:rsidP="004D318C">
      <w:pPr>
        <w:pStyle w:val="Prrafodelista"/>
        <w:ind w:left="851" w:right="992"/>
        <w:jc w:val="both"/>
        <w:rPr>
          <w:rFonts w:ascii="Palatino Linotype" w:hAnsi="Palatino Linotype" w:cs="Arial"/>
          <w:bCs/>
          <w:i/>
        </w:rPr>
      </w:pPr>
      <w:r w:rsidRPr="00116848">
        <w:rPr>
          <w:rFonts w:ascii="Palatino Linotype" w:hAnsi="Palatino Linotype" w:cs="Arial"/>
          <w:bCs/>
          <w:i/>
        </w:rPr>
        <w:t>(…)</w:t>
      </w:r>
    </w:p>
    <w:p w14:paraId="07E2825F" w14:textId="77777777" w:rsidR="004D318C" w:rsidRPr="00116848" w:rsidRDefault="004D318C" w:rsidP="004D318C">
      <w:pPr>
        <w:pStyle w:val="Prrafodelista"/>
        <w:ind w:left="851" w:right="992"/>
        <w:jc w:val="both"/>
        <w:rPr>
          <w:rFonts w:ascii="Palatino Linotype" w:hAnsi="Palatino Linotype"/>
          <w:b/>
          <w:i/>
        </w:rPr>
      </w:pPr>
      <w:r w:rsidRPr="00116848">
        <w:rPr>
          <w:rFonts w:ascii="Palatino Linotype" w:hAnsi="Palatino Linotype"/>
          <w:b/>
          <w:i/>
        </w:rPr>
        <w:t>XXXII. Remuneración: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17B0336E" w14:textId="77777777" w:rsidR="004D318C" w:rsidRPr="00116848" w:rsidRDefault="004D318C" w:rsidP="004D318C">
      <w:pPr>
        <w:pStyle w:val="Prrafodelista"/>
        <w:ind w:left="851" w:right="992"/>
        <w:jc w:val="both"/>
        <w:rPr>
          <w:rFonts w:ascii="Palatino Linotype" w:hAnsi="Palatino Linotype"/>
          <w:b/>
          <w:i/>
        </w:rPr>
      </w:pPr>
      <w:r w:rsidRPr="00116848">
        <w:rPr>
          <w:rFonts w:ascii="Palatino Linotype" w:hAnsi="Palatino Linotype"/>
          <w:b/>
          <w:i/>
        </w:rPr>
        <w:t>(…)</w:t>
      </w:r>
    </w:p>
    <w:p w14:paraId="5DB1D049" w14:textId="77777777" w:rsidR="004D318C" w:rsidRPr="00116848" w:rsidRDefault="004D318C" w:rsidP="004D318C">
      <w:pPr>
        <w:pStyle w:val="Prrafodelista"/>
        <w:spacing w:line="360" w:lineRule="auto"/>
        <w:ind w:left="0"/>
        <w:jc w:val="both"/>
        <w:rPr>
          <w:rFonts w:ascii="Palatino Linotype" w:hAnsi="Palatino Linotype" w:cs="Arial"/>
        </w:rPr>
      </w:pPr>
    </w:p>
    <w:p w14:paraId="09906BBF" w14:textId="77777777" w:rsidR="004D318C" w:rsidRPr="00116848" w:rsidRDefault="004D318C" w:rsidP="004D318C">
      <w:pPr>
        <w:pStyle w:val="Prrafodelista"/>
        <w:spacing w:line="360" w:lineRule="auto"/>
        <w:ind w:left="0"/>
        <w:jc w:val="both"/>
        <w:rPr>
          <w:rFonts w:ascii="Palatino Linotype" w:hAnsi="Palatino Linotype" w:cs="Arial"/>
        </w:rPr>
      </w:pPr>
      <w:r w:rsidRPr="00116848">
        <w:rPr>
          <w:rFonts w:ascii="Palatino Linotype" w:hAnsi="Palatino Linotype" w:cs="Arial"/>
        </w:rPr>
        <w:t>De ello, se advierte que todos los servidores públicos, ya sean federales, estatales o municipales,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14:paraId="04822F18" w14:textId="77777777" w:rsidR="004D318C" w:rsidRPr="00116848" w:rsidRDefault="004D318C" w:rsidP="004D318C">
      <w:pPr>
        <w:pStyle w:val="Prrafodelista"/>
        <w:spacing w:line="360" w:lineRule="auto"/>
        <w:ind w:left="0"/>
        <w:jc w:val="both"/>
        <w:rPr>
          <w:rFonts w:ascii="Palatino Linotype" w:hAnsi="Palatino Linotype" w:cs="Arial"/>
        </w:rPr>
      </w:pPr>
    </w:p>
    <w:p w14:paraId="115561BF" w14:textId="77777777" w:rsidR="004D318C" w:rsidRPr="00116848" w:rsidRDefault="004D318C" w:rsidP="004D318C">
      <w:pPr>
        <w:pStyle w:val="Prrafodelista"/>
        <w:spacing w:line="360" w:lineRule="auto"/>
        <w:ind w:left="0"/>
        <w:jc w:val="both"/>
        <w:rPr>
          <w:rFonts w:ascii="Palatino Linotype" w:hAnsi="Palatino Linotype" w:cs="Arial"/>
        </w:rPr>
      </w:pPr>
      <w:r w:rsidRPr="00116848">
        <w:rPr>
          <w:rFonts w:ascii="Palatino Linotype" w:hAnsi="Palatino Linotype" w:cs="Arial"/>
        </w:rPr>
        <w:t xml:space="preserve">Así mismo, la </w:t>
      </w:r>
      <w:r w:rsidRPr="00116848">
        <w:rPr>
          <w:rFonts w:ascii="Palatino Linotype" w:hAnsi="Palatino Linotype" w:cs="Arial"/>
          <w:b/>
        </w:rPr>
        <w:t>Ley del Trabajo de los Servidores Públicos del Estado y Municipios</w:t>
      </w:r>
      <w:r w:rsidRPr="00116848">
        <w:rPr>
          <w:rFonts w:ascii="Palatino Linotype" w:hAnsi="Palatino Linotype" w:cs="Arial"/>
        </w:rPr>
        <w:t>, en su artículo 220-K fracciones II y IV y último párrafo, establecen lo siguiente:</w:t>
      </w:r>
    </w:p>
    <w:p w14:paraId="13938E71" w14:textId="77777777" w:rsidR="004D318C" w:rsidRPr="00116848" w:rsidRDefault="004D318C" w:rsidP="004D318C">
      <w:pPr>
        <w:pStyle w:val="Prrafodelista"/>
        <w:spacing w:line="360" w:lineRule="auto"/>
        <w:ind w:left="0"/>
        <w:jc w:val="both"/>
        <w:rPr>
          <w:rFonts w:ascii="Palatino Linotype" w:hAnsi="Palatino Linotype" w:cs="Arial"/>
        </w:rPr>
      </w:pPr>
    </w:p>
    <w:p w14:paraId="1ECC456B" w14:textId="77777777" w:rsidR="004D318C" w:rsidRPr="00116848" w:rsidRDefault="004D318C" w:rsidP="004D318C">
      <w:pPr>
        <w:spacing w:line="360" w:lineRule="auto"/>
        <w:ind w:left="851" w:right="992"/>
        <w:jc w:val="both"/>
        <w:rPr>
          <w:rFonts w:ascii="Palatino Linotype" w:hAnsi="Palatino Linotype"/>
          <w:bCs/>
          <w:i/>
        </w:rPr>
      </w:pPr>
      <w:r w:rsidRPr="00116848">
        <w:rPr>
          <w:rFonts w:ascii="Palatino Linotype" w:hAnsi="Palatino Linotype"/>
          <w:b/>
          <w:bCs/>
          <w:i/>
        </w:rPr>
        <w:t>ARTÍCULO 220 K.-</w:t>
      </w:r>
      <w:r w:rsidRPr="00116848">
        <w:rPr>
          <w:rFonts w:ascii="Palatino Linotype" w:hAnsi="Palatino Linotype"/>
          <w:bCs/>
          <w:i/>
        </w:rPr>
        <w:t xml:space="preserve"> La institución o dependencia pública tiene la obligación de conservar y exhibir en el proceso los documentos que a continuación se precisan:</w:t>
      </w:r>
    </w:p>
    <w:p w14:paraId="1D8FCE79" w14:textId="77777777" w:rsidR="004D318C" w:rsidRPr="00116848" w:rsidRDefault="004D318C" w:rsidP="004D318C">
      <w:pPr>
        <w:spacing w:line="360" w:lineRule="auto"/>
        <w:ind w:left="851" w:right="992"/>
        <w:jc w:val="both"/>
        <w:rPr>
          <w:rFonts w:ascii="Palatino Linotype" w:hAnsi="Palatino Linotype"/>
          <w:bCs/>
          <w:i/>
        </w:rPr>
      </w:pPr>
      <w:r w:rsidRPr="00116848">
        <w:rPr>
          <w:rFonts w:ascii="Palatino Linotype" w:hAnsi="Palatino Linotype"/>
          <w:b/>
          <w:bCs/>
          <w:i/>
        </w:rPr>
        <w:t>II.</w:t>
      </w:r>
      <w:r w:rsidRPr="00116848">
        <w:rPr>
          <w:rFonts w:ascii="Palatino Linotype" w:hAnsi="Palatino Linotype"/>
          <w:bCs/>
          <w:i/>
        </w:rPr>
        <w:t xml:space="preserve"> </w:t>
      </w:r>
      <w:r w:rsidRPr="00116848">
        <w:rPr>
          <w:rFonts w:ascii="Palatino Linotype" w:hAnsi="Palatino Linotype"/>
          <w:b/>
          <w:bCs/>
          <w:i/>
        </w:rPr>
        <w:t>Recibos de pagos de salarios</w:t>
      </w:r>
      <w:r w:rsidRPr="00116848">
        <w:rPr>
          <w:rFonts w:ascii="Palatino Linotype" w:hAnsi="Palatino Linotype"/>
          <w:bCs/>
          <w:i/>
        </w:rPr>
        <w:t xml:space="preserve"> o las constancias documentales del pago de salario cuando sea por depósito o mediante información electrónica;</w:t>
      </w:r>
    </w:p>
    <w:p w14:paraId="30F0BF11" w14:textId="77777777" w:rsidR="004D318C" w:rsidRPr="00116848" w:rsidRDefault="004D318C" w:rsidP="004D318C">
      <w:pPr>
        <w:spacing w:line="360" w:lineRule="auto"/>
        <w:ind w:left="851" w:right="992"/>
        <w:jc w:val="both"/>
        <w:rPr>
          <w:rFonts w:ascii="Palatino Linotype" w:hAnsi="Palatino Linotype"/>
          <w:b/>
          <w:bCs/>
          <w:i/>
        </w:rPr>
      </w:pPr>
      <w:r w:rsidRPr="00116848">
        <w:rPr>
          <w:rFonts w:ascii="Palatino Linotype" w:hAnsi="Palatino Linotype"/>
          <w:b/>
          <w:bCs/>
          <w:i/>
        </w:rPr>
        <w:t>(…)</w:t>
      </w:r>
    </w:p>
    <w:p w14:paraId="1EDEB11D" w14:textId="77777777" w:rsidR="004D318C" w:rsidRPr="00116848" w:rsidRDefault="004D318C" w:rsidP="004D318C">
      <w:pPr>
        <w:spacing w:line="360" w:lineRule="auto"/>
        <w:ind w:left="851" w:right="992"/>
        <w:jc w:val="both"/>
        <w:rPr>
          <w:rFonts w:ascii="Palatino Linotype" w:hAnsi="Palatino Linotype"/>
          <w:b/>
          <w:bCs/>
          <w:i/>
        </w:rPr>
      </w:pPr>
      <w:r w:rsidRPr="00116848">
        <w:rPr>
          <w:rFonts w:ascii="Palatino Linotype" w:hAnsi="Palatino Linotype"/>
          <w:b/>
          <w:bCs/>
          <w:i/>
        </w:rPr>
        <w:t>IV.</w:t>
      </w:r>
      <w:r w:rsidRPr="00116848">
        <w:rPr>
          <w:rFonts w:ascii="Palatino Linotype" w:hAnsi="Palatino Linotype"/>
          <w:bCs/>
          <w:i/>
        </w:rPr>
        <w:t xml:space="preserve"> </w:t>
      </w:r>
      <w:r w:rsidRPr="00116848">
        <w:rPr>
          <w:rFonts w:ascii="Palatino Linotype" w:hAnsi="Palatino Linotype"/>
          <w:b/>
          <w:bCs/>
          <w:i/>
        </w:rPr>
        <w:t>Recibos o las constancias de depósito o del medio de información magnética o electrónica que sean utilizadas para el pago de salarios, prima vacacional, aguinaldo y demás prestaciones establecidas en la presente ley; y</w:t>
      </w:r>
    </w:p>
    <w:p w14:paraId="603D7961" w14:textId="77777777" w:rsidR="004D318C" w:rsidRPr="00116848" w:rsidRDefault="004D318C" w:rsidP="004D318C">
      <w:pPr>
        <w:pStyle w:val="Prrafodelista"/>
        <w:spacing w:line="360" w:lineRule="auto"/>
        <w:ind w:left="851" w:right="992"/>
        <w:jc w:val="both"/>
        <w:rPr>
          <w:rFonts w:ascii="Palatino Linotype" w:hAnsi="Palatino Linotype"/>
          <w:bCs/>
          <w:i/>
        </w:rPr>
      </w:pPr>
      <w:r w:rsidRPr="00116848">
        <w:rPr>
          <w:rFonts w:ascii="Palatino Linotype" w:hAnsi="Palatino Linotype"/>
          <w:b/>
          <w:bCs/>
          <w:i/>
        </w:rPr>
        <w:t>Los documentos señalados en la fracción I de este artículo, deberán conservarse mientras dure la relación laboral y hasta un año después;</w:t>
      </w:r>
      <w:r w:rsidRPr="00116848">
        <w:rPr>
          <w:rFonts w:ascii="Palatino Linotype" w:hAnsi="Palatino Linotype"/>
          <w:bCs/>
          <w:i/>
        </w:rPr>
        <w:t xml:space="preserve"> los señalados por las fracciones II, III, IV durante el último año y un año después de que se extinga la relación laboral, y los mencionados en la fracción V, conforme lo señalen las leyes que los rijan.</w:t>
      </w:r>
    </w:p>
    <w:p w14:paraId="316661E5" w14:textId="77777777" w:rsidR="004D318C" w:rsidRPr="00116848" w:rsidRDefault="004D318C" w:rsidP="004D318C">
      <w:pPr>
        <w:pStyle w:val="Prrafodelista"/>
        <w:spacing w:line="360" w:lineRule="auto"/>
        <w:ind w:left="851" w:right="992"/>
        <w:jc w:val="both"/>
        <w:rPr>
          <w:rFonts w:ascii="Palatino Linotype" w:hAnsi="Palatino Linotype"/>
          <w:bCs/>
          <w:i/>
        </w:rPr>
      </w:pPr>
      <w:r w:rsidRPr="00116848">
        <w:rPr>
          <w:rFonts w:ascii="Palatino Linotype" w:hAnsi="Palatino Linotype"/>
          <w:b/>
          <w:bCs/>
          <w:i/>
        </w:rPr>
        <w:t>Los documentos y constancias aquí señalados, la institución o dependencia</w:t>
      </w:r>
      <w:r w:rsidRPr="00116848">
        <w:rPr>
          <w:rFonts w:ascii="Palatino Linotype" w:hAnsi="Palatino Linotype"/>
          <w:b/>
          <w:bCs/>
          <w:i/>
          <w:u w:val="single"/>
        </w:rPr>
        <w:t xml:space="preserve"> podrá conservarlos por medio de los sistemas de digitalización o de información magnética o electrónica o cualquier medio descubierto por la ciencia y las constancias expedidas por el encargado del área de personal de éstas</w:t>
      </w:r>
      <w:r w:rsidRPr="00116848">
        <w:rPr>
          <w:rFonts w:ascii="Palatino Linotype" w:hAnsi="Palatino Linotype"/>
          <w:bCs/>
          <w:i/>
        </w:rPr>
        <w:t>, harán prueba plena.</w:t>
      </w:r>
    </w:p>
    <w:p w14:paraId="3FC657FF" w14:textId="77777777" w:rsidR="004D318C" w:rsidRPr="00116848" w:rsidRDefault="004D318C" w:rsidP="004D318C">
      <w:pPr>
        <w:pStyle w:val="Prrafodelista"/>
        <w:spacing w:line="360" w:lineRule="auto"/>
        <w:ind w:left="851" w:right="992"/>
        <w:jc w:val="both"/>
        <w:rPr>
          <w:rFonts w:ascii="Palatino Linotype" w:hAnsi="Palatino Linotype"/>
          <w:bCs/>
          <w:i/>
        </w:rPr>
      </w:pPr>
      <w:r w:rsidRPr="00116848">
        <w:rPr>
          <w:rFonts w:ascii="Palatino Linotype" w:hAnsi="Palatino Linotype"/>
          <w:bCs/>
          <w:i/>
        </w:rPr>
        <w:lastRenderedPageBreak/>
        <w:t>El incumplimiento por lo dispuesto por este artículo, establecerá la presunción de ser ciertos los hechos que el actor exprese en su demanda, en relación con tales documentos, salvo prueba en contrario.</w:t>
      </w:r>
    </w:p>
    <w:p w14:paraId="372AA841" w14:textId="77777777" w:rsidR="004D318C" w:rsidRPr="00116848" w:rsidRDefault="004D318C" w:rsidP="004D318C">
      <w:pPr>
        <w:pStyle w:val="Prrafodelista"/>
        <w:spacing w:line="360" w:lineRule="auto"/>
        <w:ind w:left="851"/>
        <w:jc w:val="both"/>
        <w:rPr>
          <w:rFonts w:ascii="Palatino Linotype" w:hAnsi="Palatino Linotype" w:cs="Arial"/>
        </w:rPr>
      </w:pPr>
    </w:p>
    <w:p w14:paraId="7A859E8D" w14:textId="77777777" w:rsidR="004D318C" w:rsidRPr="00116848" w:rsidRDefault="004D318C" w:rsidP="004D318C">
      <w:pPr>
        <w:pStyle w:val="Prrafodelista"/>
        <w:spacing w:line="360" w:lineRule="auto"/>
        <w:ind w:left="0"/>
        <w:jc w:val="both"/>
        <w:rPr>
          <w:rFonts w:ascii="Palatino Linotype" w:hAnsi="Palatino Linotype" w:cs="Arial"/>
        </w:rPr>
      </w:pPr>
      <w:r w:rsidRPr="00116848">
        <w:rPr>
          <w:rFonts w:ascii="Palatino Linotype" w:hAnsi="Palatino Linotype" w:cs="Arial"/>
        </w:rPr>
        <w:t>De lo anterior, se advierte que toda institución pública o dependencia pública del Estado de México debe conservar las constancias de pago de salarios, prima vacacional, aguinaldo y demás prestaciones legales de acuerdo con la forma en que se haya realizado el pago; así como, los recibos de pago por honorarios;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60C4C34E" w14:textId="77777777" w:rsidR="004D318C" w:rsidRPr="00116848" w:rsidRDefault="004D318C" w:rsidP="00970FD5">
      <w:pPr>
        <w:spacing w:line="360" w:lineRule="auto"/>
        <w:jc w:val="both"/>
        <w:rPr>
          <w:rFonts w:ascii="Palatino Linotype" w:hAnsi="Palatino Linotype"/>
          <w:sz w:val="24"/>
          <w:szCs w:val="24"/>
        </w:rPr>
      </w:pPr>
    </w:p>
    <w:p w14:paraId="794ABB24" w14:textId="77777777" w:rsidR="004D318C" w:rsidRPr="00116848" w:rsidRDefault="004D318C" w:rsidP="004D318C">
      <w:pPr>
        <w:spacing w:after="0" w:line="360" w:lineRule="auto"/>
        <w:jc w:val="both"/>
        <w:rPr>
          <w:rFonts w:ascii="Palatino Linotype" w:hAnsi="Palatino Linotype" w:cs="Arial"/>
          <w:i/>
          <w:sz w:val="24"/>
          <w:szCs w:val="24"/>
          <w:lang w:eastAsia="es-MX"/>
        </w:rPr>
      </w:pPr>
      <w:r w:rsidRPr="00116848">
        <w:rPr>
          <w:rFonts w:ascii="Palatino Linotype" w:hAnsi="Palatino Linotype" w:cs="Arial"/>
          <w:sz w:val="24"/>
          <w:szCs w:val="24"/>
        </w:rPr>
        <w:t xml:space="preserve">Además, la </w:t>
      </w:r>
      <w:r w:rsidRPr="00116848">
        <w:rPr>
          <w:rFonts w:ascii="Palatino Linotype" w:hAnsi="Palatino Linotype" w:cs="Arial"/>
          <w:b/>
          <w:sz w:val="24"/>
          <w:szCs w:val="24"/>
        </w:rPr>
        <w:t>Ley Orgánica Municipal del Estado de México</w:t>
      </w:r>
      <w:r w:rsidRPr="00116848">
        <w:rPr>
          <w:rFonts w:ascii="Palatino Linotype" w:hAnsi="Palatino Linotype" w:cs="Arial"/>
          <w:sz w:val="24"/>
          <w:szCs w:val="24"/>
        </w:rPr>
        <w:t xml:space="preserve"> en el artículo 31 fracción XIX establece como atribución de los Ayuntamientos aprobar su </w:t>
      </w:r>
      <w:r w:rsidRPr="00116848">
        <w:rPr>
          <w:rFonts w:ascii="Palatino Linotype" w:hAnsi="Palatino Linotype" w:cs="Arial"/>
          <w:b/>
          <w:sz w:val="24"/>
          <w:szCs w:val="24"/>
          <w:u w:val="single"/>
        </w:rPr>
        <w:t>Presupuesto de Egresos</w:t>
      </w:r>
      <w:r w:rsidRPr="00116848">
        <w:rPr>
          <w:rFonts w:ascii="Palatino Linotype" w:hAnsi="Palatino Linotype" w:cs="Arial"/>
          <w:sz w:val="24"/>
          <w:szCs w:val="24"/>
        </w:rPr>
        <w:t>, y al hacerlo deberán señalar “</w:t>
      </w:r>
      <w:r w:rsidRPr="00116848">
        <w:rPr>
          <w:rFonts w:ascii="Palatino Linotype" w:hAnsi="Palatino Linotype"/>
          <w:b/>
          <w:i/>
          <w:sz w:val="24"/>
          <w:szCs w:val="24"/>
          <w:u w:val="single"/>
        </w:rPr>
        <w:t>la remuneración</w:t>
      </w:r>
      <w:r w:rsidRPr="00116848">
        <w:rPr>
          <w:rFonts w:ascii="Palatino Linotype" w:hAnsi="Palatino Linotype"/>
          <w:i/>
          <w:sz w:val="24"/>
          <w:szCs w:val="24"/>
        </w:rPr>
        <w:t xml:space="preserve">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w:t>
      </w:r>
      <w:r w:rsidRPr="00116848">
        <w:rPr>
          <w:rFonts w:ascii="Palatino Linotype" w:hAnsi="Palatino Linotype"/>
          <w:sz w:val="24"/>
          <w:szCs w:val="24"/>
        </w:rPr>
        <w:t>“ y además</w:t>
      </w:r>
      <w:r w:rsidRPr="00116848">
        <w:rPr>
          <w:rFonts w:ascii="Palatino Linotype" w:hAnsi="Palatino Linotype" w:cs="Arial"/>
          <w:sz w:val="24"/>
          <w:szCs w:val="24"/>
        </w:rPr>
        <w:t xml:space="preserve"> “</w:t>
      </w:r>
      <w:r w:rsidRPr="00116848">
        <w:rPr>
          <w:rFonts w:ascii="Palatino Linotype" w:hAnsi="Palatino Linotype"/>
          <w:i/>
          <w:sz w:val="24"/>
          <w:szCs w:val="24"/>
        </w:rPr>
        <w:t xml:space="preserve">las remuneraciones de todo tipo del Presidente Municipal, Síndicos, Regidores y servidores públicos en general, incluyendo mandos medios y superiores de la administración municipal, </w:t>
      </w:r>
      <w:r w:rsidRPr="00116848">
        <w:rPr>
          <w:rFonts w:ascii="Palatino Linotype" w:hAnsi="Palatino Linotype"/>
          <w:b/>
          <w:i/>
          <w:sz w:val="24"/>
          <w:szCs w:val="24"/>
        </w:rPr>
        <w:t>serán determinadas anualmente en el presupuesto de egresos</w:t>
      </w:r>
      <w:r w:rsidRPr="00116848">
        <w:rPr>
          <w:rFonts w:ascii="Palatino Linotype" w:hAnsi="Palatino Linotype"/>
          <w:i/>
          <w:sz w:val="24"/>
          <w:szCs w:val="24"/>
        </w:rPr>
        <w:t xml:space="preserve"> correspondiente y se sujetarán a los lineamientos legales establecidos para todos los servidores públicos municipales</w:t>
      </w:r>
      <w:r w:rsidRPr="00116848">
        <w:rPr>
          <w:rFonts w:ascii="Palatino Linotype" w:hAnsi="Palatino Linotype"/>
          <w:sz w:val="24"/>
          <w:szCs w:val="24"/>
        </w:rPr>
        <w:t>”.</w:t>
      </w:r>
      <w:r w:rsidRPr="00116848">
        <w:rPr>
          <w:rFonts w:ascii="Palatino Linotype" w:hAnsi="Palatino Linotype"/>
          <w:i/>
          <w:sz w:val="24"/>
          <w:szCs w:val="24"/>
        </w:rPr>
        <w:t>(…)</w:t>
      </w:r>
    </w:p>
    <w:p w14:paraId="42FA42E6" w14:textId="77777777" w:rsidR="004D318C" w:rsidRPr="00116848" w:rsidRDefault="004D318C" w:rsidP="004D318C">
      <w:pPr>
        <w:autoSpaceDE w:val="0"/>
        <w:autoSpaceDN w:val="0"/>
        <w:adjustRightInd w:val="0"/>
        <w:spacing w:after="0" w:line="360" w:lineRule="auto"/>
        <w:jc w:val="both"/>
        <w:rPr>
          <w:rFonts w:ascii="Palatino Linotype" w:hAnsi="Palatino Linotype" w:cs="Arial"/>
          <w:sz w:val="24"/>
          <w:szCs w:val="24"/>
        </w:rPr>
      </w:pPr>
    </w:p>
    <w:p w14:paraId="15E53DE9" w14:textId="77777777" w:rsidR="004D318C" w:rsidRPr="00116848" w:rsidRDefault="004D318C" w:rsidP="004D318C">
      <w:pPr>
        <w:autoSpaceDE w:val="0"/>
        <w:autoSpaceDN w:val="0"/>
        <w:adjustRightInd w:val="0"/>
        <w:spacing w:after="0" w:line="360" w:lineRule="auto"/>
        <w:jc w:val="both"/>
        <w:rPr>
          <w:rFonts w:ascii="Palatino Linotype" w:hAnsi="Palatino Linotype" w:cs="Arial"/>
          <w:sz w:val="24"/>
          <w:szCs w:val="24"/>
        </w:rPr>
      </w:pPr>
      <w:r w:rsidRPr="00116848">
        <w:rPr>
          <w:rFonts w:ascii="Palatino Linotype" w:hAnsi="Palatino Linotype" w:cs="Arial"/>
          <w:sz w:val="24"/>
          <w:szCs w:val="24"/>
        </w:rPr>
        <w:lastRenderedPageBreak/>
        <w:t>Del ordenamiento legal citado se desprende que las remuneraciones se encuentran contenidas tanto en el presupuesto de egresos como en el informe mensual que se envía al Órgano Superior de Fiscalización, y que dichas facultades son conferidas a la Tesorería Municipal.</w:t>
      </w:r>
    </w:p>
    <w:p w14:paraId="1684CAA5" w14:textId="77777777" w:rsidR="004D318C" w:rsidRPr="00116848" w:rsidRDefault="004D318C" w:rsidP="004D318C">
      <w:pPr>
        <w:autoSpaceDE w:val="0"/>
        <w:autoSpaceDN w:val="0"/>
        <w:adjustRightInd w:val="0"/>
        <w:spacing w:after="0" w:line="360" w:lineRule="auto"/>
        <w:jc w:val="both"/>
        <w:rPr>
          <w:rFonts w:ascii="Palatino Linotype" w:hAnsi="Palatino Linotype" w:cs="Arial"/>
          <w:sz w:val="24"/>
          <w:szCs w:val="24"/>
        </w:rPr>
      </w:pPr>
    </w:p>
    <w:p w14:paraId="7F5EDBDA" w14:textId="77777777" w:rsidR="004D318C" w:rsidRPr="00116848" w:rsidRDefault="004D318C" w:rsidP="004D318C">
      <w:pPr>
        <w:autoSpaceDE w:val="0"/>
        <w:autoSpaceDN w:val="0"/>
        <w:adjustRightInd w:val="0"/>
        <w:spacing w:after="0" w:line="360" w:lineRule="auto"/>
        <w:jc w:val="both"/>
        <w:rPr>
          <w:rFonts w:ascii="Palatino Linotype" w:hAnsi="Palatino Linotype" w:cs="Arial"/>
          <w:sz w:val="24"/>
          <w:szCs w:val="24"/>
        </w:rPr>
      </w:pPr>
      <w:r w:rsidRPr="00116848">
        <w:rPr>
          <w:rFonts w:ascii="Palatino Linotype" w:hAnsi="Palatino Linotype" w:cs="Arial"/>
          <w:sz w:val="24"/>
          <w:szCs w:val="24"/>
        </w:rPr>
        <w:t>Además de lo anterior, conviene mencionar que el sub-modulo.- Comprobantes Fiscales, del referido Módulo 4, punto doce (12), refiere lo siguiente:</w:t>
      </w:r>
    </w:p>
    <w:p w14:paraId="75253812" w14:textId="77777777" w:rsidR="004D318C" w:rsidRPr="00116848" w:rsidRDefault="004D318C" w:rsidP="004D318C">
      <w:pPr>
        <w:autoSpaceDE w:val="0"/>
        <w:autoSpaceDN w:val="0"/>
        <w:adjustRightInd w:val="0"/>
        <w:spacing w:after="0" w:line="360" w:lineRule="auto"/>
        <w:jc w:val="both"/>
        <w:rPr>
          <w:rFonts w:ascii="Palatino Linotype" w:hAnsi="Palatino Linotype" w:cs="Arial"/>
          <w:sz w:val="24"/>
          <w:szCs w:val="24"/>
        </w:rPr>
      </w:pPr>
    </w:p>
    <w:p w14:paraId="2FE510BD" w14:textId="77777777" w:rsidR="004D318C" w:rsidRPr="00116848" w:rsidRDefault="004D318C" w:rsidP="004D318C">
      <w:pPr>
        <w:autoSpaceDE w:val="0"/>
        <w:autoSpaceDN w:val="0"/>
        <w:adjustRightInd w:val="0"/>
        <w:spacing w:after="0" w:line="360" w:lineRule="auto"/>
        <w:ind w:left="851" w:right="709"/>
        <w:jc w:val="center"/>
        <w:rPr>
          <w:rFonts w:ascii="Palatino Linotype" w:hAnsi="Palatino Linotype" w:cs="Arial"/>
          <w:b/>
          <w:i/>
          <w:sz w:val="24"/>
          <w:szCs w:val="24"/>
        </w:rPr>
      </w:pPr>
      <w:r w:rsidRPr="00116848">
        <w:rPr>
          <w:rFonts w:ascii="Palatino Linotype" w:hAnsi="Palatino Linotype" w:cs="Arial"/>
          <w:b/>
          <w:i/>
          <w:sz w:val="24"/>
          <w:szCs w:val="24"/>
        </w:rPr>
        <w:t>“12.-Comprobantes Fiscales Digitales por Internet por Concepto de Nómina</w:t>
      </w:r>
    </w:p>
    <w:p w14:paraId="01BFE26E" w14:textId="77777777" w:rsidR="004D318C" w:rsidRPr="00116848" w:rsidRDefault="004D318C" w:rsidP="004D318C">
      <w:pPr>
        <w:autoSpaceDE w:val="0"/>
        <w:autoSpaceDN w:val="0"/>
        <w:adjustRightInd w:val="0"/>
        <w:spacing w:after="0" w:line="360" w:lineRule="auto"/>
        <w:ind w:left="851" w:right="709"/>
        <w:jc w:val="center"/>
        <w:rPr>
          <w:rFonts w:ascii="Palatino Linotype" w:hAnsi="Palatino Linotype" w:cs="Arial"/>
          <w:b/>
          <w:i/>
          <w:sz w:val="24"/>
          <w:szCs w:val="24"/>
        </w:rPr>
      </w:pPr>
    </w:p>
    <w:p w14:paraId="395E392E" w14:textId="77777777" w:rsidR="004D318C" w:rsidRPr="00116848" w:rsidRDefault="004D318C" w:rsidP="004D318C">
      <w:pPr>
        <w:autoSpaceDE w:val="0"/>
        <w:autoSpaceDN w:val="0"/>
        <w:adjustRightInd w:val="0"/>
        <w:spacing w:after="0" w:line="360" w:lineRule="auto"/>
        <w:ind w:left="851" w:right="709"/>
        <w:jc w:val="both"/>
        <w:rPr>
          <w:rFonts w:ascii="Palatino Linotype" w:hAnsi="Palatino Linotype" w:cs="Arial"/>
          <w:i/>
          <w:sz w:val="24"/>
          <w:szCs w:val="24"/>
        </w:rPr>
      </w:pPr>
      <w:r w:rsidRPr="00116848">
        <w:rPr>
          <w:rFonts w:ascii="Palatino Linotype" w:hAnsi="Palatino Linotype" w:cs="Arial"/>
          <w:i/>
          <w:sz w:val="24"/>
          <w:szCs w:val="24"/>
        </w:rPr>
        <w:t>Es una factura electrónica, que funge como un comprobante digital de la relación de pago que existe entre el patrón y el trabajador.</w:t>
      </w:r>
    </w:p>
    <w:p w14:paraId="6EC45B6C" w14:textId="77777777" w:rsidR="004D318C" w:rsidRPr="00116848" w:rsidRDefault="004D318C" w:rsidP="004D318C">
      <w:pPr>
        <w:autoSpaceDE w:val="0"/>
        <w:autoSpaceDN w:val="0"/>
        <w:adjustRightInd w:val="0"/>
        <w:spacing w:after="0" w:line="360" w:lineRule="auto"/>
        <w:ind w:left="851" w:right="709"/>
        <w:jc w:val="both"/>
        <w:rPr>
          <w:rFonts w:ascii="Palatino Linotype" w:hAnsi="Palatino Linotype" w:cs="Arial"/>
          <w:i/>
          <w:sz w:val="24"/>
          <w:szCs w:val="24"/>
        </w:rPr>
      </w:pPr>
    </w:p>
    <w:p w14:paraId="7DF43A89" w14:textId="77777777" w:rsidR="004D318C" w:rsidRPr="00116848" w:rsidRDefault="004D318C" w:rsidP="004D318C">
      <w:pPr>
        <w:autoSpaceDE w:val="0"/>
        <w:autoSpaceDN w:val="0"/>
        <w:adjustRightInd w:val="0"/>
        <w:spacing w:after="0" w:line="360" w:lineRule="auto"/>
        <w:ind w:left="851" w:right="709"/>
        <w:jc w:val="both"/>
        <w:rPr>
          <w:rFonts w:ascii="Palatino Linotype" w:hAnsi="Palatino Linotype" w:cs="Arial"/>
          <w:i/>
          <w:sz w:val="24"/>
          <w:szCs w:val="24"/>
        </w:rPr>
      </w:pPr>
      <w:r w:rsidRPr="00116848">
        <w:rPr>
          <w:rFonts w:ascii="Palatino Linotype" w:hAnsi="Palatino Linotype" w:cs="Arial"/>
          <w:i/>
          <w:sz w:val="24"/>
          <w:szCs w:val="24"/>
        </w:rPr>
        <w:t xml:space="preserve">Los CFDI deberán enviarse de acuerdo a la estructura siguiente: </w:t>
      </w:r>
    </w:p>
    <w:p w14:paraId="1D76A729" w14:textId="77777777" w:rsidR="004D318C" w:rsidRPr="00116848" w:rsidRDefault="004D318C" w:rsidP="004D318C">
      <w:pPr>
        <w:autoSpaceDE w:val="0"/>
        <w:autoSpaceDN w:val="0"/>
        <w:adjustRightInd w:val="0"/>
        <w:spacing w:after="0" w:line="360" w:lineRule="auto"/>
        <w:ind w:left="851" w:right="709"/>
        <w:jc w:val="both"/>
        <w:rPr>
          <w:rFonts w:ascii="Palatino Linotype" w:hAnsi="Palatino Linotype" w:cs="Arial"/>
          <w:i/>
          <w:sz w:val="24"/>
          <w:szCs w:val="24"/>
        </w:rPr>
      </w:pPr>
    </w:p>
    <w:p w14:paraId="6BF7A071" w14:textId="77777777" w:rsidR="004D318C" w:rsidRPr="00116848" w:rsidRDefault="004D318C" w:rsidP="004D318C">
      <w:pPr>
        <w:autoSpaceDE w:val="0"/>
        <w:autoSpaceDN w:val="0"/>
        <w:adjustRightInd w:val="0"/>
        <w:spacing w:after="0" w:line="360" w:lineRule="auto"/>
        <w:ind w:left="851" w:right="709"/>
        <w:jc w:val="both"/>
        <w:rPr>
          <w:rFonts w:ascii="Palatino Linotype" w:hAnsi="Palatino Linotype" w:cs="Arial"/>
          <w:i/>
          <w:sz w:val="24"/>
          <w:szCs w:val="24"/>
        </w:rPr>
      </w:pPr>
      <w:r w:rsidRPr="00116848">
        <w:rPr>
          <w:rFonts w:ascii="Palatino Linotype" w:hAnsi="Palatino Linotype" w:cs="Arial"/>
          <w:i/>
          <w:sz w:val="24"/>
          <w:szCs w:val="24"/>
        </w:rPr>
        <w:t>Una carpeta de CFDI Nómina por trimestre que contenga una carpeta por mes (enero, febrero y marzo); y dentro de cada mes dos carpetas, una por cada quincena (la primera quincena y segunda quincena).</w:t>
      </w:r>
    </w:p>
    <w:p w14:paraId="15D2F302" w14:textId="77777777" w:rsidR="004D318C" w:rsidRPr="00116848" w:rsidRDefault="004D318C" w:rsidP="004D318C">
      <w:pPr>
        <w:autoSpaceDE w:val="0"/>
        <w:autoSpaceDN w:val="0"/>
        <w:adjustRightInd w:val="0"/>
        <w:spacing w:after="0" w:line="360" w:lineRule="auto"/>
        <w:ind w:left="851" w:right="709"/>
        <w:jc w:val="both"/>
        <w:rPr>
          <w:rFonts w:ascii="Palatino Linotype" w:hAnsi="Palatino Linotype" w:cs="Arial"/>
          <w:i/>
          <w:sz w:val="24"/>
          <w:szCs w:val="24"/>
        </w:rPr>
      </w:pPr>
      <w:r w:rsidRPr="00116848">
        <w:rPr>
          <w:rFonts w:ascii="Palatino Linotype" w:hAnsi="Palatino Linotype" w:cs="Arial"/>
          <w:i/>
          <w:sz w:val="24"/>
          <w:szCs w:val="24"/>
        </w:rPr>
        <w:t>…</w:t>
      </w:r>
    </w:p>
    <w:p w14:paraId="58C15331" w14:textId="77777777" w:rsidR="004D318C" w:rsidRPr="00116848" w:rsidRDefault="004D318C" w:rsidP="004D318C">
      <w:pPr>
        <w:autoSpaceDE w:val="0"/>
        <w:autoSpaceDN w:val="0"/>
        <w:adjustRightInd w:val="0"/>
        <w:spacing w:after="0" w:line="360" w:lineRule="auto"/>
        <w:ind w:left="851" w:right="709"/>
        <w:jc w:val="both"/>
        <w:rPr>
          <w:rFonts w:ascii="Palatino Linotype" w:hAnsi="Palatino Linotype" w:cs="Arial"/>
          <w:i/>
          <w:sz w:val="24"/>
          <w:szCs w:val="24"/>
        </w:rPr>
      </w:pPr>
      <w:r w:rsidRPr="00116848">
        <w:rPr>
          <w:rFonts w:ascii="Palatino Linotype" w:hAnsi="Palatino Linotype" w:cs="Arial"/>
          <w:i/>
          <w:sz w:val="24"/>
          <w:szCs w:val="24"/>
        </w:rPr>
        <w:t>Verificar que la cantidad de CFDI que adjuntan, correspondan al total de los registros de la Conciliación de la Nómina y al importe total del Comprobante Bancario de la Dispersión de la Nómina.”</w:t>
      </w:r>
    </w:p>
    <w:p w14:paraId="0BA152E0" w14:textId="77777777" w:rsidR="004D318C" w:rsidRPr="00116848" w:rsidRDefault="004D318C" w:rsidP="004D318C">
      <w:pPr>
        <w:autoSpaceDE w:val="0"/>
        <w:autoSpaceDN w:val="0"/>
        <w:adjustRightInd w:val="0"/>
        <w:spacing w:after="0" w:line="360" w:lineRule="auto"/>
        <w:jc w:val="both"/>
        <w:rPr>
          <w:rFonts w:ascii="Palatino Linotype" w:hAnsi="Palatino Linotype" w:cs="Arial"/>
          <w:sz w:val="24"/>
          <w:szCs w:val="24"/>
        </w:rPr>
      </w:pPr>
    </w:p>
    <w:p w14:paraId="46F50735" w14:textId="77777777" w:rsidR="004D318C" w:rsidRPr="00116848" w:rsidRDefault="004D318C" w:rsidP="004D318C">
      <w:pPr>
        <w:autoSpaceDE w:val="0"/>
        <w:autoSpaceDN w:val="0"/>
        <w:adjustRightInd w:val="0"/>
        <w:spacing w:after="0" w:line="360" w:lineRule="auto"/>
        <w:ind w:right="49"/>
        <w:contextualSpacing/>
        <w:jc w:val="both"/>
        <w:rPr>
          <w:rFonts w:ascii="Palatino Linotype" w:hAnsi="Palatino Linotype" w:cs="Arial"/>
          <w:sz w:val="24"/>
          <w:szCs w:val="24"/>
        </w:rPr>
      </w:pPr>
      <w:r w:rsidRPr="00116848">
        <w:rPr>
          <w:rFonts w:ascii="Palatino Linotype" w:hAnsi="Palatino Linotype" w:cs="Arial"/>
          <w:sz w:val="24"/>
          <w:szCs w:val="24"/>
        </w:rPr>
        <w:lastRenderedPageBreak/>
        <w:t xml:space="preserve">De lo anteriormente expuesto, este Instituto advierte que tanto en la nómina general o recibos de pagos de salarios es donde se registran las remuneraciones otorgadas a los servidores públicos, las cuales de acuerdo con los artículos 127 de la </w:t>
      </w:r>
      <w:r w:rsidRPr="00116848">
        <w:rPr>
          <w:rFonts w:ascii="Palatino Linotype" w:hAnsi="Palatino Linotype" w:cs="Arial"/>
          <w:b/>
          <w:sz w:val="24"/>
          <w:szCs w:val="24"/>
        </w:rPr>
        <w:t>Constitución Política de los Estados Unidos Mexicanos</w:t>
      </w:r>
      <w:r w:rsidRPr="00116848">
        <w:rPr>
          <w:rFonts w:ascii="Palatino Linotype" w:hAnsi="Palatino Linotype" w:cs="Arial"/>
          <w:sz w:val="24"/>
          <w:szCs w:val="24"/>
        </w:rPr>
        <w:t xml:space="preserve"> y 3, fracción XXXII del </w:t>
      </w:r>
      <w:r w:rsidRPr="00116848">
        <w:rPr>
          <w:rFonts w:ascii="Palatino Linotype" w:hAnsi="Palatino Linotype" w:cs="Arial"/>
          <w:b/>
          <w:sz w:val="24"/>
          <w:szCs w:val="24"/>
        </w:rPr>
        <w:t>Código Financiero del Estado de México y Municipios</w:t>
      </w:r>
      <w:r w:rsidRPr="00116848">
        <w:rPr>
          <w:rFonts w:ascii="Palatino Linotype" w:hAnsi="Palatino Linotype" w:cs="Arial"/>
          <w:sz w:val="24"/>
          <w:szCs w:val="24"/>
        </w:rPr>
        <w:t>, constituyen toda percepción o pagos por concepto de sueldo, compensaciones, gratificaciones, habitación, primas, comisiones, prestaciones en especie, premios, recompensas, bonos, estímulos, dietas, aguinaldos, comisiones y cualquier otra prestación que se entregue a los servidores públicos por su trabajo.</w:t>
      </w:r>
    </w:p>
    <w:p w14:paraId="4122600F" w14:textId="77777777" w:rsidR="004D318C" w:rsidRPr="00116848" w:rsidRDefault="004D318C" w:rsidP="004D318C">
      <w:pPr>
        <w:autoSpaceDE w:val="0"/>
        <w:autoSpaceDN w:val="0"/>
        <w:adjustRightInd w:val="0"/>
        <w:spacing w:after="0" w:line="360" w:lineRule="auto"/>
        <w:ind w:right="49"/>
        <w:contextualSpacing/>
        <w:jc w:val="both"/>
        <w:rPr>
          <w:rFonts w:ascii="Palatino Linotype" w:hAnsi="Palatino Linotype" w:cs="Arial"/>
          <w:sz w:val="24"/>
          <w:szCs w:val="24"/>
        </w:rPr>
      </w:pPr>
    </w:p>
    <w:p w14:paraId="5ECBF730" w14:textId="77777777" w:rsidR="004D318C" w:rsidRPr="00116848" w:rsidRDefault="004D318C" w:rsidP="004D318C">
      <w:pPr>
        <w:autoSpaceDE w:val="0"/>
        <w:autoSpaceDN w:val="0"/>
        <w:adjustRightInd w:val="0"/>
        <w:spacing w:after="0" w:line="360" w:lineRule="auto"/>
        <w:ind w:right="49"/>
        <w:contextualSpacing/>
        <w:jc w:val="both"/>
        <w:rPr>
          <w:rFonts w:ascii="Palatino Linotype" w:hAnsi="Palatino Linotype" w:cs="Arial"/>
          <w:sz w:val="24"/>
          <w:szCs w:val="24"/>
        </w:rPr>
      </w:pPr>
      <w:r w:rsidRPr="00116848">
        <w:rPr>
          <w:rFonts w:ascii="Palatino Linotype" w:hAnsi="Palatino Linotype" w:cs="Arial"/>
          <w:sz w:val="24"/>
          <w:szCs w:val="24"/>
        </w:rPr>
        <w:t xml:space="preserve">Bajo dichas consideraciones, se reitera que la nómina o recibos de nómina correspondiente deberá contener el desglose de las percepciones y deducciones de los servidores públicos, en los cuales se incluya, según sea el caso los conceptos que integran dichos rubros, siendo el formato de nómina que se remite mensualmente al OSFEM el que de acuerdo a su Instructivo de llenado en el punto 19 y 20 establecen: </w:t>
      </w:r>
    </w:p>
    <w:p w14:paraId="51D6E12D" w14:textId="77777777" w:rsidR="004D318C" w:rsidRPr="00116848" w:rsidRDefault="004D318C" w:rsidP="004D318C">
      <w:pPr>
        <w:autoSpaceDE w:val="0"/>
        <w:autoSpaceDN w:val="0"/>
        <w:adjustRightInd w:val="0"/>
        <w:spacing w:after="0" w:line="360" w:lineRule="auto"/>
        <w:ind w:right="49"/>
        <w:contextualSpacing/>
        <w:jc w:val="both"/>
        <w:rPr>
          <w:rFonts w:ascii="Palatino Linotype" w:hAnsi="Palatino Linotype" w:cs="Arial"/>
          <w:sz w:val="24"/>
          <w:szCs w:val="24"/>
        </w:rPr>
      </w:pPr>
    </w:p>
    <w:p w14:paraId="3B89550A" w14:textId="77777777" w:rsidR="004D318C" w:rsidRPr="00116848" w:rsidRDefault="004D318C" w:rsidP="004D318C">
      <w:pPr>
        <w:ind w:left="851" w:right="992"/>
        <w:jc w:val="both"/>
        <w:rPr>
          <w:rFonts w:ascii="Palatino Linotype" w:hAnsi="Palatino Linotype"/>
          <w:i/>
        </w:rPr>
      </w:pPr>
      <w:r w:rsidRPr="00116848">
        <w:rPr>
          <w:rFonts w:ascii="Palatino Linotype" w:hAnsi="Palatino Linotype"/>
          <w:i/>
        </w:rPr>
        <w:t xml:space="preserve">19. Percepciones: Se anotarán las percepciones que se le hacen llegar al empleado solamente. </w:t>
      </w:r>
    </w:p>
    <w:p w14:paraId="1E90245F" w14:textId="2DFFCB6C" w:rsidR="004D318C" w:rsidRPr="00116848" w:rsidRDefault="004D318C" w:rsidP="004D318C">
      <w:pPr>
        <w:ind w:left="851" w:right="992"/>
        <w:jc w:val="both"/>
        <w:rPr>
          <w:rFonts w:ascii="Palatino Linotype" w:hAnsi="Palatino Linotype"/>
          <w:i/>
        </w:rPr>
      </w:pPr>
      <w:r w:rsidRPr="00116848">
        <w:rPr>
          <w:rFonts w:ascii="Palatino Linotype" w:hAnsi="Palatino Linotype"/>
          <w:i/>
        </w:rPr>
        <w:t>20. Deducciones: Se anotarán las deducciones correspondientes al empleado solamente.</w:t>
      </w:r>
    </w:p>
    <w:p w14:paraId="492BA708" w14:textId="77777777" w:rsidR="00263FF0" w:rsidRPr="00116848" w:rsidRDefault="00263FF0" w:rsidP="004D318C">
      <w:pPr>
        <w:ind w:left="851" w:right="992"/>
        <w:jc w:val="both"/>
        <w:rPr>
          <w:rFonts w:ascii="Palatino Linotype" w:hAnsi="Palatino Linotype" w:cs="Arial"/>
          <w:i/>
        </w:rPr>
      </w:pPr>
    </w:p>
    <w:p w14:paraId="6D573182" w14:textId="77777777" w:rsidR="004D318C" w:rsidRPr="00116848" w:rsidRDefault="004D318C" w:rsidP="004D318C">
      <w:pPr>
        <w:pStyle w:val="Prrafodelista"/>
        <w:spacing w:line="360" w:lineRule="auto"/>
        <w:ind w:left="0"/>
        <w:jc w:val="both"/>
        <w:rPr>
          <w:rFonts w:ascii="Palatino Linotype" w:hAnsi="Palatino Linotype" w:cs="Arial"/>
        </w:rPr>
      </w:pPr>
      <w:r w:rsidRPr="00116848">
        <w:rPr>
          <w:rFonts w:ascii="Palatino Linotype" w:hAnsi="Palatino Linotype" w:cs="Arial"/>
        </w:rPr>
        <w:t xml:space="preserve">Por lo anterior, se advierte que existe la atribución del </w:t>
      </w:r>
      <w:r w:rsidRPr="00116848">
        <w:rPr>
          <w:rFonts w:ascii="Palatino Linotype" w:hAnsi="Palatino Linotype" w:cs="Arial"/>
          <w:b/>
        </w:rPr>
        <w:t>SUJETO OBLIGADO</w:t>
      </w:r>
      <w:r w:rsidRPr="00116848">
        <w:rPr>
          <w:rFonts w:ascii="Palatino Linotype" w:hAnsi="Palatino Linotype" w:cs="Arial"/>
        </w:rPr>
        <w:t xml:space="preserve"> de generar y entregar los formatos contenidos en el módulo 4 en sus diversos sub-módulos que integran los informes al OSFEM, incluso se deben de entregar conforme al calendario establecido para tal efecto para estar en cumplimiento con sus obligaciones de </w:t>
      </w:r>
      <w:r w:rsidRPr="00116848">
        <w:rPr>
          <w:rFonts w:ascii="Palatino Linotype" w:hAnsi="Palatino Linotype" w:cs="Arial"/>
        </w:rPr>
        <w:lastRenderedPageBreak/>
        <w:t>fiscalización, formatos en los cuales se incluye la información relativa al pago de las remuneraciones de todo el personal que lo integra y conforme a un periodo determinado en el que se desglosen tanto sus percepciones como deducciones; en consecuencia la información solicitada sí obra en sus archivos.</w:t>
      </w:r>
    </w:p>
    <w:p w14:paraId="451335EC" w14:textId="77777777" w:rsidR="004D318C" w:rsidRPr="00116848" w:rsidRDefault="004D318C" w:rsidP="004D318C">
      <w:pPr>
        <w:pStyle w:val="Prrafodelista"/>
        <w:tabs>
          <w:tab w:val="left" w:pos="3075"/>
        </w:tabs>
        <w:spacing w:line="360" w:lineRule="auto"/>
        <w:ind w:left="851"/>
        <w:jc w:val="both"/>
        <w:rPr>
          <w:rFonts w:ascii="Palatino Linotype" w:hAnsi="Palatino Linotype" w:cs="Arial"/>
        </w:rPr>
      </w:pPr>
      <w:r w:rsidRPr="00116848">
        <w:rPr>
          <w:rFonts w:ascii="Palatino Linotype" w:hAnsi="Palatino Linotype" w:cs="Arial"/>
        </w:rPr>
        <w:tab/>
      </w:r>
    </w:p>
    <w:p w14:paraId="0D087594" w14:textId="77777777" w:rsidR="004D318C" w:rsidRPr="00116848" w:rsidRDefault="004D318C" w:rsidP="004D318C">
      <w:pPr>
        <w:pStyle w:val="Prrafodelista"/>
        <w:spacing w:line="360" w:lineRule="auto"/>
        <w:ind w:left="0"/>
        <w:jc w:val="both"/>
        <w:rPr>
          <w:rFonts w:ascii="Palatino Linotype" w:hAnsi="Palatino Linotype" w:cs="Arial"/>
        </w:rPr>
      </w:pPr>
      <w:r w:rsidRPr="00116848">
        <w:rPr>
          <w:rFonts w:ascii="Palatino Linotype" w:hAnsi="Palatino Linotype" w:cs="Arial"/>
        </w:rPr>
        <w:t xml:space="preserve">Ahora bien, el artículo 70 de la </w:t>
      </w:r>
      <w:r w:rsidRPr="00116848">
        <w:rPr>
          <w:rFonts w:ascii="Palatino Linotype" w:hAnsi="Palatino Linotype" w:cs="Arial"/>
          <w:b/>
        </w:rPr>
        <w:t>Ley General de Transparencia y Acceso a la Información Pública</w:t>
      </w:r>
      <w:r w:rsidRPr="00116848">
        <w:rPr>
          <w:rFonts w:ascii="Palatino Linotype" w:hAnsi="Palatino Linotype" w:cs="Arial"/>
        </w:rPr>
        <w:t xml:space="preserve"> dispone lo siguiente:</w:t>
      </w:r>
    </w:p>
    <w:p w14:paraId="18937640" w14:textId="77777777" w:rsidR="004D318C" w:rsidRPr="00116848" w:rsidRDefault="004D318C" w:rsidP="004D318C">
      <w:pPr>
        <w:pStyle w:val="Prrafodelista"/>
        <w:spacing w:line="360" w:lineRule="auto"/>
        <w:ind w:left="851"/>
        <w:jc w:val="both"/>
        <w:rPr>
          <w:rFonts w:ascii="Palatino Linotype" w:hAnsi="Palatino Linotype" w:cs="Arial"/>
        </w:rPr>
      </w:pPr>
    </w:p>
    <w:p w14:paraId="6C2C33AA" w14:textId="77777777" w:rsidR="004D318C" w:rsidRPr="00116848" w:rsidRDefault="004D318C" w:rsidP="004D318C">
      <w:pPr>
        <w:pStyle w:val="Texto"/>
        <w:spacing w:after="0" w:line="240" w:lineRule="auto"/>
        <w:ind w:left="851" w:right="992" w:firstLine="0"/>
        <w:rPr>
          <w:rFonts w:ascii="Palatino Linotype" w:hAnsi="Palatino Linotype"/>
          <w:i/>
          <w:sz w:val="24"/>
          <w:szCs w:val="24"/>
        </w:rPr>
      </w:pPr>
      <w:r w:rsidRPr="00116848">
        <w:rPr>
          <w:rFonts w:ascii="Palatino Linotype" w:hAnsi="Palatino Linotype"/>
          <w:i/>
          <w:sz w:val="24"/>
          <w:szCs w:val="24"/>
        </w:rPr>
        <w:t>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76C6E65C" w14:textId="77777777" w:rsidR="004D318C" w:rsidRPr="00116848" w:rsidRDefault="004D318C" w:rsidP="004D318C">
      <w:pPr>
        <w:pStyle w:val="Texto"/>
        <w:spacing w:after="0" w:line="240" w:lineRule="auto"/>
        <w:ind w:left="851" w:right="992" w:firstLine="0"/>
        <w:rPr>
          <w:rFonts w:ascii="Palatino Linotype" w:hAnsi="Palatino Linotype"/>
          <w:i/>
          <w:sz w:val="24"/>
          <w:szCs w:val="24"/>
        </w:rPr>
      </w:pPr>
      <w:r w:rsidRPr="00116848">
        <w:rPr>
          <w:rFonts w:ascii="Palatino Linotype" w:hAnsi="Palatino Linotype"/>
          <w:i/>
          <w:sz w:val="24"/>
          <w:szCs w:val="24"/>
        </w:rPr>
        <w:t>…</w:t>
      </w:r>
    </w:p>
    <w:p w14:paraId="47803CF3" w14:textId="77777777" w:rsidR="004D318C" w:rsidRPr="00116848" w:rsidRDefault="004D318C" w:rsidP="004D318C">
      <w:pPr>
        <w:pStyle w:val="Texto"/>
        <w:spacing w:after="0" w:line="240" w:lineRule="auto"/>
        <w:ind w:left="851" w:right="992" w:firstLine="0"/>
        <w:rPr>
          <w:rFonts w:ascii="Palatino Linotype" w:hAnsi="Palatino Linotype"/>
          <w:b/>
          <w:i/>
          <w:sz w:val="24"/>
          <w:szCs w:val="24"/>
        </w:rPr>
      </w:pPr>
      <w:r w:rsidRPr="00116848">
        <w:rPr>
          <w:rFonts w:ascii="Palatino Linotype" w:hAnsi="Palatino Linotype"/>
          <w:b/>
          <w:i/>
          <w:sz w:val="24"/>
          <w:szCs w:val="24"/>
        </w:rPr>
        <w:t>VIII.</w:t>
      </w:r>
      <w:r w:rsidRPr="00116848">
        <w:rPr>
          <w:rFonts w:ascii="Palatino Linotype" w:hAnsi="Palatino Linotype"/>
          <w:b/>
          <w:i/>
          <w:sz w:val="24"/>
          <w:szCs w:val="24"/>
        </w:rPr>
        <w:tab/>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1DAF14EA" w14:textId="77777777" w:rsidR="004D318C" w:rsidRPr="00116848" w:rsidRDefault="004D318C" w:rsidP="004D318C">
      <w:pPr>
        <w:pStyle w:val="Prrafodelista"/>
        <w:spacing w:line="360" w:lineRule="auto"/>
        <w:ind w:left="0"/>
        <w:jc w:val="both"/>
        <w:rPr>
          <w:rFonts w:ascii="Palatino Linotype" w:hAnsi="Palatino Linotype" w:cs="Arial"/>
        </w:rPr>
      </w:pPr>
    </w:p>
    <w:p w14:paraId="60C2184B" w14:textId="77777777" w:rsidR="004D318C" w:rsidRPr="00116848" w:rsidRDefault="004D318C" w:rsidP="004D318C">
      <w:pPr>
        <w:pStyle w:val="Prrafodelista"/>
        <w:spacing w:line="360" w:lineRule="auto"/>
        <w:ind w:left="0"/>
        <w:jc w:val="both"/>
        <w:rPr>
          <w:rFonts w:ascii="Palatino Linotype" w:hAnsi="Palatino Linotype" w:cs="Arial"/>
        </w:rPr>
      </w:pPr>
      <w:r w:rsidRPr="00116848">
        <w:rPr>
          <w:rFonts w:ascii="Palatino Linotype" w:hAnsi="Palatino Linotype" w:cs="Arial"/>
        </w:rPr>
        <w:t xml:space="preserve">Robustece lo anterior, el artículo 92, fracción VIII de la </w:t>
      </w:r>
      <w:r w:rsidRPr="00116848">
        <w:rPr>
          <w:rFonts w:ascii="Palatino Linotype" w:hAnsi="Palatino Linotype" w:cs="Arial"/>
          <w:b/>
        </w:rPr>
        <w:t>Ley de Transparencia y Acceso a la Información Pública del Estado de México y Municipios</w:t>
      </w:r>
      <w:r w:rsidRPr="00116848">
        <w:rPr>
          <w:rFonts w:ascii="Palatino Linotype" w:hAnsi="Palatino Linotype" w:cs="Arial"/>
        </w:rPr>
        <w:t>, señala:</w:t>
      </w:r>
    </w:p>
    <w:p w14:paraId="112AD36F" w14:textId="77777777" w:rsidR="004D318C" w:rsidRPr="00116848" w:rsidRDefault="004D318C" w:rsidP="004D318C">
      <w:pPr>
        <w:pStyle w:val="Prrafodelista"/>
        <w:spacing w:line="360" w:lineRule="auto"/>
        <w:ind w:left="0"/>
        <w:jc w:val="both"/>
        <w:rPr>
          <w:rFonts w:ascii="Palatino Linotype" w:hAnsi="Palatino Linotype" w:cs="Arial"/>
        </w:rPr>
      </w:pPr>
    </w:p>
    <w:p w14:paraId="32FE092A" w14:textId="77777777" w:rsidR="004D318C" w:rsidRPr="00116848" w:rsidRDefault="004D318C" w:rsidP="004D318C">
      <w:pPr>
        <w:ind w:left="851" w:right="992"/>
        <w:jc w:val="both"/>
        <w:rPr>
          <w:rFonts w:ascii="Palatino Linotype" w:hAnsi="Palatino Linotype"/>
          <w:i/>
        </w:rPr>
      </w:pPr>
      <w:r w:rsidRPr="00116848">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6B260CE" w14:textId="77777777" w:rsidR="004D318C" w:rsidRPr="00116848" w:rsidRDefault="004D318C" w:rsidP="004D318C">
      <w:pPr>
        <w:ind w:left="851" w:right="992"/>
        <w:jc w:val="both"/>
        <w:rPr>
          <w:rFonts w:ascii="Palatino Linotype" w:hAnsi="Palatino Linotype"/>
          <w:i/>
        </w:rPr>
      </w:pPr>
      <w:r w:rsidRPr="00116848">
        <w:rPr>
          <w:rFonts w:ascii="Palatino Linotype" w:hAnsi="Palatino Linotype"/>
          <w:i/>
        </w:rPr>
        <w:t>(…)</w:t>
      </w:r>
    </w:p>
    <w:p w14:paraId="1438A2CB" w14:textId="77777777" w:rsidR="004D318C" w:rsidRPr="00116848" w:rsidRDefault="004D318C" w:rsidP="004D318C">
      <w:pPr>
        <w:ind w:left="851" w:right="992"/>
        <w:jc w:val="both"/>
        <w:rPr>
          <w:rFonts w:ascii="Palatino Linotype" w:hAnsi="Palatino Linotype"/>
          <w:i/>
        </w:rPr>
      </w:pPr>
      <w:r w:rsidRPr="00116848">
        <w:rPr>
          <w:rFonts w:ascii="Palatino Linotype" w:hAnsi="Palatino Linotype"/>
          <w:i/>
        </w:rPr>
        <w:lastRenderedPageBreak/>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5BCA050F" w14:textId="77777777" w:rsidR="004D318C" w:rsidRPr="00116848" w:rsidRDefault="004D318C" w:rsidP="004D318C">
      <w:pPr>
        <w:spacing w:after="0" w:line="360" w:lineRule="auto"/>
        <w:jc w:val="both"/>
        <w:rPr>
          <w:rFonts w:ascii="Palatino Linotype" w:hAnsi="Palatino Linotype" w:cs="Arial"/>
          <w:sz w:val="24"/>
          <w:szCs w:val="24"/>
        </w:rPr>
      </w:pPr>
    </w:p>
    <w:p w14:paraId="7030FCF1" w14:textId="77777777" w:rsidR="004D318C" w:rsidRPr="00116848" w:rsidRDefault="004D318C" w:rsidP="004D318C">
      <w:pPr>
        <w:spacing w:after="0" w:line="360" w:lineRule="auto"/>
        <w:jc w:val="both"/>
        <w:rPr>
          <w:rFonts w:ascii="Palatino Linotype" w:hAnsi="Palatino Linotype" w:cs="Arial"/>
          <w:sz w:val="24"/>
          <w:szCs w:val="24"/>
        </w:rPr>
      </w:pPr>
      <w:r w:rsidRPr="00116848">
        <w:rPr>
          <w:rFonts w:ascii="Palatino Linotype" w:hAnsi="Palatino Linotype" w:cs="Arial"/>
          <w:sz w:val="24"/>
          <w:szCs w:val="24"/>
        </w:rPr>
        <w:t xml:space="preserve">En este sentido, la Ley de Transparencia y Acceso a la Información Pública del Estado de México y Municipios refiere que los </w:t>
      </w:r>
      <w:r w:rsidRPr="00116848">
        <w:rPr>
          <w:rFonts w:ascii="Palatino Linotype" w:hAnsi="Palatino Linotype" w:cs="Arial"/>
          <w:sz w:val="24"/>
          <w:szCs w:val="24"/>
          <w:lang w:eastAsia="es-MX"/>
        </w:rPr>
        <w:t xml:space="preserve">Sujetos Obligados deberán tener disponible en medio impreso o electrónico, de manera permanente y actualizada, de forma sencilla, precisa y entendible para los particulares, </w:t>
      </w:r>
      <w:r w:rsidRPr="00116848">
        <w:rPr>
          <w:rFonts w:ascii="Palatino Linotype" w:hAnsi="Palatino Linotype" w:cs="Arial"/>
          <w:b/>
          <w:sz w:val="24"/>
          <w:szCs w:val="24"/>
          <w:u w:val="single"/>
        </w:rPr>
        <w:t>las remuneraciones</w:t>
      </w:r>
      <w:r w:rsidRPr="00116848">
        <w:rPr>
          <w:rFonts w:ascii="Palatino Linotype" w:hAnsi="Palatino Linotype" w:cs="Arial"/>
          <w:sz w:val="24"/>
          <w:szCs w:val="24"/>
        </w:rPr>
        <w:t xml:space="preserve"> que perciban los servidores públicos de acuerdo con lo establecido en el </w:t>
      </w:r>
      <w:r w:rsidRPr="00116848">
        <w:rPr>
          <w:rFonts w:ascii="Palatino Linotype" w:hAnsi="Palatino Linotype" w:cs="Arial"/>
          <w:b/>
          <w:sz w:val="24"/>
          <w:szCs w:val="24"/>
        </w:rPr>
        <w:t>Código Financiero del Estado de México y Municipios</w:t>
      </w:r>
      <w:r w:rsidRPr="00116848">
        <w:rPr>
          <w:rFonts w:ascii="Palatino Linotype" w:hAnsi="Palatino Linotype" w:cs="Arial"/>
          <w:sz w:val="24"/>
          <w:szCs w:val="24"/>
        </w:rPr>
        <w:t xml:space="preserve">. </w:t>
      </w:r>
    </w:p>
    <w:p w14:paraId="2264AA5B" w14:textId="77777777" w:rsidR="004D318C" w:rsidRPr="00116848" w:rsidRDefault="004D318C" w:rsidP="004D318C">
      <w:pPr>
        <w:spacing w:after="0" w:line="360" w:lineRule="auto"/>
        <w:jc w:val="both"/>
        <w:rPr>
          <w:rFonts w:ascii="Palatino Linotype" w:hAnsi="Palatino Linotype" w:cs="Arial"/>
          <w:sz w:val="24"/>
          <w:szCs w:val="24"/>
        </w:rPr>
      </w:pPr>
    </w:p>
    <w:p w14:paraId="320D05E2" w14:textId="46CD1EF4" w:rsidR="00D029E5" w:rsidRPr="00116848" w:rsidRDefault="00D029E5" w:rsidP="004D318C">
      <w:pPr>
        <w:spacing w:after="0" w:line="360" w:lineRule="auto"/>
        <w:jc w:val="both"/>
        <w:rPr>
          <w:rFonts w:ascii="Palatino Linotype" w:hAnsi="Palatino Linotype" w:cs="Arial"/>
          <w:sz w:val="24"/>
          <w:szCs w:val="24"/>
        </w:rPr>
      </w:pPr>
      <w:r w:rsidRPr="00116848">
        <w:rPr>
          <w:rFonts w:ascii="Palatino Linotype" w:hAnsi="Palatino Linotype" w:cs="Arial"/>
          <w:sz w:val="24"/>
          <w:szCs w:val="24"/>
        </w:rPr>
        <w:t>Ahora bien, de acuerdo</w:t>
      </w:r>
      <w:r w:rsidR="00E33638" w:rsidRPr="00116848">
        <w:rPr>
          <w:rFonts w:ascii="Palatino Linotype" w:hAnsi="Palatino Linotype" w:cs="Arial"/>
        </w:rPr>
        <w:t xml:space="preserve"> a lo establecido por</w:t>
      </w:r>
      <w:r w:rsidRPr="00116848">
        <w:rPr>
          <w:rFonts w:ascii="Palatino Linotype" w:hAnsi="Palatino Linotype" w:cs="Arial"/>
          <w:sz w:val="24"/>
          <w:szCs w:val="24"/>
        </w:rPr>
        <w:t xml:space="preserve"> </w:t>
      </w:r>
      <w:r w:rsidR="00E33638" w:rsidRPr="00116848">
        <w:rPr>
          <w:rFonts w:ascii="Palatino Linotype" w:hAnsi="Palatino Linotype" w:cs="Arial"/>
        </w:rPr>
        <w:t>el</w:t>
      </w:r>
      <w:r w:rsidRPr="00116848">
        <w:rPr>
          <w:rFonts w:ascii="Palatino Linotype" w:hAnsi="Palatino Linotype" w:cs="Arial"/>
          <w:sz w:val="24"/>
          <w:szCs w:val="24"/>
        </w:rPr>
        <w:t xml:space="preserve"> Bando Municipal de Xonacatlan las Unidades Administrativas de las que se están solicitando los recibos de nómina se encuentran en el Capítulo</w:t>
      </w:r>
      <w:r w:rsidR="00E33638" w:rsidRPr="00116848">
        <w:rPr>
          <w:rFonts w:ascii="Palatino Linotype" w:hAnsi="Palatino Linotype" w:cs="Arial"/>
        </w:rPr>
        <w:t xml:space="preserve"> III</w:t>
      </w:r>
      <w:r w:rsidR="00E33638" w:rsidRPr="00116848">
        <w:rPr>
          <w:rFonts w:ascii="Palatino Linotype" w:hAnsi="Palatino Linotype" w:cs="Arial"/>
          <w:sz w:val="24"/>
          <w:szCs w:val="24"/>
        </w:rPr>
        <w:t xml:space="preserve"> </w:t>
      </w:r>
      <w:r w:rsidR="00E33638" w:rsidRPr="00116848">
        <w:rPr>
          <w:rFonts w:ascii="Palatino Linotype" w:hAnsi="Palatino Linotype" w:cs="Arial"/>
        </w:rPr>
        <w:t xml:space="preserve">denominado de la siguiente manera </w:t>
      </w:r>
      <w:r w:rsidR="00E33638" w:rsidRPr="00116848">
        <w:rPr>
          <w:rFonts w:ascii="Palatino Linotype" w:hAnsi="Palatino Linotype"/>
          <w:i/>
        </w:rPr>
        <w:t xml:space="preserve">“CAPÍTULO III ORGANIZACIÓN ADMINISTRATIVA” del cual ya se ha hecho referencia con anterioridad, en el cual se aprecian las diversas coordinaciones de las que el </w:t>
      </w:r>
      <w:r w:rsidR="00E33638" w:rsidRPr="00116848">
        <w:rPr>
          <w:rFonts w:ascii="Palatino Linotype" w:hAnsi="Palatino Linotype"/>
          <w:b/>
          <w:i/>
        </w:rPr>
        <w:t xml:space="preserve">Recurrente </w:t>
      </w:r>
      <w:r w:rsidR="00E33638" w:rsidRPr="00116848">
        <w:rPr>
          <w:rFonts w:ascii="Palatino Linotype" w:hAnsi="Palatino Linotype"/>
          <w:i/>
        </w:rPr>
        <w:t xml:space="preserve">solicita los recibos de nómina.  </w:t>
      </w:r>
    </w:p>
    <w:p w14:paraId="06668169" w14:textId="3096D417" w:rsidR="004D318C" w:rsidRPr="00116848" w:rsidRDefault="004D318C" w:rsidP="004D318C">
      <w:pPr>
        <w:pStyle w:val="Prrafodelista"/>
        <w:spacing w:line="360" w:lineRule="auto"/>
        <w:ind w:left="0"/>
        <w:jc w:val="both"/>
        <w:rPr>
          <w:rFonts w:ascii="Palatino Linotype" w:eastAsia="Arial Unicode MS" w:hAnsi="Palatino Linotype" w:cs="Arial"/>
        </w:rPr>
      </w:pPr>
      <w:r w:rsidRPr="00116848">
        <w:rPr>
          <w:rFonts w:ascii="Palatino Linotype" w:hAnsi="Palatino Linotype" w:cs="Arial"/>
        </w:rPr>
        <w:t xml:space="preserve">De lo anterior expuesto se deduce que dicha información </w:t>
      </w:r>
      <w:r w:rsidRPr="00116848">
        <w:rPr>
          <w:rFonts w:ascii="Palatino Linotype" w:hAnsi="Palatino Linotype" w:cs="Arial"/>
          <w:b/>
          <w:u w:val="single"/>
        </w:rPr>
        <w:t>ya se encuentra digitalizada</w:t>
      </w:r>
      <w:r w:rsidRPr="00116848">
        <w:rPr>
          <w:rFonts w:ascii="Palatino Linotype" w:hAnsi="Palatino Linotype" w:cs="Arial"/>
        </w:rPr>
        <w:t xml:space="preserve">, por el </w:t>
      </w:r>
      <w:r w:rsidRPr="00116848">
        <w:rPr>
          <w:rFonts w:ascii="Palatino Linotype" w:hAnsi="Palatino Linotype" w:cs="Arial"/>
          <w:b/>
        </w:rPr>
        <w:t xml:space="preserve">SUJETO OBLIGADO, </w:t>
      </w:r>
      <w:r w:rsidRPr="00116848">
        <w:rPr>
          <w:rFonts w:ascii="Palatino Linotype" w:hAnsi="Palatino Linotype" w:cs="Arial"/>
        </w:rPr>
        <w:t>por lo que es dable ordenar mediante la modalidad solicitada, es decir, vía SAIMEX, conforme a las razones antes expuestas en la presente resolución</w:t>
      </w:r>
      <w:r w:rsidR="00FB2125" w:rsidRPr="00116848">
        <w:rPr>
          <w:rFonts w:ascii="Palatino Linotype" w:hAnsi="Palatino Linotype" w:cs="Arial"/>
        </w:rPr>
        <w:t xml:space="preserve"> y conforme a lo establecido en el artículo 181 párrafo cuarto de la Ley de Transparencia y Acceso a la información Pública del Estado de México y Municipios</w:t>
      </w:r>
      <w:r w:rsidRPr="00116848">
        <w:rPr>
          <w:rFonts w:ascii="Palatino Linotype" w:hAnsi="Palatino Linotype" w:cs="Arial"/>
        </w:rPr>
        <w:t xml:space="preserve">, los recibos de nómina </w:t>
      </w:r>
      <w:r w:rsidR="00222710" w:rsidRPr="00116848">
        <w:rPr>
          <w:rFonts w:ascii="Palatino Linotype" w:hAnsi="Palatino Linotype" w:cs="Arial"/>
        </w:rPr>
        <w:t xml:space="preserve">del personal de la Dirección de Servicios Públicos que comprende la Coordinación de limpia, Coordinación de Alumbrado Público, Coordinación de Parques y Jardines, Coordinación de Panteones, Coordinación de Agua, Drenaje y </w:t>
      </w:r>
      <w:r w:rsidR="00222710" w:rsidRPr="00116848">
        <w:rPr>
          <w:rFonts w:ascii="Palatino Linotype" w:hAnsi="Palatino Linotype" w:cs="Arial"/>
        </w:rPr>
        <w:lastRenderedPageBreak/>
        <w:t>Alcantarillado</w:t>
      </w:r>
      <w:r w:rsidR="00263FF0" w:rsidRPr="00116848">
        <w:rPr>
          <w:rFonts w:ascii="Palatino Linotype" w:hAnsi="Palatino Linotype" w:cs="Arial"/>
        </w:rPr>
        <w:t xml:space="preserve"> del ejercicio </w:t>
      </w:r>
      <w:r w:rsidR="00FB2125" w:rsidRPr="00116848">
        <w:rPr>
          <w:rFonts w:ascii="Palatino Linotype" w:hAnsi="Palatino Linotype" w:cs="Arial"/>
        </w:rPr>
        <w:t xml:space="preserve">fiscal en curso de la segunda quincena de junio y la primer quincena de julio </w:t>
      </w:r>
      <w:r w:rsidR="00222710" w:rsidRPr="00116848">
        <w:rPr>
          <w:rFonts w:ascii="Palatino Linotype" w:hAnsi="Palatino Linotype" w:cs="Arial"/>
        </w:rPr>
        <w:t xml:space="preserve">en </w:t>
      </w:r>
      <w:r w:rsidRPr="00116848">
        <w:rPr>
          <w:rFonts w:ascii="Palatino Linotype" w:hAnsi="Palatino Linotype" w:cs="Arial"/>
          <w:b/>
        </w:rPr>
        <w:t>versión pública</w:t>
      </w:r>
      <w:r w:rsidRPr="00116848">
        <w:rPr>
          <w:rFonts w:ascii="Palatino Linotype" w:hAnsi="Palatino Linotype" w:cs="Arial"/>
        </w:rPr>
        <w:t>.</w:t>
      </w:r>
      <w:r w:rsidR="00222710" w:rsidRPr="00116848">
        <w:rPr>
          <w:rFonts w:ascii="Palatino Linotype" w:hAnsi="Palatino Linotype" w:cs="Arial"/>
        </w:rPr>
        <w:t xml:space="preserve"> </w:t>
      </w:r>
    </w:p>
    <w:p w14:paraId="57D100E5" w14:textId="77777777" w:rsidR="004D318C" w:rsidRPr="00116848" w:rsidRDefault="004D318C" w:rsidP="004D318C">
      <w:pPr>
        <w:spacing w:after="0" w:line="360" w:lineRule="auto"/>
        <w:jc w:val="both"/>
        <w:rPr>
          <w:rFonts w:ascii="Palatino Linotype" w:eastAsia="Palatino Linotype" w:hAnsi="Palatino Linotype" w:cs="Palatino Linotype"/>
          <w:sz w:val="24"/>
          <w:szCs w:val="24"/>
        </w:rPr>
      </w:pPr>
    </w:p>
    <w:p w14:paraId="081C348D" w14:textId="77777777" w:rsidR="004D318C" w:rsidRPr="00116848" w:rsidRDefault="004D318C" w:rsidP="004D318C">
      <w:pPr>
        <w:spacing w:after="0" w:line="360" w:lineRule="auto"/>
        <w:jc w:val="both"/>
        <w:rPr>
          <w:rFonts w:ascii="Palatino Linotype" w:eastAsia="Times New Roman" w:hAnsi="Palatino Linotype" w:cs="Times New Roman"/>
          <w:b/>
          <w:bCs/>
          <w:i/>
          <w:iCs/>
          <w:sz w:val="24"/>
          <w:szCs w:val="24"/>
          <w:u w:val="single"/>
        </w:rPr>
      </w:pPr>
      <w:r w:rsidRPr="00116848">
        <w:rPr>
          <w:rFonts w:ascii="Palatino Linotype" w:eastAsia="Times New Roman" w:hAnsi="Palatino Linotype" w:cs="Times New Roman"/>
          <w:b/>
          <w:bCs/>
          <w:i/>
          <w:iCs/>
          <w:sz w:val="24"/>
          <w:szCs w:val="24"/>
          <w:u w:val="single"/>
        </w:rPr>
        <w:t>DE LA VERSIÓN PÚBLICA</w:t>
      </w:r>
    </w:p>
    <w:p w14:paraId="488C4494" w14:textId="77777777" w:rsidR="008B0F59" w:rsidRPr="00116848" w:rsidRDefault="008B0F59" w:rsidP="004D318C">
      <w:pPr>
        <w:spacing w:after="0" w:line="360" w:lineRule="auto"/>
        <w:jc w:val="both"/>
        <w:rPr>
          <w:rFonts w:ascii="Palatino Linotype" w:eastAsia="Times New Roman" w:hAnsi="Palatino Linotype" w:cs="Times New Roman"/>
          <w:b/>
          <w:bCs/>
          <w:i/>
          <w:iCs/>
          <w:sz w:val="24"/>
          <w:szCs w:val="24"/>
          <w:u w:val="single"/>
        </w:rPr>
      </w:pPr>
    </w:p>
    <w:p w14:paraId="3D18B327" w14:textId="77777777" w:rsidR="004D318C" w:rsidRPr="00116848" w:rsidRDefault="004D318C" w:rsidP="004D318C">
      <w:pPr>
        <w:spacing w:after="0" w:line="360" w:lineRule="auto"/>
        <w:jc w:val="both"/>
        <w:rPr>
          <w:rFonts w:ascii="Palatino Linotype" w:eastAsia="Arial Unicode MS" w:hAnsi="Palatino Linotype"/>
          <w:sz w:val="24"/>
          <w:szCs w:val="24"/>
        </w:rPr>
      </w:pPr>
      <w:r w:rsidRPr="00116848">
        <w:rPr>
          <w:rFonts w:ascii="Palatino Linotype" w:eastAsia="Arial Unicode MS" w:hAnsi="Palatino Linotype"/>
          <w:sz w:val="24"/>
          <w:szCs w:val="24"/>
        </w:rPr>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779DC644" w14:textId="77777777" w:rsidR="004D318C" w:rsidRPr="00116848" w:rsidRDefault="004D318C" w:rsidP="004D318C">
      <w:pPr>
        <w:spacing w:after="0" w:line="360" w:lineRule="auto"/>
        <w:jc w:val="both"/>
        <w:rPr>
          <w:rFonts w:ascii="Palatino Linotype" w:hAnsi="Palatino Linotype"/>
          <w:bCs/>
          <w:sz w:val="24"/>
          <w:szCs w:val="24"/>
        </w:rPr>
      </w:pPr>
    </w:p>
    <w:p w14:paraId="7ACC1C81" w14:textId="77777777" w:rsidR="004D318C" w:rsidRPr="00116848" w:rsidRDefault="004D318C" w:rsidP="004D318C">
      <w:pPr>
        <w:spacing w:after="0" w:line="360" w:lineRule="auto"/>
        <w:jc w:val="both"/>
        <w:rPr>
          <w:rFonts w:ascii="Palatino Linotype" w:hAnsi="Palatino Linotype"/>
          <w:sz w:val="24"/>
          <w:szCs w:val="24"/>
        </w:rPr>
      </w:pPr>
      <w:r w:rsidRPr="00116848">
        <w:rPr>
          <w:rFonts w:ascii="Palatino Linotype" w:hAnsi="Palatino Linotype"/>
          <w:bCs/>
          <w:sz w:val="24"/>
          <w:szCs w:val="24"/>
        </w:rPr>
        <w:t>A este respecto, los</w:t>
      </w:r>
      <w:r w:rsidRPr="00116848">
        <w:rPr>
          <w:rFonts w:ascii="Palatino Linotype" w:hAnsi="Palatino Linotype"/>
          <w:sz w:val="24"/>
          <w:szCs w:val="24"/>
        </w:rPr>
        <w:t xml:space="preserve"> artículos 3, fracciones IX, XX, XXI y XLV; 51 y 52de la Ley de Transparencia y Acceso a la Información Pública del Estado de México y Municipios establecen:</w:t>
      </w:r>
    </w:p>
    <w:p w14:paraId="036E802C" w14:textId="77777777" w:rsidR="004D318C" w:rsidRPr="00116848" w:rsidRDefault="004D318C" w:rsidP="004D318C">
      <w:pPr>
        <w:spacing w:after="0" w:line="360" w:lineRule="auto"/>
        <w:jc w:val="both"/>
        <w:rPr>
          <w:rFonts w:ascii="Palatino Linotype" w:hAnsi="Palatino Linotype"/>
          <w:noProof/>
          <w:sz w:val="24"/>
          <w:szCs w:val="24"/>
        </w:rPr>
      </w:pPr>
    </w:p>
    <w:p w14:paraId="4137BC7A" w14:textId="77777777" w:rsidR="004D318C" w:rsidRPr="00116848" w:rsidRDefault="004D318C" w:rsidP="004D318C">
      <w:pPr>
        <w:spacing w:after="0" w:line="360" w:lineRule="auto"/>
        <w:ind w:left="567" w:right="616"/>
        <w:jc w:val="both"/>
        <w:rPr>
          <w:rFonts w:ascii="Palatino Linotype" w:hAnsi="Palatino Linotype"/>
          <w:i/>
          <w:sz w:val="24"/>
          <w:szCs w:val="24"/>
        </w:rPr>
      </w:pPr>
      <w:r w:rsidRPr="00116848">
        <w:rPr>
          <w:rFonts w:ascii="Palatino Linotype" w:hAnsi="Palatino Linotype" w:cs="Arial"/>
          <w:b/>
          <w:bCs/>
          <w:i/>
          <w:sz w:val="24"/>
          <w:szCs w:val="24"/>
        </w:rPr>
        <w:t xml:space="preserve">Artículo 3. </w:t>
      </w:r>
      <w:r w:rsidRPr="00116848">
        <w:rPr>
          <w:rFonts w:ascii="Palatino Linotype" w:hAnsi="Palatino Linotype"/>
          <w:i/>
          <w:sz w:val="24"/>
          <w:szCs w:val="24"/>
        </w:rPr>
        <w:t xml:space="preserve">Para los efectos de la presente Ley se entenderá por: </w:t>
      </w:r>
    </w:p>
    <w:p w14:paraId="12465968" w14:textId="77777777" w:rsidR="004D318C" w:rsidRPr="00116848" w:rsidRDefault="004D318C" w:rsidP="004D318C">
      <w:pPr>
        <w:spacing w:after="0" w:line="360" w:lineRule="auto"/>
        <w:ind w:left="567" w:right="616"/>
        <w:jc w:val="both"/>
        <w:rPr>
          <w:rFonts w:ascii="Palatino Linotype" w:hAnsi="Palatino Linotype"/>
          <w:i/>
          <w:sz w:val="24"/>
          <w:szCs w:val="24"/>
        </w:rPr>
      </w:pPr>
      <w:r w:rsidRPr="00116848">
        <w:rPr>
          <w:rFonts w:ascii="Palatino Linotype" w:hAnsi="Palatino Linotype" w:cs="Arial"/>
          <w:i/>
          <w:sz w:val="24"/>
          <w:szCs w:val="24"/>
        </w:rPr>
        <w:t>(…</w:t>
      </w:r>
      <w:r w:rsidRPr="00116848">
        <w:rPr>
          <w:rFonts w:ascii="Palatino Linotype" w:hAnsi="Palatino Linotype"/>
          <w:i/>
          <w:sz w:val="24"/>
          <w:szCs w:val="24"/>
        </w:rPr>
        <w:t>)</w:t>
      </w:r>
    </w:p>
    <w:p w14:paraId="2FE0B064" w14:textId="77777777" w:rsidR="004D318C" w:rsidRPr="00116848" w:rsidRDefault="004D318C" w:rsidP="004D318C">
      <w:pPr>
        <w:spacing w:after="0" w:line="360" w:lineRule="auto"/>
        <w:ind w:left="567" w:right="616"/>
        <w:jc w:val="both"/>
        <w:rPr>
          <w:rFonts w:ascii="Palatino Linotype" w:hAnsi="Palatino Linotype" w:cs="Arial"/>
          <w:i/>
          <w:sz w:val="24"/>
          <w:szCs w:val="24"/>
        </w:rPr>
      </w:pPr>
      <w:r w:rsidRPr="00116848">
        <w:rPr>
          <w:rFonts w:ascii="Palatino Linotype" w:hAnsi="Palatino Linotype" w:cs="Arial"/>
          <w:b/>
          <w:i/>
          <w:sz w:val="24"/>
          <w:szCs w:val="24"/>
        </w:rPr>
        <w:t>IX.</w:t>
      </w:r>
      <w:r w:rsidRPr="00116848">
        <w:rPr>
          <w:rFonts w:ascii="Palatino Linotype" w:hAnsi="Palatino Linotype" w:cs="Arial"/>
          <w:i/>
          <w:sz w:val="24"/>
          <w:szCs w:val="24"/>
        </w:rPr>
        <w:t xml:space="preserve"> </w:t>
      </w:r>
      <w:r w:rsidRPr="00116848">
        <w:rPr>
          <w:rFonts w:ascii="Palatino Linotype" w:hAnsi="Palatino Linotype" w:cs="Arial"/>
          <w:b/>
          <w:i/>
          <w:sz w:val="24"/>
          <w:szCs w:val="24"/>
        </w:rPr>
        <w:t xml:space="preserve">Datos personales: </w:t>
      </w:r>
      <w:r w:rsidRPr="00116848">
        <w:rPr>
          <w:rFonts w:ascii="Palatino Linotype" w:hAnsi="Palatino Linotype" w:cs="Arial"/>
          <w:i/>
          <w:sz w:val="24"/>
          <w:szCs w:val="24"/>
        </w:rPr>
        <w:t xml:space="preserve">La información concerniente a una persona, identificada o identificable según lo dispuesto por la Ley de Protección de Datos Personales del Estado de México; </w:t>
      </w:r>
    </w:p>
    <w:p w14:paraId="59DBBC5A" w14:textId="77777777" w:rsidR="004D318C" w:rsidRPr="00116848" w:rsidRDefault="004D318C" w:rsidP="004D318C">
      <w:pPr>
        <w:spacing w:after="0" w:line="360" w:lineRule="auto"/>
        <w:ind w:left="567" w:right="616"/>
        <w:jc w:val="both"/>
        <w:rPr>
          <w:rFonts w:ascii="Palatino Linotype" w:hAnsi="Palatino Linotype" w:cs="Arial"/>
          <w:i/>
          <w:sz w:val="24"/>
          <w:szCs w:val="24"/>
        </w:rPr>
      </w:pPr>
      <w:r w:rsidRPr="00116848">
        <w:rPr>
          <w:rFonts w:ascii="Palatino Linotype" w:hAnsi="Palatino Linotype" w:cs="Arial"/>
          <w:i/>
          <w:sz w:val="24"/>
          <w:szCs w:val="24"/>
        </w:rPr>
        <w:t>(…)</w:t>
      </w:r>
    </w:p>
    <w:p w14:paraId="5DD5A23C" w14:textId="77777777" w:rsidR="004D318C" w:rsidRPr="00116848" w:rsidRDefault="004D318C" w:rsidP="004D318C">
      <w:pPr>
        <w:spacing w:after="0" w:line="360" w:lineRule="auto"/>
        <w:ind w:left="567" w:right="616"/>
        <w:jc w:val="both"/>
        <w:rPr>
          <w:rFonts w:ascii="Palatino Linotype" w:hAnsi="Palatino Linotype" w:cs="Arial"/>
          <w:i/>
          <w:sz w:val="24"/>
          <w:szCs w:val="24"/>
        </w:rPr>
      </w:pPr>
      <w:r w:rsidRPr="00116848">
        <w:rPr>
          <w:rFonts w:ascii="Palatino Linotype" w:hAnsi="Palatino Linotype" w:cs="Arial"/>
          <w:b/>
          <w:i/>
          <w:sz w:val="24"/>
          <w:szCs w:val="24"/>
        </w:rPr>
        <w:t>XX.</w:t>
      </w:r>
      <w:r w:rsidRPr="00116848">
        <w:rPr>
          <w:rFonts w:ascii="Palatino Linotype" w:hAnsi="Palatino Linotype" w:cs="Arial"/>
          <w:i/>
          <w:sz w:val="24"/>
          <w:szCs w:val="24"/>
        </w:rPr>
        <w:t xml:space="preserve"> </w:t>
      </w:r>
      <w:r w:rsidRPr="00116848">
        <w:rPr>
          <w:rFonts w:ascii="Palatino Linotype" w:hAnsi="Palatino Linotype" w:cs="Arial"/>
          <w:b/>
          <w:i/>
          <w:sz w:val="24"/>
          <w:szCs w:val="24"/>
        </w:rPr>
        <w:t>Información clasificada:</w:t>
      </w:r>
      <w:r w:rsidRPr="00116848">
        <w:rPr>
          <w:rFonts w:ascii="Palatino Linotype" w:hAnsi="Palatino Linotype" w:cs="Arial"/>
          <w:i/>
          <w:sz w:val="24"/>
          <w:szCs w:val="24"/>
        </w:rPr>
        <w:t xml:space="preserve"> Aquella considerada por la presente Ley como reservada o confidencial; </w:t>
      </w:r>
    </w:p>
    <w:p w14:paraId="67BDB3F5" w14:textId="77777777" w:rsidR="004D318C" w:rsidRPr="00116848" w:rsidRDefault="004D318C" w:rsidP="004D318C">
      <w:pPr>
        <w:spacing w:after="0" w:line="360" w:lineRule="auto"/>
        <w:ind w:left="567" w:right="616"/>
        <w:jc w:val="both"/>
        <w:rPr>
          <w:rFonts w:ascii="Palatino Linotype" w:hAnsi="Palatino Linotype" w:cs="Arial"/>
          <w:i/>
          <w:sz w:val="24"/>
          <w:szCs w:val="24"/>
        </w:rPr>
      </w:pPr>
      <w:r w:rsidRPr="00116848">
        <w:rPr>
          <w:rFonts w:ascii="Palatino Linotype" w:hAnsi="Palatino Linotype" w:cs="Arial"/>
          <w:b/>
          <w:i/>
          <w:sz w:val="24"/>
          <w:szCs w:val="24"/>
        </w:rPr>
        <w:lastRenderedPageBreak/>
        <w:t>XXI.</w:t>
      </w:r>
      <w:r w:rsidRPr="00116848">
        <w:rPr>
          <w:rFonts w:ascii="Palatino Linotype" w:hAnsi="Palatino Linotype" w:cs="Arial"/>
          <w:i/>
          <w:sz w:val="24"/>
          <w:szCs w:val="24"/>
        </w:rPr>
        <w:t xml:space="preserve"> </w:t>
      </w:r>
      <w:r w:rsidRPr="00116848">
        <w:rPr>
          <w:rFonts w:ascii="Palatino Linotype" w:hAnsi="Palatino Linotype" w:cs="Arial"/>
          <w:b/>
          <w:i/>
          <w:sz w:val="24"/>
          <w:szCs w:val="24"/>
        </w:rPr>
        <w:t>Información confidencial</w:t>
      </w:r>
      <w:r w:rsidRPr="00116848">
        <w:rPr>
          <w:rFonts w:ascii="Palatino Linotype" w:hAnsi="Palatino Linotype" w:cs="Arial"/>
          <w:i/>
          <w:sz w:val="24"/>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3ADA7E0" w14:textId="77777777" w:rsidR="004D318C" w:rsidRPr="00116848" w:rsidRDefault="004D318C" w:rsidP="004D318C">
      <w:pPr>
        <w:spacing w:after="0" w:line="360" w:lineRule="auto"/>
        <w:ind w:left="567" w:right="616"/>
        <w:jc w:val="both"/>
        <w:rPr>
          <w:rFonts w:ascii="Palatino Linotype" w:hAnsi="Palatino Linotype" w:cs="Arial"/>
          <w:i/>
          <w:sz w:val="24"/>
          <w:szCs w:val="24"/>
        </w:rPr>
      </w:pPr>
      <w:r w:rsidRPr="00116848">
        <w:rPr>
          <w:rFonts w:ascii="Palatino Linotype" w:hAnsi="Palatino Linotype" w:cs="Arial"/>
          <w:i/>
          <w:sz w:val="24"/>
          <w:szCs w:val="24"/>
        </w:rPr>
        <w:t>(…)</w:t>
      </w:r>
    </w:p>
    <w:p w14:paraId="680E2F76" w14:textId="77777777" w:rsidR="004D318C" w:rsidRPr="00116848" w:rsidRDefault="004D318C" w:rsidP="004D318C">
      <w:pPr>
        <w:spacing w:after="0" w:line="360" w:lineRule="auto"/>
        <w:ind w:left="567" w:right="616"/>
        <w:jc w:val="both"/>
        <w:rPr>
          <w:rFonts w:ascii="Palatino Linotype" w:hAnsi="Palatino Linotype" w:cs="Arial"/>
          <w:i/>
          <w:sz w:val="24"/>
          <w:szCs w:val="24"/>
        </w:rPr>
      </w:pPr>
      <w:r w:rsidRPr="00116848">
        <w:rPr>
          <w:rFonts w:ascii="Palatino Linotype" w:hAnsi="Palatino Linotype" w:cs="Arial"/>
          <w:b/>
          <w:i/>
          <w:sz w:val="24"/>
          <w:szCs w:val="24"/>
        </w:rPr>
        <w:t>XLV. Versión pública:</w:t>
      </w:r>
      <w:r w:rsidRPr="00116848">
        <w:rPr>
          <w:rFonts w:ascii="Palatino Linotype" w:hAnsi="Palatino Linotype" w:cs="Arial"/>
          <w:i/>
          <w:sz w:val="24"/>
          <w:szCs w:val="24"/>
        </w:rPr>
        <w:t xml:space="preserve"> Documento en el que se elimine, suprime o borra la información clasificada como reservada o confidencial para permitir su acceso. </w:t>
      </w:r>
    </w:p>
    <w:p w14:paraId="033FC213" w14:textId="77777777" w:rsidR="004D318C" w:rsidRPr="00116848" w:rsidRDefault="004D318C" w:rsidP="004D318C">
      <w:pPr>
        <w:spacing w:after="0" w:line="360" w:lineRule="auto"/>
        <w:ind w:left="567" w:right="616"/>
        <w:jc w:val="both"/>
        <w:rPr>
          <w:rFonts w:ascii="Palatino Linotype" w:hAnsi="Palatino Linotype" w:cs="Arial"/>
          <w:i/>
          <w:sz w:val="24"/>
          <w:szCs w:val="24"/>
        </w:rPr>
      </w:pPr>
    </w:p>
    <w:p w14:paraId="4004FE36" w14:textId="77777777" w:rsidR="004D318C" w:rsidRPr="00116848" w:rsidRDefault="004D318C" w:rsidP="004D318C">
      <w:pPr>
        <w:spacing w:after="0" w:line="360" w:lineRule="auto"/>
        <w:ind w:left="567" w:right="616"/>
        <w:jc w:val="both"/>
        <w:rPr>
          <w:rFonts w:ascii="Palatino Linotype" w:hAnsi="Palatino Linotype" w:cs="Arial"/>
          <w:i/>
          <w:sz w:val="24"/>
          <w:szCs w:val="24"/>
        </w:rPr>
      </w:pPr>
      <w:r w:rsidRPr="00116848">
        <w:rPr>
          <w:rFonts w:ascii="Palatino Linotype" w:hAnsi="Palatino Linotype" w:cs="Arial"/>
          <w:b/>
          <w:i/>
          <w:sz w:val="24"/>
          <w:szCs w:val="24"/>
        </w:rPr>
        <w:t>Artículo 51.</w:t>
      </w:r>
      <w:r w:rsidRPr="00116848">
        <w:rPr>
          <w:rFonts w:ascii="Palatino Linotype" w:hAnsi="Palatino Linotype" w:cs="Arial"/>
          <w:i/>
          <w:sz w:val="24"/>
          <w:szCs w:val="24"/>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116848">
        <w:rPr>
          <w:rFonts w:ascii="Palatino Linotype" w:hAnsi="Palatino Linotype" w:cs="Arial"/>
          <w:b/>
          <w:i/>
          <w:sz w:val="24"/>
          <w:szCs w:val="24"/>
        </w:rPr>
        <w:t xml:space="preserve">y tendrá la responsabilidad de verificar en cada caso que la misma no sea confidencial o reservada. </w:t>
      </w:r>
      <w:r w:rsidRPr="00116848">
        <w:rPr>
          <w:rFonts w:ascii="Palatino Linotype" w:hAnsi="Palatino Linotype" w:cs="Arial"/>
          <w:i/>
          <w:sz w:val="24"/>
          <w:szCs w:val="24"/>
        </w:rPr>
        <w:t xml:space="preserve">Dicha Unidad contará con las facultades internas necesarias para gestionar la atención a las solicitudes de información en los términos de la Ley General y la presente Ley. </w:t>
      </w:r>
    </w:p>
    <w:p w14:paraId="1A993703" w14:textId="77777777" w:rsidR="004D318C" w:rsidRPr="00116848" w:rsidRDefault="004D318C" w:rsidP="004D318C">
      <w:pPr>
        <w:spacing w:after="0" w:line="360" w:lineRule="auto"/>
        <w:ind w:left="567" w:right="616"/>
        <w:jc w:val="both"/>
        <w:rPr>
          <w:rFonts w:ascii="Palatino Linotype" w:hAnsi="Palatino Linotype" w:cs="Arial"/>
          <w:i/>
          <w:sz w:val="24"/>
          <w:szCs w:val="24"/>
        </w:rPr>
      </w:pPr>
    </w:p>
    <w:p w14:paraId="02E02CF5" w14:textId="77777777" w:rsidR="004D318C" w:rsidRPr="00116848" w:rsidRDefault="004D318C" w:rsidP="004D318C">
      <w:pPr>
        <w:spacing w:after="0" w:line="360" w:lineRule="auto"/>
        <w:ind w:left="567" w:right="616"/>
        <w:jc w:val="both"/>
        <w:rPr>
          <w:rFonts w:ascii="Palatino Linotype" w:hAnsi="Palatino Linotype" w:cs="Arial"/>
          <w:bCs/>
          <w:i/>
          <w:noProof/>
          <w:sz w:val="24"/>
          <w:szCs w:val="24"/>
        </w:rPr>
      </w:pPr>
      <w:r w:rsidRPr="00116848">
        <w:rPr>
          <w:rFonts w:ascii="Palatino Linotype" w:hAnsi="Palatino Linotype" w:cs="Arial"/>
          <w:b/>
          <w:i/>
          <w:sz w:val="24"/>
          <w:szCs w:val="24"/>
        </w:rPr>
        <w:t>Artículo 52.</w:t>
      </w:r>
      <w:r w:rsidRPr="00116848">
        <w:rPr>
          <w:rFonts w:ascii="Palatino Linotype" w:hAnsi="Palatino Linotype" w:cs="Arial"/>
          <w:i/>
          <w:sz w:val="24"/>
          <w:szCs w:val="24"/>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6D2975B0" w14:textId="77777777" w:rsidR="004D318C" w:rsidRPr="00116848" w:rsidRDefault="004D318C" w:rsidP="004D318C">
      <w:pPr>
        <w:spacing w:after="0" w:line="360" w:lineRule="auto"/>
        <w:jc w:val="both"/>
        <w:rPr>
          <w:rFonts w:ascii="Palatino Linotype" w:hAnsi="Palatino Linotype"/>
          <w:noProof/>
          <w:sz w:val="24"/>
          <w:szCs w:val="24"/>
        </w:rPr>
      </w:pPr>
    </w:p>
    <w:p w14:paraId="6A94D41A" w14:textId="77777777" w:rsidR="004D318C" w:rsidRPr="00116848" w:rsidRDefault="004D318C" w:rsidP="004D318C">
      <w:pPr>
        <w:spacing w:after="0" w:line="360" w:lineRule="auto"/>
        <w:jc w:val="both"/>
        <w:rPr>
          <w:rFonts w:ascii="Palatino Linotype" w:hAnsi="Palatino Linotype"/>
          <w:sz w:val="24"/>
          <w:szCs w:val="24"/>
        </w:rPr>
      </w:pPr>
      <w:r w:rsidRPr="00116848">
        <w:rPr>
          <w:rFonts w:ascii="Palatino Linotype" w:hAnsi="Palatino Linotype"/>
          <w:sz w:val="24"/>
          <w:szCs w:val="24"/>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6A99E141" w14:textId="77777777" w:rsidR="004D318C" w:rsidRPr="00116848" w:rsidRDefault="004D318C" w:rsidP="004D318C">
      <w:pPr>
        <w:spacing w:after="0" w:line="360" w:lineRule="auto"/>
        <w:ind w:left="567" w:right="616"/>
        <w:jc w:val="both"/>
        <w:rPr>
          <w:rFonts w:ascii="Palatino Linotype" w:hAnsi="Palatino Linotype"/>
          <w:sz w:val="24"/>
          <w:szCs w:val="24"/>
        </w:rPr>
      </w:pPr>
    </w:p>
    <w:p w14:paraId="2C636576" w14:textId="77777777" w:rsidR="004D318C" w:rsidRPr="00116848" w:rsidRDefault="004D318C" w:rsidP="004D318C">
      <w:pPr>
        <w:spacing w:after="0" w:line="360" w:lineRule="auto"/>
        <w:ind w:left="567" w:right="616"/>
        <w:jc w:val="both"/>
        <w:rPr>
          <w:rFonts w:ascii="Palatino Linotype" w:eastAsia="Arial Unicode MS" w:hAnsi="Palatino Linotype" w:cs="Arial"/>
          <w:i/>
          <w:sz w:val="24"/>
          <w:szCs w:val="24"/>
        </w:rPr>
      </w:pPr>
      <w:r w:rsidRPr="00116848">
        <w:rPr>
          <w:rFonts w:ascii="Palatino Linotype" w:eastAsia="Arial Unicode MS" w:hAnsi="Palatino Linotype" w:cs="Arial"/>
          <w:b/>
          <w:i/>
          <w:sz w:val="24"/>
          <w:szCs w:val="24"/>
        </w:rPr>
        <w:t>Artículo</w:t>
      </w:r>
      <w:r w:rsidRPr="00116848">
        <w:rPr>
          <w:rFonts w:ascii="Palatino Linotype" w:eastAsia="Arial Unicode MS" w:hAnsi="Palatino Linotype" w:cs="Arial"/>
          <w:i/>
          <w:sz w:val="24"/>
          <w:szCs w:val="24"/>
        </w:rPr>
        <w:t xml:space="preserve"> </w:t>
      </w:r>
      <w:r w:rsidRPr="00116848">
        <w:rPr>
          <w:rFonts w:ascii="Palatino Linotype" w:eastAsia="Arial Unicode MS" w:hAnsi="Palatino Linotype" w:cs="Arial"/>
          <w:b/>
          <w:i/>
          <w:sz w:val="24"/>
          <w:szCs w:val="24"/>
        </w:rPr>
        <w:t>22</w:t>
      </w:r>
      <w:r w:rsidRPr="00116848">
        <w:rPr>
          <w:rFonts w:ascii="Palatino Linotype" w:eastAsia="Arial Unicode MS" w:hAnsi="Palatino Linotype" w:cs="Arial"/>
          <w:i/>
          <w:sz w:val="24"/>
          <w:szCs w:val="24"/>
        </w:rPr>
        <w:t>. Todo tratamiento de datos personales que efectúe el responsable deberá estar justificado por finalidades concretas, lícitas, explícitas y legítimas, relacionadas con las atribuciones que la normatividad aplicable les confiera.</w:t>
      </w:r>
    </w:p>
    <w:p w14:paraId="7C383A74" w14:textId="77777777" w:rsidR="004D318C" w:rsidRPr="00116848" w:rsidRDefault="004D318C" w:rsidP="004D318C">
      <w:pPr>
        <w:spacing w:after="0" w:line="360" w:lineRule="auto"/>
        <w:ind w:left="567" w:right="616"/>
        <w:jc w:val="both"/>
        <w:rPr>
          <w:rFonts w:ascii="Palatino Linotype" w:eastAsia="Arial Unicode MS" w:hAnsi="Palatino Linotype" w:cs="Arial"/>
          <w:i/>
          <w:sz w:val="24"/>
          <w:szCs w:val="24"/>
        </w:rPr>
      </w:pPr>
    </w:p>
    <w:p w14:paraId="14276523" w14:textId="77777777" w:rsidR="004D318C" w:rsidRPr="00116848" w:rsidRDefault="004D318C" w:rsidP="004D318C">
      <w:pPr>
        <w:spacing w:after="0" w:line="360" w:lineRule="auto"/>
        <w:ind w:left="567" w:right="616"/>
        <w:jc w:val="both"/>
        <w:rPr>
          <w:rFonts w:ascii="Palatino Linotype" w:eastAsia="Arial Unicode MS" w:hAnsi="Palatino Linotype" w:cs="Arial"/>
          <w:i/>
          <w:sz w:val="24"/>
          <w:szCs w:val="24"/>
        </w:rPr>
      </w:pPr>
      <w:r w:rsidRPr="00116848">
        <w:rPr>
          <w:rFonts w:ascii="Palatino Linotype" w:eastAsia="Arial Unicode MS" w:hAnsi="Palatino Linotype" w:cs="Arial"/>
          <w:i/>
          <w:sz w:val="24"/>
          <w:szCs w:val="24"/>
        </w:rPr>
        <w:t>El responsable podrá tratar datos personales para finalidades distintas a aquéllas establecidas en el aviso de privacidad, en los casos siguientes:</w:t>
      </w:r>
    </w:p>
    <w:p w14:paraId="465F9FE5" w14:textId="77777777" w:rsidR="004D318C" w:rsidRPr="00116848" w:rsidRDefault="004D318C" w:rsidP="004D318C">
      <w:pPr>
        <w:spacing w:after="0" w:line="360" w:lineRule="auto"/>
        <w:ind w:left="567" w:right="616"/>
        <w:jc w:val="both"/>
        <w:rPr>
          <w:rFonts w:ascii="Palatino Linotype" w:eastAsia="Arial Unicode MS" w:hAnsi="Palatino Linotype" w:cs="Arial"/>
          <w:i/>
          <w:sz w:val="24"/>
          <w:szCs w:val="24"/>
        </w:rPr>
      </w:pPr>
    </w:p>
    <w:p w14:paraId="5D85E629" w14:textId="77777777" w:rsidR="004D318C" w:rsidRPr="00116848" w:rsidRDefault="004D318C" w:rsidP="004D318C">
      <w:pPr>
        <w:spacing w:after="0" w:line="360" w:lineRule="auto"/>
        <w:ind w:left="567" w:right="616"/>
        <w:jc w:val="both"/>
        <w:rPr>
          <w:rFonts w:ascii="Palatino Linotype" w:eastAsia="Arial Unicode MS" w:hAnsi="Palatino Linotype" w:cs="Arial"/>
          <w:i/>
          <w:sz w:val="24"/>
          <w:szCs w:val="24"/>
        </w:rPr>
      </w:pPr>
      <w:r w:rsidRPr="00116848">
        <w:rPr>
          <w:rFonts w:ascii="Palatino Linotype" w:eastAsia="Arial Unicode MS" w:hAnsi="Palatino Linotype" w:cs="Arial"/>
          <w:i/>
          <w:sz w:val="24"/>
          <w:szCs w:val="24"/>
        </w:rPr>
        <w:t>I. Cuente con atribuciones conferidas en ley y medie el consentimiento del titular.</w:t>
      </w:r>
    </w:p>
    <w:p w14:paraId="74DBA828" w14:textId="77777777" w:rsidR="004D318C" w:rsidRPr="00116848" w:rsidRDefault="004D318C" w:rsidP="004D318C">
      <w:pPr>
        <w:spacing w:after="0" w:line="360" w:lineRule="auto"/>
        <w:ind w:left="567" w:right="616"/>
        <w:jc w:val="both"/>
        <w:rPr>
          <w:rFonts w:ascii="Palatino Linotype" w:eastAsia="Arial Unicode MS" w:hAnsi="Palatino Linotype" w:cs="Arial"/>
          <w:i/>
          <w:sz w:val="24"/>
          <w:szCs w:val="24"/>
        </w:rPr>
      </w:pPr>
      <w:r w:rsidRPr="00116848">
        <w:rPr>
          <w:rFonts w:ascii="Palatino Linotype" w:eastAsia="Arial Unicode MS" w:hAnsi="Palatino Linotype" w:cs="Arial"/>
          <w:i/>
          <w:sz w:val="24"/>
          <w:szCs w:val="24"/>
        </w:rPr>
        <w:t>II. Se trate de una persona reportada como desaparecida, en los términos previstos en la presente Ley y demás disposiciones legales aplicables...</w:t>
      </w:r>
    </w:p>
    <w:p w14:paraId="29CEEAA3" w14:textId="77777777" w:rsidR="004D318C" w:rsidRPr="00116848" w:rsidRDefault="004D318C" w:rsidP="004D318C">
      <w:pPr>
        <w:spacing w:after="0" w:line="360" w:lineRule="auto"/>
        <w:ind w:left="567" w:right="616"/>
        <w:jc w:val="both"/>
        <w:rPr>
          <w:rFonts w:ascii="Palatino Linotype" w:eastAsia="Arial Unicode MS" w:hAnsi="Palatino Linotype" w:cs="Arial"/>
          <w:i/>
          <w:sz w:val="24"/>
          <w:szCs w:val="24"/>
        </w:rPr>
      </w:pPr>
    </w:p>
    <w:p w14:paraId="020C3C78" w14:textId="77777777" w:rsidR="004D318C" w:rsidRPr="00116848" w:rsidRDefault="004D318C" w:rsidP="004D318C">
      <w:pPr>
        <w:spacing w:after="0" w:line="360" w:lineRule="auto"/>
        <w:ind w:left="567" w:right="616"/>
        <w:jc w:val="both"/>
        <w:rPr>
          <w:rFonts w:ascii="Palatino Linotype" w:eastAsia="Arial Unicode MS" w:hAnsi="Palatino Linotype" w:cs="Arial"/>
          <w:i/>
          <w:sz w:val="24"/>
          <w:szCs w:val="24"/>
        </w:rPr>
      </w:pPr>
      <w:r w:rsidRPr="00116848">
        <w:rPr>
          <w:rFonts w:ascii="Palatino Linotype" w:eastAsia="Arial Unicode MS" w:hAnsi="Palatino Linotype" w:cs="Arial"/>
          <w:b/>
          <w:i/>
          <w:sz w:val="24"/>
          <w:szCs w:val="24"/>
        </w:rPr>
        <w:t>Artículo</w:t>
      </w:r>
      <w:r w:rsidRPr="00116848">
        <w:rPr>
          <w:rFonts w:ascii="Palatino Linotype" w:eastAsia="Arial Unicode MS" w:hAnsi="Palatino Linotype" w:cs="Arial"/>
          <w:i/>
          <w:sz w:val="24"/>
          <w:szCs w:val="24"/>
        </w:rPr>
        <w:t xml:space="preserve"> </w:t>
      </w:r>
      <w:r w:rsidRPr="00116848">
        <w:rPr>
          <w:rFonts w:ascii="Palatino Linotype" w:eastAsia="Arial Unicode MS" w:hAnsi="Palatino Linotype" w:cs="Arial"/>
          <w:b/>
          <w:i/>
          <w:sz w:val="24"/>
          <w:szCs w:val="24"/>
        </w:rPr>
        <w:t>38</w:t>
      </w:r>
      <w:r w:rsidRPr="00116848">
        <w:rPr>
          <w:rFonts w:ascii="Palatino Linotype" w:eastAsia="Arial Unicode MS" w:hAnsi="Palatino Linotype" w:cs="Arial"/>
          <w:i/>
          <w:sz w:val="24"/>
          <w:szCs w:val="24"/>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w:t>
      </w:r>
      <w:r w:rsidRPr="00116848">
        <w:rPr>
          <w:rFonts w:ascii="Palatino Linotype" w:eastAsia="Arial Unicode MS" w:hAnsi="Palatino Linotype" w:cs="Arial"/>
          <w:i/>
          <w:sz w:val="24"/>
          <w:szCs w:val="24"/>
        </w:rPr>
        <w:lastRenderedPageBreak/>
        <w:t>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14:paraId="2A78857C" w14:textId="77777777" w:rsidR="004D318C" w:rsidRPr="00116848" w:rsidRDefault="004D318C" w:rsidP="004D318C">
      <w:pPr>
        <w:spacing w:after="0" w:line="360" w:lineRule="auto"/>
        <w:ind w:left="567" w:right="616"/>
        <w:jc w:val="both"/>
        <w:rPr>
          <w:rFonts w:ascii="Palatino Linotype" w:eastAsia="Arial Unicode MS" w:hAnsi="Palatino Linotype" w:cs="Arial"/>
          <w:i/>
          <w:sz w:val="24"/>
          <w:szCs w:val="24"/>
        </w:rPr>
      </w:pPr>
    </w:p>
    <w:p w14:paraId="6CA5C13C" w14:textId="77777777" w:rsidR="004D318C" w:rsidRPr="00116848" w:rsidRDefault="004D318C" w:rsidP="004D318C">
      <w:pPr>
        <w:spacing w:after="0" w:line="360" w:lineRule="auto"/>
        <w:jc w:val="both"/>
        <w:rPr>
          <w:rFonts w:ascii="Palatino Linotype" w:hAnsi="Palatino Linotype"/>
          <w:sz w:val="24"/>
          <w:szCs w:val="24"/>
        </w:rPr>
      </w:pPr>
      <w:r w:rsidRPr="00116848">
        <w:rPr>
          <w:rFonts w:ascii="Palatino Linotype" w:hAnsi="Palatino Linotype"/>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2DF30DD0" w14:textId="77777777" w:rsidR="004D318C" w:rsidRPr="00116848" w:rsidRDefault="004D318C" w:rsidP="004D318C">
      <w:pPr>
        <w:spacing w:after="0" w:line="360" w:lineRule="auto"/>
        <w:jc w:val="both"/>
        <w:rPr>
          <w:rFonts w:ascii="Palatino Linotype" w:hAnsi="Palatino Linotype"/>
          <w:sz w:val="24"/>
          <w:szCs w:val="24"/>
        </w:rPr>
      </w:pPr>
    </w:p>
    <w:p w14:paraId="6065B782" w14:textId="77777777" w:rsidR="004D318C" w:rsidRPr="00116848" w:rsidRDefault="004D318C" w:rsidP="004D318C">
      <w:pPr>
        <w:spacing w:after="0" w:line="360" w:lineRule="auto"/>
        <w:jc w:val="both"/>
        <w:rPr>
          <w:rFonts w:ascii="Palatino Linotype" w:eastAsia="Arial Unicode MS" w:hAnsi="Palatino Linotype"/>
          <w:sz w:val="24"/>
          <w:szCs w:val="24"/>
        </w:rPr>
      </w:pPr>
      <w:r w:rsidRPr="00116848">
        <w:rPr>
          <w:rFonts w:ascii="Palatino Linotype" w:eastAsia="Arial Unicode MS" w:hAnsi="Palatino Linotype"/>
          <w:sz w:val="24"/>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116848">
        <w:rPr>
          <w:rFonts w:ascii="Palatino Linotype" w:eastAsia="Arial Unicode MS" w:hAnsi="Palatino Linotype"/>
          <w:color w:val="000000"/>
          <w:sz w:val="24"/>
          <w:szCs w:val="24"/>
        </w:rPr>
        <w:t>el Sujeto Obligado</w:t>
      </w:r>
      <w:r w:rsidRPr="00116848">
        <w:rPr>
          <w:rFonts w:ascii="Palatino Linotype" w:eastAsia="Arial Unicode MS" w:hAnsi="Palatino Linotype"/>
          <w:sz w:val="24"/>
          <w:szCs w:val="24"/>
        </w:rPr>
        <w:t xml:space="preserve">, en ese contexto, todo dato personal susceptible de clasificación debe ser protegido. </w:t>
      </w:r>
    </w:p>
    <w:p w14:paraId="393DD2FD" w14:textId="77777777" w:rsidR="004D318C" w:rsidRPr="00116848" w:rsidRDefault="004D318C" w:rsidP="004D318C">
      <w:pPr>
        <w:spacing w:after="0" w:line="360" w:lineRule="auto"/>
        <w:jc w:val="both"/>
        <w:rPr>
          <w:rFonts w:ascii="Palatino Linotype" w:eastAsia="Arial Unicode MS" w:hAnsi="Palatino Linotype"/>
          <w:sz w:val="24"/>
          <w:szCs w:val="24"/>
        </w:rPr>
      </w:pPr>
    </w:p>
    <w:p w14:paraId="13D408CF" w14:textId="77777777" w:rsidR="004D318C" w:rsidRPr="00116848" w:rsidRDefault="004D318C" w:rsidP="004D318C">
      <w:pPr>
        <w:spacing w:after="0" w:line="360" w:lineRule="auto"/>
        <w:jc w:val="both"/>
        <w:rPr>
          <w:rFonts w:ascii="Palatino Linotype" w:eastAsia="Arial Unicode MS" w:hAnsi="Palatino Linotype"/>
          <w:sz w:val="24"/>
          <w:szCs w:val="24"/>
        </w:rPr>
      </w:pPr>
      <w:r w:rsidRPr="00116848">
        <w:rPr>
          <w:rFonts w:ascii="Palatino Linotype" w:eastAsia="Arial Unicode MS" w:hAnsi="Palatino Linotype"/>
          <w:sz w:val="24"/>
          <w:szCs w:val="24"/>
        </w:rPr>
        <w:t>Asimismo, de la versión pública deberá dejarse a la vista de la Recurrente</w:t>
      </w:r>
      <w:r w:rsidRPr="00116848">
        <w:rPr>
          <w:rFonts w:ascii="Palatino Linotype" w:eastAsia="Arial Unicode MS" w:hAnsi="Palatino Linotype"/>
          <w:b/>
          <w:sz w:val="24"/>
          <w:szCs w:val="24"/>
        </w:rPr>
        <w:t xml:space="preserve"> </w:t>
      </w:r>
      <w:r w:rsidRPr="00116848">
        <w:rPr>
          <w:rFonts w:ascii="Palatino Linotype" w:eastAsia="Arial Unicode MS" w:hAnsi="Palatino Linotype"/>
          <w:sz w:val="24"/>
          <w:szCs w:val="24"/>
        </w:rPr>
        <w:t xml:space="preserve">los siguientes elementos de información pública: monto total del sueldo neto y bruto, compensaciones, prestaciones, aguinaldos, bonos, pagos por concepto de gasolina, de servicio de telefonía celular, el nombre de los servidores públicos, el cargo que </w:t>
      </w:r>
      <w:r w:rsidRPr="00116848">
        <w:rPr>
          <w:rFonts w:ascii="Palatino Linotype" w:eastAsia="Arial Unicode MS" w:hAnsi="Palatino Linotype"/>
          <w:sz w:val="24"/>
          <w:szCs w:val="24"/>
        </w:rPr>
        <w:lastRenderedPageBreak/>
        <w:t xml:space="preserve">desempeña, área de adscripción, número de empleado (sólo en caso de no arrojar datos personales) y el período de la nómina respectiva, básicamente.  </w:t>
      </w:r>
    </w:p>
    <w:p w14:paraId="486298F5" w14:textId="77777777" w:rsidR="004D318C" w:rsidRPr="00116848" w:rsidRDefault="004D318C" w:rsidP="004D318C">
      <w:pPr>
        <w:spacing w:after="0" w:line="360" w:lineRule="auto"/>
        <w:jc w:val="both"/>
        <w:rPr>
          <w:rFonts w:ascii="Palatino Linotype" w:hAnsi="Palatino Linotype"/>
          <w:sz w:val="24"/>
          <w:szCs w:val="24"/>
        </w:rPr>
      </w:pPr>
    </w:p>
    <w:p w14:paraId="0992CBD8" w14:textId="77777777" w:rsidR="004D318C" w:rsidRPr="00116848" w:rsidRDefault="004D318C" w:rsidP="004D318C">
      <w:pPr>
        <w:spacing w:after="0" w:line="360" w:lineRule="auto"/>
        <w:jc w:val="both"/>
        <w:rPr>
          <w:rFonts w:ascii="Palatino Linotype" w:hAnsi="Palatino Linotype"/>
          <w:sz w:val="24"/>
          <w:szCs w:val="24"/>
        </w:rPr>
      </w:pPr>
      <w:r w:rsidRPr="00116848">
        <w:rPr>
          <w:rFonts w:ascii="Palatino Linotype" w:hAnsi="Palatino Linotype"/>
          <w:sz w:val="24"/>
          <w:szCs w:val="24"/>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5FA2D2F7" w14:textId="77777777" w:rsidR="004D318C" w:rsidRPr="00116848" w:rsidRDefault="004D318C" w:rsidP="004D318C">
      <w:pPr>
        <w:spacing w:after="0" w:line="360" w:lineRule="auto"/>
        <w:jc w:val="both"/>
        <w:rPr>
          <w:rFonts w:ascii="Palatino Linotype" w:hAnsi="Palatino Linotype"/>
          <w:sz w:val="24"/>
          <w:szCs w:val="24"/>
        </w:rPr>
      </w:pPr>
    </w:p>
    <w:p w14:paraId="04844219" w14:textId="77777777" w:rsidR="004D318C" w:rsidRPr="00116848" w:rsidRDefault="004D318C" w:rsidP="004D318C">
      <w:pPr>
        <w:spacing w:after="0" w:line="360" w:lineRule="auto"/>
        <w:ind w:left="567" w:right="567"/>
        <w:jc w:val="both"/>
        <w:rPr>
          <w:rFonts w:ascii="Palatino Linotype" w:eastAsia="Times New Roman" w:hAnsi="Palatino Linotype" w:cs="Times New Roman"/>
          <w:b/>
          <w:i/>
          <w:sz w:val="24"/>
          <w:szCs w:val="24"/>
          <w:lang w:eastAsia="es-ES"/>
        </w:rPr>
      </w:pPr>
      <w:r w:rsidRPr="00116848">
        <w:rPr>
          <w:rFonts w:ascii="Palatino Linotype" w:eastAsia="Times New Roman" w:hAnsi="Palatino Linotype" w:cs="Times New Roman"/>
          <w:b/>
          <w:i/>
          <w:sz w:val="24"/>
          <w:szCs w:val="24"/>
          <w:lang w:eastAsia="es-ES"/>
        </w:rPr>
        <w:t xml:space="preserve">TRANSPARENCIA Y ACCESO A LA INFORMACIÓN PÚBLICA GUBERNAMENTAL. LOS ARTÍCULOS 3o., FRACCIÓN II, Y 18, FRACCIÓN II, DE LA LEY FEDERAL RELATIVA, NO VIOLAN LA GARANTÍA DE IGUALDAD, AL TUTELAR EL DERECHO A LA PROTECCIÓN DE DATOS PERSONALES SÓLO DE LAS PERSONAS FÍSICAS. </w:t>
      </w:r>
    </w:p>
    <w:p w14:paraId="60E86FEE" w14:textId="77777777" w:rsidR="004D318C" w:rsidRPr="00116848" w:rsidRDefault="004D318C" w:rsidP="004D318C">
      <w:pPr>
        <w:spacing w:after="0" w:line="360" w:lineRule="auto"/>
        <w:ind w:left="567" w:right="567"/>
        <w:jc w:val="both"/>
        <w:rPr>
          <w:rFonts w:ascii="Palatino Linotype" w:eastAsia="Times New Roman" w:hAnsi="Palatino Linotype" w:cs="Times New Roman"/>
          <w:i/>
          <w:sz w:val="24"/>
          <w:szCs w:val="24"/>
          <w:lang w:eastAsia="es-ES"/>
        </w:rPr>
      </w:pPr>
      <w:r w:rsidRPr="00116848">
        <w:rPr>
          <w:rFonts w:ascii="Palatino Linotype" w:eastAsia="Times New Roman" w:hAnsi="Palatino Linotype" w:cs="Times New Roman"/>
          <w:i/>
          <w:sz w:val="24"/>
          <w:szCs w:val="24"/>
          <w:lang w:eastAsia="es-ES"/>
        </w:rPr>
        <w:t xml:space="preserve">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w:t>
      </w:r>
      <w:r w:rsidRPr="00116848">
        <w:rPr>
          <w:rFonts w:ascii="Palatino Linotype" w:eastAsia="Times New Roman" w:hAnsi="Palatino Linotype" w:cs="Times New Roman"/>
          <w:i/>
          <w:sz w:val="24"/>
          <w:szCs w:val="24"/>
          <w:lang w:eastAsia="es-ES"/>
        </w:rPr>
        <w:lastRenderedPageBreak/>
        <w:t>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501AD5CD" w14:textId="77777777" w:rsidR="004D318C" w:rsidRPr="00116848" w:rsidRDefault="004D318C" w:rsidP="004D318C">
      <w:pPr>
        <w:spacing w:after="0" w:line="360" w:lineRule="auto"/>
        <w:jc w:val="both"/>
        <w:rPr>
          <w:rFonts w:ascii="Palatino Linotype" w:hAnsi="Palatino Linotype"/>
          <w:sz w:val="24"/>
          <w:szCs w:val="24"/>
        </w:rPr>
      </w:pPr>
    </w:p>
    <w:p w14:paraId="3088F93B" w14:textId="77777777" w:rsidR="004D318C" w:rsidRPr="00116848" w:rsidRDefault="004D318C" w:rsidP="004D318C">
      <w:pPr>
        <w:spacing w:after="0" w:line="360" w:lineRule="auto"/>
        <w:jc w:val="both"/>
        <w:rPr>
          <w:rFonts w:ascii="Palatino Linotype" w:hAnsi="Palatino Linotype"/>
          <w:sz w:val="24"/>
          <w:szCs w:val="24"/>
        </w:rPr>
      </w:pPr>
      <w:r w:rsidRPr="00116848">
        <w:rPr>
          <w:rFonts w:ascii="Palatino Linotype" w:hAnsi="Palatino Linotype"/>
          <w:sz w:val="24"/>
          <w:szCs w:val="24"/>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116848">
        <w:rPr>
          <w:rFonts w:ascii="Palatino Linotype" w:hAnsi="Palatino Linotype"/>
          <w:b/>
          <w:sz w:val="24"/>
          <w:szCs w:val="24"/>
        </w:rPr>
        <w:t>Lineamientos Generales en Materia de Clasificación y Desclasificación de la Información, así como para la Elaboración de Versiones Públicas</w:t>
      </w:r>
      <w:r w:rsidRPr="00116848">
        <w:rPr>
          <w:rFonts w:ascii="Palatino Linotype" w:hAnsi="Palatino Linotype"/>
          <w:sz w:val="24"/>
          <w:szCs w:val="24"/>
        </w:rPr>
        <w:t>, publicados en el Diario Oficial de la Federación en fecha quince de abril del año dos mil dieciséis, mediante Acuerdo del Consejo Nacional del Sistema Nacional de Transparencia, Acceso a la Información Pública y Protección de Datos Personales.</w:t>
      </w:r>
    </w:p>
    <w:p w14:paraId="11CE2B85" w14:textId="77777777" w:rsidR="004D318C" w:rsidRPr="00116848" w:rsidRDefault="004D318C" w:rsidP="004D318C">
      <w:pPr>
        <w:spacing w:after="0" w:line="360" w:lineRule="auto"/>
        <w:jc w:val="both"/>
        <w:rPr>
          <w:rFonts w:ascii="Palatino Linotype" w:hAnsi="Palatino Linotype"/>
          <w:sz w:val="24"/>
          <w:szCs w:val="24"/>
        </w:rPr>
      </w:pPr>
    </w:p>
    <w:p w14:paraId="2D68540D" w14:textId="77777777" w:rsidR="004D318C" w:rsidRPr="00116848" w:rsidRDefault="004D318C" w:rsidP="004D318C">
      <w:pPr>
        <w:spacing w:after="0" w:line="360" w:lineRule="auto"/>
        <w:jc w:val="both"/>
        <w:rPr>
          <w:rFonts w:ascii="Palatino Linotype" w:hAnsi="Palatino Linotype" w:cs="Arial"/>
          <w:sz w:val="24"/>
          <w:szCs w:val="24"/>
        </w:rPr>
      </w:pPr>
      <w:r w:rsidRPr="00116848">
        <w:rPr>
          <w:rFonts w:ascii="Palatino Linotype" w:hAnsi="Palatino Linotype"/>
          <w:sz w:val="24"/>
          <w:szCs w:val="24"/>
        </w:rPr>
        <w:t xml:space="preserve">Cabe señalar que también deberá considerarse lo dispuesto por </w:t>
      </w:r>
      <w:r w:rsidRPr="00116848">
        <w:rPr>
          <w:rFonts w:ascii="Palatino Linotype" w:hAnsi="Palatino Linotype" w:cs="Arial"/>
          <w:sz w:val="24"/>
          <w:szCs w:val="24"/>
        </w:rPr>
        <w:t xml:space="preserve">el artículo 91 de la Ley de la Materia, en el que se dispone que el acceso a la información pública será restringido excepcionalmente, cuando ésta sea clasificada como reservada o confidencial. </w:t>
      </w:r>
    </w:p>
    <w:p w14:paraId="166D3C2F" w14:textId="77777777" w:rsidR="004D318C" w:rsidRPr="00116848" w:rsidRDefault="004D318C" w:rsidP="004D318C">
      <w:pPr>
        <w:spacing w:after="0" w:line="360" w:lineRule="auto"/>
        <w:jc w:val="both"/>
        <w:rPr>
          <w:rFonts w:ascii="Palatino Linotype" w:hAnsi="Palatino Linotype" w:cs="Arial"/>
          <w:sz w:val="24"/>
          <w:szCs w:val="24"/>
        </w:rPr>
      </w:pPr>
    </w:p>
    <w:p w14:paraId="460A5FA2" w14:textId="77777777" w:rsidR="004D318C" w:rsidRPr="00116848" w:rsidRDefault="004D318C" w:rsidP="004D318C">
      <w:pPr>
        <w:spacing w:after="0" w:line="360" w:lineRule="auto"/>
        <w:jc w:val="both"/>
        <w:rPr>
          <w:rFonts w:ascii="Palatino Linotype" w:hAnsi="Palatino Linotype"/>
          <w:sz w:val="24"/>
          <w:szCs w:val="24"/>
        </w:rPr>
      </w:pPr>
      <w:r w:rsidRPr="00116848">
        <w:rPr>
          <w:rFonts w:ascii="Palatino Linotype" w:hAnsi="Palatino Linotype" w:cs="Arial"/>
          <w:sz w:val="24"/>
          <w:szCs w:val="24"/>
        </w:rPr>
        <w:t xml:space="preserve">En el mismo sentido, en el </w:t>
      </w:r>
      <w:r w:rsidRPr="00116848">
        <w:rPr>
          <w:rFonts w:ascii="Palatino Linotype" w:hAnsi="Palatino Linotype"/>
          <w:sz w:val="24"/>
          <w:szCs w:val="24"/>
        </w:rPr>
        <w:t xml:space="preserve">caso específico, </w:t>
      </w:r>
      <w:r w:rsidRPr="00116848">
        <w:rPr>
          <w:rFonts w:ascii="Palatino Linotype" w:hAnsi="Palatino Linotype" w:cs="Arial"/>
          <w:sz w:val="24"/>
          <w:szCs w:val="24"/>
        </w:rPr>
        <w:t xml:space="preserve">se advierte que </w:t>
      </w:r>
      <w:r w:rsidRPr="00116848">
        <w:rPr>
          <w:rFonts w:ascii="Palatino Linotype" w:hAnsi="Palatino Linotype"/>
          <w:sz w:val="24"/>
          <w:szCs w:val="24"/>
        </w:rPr>
        <w:t xml:space="preserve">en los documentos solicitados obran datos que son considerados confidenciales, cuyo acceso debe ser restringido, los cuales deben testarse al momento de la elaboración de versiones públicas, como es el caso del </w:t>
      </w:r>
      <w:r w:rsidRPr="00116848">
        <w:rPr>
          <w:rFonts w:ascii="Palatino Linotype" w:hAnsi="Palatino Linotype"/>
          <w:b/>
          <w:sz w:val="24"/>
          <w:szCs w:val="24"/>
        </w:rPr>
        <w:t>Registro Federal de Contribuyentes</w:t>
      </w:r>
      <w:r w:rsidRPr="00116848">
        <w:rPr>
          <w:rFonts w:ascii="Palatino Linotype" w:hAnsi="Palatino Linotype"/>
          <w:sz w:val="24"/>
          <w:szCs w:val="24"/>
        </w:rPr>
        <w:t xml:space="preserve"> (RFC), la </w:t>
      </w:r>
      <w:r w:rsidRPr="00116848">
        <w:rPr>
          <w:rFonts w:ascii="Palatino Linotype" w:hAnsi="Palatino Linotype"/>
          <w:b/>
          <w:sz w:val="24"/>
          <w:szCs w:val="24"/>
        </w:rPr>
        <w:t>Clave Única de Registro de Población</w:t>
      </w:r>
      <w:r w:rsidRPr="00116848">
        <w:rPr>
          <w:rFonts w:ascii="Palatino Linotype" w:hAnsi="Palatino Linotype"/>
          <w:sz w:val="24"/>
          <w:szCs w:val="24"/>
        </w:rPr>
        <w:t xml:space="preserve"> (CURP), la </w:t>
      </w:r>
      <w:r w:rsidRPr="00116848">
        <w:rPr>
          <w:rFonts w:ascii="Palatino Linotype" w:hAnsi="Palatino Linotype"/>
          <w:b/>
          <w:sz w:val="24"/>
          <w:szCs w:val="24"/>
        </w:rPr>
        <w:t>Clave de cualquier tipo de seguridad social</w:t>
      </w:r>
      <w:r w:rsidRPr="00116848">
        <w:rPr>
          <w:rFonts w:ascii="Palatino Linotype" w:hAnsi="Palatino Linotype"/>
          <w:sz w:val="24"/>
          <w:szCs w:val="24"/>
        </w:rPr>
        <w:t xml:space="preserve"> (ISSEMYM, u otros), así como, los </w:t>
      </w:r>
      <w:r w:rsidRPr="00116848">
        <w:rPr>
          <w:rFonts w:ascii="Palatino Linotype" w:hAnsi="Palatino Linotype"/>
          <w:b/>
          <w:sz w:val="24"/>
          <w:szCs w:val="24"/>
        </w:rPr>
        <w:t xml:space="preserve">préstamos o descuentos </w:t>
      </w:r>
      <w:r w:rsidRPr="00116848">
        <w:rPr>
          <w:rFonts w:ascii="Palatino Linotype" w:hAnsi="Palatino Linotype"/>
          <w:sz w:val="24"/>
          <w:szCs w:val="24"/>
        </w:rPr>
        <w:t xml:space="preserve">que se le hagan al servidor público, que no se encuentren relacionados con </w:t>
      </w:r>
      <w:r w:rsidRPr="00116848">
        <w:rPr>
          <w:rFonts w:ascii="Palatino Linotype" w:hAnsi="Palatino Linotype"/>
          <w:b/>
          <w:sz w:val="24"/>
          <w:szCs w:val="24"/>
        </w:rPr>
        <w:t>los impuestos o las cuotas por seguridad social, sellos digitales del emisor y del Servicio de Administración Tributaria y cadena original del complemento de certificación digital del órgano previamente señalado, números de serie de los certificados de los sellos digitales, folio fiscal, número de serie o folio interno y fecha y hora de emisión</w:t>
      </w:r>
      <w:r w:rsidRPr="00116848">
        <w:rPr>
          <w:rFonts w:ascii="Palatino Linotype" w:hAnsi="Palatino Linotype"/>
          <w:sz w:val="24"/>
          <w:szCs w:val="24"/>
        </w:rPr>
        <w:t>, cuando de estos se desprendan o sean visibles datos personales correspondientes a los servidores públicos.</w:t>
      </w:r>
    </w:p>
    <w:p w14:paraId="1703B6F3" w14:textId="77777777" w:rsidR="004D318C" w:rsidRPr="00116848" w:rsidRDefault="004D318C" w:rsidP="004D318C">
      <w:pPr>
        <w:spacing w:after="0" w:line="360" w:lineRule="auto"/>
        <w:jc w:val="both"/>
        <w:rPr>
          <w:rFonts w:ascii="Palatino Linotype" w:hAnsi="Palatino Linotype"/>
          <w:sz w:val="24"/>
          <w:szCs w:val="24"/>
        </w:rPr>
      </w:pPr>
    </w:p>
    <w:p w14:paraId="048E4DBD" w14:textId="77777777" w:rsidR="004D318C" w:rsidRPr="00116848" w:rsidRDefault="004D318C" w:rsidP="004D318C">
      <w:pPr>
        <w:spacing w:after="0" w:line="360" w:lineRule="auto"/>
        <w:jc w:val="both"/>
        <w:rPr>
          <w:rFonts w:ascii="Palatino Linotype" w:hAnsi="Palatino Linotype"/>
          <w:sz w:val="24"/>
          <w:szCs w:val="24"/>
        </w:rPr>
      </w:pPr>
      <w:r w:rsidRPr="00116848">
        <w:rPr>
          <w:rFonts w:ascii="Palatino Linotype" w:hAnsi="Palatino Linotype"/>
          <w:b/>
          <w:sz w:val="24"/>
          <w:szCs w:val="24"/>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w:t>
      </w:r>
      <w:r w:rsidRPr="00116848">
        <w:rPr>
          <w:rFonts w:ascii="Palatino Linotype" w:hAnsi="Palatino Linotype"/>
          <w:sz w:val="24"/>
          <w:szCs w:val="24"/>
        </w:rPr>
        <w:t xml:space="preserve">. Por el contrario, debe considerarse que esta información incluida en los documentos fiscales, constituyen un elemento adicional que permite a cualquier persona verificar la legitimidad del documento entregado en una solicitud de acceso a la información y, por sí solos no contienen datos personales susceptibles de clasificación, ya que no hacen identificado o identificable a su titular, pues dichos datos sólo son de utilidad de manera directa a la Secretaria de Hacienda y </w:t>
      </w:r>
      <w:r w:rsidRPr="00116848">
        <w:rPr>
          <w:rFonts w:ascii="Palatino Linotype" w:hAnsi="Palatino Linotype"/>
          <w:sz w:val="24"/>
          <w:szCs w:val="24"/>
        </w:rPr>
        <w:lastRenderedPageBreak/>
        <w:t>Crédito Público y si bien, dichas cadenas sí derivan de la información personal de los contribuyentes, esta se encuentra encriptada como se verá a continuación.</w:t>
      </w:r>
    </w:p>
    <w:p w14:paraId="62490DBF" w14:textId="77777777" w:rsidR="004D318C" w:rsidRPr="00116848" w:rsidRDefault="004D318C" w:rsidP="004D318C">
      <w:pPr>
        <w:spacing w:after="0" w:line="360" w:lineRule="auto"/>
        <w:jc w:val="both"/>
        <w:rPr>
          <w:rFonts w:ascii="Palatino Linotype" w:hAnsi="Palatino Linotype"/>
          <w:sz w:val="24"/>
          <w:szCs w:val="24"/>
        </w:rPr>
      </w:pPr>
    </w:p>
    <w:p w14:paraId="27A13A2C" w14:textId="77777777" w:rsidR="004D318C" w:rsidRPr="00116848" w:rsidRDefault="004D318C" w:rsidP="004D318C">
      <w:pPr>
        <w:spacing w:after="0" w:line="360" w:lineRule="auto"/>
        <w:jc w:val="both"/>
        <w:rPr>
          <w:rFonts w:ascii="Palatino Linotype" w:hAnsi="Palatino Linotype"/>
          <w:sz w:val="24"/>
          <w:szCs w:val="24"/>
        </w:rPr>
      </w:pPr>
      <w:r w:rsidRPr="00116848">
        <w:rPr>
          <w:rFonts w:ascii="Palatino Linotype" w:hAnsi="Palatino Linotype"/>
          <w:sz w:val="24"/>
          <w:szCs w:val="24"/>
        </w:rPr>
        <w:t xml:space="preserve">Por cuanto hace al </w:t>
      </w:r>
      <w:r w:rsidRPr="00116848">
        <w:rPr>
          <w:rFonts w:ascii="Palatino Linotype" w:hAnsi="Palatino Linotype"/>
          <w:b/>
          <w:sz w:val="24"/>
          <w:szCs w:val="24"/>
        </w:rPr>
        <w:t>Registro Federal de Contribuyentes</w:t>
      </w:r>
      <w:r w:rsidRPr="00116848">
        <w:rPr>
          <w:rFonts w:ascii="Palatino Linotype" w:hAnsi="Palatino Linotype"/>
          <w:sz w:val="24"/>
          <w:szCs w:val="24"/>
        </w:rPr>
        <w:t xml:space="preserve"> </w:t>
      </w:r>
      <w:r w:rsidRPr="00116848">
        <w:rPr>
          <w:rFonts w:ascii="Palatino Linotype" w:hAnsi="Palatino Linotype"/>
          <w:b/>
          <w:sz w:val="24"/>
          <w:szCs w:val="24"/>
        </w:rPr>
        <w:t>de las personas físicas</w:t>
      </w:r>
      <w:r w:rsidRPr="00116848">
        <w:rPr>
          <w:rFonts w:ascii="Palatino Linotype" w:hAnsi="Palatino Linotype"/>
          <w:sz w:val="24"/>
          <w:szCs w:val="24"/>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14:paraId="6F415F08" w14:textId="77777777" w:rsidR="004D318C" w:rsidRPr="00116848" w:rsidRDefault="004D318C" w:rsidP="004D318C">
      <w:pPr>
        <w:spacing w:after="0" w:line="360" w:lineRule="auto"/>
        <w:jc w:val="both"/>
        <w:rPr>
          <w:rFonts w:ascii="Palatino Linotype" w:hAnsi="Palatino Linotype"/>
          <w:sz w:val="24"/>
          <w:szCs w:val="24"/>
        </w:rPr>
      </w:pPr>
    </w:p>
    <w:p w14:paraId="39E7A6D3" w14:textId="77777777" w:rsidR="004D318C" w:rsidRPr="00116848" w:rsidRDefault="004D318C" w:rsidP="004D318C">
      <w:pPr>
        <w:spacing w:after="0" w:line="360" w:lineRule="auto"/>
        <w:jc w:val="both"/>
        <w:rPr>
          <w:rFonts w:ascii="Palatino Linotype" w:hAnsi="Palatino Linotype"/>
          <w:sz w:val="24"/>
          <w:szCs w:val="24"/>
        </w:rPr>
      </w:pPr>
      <w:r w:rsidRPr="00116848">
        <w:rPr>
          <w:rFonts w:ascii="Palatino Linotype" w:hAnsi="Palatino Linotype"/>
          <w:sz w:val="24"/>
          <w:szCs w:val="24"/>
        </w:rPr>
        <w:t>Al respecto, el Instituto Nacional Transparencia, Acceso a la Información y Protección de Datos Personales (INAI) a través del Criterio 19/17, señala literalmente lo siguiente:</w:t>
      </w:r>
    </w:p>
    <w:p w14:paraId="06F7BC4E" w14:textId="77777777" w:rsidR="004D318C" w:rsidRPr="00116848" w:rsidRDefault="004D318C" w:rsidP="004D318C">
      <w:pPr>
        <w:spacing w:after="0" w:line="360" w:lineRule="auto"/>
        <w:ind w:left="567" w:right="616"/>
        <w:jc w:val="both"/>
        <w:rPr>
          <w:rFonts w:ascii="Palatino Linotype" w:hAnsi="Palatino Linotype"/>
          <w:i/>
          <w:sz w:val="24"/>
          <w:szCs w:val="24"/>
        </w:rPr>
      </w:pPr>
    </w:p>
    <w:p w14:paraId="68FFB308" w14:textId="77777777" w:rsidR="004D318C" w:rsidRPr="00116848" w:rsidRDefault="004D318C" w:rsidP="004D318C">
      <w:pPr>
        <w:spacing w:after="0" w:line="360" w:lineRule="auto"/>
        <w:ind w:left="567" w:right="616"/>
        <w:jc w:val="both"/>
        <w:rPr>
          <w:rFonts w:ascii="Palatino Linotype" w:hAnsi="Palatino Linotype"/>
          <w:i/>
          <w:sz w:val="24"/>
          <w:szCs w:val="24"/>
        </w:rPr>
      </w:pPr>
      <w:r w:rsidRPr="00116848">
        <w:rPr>
          <w:rFonts w:ascii="Palatino Linotype" w:hAnsi="Palatino Linotype"/>
          <w:b/>
          <w:i/>
          <w:sz w:val="24"/>
          <w:szCs w:val="24"/>
        </w:rPr>
        <w:t>Registro Federal de Contribuyentes (RFC) de personas físicas</w:t>
      </w:r>
      <w:r w:rsidRPr="00116848">
        <w:rPr>
          <w:rFonts w:ascii="Palatino Linotype" w:hAnsi="Palatino Linotype"/>
          <w:i/>
          <w:sz w:val="24"/>
          <w:szCs w:val="24"/>
        </w:rPr>
        <w:t>. El RFC es una clave de carácter fiscal, única e irrepetible, que permite identificar al titular, su edad y fecha de nacimiento, por lo que es un dato personal de carácter confidencial.</w:t>
      </w:r>
    </w:p>
    <w:p w14:paraId="34842AAD" w14:textId="77777777" w:rsidR="004D318C" w:rsidRPr="00116848" w:rsidRDefault="004D318C" w:rsidP="004D318C">
      <w:pPr>
        <w:spacing w:after="0" w:line="360" w:lineRule="auto"/>
        <w:jc w:val="both"/>
        <w:rPr>
          <w:rFonts w:ascii="Palatino Linotype" w:hAnsi="Palatino Linotype"/>
          <w:sz w:val="24"/>
          <w:szCs w:val="24"/>
        </w:rPr>
      </w:pPr>
    </w:p>
    <w:p w14:paraId="4D65F07C" w14:textId="77777777" w:rsidR="004D318C" w:rsidRPr="00116848" w:rsidRDefault="004D318C" w:rsidP="004D318C">
      <w:pPr>
        <w:spacing w:after="0" w:line="360" w:lineRule="auto"/>
        <w:jc w:val="both"/>
        <w:rPr>
          <w:rFonts w:ascii="Palatino Linotype" w:hAnsi="Palatino Linotype"/>
          <w:sz w:val="24"/>
          <w:szCs w:val="24"/>
        </w:rPr>
      </w:pPr>
      <w:r w:rsidRPr="00116848">
        <w:rPr>
          <w:rFonts w:ascii="Palatino Linotype" w:hAnsi="Palatino Linotype"/>
          <w:sz w:val="24"/>
          <w:szCs w:val="24"/>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w:t>
      </w:r>
      <w:r w:rsidRPr="00116848">
        <w:rPr>
          <w:rFonts w:ascii="Palatino Linotype" w:hAnsi="Palatino Linotype"/>
          <w:sz w:val="24"/>
          <w:szCs w:val="24"/>
        </w:rPr>
        <w:lastRenderedPageBreak/>
        <w:t xml:space="preserve">Transparencia y Acceso a la Información Pública del Estado de México y Municipios y  </w:t>
      </w:r>
      <w:r w:rsidRPr="00116848">
        <w:rPr>
          <w:rFonts w:ascii="Palatino Linotype" w:eastAsia="Arial Unicode MS" w:hAnsi="Palatino Linotype"/>
          <w:sz w:val="24"/>
          <w:szCs w:val="24"/>
        </w:rPr>
        <w:t>4 fracción XI de la Ley de Protección de Datos Personales en Posesión de los Sujetos Obligados del Estado de México y Municipios</w:t>
      </w:r>
      <w:r w:rsidRPr="00116848">
        <w:rPr>
          <w:rFonts w:ascii="Palatino Linotype" w:hAnsi="Palatino Linotype"/>
          <w:sz w:val="24"/>
          <w:szCs w:val="24"/>
        </w:rPr>
        <w:t>.</w:t>
      </w:r>
    </w:p>
    <w:p w14:paraId="5AC7A361" w14:textId="77777777" w:rsidR="004D318C" w:rsidRPr="00116848" w:rsidRDefault="004D318C" w:rsidP="004D318C">
      <w:pPr>
        <w:spacing w:after="0" w:line="360" w:lineRule="auto"/>
        <w:jc w:val="both"/>
        <w:rPr>
          <w:rFonts w:ascii="Palatino Linotype" w:hAnsi="Palatino Linotype"/>
          <w:sz w:val="24"/>
          <w:szCs w:val="24"/>
        </w:rPr>
      </w:pPr>
    </w:p>
    <w:p w14:paraId="37D3B461" w14:textId="77777777" w:rsidR="004D318C" w:rsidRPr="00116848" w:rsidRDefault="004D318C" w:rsidP="004D318C">
      <w:pPr>
        <w:spacing w:after="0" w:line="360" w:lineRule="auto"/>
        <w:jc w:val="both"/>
        <w:rPr>
          <w:rFonts w:ascii="Palatino Linotype" w:hAnsi="Palatino Linotype"/>
          <w:sz w:val="24"/>
          <w:szCs w:val="24"/>
        </w:rPr>
      </w:pPr>
      <w:r w:rsidRPr="00116848">
        <w:rPr>
          <w:rFonts w:ascii="Palatino Linotype" w:hAnsi="Palatino Linotype"/>
          <w:sz w:val="24"/>
          <w:szCs w:val="24"/>
        </w:rPr>
        <w:t xml:space="preserve">Por cuanto hace a la </w:t>
      </w:r>
      <w:r w:rsidRPr="00116848">
        <w:rPr>
          <w:rFonts w:ascii="Palatino Linotype" w:hAnsi="Palatino Linotype"/>
          <w:b/>
          <w:sz w:val="24"/>
          <w:szCs w:val="24"/>
        </w:rPr>
        <w:t xml:space="preserve">Clave Única de Registro de Población, </w:t>
      </w:r>
      <w:r w:rsidRPr="00116848">
        <w:rPr>
          <w:rFonts w:ascii="Palatino Linotype" w:hAnsi="Palatino Linotype"/>
          <w:sz w:val="24"/>
          <w:szCs w:val="24"/>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4FBBB58B" w14:textId="77777777" w:rsidR="004D318C" w:rsidRPr="00116848" w:rsidRDefault="004D318C" w:rsidP="004D318C">
      <w:pPr>
        <w:spacing w:after="0" w:line="360" w:lineRule="auto"/>
        <w:jc w:val="both"/>
        <w:rPr>
          <w:rFonts w:ascii="Palatino Linotype" w:hAnsi="Palatino Linotype"/>
          <w:sz w:val="24"/>
          <w:szCs w:val="24"/>
        </w:rPr>
      </w:pPr>
    </w:p>
    <w:p w14:paraId="6F307A32" w14:textId="77777777" w:rsidR="004D318C" w:rsidRPr="00116848" w:rsidRDefault="004D318C" w:rsidP="004D318C">
      <w:pPr>
        <w:spacing w:after="0" w:line="360" w:lineRule="auto"/>
        <w:jc w:val="both"/>
        <w:rPr>
          <w:rFonts w:ascii="Palatino Linotype" w:hAnsi="Palatino Linotype"/>
          <w:sz w:val="24"/>
          <w:szCs w:val="24"/>
        </w:rPr>
      </w:pPr>
      <w:r w:rsidRPr="00116848">
        <w:rPr>
          <w:rFonts w:ascii="Palatino Linotype" w:hAnsi="Palatino Linotype"/>
          <w:sz w:val="24"/>
          <w:szCs w:val="24"/>
        </w:rPr>
        <w:t>Lo anterior, tiene sustento en los artículos 86 y 91, de la Ley General de Población, la cual señala lo siguiente:</w:t>
      </w:r>
    </w:p>
    <w:p w14:paraId="31CCD52A" w14:textId="77777777" w:rsidR="004D318C" w:rsidRPr="00116848" w:rsidRDefault="004D318C" w:rsidP="004D318C">
      <w:pPr>
        <w:spacing w:after="0" w:line="360" w:lineRule="auto"/>
        <w:ind w:left="709" w:right="757"/>
        <w:jc w:val="both"/>
        <w:rPr>
          <w:rFonts w:ascii="Palatino Linotype" w:hAnsi="Palatino Linotype" w:cs="Arial,Bold"/>
          <w:b/>
          <w:bCs/>
          <w:i/>
          <w:sz w:val="24"/>
          <w:szCs w:val="24"/>
        </w:rPr>
      </w:pPr>
    </w:p>
    <w:p w14:paraId="1A1A6F9F" w14:textId="77777777" w:rsidR="004D318C" w:rsidRPr="00116848" w:rsidRDefault="004D318C" w:rsidP="004D318C">
      <w:pPr>
        <w:spacing w:after="0" w:line="360" w:lineRule="auto"/>
        <w:ind w:left="709" w:right="757"/>
        <w:jc w:val="both"/>
        <w:rPr>
          <w:rFonts w:ascii="Palatino Linotype" w:hAnsi="Palatino Linotype" w:cs="Arial"/>
          <w:i/>
          <w:sz w:val="24"/>
          <w:szCs w:val="24"/>
        </w:rPr>
      </w:pPr>
      <w:r w:rsidRPr="00116848">
        <w:rPr>
          <w:rFonts w:ascii="Palatino Linotype" w:hAnsi="Palatino Linotype" w:cs="Arial,Bold"/>
          <w:b/>
          <w:bCs/>
          <w:i/>
          <w:sz w:val="24"/>
          <w:szCs w:val="24"/>
        </w:rPr>
        <w:t xml:space="preserve">Artículo 86. </w:t>
      </w:r>
      <w:r w:rsidRPr="00116848">
        <w:rPr>
          <w:rFonts w:ascii="Palatino Linotype" w:hAnsi="Palatino Linotype" w:cs="Arial"/>
          <w:i/>
          <w:sz w:val="24"/>
          <w:szCs w:val="24"/>
        </w:rPr>
        <w:t>El Registro Nacional de Población tiene como finalidad registrar a cada una de las personas que integran la población del país, con los datos que permitan certificar y acreditar fehacientemente su identidad.</w:t>
      </w:r>
    </w:p>
    <w:p w14:paraId="0338E58E" w14:textId="77777777" w:rsidR="004D318C" w:rsidRPr="00116848" w:rsidRDefault="004D318C" w:rsidP="004D318C">
      <w:pPr>
        <w:spacing w:after="0" w:line="360" w:lineRule="auto"/>
        <w:ind w:left="709" w:right="757"/>
        <w:jc w:val="both"/>
        <w:rPr>
          <w:rFonts w:ascii="Palatino Linotype" w:hAnsi="Palatino Linotype" w:cs="Arial"/>
          <w:i/>
          <w:sz w:val="24"/>
          <w:szCs w:val="24"/>
        </w:rPr>
      </w:pPr>
    </w:p>
    <w:p w14:paraId="38CB344E" w14:textId="77777777" w:rsidR="004D318C" w:rsidRPr="00116848" w:rsidRDefault="004D318C" w:rsidP="004D318C">
      <w:pPr>
        <w:spacing w:after="0" w:line="360" w:lineRule="auto"/>
        <w:ind w:left="709" w:right="757"/>
        <w:jc w:val="both"/>
        <w:rPr>
          <w:rFonts w:ascii="Palatino Linotype" w:hAnsi="Palatino Linotype" w:cs="Arial"/>
          <w:i/>
          <w:sz w:val="24"/>
          <w:szCs w:val="24"/>
        </w:rPr>
      </w:pPr>
      <w:r w:rsidRPr="00116848">
        <w:rPr>
          <w:rFonts w:ascii="Palatino Linotype" w:hAnsi="Palatino Linotype" w:cs="Arial,Bold"/>
          <w:b/>
          <w:bCs/>
          <w:i/>
          <w:sz w:val="24"/>
          <w:szCs w:val="24"/>
        </w:rPr>
        <w:t xml:space="preserve">Artículo 91. </w:t>
      </w:r>
      <w:r w:rsidRPr="00116848">
        <w:rPr>
          <w:rFonts w:ascii="Palatino Linotype" w:hAnsi="Palatino Linotype" w:cs="Arial"/>
          <w:i/>
          <w:sz w:val="24"/>
          <w:szCs w:val="24"/>
        </w:rPr>
        <w:t>Al incorporar a una persona en el Registro Nacional de Población, se le asignará una clave que se denominará Clave Única de Registro de Población. Esta servirá para registrarla e identificarla en forma individual.</w:t>
      </w:r>
    </w:p>
    <w:p w14:paraId="66A26542" w14:textId="77777777" w:rsidR="004D318C" w:rsidRPr="00116848" w:rsidRDefault="004D318C" w:rsidP="004D318C">
      <w:pPr>
        <w:spacing w:after="0" w:line="360" w:lineRule="auto"/>
        <w:jc w:val="both"/>
        <w:rPr>
          <w:rFonts w:ascii="Palatino Linotype" w:hAnsi="Palatino Linotype"/>
          <w:sz w:val="24"/>
          <w:szCs w:val="24"/>
        </w:rPr>
      </w:pPr>
    </w:p>
    <w:p w14:paraId="7F138C69" w14:textId="77777777" w:rsidR="004D318C" w:rsidRPr="00116848" w:rsidRDefault="004D318C" w:rsidP="004D318C">
      <w:pPr>
        <w:spacing w:after="0" w:line="360" w:lineRule="auto"/>
        <w:jc w:val="both"/>
        <w:rPr>
          <w:rFonts w:ascii="Palatino Linotype" w:hAnsi="Palatino Linotype"/>
          <w:sz w:val="24"/>
          <w:szCs w:val="24"/>
        </w:rPr>
      </w:pPr>
      <w:r w:rsidRPr="00116848">
        <w:rPr>
          <w:rFonts w:ascii="Palatino Linotype" w:hAnsi="Palatino Linotype"/>
          <w:sz w:val="24"/>
          <w:szCs w:val="24"/>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w:t>
      </w:r>
      <w:r w:rsidRPr="00116848">
        <w:rPr>
          <w:rFonts w:ascii="Palatino Linotype" w:hAnsi="Palatino Linotype"/>
          <w:sz w:val="24"/>
          <w:szCs w:val="24"/>
        </w:rPr>
        <w:lastRenderedPageBreak/>
        <w:t xml:space="preserve">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2BFE8684" w14:textId="77777777" w:rsidR="004D318C" w:rsidRPr="00116848" w:rsidRDefault="004D318C" w:rsidP="004D318C">
      <w:pPr>
        <w:spacing w:after="0" w:line="360" w:lineRule="auto"/>
        <w:jc w:val="both"/>
        <w:rPr>
          <w:rFonts w:ascii="Palatino Linotype" w:hAnsi="Palatino Linotype"/>
          <w:sz w:val="24"/>
          <w:szCs w:val="24"/>
        </w:rPr>
      </w:pPr>
    </w:p>
    <w:p w14:paraId="5E7B3EDB" w14:textId="77777777" w:rsidR="004D318C" w:rsidRPr="00116848" w:rsidRDefault="004D318C" w:rsidP="004D318C">
      <w:pPr>
        <w:spacing w:after="0" w:line="360" w:lineRule="auto"/>
        <w:jc w:val="both"/>
        <w:rPr>
          <w:rFonts w:ascii="Palatino Linotype" w:hAnsi="Palatino Linotype"/>
          <w:sz w:val="24"/>
          <w:szCs w:val="24"/>
        </w:rPr>
      </w:pPr>
      <w:r w:rsidRPr="00116848">
        <w:rPr>
          <w:rFonts w:ascii="Palatino Linotype" w:hAnsi="Palatino Linotype"/>
          <w:sz w:val="24"/>
          <w:szCs w:val="24"/>
        </w:rPr>
        <w:t>Al respecto, el Instituto Nacional de Transparencia, Acceso a la Información y Protección de Datos Personales (INAI) a través del Criterio 18/17, señala literalmente lo siguiente:</w:t>
      </w:r>
    </w:p>
    <w:p w14:paraId="39274DA5" w14:textId="77777777" w:rsidR="004D318C" w:rsidRPr="00116848" w:rsidRDefault="004D318C" w:rsidP="004D318C">
      <w:pPr>
        <w:spacing w:after="0" w:line="360" w:lineRule="auto"/>
        <w:jc w:val="both"/>
        <w:rPr>
          <w:rFonts w:ascii="Palatino Linotype" w:hAnsi="Palatino Linotype"/>
          <w:sz w:val="24"/>
          <w:szCs w:val="24"/>
        </w:rPr>
      </w:pPr>
    </w:p>
    <w:p w14:paraId="33DA96F9" w14:textId="77777777" w:rsidR="004D318C" w:rsidRPr="00116848" w:rsidRDefault="004D318C" w:rsidP="004D318C">
      <w:pPr>
        <w:spacing w:after="0" w:line="360" w:lineRule="auto"/>
        <w:ind w:left="567" w:right="616"/>
        <w:jc w:val="both"/>
        <w:rPr>
          <w:rFonts w:ascii="Palatino Linotype" w:hAnsi="Palatino Linotype"/>
          <w:i/>
          <w:sz w:val="24"/>
          <w:szCs w:val="24"/>
        </w:rPr>
      </w:pPr>
      <w:r w:rsidRPr="00116848">
        <w:rPr>
          <w:rFonts w:ascii="Palatino Linotype" w:hAnsi="Palatino Linotype"/>
          <w:b/>
          <w:i/>
          <w:sz w:val="24"/>
          <w:szCs w:val="24"/>
        </w:rPr>
        <w:t>Clave Única de Registro de Población (CURP)</w:t>
      </w:r>
      <w:r w:rsidRPr="00116848">
        <w:rPr>
          <w:rFonts w:ascii="Palatino Linotype" w:hAnsi="Palatino Linotype"/>
          <w:i/>
          <w:sz w:val="24"/>
          <w:szCs w:val="24"/>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63DE94BD" w14:textId="77777777" w:rsidR="004D318C" w:rsidRPr="00116848" w:rsidRDefault="004D318C" w:rsidP="004D318C">
      <w:pPr>
        <w:spacing w:after="0" w:line="360" w:lineRule="auto"/>
        <w:ind w:right="616"/>
        <w:jc w:val="both"/>
        <w:rPr>
          <w:rFonts w:ascii="Palatino Linotype" w:hAnsi="Palatino Linotype" w:cs="Arial"/>
          <w:bCs/>
          <w:i/>
          <w:sz w:val="24"/>
          <w:szCs w:val="24"/>
        </w:rPr>
      </w:pPr>
    </w:p>
    <w:p w14:paraId="6CFCFF08" w14:textId="77777777" w:rsidR="004D318C" w:rsidRPr="00116848" w:rsidRDefault="004D318C" w:rsidP="004D318C">
      <w:pPr>
        <w:spacing w:after="0" w:line="360" w:lineRule="auto"/>
        <w:jc w:val="both"/>
        <w:rPr>
          <w:rFonts w:ascii="Palatino Linotype" w:hAnsi="Palatino Linotype"/>
          <w:sz w:val="24"/>
          <w:szCs w:val="24"/>
        </w:rPr>
      </w:pPr>
      <w:r w:rsidRPr="00116848">
        <w:rPr>
          <w:rFonts w:ascii="Palatino Linotype" w:hAnsi="Palatino Linotype"/>
          <w:sz w:val="24"/>
          <w:szCs w:val="24"/>
        </w:rPr>
        <w:t xml:space="preserve">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w:t>
      </w:r>
      <w:r w:rsidRPr="00116848">
        <w:rPr>
          <w:rFonts w:ascii="Palatino Linotype" w:hAnsi="Palatino Linotype"/>
          <w:sz w:val="24"/>
          <w:szCs w:val="24"/>
        </w:rPr>
        <w:lastRenderedPageBreak/>
        <w:t>México y Municipios y  4 fracción XI de la Ley de Protección de Datos Personales en Posesión de Sujetos Obligados del Estado de México y Municipios.</w:t>
      </w:r>
    </w:p>
    <w:p w14:paraId="40D0D715" w14:textId="77777777" w:rsidR="004D318C" w:rsidRPr="00116848" w:rsidRDefault="004D318C" w:rsidP="004D318C">
      <w:pPr>
        <w:spacing w:after="0" w:line="360" w:lineRule="auto"/>
        <w:jc w:val="both"/>
        <w:rPr>
          <w:rFonts w:ascii="Palatino Linotype" w:hAnsi="Palatino Linotype"/>
          <w:sz w:val="24"/>
          <w:szCs w:val="24"/>
        </w:rPr>
      </w:pPr>
    </w:p>
    <w:p w14:paraId="26D8202A" w14:textId="77777777" w:rsidR="004D318C" w:rsidRPr="00116848" w:rsidRDefault="004D318C" w:rsidP="004D318C">
      <w:pPr>
        <w:spacing w:after="0" w:line="360" w:lineRule="auto"/>
        <w:jc w:val="both"/>
        <w:rPr>
          <w:rFonts w:ascii="Palatino Linotype" w:hAnsi="Palatino Linotype"/>
          <w:sz w:val="24"/>
          <w:szCs w:val="24"/>
        </w:rPr>
      </w:pPr>
      <w:r w:rsidRPr="00116848">
        <w:rPr>
          <w:rFonts w:ascii="Palatino Linotype" w:hAnsi="Palatino Linotype"/>
          <w:sz w:val="24"/>
          <w:szCs w:val="24"/>
        </w:rPr>
        <w:t xml:space="preserve">Por cuanto hace a la </w:t>
      </w:r>
      <w:r w:rsidRPr="00116848">
        <w:rPr>
          <w:rFonts w:ascii="Palatino Linotype" w:hAnsi="Palatino Linotype"/>
          <w:b/>
          <w:sz w:val="24"/>
          <w:szCs w:val="24"/>
        </w:rPr>
        <w:t>Clave de cualquier tipo de seguridad social</w:t>
      </w:r>
      <w:r w:rsidRPr="00116848">
        <w:rPr>
          <w:rFonts w:ascii="Palatino Linotype" w:hAnsi="Palatino Linotype"/>
          <w:sz w:val="24"/>
          <w:szCs w:val="24"/>
        </w:rPr>
        <w:t xml:space="preserve"> (ISSEMYM u otros), está integrado por una </w:t>
      </w:r>
      <w:r w:rsidRPr="00116848">
        <w:rPr>
          <w:rFonts w:ascii="Palatino Linotype" w:hAnsi="Palatino Linotype"/>
          <w:bCs/>
          <w:sz w:val="24"/>
          <w:szCs w:val="24"/>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116848">
        <w:rPr>
          <w:rFonts w:ascii="Palatino Linotype" w:hAnsi="Palatino Linotype"/>
          <w:sz w:val="24"/>
          <w:szCs w:val="24"/>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116848">
        <w:rPr>
          <w:rFonts w:ascii="Palatino Linotype" w:eastAsia="Arial Unicode MS" w:hAnsi="Palatino Linotype"/>
          <w:sz w:val="24"/>
          <w:szCs w:val="24"/>
        </w:rPr>
        <w:t>4 fracción XI de la Ley de Protección de Datos Personales en Posesión de Sujetos Obligados del Estado de México y Municipios</w:t>
      </w:r>
      <w:r w:rsidRPr="00116848">
        <w:rPr>
          <w:rFonts w:ascii="Palatino Linotype" w:hAnsi="Palatino Linotype"/>
          <w:sz w:val="24"/>
          <w:szCs w:val="24"/>
        </w:rPr>
        <w:t>.</w:t>
      </w:r>
    </w:p>
    <w:p w14:paraId="4C56B570" w14:textId="77777777" w:rsidR="004D318C" w:rsidRPr="00116848" w:rsidRDefault="004D318C" w:rsidP="004D318C">
      <w:pPr>
        <w:spacing w:after="0" w:line="360" w:lineRule="auto"/>
        <w:jc w:val="both"/>
        <w:rPr>
          <w:rFonts w:ascii="Palatino Linotype" w:hAnsi="Palatino Linotype"/>
          <w:sz w:val="24"/>
          <w:szCs w:val="24"/>
        </w:rPr>
      </w:pPr>
    </w:p>
    <w:p w14:paraId="357B5CC9" w14:textId="77777777" w:rsidR="004D318C" w:rsidRPr="00116848" w:rsidRDefault="004D318C" w:rsidP="004D318C">
      <w:pPr>
        <w:spacing w:after="0" w:line="360" w:lineRule="auto"/>
        <w:jc w:val="both"/>
        <w:rPr>
          <w:rFonts w:ascii="Palatino Linotype" w:hAnsi="Palatino Linotype"/>
          <w:sz w:val="24"/>
          <w:szCs w:val="24"/>
        </w:rPr>
      </w:pPr>
      <w:r w:rsidRPr="00116848">
        <w:rPr>
          <w:rFonts w:ascii="Palatino Linotype" w:hAnsi="Palatino Linotype"/>
          <w:sz w:val="24"/>
          <w:szCs w:val="24"/>
        </w:rPr>
        <w:t xml:space="preserve">Respecto de los </w:t>
      </w:r>
      <w:r w:rsidRPr="00116848">
        <w:rPr>
          <w:rFonts w:ascii="Palatino Linotype" w:hAnsi="Palatino Linotype"/>
          <w:b/>
          <w:sz w:val="24"/>
          <w:szCs w:val="24"/>
        </w:rPr>
        <w:t>préstamos o descuentos</w:t>
      </w:r>
      <w:r w:rsidRPr="00116848">
        <w:rPr>
          <w:rFonts w:ascii="Palatino Linotype" w:hAnsi="Palatino Linotype"/>
          <w:sz w:val="24"/>
          <w:szCs w:val="24"/>
        </w:rPr>
        <w:t xml:space="preserve"> </w:t>
      </w:r>
      <w:r w:rsidRPr="00116848">
        <w:rPr>
          <w:rFonts w:ascii="Palatino Linotype" w:hAnsi="Palatino Linotype"/>
          <w:b/>
          <w:sz w:val="24"/>
          <w:szCs w:val="24"/>
        </w:rPr>
        <w:t>de carácter personal</w:t>
      </w:r>
      <w:r w:rsidRPr="00116848">
        <w:rPr>
          <w:rFonts w:ascii="Palatino Linotype" w:hAnsi="Palatino Linotype"/>
          <w:sz w:val="24"/>
          <w:szCs w:val="24"/>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58A34F5A" w14:textId="77777777" w:rsidR="004D318C" w:rsidRPr="00116848" w:rsidRDefault="004D318C" w:rsidP="004D318C">
      <w:pPr>
        <w:spacing w:after="0" w:line="360" w:lineRule="auto"/>
        <w:jc w:val="both"/>
        <w:rPr>
          <w:rFonts w:ascii="Palatino Linotype" w:hAnsi="Palatino Linotype"/>
          <w:sz w:val="24"/>
          <w:szCs w:val="24"/>
        </w:rPr>
      </w:pPr>
    </w:p>
    <w:p w14:paraId="0C2822B7" w14:textId="77777777" w:rsidR="004D318C" w:rsidRPr="00116848" w:rsidRDefault="004D318C" w:rsidP="004D318C">
      <w:pPr>
        <w:spacing w:after="0" w:line="360" w:lineRule="auto"/>
        <w:jc w:val="both"/>
        <w:rPr>
          <w:rFonts w:ascii="Palatino Linotype" w:hAnsi="Palatino Linotype"/>
          <w:sz w:val="24"/>
          <w:szCs w:val="24"/>
        </w:rPr>
      </w:pPr>
      <w:r w:rsidRPr="00116848">
        <w:rPr>
          <w:rFonts w:ascii="Palatino Linotype" w:hAnsi="Palatino Linotype"/>
          <w:sz w:val="24"/>
          <w:szCs w:val="24"/>
        </w:rPr>
        <w:t>Por su parte, el artículo 84 de la Ley del Trabajo de los Servidores Públicos del Estado y Municipios, señala:</w:t>
      </w:r>
    </w:p>
    <w:p w14:paraId="7AC872FC" w14:textId="77777777" w:rsidR="004D318C" w:rsidRPr="00116848" w:rsidRDefault="004D318C" w:rsidP="004D318C">
      <w:pPr>
        <w:spacing w:after="0" w:line="360" w:lineRule="auto"/>
        <w:jc w:val="both"/>
        <w:rPr>
          <w:rFonts w:ascii="Palatino Linotype" w:hAnsi="Palatino Linotype"/>
          <w:sz w:val="24"/>
          <w:szCs w:val="24"/>
        </w:rPr>
      </w:pPr>
    </w:p>
    <w:p w14:paraId="76F029B3" w14:textId="77777777" w:rsidR="004D318C" w:rsidRPr="00116848" w:rsidRDefault="004D318C" w:rsidP="004D318C">
      <w:pPr>
        <w:spacing w:after="0" w:line="360" w:lineRule="auto"/>
        <w:ind w:left="567" w:right="616"/>
        <w:jc w:val="both"/>
        <w:rPr>
          <w:rFonts w:ascii="Palatino Linotype" w:hAnsi="Palatino Linotype"/>
          <w:i/>
          <w:noProof/>
          <w:sz w:val="24"/>
          <w:szCs w:val="24"/>
        </w:rPr>
      </w:pPr>
      <w:r w:rsidRPr="00116848">
        <w:rPr>
          <w:rFonts w:ascii="Palatino Linotype" w:hAnsi="Palatino Linotype"/>
          <w:b/>
          <w:i/>
          <w:noProof/>
          <w:sz w:val="24"/>
          <w:szCs w:val="24"/>
        </w:rPr>
        <w:lastRenderedPageBreak/>
        <w:t>ARTÍCULO 84.</w:t>
      </w:r>
      <w:r w:rsidRPr="00116848">
        <w:rPr>
          <w:rFonts w:ascii="Palatino Linotype" w:hAnsi="Palatino Linotype"/>
          <w:i/>
          <w:noProof/>
          <w:sz w:val="24"/>
          <w:szCs w:val="24"/>
        </w:rPr>
        <w:t xml:space="preserve"> Sólo podrán hacerse retenciones, descuentos o deducciones al sueldo de los servidores públicos por concepto de:</w:t>
      </w:r>
    </w:p>
    <w:p w14:paraId="767CB77A" w14:textId="77777777" w:rsidR="004D318C" w:rsidRPr="00116848" w:rsidRDefault="004D318C" w:rsidP="004D318C">
      <w:pPr>
        <w:spacing w:after="0" w:line="360" w:lineRule="auto"/>
        <w:ind w:left="567" w:right="616"/>
        <w:jc w:val="both"/>
        <w:rPr>
          <w:rFonts w:ascii="Palatino Linotype" w:hAnsi="Palatino Linotype"/>
          <w:i/>
          <w:noProof/>
          <w:sz w:val="24"/>
          <w:szCs w:val="24"/>
        </w:rPr>
      </w:pPr>
    </w:p>
    <w:p w14:paraId="2997C27A" w14:textId="77777777" w:rsidR="004D318C" w:rsidRPr="00116848" w:rsidRDefault="004D318C" w:rsidP="004D318C">
      <w:pPr>
        <w:spacing w:after="0" w:line="360" w:lineRule="auto"/>
        <w:ind w:left="567" w:right="616"/>
        <w:jc w:val="both"/>
        <w:rPr>
          <w:rFonts w:ascii="Palatino Linotype" w:hAnsi="Palatino Linotype"/>
          <w:i/>
          <w:noProof/>
          <w:sz w:val="24"/>
          <w:szCs w:val="24"/>
        </w:rPr>
      </w:pPr>
      <w:r w:rsidRPr="00116848">
        <w:rPr>
          <w:rFonts w:ascii="Palatino Linotype" w:hAnsi="Palatino Linotype"/>
          <w:i/>
          <w:noProof/>
          <w:sz w:val="24"/>
          <w:szCs w:val="24"/>
        </w:rPr>
        <w:t>I. Gravámenes fiscales relacionados con el sueldo;</w:t>
      </w:r>
    </w:p>
    <w:p w14:paraId="3E0C7F3D" w14:textId="77777777" w:rsidR="004D318C" w:rsidRPr="00116848" w:rsidRDefault="004D318C" w:rsidP="004D318C">
      <w:pPr>
        <w:spacing w:after="0" w:line="360" w:lineRule="auto"/>
        <w:ind w:left="567" w:right="616"/>
        <w:jc w:val="both"/>
        <w:rPr>
          <w:rFonts w:ascii="Palatino Linotype" w:hAnsi="Palatino Linotype"/>
          <w:i/>
          <w:noProof/>
          <w:sz w:val="24"/>
          <w:szCs w:val="24"/>
        </w:rPr>
      </w:pPr>
      <w:r w:rsidRPr="00116848">
        <w:rPr>
          <w:rFonts w:ascii="Palatino Linotype" w:hAnsi="Palatino Linotype"/>
          <w:i/>
          <w:noProof/>
          <w:sz w:val="24"/>
          <w:szCs w:val="24"/>
        </w:rPr>
        <w:t>II. Deudas contraídas con las instituciones públicas o dependencias por concepto de anticipos de sueldo, pagos hechos con exceso, errores o pérdidas debidamente comprobados;</w:t>
      </w:r>
    </w:p>
    <w:p w14:paraId="007A147E" w14:textId="77777777" w:rsidR="004D318C" w:rsidRPr="00116848" w:rsidRDefault="004D318C" w:rsidP="004D318C">
      <w:pPr>
        <w:spacing w:after="0" w:line="360" w:lineRule="auto"/>
        <w:ind w:left="567" w:right="616"/>
        <w:jc w:val="both"/>
        <w:rPr>
          <w:rFonts w:ascii="Palatino Linotype" w:hAnsi="Palatino Linotype"/>
          <w:i/>
          <w:noProof/>
          <w:sz w:val="24"/>
          <w:szCs w:val="24"/>
        </w:rPr>
      </w:pPr>
      <w:r w:rsidRPr="00116848">
        <w:rPr>
          <w:rFonts w:ascii="Palatino Linotype" w:hAnsi="Palatino Linotype"/>
          <w:i/>
          <w:noProof/>
          <w:sz w:val="24"/>
          <w:szCs w:val="24"/>
        </w:rPr>
        <w:t>III. Cuotas sindicales;</w:t>
      </w:r>
    </w:p>
    <w:p w14:paraId="6670C444" w14:textId="77777777" w:rsidR="004D318C" w:rsidRPr="00116848" w:rsidRDefault="004D318C" w:rsidP="004D318C">
      <w:pPr>
        <w:spacing w:after="0" w:line="360" w:lineRule="auto"/>
        <w:ind w:left="567" w:right="616"/>
        <w:jc w:val="both"/>
        <w:rPr>
          <w:rFonts w:ascii="Palatino Linotype" w:hAnsi="Palatino Linotype"/>
          <w:i/>
          <w:noProof/>
          <w:sz w:val="24"/>
          <w:szCs w:val="24"/>
        </w:rPr>
      </w:pPr>
      <w:r w:rsidRPr="00116848">
        <w:rPr>
          <w:rFonts w:ascii="Palatino Linotype" w:hAnsi="Palatino Linotype"/>
          <w:i/>
          <w:noProof/>
          <w:sz w:val="24"/>
          <w:szCs w:val="24"/>
        </w:rPr>
        <w:t>IV. Cuotas de aportación a fondos para la constitución de cooperativas y de cajas de ahorro, siempre que el servidor público hubiese manifestado previamente, de manera expresa, su conformidad;</w:t>
      </w:r>
    </w:p>
    <w:p w14:paraId="0F266223" w14:textId="77777777" w:rsidR="004D318C" w:rsidRPr="00116848" w:rsidRDefault="004D318C" w:rsidP="004D318C">
      <w:pPr>
        <w:spacing w:after="0" w:line="360" w:lineRule="auto"/>
        <w:ind w:left="567" w:right="616"/>
        <w:jc w:val="both"/>
        <w:rPr>
          <w:rFonts w:ascii="Palatino Linotype" w:hAnsi="Palatino Linotype"/>
          <w:i/>
          <w:noProof/>
          <w:sz w:val="24"/>
          <w:szCs w:val="24"/>
        </w:rPr>
      </w:pPr>
      <w:r w:rsidRPr="00116848">
        <w:rPr>
          <w:rFonts w:ascii="Palatino Linotype" w:hAnsi="Palatino Linotype"/>
          <w:i/>
          <w:noProof/>
          <w:sz w:val="24"/>
          <w:szCs w:val="24"/>
        </w:rPr>
        <w:t>V. Descuentos ordenados por el Instituto de Seguridad Social del Estado de México y Municipios, con motivo de cuotas y obligaciones contraídas con éste por los servidores públicos;</w:t>
      </w:r>
    </w:p>
    <w:p w14:paraId="4E8F9A34" w14:textId="77777777" w:rsidR="004D318C" w:rsidRPr="00116848" w:rsidRDefault="004D318C" w:rsidP="004D318C">
      <w:pPr>
        <w:spacing w:after="0" w:line="360" w:lineRule="auto"/>
        <w:ind w:left="567" w:right="616"/>
        <w:jc w:val="both"/>
        <w:rPr>
          <w:rFonts w:ascii="Palatino Linotype" w:hAnsi="Palatino Linotype"/>
          <w:i/>
          <w:noProof/>
          <w:sz w:val="24"/>
          <w:szCs w:val="24"/>
        </w:rPr>
      </w:pPr>
      <w:r w:rsidRPr="00116848">
        <w:rPr>
          <w:rFonts w:ascii="Palatino Linotype" w:hAnsi="Palatino Linotype"/>
          <w:i/>
          <w:noProof/>
          <w:sz w:val="24"/>
          <w:szCs w:val="24"/>
        </w:rPr>
        <w:t>VI. Obligaciones a cargo del servidor público con las que haya consentido, derivadas de la adquisición o del uso de habitaciones consideradas como de interés social;</w:t>
      </w:r>
    </w:p>
    <w:p w14:paraId="761B8D49" w14:textId="77777777" w:rsidR="004D318C" w:rsidRPr="00116848" w:rsidRDefault="004D318C" w:rsidP="004D318C">
      <w:pPr>
        <w:spacing w:after="0" w:line="360" w:lineRule="auto"/>
        <w:ind w:left="567" w:right="616"/>
        <w:jc w:val="both"/>
        <w:rPr>
          <w:rFonts w:ascii="Palatino Linotype" w:hAnsi="Palatino Linotype"/>
          <w:i/>
          <w:noProof/>
          <w:sz w:val="24"/>
          <w:szCs w:val="24"/>
        </w:rPr>
      </w:pPr>
      <w:r w:rsidRPr="00116848">
        <w:rPr>
          <w:rFonts w:ascii="Palatino Linotype" w:hAnsi="Palatino Linotype"/>
          <w:i/>
          <w:noProof/>
          <w:sz w:val="24"/>
          <w:szCs w:val="24"/>
        </w:rPr>
        <w:t>VII. Faltas de puntualidad o de asistencia injustificadas;</w:t>
      </w:r>
    </w:p>
    <w:p w14:paraId="1A0825E7" w14:textId="77777777" w:rsidR="004D318C" w:rsidRPr="00116848" w:rsidRDefault="004D318C" w:rsidP="004D318C">
      <w:pPr>
        <w:spacing w:after="0" w:line="360" w:lineRule="auto"/>
        <w:ind w:left="567" w:right="616"/>
        <w:jc w:val="both"/>
        <w:rPr>
          <w:rFonts w:ascii="Palatino Linotype" w:hAnsi="Palatino Linotype"/>
          <w:i/>
          <w:noProof/>
          <w:sz w:val="24"/>
          <w:szCs w:val="24"/>
        </w:rPr>
      </w:pPr>
      <w:r w:rsidRPr="00116848">
        <w:rPr>
          <w:rFonts w:ascii="Palatino Linotype" w:hAnsi="Palatino Linotype"/>
          <w:i/>
          <w:noProof/>
          <w:sz w:val="24"/>
          <w:szCs w:val="24"/>
        </w:rPr>
        <w:t>VIII. Pensiones alimenticias ordenadas por la autoridad judicial; o</w:t>
      </w:r>
    </w:p>
    <w:p w14:paraId="45A2D679" w14:textId="77777777" w:rsidR="004D318C" w:rsidRPr="00116848" w:rsidRDefault="004D318C" w:rsidP="004D318C">
      <w:pPr>
        <w:spacing w:after="0" w:line="360" w:lineRule="auto"/>
        <w:ind w:left="567" w:right="616"/>
        <w:jc w:val="both"/>
        <w:rPr>
          <w:rFonts w:ascii="Palatino Linotype" w:hAnsi="Palatino Linotype"/>
          <w:i/>
          <w:noProof/>
          <w:sz w:val="24"/>
          <w:szCs w:val="24"/>
        </w:rPr>
      </w:pPr>
      <w:r w:rsidRPr="00116848">
        <w:rPr>
          <w:rFonts w:ascii="Palatino Linotype" w:hAnsi="Palatino Linotype"/>
          <w:i/>
          <w:noProof/>
          <w:sz w:val="24"/>
          <w:szCs w:val="24"/>
        </w:rPr>
        <w:t>IX. Cualquier otro convenido con instituciones de servicios y aceptado por el servidor público.</w:t>
      </w:r>
    </w:p>
    <w:p w14:paraId="130ACBB5" w14:textId="77777777" w:rsidR="004D318C" w:rsidRPr="00116848" w:rsidRDefault="004D318C" w:rsidP="004D318C">
      <w:pPr>
        <w:spacing w:after="0" w:line="360" w:lineRule="auto"/>
        <w:ind w:left="567" w:right="616"/>
        <w:jc w:val="both"/>
        <w:rPr>
          <w:rFonts w:ascii="Palatino Linotype" w:hAnsi="Palatino Linotype"/>
          <w:i/>
          <w:noProof/>
          <w:sz w:val="24"/>
          <w:szCs w:val="24"/>
        </w:rPr>
      </w:pPr>
    </w:p>
    <w:p w14:paraId="203599E0" w14:textId="77777777" w:rsidR="004D318C" w:rsidRPr="00116848" w:rsidRDefault="004D318C" w:rsidP="004D318C">
      <w:pPr>
        <w:spacing w:after="0" w:line="360" w:lineRule="auto"/>
        <w:ind w:left="567" w:right="616"/>
        <w:jc w:val="both"/>
        <w:rPr>
          <w:rFonts w:ascii="Palatino Linotype" w:hAnsi="Palatino Linotype"/>
          <w:sz w:val="24"/>
          <w:szCs w:val="24"/>
        </w:rPr>
      </w:pPr>
      <w:r w:rsidRPr="00116848">
        <w:rPr>
          <w:rFonts w:ascii="Palatino Linotype" w:hAnsi="Palatino Linotype"/>
          <w:i/>
          <w:noProof/>
          <w:sz w:val="24"/>
          <w:szCs w:val="24"/>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w:t>
      </w:r>
      <w:r w:rsidRPr="00116848">
        <w:rPr>
          <w:rFonts w:ascii="Palatino Linotype" w:hAnsi="Palatino Linotype"/>
          <w:i/>
          <w:noProof/>
          <w:sz w:val="24"/>
          <w:szCs w:val="24"/>
        </w:rPr>
        <w:lastRenderedPageBreak/>
        <w:t>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435CE5EA" w14:textId="77777777" w:rsidR="004D318C" w:rsidRPr="00116848" w:rsidRDefault="004D318C" w:rsidP="004D318C">
      <w:pPr>
        <w:spacing w:after="0" w:line="360" w:lineRule="auto"/>
        <w:jc w:val="both"/>
        <w:rPr>
          <w:rFonts w:ascii="Palatino Linotype" w:hAnsi="Palatino Linotype"/>
          <w:sz w:val="24"/>
          <w:szCs w:val="24"/>
        </w:rPr>
      </w:pPr>
    </w:p>
    <w:p w14:paraId="5DED1D0B" w14:textId="77777777" w:rsidR="004D318C" w:rsidRPr="00116848" w:rsidRDefault="004D318C" w:rsidP="004D318C">
      <w:pPr>
        <w:spacing w:after="0" w:line="360" w:lineRule="auto"/>
        <w:jc w:val="both"/>
        <w:rPr>
          <w:rFonts w:ascii="Palatino Linotype" w:hAnsi="Palatino Linotype"/>
          <w:sz w:val="24"/>
          <w:szCs w:val="24"/>
        </w:rPr>
      </w:pPr>
      <w:r w:rsidRPr="00116848">
        <w:rPr>
          <w:rFonts w:ascii="Palatino Linotype" w:hAnsi="Palatino Linotype"/>
          <w:sz w:val="24"/>
          <w:szCs w:val="24"/>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3E305228" w14:textId="77777777" w:rsidR="004D318C" w:rsidRPr="00116848" w:rsidRDefault="004D318C" w:rsidP="004D318C">
      <w:pPr>
        <w:spacing w:after="0" w:line="360" w:lineRule="auto"/>
        <w:jc w:val="both"/>
        <w:rPr>
          <w:rFonts w:ascii="Palatino Linotype" w:hAnsi="Palatino Linotype"/>
          <w:sz w:val="24"/>
          <w:szCs w:val="24"/>
        </w:rPr>
      </w:pPr>
    </w:p>
    <w:p w14:paraId="5ECCAFA2" w14:textId="77777777" w:rsidR="004D318C" w:rsidRPr="00116848" w:rsidRDefault="004D318C" w:rsidP="004D318C">
      <w:pPr>
        <w:spacing w:after="0" w:line="360" w:lineRule="auto"/>
        <w:jc w:val="both"/>
        <w:rPr>
          <w:rFonts w:ascii="Palatino Linotype" w:hAnsi="Palatino Linotype"/>
          <w:sz w:val="24"/>
          <w:szCs w:val="24"/>
        </w:rPr>
      </w:pPr>
      <w:r w:rsidRPr="00116848">
        <w:rPr>
          <w:rFonts w:ascii="Palatino Linotype" w:eastAsia="Arial Unicode MS" w:hAnsi="Palatino Linotype"/>
          <w:sz w:val="24"/>
          <w:szCs w:val="24"/>
        </w:rPr>
        <w:t xml:space="preserve">Por otra parte, </w:t>
      </w:r>
      <w:r w:rsidRPr="00116848">
        <w:rPr>
          <w:rFonts w:ascii="Palatino Linotype" w:hAnsi="Palatino Linotype"/>
          <w:sz w:val="24"/>
          <w:szCs w:val="24"/>
        </w:rPr>
        <w:t xml:space="preserve">las </w:t>
      </w:r>
      <w:r w:rsidRPr="00116848">
        <w:rPr>
          <w:rFonts w:ascii="Palatino Linotype" w:hAnsi="Palatino Linotype"/>
          <w:b/>
          <w:sz w:val="24"/>
          <w:szCs w:val="24"/>
        </w:rPr>
        <w:t xml:space="preserve">Cadenas Originales </w:t>
      </w:r>
      <w:r w:rsidRPr="00116848">
        <w:rPr>
          <w:rFonts w:ascii="Palatino Linotype" w:hAnsi="Palatino Linotype"/>
          <w:sz w:val="24"/>
          <w:szCs w:val="24"/>
        </w:rPr>
        <w:t xml:space="preserve">y </w:t>
      </w:r>
      <w:r w:rsidRPr="00116848">
        <w:rPr>
          <w:rFonts w:ascii="Palatino Linotype" w:hAnsi="Palatino Linotype"/>
          <w:b/>
          <w:sz w:val="24"/>
          <w:szCs w:val="24"/>
        </w:rPr>
        <w:t>Sellos</w:t>
      </w:r>
      <w:r w:rsidRPr="00116848">
        <w:rPr>
          <w:rFonts w:ascii="Palatino Linotype" w:hAnsi="Palatino Linotype"/>
          <w:sz w:val="24"/>
          <w:szCs w:val="24"/>
        </w:rPr>
        <w:t xml:space="preserve"> </w:t>
      </w:r>
      <w:r w:rsidRPr="00116848">
        <w:rPr>
          <w:rFonts w:ascii="Palatino Linotype" w:hAnsi="Palatino Linotype"/>
          <w:b/>
          <w:sz w:val="24"/>
          <w:szCs w:val="24"/>
        </w:rPr>
        <w:t>Digitales</w:t>
      </w:r>
      <w:r w:rsidRPr="00116848">
        <w:rPr>
          <w:rFonts w:ascii="Palatino Linotype" w:hAnsi="Palatino Linotype"/>
          <w:sz w:val="24"/>
          <w:szCs w:val="24"/>
        </w:rPr>
        <w:t xml:space="preserve"> forman parte del certificado de sello digital, los cuales son documentos electrónicos que de conformidad con el artículo 17-G y 29 del Código Fiscal de la Federación le permiten a la autoridad hacendaria federal garantizar una </w:t>
      </w:r>
      <w:r w:rsidRPr="00116848">
        <w:rPr>
          <w:rFonts w:ascii="Palatino Linotype" w:hAnsi="Palatino Linotype"/>
          <w:b/>
          <w:sz w:val="24"/>
          <w:szCs w:val="24"/>
        </w:rPr>
        <w:t xml:space="preserve">vinculación </w:t>
      </w:r>
      <w:r w:rsidRPr="00116848">
        <w:rPr>
          <w:rFonts w:ascii="Palatino Linotype" w:hAnsi="Palatino Linotype"/>
          <w:sz w:val="24"/>
          <w:szCs w:val="24"/>
        </w:rPr>
        <w:t xml:space="preserve">entre la </w:t>
      </w:r>
      <w:r w:rsidRPr="00116848">
        <w:rPr>
          <w:rFonts w:ascii="Palatino Linotype" w:hAnsi="Palatino Linotype"/>
          <w:b/>
          <w:sz w:val="24"/>
          <w:szCs w:val="24"/>
        </w:rPr>
        <w:t>identidad de un sujeto o entidad</w:t>
      </w:r>
      <w:r w:rsidRPr="00116848">
        <w:rPr>
          <w:rFonts w:ascii="Palatino Linotype" w:hAnsi="Palatino Linotype"/>
          <w:sz w:val="24"/>
          <w:szCs w:val="24"/>
        </w:rPr>
        <w:t xml:space="preserve"> con su clave pública, lo que hace identificable a una persona o entidad, además de que dichos certificados tienen como finalidad o propósito específico firmar digitalmente las facturas electrónicas </w:t>
      </w:r>
      <w:r w:rsidRPr="00116848">
        <w:rPr>
          <w:rFonts w:ascii="Palatino Linotype" w:hAnsi="Palatino Linotype"/>
          <w:b/>
          <w:sz w:val="24"/>
          <w:szCs w:val="24"/>
        </w:rPr>
        <w:t>para acreditar la autoría de los comprobantes fiscales digitales</w:t>
      </w:r>
      <w:r w:rsidRPr="00116848">
        <w:rPr>
          <w:rFonts w:ascii="Palatino Linotype" w:hAnsi="Palatino Linotype"/>
          <w:sz w:val="24"/>
          <w:szCs w:val="24"/>
        </w:rPr>
        <w:t>. En ese tenor se transcriben los artículos señalados con antelación para mejor ilustración:</w:t>
      </w:r>
    </w:p>
    <w:p w14:paraId="6D7AB14A" w14:textId="77777777" w:rsidR="004D318C" w:rsidRPr="00116848" w:rsidRDefault="004D318C" w:rsidP="004D318C">
      <w:pPr>
        <w:spacing w:after="0" w:line="360" w:lineRule="auto"/>
        <w:jc w:val="both"/>
        <w:rPr>
          <w:rFonts w:ascii="Palatino Linotype" w:hAnsi="Palatino Linotype"/>
          <w:sz w:val="24"/>
          <w:szCs w:val="24"/>
        </w:rPr>
      </w:pPr>
    </w:p>
    <w:p w14:paraId="16F0631D" w14:textId="77777777" w:rsidR="004D318C" w:rsidRPr="00116848" w:rsidRDefault="004D318C" w:rsidP="004D318C">
      <w:pPr>
        <w:spacing w:after="0" w:line="360" w:lineRule="auto"/>
        <w:ind w:left="567" w:right="616"/>
        <w:jc w:val="both"/>
        <w:rPr>
          <w:rFonts w:ascii="Palatino Linotype" w:hAnsi="Palatino Linotype"/>
          <w:i/>
          <w:noProof/>
          <w:sz w:val="24"/>
          <w:szCs w:val="24"/>
        </w:rPr>
      </w:pPr>
      <w:r w:rsidRPr="00116848">
        <w:rPr>
          <w:rFonts w:ascii="Palatino Linotype" w:hAnsi="Palatino Linotype"/>
          <w:b/>
          <w:i/>
          <w:noProof/>
          <w:sz w:val="24"/>
          <w:szCs w:val="24"/>
        </w:rPr>
        <w:t xml:space="preserve">Artículo 17-G.- </w:t>
      </w:r>
      <w:r w:rsidRPr="00116848">
        <w:rPr>
          <w:rFonts w:ascii="Palatino Linotype" w:hAnsi="Palatino Linotype"/>
          <w:i/>
          <w:noProof/>
          <w:sz w:val="24"/>
          <w:szCs w:val="24"/>
        </w:rPr>
        <w:t xml:space="preserve">Los certificados que emita el Servicio de Administración Tributaria para ser considerados válidos deberán contener los datos siguientes: </w:t>
      </w:r>
    </w:p>
    <w:p w14:paraId="1F17137F" w14:textId="77777777" w:rsidR="004D318C" w:rsidRPr="00116848" w:rsidRDefault="004D318C" w:rsidP="004D318C">
      <w:pPr>
        <w:spacing w:after="0" w:line="360" w:lineRule="auto"/>
        <w:ind w:left="567" w:right="616"/>
        <w:jc w:val="both"/>
        <w:rPr>
          <w:rFonts w:ascii="Palatino Linotype" w:hAnsi="Palatino Linotype"/>
          <w:i/>
          <w:noProof/>
          <w:sz w:val="24"/>
          <w:szCs w:val="24"/>
        </w:rPr>
      </w:pPr>
    </w:p>
    <w:p w14:paraId="5353BF4F" w14:textId="77777777" w:rsidR="004D318C" w:rsidRPr="00116848" w:rsidRDefault="004D318C" w:rsidP="004D318C">
      <w:pPr>
        <w:spacing w:after="0" w:line="360" w:lineRule="auto"/>
        <w:ind w:left="567" w:right="616"/>
        <w:jc w:val="both"/>
        <w:rPr>
          <w:rFonts w:ascii="Palatino Linotype" w:hAnsi="Palatino Linotype"/>
          <w:i/>
          <w:noProof/>
          <w:sz w:val="24"/>
          <w:szCs w:val="24"/>
        </w:rPr>
      </w:pPr>
      <w:r w:rsidRPr="00116848">
        <w:rPr>
          <w:rFonts w:ascii="Palatino Linotype" w:hAnsi="Palatino Linotype"/>
          <w:i/>
          <w:noProof/>
          <w:sz w:val="24"/>
          <w:szCs w:val="24"/>
        </w:rPr>
        <w:t>I. La mención de que se expiden como tales. Tratándose de certificados de sellos digitales, se deberán especificar las limitantes que tengan para su uso.</w:t>
      </w:r>
    </w:p>
    <w:p w14:paraId="4EDF212D" w14:textId="77777777" w:rsidR="004D318C" w:rsidRPr="00116848" w:rsidRDefault="004D318C" w:rsidP="004D318C">
      <w:pPr>
        <w:spacing w:after="0" w:line="360" w:lineRule="auto"/>
        <w:ind w:left="1422" w:right="616"/>
        <w:jc w:val="both"/>
        <w:rPr>
          <w:rFonts w:ascii="Palatino Linotype" w:hAnsi="Palatino Linotype"/>
          <w:i/>
          <w:noProof/>
          <w:sz w:val="24"/>
          <w:szCs w:val="24"/>
        </w:rPr>
      </w:pPr>
    </w:p>
    <w:p w14:paraId="61088F44" w14:textId="77777777" w:rsidR="004D318C" w:rsidRPr="00116848" w:rsidRDefault="004D318C" w:rsidP="004D318C">
      <w:pPr>
        <w:spacing w:after="0" w:line="360" w:lineRule="auto"/>
        <w:ind w:left="567" w:right="616"/>
        <w:jc w:val="both"/>
        <w:rPr>
          <w:rFonts w:ascii="Palatino Linotype" w:hAnsi="Palatino Linotype"/>
          <w:i/>
          <w:noProof/>
          <w:sz w:val="24"/>
          <w:szCs w:val="24"/>
        </w:rPr>
      </w:pPr>
      <w:r w:rsidRPr="00116848">
        <w:rPr>
          <w:rFonts w:ascii="Palatino Linotype" w:hAnsi="Palatino Linotype"/>
          <w:b/>
          <w:i/>
          <w:noProof/>
          <w:sz w:val="24"/>
          <w:szCs w:val="24"/>
        </w:rPr>
        <w:t>Artículo 29.</w:t>
      </w:r>
      <w:r w:rsidRPr="00116848">
        <w:rPr>
          <w:rFonts w:ascii="Palatino Linotype" w:hAnsi="Palatino Linotype"/>
          <w:i/>
          <w:noProof/>
          <w:sz w:val="24"/>
          <w:szCs w:val="24"/>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206D0E54" w14:textId="77777777" w:rsidR="004D318C" w:rsidRPr="00116848" w:rsidRDefault="004D318C" w:rsidP="004D318C">
      <w:pPr>
        <w:spacing w:after="0" w:line="360" w:lineRule="auto"/>
        <w:ind w:left="567" w:right="616"/>
        <w:jc w:val="both"/>
        <w:rPr>
          <w:rFonts w:ascii="Palatino Linotype" w:hAnsi="Palatino Linotype"/>
          <w:i/>
          <w:noProof/>
          <w:sz w:val="24"/>
          <w:szCs w:val="24"/>
        </w:rPr>
      </w:pPr>
    </w:p>
    <w:p w14:paraId="12CB7234" w14:textId="77777777" w:rsidR="004D318C" w:rsidRPr="00116848" w:rsidRDefault="004D318C" w:rsidP="004D318C">
      <w:pPr>
        <w:spacing w:after="0" w:line="360" w:lineRule="auto"/>
        <w:ind w:left="567" w:right="616"/>
        <w:jc w:val="both"/>
        <w:rPr>
          <w:rFonts w:ascii="Palatino Linotype" w:hAnsi="Palatino Linotype"/>
          <w:i/>
          <w:noProof/>
          <w:sz w:val="24"/>
          <w:szCs w:val="24"/>
        </w:rPr>
      </w:pPr>
      <w:r w:rsidRPr="00116848">
        <w:rPr>
          <w:rFonts w:ascii="Palatino Linotype" w:hAnsi="Palatino Linotype"/>
          <w:i/>
          <w:noProof/>
          <w:sz w:val="24"/>
          <w:szCs w:val="24"/>
        </w:rPr>
        <w:t>Los contribuyentes a que se refiere el párrafo anterior deberán cumplir con las obligaciones siguientes:</w:t>
      </w:r>
    </w:p>
    <w:p w14:paraId="21E8E585" w14:textId="77777777" w:rsidR="004D318C" w:rsidRPr="00116848" w:rsidRDefault="004D318C" w:rsidP="004D318C">
      <w:pPr>
        <w:spacing w:after="0" w:line="360" w:lineRule="auto"/>
        <w:ind w:left="567" w:right="616"/>
        <w:jc w:val="both"/>
        <w:rPr>
          <w:rFonts w:ascii="Palatino Linotype" w:hAnsi="Palatino Linotype"/>
          <w:i/>
          <w:noProof/>
          <w:sz w:val="24"/>
          <w:szCs w:val="24"/>
        </w:rPr>
      </w:pPr>
    </w:p>
    <w:p w14:paraId="7EB9F4BB" w14:textId="77777777" w:rsidR="004D318C" w:rsidRPr="00116848" w:rsidRDefault="004D318C" w:rsidP="004D318C">
      <w:pPr>
        <w:spacing w:after="0" w:line="360" w:lineRule="auto"/>
        <w:ind w:left="567" w:right="616"/>
        <w:jc w:val="both"/>
        <w:rPr>
          <w:rFonts w:ascii="Palatino Linotype" w:hAnsi="Palatino Linotype"/>
          <w:i/>
          <w:noProof/>
          <w:sz w:val="24"/>
          <w:szCs w:val="24"/>
        </w:rPr>
      </w:pPr>
      <w:r w:rsidRPr="00116848">
        <w:rPr>
          <w:rFonts w:ascii="Palatino Linotype" w:hAnsi="Palatino Linotype"/>
          <w:i/>
          <w:noProof/>
          <w:sz w:val="24"/>
          <w:szCs w:val="24"/>
        </w:rPr>
        <w:t>(…)</w:t>
      </w:r>
    </w:p>
    <w:p w14:paraId="3EEEACD5" w14:textId="77777777" w:rsidR="004D318C" w:rsidRPr="00116848" w:rsidRDefault="004D318C" w:rsidP="004D318C">
      <w:pPr>
        <w:spacing w:after="0" w:line="360" w:lineRule="auto"/>
        <w:ind w:left="567" w:right="616"/>
        <w:jc w:val="both"/>
        <w:rPr>
          <w:rFonts w:ascii="Palatino Linotype" w:hAnsi="Palatino Linotype"/>
          <w:i/>
          <w:noProof/>
          <w:sz w:val="24"/>
          <w:szCs w:val="24"/>
        </w:rPr>
      </w:pPr>
      <w:r w:rsidRPr="00116848">
        <w:rPr>
          <w:rFonts w:ascii="Palatino Linotype" w:hAnsi="Palatino Linotype"/>
          <w:i/>
          <w:noProof/>
          <w:sz w:val="24"/>
          <w:szCs w:val="24"/>
        </w:rPr>
        <w:t>II. Tramitar ante el Servicio de Administración Tributaria el certificado para el uso de los sellos digitales.</w:t>
      </w:r>
    </w:p>
    <w:p w14:paraId="65694DCE" w14:textId="77777777" w:rsidR="004D318C" w:rsidRPr="00116848" w:rsidRDefault="004D318C" w:rsidP="004D318C">
      <w:pPr>
        <w:spacing w:after="0" w:line="360" w:lineRule="auto"/>
        <w:ind w:left="567" w:right="616"/>
        <w:jc w:val="both"/>
        <w:rPr>
          <w:rFonts w:ascii="Palatino Linotype" w:hAnsi="Palatino Linotype"/>
          <w:i/>
          <w:noProof/>
          <w:sz w:val="24"/>
          <w:szCs w:val="24"/>
        </w:rPr>
      </w:pPr>
    </w:p>
    <w:p w14:paraId="13DABD4B" w14:textId="77777777" w:rsidR="004D318C" w:rsidRPr="00116848" w:rsidRDefault="004D318C" w:rsidP="004D318C">
      <w:pPr>
        <w:spacing w:after="0" w:line="360" w:lineRule="auto"/>
        <w:ind w:left="567" w:right="616"/>
        <w:jc w:val="both"/>
        <w:rPr>
          <w:rFonts w:ascii="Palatino Linotype" w:hAnsi="Palatino Linotype"/>
          <w:noProof/>
          <w:sz w:val="24"/>
          <w:szCs w:val="24"/>
        </w:rPr>
      </w:pPr>
      <w:r w:rsidRPr="00116848">
        <w:rPr>
          <w:rFonts w:ascii="Palatino Linotype" w:hAnsi="Palatino Linotype"/>
          <w:i/>
          <w:noProof/>
          <w:sz w:val="24"/>
          <w:szCs w:val="24"/>
        </w:rPr>
        <w:t xml:space="preserve">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w:t>
      </w:r>
      <w:r w:rsidRPr="00116848">
        <w:rPr>
          <w:rFonts w:ascii="Palatino Linotype" w:hAnsi="Palatino Linotype"/>
          <w:i/>
          <w:noProof/>
          <w:sz w:val="24"/>
          <w:szCs w:val="24"/>
        </w:rPr>
        <w:lastRenderedPageBreak/>
        <w:t>morales, el cual queda sujeto a la regulación aplicable al uso de la firma electrónica avanzada.</w:t>
      </w:r>
    </w:p>
    <w:p w14:paraId="499C9779" w14:textId="77777777" w:rsidR="004D318C" w:rsidRPr="00116848" w:rsidRDefault="004D318C" w:rsidP="004D318C">
      <w:pPr>
        <w:spacing w:after="0" w:line="360" w:lineRule="auto"/>
        <w:jc w:val="both"/>
        <w:rPr>
          <w:rFonts w:ascii="Palatino Linotype" w:hAnsi="Palatino Linotype"/>
          <w:sz w:val="24"/>
          <w:szCs w:val="24"/>
        </w:rPr>
      </w:pPr>
    </w:p>
    <w:p w14:paraId="176BE3C3" w14:textId="77777777" w:rsidR="004D318C" w:rsidRPr="00116848" w:rsidRDefault="004D318C" w:rsidP="004D318C">
      <w:pPr>
        <w:spacing w:after="0" w:line="360" w:lineRule="auto"/>
        <w:jc w:val="both"/>
        <w:rPr>
          <w:rFonts w:ascii="Palatino Linotype" w:hAnsi="Palatino Linotype"/>
          <w:sz w:val="24"/>
          <w:szCs w:val="24"/>
        </w:rPr>
      </w:pPr>
      <w:r w:rsidRPr="00116848">
        <w:rPr>
          <w:rFonts w:ascii="Palatino Linotype" w:hAnsi="Palatino Linotype"/>
          <w:sz w:val="24"/>
          <w:szCs w:val="24"/>
        </w:rPr>
        <w:t xml:space="preserve">Por lo que hace a los </w:t>
      </w:r>
      <w:r w:rsidRPr="00116848">
        <w:rPr>
          <w:rFonts w:ascii="Palatino Linotype" w:hAnsi="Palatino Linotype"/>
          <w:b/>
          <w:sz w:val="24"/>
          <w:szCs w:val="24"/>
        </w:rPr>
        <w:t>Códigos Bidimensionales</w:t>
      </w:r>
      <w:r w:rsidRPr="00116848">
        <w:rPr>
          <w:rFonts w:ascii="Palatino Linotype" w:hAnsi="Palatino Linotype"/>
          <w:sz w:val="24"/>
          <w:szCs w:val="24"/>
        </w:rPr>
        <w:t xml:space="preserve"> y los denominados </w:t>
      </w:r>
      <w:r w:rsidRPr="00116848">
        <w:rPr>
          <w:rFonts w:ascii="Palatino Linotype" w:hAnsi="Palatino Linotype"/>
          <w:b/>
          <w:sz w:val="24"/>
          <w:szCs w:val="24"/>
        </w:rPr>
        <w:t>Códigos QR</w:t>
      </w:r>
      <w:r w:rsidRPr="00116848">
        <w:rPr>
          <w:rFonts w:ascii="Palatino Linotype" w:hAnsi="Palatino Linotype"/>
          <w:sz w:val="24"/>
          <w:szCs w:val="24"/>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los que al tratarse de recibos de nómina, generalmente, corresponde a datos personales como lo son el </w:t>
      </w:r>
      <w:r w:rsidRPr="00116848">
        <w:rPr>
          <w:rFonts w:ascii="Palatino Linotype" w:hAnsi="Palatino Linotype"/>
          <w:b/>
          <w:sz w:val="24"/>
          <w:szCs w:val="24"/>
        </w:rPr>
        <w:t>Registro Federal de Contribuyentes</w:t>
      </w:r>
      <w:r w:rsidRPr="00116848">
        <w:rPr>
          <w:rFonts w:ascii="Palatino Linotype" w:hAnsi="Palatino Linotype"/>
          <w:sz w:val="24"/>
          <w:szCs w:val="24"/>
        </w:rPr>
        <w:t xml:space="preserve"> (RFC) y la </w:t>
      </w:r>
      <w:r w:rsidRPr="00116848">
        <w:rPr>
          <w:rFonts w:ascii="Palatino Linotype" w:hAnsi="Palatino Linotype"/>
          <w:b/>
          <w:sz w:val="24"/>
          <w:szCs w:val="24"/>
        </w:rPr>
        <w:t>Clave Única de Registro de Población</w:t>
      </w:r>
      <w:r w:rsidRPr="00116848">
        <w:rPr>
          <w:rFonts w:ascii="Palatino Linotype" w:hAnsi="Palatino Linotype"/>
          <w:sz w:val="24"/>
          <w:szCs w:val="24"/>
        </w:rPr>
        <w:t xml:space="preserve"> (CURP), por lo cual, deberán ser protegidos.</w:t>
      </w:r>
    </w:p>
    <w:p w14:paraId="210D6B69" w14:textId="77777777" w:rsidR="004D318C" w:rsidRPr="00116848" w:rsidRDefault="004D318C" w:rsidP="004D318C">
      <w:pPr>
        <w:spacing w:after="0" w:line="360" w:lineRule="auto"/>
        <w:jc w:val="both"/>
        <w:rPr>
          <w:rFonts w:ascii="Palatino Linotype" w:hAnsi="Palatino Linotype"/>
          <w:sz w:val="24"/>
          <w:szCs w:val="24"/>
        </w:rPr>
      </w:pPr>
    </w:p>
    <w:p w14:paraId="1ADE5E22" w14:textId="77777777" w:rsidR="004D318C" w:rsidRPr="00116848" w:rsidRDefault="004D318C" w:rsidP="004D318C">
      <w:pPr>
        <w:spacing w:after="0" w:line="360" w:lineRule="auto"/>
        <w:jc w:val="both"/>
        <w:rPr>
          <w:rFonts w:ascii="Palatino Linotype" w:hAnsi="Palatino Linotype"/>
          <w:sz w:val="24"/>
          <w:szCs w:val="24"/>
        </w:rPr>
      </w:pPr>
      <w:r w:rsidRPr="00116848">
        <w:rPr>
          <w:rFonts w:ascii="Palatino Linotype" w:hAnsi="Palatino Linotype"/>
          <w:sz w:val="24"/>
          <w:szCs w:val="24"/>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5FCE00A9" w14:textId="77777777" w:rsidR="004D318C" w:rsidRPr="00116848" w:rsidRDefault="004D318C" w:rsidP="004D318C">
      <w:pPr>
        <w:spacing w:after="0" w:line="360" w:lineRule="auto"/>
        <w:jc w:val="both"/>
        <w:rPr>
          <w:rFonts w:ascii="Palatino Linotype" w:hAnsi="Palatino Linotype"/>
          <w:sz w:val="24"/>
          <w:szCs w:val="24"/>
        </w:rPr>
      </w:pPr>
    </w:p>
    <w:p w14:paraId="7CFC4A14" w14:textId="77777777" w:rsidR="004D318C" w:rsidRPr="00116848" w:rsidRDefault="004D318C" w:rsidP="004D318C">
      <w:pPr>
        <w:spacing w:after="0" w:line="360" w:lineRule="auto"/>
        <w:jc w:val="both"/>
        <w:rPr>
          <w:rFonts w:ascii="Palatino Linotype" w:hAnsi="Palatino Linotype"/>
          <w:sz w:val="24"/>
          <w:szCs w:val="24"/>
        </w:rPr>
      </w:pPr>
      <w:r w:rsidRPr="00116848">
        <w:rPr>
          <w:rFonts w:ascii="Palatino Linotype" w:hAnsi="Palatino Linotype"/>
          <w:sz w:val="24"/>
          <w:szCs w:val="24"/>
        </w:rPr>
        <w:t xml:space="preserve">En ese contexto, de la misma manera que en los casos previamente analizados, el folio fiscal, no contiene datos personales del emisor y tampoco se puede obtener información confidencial con el mismo, pues solamente es un identificador del emisor, del cual su </w:t>
      </w:r>
      <w:r w:rsidRPr="00116848">
        <w:rPr>
          <w:rFonts w:ascii="Palatino Linotype" w:hAnsi="Palatino Linotype"/>
          <w:sz w:val="24"/>
          <w:szCs w:val="24"/>
        </w:rPr>
        <w:lastRenderedPageBreak/>
        <w:t>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75B2D6AD" w14:textId="77777777" w:rsidR="004D318C" w:rsidRPr="00116848" w:rsidRDefault="004D318C" w:rsidP="004D318C">
      <w:pPr>
        <w:spacing w:after="0" w:line="360" w:lineRule="auto"/>
        <w:jc w:val="both"/>
        <w:rPr>
          <w:rFonts w:ascii="Palatino Linotype" w:hAnsi="Palatino Linotype"/>
          <w:sz w:val="24"/>
          <w:szCs w:val="24"/>
        </w:rPr>
      </w:pPr>
    </w:p>
    <w:p w14:paraId="68E29CF6" w14:textId="77777777" w:rsidR="004D318C" w:rsidRPr="00116848" w:rsidRDefault="004D318C" w:rsidP="004D318C">
      <w:pPr>
        <w:spacing w:after="0" w:line="360" w:lineRule="auto"/>
        <w:jc w:val="both"/>
        <w:rPr>
          <w:rFonts w:ascii="Palatino Linotype" w:hAnsi="Palatino Linotype"/>
          <w:sz w:val="24"/>
          <w:szCs w:val="24"/>
        </w:rPr>
      </w:pPr>
      <w:r w:rsidRPr="00116848">
        <w:rPr>
          <w:rFonts w:ascii="Palatino Linotype" w:hAnsi="Palatino Linotype"/>
          <w:sz w:val="24"/>
          <w:szCs w:val="24"/>
        </w:rPr>
        <w:t>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14:paraId="58AC7BC8" w14:textId="77777777" w:rsidR="004D318C" w:rsidRPr="00116848" w:rsidRDefault="004D318C" w:rsidP="004D318C">
      <w:pPr>
        <w:spacing w:after="0" w:line="360" w:lineRule="auto"/>
        <w:jc w:val="both"/>
        <w:rPr>
          <w:rFonts w:ascii="Palatino Linotype" w:hAnsi="Palatino Linotype"/>
          <w:sz w:val="24"/>
          <w:szCs w:val="24"/>
        </w:rPr>
      </w:pPr>
    </w:p>
    <w:p w14:paraId="6C158F81" w14:textId="77777777" w:rsidR="004D318C" w:rsidRPr="00116848" w:rsidRDefault="004D318C" w:rsidP="004D318C">
      <w:pPr>
        <w:spacing w:after="0" w:line="360" w:lineRule="auto"/>
        <w:jc w:val="both"/>
        <w:rPr>
          <w:rFonts w:ascii="Palatino Linotype" w:hAnsi="Palatino Linotype"/>
          <w:sz w:val="24"/>
          <w:szCs w:val="24"/>
        </w:rPr>
      </w:pPr>
      <w:r w:rsidRPr="00116848">
        <w:rPr>
          <w:rFonts w:ascii="Palatino Linotype" w:hAnsi="Palatino Linotype"/>
          <w:sz w:val="24"/>
          <w:szCs w:val="24"/>
        </w:rPr>
        <w:t>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AAAA-MM-DDThh:mm:ss.</w:t>
      </w:r>
    </w:p>
    <w:p w14:paraId="122F3EA1" w14:textId="77777777" w:rsidR="004D318C" w:rsidRPr="00116848" w:rsidRDefault="004D318C" w:rsidP="004D318C">
      <w:pPr>
        <w:spacing w:after="0" w:line="360" w:lineRule="auto"/>
        <w:jc w:val="both"/>
        <w:rPr>
          <w:rFonts w:ascii="Palatino Linotype" w:hAnsi="Palatino Linotype"/>
          <w:sz w:val="24"/>
          <w:szCs w:val="24"/>
        </w:rPr>
      </w:pPr>
    </w:p>
    <w:p w14:paraId="39825638" w14:textId="77777777" w:rsidR="004D318C" w:rsidRPr="00116848" w:rsidRDefault="004D318C" w:rsidP="004D318C">
      <w:pPr>
        <w:spacing w:after="0" w:line="360" w:lineRule="auto"/>
        <w:jc w:val="both"/>
        <w:rPr>
          <w:rFonts w:ascii="Palatino Linotype" w:hAnsi="Palatino Linotype"/>
          <w:sz w:val="24"/>
          <w:szCs w:val="24"/>
        </w:rPr>
      </w:pPr>
      <w:r w:rsidRPr="00116848">
        <w:rPr>
          <w:rFonts w:ascii="Palatino Linotype" w:hAnsi="Palatino Linotype"/>
          <w:sz w:val="24"/>
          <w:szCs w:val="24"/>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14:paraId="583270DE" w14:textId="77777777" w:rsidR="004D318C" w:rsidRPr="00116848" w:rsidRDefault="004D318C" w:rsidP="004D318C">
      <w:pPr>
        <w:spacing w:after="0" w:line="360" w:lineRule="auto"/>
        <w:jc w:val="both"/>
        <w:rPr>
          <w:rFonts w:ascii="Palatino Linotype" w:hAnsi="Palatino Linotype"/>
          <w:sz w:val="24"/>
          <w:szCs w:val="24"/>
        </w:rPr>
      </w:pPr>
    </w:p>
    <w:p w14:paraId="2220DC47" w14:textId="77777777" w:rsidR="004D318C" w:rsidRPr="00116848" w:rsidRDefault="004D318C" w:rsidP="004D318C">
      <w:pPr>
        <w:spacing w:after="0" w:line="360" w:lineRule="auto"/>
        <w:jc w:val="both"/>
        <w:rPr>
          <w:rFonts w:ascii="Palatino Linotype" w:hAnsi="Palatino Linotype"/>
          <w:sz w:val="24"/>
          <w:szCs w:val="24"/>
        </w:rPr>
      </w:pPr>
      <w:r w:rsidRPr="00116848">
        <w:rPr>
          <w:rFonts w:ascii="Palatino Linotype" w:hAnsi="Palatino Linotype"/>
          <w:sz w:val="24"/>
          <w:szCs w:val="24"/>
        </w:rPr>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61AF4B49" w14:textId="77777777" w:rsidR="004D318C" w:rsidRPr="00116848" w:rsidRDefault="004D318C" w:rsidP="004D318C">
      <w:pPr>
        <w:spacing w:after="0" w:line="360" w:lineRule="auto"/>
        <w:jc w:val="both"/>
        <w:rPr>
          <w:rFonts w:ascii="Palatino Linotype" w:hAnsi="Palatino Linotype"/>
          <w:sz w:val="24"/>
          <w:szCs w:val="24"/>
        </w:rPr>
      </w:pPr>
    </w:p>
    <w:p w14:paraId="1CE811E7" w14:textId="77777777" w:rsidR="004D318C" w:rsidRPr="00116848" w:rsidRDefault="004D318C" w:rsidP="004D318C">
      <w:pPr>
        <w:spacing w:after="0" w:line="360" w:lineRule="auto"/>
        <w:jc w:val="both"/>
        <w:rPr>
          <w:rFonts w:ascii="Palatino Linotype" w:hAnsi="Palatino Linotype"/>
          <w:sz w:val="24"/>
          <w:szCs w:val="24"/>
        </w:rPr>
      </w:pPr>
      <w:r w:rsidRPr="00116848">
        <w:rPr>
          <w:rFonts w:ascii="Palatino Linotype" w:hAnsi="Palatino Linotype"/>
          <w:sz w:val="24"/>
          <w:szCs w:val="24"/>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0E03915B" w14:textId="77777777" w:rsidR="004D318C" w:rsidRPr="00116848" w:rsidRDefault="004D318C" w:rsidP="004D318C">
      <w:pPr>
        <w:spacing w:after="0" w:line="360" w:lineRule="auto"/>
        <w:jc w:val="both"/>
        <w:rPr>
          <w:rFonts w:ascii="Palatino Linotype" w:hAnsi="Palatino Linotype"/>
          <w:sz w:val="24"/>
          <w:szCs w:val="24"/>
        </w:rPr>
      </w:pPr>
    </w:p>
    <w:p w14:paraId="39EBF9A5" w14:textId="77777777" w:rsidR="004D318C" w:rsidRPr="00116848" w:rsidRDefault="004D318C" w:rsidP="004D318C">
      <w:pPr>
        <w:spacing w:after="0" w:line="360" w:lineRule="auto"/>
        <w:jc w:val="both"/>
        <w:rPr>
          <w:rFonts w:ascii="Palatino Linotype" w:hAnsi="Palatino Linotype"/>
          <w:sz w:val="24"/>
          <w:szCs w:val="24"/>
        </w:rPr>
      </w:pPr>
      <w:r w:rsidRPr="00116848">
        <w:rPr>
          <w:rFonts w:ascii="Palatino Linotype" w:hAnsi="Palatino Linotype"/>
          <w:sz w:val="24"/>
          <w:szCs w:val="24"/>
        </w:rPr>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2CD50184" w14:textId="77777777" w:rsidR="004D318C" w:rsidRPr="00116848" w:rsidRDefault="004D318C" w:rsidP="004D318C">
      <w:pPr>
        <w:spacing w:after="0" w:line="360" w:lineRule="auto"/>
        <w:jc w:val="both"/>
        <w:rPr>
          <w:rFonts w:ascii="Palatino Linotype" w:hAnsi="Palatino Linotype"/>
          <w:sz w:val="24"/>
          <w:szCs w:val="24"/>
        </w:rPr>
      </w:pPr>
    </w:p>
    <w:p w14:paraId="02A7DEE0" w14:textId="77777777" w:rsidR="004D318C" w:rsidRPr="00116848" w:rsidRDefault="004D318C" w:rsidP="004D318C">
      <w:pPr>
        <w:spacing w:after="0" w:line="360" w:lineRule="auto"/>
        <w:ind w:left="567" w:right="616"/>
        <w:jc w:val="both"/>
        <w:rPr>
          <w:rFonts w:ascii="Palatino Linotype" w:hAnsi="Palatino Linotype"/>
          <w:i/>
          <w:sz w:val="24"/>
          <w:szCs w:val="24"/>
        </w:rPr>
      </w:pPr>
      <w:r w:rsidRPr="00116848">
        <w:rPr>
          <w:rFonts w:ascii="Palatino Linotype" w:hAnsi="Palatino Linotype"/>
          <w:b/>
          <w:i/>
          <w:sz w:val="24"/>
          <w:szCs w:val="24"/>
        </w:rPr>
        <w:t xml:space="preserve">Artículo 49. </w:t>
      </w:r>
      <w:r w:rsidRPr="00116848">
        <w:rPr>
          <w:rFonts w:ascii="Palatino Linotype" w:hAnsi="Palatino Linotype"/>
          <w:i/>
          <w:sz w:val="24"/>
          <w:szCs w:val="24"/>
        </w:rPr>
        <w:t>Los Comités de Transparencia tendrán las siguientes atribuciones:</w:t>
      </w:r>
    </w:p>
    <w:p w14:paraId="7D1DFA82" w14:textId="77777777" w:rsidR="004D318C" w:rsidRPr="00116848" w:rsidRDefault="004D318C" w:rsidP="004D318C">
      <w:pPr>
        <w:spacing w:after="0" w:line="360" w:lineRule="auto"/>
        <w:ind w:left="567" w:right="616"/>
        <w:jc w:val="both"/>
        <w:rPr>
          <w:rFonts w:ascii="Palatino Linotype" w:hAnsi="Palatino Linotype"/>
          <w:bCs/>
          <w:i/>
          <w:sz w:val="24"/>
          <w:szCs w:val="24"/>
        </w:rPr>
      </w:pPr>
      <w:r w:rsidRPr="00116848">
        <w:rPr>
          <w:rFonts w:ascii="Palatino Linotype" w:hAnsi="Palatino Linotype"/>
          <w:bCs/>
          <w:i/>
          <w:sz w:val="24"/>
          <w:szCs w:val="24"/>
        </w:rPr>
        <w:t>(…)</w:t>
      </w:r>
    </w:p>
    <w:p w14:paraId="022043D8" w14:textId="77777777" w:rsidR="004D318C" w:rsidRPr="00116848" w:rsidRDefault="004D318C" w:rsidP="004D318C">
      <w:pPr>
        <w:spacing w:after="0" w:line="360" w:lineRule="auto"/>
        <w:ind w:left="567" w:right="616"/>
        <w:jc w:val="both"/>
        <w:rPr>
          <w:rFonts w:ascii="Palatino Linotype" w:hAnsi="Palatino Linotype"/>
          <w:i/>
          <w:sz w:val="24"/>
          <w:szCs w:val="24"/>
        </w:rPr>
      </w:pPr>
      <w:r w:rsidRPr="00116848">
        <w:rPr>
          <w:rFonts w:ascii="Palatino Linotype" w:hAnsi="Palatino Linotype"/>
          <w:b/>
          <w:i/>
          <w:sz w:val="24"/>
          <w:szCs w:val="24"/>
        </w:rPr>
        <w:t>VIII.</w:t>
      </w:r>
      <w:r w:rsidRPr="00116848">
        <w:rPr>
          <w:rFonts w:ascii="Palatino Linotype" w:hAnsi="Palatino Linotype"/>
          <w:i/>
          <w:sz w:val="24"/>
          <w:szCs w:val="24"/>
        </w:rPr>
        <w:t xml:space="preserve"> Aprobar, modificar o revocar la clasificación de la información;</w:t>
      </w:r>
    </w:p>
    <w:p w14:paraId="2AD76E31" w14:textId="77777777" w:rsidR="004D318C" w:rsidRPr="00116848" w:rsidRDefault="004D318C" w:rsidP="004D318C">
      <w:pPr>
        <w:spacing w:after="0" w:line="360" w:lineRule="auto"/>
        <w:ind w:left="567" w:right="616"/>
        <w:jc w:val="both"/>
        <w:rPr>
          <w:rFonts w:ascii="Palatino Linotype" w:hAnsi="Palatino Linotype"/>
          <w:bCs/>
          <w:i/>
          <w:sz w:val="24"/>
          <w:szCs w:val="24"/>
        </w:rPr>
      </w:pPr>
      <w:r w:rsidRPr="00116848">
        <w:rPr>
          <w:rFonts w:ascii="Palatino Linotype" w:hAnsi="Palatino Linotype"/>
          <w:bCs/>
          <w:i/>
          <w:sz w:val="24"/>
          <w:szCs w:val="24"/>
        </w:rPr>
        <w:t>(…)</w:t>
      </w:r>
    </w:p>
    <w:p w14:paraId="25AB148A" w14:textId="77777777" w:rsidR="004D318C" w:rsidRPr="00116848" w:rsidRDefault="004D318C" w:rsidP="004D318C">
      <w:pPr>
        <w:spacing w:after="0" w:line="360" w:lineRule="auto"/>
        <w:ind w:left="567" w:right="616"/>
        <w:jc w:val="both"/>
        <w:rPr>
          <w:rFonts w:ascii="Palatino Linotype" w:hAnsi="Palatino Linotype"/>
          <w:i/>
          <w:sz w:val="24"/>
          <w:szCs w:val="24"/>
        </w:rPr>
      </w:pPr>
    </w:p>
    <w:p w14:paraId="2F3FA83B" w14:textId="77777777" w:rsidR="004D318C" w:rsidRPr="00116848" w:rsidRDefault="004D318C" w:rsidP="004D318C">
      <w:pPr>
        <w:spacing w:after="0" w:line="360" w:lineRule="auto"/>
        <w:ind w:left="567" w:right="616"/>
        <w:jc w:val="both"/>
        <w:rPr>
          <w:rFonts w:ascii="Palatino Linotype" w:hAnsi="Palatino Linotype"/>
          <w:i/>
          <w:sz w:val="24"/>
          <w:szCs w:val="24"/>
        </w:rPr>
      </w:pPr>
      <w:r w:rsidRPr="00116848">
        <w:rPr>
          <w:rFonts w:ascii="Palatino Linotype" w:hAnsi="Palatino Linotype"/>
          <w:b/>
          <w:i/>
          <w:sz w:val="24"/>
          <w:szCs w:val="24"/>
        </w:rPr>
        <w:t>Artículo 132.</w:t>
      </w:r>
      <w:r w:rsidRPr="00116848">
        <w:rPr>
          <w:rFonts w:ascii="Palatino Linotype" w:hAnsi="Palatino Linotype"/>
          <w:i/>
          <w:sz w:val="24"/>
          <w:szCs w:val="24"/>
        </w:rPr>
        <w:t xml:space="preserve"> La clasificación de la información se llevará a cabo en el momento en que:</w:t>
      </w:r>
    </w:p>
    <w:p w14:paraId="3825BED1" w14:textId="77777777" w:rsidR="004D318C" w:rsidRPr="00116848" w:rsidRDefault="004D318C" w:rsidP="004D318C">
      <w:pPr>
        <w:spacing w:after="0" w:line="360" w:lineRule="auto"/>
        <w:ind w:left="567" w:right="616"/>
        <w:jc w:val="both"/>
        <w:rPr>
          <w:rFonts w:ascii="Palatino Linotype" w:hAnsi="Palatino Linotype"/>
          <w:b/>
          <w:i/>
          <w:sz w:val="24"/>
          <w:szCs w:val="24"/>
        </w:rPr>
      </w:pPr>
    </w:p>
    <w:p w14:paraId="1B163A89" w14:textId="77777777" w:rsidR="004D318C" w:rsidRPr="00116848" w:rsidRDefault="004D318C" w:rsidP="004D318C">
      <w:pPr>
        <w:spacing w:after="0" w:line="360" w:lineRule="auto"/>
        <w:ind w:left="567" w:right="616"/>
        <w:jc w:val="both"/>
        <w:rPr>
          <w:rFonts w:ascii="Palatino Linotype" w:hAnsi="Palatino Linotype"/>
          <w:i/>
          <w:sz w:val="24"/>
          <w:szCs w:val="24"/>
        </w:rPr>
      </w:pPr>
      <w:r w:rsidRPr="00116848">
        <w:rPr>
          <w:rFonts w:ascii="Palatino Linotype" w:hAnsi="Palatino Linotype"/>
          <w:b/>
          <w:i/>
          <w:sz w:val="24"/>
          <w:szCs w:val="24"/>
        </w:rPr>
        <w:t>I.</w:t>
      </w:r>
      <w:r w:rsidRPr="00116848">
        <w:rPr>
          <w:rFonts w:ascii="Palatino Linotype" w:hAnsi="Palatino Linotype"/>
          <w:i/>
          <w:sz w:val="24"/>
          <w:szCs w:val="24"/>
        </w:rPr>
        <w:t xml:space="preserve"> Se reciba una solicitud de acceso a la información;</w:t>
      </w:r>
    </w:p>
    <w:p w14:paraId="3ED04EBF" w14:textId="77777777" w:rsidR="004D318C" w:rsidRPr="00116848" w:rsidRDefault="004D318C" w:rsidP="004D318C">
      <w:pPr>
        <w:spacing w:after="0" w:line="360" w:lineRule="auto"/>
        <w:ind w:left="567" w:right="616"/>
        <w:jc w:val="both"/>
        <w:rPr>
          <w:rFonts w:ascii="Palatino Linotype" w:hAnsi="Palatino Linotype"/>
          <w:i/>
          <w:sz w:val="24"/>
          <w:szCs w:val="24"/>
        </w:rPr>
      </w:pPr>
      <w:r w:rsidRPr="00116848">
        <w:rPr>
          <w:rFonts w:ascii="Palatino Linotype" w:hAnsi="Palatino Linotype"/>
          <w:b/>
          <w:i/>
          <w:sz w:val="24"/>
          <w:szCs w:val="24"/>
        </w:rPr>
        <w:t>II.</w:t>
      </w:r>
      <w:r w:rsidRPr="00116848">
        <w:rPr>
          <w:rFonts w:ascii="Palatino Linotype" w:hAnsi="Palatino Linotype"/>
          <w:i/>
          <w:sz w:val="24"/>
          <w:szCs w:val="24"/>
        </w:rPr>
        <w:t xml:space="preserve"> Se determine mediante resolución de autoridad competente; o</w:t>
      </w:r>
    </w:p>
    <w:p w14:paraId="5869B8F9" w14:textId="77777777" w:rsidR="004D318C" w:rsidRPr="00116848" w:rsidRDefault="004D318C" w:rsidP="004D318C">
      <w:pPr>
        <w:spacing w:after="0" w:line="360" w:lineRule="auto"/>
        <w:ind w:left="567" w:right="616"/>
        <w:jc w:val="both"/>
        <w:rPr>
          <w:rFonts w:ascii="Palatino Linotype" w:hAnsi="Palatino Linotype"/>
          <w:b/>
          <w:i/>
          <w:sz w:val="24"/>
          <w:szCs w:val="24"/>
        </w:rPr>
      </w:pPr>
      <w:r w:rsidRPr="00116848">
        <w:rPr>
          <w:rFonts w:ascii="Palatino Linotype" w:hAnsi="Palatino Linotype"/>
          <w:b/>
          <w:bCs/>
          <w:i/>
          <w:sz w:val="24"/>
          <w:szCs w:val="24"/>
        </w:rPr>
        <w:t>III.</w:t>
      </w:r>
      <w:r w:rsidRPr="00116848">
        <w:rPr>
          <w:rFonts w:ascii="Palatino Linotype" w:hAnsi="Palatino Linotype"/>
          <w:i/>
          <w:sz w:val="24"/>
          <w:szCs w:val="24"/>
        </w:rPr>
        <w:t xml:space="preserve"> Se generen versiones públicas para dar cumplimiento a las obligaciones de transparencia previstas en esta Ley.</w:t>
      </w:r>
      <w:r w:rsidRPr="00116848">
        <w:rPr>
          <w:rFonts w:ascii="Palatino Linotype" w:hAnsi="Palatino Linotype"/>
          <w:b/>
          <w:i/>
          <w:sz w:val="24"/>
          <w:szCs w:val="24"/>
        </w:rPr>
        <w:t>”</w:t>
      </w:r>
    </w:p>
    <w:p w14:paraId="6AE9FC26" w14:textId="77777777" w:rsidR="004D318C" w:rsidRPr="00116848" w:rsidRDefault="004D318C" w:rsidP="004D318C">
      <w:pPr>
        <w:spacing w:after="0" w:line="360" w:lineRule="auto"/>
        <w:ind w:left="567" w:right="616"/>
        <w:jc w:val="both"/>
        <w:rPr>
          <w:rFonts w:ascii="Palatino Linotype" w:hAnsi="Palatino Linotype"/>
          <w:b/>
          <w:i/>
          <w:sz w:val="24"/>
          <w:szCs w:val="24"/>
        </w:rPr>
      </w:pPr>
    </w:p>
    <w:p w14:paraId="2D7B39E3" w14:textId="77777777" w:rsidR="004D318C" w:rsidRPr="00116848" w:rsidRDefault="004D318C" w:rsidP="004D318C">
      <w:pPr>
        <w:spacing w:after="0" w:line="360" w:lineRule="auto"/>
        <w:ind w:left="567" w:right="616"/>
        <w:jc w:val="both"/>
        <w:rPr>
          <w:rFonts w:ascii="Palatino Linotype" w:hAnsi="Palatino Linotype"/>
          <w:i/>
          <w:sz w:val="24"/>
          <w:szCs w:val="24"/>
        </w:rPr>
      </w:pPr>
      <w:r w:rsidRPr="00116848">
        <w:rPr>
          <w:rFonts w:ascii="Palatino Linotype" w:hAnsi="Palatino Linotype"/>
          <w:b/>
          <w:i/>
          <w:sz w:val="24"/>
          <w:szCs w:val="24"/>
        </w:rPr>
        <w:t>Segundo.-</w:t>
      </w:r>
      <w:r w:rsidRPr="00116848">
        <w:rPr>
          <w:rFonts w:ascii="Palatino Linotype" w:hAnsi="Palatino Linotype"/>
          <w:i/>
          <w:sz w:val="24"/>
          <w:szCs w:val="24"/>
        </w:rPr>
        <w:t xml:space="preserve"> Para efectos de los presentes Lineamientos Generales, se entenderá por:</w:t>
      </w:r>
    </w:p>
    <w:p w14:paraId="6B688B82" w14:textId="77777777" w:rsidR="004D318C" w:rsidRPr="00116848" w:rsidRDefault="004D318C" w:rsidP="004D318C">
      <w:pPr>
        <w:spacing w:after="0" w:line="360" w:lineRule="auto"/>
        <w:ind w:left="567" w:right="616"/>
        <w:jc w:val="both"/>
        <w:rPr>
          <w:rFonts w:ascii="Palatino Linotype" w:hAnsi="Palatino Linotype"/>
          <w:i/>
          <w:sz w:val="24"/>
          <w:szCs w:val="24"/>
        </w:rPr>
      </w:pPr>
      <w:r w:rsidRPr="00116848">
        <w:rPr>
          <w:rFonts w:ascii="Palatino Linotype" w:hAnsi="Palatino Linotype"/>
          <w:b/>
          <w:i/>
          <w:sz w:val="24"/>
          <w:szCs w:val="24"/>
        </w:rPr>
        <w:lastRenderedPageBreak/>
        <w:t>XVIII.</w:t>
      </w:r>
      <w:r w:rsidRPr="00116848">
        <w:rPr>
          <w:rFonts w:ascii="Palatino Linotype" w:hAnsi="Palatino Linotype"/>
          <w:i/>
          <w:sz w:val="24"/>
          <w:szCs w:val="24"/>
        </w:rPr>
        <w:t xml:space="preserve"> </w:t>
      </w:r>
      <w:r w:rsidRPr="00116848">
        <w:rPr>
          <w:rFonts w:ascii="Palatino Linotype" w:hAnsi="Palatino Linotype"/>
          <w:b/>
          <w:i/>
          <w:sz w:val="24"/>
          <w:szCs w:val="24"/>
        </w:rPr>
        <w:t>Versión pública:</w:t>
      </w:r>
      <w:r w:rsidRPr="00116848">
        <w:rPr>
          <w:rFonts w:ascii="Palatino Linotype" w:hAnsi="Palatino Linotype"/>
          <w:i/>
          <w:sz w:val="24"/>
          <w:szCs w:val="24"/>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4BCF676" w14:textId="77777777" w:rsidR="004D318C" w:rsidRPr="00116848" w:rsidRDefault="004D318C" w:rsidP="004D318C">
      <w:pPr>
        <w:spacing w:after="0" w:line="360" w:lineRule="auto"/>
        <w:ind w:left="567" w:right="616"/>
        <w:jc w:val="both"/>
        <w:rPr>
          <w:rFonts w:ascii="Palatino Linotype" w:hAnsi="Palatino Linotype"/>
          <w:b/>
          <w:i/>
          <w:sz w:val="24"/>
          <w:szCs w:val="24"/>
        </w:rPr>
      </w:pPr>
    </w:p>
    <w:p w14:paraId="0047C6A4" w14:textId="77777777" w:rsidR="004D318C" w:rsidRPr="00116848" w:rsidRDefault="004D318C" w:rsidP="004D318C">
      <w:pPr>
        <w:spacing w:after="0" w:line="360" w:lineRule="auto"/>
        <w:ind w:left="567" w:right="616"/>
        <w:jc w:val="both"/>
        <w:rPr>
          <w:rFonts w:ascii="Palatino Linotype" w:hAnsi="Palatino Linotype"/>
          <w:i/>
          <w:sz w:val="24"/>
          <w:szCs w:val="24"/>
        </w:rPr>
      </w:pPr>
      <w:r w:rsidRPr="00116848">
        <w:rPr>
          <w:rFonts w:ascii="Palatino Linotype" w:hAnsi="Palatino Linotype"/>
          <w:b/>
          <w:i/>
          <w:sz w:val="24"/>
          <w:szCs w:val="24"/>
        </w:rPr>
        <w:t>Cuarto.</w:t>
      </w:r>
      <w:r w:rsidRPr="00116848">
        <w:rPr>
          <w:rFonts w:ascii="Palatino Linotype" w:hAnsi="Palatino Linotype"/>
          <w:i/>
          <w:sz w:val="24"/>
          <w:szCs w:val="24"/>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C9C36C7" w14:textId="77777777" w:rsidR="004D318C" w:rsidRPr="00116848" w:rsidRDefault="004D318C" w:rsidP="004D318C">
      <w:pPr>
        <w:spacing w:after="0" w:line="360" w:lineRule="auto"/>
        <w:ind w:left="567" w:right="616"/>
        <w:jc w:val="both"/>
        <w:rPr>
          <w:rFonts w:ascii="Palatino Linotype" w:hAnsi="Palatino Linotype"/>
          <w:i/>
          <w:sz w:val="24"/>
          <w:szCs w:val="24"/>
        </w:rPr>
      </w:pPr>
      <w:r w:rsidRPr="00116848">
        <w:rPr>
          <w:rFonts w:ascii="Palatino Linotype" w:hAnsi="Palatino Linotype"/>
          <w:i/>
          <w:sz w:val="24"/>
          <w:szCs w:val="24"/>
        </w:rPr>
        <w:t>Los Sujetos Obligados deberán aplicar, de manera estricta, las excepciones al derecho de acceso a la información y sólo podrán invocarlas cuando acrediten su procedencia.</w:t>
      </w:r>
    </w:p>
    <w:p w14:paraId="6FEE48C8" w14:textId="77777777" w:rsidR="004D318C" w:rsidRPr="00116848" w:rsidRDefault="004D318C" w:rsidP="004D318C">
      <w:pPr>
        <w:spacing w:after="0" w:line="360" w:lineRule="auto"/>
        <w:ind w:left="567" w:right="616"/>
        <w:jc w:val="both"/>
        <w:rPr>
          <w:rFonts w:ascii="Palatino Linotype" w:hAnsi="Palatino Linotype"/>
          <w:b/>
          <w:i/>
          <w:sz w:val="24"/>
          <w:szCs w:val="24"/>
        </w:rPr>
      </w:pPr>
    </w:p>
    <w:p w14:paraId="236B1CBD" w14:textId="77777777" w:rsidR="004D318C" w:rsidRPr="00116848" w:rsidRDefault="004D318C" w:rsidP="004D318C">
      <w:pPr>
        <w:spacing w:after="0" w:line="360" w:lineRule="auto"/>
        <w:ind w:left="567" w:right="616"/>
        <w:jc w:val="both"/>
        <w:rPr>
          <w:rFonts w:ascii="Palatino Linotype" w:hAnsi="Palatino Linotype"/>
          <w:i/>
          <w:sz w:val="24"/>
          <w:szCs w:val="24"/>
        </w:rPr>
      </w:pPr>
      <w:r w:rsidRPr="00116848">
        <w:rPr>
          <w:rFonts w:ascii="Palatino Linotype" w:hAnsi="Palatino Linotype"/>
          <w:b/>
          <w:i/>
          <w:sz w:val="24"/>
          <w:szCs w:val="24"/>
        </w:rPr>
        <w:t>Quinto.</w:t>
      </w:r>
      <w:r w:rsidRPr="00116848">
        <w:rPr>
          <w:rFonts w:ascii="Palatino Linotype" w:hAnsi="Palatino Linotype"/>
          <w:i/>
          <w:sz w:val="24"/>
          <w:szCs w:val="24"/>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F3A50B4" w14:textId="77777777" w:rsidR="004D318C" w:rsidRPr="00116848" w:rsidRDefault="004D318C" w:rsidP="004D318C">
      <w:pPr>
        <w:spacing w:after="0" w:line="360" w:lineRule="auto"/>
        <w:ind w:left="567" w:right="616"/>
        <w:jc w:val="both"/>
        <w:rPr>
          <w:rFonts w:ascii="Palatino Linotype" w:hAnsi="Palatino Linotype"/>
          <w:b/>
          <w:i/>
          <w:sz w:val="24"/>
          <w:szCs w:val="24"/>
        </w:rPr>
      </w:pPr>
    </w:p>
    <w:p w14:paraId="5B37059F" w14:textId="77777777" w:rsidR="004D318C" w:rsidRPr="00116848" w:rsidRDefault="004D318C" w:rsidP="004D318C">
      <w:pPr>
        <w:spacing w:after="0" w:line="360" w:lineRule="auto"/>
        <w:ind w:left="567" w:right="616"/>
        <w:jc w:val="both"/>
        <w:rPr>
          <w:rFonts w:ascii="Palatino Linotype" w:hAnsi="Palatino Linotype"/>
          <w:i/>
          <w:sz w:val="24"/>
          <w:szCs w:val="24"/>
        </w:rPr>
      </w:pPr>
      <w:r w:rsidRPr="00116848">
        <w:rPr>
          <w:rFonts w:ascii="Palatino Linotype" w:hAnsi="Palatino Linotype"/>
          <w:b/>
          <w:i/>
          <w:sz w:val="24"/>
          <w:szCs w:val="24"/>
        </w:rPr>
        <w:t>Sexto.</w:t>
      </w:r>
      <w:r w:rsidRPr="00116848">
        <w:rPr>
          <w:rFonts w:ascii="Palatino Linotype" w:hAnsi="Palatino Linotype"/>
          <w:i/>
          <w:sz w:val="24"/>
          <w:szCs w:val="24"/>
        </w:rPr>
        <w:t xml:space="preserve"> Los Sujetos Obligados no podrán emitir acuerdos de carácter general ni particular que clasifiquen documentos o expedientes como reservados, ni clasificar </w:t>
      </w:r>
      <w:r w:rsidRPr="00116848">
        <w:rPr>
          <w:rFonts w:ascii="Palatino Linotype" w:hAnsi="Palatino Linotype"/>
          <w:i/>
          <w:sz w:val="24"/>
          <w:szCs w:val="24"/>
        </w:rPr>
        <w:lastRenderedPageBreak/>
        <w:t>documentos antes de que se genere la información o cuando éstos no obren en sus archivos.</w:t>
      </w:r>
    </w:p>
    <w:p w14:paraId="68DF84BE" w14:textId="77777777" w:rsidR="004D318C" w:rsidRPr="00116848" w:rsidRDefault="004D318C" w:rsidP="004D318C">
      <w:pPr>
        <w:spacing w:after="0" w:line="360" w:lineRule="auto"/>
        <w:ind w:left="567" w:right="616"/>
        <w:jc w:val="both"/>
        <w:rPr>
          <w:rFonts w:ascii="Palatino Linotype" w:hAnsi="Palatino Linotype"/>
          <w:i/>
          <w:sz w:val="24"/>
          <w:szCs w:val="24"/>
        </w:rPr>
      </w:pPr>
      <w:r w:rsidRPr="00116848">
        <w:rPr>
          <w:rFonts w:ascii="Palatino Linotype" w:hAnsi="Palatino Linotype"/>
          <w:i/>
          <w:sz w:val="24"/>
          <w:szCs w:val="24"/>
        </w:rPr>
        <w:t>La clasificación de información se realizará conforme a un análisis caso por caso, mediante la aplicación de la prueba de daño y de interés público.</w:t>
      </w:r>
    </w:p>
    <w:p w14:paraId="61F46103" w14:textId="77777777" w:rsidR="004D318C" w:rsidRPr="00116848" w:rsidRDefault="004D318C" w:rsidP="004D318C">
      <w:pPr>
        <w:spacing w:after="0" w:line="360" w:lineRule="auto"/>
        <w:ind w:left="567" w:right="616"/>
        <w:jc w:val="both"/>
        <w:rPr>
          <w:rFonts w:ascii="Palatino Linotype" w:hAnsi="Palatino Linotype"/>
          <w:b/>
          <w:i/>
          <w:sz w:val="24"/>
          <w:szCs w:val="24"/>
        </w:rPr>
      </w:pPr>
    </w:p>
    <w:p w14:paraId="773A90D2" w14:textId="77777777" w:rsidR="004D318C" w:rsidRPr="00116848" w:rsidRDefault="004D318C" w:rsidP="004D318C">
      <w:pPr>
        <w:spacing w:after="0" w:line="360" w:lineRule="auto"/>
        <w:ind w:left="567" w:right="616"/>
        <w:jc w:val="both"/>
        <w:rPr>
          <w:rFonts w:ascii="Palatino Linotype" w:hAnsi="Palatino Linotype"/>
          <w:i/>
          <w:sz w:val="24"/>
          <w:szCs w:val="24"/>
        </w:rPr>
      </w:pPr>
      <w:r w:rsidRPr="00116848">
        <w:rPr>
          <w:rFonts w:ascii="Palatino Linotype" w:hAnsi="Palatino Linotype"/>
          <w:b/>
          <w:i/>
          <w:sz w:val="24"/>
          <w:szCs w:val="24"/>
        </w:rPr>
        <w:t>Séptimo.</w:t>
      </w:r>
      <w:r w:rsidRPr="00116848">
        <w:rPr>
          <w:rFonts w:ascii="Palatino Linotype" w:hAnsi="Palatino Linotype"/>
          <w:i/>
          <w:sz w:val="24"/>
          <w:szCs w:val="24"/>
        </w:rPr>
        <w:t xml:space="preserve"> La clasificación de la información se llevará a cabo en el momento en que:</w:t>
      </w:r>
    </w:p>
    <w:p w14:paraId="1CD2B53D" w14:textId="77777777" w:rsidR="004D318C" w:rsidRPr="00116848" w:rsidRDefault="004D318C" w:rsidP="004D318C">
      <w:pPr>
        <w:spacing w:after="0" w:line="360" w:lineRule="auto"/>
        <w:ind w:left="567" w:right="616"/>
        <w:jc w:val="both"/>
        <w:rPr>
          <w:rFonts w:ascii="Palatino Linotype" w:hAnsi="Palatino Linotype"/>
          <w:i/>
          <w:sz w:val="24"/>
          <w:szCs w:val="24"/>
        </w:rPr>
      </w:pPr>
      <w:r w:rsidRPr="00116848">
        <w:rPr>
          <w:rFonts w:ascii="Palatino Linotype" w:hAnsi="Palatino Linotype"/>
          <w:b/>
          <w:i/>
          <w:sz w:val="24"/>
          <w:szCs w:val="24"/>
        </w:rPr>
        <w:t>I.</w:t>
      </w:r>
      <w:r w:rsidRPr="00116848">
        <w:rPr>
          <w:rFonts w:ascii="Palatino Linotype" w:hAnsi="Palatino Linotype"/>
          <w:i/>
          <w:sz w:val="24"/>
          <w:szCs w:val="24"/>
        </w:rPr>
        <w:t xml:space="preserve"> Se reciba una solicitud de acceso a la información;</w:t>
      </w:r>
    </w:p>
    <w:p w14:paraId="5A7F9CD5" w14:textId="77777777" w:rsidR="004D318C" w:rsidRPr="00116848" w:rsidRDefault="004D318C" w:rsidP="004D318C">
      <w:pPr>
        <w:spacing w:after="0" w:line="360" w:lineRule="auto"/>
        <w:ind w:left="567" w:right="616"/>
        <w:jc w:val="both"/>
        <w:rPr>
          <w:rFonts w:ascii="Palatino Linotype" w:hAnsi="Palatino Linotype"/>
          <w:b/>
          <w:i/>
          <w:sz w:val="24"/>
          <w:szCs w:val="24"/>
        </w:rPr>
      </w:pPr>
    </w:p>
    <w:p w14:paraId="6CB06FA4" w14:textId="77777777" w:rsidR="004D318C" w:rsidRPr="00116848" w:rsidRDefault="004D318C" w:rsidP="004D318C">
      <w:pPr>
        <w:spacing w:after="0" w:line="360" w:lineRule="auto"/>
        <w:ind w:left="567" w:right="616"/>
        <w:jc w:val="both"/>
        <w:rPr>
          <w:rFonts w:ascii="Palatino Linotype" w:hAnsi="Palatino Linotype"/>
          <w:i/>
          <w:sz w:val="24"/>
          <w:szCs w:val="24"/>
        </w:rPr>
      </w:pPr>
      <w:r w:rsidRPr="00116848">
        <w:rPr>
          <w:rFonts w:ascii="Palatino Linotype" w:hAnsi="Palatino Linotype"/>
          <w:b/>
          <w:i/>
          <w:sz w:val="24"/>
          <w:szCs w:val="24"/>
        </w:rPr>
        <w:t>II.</w:t>
      </w:r>
      <w:r w:rsidRPr="00116848">
        <w:rPr>
          <w:rFonts w:ascii="Palatino Linotype" w:hAnsi="Palatino Linotype"/>
          <w:i/>
          <w:sz w:val="24"/>
          <w:szCs w:val="24"/>
        </w:rPr>
        <w:t xml:space="preserve"> Se determine mediante resolución de autoridad competente, o</w:t>
      </w:r>
    </w:p>
    <w:p w14:paraId="47B7E5BB" w14:textId="77777777" w:rsidR="004D318C" w:rsidRPr="00116848" w:rsidRDefault="004D318C" w:rsidP="004D318C">
      <w:pPr>
        <w:spacing w:after="0" w:line="360" w:lineRule="auto"/>
        <w:ind w:left="567" w:right="616"/>
        <w:jc w:val="both"/>
        <w:rPr>
          <w:rFonts w:ascii="Palatino Linotype" w:hAnsi="Palatino Linotype"/>
          <w:i/>
          <w:sz w:val="24"/>
          <w:szCs w:val="24"/>
        </w:rPr>
      </w:pPr>
      <w:r w:rsidRPr="00116848">
        <w:rPr>
          <w:rFonts w:ascii="Palatino Linotype" w:hAnsi="Palatino Linotype"/>
          <w:b/>
          <w:i/>
          <w:sz w:val="24"/>
          <w:szCs w:val="24"/>
        </w:rPr>
        <w:t>III.</w:t>
      </w:r>
      <w:r w:rsidRPr="00116848">
        <w:rPr>
          <w:rFonts w:ascii="Palatino Linotype" w:hAnsi="Palatino Linotype"/>
          <w:i/>
          <w:sz w:val="24"/>
          <w:szCs w:val="24"/>
        </w:rPr>
        <w:t xml:space="preserve"> Se generen versiones públicas para dar cumplimiento a las obligaciones de transparencia previstas en la Ley General, la Ley Federal y las correspondientes de las entidades federativas.</w:t>
      </w:r>
    </w:p>
    <w:p w14:paraId="74F51A36" w14:textId="77777777" w:rsidR="004D318C" w:rsidRPr="00116848" w:rsidRDefault="004D318C" w:rsidP="004D318C">
      <w:pPr>
        <w:spacing w:after="0" w:line="360" w:lineRule="auto"/>
        <w:ind w:left="567" w:right="616"/>
        <w:jc w:val="both"/>
        <w:rPr>
          <w:rFonts w:ascii="Palatino Linotype" w:hAnsi="Palatino Linotype"/>
          <w:i/>
          <w:sz w:val="24"/>
          <w:szCs w:val="24"/>
        </w:rPr>
      </w:pPr>
      <w:r w:rsidRPr="00116848">
        <w:rPr>
          <w:rFonts w:ascii="Palatino Linotype" w:hAnsi="Palatino Linotype"/>
          <w:i/>
          <w:sz w:val="24"/>
          <w:szCs w:val="24"/>
        </w:rPr>
        <w:t>Los titulares de las áreas deberán revisar la clasificación al momento de la recepción de una solicitud de acceso a la información, para verificar si encuadra en una causal de reserva o de confidencialidad.</w:t>
      </w:r>
    </w:p>
    <w:p w14:paraId="79FB7D4E" w14:textId="77777777" w:rsidR="004D318C" w:rsidRPr="00116848" w:rsidRDefault="004D318C" w:rsidP="004D318C">
      <w:pPr>
        <w:spacing w:after="0" w:line="360" w:lineRule="auto"/>
        <w:ind w:left="567" w:right="616"/>
        <w:jc w:val="both"/>
        <w:rPr>
          <w:rFonts w:ascii="Palatino Linotype" w:hAnsi="Palatino Linotype"/>
          <w:b/>
          <w:i/>
          <w:sz w:val="24"/>
          <w:szCs w:val="24"/>
        </w:rPr>
      </w:pPr>
    </w:p>
    <w:p w14:paraId="4003048F" w14:textId="77777777" w:rsidR="004D318C" w:rsidRPr="00116848" w:rsidRDefault="004D318C" w:rsidP="004D318C">
      <w:pPr>
        <w:spacing w:after="0" w:line="360" w:lineRule="auto"/>
        <w:ind w:left="567" w:right="616"/>
        <w:jc w:val="both"/>
        <w:rPr>
          <w:rFonts w:ascii="Palatino Linotype" w:hAnsi="Palatino Linotype"/>
          <w:i/>
          <w:sz w:val="24"/>
          <w:szCs w:val="24"/>
        </w:rPr>
      </w:pPr>
      <w:r w:rsidRPr="00116848">
        <w:rPr>
          <w:rFonts w:ascii="Palatino Linotype" w:hAnsi="Palatino Linotype"/>
          <w:b/>
          <w:i/>
          <w:sz w:val="24"/>
          <w:szCs w:val="24"/>
        </w:rPr>
        <w:t>Octavo.</w:t>
      </w:r>
      <w:r w:rsidRPr="00116848">
        <w:rPr>
          <w:rFonts w:ascii="Palatino Linotype" w:hAnsi="Palatino Linotype"/>
          <w:i/>
          <w:sz w:val="24"/>
          <w:szCs w:val="24"/>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ED2B917" w14:textId="77777777" w:rsidR="004D318C" w:rsidRPr="00116848" w:rsidRDefault="004D318C" w:rsidP="004D318C">
      <w:pPr>
        <w:spacing w:after="0" w:line="360" w:lineRule="auto"/>
        <w:ind w:left="567" w:right="616"/>
        <w:jc w:val="both"/>
        <w:rPr>
          <w:rFonts w:ascii="Palatino Linotype" w:hAnsi="Palatino Linotype"/>
          <w:i/>
          <w:sz w:val="24"/>
          <w:szCs w:val="24"/>
        </w:rPr>
      </w:pPr>
      <w:r w:rsidRPr="00116848">
        <w:rPr>
          <w:rFonts w:ascii="Palatino Linotype" w:hAnsi="Palatino Linotype"/>
          <w:i/>
          <w:sz w:val="24"/>
          <w:szCs w:val="24"/>
        </w:rPr>
        <w:t>Para motivar la clasificación se deberán señalar las razones o circunstancias especiales que lo llevaron a concluir que el caso particular se ajusta al supuesto previsto por la norma legal invocada como fundamento.</w:t>
      </w:r>
    </w:p>
    <w:p w14:paraId="05138AB7" w14:textId="77777777" w:rsidR="004D318C" w:rsidRPr="00116848" w:rsidRDefault="004D318C" w:rsidP="004D318C">
      <w:pPr>
        <w:spacing w:after="0" w:line="360" w:lineRule="auto"/>
        <w:ind w:left="567" w:right="616"/>
        <w:jc w:val="both"/>
        <w:rPr>
          <w:rFonts w:ascii="Palatino Linotype" w:hAnsi="Palatino Linotype"/>
          <w:i/>
          <w:sz w:val="24"/>
          <w:szCs w:val="24"/>
        </w:rPr>
      </w:pPr>
      <w:r w:rsidRPr="00116848">
        <w:rPr>
          <w:rFonts w:ascii="Palatino Linotype" w:hAnsi="Palatino Linotype"/>
          <w:i/>
          <w:sz w:val="24"/>
          <w:szCs w:val="24"/>
        </w:rPr>
        <w:lastRenderedPageBreak/>
        <w:t>En caso de referirse a información reservada, la motivación de la clasificación también deberá comprender las circunstancias que justifican el establecimiento de determinado plazo de reserva.</w:t>
      </w:r>
    </w:p>
    <w:p w14:paraId="59BD3C69" w14:textId="77777777" w:rsidR="004D318C" w:rsidRPr="00116848" w:rsidRDefault="004D318C" w:rsidP="004D318C">
      <w:pPr>
        <w:spacing w:after="0" w:line="360" w:lineRule="auto"/>
        <w:ind w:left="567" w:right="616"/>
        <w:jc w:val="both"/>
        <w:rPr>
          <w:rFonts w:ascii="Palatino Linotype" w:hAnsi="Palatino Linotype"/>
          <w:i/>
          <w:sz w:val="24"/>
          <w:szCs w:val="24"/>
        </w:rPr>
      </w:pPr>
    </w:p>
    <w:p w14:paraId="4BC36F3F" w14:textId="77777777" w:rsidR="004D318C" w:rsidRPr="00116848" w:rsidRDefault="004D318C" w:rsidP="004D318C">
      <w:pPr>
        <w:spacing w:after="0" w:line="360" w:lineRule="auto"/>
        <w:ind w:left="567" w:right="616"/>
        <w:jc w:val="both"/>
        <w:rPr>
          <w:rFonts w:ascii="Palatino Linotype" w:hAnsi="Palatino Linotype"/>
          <w:i/>
          <w:sz w:val="24"/>
          <w:szCs w:val="24"/>
        </w:rPr>
      </w:pPr>
      <w:r w:rsidRPr="00116848">
        <w:rPr>
          <w:rFonts w:ascii="Palatino Linotype" w:hAnsi="Palatino Linotype"/>
          <w:i/>
          <w:sz w:val="24"/>
          <w:szCs w:val="24"/>
        </w:rPr>
        <w:t>Tratándose de información clasificada como confidencial respecto de la cual se haya determinado su conservación permanente por tener valor histórico, ésta conservará tal carácter de conformidad con la normativa aplicable en materia de archivos.</w:t>
      </w:r>
    </w:p>
    <w:p w14:paraId="238F9B55" w14:textId="77777777" w:rsidR="004D318C" w:rsidRPr="00116848" w:rsidRDefault="004D318C" w:rsidP="004D318C">
      <w:pPr>
        <w:spacing w:after="0" w:line="360" w:lineRule="auto"/>
        <w:ind w:left="567" w:right="616"/>
        <w:jc w:val="both"/>
        <w:rPr>
          <w:rFonts w:ascii="Palatino Linotype" w:hAnsi="Palatino Linotype"/>
          <w:i/>
          <w:sz w:val="24"/>
          <w:szCs w:val="24"/>
        </w:rPr>
      </w:pPr>
      <w:r w:rsidRPr="00116848">
        <w:rPr>
          <w:rFonts w:ascii="Palatino Linotype" w:hAnsi="Palatino Linotype"/>
          <w:i/>
          <w:sz w:val="24"/>
          <w:szCs w:val="24"/>
        </w:rPr>
        <w:t>Los documentos contenidos en los archivos históricos y los identificados como históricos confidenciales no serán susceptibles de clasificación como reservados.</w:t>
      </w:r>
    </w:p>
    <w:p w14:paraId="5746BE61" w14:textId="77777777" w:rsidR="004D318C" w:rsidRPr="00116848" w:rsidRDefault="004D318C" w:rsidP="004D318C">
      <w:pPr>
        <w:spacing w:after="0" w:line="360" w:lineRule="auto"/>
        <w:ind w:left="567" w:right="616"/>
        <w:jc w:val="both"/>
        <w:rPr>
          <w:rFonts w:ascii="Palatino Linotype" w:hAnsi="Palatino Linotype"/>
          <w:b/>
          <w:i/>
          <w:sz w:val="24"/>
          <w:szCs w:val="24"/>
        </w:rPr>
      </w:pPr>
    </w:p>
    <w:p w14:paraId="50027969" w14:textId="77777777" w:rsidR="004D318C" w:rsidRPr="00116848" w:rsidRDefault="004D318C" w:rsidP="004D318C">
      <w:pPr>
        <w:spacing w:after="0" w:line="360" w:lineRule="auto"/>
        <w:ind w:left="567" w:right="616"/>
        <w:jc w:val="both"/>
        <w:rPr>
          <w:rFonts w:ascii="Palatino Linotype" w:hAnsi="Palatino Linotype"/>
          <w:i/>
          <w:sz w:val="24"/>
          <w:szCs w:val="24"/>
        </w:rPr>
      </w:pPr>
      <w:r w:rsidRPr="00116848">
        <w:rPr>
          <w:rFonts w:ascii="Palatino Linotype" w:hAnsi="Palatino Linotype"/>
          <w:b/>
          <w:i/>
          <w:sz w:val="24"/>
          <w:szCs w:val="24"/>
        </w:rPr>
        <w:t>Noveno.</w:t>
      </w:r>
      <w:r w:rsidRPr="00116848">
        <w:rPr>
          <w:rFonts w:ascii="Palatino Linotype" w:hAnsi="Palatino Linotype"/>
          <w:i/>
          <w:sz w:val="24"/>
          <w:szCs w:val="24"/>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9F899C0" w14:textId="77777777" w:rsidR="004D318C" w:rsidRPr="00116848" w:rsidRDefault="004D318C" w:rsidP="004D318C">
      <w:pPr>
        <w:spacing w:after="0" w:line="360" w:lineRule="auto"/>
        <w:ind w:left="567" w:right="616"/>
        <w:jc w:val="both"/>
        <w:rPr>
          <w:rFonts w:ascii="Palatino Linotype" w:hAnsi="Palatino Linotype"/>
          <w:b/>
          <w:i/>
          <w:sz w:val="24"/>
          <w:szCs w:val="24"/>
        </w:rPr>
      </w:pPr>
    </w:p>
    <w:p w14:paraId="212EFDBE" w14:textId="77777777" w:rsidR="004D318C" w:rsidRPr="00116848" w:rsidRDefault="004D318C" w:rsidP="004D318C">
      <w:pPr>
        <w:spacing w:after="0" w:line="360" w:lineRule="auto"/>
        <w:ind w:left="567" w:right="616"/>
        <w:jc w:val="both"/>
        <w:rPr>
          <w:rFonts w:ascii="Palatino Linotype" w:hAnsi="Palatino Linotype"/>
          <w:i/>
          <w:sz w:val="24"/>
          <w:szCs w:val="24"/>
        </w:rPr>
      </w:pPr>
      <w:r w:rsidRPr="00116848">
        <w:rPr>
          <w:rFonts w:ascii="Palatino Linotype" w:hAnsi="Palatino Linotype"/>
          <w:b/>
          <w:i/>
          <w:sz w:val="24"/>
          <w:szCs w:val="24"/>
        </w:rPr>
        <w:t>Décimo.</w:t>
      </w:r>
      <w:r w:rsidRPr="00116848">
        <w:rPr>
          <w:rFonts w:ascii="Palatino Linotype" w:hAnsi="Palatino Linotype"/>
          <w:i/>
          <w:sz w:val="24"/>
          <w:szCs w:val="24"/>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2C93532" w14:textId="77777777" w:rsidR="004D318C" w:rsidRPr="00116848" w:rsidRDefault="004D318C" w:rsidP="004D318C">
      <w:pPr>
        <w:spacing w:after="0" w:line="360" w:lineRule="auto"/>
        <w:ind w:left="567" w:right="616"/>
        <w:jc w:val="both"/>
        <w:rPr>
          <w:rFonts w:ascii="Palatino Linotype" w:hAnsi="Palatino Linotype"/>
          <w:i/>
          <w:sz w:val="24"/>
          <w:szCs w:val="24"/>
        </w:rPr>
      </w:pPr>
    </w:p>
    <w:p w14:paraId="1C0A8A78" w14:textId="77777777" w:rsidR="004D318C" w:rsidRPr="00116848" w:rsidRDefault="004D318C" w:rsidP="004D318C">
      <w:pPr>
        <w:spacing w:after="0" w:line="360" w:lineRule="auto"/>
        <w:ind w:left="567" w:right="616"/>
        <w:jc w:val="both"/>
        <w:rPr>
          <w:rFonts w:ascii="Palatino Linotype" w:hAnsi="Palatino Linotype"/>
          <w:i/>
          <w:sz w:val="24"/>
          <w:szCs w:val="24"/>
        </w:rPr>
      </w:pPr>
      <w:r w:rsidRPr="00116848">
        <w:rPr>
          <w:rFonts w:ascii="Palatino Linotype" w:hAnsi="Palatino Linotype"/>
          <w:i/>
          <w:sz w:val="24"/>
          <w:szCs w:val="24"/>
        </w:rPr>
        <w:lastRenderedPageBreak/>
        <w:t>En ausencia de los titulares de las áreas, la información será clasificada o desclasificada por la persona que lo supla, en términos de la normativa que rija la actuación del sujeto obligado.</w:t>
      </w:r>
    </w:p>
    <w:p w14:paraId="5B6EE61F" w14:textId="77777777" w:rsidR="004D318C" w:rsidRPr="00116848" w:rsidRDefault="004D318C" w:rsidP="004D318C">
      <w:pPr>
        <w:spacing w:after="0" w:line="360" w:lineRule="auto"/>
        <w:ind w:left="567" w:right="616"/>
        <w:jc w:val="both"/>
        <w:rPr>
          <w:rFonts w:ascii="Palatino Linotype" w:hAnsi="Palatino Linotype"/>
          <w:b/>
          <w:i/>
          <w:sz w:val="24"/>
          <w:szCs w:val="24"/>
        </w:rPr>
      </w:pPr>
    </w:p>
    <w:p w14:paraId="487F2CDF" w14:textId="77777777" w:rsidR="004D318C" w:rsidRPr="00116848" w:rsidRDefault="004D318C" w:rsidP="004D318C">
      <w:pPr>
        <w:spacing w:after="0" w:line="360" w:lineRule="auto"/>
        <w:ind w:left="567" w:right="616"/>
        <w:jc w:val="both"/>
        <w:rPr>
          <w:rFonts w:ascii="Palatino Linotype" w:hAnsi="Palatino Linotype"/>
          <w:b/>
          <w:sz w:val="24"/>
          <w:szCs w:val="24"/>
        </w:rPr>
      </w:pPr>
      <w:r w:rsidRPr="00116848">
        <w:rPr>
          <w:rFonts w:ascii="Palatino Linotype" w:hAnsi="Palatino Linotype"/>
          <w:b/>
          <w:i/>
          <w:sz w:val="24"/>
          <w:szCs w:val="24"/>
        </w:rPr>
        <w:t>Décimo primero.</w:t>
      </w:r>
      <w:r w:rsidRPr="00116848">
        <w:rPr>
          <w:rFonts w:ascii="Palatino Linotype" w:hAnsi="Palatino Linotype"/>
          <w:i/>
          <w:sz w:val="24"/>
          <w:szCs w:val="24"/>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1E93948" w14:textId="77777777" w:rsidR="004D318C" w:rsidRPr="00116848" w:rsidRDefault="004D318C" w:rsidP="004D318C">
      <w:pPr>
        <w:spacing w:after="0" w:line="360" w:lineRule="auto"/>
        <w:jc w:val="both"/>
        <w:rPr>
          <w:rFonts w:ascii="Palatino Linotype" w:hAnsi="Palatino Linotype" w:cs="Arial"/>
          <w:i/>
          <w:sz w:val="24"/>
          <w:szCs w:val="24"/>
        </w:rPr>
      </w:pPr>
    </w:p>
    <w:p w14:paraId="7B4769ED" w14:textId="77777777" w:rsidR="004D318C" w:rsidRPr="00116848" w:rsidRDefault="004D318C" w:rsidP="004D318C">
      <w:pPr>
        <w:spacing w:after="0" w:line="360" w:lineRule="auto"/>
        <w:jc w:val="both"/>
        <w:rPr>
          <w:rFonts w:ascii="Palatino Linotype" w:hAnsi="Palatino Linotype"/>
          <w:sz w:val="24"/>
          <w:szCs w:val="24"/>
        </w:rPr>
      </w:pPr>
      <w:r w:rsidRPr="00116848">
        <w:rPr>
          <w:rFonts w:ascii="Palatino Linotype" w:hAnsi="Palatino Linotype"/>
          <w:sz w:val="24"/>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éste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7DB7A314" w14:textId="77777777" w:rsidR="004D318C" w:rsidRPr="00116848" w:rsidRDefault="004D318C" w:rsidP="004D318C">
      <w:pPr>
        <w:spacing w:after="0" w:line="360" w:lineRule="auto"/>
        <w:jc w:val="both"/>
        <w:rPr>
          <w:rFonts w:ascii="Palatino Linotype" w:hAnsi="Palatino Linotype"/>
          <w:sz w:val="24"/>
          <w:szCs w:val="24"/>
        </w:rPr>
      </w:pPr>
    </w:p>
    <w:p w14:paraId="08F82B62" w14:textId="77777777" w:rsidR="004D318C" w:rsidRPr="00116848" w:rsidRDefault="004D318C" w:rsidP="004D318C">
      <w:pPr>
        <w:spacing w:after="0" w:line="360" w:lineRule="auto"/>
        <w:jc w:val="both"/>
        <w:rPr>
          <w:rFonts w:ascii="Palatino Linotype" w:hAnsi="Palatino Linotype"/>
          <w:sz w:val="24"/>
          <w:szCs w:val="24"/>
        </w:rPr>
      </w:pPr>
      <w:r w:rsidRPr="00116848">
        <w:rPr>
          <w:rFonts w:ascii="Palatino Linotype" w:hAnsi="Palatino Linotype"/>
          <w:sz w:val="24"/>
          <w:szCs w:val="24"/>
        </w:rPr>
        <w:t>Por tanto, la fundamentación y motivación consiste en la obligación que tiene todo ente público de expresar los preceptos jurídicos aplicables al asunto motivo del acto y las razones o argumentos de su actuar.</w:t>
      </w:r>
    </w:p>
    <w:p w14:paraId="33A4FE7B" w14:textId="77777777" w:rsidR="004D318C" w:rsidRPr="00116848" w:rsidRDefault="004D318C" w:rsidP="004D318C">
      <w:pPr>
        <w:spacing w:after="0" w:line="360" w:lineRule="auto"/>
        <w:jc w:val="both"/>
        <w:rPr>
          <w:rFonts w:ascii="Palatino Linotype" w:hAnsi="Palatino Linotype"/>
          <w:sz w:val="24"/>
          <w:szCs w:val="24"/>
        </w:rPr>
      </w:pPr>
    </w:p>
    <w:p w14:paraId="5BC39125" w14:textId="77777777" w:rsidR="004D318C" w:rsidRPr="00116848" w:rsidRDefault="004D318C" w:rsidP="004D318C">
      <w:pPr>
        <w:spacing w:after="0" w:line="360" w:lineRule="auto"/>
        <w:jc w:val="both"/>
        <w:rPr>
          <w:rFonts w:ascii="Palatino Linotype" w:hAnsi="Palatino Linotype"/>
          <w:sz w:val="24"/>
          <w:szCs w:val="24"/>
        </w:rPr>
      </w:pPr>
      <w:r w:rsidRPr="00116848">
        <w:rPr>
          <w:rFonts w:ascii="Palatino Linotype" w:hAnsi="Palatino Linotype"/>
          <w:sz w:val="24"/>
          <w:szCs w:val="24"/>
        </w:rPr>
        <w:t>Al respecto, el máximo tribunal del país ha establecido jurisprudencia respecto a qué debe entenderse por fundamentación y motivación, en los siguientes términos:</w:t>
      </w:r>
    </w:p>
    <w:p w14:paraId="78A417D2" w14:textId="77777777" w:rsidR="004D318C" w:rsidRPr="00116848" w:rsidRDefault="004D318C" w:rsidP="004D318C">
      <w:pPr>
        <w:spacing w:after="0" w:line="360" w:lineRule="auto"/>
        <w:jc w:val="both"/>
        <w:rPr>
          <w:rFonts w:ascii="Palatino Linotype" w:hAnsi="Palatino Linotype"/>
          <w:sz w:val="24"/>
          <w:szCs w:val="24"/>
        </w:rPr>
      </w:pPr>
    </w:p>
    <w:p w14:paraId="4A32DC42" w14:textId="77777777" w:rsidR="004D318C" w:rsidRPr="00116848" w:rsidRDefault="004D318C" w:rsidP="004D318C">
      <w:pPr>
        <w:spacing w:after="0" w:line="360" w:lineRule="auto"/>
        <w:ind w:left="567" w:right="616"/>
        <w:jc w:val="both"/>
        <w:rPr>
          <w:rFonts w:ascii="Palatino Linotype" w:hAnsi="Palatino Linotype"/>
          <w:b/>
          <w:i/>
          <w:sz w:val="24"/>
          <w:szCs w:val="24"/>
        </w:rPr>
      </w:pPr>
      <w:r w:rsidRPr="00116848">
        <w:rPr>
          <w:rFonts w:ascii="Palatino Linotype" w:hAnsi="Palatino Linotype"/>
          <w:b/>
          <w:i/>
          <w:sz w:val="24"/>
          <w:szCs w:val="24"/>
        </w:rPr>
        <w:t xml:space="preserve">FUNDAMENTACIÓN Y MOTIVACIÓN. </w:t>
      </w:r>
    </w:p>
    <w:p w14:paraId="1C38AB51" w14:textId="77777777" w:rsidR="004D318C" w:rsidRPr="00116848" w:rsidRDefault="004D318C" w:rsidP="004D318C">
      <w:pPr>
        <w:spacing w:after="0" w:line="360" w:lineRule="auto"/>
        <w:ind w:left="567" w:right="616"/>
        <w:jc w:val="both"/>
        <w:rPr>
          <w:rFonts w:ascii="Palatino Linotype" w:hAnsi="Palatino Linotype"/>
          <w:i/>
          <w:sz w:val="24"/>
          <w:szCs w:val="24"/>
        </w:rPr>
      </w:pPr>
      <w:r w:rsidRPr="00116848">
        <w:rPr>
          <w:rFonts w:ascii="Palatino Linotype" w:hAnsi="Palatino Linotype"/>
          <w:i/>
          <w:sz w:val="24"/>
          <w:szCs w:val="24"/>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5110603" w14:textId="77777777" w:rsidR="004D318C" w:rsidRPr="00116848" w:rsidRDefault="004D318C" w:rsidP="004D318C">
      <w:pPr>
        <w:spacing w:after="0" w:line="360" w:lineRule="auto"/>
        <w:jc w:val="both"/>
        <w:rPr>
          <w:rFonts w:ascii="Palatino Linotype" w:hAnsi="Palatino Linotype"/>
          <w:sz w:val="24"/>
          <w:szCs w:val="24"/>
        </w:rPr>
      </w:pPr>
    </w:p>
    <w:p w14:paraId="392074C9" w14:textId="77777777" w:rsidR="004D318C" w:rsidRPr="00116848" w:rsidRDefault="004D318C" w:rsidP="004D318C">
      <w:pPr>
        <w:spacing w:after="0" w:line="360" w:lineRule="auto"/>
        <w:jc w:val="both"/>
        <w:rPr>
          <w:rFonts w:ascii="Palatino Linotype" w:hAnsi="Palatino Linotype"/>
          <w:sz w:val="24"/>
          <w:szCs w:val="24"/>
        </w:rPr>
      </w:pPr>
      <w:r w:rsidRPr="00116848">
        <w:rPr>
          <w:rFonts w:ascii="Palatino Linotype" w:hAnsi="Palatino Linotype"/>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2D2D18BD" w14:textId="77777777" w:rsidR="004D318C" w:rsidRPr="00116848" w:rsidRDefault="004D318C" w:rsidP="004D318C">
      <w:pPr>
        <w:spacing w:after="0" w:line="360" w:lineRule="auto"/>
        <w:jc w:val="both"/>
        <w:rPr>
          <w:rFonts w:ascii="Palatino Linotype" w:hAnsi="Palatino Linotype"/>
          <w:sz w:val="24"/>
          <w:szCs w:val="24"/>
        </w:rPr>
      </w:pPr>
    </w:p>
    <w:p w14:paraId="361ADCB5" w14:textId="77777777" w:rsidR="004D318C" w:rsidRPr="00116848" w:rsidRDefault="004D318C" w:rsidP="004D318C">
      <w:pPr>
        <w:spacing w:after="0" w:line="360" w:lineRule="auto"/>
        <w:jc w:val="both"/>
        <w:rPr>
          <w:rFonts w:ascii="Palatino Linotype" w:hAnsi="Palatino Linotype"/>
          <w:sz w:val="24"/>
          <w:szCs w:val="24"/>
        </w:rPr>
      </w:pPr>
      <w:r w:rsidRPr="00116848">
        <w:rPr>
          <w:rFonts w:ascii="Palatino Linotype" w:hAnsi="Palatino Linotype"/>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3F91E19F" w14:textId="77777777" w:rsidR="004D318C" w:rsidRPr="00116848" w:rsidRDefault="004D318C" w:rsidP="004D318C">
      <w:pPr>
        <w:spacing w:after="0" w:line="360" w:lineRule="auto"/>
        <w:jc w:val="both"/>
        <w:rPr>
          <w:rFonts w:ascii="Palatino Linotype" w:hAnsi="Palatino Linotype"/>
          <w:sz w:val="24"/>
          <w:szCs w:val="24"/>
        </w:rPr>
      </w:pPr>
    </w:p>
    <w:p w14:paraId="5A8970BE" w14:textId="77777777" w:rsidR="004D318C" w:rsidRPr="00116848" w:rsidRDefault="004D318C" w:rsidP="004D318C">
      <w:pPr>
        <w:spacing w:after="0" w:line="360" w:lineRule="auto"/>
        <w:ind w:left="567" w:right="616"/>
        <w:jc w:val="both"/>
        <w:rPr>
          <w:rFonts w:ascii="Palatino Linotype" w:hAnsi="Palatino Linotype"/>
          <w:i/>
          <w:sz w:val="24"/>
          <w:szCs w:val="24"/>
        </w:rPr>
      </w:pPr>
      <w:r w:rsidRPr="00116848">
        <w:rPr>
          <w:rFonts w:ascii="Palatino Linotype" w:hAnsi="Palatino Linotype"/>
          <w:b/>
          <w:i/>
          <w:sz w:val="24"/>
          <w:szCs w:val="24"/>
        </w:rPr>
        <w:t>FUNDAMENTACIÓN Y MOTIVACIÓN. EL ASPECTO FORMAL DE LA GARANTÍA Y SU FINALIDAD SE TRADUCEN EN EXPLICAR, JUSTIFICAR, POSIBILITAR LA DEFENSA Y COMUNICAR LA DECISIÓN</w:t>
      </w:r>
      <w:r w:rsidRPr="00116848">
        <w:rPr>
          <w:rFonts w:ascii="Palatino Linotype" w:hAnsi="Palatino Linotype"/>
          <w:i/>
          <w:sz w:val="24"/>
          <w:szCs w:val="24"/>
        </w:rPr>
        <w:t xml:space="preserve">. </w:t>
      </w:r>
    </w:p>
    <w:p w14:paraId="65B71D03" w14:textId="77777777" w:rsidR="004D318C" w:rsidRPr="00116848" w:rsidRDefault="004D318C" w:rsidP="004D318C">
      <w:pPr>
        <w:spacing w:after="0" w:line="360" w:lineRule="auto"/>
        <w:ind w:left="567" w:right="616"/>
        <w:jc w:val="both"/>
        <w:rPr>
          <w:rFonts w:ascii="Palatino Linotype" w:hAnsi="Palatino Linotype"/>
          <w:i/>
          <w:sz w:val="24"/>
          <w:szCs w:val="24"/>
        </w:rPr>
      </w:pPr>
      <w:r w:rsidRPr="00116848">
        <w:rPr>
          <w:rFonts w:ascii="Palatino Linotype" w:hAnsi="Palatino Linotype"/>
          <w:i/>
          <w:sz w:val="24"/>
          <w:szCs w:val="24"/>
        </w:rPr>
        <w:lastRenderedPageBreak/>
        <w:t>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3CE0DCD3" w14:textId="77777777" w:rsidR="004D318C" w:rsidRPr="00116848" w:rsidRDefault="004D318C" w:rsidP="004D318C">
      <w:pPr>
        <w:spacing w:after="0" w:line="360" w:lineRule="auto"/>
        <w:jc w:val="both"/>
        <w:rPr>
          <w:rFonts w:ascii="Palatino Linotype" w:hAnsi="Palatino Linotype"/>
          <w:sz w:val="24"/>
          <w:szCs w:val="24"/>
        </w:rPr>
      </w:pPr>
    </w:p>
    <w:p w14:paraId="1984513D" w14:textId="77777777" w:rsidR="004D318C" w:rsidRPr="00116848" w:rsidRDefault="004D318C" w:rsidP="004D318C">
      <w:pPr>
        <w:spacing w:after="0" w:line="360" w:lineRule="auto"/>
        <w:jc w:val="both"/>
        <w:rPr>
          <w:rFonts w:ascii="Palatino Linotype" w:hAnsi="Palatino Linotype"/>
          <w:sz w:val="24"/>
          <w:szCs w:val="24"/>
        </w:rPr>
      </w:pPr>
      <w:r w:rsidRPr="00116848">
        <w:rPr>
          <w:rFonts w:ascii="Palatino Linotype" w:hAnsi="Palatino Linotype"/>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042D48B0" w14:textId="77777777" w:rsidR="004D318C" w:rsidRPr="00116848" w:rsidRDefault="004D318C" w:rsidP="004D318C">
      <w:pPr>
        <w:spacing w:after="0" w:line="360" w:lineRule="auto"/>
        <w:jc w:val="both"/>
        <w:rPr>
          <w:rFonts w:ascii="Palatino Linotype" w:hAnsi="Palatino Linotype"/>
          <w:sz w:val="24"/>
          <w:szCs w:val="24"/>
        </w:rPr>
      </w:pPr>
    </w:p>
    <w:p w14:paraId="584A2BE7" w14:textId="77777777" w:rsidR="004D318C" w:rsidRPr="00116848" w:rsidRDefault="004D318C" w:rsidP="004D318C">
      <w:pPr>
        <w:spacing w:after="0" w:line="360" w:lineRule="auto"/>
        <w:jc w:val="both"/>
        <w:rPr>
          <w:rFonts w:ascii="Palatino Linotype" w:hAnsi="Palatino Linotype"/>
          <w:sz w:val="24"/>
          <w:szCs w:val="24"/>
        </w:rPr>
      </w:pPr>
      <w:r w:rsidRPr="00116848">
        <w:rPr>
          <w:rFonts w:ascii="Palatino Linotype" w:hAnsi="Palatino Linotype"/>
          <w:sz w:val="24"/>
          <w:szCs w:val="24"/>
        </w:rPr>
        <w:lastRenderedPageBreak/>
        <w:t>Por lo tanto, la entrega de documentos en su versión pública debe acompañarse necesariamente del Acuerdo del Comité de Transparencia del Sujeto Obligado</w:t>
      </w:r>
      <w:r w:rsidRPr="00116848">
        <w:rPr>
          <w:rFonts w:ascii="Palatino Linotype" w:hAnsi="Palatino Linotype"/>
          <w:b/>
          <w:sz w:val="24"/>
          <w:szCs w:val="24"/>
        </w:rPr>
        <w:t xml:space="preserve"> </w:t>
      </w:r>
      <w:r w:rsidRPr="00116848">
        <w:rPr>
          <w:rFonts w:ascii="Palatino Linotype" w:hAnsi="Palatino Linotype"/>
          <w:sz w:val="24"/>
          <w:szCs w:val="24"/>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77857DDF" w14:textId="77777777" w:rsidR="004D318C" w:rsidRPr="00116848" w:rsidRDefault="004D318C" w:rsidP="00970FD5">
      <w:pPr>
        <w:spacing w:line="360" w:lineRule="auto"/>
        <w:jc w:val="both"/>
        <w:rPr>
          <w:rFonts w:ascii="Palatino Linotype" w:hAnsi="Palatino Linotype"/>
          <w:sz w:val="24"/>
          <w:szCs w:val="24"/>
        </w:rPr>
      </w:pPr>
    </w:p>
    <w:p w14:paraId="73B7AF1B" w14:textId="77777777" w:rsidR="00970FD5" w:rsidRPr="00116848" w:rsidRDefault="00970FD5" w:rsidP="00970FD5">
      <w:pPr>
        <w:spacing w:line="360" w:lineRule="auto"/>
        <w:jc w:val="both"/>
        <w:rPr>
          <w:rFonts w:ascii="Palatino Linotype" w:hAnsi="Palatino Linotype" w:cs="Arial"/>
          <w:sz w:val="24"/>
        </w:rPr>
      </w:pPr>
      <w:r w:rsidRPr="00116848">
        <w:rPr>
          <w:rFonts w:ascii="Palatino Linotype" w:hAnsi="Palatino Linotype" w:cs="Arial"/>
          <w:sz w:val="24"/>
        </w:rPr>
        <w:t xml:space="preserve">Resulta evidente para esta Ponencia que la Unidad de Transparencia del </w:t>
      </w:r>
      <w:r w:rsidRPr="00116848">
        <w:rPr>
          <w:rFonts w:ascii="Palatino Linotype" w:hAnsi="Palatino Linotype" w:cs="Arial"/>
          <w:b/>
          <w:sz w:val="24"/>
        </w:rPr>
        <w:t>Sujeto Obligado</w:t>
      </w:r>
      <w:r w:rsidRPr="00116848">
        <w:rPr>
          <w:rFonts w:ascii="Palatino Linotype" w:hAnsi="Palatino Linotype" w:cs="Arial"/>
          <w:sz w:val="24"/>
        </w:rPr>
        <w:t xml:space="preserve"> dejo de observar la normativa en la materia, toda vez que no dio el trámite correspondiente a la solicitud de acceso a la información, limitando el derecho de acceso a la información, del hoy </w:t>
      </w:r>
      <w:r w:rsidRPr="00116848">
        <w:rPr>
          <w:rFonts w:ascii="Palatino Linotype" w:hAnsi="Palatino Linotype" w:cs="Arial"/>
          <w:b/>
          <w:sz w:val="24"/>
        </w:rPr>
        <w:t>Recurrente</w:t>
      </w:r>
      <w:r w:rsidRPr="00116848">
        <w:rPr>
          <w:rFonts w:ascii="Palatino Linotype" w:hAnsi="Palatino Linotype" w:cs="Arial"/>
          <w:sz w:val="24"/>
        </w:rPr>
        <w:t>.</w:t>
      </w:r>
    </w:p>
    <w:p w14:paraId="0D2110C0" w14:textId="77777777" w:rsidR="008B0F59" w:rsidRPr="00116848" w:rsidRDefault="008B0F59" w:rsidP="00970FD5">
      <w:pPr>
        <w:spacing w:after="0" w:line="360" w:lineRule="auto"/>
        <w:jc w:val="both"/>
        <w:rPr>
          <w:rFonts w:ascii="Palatino Linotype" w:hAnsi="Palatino Linotype"/>
          <w:sz w:val="24"/>
          <w:szCs w:val="24"/>
        </w:rPr>
      </w:pPr>
    </w:p>
    <w:p w14:paraId="1E9E9477" w14:textId="77777777" w:rsidR="00970FD5" w:rsidRPr="00116848" w:rsidRDefault="00970FD5" w:rsidP="00970FD5">
      <w:pPr>
        <w:spacing w:after="0" w:line="360" w:lineRule="auto"/>
        <w:jc w:val="both"/>
        <w:rPr>
          <w:rFonts w:ascii="Palatino Linotype" w:eastAsia="Palatino Linotype" w:hAnsi="Palatino Linotype" w:cs="Palatino Linotype"/>
          <w:color w:val="000000"/>
          <w:sz w:val="24"/>
          <w:szCs w:val="24"/>
        </w:rPr>
      </w:pPr>
      <w:r w:rsidRPr="00116848">
        <w:rPr>
          <w:rFonts w:ascii="Palatino Linotype" w:hAnsi="Palatino Linotype" w:cs="Arial"/>
          <w:sz w:val="24"/>
          <w:szCs w:val="24"/>
        </w:rPr>
        <w:t xml:space="preserve">Una vez sentado lo anterior, </w:t>
      </w:r>
      <w:r w:rsidRPr="00116848">
        <w:rPr>
          <w:rFonts w:ascii="Palatino Linotype" w:eastAsia="Palatino Linotype" w:hAnsi="Palatino Linotype" w:cs="Palatino Linotype"/>
          <w:color w:val="000000"/>
          <w:sz w:val="24"/>
          <w:szCs w:val="24"/>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w:t>
      </w:r>
      <w:r w:rsidRPr="00116848">
        <w:rPr>
          <w:rFonts w:ascii="Palatino Linotype" w:eastAsia="Palatino Linotype" w:hAnsi="Palatino Linotype" w:cs="Palatino Linotype"/>
          <w:color w:val="000000"/>
          <w:sz w:val="24"/>
          <w:szCs w:val="24"/>
        </w:rPr>
        <w:lastRenderedPageBreak/>
        <w:t xml:space="preserve">electrónico, informático u holográfico, de conformidad con el artículo 3, fracción XI de la Ley de la materia, el cual dispone lo siguiente: </w:t>
      </w:r>
    </w:p>
    <w:p w14:paraId="44B24FB4" w14:textId="77777777" w:rsidR="00970FD5" w:rsidRPr="00116848" w:rsidRDefault="00970FD5" w:rsidP="00970FD5">
      <w:pPr>
        <w:spacing w:after="0" w:line="360" w:lineRule="auto"/>
        <w:jc w:val="both"/>
        <w:rPr>
          <w:rFonts w:ascii="Palatino Linotype" w:eastAsia="Palatino Linotype" w:hAnsi="Palatino Linotype" w:cs="Palatino Linotype"/>
          <w:color w:val="000000"/>
          <w:sz w:val="24"/>
          <w:szCs w:val="24"/>
        </w:rPr>
      </w:pPr>
    </w:p>
    <w:p w14:paraId="07A88842" w14:textId="77777777" w:rsidR="00970FD5" w:rsidRPr="00116848" w:rsidRDefault="00970FD5" w:rsidP="00970FD5">
      <w:pPr>
        <w:spacing w:after="0" w:line="240" w:lineRule="auto"/>
        <w:ind w:left="567" w:right="567"/>
        <w:jc w:val="both"/>
        <w:rPr>
          <w:rFonts w:ascii="Palatino Linotype" w:eastAsia="Palatino Linotype" w:hAnsi="Palatino Linotype" w:cs="Palatino Linotype"/>
          <w:i/>
          <w:color w:val="000000"/>
          <w:sz w:val="24"/>
          <w:szCs w:val="24"/>
        </w:rPr>
      </w:pPr>
      <w:r w:rsidRPr="00116848">
        <w:rPr>
          <w:rFonts w:ascii="Palatino Linotype" w:eastAsia="Palatino Linotype" w:hAnsi="Palatino Linotype" w:cs="Palatino Linotype"/>
          <w:i/>
          <w:color w:val="000000"/>
          <w:sz w:val="24"/>
          <w:szCs w:val="24"/>
        </w:rPr>
        <w:t>“</w:t>
      </w:r>
      <w:r w:rsidRPr="00116848">
        <w:rPr>
          <w:rFonts w:ascii="Palatino Linotype" w:eastAsia="Palatino Linotype" w:hAnsi="Palatino Linotype" w:cs="Palatino Linotype"/>
          <w:b/>
          <w:i/>
          <w:color w:val="000000"/>
          <w:sz w:val="24"/>
          <w:szCs w:val="24"/>
        </w:rPr>
        <w:t xml:space="preserve">Artículo 3. </w:t>
      </w:r>
      <w:r w:rsidRPr="00116848">
        <w:rPr>
          <w:rFonts w:ascii="Palatino Linotype" w:eastAsia="Palatino Linotype" w:hAnsi="Palatino Linotype" w:cs="Palatino Linotype"/>
          <w:i/>
          <w:color w:val="000000"/>
          <w:sz w:val="24"/>
          <w:szCs w:val="24"/>
        </w:rPr>
        <w:t>Para los efectos de la presente Ley se entenderá por:</w:t>
      </w:r>
    </w:p>
    <w:p w14:paraId="677FF39D" w14:textId="77777777" w:rsidR="00970FD5" w:rsidRPr="00116848" w:rsidRDefault="00970FD5" w:rsidP="00970FD5">
      <w:pPr>
        <w:spacing w:after="0" w:line="240" w:lineRule="auto"/>
        <w:ind w:left="567" w:right="567"/>
        <w:jc w:val="both"/>
        <w:rPr>
          <w:rFonts w:ascii="Palatino Linotype" w:eastAsia="Palatino Linotype" w:hAnsi="Palatino Linotype" w:cs="Palatino Linotype"/>
          <w:i/>
          <w:color w:val="000000"/>
          <w:sz w:val="24"/>
          <w:szCs w:val="24"/>
        </w:rPr>
      </w:pPr>
      <w:r w:rsidRPr="00116848">
        <w:rPr>
          <w:rFonts w:ascii="Palatino Linotype" w:eastAsia="Palatino Linotype" w:hAnsi="Palatino Linotype" w:cs="Palatino Linotype"/>
          <w:b/>
          <w:i/>
          <w:color w:val="000000"/>
          <w:sz w:val="24"/>
          <w:szCs w:val="24"/>
        </w:rPr>
        <w:t>XI. Documento:</w:t>
      </w:r>
      <w:r w:rsidRPr="00116848">
        <w:rPr>
          <w:rFonts w:ascii="Palatino Linotype" w:eastAsia="Palatino Linotype" w:hAnsi="Palatino Linotype" w:cs="Palatino Linotype"/>
          <w:i/>
          <w:color w:val="000000"/>
          <w:sz w:val="24"/>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2B1AB3F" w14:textId="77777777" w:rsidR="00970FD5" w:rsidRPr="00116848" w:rsidRDefault="00970FD5" w:rsidP="00970FD5">
      <w:pPr>
        <w:spacing w:after="0" w:line="360" w:lineRule="auto"/>
        <w:jc w:val="both"/>
        <w:rPr>
          <w:rFonts w:ascii="Palatino Linotype" w:eastAsia="Palatino Linotype" w:hAnsi="Palatino Linotype" w:cs="Palatino Linotype"/>
          <w:color w:val="000000"/>
          <w:sz w:val="24"/>
          <w:szCs w:val="24"/>
        </w:rPr>
      </w:pPr>
    </w:p>
    <w:p w14:paraId="6503683A" w14:textId="77777777" w:rsidR="00970FD5" w:rsidRPr="00116848" w:rsidRDefault="00970FD5" w:rsidP="00970FD5">
      <w:pPr>
        <w:spacing w:after="0" w:line="360" w:lineRule="auto"/>
        <w:jc w:val="both"/>
        <w:rPr>
          <w:rFonts w:ascii="Palatino Linotype" w:eastAsia="Palatino Linotype" w:hAnsi="Palatino Linotype" w:cs="Palatino Linotype"/>
          <w:color w:val="000000"/>
          <w:sz w:val="24"/>
          <w:szCs w:val="24"/>
        </w:rPr>
      </w:pPr>
      <w:r w:rsidRPr="00116848">
        <w:rPr>
          <w:rFonts w:ascii="Palatino Linotype" w:eastAsia="Palatino Linotype" w:hAnsi="Palatino Linotype" w:cs="Palatino Linotype"/>
          <w:color w:val="000000"/>
          <w:sz w:val="24"/>
          <w:szCs w:val="24"/>
        </w:rPr>
        <w:t>De igual modo, 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4EC258D4" w14:textId="77777777" w:rsidR="00970FD5" w:rsidRPr="00116848" w:rsidRDefault="00970FD5" w:rsidP="00970FD5">
      <w:pPr>
        <w:spacing w:after="0" w:line="360" w:lineRule="auto"/>
        <w:ind w:left="851" w:right="901"/>
        <w:jc w:val="center"/>
        <w:rPr>
          <w:rFonts w:ascii="Palatino Linotype" w:eastAsia="Palatino Linotype" w:hAnsi="Palatino Linotype" w:cs="Palatino Linotype"/>
          <w:color w:val="000000"/>
          <w:sz w:val="24"/>
          <w:szCs w:val="24"/>
        </w:rPr>
      </w:pPr>
    </w:p>
    <w:p w14:paraId="10D69C1A" w14:textId="77777777" w:rsidR="00970FD5" w:rsidRPr="00116848" w:rsidRDefault="00970FD5" w:rsidP="00970FD5">
      <w:pPr>
        <w:spacing w:after="0" w:line="240" w:lineRule="auto"/>
        <w:ind w:left="567" w:right="567"/>
        <w:jc w:val="center"/>
        <w:rPr>
          <w:rFonts w:ascii="Palatino Linotype" w:eastAsia="Palatino Linotype" w:hAnsi="Palatino Linotype" w:cs="Palatino Linotype"/>
          <w:b/>
          <w:i/>
          <w:color w:val="000000"/>
          <w:sz w:val="24"/>
          <w:szCs w:val="24"/>
        </w:rPr>
      </w:pPr>
      <w:r w:rsidRPr="00116848">
        <w:rPr>
          <w:rFonts w:ascii="Palatino Linotype" w:eastAsia="Palatino Linotype" w:hAnsi="Palatino Linotype" w:cs="Palatino Linotype"/>
          <w:color w:val="000000"/>
          <w:sz w:val="24"/>
          <w:szCs w:val="24"/>
        </w:rPr>
        <w:t>“</w:t>
      </w:r>
      <w:r w:rsidRPr="00116848">
        <w:rPr>
          <w:rFonts w:ascii="Palatino Linotype" w:eastAsia="Palatino Linotype" w:hAnsi="Palatino Linotype" w:cs="Palatino Linotype"/>
          <w:b/>
          <w:i/>
          <w:color w:val="000000"/>
          <w:sz w:val="24"/>
          <w:szCs w:val="24"/>
        </w:rPr>
        <w:t>CRITERIO 0002-11</w:t>
      </w:r>
    </w:p>
    <w:p w14:paraId="142F582E" w14:textId="77777777" w:rsidR="00970FD5" w:rsidRPr="00116848" w:rsidRDefault="00970FD5" w:rsidP="00970FD5">
      <w:pPr>
        <w:spacing w:after="0" w:line="240" w:lineRule="auto"/>
        <w:ind w:left="567" w:right="567"/>
        <w:jc w:val="both"/>
        <w:rPr>
          <w:rFonts w:ascii="Palatino Linotype" w:eastAsia="Palatino Linotype" w:hAnsi="Palatino Linotype" w:cs="Palatino Linotype"/>
          <w:i/>
          <w:color w:val="000000"/>
          <w:sz w:val="24"/>
          <w:szCs w:val="24"/>
        </w:rPr>
      </w:pPr>
      <w:r w:rsidRPr="00116848">
        <w:rPr>
          <w:rFonts w:ascii="Palatino Linotype" w:eastAsia="Palatino Linotype" w:hAnsi="Palatino Linotype" w:cs="Palatino Linotype"/>
          <w:b/>
          <w:i/>
          <w:color w:val="000000"/>
          <w:sz w:val="24"/>
          <w:szCs w:val="24"/>
          <w:u w:val="single"/>
        </w:rPr>
        <w:t>INFORMACIÓN PÚBLICA, CONCEPTO DE, EN MATERIA DE TRANSPARENCIA. INTERPRETACIÓN SISTEMÁTICA DE LOS ARTÍCULOS 2°, FRACCIÓN V, XV, Y XVI, 3°, 4°, 11 Y 41.</w:t>
      </w:r>
      <w:r w:rsidRPr="00116848">
        <w:rPr>
          <w:rFonts w:ascii="Palatino Linotype" w:eastAsia="Palatino Linotype" w:hAnsi="Palatino Linotype" w:cs="Palatino Linotype"/>
          <w:i/>
          <w:color w:val="000000"/>
          <w:sz w:val="24"/>
          <w:szCs w:val="24"/>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756A22B" w14:textId="77777777" w:rsidR="00970FD5" w:rsidRPr="00116848" w:rsidRDefault="00970FD5" w:rsidP="00970FD5">
      <w:pPr>
        <w:spacing w:after="0" w:line="240" w:lineRule="auto"/>
        <w:ind w:left="567" w:right="567"/>
        <w:jc w:val="both"/>
        <w:rPr>
          <w:rFonts w:ascii="Palatino Linotype" w:eastAsia="Palatino Linotype" w:hAnsi="Palatino Linotype" w:cs="Palatino Linotype"/>
          <w:i/>
          <w:color w:val="000000"/>
          <w:sz w:val="24"/>
          <w:szCs w:val="24"/>
        </w:rPr>
      </w:pPr>
      <w:r w:rsidRPr="00116848">
        <w:rPr>
          <w:rFonts w:ascii="Palatino Linotype" w:eastAsia="Palatino Linotype" w:hAnsi="Palatino Linotype" w:cs="Palatino Linotype"/>
          <w:i/>
          <w:color w:val="000000"/>
          <w:sz w:val="24"/>
          <w:szCs w:val="24"/>
        </w:rPr>
        <w:t>En consecuencia el acceso a la información se refiere a que se cumplan cualquiera de los siguientes tres supuestos:</w:t>
      </w:r>
    </w:p>
    <w:p w14:paraId="51983412" w14:textId="77777777" w:rsidR="00970FD5" w:rsidRPr="00116848" w:rsidRDefault="00970FD5" w:rsidP="00970FD5">
      <w:pPr>
        <w:spacing w:after="0" w:line="240" w:lineRule="auto"/>
        <w:ind w:left="567" w:right="567"/>
        <w:jc w:val="both"/>
        <w:rPr>
          <w:rFonts w:ascii="Palatino Linotype" w:eastAsia="Palatino Linotype" w:hAnsi="Palatino Linotype" w:cs="Palatino Linotype"/>
          <w:b/>
          <w:i/>
          <w:color w:val="000000"/>
          <w:sz w:val="24"/>
          <w:szCs w:val="24"/>
          <w:u w:val="single"/>
        </w:rPr>
      </w:pPr>
      <w:r w:rsidRPr="00116848">
        <w:rPr>
          <w:rFonts w:ascii="Palatino Linotype" w:eastAsia="Palatino Linotype" w:hAnsi="Palatino Linotype" w:cs="Palatino Linotype"/>
          <w:b/>
          <w:i/>
          <w:color w:val="000000"/>
          <w:sz w:val="24"/>
          <w:szCs w:val="24"/>
          <w:u w:val="single"/>
        </w:rPr>
        <w:lastRenderedPageBreak/>
        <w:t>1) Que se trate de información registrada en cualquier soporte documental, que en ejercicio de las atribuciones conferidas, sea generada por los Sujetos Obligados;</w:t>
      </w:r>
    </w:p>
    <w:p w14:paraId="57127878" w14:textId="77777777" w:rsidR="00970FD5" w:rsidRPr="00116848" w:rsidRDefault="00970FD5" w:rsidP="00970FD5">
      <w:pPr>
        <w:spacing w:after="0" w:line="240" w:lineRule="auto"/>
        <w:ind w:left="567" w:right="567"/>
        <w:jc w:val="both"/>
        <w:rPr>
          <w:rFonts w:ascii="Palatino Linotype" w:eastAsia="Palatino Linotype" w:hAnsi="Palatino Linotype" w:cs="Palatino Linotype"/>
          <w:i/>
          <w:color w:val="000000"/>
          <w:sz w:val="24"/>
          <w:szCs w:val="24"/>
        </w:rPr>
      </w:pPr>
      <w:r w:rsidRPr="00116848">
        <w:rPr>
          <w:rFonts w:ascii="Palatino Linotype" w:eastAsia="Palatino Linotype" w:hAnsi="Palatino Linotype" w:cs="Palatino Linotype"/>
          <w:i/>
          <w:color w:val="000000"/>
          <w:sz w:val="24"/>
          <w:szCs w:val="24"/>
        </w:rPr>
        <w:t xml:space="preserve">2) Que se trate de </w:t>
      </w:r>
      <w:r w:rsidRPr="00116848">
        <w:rPr>
          <w:rFonts w:ascii="Palatino Linotype" w:eastAsia="Palatino Linotype" w:hAnsi="Palatino Linotype" w:cs="Palatino Linotype"/>
          <w:b/>
          <w:i/>
          <w:color w:val="000000"/>
          <w:sz w:val="24"/>
          <w:szCs w:val="24"/>
          <w:u w:val="single"/>
        </w:rPr>
        <w:t>información</w:t>
      </w:r>
      <w:r w:rsidRPr="00116848">
        <w:rPr>
          <w:rFonts w:ascii="Palatino Linotype" w:eastAsia="Palatino Linotype" w:hAnsi="Palatino Linotype" w:cs="Palatino Linotype"/>
          <w:i/>
          <w:color w:val="000000"/>
          <w:sz w:val="24"/>
          <w:szCs w:val="24"/>
        </w:rPr>
        <w:t xml:space="preserve"> registrada en cualquier soporte documental, que en ejercicio de las atribuciones conferidas, sea administrada por los Sujetos Obligados, y</w:t>
      </w:r>
    </w:p>
    <w:p w14:paraId="7AA47CF1" w14:textId="77777777" w:rsidR="00970FD5" w:rsidRPr="00116848" w:rsidRDefault="00970FD5" w:rsidP="00970FD5">
      <w:pPr>
        <w:spacing w:after="0" w:line="240" w:lineRule="auto"/>
        <w:ind w:left="567" w:right="567"/>
        <w:jc w:val="both"/>
        <w:rPr>
          <w:rFonts w:ascii="Palatino Linotype" w:eastAsia="Palatino Linotype" w:hAnsi="Palatino Linotype" w:cs="Palatino Linotype"/>
          <w:i/>
          <w:color w:val="000000"/>
          <w:sz w:val="24"/>
          <w:szCs w:val="24"/>
        </w:rPr>
      </w:pPr>
      <w:r w:rsidRPr="00116848">
        <w:rPr>
          <w:rFonts w:ascii="Palatino Linotype" w:eastAsia="Palatino Linotype" w:hAnsi="Palatino Linotype" w:cs="Palatino Linotype"/>
          <w:i/>
          <w:color w:val="000000"/>
          <w:sz w:val="24"/>
          <w:szCs w:val="24"/>
        </w:rPr>
        <w:t>3) Que se trate de información registrada en cualquier soporte documental, que en ejercicio de las atribuciones conferidas, se encuentre en posesión de los Sujetos Obligados.” (SIC)</w:t>
      </w:r>
    </w:p>
    <w:p w14:paraId="135A123B" w14:textId="77777777" w:rsidR="00970FD5" w:rsidRPr="00116848" w:rsidRDefault="00970FD5" w:rsidP="00970FD5">
      <w:pPr>
        <w:spacing w:after="0" w:line="240" w:lineRule="auto"/>
        <w:ind w:left="567" w:right="567"/>
        <w:jc w:val="both"/>
        <w:rPr>
          <w:rFonts w:ascii="Palatino Linotype" w:eastAsia="Palatino Linotype" w:hAnsi="Palatino Linotype" w:cs="Palatino Linotype"/>
          <w:color w:val="000000"/>
          <w:sz w:val="24"/>
          <w:szCs w:val="24"/>
        </w:rPr>
      </w:pPr>
      <w:r w:rsidRPr="00116848">
        <w:rPr>
          <w:rFonts w:ascii="Palatino Linotype" w:eastAsia="Palatino Linotype" w:hAnsi="Palatino Linotype" w:cs="Palatino Linotype"/>
          <w:color w:val="000000"/>
          <w:sz w:val="24"/>
          <w:szCs w:val="24"/>
        </w:rPr>
        <w:t>(Énfasis Añadido)</w:t>
      </w:r>
    </w:p>
    <w:p w14:paraId="017A0B79" w14:textId="77777777" w:rsidR="00970FD5" w:rsidRPr="00116848" w:rsidRDefault="00970FD5" w:rsidP="00970FD5">
      <w:pPr>
        <w:spacing w:after="0" w:line="360" w:lineRule="auto"/>
        <w:ind w:left="851" w:right="901"/>
        <w:jc w:val="both"/>
        <w:rPr>
          <w:rFonts w:ascii="Palatino Linotype" w:eastAsia="Palatino Linotype" w:hAnsi="Palatino Linotype" w:cs="Palatino Linotype"/>
          <w:color w:val="000000"/>
          <w:sz w:val="24"/>
          <w:szCs w:val="24"/>
        </w:rPr>
      </w:pPr>
    </w:p>
    <w:p w14:paraId="4216D09D" w14:textId="77777777" w:rsidR="00970FD5" w:rsidRPr="00116848" w:rsidRDefault="00970FD5" w:rsidP="00970FD5">
      <w:pPr>
        <w:spacing w:after="0" w:line="360" w:lineRule="auto"/>
        <w:jc w:val="both"/>
        <w:rPr>
          <w:rFonts w:ascii="Palatino Linotype" w:eastAsia="Palatino Linotype" w:hAnsi="Palatino Linotype" w:cs="Palatino Linotype"/>
          <w:sz w:val="24"/>
          <w:szCs w:val="24"/>
        </w:rPr>
      </w:pPr>
      <w:r w:rsidRPr="00116848">
        <w:rPr>
          <w:rFonts w:ascii="Palatino Linotype" w:eastAsia="Palatino Linotype" w:hAnsi="Palatino Linotype" w:cs="Palatino Linotype"/>
          <w:sz w:val="24"/>
          <w:szCs w:val="24"/>
        </w:rPr>
        <w:t xml:space="preserve">Así, es necesario traer a contexto lo establecido en los artículos 4, 8 y 9, fracciones I, VII y VIII de la Ley de Transparencia y Acceso a la Información Pública del Estado de México y Municipios, mediante los cuales debe darse certeza jurídica a los particulares, privilegiarse la máxima publicidad, la objetividad y el principio </w:t>
      </w:r>
      <w:r w:rsidRPr="00116848">
        <w:rPr>
          <w:rFonts w:ascii="Palatino Linotype" w:eastAsia="Palatino Linotype" w:hAnsi="Palatino Linotype" w:cs="Palatino Linotype"/>
          <w:i/>
          <w:sz w:val="24"/>
          <w:szCs w:val="24"/>
        </w:rPr>
        <w:t>pro persona</w:t>
      </w:r>
      <w:r w:rsidRPr="00116848">
        <w:rPr>
          <w:rFonts w:ascii="Palatino Linotype" w:eastAsia="Palatino Linotype" w:hAnsi="Palatino Linotype" w:cs="Palatino Linotype"/>
          <w:sz w:val="24"/>
          <w:szCs w:val="24"/>
        </w:rPr>
        <w:t>, sirviendo de sustento la transcripción de los preceptos legales que a la letra rezan:</w:t>
      </w:r>
    </w:p>
    <w:p w14:paraId="004DDE99" w14:textId="77777777" w:rsidR="00970FD5" w:rsidRPr="00116848" w:rsidRDefault="00970FD5" w:rsidP="00970FD5">
      <w:pPr>
        <w:spacing w:after="0" w:line="360" w:lineRule="auto"/>
        <w:jc w:val="both"/>
        <w:rPr>
          <w:rFonts w:ascii="Palatino Linotype" w:eastAsia="Palatino Linotype" w:hAnsi="Palatino Linotype" w:cs="Palatino Linotype"/>
          <w:sz w:val="24"/>
          <w:szCs w:val="24"/>
        </w:rPr>
      </w:pPr>
    </w:p>
    <w:p w14:paraId="46613E11" w14:textId="77777777" w:rsidR="00970FD5" w:rsidRPr="00116848" w:rsidRDefault="00970FD5" w:rsidP="00970FD5">
      <w:pPr>
        <w:spacing w:after="0" w:line="240" w:lineRule="auto"/>
        <w:ind w:left="567" w:right="567"/>
        <w:jc w:val="both"/>
        <w:rPr>
          <w:rFonts w:ascii="Palatino Linotype" w:eastAsia="Palatino Linotype" w:hAnsi="Palatino Linotype" w:cs="Palatino Linotype"/>
          <w:i/>
          <w:sz w:val="24"/>
          <w:szCs w:val="24"/>
        </w:rPr>
      </w:pPr>
      <w:r w:rsidRPr="00116848">
        <w:rPr>
          <w:rFonts w:ascii="Palatino Linotype" w:eastAsia="Palatino Linotype" w:hAnsi="Palatino Linotype" w:cs="Palatino Linotype"/>
          <w:b/>
          <w:i/>
          <w:sz w:val="24"/>
          <w:szCs w:val="24"/>
        </w:rPr>
        <w:t>“Artículo 4.</w:t>
      </w:r>
      <w:r w:rsidRPr="00116848">
        <w:rPr>
          <w:rFonts w:ascii="Palatino Linotype" w:eastAsia="Palatino Linotype" w:hAnsi="Palatino Linotype" w:cs="Palatino Linotype"/>
          <w:i/>
          <w:sz w:val="24"/>
          <w:szCs w:val="24"/>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B96EBA5" w14:textId="77777777" w:rsidR="00970FD5" w:rsidRPr="00116848" w:rsidRDefault="00970FD5" w:rsidP="00970FD5">
      <w:pPr>
        <w:spacing w:after="0" w:line="240" w:lineRule="auto"/>
        <w:ind w:left="567" w:right="567"/>
        <w:jc w:val="both"/>
        <w:rPr>
          <w:rFonts w:ascii="Palatino Linotype" w:eastAsia="Palatino Linotype" w:hAnsi="Palatino Linotype" w:cs="Palatino Linotype"/>
          <w:i/>
          <w:sz w:val="24"/>
          <w:szCs w:val="24"/>
        </w:rPr>
      </w:pPr>
      <w:r w:rsidRPr="00116848">
        <w:rPr>
          <w:rFonts w:ascii="Palatino Linotype" w:eastAsia="Palatino Linotype" w:hAnsi="Palatino Linotype" w:cs="Palatino Linotype"/>
          <w:b/>
          <w:i/>
          <w:sz w:val="24"/>
          <w:szCs w:val="24"/>
        </w:rPr>
        <w:t xml:space="preserve">Toda la información </w:t>
      </w:r>
      <w:r w:rsidRPr="00116848">
        <w:rPr>
          <w:rFonts w:ascii="Palatino Linotype" w:eastAsia="Palatino Linotype" w:hAnsi="Palatino Linotype" w:cs="Palatino Linotype"/>
          <w:i/>
          <w:sz w:val="24"/>
          <w:szCs w:val="24"/>
        </w:rPr>
        <w:t>generada,</w:t>
      </w:r>
      <w:r w:rsidRPr="00116848">
        <w:rPr>
          <w:rFonts w:ascii="Palatino Linotype" w:eastAsia="Palatino Linotype" w:hAnsi="Palatino Linotype" w:cs="Palatino Linotype"/>
          <w:b/>
          <w:i/>
          <w:sz w:val="24"/>
          <w:szCs w:val="24"/>
        </w:rPr>
        <w:t xml:space="preserve"> obtenida, adquirida, transformada, administrada o en posesión de los sujetos obligados es pública y accesible de manera permanente a cualquier persona</w:t>
      </w:r>
      <w:r w:rsidRPr="00116848">
        <w:rPr>
          <w:rFonts w:ascii="Palatino Linotype" w:eastAsia="Palatino Linotype" w:hAnsi="Palatino Linotype" w:cs="Palatino Linotype"/>
          <w:i/>
          <w:sz w:val="24"/>
          <w:szCs w:val="24"/>
        </w:rPr>
        <w:t xml:space="preserve">, en los términos y condiciones que se establezcan en los tratados internacionales de los que el Estado mexicano sea parte, en la Ley General, la presente Ley y demás disposiciones de la materia, </w:t>
      </w:r>
      <w:r w:rsidRPr="00116848">
        <w:rPr>
          <w:rFonts w:ascii="Palatino Linotype" w:eastAsia="Palatino Linotype" w:hAnsi="Palatino Linotype" w:cs="Palatino Linotype"/>
          <w:b/>
          <w:i/>
          <w:sz w:val="24"/>
          <w:szCs w:val="24"/>
        </w:rPr>
        <w:t>privilegiando el principio de máxima publicidad</w:t>
      </w:r>
      <w:r w:rsidRPr="00116848">
        <w:rPr>
          <w:rFonts w:ascii="Palatino Linotype" w:eastAsia="Palatino Linotype" w:hAnsi="Palatino Linotype" w:cs="Palatino Linotype"/>
          <w:i/>
          <w:sz w:val="24"/>
          <w:szCs w:val="24"/>
        </w:rPr>
        <w:t xml:space="preserve"> de la </w:t>
      </w:r>
      <w:r w:rsidRPr="00116848">
        <w:rPr>
          <w:rFonts w:ascii="Palatino Linotype" w:eastAsia="Palatino Linotype" w:hAnsi="Palatino Linotype" w:cs="Palatino Linotype"/>
          <w:i/>
          <w:color w:val="000000"/>
          <w:sz w:val="24"/>
          <w:szCs w:val="24"/>
        </w:rPr>
        <w:t>información</w:t>
      </w:r>
      <w:r w:rsidRPr="00116848">
        <w:rPr>
          <w:rFonts w:ascii="Palatino Linotype" w:eastAsia="Palatino Linotype" w:hAnsi="Palatino Linotype" w:cs="Palatino Linotype"/>
          <w:i/>
          <w:sz w:val="24"/>
          <w:szCs w:val="24"/>
        </w:rPr>
        <w:t xml:space="preserve">. Solo podrá ser clasificada excepcionalmente como reservada temporalmente por razones de interés público, en los términos de las causas legítimas y estrictamente necesarias previstas por esta Ley. </w:t>
      </w:r>
    </w:p>
    <w:p w14:paraId="07DAD629" w14:textId="77777777" w:rsidR="00970FD5" w:rsidRPr="00116848" w:rsidRDefault="00970FD5" w:rsidP="00970FD5">
      <w:pPr>
        <w:spacing w:after="0" w:line="240" w:lineRule="auto"/>
        <w:ind w:left="567" w:right="567"/>
        <w:jc w:val="both"/>
        <w:rPr>
          <w:rFonts w:ascii="Palatino Linotype" w:eastAsia="Palatino Linotype" w:hAnsi="Palatino Linotype" w:cs="Palatino Linotype"/>
          <w:i/>
          <w:sz w:val="24"/>
          <w:szCs w:val="24"/>
        </w:rPr>
      </w:pPr>
      <w:r w:rsidRPr="00116848">
        <w:rPr>
          <w:rFonts w:ascii="Palatino Linotype" w:eastAsia="Palatino Linotype" w:hAnsi="Palatino Linotype" w:cs="Palatino Linotype"/>
          <w:i/>
          <w:sz w:val="24"/>
          <w:szCs w:val="24"/>
        </w:rPr>
        <w:t xml:space="preserve">Los sujetos obligados deben poner en práctica, políticas y programas de acceso a la información que se apeguen a criterios de publicidad, veracidad, oportunidad, precisión y suficiencia en beneficio de los solicitantes. </w:t>
      </w:r>
    </w:p>
    <w:p w14:paraId="7156A5BA" w14:textId="77777777" w:rsidR="00970FD5" w:rsidRPr="00116848" w:rsidRDefault="00970FD5" w:rsidP="00970FD5">
      <w:pPr>
        <w:spacing w:after="0" w:line="240" w:lineRule="auto"/>
        <w:ind w:left="567" w:right="567"/>
        <w:jc w:val="both"/>
        <w:rPr>
          <w:rFonts w:ascii="Palatino Linotype" w:eastAsia="Palatino Linotype" w:hAnsi="Palatino Linotype" w:cs="Palatino Linotype"/>
          <w:i/>
          <w:sz w:val="24"/>
          <w:szCs w:val="24"/>
        </w:rPr>
      </w:pPr>
      <w:r w:rsidRPr="00116848">
        <w:rPr>
          <w:rFonts w:ascii="Palatino Linotype" w:eastAsia="Palatino Linotype" w:hAnsi="Palatino Linotype" w:cs="Palatino Linotype"/>
          <w:b/>
          <w:i/>
          <w:sz w:val="24"/>
          <w:szCs w:val="24"/>
        </w:rPr>
        <w:t>Artículo 8</w:t>
      </w:r>
      <w:r w:rsidRPr="00116848">
        <w:rPr>
          <w:rFonts w:ascii="Palatino Linotype" w:eastAsia="Palatino Linotype" w:hAnsi="Palatino Linotype" w:cs="Palatino Linotype"/>
          <w:i/>
          <w:sz w:val="24"/>
          <w:szCs w:val="24"/>
        </w:rPr>
        <w:t xml:space="preserve">. </w:t>
      </w:r>
      <w:r w:rsidRPr="00116848">
        <w:rPr>
          <w:rFonts w:ascii="Palatino Linotype" w:eastAsia="Palatino Linotype" w:hAnsi="Palatino Linotype" w:cs="Palatino Linotype"/>
          <w:b/>
          <w:i/>
          <w:sz w:val="24"/>
          <w:szCs w:val="24"/>
        </w:rPr>
        <w:t>El derecho de acceso a la información o la clasificación de la información</w:t>
      </w:r>
      <w:r w:rsidRPr="00116848">
        <w:rPr>
          <w:rFonts w:ascii="Palatino Linotype" w:eastAsia="Palatino Linotype" w:hAnsi="Palatino Linotype" w:cs="Palatino Linotype"/>
          <w:i/>
          <w:sz w:val="24"/>
          <w:szCs w:val="24"/>
        </w:rPr>
        <w:t xml:space="preserve"> </w:t>
      </w:r>
      <w:r w:rsidRPr="00116848">
        <w:rPr>
          <w:rFonts w:ascii="Palatino Linotype" w:eastAsia="Palatino Linotype" w:hAnsi="Palatino Linotype" w:cs="Palatino Linotype"/>
          <w:b/>
          <w:i/>
          <w:sz w:val="24"/>
          <w:szCs w:val="24"/>
        </w:rPr>
        <w:t xml:space="preserve">se interpretarán conforme a los principios establecidos en la </w:t>
      </w:r>
      <w:r w:rsidRPr="00116848">
        <w:rPr>
          <w:rFonts w:ascii="Palatino Linotype" w:eastAsia="Palatino Linotype" w:hAnsi="Palatino Linotype" w:cs="Palatino Linotype"/>
          <w:b/>
          <w:i/>
          <w:sz w:val="24"/>
          <w:szCs w:val="24"/>
        </w:rPr>
        <w:lastRenderedPageBreak/>
        <w:t>Constitución Federal</w:t>
      </w:r>
      <w:r w:rsidRPr="00116848">
        <w:rPr>
          <w:rFonts w:ascii="Palatino Linotype" w:eastAsia="Palatino Linotype" w:hAnsi="Palatino Linotype" w:cs="Palatino Linotype"/>
          <w:i/>
          <w:sz w:val="24"/>
          <w:szCs w:val="24"/>
        </w:rPr>
        <w:t xml:space="preserve">, los tratados internacionales de los que el Estado mexicano sea parte, </w:t>
      </w:r>
      <w:r w:rsidRPr="00116848">
        <w:rPr>
          <w:rFonts w:ascii="Palatino Linotype" w:eastAsia="Palatino Linotype" w:hAnsi="Palatino Linotype" w:cs="Palatino Linotype"/>
          <w:b/>
          <w:i/>
          <w:sz w:val="24"/>
          <w:szCs w:val="24"/>
        </w:rPr>
        <w:t>la Ley General, la Constitución Local y la presente Ley</w:t>
      </w:r>
      <w:r w:rsidRPr="00116848">
        <w:rPr>
          <w:rFonts w:ascii="Palatino Linotype" w:eastAsia="Palatino Linotype" w:hAnsi="Palatino Linotype" w:cs="Palatino Linotype"/>
          <w:i/>
          <w:sz w:val="24"/>
          <w:szCs w:val="24"/>
        </w:rPr>
        <w:t>.</w:t>
      </w:r>
    </w:p>
    <w:p w14:paraId="2420D1AC" w14:textId="77777777" w:rsidR="00970FD5" w:rsidRPr="00116848" w:rsidRDefault="00970FD5" w:rsidP="00970FD5">
      <w:pPr>
        <w:spacing w:after="0" w:line="240" w:lineRule="auto"/>
        <w:ind w:left="567" w:right="567"/>
        <w:jc w:val="both"/>
        <w:rPr>
          <w:rFonts w:ascii="Palatino Linotype" w:eastAsia="Palatino Linotype" w:hAnsi="Palatino Linotype" w:cs="Palatino Linotype"/>
          <w:b/>
          <w:i/>
          <w:sz w:val="24"/>
          <w:szCs w:val="24"/>
        </w:rPr>
      </w:pPr>
      <w:r w:rsidRPr="00116848">
        <w:rPr>
          <w:rFonts w:ascii="Palatino Linotype" w:eastAsia="Palatino Linotype" w:hAnsi="Palatino Linotype" w:cs="Palatino Linotype"/>
          <w:b/>
          <w:i/>
          <w:sz w:val="24"/>
          <w:szCs w:val="24"/>
        </w:rPr>
        <w:t>En la aplicación e interpretación de la presente Ley deberá prevalecer el principio de máxima publicidad</w:t>
      </w:r>
      <w:r w:rsidRPr="00116848">
        <w:rPr>
          <w:rFonts w:ascii="Palatino Linotype" w:eastAsia="Palatino Linotype" w:hAnsi="Palatino Linotype" w:cs="Palatino Linotype"/>
          <w:i/>
          <w:sz w:val="24"/>
          <w:szCs w:val="24"/>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w:t>
      </w:r>
      <w:r w:rsidRPr="00116848">
        <w:rPr>
          <w:rFonts w:ascii="Palatino Linotype" w:eastAsia="Palatino Linotype" w:hAnsi="Palatino Linotype" w:cs="Palatino Linotype"/>
          <w:b/>
          <w:i/>
          <w:sz w:val="24"/>
          <w:szCs w:val="24"/>
        </w:rPr>
        <w:t>favoreciendo en todo tiempo a las personas la protección más amplia, atendiendo al principio pro persona…</w:t>
      </w:r>
    </w:p>
    <w:p w14:paraId="1A188C21" w14:textId="77777777" w:rsidR="00970FD5" w:rsidRPr="00116848" w:rsidRDefault="00970FD5" w:rsidP="00970FD5">
      <w:pPr>
        <w:spacing w:after="0" w:line="240" w:lineRule="auto"/>
        <w:ind w:left="567" w:right="567"/>
        <w:jc w:val="both"/>
        <w:rPr>
          <w:rFonts w:ascii="Palatino Linotype" w:eastAsia="Palatino Linotype" w:hAnsi="Palatino Linotype" w:cs="Palatino Linotype"/>
          <w:b/>
          <w:i/>
          <w:sz w:val="24"/>
          <w:szCs w:val="24"/>
        </w:rPr>
      </w:pPr>
      <w:r w:rsidRPr="00116848">
        <w:rPr>
          <w:rFonts w:ascii="Palatino Linotype" w:eastAsia="Palatino Linotype" w:hAnsi="Palatino Linotype" w:cs="Palatino Linotype"/>
          <w:b/>
          <w:i/>
          <w:sz w:val="24"/>
          <w:szCs w:val="24"/>
        </w:rPr>
        <w:t>Artículo 9. El Instituto deberá regir su funcionamiento de acuerdo a los siguientes principios:</w:t>
      </w:r>
    </w:p>
    <w:p w14:paraId="3AC47CE5" w14:textId="77777777" w:rsidR="00970FD5" w:rsidRPr="00116848" w:rsidRDefault="00970FD5" w:rsidP="00970FD5">
      <w:pPr>
        <w:spacing w:after="0" w:line="240" w:lineRule="auto"/>
        <w:ind w:left="567" w:right="567"/>
        <w:jc w:val="both"/>
        <w:rPr>
          <w:rFonts w:ascii="Palatino Linotype" w:eastAsia="Palatino Linotype" w:hAnsi="Palatino Linotype" w:cs="Palatino Linotype"/>
          <w:b/>
          <w:i/>
          <w:sz w:val="24"/>
          <w:szCs w:val="24"/>
        </w:rPr>
      </w:pPr>
      <w:r w:rsidRPr="00116848">
        <w:rPr>
          <w:rFonts w:ascii="Palatino Linotype" w:eastAsia="Palatino Linotype" w:hAnsi="Palatino Linotype" w:cs="Palatino Linotype"/>
          <w:b/>
          <w:i/>
          <w:sz w:val="24"/>
          <w:szCs w:val="24"/>
        </w:rPr>
        <w:t>I. Certeza:</w:t>
      </w:r>
      <w:r w:rsidRPr="00116848">
        <w:rPr>
          <w:rFonts w:ascii="Palatino Linotype" w:eastAsia="Palatino Linotype" w:hAnsi="Palatino Linotype" w:cs="Palatino Linotype"/>
          <w:i/>
          <w:sz w:val="24"/>
          <w:szCs w:val="24"/>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Pr="00116848">
        <w:rPr>
          <w:rFonts w:ascii="Palatino Linotype" w:eastAsia="Palatino Linotype" w:hAnsi="Palatino Linotype" w:cs="Palatino Linotype"/>
          <w:b/>
          <w:i/>
          <w:sz w:val="24"/>
          <w:szCs w:val="24"/>
        </w:rPr>
        <w:t xml:space="preserve"> </w:t>
      </w:r>
    </w:p>
    <w:p w14:paraId="1EF82BCB" w14:textId="77777777" w:rsidR="00970FD5" w:rsidRPr="00116848" w:rsidRDefault="00970FD5" w:rsidP="00970FD5">
      <w:pPr>
        <w:spacing w:after="0" w:line="240" w:lineRule="auto"/>
        <w:ind w:left="567" w:right="567"/>
        <w:jc w:val="both"/>
        <w:rPr>
          <w:rFonts w:ascii="Palatino Linotype" w:eastAsia="Palatino Linotype" w:hAnsi="Palatino Linotype" w:cs="Palatino Linotype"/>
          <w:b/>
          <w:i/>
          <w:sz w:val="24"/>
          <w:szCs w:val="24"/>
        </w:rPr>
      </w:pPr>
      <w:r w:rsidRPr="00116848">
        <w:rPr>
          <w:rFonts w:ascii="Palatino Linotype" w:eastAsia="Palatino Linotype" w:hAnsi="Palatino Linotype" w:cs="Palatino Linotype"/>
          <w:b/>
          <w:i/>
          <w:sz w:val="24"/>
          <w:szCs w:val="24"/>
        </w:rPr>
        <w:t>…</w:t>
      </w:r>
    </w:p>
    <w:p w14:paraId="31B4D2FA" w14:textId="77777777" w:rsidR="00970FD5" w:rsidRPr="00116848" w:rsidRDefault="00970FD5" w:rsidP="00970FD5">
      <w:pPr>
        <w:spacing w:after="0" w:line="240" w:lineRule="auto"/>
        <w:ind w:left="567" w:right="567"/>
        <w:jc w:val="both"/>
        <w:rPr>
          <w:rFonts w:ascii="Palatino Linotype" w:eastAsia="Palatino Linotype" w:hAnsi="Palatino Linotype" w:cs="Palatino Linotype"/>
          <w:i/>
          <w:sz w:val="24"/>
          <w:szCs w:val="24"/>
        </w:rPr>
      </w:pPr>
      <w:r w:rsidRPr="00116848">
        <w:rPr>
          <w:rFonts w:ascii="Palatino Linotype" w:eastAsia="Palatino Linotype" w:hAnsi="Palatino Linotype" w:cs="Palatino Linotype"/>
          <w:b/>
          <w:i/>
          <w:sz w:val="24"/>
          <w:szCs w:val="24"/>
        </w:rPr>
        <w:t xml:space="preserve">VII. Máxima Publicidad: </w:t>
      </w:r>
      <w:r w:rsidRPr="00116848">
        <w:rPr>
          <w:rFonts w:ascii="Palatino Linotype" w:eastAsia="Palatino Linotype" w:hAnsi="Palatino Linotype" w:cs="Palatino Linotype"/>
          <w:i/>
          <w:sz w:val="24"/>
          <w:szCs w:val="24"/>
        </w:rPr>
        <w:t xml:space="preserve">Toda la información en posesión de los sujetos obligados será pública, completa, oportuna y accesible, sujeta a un claro régimen de excepciones que deberán estar definidas y ser además legítimas y estrictamente necesarias en una sociedad democrática; </w:t>
      </w:r>
    </w:p>
    <w:p w14:paraId="010E9E8F" w14:textId="77777777" w:rsidR="00970FD5" w:rsidRPr="00116848" w:rsidRDefault="00970FD5" w:rsidP="00970FD5">
      <w:pPr>
        <w:spacing w:after="0" w:line="240" w:lineRule="auto"/>
        <w:ind w:left="567" w:right="567"/>
        <w:jc w:val="both"/>
        <w:rPr>
          <w:rFonts w:ascii="Palatino Linotype" w:eastAsia="Palatino Linotype" w:hAnsi="Palatino Linotype" w:cs="Palatino Linotype"/>
          <w:i/>
          <w:sz w:val="24"/>
          <w:szCs w:val="24"/>
        </w:rPr>
      </w:pPr>
      <w:r w:rsidRPr="00116848">
        <w:rPr>
          <w:rFonts w:ascii="Palatino Linotype" w:eastAsia="Palatino Linotype" w:hAnsi="Palatino Linotype" w:cs="Palatino Linotype"/>
          <w:b/>
          <w:i/>
          <w:sz w:val="24"/>
          <w:szCs w:val="24"/>
        </w:rPr>
        <w:t xml:space="preserve">VIII. Objetividad: </w:t>
      </w:r>
      <w:r w:rsidRPr="00116848">
        <w:rPr>
          <w:rFonts w:ascii="Palatino Linotype" w:eastAsia="Palatino Linotype" w:hAnsi="Palatino Linotype" w:cs="Palatino Linotype"/>
          <w:i/>
          <w:sz w:val="24"/>
          <w:szCs w:val="24"/>
        </w:rPr>
        <w:t xml:space="preserve">Obligación del Instituto de ajustar su actuación a los presupuestos de ley que deben ser aplicados al analizar el caso en concreto y resolver todos los hechos, prescindiendo de las consideraciones y criterios personales; </w:t>
      </w:r>
    </w:p>
    <w:p w14:paraId="28E59058" w14:textId="77777777" w:rsidR="00970FD5" w:rsidRPr="00116848" w:rsidRDefault="00970FD5" w:rsidP="00970FD5">
      <w:pPr>
        <w:spacing w:after="0" w:line="240" w:lineRule="auto"/>
        <w:ind w:left="567" w:right="567"/>
        <w:jc w:val="both"/>
        <w:rPr>
          <w:rFonts w:ascii="Palatino Linotype" w:eastAsia="Palatino Linotype" w:hAnsi="Palatino Linotype" w:cs="Palatino Linotype"/>
          <w:i/>
          <w:sz w:val="24"/>
          <w:szCs w:val="24"/>
        </w:rPr>
      </w:pPr>
      <w:r w:rsidRPr="00116848">
        <w:rPr>
          <w:rFonts w:ascii="Palatino Linotype" w:eastAsia="Palatino Linotype" w:hAnsi="Palatino Linotype" w:cs="Palatino Linotype"/>
          <w:i/>
          <w:sz w:val="24"/>
          <w:szCs w:val="24"/>
        </w:rPr>
        <w:t>…</w:t>
      </w:r>
    </w:p>
    <w:p w14:paraId="09DF42E2" w14:textId="77777777" w:rsidR="00970FD5" w:rsidRPr="00116848" w:rsidRDefault="00970FD5" w:rsidP="00970FD5">
      <w:pPr>
        <w:spacing w:after="0" w:line="240" w:lineRule="auto"/>
        <w:ind w:left="567" w:right="567"/>
        <w:jc w:val="both"/>
        <w:rPr>
          <w:rFonts w:ascii="Palatino Linotype" w:eastAsia="Palatino Linotype" w:hAnsi="Palatino Linotype" w:cs="Palatino Linotype"/>
          <w:i/>
          <w:sz w:val="24"/>
          <w:szCs w:val="24"/>
        </w:rPr>
      </w:pPr>
      <w:r w:rsidRPr="00116848">
        <w:rPr>
          <w:rFonts w:ascii="Palatino Linotype" w:eastAsia="Palatino Linotype" w:hAnsi="Palatino Linotype" w:cs="Palatino Linotype"/>
          <w:i/>
          <w:sz w:val="24"/>
          <w:szCs w:val="24"/>
        </w:rPr>
        <w:t>(Énfasis añadido)</w:t>
      </w:r>
    </w:p>
    <w:p w14:paraId="2B9ADAD4" w14:textId="77777777" w:rsidR="00970FD5" w:rsidRPr="00116848" w:rsidRDefault="00970FD5" w:rsidP="00970FD5">
      <w:pPr>
        <w:spacing w:after="0" w:line="360" w:lineRule="auto"/>
        <w:jc w:val="both"/>
        <w:rPr>
          <w:rFonts w:ascii="Palatino Linotype" w:eastAsia="Times New Roman" w:hAnsi="Palatino Linotype" w:cs="Times New Roman"/>
          <w:sz w:val="24"/>
          <w:szCs w:val="24"/>
          <w:lang w:val="es-ES" w:eastAsia="es-ES"/>
        </w:rPr>
      </w:pPr>
    </w:p>
    <w:p w14:paraId="6EC9AEAF" w14:textId="77777777" w:rsidR="00970FD5" w:rsidRPr="00116848" w:rsidRDefault="00970FD5" w:rsidP="00970FD5">
      <w:pPr>
        <w:spacing w:after="0" w:line="360" w:lineRule="auto"/>
        <w:jc w:val="both"/>
        <w:rPr>
          <w:rFonts w:ascii="Palatino Linotype" w:eastAsia="Times New Roman" w:hAnsi="Palatino Linotype" w:cs="Times New Roman"/>
          <w:sz w:val="24"/>
          <w:szCs w:val="24"/>
          <w:lang w:val="es-ES" w:eastAsia="es-ES"/>
        </w:rPr>
      </w:pPr>
      <w:r w:rsidRPr="00116848">
        <w:rPr>
          <w:rFonts w:ascii="Palatino Linotype" w:eastAsia="Times New Roman" w:hAnsi="Palatino Linotype" w:cs="Times New Roman"/>
          <w:sz w:val="24"/>
          <w:szCs w:val="24"/>
          <w:lang w:val="es-ES" w:eastAsia="es-ES"/>
        </w:rPr>
        <w:t>Ahora bien, la Ley de Transparencia y Acceso a la Información Pública del Estado de México y Municipios, prevé en su artículo 23 fracción IV,</w:t>
      </w:r>
      <w:r w:rsidRPr="00116848">
        <w:t xml:space="preserve"> </w:t>
      </w:r>
      <w:r w:rsidRPr="00116848">
        <w:rPr>
          <w:rFonts w:ascii="Palatino Linotype" w:eastAsia="Times New Roman" w:hAnsi="Palatino Linotype" w:cs="Times New Roman"/>
          <w:sz w:val="24"/>
          <w:szCs w:val="24"/>
          <w:lang w:val="es-ES" w:eastAsia="es-ES"/>
        </w:rPr>
        <w:t>que los Ayuntamientos se encuentran obligados a transparentar y permitir el acceso a la información que generen, posean o administren; de ahí que la Ley de la materia delimita perfectamente los alcances de las obligaciones que corresponden a los Ayuntamientos, como se advierte enseguida:</w:t>
      </w:r>
    </w:p>
    <w:p w14:paraId="4A3F6E34" w14:textId="77777777" w:rsidR="00970FD5" w:rsidRPr="00116848" w:rsidRDefault="00970FD5" w:rsidP="00970FD5">
      <w:pPr>
        <w:spacing w:after="0" w:line="360" w:lineRule="auto"/>
        <w:jc w:val="both"/>
        <w:rPr>
          <w:rFonts w:ascii="Palatino Linotype" w:eastAsia="Times New Roman" w:hAnsi="Palatino Linotype" w:cs="Times New Roman"/>
          <w:sz w:val="24"/>
          <w:szCs w:val="24"/>
          <w:lang w:val="es-ES" w:eastAsia="es-ES"/>
        </w:rPr>
      </w:pPr>
    </w:p>
    <w:p w14:paraId="7E7399D4" w14:textId="77777777" w:rsidR="00970FD5" w:rsidRPr="00116848" w:rsidRDefault="00970FD5" w:rsidP="00970FD5">
      <w:pPr>
        <w:spacing w:after="0" w:line="240" w:lineRule="auto"/>
        <w:ind w:left="567" w:right="567"/>
        <w:jc w:val="both"/>
        <w:rPr>
          <w:rFonts w:ascii="Palatino Linotype" w:eastAsia="Times New Roman" w:hAnsi="Palatino Linotype" w:cs="Arial"/>
          <w:i/>
          <w:szCs w:val="24"/>
          <w:lang w:val="es-ES" w:eastAsia="es-ES"/>
        </w:rPr>
      </w:pPr>
      <w:r w:rsidRPr="00116848">
        <w:rPr>
          <w:rFonts w:ascii="Palatino Linotype" w:eastAsia="Times New Roman" w:hAnsi="Palatino Linotype" w:cs="Arial"/>
          <w:b/>
          <w:i/>
          <w:szCs w:val="24"/>
          <w:lang w:val="es-ES" w:eastAsia="es-ES"/>
        </w:rPr>
        <w:lastRenderedPageBreak/>
        <w:t>“Artículo 23.</w:t>
      </w:r>
      <w:r w:rsidRPr="00116848">
        <w:rPr>
          <w:rFonts w:ascii="Palatino Linotype" w:eastAsia="Times New Roman" w:hAnsi="Palatino Linotype" w:cs="Arial"/>
          <w:i/>
          <w:szCs w:val="24"/>
          <w:lang w:val="es-ES" w:eastAsia="es-ES"/>
        </w:rPr>
        <w:t xml:space="preserve"> Son sujetos obligados a transparentar y permitir el acceso a su información y proteger los datos personales que obren en su poder:</w:t>
      </w:r>
    </w:p>
    <w:p w14:paraId="33E14B29" w14:textId="77777777" w:rsidR="00970FD5" w:rsidRPr="00116848" w:rsidRDefault="00970FD5" w:rsidP="00970FD5">
      <w:pPr>
        <w:spacing w:after="0" w:line="240" w:lineRule="auto"/>
        <w:ind w:left="567" w:right="567"/>
        <w:jc w:val="both"/>
        <w:rPr>
          <w:rFonts w:ascii="Palatino Linotype" w:eastAsia="Times New Roman" w:hAnsi="Palatino Linotype" w:cs="Arial"/>
          <w:i/>
          <w:szCs w:val="24"/>
          <w:lang w:val="es-ES" w:eastAsia="es-ES"/>
        </w:rPr>
      </w:pPr>
      <w:r w:rsidRPr="00116848">
        <w:rPr>
          <w:rFonts w:ascii="Palatino Linotype" w:eastAsia="Times New Roman" w:hAnsi="Palatino Linotype" w:cs="Arial"/>
          <w:b/>
          <w:i/>
          <w:szCs w:val="24"/>
          <w:lang w:val="es-ES" w:eastAsia="es-ES"/>
        </w:rPr>
        <w:t>IV. Los ayuntamientos y las dependencias, organismos, órganos y entidades de la administración municipal</w:t>
      </w:r>
      <w:r w:rsidRPr="00116848">
        <w:rPr>
          <w:rFonts w:ascii="Palatino Linotype" w:eastAsia="Times New Roman" w:hAnsi="Palatino Linotype" w:cs="Arial"/>
          <w:i/>
          <w:szCs w:val="24"/>
          <w:lang w:val="es-ES" w:eastAsia="es-ES"/>
        </w:rPr>
        <w:t>;”</w:t>
      </w:r>
    </w:p>
    <w:p w14:paraId="650D2228" w14:textId="77777777" w:rsidR="00970FD5" w:rsidRPr="00116848" w:rsidRDefault="00970FD5" w:rsidP="00970FD5">
      <w:pPr>
        <w:spacing w:after="0" w:line="240" w:lineRule="auto"/>
        <w:ind w:left="567" w:right="567"/>
        <w:jc w:val="right"/>
        <w:rPr>
          <w:rFonts w:ascii="Palatino Linotype" w:eastAsia="Times New Roman" w:hAnsi="Palatino Linotype" w:cs="Arial"/>
          <w:i/>
          <w:szCs w:val="24"/>
          <w:lang w:val="es-ES" w:eastAsia="es-ES"/>
        </w:rPr>
      </w:pPr>
      <w:r w:rsidRPr="00116848">
        <w:rPr>
          <w:rFonts w:ascii="Palatino Linotype" w:eastAsia="Times New Roman" w:hAnsi="Palatino Linotype" w:cs="Arial"/>
          <w:i/>
          <w:szCs w:val="24"/>
          <w:lang w:val="es-ES" w:eastAsia="es-ES"/>
        </w:rPr>
        <w:t xml:space="preserve"> (Énfasis añadido)</w:t>
      </w:r>
    </w:p>
    <w:p w14:paraId="43E45690" w14:textId="77777777" w:rsidR="00970FD5" w:rsidRPr="00116848" w:rsidRDefault="00970FD5" w:rsidP="00970FD5">
      <w:pPr>
        <w:spacing w:after="0" w:line="360" w:lineRule="auto"/>
        <w:jc w:val="both"/>
        <w:rPr>
          <w:rFonts w:ascii="Palatino Linotype" w:hAnsi="Palatino Linotype" w:cs="Arial"/>
          <w:i/>
          <w:sz w:val="24"/>
        </w:rPr>
      </w:pPr>
      <w:r w:rsidRPr="00116848">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29D999B9" w14:textId="77777777" w:rsidR="00970FD5" w:rsidRPr="00116848" w:rsidRDefault="00970FD5" w:rsidP="00970FD5">
      <w:pPr>
        <w:spacing w:after="0"/>
        <w:ind w:left="567" w:right="567"/>
        <w:jc w:val="both"/>
        <w:rPr>
          <w:rFonts w:ascii="Palatino Linotype" w:hAnsi="Palatino Linotype" w:cs="Arial"/>
          <w:i/>
        </w:rPr>
      </w:pPr>
    </w:p>
    <w:p w14:paraId="1BEB05A8" w14:textId="77777777" w:rsidR="00970FD5" w:rsidRPr="00116848" w:rsidRDefault="00970FD5" w:rsidP="00970FD5">
      <w:pPr>
        <w:spacing w:after="0" w:line="240" w:lineRule="auto"/>
        <w:ind w:left="567" w:right="567"/>
        <w:jc w:val="both"/>
        <w:rPr>
          <w:rFonts w:ascii="Palatino Linotype" w:hAnsi="Palatino Linotype" w:cs="Arial"/>
          <w:i/>
        </w:rPr>
      </w:pPr>
      <w:r w:rsidRPr="00116848">
        <w:rPr>
          <w:rFonts w:ascii="Palatino Linotype" w:hAnsi="Palatino Linotype" w:cs="Arial"/>
          <w:i/>
        </w:rPr>
        <w:t>“</w:t>
      </w:r>
      <w:r w:rsidRPr="00116848">
        <w:rPr>
          <w:rFonts w:ascii="Palatino Linotype" w:hAnsi="Palatino Linotype" w:cs="Arial"/>
          <w:b/>
          <w:i/>
          <w:color w:val="000000"/>
        </w:rPr>
        <w:t>Artículo 12.</w:t>
      </w:r>
      <w:r w:rsidRPr="00116848">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2244C165" w14:textId="77777777" w:rsidR="00970FD5" w:rsidRPr="00116848" w:rsidRDefault="00970FD5" w:rsidP="00970FD5">
      <w:pPr>
        <w:spacing w:after="0" w:line="240" w:lineRule="auto"/>
        <w:ind w:left="567" w:right="567"/>
        <w:jc w:val="both"/>
        <w:rPr>
          <w:rFonts w:ascii="Palatino Linotype" w:hAnsi="Palatino Linotype" w:cs="Arial"/>
          <w:b/>
          <w:i/>
          <w:color w:val="000000"/>
          <w:u w:val="single"/>
        </w:rPr>
      </w:pPr>
    </w:p>
    <w:p w14:paraId="42BBFE7B" w14:textId="77777777" w:rsidR="00970FD5" w:rsidRPr="00116848" w:rsidRDefault="00970FD5" w:rsidP="00970FD5">
      <w:pPr>
        <w:spacing w:after="0" w:line="240" w:lineRule="auto"/>
        <w:ind w:left="567" w:right="567"/>
        <w:jc w:val="both"/>
        <w:rPr>
          <w:rFonts w:ascii="Palatino Linotype" w:hAnsi="Palatino Linotype" w:cs="Arial"/>
          <w:i/>
        </w:rPr>
      </w:pPr>
      <w:r w:rsidRPr="00116848">
        <w:rPr>
          <w:rFonts w:ascii="Palatino Linotype" w:hAnsi="Palatino Linotype" w:cs="Arial"/>
          <w:b/>
          <w:i/>
          <w:color w:val="000000"/>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116848">
        <w:rPr>
          <w:rFonts w:ascii="Palatino Linotype" w:hAnsi="Palatino Linotype" w:cs="Arial"/>
          <w:i/>
        </w:rPr>
        <w:t>”</w:t>
      </w:r>
    </w:p>
    <w:p w14:paraId="411E96C4" w14:textId="77777777" w:rsidR="00970FD5" w:rsidRPr="00116848" w:rsidRDefault="00970FD5" w:rsidP="00970FD5">
      <w:pPr>
        <w:spacing w:after="0" w:line="360" w:lineRule="auto"/>
        <w:jc w:val="both"/>
        <w:rPr>
          <w:rFonts w:ascii="Palatino Linotype" w:hAnsi="Palatino Linotype" w:cs="Arial"/>
          <w:color w:val="000000"/>
          <w:sz w:val="24"/>
        </w:rPr>
      </w:pPr>
    </w:p>
    <w:p w14:paraId="4D8AAE20" w14:textId="77777777" w:rsidR="00970FD5" w:rsidRPr="00116848" w:rsidRDefault="00970FD5" w:rsidP="00970FD5">
      <w:pPr>
        <w:spacing w:after="0" w:line="360" w:lineRule="auto"/>
        <w:jc w:val="both"/>
        <w:rPr>
          <w:rFonts w:ascii="Palatino Linotype" w:hAnsi="Palatino Linotype" w:cs="Arial"/>
          <w:color w:val="000000"/>
          <w:sz w:val="24"/>
        </w:rPr>
      </w:pPr>
      <w:r w:rsidRPr="00116848">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116848">
        <w:rPr>
          <w:rFonts w:ascii="Palatino Linotype" w:hAnsi="Palatino Linotype" w:cs="Arial"/>
          <w:b/>
          <w:color w:val="000000"/>
          <w:sz w:val="24"/>
        </w:rPr>
        <w:t xml:space="preserve"> </w:t>
      </w:r>
      <w:r w:rsidRPr="00116848">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116848">
        <w:rPr>
          <w:rFonts w:ascii="Palatino Linotype" w:hAnsi="Palatino Linotype" w:cs="Arial"/>
          <w:i/>
          <w:color w:val="000000"/>
          <w:sz w:val="24"/>
        </w:rPr>
        <w:t>ad hoc</w:t>
      </w:r>
      <w:r w:rsidRPr="00116848">
        <w:rPr>
          <w:rFonts w:ascii="Palatino Linotype" w:hAnsi="Palatino Linotype" w:cs="Arial"/>
          <w:color w:val="000000"/>
          <w:sz w:val="24"/>
        </w:rPr>
        <w:t>, para satisfacer el derecho de acceso a la información pública.</w:t>
      </w:r>
    </w:p>
    <w:p w14:paraId="52B69A80" w14:textId="77777777" w:rsidR="00970FD5" w:rsidRPr="00116848" w:rsidRDefault="00970FD5" w:rsidP="00970FD5">
      <w:pPr>
        <w:spacing w:after="0" w:line="360" w:lineRule="auto"/>
        <w:jc w:val="both"/>
        <w:rPr>
          <w:rFonts w:ascii="Palatino Linotype" w:hAnsi="Palatino Linotype" w:cs="Arial"/>
          <w:sz w:val="24"/>
          <w:szCs w:val="24"/>
          <w:lang w:eastAsia="es-MX"/>
        </w:rPr>
      </w:pPr>
    </w:p>
    <w:p w14:paraId="42520C8C" w14:textId="3EF654AB" w:rsidR="00970FD5" w:rsidRPr="00116848" w:rsidRDefault="00970FD5" w:rsidP="00970FD5">
      <w:pPr>
        <w:autoSpaceDE w:val="0"/>
        <w:autoSpaceDN w:val="0"/>
        <w:adjustRightInd w:val="0"/>
        <w:spacing w:after="0" w:line="360" w:lineRule="auto"/>
        <w:jc w:val="both"/>
        <w:rPr>
          <w:rFonts w:ascii="Palatino Linotype" w:hAnsi="Palatino Linotype" w:cs="Arial"/>
          <w:sz w:val="24"/>
          <w:szCs w:val="24"/>
        </w:rPr>
      </w:pPr>
    </w:p>
    <w:p w14:paraId="49427213" w14:textId="04562F98" w:rsidR="00436F0A" w:rsidRPr="00116848" w:rsidRDefault="00436F0A" w:rsidP="00970FD5">
      <w:pPr>
        <w:autoSpaceDE w:val="0"/>
        <w:autoSpaceDN w:val="0"/>
        <w:adjustRightInd w:val="0"/>
        <w:spacing w:after="0" w:line="360" w:lineRule="auto"/>
        <w:jc w:val="both"/>
        <w:rPr>
          <w:rFonts w:ascii="Palatino Linotype" w:hAnsi="Palatino Linotype" w:cs="Arial"/>
          <w:sz w:val="24"/>
          <w:szCs w:val="24"/>
        </w:rPr>
      </w:pPr>
      <w:r w:rsidRPr="00116848">
        <w:rPr>
          <w:rFonts w:ascii="Palatino Linotype" w:eastAsia="Arial Unicode MS" w:hAnsi="Palatino Linotype" w:cs="Arial"/>
          <w:sz w:val="24"/>
          <w:szCs w:val="24"/>
        </w:rPr>
        <w:lastRenderedPageBreak/>
        <w:t>En mérito de lo ex</w:t>
      </w:r>
      <w:r w:rsidRPr="00116848">
        <w:rPr>
          <w:rFonts w:ascii="Palatino Linotype" w:hAnsi="Palatino Linotype" w:cs="Arial"/>
          <w:sz w:val="24"/>
          <w:szCs w:val="24"/>
        </w:rPr>
        <w:t xml:space="preserve">puesto en líneas anteriores con fundamento en la fracción III del artículo 186, de la Ley de Transparencia y Acceso a la Información Pública del Estado de México y Municipios, se </w:t>
      </w:r>
      <w:r w:rsidRPr="00116848">
        <w:rPr>
          <w:rFonts w:ascii="Palatino Linotype" w:hAnsi="Palatino Linotype" w:cs="Arial"/>
          <w:b/>
          <w:sz w:val="24"/>
          <w:szCs w:val="24"/>
        </w:rPr>
        <w:t>REVOCA</w:t>
      </w:r>
      <w:r w:rsidRPr="00116848">
        <w:rPr>
          <w:rFonts w:ascii="Palatino Linotype" w:hAnsi="Palatino Linotype" w:cs="Arial"/>
          <w:sz w:val="24"/>
          <w:szCs w:val="24"/>
        </w:rPr>
        <w:t xml:space="preserve"> la respuesta del sujeto obligado a la solicitud de información número </w:t>
      </w:r>
      <w:r w:rsidRPr="00116848">
        <w:rPr>
          <w:rFonts w:ascii="Palatino Linotype" w:hAnsi="Palatino Linotype" w:cs="Arial"/>
          <w:b/>
          <w:sz w:val="24"/>
          <w:szCs w:val="24"/>
        </w:rPr>
        <w:t>00106/XONACAT/IP/2023</w:t>
      </w:r>
      <w:r w:rsidRPr="00116848">
        <w:rPr>
          <w:rFonts w:ascii="Palatino Linotype" w:hAnsi="Palatino Linotype" w:cs="Arial"/>
          <w:b/>
          <w:sz w:val="20"/>
          <w:szCs w:val="20"/>
        </w:rPr>
        <w:t xml:space="preserve">, </w:t>
      </w:r>
      <w:r w:rsidRPr="00116848">
        <w:rPr>
          <w:rFonts w:ascii="Palatino Linotype" w:hAnsi="Palatino Linotype" w:cs="Arial"/>
          <w:sz w:val="24"/>
          <w:szCs w:val="24"/>
        </w:rPr>
        <w:t>que ha sido materia del presente fallo.</w:t>
      </w:r>
    </w:p>
    <w:p w14:paraId="60B82DD9" w14:textId="77777777" w:rsidR="00970FD5" w:rsidRPr="00116848" w:rsidRDefault="00970FD5" w:rsidP="00970FD5">
      <w:pPr>
        <w:autoSpaceDE w:val="0"/>
        <w:autoSpaceDN w:val="0"/>
        <w:adjustRightInd w:val="0"/>
        <w:spacing w:after="0" w:line="360" w:lineRule="auto"/>
        <w:jc w:val="both"/>
        <w:rPr>
          <w:rFonts w:ascii="Palatino Linotype" w:hAnsi="Palatino Linotype" w:cs="Arial"/>
          <w:sz w:val="24"/>
          <w:szCs w:val="24"/>
        </w:rPr>
      </w:pPr>
    </w:p>
    <w:p w14:paraId="14C3D99E" w14:textId="77777777" w:rsidR="00970FD5" w:rsidRPr="00116848" w:rsidRDefault="00970FD5" w:rsidP="00970FD5">
      <w:pPr>
        <w:autoSpaceDE w:val="0"/>
        <w:autoSpaceDN w:val="0"/>
        <w:adjustRightInd w:val="0"/>
        <w:spacing w:after="0" w:line="360" w:lineRule="auto"/>
        <w:jc w:val="both"/>
        <w:rPr>
          <w:rFonts w:ascii="Palatino Linotype" w:hAnsi="Palatino Linotype" w:cs="Arial"/>
          <w:sz w:val="24"/>
          <w:szCs w:val="24"/>
        </w:rPr>
      </w:pPr>
      <w:r w:rsidRPr="00116848">
        <w:rPr>
          <w:rFonts w:ascii="Palatino Linotype" w:hAnsi="Palatino Linotype" w:cs="Arial"/>
          <w:sz w:val="24"/>
          <w:szCs w:val="24"/>
        </w:rPr>
        <w:t>Por lo antes expuesto y fundado es de resolverse y,</w:t>
      </w:r>
    </w:p>
    <w:p w14:paraId="38803893" w14:textId="77777777" w:rsidR="00970FD5" w:rsidRPr="00116848" w:rsidRDefault="00970FD5" w:rsidP="00970FD5">
      <w:pPr>
        <w:autoSpaceDE w:val="0"/>
        <w:autoSpaceDN w:val="0"/>
        <w:adjustRightInd w:val="0"/>
        <w:spacing w:after="0" w:line="360" w:lineRule="auto"/>
        <w:jc w:val="both"/>
        <w:rPr>
          <w:rFonts w:ascii="Palatino Linotype" w:hAnsi="Palatino Linotype" w:cs="Arial"/>
          <w:sz w:val="24"/>
          <w:szCs w:val="24"/>
        </w:rPr>
      </w:pPr>
    </w:p>
    <w:p w14:paraId="2A071F65" w14:textId="77777777" w:rsidR="00970FD5" w:rsidRPr="00116848" w:rsidRDefault="00970FD5" w:rsidP="00970FD5">
      <w:pPr>
        <w:spacing w:after="0" w:line="360" w:lineRule="auto"/>
        <w:ind w:left="426"/>
        <w:jc w:val="center"/>
        <w:rPr>
          <w:rFonts w:ascii="Palatino Linotype" w:eastAsia="Times New Roman" w:hAnsi="Palatino Linotype" w:cs="Times New Roman"/>
          <w:b/>
          <w:color w:val="000000"/>
          <w:sz w:val="28"/>
          <w:szCs w:val="24"/>
          <w:lang w:val="es-ES" w:eastAsia="es-ES"/>
        </w:rPr>
      </w:pPr>
      <w:r w:rsidRPr="00116848">
        <w:rPr>
          <w:rFonts w:ascii="Palatino Linotype" w:eastAsia="Times New Roman" w:hAnsi="Palatino Linotype" w:cs="Times New Roman"/>
          <w:b/>
          <w:color w:val="000000"/>
          <w:sz w:val="28"/>
          <w:szCs w:val="24"/>
          <w:lang w:val="es-ES" w:eastAsia="es-ES"/>
        </w:rPr>
        <w:t>SE    RESUELVE</w:t>
      </w:r>
    </w:p>
    <w:p w14:paraId="6E4C1DCF" w14:textId="77777777" w:rsidR="00970FD5" w:rsidRPr="00116848" w:rsidRDefault="00970FD5" w:rsidP="00970FD5">
      <w:pPr>
        <w:tabs>
          <w:tab w:val="left" w:pos="8647"/>
        </w:tabs>
        <w:spacing w:after="0" w:line="360" w:lineRule="auto"/>
        <w:ind w:right="51"/>
        <w:jc w:val="both"/>
        <w:rPr>
          <w:rFonts w:ascii="Palatino Linotype" w:hAnsi="Palatino Linotype" w:cs="Arial"/>
          <w:sz w:val="24"/>
          <w:szCs w:val="24"/>
        </w:rPr>
      </w:pPr>
    </w:p>
    <w:p w14:paraId="79209046" w14:textId="2634946B" w:rsidR="00970FD5" w:rsidRPr="00116848" w:rsidRDefault="00970FD5" w:rsidP="00970FD5">
      <w:pPr>
        <w:tabs>
          <w:tab w:val="left" w:pos="8647"/>
        </w:tabs>
        <w:spacing w:after="0" w:line="360" w:lineRule="auto"/>
        <w:ind w:right="51"/>
        <w:jc w:val="both"/>
        <w:rPr>
          <w:rFonts w:ascii="Palatino Linotype" w:hAnsi="Palatino Linotype" w:cs="Arial"/>
          <w:sz w:val="24"/>
          <w:szCs w:val="24"/>
        </w:rPr>
      </w:pPr>
      <w:r w:rsidRPr="00116848">
        <w:rPr>
          <w:rFonts w:ascii="Palatino Linotype" w:hAnsi="Palatino Linotype" w:cs="Arial"/>
          <w:b/>
          <w:sz w:val="28"/>
          <w:szCs w:val="24"/>
        </w:rPr>
        <w:t>PRIMERO.</w:t>
      </w:r>
      <w:r w:rsidRPr="00116848">
        <w:rPr>
          <w:rFonts w:ascii="Palatino Linotype" w:hAnsi="Palatino Linotype" w:cs="Arial"/>
          <w:sz w:val="24"/>
          <w:szCs w:val="24"/>
        </w:rPr>
        <w:t xml:space="preserve"> </w:t>
      </w:r>
      <w:r w:rsidR="00436F0A" w:rsidRPr="00116848">
        <w:rPr>
          <w:rFonts w:ascii="Palatino Linotype" w:eastAsia="Arial Unicode MS" w:hAnsi="Palatino Linotype" w:cs="Arial"/>
          <w:sz w:val="24"/>
          <w:szCs w:val="24"/>
        </w:rPr>
        <w:t>Se</w:t>
      </w:r>
      <w:r w:rsidR="00436F0A" w:rsidRPr="00116848">
        <w:rPr>
          <w:rFonts w:ascii="Palatino Linotype" w:hAnsi="Palatino Linotype" w:cs="Arial"/>
          <w:sz w:val="24"/>
          <w:szCs w:val="24"/>
          <w:lang w:val="es-ES_tradnl"/>
        </w:rPr>
        <w:t xml:space="preserve"> </w:t>
      </w:r>
      <w:r w:rsidR="00436F0A" w:rsidRPr="00116848">
        <w:rPr>
          <w:rFonts w:ascii="Palatino Linotype" w:hAnsi="Palatino Linotype" w:cs="Arial"/>
          <w:b/>
          <w:sz w:val="24"/>
          <w:szCs w:val="24"/>
          <w:lang w:val="es-ES_tradnl"/>
        </w:rPr>
        <w:t>REVOCA</w:t>
      </w:r>
      <w:r w:rsidR="00436F0A" w:rsidRPr="00116848">
        <w:rPr>
          <w:rFonts w:ascii="Palatino Linotype" w:hAnsi="Palatino Linotype" w:cs="Arial"/>
          <w:sz w:val="24"/>
          <w:szCs w:val="24"/>
          <w:lang w:val="es-ES_tradnl"/>
        </w:rPr>
        <w:t xml:space="preserve"> </w:t>
      </w:r>
      <w:r w:rsidR="00436F0A" w:rsidRPr="00116848">
        <w:rPr>
          <w:rFonts w:ascii="Palatino Linotype" w:eastAsia="Arial Unicode MS" w:hAnsi="Palatino Linotype" w:cs="Arial"/>
          <w:sz w:val="24"/>
          <w:szCs w:val="24"/>
        </w:rPr>
        <w:t xml:space="preserve">la respuesta entregada por </w:t>
      </w:r>
      <w:r w:rsidR="00436F0A" w:rsidRPr="00116848">
        <w:rPr>
          <w:rFonts w:ascii="Palatino Linotype" w:eastAsia="Arial Unicode MS" w:hAnsi="Palatino Linotype" w:cs="Arial"/>
          <w:b/>
          <w:sz w:val="24"/>
          <w:szCs w:val="24"/>
        </w:rPr>
        <w:t xml:space="preserve">el Sujeto Obligado </w:t>
      </w:r>
      <w:r w:rsidR="00436F0A" w:rsidRPr="00116848">
        <w:rPr>
          <w:rFonts w:ascii="Palatino Linotype" w:eastAsia="Arial Unicode MS" w:hAnsi="Palatino Linotype" w:cs="Arial"/>
          <w:sz w:val="24"/>
          <w:szCs w:val="24"/>
        </w:rPr>
        <w:t xml:space="preserve">a la solicitud de información número </w:t>
      </w:r>
      <w:r w:rsidR="00436F0A" w:rsidRPr="00116848">
        <w:rPr>
          <w:rFonts w:ascii="Palatino Linotype" w:hAnsi="Palatino Linotype" w:cs="Arial"/>
          <w:b/>
          <w:sz w:val="24"/>
          <w:szCs w:val="24"/>
        </w:rPr>
        <w:t>00106/XONACAT/IP/2023</w:t>
      </w:r>
      <w:r w:rsidR="00436F0A" w:rsidRPr="00116848">
        <w:rPr>
          <w:rFonts w:ascii="Palatino Linotype" w:hAnsi="Palatino Linotype" w:cs="Arial"/>
          <w:sz w:val="24"/>
          <w:szCs w:val="24"/>
        </w:rPr>
        <w:t xml:space="preserve">, al resultar fundadas las razones o motivos de inconformidad que manifestó la recurrente, </w:t>
      </w:r>
      <w:r w:rsidR="00436F0A" w:rsidRPr="00116848">
        <w:rPr>
          <w:rFonts w:ascii="Palatino Linotype" w:eastAsia="Arial Unicode MS" w:hAnsi="Palatino Linotype" w:cs="Arial"/>
          <w:sz w:val="24"/>
          <w:szCs w:val="24"/>
        </w:rPr>
        <w:t xml:space="preserve">en términos del </w:t>
      </w:r>
      <w:r w:rsidR="00436F0A" w:rsidRPr="00116848">
        <w:rPr>
          <w:rFonts w:ascii="Palatino Linotype" w:hAnsi="Palatino Linotype" w:cs="Arial"/>
          <w:sz w:val="24"/>
          <w:szCs w:val="24"/>
        </w:rPr>
        <w:t xml:space="preserve">Considerando </w:t>
      </w:r>
      <w:r w:rsidR="00436F0A" w:rsidRPr="00116848">
        <w:rPr>
          <w:rFonts w:ascii="Palatino Linotype" w:hAnsi="Palatino Linotype" w:cs="Arial"/>
          <w:b/>
          <w:sz w:val="24"/>
          <w:szCs w:val="24"/>
        </w:rPr>
        <w:t>CUARTO</w:t>
      </w:r>
      <w:r w:rsidR="00436F0A" w:rsidRPr="00116848">
        <w:rPr>
          <w:rFonts w:ascii="Palatino Linotype" w:hAnsi="Palatino Linotype" w:cs="Arial"/>
          <w:sz w:val="24"/>
          <w:szCs w:val="24"/>
        </w:rPr>
        <w:t xml:space="preserve"> de la presente resolución.</w:t>
      </w:r>
    </w:p>
    <w:p w14:paraId="714BB3DB" w14:textId="77777777" w:rsidR="00970FD5" w:rsidRPr="00116848" w:rsidRDefault="00970FD5" w:rsidP="00970FD5">
      <w:pPr>
        <w:tabs>
          <w:tab w:val="left" w:pos="8647"/>
        </w:tabs>
        <w:spacing w:after="0" w:line="360" w:lineRule="auto"/>
        <w:ind w:right="51"/>
        <w:jc w:val="both"/>
        <w:rPr>
          <w:rFonts w:ascii="Palatino Linotype" w:hAnsi="Palatino Linotype" w:cs="Arial"/>
          <w:sz w:val="24"/>
          <w:szCs w:val="24"/>
        </w:rPr>
      </w:pPr>
    </w:p>
    <w:p w14:paraId="668CA1CD" w14:textId="16586B91" w:rsidR="00436F0A" w:rsidRPr="00116848" w:rsidRDefault="00436F0A" w:rsidP="002772A0">
      <w:pPr>
        <w:spacing w:line="360" w:lineRule="auto"/>
        <w:ind w:right="49"/>
        <w:jc w:val="both"/>
        <w:rPr>
          <w:rFonts w:ascii="Palatino Linotype" w:hAnsi="Palatino Linotype" w:cstheme="minorHAnsi"/>
          <w:b/>
          <w:sz w:val="28"/>
        </w:rPr>
      </w:pPr>
      <w:r w:rsidRPr="00116848">
        <w:rPr>
          <w:rFonts w:ascii="Palatino Linotype" w:hAnsi="Palatino Linotype"/>
          <w:b/>
          <w:sz w:val="24"/>
          <w:szCs w:val="24"/>
        </w:rPr>
        <w:t>SEGUNDO.</w:t>
      </w:r>
      <w:r w:rsidRPr="00116848">
        <w:rPr>
          <w:rFonts w:ascii="Palatino Linotype" w:hAnsi="Palatino Linotype" w:cs="Arial"/>
          <w:sz w:val="24"/>
          <w:szCs w:val="24"/>
        </w:rPr>
        <w:t xml:space="preserve"> Se ordena al Sujeto Obligado, haga entrega a la recurrente en términos del Considerando </w:t>
      </w:r>
      <w:r w:rsidRPr="00116848">
        <w:rPr>
          <w:rFonts w:ascii="Palatino Linotype" w:hAnsi="Palatino Linotype" w:cs="Arial"/>
          <w:b/>
          <w:sz w:val="24"/>
          <w:szCs w:val="24"/>
        </w:rPr>
        <w:t>CUARTO</w:t>
      </w:r>
      <w:r w:rsidRPr="00116848">
        <w:rPr>
          <w:rFonts w:ascii="Palatino Linotype" w:hAnsi="Palatino Linotype" w:cs="Arial"/>
          <w:sz w:val="24"/>
          <w:szCs w:val="24"/>
        </w:rPr>
        <w:t xml:space="preserve"> de la presente resolución, a través del Sistema de Acceso a la Información Mexiquense </w:t>
      </w:r>
      <w:r w:rsidRPr="00116848">
        <w:rPr>
          <w:rFonts w:ascii="Palatino Linotype" w:hAnsi="Palatino Linotype" w:cs="Arial"/>
          <w:b/>
          <w:sz w:val="24"/>
          <w:szCs w:val="24"/>
        </w:rPr>
        <w:t>(SAIMEX)</w:t>
      </w:r>
      <w:r w:rsidRPr="00116848">
        <w:rPr>
          <w:rFonts w:ascii="Palatino Linotype" w:hAnsi="Palatino Linotype" w:cs="Arial"/>
          <w:sz w:val="24"/>
          <w:szCs w:val="24"/>
        </w:rPr>
        <w:t>, en versión pública, de lo siguiente:</w:t>
      </w:r>
    </w:p>
    <w:p w14:paraId="003FBE17" w14:textId="643AB993" w:rsidR="006F40BC" w:rsidRPr="00116848" w:rsidRDefault="006F40BC" w:rsidP="002772A0">
      <w:pPr>
        <w:spacing w:line="360" w:lineRule="auto"/>
        <w:ind w:right="49"/>
        <w:jc w:val="both"/>
        <w:rPr>
          <w:rFonts w:ascii="Palatino Linotype" w:hAnsi="Palatino Linotype"/>
          <w:bCs/>
          <w:sz w:val="24"/>
          <w:szCs w:val="24"/>
          <w:lang w:eastAsia="es-MX"/>
        </w:rPr>
      </w:pPr>
    </w:p>
    <w:p w14:paraId="7ACDDF4B" w14:textId="20AA20DD" w:rsidR="00FB2125" w:rsidRPr="00116848" w:rsidRDefault="00436F0A" w:rsidP="00FB2125">
      <w:pPr>
        <w:pStyle w:val="Prrafodelista"/>
        <w:numPr>
          <w:ilvl w:val="0"/>
          <w:numId w:val="44"/>
        </w:numPr>
        <w:spacing w:line="360" w:lineRule="auto"/>
        <w:ind w:right="49"/>
        <w:jc w:val="both"/>
        <w:rPr>
          <w:rFonts w:ascii="Palatino Linotype" w:hAnsi="Palatino Linotype"/>
          <w:bCs/>
          <w:i/>
        </w:rPr>
      </w:pPr>
      <w:r w:rsidRPr="00116848">
        <w:rPr>
          <w:rFonts w:ascii="Palatino Linotype" w:hAnsi="Palatino Linotype" w:cs="Arial"/>
          <w:i/>
        </w:rPr>
        <w:t xml:space="preserve">Los </w:t>
      </w:r>
      <w:r w:rsidR="00FB2125" w:rsidRPr="00116848">
        <w:rPr>
          <w:rFonts w:ascii="Palatino Linotype" w:hAnsi="Palatino Linotype" w:cs="Arial"/>
          <w:i/>
        </w:rPr>
        <w:t>recibos de nómina del personal de la Dirección de Servicios Públicos que comprende la Coordinación de limpia, Coordinación de Alumbrado Público, Coordinación de Parques y Jardines, Coordinación de Panteones, Coordinación de Agua, Drenaje y Alcantarillado del ejercicio fiscal en curso de la segunda quincena de junio y la primer quincena de julio.</w:t>
      </w:r>
    </w:p>
    <w:p w14:paraId="286C30A1" w14:textId="78000D2B" w:rsidR="00970FD5" w:rsidRPr="00116848" w:rsidRDefault="00970FD5" w:rsidP="00970FD5">
      <w:pPr>
        <w:pStyle w:val="Sinespaciado"/>
        <w:spacing w:line="360" w:lineRule="auto"/>
        <w:jc w:val="both"/>
        <w:rPr>
          <w:rFonts w:ascii="Palatino Linotype" w:hAnsi="Palatino Linotype"/>
          <w:b/>
          <w:bCs/>
          <w:color w:val="222222"/>
          <w:lang w:eastAsia="es-MX"/>
        </w:rPr>
      </w:pPr>
    </w:p>
    <w:p w14:paraId="61765D2C" w14:textId="77777777" w:rsidR="00FB2125" w:rsidRPr="00116848" w:rsidRDefault="00FB2125" w:rsidP="00FB2125">
      <w:pPr>
        <w:jc w:val="both"/>
        <w:rPr>
          <w:rFonts w:ascii="Palatino Linotype" w:eastAsia="Palatino Linotype" w:hAnsi="Palatino Linotype" w:cs="Palatino Linotype"/>
          <w:color w:val="000000"/>
          <w:sz w:val="24"/>
          <w:szCs w:val="24"/>
          <w:lang w:val="es-ES_tradnl"/>
        </w:rPr>
      </w:pPr>
      <w:r w:rsidRPr="00116848">
        <w:rPr>
          <w:rFonts w:ascii="Palatino Linotype" w:eastAsia="Palatino Linotype" w:hAnsi="Palatino Linotype" w:cs="Palatino Linotype"/>
          <w:color w:val="000000"/>
          <w:sz w:val="24"/>
          <w:szCs w:val="24"/>
          <w:lang w:val="es-ES_tradnl"/>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 y se ponga a disposición del Recurrente.</w:t>
      </w:r>
    </w:p>
    <w:p w14:paraId="09823108" w14:textId="77777777" w:rsidR="00FB2125" w:rsidRPr="00116848" w:rsidRDefault="00FB2125" w:rsidP="00970FD5">
      <w:pPr>
        <w:pStyle w:val="Sinespaciado"/>
        <w:spacing w:line="360" w:lineRule="auto"/>
        <w:jc w:val="both"/>
        <w:rPr>
          <w:rFonts w:ascii="Palatino Linotype" w:hAnsi="Palatino Linotype"/>
          <w:b/>
          <w:bCs/>
          <w:color w:val="222222"/>
          <w:lang w:eastAsia="es-MX"/>
        </w:rPr>
      </w:pPr>
    </w:p>
    <w:p w14:paraId="25E06AEE" w14:textId="77777777" w:rsidR="00B15544" w:rsidRPr="00116848" w:rsidRDefault="00B15544" w:rsidP="00B15544">
      <w:pPr>
        <w:tabs>
          <w:tab w:val="left" w:pos="8647"/>
        </w:tabs>
        <w:spacing w:after="0" w:line="360" w:lineRule="auto"/>
        <w:ind w:right="51"/>
        <w:jc w:val="both"/>
        <w:rPr>
          <w:rFonts w:ascii="Palatino Linotype" w:hAnsi="Palatino Linotype" w:cs="Arial"/>
          <w:sz w:val="24"/>
          <w:szCs w:val="24"/>
        </w:rPr>
      </w:pPr>
      <w:r w:rsidRPr="00116848">
        <w:rPr>
          <w:rFonts w:ascii="Palatino Linotype" w:hAnsi="Palatino Linotype" w:cs="Arial"/>
          <w:b/>
          <w:sz w:val="28"/>
          <w:szCs w:val="24"/>
        </w:rPr>
        <w:t>TERCERO</w:t>
      </w:r>
      <w:r w:rsidRPr="00116848">
        <w:rPr>
          <w:rFonts w:ascii="Palatino Linotype" w:hAnsi="Palatino Linotype" w:cs="Arial"/>
          <w:b/>
          <w:sz w:val="24"/>
          <w:szCs w:val="24"/>
        </w:rPr>
        <w:t>.</w:t>
      </w:r>
      <w:r w:rsidRPr="00116848">
        <w:rPr>
          <w:rFonts w:ascii="Palatino Linotype" w:hAnsi="Palatino Linotype" w:cs="Arial"/>
          <w:sz w:val="24"/>
          <w:szCs w:val="24"/>
        </w:rPr>
        <w:t xml:space="preserve"> </w:t>
      </w:r>
      <w:r w:rsidRPr="00116848">
        <w:rPr>
          <w:rFonts w:ascii="Palatino Linotype" w:hAnsi="Palatino Linotype" w:cs="Arial"/>
          <w:b/>
          <w:sz w:val="24"/>
          <w:szCs w:val="24"/>
        </w:rPr>
        <w:t>Notifíquese</w:t>
      </w:r>
      <w:r w:rsidRPr="00116848">
        <w:rPr>
          <w:rFonts w:ascii="Palatino Linotype" w:hAnsi="Palatino Linotype" w:cs="Arial"/>
          <w:b/>
          <w:i/>
          <w:sz w:val="24"/>
          <w:szCs w:val="24"/>
        </w:rPr>
        <w:t xml:space="preserve"> </w:t>
      </w:r>
      <w:r w:rsidRPr="00116848">
        <w:rPr>
          <w:rFonts w:ascii="Palatino Linotype" w:hAnsi="Palatino Linotype" w:cs="Arial"/>
          <w:sz w:val="24"/>
          <w:szCs w:val="24"/>
        </w:rPr>
        <w:t>al Titular de la Unidad de Transparencia del</w:t>
      </w:r>
      <w:r w:rsidRPr="00116848">
        <w:rPr>
          <w:rFonts w:ascii="Palatino Linotype" w:hAnsi="Palatino Linotype" w:cs="Arial"/>
          <w:b/>
          <w:sz w:val="24"/>
          <w:szCs w:val="24"/>
        </w:rPr>
        <w:t xml:space="preserve"> Sujeto Obligado</w:t>
      </w:r>
      <w:r w:rsidRPr="00116848">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2D7305A1" w14:textId="77777777" w:rsidR="00B15544" w:rsidRPr="00116848" w:rsidRDefault="00B15544" w:rsidP="00B15544">
      <w:pPr>
        <w:tabs>
          <w:tab w:val="left" w:pos="8647"/>
        </w:tabs>
        <w:spacing w:after="0" w:line="360" w:lineRule="auto"/>
        <w:ind w:right="51"/>
        <w:jc w:val="both"/>
        <w:rPr>
          <w:rFonts w:ascii="Palatino Linotype" w:hAnsi="Palatino Linotype" w:cs="Arial"/>
          <w:sz w:val="24"/>
          <w:szCs w:val="24"/>
        </w:rPr>
      </w:pPr>
    </w:p>
    <w:p w14:paraId="30ABAACF" w14:textId="0F98E0BF" w:rsidR="00B15544" w:rsidRPr="00116848" w:rsidRDefault="00B15544" w:rsidP="00B15544">
      <w:pPr>
        <w:spacing w:after="0" w:line="360" w:lineRule="auto"/>
        <w:jc w:val="both"/>
        <w:rPr>
          <w:rFonts w:ascii="Palatino Linotype" w:eastAsia="Calibri" w:hAnsi="Palatino Linotype" w:cs="Times New Roman"/>
          <w:sz w:val="24"/>
          <w:szCs w:val="24"/>
          <w:lang w:eastAsia="es-ES_tradnl"/>
        </w:rPr>
      </w:pPr>
      <w:r w:rsidRPr="00116848">
        <w:rPr>
          <w:rFonts w:ascii="Palatino Linotype" w:eastAsia="Times New Roman" w:hAnsi="Palatino Linotype" w:cs="Arial"/>
          <w:b/>
          <w:sz w:val="28"/>
          <w:szCs w:val="24"/>
          <w:lang w:val="es-ES" w:eastAsia="es-ES"/>
        </w:rPr>
        <w:t>CUARTO</w:t>
      </w:r>
      <w:r w:rsidRPr="00116848">
        <w:rPr>
          <w:rFonts w:ascii="Palatino Linotype" w:eastAsia="Calibri" w:hAnsi="Palatino Linotype" w:cs="Times New Roman"/>
          <w:sz w:val="24"/>
          <w:szCs w:val="24"/>
          <w:lang w:eastAsia="es-ES_tradnl"/>
        </w:rPr>
        <w:t>.</w:t>
      </w:r>
      <w:r w:rsidR="00BF2E74" w:rsidRPr="00116848">
        <w:rPr>
          <w:rFonts w:ascii="Palatino Linotype" w:eastAsia="Times New Roman" w:hAnsi="Palatino Linotype" w:cs="Arial"/>
          <w:b/>
          <w:sz w:val="24"/>
          <w:szCs w:val="24"/>
          <w:lang w:val="es-ES" w:eastAsia="es-ES"/>
        </w:rPr>
        <w:t xml:space="preserve"> Notifíquese</w:t>
      </w:r>
      <w:r w:rsidR="00BF2E74" w:rsidRPr="00116848">
        <w:rPr>
          <w:rFonts w:ascii="Palatino Linotype" w:eastAsia="Times New Roman" w:hAnsi="Palatino Linotype" w:cs="Arial"/>
          <w:sz w:val="24"/>
          <w:szCs w:val="24"/>
          <w:lang w:val="es-ES" w:eastAsia="es-ES"/>
        </w:rPr>
        <w:t xml:space="preserve"> </w:t>
      </w:r>
      <w:r w:rsidR="00BF2E74" w:rsidRPr="00116848">
        <w:rPr>
          <w:rFonts w:ascii="Palatino Linotype" w:eastAsia="Times New Roman" w:hAnsi="Palatino Linotype" w:cs="Arial"/>
          <w:b/>
          <w:sz w:val="24"/>
          <w:szCs w:val="24"/>
          <w:lang w:val="es-ES" w:eastAsia="es-ES"/>
        </w:rPr>
        <w:t>a la Recurrente</w:t>
      </w:r>
      <w:r w:rsidR="00BF2E74" w:rsidRPr="00116848">
        <w:rPr>
          <w:rFonts w:ascii="Palatino Linotype" w:eastAsia="Times New Roman" w:hAnsi="Palatino Linotype" w:cs="Arial"/>
          <w:sz w:val="24"/>
          <w:szCs w:val="24"/>
          <w:lang w:val="es-ES" w:eastAsia="es-ES"/>
        </w:rPr>
        <w:t xml:space="preserve"> la presente resolución a través del </w:t>
      </w:r>
      <w:r w:rsidR="00BF2E74" w:rsidRPr="00116848">
        <w:rPr>
          <w:rFonts w:ascii="Palatino Linotype" w:hAnsi="Palatino Linotype" w:cs="Arial"/>
          <w:sz w:val="24"/>
          <w:szCs w:val="24"/>
        </w:rPr>
        <w:t xml:space="preserve">Sistema de Acceso a la Información Mexiquense </w:t>
      </w:r>
      <w:r w:rsidR="00BF2E74" w:rsidRPr="00116848">
        <w:rPr>
          <w:rFonts w:ascii="Palatino Linotype" w:hAnsi="Palatino Linotype" w:cs="Arial"/>
          <w:b/>
          <w:sz w:val="24"/>
          <w:szCs w:val="24"/>
        </w:rPr>
        <w:t>(SAIMEX)</w:t>
      </w:r>
      <w:r w:rsidR="00BF2E74" w:rsidRPr="00116848">
        <w:rPr>
          <w:rFonts w:ascii="Palatino Linotype" w:eastAsia="Times New Roman" w:hAnsi="Palatino Linotype" w:cs="Arial"/>
          <w:sz w:val="24"/>
          <w:szCs w:val="24"/>
          <w:lang w:val="es-ES" w:eastAsia="es-ES"/>
        </w:rPr>
        <w:t>,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44C49F51" w14:textId="77777777" w:rsidR="00B15544" w:rsidRPr="00116848" w:rsidRDefault="00B15544" w:rsidP="00B15544">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2473E9FF" w14:textId="76F2C5F7" w:rsidR="00970FD5" w:rsidRPr="00116848" w:rsidRDefault="00B15544" w:rsidP="00970FD5">
      <w:pPr>
        <w:spacing w:after="0" w:line="360" w:lineRule="auto"/>
        <w:jc w:val="both"/>
        <w:rPr>
          <w:rFonts w:ascii="Palatino Linotype" w:hAnsi="Palatino Linotype"/>
          <w:sz w:val="24"/>
          <w:szCs w:val="24"/>
          <w:lang w:eastAsia="es-ES_tradnl"/>
        </w:rPr>
      </w:pPr>
      <w:r w:rsidRPr="00116848">
        <w:rPr>
          <w:rFonts w:ascii="Palatino Linotype" w:hAnsi="Palatino Linotype"/>
          <w:b/>
          <w:sz w:val="28"/>
          <w:szCs w:val="28"/>
        </w:rPr>
        <w:t>QUINTO</w:t>
      </w:r>
      <w:r w:rsidRPr="00116848">
        <w:rPr>
          <w:rFonts w:ascii="Palatino Linotype" w:eastAsia="Times New Roman" w:hAnsi="Palatino Linotype" w:cs="Arial"/>
          <w:sz w:val="24"/>
          <w:szCs w:val="24"/>
          <w:lang w:val="es-ES" w:eastAsia="es-ES"/>
        </w:rPr>
        <w:t>.</w:t>
      </w:r>
      <w:r w:rsidR="00BF2E74" w:rsidRPr="00116848">
        <w:rPr>
          <w:rFonts w:ascii="Palatino Linotype" w:eastAsia="Times New Roman" w:hAnsi="Palatino Linotype" w:cs="Arial"/>
          <w:b/>
          <w:sz w:val="24"/>
          <w:szCs w:val="24"/>
          <w:lang w:val="es-ES" w:eastAsia="es-ES"/>
        </w:rPr>
        <w:t xml:space="preserve"> . </w:t>
      </w:r>
      <w:r w:rsidR="00BF2E74" w:rsidRPr="00116848">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54A122C" w14:textId="6479FBEE" w:rsidR="00970FD5" w:rsidRPr="00116848" w:rsidRDefault="00970FD5" w:rsidP="00970FD5">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116848">
        <w:rPr>
          <w:rFonts w:ascii="Palatino Linotype" w:eastAsiaTheme="minorEastAsia" w:hAnsi="Palatino Linotype"/>
          <w:color w:val="000000" w:themeColor="text1"/>
          <w:sz w:val="24"/>
          <w:szCs w:val="24"/>
          <w:lang w:val="es-ES_tradnl" w:eastAsia="es-ES"/>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RAMIREZ PEÑA</w:t>
      </w:r>
      <w:r w:rsidR="00F90AED" w:rsidRPr="00116848">
        <w:rPr>
          <w:rFonts w:ascii="Palatino Linotype" w:eastAsiaTheme="minorEastAsia" w:hAnsi="Palatino Linotype"/>
          <w:color w:val="000000" w:themeColor="text1"/>
          <w:sz w:val="24"/>
          <w:szCs w:val="24"/>
          <w:lang w:val="es-ES_tradnl" w:eastAsia="es-ES"/>
        </w:rPr>
        <w:t xml:space="preserve"> (AUSENCIA JUSTIFICADA)</w:t>
      </w:r>
      <w:r w:rsidRPr="00116848">
        <w:rPr>
          <w:rFonts w:ascii="Palatino Linotype" w:eastAsiaTheme="minorEastAsia" w:hAnsi="Palatino Linotype"/>
          <w:color w:val="000000" w:themeColor="text1"/>
          <w:sz w:val="24"/>
          <w:szCs w:val="24"/>
          <w:lang w:val="es-ES_tradnl" w:eastAsia="es-ES"/>
        </w:rPr>
        <w:t>; EN LA</w:t>
      </w:r>
      <w:r w:rsidR="00E356F7" w:rsidRPr="00116848">
        <w:rPr>
          <w:rFonts w:ascii="Palatino Linotype" w:eastAsiaTheme="minorEastAsia" w:hAnsi="Palatino Linotype"/>
          <w:color w:val="000000" w:themeColor="text1"/>
          <w:sz w:val="24"/>
          <w:szCs w:val="24"/>
          <w:lang w:val="es-ES_tradnl" w:eastAsia="es-ES"/>
        </w:rPr>
        <w:t xml:space="preserve"> </w:t>
      </w:r>
      <w:r w:rsidR="00F90AED" w:rsidRPr="00116848">
        <w:rPr>
          <w:rFonts w:ascii="Palatino Linotype" w:eastAsiaTheme="minorEastAsia" w:hAnsi="Palatino Linotype"/>
          <w:color w:val="000000" w:themeColor="text1"/>
          <w:sz w:val="24"/>
          <w:szCs w:val="24"/>
          <w:lang w:val="es-ES_tradnl" w:eastAsia="es-ES"/>
        </w:rPr>
        <w:t>TRIGÉ</w:t>
      </w:r>
      <w:r w:rsidR="00D12AFD" w:rsidRPr="00116848">
        <w:rPr>
          <w:rFonts w:ascii="Palatino Linotype" w:eastAsiaTheme="minorEastAsia" w:hAnsi="Palatino Linotype"/>
          <w:color w:val="000000" w:themeColor="text1"/>
          <w:sz w:val="24"/>
          <w:szCs w:val="24"/>
          <w:lang w:val="es-ES_tradnl" w:eastAsia="es-ES"/>
        </w:rPr>
        <w:t>SIMA</w:t>
      </w:r>
      <w:r w:rsidR="004F0BF0" w:rsidRPr="00116848">
        <w:rPr>
          <w:rFonts w:ascii="Palatino Linotype" w:eastAsiaTheme="minorEastAsia" w:hAnsi="Palatino Linotype"/>
          <w:color w:val="000000" w:themeColor="text1"/>
          <w:sz w:val="24"/>
          <w:szCs w:val="24"/>
          <w:lang w:val="es-ES_tradnl" w:eastAsia="es-ES"/>
        </w:rPr>
        <w:t xml:space="preserve"> </w:t>
      </w:r>
      <w:r w:rsidR="006D47C5" w:rsidRPr="00116848">
        <w:rPr>
          <w:rFonts w:ascii="Palatino Linotype" w:eastAsiaTheme="minorEastAsia" w:hAnsi="Palatino Linotype"/>
          <w:color w:val="000000" w:themeColor="text1"/>
          <w:sz w:val="24"/>
          <w:szCs w:val="24"/>
          <w:lang w:val="es-ES_tradnl" w:eastAsia="es-ES"/>
        </w:rPr>
        <w:t>QUINT</w:t>
      </w:r>
      <w:r w:rsidR="0028395D" w:rsidRPr="00116848">
        <w:rPr>
          <w:rFonts w:ascii="Palatino Linotype" w:eastAsiaTheme="minorEastAsia" w:hAnsi="Palatino Linotype"/>
          <w:color w:val="000000" w:themeColor="text1"/>
          <w:sz w:val="24"/>
          <w:szCs w:val="24"/>
          <w:lang w:val="es-ES_tradnl" w:eastAsia="es-ES"/>
        </w:rPr>
        <w:t>A</w:t>
      </w:r>
      <w:r w:rsidR="00E356F7" w:rsidRPr="00116848">
        <w:rPr>
          <w:rFonts w:ascii="Palatino Linotype" w:eastAsiaTheme="minorEastAsia" w:hAnsi="Palatino Linotype"/>
          <w:color w:val="000000" w:themeColor="text1"/>
          <w:sz w:val="24"/>
          <w:szCs w:val="24"/>
          <w:lang w:val="es-ES_tradnl" w:eastAsia="es-ES"/>
        </w:rPr>
        <w:t xml:space="preserve"> </w:t>
      </w:r>
      <w:r w:rsidR="00D12AFD" w:rsidRPr="00116848">
        <w:rPr>
          <w:rFonts w:ascii="Palatino Linotype" w:eastAsiaTheme="minorEastAsia" w:hAnsi="Palatino Linotype"/>
          <w:color w:val="000000" w:themeColor="text1"/>
          <w:sz w:val="24"/>
          <w:szCs w:val="24"/>
          <w:lang w:val="es-ES_tradnl" w:eastAsia="es-ES"/>
        </w:rPr>
        <w:t xml:space="preserve"> SESIÓN ORDINARIA CELEBRADA EL </w:t>
      </w:r>
      <w:r w:rsidR="006D47C5" w:rsidRPr="00116848">
        <w:rPr>
          <w:rFonts w:ascii="Palatino Linotype" w:eastAsiaTheme="minorEastAsia" w:hAnsi="Palatino Linotype"/>
          <w:color w:val="000000" w:themeColor="text1"/>
          <w:sz w:val="24"/>
          <w:szCs w:val="24"/>
          <w:lang w:val="es-ES_tradnl" w:eastAsia="es-ES"/>
        </w:rPr>
        <w:t>VEINTISITE</w:t>
      </w:r>
      <w:r w:rsidR="00E356F7" w:rsidRPr="00116848">
        <w:rPr>
          <w:rFonts w:ascii="Palatino Linotype" w:eastAsiaTheme="minorEastAsia" w:hAnsi="Palatino Linotype"/>
          <w:color w:val="000000" w:themeColor="text1"/>
          <w:sz w:val="24"/>
          <w:szCs w:val="24"/>
          <w:lang w:val="es-ES_tradnl" w:eastAsia="es-ES"/>
        </w:rPr>
        <w:t xml:space="preserve"> DE SEPTIEMBRE </w:t>
      </w:r>
      <w:r w:rsidRPr="00116848">
        <w:rPr>
          <w:rFonts w:ascii="Palatino Linotype" w:eastAsiaTheme="minorEastAsia" w:hAnsi="Palatino Linotype"/>
          <w:color w:val="000000" w:themeColor="text1"/>
          <w:sz w:val="24"/>
          <w:szCs w:val="24"/>
          <w:lang w:val="es-ES_tradnl" w:eastAsia="es-ES"/>
        </w:rPr>
        <w:t>DE DOS MIL VEINTITRÉS, ANTE EL SECRETARIO TÉCNICO DEL PLENO ALEXIS TAPIA RAMÍREZ.--------------------------------------------------------------------------------------------------------------------------------------------------------------------------------------------------------------------------------------------------------------------------------------------------------------------------------------------------------------------------------------------------------------------------------------------------------------------------------------------------------------------------------------------------------------------------------------------------------------------------------------------------------------------------------------------------------------------------------------------------------------------------------------------------------------------------------------------------</w:t>
      </w:r>
      <w:r w:rsidR="00F90AED" w:rsidRPr="00116848">
        <w:rPr>
          <w:rFonts w:ascii="Palatino Linotype" w:eastAsiaTheme="minorEastAsia" w:hAnsi="Palatino Linotype"/>
          <w:color w:val="000000" w:themeColor="text1"/>
          <w:sz w:val="24"/>
          <w:szCs w:val="24"/>
          <w:lang w:val="es-ES_tradnl" w:eastAsia="es-ES"/>
        </w:rPr>
        <w:t>-----------------------------------------------------------------------------------------------------------------------------------------------------------------------------------------------------------------------------------------------------------------------------------------------------------------------------------------------------------------------------------------------------------------------------------------------------------------------------------------------------</w:t>
      </w:r>
      <w:r w:rsidRPr="00116848">
        <w:rPr>
          <w:rFonts w:ascii="Palatino Linotype" w:eastAsiaTheme="minorEastAsia" w:hAnsi="Palatino Linotype"/>
          <w:color w:val="000000" w:themeColor="text1"/>
          <w:sz w:val="24"/>
          <w:szCs w:val="24"/>
          <w:lang w:val="es-ES_tradnl" w:eastAsia="es-ES"/>
        </w:rPr>
        <w:t>--------------------------------------------------------------------------------------------------------------------------------------------------------------------------------------------------------------------------------------------------------------------------------------------------------------------------</w:t>
      </w:r>
      <w:r w:rsidR="00F90AED" w:rsidRPr="00116848">
        <w:rPr>
          <w:rFonts w:ascii="Palatino Linotype" w:eastAsiaTheme="minorEastAsia" w:hAnsi="Palatino Linotype"/>
          <w:color w:val="000000" w:themeColor="text1"/>
          <w:sz w:val="24"/>
          <w:szCs w:val="24"/>
          <w:lang w:val="es-ES_tradnl" w:eastAsia="es-ES"/>
        </w:rPr>
        <w:t>-------------------------------------------------------------</w:t>
      </w:r>
    </w:p>
    <w:p w14:paraId="45A80424" w14:textId="17DE5CC0" w:rsidR="00970FD5" w:rsidRPr="00E11432" w:rsidRDefault="00970FD5" w:rsidP="00970FD5">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116848">
        <w:rPr>
          <w:rFonts w:ascii="Palatino Linotype" w:hAnsi="Palatino Linotype"/>
          <w:sz w:val="16"/>
          <w:szCs w:val="18"/>
        </w:rPr>
        <w:t>JMV/CCR/</w:t>
      </w:r>
      <w:r w:rsidR="00D12AFD" w:rsidRPr="00116848">
        <w:rPr>
          <w:rFonts w:ascii="Palatino Linotype" w:hAnsi="Palatino Linotype"/>
          <w:sz w:val="16"/>
          <w:szCs w:val="18"/>
        </w:rPr>
        <w:t>NJMB</w:t>
      </w:r>
      <w:bookmarkStart w:id="1" w:name="_GoBack"/>
      <w:bookmarkEnd w:id="1"/>
    </w:p>
    <w:p w14:paraId="59B3B0F8" w14:textId="77777777" w:rsidR="00970FD5" w:rsidRDefault="00970FD5" w:rsidP="00970FD5"/>
    <w:p w14:paraId="5D98F667" w14:textId="77777777" w:rsidR="00970FD5" w:rsidRDefault="00970FD5" w:rsidP="00970FD5"/>
    <w:p w14:paraId="5031C53A" w14:textId="77777777" w:rsidR="00970FD5" w:rsidRDefault="00970FD5" w:rsidP="00970FD5"/>
    <w:p w14:paraId="20682CEC" w14:textId="77777777" w:rsidR="00970FD5" w:rsidRDefault="00970FD5" w:rsidP="00970FD5"/>
    <w:p w14:paraId="57900DF5" w14:textId="77777777" w:rsidR="00970FD5" w:rsidRDefault="00970FD5" w:rsidP="00970FD5"/>
    <w:p w14:paraId="4C7460FF" w14:textId="77777777" w:rsidR="00970FD5" w:rsidRDefault="00970FD5" w:rsidP="00970FD5"/>
    <w:p w14:paraId="27B9ED2E" w14:textId="77777777" w:rsidR="00970FD5" w:rsidRDefault="00970FD5" w:rsidP="00970FD5"/>
    <w:p w14:paraId="22CCCFAF" w14:textId="77777777" w:rsidR="00970FD5" w:rsidRDefault="00970FD5" w:rsidP="00970FD5"/>
    <w:p w14:paraId="26483B7A" w14:textId="77777777" w:rsidR="00970FD5" w:rsidRDefault="00970FD5" w:rsidP="00970FD5"/>
    <w:p w14:paraId="3C1E7510" w14:textId="77777777" w:rsidR="00970FD5" w:rsidRDefault="00970FD5" w:rsidP="00970FD5"/>
    <w:p w14:paraId="777DB40F" w14:textId="77777777" w:rsidR="00970FD5" w:rsidRDefault="00970FD5" w:rsidP="00970FD5"/>
    <w:p w14:paraId="2C71AE11" w14:textId="77777777" w:rsidR="00970FD5" w:rsidRDefault="00970FD5" w:rsidP="00970FD5"/>
    <w:p w14:paraId="202F9D84" w14:textId="77777777" w:rsidR="00970FD5" w:rsidRDefault="00970FD5" w:rsidP="00970FD5"/>
    <w:p w14:paraId="5DBA9489" w14:textId="77777777" w:rsidR="00970FD5" w:rsidRDefault="00970FD5" w:rsidP="00970FD5"/>
    <w:p w14:paraId="59E145D4" w14:textId="77777777" w:rsidR="00970FD5" w:rsidRDefault="00970FD5" w:rsidP="00970FD5"/>
    <w:p w14:paraId="3240ABBC" w14:textId="77777777" w:rsidR="00970FD5" w:rsidRDefault="00970FD5" w:rsidP="00970FD5"/>
    <w:p w14:paraId="76091D57" w14:textId="77777777" w:rsidR="00970FD5" w:rsidRDefault="00970FD5" w:rsidP="00970FD5"/>
    <w:p w14:paraId="56B78ED6" w14:textId="77777777" w:rsidR="00970FD5" w:rsidRDefault="00970FD5" w:rsidP="00970FD5"/>
    <w:p w14:paraId="5AEF87E0" w14:textId="77777777" w:rsidR="00970FD5" w:rsidRDefault="00970FD5" w:rsidP="00970FD5"/>
    <w:p w14:paraId="323C77F0" w14:textId="77777777" w:rsidR="00970FD5" w:rsidRDefault="00970FD5" w:rsidP="00970FD5"/>
    <w:p w14:paraId="54D20AAD" w14:textId="77777777" w:rsidR="00970FD5" w:rsidRDefault="00970FD5" w:rsidP="00970FD5"/>
    <w:p w14:paraId="18F07C8C" w14:textId="77777777" w:rsidR="00970FD5" w:rsidRDefault="00970FD5" w:rsidP="00970FD5"/>
    <w:p w14:paraId="5CE6B756" w14:textId="77777777" w:rsidR="00970FD5" w:rsidRDefault="00970FD5" w:rsidP="00970FD5"/>
    <w:p w14:paraId="1A144C17" w14:textId="77777777" w:rsidR="00970FD5" w:rsidRDefault="00970FD5" w:rsidP="00970FD5"/>
    <w:p w14:paraId="17B7CCC6" w14:textId="77777777" w:rsidR="0044059A" w:rsidRDefault="0044059A"/>
    <w:sectPr w:rsidR="0044059A" w:rsidSect="0044059A">
      <w:headerReference w:type="even" r:id="rId10"/>
      <w:headerReference w:type="default" r:id="rId11"/>
      <w:footerReference w:type="default" r:id="rId12"/>
      <w:headerReference w:type="first" r:id="rId13"/>
      <w:footerReference w:type="first" r:id="rId14"/>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678262" w14:textId="77777777" w:rsidR="00A0511A" w:rsidRDefault="00A0511A" w:rsidP="00970FD5">
      <w:pPr>
        <w:spacing w:after="0" w:line="240" w:lineRule="auto"/>
      </w:pPr>
      <w:r>
        <w:separator/>
      </w:r>
    </w:p>
  </w:endnote>
  <w:endnote w:type="continuationSeparator" w:id="0">
    <w:p w14:paraId="5BBEC042" w14:textId="77777777" w:rsidR="00A0511A" w:rsidRDefault="00A0511A" w:rsidP="00970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E855E" w14:textId="36F9885C" w:rsidR="00EB06B2" w:rsidRPr="000B69FA" w:rsidRDefault="00EB06B2" w:rsidP="0044059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16848">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16848">
      <w:rPr>
        <w:rFonts w:ascii="Palatino Linotype" w:hAnsi="Palatino Linotype"/>
        <w:bCs/>
        <w:noProof/>
        <w:sz w:val="20"/>
      </w:rPr>
      <w:t>54</w:t>
    </w:r>
    <w:r>
      <w:rPr>
        <w:rFonts w:ascii="Palatino Linotype" w:hAnsi="Palatino Linotype"/>
        <w:bCs/>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BD8508" w14:textId="6E6CF66D" w:rsidR="00EB06B2" w:rsidRPr="000B69FA" w:rsidRDefault="00EB06B2" w:rsidP="0044059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1684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16848">
      <w:rPr>
        <w:rFonts w:ascii="Palatino Linotype" w:hAnsi="Palatino Linotype"/>
        <w:bCs/>
        <w:noProof/>
        <w:sz w:val="20"/>
      </w:rPr>
      <w:t>54</w:t>
    </w:r>
    <w:r>
      <w:rPr>
        <w:rFonts w:ascii="Palatino Linotype" w:hAnsi="Palatino Linotype"/>
        <w:bCs/>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EA96BC" w14:textId="77777777" w:rsidR="00A0511A" w:rsidRDefault="00A0511A" w:rsidP="00970FD5">
      <w:pPr>
        <w:spacing w:after="0" w:line="240" w:lineRule="auto"/>
      </w:pPr>
      <w:r>
        <w:separator/>
      </w:r>
    </w:p>
  </w:footnote>
  <w:footnote w:type="continuationSeparator" w:id="0">
    <w:p w14:paraId="370B1B18" w14:textId="77777777" w:rsidR="00A0511A" w:rsidRDefault="00A0511A" w:rsidP="00970FD5">
      <w:pPr>
        <w:spacing w:after="0" w:line="240" w:lineRule="auto"/>
      </w:pPr>
      <w:r>
        <w:continuationSeparator/>
      </w:r>
    </w:p>
  </w:footnote>
  <w:footnote w:id="1">
    <w:p w14:paraId="2BE02D21" w14:textId="77777777" w:rsidR="00EB06B2" w:rsidRPr="00481AAF" w:rsidRDefault="00EB06B2" w:rsidP="00970FD5">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52301850" w14:textId="77777777" w:rsidR="00EB06B2" w:rsidRPr="00946E1F" w:rsidRDefault="00EB06B2" w:rsidP="00970FD5">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A2280" w14:textId="77777777" w:rsidR="00EB06B2" w:rsidRDefault="00116848">
    <w:pPr>
      <w:pStyle w:val="Encabezado"/>
    </w:pPr>
    <w:r>
      <w:rPr>
        <w:noProof/>
      </w:rPr>
      <w:pict w14:anchorId="4D0677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2049" type="#_x0000_t75" style="position:absolute;margin-left:0;margin-top:0;width:736.5pt;height:960pt;z-index:-25165977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8D8D37" w14:textId="77777777" w:rsidR="00EB06B2" w:rsidRDefault="00116848">
    <w:pPr>
      <w:pStyle w:val="Encabezado"/>
    </w:pPr>
    <w:r>
      <w:rPr>
        <w:noProof/>
      </w:rPr>
      <w:pict w14:anchorId="0C2A09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2050" type="#_x0000_t75" style="position:absolute;margin-left:-92.15pt;margin-top:-128.35pt;width:736.5pt;height:960pt;z-index:-25165875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EB06B2" w14:paraId="3C6A9078" w14:textId="77777777" w:rsidTr="0044059A">
      <w:trPr>
        <w:trHeight w:val="227"/>
      </w:trPr>
      <w:tc>
        <w:tcPr>
          <w:tcW w:w="5949" w:type="dxa"/>
          <w:hideMark/>
        </w:tcPr>
        <w:p w14:paraId="346F3FE3" w14:textId="77777777" w:rsidR="00EB06B2" w:rsidRDefault="00EB06B2" w:rsidP="0044059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2AF2B731" w14:textId="7C70FDFC" w:rsidR="00EB06B2" w:rsidRPr="00B4142F" w:rsidRDefault="00EB06B2" w:rsidP="0044059A">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04675/INFOEM/IP/RR/2023</w:t>
          </w:r>
        </w:p>
      </w:tc>
    </w:tr>
    <w:tr w:rsidR="00EB06B2" w14:paraId="7E38EE8F" w14:textId="77777777" w:rsidTr="0044059A">
      <w:trPr>
        <w:trHeight w:val="242"/>
      </w:trPr>
      <w:tc>
        <w:tcPr>
          <w:tcW w:w="5949" w:type="dxa"/>
          <w:hideMark/>
        </w:tcPr>
        <w:p w14:paraId="5F3511E0" w14:textId="77777777" w:rsidR="00EB06B2" w:rsidRDefault="00EB06B2" w:rsidP="0044059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11FBA6C1" w14:textId="409DF4CC" w:rsidR="00EB06B2" w:rsidRPr="00F06FED" w:rsidRDefault="00EB06B2" w:rsidP="0044059A">
          <w:pPr>
            <w:spacing w:after="120" w:line="256" w:lineRule="auto"/>
            <w:ind w:right="214"/>
            <w:jc w:val="right"/>
            <w:rPr>
              <w:rFonts w:ascii="Palatino Linotype" w:hAnsi="Palatino Linotype" w:cs="Arial"/>
            </w:rPr>
          </w:pPr>
          <w:r>
            <w:rPr>
              <w:rFonts w:ascii="Palatino Linotype" w:hAnsi="Palatino Linotype" w:cs="Arial"/>
              <w:szCs w:val="20"/>
            </w:rPr>
            <w:t>Ayuntamiento de Xonatatlán</w:t>
          </w:r>
        </w:p>
      </w:tc>
    </w:tr>
    <w:tr w:rsidR="00EB06B2" w14:paraId="593FCA0E" w14:textId="77777777" w:rsidTr="0044059A">
      <w:trPr>
        <w:trHeight w:val="342"/>
      </w:trPr>
      <w:tc>
        <w:tcPr>
          <w:tcW w:w="5949" w:type="dxa"/>
          <w:hideMark/>
        </w:tcPr>
        <w:p w14:paraId="6924E9D8" w14:textId="77777777" w:rsidR="00EB06B2" w:rsidRDefault="00EB06B2" w:rsidP="0044059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482BF416" w14:textId="77777777" w:rsidR="00EB06B2" w:rsidRDefault="00EB06B2" w:rsidP="0044059A">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7F3761A9" w14:textId="77777777" w:rsidR="00EB06B2" w:rsidRDefault="00EB06B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EB06B2" w14:paraId="44237DA6" w14:textId="77777777" w:rsidTr="0044059A">
      <w:trPr>
        <w:trHeight w:val="227"/>
      </w:trPr>
      <w:tc>
        <w:tcPr>
          <w:tcW w:w="6091" w:type="dxa"/>
          <w:hideMark/>
        </w:tcPr>
        <w:p w14:paraId="729B03EA" w14:textId="77777777" w:rsidR="00EB06B2" w:rsidRDefault="00EB06B2" w:rsidP="0044059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3FF20E83" w14:textId="1B34C497" w:rsidR="00EB06B2" w:rsidRPr="00B4142F" w:rsidRDefault="00EB06B2" w:rsidP="0044059A">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04675/INFOEM/IP/RR/2023</w:t>
          </w:r>
        </w:p>
      </w:tc>
    </w:tr>
    <w:tr w:rsidR="00EB06B2" w14:paraId="13744D39" w14:textId="77777777" w:rsidTr="0044059A">
      <w:trPr>
        <w:trHeight w:val="196"/>
      </w:trPr>
      <w:tc>
        <w:tcPr>
          <w:tcW w:w="6091" w:type="dxa"/>
          <w:hideMark/>
        </w:tcPr>
        <w:p w14:paraId="20981CC7" w14:textId="77777777" w:rsidR="00EB06B2" w:rsidRDefault="00EB06B2" w:rsidP="0044059A">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0694BF1C" w14:textId="55D0D475" w:rsidR="00EB06B2" w:rsidRPr="00F06FED" w:rsidRDefault="00421B76" w:rsidP="0044059A">
          <w:pPr>
            <w:spacing w:after="120" w:line="256" w:lineRule="auto"/>
            <w:ind w:right="214"/>
            <w:jc w:val="right"/>
            <w:rPr>
              <w:rFonts w:ascii="Palatino Linotype" w:hAnsi="Palatino Linotype" w:cs="Arial"/>
            </w:rPr>
          </w:pPr>
          <w:r>
            <w:rPr>
              <w:rFonts w:ascii="Palatino Linotype" w:hAnsi="Palatino Linotype" w:cs="Arial"/>
            </w:rPr>
            <w:t>XXXXXXXX</w:t>
          </w:r>
        </w:p>
      </w:tc>
    </w:tr>
    <w:tr w:rsidR="00EB06B2" w14:paraId="0235735D" w14:textId="77777777" w:rsidTr="0044059A">
      <w:trPr>
        <w:trHeight w:val="242"/>
      </w:trPr>
      <w:tc>
        <w:tcPr>
          <w:tcW w:w="6091" w:type="dxa"/>
          <w:hideMark/>
        </w:tcPr>
        <w:p w14:paraId="6FC33216" w14:textId="77777777" w:rsidR="00EB06B2" w:rsidRDefault="00EB06B2" w:rsidP="0044059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2E65608B" w14:textId="3C38C184" w:rsidR="00EB06B2" w:rsidRDefault="00EB06B2" w:rsidP="0044059A">
          <w:pPr>
            <w:spacing w:after="120" w:line="256" w:lineRule="auto"/>
            <w:ind w:right="214"/>
            <w:jc w:val="right"/>
            <w:rPr>
              <w:rFonts w:ascii="Palatino Linotype" w:hAnsi="Palatino Linotype" w:cs="Arial"/>
              <w:szCs w:val="20"/>
            </w:rPr>
          </w:pPr>
          <w:r>
            <w:rPr>
              <w:rFonts w:ascii="Palatino Linotype" w:hAnsi="Palatino Linotype" w:cs="Arial"/>
              <w:szCs w:val="20"/>
            </w:rPr>
            <w:t>Ayuntamiento de Xonacatlán</w:t>
          </w:r>
        </w:p>
      </w:tc>
    </w:tr>
    <w:tr w:rsidR="00EB06B2" w14:paraId="6DFD8149" w14:textId="77777777" w:rsidTr="0044059A">
      <w:trPr>
        <w:trHeight w:val="342"/>
      </w:trPr>
      <w:tc>
        <w:tcPr>
          <w:tcW w:w="6091" w:type="dxa"/>
          <w:hideMark/>
        </w:tcPr>
        <w:p w14:paraId="57977978" w14:textId="77777777" w:rsidR="00EB06B2" w:rsidRDefault="00EB06B2" w:rsidP="0044059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691BE3C2" w14:textId="77777777" w:rsidR="00EB06B2" w:rsidRDefault="00EB06B2" w:rsidP="0044059A">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3155B85E" w14:textId="77777777" w:rsidR="00EB06B2" w:rsidRDefault="00116848">
    <w:pPr>
      <w:pStyle w:val="Encabezado"/>
    </w:pPr>
    <w:r>
      <w:rPr>
        <w:noProof/>
      </w:rPr>
      <w:pict w14:anchorId="43AF01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2051" type="#_x0000_t75" style="position:absolute;margin-left:-85.4pt;margin-top:-136.7pt;width:736.5pt;height:960pt;z-index:-25165772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83480B"/>
    <w:multiLevelType w:val="hybridMultilevel"/>
    <w:tmpl w:val="5308CED4"/>
    <w:lvl w:ilvl="0" w:tplc="356E404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70465A3"/>
    <w:multiLevelType w:val="multilevel"/>
    <w:tmpl w:val="3E28DF1E"/>
    <w:styleLink w:val="Listaactual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8A4D69"/>
    <w:multiLevelType w:val="hybridMultilevel"/>
    <w:tmpl w:val="CBE811C2"/>
    <w:lvl w:ilvl="0" w:tplc="470E6CF0">
      <w:start w:val="12"/>
      <w:numFmt w:val="bullet"/>
      <w:lvlText w:val=""/>
      <w:lvlJc w:val="left"/>
      <w:pPr>
        <w:ind w:left="720" w:hanging="360"/>
      </w:pPr>
      <w:rPr>
        <w:rFonts w:ascii="Symbol" w:eastAsiaTheme="minorHAnsi" w:hAnsi="Symbol" w:cstheme="minorBidi"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D73A13"/>
    <w:multiLevelType w:val="multilevel"/>
    <w:tmpl w:val="25045200"/>
    <w:styleLink w:val="Listaactual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5574D5"/>
    <w:multiLevelType w:val="multilevel"/>
    <w:tmpl w:val="F59601CA"/>
    <w:styleLink w:val="Listaactual12"/>
    <w:lvl w:ilvl="0">
      <w:start w:val="1"/>
      <w:numFmt w:val="decimal"/>
      <w:lvlText w:val="%1."/>
      <w:lvlJc w:val="left"/>
      <w:pPr>
        <w:ind w:left="709" w:hanging="425"/>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E1559E"/>
    <w:multiLevelType w:val="multilevel"/>
    <w:tmpl w:val="E0500374"/>
    <w:styleLink w:val="Listaactual51"/>
    <w:lvl w:ilvl="0">
      <w:start w:val="1"/>
      <w:numFmt w:val="decimal"/>
      <w:lvlText w:val="%1."/>
      <w:lvlJc w:val="left"/>
      <w:pPr>
        <w:ind w:left="709" w:hanging="425"/>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ED3AC3"/>
    <w:multiLevelType w:val="multilevel"/>
    <w:tmpl w:val="46BE72F4"/>
    <w:styleLink w:val="Listaactual71"/>
    <w:lvl w:ilvl="0">
      <w:start w:val="1"/>
      <w:numFmt w:val="lowerLetter"/>
      <w:lvlText w:val="%1)"/>
      <w:lvlJc w:val="left"/>
      <w:pPr>
        <w:ind w:left="709" w:hanging="709"/>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15:restartNumberingAfterBreak="0">
    <w:nsid w:val="13E03972"/>
    <w:multiLevelType w:val="multilevel"/>
    <w:tmpl w:val="A1F6E256"/>
    <w:styleLink w:val="Listaactual7"/>
    <w:lvl w:ilvl="0">
      <w:start w:val="1"/>
      <w:numFmt w:val="decimal"/>
      <w:lvlText w:val="%1."/>
      <w:lvlJc w:val="left"/>
      <w:pPr>
        <w:ind w:left="709" w:hanging="425"/>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CE0F35"/>
    <w:multiLevelType w:val="hybridMultilevel"/>
    <w:tmpl w:val="923EC0C8"/>
    <w:lvl w:ilvl="0" w:tplc="2ADED980">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178D3541"/>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764028"/>
    <w:multiLevelType w:val="hybridMultilevel"/>
    <w:tmpl w:val="F0ACB516"/>
    <w:lvl w:ilvl="0" w:tplc="3C2819B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EA594E"/>
    <w:multiLevelType w:val="multilevel"/>
    <w:tmpl w:val="2362C2B6"/>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6D56D97"/>
    <w:multiLevelType w:val="multilevel"/>
    <w:tmpl w:val="39FAAA7A"/>
    <w:styleLink w:val="Listaactual1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D71BC1"/>
    <w:multiLevelType w:val="hybridMultilevel"/>
    <w:tmpl w:val="D8CA44C4"/>
    <w:lvl w:ilvl="0" w:tplc="08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9AA0EA7"/>
    <w:multiLevelType w:val="hybridMultilevel"/>
    <w:tmpl w:val="0304EA46"/>
    <w:lvl w:ilvl="0" w:tplc="FBE642C6">
      <w:start w:val="1"/>
      <w:numFmt w:val="lowerLetter"/>
      <w:lvlText w:val="%1)"/>
      <w:lvlJc w:val="left"/>
      <w:pPr>
        <w:ind w:left="709" w:hanging="42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D2643AD"/>
    <w:multiLevelType w:val="hybridMultilevel"/>
    <w:tmpl w:val="48905476"/>
    <w:lvl w:ilvl="0" w:tplc="AF4ECA16">
      <w:start w:val="1"/>
      <w:numFmt w:val="upperRoman"/>
      <w:lvlText w:val="%1."/>
      <w:lvlJc w:val="left"/>
      <w:pPr>
        <w:ind w:left="1473" w:hanging="720"/>
      </w:pPr>
      <w:rPr>
        <w:rFonts w:hint="default"/>
      </w:rPr>
    </w:lvl>
    <w:lvl w:ilvl="1" w:tplc="080A0019" w:tentative="1">
      <w:start w:val="1"/>
      <w:numFmt w:val="lowerLetter"/>
      <w:lvlText w:val="%2."/>
      <w:lvlJc w:val="left"/>
      <w:pPr>
        <w:ind w:left="1833" w:hanging="360"/>
      </w:pPr>
    </w:lvl>
    <w:lvl w:ilvl="2" w:tplc="080A001B" w:tentative="1">
      <w:start w:val="1"/>
      <w:numFmt w:val="lowerRoman"/>
      <w:lvlText w:val="%3."/>
      <w:lvlJc w:val="right"/>
      <w:pPr>
        <w:ind w:left="2553" w:hanging="180"/>
      </w:pPr>
    </w:lvl>
    <w:lvl w:ilvl="3" w:tplc="080A000F" w:tentative="1">
      <w:start w:val="1"/>
      <w:numFmt w:val="decimal"/>
      <w:lvlText w:val="%4."/>
      <w:lvlJc w:val="left"/>
      <w:pPr>
        <w:ind w:left="3273" w:hanging="360"/>
      </w:pPr>
    </w:lvl>
    <w:lvl w:ilvl="4" w:tplc="080A0019" w:tentative="1">
      <w:start w:val="1"/>
      <w:numFmt w:val="lowerLetter"/>
      <w:lvlText w:val="%5."/>
      <w:lvlJc w:val="left"/>
      <w:pPr>
        <w:ind w:left="3993" w:hanging="360"/>
      </w:pPr>
    </w:lvl>
    <w:lvl w:ilvl="5" w:tplc="080A001B" w:tentative="1">
      <w:start w:val="1"/>
      <w:numFmt w:val="lowerRoman"/>
      <w:lvlText w:val="%6."/>
      <w:lvlJc w:val="right"/>
      <w:pPr>
        <w:ind w:left="4713" w:hanging="180"/>
      </w:pPr>
    </w:lvl>
    <w:lvl w:ilvl="6" w:tplc="080A000F" w:tentative="1">
      <w:start w:val="1"/>
      <w:numFmt w:val="decimal"/>
      <w:lvlText w:val="%7."/>
      <w:lvlJc w:val="left"/>
      <w:pPr>
        <w:ind w:left="5433" w:hanging="360"/>
      </w:pPr>
    </w:lvl>
    <w:lvl w:ilvl="7" w:tplc="080A0019" w:tentative="1">
      <w:start w:val="1"/>
      <w:numFmt w:val="lowerLetter"/>
      <w:lvlText w:val="%8."/>
      <w:lvlJc w:val="left"/>
      <w:pPr>
        <w:ind w:left="6153" w:hanging="360"/>
      </w:pPr>
    </w:lvl>
    <w:lvl w:ilvl="8" w:tplc="080A001B" w:tentative="1">
      <w:start w:val="1"/>
      <w:numFmt w:val="lowerRoman"/>
      <w:lvlText w:val="%9."/>
      <w:lvlJc w:val="right"/>
      <w:pPr>
        <w:ind w:left="6873" w:hanging="180"/>
      </w:pPr>
    </w:lvl>
  </w:abstractNum>
  <w:abstractNum w:abstractNumId="18" w15:restartNumberingAfterBreak="0">
    <w:nsid w:val="36493AEE"/>
    <w:multiLevelType w:val="multilevel"/>
    <w:tmpl w:val="488A4BC8"/>
    <w:styleLink w:val="Listaactual9"/>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9"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C816512"/>
    <w:multiLevelType w:val="multilevel"/>
    <w:tmpl w:val="A9802A26"/>
    <w:styleLink w:val="Listaactual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D675C77"/>
    <w:multiLevelType w:val="hybridMultilevel"/>
    <w:tmpl w:val="7D2A21D6"/>
    <w:lvl w:ilvl="0" w:tplc="8F4CBE34">
      <w:start w:val="1"/>
      <w:numFmt w:val="decimal"/>
      <w:lvlText w:val="%1."/>
      <w:lvlJc w:val="left"/>
      <w:pPr>
        <w:ind w:left="720" w:hanging="360"/>
      </w:pPr>
      <w:rPr>
        <w:rFonts w:cstheme="minorBidi"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0A40BDC"/>
    <w:multiLevelType w:val="multilevel"/>
    <w:tmpl w:val="72BE87A4"/>
    <w:styleLink w:val="Listaactual12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AC05C75"/>
    <w:multiLevelType w:val="hybridMultilevel"/>
    <w:tmpl w:val="96F81D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C884B60"/>
    <w:multiLevelType w:val="hybridMultilevel"/>
    <w:tmpl w:val="D69A65D0"/>
    <w:lvl w:ilvl="0" w:tplc="5E28B57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15:restartNumberingAfterBreak="0">
    <w:nsid w:val="4D2E21F2"/>
    <w:multiLevelType w:val="multilevel"/>
    <w:tmpl w:val="787EDC82"/>
    <w:styleLink w:val="Listaactual31"/>
    <w:lvl w:ilvl="0">
      <w:start w:val="1"/>
      <w:numFmt w:val="decimal"/>
      <w:lvlText w:val="%1."/>
      <w:lvlJc w:val="left"/>
      <w:pPr>
        <w:ind w:left="709" w:hanging="42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7" w15:restartNumberingAfterBreak="0">
    <w:nsid w:val="553521B0"/>
    <w:multiLevelType w:val="multilevel"/>
    <w:tmpl w:val="8EFE2B06"/>
    <w:styleLink w:val="Listaactual21"/>
    <w:lvl w:ilvl="0">
      <w:start w:val="1"/>
      <w:numFmt w:val="decimal"/>
      <w:lvlText w:val="%1."/>
      <w:lvlJc w:val="left"/>
      <w:pPr>
        <w:ind w:left="709" w:hanging="42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29"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5C8B0FE9"/>
    <w:multiLevelType w:val="multilevel"/>
    <w:tmpl w:val="A858C590"/>
    <w:styleLink w:val="Listaactual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0461E1B"/>
    <w:multiLevelType w:val="multilevel"/>
    <w:tmpl w:val="080A001F"/>
    <w:styleLink w:val="Listaactual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2D41CE7"/>
    <w:multiLevelType w:val="multilevel"/>
    <w:tmpl w:val="A5AE7070"/>
    <w:styleLink w:val="Listaactual81"/>
    <w:lvl w:ilvl="0">
      <w:start w:val="1"/>
      <w:numFmt w:val="decimal"/>
      <w:lvlText w:val="%1."/>
      <w:lvlJc w:val="left"/>
      <w:pPr>
        <w:ind w:left="106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5176A72"/>
    <w:multiLevelType w:val="multilevel"/>
    <w:tmpl w:val="235261FE"/>
    <w:styleLink w:val="Listaactual61"/>
    <w:lvl w:ilvl="0">
      <w:start w:val="1"/>
      <w:numFmt w:val="lowerLetter"/>
      <w:lvlText w:val="%1)"/>
      <w:lvlJc w:val="left"/>
      <w:pPr>
        <w:ind w:left="1276" w:hanging="425"/>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4"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5" w15:restartNumberingAfterBreak="0">
    <w:nsid w:val="69675233"/>
    <w:multiLevelType w:val="hybridMultilevel"/>
    <w:tmpl w:val="5344DB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96F124E"/>
    <w:multiLevelType w:val="hybridMultilevel"/>
    <w:tmpl w:val="8A403E40"/>
    <w:lvl w:ilvl="0" w:tplc="8B22064A">
      <w:start w:val="1"/>
      <w:numFmt w:val="upperRoman"/>
      <w:lvlText w:val="%1."/>
      <w:lvlJc w:val="left"/>
      <w:pPr>
        <w:ind w:left="1548" w:hanging="720"/>
      </w:pPr>
      <w:rPr>
        <w:rFonts w:hint="default"/>
      </w:rPr>
    </w:lvl>
    <w:lvl w:ilvl="1" w:tplc="080A0019" w:tentative="1">
      <w:start w:val="1"/>
      <w:numFmt w:val="lowerLetter"/>
      <w:lvlText w:val="%2."/>
      <w:lvlJc w:val="left"/>
      <w:pPr>
        <w:ind w:left="1908" w:hanging="360"/>
      </w:pPr>
    </w:lvl>
    <w:lvl w:ilvl="2" w:tplc="080A001B" w:tentative="1">
      <w:start w:val="1"/>
      <w:numFmt w:val="lowerRoman"/>
      <w:lvlText w:val="%3."/>
      <w:lvlJc w:val="right"/>
      <w:pPr>
        <w:ind w:left="2628" w:hanging="180"/>
      </w:pPr>
    </w:lvl>
    <w:lvl w:ilvl="3" w:tplc="080A000F" w:tentative="1">
      <w:start w:val="1"/>
      <w:numFmt w:val="decimal"/>
      <w:lvlText w:val="%4."/>
      <w:lvlJc w:val="left"/>
      <w:pPr>
        <w:ind w:left="3348" w:hanging="360"/>
      </w:pPr>
    </w:lvl>
    <w:lvl w:ilvl="4" w:tplc="080A0019" w:tentative="1">
      <w:start w:val="1"/>
      <w:numFmt w:val="lowerLetter"/>
      <w:lvlText w:val="%5."/>
      <w:lvlJc w:val="left"/>
      <w:pPr>
        <w:ind w:left="4068" w:hanging="360"/>
      </w:pPr>
    </w:lvl>
    <w:lvl w:ilvl="5" w:tplc="080A001B" w:tentative="1">
      <w:start w:val="1"/>
      <w:numFmt w:val="lowerRoman"/>
      <w:lvlText w:val="%6."/>
      <w:lvlJc w:val="right"/>
      <w:pPr>
        <w:ind w:left="4788" w:hanging="180"/>
      </w:pPr>
    </w:lvl>
    <w:lvl w:ilvl="6" w:tplc="080A000F" w:tentative="1">
      <w:start w:val="1"/>
      <w:numFmt w:val="decimal"/>
      <w:lvlText w:val="%7."/>
      <w:lvlJc w:val="left"/>
      <w:pPr>
        <w:ind w:left="5508" w:hanging="360"/>
      </w:pPr>
    </w:lvl>
    <w:lvl w:ilvl="7" w:tplc="080A0019" w:tentative="1">
      <w:start w:val="1"/>
      <w:numFmt w:val="lowerLetter"/>
      <w:lvlText w:val="%8."/>
      <w:lvlJc w:val="left"/>
      <w:pPr>
        <w:ind w:left="6228" w:hanging="360"/>
      </w:pPr>
    </w:lvl>
    <w:lvl w:ilvl="8" w:tplc="080A001B" w:tentative="1">
      <w:start w:val="1"/>
      <w:numFmt w:val="lowerRoman"/>
      <w:lvlText w:val="%9."/>
      <w:lvlJc w:val="right"/>
      <w:pPr>
        <w:ind w:left="6948" w:hanging="180"/>
      </w:pPr>
    </w:lvl>
  </w:abstractNum>
  <w:abstractNum w:abstractNumId="37"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FB0156D"/>
    <w:multiLevelType w:val="multilevel"/>
    <w:tmpl w:val="9AE84C58"/>
    <w:styleLink w:val="Listaactual9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FD34645"/>
    <w:multiLevelType w:val="multilevel"/>
    <w:tmpl w:val="CDD4F81A"/>
    <w:styleLink w:val="Listaactual1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39156C4"/>
    <w:multiLevelType w:val="hybridMultilevel"/>
    <w:tmpl w:val="AEA2F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4691F10"/>
    <w:multiLevelType w:val="hybridMultilevel"/>
    <w:tmpl w:val="2EE2ECCC"/>
    <w:lvl w:ilvl="0" w:tplc="080A000F">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2" w15:restartNumberingAfterBreak="0">
    <w:nsid w:val="760E4230"/>
    <w:multiLevelType w:val="hybridMultilevel"/>
    <w:tmpl w:val="5C280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A637408"/>
    <w:multiLevelType w:val="multilevel"/>
    <w:tmpl w:val="95B81714"/>
    <w:styleLink w:val="Listaactual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9"/>
  </w:num>
  <w:num w:numId="2">
    <w:abstractNumId w:val="23"/>
  </w:num>
  <w:num w:numId="3">
    <w:abstractNumId w:val="10"/>
  </w:num>
  <w:num w:numId="4">
    <w:abstractNumId w:val="42"/>
  </w:num>
  <w:num w:numId="5">
    <w:abstractNumId w:val="40"/>
  </w:num>
  <w:num w:numId="6">
    <w:abstractNumId w:val="24"/>
  </w:num>
  <w:num w:numId="7">
    <w:abstractNumId w:val="1"/>
  </w:num>
  <w:num w:numId="8">
    <w:abstractNumId w:val="41"/>
  </w:num>
  <w:num w:numId="9">
    <w:abstractNumId w:val="16"/>
  </w:num>
  <w:num w:numId="10">
    <w:abstractNumId w:val="15"/>
  </w:num>
  <w:num w:numId="11">
    <w:abstractNumId w:val="21"/>
  </w:num>
  <w:num w:numId="12">
    <w:abstractNumId w:val="9"/>
  </w:num>
  <w:num w:numId="13">
    <w:abstractNumId w:val="0"/>
  </w:num>
  <w:num w:numId="14">
    <w:abstractNumId w:val="2"/>
  </w:num>
  <w:num w:numId="15">
    <w:abstractNumId w:val="4"/>
  </w:num>
  <w:num w:numId="16">
    <w:abstractNumId w:val="5"/>
  </w:num>
  <w:num w:numId="17">
    <w:abstractNumId w:val="6"/>
  </w:num>
  <w:num w:numId="18">
    <w:abstractNumId w:val="7"/>
  </w:num>
  <w:num w:numId="19">
    <w:abstractNumId w:val="8"/>
  </w:num>
  <w:num w:numId="20">
    <w:abstractNumId w:val="12"/>
  </w:num>
  <w:num w:numId="21">
    <w:abstractNumId w:val="13"/>
  </w:num>
  <w:num w:numId="22">
    <w:abstractNumId w:val="14"/>
  </w:num>
  <w:num w:numId="23">
    <w:abstractNumId w:val="18"/>
  </w:num>
  <w:num w:numId="24">
    <w:abstractNumId w:val="20"/>
  </w:num>
  <w:num w:numId="25">
    <w:abstractNumId w:val="22"/>
  </w:num>
  <w:num w:numId="26">
    <w:abstractNumId w:val="25"/>
  </w:num>
  <w:num w:numId="27">
    <w:abstractNumId w:val="26"/>
  </w:num>
  <w:num w:numId="28">
    <w:abstractNumId w:val="27"/>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7"/>
  </w:num>
  <w:num w:numId="36">
    <w:abstractNumId w:val="38"/>
  </w:num>
  <w:num w:numId="37">
    <w:abstractNumId w:val="39"/>
  </w:num>
  <w:num w:numId="38">
    <w:abstractNumId w:val="43"/>
  </w:num>
  <w:num w:numId="39">
    <w:abstractNumId w:val="36"/>
  </w:num>
  <w:num w:numId="40">
    <w:abstractNumId w:val="17"/>
  </w:num>
  <w:num w:numId="4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num>
  <w:num w:numId="44">
    <w:abstractNumId w:val="35"/>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FD5"/>
    <w:rsid w:val="00001BB3"/>
    <w:rsid w:val="00015E92"/>
    <w:rsid w:val="00095E8A"/>
    <w:rsid w:val="000B319A"/>
    <w:rsid w:val="00112A97"/>
    <w:rsid w:val="00116848"/>
    <w:rsid w:val="00195995"/>
    <w:rsid w:val="001E2BD9"/>
    <w:rsid w:val="001E7666"/>
    <w:rsid w:val="00222710"/>
    <w:rsid w:val="00225D8C"/>
    <w:rsid w:val="00244211"/>
    <w:rsid w:val="00263FF0"/>
    <w:rsid w:val="002772A0"/>
    <w:rsid w:val="0028395D"/>
    <w:rsid w:val="002C2350"/>
    <w:rsid w:val="002E5B1C"/>
    <w:rsid w:val="002F22D3"/>
    <w:rsid w:val="00362149"/>
    <w:rsid w:val="00370F93"/>
    <w:rsid w:val="003C53A7"/>
    <w:rsid w:val="00407260"/>
    <w:rsid w:val="00410DB4"/>
    <w:rsid w:val="00421B76"/>
    <w:rsid w:val="00436F0A"/>
    <w:rsid w:val="0044059A"/>
    <w:rsid w:val="004D318C"/>
    <w:rsid w:val="004F0BF0"/>
    <w:rsid w:val="005B2872"/>
    <w:rsid w:val="005D1680"/>
    <w:rsid w:val="005E4C02"/>
    <w:rsid w:val="00601E0F"/>
    <w:rsid w:val="006675FB"/>
    <w:rsid w:val="00672CC1"/>
    <w:rsid w:val="006849DA"/>
    <w:rsid w:val="006D47C5"/>
    <w:rsid w:val="006F40BC"/>
    <w:rsid w:val="0079409E"/>
    <w:rsid w:val="007F25F0"/>
    <w:rsid w:val="00816B98"/>
    <w:rsid w:val="00836B9D"/>
    <w:rsid w:val="008445C4"/>
    <w:rsid w:val="00887508"/>
    <w:rsid w:val="008B0F59"/>
    <w:rsid w:val="00970FD5"/>
    <w:rsid w:val="00A0511A"/>
    <w:rsid w:val="00A71E59"/>
    <w:rsid w:val="00AB057B"/>
    <w:rsid w:val="00AC2736"/>
    <w:rsid w:val="00B15544"/>
    <w:rsid w:val="00B30426"/>
    <w:rsid w:val="00B4472F"/>
    <w:rsid w:val="00BF2E74"/>
    <w:rsid w:val="00C12A16"/>
    <w:rsid w:val="00D029E5"/>
    <w:rsid w:val="00D10590"/>
    <w:rsid w:val="00D12AFD"/>
    <w:rsid w:val="00E33638"/>
    <w:rsid w:val="00E33C52"/>
    <w:rsid w:val="00E356F7"/>
    <w:rsid w:val="00E464F3"/>
    <w:rsid w:val="00E846D5"/>
    <w:rsid w:val="00E9087C"/>
    <w:rsid w:val="00EB06B2"/>
    <w:rsid w:val="00EC2788"/>
    <w:rsid w:val="00ED2086"/>
    <w:rsid w:val="00EF5805"/>
    <w:rsid w:val="00F41C24"/>
    <w:rsid w:val="00F422EA"/>
    <w:rsid w:val="00F74034"/>
    <w:rsid w:val="00F90AED"/>
    <w:rsid w:val="00FB2125"/>
    <w:rsid w:val="00FB5C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D741E1"/>
  <w15:chartTrackingRefBased/>
  <w15:docId w15:val="{58FA5302-53DE-42E7-8591-FBE2291E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FD5"/>
  </w:style>
  <w:style w:type="paragraph" w:styleId="Ttulo1">
    <w:name w:val="heading 1"/>
    <w:aliases w:val="Título Res"/>
    <w:basedOn w:val="Normal"/>
    <w:next w:val="Normal"/>
    <w:link w:val="Ttulo1Car"/>
    <w:uiPriority w:val="9"/>
    <w:qFormat/>
    <w:rsid w:val="004D318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aliases w:val="Subtítulos"/>
    <w:basedOn w:val="Normal"/>
    <w:next w:val="Normal"/>
    <w:link w:val="Ttulo2Car"/>
    <w:uiPriority w:val="9"/>
    <w:unhideWhenUsed/>
    <w:qFormat/>
    <w:rsid w:val="00970FD5"/>
    <w:pPr>
      <w:keepNext/>
      <w:keepLines/>
      <w:spacing w:after="0" w:line="360" w:lineRule="auto"/>
      <w:jc w:val="both"/>
      <w:outlineLvl w:val="1"/>
    </w:pPr>
    <w:rPr>
      <w:rFonts w:ascii="Palatino Linotype" w:eastAsiaTheme="majorEastAsia" w:hAnsi="Palatino Linotype" w:cstheme="majorBidi"/>
      <w:b/>
      <w:color w:val="000000" w:themeColor="text1"/>
      <w:sz w:val="26"/>
      <w:szCs w:val="26"/>
      <w:lang w:val="es-ES_tradnl" w:eastAsia="es-MX"/>
    </w:rPr>
  </w:style>
  <w:style w:type="paragraph" w:styleId="Ttulo3">
    <w:name w:val="heading 3"/>
    <w:basedOn w:val="Normal"/>
    <w:next w:val="Normal"/>
    <w:link w:val="Ttulo3Car"/>
    <w:uiPriority w:val="9"/>
    <w:unhideWhenUsed/>
    <w:qFormat/>
    <w:rsid w:val="004D318C"/>
    <w:pPr>
      <w:keepNext/>
      <w:keepLines/>
      <w:spacing w:after="0" w:line="360" w:lineRule="auto"/>
      <w:jc w:val="both"/>
      <w:outlineLvl w:val="2"/>
    </w:pPr>
    <w:rPr>
      <w:rFonts w:ascii="Palatino Linotype" w:eastAsiaTheme="majorEastAsia" w:hAnsi="Palatino Linotype" w:cstheme="majorBidi"/>
      <w:b/>
      <w:i/>
      <w:color w:val="000000" w:themeColor="text1"/>
      <w:sz w:val="24"/>
      <w:szCs w:val="24"/>
      <w:u w:val="single"/>
      <w:lang w:val="es-ES_tradnl" w:eastAsia="es-MX"/>
    </w:rPr>
  </w:style>
  <w:style w:type="paragraph" w:styleId="Ttulo4">
    <w:name w:val="heading 4"/>
    <w:basedOn w:val="Normal"/>
    <w:link w:val="Ttulo4Car"/>
    <w:uiPriority w:val="9"/>
    <w:qFormat/>
    <w:rsid w:val="004D318C"/>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Subtítulos Car"/>
    <w:basedOn w:val="Fuentedeprrafopredeter"/>
    <w:link w:val="Ttulo2"/>
    <w:uiPriority w:val="9"/>
    <w:rsid w:val="00970FD5"/>
    <w:rPr>
      <w:rFonts w:ascii="Palatino Linotype" w:eastAsiaTheme="majorEastAsia" w:hAnsi="Palatino Linotype" w:cstheme="majorBidi"/>
      <w:b/>
      <w:color w:val="000000" w:themeColor="text1"/>
      <w:sz w:val="26"/>
      <w:szCs w:val="26"/>
      <w:lang w:val="es-ES_tradnl" w:eastAsia="es-MX"/>
    </w:rPr>
  </w:style>
  <w:style w:type="paragraph" w:styleId="Encabezado">
    <w:name w:val="header"/>
    <w:basedOn w:val="Normal"/>
    <w:link w:val="EncabezadoCar"/>
    <w:uiPriority w:val="99"/>
    <w:unhideWhenUsed/>
    <w:rsid w:val="00970FD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970FD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970FD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970FD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970FD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970FD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970FD5"/>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970FD5"/>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qFormat/>
    <w:rsid w:val="00970FD5"/>
    <w:pPr>
      <w:spacing w:after="120"/>
    </w:pPr>
  </w:style>
  <w:style w:type="character" w:customStyle="1" w:styleId="TextoindependienteCar">
    <w:name w:val="Texto independiente Car"/>
    <w:basedOn w:val="Fuentedeprrafopredeter"/>
    <w:link w:val="Textoindependiente"/>
    <w:uiPriority w:val="99"/>
    <w:rsid w:val="00970FD5"/>
  </w:style>
  <w:style w:type="character" w:customStyle="1" w:styleId="apple-converted-space">
    <w:name w:val="apple-converted-space"/>
    <w:basedOn w:val="Fuentedeprrafopredeter"/>
    <w:rsid w:val="00970FD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70FD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970FD5"/>
    <w:rPr>
      <w:color w:val="0563C1" w:themeColor="hyperlink"/>
      <w:u w:val="single"/>
    </w:rPr>
  </w:style>
  <w:style w:type="paragraph" w:customStyle="1" w:styleId="INFOEM">
    <w:name w:val="INFOEM"/>
    <w:basedOn w:val="Normal"/>
    <w:qFormat/>
    <w:rsid w:val="00970FD5"/>
    <w:pPr>
      <w:spacing w:before="240" w:line="360" w:lineRule="auto"/>
      <w:ind w:left="851" w:right="851"/>
      <w:jc w:val="both"/>
    </w:pPr>
    <w:rPr>
      <w:rFonts w:ascii="Palatino Linotype" w:hAnsi="Palatino Linotype"/>
      <w:i/>
      <w:szCs w:val="14"/>
    </w:rPr>
  </w:style>
  <w:style w:type="character" w:styleId="Refdecomentario">
    <w:name w:val="annotation reference"/>
    <w:basedOn w:val="Fuentedeprrafopredeter"/>
    <w:uiPriority w:val="99"/>
    <w:semiHidden/>
    <w:unhideWhenUsed/>
    <w:rsid w:val="00F74034"/>
    <w:rPr>
      <w:sz w:val="16"/>
      <w:szCs w:val="16"/>
    </w:rPr>
  </w:style>
  <w:style w:type="paragraph" w:styleId="Textocomentario">
    <w:name w:val="annotation text"/>
    <w:basedOn w:val="Normal"/>
    <w:link w:val="TextocomentarioCar"/>
    <w:uiPriority w:val="99"/>
    <w:semiHidden/>
    <w:unhideWhenUsed/>
    <w:rsid w:val="00F7403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4034"/>
    <w:rPr>
      <w:sz w:val="20"/>
      <w:szCs w:val="20"/>
    </w:rPr>
  </w:style>
  <w:style w:type="paragraph" w:styleId="Asuntodelcomentario">
    <w:name w:val="annotation subject"/>
    <w:basedOn w:val="Textocomentario"/>
    <w:next w:val="Textocomentario"/>
    <w:link w:val="AsuntodelcomentarioCar"/>
    <w:uiPriority w:val="99"/>
    <w:semiHidden/>
    <w:unhideWhenUsed/>
    <w:rsid w:val="00F74034"/>
    <w:rPr>
      <w:b/>
      <w:bCs/>
    </w:rPr>
  </w:style>
  <w:style w:type="character" w:customStyle="1" w:styleId="AsuntodelcomentarioCar">
    <w:name w:val="Asunto del comentario Car"/>
    <w:basedOn w:val="TextocomentarioCar"/>
    <w:link w:val="Asuntodelcomentario"/>
    <w:uiPriority w:val="99"/>
    <w:semiHidden/>
    <w:rsid w:val="00F74034"/>
    <w:rPr>
      <w:b/>
      <w:bCs/>
      <w:sz w:val="20"/>
      <w:szCs w:val="20"/>
    </w:rPr>
  </w:style>
  <w:style w:type="paragraph" w:styleId="Textodeglobo">
    <w:name w:val="Balloon Text"/>
    <w:basedOn w:val="Normal"/>
    <w:link w:val="TextodegloboCar"/>
    <w:uiPriority w:val="99"/>
    <w:semiHidden/>
    <w:unhideWhenUsed/>
    <w:rsid w:val="00F7403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74034"/>
    <w:rPr>
      <w:rFonts w:ascii="Segoe UI" w:hAnsi="Segoe UI" w:cs="Segoe UI"/>
      <w:sz w:val="18"/>
      <w:szCs w:val="18"/>
    </w:rPr>
  </w:style>
  <w:style w:type="paragraph" w:styleId="Textosinformato">
    <w:name w:val="Plain Text"/>
    <w:basedOn w:val="Normal"/>
    <w:link w:val="TextosinformatoCar"/>
    <w:rsid w:val="004D318C"/>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D318C"/>
    <w:rPr>
      <w:rFonts w:ascii="Courier New" w:eastAsia="Times New Roman" w:hAnsi="Courier New" w:cs="Times New Roman"/>
      <w:sz w:val="20"/>
      <w:szCs w:val="20"/>
      <w:lang w:val="es-ES" w:eastAsia="es-ES"/>
    </w:rPr>
  </w:style>
  <w:style w:type="paragraph" w:customStyle="1" w:styleId="Texto">
    <w:name w:val="Texto"/>
    <w:basedOn w:val="Normal"/>
    <w:link w:val="TextoCar"/>
    <w:rsid w:val="004D318C"/>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4D318C"/>
    <w:rPr>
      <w:rFonts w:ascii="Arial" w:eastAsia="Times New Roman" w:hAnsi="Arial" w:cs="Arial"/>
      <w:sz w:val="18"/>
      <w:szCs w:val="18"/>
      <w:lang w:eastAsia="es-ES"/>
    </w:rPr>
  </w:style>
  <w:style w:type="character" w:customStyle="1" w:styleId="Ttulo1Car">
    <w:name w:val="Título 1 Car"/>
    <w:aliases w:val="Título Res Car"/>
    <w:basedOn w:val="Fuentedeprrafopredeter"/>
    <w:link w:val="Ttulo1"/>
    <w:uiPriority w:val="9"/>
    <w:rsid w:val="004D318C"/>
    <w:rPr>
      <w:rFonts w:asciiTheme="majorHAnsi" w:eastAsiaTheme="majorEastAsia" w:hAnsiTheme="majorHAnsi" w:cstheme="majorBidi"/>
      <w:color w:val="2E74B5" w:themeColor="accent1" w:themeShade="BF"/>
      <w:sz w:val="32"/>
      <w:szCs w:val="32"/>
      <w:lang w:val="es-ES" w:eastAsia="es-ES"/>
    </w:rPr>
  </w:style>
  <w:style w:type="character" w:customStyle="1" w:styleId="Ttulo3Car">
    <w:name w:val="Título 3 Car"/>
    <w:basedOn w:val="Fuentedeprrafopredeter"/>
    <w:link w:val="Ttulo3"/>
    <w:uiPriority w:val="9"/>
    <w:rsid w:val="004D318C"/>
    <w:rPr>
      <w:rFonts w:ascii="Palatino Linotype" w:eastAsiaTheme="majorEastAsia" w:hAnsi="Palatino Linotype" w:cstheme="majorBidi"/>
      <w:b/>
      <w:i/>
      <w:color w:val="000000" w:themeColor="text1"/>
      <w:sz w:val="24"/>
      <w:szCs w:val="24"/>
      <w:u w:val="single"/>
      <w:lang w:val="es-ES_tradnl" w:eastAsia="es-MX"/>
    </w:rPr>
  </w:style>
  <w:style w:type="character" w:customStyle="1" w:styleId="Ttulo4Car">
    <w:name w:val="Título 4 Car"/>
    <w:basedOn w:val="Fuentedeprrafopredeter"/>
    <w:link w:val="Ttulo4"/>
    <w:uiPriority w:val="9"/>
    <w:rsid w:val="004D318C"/>
    <w:rPr>
      <w:rFonts w:ascii="Times New Roman" w:eastAsia="Times New Roman" w:hAnsi="Times New Roman" w:cs="Times New Roman"/>
      <w:b/>
      <w:bCs/>
      <w:sz w:val="24"/>
      <w:szCs w:val="24"/>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D318C"/>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D318C"/>
    <w:rPr>
      <w:rFonts w:ascii="Times New Roman" w:eastAsia="Times New Roman" w:hAnsi="Times New Roman" w:cs="Times New Roman"/>
      <w:sz w:val="20"/>
      <w:szCs w:val="20"/>
      <w:lang w:val="es-ES" w:eastAsia="es-ES"/>
    </w:rPr>
  </w:style>
  <w:style w:type="character" w:styleId="Textoennegrita">
    <w:name w:val="Strong"/>
    <w:uiPriority w:val="22"/>
    <w:qFormat/>
    <w:rsid w:val="004D318C"/>
    <w:rPr>
      <w:b/>
      <w:bCs/>
    </w:rPr>
  </w:style>
  <w:style w:type="paragraph" w:customStyle="1" w:styleId="Default">
    <w:name w:val="Default"/>
    <w:rsid w:val="004D318C"/>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4D3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D318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4D31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4D318C"/>
    <w:rPr>
      <w:i/>
      <w:iCs/>
    </w:rPr>
  </w:style>
  <w:style w:type="paragraph" w:customStyle="1" w:styleId="j">
    <w:name w:val="j"/>
    <w:basedOn w:val="Normal"/>
    <w:rsid w:val="004D31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4D318C"/>
  </w:style>
  <w:style w:type="character" w:customStyle="1" w:styleId="notranslate">
    <w:name w:val="notranslate"/>
    <w:basedOn w:val="Fuentedeprrafopredeter"/>
    <w:rsid w:val="004D318C"/>
  </w:style>
  <w:style w:type="character" w:styleId="Hipervnculovisitado">
    <w:name w:val="FollowedHyperlink"/>
    <w:basedOn w:val="Fuentedeprrafopredeter"/>
    <w:uiPriority w:val="99"/>
    <w:semiHidden/>
    <w:unhideWhenUsed/>
    <w:rsid w:val="004D318C"/>
    <w:rPr>
      <w:color w:val="954F72" w:themeColor="followedHyperlink"/>
      <w:u w:val="single"/>
    </w:rPr>
  </w:style>
  <w:style w:type="character" w:customStyle="1" w:styleId="apple-style-span">
    <w:name w:val="apple-style-span"/>
    <w:rsid w:val="004D318C"/>
  </w:style>
  <w:style w:type="paragraph" w:customStyle="1" w:styleId="paragraph">
    <w:name w:val="paragraph"/>
    <w:basedOn w:val="Normal"/>
    <w:rsid w:val="004D31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4D318C"/>
  </w:style>
  <w:style w:type="character" w:customStyle="1" w:styleId="il">
    <w:name w:val="il"/>
    <w:basedOn w:val="Fuentedeprrafopredeter"/>
    <w:rsid w:val="004D318C"/>
  </w:style>
  <w:style w:type="paragraph" w:customStyle="1" w:styleId="Body1">
    <w:name w:val="Body 1"/>
    <w:rsid w:val="004D318C"/>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4D3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4D318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D318C"/>
    <w:rPr>
      <w:sz w:val="20"/>
      <w:szCs w:val="20"/>
    </w:rPr>
  </w:style>
  <w:style w:type="character" w:styleId="Refdenotaalfinal">
    <w:name w:val="endnote reference"/>
    <w:basedOn w:val="Fuentedeprrafopredeter"/>
    <w:uiPriority w:val="99"/>
    <w:semiHidden/>
    <w:unhideWhenUsed/>
    <w:rsid w:val="004D318C"/>
    <w:rPr>
      <w:vertAlign w:val="superscript"/>
    </w:rPr>
  </w:style>
  <w:style w:type="character" w:customStyle="1" w:styleId="lbl-encabezado-negro">
    <w:name w:val="lbl-encabezado-negro"/>
    <w:basedOn w:val="Fuentedeprrafopredeter"/>
    <w:rsid w:val="004D318C"/>
  </w:style>
  <w:style w:type="character" w:customStyle="1" w:styleId="red">
    <w:name w:val="red"/>
    <w:basedOn w:val="Fuentedeprrafopredeter"/>
    <w:rsid w:val="004D318C"/>
  </w:style>
  <w:style w:type="paragraph" w:customStyle="1" w:styleId="francesa">
    <w:name w:val="francesa"/>
    <w:basedOn w:val="Normal"/>
    <w:rsid w:val="004D318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4D318C"/>
    <w:pPr>
      <w:spacing w:line="221" w:lineRule="atLeast"/>
    </w:pPr>
    <w:rPr>
      <w:color w:val="auto"/>
    </w:rPr>
  </w:style>
  <w:style w:type="paragraph" w:customStyle="1" w:styleId="j2">
    <w:name w:val="j2"/>
    <w:basedOn w:val="Normal"/>
    <w:rsid w:val="004D318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4D31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4D318C"/>
  </w:style>
  <w:style w:type="character" w:customStyle="1" w:styleId="i1">
    <w:name w:val="i1"/>
    <w:basedOn w:val="Fuentedeprrafopredeter"/>
    <w:rsid w:val="004D318C"/>
  </w:style>
  <w:style w:type="paragraph" w:styleId="Sangradetextonormal">
    <w:name w:val="Body Text Indent"/>
    <w:basedOn w:val="Normal"/>
    <w:link w:val="SangradetextonormalCar"/>
    <w:uiPriority w:val="99"/>
    <w:unhideWhenUsed/>
    <w:rsid w:val="004D318C"/>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4D318C"/>
    <w:rPr>
      <w:rFonts w:ascii="Calibri" w:eastAsia="Calibri" w:hAnsi="Calibri" w:cs="Times New Roman"/>
    </w:rPr>
  </w:style>
  <w:style w:type="paragraph" w:styleId="Revisin">
    <w:name w:val="Revision"/>
    <w:hidden/>
    <w:uiPriority w:val="99"/>
    <w:semiHidden/>
    <w:rsid w:val="004D318C"/>
    <w:pPr>
      <w:spacing w:after="0" w:line="240" w:lineRule="auto"/>
    </w:pPr>
  </w:style>
  <w:style w:type="character" w:customStyle="1" w:styleId="Ttulo1Car1">
    <w:name w:val="Título 1 Car1"/>
    <w:aliases w:val="Título Res Car1"/>
    <w:basedOn w:val="Fuentedeprrafopredeter"/>
    <w:uiPriority w:val="9"/>
    <w:rsid w:val="004D318C"/>
    <w:rPr>
      <w:rFonts w:asciiTheme="majorHAnsi" w:eastAsiaTheme="majorEastAsia" w:hAnsiTheme="majorHAnsi" w:cstheme="majorBidi"/>
      <w:color w:val="2E74B5" w:themeColor="accent1" w:themeShade="BF"/>
      <w:sz w:val="32"/>
      <w:szCs w:val="32"/>
      <w:lang w:val="es-ES_tradnl" w:eastAsia="es-MX"/>
    </w:rPr>
  </w:style>
  <w:style w:type="character" w:customStyle="1" w:styleId="Ttulo2Car1">
    <w:name w:val="Título 2 Car1"/>
    <w:aliases w:val="Subtítulos Car1"/>
    <w:basedOn w:val="Fuentedeprrafopredeter"/>
    <w:uiPriority w:val="9"/>
    <w:semiHidden/>
    <w:rsid w:val="004D318C"/>
    <w:rPr>
      <w:rFonts w:asciiTheme="majorHAnsi" w:eastAsiaTheme="majorEastAsia" w:hAnsiTheme="majorHAnsi" w:cstheme="majorBidi"/>
      <w:color w:val="2E74B5" w:themeColor="accent1" w:themeShade="BF"/>
      <w:sz w:val="26"/>
      <w:szCs w:val="26"/>
      <w:lang w:val="es-ES_tradnl"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4D318C"/>
    <w:rPr>
      <w:rFonts w:ascii="Palatino Linotype" w:eastAsia="Calibri" w:hAnsi="Palatino Linotype" w:cs="Calibri"/>
      <w:sz w:val="20"/>
      <w:szCs w:val="20"/>
      <w:lang w:val="es-ES_tradnl" w:eastAsia="es-MX"/>
    </w:rPr>
  </w:style>
  <w:style w:type="paragraph" w:customStyle="1" w:styleId="Fundamentos">
    <w:name w:val="Fundamentos"/>
    <w:basedOn w:val="Normal"/>
    <w:qFormat/>
    <w:rsid w:val="004D318C"/>
    <w:pPr>
      <w:spacing w:after="0" w:line="240" w:lineRule="auto"/>
      <w:ind w:left="567" w:right="567"/>
      <w:contextualSpacing/>
      <w:jc w:val="both"/>
    </w:pPr>
    <w:rPr>
      <w:rFonts w:ascii="Palatino Linotype" w:eastAsia="Palatino Linotype" w:hAnsi="Palatino Linotype" w:cs="Palatino Linotype"/>
      <w:i/>
      <w:color w:val="000000"/>
      <w:szCs w:val="24"/>
      <w:lang w:val="es-ES_tradnl" w:eastAsia="es-MX"/>
    </w:rPr>
  </w:style>
  <w:style w:type="paragraph" w:customStyle="1" w:styleId="Citaalpie">
    <w:name w:val="Cita al pie"/>
    <w:basedOn w:val="Normal"/>
    <w:next w:val="Normal"/>
    <w:qFormat/>
    <w:rsid w:val="004D318C"/>
    <w:pPr>
      <w:spacing w:after="0" w:line="240" w:lineRule="auto"/>
      <w:contextualSpacing/>
      <w:jc w:val="both"/>
    </w:pPr>
    <w:rPr>
      <w:rFonts w:ascii="Palatino Linotype" w:eastAsia="Palatino Linotype" w:hAnsi="Palatino Linotype" w:cs="Palatino Linotype"/>
      <w:i/>
      <w:color w:val="000000"/>
      <w:sz w:val="20"/>
      <w:szCs w:val="24"/>
      <w:lang w:val="es-ES_tradnl" w:eastAsia="es-MX"/>
    </w:rPr>
  </w:style>
  <w:style w:type="character" w:customStyle="1" w:styleId="fundamentosCar">
    <w:name w:val="fundamentos Car"/>
    <w:basedOn w:val="SinespaciadoCar"/>
    <w:link w:val="fundamentos0"/>
    <w:locked/>
    <w:rsid w:val="004D318C"/>
    <w:rPr>
      <w:rFonts w:ascii="Palatino Linotype" w:eastAsia="Palatino Linotype" w:hAnsi="Palatino Linotype" w:cs="Palatino Linotype"/>
      <w:i/>
      <w:color w:val="000000"/>
      <w:sz w:val="24"/>
      <w:szCs w:val="24"/>
      <w:lang w:eastAsia="es-ES"/>
    </w:rPr>
  </w:style>
  <w:style w:type="paragraph" w:customStyle="1" w:styleId="fundamentos0">
    <w:name w:val="fundamentos"/>
    <w:basedOn w:val="Sinespaciado"/>
    <w:link w:val="fundamentosCar"/>
    <w:qFormat/>
    <w:rsid w:val="004D318C"/>
    <w:pPr>
      <w:ind w:left="567" w:right="567"/>
      <w:jc w:val="both"/>
    </w:pPr>
    <w:rPr>
      <w:rFonts w:ascii="Palatino Linotype" w:eastAsia="Palatino Linotype" w:hAnsi="Palatino Linotype" w:cs="Palatino Linotype"/>
      <w:i/>
      <w:color w:val="000000"/>
    </w:rPr>
  </w:style>
  <w:style w:type="character" w:customStyle="1" w:styleId="NormalINFOEMCar">
    <w:name w:val="Normal INFOEM Car"/>
    <w:basedOn w:val="Fuentedeprrafopredeter"/>
    <w:link w:val="NormalINFOEM"/>
    <w:locked/>
    <w:rsid w:val="004D318C"/>
    <w:rPr>
      <w:rFonts w:ascii="Palatino Linotype" w:eastAsia="Calibri" w:hAnsi="Palatino Linotype" w:cs="Calibri"/>
      <w:sz w:val="24"/>
      <w:lang w:val="es-ES_tradnl" w:eastAsia="es-MX"/>
    </w:rPr>
  </w:style>
  <w:style w:type="paragraph" w:customStyle="1" w:styleId="NormalINFOEM">
    <w:name w:val="Normal INFOEM"/>
    <w:basedOn w:val="Normal"/>
    <w:link w:val="NormalINFOEMCar"/>
    <w:qFormat/>
    <w:rsid w:val="004D318C"/>
    <w:pPr>
      <w:spacing w:after="0" w:line="360" w:lineRule="auto"/>
      <w:jc w:val="both"/>
    </w:pPr>
    <w:rPr>
      <w:rFonts w:ascii="Palatino Linotype" w:eastAsia="Calibri" w:hAnsi="Palatino Linotype" w:cs="Calibri"/>
      <w:sz w:val="24"/>
      <w:lang w:val="es-ES_tradnl" w:eastAsia="es-MX"/>
    </w:rPr>
  </w:style>
  <w:style w:type="character" w:customStyle="1" w:styleId="Mencinsinresolver1">
    <w:name w:val="Mención sin resolver1"/>
    <w:basedOn w:val="Fuentedeprrafopredeter"/>
    <w:uiPriority w:val="99"/>
    <w:semiHidden/>
    <w:rsid w:val="004D318C"/>
    <w:rPr>
      <w:color w:val="605E5C"/>
      <w:shd w:val="clear" w:color="auto" w:fill="E1DFDD"/>
    </w:rPr>
  </w:style>
  <w:style w:type="character" w:customStyle="1" w:styleId="TextonotaalfinalCar1">
    <w:name w:val="Texto nota al final Car1"/>
    <w:basedOn w:val="Fuentedeprrafopredeter"/>
    <w:uiPriority w:val="99"/>
    <w:semiHidden/>
    <w:rsid w:val="004D318C"/>
    <w:rPr>
      <w:rFonts w:ascii="Palatino Linotype" w:eastAsia="Calibri" w:hAnsi="Palatino Linotype" w:cs="Calibri" w:hint="default"/>
      <w:sz w:val="20"/>
      <w:szCs w:val="20"/>
      <w:lang w:val="es-ES_tradnl" w:eastAsia="es-MX"/>
    </w:rPr>
  </w:style>
  <w:style w:type="character" w:customStyle="1" w:styleId="Mencinsinresolver2">
    <w:name w:val="Mención sin resolver2"/>
    <w:basedOn w:val="Fuentedeprrafopredeter"/>
    <w:uiPriority w:val="99"/>
    <w:semiHidden/>
    <w:rsid w:val="004D318C"/>
    <w:rPr>
      <w:color w:val="605E5C"/>
      <w:shd w:val="clear" w:color="auto" w:fill="E1DFDD"/>
    </w:rPr>
  </w:style>
  <w:style w:type="table" w:customStyle="1" w:styleId="Tablaconcuadrcula1">
    <w:name w:val="Tabla con cuadrícula1"/>
    <w:basedOn w:val="Tablanormal"/>
    <w:uiPriority w:val="39"/>
    <w:rsid w:val="004D318C"/>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01">
    <w:name w:val="Lista actual101"/>
    <w:uiPriority w:val="99"/>
    <w:rsid w:val="004D318C"/>
    <w:pPr>
      <w:numPr>
        <w:numId w:val="13"/>
      </w:numPr>
    </w:pPr>
  </w:style>
  <w:style w:type="numbering" w:customStyle="1" w:styleId="Listaactual111">
    <w:name w:val="Lista actual111"/>
    <w:uiPriority w:val="99"/>
    <w:rsid w:val="004D318C"/>
    <w:pPr>
      <w:numPr>
        <w:numId w:val="14"/>
      </w:numPr>
    </w:pPr>
  </w:style>
  <w:style w:type="numbering" w:customStyle="1" w:styleId="Listaactual5">
    <w:name w:val="Lista actual5"/>
    <w:uiPriority w:val="99"/>
    <w:rsid w:val="004D318C"/>
    <w:pPr>
      <w:numPr>
        <w:numId w:val="15"/>
      </w:numPr>
    </w:pPr>
  </w:style>
  <w:style w:type="numbering" w:customStyle="1" w:styleId="Listaactual12">
    <w:name w:val="Lista actual12"/>
    <w:uiPriority w:val="99"/>
    <w:rsid w:val="004D318C"/>
    <w:pPr>
      <w:numPr>
        <w:numId w:val="16"/>
      </w:numPr>
    </w:pPr>
  </w:style>
  <w:style w:type="numbering" w:customStyle="1" w:styleId="Listaactual51">
    <w:name w:val="Lista actual51"/>
    <w:uiPriority w:val="99"/>
    <w:rsid w:val="004D318C"/>
    <w:pPr>
      <w:numPr>
        <w:numId w:val="17"/>
      </w:numPr>
    </w:pPr>
  </w:style>
  <w:style w:type="numbering" w:customStyle="1" w:styleId="Listaactual71">
    <w:name w:val="Lista actual71"/>
    <w:uiPriority w:val="99"/>
    <w:rsid w:val="004D318C"/>
    <w:pPr>
      <w:numPr>
        <w:numId w:val="18"/>
      </w:numPr>
    </w:pPr>
  </w:style>
  <w:style w:type="numbering" w:customStyle="1" w:styleId="Listaactual7">
    <w:name w:val="Lista actual7"/>
    <w:uiPriority w:val="99"/>
    <w:rsid w:val="004D318C"/>
    <w:pPr>
      <w:numPr>
        <w:numId w:val="19"/>
      </w:numPr>
    </w:pPr>
  </w:style>
  <w:style w:type="numbering" w:customStyle="1" w:styleId="Listaactual3">
    <w:name w:val="Lista actual3"/>
    <w:uiPriority w:val="99"/>
    <w:rsid w:val="004D318C"/>
    <w:pPr>
      <w:numPr>
        <w:numId w:val="20"/>
      </w:numPr>
    </w:pPr>
  </w:style>
  <w:style w:type="numbering" w:customStyle="1" w:styleId="Listaactual11">
    <w:name w:val="Lista actual11"/>
    <w:uiPriority w:val="99"/>
    <w:rsid w:val="004D318C"/>
    <w:pPr>
      <w:numPr>
        <w:numId w:val="21"/>
      </w:numPr>
    </w:pPr>
  </w:style>
  <w:style w:type="numbering" w:customStyle="1" w:styleId="Listaactual131">
    <w:name w:val="Lista actual131"/>
    <w:uiPriority w:val="99"/>
    <w:rsid w:val="004D318C"/>
    <w:pPr>
      <w:numPr>
        <w:numId w:val="22"/>
      </w:numPr>
    </w:pPr>
  </w:style>
  <w:style w:type="numbering" w:customStyle="1" w:styleId="Listaactual9">
    <w:name w:val="Lista actual9"/>
    <w:uiPriority w:val="99"/>
    <w:rsid w:val="004D318C"/>
    <w:pPr>
      <w:numPr>
        <w:numId w:val="23"/>
      </w:numPr>
    </w:pPr>
  </w:style>
  <w:style w:type="numbering" w:customStyle="1" w:styleId="Listaactual8">
    <w:name w:val="Lista actual8"/>
    <w:uiPriority w:val="99"/>
    <w:rsid w:val="004D318C"/>
    <w:pPr>
      <w:numPr>
        <w:numId w:val="24"/>
      </w:numPr>
    </w:pPr>
  </w:style>
  <w:style w:type="numbering" w:customStyle="1" w:styleId="Listaactual121">
    <w:name w:val="Lista actual121"/>
    <w:uiPriority w:val="99"/>
    <w:rsid w:val="004D318C"/>
    <w:pPr>
      <w:numPr>
        <w:numId w:val="25"/>
      </w:numPr>
    </w:pPr>
  </w:style>
  <w:style w:type="numbering" w:customStyle="1" w:styleId="Listaactual31">
    <w:name w:val="Lista actual31"/>
    <w:uiPriority w:val="99"/>
    <w:rsid w:val="004D318C"/>
    <w:pPr>
      <w:numPr>
        <w:numId w:val="26"/>
      </w:numPr>
    </w:pPr>
  </w:style>
  <w:style w:type="numbering" w:customStyle="1" w:styleId="Listaactual1">
    <w:name w:val="Lista actual1"/>
    <w:uiPriority w:val="99"/>
    <w:rsid w:val="004D318C"/>
    <w:pPr>
      <w:numPr>
        <w:numId w:val="27"/>
      </w:numPr>
    </w:pPr>
  </w:style>
  <w:style w:type="numbering" w:customStyle="1" w:styleId="Listaactual21">
    <w:name w:val="Lista actual21"/>
    <w:uiPriority w:val="99"/>
    <w:rsid w:val="004D318C"/>
    <w:pPr>
      <w:numPr>
        <w:numId w:val="28"/>
      </w:numPr>
    </w:pPr>
  </w:style>
  <w:style w:type="numbering" w:customStyle="1" w:styleId="Listaactual2">
    <w:name w:val="Lista actual2"/>
    <w:uiPriority w:val="99"/>
    <w:rsid w:val="004D318C"/>
    <w:pPr>
      <w:numPr>
        <w:numId w:val="29"/>
      </w:numPr>
    </w:pPr>
  </w:style>
  <w:style w:type="numbering" w:customStyle="1" w:styleId="Listaactual10">
    <w:name w:val="Lista actual10"/>
    <w:uiPriority w:val="99"/>
    <w:rsid w:val="004D318C"/>
    <w:pPr>
      <w:numPr>
        <w:numId w:val="30"/>
      </w:numPr>
    </w:pPr>
  </w:style>
  <w:style w:type="numbering" w:customStyle="1" w:styleId="Listaactual6">
    <w:name w:val="Lista actual6"/>
    <w:uiPriority w:val="99"/>
    <w:rsid w:val="004D318C"/>
    <w:pPr>
      <w:numPr>
        <w:numId w:val="31"/>
      </w:numPr>
    </w:pPr>
  </w:style>
  <w:style w:type="numbering" w:customStyle="1" w:styleId="Listaactual81">
    <w:name w:val="Lista actual81"/>
    <w:uiPriority w:val="99"/>
    <w:rsid w:val="004D318C"/>
    <w:pPr>
      <w:numPr>
        <w:numId w:val="32"/>
      </w:numPr>
    </w:pPr>
  </w:style>
  <w:style w:type="numbering" w:customStyle="1" w:styleId="Listaactual61">
    <w:name w:val="Lista actual61"/>
    <w:uiPriority w:val="99"/>
    <w:rsid w:val="004D318C"/>
    <w:pPr>
      <w:numPr>
        <w:numId w:val="33"/>
      </w:numPr>
    </w:pPr>
  </w:style>
  <w:style w:type="numbering" w:customStyle="1" w:styleId="Listaactual41">
    <w:name w:val="Lista actual41"/>
    <w:uiPriority w:val="99"/>
    <w:rsid w:val="004D318C"/>
    <w:pPr>
      <w:numPr>
        <w:numId w:val="34"/>
      </w:numPr>
    </w:pPr>
  </w:style>
  <w:style w:type="numbering" w:customStyle="1" w:styleId="Listaactual4">
    <w:name w:val="Lista actual4"/>
    <w:uiPriority w:val="99"/>
    <w:rsid w:val="004D318C"/>
    <w:pPr>
      <w:numPr>
        <w:numId w:val="35"/>
      </w:numPr>
    </w:pPr>
  </w:style>
  <w:style w:type="numbering" w:customStyle="1" w:styleId="Listaactual91">
    <w:name w:val="Lista actual91"/>
    <w:uiPriority w:val="99"/>
    <w:rsid w:val="004D318C"/>
    <w:pPr>
      <w:numPr>
        <w:numId w:val="36"/>
      </w:numPr>
    </w:pPr>
  </w:style>
  <w:style w:type="numbering" w:customStyle="1" w:styleId="Listaactual13">
    <w:name w:val="Lista actual13"/>
    <w:uiPriority w:val="99"/>
    <w:rsid w:val="004D318C"/>
    <w:pPr>
      <w:numPr>
        <w:numId w:val="37"/>
      </w:numPr>
    </w:pPr>
  </w:style>
  <w:style w:type="numbering" w:customStyle="1" w:styleId="Listaactual22">
    <w:name w:val="Lista actual22"/>
    <w:uiPriority w:val="99"/>
    <w:rsid w:val="004D318C"/>
    <w:pPr>
      <w:numPr>
        <w:numId w:val="38"/>
      </w:numPr>
    </w:pPr>
  </w:style>
  <w:style w:type="numbering" w:customStyle="1" w:styleId="Sinlista1">
    <w:name w:val="Sin lista1"/>
    <w:next w:val="Sinlista"/>
    <w:uiPriority w:val="99"/>
    <w:semiHidden/>
    <w:unhideWhenUsed/>
    <w:rsid w:val="004D318C"/>
  </w:style>
  <w:style w:type="paragraph" w:customStyle="1" w:styleId="Citas">
    <w:name w:val="Citas"/>
    <w:basedOn w:val="Normal"/>
    <w:qFormat/>
    <w:rsid w:val="004D318C"/>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004637">
      <w:bodyDiv w:val="1"/>
      <w:marLeft w:val="0"/>
      <w:marRight w:val="0"/>
      <w:marTop w:val="0"/>
      <w:marBottom w:val="0"/>
      <w:divBdr>
        <w:top w:val="none" w:sz="0" w:space="0" w:color="auto"/>
        <w:left w:val="none" w:sz="0" w:space="0" w:color="auto"/>
        <w:bottom w:val="none" w:sz="0" w:space="0" w:color="auto"/>
        <w:right w:val="none" w:sz="0" w:space="0" w:color="auto"/>
      </w:divBdr>
    </w:div>
    <w:div w:id="144403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867237.p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imex.org.mx/saimex/solicitud/downloadAttach/1867237.page"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33D59-EB67-4980-B836-F2559FB58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54</Pages>
  <Words>12597</Words>
  <Characters>69286</Characters>
  <Application>Microsoft Office Word</Application>
  <DocSecurity>0</DocSecurity>
  <Lines>577</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Miranda Araiza</dc:creator>
  <cp:keywords/>
  <dc:description/>
  <cp:lastModifiedBy>USUARIO</cp:lastModifiedBy>
  <cp:revision>5</cp:revision>
  <dcterms:created xsi:type="dcterms:W3CDTF">2023-09-27T22:28:00Z</dcterms:created>
  <dcterms:modified xsi:type="dcterms:W3CDTF">2023-10-10T21:01:00Z</dcterms:modified>
</cp:coreProperties>
</file>