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2F898" w14:textId="0B5ED8C7" w:rsidR="00CC215B" w:rsidRPr="00037B15" w:rsidRDefault="00CC215B" w:rsidP="00CC215B">
      <w:pPr>
        <w:shd w:val="clear" w:color="auto" w:fill="FFFFFF"/>
        <w:spacing w:line="360" w:lineRule="auto"/>
        <w:jc w:val="both"/>
        <w:rPr>
          <w:rFonts w:ascii="Palatino Linotype" w:hAnsi="Palatino Linotype" w:cs="Arial"/>
          <w:color w:val="000000"/>
          <w:lang w:val="es-MX" w:eastAsia="es-MX"/>
        </w:rPr>
      </w:pPr>
      <w:r w:rsidRPr="00037B1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EE2ABD">
        <w:rPr>
          <w:rFonts w:ascii="Palatino Linotype" w:hAnsi="Palatino Linotype" w:cs="Arial"/>
          <w:color w:val="000000"/>
          <w:lang w:val="es-MX" w:eastAsia="es-MX"/>
        </w:rPr>
        <w:t>veinticuatro de mayo de dos mil veintitrés</w:t>
      </w:r>
      <w:r w:rsidRPr="00037B15">
        <w:rPr>
          <w:rFonts w:ascii="Palatino Linotype" w:hAnsi="Palatino Linotype" w:cs="Arial"/>
          <w:color w:val="000000"/>
          <w:lang w:val="es-MX" w:eastAsia="es-MX"/>
        </w:rPr>
        <w:t>.</w:t>
      </w:r>
    </w:p>
    <w:p w14:paraId="5547CABD" w14:textId="77777777" w:rsidR="00CC215B" w:rsidRPr="00037B15" w:rsidRDefault="00CC215B" w:rsidP="00CC215B">
      <w:pPr>
        <w:tabs>
          <w:tab w:val="left" w:pos="1701"/>
        </w:tabs>
        <w:spacing w:line="360" w:lineRule="auto"/>
        <w:jc w:val="both"/>
        <w:rPr>
          <w:rFonts w:ascii="Palatino Linotype" w:hAnsi="Palatino Linotype" w:cs="Arial"/>
          <w:color w:val="000000"/>
          <w:lang w:val="es-MX" w:eastAsia="es-MX"/>
        </w:rPr>
      </w:pPr>
    </w:p>
    <w:p w14:paraId="3E39A79A" w14:textId="1466E210" w:rsidR="00CC215B" w:rsidRPr="00037B15" w:rsidRDefault="00CC215B" w:rsidP="00CC215B">
      <w:pPr>
        <w:tabs>
          <w:tab w:val="left" w:pos="1701"/>
        </w:tabs>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b/>
          <w:lang w:val="es-MX" w:eastAsia="en-US"/>
        </w:rPr>
        <w:t>VISTO</w:t>
      </w:r>
      <w:r w:rsidRPr="00037B15">
        <w:rPr>
          <w:rFonts w:ascii="Palatino Linotype" w:eastAsiaTheme="minorHAnsi" w:hAnsi="Palatino Linotype" w:cs="Arial"/>
          <w:lang w:val="es-MX" w:eastAsia="en-US"/>
        </w:rPr>
        <w:t xml:space="preserve"> el expediente electrónico formado con motivo del recurso de revisión número </w:t>
      </w:r>
      <w:r w:rsidR="00A70612">
        <w:rPr>
          <w:rFonts w:ascii="Palatino Linotype" w:eastAsiaTheme="minorHAnsi" w:hAnsi="Palatino Linotype" w:cs="Arial"/>
          <w:b/>
          <w:lang w:val="es-MX" w:eastAsia="en-US"/>
        </w:rPr>
        <w:t>14705</w:t>
      </w:r>
      <w:r w:rsidRPr="00037B15">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2</w:t>
      </w:r>
      <w:r w:rsidRPr="00037B15">
        <w:rPr>
          <w:rFonts w:ascii="Palatino Linotype" w:eastAsiaTheme="minorHAnsi" w:hAnsi="Palatino Linotype" w:cs="Arial"/>
          <w:lang w:val="es-MX" w:eastAsia="en-US"/>
        </w:rPr>
        <w:t xml:space="preserve">, </w:t>
      </w:r>
      <w:r w:rsidRPr="00037B15">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Pr="00037B15">
        <w:rPr>
          <w:rFonts w:ascii="Palatino Linotype" w:hAnsi="Palatino Linotype" w:cs="Arial"/>
          <w:b/>
        </w:rPr>
        <w:t xml:space="preserve"> </w:t>
      </w:r>
      <w:r w:rsidRPr="00037B15">
        <w:rPr>
          <w:rFonts w:ascii="Palatino Linotype" w:hAnsi="Palatino Linotype" w:cs="Arial"/>
        </w:rPr>
        <w:t xml:space="preserve">en lo sucesivo </w:t>
      </w:r>
      <w:r w:rsidRPr="00037B15">
        <w:rPr>
          <w:rFonts w:ascii="Palatino Linotype" w:hAnsi="Palatino Linotype" w:cs="Arial"/>
          <w:b/>
        </w:rPr>
        <w:t>l</w:t>
      </w:r>
      <w:r>
        <w:rPr>
          <w:rFonts w:ascii="Palatino Linotype" w:hAnsi="Palatino Linotype" w:cs="Arial"/>
          <w:b/>
        </w:rPr>
        <w:t>a parte</w:t>
      </w:r>
      <w:r w:rsidRPr="00037B15">
        <w:rPr>
          <w:rFonts w:ascii="Palatino Linotype" w:hAnsi="Palatino Linotype" w:cs="Arial"/>
          <w:b/>
        </w:rPr>
        <w:t xml:space="preserve"> Recurrente</w:t>
      </w:r>
      <w:r w:rsidRPr="00037B15">
        <w:rPr>
          <w:rFonts w:ascii="Palatino Linotype" w:eastAsiaTheme="minorHAnsi" w:hAnsi="Palatino Linotype" w:cs="Arial"/>
          <w:lang w:val="es-MX" w:eastAsia="en-US"/>
        </w:rPr>
        <w:t xml:space="preserve">, en contra de la respuesta del </w:t>
      </w:r>
      <w:r w:rsidR="00A70612" w:rsidRPr="00A70612">
        <w:rPr>
          <w:rFonts w:ascii="Palatino Linotype" w:eastAsiaTheme="minorHAnsi" w:hAnsi="Palatino Linotype" w:cs="Arial"/>
          <w:b/>
          <w:lang w:val="es-MX" w:eastAsia="en-US"/>
        </w:rPr>
        <w:t>Ayuntamiento de Zinacantepec</w:t>
      </w:r>
      <w:r w:rsidRPr="00037B15">
        <w:rPr>
          <w:rFonts w:ascii="Palatino Linotype" w:eastAsiaTheme="minorHAnsi" w:hAnsi="Palatino Linotype" w:cs="Arial"/>
          <w:lang w:val="es-MX" w:eastAsia="en-US"/>
        </w:rPr>
        <w:t>,</w:t>
      </w:r>
      <w:r w:rsidRPr="00037B15">
        <w:rPr>
          <w:rFonts w:ascii="Palatino Linotype" w:eastAsiaTheme="minorHAnsi" w:hAnsi="Palatino Linotype" w:cs="Arial"/>
          <w:b/>
          <w:lang w:val="es-MX" w:eastAsia="en-US"/>
        </w:rPr>
        <w:t xml:space="preserve"> </w:t>
      </w:r>
      <w:r w:rsidRPr="00037B15">
        <w:rPr>
          <w:rFonts w:ascii="Palatino Linotype" w:eastAsiaTheme="minorHAnsi" w:hAnsi="Palatino Linotype" w:cs="Arial"/>
          <w:lang w:val="es-MX" w:eastAsia="en-US"/>
        </w:rPr>
        <w:t>en lo subsecuente</w:t>
      </w:r>
      <w:r w:rsidRPr="00037B15">
        <w:rPr>
          <w:rFonts w:ascii="Palatino Linotype" w:eastAsiaTheme="minorHAnsi" w:hAnsi="Palatino Linotype" w:cs="Arial"/>
          <w:b/>
          <w:lang w:val="es-MX" w:eastAsia="en-US"/>
        </w:rPr>
        <w:t xml:space="preserve"> </w:t>
      </w:r>
      <w:r w:rsidRPr="00CC215B">
        <w:rPr>
          <w:rFonts w:ascii="Palatino Linotype" w:eastAsiaTheme="minorHAnsi" w:hAnsi="Palatino Linotype" w:cs="Arial"/>
          <w:lang w:val="es-MX" w:eastAsia="en-US"/>
        </w:rPr>
        <w:t xml:space="preserve">el </w:t>
      </w:r>
      <w:r w:rsidRPr="00037B15">
        <w:rPr>
          <w:rFonts w:ascii="Palatino Linotype" w:eastAsiaTheme="minorHAnsi" w:hAnsi="Palatino Linotype" w:cs="Arial"/>
          <w:b/>
          <w:lang w:val="es-MX" w:eastAsia="en-US"/>
        </w:rPr>
        <w:t xml:space="preserve">Sujeto Obligado, </w:t>
      </w:r>
      <w:r w:rsidRPr="00037B15">
        <w:rPr>
          <w:rFonts w:ascii="Palatino Linotype" w:eastAsiaTheme="minorHAnsi" w:hAnsi="Palatino Linotype" w:cs="Arial"/>
          <w:lang w:val="es-MX" w:eastAsia="en-US"/>
        </w:rPr>
        <w:t>se procede a dictar la presente resolución.</w:t>
      </w:r>
    </w:p>
    <w:p w14:paraId="44DF8AD9" w14:textId="77777777" w:rsidR="00CC215B" w:rsidRPr="00037B15" w:rsidRDefault="00CC215B" w:rsidP="00CC215B">
      <w:pPr>
        <w:tabs>
          <w:tab w:val="left" w:pos="1701"/>
        </w:tabs>
        <w:spacing w:line="360" w:lineRule="auto"/>
        <w:jc w:val="both"/>
        <w:rPr>
          <w:rFonts w:ascii="Palatino Linotype" w:eastAsiaTheme="minorHAnsi" w:hAnsi="Palatino Linotype" w:cs="Arial"/>
          <w:b/>
          <w:sz w:val="20"/>
          <w:lang w:val="es-MX" w:eastAsia="en-US"/>
        </w:rPr>
      </w:pPr>
    </w:p>
    <w:p w14:paraId="4EDE80BF" w14:textId="77777777" w:rsidR="00CC215B" w:rsidRPr="00037B15" w:rsidRDefault="00CC215B" w:rsidP="00CC215B">
      <w:pPr>
        <w:spacing w:line="360" w:lineRule="auto"/>
        <w:jc w:val="center"/>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A N T E C E D E N T E S</w:t>
      </w:r>
    </w:p>
    <w:p w14:paraId="48FDF807" w14:textId="77777777" w:rsidR="00CC215B" w:rsidRPr="00037B15" w:rsidRDefault="00CC215B" w:rsidP="00CC215B">
      <w:pPr>
        <w:spacing w:line="360" w:lineRule="auto"/>
        <w:jc w:val="center"/>
        <w:rPr>
          <w:rFonts w:ascii="Palatino Linotype" w:eastAsiaTheme="minorHAnsi" w:hAnsi="Palatino Linotype" w:cs="Arial"/>
          <w:b/>
          <w:sz w:val="16"/>
          <w:lang w:val="es-MX" w:eastAsia="en-US"/>
        </w:rPr>
      </w:pPr>
    </w:p>
    <w:p w14:paraId="5220F9D0" w14:textId="77777777" w:rsidR="00CC215B" w:rsidRPr="00037B15" w:rsidRDefault="00CC215B" w:rsidP="00CC215B">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PRIMERO. De la solicitud de información.</w:t>
      </w:r>
    </w:p>
    <w:p w14:paraId="561C6F29" w14:textId="5066181E" w:rsidR="00CC215B" w:rsidRPr="00037B15" w:rsidRDefault="00CC215B" w:rsidP="00CC215B">
      <w:pPr>
        <w:spacing w:line="360" w:lineRule="auto"/>
        <w:jc w:val="both"/>
        <w:rPr>
          <w:rFonts w:ascii="Palatino Linotype" w:eastAsiaTheme="minorHAnsi" w:hAnsi="Palatino Linotype" w:cs="Arial"/>
          <w:szCs w:val="22"/>
          <w:lang w:val="es-MX" w:eastAsia="en-US"/>
        </w:rPr>
      </w:pPr>
      <w:r w:rsidRPr="00037B15">
        <w:rPr>
          <w:rFonts w:ascii="Palatino Linotype" w:eastAsiaTheme="minorHAnsi" w:hAnsi="Palatino Linotype" w:cs="Arial"/>
          <w:szCs w:val="22"/>
          <w:lang w:val="es-MX" w:eastAsia="en-US"/>
        </w:rPr>
        <w:t xml:space="preserve">En fecha </w:t>
      </w:r>
      <w:r w:rsidR="00715641">
        <w:rPr>
          <w:rFonts w:ascii="Palatino Linotype" w:eastAsiaTheme="minorHAnsi" w:hAnsi="Palatino Linotype" w:cs="Arial"/>
          <w:szCs w:val="22"/>
          <w:lang w:val="es-MX" w:eastAsia="en-US"/>
        </w:rPr>
        <w:t>veintinueve</w:t>
      </w:r>
      <w:r w:rsidR="00A70612">
        <w:rPr>
          <w:rFonts w:ascii="Palatino Linotype" w:eastAsiaTheme="minorHAnsi" w:hAnsi="Palatino Linotype" w:cs="Arial"/>
          <w:szCs w:val="22"/>
          <w:lang w:val="es-MX" w:eastAsia="en-US"/>
        </w:rPr>
        <w:t xml:space="preserve"> de agosto de</w:t>
      </w:r>
      <w:r w:rsidRPr="00037B15">
        <w:rPr>
          <w:rFonts w:ascii="Palatino Linotype" w:eastAsiaTheme="minorHAnsi" w:hAnsi="Palatino Linotype" w:cs="Arial"/>
          <w:szCs w:val="22"/>
          <w:lang w:val="es-MX" w:eastAsia="en-US"/>
        </w:rPr>
        <w:t xml:space="preserve"> dos mil veintidós, l</w:t>
      </w:r>
      <w:r>
        <w:rPr>
          <w:rFonts w:ascii="Palatino Linotype" w:eastAsiaTheme="minorHAnsi" w:hAnsi="Palatino Linotype" w:cs="Arial"/>
          <w:szCs w:val="22"/>
          <w:lang w:val="es-MX" w:eastAsia="en-US"/>
        </w:rPr>
        <w:t>a parte</w:t>
      </w:r>
      <w:r w:rsidRPr="00037B15">
        <w:rPr>
          <w:rFonts w:ascii="Palatino Linotype" w:eastAsiaTheme="minorHAnsi" w:hAnsi="Palatino Linotype" w:cs="Arial"/>
          <w:szCs w:val="22"/>
          <w:lang w:val="es-MX" w:eastAsia="en-US"/>
        </w:rPr>
        <w:t xml:space="preserve"> </w:t>
      </w:r>
      <w:r w:rsidRPr="00037B15">
        <w:rPr>
          <w:rFonts w:ascii="Palatino Linotype" w:eastAsiaTheme="minorHAnsi" w:hAnsi="Palatino Linotype" w:cs="Arial"/>
          <w:b/>
          <w:szCs w:val="22"/>
          <w:lang w:val="es-MX" w:eastAsia="en-US"/>
        </w:rPr>
        <w:t>Recurrente</w:t>
      </w:r>
      <w:r w:rsidRPr="00037B15">
        <w:rPr>
          <w:rFonts w:ascii="Palatino Linotype" w:eastAsiaTheme="minorHAnsi" w:hAnsi="Palatino Linotype" w:cs="Arial"/>
          <w:szCs w:val="22"/>
          <w:lang w:val="es-MX" w:eastAsia="en-US"/>
        </w:rPr>
        <w:t xml:space="preserve">, presentó a través del Sistema de Acceso a la Información Mexiquense </w:t>
      </w:r>
      <w:r w:rsidRPr="00037B15">
        <w:rPr>
          <w:rFonts w:ascii="Palatino Linotype" w:eastAsiaTheme="minorHAnsi" w:hAnsi="Palatino Linotype" w:cs="Arial"/>
          <w:b/>
          <w:szCs w:val="22"/>
          <w:lang w:val="es-MX" w:eastAsia="en-US"/>
        </w:rPr>
        <w:t>(SAIMEX),</w:t>
      </w:r>
      <w:r w:rsidRPr="00037B15">
        <w:rPr>
          <w:rFonts w:ascii="Palatino Linotype" w:eastAsiaTheme="minorHAnsi" w:hAnsi="Palatino Linotype" w:cs="Arial"/>
          <w:szCs w:val="22"/>
          <w:lang w:val="es-MX" w:eastAsia="en-US"/>
        </w:rPr>
        <w:t xml:space="preserve"> ante el </w:t>
      </w:r>
      <w:r w:rsidRPr="00037B15">
        <w:rPr>
          <w:rFonts w:ascii="Palatino Linotype" w:eastAsiaTheme="minorHAnsi" w:hAnsi="Palatino Linotype" w:cs="Arial"/>
          <w:b/>
          <w:szCs w:val="22"/>
          <w:lang w:val="es-MX" w:eastAsia="en-US"/>
        </w:rPr>
        <w:t>Sujeto Obligado</w:t>
      </w:r>
      <w:r w:rsidRPr="00037B15">
        <w:rPr>
          <w:rFonts w:ascii="Palatino Linotype" w:eastAsiaTheme="minorHAnsi" w:hAnsi="Palatino Linotype" w:cs="Arial"/>
          <w:szCs w:val="22"/>
          <w:lang w:val="es-MX" w:eastAsia="en-US"/>
        </w:rPr>
        <w:t xml:space="preserve">, la solicitud de acceso a la información pública, a la que se le asignó el número de expediente </w:t>
      </w:r>
      <w:r w:rsidR="00A70612" w:rsidRPr="00A70612">
        <w:rPr>
          <w:rFonts w:ascii="Palatino Linotype" w:eastAsiaTheme="minorHAnsi" w:hAnsi="Palatino Linotype" w:cs="Arial"/>
          <w:b/>
          <w:szCs w:val="22"/>
          <w:lang w:val="es-MX" w:eastAsia="en-US"/>
        </w:rPr>
        <w:t>00770/ZINACANT/IP/2022</w:t>
      </w:r>
      <w:r w:rsidRPr="00037B15">
        <w:rPr>
          <w:rFonts w:ascii="Palatino Linotype" w:eastAsiaTheme="minorHAnsi" w:hAnsi="Palatino Linotype" w:cs="Arial"/>
          <w:szCs w:val="22"/>
          <w:lang w:val="es-MX" w:eastAsia="en-US"/>
        </w:rPr>
        <w:t>, mediante la cual solicitó lo siguiente:</w:t>
      </w:r>
    </w:p>
    <w:p w14:paraId="1BE1667E" w14:textId="77777777" w:rsidR="00CC215B" w:rsidRPr="00037B15" w:rsidRDefault="00CC215B" w:rsidP="00CC215B">
      <w:pPr>
        <w:pStyle w:val="Sinespaciado"/>
        <w:rPr>
          <w:rFonts w:eastAsiaTheme="minorHAnsi"/>
          <w:lang w:eastAsia="en-US"/>
        </w:rPr>
      </w:pPr>
    </w:p>
    <w:p w14:paraId="3125A726" w14:textId="1FAEA553" w:rsidR="00CC215B" w:rsidRPr="00037B15" w:rsidRDefault="00CC215B" w:rsidP="00CC215B">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lang w:val="es-MX"/>
        </w:rPr>
        <w:t>“</w:t>
      </w:r>
      <w:r w:rsidR="00A70612" w:rsidRPr="00A70612">
        <w:rPr>
          <w:rFonts w:ascii="Palatino Linotype" w:hAnsi="Palatino Linotype"/>
          <w:i/>
          <w:sz w:val="22"/>
          <w:szCs w:val="22"/>
          <w:lang w:val="es-MX" w:eastAsia="es-MX"/>
        </w:rPr>
        <w:t>Solicito información de todos los bienes inmuebles propiedad del Gobierno del Estado de México en el municipio de Zinacantepec, indicando en la misma información si el bien inmueble es terreno o terreno y construcción o edificio.</w:t>
      </w:r>
      <w:r w:rsidRPr="00037B15">
        <w:rPr>
          <w:rFonts w:ascii="Palatino Linotype" w:hAnsi="Palatino Linotype"/>
          <w:i/>
          <w:sz w:val="22"/>
          <w:szCs w:val="22"/>
          <w:lang w:val="es-MX"/>
        </w:rPr>
        <w:t>”</w:t>
      </w:r>
      <w:r w:rsidRPr="00037B15">
        <w:rPr>
          <w:rFonts w:ascii="Palatino Linotype" w:hAnsi="Palatino Linotype"/>
          <w:i/>
          <w:sz w:val="22"/>
          <w:szCs w:val="22"/>
          <w:lang w:val="es-ES_tradnl"/>
        </w:rPr>
        <w:t xml:space="preserve"> (Sic).</w:t>
      </w:r>
    </w:p>
    <w:p w14:paraId="0C8A1933" w14:textId="77777777" w:rsidR="00CC215B" w:rsidRPr="00037B15" w:rsidRDefault="00CC215B" w:rsidP="00CC215B">
      <w:pPr>
        <w:ind w:left="284" w:right="332"/>
        <w:jc w:val="both"/>
        <w:rPr>
          <w:rFonts w:ascii="Palatino Linotype" w:hAnsi="Palatino Linotype"/>
          <w:i/>
          <w:sz w:val="22"/>
          <w:szCs w:val="22"/>
          <w:lang w:val="es-ES_tradnl"/>
        </w:rPr>
      </w:pPr>
    </w:p>
    <w:p w14:paraId="28F57C71" w14:textId="77777777" w:rsidR="00CC215B" w:rsidRDefault="00CC215B" w:rsidP="00CC215B">
      <w:pPr>
        <w:tabs>
          <w:tab w:val="left" w:pos="5647"/>
        </w:tabs>
        <w:spacing w:line="360" w:lineRule="auto"/>
        <w:ind w:right="49"/>
        <w:jc w:val="both"/>
        <w:rPr>
          <w:rFonts w:ascii="Palatino Linotype" w:eastAsiaTheme="minorHAnsi" w:hAnsi="Palatino Linotype" w:cstheme="minorBidi"/>
          <w:color w:val="000000"/>
          <w:lang w:val="es-MX"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val="es-MX" w:eastAsia="en-US"/>
        </w:rPr>
        <w:t xml:space="preserve">A través del </w:t>
      </w:r>
      <w:r w:rsidRPr="00037B15">
        <w:rPr>
          <w:rFonts w:ascii="Palatino Linotype" w:eastAsiaTheme="minorHAnsi" w:hAnsi="Palatino Linotype" w:cstheme="minorBidi"/>
          <w:b/>
          <w:color w:val="000000"/>
          <w:lang w:val="es-MX" w:eastAsia="en-US"/>
        </w:rPr>
        <w:t>SAIMEX</w:t>
      </w:r>
      <w:r w:rsidRPr="00037B15">
        <w:rPr>
          <w:rFonts w:ascii="Palatino Linotype" w:eastAsiaTheme="minorHAnsi" w:hAnsi="Palatino Linotype" w:cstheme="minorBidi"/>
          <w:color w:val="000000"/>
          <w:lang w:val="es-MX" w:eastAsia="en-US"/>
        </w:rPr>
        <w:t>.</w:t>
      </w:r>
    </w:p>
    <w:p w14:paraId="45691523" w14:textId="77777777" w:rsidR="00B90FC0" w:rsidRDefault="00B90FC0" w:rsidP="00CC215B">
      <w:pPr>
        <w:spacing w:line="360" w:lineRule="auto"/>
        <w:jc w:val="both"/>
        <w:rPr>
          <w:rFonts w:ascii="Palatino Linotype" w:eastAsiaTheme="minorHAnsi" w:hAnsi="Palatino Linotype" w:cs="Arial"/>
          <w:b/>
          <w:sz w:val="28"/>
          <w:lang w:val="es-MX" w:eastAsia="en-US"/>
        </w:rPr>
      </w:pPr>
    </w:p>
    <w:p w14:paraId="6B5CAE76" w14:textId="77777777" w:rsidR="00CC215B" w:rsidRPr="00037B15" w:rsidRDefault="00CC215B" w:rsidP="00CC215B">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 xml:space="preserve">SEGUNDO. De la respuesta del Sujeto Obligado. </w:t>
      </w:r>
    </w:p>
    <w:p w14:paraId="5D9DE166" w14:textId="12E613ED" w:rsidR="00CC215B" w:rsidRPr="00037B15" w:rsidRDefault="00CC215B" w:rsidP="00CC215B">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De las constancias que obran en el sistema SAIMEX, se advierte que en fecha </w:t>
      </w:r>
      <w:r w:rsidR="00715641">
        <w:rPr>
          <w:rFonts w:ascii="Palatino Linotype" w:eastAsiaTheme="minorHAnsi" w:hAnsi="Palatino Linotype" w:cs="Arial"/>
          <w:lang w:val="es-MX" w:eastAsia="en-US"/>
        </w:rPr>
        <w:t xml:space="preserve">trece de septiembre </w:t>
      </w:r>
      <w:r w:rsidRPr="00037B15">
        <w:rPr>
          <w:rFonts w:ascii="Palatino Linotype" w:eastAsiaTheme="minorHAnsi" w:hAnsi="Palatino Linotype" w:cs="Arial"/>
          <w:lang w:val="es-MX" w:eastAsia="en-US"/>
        </w:rPr>
        <w:t xml:space="preserve">de dos mil veintidós, </w:t>
      </w:r>
      <w:r w:rsidRPr="00037B15">
        <w:rPr>
          <w:rFonts w:ascii="Palatino Linotype" w:eastAsiaTheme="minorHAnsi" w:hAnsi="Palatino Linotype" w:cs="Arial"/>
          <w:b/>
          <w:lang w:val="es-MX" w:eastAsia="en-US"/>
        </w:rPr>
        <w:t>El Sujeto Obligado</w:t>
      </w:r>
      <w:r w:rsidRPr="00037B15">
        <w:rPr>
          <w:rFonts w:ascii="Palatino Linotype" w:eastAsiaTheme="minorHAnsi" w:hAnsi="Palatino Linotype" w:cs="Arial"/>
          <w:lang w:val="es-MX" w:eastAsia="en-US"/>
        </w:rPr>
        <w:t xml:space="preserve"> emitió la respuesta en los siguientes términos:</w:t>
      </w:r>
    </w:p>
    <w:p w14:paraId="0CDCDBB4" w14:textId="77777777" w:rsidR="00CC215B" w:rsidRPr="00037B15" w:rsidRDefault="00CC215B" w:rsidP="00CC215B">
      <w:pPr>
        <w:rPr>
          <w:lang w:val="es-MX"/>
        </w:rPr>
      </w:pPr>
    </w:p>
    <w:p w14:paraId="20875D7A" w14:textId="77777777" w:rsidR="00A70612" w:rsidRPr="00A70612" w:rsidRDefault="00CC215B" w:rsidP="00A70612">
      <w:pPr>
        <w:spacing w:line="276" w:lineRule="auto"/>
        <w:ind w:left="567" w:right="567"/>
        <w:jc w:val="both"/>
        <w:rPr>
          <w:rFonts w:ascii="Palatino Linotype" w:hAnsi="Palatino Linotype"/>
          <w:i/>
          <w:sz w:val="22"/>
          <w:szCs w:val="22"/>
          <w:lang w:val="es-MX" w:eastAsia="es-MX"/>
        </w:rPr>
      </w:pPr>
      <w:r w:rsidRPr="00037B15">
        <w:rPr>
          <w:rFonts w:ascii="Palatino Linotype" w:hAnsi="Palatino Linotype"/>
          <w:i/>
          <w:sz w:val="22"/>
          <w:szCs w:val="22"/>
          <w:lang w:val="es-MX" w:eastAsia="es-MX"/>
        </w:rPr>
        <w:t>“</w:t>
      </w:r>
      <w:r w:rsidR="00A70612" w:rsidRPr="00A7061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F1B262" w14:textId="77777777" w:rsidR="00A70612" w:rsidRDefault="00A70612" w:rsidP="00A70612">
      <w:pPr>
        <w:spacing w:line="276" w:lineRule="auto"/>
        <w:ind w:left="567" w:right="567"/>
        <w:jc w:val="both"/>
        <w:rPr>
          <w:rFonts w:ascii="Palatino Linotype" w:hAnsi="Palatino Linotype"/>
          <w:i/>
          <w:sz w:val="22"/>
          <w:szCs w:val="22"/>
          <w:lang w:val="es-MX" w:eastAsia="es-MX"/>
        </w:rPr>
      </w:pPr>
    </w:p>
    <w:p w14:paraId="0419D8E2" w14:textId="77777777" w:rsidR="00A70612" w:rsidRPr="00A70612" w:rsidRDefault="00A70612" w:rsidP="00A70612">
      <w:pPr>
        <w:spacing w:line="276" w:lineRule="auto"/>
        <w:ind w:left="567" w:right="567"/>
        <w:jc w:val="both"/>
        <w:rPr>
          <w:rFonts w:ascii="Palatino Linotype" w:hAnsi="Palatino Linotype"/>
          <w:i/>
          <w:sz w:val="22"/>
          <w:szCs w:val="22"/>
          <w:lang w:val="es-MX" w:eastAsia="es-MX"/>
        </w:rPr>
      </w:pPr>
      <w:r w:rsidRPr="00A70612">
        <w:rPr>
          <w:rFonts w:ascii="Palatino Linotype" w:hAnsi="Palatino Linotype"/>
          <w:i/>
          <w:sz w:val="22"/>
          <w:szCs w:val="22"/>
          <w:lang w:val="es-MX" w:eastAsia="es-MX"/>
        </w:rPr>
        <w:t>Se adjunta la respuesta a la solicitud interpuesta a través de esta plataforma digital.</w:t>
      </w:r>
    </w:p>
    <w:p w14:paraId="02E6665D" w14:textId="77777777" w:rsidR="00A70612" w:rsidRDefault="00A70612" w:rsidP="00A70612">
      <w:pPr>
        <w:spacing w:line="276" w:lineRule="auto"/>
        <w:ind w:left="567" w:right="567"/>
        <w:jc w:val="both"/>
        <w:rPr>
          <w:rFonts w:ascii="Palatino Linotype" w:hAnsi="Palatino Linotype"/>
          <w:i/>
          <w:sz w:val="22"/>
          <w:szCs w:val="22"/>
          <w:lang w:val="es-MX" w:eastAsia="es-MX"/>
        </w:rPr>
      </w:pPr>
    </w:p>
    <w:p w14:paraId="6EA20C1F" w14:textId="77777777" w:rsidR="00A70612" w:rsidRPr="00A70612" w:rsidRDefault="00A70612" w:rsidP="00A70612">
      <w:pPr>
        <w:spacing w:line="276" w:lineRule="auto"/>
        <w:ind w:left="567" w:right="567"/>
        <w:jc w:val="both"/>
        <w:rPr>
          <w:rFonts w:ascii="Palatino Linotype" w:hAnsi="Palatino Linotype"/>
          <w:i/>
          <w:sz w:val="22"/>
          <w:szCs w:val="22"/>
          <w:lang w:val="es-MX" w:eastAsia="es-MX"/>
        </w:rPr>
      </w:pPr>
      <w:r w:rsidRPr="00A70612">
        <w:rPr>
          <w:rFonts w:ascii="Palatino Linotype" w:hAnsi="Palatino Linotype"/>
          <w:i/>
          <w:sz w:val="22"/>
          <w:szCs w:val="22"/>
          <w:lang w:val="es-MX" w:eastAsia="es-MX"/>
        </w:rPr>
        <w:t>ATENTAMENTE</w:t>
      </w:r>
    </w:p>
    <w:p w14:paraId="72AD1EFD" w14:textId="59B8000A" w:rsidR="00CC215B" w:rsidRPr="00037B15" w:rsidRDefault="00A70612" w:rsidP="00A70612">
      <w:pPr>
        <w:spacing w:line="276" w:lineRule="auto"/>
        <w:ind w:left="567" w:right="567"/>
        <w:jc w:val="both"/>
        <w:rPr>
          <w:rFonts w:ascii="Palatino Linotype" w:hAnsi="Palatino Linotype"/>
          <w:i/>
          <w:sz w:val="22"/>
          <w:szCs w:val="22"/>
          <w:lang w:val="es-MX" w:eastAsia="es-MX"/>
        </w:rPr>
      </w:pPr>
      <w:r w:rsidRPr="00A70612">
        <w:rPr>
          <w:rFonts w:ascii="Palatino Linotype" w:hAnsi="Palatino Linotype"/>
          <w:i/>
          <w:sz w:val="22"/>
          <w:szCs w:val="22"/>
          <w:lang w:val="es-MX" w:eastAsia="es-MX"/>
        </w:rPr>
        <w:t>ING. JESUS EMMANUEL ENCASTIN RENDON</w:t>
      </w:r>
      <w:r w:rsidR="00CC215B" w:rsidRPr="00037B15">
        <w:rPr>
          <w:rFonts w:ascii="Palatino Linotype" w:hAnsi="Palatino Linotype"/>
          <w:i/>
          <w:sz w:val="22"/>
          <w:szCs w:val="22"/>
          <w:lang w:val="es-MX" w:eastAsia="es-MX"/>
        </w:rPr>
        <w:t>” (Sic).</w:t>
      </w:r>
    </w:p>
    <w:p w14:paraId="768AC53F" w14:textId="77777777" w:rsidR="00CC215B" w:rsidRPr="00037B15" w:rsidRDefault="00CC215B" w:rsidP="00CC215B">
      <w:pPr>
        <w:ind w:right="567"/>
        <w:jc w:val="both"/>
        <w:rPr>
          <w:rFonts w:ascii="Palatino Linotype" w:hAnsi="Palatino Linotype"/>
          <w:i/>
          <w:sz w:val="14"/>
          <w:szCs w:val="22"/>
          <w:lang w:val="es-MX" w:eastAsia="es-MX"/>
        </w:rPr>
      </w:pPr>
    </w:p>
    <w:p w14:paraId="44BDED1C" w14:textId="77777777" w:rsidR="00CC215B" w:rsidRPr="00037B15" w:rsidRDefault="00CC215B" w:rsidP="00CC215B">
      <w:pPr>
        <w:pStyle w:val="Sinespaciado"/>
        <w:rPr>
          <w:lang w:eastAsia="es-MX"/>
        </w:rPr>
      </w:pPr>
    </w:p>
    <w:p w14:paraId="453E2250" w14:textId="73396750" w:rsidR="00CC215B" w:rsidRPr="00037B15" w:rsidRDefault="00CC215B" w:rsidP="00CC215B">
      <w:pPr>
        <w:spacing w:line="360" w:lineRule="auto"/>
        <w:jc w:val="both"/>
        <w:rPr>
          <w:rFonts w:ascii="Palatino Linotype" w:hAnsi="Palatino Linotype"/>
          <w:i/>
          <w:sz w:val="22"/>
          <w:szCs w:val="22"/>
          <w:lang w:val="es-MX" w:eastAsia="es-MX"/>
        </w:rPr>
      </w:pPr>
      <w:r w:rsidRPr="00037B15">
        <w:rPr>
          <w:rFonts w:ascii="Palatino Linotype" w:eastAsiaTheme="minorHAnsi" w:hAnsi="Palatino Linotype" w:cs="Arial"/>
          <w:lang w:val="es-MX" w:eastAsia="en-US"/>
        </w:rPr>
        <w:t xml:space="preserve">El </w:t>
      </w:r>
      <w:r w:rsidRPr="00037B15">
        <w:rPr>
          <w:rFonts w:ascii="Palatino Linotype" w:eastAsiaTheme="minorHAnsi" w:hAnsi="Palatino Linotype" w:cs="Arial"/>
          <w:b/>
          <w:lang w:val="es-MX" w:eastAsia="en-US"/>
        </w:rPr>
        <w:t>Sujeto Obligado</w:t>
      </w:r>
      <w:r w:rsidRPr="00037B15">
        <w:rPr>
          <w:rFonts w:ascii="Palatino Linotype" w:eastAsiaTheme="minorHAnsi" w:hAnsi="Palatino Linotype" w:cs="Arial"/>
          <w:lang w:val="es-MX" w:eastAsia="en-US"/>
        </w:rPr>
        <w:t xml:space="preserve"> adjuntó a su respuesta, </w:t>
      </w:r>
      <w:r w:rsidR="00B90FC0">
        <w:rPr>
          <w:rFonts w:ascii="Palatino Linotype" w:eastAsiaTheme="minorHAnsi" w:hAnsi="Palatino Linotype" w:cs="Arial"/>
          <w:lang w:val="es-MX" w:eastAsia="en-US"/>
        </w:rPr>
        <w:t>el</w:t>
      </w:r>
      <w:r w:rsidRPr="00037B15">
        <w:rPr>
          <w:rFonts w:ascii="Palatino Linotype" w:eastAsiaTheme="minorHAnsi" w:hAnsi="Palatino Linotype" w:cs="Arial"/>
          <w:lang w:val="es-MX" w:eastAsia="en-US"/>
        </w:rPr>
        <w:t xml:space="preserve"> archivo electrónico denominado </w:t>
      </w:r>
      <w:r w:rsidR="00B90FC0">
        <w:rPr>
          <w:rFonts w:ascii="Palatino Linotype" w:eastAsiaTheme="minorHAnsi" w:hAnsi="Palatino Linotype" w:cs="Arial"/>
          <w:lang w:val="es-MX" w:eastAsia="en-US"/>
        </w:rPr>
        <w:t>“</w:t>
      </w:r>
      <w:r w:rsidR="00A70612" w:rsidRPr="00A70612">
        <w:rPr>
          <w:rFonts w:ascii="Palatino Linotype" w:eastAsiaTheme="minorHAnsi" w:hAnsi="Palatino Linotype" w:cs="Arial"/>
          <w:i/>
          <w:lang w:val="es-MX" w:eastAsia="en-US"/>
        </w:rPr>
        <w:t>respuesta de solicitud 770-22.pdf</w:t>
      </w:r>
      <w:r w:rsidR="00B90FC0">
        <w:rPr>
          <w:rFonts w:ascii="Palatino Linotype" w:eastAsiaTheme="minorHAnsi" w:hAnsi="Palatino Linotype" w:cs="Arial"/>
          <w:i/>
          <w:lang w:val="es-MX" w:eastAsia="en-US"/>
        </w:rPr>
        <w:t>”</w:t>
      </w:r>
      <w:r w:rsidRPr="00037B15">
        <w:rPr>
          <w:rFonts w:ascii="Palatino Linotype" w:eastAsiaTheme="minorHAnsi" w:hAnsi="Palatino Linotype" w:cs="Arial"/>
          <w:i/>
          <w:lang w:val="es-MX" w:eastAsia="en-US"/>
        </w:rPr>
        <w:t>;</w:t>
      </w:r>
      <w:r w:rsidRPr="00037B15">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14:paraId="7BB73A6A" w14:textId="77777777" w:rsidR="00CC215B" w:rsidRPr="00037B15" w:rsidRDefault="00CC215B" w:rsidP="00CC215B">
      <w:pPr>
        <w:spacing w:line="360" w:lineRule="auto"/>
        <w:jc w:val="both"/>
        <w:rPr>
          <w:rFonts w:ascii="Palatino Linotype" w:eastAsiaTheme="minorHAnsi" w:hAnsi="Palatino Linotype" w:cs="Arial"/>
          <w:b/>
          <w:lang w:val="es-MX" w:eastAsia="en-US"/>
        </w:rPr>
      </w:pPr>
    </w:p>
    <w:p w14:paraId="3F48EF2A" w14:textId="77777777" w:rsidR="00CC215B" w:rsidRPr="00037B15" w:rsidRDefault="00CC215B" w:rsidP="00CC215B">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TERCERO. Del recurso de revisión.</w:t>
      </w:r>
    </w:p>
    <w:p w14:paraId="6C0C056F" w14:textId="05FC20EE" w:rsidR="00CC215B" w:rsidRPr="00037B15" w:rsidRDefault="00CC215B" w:rsidP="00CC215B">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Inconforme con la respuesta por parte del </w:t>
      </w:r>
      <w:r w:rsidRPr="00037B15">
        <w:rPr>
          <w:rFonts w:ascii="Palatino Linotype" w:eastAsiaTheme="minorHAnsi" w:hAnsi="Palatino Linotype" w:cs="Arial"/>
          <w:b/>
          <w:lang w:val="es-MX" w:eastAsia="en-US"/>
        </w:rPr>
        <w:t>Sujeto Obligado</w:t>
      </w:r>
      <w:r w:rsidRPr="00037B15">
        <w:rPr>
          <w:rFonts w:ascii="Palatino Linotype" w:eastAsiaTheme="minorHAnsi" w:hAnsi="Palatino Linotype" w:cs="Arial"/>
          <w:lang w:val="es-MX" w:eastAsia="en-US"/>
        </w:rPr>
        <w:t>, l</w:t>
      </w:r>
      <w:r w:rsidR="003408F2">
        <w:rPr>
          <w:rFonts w:ascii="Palatino Linotype" w:eastAsiaTheme="minorHAnsi" w:hAnsi="Palatino Linotype" w:cs="Arial"/>
          <w:lang w:val="es-MX" w:eastAsia="en-US"/>
        </w:rPr>
        <w:t>a</w:t>
      </w:r>
      <w:r w:rsidRPr="00037B15">
        <w:rPr>
          <w:rFonts w:ascii="Palatino Linotype" w:eastAsiaTheme="minorHAnsi" w:hAnsi="Palatino Linotype" w:cs="Arial"/>
          <w:lang w:val="es-MX" w:eastAsia="en-US"/>
        </w:rPr>
        <w:t xml:space="preserve"> ahora</w:t>
      </w:r>
      <w:r w:rsidR="003408F2">
        <w:rPr>
          <w:rFonts w:ascii="Palatino Linotype" w:eastAsiaTheme="minorHAnsi" w:hAnsi="Palatino Linotype" w:cs="Arial"/>
          <w:lang w:val="es-MX" w:eastAsia="en-US"/>
        </w:rPr>
        <w:t xml:space="preserve"> parte</w:t>
      </w:r>
      <w:r w:rsidRPr="00037B15">
        <w:rPr>
          <w:rFonts w:ascii="Palatino Linotype" w:eastAsiaTheme="minorHAnsi" w:hAnsi="Palatino Linotype" w:cs="Arial"/>
          <w:lang w:val="es-MX" w:eastAsia="en-US"/>
        </w:rPr>
        <w:t xml:space="preserve"> </w:t>
      </w:r>
      <w:r w:rsidRPr="00037B15">
        <w:rPr>
          <w:rFonts w:ascii="Palatino Linotype" w:eastAsiaTheme="minorHAnsi" w:hAnsi="Palatino Linotype" w:cs="Arial"/>
          <w:b/>
          <w:lang w:val="es-MX" w:eastAsia="en-US"/>
        </w:rPr>
        <w:t>Recurrente</w:t>
      </w:r>
      <w:r w:rsidRPr="00037B15">
        <w:rPr>
          <w:rFonts w:ascii="Palatino Linotype" w:eastAsiaTheme="minorHAnsi" w:hAnsi="Palatino Linotype" w:cs="Arial"/>
          <w:lang w:val="es-MX" w:eastAsia="en-US"/>
        </w:rPr>
        <w:t xml:space="preserve"> interpuso el presente recurso de revisión en fecha </w:t>
      </w:r>
      <w:r w:rsidR="00A70612">
        <w:rPr>
          <w:rFonts w:ascii="Palatino Linotype" w:eastAsiaTheme="minorHAnsi" w:hAnsi="Palatino Linotype" w:cs="Arial"/>
          <w:lang w:val="es-MX" w:eastAsia="en-US"/>
        </w:rPr>
        <w:t>trece de septiembre de dos mil veintidós</w:t>
      </w:r>
      <w:r w:rsidRPr="00037B15">
        <w:rPr>
          <w:rFonts w:ascii="Palatino Linotype" w:eastAsiaTheme="minorHAnsi" w:hAnsi="Palatino Linotype" w:cs="Arial"/>
          <w:lang w:val="es-MX" w:eastAsia="en-US"/>
        </w:rPr>
        <w:t>, el cual fue registrado</w:t>
      </w:r>
      <w:r w:rsidRPr="00037B15">
        <w:rPr>
          <w:rFonts w:ascii="Palatino Linotype" w:eastAsiaTheme="minorHAnsi" w:hAnsi="Palatino Linotype" w:cs="Arial"/>
          <w:b/>
          <w:lang w:val="es-MX" w:eastAsia="en-US"/>
        </w:rPr>
        <w:t xml:space="preserve"> </w:t>
      </w:r>
      <w:r w:rsidRPr="00037B15">
        <w:rPr>
          <w:rFonts w:ascii="Palatino Linotype" w:eastAsiaTheme="minorHAnsi" w:hAnsi="Palatino Linotype" w:cs="Arial"/>
          <w:lang w:val="es-MX" w:eastAsia="en-US"/>
        </w:rPr>
        <w:t xml:space="preserve">en el sistema electrónico con el expediente número </w:t>
      </w:r>
      <w:r w:rsidR="00A70612">
        <w:rPr>
          <w:rFonts w:ascii="Palatino Linotype" w:eastAsiaTheme="minorHAnsi" w:hAnsi="Palatino Linotype" w:cs="Arial"/>
          <w:b/>
          <w:bCs/>
          <w:lang w:val="es-MX" w:eastAsia="es-MX"/>
        </w:rPr>
        <w:t>14705</w:t>
      </w:r>
      <w:r w:rsidRPr="00037B15">
        <w:rPr>
          <w:rFonts w:ascii="Palatino Linotype" w:eastAsiaTheme="minorHAnsi" w:hAnsi="Palatino Linotype" w:cs="Arial"/>
          <w:b/>
          <w:bCs/>
          <w:lang w:val="es-MX" w:eastAsia="es-MX"/>
        </w:rPr>
        <w:t>/INFOEM/IP/RR/202</w:t>
      </w:r>
      <w:r w:rsidR="003408F2">
        <w:rPr>
          <w:rFonts w:ascii="Palatino Linotype" w:eastAsiaTheme="minorHAnsi" w:hAnsi="Palatino Linotype" w:cs="Arial"/>
          <w:b/>
          <w:bCs/>
          <w:lang w:val="es-MX" w:eastAsia="es-MX"/>
        </w:rPr>
        <w:t>2</w:t>
      </w:r>
      <w:r w:rsidRPr="00037B15">
        <w:rPr>
          <w:rFonts w:ascii="Palatino Linotype" w:eastAsiaTheme="minorHAnsi" w:hAnsi="Palatino Linotype" w:cs="Arial"/>
          <w:lang w:val="es-MX" w:eastAsia="en-US"/>
        </w:rPr>
        <w:t>, en el cual aduce, las siguientes manifestaciones:</w:t>
      </w:r>
    </w:p>
    <w:p w14:paraId="243951BC" w14:textId="77777777" w:rsidR="00CC215B" w:rsidRPr="00037B15" w:rsidRDefault="00CC215B" w:rsidP="00CC215B">
      <w:pPr>
        <w:rPr>
          <w:lang w:val="es-MX"/>
        </w:rPr>
      </w:pPr>
    </w:p>
    <w:p w14:paraId="3FE7602E" w14:textId="723EEAD0" w:rsidR="00CC215B" w:rsidRPr="00B41817" w:rsidRDefault="00CC215B" w:rsidP="00B41817">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r w:rsidRPr="00B41817">
        <w:rPr>
          <w:rFonts w:ascii="Palatino Linotype" w:eastAsiaTheme="minorHAnsi" w:hAnsi="Palatino Linotype" w:cstheme="minorBidi"/>
          <w:i/>
          <w:color w:val="000000"/>
          <w:sz w:val="22"/>
          <w:szCs w:val="22"/>
          <w:lang w:val="es-MX" w:eastAsia="en-US"/>
        </w:rPr>
        <w:t>“</w:t>
      </w:r>
      <w:r w:rsidR="00A70612" w:rsidRPr="00B41817">
        <w:rPr>
          <w:rFonts w:ascii="Palatino Linotype" w:eastAsiaTheme="minorHAnsi" w:hAnsi="Palatino Linotype" w:cstheme="minorBidi"/>
          <w:i/>
          <w:color w:val="000000"/>
          <w:sz w:val="22"/>
          <w:szCs w:val="22"/>
          <w:lang w:val="es-MX" w:eastAsia="en-US"/>
        </w:rPr>
        <w:t>No entrega la información solicitada</w:t>
      </w:r>
      <w:r w:rsidRPr="00B41817">
        <w:rPr>
          <w:rFonts w:ascii="Palatino Linotype" w:eastAsiaTheme="minorHAnsi" w:hAnsi="Palatino Linotype" w:cstheme="minorBidi"/>
          <w:i/>
          <w:color w:val="000000"/>
          <w:sz w:val="22"/>
          <w:szCs w:val="22"/>
          <w:lang w:val="es-MX" w:eastAsia="en-US"/>
        </w:rPr>
        <w:t>” (Sic).</w:t>
      </w:r>
    </w:p>
    <w:p w14:paraId="2A61A9CA" w14:textId="77777777" w:rsidR="00304479" w:rsidRPr="00037B15" w:rsidRDefault="00304479" w:rsidP="00304479">
      <w:pPr>
        <w:spacing w:line="259" w:lineRule="auto"/>
        <w:ind w:left="720"/>
        <w:jc w:val="both"/>
        <w:rPr>
          <w:rFonts w:ascii="Palatino Linotype" w:hAnsi="Palatino Linotype" w:cs="Arial"/>
          <w:b/>
          <w:sz w:val="26"/>
          <w:szCs w:val="26"/>
        </w:rPr>
      </w:pPr>
    </w:p>
    <w:p w14:paraId="57FD2E2E" w14:textId="2580A9A4" w:rsidR="00CC215B" w:rsidRPr="00B41817" w:rsidRDefault="00CC215B" w:rsidP="00B41817">
      <w:pPr>
        <w:pStyle w:val="Prrafodelista"/>
        <w:numPr>
          <w:ilvl w:val="0"/>
          <w:numId w:val="1"/>
        </w:numPr>
        <w:jc w:val="both"/>
        <w:rPr>
          <w:rFonts w:ascii="Palatino Linotype" w:hAnsi="Palatino Linotype"/>
          <w:i/>
          <w:sz w:val="26"/>
          <w:szCs w:val="26"/>
          <w:lang w:val="es-MX" w:eastAsia="es-MX"/>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r w:rsidRPr="00B41817">
        <w:rPr>
          <w:rFonts w:ascii="Palatino Linotype" w:eastAsiaTheme="minorHAnsi" w:hAnsi="Palatino Linotype" w:cs="Arial"/>
          <w:i/>
          <w:sz w:val="22"/>
          <w:szCs w:val="22"/>
          <w:lang w:val="es-MX" w:eastAsia="en-US"/>
        </w:rPr>
        <w:t>“</w:t>
      </w:r>
      <w:r w:rsidR="00A70612" w:rsidRPr="00B41817">
        <w:rPr>
          <w:rFonts w:ascii="Palatino Linotype" w:eastAsiaTheme="minorHAnsi" w:hAnsi="Palatino Linotype" w:cstheme="minorBidi"/>
          <w:i/>
          <w:color w:val="000000"/>
          <w:sz w:val="22"/>
          <w:szCs w:val="22"/>
          <w:lang w:val="es-MX" w:eastAsia="en-US"/>
        </w:rPr>
        <w:t>No entrega la información solicitada</w:t>
      </w:r>
      <w:r w:rsidRPr="00B41817">
        <w:rPr>
          <w:rFonts w:ascii="Palatino Linotype" w:eastAsiaTheme="minorHAnsi" w:hAnsi="Palatino Linotype" w:cstheme="minorBidi"/>
          <w:i/>
          <w:color w:val="000000"/>
          <w:sz w:val="22"/>
          <w:szCs w:val="22"/>
          <w:lang w:val="es-MX" w:eastAsia="en-US"/>
        </w:rPr>
        <w:t>” (Sic)</w:t>
      </w:r>
    </w:p>
    <w:p w14:paraId="26E17AD9" w14:textId="77777777" w:rsidR="00CC215B" w:rsidRPr="00037B15" w:rsidRDefault="00CC215B" w:rsidP="00CC215B">
      <w:pPr>
        <w:spacing w:line="360" w:lineRule="auto"/>
        <w:jc w:val="both"/>
        <w:rPr>
          <w:rFonts w:ascii="Palatino Linotype" w:eastAsiaTheme="minorHAnsi" w:hAnsi="Palatino Linotype" w:cs="Arial"/>
          <w:b/>
          <w:lang w:val="es-MX" w:eastAsia="en-US"/>
        </w:rPr>
      </w:pPr>
    </w:p>
    <w:p w14:paraId="33328C08" w14:textId="77777777" w:rsidR="00CC215B" w:rsidRPr="00037B15" w:rsidRDefault="00CC215B" w:rsidP="00CC215B">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lastRenderedPageBreak/>
        <w:t>CUARTO. Del turno del recurso de revisión.</w:t>
      </w:r>
    </w:p>
    <w:p w14:paraId="3532E766" w14:textId="77BD03EF" w:rsidR="00CC215B" w:rsidRPr="00037B15" w:rsidRDefault="00CC215B" w:rsidP="00CC215B">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Medio de impugnación que le fue turnado al Comisionado Presidente </w:t>
      </w:r>
      <w:r w:rsidRPr="00037B15">
        <w:rPr>
          <w:rFonts w:ascii="Palatino Linotype" w:eastAsiaTheme="minorHAnsi" w:hAnsi="Palatino Linotype" w:cs="Arial"/>
          <w:b/>
          <w:lang w:val="es-MX" w:eastAsia="en-US"/>
        </w:rPr>
        <w:t>José Martínez Vilchis</w:t>
      </w:r>
      <w:r w:rsidRPr="00037B1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A70612">
        <w:rPr>
          <w:rFonts w:ascii="Palatino Linotype" w:eastAsiaTheme="minorHAnsi" w:hAnsi="Palatino Linotype" w:cs="Arial"/>
          <w:lang w:val="es-MX" w:eastAsia="en-US"/>
        </w:rPr>
        <w:t xml:space="preserve">veinte de septiembre </w:t>
      </w:r>
      <w:r w:rsidRPr="00037B15">
        <w:rPr>
          <w:rFonts w:ascii="Palatino Linotype" w:eastAsiaTheme="minorHAnsi" w:hAnsi="Palatino Linotype" w:cs="Arial"/>
          <w:lang w:val="es-MX" w:eastAsia="en-US"/>
        </w:rPr>
        <w:t>de dos mil veinti</w:t>
      </w:r>
      <w:r w:rsidR="00C408BA">
        <w:rPr>
          <w:rFonts w:ascii="Palatino Linotype" w:eastAsiaTheme="minorHAnsi" w:hAnsi="Palatino Linotype" w:cs="Arial"/>
          <w:lang w:val="es-MX" w:eastAsia="en-US"/>
        </w:rPr>
        <w:t>dó</w:t>
      </w:r>
      <w:r w:rsidRPr="00037B15">
        <w:rPr>
          <w:rFonts w:ascii="Palatino Linotype" w:eastAsiaTheme="minorHAnsi" w:hAnsi="Palatino Linotype" w:cs="Arial"/>
          <w:lang w:val="es-MX" w:eastAsia="en-US"/>
        </w:rPr>
        <w:t>s, determinándose en él, un plazo de siete días para que las partes manifestaran lo que a su derecho corresponda en términos del numeral ya citado.</w:t>
      </w:r>
    </w:p>
    <w:p w14:paraId="7CE3FB62" w14:textId="77777777" w:rsidR="00CC215B" w:rsidRPr="00037B15" w:rsidRDefault="00CC215B" w:rsidP="00CC215B">
      <w:pPr>
        <w:spacing w:line="360" w:lineRule="auto"/>
        <w:jc w:val="both"/>
        <w:rPr>
          <w:rFonts w:ascii="Palatino Linotype" w:eastAsiaTheme="minorHAnsi" w:hAnsi="Palatino Linotype" w:cs="Arial"/>
          <w:lang w:val="es-MX" w:eastAsia="en-US"/>
        </w:rPr>
      </w:pPr>
    </w:p>
    <w:p w14:paraId="512FDBCE" w14:textId="77777777" w:rsidR="00CC215B" w:rsidRPr="00037B15" w:rsidRDefault="00CC215B" w:rsidP="00CC215B">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QUINTO. De la etapa de manifestaciones y/o alegatos.</w:t>
      </w:r>
    </w:p>
    <w:p w14:paraId="34105BC2" w14:textId="0E18AB58" w:rsidR="00CC215B" w:rsidRPr="00037B15" w:rsidRDefault="00CC215B" w:rsidP="00CC215B">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Una vez transcurrido el término legal referido se destaca que, </w:t>
      </w:r>
      <w:r w:rsidRPr="00037B15">
        <w:rPr>
          <w:rFonts w:ascii="Palatino Linotype" w:eastAsiaTheme="minorHAnsi" w:hAnsi="Palatino Linotype" w:cs="Arial"/>
          <w:b/>
          <w:lang w:val="es-MX" w:eastAsia="en-US"/>
        </w:rPr>
        <w:t>El Sujeto Obligado</w:t>
      </w:r>
      <w:r w:rsidRPr="00037B15">
        <w:rPr>
          <w:rFonts w:ascii="Palatino Linotype" w:eastAsiaTheme="minorHAnsi" w:hAnsi="Palatino Linotype" w:cs="Arial"/>
          <w:lang w:val="es-MX" w:eastAsia="en-US"/>
        </w:rPr>
        <w:t xml:space="preserve"> r</w:t>
      </w:r>
      <w:r w:rsidR="00C408BA">
        <w:rPr>
          <w:rFonts w:ascii="Palatino Linotype" w:eastAsiaTheme="minorHAnsi" w:hAnsi="Palatino Linotype" w:cs="Arial"/>
          <w:lang w:val="es-MX" w:eastAsia="en-US"/>
        </w:rPr>
        <w:t>indió</w:t>
      </w:r>
      <w:r w:rsidRPr="00037B15">
        <w:rPr>
          <w:rFonts w:ascii="Palatino Linotype" w:eastAsiaTheme="minorHAnsi" w:hAnsi="Palatino Linotype" w:cs="Arial"/>
          <w:lang w:val="es-MX" w:eastAsia="en-US"/>
        </w:rPr>
        <w:t xml:space="preserve"> su informe justificado</w:t>
      </w:r>
      <w:r w:rsidR="00C408BA">
        <w:rPr>
          <w:rFonts w:ascii="Palatino Linotype" w:eastAsiaTheme="minorHAnsi" w:hAnsi="Palatino Linotype" w:cs="Arial"/>
          <w:lang w:val="es-MX" w:eastAsia="en-US"/>
        </w:rPr>
        <w:t xml:space="preserve"> en fecha </w:t>
      </w:r>
      <w:r w:rsidR="00A70612">
        <w:rPr>
          <w:rFonts w:ascii="Palatino Linotype" w:eastAsiaTheme="minorHAnsi" w:hAnsi="Palatino Linotype" w:cs="Arial"/>
          <w:lang w:val="es-MX" w:eastAsia="en-US"/>
        </w:rPr>
        <w:t>tres de octubre</w:t>
      </w:r>
      <w:r w:rsidR="00C408BA">
        <w:rPr>
          <w:rFonts w:ascii="Palatino Linotype" w:eastAsiaTheme="minorHAnsi" w:hAnsi="Palatino Linotype" w:cs="Arial"/>
          <w:lang w:val="es-MX" w:eastAsia="en-US"/>
        </w:rPr>
        <w:t xml:space="preserve">, mismo que se puso a la vista de la parte Recurrente el </w:t>
      </w:r>
      <w:r w:rsidR="00A70612">
        <w:rPr>
          <w:rFonts w:ascii="Palatino Linotype" w:eastAsiaTheme="minorHAnsi" w:hAnsi="Palatino Linotype" w:cs="Arial"/>
          <w:lang w:val="es-MX" w:eastAsia="en-US"/>
        </w:rPr>
        <w:t xml:space="preserve">veintiséis de octubre </w:t>
      </w:r>
      <w:r w:rsidR="00C408BA">
        <w:rPr>
          <w:rFonts w:ascii="Palatino Linotype" w:eastAsiaTheme="minorHAnsi" w:hAnsi="Palatino Linotype" w:cs="Arial"/>
          <w:lang w:val="es-MX" w:eastAsia="en-US"/>
        </w:rPr>
        <w:t>de dos mil veintidós</w:t>
      </w:r>
      <w:r w:rsidRPr="00037B15">
        <w:rPr>
          <w:rFonts w:ascii="Palatino Linotype" w:eastAsiaTheme="minorHAnsi" w:hAnsi="Palatino Linotype" w:cs="Arial"/>
          <w:lang w:val="es-MX" w:eastAsia="en-US"/>
        </w:rPr>
        <w:t xml:space="preserve">; asimismo, se aprecia que la parte </w:t>
      </w:r>
      <w:r w:rsidRPr="00037B15">
        <w:rPr>
          <w:rFonts w:ascii="Palatino Linotype" w:eastAsiaTheme="minorHAnsi" w:hAnsi="Palatino Linotype" w:cs="Arial"/>
          <w:b/>
          <w:lang w:val="es-MX" w:eastAsia="en-US"/>
        </w:rPr>
        <w:t>Recurrente</w:t>
      </w:r>
      <w:r w:rsidRPr="00037B15">
        <w:rPr>
          <w:rFonts w:ascii="Palatino Linotype" w:eastAsiaTheme="minorHAnsi" w:hAnsi="Palatino Linotype" w:cs="Arial"/>
          <w:lang w:val="es-MX" w:eastAsia="en-US"/>
        </w:rPr>
        <w:t xml:space="preserve"> tampoco realizó alegatos, ni ofreció pruebas o manifestaciones</w:t>
      </w:r>
      <w:r w:rsidR="00C408BA">
        <w:rPr>
          <w:rFonts w:ascii="Palatino Linotype" w:eastAsiaTheme="minorHAnsi" w:hAnsi="Palatino Linotype" w:cs="Arial"/>
          <w:lang w:val="es-MX" w:eastAsia="en-US"/>
        </w:rPr>
        <w:t>.</w:t>
      </w:r>
    </w:p>
    <w:p w14:paraId="729CE6DB" w14:textId="77777777" w:rsidR="00CC215B" w:rsidRPr="00037B15" w:rsidRDefault="00CC215B" w:rsidP="00CC215B">
      <w:pPr>
        <w:tabs>
          <w:tab w:val="left" w:pos="3206"/>
        </w:tabs>
        <w:spacing w:line="360" w:lineRule="auto"/>
        <w:jc w:val="center"/>
        <w:rPr>
          <w:rFonts w:ascii="Palatino Linotype" w:eastAsiaTheme="minorHAnsi" w:hAnsi="Palatino Linotype" w:cs="Arial"/>
          <w:b/>
          <w:sz w:val="10"/>
          <w:lang w:val="es-MX" w:eastAsia="en-US"/>
        </w:rPr>
      </w:pPr>
    </w:p>
    <w:p w14:paraId="08516768" w14:textId="77777777" w:rsidR="00CC215B" w:rsidRPr="00037B15" w:rsidRDefault="00CC215B" w:rsidP="00CC215B">
      <w:pPr>
        <w:tabs>
          <w:tab w:val="left" w:pos="3206"/>
        </w:tabs>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SEXTO. Del cierre de instrucción.</w:t>
      </w:r>
      <w:r w:rsidRPr="00037B15">
        <w:rPr>
          <w:rFonts w:ascii="Palatino Linotype" w:eastAsiaTheme="minorHAnsi" w:hAnsi="Palatino Linotype" w:cs="Arial"/>
          <w:b/>
          <w:sz w:val="28"/>
          <w:lang w:val="es-MX" w:eastAsia="en-US"/>
        </w:rPr>
        <w:tab/>
      </w:r>
    </w:p>
    <w:p w14:paraId="35F8C065" w14:textId="2E9DFAC4" w:rsidR="00CC215B" w:rsidRPr="00037B15" w:rsidRDefault="00CC215B" w:rsidP="00CC215B">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Así, una vez transcurrido el término legal, permitió decretarse el cierre de instrucción en fecha </w:t>
      </w:r>
      <w:r w:rsidR="00A70612">
        <w:rPr>
          <w:rFonts w:ascii="Palatino Linotype" w:eastAsiaTheme="minorHAnsi" w:hAnsi="Palatino Linotype" w:cs="Arial"/>
          <w:lang w:val="es-MX" w:eastAsia="en-US"/>
        </w:rPr>
        <w:t xml:space="preserve">tres </w:t>
      </w:r>
      <w:r w:rsidRPr="00037B15">
        <w:rPr>
          <w:rFonts w:ascii="Palatino Linotype" w:eastAsiaTheme="minorHAnsi" w:hAnsi="Palatino Linotype" w:cs="Arial"/>
          <w:lang w:val="es-MX" w:eastAsia="en-US"/>
        </w:rPr>
        <w:t xml:space="preserve">de </w:t>
      </w:r>
      <w:r w:rsidR="00C52168">
        <w:rPr>
          <w:rFonts w:ascii="Palatino Linotype" w:eastAsiaTheme="minorHAnsi" w:hAnsi="Palatino Linotype" w:cs="Arial"/>
          <w:lang w:val="es-MX" w:eastAsia="en-US"/>
        </w:rPr>
        <w:t>noviembre</w:t>
      </w:r>
      <w:r w:rsidRPr="00037B15">
        <w:rPr>
          <w:rFonts w:ascii="Palatino Linotype" w:eastAsiaTheme="minorHAnsi" w:hAnsi="Palatino Linotype" w:cs="Arial"/>
          <w:lang w:val="es-MX" w:eastAsia="en-US"/>
        </w:rPr>
        <w:t xml:space="preserve"> del año en </w:t>
      </w:r>
      <w:r w:rsidR="00C52168">
        <w:rPr>
          <w:rFonts w:ascii="Palatino Linotype" w:eastAsiaTheme="minorHAnsi" w:hAnsi="Palatino Linotype" w:cs="Arial"/>
          <w:lang w:val="es-MX" w:eastAsia="en-US"/>
        </w:rPr>
        <w:t>dos mil veintidós</w:t>
      </w:r>
      <w:r w:rsidRPr="00037B15">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18D11BC" w14:textId="77777777" w:rsidR="00C52168" w:rsidRDefault="00C52168" w:rsidP="00CC215B">
      <w:pPr>
        <w:pStyle w:val="Sinespaciado"/>
        <w:spacing w:line="360" w:lineRule="auto"/>
        <w:rPr>
          <w:rFonts w:ascii="Palatino Linotype" w:hAnsi="Palatino Linotype"/>
          <w:b/>
          <w:sz w:val="28"/>
          <w:szCs w:val="26"/>
        </w:rPr>
      </w:pPr>
    </w:p>
    <w:p w14:paraId="4BEE505C" w14:textId="77777777" w:rsidR="00CC215B" w:rsidRPr="00037B15" w:rsidRDefault="00CC215B" w:rsidP="00CC215B">
      <w:pPr>
        <w:pStyle w:val="Sinespaciado"/>
        <w:spacing w:line="360" w:lineRule="auto"/>
        <w:rPr>
          <w:rFonts w:ascii="Palatino Linotype" w:hAnsi="Palatino Linotype"/>
          <w:b/>
          <w:sz w:val="28"/>
          <w:szCs w:val="26"/>
        </w:rPr>
      </w:pPr>
      <w:r w:rsidRPr="00037B15">
        <w:rPr>
          <w:rFonts w:ascii="Palatino Linotype" w:hAnsi="Palatino Linotype"/>
          <w:b/>
          <w:sz w:val="28"/>
          <w:szCs w:val="26"/>
        </w:rPr>
        <w:t>SÉPTIMO. De la ampliación del término para resolver.</w:t>
      </w:r>
    </w:p>
    <w:p w14:paraId="108DA507" w14:textId="59786469" w:rsidR="00CC215B" w:rsidRPr="00037B15" w:rsidRDefault="00CC215B" w:rsidP="00CC215B">
      <w:pPr>
        <w:pStyle w:val="Sinespaciado"/>
        <w:spacing w:line="360" w:lineRule="auto"/>
        <w:jc w:val="both"/>
        <w:rPr>
          <w:rFonts w:ascii="Palatino Linotype" w:hAnsi="Palatino Linotype"/>
        </w:rPr>
      </w:pPr>
      <w:r w:rsidRPr="00037B15">
        <w:rPr>
          <w:rFonts w:ascii="Palatino Linotype" w:hAnsi="Palatino Linotype"/>
        </w:rPr>
        <w:t xml:space="preserve">En fecha </w:t>
      </w:r>
      <w:r w:rsidR="00A70612">
        <w:rPr>
          <w:rFonts w:ascii="Palatino Linotype" w:hAnsi="Palatino Linotype"/>
        </w:rPr>
        <w:t>tres</w:t>
      </w:r>
      <w:r w:rsidRPr="00037B15">
        <w:rPr>
          <w:rFonts w:ascii="Palatino Linotype" w:hAnsi="Palatino Linotype"/>
        </w:rPr>
        <w:t xml:space="preserve"> de </w:t>
      </w:r>
      <w:r w:rsidR="00C52168">
        <w:rPr>
          <w:rFonts w:ascii="Palatino Linotype" w:hAnsi="Palatino Linotype"/>
        </w:rPr>
        <w:t>n</w:t>
      </w:r>
      <w:r w:rsidRPr="00037B15">
        <w:rPr>
          <w:rFonts w:ascii="Palatino Linotype" w:hAnsi="Palatino Linotype"/>
        </w:rPr>
        <w:t>o</w:t>
      </w:r>
      <w:r w:rsidR="00C52168">
        <w:rPr>
          <w:rFonts w:ascii="Palatino Linotype" w:hAnsi="Palatino Linotype"/>
        </w:rPr>
        <w:t>viembre</w:t>
      </w:r>
      <w:r w:rsidRPr="00037B15">
        <w:rPr>
          <w:rFonts w:ascii="Palatino Linotype" w:hAnsi="Palatino Linotype"/>
        </w:rPr>
        <w:t xml:space="preserve"> de dos mil veintitrés, se amplió el término para resolver el recurso de revisión en términos del artículo 181 párrafo tercero de la Ley de </w:t>
      </w:r>
      <w:r w:rsidRPr="00037B15">
        <w:rPr>
          <w:rFonts w:ascii="Palatino Linotype" w:hAnsi="Palatino Linotype"/>
        </w:rPr>
        <w:lastRenderedPageBreak/>
        <w:t>Transparencia y Acceso a la Información Pública del Estado de México y Municipios por un plazo de quince días hábiles.</w:t>
      </w:r>
    </w:p>
    <w:p w14:paraId="2500BB96" w14:textId="77777777" w:rsidR="00CC215B" w:rsidRPr="00037B15" w:rsidRDefault="00CC215B" w:rsidP="00CC215B">
      <w:pPr>
        <w:pStyle w:val="Sinespaciado"/>
        <w:spacing w:line="360" w:lineRule="auto"/>
        <w:jc w:val="both"/>
        <w:rPr>
          <w:rFonts w:ascii="Palatino Linotype" w:hAnsi="Palatino Linotype"/>
        </w:rPr>
      </w:pPr>
    </w:p>
    <w:p w14:paraId="28292C41"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Este organismo garante no pasa por alto justificar, </w:t>
      </w:r>
      <w:r w:rsidRPr="00037B15">
        <w:rPr>
          <w:rFonts w:ascii="Palatino Linotype" w:hAnsi="Palatino Linotype"/>
          <w:bCs/>
          <w:lang w:val="es-MX"/>
        </w:rPr>
        <w:t xml:space="preserve">que el plazo para emitir resolución en el presente asunto </w:t>
      </w:r>
      <w:r w:rsidRPr="00037B15">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E938D62" w14:textId="77777777" w:rsidR="00CC215B" w:rsidRPr="00037B15" w:rsidRDefault="00CC215B" w:rsidP="00CC215B">
      <w:pPr>
        <w:spacing w:line="360" w:lineRule="auto"/>
        <w:jc w:val="both"/>
        <w:rPr>
          <w:rFonts w:ascii="Palatino Linotype" w:hAnsi="Palatino Linotype"/>
          <w:lang w:val="es-MX"/>
        </w:rPr>
      </w:pPr>
    </w:p>
    <w:p w14:paraId="0DA3C54B"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Por ello, es menester precisar que si bien se ha excedido el plazo para resolver el presente medio de impugnación, de conformidad con la ley de la materia, </w:t>
      </w:r>
      <w:r w:rsidRPr="00037B15">
        <w:rPr>
          <w:rFonts w:ascii="Palatino Linotype" w:hAnsi="Palatino Linotype"/>
          <w:bCs/>
          <w:lang w:val="es-MX"/>
        </w:rPr>
        <w:t>el plazo para emitir resolución</w:t>
      </w:r>
      <w:r w:rsidRPr="00037B15">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7B85C72" w14:textId="72C32DFD"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BF3784"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w:t>
      </w:r>
    </w:p>
    <w:p w14:paraId="40C17BF9"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En ese sentido, el legislador fijó los términos procesales en las leyes, de manera general, sin que pudiera prever la variada gama de casos que son resueltos por los órganos </w:t>
      </w:r>
      <w:r w:rsidRPr="00037B15">
        <w:rPr>
          <w:rFonts w:ascii="Palatino Linotype" w:hAnsi="Palatino Linotype"/>
          <w:lang w:val="es-MX"/>
        </w:rPr>
        <w:lastRenderedPageBreak/>
        <w:t>jurisdiccionales o cuasi jurisdiccionales, tanto por la complejidad de los hechos, como por el número de casos que conocen.</w:t>
      </w:r>
    </w:p>
    <w:p w14:paraId="59BDE210"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w:t>
      </w:r>
    </w:p>
    <w:p w14:paraId="64965B26"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7733AAC0"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w:t>
      </w:r>
    </w:p>
    <w:p w14:paraId="142A81D0"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a)      Complejidad del asunto: La complejidad de la prueba, la pluralidad de sujetos procesales, el tiempo transcurrido, las características y contexto del recurso.</w:t>
      </w:r>
    </w:p>
    <w:p w14:paraId="3DC2B7FE"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b)     Actividad Procesal del interesado: Acciones u omisiones del interesado.</w:t>
      </w:r>
    </w:p>
    <w:p w14:paraId="72196449"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c)  Conducta de la Autoridad: Las Acciones u omisiones realizadas en el procedimiento. Así como si la autoridad actuó con la debida diligencia.</w:t>
      </w:r>
    </w:p>
    <w:p w14:paraId="53293CA1"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d) La afectación generada en la situación jurídica de la persona involucrada en el proceso: Violación a sus derechos humanos.</w:t>
      </w:r>
    </w:p>
    <w:p w14:paraId="7007CCEB" w14:textId="77777777" w:rsidR="00CC215B" w:rsidRPr="00037B15" w:rsidRDefault="00CC215B" w:rsidP="00CC215B">
      <w:pPr>
        <w:spacing w:line="360" w:lineRule="auto"/>
        <w:jc w:val="both"/>
        <w:rPr>
          <w:rFonts w:ascii="Palatino Linotype" w:hAnsi="Palatino Linotype"/>
          <w:lang w:val="es-MX"/>
        </w:rPr>
      </w:pPr>
    </w:p>
    <w:p w14:paraId="764D4ACE"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3BAF5C"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w:t>
      </w:r>
    </w:p>
    <w:p w14:paraId="22C30CE7"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Argumento que encuentra sustento en la jurisprudencia P./J. 32/92 emitida por el Pleno de la Suprema Corte de Justicia de la Nación de rubro </w:t>
      </w:r>
      <w:r w:rsidRPr="00037B15">
        <w:rPr>
          <w:rFonts w:ascii="Palatino Linotype" w:hAnsi="Palatino Linotype"/>
          <w:i/>
          <w:lang w:val="es-MX"/>
        </w:rPr>
        <w:t xml:space="preserve">“TÉRMINOS PROCESALES. PARA DETERMINAR SI UN FUNCIONARIO JUDICIAL ACTUÓ INDEBIDAMENTE POR NO RESPETARLOS SE DEBE ATENDER AL PRESUPUESTO QUE CONSIDERÓ </w:t>
      </w:r>
      <w:r w:rsidRPr="00037B15">
        <w:rPr>
          <w:rFonts w:ascii="Palatino Linotype" w:hAnsi="Palatino Linotype"/>
          <w:i/>
          <w:lang w:val="es-MX"/>
        </w:rPr>
        <w:lastRenderedPageBreak/>
        <w:t>EL LEGISLADOR AL FIJARLOS Y LAS CARACTERÍSTICAS DEL CASO.”</w:t>
      </w:r>
      <w:r w:rsidRPr="00037B15">
        <w:rPr>
          <w:rFonts w:ascii="Palatino Linotype" w:hAnsi="Palatino Linotype"/>
          <w:lang w:val="es-MX"/>
        </w:rPr>
        <w:t>, visible en la Gaceta del Seminario Judicial de la Federación con el registro digital 205635.</w:t>
      </w:r>
    </w:p>
    <w:p w14:paraId="2FD2C167"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w:t>
      </w:r>
    </w:p>
    <w:p w14:paraId="43524AD5"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0DB2FB" w14:textId="77777777" w:rsidR="00CC215B" w:rsidRPr="00037B15" w:rsidRDefault="00CC215B" w:rsidP="00CC215B">
      <w:pPr>
        <w:spacing w:line="360" w:lineRule="auto"/>
        <w:jc w:val="both"/>
        <w:rPr>
          <w:rFonts w:ascii="Palatino Linotype" w:hAnsi="Palatino Linotype"/>
          <w:lang w:val="es-MX"/>
        </w:rPr>
      </w:pPr>
    </w:p>
    <w:p w14:paraId="73982CB5"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2FF820AE"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w:t>
      </w:r>
    </w:p>
    <w:p w14:paraId="5D0A6FAD"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w:t>
      </w:r>
      <w:r w:rsidRPr="00037B15">
        <w:rPr>
          <w:rFonts w:ascii="Palatino Linotype" w:hAnsi="Palatino Linotype"/>
          <w:b/>
          <w:i/>
          <w:lang w:val="es-MX"/>
        </w:rPr>
        <w:t>“PLAZO RAZONABLE PARA RESOLVER. DIMENSIÓN Y EFECTOS DE ESTE CONCEPTO CUANDO SE ADUCE EXCESIVA CARGA DE TRABAJO.”</w:t>
      </w:r>
      <w:r w:rsidRPr="00037B15">
        <w:rPr>
          <w:rFonts w:ascii="Palatino Linotype" w:hAnsi="Palatino Linotype"/>
          <w:lang w:val="es-MX"/>
        </w:rPr>
        <w:t xml:space="preserve"> consultable en el Seminario Judicial de la Federación y su gaceta, con el registro digital 2002351.</w:t>
      </w:r>
    </w:p>
    <w:p w14:paraId="746B3016"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lang w:val="es-MX"/>
        </w:rPr>
        <w:t xml:space="preserve"> </w:t>
      </w:r>
    </w:p>
    <w:p w14:paraId="4F20BFF1"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b/>
          <w:i/>
          <w:lang w:val="es-MX"/>
        </w:rPr>
        <w:t xml:space="preserve">“PLAZO RAZONABLE PARA RESOLVER. CONCEPTO Y ELEMENTOS QUE LO INTEGRAN A LA LUZ DEL DERECHO INTERNACIONAL DE LOS DERECHOS </w:t>
      </w:r>
      <w:r w:rsidRPr="00037B15">
        <w:rPr>
          <w:rFonts w:ascii="Palatino Linotype" w:hAnsi="Palatino Linotype"/>
          <w:b/>
          <w:i/>
          <w:lang w:val="es-MX"/>
        </w:rPr>
        <w:lastRenderedPageBreak/>
        <w:t>HUMANOS.”</w:t>
      </w:r>
      <w:r w:rsidRPr="00037B15">
        <w:rPr>
          <w:rFonts w:ascii="Palatino Linotype" w:hAnsi="Palatino Linotype"/>
          <w:lang w:val="es-MX"/>
        </w:rPr>
        <w:t>, visible en el Seminario Judicial de la Federación y su gaceta, con el registro digital 2002350.</w:t>
      </w:r>
    </w:p>
    <w:p w14:paraId="36705572" w14:textId="77777777" w:rsidR="00CC215B" w:rsidRPr="00037B15" w:rsidRDefault="00CC215B" w:rsidP="00CC215B">
      <w:pPr>
        <w:spacing w:line="360" w:lineRule="auto"/>
        <w:jc w:val="both"/>
        <w:rPr>
          <w:rFonts w:ascii="Palatino Linotype" w:hAnsi="Palatino Linotype"/>
          <w:lang w:val="es-MX"/>
        </w:rPr>
      </w:pPr>
    </w:p>
    <w:p w14:paraId="0E8AC88A" w14:textId="77777777" w:rsidR="00CC215B" w:rsidRPr="00037B15" w:rsidRDefault="00CC215B" w:rsidP="00CC215B">
      <w:pPr>
        <w:spacing w:line="360" w:lineRule="auto"/>
        <w:jc w:val="both"/>
        <w:rPr>
          <w:rFonts w:ascii="Palatino Linotype" w:hAnsi="Palatino Linotype"/>
          <w:lang w:val="es-MX"/>
        </w:rPr>
      </w:pPr>
      <w:r w:rsidRPr="00037B15">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7D3C0C9A" w14:textId="77777777" w:rsidR="00CC215B" w:rsidRPr="00037B15" w:rsidRDefault="00CC215B" w:rsidP="00CC215B">
      <w:pPr>
        <w:spacing w:line="360" w:lineRule="auto"/>
        <w:jc w:val="both"/>
        <w:rPr>
          <w:rFonts w:ascii="Palatino Linotype" w:eastAsiaTheme="minorHAnsi" w:hAnsi="Palatino Linotype" w:cs="Arial"/>
          <w:lang w:val="es-MX" w:eastAsia="en-US"/>
        </w:rPr>
      </w:pPr>
    </w:p>
    <w:p w14:paraId="03BC722D" w14:textId="77777777" w:rsidR="00CC215B" w:rsidRPr="00037B15" w:rsidRDefault="00CC215B" w:rsidP="00CC215B">
      <w:pPr>
        <w:spacing w:line="360" w:lineRule="auto"/>
        <w:jc w:val="center"/>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 xml:space="preserve">C O N S I D E R A N D O </w:t>
      </w:r>
    </w:p>
    <w:p w14:paraId="6F74D022" w14:textId="77777777" w:rsidR="00CC215B" w:rsidRPr="00037B15" w:rsidRDefault="00CC215B" w:rsidP="00CC215B">
      <w:pPr>
        <w:spacing w:line="360" w:lineRule="auto"/>
        <w:jc w:val="center"/>
        <w:rPr>
          <w:rFonts w:ascii="Palatino Linotype" w:eastAsiaTheme="minorHAnsi" w:hAnsi="Palatino Linotype" w:cs="Arial"/>
          <w:b/>
          <w:sz w:val="14"/>
          <w:lang w:val="es-MX" w:eastAsia="en-US"/>
        </w:rPr>
      </w:pPr>
    </w:p>
    <w:p w14:paraId="39080A94" w14:textId="77777777" w:rsidR="00715641" w:rsidRDefault="00715641" w:rsidP="00715641">
      <w:pPr>
        <w:spacing w:before="240" w:line="360" w:lineRule="auto"/>
        <w:jc w:val="both"/>
        <w:rPr>
          <w:rFonts w:ascii="Palatino Linotype" w:hAnsi="Palatino Linotype" w:cs="Arial"/>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48A9BBF" w14:textId="77777777" w:rsidR="00715641" w:rsidRDefault="00715641" w:rsidP="00715641">
      <w:pPr>
        <w:spacing w:line="360" w:lineRule="auto"/>
        <w:jc w:val="both"/>
        <w:rPr>
          <w:rFonts w:ascii="Palatino Linotype" w:hAnsi="Palatino Linotype"/>
        </w:rPr>
      </w:pPr>
      <w:r w:rsidRPr="00121F39">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485A8E8" w14:textId="77777777" w:rsidR="00715641" w:rsidRPr="00121F39" w:rsidRDefault="00715641" w:rsidP="00715641">
      <w:pPr>
        <w:spacing w:line="360" w:lineRule="auto"/>
        <w:jc w:val="both"/>
        <w:rPr>
          <w:rFonts w:ascii="Palatino Linotype" w:hAnsi="Palatino Linotype"/>
        </w:rPr>
      </w:pPr>
    </w:p>
    <w:p w14:paraId="26ADA0CD" w14:textId="77777777" w:rsidR="00715641" w:rsidRDefault="00715641" w:rsidP="00715641">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DFEAE1D" w14:textId="77777777" w:rsidR="00715641" w:rsidRDefault="00715641" w:rsidP="0071564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E6A7FFA" w14:textId="77777777" w:rsidR="00715641" w:rsidRDefault="00715641" w:rsidP="00715641">
      <w:pPr>
        <w:pStyle w:val="Prrafodelista"/>
        <w:autoSpaceDE w:val="0"/>
        <w:autoSpaceDN w:val="0"/>
        <w:adjustRightInd w:val="0"/>
        <w:spacing w:before="240" w:after="160" w:line="360" w:lineRule="auto"/>
        <w:ind w:left="0"/>
        <w:jc w:val="both"/>
        <w:rPr>
          <w:rFonts w:ascii="Palatino Linotype" w:hAnsi="Palatino Linotype" w:cs="Arial"/>
        </w:rPr>
      </w:pPr>
    </w:p>
    <w:p w14:paraId="36BC73F6" w14:textId="77777777" w:rsidR="00715641" w:rsidRPr="00161CEB" w:rsidRDefault="00715641" w:rsidP="00715641">
      <w:pPr>
        <w:autoSpaceDE w:val="0"/>
        <w:autoSpaceDN w:val="0"/>
        <w:adjustRightInd w:val="0"/>
        <w:spacing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76B96B8C" w14:textId="77777777" w:rsidR="00715641" w:rsidRPr="00187D70" w:rsidRDefault="00715641" w:rsidP="00715641">
      <w:pPr>
        <w:spacing w:line="360" w:lineRule="auto"/>
        <w:jc w:val="both"/>
        <w:rPr>
          <w:rFonts w:ascii="Palatino Linotype" w:hAnsi="Palatino Linotype"/>
        </w:rPr>
      </w:pPr>
      <w:r w:rsidRPr="00187D70">
        <w:rPr>
          <w:rFonts w:ascii="Palatino Linotype" w:hAnsi="Palatino Linotype"/>
        </w:rPr>
        <w:t xml:space="preserve">El Recurso de Revisión en estudio contiene los elementos normativos de validez exigidos en la Ley de Transparencia y </w:t>
      </w:r>
      <w:r w:rsidRPr="00187D70">
        <w:rPr>
          <w:rFonts w:ascii="Palatino Linotype" w:hAnsi="Palatino Linotype"/>
          <w:lang w:val="es-ES_tradnl"/>
        </w:rPr>
        <w:t>Acceso a la Información Pública del Estado de México y Municipios</w:t>
      </w:r>
      <w:r w:rsidRPr="00187D70">
        <w:rPr>
          <w:rFonts w:ascii="Palatino Linotype" w:hAnsi="Palatino Linotype"/>
        </w:rPr>
        <w:t>, establecidos en el artículo 180 que enuncia:</w:t>
      </w:r>
    </w:p>
    <w:p w14:paraId="425FC921"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b/>
          <w:i/>
        </w:rPr>
        <w:t xml:space="preserve">“Artículo 180. </w:t>
      </w:r>
      <w:r w:rsidRPr="00187D70">
        <w:rPr>
          <w:rFonts w:ascii="Palatino Linotype" w:hAnsi="Palatino Linotype" w:cs="Arial"/>
          <w:i/>
        </w:rPr>
        <w:t>El recurso de revisión contendrá:</w:t>
      </w:r>
    </w:p>
    <w:p w14:paraId="6FB3C6C9"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i/>
        </w:rPr>
        <w:t>I. El sujeto obligado ante la cual se presentó la solicitud;</w:t>
      </w:r>
    </w:p>
    <w:p w14:paraId="5EDDF804" w14:textId="77777777" w:rsidR="00715641" w:rsidRPr="00187D70" w:rsidRDefault="00715641" w:rsidP="00715641">
      <w:pPr>
        <w:spacing w:before="240" w:line="360" w:lineRule="auto"/>
        <w:ind w:left="851" w:right="851"/>
        <w:jc w:val="both"/>
        <w:rPr>
          <w:rFonts w:ascii="Palatino Linotype" w:hAnsi="Palatino Linotype" w:cs="Arial"/>
          <w:i/>
        </w:rPr>
      </w:pPr>
      <w:r w:rsidRPr="00FE605F">
        <w:rPr>
          <w:rFonts w:ascii="Palatino Linotype" w:hAnsi="Palatino Linotype" w:cs="Arial"/>
          <w:b/>
          <w:i/>
          <w:u w:val="single"/>
        </w:rPr>
        <w:t>II. El nombre del solicitante que recurre</w:t>
      </w:r>
      <w:r w:rsidRPr="00187D70">
        <w:rPr>
          <w:rFonts w:ascii="Palatino Linotype" w:hAnsi="Palatino Linotype" w:cs="Arial"/>
          <w:i/>
        </w:rPr>
        <w:t xml:space="preserve"> o de su representante y, en su caso, del tercero interesado, así como la dirección o medio que señale para recibir notificaciones;</w:t>
      </w:r>
    </w:p>
    <w:p w14:paraId="048099FB"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i/>
        </w:rPr>
        <w:t>III. El número de folio de respuesta de la solicitud de acceso;</w:t>
      </w:r>
    </w:p>
    <w:p w14:paraId="549FF492"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i/>
        </w:rPr>
        <w:t>IV. La fecha en que fue notificada la respuesta al solicitante o tuvo conocimiento del acto reclamado, o de presentación de la solicitud, en caso de falta de respuesta;</w:t>
      </w:r>
    </w:p>
    <w:p w14:paraId="17765C55"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i/>
        </w:rPr>
        <w:lastRenderedPageBreak/>
        <w:t>V. El acto que se recurre;</w:t>
      </w:r>
    </w:p>
    <w:p w14:paraId="32C0F3CF"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i/>
        </w:rPr>
        <w:t>VI. Las razones o motivos de inconformidad;</w:t>
      </w:r>
    </w:p>
    <w:p w14:paraId="2F561841"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i/>
        </w:rPr>
        <w:t>VII. La copia de la respuesta que se impugna y, en su caso, de la notificación correspondiente, en el caso de respuesta de la solicitud; y</w:t>
      </w:r>
    </w:p>
    <w:p w14:paraId="14ED371B"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i/>
        </w:rPr>
        <w:t>VIII. Firma del recurrente, en su caso, cuando se presente por escrito, requisito sin el cual se dará trámite al recurso.</w:t>
      </w:r>
    </w:p>
    <w:p w14:paraId="6B67B0D7"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i/>
        </w:rPr>
        <w:t>Adicionalmente, se podrán anexar las pruebas y demás elementos que considere procedentes someter a juicio del Instituto.</w:t>
      </w:r>
    </w:p>
    <w:p w14:paraId="03F8247E" w14:textId="77777777" w:rsidR="00715641" w:rsidRPr="00187D70" w:rsidRDefault="00715641" w:rsidP="00715641">
      <w:pPr>
        <w:spacing w:before="240" w:line="360" w:lineRule="auto"/>
        <w:ind w:left="851" w:right="851"/>
        <w:jc w:val="both"/>
        <w:rPr>
          <w:rFonts w:ascii="Palatino Linotype" w:hAnsi="Palatino Linotype" w:cs="Arial"/>
          <w:i/>
        </w:rPr>
      </w:pPr>
      <w:r w:rsidRPr="00187D70">
        <w:rPr>
          <w:rFonts w:ascii="Palatino Linotype" w:hAnsi="Palatino Linotype" w:cs="Arial"/>
          <w:i/>
        </w:rPr>
        <w:t>En ningún caso será necesario que el particular ratifique el recurso de revisión interpuesto.</w:t>
      </w:r>
    </w:p>
    <w:p w14:paraId="619C96F7" w14:textId="77777777" w:rsidR="00715641" w:rsidRPr="009B74C2" w:rsidRDefault="00715641" w:rsidP="00715641">
      <w:pPr>
        <w:spacing w:before="240" w:line="360" w:lineRule="auto"/>
        <w:ind w:left="851" w:right="851"/>
        <w:jc w:val="both"/>
        <w:rPr>
          <w:rFonts w:ascii="Palatino Linotype" w:hAnsi="Palatino Linotype" w:cs="Arial"/>
          <w:i/>
        </w:rPr>
      </w:pPr>
      <w:r w:rsidRPr="009B74C2">
        <w:rPr>
          <w:rFonts w:ascii="Palatino Linotype" w:hAnsi="Palatino Linotype" w:cs="Arial"/>
          <w:b/>
          <w:i/>
          <w:u w:val="single"/>
        </w:rPr>
        <w:t>En caso de que el recurso se interponga de manera electrónica no será indispensable que contengan los requisitos establecidos en las fracciones II, IV, VII y VIII.”</w:t>
      </w:r>
      <w:r>
        <w:rPr>
          <w:rFonts w:ascii="Palatino Linotype" w:hAnsi="Palatino Linotype" w:cs="Arial"/>
          <w:b/>
          <w:i/>
        </w:rPr>
        <w:t xml:space="preserve"> [Sic] </w:t>
      </w:r>
    </w:p>
    <w:p w14:paraId="4F586D7A" w14:textId="77777777" w:rsidR="00715641" w:rsidRPr="00187D70" w:rsidRDefault="00715641" w:rsidP="00715641">
      <w:pPr>
        <w:spacing w:line="360" w:lineRule="auto"/>
        <w:jc w:val="both"/>
        <w:rPr>
          <w:rFonts w:ascii="Palatino Linotype" w:hAnsi="Palatino Linotype" w:cs="Arial"/>
          <w:b/>
          <w:i/>
        </w:rPr>
      </w:pPr>
    </w:p>
    <w:p w14:paraId="0E6CC2CE" w14:textId="77777777" w:rsidR="00715641" w:rsidRPr="00187D70" w:rsidRDefault="00715641" w:rsidP="00715641">
      <w:pPr>
        <w:spacing w:line="360" w:lineRule="auto"/>
        <w:jc w:val="both"/>
        <w:rPr>
          <w:rFonts w:ascii="Palatino Linotype" w:hAnsi="Palatino Linotype" w:cs="Arial"/>
        </w:rPr>
      </w:pPr>
      <w:r>
        <w:rPr>
          <w:rFonts w:ascii="Palatino Linotype" w:hAnsi="Palatino Linotype" w:cs="Segoe UI"/>
        </w:rPr>
        <w:t xml:space="preserve">Cabe señalar que </w:t>
      </w:r>
      <w:r w:rsidRPr="009B74C2">
        <w:rPr>
          <w:rFonts w:ascii="Palatino Linotype" w:hAnsi="Palatino Linotype" w:cs="Segoe UI"/>
          <w:b/>
        </w:rPr>
        <w:t>El Recurrente</w:t>
      </w:r>
      <w:r w:rsidRPr="00187D70">
        <w:rPr>
          <w:rFonts w:ascii="Palatino Linotype" w:hAnsi="Palatino Linotype" w:cs="Segoe UI"/>
        </w:rPr>
        <w:t xml:space="preserve"> </w:t>
      </w:r>
      <w:r>
        <w:rPr>
          <w:rFonts w:ascii="Palatino Linotype" w:hAnsi="Palatino Linotype" w:cs="Segoe UI"/>
        </w:rPr>
        <w:t>ejerció de manera anónima su derecho de acceso a la información pública</w:t>
      </w:r>
      <w:r>
        <w:rPr>
          <w:rFonts w:ascii="Palatino Linotype" w:hAnsi="Palatino Linotype"/>
        </w:rPr>
        <w:t>,</w:t>
      </w:r>
      <w:r w:rsidRPr="00187D70">
        <w:rPr>
          <w:rFonts w:ascii="Palatino Linotype" w:hAnsi="Palatino Linotype"/>
        </w:rPr>
        <w:t xml:space="preserve"> </w:t>
      </w:r>
      <w:r>
        <w:rPr>
          <w:rFonts w:ascii="Palatino Linotype" w:hAnsi="Palatino Linotype"/>
        </w:rPr>
        <w:t xml:space="preserve">sin embargo, </w:t>
      </w:r>
      <w:r w:rsidRPr="00187D70">
        <w:rPr>
          <w:rFonts w:ascii="Palatino Linotype" w:hAnsi="Palatino Linotype"/>
        </w:rPr>
        <w:t xml:space="preserve">no es motivo para desechar las </w:t>
      </w:r>
      <w:r w:rsidRPr="00187D70">
        <w:rPr>
          <w:rFonts w:ascii="Palatino Linotype"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7D7A185F" w14:textId="77777777" w:rsidR="00715641" w:rsidRDefault="00715641" w:rsidP="00715641">
      <w:pPr>
        <w:spacing w:before="240" w:line="360" w:lineRule="auto"/>
        <w:ind w:left="851" w:right="851"/>
        <w:jc w:val="both"/>
        <w:rPr>
          <w:rFonts w:ascii="Palatino Linotype" w:hAnsi="Palatino Linotype" w:cs="Arial"/>
          <w:b/>
          <w:i/>
        </w:rPr>
      </w:pPr>
      <w:r w:rsidRPr="00187D70">
        <w:rPr>
          <w:rFonts w:ascii="Palatino Linotype" w:hAnsi="Palatino Linotype" w:cs="Arial"/>
          <w:i/>
        </w:rPr>
        <w:t xml:space="preserve">“Las solicitudes anónimas, con nombre incompleto o seudónimo serán procedentes para su trámite por parte del sujeto obligado ante quien se </w:t>
      </w:r>
      <w:r w:rsidRPr="00187D70">
        <w:rPr>
          <w:rFonts w:ascii="Palatino Linotype" w:hAnsi="Palatino Linotype" w:cs="Arial"/>
          <w:i/>
        </w:rPr>
        <w:lastRenderedPageBreak/>
        <w:t>presente. No podrá requerirse información adicional con motivo del nombre proporcionado por el solicitante.”</w:t>
      </w:r>
      <w:r>
        <w:rPr>
          <w:rFonts w:ascii="Palatino Linotype" w:hAnsi="Palatino Linotype" w:cs="Arial"/>
          <w:i/>
        </w:rPr>
        <w:t xml:space="preserve"> </w:t>
      </w:r>
      <w:r>
        <w:rPr>
          <w:rFonts w:ascii="Palatino Linotype" w:hAnsi="Palatino Linotype" w:cs="Arial"/>
          <w:b/>
          <w:i/>
        </w:rPr>
        <w:t>[Sic]</w:t>
      </w:r>
    </w:p>
    <w:p w14:paraId="5005F5EA" w14:textId="77777777" w:rsidR="00715641" w:rsidRPr="009B74C2" w:rsidRDefault="00715641" w:rsidP="00715641">
      <w:pPr>
        <w:spacing w:before="240" w:line="360" w:lineRule="auto"/>
        <w:ind w:left="851" w:right="851"/>
        <w:jc w:val="both"/>
        <w:rPr>
          <w:rFonts w:ascii="Palatino Linotype" w:hAnsi="Palatino Linotype" w:cs="Arial"/>
          <w:b/>
          <w:i/>
        </w:rPr>
      </w:pPr>
    </w:p>
    <w:p w14:paraId="0FB7E029" w14:textId="77777777" w:rsidR="00715641" w:rsidRDefault="00715641" w:rsidP="00715641">
      <w:pPr>
        <w:spacing w:line="360" w:lineRule="auto"/>
        <w:jc w:val="both"/>
        <w:rPr>
          <w:rFonts w:ascii="Palatino Linotype" w:hAnsi="Palatino Linotype"/>
        </w:rPr>
      </w:pPr>
      <w:r w:rsidRPr="00187D70">
        <w:rPr>
          <w:rFonts w:ascii="Palatino Linotype" w:hAnsi="Palatino Linotype"/>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rPr>
        <w:t>vigésimo, vigésimo primero y vigésimo segundo</w:t>
      </w:r>
      <w:r w:rsidRPr="00187D70">
        <w:rPr>
          <w:rFonts w:ascii="Palatino Linotype" w:hAnsi="Palatino Linotype"/>
        </w:rPr>
        <w:t>, de la Constitución Política del Estado Libre y Soberano de México, se establece lo siguiente:</w:t>
      </w:r>
    </w:p>
    <w:p w14:paraId="1C1F49AE" w14:textId="77777777" w:rsidR="00715641" w:rsidRPr="00187D70" w:rsidRDefault="00715641" w:rsidP="00715641">
      <w:pPr>
        <w:spacing w:before="240" w:line="360" w:lineRule="auto"/>
        <w:ind w:left="851" w:right="851"/>
        <w:jc w:val="center"/>
        <w:rPr>
          <w:rFonts w:ascii="Palatino Linotype" w:hAnsi="Palatino Linotype"/>
          <w:b/>
          <w:i/>
          <w:u w:val="single"/>
        </w:rPr>
      </w:pPr>
      <w:r w:rsidRPr="00187D70">
        <w:rPr>
          <w:rFonts w:ascii="Palatino Linotype" w:hAnsi="Palatino Linotype"/>
          <w:b/>
          <w:i/>
          <w:u w:val="single"/>
        </w:rPr>
        <w:t>Constitución Política de los Estados Unidos Mexicanos</w:t>
      </w:r>
    </w:p>
    <w:p w14:paraId="775A684E" w14:textId="77777777" w:rsidR="00715641" w:rsidRPr="00187D70" w:rsidRDefault="00715641" w:rsidP="00715641">
      <w:pPr>
        <w:spacing w:before="240" w:line="360" w:lineRule="auto"/>
        <w:ind w:left="851" w:right="851"/>
        <w:jc w:val="both"/>
        <w:rPr>
          <w:rFonts w:ascii="Palatino Linotype" w:hAnsi="Palatino Linotype"/>
          <w:i/>
        </w:rPr>
      </w:pPr>
      <w:r>
        <w:rPr>
          <w:rFonts w:ascii="Palatino Linotype" w:hAnsi="Palatino Linotype"/>
          <w:b/>
          <w:i/>
        </w:rPr>
        <w:t>“</w:t>
      </w:r>
      <w:r w:rsidRPr="00187D70">
        <w:rPr>
          <w:rFonts w:ascii="Palatino Linotype" w:hAnsi="Palatino Linotype"/>
          <w:b/>
          <w:i/>
        </w:rPr>
        <w:t>Artículo 6</w:t>
      </w:r>
      <w:r w:rsidRPr="00187D70">
        <w:rPr>
          <w:rFonts w:ascii="Palatino Linotype"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2607F35"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w:t>
      </w:r>
    </w:p>
    <w:p w14:paraId="2AFCEC4C"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 xml:space="preserve">Para efectos de lo dispuesto en el presente artículo se observará lo siguiente: </w:t>
      </w:r>
    </w:p>
    <w:p w14:paraId="4401E37F"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14:paraId="17814858"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w:t>
      </w:r>
    </w:p>
    <w:p w14:paraId="55C11D34"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lastRenderedPageBreak/>
        <w:t xml:space="preserve">III. Toda persona, sin necesidad de acreditar interés alguno o justificar su utilización, tendrá acceso gratuito a la información pública, a sus datos personales o a la rectificación de éstos. </w:t>
      </w:r>
    </w:p>
    <w:p w14:paraId="6C8A276F" w14:textId="77777777" w:rsidR="00715641" w:rsidRDefault="00715641" w:rsidP="00715641">
      <w:pPr>
        <w:spacing w:before="240" w:line="360" w:lineRule="auto"/>
        <w:ind w:left="851" w:right="851"/>
        <w:jc w:val="both"/>
        <w:rPr>
          <w:rFonts w:ascii="Palatino Linotype" w:hAnsi="Palatino Linotype"/>
          <w:b/>
          <w:i/>
        </w:rPr>
      </w:pPr>
      <w:r w:rsidRPr="00187D70">
        <w:rPr>
          <w:rFonts w:ascii="Palatino Linotype" w:hAnsi="Palatino Linotype"/>
          <w:i/>
        </w:rPr>
        <w:t>IV. Se establecerán mecanismos de acceso a la información y procedimientos de revisión expeditos que se sustanciarán ante los organismos autónomos especializados e imparciales qu</w:t>
      </w:r>
      <w:r>
        <w:rPr>
          <w:rFonts w:ascii="Palatino Linotype" w:hAnsi="Palatino Linotype"/>
          <w:i/>
        </w:rPr>
        <w:t xml:space="preserve">e establece esta Constitución.” </w:t>
      </w:r>
      <w:r>
        <w:rPr>
          <w:rFonts w:ascii="Palatino Linotype" w:hAnsi="Palatino Linotype"/>
          <w:b/>
          <w:i/>
        </w:rPr>
        <w:t>[Sic]</w:t>
      </w:r>
    </w:p>
    <w:p w14:paraId="0B17BB79" w14:textId="77777777" w:rsidR="00715641" w:rsidRPr="00E71AB2" w:rsidRDefault="00715641" w:rsidP="00715641">
      <w:pPr>
        <w:spacing w:before="240" w:line="360" w:lineRule="auto"/>
        <w:ind w:left="851" w:right="851"/>
        <w:jc w:val="both"/>
        <w:rPr>
          <w:rFonts w:ascii="Palatino Linotype" w:hAnsi="Palatino Linotype"/>
          <w:b/>
          <w:i/>
        </w:rPr>
      </w:pPr>
    </w:p>
    <w:p w14:paraId="287FC509" w14:textId="77777777" w:rsidR="00715641" w:rsidRPr="00187D70" w:rsidRDefault="00715641" w:rsidP="00715641">
      <w:pPr>
        <w:spacing w:before="240" w:line="360" w:lineRule="auto"/>
        <w:ind w:left="851" w:right="851"/>
        <w:jc w:val="center"/>
        <w:rPr>
          <w:rFonts w:ascii="Palatino Linotype" w:hAnsi="Palatino Linotype"/>
          <w:b/>
          <w:i/>
          <w:u w:val="single"/>
        </w:rPr>
      </w:pPr>
      <w:r w:rsidRPr="00187D70">
        <w:rPr>
          <w:rFonts w:ascii="Palatino Linotype" w:hAnsi="Palatino Linotype"/>
          <w:b/>
          <w:i/>
          <w:u w:val="single"/>
        </w:rPr>
        <w:t>Constitución Política del Estado Libre y Soberano de México</w:t>
      </w:r>
    </w:p>
    <w:p w14:paraId="48B6A6F6"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w:t>
      </w:r>
      <w:r w:rsidRPr="00187D70">
        <w:rPr>
          <w:rFonts w:ascii="Palatino Linotype" w:hAnsi="Palatino Linotype"/>
          <w:b/>
          <w:i/>
        </w:rPr>
        <w:t>Artículo 5</w:t>
      </w:r>
      <w:r w:rsidRPr="00187D70">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2300A27"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w:t>
      </w:r>
    </w:p>
    <w:p w14:paraId="28024B64"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Toda persona en el Estado de México, tiene derecho al libre acceso a la información plural y oportuna, así como a buscar recibir y difundir información e ideas de toda índole por cualquier medio de expresión.</w:t>
      </w:r>
    </w:p>
    <w:p w14:paraId="7B131145"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 xml:space="preserve"> (…)</w:t>
      </w:r>
    </w:p>
    <w:p w14:paraId="258A6B05"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lastRenderedPageBreak/>
        <w:t xml:space="preserve">El derecho a la información será garantizado por el Estado. La ley establecerá las previsiones que permitan asegurar la protección, el respeto y la difusión de este derecho. </w:t>
      </w:r>
    </w:p>
    <w:p w14:paraId="4A386878"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10CB2A3"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w:t>
      </w:r>
      <w:r>
        <w:rPr>
          <w:rFonts w:ascii="Palatino Linotype" w:hAnsi="Palatino Linotype"/>
          <w:i/>
        </w:rPr>
        <w:t>.</w:t>
      </w:r>
      <w:r w:rsidRPr="00187D70">
        <w:rPr>
          <w:rFonts w:ascii="Palatino Linotype" w:hAnsi="Palatino Linotype"/>
          <w:i/>
        </w:rPr>
        <w:t>.)</w:t>
      </w:r>
    </w:p>
    <w:p w14:paraId="0F2DF866"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719F2B28"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02479007"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w:t>
      </w:r>
    </w:p>
    <w:p w14:paraId="0E6CFEA4" w14:textId="77777777" w:rsidR="00715641" w:rsidRPr="009B74C2" w:rsidRDefault="00715641" w:rsidP="00715641">
      <w:pPr>
        <w:spacing w:before="240" w:line="360" w:lineRule="auto"/>
        <w:ind w:left="851" w:right="851"/>
        <w:jc w:val="both"/>
        <w:rPr>
          <w:rFonts w:ascii="Palatino Linotype" w:hAnsi="Palatino Linotype"/>
          <w:b/>
          <w:i/>
        </w:rPr>
      </w:pPr>
      <w:r w:rsidRPr="00187D70">
        <w:rPr>
          <w:rFonts w:ascii="Palatino Linotype" w:hAnsi="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w:t>
      </w:r>
      <w:r w:rsidRPr="00187D70">
        <w:rPr>
          <w:rFonts w:ascii="Palatino Linotype" w:hAnsi="Palatino Linotype"/>
          <w:i/>
        </w:rPr>
        <w:lastRenderedPageBreak/>
        <w:t>información pública y a la protección de datos personales en posesión de los sujetos obligados en los términos que establezca la ley. (…)”</w:t>
      </w:r>
      <w:r>
        <w:rPr>
          <w:rFonts w:ascii="Palatino Linotype" w:hAnsi="Palatino Linotype"/>
          <w:i/>
        </w:rPr>
        <w:t xml:space="preserve"> </w:t>
      </w:r>
      <w:r>
        <w:rPr>
          <w:rFonts w:ascii="Palatino Linotype" w:hAnsi="Palatino Linotype"/>
          <w:b/>
          <w:i/>
        </w:rPr>
        <w:t>[Sic]</w:t>
      </w:r>
    </w:p>
    <w:p w14:paraId="06717F7F" w14:textId="77777777" w:rsidR="00715641" w:rsidRDefault="00715641" w:rsidP="00715641">
      <w:pPr>
        <w:spacing w:line="360" w:lineRule="auto"/>
        <w:jc w:val="both"/>
        <w:rPr>
          <w:rFonts w:ascii="Palatino Linotype" w:hAnsi="Palatino Linotype"/>
        </w:rPr>
      </w:pPr>
    </w:p>
    <w:p w14:paraId="4B34F22B" w14:textId="77777777" w:rsidR="00715641" w:rsidRPr="00187D70" w:rsidRDefault="00715641" w:rsidP="00715641">
      <w:pPr>
        <w:spacing w:line="360" w:lineRule="auto"/>
        <w:jc w:val="both"/>
        <w:rPr>
          <w:rFonts w:ascii="Palatino Linotype" w:hAnsi="Palatino Linotype"/>
        </w:rPr>
      </w:pPr>
      <w:r w:rsidRPr="00187D70">
        <w:rPr>
          <w:rFonts w:ascii="Palatino Linotype" w:hAnsi="Palatino Linotype"/>
        </w:rPr>
        <w:t>Por otra parte, del contenido del artículo 1 de la Constitución Política de los Estados Unidos Mexicanos, se destaca lo siguiente:</w:t>
      </w:r>
    </w:p>
    <w:p w14:paraId="493B3CF4"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w:t>
      </w:r>
      <w:r w:rsidRPr="00187D70">
        <w:rPr>
          <w:rFonts w:ascii="Palatino Linotype" w:hAnsi="Palatino Linotype"/>
          <w:b/>
          <w:i/>
        </w:rPr>
        <w:t>Artículo 1o</w:t>
      </w:r>
      <w:r w:rsidRPr="00187D70">
        <w:rPr>
          <w:rFonts w:ascii="Palatino Linotype"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9E349C" w14:textId="77777777" w:rsidR="00715641" w:rsidRPr="00187D70" w:rsidRDefault="00715641" w:rsidP="00715641">
      <w:pPr>
        <w:spacing w:before="240" w:line="360" w:lineRule="auto"/>
        <w:ind w:left="851" w:right="851"/>
        <w:jc w:val="both"/>
        <w:rPr>
          <w:rFonts w:ascii="Palatino Linotype" w:hAnsi="Palatino Linotype"/>
          <w:i/>
        </w:rPr>
      </w:pPr>
      <w:r w:rsidRPr="00187D70">
        <w:rPr>
          <w:rFonts w:ascii="Palatino Linotype" w:hAnsi="Palatino Linotype"/>
          <w:i/>
        </w:rPr>
        <w:t>Las normas relativas a los derechos humanos se interpretarán de conformidad con esta Constitución y con los tratados internacionales de la materia favoreciendo en todo tiempo a las personas la protección más amplia.</w:t>
      </w:r>
    </w:p>
    <w:p w14:paraId="50550197" w14:textId="77777777" w:rsidR="00715641" w:rsidRPr="009B74C2" w:rsidRDefault="00715641" w:rsidP="00715641">
      <w:pPr>
        <w:spacing w:before="240" w:line="360" w:lineRule="auto"/>
        <w:ind w:left="851" w:right="851"/>
        <w:jc w:val="both"/>
        <w:rPr>
          <w:rFonts w:ascii="Palatino Linotype" w:hAnsi="Palatino Linotype"/>
          <w:b/>
          <w:i/>
        </w:rPr>
      </w:pPr>
      <w:r w:rsidRPr="00187D70">
        <w:rPr>
          <w:rFonts w:ascii="Palatino Linotype" w:hAnsi="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i/>
        </w:rPr>
        <w:t xml:space="preserve"> </w:t>
      </w:r>
      <w:r>
        <w:rPr>
          <w:rFonts w:ascii="Palatino Linotype" w:hAnsi="Palatino Linotype"/>
          <w:b/>
          <w:i/>
        </w:rPr>
        <w:t>[Sic]</w:t>
      </w:r>
    </w:p>
    <w:p w14:paraId="682ACB2E" w14:textId="77777777" w:rsidR="00715641" w:rsidRDefault="00715641" w:rsidP="00715641">
      <w:pPr>
        <w:pBdr>
          <w:top w:val="nil"/>
          <w:left w:val="nil"/>
          <w:bottom w:val="nil"/>
          <w:right w:val="nil"/>
          <w:between w:val="nil"/>
        </w:pBdr>
        <w:spacing w:line="360" w:lineRule="auto"/>
        <w:jc w:val="both"/>
        <w:rPr>
          <w:rFonts w:ascii="Palatino Linotype" w:hAnsi="Palatino Linotype"/>
        </w:rPr>
      </w:pPr>
    </w:p>
    <w:p w14:paraId="4CC19A66" w14:textId="77777777" w:rsidR="00715641" w:rsidRDefault="00715641" w:rsidP="00715641">
      <w:pPr>
        <w:pBdr>
          <w:top w:val="nil"/>
          <w:left w:val="nil"/>
          <w:bottom w:val="nil"/>
          <w:right w:val="nil"/>
          <w:between w:val="nil"/>
        </w:pBdr>
        <w:spacing w:line="360" w:lineRule="auto"/>
        <w:jc w:val="both"/>
        <w:rPr>
          <w:rFonts w:ascii="Palatino Linotype" w:eastAsia="Palatino Linotype" w:hAnsi="Palatino Linotype" w:cs="Palatino Linotype"/>
          <w:b/>
          <w:color w:val="000000"/>
          <w:sz w:val="28"/>
          <w:szCs w:val="28"/>
        </w:rPr>
      </w:pPr>
      <w:r w:rsidRPr="00187D70">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187D70">
        <w:rPr>
          <w:rFonts w:ascii="Palatino Linotype" w:hAnsi="Palatino Linotype"/>
        </w:rPr>
        <w:lastRenderedPageBreak/>
        <w:t xml:space="preserve">información pública, es decir, dicho derecho fundamental exime a quien lo ejerce, de acreditar su legitimación en la causa o su interés en el asunto, lo que permite la posibilidad de que, </w:t>
      </w:r>
      <w:r w:rsidRPr="009B74C2">
        <w:rPr>
          <w:rFonts w:ascii="Palatino Linotype" w:hAnsi="Palatino Linotype"/>
          <w:b/>
          <w:u w:val="single"/>
        </w:rPr>
        <w:t>incluso, la solicitud de acceso a la información pueda ser anónima</w:t>
      </w:r>
      <w:r w:rsidRPr="00187D70">
        <w:rPr>
          <w:rFonts w:ascii="Palatino Linotype" w:hAnsi="Palatino Linotype"/>
        </w:rPr>
        <w:t xml:space="preserve"> o no contener un nombre que identifique al solicitante o que permita tener certeza sobre su identidad.</w:t>
      </w:r>
      <w:r>
        <w:rPr>
          <w:rFonts w:ascii="Palatino Linotype" w:hAnsi="Palatino Linotype"/>
        </w:rPr>
        <w:t xml:space="preserve"> </w:t>
      </w:r>
      <w:r w:rsidRPr="009A0C69">
        <w:rPr>
          <w:rFonts w:ascii="Palatino Linotype" w:hAnsi="Palatino Linotype" w:cs="Arial"/>
        </w:rPr>
        <w:t>En conclusión, se cubrieron los requisitos de procedencia y procedibilidad y conforme a las constancias que obran en el expediente.</w:t>
      </w:r>
    </w:p>
    <w:p w14:paraId="3A4D0A1B" w14:textId="77777777" w:rsidR="00715641" w:rsidRDefault="00715641" w:rsidP="00715641">
      <w:pPr>
        <w:pStyle w:val="Prrafodelista"/>
        <w:autoSpaceDE w:val="0"/>
        <w:autoSpaceDN w:val="0"/>
        <w:adjustRightInd w:val="0"/>
        <w:spacing w:line="360" w:lineRule="auto"/>
        <w:ind w:left="0"/>
        <w:jc w:val="both"/>
        <w:rPr>
          <w:rFonts w:ascii="Palatino Linotype" w:hAnsi="Palatino Linotype" w:cs="Arial"/>
        </w:rPr>
      </w:pPr>
    </w:p>
    <w:p w14:paraId="3889797D" w14:textId="77777777" w:rsidR="00715641" w:rsidRPr="009A0D0A" w:rsidRDefault="00715641" w:rsidP="00715641">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0D06756C" w14:textId="77777777" w:rsidR="00715641" w:rsidRDefault="00715641" w:rsidP="0071564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4BD36EE0" w14:textId="77777777" w:rsidR="00715641" w:rsidRPr="002869E1" w:rsidRDefault="00715641" w:rsidP="00715641">
      <w:pPr>
        <w:spacing w:line="360" w:lineRule="auto"/>
        <w:jc w:val="both"/>
        <w:rPr>
          <w:rFonts w:ascii="Palatino Linotype" w:hAnsi="Palatino Linotype"/>
        </w:rPr>
      </w:pPr>
      <w:r w:rsidRPr="002869E1">
        <w:rPr>
          <w:rFonts w:ascii="Palatino Linotype" w:hAnsi="Palatino Linotype" w:cs="Arial"/>
        </w:rPr>
        <w:t xml:space="preserve">En este tenor, es necesario subrayar que </w:t>
      </w:r>
      <w:r w:rsidRPr="002869E1">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9515B86" w14:textId="77777777" w:rsidR="00715641" w:rsidRPr="006010FE" w:rsidRDefault="00715641" w:rsidP="00715641">
      <w:pPr>
        <w:spacing w:before="240" w:line="360" w:lineRule="auto"/>
        <w:ind w:left="851" w:right="851"/>
        <w:jc w:val="both"/>
        <w:rPr>
          <w:rFonts w:ascii="Palatino Linotype" w:hAnsi="Palatino Linotype"/>
          <w:i/>
        </w:rPr>
      </w:pPr>
      <w:r>
        <w:rPr>
          <w:rFonts w:ascii="Palatino Linotype" w:hAnsi="Palatino Linotype"/>
          <w:b/>
          <w:i/>
        </w:rPr>
        <w:t>“</w:t>
      </w:r>
      <w:r w:rsidRPr="006010FE">
        <w:rPr>
          <w:rFonts w:ascii="Palatino Linotype" w:hAnsi="Palatino Linotype"/>
          <w:b/>
          <w:i/>
        </w:rPr>
        <w:t>Artículo 4.</w:t>
      </w:r>
      <w:r w:rsidRPr="006010FE">
        <w:rPr>
          <w:rFonts w:ascii="Palatino Linotype" w:hAnsi="Palatino Linotype"/>
          <w:i/>
        </w:rPr>
        <w:t xml:space="preserve"> El derecho humano de acceso a la información pública es la prerrogativa de las personas para buscar, difundir, investigar, recabar, recibir </w:t>
      </w:r>
      <w:r w:rsidRPr="006010FE">
        <w:rPr>
          <w:rFonts w:ascii="Palatino Linotype" w:hAnsi="Palatino Linotype"/>
          <w:i/>
        </w:rPr>
        <w:lastRenderedPageBreak/>
        <w:t>y solicitar información pública, sin necesidad de acreditar personalidad ni interés jurídico.</w:t>
      </w:r>
    </w:p>
    <w:p w14:paraId="1130D67C" w14:textId="77777777" w:rsidR="00715641" w:rsidRPr="006010FE" w:rsidRDefault="00715641" w:rsidP="00715641">
      <w:pPr>
        <w:spacing w:before="240" w:line="360" w:lineRule="auto"/>
        <w:ind w:left="851" w:right="851"/>
        <w:jc w:val="both"/>
        <w:rPr>
          <w:rFonts w:ascii="Palatino Linotype" w:hAnsi="Palatino Linotype"/>
          <w:i/>
        </w:rPr>
      </w:pPr>
      <w:r w:rsidRPr="006010FE">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9A10C5F" w14:textId="77777777" w:rsidR="00715641" w:rsidRPr="006010FE" w:rsidRDefault="00715641" w:rsidP="00715641">
      <w:pPr>
        <w:spacing w:before="240" w:line="360" w:lineRule="auto"/>
        <w:ind w:left="851" w:right="851"/>
        <w:jc w:val="both"/>
        <w:rPr>
          <w:rFonts w:ascii="Palatino Linotype" w:hAnsi="Palatino Linotype"/>
          <w:i/>
        </w:rPr>
      </w:pPr>
      <w:r w:rsidRPr="006010FE">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52644A43" w14:textId="77777777" w:rsidR="00715641" w:rsidRPr="006010FE" w:rsidRDefault="00715641" w:rsidP="00715641">
      <w:pPr>
        <w:spacing w:before="240" w:line="360" w:lineRule="auto"/>
        <w:ind w:left="851" w:right="851"/>
        <w:jc w:val="both"/>
        <w:rPr>
          <w:rFonts w:ascii="Palatino Linotype" w:hAnsi="Palatino Linotype"/>
          <w:i/>
        </w:rPr>
      </w:pPr>
      <w:r w:rsidRPr="006010FE">
        <w:rPr>
          <w:rFonts w:ascii="Palatino Linotype" w:hAnsi="Palatino Linotype"/>
          <w:b/>
          <w:i/>
        </w:rPr>
        <w:t>Artículo 12.</w:t>
      </w:r>
      <w:r w:rsidRPr="006010F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C81DD8E" w14:textId="77777777" w:rsidR="00715641" w:rsidRPr="006010FE" w:rsidRDefault="00715641" w:rsidP="00715641">
      <w:pPr>
        <w:spacing w:before="240" w:line="360" w:lineRule="auto"/>
        <w:ind w:left="851" w:right="851"/>
        <w:jc w:val="both"/>
        <w:rPr>
          <w:rFonts w:ascii="Palatino Linotype" w:hAnsi="Palatino Linotype"/>
          <w:i/>
        </w:rPr>
      </w:pPr>
      <w:r w:rsidRPr="006010FE">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D1D7C08" w14:textId="77777777" w:rsidR="00715641" w:rsidRPr="006010FE" w:rsidRDefault="00715641" w:rsidP="00715641">
      <w:pPr>
        <w:spacing w:before="240" w:line="360" w:lineRule="auto"/>
        <w:ind w:left="851" w:right="851"/>
        <w:jc w:val="both"/>
        <w:rPr>
          <w:rFonts w:ascii="Palatino Linotype" w:hAnsi="Palatino Linotype"/>
          <w:i/>
        </w:rPr>
      </w:pPr>
      <w:r w:rsidRPr="006010FE">
        <w:rPr>
          <w:rFonts w:ascii="Palatino Linotype" w:hAnsi="Palatino Linotype"/>
          <w:i/>
        </w:rPr>
        <w:t>(…)</w:t>
      </w:r>
    </w:p>
    <w:p w14:paraId="7F2C2B06" w14:textId="77777777" w:rsidR="00715641" w:rsidRPr="006010FE" w:rsidRDefault="00715641" w:rsidP="00715641">
      <w:pPr>
        <w:spacing w:before="240" w:line="360" w:lineRule="auto"/>
        <w:ind w:left="851" w:right="851"/>
        <w:jc w:val="both"/>
        <w:rPr>
          <w:rFonts w:ascii="Palatino Linotype" w:hAnsi="Palatino Linotype"/>
          <w:b/>
          <w:i/>
        </w:rPr>
      </w:pPr>
      <w:r w:rsidRPr="006010FE">
        <w:rPr>
          <w:rFonts w:ascii="Palatino Linotype" w:hAnsi="Palatino Linotype"/>
          <w:b/>
          <w:i/>
        </w:rPr>
        <w:lastRenderedPageBreak/>
        <w:t xml:space="preserve">Artículo 24. </w:t>
      </w:r>
    </w:p>
    <w:p w14:paraId="5C7B8980" w14:textId="77777777" w:rsidR="00715641" w:rsidRPr="006010FE" w:rsidRDefault="00715641" w:rsidP="00715641">
      <w:pPr>
        <w:spacing w:before="240" w:line="360" w:lineRule="auto"/>
        <w:ind w:left="851" w:right="851"/>
        <w:jc w:val="both"/>
        <w:rPr>
          <w:rFonts w:ascii="Palatino Linotype" w:hAnsi="Palatino Linotype"/>
          <w:i/>
        </w:rPr>
      </w:pPr>
      <w:r w:rsidRPr="006010FE">
        <w:rPr>
          <w:rFonts w:ascii="Palatino Linotype" w:hAnsi="Palatino Linotype"/>
          <w:i/>
        </w:rPr>
        <w:t>(…)</w:t>
      </w:r>
    </w:p>
    <w:p w14:paraId="0A56EB50" w14:textId="77777777" w:rsidR="00715641" w:rsidRPr="006010FE" w:rsidRDefault="00715641" w:rsidP="00715641">
      <w:pPr>
        <w:spacing w:before="240" w:line="360" w:lineRule="auto"/>
        <w:ind w:left="851" w:right="851"/>
        <w:jc w:val="both"/>
        <w:rPr>
          <w:rFonts w:ascii="Palatino Linotype" w:hAnsi="Palatino Linotype"/>
          <w:i/>
        </w:rPr>
      </w:pPr>
      <w:r w:rsidRPr="006010FE">
        <w:rPr>
          <w:rFonts w:ascii="Palatino Linotype" w:hAnsi="Palatino Linotype"/>
          <w:i/>
        </w:rPr>
        <w:t>Los sujetos obligados solo proporcionarán la información pública que generen, administren o posean en el ejercicio de sus atribuciones.”</w:t>
      </w:r>
    </w:p>
    <w:p w14:paraId="438E208C" w14:textId="77777777" w:rsidR="00715641" w:rsidRPr="006010FE" w:rsidRDefault="00715641" w:rsidP="00715641">
      <w:pPr>
        <w:spacing w:before="240" w:line="360" w:lineRule="auto"/>
        <w:ind w:left="851" w:right="851"/>
        <w:jc w:val="both"/>
        <w:rPr>
          <w:rFonts w:ascii="Palatino Linotype" w:hAnsi="Palatino Linotype"/>
          <w:i/>
        </w:rPr>
      </w:pPr>
      <w:r w:rsidRPr="006010FE">
        <w:rPr>
          <w:rFonts w:ascii="Palatino Linotype" w:hAnsi="Palatino Linotype"/>
          <w:i/>
        </w:rPr>
        <w:t>(…)</w:t>
      </w:r>
    </w:p>
    <w:p w14:paraId="3E837573" w14:textId="77777777" w:rsidR="00715641" w:rsidRPr="006010FE" w:rsidRDefault="00715641" w:rsidP="00715641">
      <w:pPr>
        <w:spacing w:before="240" w:line="360" w:lineRule="auto"/>
        <w:ind w:left="851" w:right="851"/>
        <w:jc w:val="both"/>
        <w:rPr>
          <w:rFonts w:ascii="Palatino Linotype" w:hAnsi="Palatino Linotype"/>
          <w:i/>
        </w:rPr>
      </w:pPr>
      <w:r w:rsidRPr="006010FE">
        <w:rPr>
          <w:rFonts w:ascii="Palatino Linotype" w:hAnsi="Palatino Linotype"/>
          <w:b/>
          <w:i/>
        </w:rPr>
        <w:t>Artículo 160.</w:t>
      </w:r>
      <w:r w:rsidRPr="006010FE">
        <w:rPr>
          <w:rFonts w:ascii="Palatino Linotype" w:hAnsi="Palatino Linotype"/>
          <w:i/>
        </w:rPr>
        <w:t xml:space="preserve"> Los sujetos obligados deberán otorgar acceso a los documentos que se </w:t>
      </w:r>
      <w:r>
        <w:rPr>
          <w:rFonts w:ascii="Palatino Linotype" w:hAnsi="Palatino Linotype"/>
          <w:b/>
          <w:i/>
        </w:rPr>
        <w:t xml:space="preserve"> </w:t>
      </w:r>
      <w:r w:rsidRPr="006010FE">
        <w:rPr>
          <w:rFonts w:ascii="Palatino Linotype" w:hAnsi="Palatino Linotype"/>
          <w:i/>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3D8768" w14:textId="77777777" w:rsidR="00715641" w:rsidRDefault="00715641" w:rsidP="00715641">
      <w:pPr>
        <w:spacing w:before="240" w:line="360" w:lineRule="auto"/>
        <w:ind w:left="851" w:right="851"/>
        <w:jc w:val="both"/>
        <w:rPr>
          <w:rFonts w:ascii="Palatino Linotype" w:hAnsi="Palatino Linotype"/>
          <w:b/>
          <w:i/>
        </w:rPr>
      </w:pPr>
      <w:r w:rsidRPr="006010FE">
        <w:rPr>
          <w:rFonts w:ascii="Palatino Linotype" w:hAnsi="Palatino Linotype"/>
          <w:i/>
        </w:rPr>
        <w:t>En caso que la información solicitada consista en bases de datos se deberá privilegiar la entrega de la misma en formatos abiertos.</w:t>
      </w:r>
      <w:r>
        <w:rPr>
          <w:rFonts w:ascii="Palatino Linotype" w:hAnsi="Palatino Linotype"/>
          <w:i/>
        </w:rPr>
        <w:t>”</w:t>
      </w:r>
      <w:r>
        <w:rPr>
          <w:rFonts w:ascii="Palatino Linotype" w:hAnsi="Palatino Linotype"/>
          <w:b/>
          <w:i/>
        </w:rPr>
        <w:t>[Sic]</w:t>
      </w:r>
    </w:p>
    <w:p w14:paraId="57807753" w14:textId="77777777" w:rsidR="00715641" w:rsidRDefault="00715641" w:rsidP="00715641">
      <w:pPr>
        <w:spacing w:line="360" w:lineRule="auto"/>
        <w:jc w:val="both"/>
        <w:rPr>
          <w:rFonts w:ascii="Palatino Linotype" w:hAnsi="Palatino Linotype"/>
        </w:rPr>
      </w:pPr>
    </w:p>
    <w:p w14:paraId="766E7D1F" w14:textId="77777777" w:rsidR="00715641" w:rsidRDefault="00715641" w:rsidP="00715641">
      <w:pPr>
        <w:spacing w:line="360" w:lineRule="auto"/>
        <w:jc w:val="both"/>
        <w:rPr>
          <w:rFonts w:ascii="Palatino Linotype" w:hAnsi="Palatino Linotype"/>
        </w:rPr>
      </w:pPr>
      <w:r w:rsidRPr="006010FE">
        <w:rPr>
          <w:rFonts w:ascii="Palatino Linotype" w:hAnsi="Palatino Linotype"/>
        </w:rPr>
        <w:t>As</w:t>
      </w:r>
      <w:r>
        <w:rPr>
          <w:rFonts w:ascii="Palatino Linotype" w:hAnsi="Palatino Linotype"/>
        </w:rPr>
        <w:t xml:space="preserve">í que la obligación de los </w:t>
      </w:r>
      <w:r w:rsidRPr="006E4CCA">
        <w:rPr>
          <w:rFonts w:ascii="Palatino Linotype" w:hAnsi="Palatino Linotype"/>
          <w:b/>
        </w:rPr>
        <w:t>Sujetos Obligados</w:t>
      </w:r>
      <w:r w:rsidRPr="006010FE">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hAnsi="Palatino Linotype"/>
          <w:bCs/>
        </w:rPr>
        <w:t>de la Ley local en la materia, que se reproduce de la siguiente forma</w:t>
      </w:r>
      <w:r w:rsidRPr="006010FE">
        <w:rPr>
          <w:rFonts w:ascii="Palatino Linotype" w:hAnsi="Palatino Linotype"/>
        </w:rPr>
        <w:t>:</w:t>
      </w:r>
    </w:p>
    <w:p w14:paraId="3366C980" w14:textId="77777777" w:rsidR="00715641" w:rsidRPr="006010FE" w:rsidRDefault="00715641" w:rsidP="00715641">
      <w:pPr>
        <w:spacing w:line="360" w:lineRule="auto"/>
        <w:jc w:val="both"/>
        <w:rPr>
          <w:rFonts w:ascii="Palatino Linotype" w:hAnsi="Palatino Linotype"/>
        </w:rPr>
      </w:pPr>
    </w:p>
    <w:p w14:paraId="57FFC25D" w14:textId="07C30387" w:rsidR="00CC215B" w:rsidRPr="00037B15" w:rsidRDefault="00715641" w:rsidP="00715641">
      <w:pPr>
        <w:tabs>
          <w:tab w:val="left" w:pos="709"/>
        </w:tabs>
        <w:spacing w:line="360" w:lineRule="auto"/>
        <w:ind w:left="567" w:right="567"/>
        <w:jc w:val="both"/>
        <w:rPr>
          <w:rFonts w:ascii="Palatino Linotype" w:eastAsiaTheme="minorHAnsi" w:hAnsi="Palatino Linotype" w:cs="Arial"/>
          <w:lang w:val="es-MX" w:eastAsia="en-US"/>
        </w:rPr>
      </w:pPr>
      <w:r w:rsidRPr="006E4CCA">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14:paraId="09D03D7C" w14:textId="77777777" w:rsidR="00CC215B" w:rsidRPr="00037B15" w:rsidRDefault="00CC215B" w:rsidP="00CC215B">
      <w:pPr>
        <w:tabs>
          <w:tab w:val="left" w:pos="709"/>
        </w:tabs>
        <w:spacing w:line="360" w:lineRule="auto"/>
        <w:jc w:val="both"/>
        <w:rPr>
          <w:rFonts w:ascii="Palatino Linotype" w:eastAsiaTheme="minorHAnsi" w:hAnsi="Palatino Linotype" w:cs="Arial"/>
          <w:lang w:val="es-MX" w:eastAsia="en-US"/>
        </w:rPr>
      </w:pPr>
    </w:p>
    <w:p w14:paraId="14D36D68" w14:textId="47EED005" w:rsidR="00CC215B" w:rsidRPr="00037B15" w:rsidRDefault="00CC215B" w:rsidP="00CC215B">
      <w:pPr>
        <w:autoSpaceDE w:val="0"/>
        <w:autoSpaceDN w:val="0"/>
        <w:adjustRightInd w:val="0"/>
        <w:spacing w:line="360" w:lineRule="auto"/>
        <w:jc w:val="both"/>
        <w:rPr>
          <w:rFonts w:ascii="Palatino Linotype" w:hAnsi="Palatino Linotype" w:cs="Arial"/>
        </w:rPr>
      </w:pPr>
      <w:r w:rsidRPr="00037B15">
        <w:rPr>
          <w:rFonts w:ascii="Palatino Linotype" w:hAnsi="Palatino Linotype" w:cs="Arial"/>
          <w:color w:val="000000" w:themeColor="text1"/>
        </w:rPr>
        <w:t xml:space="preserve">Como señalamos en el antecedente </w:t>
      </w:r>
      <w:r w:rsidRPr="00037B15">
        <w:rPr>
          <w:rFonts w:ascii="Palatino Linotype" w:hAnsi="Palatino Linotype" w:cs="Arial"/>
          <w:b/>
        </w:rPr>
        <w:t>PRIMERO</w:t>
      </w:r>
      <w:r w:rsidRPr="00037B15">
        <w:rPr>
          <w:rFonts w:ascii="Palatino Linotype" w:hAnsi="Palatino Linotype" w:cs="Arial"/>
        </w:rPr>
        <w:t xml:space="preserve">; en fecha </w:t>
      </w:r>
      <w:r w:rsidR="00245148">
        <w:rPr>
          <w:rFonts w:ascii="Palatino Linotype" w:hAnsi="Palatino Linotype" w:cs="Arial"/>
        </w:rPr>
        <w:t>veintiséis</w:t>
      </w:r>
      <w:r w:rsidRPr="00037B15">
        <w:rPr>
          <w:rFonts w:ascii="Palatino Linotype" w:hAnsi="Palatino Linotype" w:cs="Arial"/>
        </w:rPr>
        <w:t xml:space="preserve"> de </w:t>
      </w:r>
      <w:r w:rsidR="00245148">
        <w:rPr>
          <w:rFonts w:ascii="Palatino Linotype" w:hAnsi="Palatino Linotype" w:cs="Arial"/>
        </w:rPr>
        <w:t>septi</w:t>
      </w:r>
      <w:r w:rsidRPr="00037B15">
        <w:rPr>
          <w:rFonts w:ascii="Palatino Linotype" w:hAnsi="Palatino Linotype" w:cs="Arial"/>
        </w:rPr>
        <w:t>embre</w:t>
      </w:r>
      <w:r w:rsidR="00245148">
        <w:rPr>
          <w:rFonts w:ascii="Palatino Linotype" w:hAnsi="Palatino Linotype" w:cs="Arial"/>
        </w:rPr>
        <w:t xml:space="preserve"> de dos mil veintidós, la parte</w:t>
      </w:r>
      <w:r w:rsidRPr="00037B15">
        <w:rPr>
          <w:rFonts w:ascii="Palatino Linotype" w:hAnsi="Palatino Linotype" w:cs="Arial"/>
        </w:rPr>
        <w:t xml:space="preserve"> </w:t>
      </w:r>
      <w:r w:rsidRPr="00037B15">
        <w:rPr>
          <w:rFonts w:ascii="Palatino Linotype" w:hAnsi="Palatino Linotype" w:cs="Arial"/>
          <w:b/>
        </w:rPr>
        <w:t>Recurrente</w:t>
      </w:r>
      <w:r w:rsidRPr="00037B15">
        <w:rPr>
          <w:rFonts w:ascii="Palatino Linotype" w:hAnsi="Palatino Linotype" w:cs="Arial"/>
        </w:rPr>
        <w:t xml:space="preserve"> </w:t>
      </w:r>
      <w:r w:rsidRPr="00037B15">
        <w:rPr>
          <w:rFonts w:ascii="Palatino Linotype" w:hAnsi="Palatino Linotype" w:cs="Arial"/>
          <w:color w:val="000000" w:themeColor="text1"/>
        </w:rPr>
        <w:t>realizó</w:t>
      </w:r>
      <w:r w:rsidRPr="00037B15">
        <w:rPr>
          <w:rFonts w:ascii="Palatino Linotype" w:hAnsi="Palatino Linotype" w:cs="Arial"/>
          <w:b/>
          <w:color w:val="000000" w:themeColor="text1"/>
        </w:rPr>
        <w:t xml:space="preserve"> </w:t>
      </w:r>
      <w:r w:rsidRPr="00037B15">
        <w:rPr>
          <w:rFonts w:ascii="Palatino Linotype" w:hAnsi="Palatino Linotype" w:cs="Arial"/>
          <w:color w:val="000000" w:themeColor="text1"/>
        </w:rPr>
        <w:t>la solicitud de acceso a la información con folio</w:t>
      </w:r>
      <w:r w:rsidRPr="00037B15">
        <w:rPr>
          <w:rFonts w:ascii="Palatino Linotype" w:hAnsi="Palatino Linotype" w:cs="Arial"/>
          <w:b/>
        </w:rPr>
        <w:t xml:space="preserve"> </w:t>
      </w:r>
      <w:r w:rsidR="00A70612" w:rsidRPr="00A70612">
        <w:rPr>
          <w:rFonts w:ascii="Palatino Linotype" w:hAnsi="Palatino Linotype" w:cs="Arial"/>
          <w:b/>
        </w:rPr>
        <w:t>00770/ZINACANT/IP/2022</w:t>
      </w:r>
      <w:r w:rsidRPr="00037B15">
        <w:rPr>
          <w:rFonts w:ascii="Palatino Linotype" w:hAnsi="Palatino Linotype" w:cs="Arial"/>
          <w:lang w:eastAsia="es-MX"/>
        </w:rPr>
        <w:t>,</w:t>
      </w:r>
      <w:r w:rsidRPr="00037B15">
        <w:rPr>
          <w:rFonts w:ascii="Palatino Linotype" w:hAnsi="Palatino Linotype" w:cs="Arial"/>
          <w:b/>
          <w:lang w:eastAsia="es-MX"/>
        </w:rPr>
        <w:t xml:space="preserve"> </w:t>
      </w:r>
      <w:r w:rsidRPr="00037B15">
        <w:rPr>
          <w:rFonts w:ascii="Palatino Linotype" w:hAnsi="Palatino Linotype" w:cs="Arial"/>
        </w:rPr>
        <w:t>requiriendo lo siguiente:</w:t>
      </w:r>
    </w:p>
    <w:p w14:paraId="0E18DA78" w14:textId="77777777" w:rsidR="00CC215B" w:rsidRPr="00037B15" w:rsidRDefault="00CC215B" w:rsidP="00CC215B">
      <w:pPr>
        <w:autoSpaceDE w:val="0"/>
        <w:autoSpaceDN w:val="0"/>
        <w:adjustRightInd w:val="0"/>
        <w:spacing w:line="360" w:lineRule="auto"/>
        <w:jc w:val="both"/>
        <w:rPr>
          <w:rFonts w:ascii="Palatino Linotype" w:hAnsi="Palatino Linotype" w:cs="Arial"/>
        </w:rPr>
      </w:pPr>
    </w:p>
    <w:p w14:paraId="6A81DD19" w14:textId="544F2AF3" w:rsidR="00245148" w:rsidRPr="00245148" w:rsidRDefault="00A70612" w:rsidP="00A70612">
      <w:pPr>
        <w:pStyle w:val="Prrafodelista"/>
        <w:numPr>
          <w:ilvl w:val="0"/>
          <w:numId w:val="5"/>
        </w:numPr>
        <w:autoSpaceDE w:val="0"/>
        <w:autoSpaceDN w:val="0"/>
        <w:adjustRightInd w:val="0"/>
        <w:spacing w:line="360" w:lineRule="auto"/>
        <w:jc w:val="both"/>
        <w:rPr>
          <w:rFonts w:ascii="Palatino Linotype" w:hAnsi="Palatino Linotype" w:cs="Arial"/>
        </w:rPr>
      </w:pPr>
      <w:r w:rsidRPr="00A70612">
        <w:rPr>
          <w:rFonts w:ascii="Palatino Linotype" w:hAnsi="Palatino Linotype" w:cs="Arial"/>
        </w:rPr>
        <w:t>Solicito información de todos los bienes inmuebles propiedad del Gobie</w:t>
      </w:r>
      <w:r w:rsidR="00B41817">
        <w:rPr>
          <w:rFonts w:ascii="Palatino Linotype" w:hAnsi="Palatino Linotype" w:cs="Arial"/>
        </w:rPr>
        <w:t>rno del Estado de México en el M</w:t>
      </w:r>
      <w:r w:rsidRPr="00A70612">
        <w:rPr>
          <w:rFonts w:ascii="Palatino Linotype" w:hAnsi="Palatino Linotype" w:cs="Arial"/>
        </w:rPr>
        <w:t>unicipio de Zinacantepec</w:t>
      </w:r>
      <w:r w:rsidR="00B41817">
        <w:rPr>
          <w:rFonts w:ascii="Palatino Linotype" w:hAnsi="Palatino Linotype" w:cs="Arial"/>
        </w:rPr>
        <w:t xml:space="preserve"> e indique </w:t>
      </w:r>
      <w:r w:rsidRPr="00A70612">
        <w:rPr>
          <w:rFonts w:ascii="Palatino Linotype" w:hAnsi="Palatino Linotype" w:cs="Arial"/>
        </w:rPr>
        <w:t>si el bien inmueble es terreno o terreno y construcción o edificio.</w:t>
      </w:r>
    </w:p>
    <w:p w14:paraId="130BE811" w14:textId="77777777" w:rsidR="00CC215B" w:rsidRPr="00037B15" w:rsidRDefault="00CC215B" w:rsidP="00CC215B">
      <w:pPr>
        <w:rPr>
          <w:rFonts w:asciiTheme="minorHAnsi" w:eastAsiaTheme="minorHAnsi" w:hAnsiTheme="minorHAnsi" w:cstheme="minorBidi"/>
          <w:sz w:val="22"/>
          <w:szCs w:val="22"/>
          <w:lang w:val="es-MX" w:eastAsia="en-US"/>
        </w:rPr>
      </w:pPr>
    </w:p>
    <w:p w14:paraId="4AD2A1CD" w14:textId="6C0BD204" w:rsidR="00CC215B" w:rsidRDefault="00CC215B" w:rsidP="00CC215B">
      <w:pPr>
        <w:spacing w:line="360" w:lineRule="auto"/>
        <w:jc w:val="both"/>
        <w:rPr>
          <w:rFonts w:ascii="Palatino Linotype" w:eastAsiaTheme="minorHAnsi" w:hAnsi="Palatino Linotype" w:cs="TimesNewRomanPS-ItalicMT"/>
          <w:iCs/>
          <w:lang w:val="es-MX" w:eastAsia="en-US"/>
        </w:rPr>
      </w:pPr>
      <w:r w:rsidRPr="00B10136">
        <w:rPr>
          <w:rFonts w:ascii="Palatino Linotype" w:eastAsiaTheme="minorHAnsi" w:hAnsi="Palatino Linotype" w:cs="TimesNewRomanPS-ItalicMT"/>
          <w:iCs/>
          <w:lang w:val="es-MX" w:eastAsia="en-US"/>
        </w:rPr>
        <w:t xml:space="preserve">En vista de lo anterior, el </w:t>
      </w:r>
      <w:r w:rsidRPr="00B10136">
        <w:rPr>
          <w:rFonts w:ascii="Palatino Linotype" w:eastAsiaTheme="minorHAnsi" w:hAnsi="Palatino Linotype" w:cs="TimesNewRomanPS-ItalicMT"/>
          <w:b/>
          <w:iCs/>
          <w:lang w:val="es-MX" w:eastAsia="en-US"/>
        </w:rPr>
        <w:t>Sujeto Obligado</w:t>
      </w:r>
      <w:r w:rsidRPr="00B10136">
        <w:rPr>
          <w:rFonts w:ascii="Palatino Linotype" w:eastAsiaTheme="minorHAnsi" w:hAnsi="Palatino Linotype" w:cs="TimesNewRomanPS-ItalicMT"/>
          <w:iCs/>
          <w:lang w:val="es-MX" w:eastAsia="en-US"/>
        </w:rPr>
        <w:t xml:space="preserve"> </w:t>
      </w:r>
      <w:r w:rsidR="00C237CE">
        <w:rPr>
          <w:rFonts w:ascii="Palatino Linotype" w:eastAsiaTheme="minorHAnsi" w:hAnsi="Palatino Linotype" w:cs="TimesNewRomanPS-ItalicMT"/>
          <w:iCs/>
          <w:lang w:val="es-MX" w:eastAsia="en-US"/>
        </w:rPr>
        <w:t xml:space="preserve">remitió su respuesta para lo cual adjuntó </w:t>
      </w:r>
      <w:r w:rsidR="00245148" w:rsidRPr="00B10136">
        <w:rPr>
          <w:rFonts w:ascii="Palatino Linotype" w:eastAsiaTheme="minorHAnsi" w:hAnsi="Palatino Linotype" w:cs="TimesNewRomanPS-ItalicMT"/>
          <w:iCs/>
          <w:lang w:val="es-MX" w:eastAsia="en-US"/>
        </w:rPr>
        <w:t>el</w:t>
      </w:r>
      <w:r w:rsidRPr="00B10136">
        <w:rPr>
          <w:rFonts w:ascii="Palatino Linotype" w:eastAsiaTheme="minorHAnsi" w:hAnsi="Palatino Linotype" w:cs="Arial"/>
          <w:lang w:val="es-MX" w:eastAsia="en-US"/>
        </w:rPr>
        <w:t xml:space="preserve"> archivo</w:t>
      </w:r>
      <w:r w:rsidR="00B41817">
        <w:rPr>
          <w:rFonts w:ascii="Palatino Linotype" w:eastAsiaTheme="minorHAnsi" w:hAnsi="Palatino Linotype" w:cs="Arial"/>
          <w:lang w:val="es-MX" w:eastAsia="en-US"/>
        </w:rPr>
        <w:t xml:space="preserve"> electrónico</w:t>
      </w:r>
      <w:r w:rsidRPr="00B10136">
        <w:rPr>
          <w:rFonts w:ascii="Palatino Linotype" w:eastAsiaTheme="minorHAnsi" w:hAnsi="Palatino Linotype" w:cs="Arial"/>
          <w:lang w:val="es-MX" w:eastAsia="en-US"/>
        </w:rPr>
        <w:t xml:space="preserve"> denominado </w:t>
      </w:r>
      <w:r w:rsidRPr="00B10136">
        <w:rPr>
          <w:rFonts w:ascii="Palatino Linotype" w:eastAsiaTheme="minorHAnsi" w:hAnsi="Palatino Linotype" w:cs="Arial"/>
          <w:i/>
          <w:lang w:val="es-MX" w:eastAsia="en-US"/>
        </w:rPr>
        <w:t>“</w:t>
      </w:r>
      <w:r w:rsidR="00A70612" w:rsidRPr="00B10136">
        <w:rPr>
          <w:rFonts w:ascii="Palatino Linotype" w:eastAsiaTheme="minorHAnsi" w:hAnsi="Palatino Linotype" w:cs="Arial"/>
          <w:i/>
          <w:lang w:val="es-MX" w:eastAsia="en-US"/>
        </w:rPr>
        <w:t>respuesta de solicitud 770--22.pdf</w:t>
      </w:r>
      <w:r w:rsidRPr="00B10136">
        <w:rPr>
          <w:rFonts w:ascii="Palatino Linotype" w:eastAsiaTheme="minorHAnsi" w:hAnsi="Palatino Linotype" w:cs="Arial"/>
          <w:i/>
          <w:lang w:val="es-MX" w:eastAsia="en-US"/>
        </w:rPr>
        <w:t xml:space="preserve">”; </w:t>
      </w:r>
      <w:r w:rsidR="00C237CE">
        <w:rPr>
          <w:rFonts w:ascii="Palatino Linotype" w:eastAsiaTheme="minorHAnsi" w:hAnsi="Palatino Linotype" w:cs="Arial"/>
          <w:i/>
          <w:lang w:val="es-MX" w:eastAsia="en-US"/>
        </w:rPr>
        <w:t>el cual se describe a continuación</w:t>
      </w:r>
      <w:r w:rsidRPr="00B10136">
        <w:rPr>
          <w:rFonts w:ascii="Palatino Linotype" w:eastAsiaTheme="minorHAnsi" w:hAnsi="Palatino Linotype" w:cs="TimesNewRomanPS-ItalicMT"/>
          <w:iCs/>
          <w:lang w:val="es-MX" w:eastAsia="en-US"/>
        </w:rPr>
        <w:t>:</w:t>
      </w:r>
    </w:p>
    <w:p w14:paraId="029B3EB2" w14:textId="77777777" w:rsidR="00B10136" w:rsidRPr="00B10136" w:rsidRDefault="00B10136" w:rsidP="00CC215B">
      <w:pPr>
        <w:spacing w:line="360" w:lineRule="auto"/>
        <w:jc w:val="both"/>
        <w:rPr>
          <w:rFonts w:ascii="Palatino Linotype" w:eastAsiaTheme="minorHAnsi" w:hAnsi="Palatino Linotype" w:cs="TimesNewRomanPS-ItalicMT"/>
          <w:iCs/>
          <w:lang w:val="es-MX" w:eastAsia="en-US"/>
        </w:rPr>
      </w:pPr>
    </w:p>
    <w:p w14:paraId="0D961635" w14:textId="1C84D619" w:rsidR="00CC215B" w:rsidRPr="00B10136" w:rsidRDefault="00B10136" w:rsidP="00B10136">
      <w:pPr>
        <w:pStyle w:val="Prrafodelista"/>
        <w:numPr>
          <w:ilvl w:val="0"/>
          <w:numId w:val="7"/>
        </w:numPr>
        <w:spacing w:line="360" w:lineRule="auto"/>
        <w:jc w:val="both"/>
        <w:rPr>
          <w:rFonts w:ascii="Palatino Linotype" w:eastAsiaTheme="minorHAnsi" w:hAnsi="Palatino Linotype" w:cs="TimesNewRomanPS-ItalicMT"/>
          <w:b/>
          <w:iCs/>
          <w:lang w:val="es-MX" w:eastAsia="en-US"/>
        </w:rPr>
      </w:pPr>
      <w:r w:rsidRPr="00B10136">
        <w:rPr>
          <w:rFonts w:ascii="Palatino Linotype" w:eastAsiaTheme="minorHAnsi" w:hAnsi="Palatino Linotype" w:cs="Arial"/>
          <w:b/>
          <w:lang w:val="es-MX" w:eastAsia="en-US"/>
        </w:rPr>
        <w:t xml:space="preserve">respuesta de solicitud 770--22.pdf: </w:t>
      </w:r>
      <w:r w:rsidRPr="00B10136">
        <w:rPr>
          <w:rFonts w:ascii="Palatino Linotype" w:eastAsiaTheme="minorHAnsi" w:hAnsi="Palatino Linotype" w:cs="Arial"/>
          <w:lang w:val="es-MX" w:eastAsia="en-US"/>
        </w:rPr>
        <w:t xml:space="preserve">Documento en formato PDF, emitido por el Titular de la Unidad de Transparencia Zinacantepec mediante el cual </w:t>
      </w:r>
      <w:r>
        <w:rPr>
          <w:rFonts w:ascii="Palatino Linotype" w:eastAsiaTheme="minorHAnsi" w:hAnsi="Palatino Linotype" w:cs="Arial"/>
          <w:lang w:val="es-MX" w:eastAsia="en-US"/>
        </w:rPr>
        <w:t>informa al solicitante que el Sujeto Obligado a través de su Secretaría del Ayuntamiento, inform</w:t>
      </w:r>
      <w:r w:rsidR="00C237CE">
        <w:rPr>
          <w:rFonts w:ascii="Palatino Linotype" w:eastAsiaTheme="minorHAnsi" w:hAnsi="Palatino Linotype" w:cs="Arial"/>
          <w:lang w:val="es-MX" w:eastAsia="en-US"/>
        </w:rPr>
        <w:t>ó</w:t>
      </w:r>
      <w:r>
        <w:rPr>
          <w:rFonts w:ascii="Palatino Linotype" w:eastAsiaTheme="minorHAnsi" w:hAnsi="Palatino Linotype" w:cs="Arial"/>
          <w:lang w:val="es-MX" w:eastAsia="en-US"/>
        </w:rPr>
        <w:t xml:space="preserve"> que dentro de los archivos del área de Control Patrimonial adscrita a dicha Secretaría no obran documentos referentes a la solicitud de información que nos compete.</w:t>
      </w:r>
    </w:p>
    <w:p w14:paraId="1D99331B" w14:textId="77777777" w:rsidR="00CC215B" w:rsidRPr="00037B15" w:rsidRDefault="00CC215B" w:rsidP="00CC215B">
      <w:pPr>
        <w:spacing w:line="360" w:lineRule="auto"/>
        <w:jc w:val="both"/>
        <w:rPr>
          <w:rFonts w:ascii="Palatino Linotype" w:hAnsi="Palatino Linotype" w:cs="Arial"/>
        </w:rPr>
      </w:pPr>
    </w:p>
    <w:p w14:paraId="62F9ADAE" w14:textId="51523D35" w:rsidR="00F27544" w:rsidRPr="00CB176B" w:rsidRDefault="00F27544" w:rsidP="00F27544">
      <w:p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532A84">
        <w:rPr>
          <w:rFonts w:ascii="Palatino Linotype" w:eastAsia="Palatino Linotype" w:hAnsi="Palatino Linotype" w:cs="Palatino Linotype"/>
          <w:color w:val="000000"/>
        </w:rPr>
        <w:t>Ante la</w:t>
      </w:r>
      <w:r>
        <w:rPr>
          <w:rFonts w:ascii="Palatino Linotype" w:eastAsia="Palatino Linotype" w:hAnsi="Palatino Linotype" w:cs="Palatino Linotype"/>
          <w:color w:val="000000"/>
        </w:rPr>
        <w:t>s</w:t>
      </w:r>
      <w:r w:rsidRPr="00532A84">
        <w:rPr>
          <w:rFonts w:ascii="Palatino Linotype" w:eastAsia="Palatino Linotype" w:hAnsi="Palatino Linotype" w:cs="Palatino Linotype"/>
          <w:color w:val="000000"/>
        </w:rPr>
        <w:t xml:space="preserve"> respuesta</w:t>
      </w:r>
      <w:r>
        <w:rPr>
          <w:rFonts w:ascii="Palatino Linotype" w:eastAsia="Palatino Linotype" w:hAnsi="Palatino Linotype" w:cs="Palatino Linotype"/>
          <w:color w:val="000000"/>
        </w:rPr>
        <w:t>s</w:t>
      </w:r>
      <w:r w:rsidRPr="00532A84">
        <w:rPr>
          <w:rFonts w:ascii="Palatino Linotype" w:eastAsia="Palatino Linotype" w:hAnsi="Palatino Linotype" w:cs="Palatino Linotype"/>
          <w:color w:val="000000"/>
        </w:rPr>
        <w:t xml:space="preserve"> emitida</w:t>
      </w:r>
      <w:r>
        <w:rPr>
          <w:rFonts w:ascii="Palatino Linotype" w:eastAsia="Palatino Linotype" w:hAnsi="Palatino Linotype" w:cs="Palatino Linotype"/>
          <w:color w:val="000000"/>
        </w:rPr>
        <w:t>s</w:t>
      </w:r>
      <w:r w:rsidRPr="00532A84">
        <w:rPr>
          <w:rFonts w:ascii="Palatino Linotype" w:eastAsia="Palatino Linotype" w:hAnsi="Palatino Linotype" w:cs="Palatino Linotype"/>
          <w:color w:val="000000"/>
        </w:rPr>
        <w:t xml:space="preserve"> por </w:t>
      </w:r>
      <w:r>
        <w:rPr>
          <w:rFonts w:ascii="Palatino Linotype" w:eastAsia="Palatino Linotype" w:hAnsi="Palatino Linotype" w:cs="Palatino Linotype"/>
          <w:color w:val="000000"/>
        </w:rPr>
        <w:t>el Sujeto Obligado, el</w:t>
      </w:r>
      <w:r w:rsidRPr="0002504C">
        <w:rPr>
          <w:rFonts w:ascii="Palatino Linotype" w:eastAsia="Palatino Linotype" w:hAnsi="Palatino Linotype" w:cs="Palatino Linotype"/>
          <w:color w:val="000000"/>
        </w:rPr>
        <w:t xml:space="preserve"> Recurrente consideró que su derecho a la información pública había sido conculcado, por lo que interpuso el recurso de revisión al rubro citado, señalando como acto impugnado </w:t>
      </w:r>
      <w:r>
        <w:rPr>
          <w:rFonts w:ascii="Palatino Linotype" w:eastAsia="Palatino Linotype" w:hAnsi="Palatino Linotype" w:cs="Palatino Linotype"/>
          <w:color w:val="000000"/>
        </w:rPr>
        <w:t>la respuesta a la solicitud</w:t>
      </w:r>
      <w:r w:rsidRPr="0002504C">
        <w:rPr>
          <w:rFonts w:ascii="Palatino Linotype" w:eastAsia="Palatino Linotype" w:hAnsi="Palatino Linotype" w:cs="Palatino Linotype"/>
          <w:color w:val="000000"/>
        </w:rPr>
        <w:t>; dando</w:t>
      </w:r>
      <w:r w:rsidRPr="00532A84">
        <w:rPr>
          <w:rFonts w:ascii="Palatino Linotype" w:eastAsia="Palatino Linotype" w:hAnsi="Palatino Linotype" w:cs="Palatino Linotype"/>
          <w:color w:val="000000"/>
        </w:rPr>
        <w:t xml:space="preserve"> como razones o motivos de inconformidad, </w:t>
      </w:r>
      <w:r>
        <w:rPr>
          <w:rFonts w:ascii="Palatino Linotype" w:eastAsia="Palatino Linotype" w:hAnsi="Palatino Linotype" w:cs="Palatino Linotype"/>
          <w:color w:val="000000"/>
        </w:rPr>
        <w:t>lo siguiente: “</w:t>
      </w:r>
      <w:r w:rsidRPr="00F27544">
        <w:rPr>
          <w:rFonts w:ascii="Palatino Linotype" w:eastAsia="Palatino Linotype" w:hAnsi="Palatino Linotype" w:cs="Palatino Linotype"/>
          <w:i/>
          <w:color w:val="000000"/>
        </w:rPr>
        <w:t>No entrega la información solicitada</w:t>
      </w:r>
      <w:r>
        <w:rPr>
          <w:rFonts w:ascii="Palatino Linotype" w:eastAsia="Palatino Linotype" w:hAnsi="Palatino Linotype" w:cs="Palatino Linotype"/>
          <w:i/>
          <w:color w:val="000000"/>
        </w:rPr>
        <w:t>.” (Sic)</w:t>
      </w:r>
    </w:p>
    <w:p w14:paraId="1F88E4EC" w14:textId="77777777" w:rsidR="00F27544" w:rsidRDefault="00F27544" w:rsidP="00F27544">
      <w:pPr>
        <w:tabs>
          <w:tab w:val="left" w:pos="709"/>
        </w:tabs>
        <w:spacing w:line="360" w:lineRule="auto"/>
        <w:jc w:val="both"/>
        <w:rPr>
          <w:rFonts w:ascii="Palatino Linotype" w:eastAsia="Palatino Linotype" w:hAnsi="Palatino Linotype" w:cs="Palatino Linotype"/>
        </w:rPr>
      </w:pPr>
    </w:p>
    <w:p w14:paraId="61C2FD1C" w14:textId="00D33551" w:rsidR="00F27544" w:rsidRDefault="00F27544" w:rsidP="00F27544">
      <w:pPr>
        <w:tabs>
          <w:tab w:val="left" w:pos="709"/>
        </w:tabs>
        <w:spacing w:line="360" w:lineRule="auto"/>
        <w:jc w:val="both"/>
        <w:rPr>
          <w:rFonts w:ascii="Palatino Linotype" w:hAnsi="Palatino Linotype" w:cs="Arial"/>
        </w:rPr>
      </w:pPr>
      <w:r w:rsidRPr="009C67ED">
        <w:rPr>
          <w:rFonts w:ascii="Palatino Linotype" w:hAnsi="Palatino Linotype" w:cs="Arial"/>
        </w:rPr>
        <w:lastRenderedPageBreak/>
        <w:t xml:space="preserve">Ahora bien, mediante informe justificado rendido por </w:t>
      </w:r>
      <w:r w:rsidRPr="00372758">
        <w:rPr>
          <w:rFonts w:ascii="Palatino Linotype" w:hAnsi="Palatino Linotype" w:cs="Arial"/>
          <w:b/>
        </w:rPr>
        <w:t>El Sujeto Obligado</w:t>
      </w:r>
      <w:r>
        <w:rPr>
          <w:rFonts w:ascii="Palatino Linotype" w:hAnsi="Palatino Linotype" w:cs="Arial"/>
          <w:b/>
        </w:rPr>
        <w:t xml:space="preserve"> </w:t>
      </w:r>
      <w:r w:rsidR="00C237CE">
        <w:rPr>
          <w:rFonts w:ascii="Palatino Linotype" w:hAnsi="Palatino Linotype" w:cs="Arial"/>
          <w:b/>
        </w:rPr>
        <w:t xml:space="preserve">a </w:t>
      </w:r>
      <w:r w:rsidRPr="00D13260">
        <w:rPr>
          <w:rFonts w:ascii="Palatino Linotype" w:hAnsi="Palatino Linotype" w:cs="Arial"/>
        </w:rPr>
        <w:t>través del</w:t>
      </w:r>
      <w:r>
        <w:rPr>
          <w:rFonts w:ascii="Palatino Linotype" w:hAnsi="Palatino Linotype" w:cs="Arial"/>
        </w:rPr>
        <w:t xml:space="preserve"> Sistema de Acceso a la Información Mexiquense</w:t>
      </w:r>
      <w:r w:rsidRPr="00D13260">
        <w:rPr>
          <w:rFonts w:ascii="Palatino Linotype" w:hAnsi="Palatino Linotype" w:cs="Arial"/>
        </w:rPr>
        <w:t xml:space="preserve"> </w:t>
      </w:r>
      <w:r>
        <w:rPr>
          <w:rFonts w:ascii="Palatino Linotype" w:hAnsi="Palatino Linotype" w:cs="Arial"/>
        </w:rPr>
        <w:t>(</w:t>
      </w:r>
      <w:r w:rsidRPr="00D13260">
        <w:rPr>
          <w:rFonts w:ascii="Palatino Linotype" w:hAnsi="Palatino Linotype" w:cs="Arial"/>
          <w:b/>
        </w:rPr>
        <w:t>SAIMEX</w:t>
      </w:r>
      <w:r>
        <w:rPr>
          <w:rFonts w:ascii="Palatino Linotype" w:hAnsi="Palatino Linotype" w:cs="Arial"/>
          <w:b/>
        </w:rPr>
        <w:t>)</w:t>
      </w:r>
      <w:r w:rsidRPr="00D13260">
        <w:rPr>
          <w:rFonts w:ascii="Palatino Linotype" w:hAnsi="Palatino Linotype" w:cs="Arial"/>
          <w:b/>
        </w:rPr>
        <w:t xml:space="preserve"> </w:t>
      </w:r>
      <w:r w:rsidR="00C237CE" w:rsidRPr="00EE2ABD">
        <w:rPr>
          <w:rFonts w:ascii="Palatino Linotype" w:hAnsi="Palatino Linotype" w:cs="Arial"/>
        </w:rPr>
        <w:t>remitió</w:t>
      </w:r>
      <w:r w:rsidR="00C237CE">
        <w:rPr>
          <w:rFonts w:ascii="Palatino Linotype" w:hAnsi="Palatino Linotype" w:cs="Arial"/>
          <w:b/>
        </w:rPr>
        <w:t xml:space="preserve"> </w:t>
      </w:r>
      <w:r>
        <w:rPr>
          <w:rFonts w:ascii="Palatino Linotype" w:hAnsi="Palatino Linotype" w:cs="Arial"/>
        </w:rPr>
        <w:t>el archivo electrónico</w:t>
      </w:r>
      <w:r>
        <w:rPr>
          <w:rFonts w:ascii="Palatino Linotype" w:hAnsi="Palatino Linotype" w:cs="Arial"/>
          <w:i/>
        </w:rPr>
        <w:t xml:space="preserve">, </w:t>
      </w:r>
      <w:r>
        <w:rPr>
          <w:rFonts w:ascii="Palatino Linotype" w:hAnsi="Palatino Linotype" w:cs="Arial"/>
        </w:rPr>
        <w:t>que contiene lo siguiente</w:t>
      </w:r>
      <w:r w:rsidRPr="00D13260">
        <w:rPr>
          <w:rFonts w:ascii="Palatino Linotype" w:hAnsi="Palatino Linotype" w:cs="Arial"/>
        </w:rPr>
        <w:t>:</w:t>
      </w:r>
    </w:p>
    <w:p w14:paraId="2B97C00D" w14:textId="22B378E1" w:rsidR="00AF74E7" w:rsidRPr="00AF74E7" w:rsidRDefault="00F27544" w:rsidP="00BE04C8">
      <w:pPr>
        <w:pStyle w:val="Prrafodelista"/>
        <w:widowControl w:val="0"/>
        <w:numPr>
          <w:ilvl w:val="0"/>
          <w:numId w:val="8"/>
        </w:numPr>
        <w:tabs>
          <w:tab w:val="left" w:pos="1701"/>
          <w:tab w:val="left" w:pos="1843"/>
        </w:tabs>
        <w:spacing w:before="360" w:line="360" w:lineRule="auto"/>
        <w:jc w:val="both"/>
        <w:rPr>
          <w:rFonts w:ascii="Palatino Linotype" w:eastAsia="Palatino Linotype" w:hAnsi="Palatino Linotype" w:cs="Palatino Linotype"/>
        </w:rPr>
      </w:pPr>
      <w:r w:rsidRPr="00F27544">
        <w:rPr>
          <w:rFonts w:ascii="Palatino Linotype" w:hAnsi="Palatino Linotype" w:cs="Arial"/>
          <w:b/>
          <w:i/>
        </w:rPr>
        <w:t>respuesta de solicitud 770--22.pdf</w:t>
      </w:r>
      <w:r>
        <w:rPr>
          <w:rFonts w:ascii="Palatino Linotype" w:hAnsi="Palatino Linotype" w:cs="Arial"/>
          <w:b/>
          <w:bCs/>
          <w:i/>
        </w:rPr>
        <w:t xml:space="preserve">: </w:t>
      </w:r>
      <w:r>
        <w:rPr>
          <w:rFonts w:ascii="Palatino Linotype" w:hAnsi="Palatino Linotype" w:cs="Arial"/>
          <w:bCs/>
        </w:rPr>
        <w:t xml:space="preserve">constante de </w:t>
      </w:r>
      <w:r w:rsidR="007F5CF7">
        <w:rPr>
          <w:rFonts w:ascii="Palatino Linotype" w:hAnsi="Palatino Linotype" w:cs="Arial"/>
          <w:bCs/>
        </w:rPr>
        <w:t>dos fojas</w:t>
      </w:r>
      <w:r>
        <w:rPr>
          <w:rFonts w:ascii="Palatino Linotype" w:hAnsi="Palatino Linotype" w:cs="Arial"/>
          <w:bCs/>
        </w:rPr>
        <w:t>, en formato PDF, que contiene</w:t>
      </w:r>
      <w:r w:rsidR="007F5CF7">
        <w:rPr>
          <w:rFonts w:ascii="Palatino Linotype" w:hAnsi="Palatino Linotype" w:cs="Arial"/>
          <w:bCs/>
        </w:rPr>
        <w:t>n</w:t>
      </w:r>
      <w:r>
        <w:rPr>
          <w:rFonts w:ascii="Palatino Linotype" w:hAnsi="Palatino Linotype" w:cs="Arial"/>
          <w:bCs/>
        </w:rPr>
        <w:t xml:space="preserve"> el informe justificado del Sujeto Obligado, </w:t>
      </w:r>
      <w:r w:rsidR="007F5CF7">
        <w:rPr>
          <w:rFonts w:ascii="Palatino Linotype" w:hAnsi="Palatino Linotype" w:cs="Arial"/>
          <w:bCs/>
        </w:rPr>
        <w:t>remitido por el</w:t>
      </w:r>
      <w:r>
        <w:rPr>
          <w:rFonts w:ascii="Palatino Linotype" w:hAnsi="Palatino Linotype" w:cs="Arial"/>
          <w:bCs/>
        </w:rPr>
        <w:t xml:space="preserve"> Titular de la Unidad de Transparencia, en el que manifiesta</w:t>
      </w:r>
      <w:r w:rsidR="007F5CF7">
        <w:rPr>
          <w:rFonts w:ascii="Palatino Linotype" w:hAnsi="Palatino Linotype" w:cs="Arial"/>
          <w:bCs/>
        </w:rPr>
        <w:t xml:space="preserve"> que en atención a la solicitud de informaci</w:t>
      </w:r>
      <w:r w:rsidR="00AF74E7">
        <w:rPr>
          <w:rFonts w:ascii="Palatino Linotype" w:hAnsi="Palatino Linotype" w:cs="Arial"/>
          <w:bCs/>
        </w:rPr>
        <w:t>ón, el sujeto Obligado con el objetivo de fomentar el principio de máxima publicidad de la información tuvo a bien proporcionar el enlace del sistema IPOMEX, con el fin de que conozca los inmuebles que tiene el Ayuntamiento de Zinacantepec:</w:t>
      </w:r>
    </w:p>
    <w:p w14:paraId="62F7BFE8" w14:textId="77AF7F4C" w:rsidR="00AF74E7" w:rsidRDefault="00E53CCE" w:rsidP="00BE04C8">
      <w:pPr>
        <w:pStyle w:val="Prrafodelista"/>
        <w:widowControl w:val="0"/>
        <w:tabs>
          <w:tab w:val="left" w:pos="1701"/>
          <w:tab w:val="left" w:pos="1843"/>
        </w:tabs>
        <w:spacing w:after="240" w:line="360" w:lineRule="auto"/>
        <w:ind w:left="720"/>
        <w:jc w:val="both"/>
      </w:pPr>
      <w:hyperlink r:id="rId7" w:history="1">
        <w:r w:rsidR="00AF74E7" w:rsidRPr="009F4E45">
          <w:rPr>
            <w:rStyle w:val="Hipervnculo"/>
          </w:rPr>
          <w:t>https://www.ipomex.org.mx/ipo3/lgt/indice/ZINACANTEPEC/art_92_xxxviii_d.web</w:t>
        </w:r>
      </w:hyperlink>
      <w:r w:rsidR="00AF74E7">
        <w:t xml:space="preserve"> </w:t>
      </w:r>
    </w:p>
    <w:p w14:paraId="1FF74FEB" w14:textId="77777777" w:rsidR="00BE04C8" w:rsidRPr="00800C1B" w:rsidRDefault="00BE04C8" w:rsidP="00BE04C8">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Por lo que al ingresar a dicho vinculo electrónico se despliega lo siguiente:</w:t>
      </w:r>
    </w:p>
    <w:p w14:paraId="5A31035D" w14:textId="3ED3BCC5" w:rsidR="00AF74E7" w:rsidRDefault="00BE04C8" w:rsidP="00BE04C8">
      <w:pPr>
        <w:pStyle w:val="Prrafodelista"/>
        <w:widowControl w:val="0"/>
        <w:tabs>
          <w:tab w:val="left" w:pos="1701"/>
          <w:tab w:val="left" w:pos="1843"/>
        </w:tabs>
        <w:spacing w:before="360" w:after="240" w:line="360" w:lineRule="auto"/>
        <w:ind w:left="0"/>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5C703DF2" wp14:editId="16137EEE">
            <wp:extent cx="5734050" cy="3448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8291"/>
                    <a:stretch/>
                  </pic:blipFill>
                  <pic:spPr bwMode="auto">
                    <a:xfrm>
                      <a:off x="0" y="0"/>
                      <a:ext cx="5734050"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620D0991" w14:textId="515EE279" w:rsidR="00BE04C8" w:rsidRPr="00AF74E7" w:rsidRDefault="00BE04C8" w:rsidP="00BE04C8">
      <w:pPr>
        <w:pStyle w:val="Prrafodelista"/>
        <w:widowControl w:val="0"/>
        <w:tabs>
          <w:tab w:val="left" w:pos="1701"/>
          <w:tab w:val="left" w:pos="1843"/>
        </w:tabs>
        <w:spacing w:before="360" w:after="240" w:line="360" w:lineRule="auto"/>
        <w:ind w:left="0"/>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5E057E63" wp14:editId="253287C0">
            <wp:extent cx="5791200" cy="5524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5524500"/>
                    </a:xfrm>
                    <a:prstGeom prst="rect">
                      <a:avLst/>
                    </a:prstGeom>
                    <a:noFill/>
                    <a:ln>
                      <a:noFill/>
                    </a:ln>
                  </pic:spPr>
                </pic:pic>
              </a:graphicData>
            </a:graphic>
          </wp:inline>
        </w:drawing>
      </w:r>
    </w:p>
    <w:p w14:paraId="1327CA2A" w14:textId="4F28AED5" w:rsidR="00AF74E7" w:rsidRDefault="00BE04C8" w:rsidP="00F27544">
      <w:pPr>
        <w:pStyle w:val="Citas"/>
        <w:ind w:left="0"/>
      </w:pPr>
      <w:r>
        <w:rPr>
          <w:noProof/>
          <w:lang w:eastAsia="es-MX"/>
        </w:rPr>
        <w:lastRenderedPageBreak/>
        <w:drawing>
          <wp:inline distT="0" distB="0" distL="0" distR="0" wp14:anchorId="2F8B8CCC" wp14:editId="0A6E93CC">
            <wp:extent cx="5791200" cy="6496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6496050"/>
                    </a:xfrm>
                    <a:prstGeom prst="rect">
                      <a:avLst/>
                    </a:prstGeom>
                    <a:noFill/>
                    <a:ln>
                      <a:noFill/>
                    </a:ln>
                  </pic:spPr>
                </pic:pic>
              </a:graphicData>
            </a:graphic>
          </wp:inline>
        </w:drawing>
      </w:r>
    </w:p>
    <w:p w14:paraId="53B88031" w14:textId="41B10CF6" w:rsidR="00F27544" w:rsidRDefault="00C87344" w:rsidP="00EE2ABD">
      <w:pPr>
        <w:pStyle w:val="Citas"/>
        <w:ind w:left="0"/>
      </w:pPr>
      <w:r>
        <w:rPr>
          <w:i w:val="0"/>
          <w:noProof/>
          <w:lang w:eastAsia="es-MX"/>
        </w:rPr>
        <w:lastRenderedPageBreak/>
        <w:drawing>
          <wp:inline distT="0" distB="0" distL="0" distR="0" wp14:anchorId="07BD98E9" wp14:editId="79808484">
            <wp:extent cx="5791200" cy="6543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6543675"/>
                    </a:xfrm>
                    <a:prstGeom prst="rect">
                      <a:avLst/>
                    </a:prstGeom>
                    <a:noFill/>
                    <a:ln>
                      <a:noFill/>
                    </a:ln>
                  </pic:spPr>
                </pic:pic>
              </a:graphicData>
            </a:graphic>
          </wp:inline>
        </w:drawing>
      </w:r>
    </w:p>
    <w:p w14:paraId="31EFBCBE" w14:textId="77777777" w:rsidR="009A13B8" w:rsidRDefault="00F27544" w:rsidP="00C237CE">
      <w:pPr>
        <w:autoSpaceDE w:val="0"/>
        <w:autoSpaceDN w:val="0"/>
        <w:adjustRightInd w:val="0"/>
        <w:spacing w:line="360" w:lineRule="auto"/>
        <w:ind w:right="-283"/>
        <w:jc w:val="both"/>
        <w:rPr>
          <w:rFonts w:ascii="Palatino Linotype" w:hAnsi="Palatino Linotype" w:cs="Arial"/>
        </w:rPr>
      </w:pPr>
      <w:r w:rsidRPr="00953CE6">
        <w:rPr>
          <w:rFonts w:ascii="Palatino Linotype" w:hAnsi="Palatino Linotype" w:cs="Arial"/>
        </w:rPr>
        <w:t>Precisado lo anterior y para delimitar esferas competenciales, resulta oportuno señalar el contenido</w:t>
      </w:r>
      <w:r w:rsidR="00247A47">
        <w:rPr>
          <w:rFonts w:ascii="Palatino Linotype" w:hAnsi="Palatino Linotype" w:cs="Arial"/>
        </w:rPr>
        <w:t xml:space="preserve"> </w:t>
      </w:r>
      <w:r w:rsidR="009A13B8">
        <w:rPr>
          <w:rFonts w:ascii="Palatino Linotype" w:hAnsi="Palatino Linotype" w:cs="Arial"/>
        </w:rPr>
        <w:t xml:space="preserve">en la Ley Orgánica Municipal del Estado de México, en sus artículos: </w:t>
      </w:r>
    </w:p>
    <w:p w14:paraId="0F3924A1" w14:textId="77777777" w:rsidR="009A13B8" w:rsidRDefault="009A13B8" w:rsidP="00F27544">
      <w:pPr>
        <w:autoSpaceDE w:val="0"/>
        <w:autoSpaceDN w:val="0"/>
        <w:adjustRightInd w:val="0"/>
        <w:spacing w:line="360" w:lineRule="auto"/>
        <w:jc w:val="both"/>
        <w:rPr>
          <w:rFonts w:ascii="Palatino Linotype" w:hAnsi="Palatino Linotype" w:cs="Arial"/>
        </w:rPr>
      </w:pPr>
    </w:p>
    <w:p w14:paraId="043FA8C8" w14:textId="77777777" w:rsidR="009A13B8" w:rsidRDefault="009A13B8" w:rsidP="009A13B8">
      <w:pPr>
        <w:pStyle w:val="Citas"/>
        <w:ind w:left="708"/>
      </w:pPr>
      <w:r w:rsidRPr="009A13B8">
        <w:rPr>
          <w:b/>
        </w:rPr>
        <w:lastRenderedPageBreak/>
        <w:t xml:space="preserve">Artículo 91.- </w:t>
      </w:r>
      <w:r>
        <w:t xml:space="preserve">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6AFDD610" w14:textId="7E9EDC3C" w:rsidR="009A13B8" w:rsidRDefault="009A13B8" w:rsidP="00FA1C15">
      <w:pPr>
        <w:pStyle w:val="Citas"/>
        <w:numPr>
          <w:ilvl w:val="0"/>
          <w:numId w:val="14"/>
        </w:numPr>
      </w:pPr>
      <w:r>
        <w:t>Asistir a las sesiones del ayuntamiento y levantar las actas correspondientes;</w:t>
      </w:r>
    </w:p>
    <w:p w14:paraId="3D6F7359" w14:textId="77777777" w:rsidR="00FA1C15" w:rsidRPr="00FA1C15" w:rsidRDefault="00FA1C15" w:rsidP="00FA1C15">
      <w:pPr>
        <w:pStyle w:val="Citas"/>
        <w:numPr>
          <w:ilvl w:val="0"/>
          <w:numId w:val="14"/>
        </w:numPr>
        <w:rPr>
          <w:b/>
        </w:rPr>
      </w:pPr>
      <w:r>
        <w:t xml:space="preserve">Emitir los citatorios para la celebración de las sesiones de cabildo, convocadas legalmente; </w:t>
      </w:r>
    </w:p>
    <w:p w14:paraId="12DB03DC" w14:textId="77777777" w:rsidR="00FA1C15" w:rsidRPr="00FA1C15" w:rsidRDefault="00FA1C15" w:rsidP="00FA1C15">
      <w:pPr>
        <w:pStyle w:val="Citas"/>
        <w:numPr>
          <w:ilvl w:val="0"/>
          <w:numId w:val="14"/>
        </w:numPr>
        <w:rPr>
          <w:b/>
        </w:rPr>
      </w:pPr>
      <w:r>
        <w:t xml:space="preserve">Dar cuenta en la primera sesión de cada mes, del número y contenido de los expedientes pasados a comisión, con mención de los que hayan sido resueltos y de los pendientes; </w:t>
      </w:r>
    </w:p>
    <w:p w14:paraId="72E3B355" w14:textId="77777777" w:rsidR="00FA1C15" w:rsidRPr="00FA1C15" w:rsidRDefault="00FA1C15" w:rsidP="00FA1C15">
      <w:pPr>
        <w:pStyle w:val="Citas"/>
        <w:numPr>
          <w:ilvl w:val="0"/>
          <w:numId w:val="14"/>
        </w:numPr>
        <w:rPr>
          <w:b/>
        </w:rPr>
      </w:pPr>
      <w:r>
        <w:t xml:space="preserve">Llevar y conservar los libros de actas de cabildo, obteniendo las firmas de los asistentes a las sesiones; </w:t>
      </w:r>
    </w:p>
    <w:p w14:paraId="0CC1F347" w14:textId="77777777" w:rsidR="00FA1C15" w:rsidRPr="00FA1C15" w:rsidRDefault="00FA1C15" w:rsidP="00FA1C15">
      <w:pPr>
        <w:pStyle w:val="Citas"/>
        <w:numPr>
          <w:ilvl w:val="0"/>
          <w:numId w:val="14"/>
        </w:numPr>
        <w:rPr>
          <w:b/>
        </w:rPr>
      </w:pPr>
      <w:r>
        <w:t xml:space="preserve">Validar con su firma, los documentos oficiales emanados del ayuntamiento o de cualquiera de sus miembros; </w:t>
      </w:r>
    </w:p>
    <w:p w14:paraId="21917344" w14:textId="77777777" w:rsidR="00FA1C15" w:rsidRPr="00FA1C15" w:rsidRDefault="00FA1C15" w:rsidP="00FA1C15">
      <w:pPr>
        <w:pStyle w:val="Citas"/>
        <w:numPr>
          <w:ilvl w:val="0"/>
          <w:numId w:val="14"/>
        </w:numPr>
        <w:rPr>
          <w:b/>
        </w:rPr>
      </w:pPr>
      <w:r>
        <w:t xml:space="preserve">Tener a su cargo el archivo general del ayuntamiento; </w:t>
      </w:r>
    </w:p>
    <w:p w14:paraId="02BCB5E1" w14:textId="77777777" w:rsidR="00FA1C15" w:rsidRPr="00FA1C15" w:rsidRDefault="00FA1C15" w:rsidP="00FA1C15">
      <w:pPr>
        <w:pStyle w:val="Citas"/>
        <w:numPr>
          <w:ilvl w:val="0"/>
          <w:numId w:val="14"/>
        </w:numPr>
        <w:rPr>
          <w:b/>
        </w:rPr>
      </w:pPr>
      <w:r>
        <w:t xml:space="preserve">Controlar y distribuir la correspondencia oficial del ayuntamiento, dando cuenta diaria al presidente municipal para acordar su trámite; </w:t>
      </w:r>
    </w:p>
    <w:p w14:paraId="6261AB9B" w14:textId="77777777" w:rsidR="00FA1C15" w:rsidRDefault="00FA1C15" w:rsidP="00FA1C15">
      <w:pPr>
        <w:pStyle w:val="Citas"/>
        <w:numPr>
          <w:ilvl w:val="0"/>
          <w:numId w:val="14"/>
        </w:numPr>
        <w:rPr>
          <w:b/>
        </w:rPr>
      </w:pPr>
      <w:r>
        <w:t xml:space="preserve">Publicar los reglamentos, circulares y demás disposiciones municipales de observancia general; </w:t>
      </w:r>
    </w:p>
    <w:p w14:paraId="2010AB60" w14:textId="5801420F" w:rsidR="00FA1C15" w:rsidRPr="00FA1C15" w:rsidRDefault="00FA1C15" w:rsidP="00FA1C15">
      <w:pPr>
        <w:pStyle w:val="Citas"/>
        <w:numPr>
          <w:ilvl w:val="0"/>
          <w:numId w:val="14"/>
        </w:numPr>
        <w:rPr>
          <w:b/>
        </w:rPr>
      </w:pPr>
      <w:r w:rsidRPr="00FA1C15">
        <w:t xml:space="preserve">Compilar leyes, decretos, reglamentos, periódicos oficiales del estado, circulares y órdenes relativas a los distintos sectores de la administración pública municipal; </w:t>
      </w:r>
    </w:p>
    <w:p w14:paraId="69D68C55" w14:textId="77777777" w:rsidR="00FA1C15" w:rsidRPr="00FA1C15" w:rsidRDefault="00FA1C15" w:rsidP="00FA1C15">
      <w:pPr>
        <w:pStyle w:val="Citas"/>
        <w:numPr>
          <w:ilvl w:val="0"/>
          <w:numId w:val="14"/>
        </w:numPr>
        <w:rPr>
          <w:b/>
        </w:rPr>
      </w:pPr>
      <w:r>
        <w:lastRenderedPageBreak/>
        <w:t>Expedir las constancias de vecindad, de identidad o de última residencia que soliciten los habitantes del municipio, en un plazo no mayor de 24 horas, así como las certificaciones y demás documentos públicos que legalmente procedan, o los que acuerde el ayuntamiento;</w:t>
      </w:r>
    </w:p>
    <w:p w14:paraId="294D8444" w14:textId="77777777" w:rsidR="00C674EB" w:rsidRPr="00C674EB" w:rsidRDefault="00FA1C15" w:rsidP="00FA1C15">
      <w:pPr>
        <w:pStyle w:val="Citas"/>
        <w:numPr>
          <w:ilvl w:val="0"/>
          <w:numId w:val="14"/>
        </w:numPr>
        <w:rPr>
          <w:b/>
        </w:rPr>
      </w:pPr>
      <w:r>
        <w:t xml:space="preserve"> </w:t>
      </w:r>
      <w:r w:rsidRPr="00C674EB">
        <w:rPr>
          <w:b/>
          <w:u w:val="single"/>
        </w:rPr>
        <w:t>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r>
        <w:t xml:space="preserve"> </w:t>
      </w:r>
    </w:p>
    <w:p w14:paraId="2BF55A88" w14:textId="1DD7FF72" w:rsidR="00FA1C15" w:rsidRPr="00C674EB" w:rsidRDefault="00FA1C15" w:rsidP="00C674EB">
      <w:pPr>
        <w:pStyle w:val="Citas"/>
        <w:ind w:left="1428"/>
        <w:rPr>
          <w:b/>
        </w:rPr>
      </w:pPr>
      <w: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384F8A85" w14:textId="704F3267" w:rsidR="00C674EB" w:rsidRDefault="00C674EB" w:rsidP="00C674EB">
      <w:pPr>
        <w:pStyle w:val="Citas"/>
        <w:ind w:left="1428"/>
        <w:rPr>
          <w:b/>
        </w:rPr>
      </w:pPr>
      <w:r>
        <w:t>(…)</w:t>
      </w:r>
    </w:p>
    <w:p w14:paraId="1DBAEE5C" w14:textId="2ED7E83E" w:rsidR="00F27544" w:rsidRPr="001122FD" w:rsidRDefault="00F27544" w:rsidP="001122FD">
      <w:pPr>
        <w:pStyle w:val="Citas"/>
      </w:pPr>
    </w:p>
    <w:p w14:paraId="457B59F4" w14:textId="77777777" w:rsidR="009A13B8" w:rsidRDefault="009A13B8" w:rsidP="009A13B8">
      <w:pPr>
        <w:autoSpaceDE w:val="0"/>
        <w:autoSpaceDN w:val="0"/>
        <w:adjustRightInd w:val="0"/>
        <w:spacing w:line="360" w:lineRule="auto"/>
        <w:jc w:val="both"/>
        <w:rPr>
          <w:rFonts w:ascii="Palatino Linotype" w:hAnsi="Palatino Linotype" w:cs="Arial"/>
        </w:rPr>
      </w:pPr>
      <w:r>
        <w:rPr>
          <w:rFonts w:ascii="Palatino Linotype" w:hAnsi="Palatino Linotype" w:cs="Arial"/>
        </w:rPr>
        <w:t>Asimismo, el Bando Municipal de Zinacantepec</w:t>
      </w:r>
      <w:r w:rsidRPr="00953CE6">
        <w:rPr>
          <w:rFonts w:ascii="Palatino Linotype" w:hAnsi="Palatino Linotype" w:cs="Arial"/>
        </w:rPr>
        <w:t>,</w:t>
      </w:r>
      <w:r>
        <w:rPr>
          <w:rFonts w:ascii="Palatino Linotype" w:hAnsi="Palatino Linotype" w:cs="Arial"/>
        </w:rPr>
        <w:t xml:space="preserve"> refiere lo siguiente</w:t>
      </w:r>
      <w:r w:rsidRPr="00953CE6">
        <w:rPr>
          <w:rFonts w:ascii="Palatino Linotype" w:hAnsi="Palatino Linotype" w:cs="Arial"/>
        </w:rPr>
        <w:t xml:space="preserve"> en sus artículos:</w:t>
      </w:r>
      <w:r w:rsidRPr="00BA51E1">
        <w:rPr>
          <w:rFonts w:ascii="Palatino Linotype" w:hAnsi="Palatino Linotype" w:cs="Arial"/>
        </w:rPr>
        <w:t xml:space="preserve"> </w:t>
      </w:r>
    </w:p>
    <w:p w14:paraId="2836B391" w14:textId="77777777" w:rsidR="009A13B8" w:rsidRPr="00247A47" w:rsidRDefault="009A13B8" w:rsidP="009A13B8">
      <w:pPr>
        <w:pStyle w:val="Citas"/>
      </w:pPr>
      <w:r w:rsidRPr="00247A47">
        <w:rPr>
          <w:b/>
        </w:rPr>
        <w:t xml:space="preserve">Artículo 53. </w:t>
      </w:r>
      <w:r w:rsidRPr="00247A47">
        <w:t>La Hacienda Pública Municipal estará integrada por:</w:t>
      </w:r>
    </w:p>
    <w:p w14:paraId="559397EB" w14:textId="77777777" w:rsidR="009A13B8" w:rsidRPr="00247A47" w:rsidRDefault="009A13B8" w:rsidP="009A13B8">
      <w:pPr>
        <w:pStyle w:val="Citas"/>
      </w:pPr>
      <w:r w:rsidRPr="00247A47">
        <w:t>I. Los bienes muebles e inmuebles propiedad del municipio;</w:t>
      </w:r>
    </w:p>
    <w:p w14:paraId="1A37EED6" w14:textId="77777777" w:rsidR="009A13B8" w:rsidRPr="00247A47" w:rsidRDefault="009A13B8" w:rsidP="009A13B8">
      <w:pPr>
        <w:pStyle w:val="Citas"/>
      </w:pPr>
      <w:r w:rsidRPr="00247A47">
        <w:t>II. Los capitales y créditos a favor del municipio, así como los intereses y productos que</w:t>
      </w:r>
      <w:r>
        <w:t xml:space="preserve"> </w:t>
      </w:r>
      <w:r w:rsidRPr="00247A47">
        <w:t>generen los mismos;</w:t>
      </w:r>
    </w:p>
    <w:p w14:paraId="6ED240C3" w14:textId="77777777" w:rsidR="009A13B8" w:rsidRPr="00247A47" w:rsidRDefault="009A13B8" w:rsidP="009A13B8">
      <w:pPr>
        <w:pStyle w:val="Citas"/>
      </w:pPr>
      <w:r w:rsidRPr="00247A47">
        <w:lastRenderedPageBreak/>
        <w:t>III. Las rentas y productos de todos los bienes municipales;</w:t>
      </w:r>
    </w:p>
    <w:p w14:paraId="130B5B73" w14:textId="77777777" w:rsidR="009A13B8" w:rsidRPr="00247A47" w:rsidRDefault="009A13B8" w:rsidP="009A13B8">
      <w:pPr>
        <w:pStyle w:val="Citas"/>
      </w:pPr>
      <w:r w:rsidRPr="00247A47">
        <w:t>IV. Las participaciones y aportaciones que le correspondan al municipio de acuerdo con</w:t>
      </w:r>
      <w:r>
        <w:t xml:space="preserve"> </w:t>
      </w:r>
      <w:r w:rsidRPr="00247A47">
        <w:t>las Leyes Federales y Estatales;</w:t>
      </w:r>
    </w:p>
    <w:p w14:paraId="35BFFFC1" w14:textId="77777777" w:rsidR="009A13B8" w:rsidRPr="00247A47" w:rsidRDefault="009A13B8" w:rsidP="009A13B8">
      <w:pPr>
        <w:pStyle w:val="Citas"/>
      </w:pPr>
      <w:r w:rsidRPr="00247A47">
        <w:t>V. Las contribuciones y demás ingresos determinados por las leyes que decrete la</w:t>
      </w:r>
      <w:r>
        <w:t xml:space="preserve"> </w:t>
      </w:r>
      <w:r w:rsidRPr="00247A47">
        <w:t>Legislatura y otros que por cualquier título legal reciba;</w:t>
      </w:r>
    </w:p>
    <w:p w14:paraId="21C352B3" w14:textId="77777777" w:rsidR="009A13B8" w:rsidRPr="00247A47" w:rsidRDefault="009A13B8" w:rsidP="009A13B8">
      <w:pPr>
        <w:pStyle w:val="Citas"/>
      </w:pPr>
      <w:r w:rsidRPr="00247A47">
        <w:t>VI. Las donaciones, herencias y legados que se reciban.</w:t>
      </w:r>
    </w:p>
    <w:p w14:paraId="5D4870B9" w14:textId="77777777" w:rsidR="009A13B8" w:rsidRDefault="009A13B8" w:rsidP="009A13B8">
      <w:pPr>
        <w:pStyle w:val="Citas"/>
      </w:pPr>
      <w:r w:rsidRPr="001122FD">
        <w:rPr>
          <w:b/>
        </w:rPr>
        <w:t xml:space="preserve">Artículo 149. </w:t>
      </w:r>
      <w:r w:rsidRPr="001122FD">
        <w:t>El Ayuntamiento a través de la dependencia administrativa denominada, Dirección</w:t>
      </w:r>
      <w:r>
        <w:t xml:space="preserve"> </w:t>
      </w:r>
      <w:r w:rsidRPr="001122FD">
        <w:t>de Desarrollo Económico está facultado para ordenar, realizar y controlar, durante todos los</w:t>
      </w:r>
      <w:r>
        <w:t xml:space="preserve"> </w:t>
      </w:r>
      <w:r w:rsidRPr="001122FD">
        <w:t>días y horas del año, la inspección, verificación, infracción, sanción, suspensión, aseguramiento</w:t>
      </w:r>
      <w:r>
        <w:t xml:space="preserve"> </w:t>
      </w:r>
      <w:r w:rsidRPr="001122FD">
        <w:t>de mercancías y clausura de las actividades que realizan los particulares, que se traduzcan</w:t>
      </w:r>
      <w:r>
        <w:t xml:space="preserve"> </w:t>
      </w:r>
      <w:r w:rsidRPr="001122FD">
        <w:t>en actos de comercio, incluyendo en su caso, la cancelación o revocación de las licencias o</w:t>
      </w:r>
      <w:r>
        <w:t xml:space="preserve"> </w:t>
      </w:r>
      <w:r w:rsidRPr="001122FD">
        <w:t>permisos otorgados para ejercer la actividad comercial, así como para desocupar, desalojar</w:t>
      </w:r>
      <w:r>
        <w:t xml:space="preserve"> </w:t>
      </w:r>
      <w:r w:rsidRPr="001122FD">
        <w:t>y recuperar áreas y bienes de dominio público municipal, para lo cual se auxiliará del personal</w:t>
      </w:r>
      <w:r>
        <w:t xml:space="preserve"> debidamente autorizado y se sujetará a las especificaciones procedimentales que determine el Reglamento de Unidades Económicas del Municipio de Zinacantepec, quienes tendrán las categorías de, verificadores, inspectores, notificadores, y ejecutores, por lo que, en el cumplimiento de sus funciones deberán respetar en todo momento los derechos humanos de los particulares y acreditar su personalidad con la credencial con fotografía respectiva y el oficio de comisión otorgado por el titular de la dependencia ya referida, proporcionando con ello, autenticidad a los actos por ellos realizados, y en consecuencia, la autoridad los tendrá como ciertos, salvo prueba en contrario.</w:t>
      </w:r>
    </w:p>
    <w:p w14:paraId="27570CF9" w14:textId="3F193EED" w:rsidR="00F27544" w:rsidRPr="009A13B8" w:rsidRDefault="009A13B8" w:rsidP="009A13B8">
      <w:pPr>
        <w:autoSpaceDE w:val="0"/>
        <w:autoSpaceDN w:val="0"/>
        <w:adjustRightInd w:val="0"/>
        <w:spacing w:line="360" w:lineRule="auto"/>
        <w:ind w:left="851"/>
        <w:jc w:val="both"/>
        <w:rPr>
          <w:i/>
        </w:rPr>
      </w:pPr>
      <w:r w:rsidRPr="009A13B8">
        <w:rPr>
          <w:i/>
        </w:rPr>
        <w:t xml:space="preserve">Los particulares están obligados a permitir el acceso inmediato a los notificadores, inspectores, verificadores y ejecutores debidamente autorizados y previa </w:t>
      </w:r>
      <w:r w:rsidRPr="009A13B8">
        <w:rPr>
          <w:i/>
        </w:rPr>
        <w:lastRenderedPageBreak/>
        <w:t>identificación oficial, para tal efecto y en caso de no hacerlo, se aplicarán las medidas de apremio que correspondan.</w:t>
      </w:r>
    </w:p>
    <w:p w14:paraId="6B8BAFAE" w14:textId="77777777" w:rsidR="009A13B8" w:rsidRDefault="009A13B8" w:rsidP="009A13B8">
      <w:pPr>
        <w:autoSpaceDE w:val="0"/>
        <w:autoSpaceDN w:val="0"/>
        <w:adjustRightInd w:val="0"/>
        <w:spacing w:line="360" w:lineRule="auto"/>
        <w:jc w:val="both"/>
        <w:rPr>
          <w:rFonts w:ascii="Palatino Linotype" w:eastAsia="Calibri" w:hAnsi="Palatino Linotype" w:cs="Arial"/>
        </w:rPr>
      </w:pPr>
    </w:p>
    <w:p w14:paraId="09BF036A" w14:textId="7A324CAF" w:rsidR="00F27544" w:rsidRDefault="00F27544" w:rsidP="00F27544">
      <w:pPr>
        <w:autoSpaceDE w:val="0"/>
        <w:autoSpaceDN w:val="0"/>
        <w:adjustRightInd w:val="0"/>
        <w:spacing w:line="360" w:lineRule="auto"/>
        <w:jc w:val="both"/>
        <w:rPr>
          <w:rFonts w:ascii="Palatino Linotype" w:eastAsia="Calibri" w:hAnsi="Palatino Linotype" w:cs="Arial"/>
        </w:rPr>
      </w:pPr>
      <w:r w:rsidRPr="002E180C">
        <w:rPr>
          <w:rFonts w:ascii="Palatino Linotype" w:eastAsia="Calibri" w:hAnsi="Palatino Linotype" w:cs="Arial"/>
        </w:rPr>
        <w:t xml:space="preserve">Derivado de lo anterior, </w:t>
      </w:r>
      <w:r>
        <w:rPr>
          <w:rFonts w:ascii="Palatino Linotype" w:eastAsia="Calibri" w:hAnsi="Palatino Linotype" w:cs="Arial"/>
        </w:rPr>
        <w:t>resulta oportuno definir si el Sujeto Obligado colmo los puntos requeridos por el Recurrente a través de su informe justificado:</w:t>
      </w:r>
    </w:p>
    <w:p w14:paraId="7FF2B0A7" w14:textId="77777777" w:rsidR="00F27544" w:rsidRDefault="00F27544" w:rsidP="00F27544">
      <w:pPr>
        <w:autoSpaceDE w:val="0"/>
        <w:autoSpaceDN w:val="0"/>
        <w:adjustRightInd w:val="0"/>
        <w:spacing w:line="360" w:lineRule="auto"/>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2228"/>
        <w:gridCol w:w="5427"/>
        <w:gridCol w:w="1023"/>
      </w:tblGrid>
      <w:tr w:rsidR="00F27544" w14:paraId="299C8F68" w14:textId="77777777" w:rsidTr="00AD278F">
        <w:tc>
          <w:tcPr>
            <w:tcW w:w="2228" w:type="dxa"/>
            <w:shd w:val="clear" w:color="auto" w:fill="BFBFBF" w:themeFill="background1" w:themeFillShade="BF"/>
          </w:tcPr>
          <w:p w14:paraId="1C6FEAE2" w14:textId="77777777" w:rsidR="00F27544" w:rsidRPr="002E180C" w:rsidRDefault="00F27544" w:rsidP="00C76D35">
            <w:pPr>
              <w:autoSpaceDE w:val="0"/>
              <w:autoSpaceDN w:val="0"/>
              <w:adjustRightInd w:val="0"/>
              <w:spacing w:line="360" w:lineRule="auto"/>
              <w:jc w:val="center"/>
              <w:rPr>
                <w:rFonts w:ascii="Palatino Linotype" w:eastAsia="Calibri" w:hAnsi="Palatino Linotype" w:cs="Arial"/>
                <w:b/>
              </w:rPr>
            </w:pPr>
            <w:r w:rsidRPr="002E180C">
              <w:rPr>
                <w:rFonts w:ascii="Palatino Linotype" w:eastAsia="Calibri" w:hAnsi="Palatino Linotype" w:cs="Arial"/>
                <w:b/>
              </w:rPr>
              <w:t>Requerimiento</w:t>
            </w:r>
          </w:p>
        </w:tc>
        <w:tc>
          <w:tcPr>
            <w:tcW w:w="4961" w:type="dxa"/>
            <w:shd w:val="clear" w:color="auto" w:fill="BFBFBF" w:themeFill="background1" w:themeFillShade="BF"/>
          </w:tcPr>
          <w:p w14:paraId="0C92AF74" w14:textId="77777777" w:rsidR="00F27544" w:rsidRPr="002E180C" w:rsidRDefault="00F27544" w:rsidP="00C76D35">
            <w:pPr>
              <w:autoSpaceDE w:val="0"/>
              <w:autoSpaceDN w:val="0"/>
              <w:adjustRightInd w:val="0"/>
              <w:spacing w:line="360" w:lineRule="auto"/>
              <w:jc w:val="center"/>
              <w:rPr>
                <w:rFonts w:ascii="Palatino Linotype" w:eastAsia="Calibri" w:hAnsi="Palatino Linotype" w:cs="Arial"/>
                <w:b/>
              </w:rPr>
            </w:pPr>
            <w:r>
              <w:rPr>
                <w:rFonts w:ascii="Palatino Linotype" w:eastAsia="Calibri" w:hAnsi="Palatino Linotype" w:cs="Arial"/>
                <w:b/>
              </w:rPr>
              <w:t>Informe Justificado</w:t>
            </w:r>
          </w:p>
        </w:tc>
        <w:tc>
          <w:tcPr>
            <w:tcW w:w="1023" w:type="dxa"/>
            <w:shd w:val="clear" w:color="auto" w:fill="BFBFBF" w:themeFill="background1" w:themeFillShade="BF"/>
          </w:tcPr>
          <w:p w14:paraId="7261B653" w14:textId="77777777" w:rsidR="00F27544" w:rsidRDefault="00F27544" w:rsidP="00C76D35">
            <w:pPr>
              <w:autoSpaceDE w:val="0"/>
              <w:autoSpaceDN w:val="0"/>
              <w:adjustRightInd w:val="0"/>
              <w:spacing w:line="360" w:lineRule="auto"/>
              <w:jc w:val="center"/>
              <w:rPr>
                <w:rFonts w:ascii="Palatino Linotype" w:eastAsia="Calibri" w:hAnsi="Palatino Linotype" w:cs="Arial"/>
                <w:b/>
              </w:rPr>
            </w:pPr>
            <w:r>
              <w:rPr>
                <w:rFonts w:ascii="Palatino Linotype" w:eastAsia="Calibri" w:hAnsi="Palatino Linotype" w:cs="Arial"/>
                <w:b/>
              </w:rPr>
              <w:t>Colma</w:t>
            </w:r>
          </w:p>
        </w:tc>
      </w:tr>
      <w:tr w:rsidR="00F27544" w14:paraId="42AABBA3" w14:textId="77777777" w:rsidTr="00EE2ABD">
        <w:tc>
          <w:tcPr>
            <w:tcW w:w="2228" w:type="dxa"/>
          </w:tcPr>
          <w:p w14:paraId="77633B5B" w14:textId="1CB683AD" w:rsidR="00F27544" w:rsidRPr="00B03217" w:rsidRDefault="00AD278F" w:rsidP="00C237CE">
            <w:pPr>
              <w:pStyle w:val="Sinespaciado"/>
              <w:numPr>
                <w:ilvl w:val="0"/>
                <w:numId w:val="12"/>
              </w:numPr>
              <w:spacing w:before="240" w:line="360" w:lineRule="auto"/>
              <w:ind w:left="313"/>
              <w:jc w:val="both"/>
              <w:rPr>
                <w:rFonts w:eastAsia="Palatino Linotype" w:cs="Palatino Linotype"/>
                <w:color w:val="000000"/>
                <w:lang w:val="es-ES"/>
              </w:rPr>
            </w:pPr>
            <w:r>
              <w:rPr>
                <w:rFonts w:eastAsia="Palatino Linotype" w:cs="Palatino Linotype"/>
                <w:color w:val="000000"/>
                <w:lang w:val="es-ES"/>
              </w:rPr>
              <w:t>I</w:t>
            </w:r>
            <w:r w:rsidRPr="00AD278F">
              <w:rPr>
                <w:rFonts w:eastAsia="Palatino Linotype" w:cs="Palatino Linotype"/>
                <w:color w:val="000000"/>
                <w:lang w:val="es-ES"/>
              </w:rPr>
              <w:t xml:space="preserve">nformación de todos los bienes inmuebles propiedad del Gobierno del Estado de México en el </w:t>
            </w:r>
            <w:r w:rsidR="00C237CE">
              <w:rPr>
                <w:rFonts w:eastAsia="Palatino Linotype" w:cs="Palatino Linotype"/>
                <w:color w:val="000000"/>
                <w:lang w:val="es-ES"/>
              </w:rPr>
              <w:t>M</w:t>
            </w:r>
            <w:r w:rsidRPr="00AD278F">
              <w:rPr>
                <w:rFonts w:eastAsia="Palatino Linotype" w:cs="Palatino Linotype"/>
                <w:color w:val="000000"/>
                <w:lang w:val="es-ES"/>
              </w:rPr>
              <w:t>unicipio de Zinacantepec</w:t>
            </w:r>
            <w:r>
              <w:rPr>
                <w:rFonts w:eastAsia="Palatino Linotype" w:cs="Palatino Linotype"/>
                <w:color w:val="000000"/>
                <w:lang w:val="es-ES"/>
              </w:rPr>
              <w:t xml:space="preserve">, </w:t>
            </w:r>
            <w:r w:rsidR="00C237CE">
              <w:rPr>
                <w:rFonts w:eastAsia="Palatino Linotype" w:cs="Palatino Linotype"/>
                <w:color w:val="000000"/>
                <w:lang w:val="es-ES"/>
              </w:rPr>
              <w:t xml:space="preserve">e indique </w:t>
            </w:r>
            <w:r w:rsidRPr="00AD278F">
              <w:rPr>
                <w:rFonts w:eastAsia="Palatino Linotype" w:cs="Palatino Linotype"/>
                <w:color w:val="000000"/>
                <w:lang w:val="es-ES"/>
              </w:rPr>
              <w:t>si el bien inmueble es terreno o terreno y construcción o edificio.</w:t>
            </w:r>
          </w:p>
        </w:tc>
        <w:tc>
          <w:tcPr>
            <w:tcW w:w="4961" w:type="dxa"/>
          </w:tcPr>
          <w:p w14:paraId="01916F71" w14:textId="049791B0" w:rsidR="00AD278F" w:rsidRDefault="00AD278F" w:rsidP="00AD278F">
            <w:pPr>
              <w:pStyle w:val="Citas"/>
              <w:ind w:left="0" w:right="32"/>
            </w:pPr>
            <w:r>
              <w:object w:dxaOrig="9240" w:dyaOrig="4860" w14:anchorId="351AB580">
                <v:shape id="_x0000_i1026" type="#_x0000_t75" style="width:237.75pt;height:194.25pt" o:ole="">
                  <v:imagedata r:id="rId12" o:title=""/>
                </v:shape>
                <o:OLEObject Type="Embed" ProgID="PBrush" ShapeID="_x0000_i1026" DrawAspect="Content" ObjectID="_1747826061" r:id="rId13"/>
              </w:object>
            </w:r>
          </w:p>
          <w:p w14:paraId="34E91350" w14:textId="6E7E7691" w:rsidR="00AD278F" w:rsidRPr="00772A6A" w:rsidRDefault="003719D1" w:rsidP="00AD278F">
            <w:pPr>
              <w:pStyle w:val="Citas"/>
              <w:ind w:left="0" w:right="32"/>
            </w:pPr>
            <w:r>
              <w:object w:dxaOrig="9165" w:dyaOrig="10440" w14:anchorId="13EA3418">
                <v:shape id="_x0000_i1027" type="#_x0000_t75" style="width:258.7pt;height:425.3pt" o:ole="">
                  <v:imagedata r:id="rId14" o:title=""/>
                </v:shape>
                <o:OLEObject Type="Embed" ProgID="PBrush" ShapeID="_x0000_i1027" DrawAspect="Content" ObjectID="_1747826062" r:id="rId15"/>
              </w:object>
            </w:r>
          </w:p>
        </w:tc>
        <w:tc>
          <w:tcPr>
            <w:tcW w:w="1023" w:type="dxa"/>
            <w:vAlign w:val="center"/>
          </w:tcPr>
          <w:p w14:paraId="6C96A446" w14:textId="50AF0F73" w:rsidR="00F27544" w:rsidRPr="00EE2ABD" w:rsidRDefault="00EE2ABD" w:rsidP="00EE2ABD">
            <w:pPr>
              <w:autoSpaceDE w:val="0"/>
              <w:autoSpaceDN w:val="0"/>
              <w:adjustRightInd w:val="0"/>
              <w:spacing w:line="360" w:lineRule="auto"/>
              <w:jc w:val="center"/>
              <w:rPr>
                <w:rFonts w:ascii="Palatino Linotype" w:hAnsi="Palatino Linotype"/>
                <w:b/>
                <w:i/>
              </w:rPr>
            </w:pPr>
            <w:r w:rsidRPr="00EE2ABD">
              <w:rPr>
                <w:rFonts w:ascii="Palatino Linotype" w:hAnsi="Palatino Linotype"/>
                <w:b/>
                <w:i/>
              </w:rPr>
              <w:lastRenderedPageBreak/>
              <w:t>x</w:t>
            </w:r>
          </w:p>
          <w:p w14:paraId="6A2904D1" w14:textId="76B4BCAC" w:rsidR="00F27544" w:rsidRPr="00772A6A" w:rsidRDefault="00F27544" w:rsidP="00EE2ABD">
            <w:pPr>
              <w:autoSpaceDE w:val="0"/>
              <w:autoSpaceDN w:val="0"/>
              <w:adjustRightInd w:val="0"/>
              <w:spacing w:line="360" w:lineRule="auto"/>
              <w:jc w:val="center"/>
              <w:rPr>
                <w:rFonts w:ascii="Palatino Linotype" w:hAnsi="Palatino Linotype"/>
                <w:b/>
                <w:i/>
              </w:rPr>
            </w:pPr>
          </w:p>
        </w:tc>
      </w:tr>
    </w:tbl>
    <w:p w14:paraId="5212D882" w14:textId="77777777" w:rsidR="00F27544" w:rsidRDefault="00F27544" w:rsidP="00F27544">
      <w:pPr>
        <w:autoSpaceDE w:val="0"/>
        <w:autoSpaceDN w:val="0"/>
        <w:adjustRightInd w:val="0"/>
        <w:spacing w:line="360" w:lineRule="auto"/>
        <w:jc w:val="both"/>
        <w:rPr>
          <w:rFonts w:ascii="Palatino Linotype" w:hAnsi="Palatino Linotype" w:cs="Arial"/>
        </w:rPr>
      </w:pPr>
    </w:p>
    <w:p w14:paraId="3808E38B" w14:textId="5869BAA4" w:rsidR="00F27544" w:rsidRDefault="00F27544" w:rsidP="00F27544">
      <w:pPr>
        <w:autoSpaceDE w:val="0"/>
        <w:autoSpaceDN w:val="0"/>
        <w:adjustRightInd w:val="0"/>
        <w:spacing w:line="360" w:lineRule="auto"/>
        <w:jc w:val="both"/>
        <w:rPr>
          <w:rFonts w:ascii="Palatino Linotype" w:eastAsia="Calibri" w:hAnsi="Palatino Linotype" w:cs="Arial"/>
        </w:rPr>
      </w:pPr>
      <w:r w:rsidRPr="00DA46EE">
        <w:rPr>
          <w:rFonts w:ascii="Palatino Linotype" w:hAnsi="Palatino Linotype" w:cs="Arial"/>
        </w:rPr>
        <w:t xml:space="preserve">Por lo que una vez analizada la información que proporcionó El </w:t>
      </w:r>
      <w:r w:rsidRPr="00DA46EE">
        <w:rPr>
          <w:rFonts w:ascii="Palatino Linotype" w:hAnsi="Palatino Linotype" w:cs="Arial"/>
          <w:b/>
        </w:rPr>
        <w:t>Sujeto Obligado</w:t>
      </w:r>
      <w:r w:rsidRPr="00DA46EE">
        <w:rPr>
          <w:rFonts w:ascii="Palatino Linotype" w:hAnsi="Palatino Linotype" w:cs="Arial"/>
        </w:rPr>
        <w:t xml:space="preserve"> en Informe Justificado, se estima que esta</w:t>
      </w:r>
      <w:r w:rsidR="00EE2ABD">
        <w:rPr>
          <w:rFonts w:ascii="Palatino Linotype" w:hAnsi="Palatino Linotype" w:cs="Arial"/>
        </w:rPr>
        <w:t xml:space="preserve"> no</w:t>
      </w:r>
      <w:r w:rsidRPr="00DA46EE">
        <w:rPr>
          <w:rFonts w:ascii="Palatino Linotype" w:hAnsi="Palatino Linotype" w:cs="Arial"/>
        </w:rPr>
        <w:t xml:space="preserve"> colmó los requerimientos originales formulados por el solicitante, </w:t>
      </w:r>
      <w:r w:rsidR="00342243">
        <w:rPr>
          <w:rFonts w:ascii="Palatino Linotype" w:hAnsi="Palatino Linotype" w:cs="Arial"/>
        </w:rPr>
        <w:t>toda vez que si bien es cierto, el Sujeto Obligado remite la liga electrónica que dirige</w:t>
      </w:r>
      <w:r w:rsidR="003719D1">
        <w:rPr>
          <w:rFonts w:ascii="Palatino Linotype" w:hAnsi="Palatino Linotype" w:cs="Arial"/>
        </w:rPr>
        <w:t xml:space="preserve"> al inventario de bienes inmuebles</w:t>
      </w:r>
      <w:r w:rsidR="00342243">
        <w:rPr>
          <w:rFonts w:ascii="Palatino Linotype" w:hAnsi="Palatino Linotype" w:cs="Arial"/>
        </w:rPr>
        <w:t>, lo cierto es que el ahora Recurrente solicita la información de los bienes inmuebles propiedad del Gobierno del Estado de México</w:t>
      </w:r>
      <w:r w:rsidR="00094CB0">
        <w:rPr>
          <w:rFonts w:ascii="Palatino Linotype" w:eastAsia="Calibri" w:hAnsi="Palatino Linotype" w:cs="Arial"/>
        </w:rPr>
        <w:t xml:space="preserve">, por lo que es procedente ordenar la entrega del acuerdo </w:t>
      </w:r>
      <w:r w:rsidR="00094CB0" w:rsidRPr="00094CB0">
        <w:rPr>
          <w:rFonts w:ascii="Palatino Linotype" w:eastAsia="Calibri" w:hAnsi="Palatino Linotype" w:cs="Arial"/>
        </w:rPr>
        <w:t xml:space="preserve">mediante </w:t>
      </w:r>
      <w:r w:rsidR="00094CB0" w:rsidRPr="00094CB0">
        <w:rPr>
          <w:rFonts w:ascii="Palatino Linotype" w:eastAsia="Calibri" w:hAnsi="Palatino Linotype" w:cs="Arial"/>
        </w:rPr>
        <w:lastRenderedPageBreak/>
        <w:t xml:space="preserve">el cual el Comité de Transparencia declare la incompetencia para generar la información relativa a </w:t>
      </w:r>
      <w:r w:rsidR="00094CB0">
        <w:rPr>
          <w:rFonts w:ascii="Palatino Linotype" w:hAnsi="Palatino Linotype" w:cs="Arial"/>
        </w:rPr>
        <w:t>la información de los bienes inmuebles propiedad del Gobierno del Estado de México</w:t>
      </w:r>
      <w:r w:rsidR="00094CB0" w:rsidRPr="00094CB0">
        <w:rPr>
          <w:rFonts w:ascii="Palatino Linotype" w:eastAsia="Calibri" w:hAnsi="Palatino Linotype" w:cs="Arial"/>
        </w:rPr>
        <w:t>.</w:t>
      </w:r>
    </w:p>
    <w:p w14:paraId="7B9C962D" w14:textId="77777777" w:rsidR="00F27544" w:rsidRDefault="00F27544" w:rsidP="00F27544"/>
    <w:p w14:paraId="6B2A0DA7" w14:textId="22B1F4CD" w:rsidR="00094CB0" w:rsidRDefault="00094CB0" w:rsidP="00094CB0">
      <w:pPr>
        <w:spacing w:line="360" w:lineRule="auto"/>
        <w:jc w:val="both"/>
        <w:rPr>
          <w:rFonts w:ascii="Palatino Linotype" w:hAnsi="Palatino Linotype"/>
        </w:rPr>
      </w:pPr>
      <w:r w:rsidRPr="00094CB0">
        <w:rPr>
          <w:rFonts w:ascii="Palatino Linotype" w:hAnsi="Palatino Linotype"/>
        </w:rPr>
        <w:t>Dicho  lo anterior</w:t>
      </w:r>
      <w:r>
        <w:rPr>
          <w:rFonts w:ascii="Palatino Linotype" w:hAnsi="Palatino Linotype"/>
        </w:rPr>
        <w:t>,  debe destacarse los bienes inmuebles de dominio público y que están destinados a un servicio público por disposición de los artículos 5.4, fracción I del Código Civil del Estado de México; 105 de la Ley Orgánica Municipal del Estado de México; 14, 15, 16, 17 y 18 fracción VI de la Ley de Bienes del Estado de México sus Municipios, cuyo texto y sentido literal es el siguiente:</w:t>
      </w:r>
    </w:p>
    <w:p w14:paraId="5CA0D022" w14:textId="77777777" w:rsidR="00742E68" w:rsidRDefault="00742E68" w:rsidP="00094CB0">
      <w:pPr>
        <w:spacing w:line="360" w:lineRule="auto"/>
        <w:jc w:val="both"/>
        <w:rPr>
          <w:rFonts w:ascii="Palatino Linotype" w:hAnsi="Palatino Linotype"/>
        </w:rPr>
      </w:pPr>
    </w:p>
    <w:p w14:paraId="73F4F33F" w14:textId="77777777" w:rsidR="00094CB0" w:rsidRPr="00742E68" w:rsidRDefault="00094CB0" w:rsidP="00742E68">
      <w:pPr>
        <w:ind w:left="567" w:right="567"/>
        <w:jc w:val="center"/>
        <w:rPr>
          <w:rFonts w:ascii="Palatino Linotype" w:hAnsi="Palatino Linotype"/>
          <w:b/>
          <w:i/>
        </w:rPr>
      </w:pPr>
      <w:r w:rsidRPr="00742E68">
        <w:rPr>
          <w:rFonts w:ascii="Palatino Linotype" w:hAnsi="Palatino Linotype"/>
          <w:b/>
          <w:i/>
        </w:rPr>
        <w:t>Código Civil del Estado de México</w:t>
      </w:r>
    </w:p>
    <w:p w14:paraId="205D99B8" w14:textId="77777777" w:rsidR="00742E68" w:rsidRDefault="00742E68" w:rsidP="00742E68">
      <w:pPr>
        <w:ind w:left="567" w:right="567"/>
        <w:rPr>
          <w:rFonts w:ascii="Palatino Linotype" w:hAnsi="Palatino Linotype"/>
          <w:i/>
        </w:rPr>
      </w:pPr>
    </w:p>
    <w:p w14:paraId="1724AB47" w14:textId="77777777" w:rsidR="00094CB0" w:rsidRPr="00742E68" w:rsidRDefault="00094CB0" w:rsidP="00742E68">
      <w:pPr>
        <w:ind w:left="567" w:right="567"/>
        <w:rPr>
          <w:rFonts w:ascii="Palatino Linotype" w:hAnsi="Palatino Linotype"/>
          <w:i/>
        </w:rPr>
      </w:pPr>
      <w:r w:rsidRPr="00742E68">
        <w:rPr>
          <w:rFonts w:ascii="Palatino Linotype" w:hAnsi="Palatino Linotype"/>
          <w:i/>
        </w:rPr>
        <w:t>“</w:t>
      </w:r>
      <w:r w:rsidRPr="00742E68">
        <w:rPr>
          <w:rFonts w:ascii="Palatino Linotype" w:hAnsi="Palatino Linotype"/>
          <w:b/>
          <w:i/>
        </w:rPr>
        <w:t>Artículo 5.4.-</w:t>
      </w:r>
      <w:r w:rsidRPr="00742E68">
        <w:rPr>
          <w:rFonts w:ascii="Palatino Linotype" w:hAnsi="Palatino Linotype"/>
          <w:i/>
        </w:rPr>
        <w:t xml:space="preserve"> Son bienes inmuebles:</w:t>
      </w:r>
    </w:p>
    <w:p w14:paraId="74CB9224" w14:textId="7A300A43" w:rsidR="00094CB0" w:rsidRPr="00742E68" w:rsidRDefault="00094CB0" w:rsidP="00742E68">
      <w:pPr>
        <w:pStyle w:val="Prrafodelista"/>
        <w:numPr>
          <w:ilvl w:val="0"/>
          <w:numId w:val="17"/>
        </w:numPr>
        <w:ind w:right="567"/>
        <w:rPr>
          <w:rFonts w:ascii="Palatino Linotype" w:hAnsi="Palatino Linotype"/>
          <w:i/>
        </w:rPr>
      </w:pPr>
      <w:r w:rsidRPr="00742E68">
        <w:rPr>
          <w:rFonts w:ascii="Palatino Linotype" w:hAnsi="Palatino Linotype"/>
          <w:i/>
        </w:rPr>
        <w:t>El suelo y las construcciones adheridas a él;</w:t>
      </w:r>
    </w:p>
    <w:p w14:paraId="668AE996" w14:textId="77777777" w:rsidR="00742E68" w:rsidRPr="00742E68" w:rsidRDefault="00742E68" w:rsidP="00742E68">
      <w:pPr>
        <w:pStyle w:val="Prrafodelista"/>
        <w:ind w:left="1287" w:right="567"/>
        <w:rPr>
          <w:rFonts w:ascii="Palatino Linotype" w:hAnsi="Palatino Linotype"/>
          <w:i/>
        </w:rPr>
      </w:pPr>
    </w:p>
    <w:p w14:paraId="386B6914" w14:textId="7AC7BAD4" w:rsidR="00094CB0" w:rsidRPr="00742E68" w:rsidRDefault="00094CB0" w:rsidP="00742E68">
      <w:pPr>
        <w:ind w:left="567" w:right="567"/>
        <w:rPr>
          <w:rFonts w:ascii="Palatino Linotype" w:hAnsi="Palatino Linotype"/>
          <w:i/>
        </w:rPr>
      </w:pPr>
      <w:r w:rsidRPr="00742E68">
        <w:rPr>
          <w:rFonts w:ascii="Palatino Linotype" w:hAnsi="Palatino Linotype"/>
          <w:b/>
          <w:i/>
        </w:rPr>
        <w:t>Artículo 17.-</w:t>
      </w:r>
      <w:r w:rsidRPr="00742E68">
        <w:rPr>
          <w:rFonts w:ascii="Palatino Linotype" w:hAnsi="Palatino Linotype"/>
          <w:i/>
        </w:rPr>
        <w:t xml:space="preserve"> Son bienes destinados un </w:t>
      </w:r>
      <w:proofErr w:type="spellStart"/>
      <w:r w:rsidRPr="00742E68">
        <w:rPr>
          <w:rFonts w:ascii="Palatino Linotype" w:hAnsi="Palatino Linotype"/>
          <w:i/>
        </w:rPr>
        <w:t>un</w:t>
      </w:r>
      <w:proofErr w:type="spellEnd"/>
      <w:r w:rsidRPr="00742E68">
        <w:rPr>
          <w:rFonts w:ascii="Palatino Linotype" w:hAnsi="Palatino Linotype"/>
          <w:i/>
        </w:rPr>
        <w:t xml:space="preserve"> servicio público, aquéllos que utilicen los</w:t>
      </w:r>
      <w:r w:rsidR="00742E68">
        <w:rPr>
          <w:rFonts w:ascii="Palatino Linotype" w:hAnsi="Palatino Linotype"/>
          <w:i/>
        </w:rPr>
        <w:t xml:space="preserve"> </w:t>
      </w:r>
      <w:r w:rsidRPr="00742E68">
        <w:rPr>
          <w:rFonts w:ascii="Palatino Linotype" w:hAnsi="Palatino Linotype"/>
          <w:i/>
        </w:rPr>
        <w:t>poderes del Estado y los Municipios para el desarrollo de sus actividades o los que de</w:t>
      </w:r>
      <w:r w:rsidR="00742E68">
        <w:rPr>
          <w:rFonts w:ascii="Palatino Linotype" w:hAnsi="Palatino Linotype"/>
          <w:i/>
        </w:rPr>
        <w:t xml:space="preserve"> </w:t>
      </w:r>
      <w:r w:rsidRPr="00742E68">
        <w:rPr>
          <w:rFonts w:ascii="Palatino Linotype" w:hAnsi="Palatino Linotype"/>
          <w:i/>
        </w:rPr>
        <w:t>hecho se utilicen para la prestación de servicios públicos o actividades equiparables a</w:t>
      </w:r>
      <w:r w:rsidR="00742E68">
        <w:rPr>
          <w:rFonts w:ascii="Palatino Linotype" w:hAnsi="Palatino Linotype"/>
          <w:i/>
        </w:rPr>
        <w:t xml:space="preserve"> </w:t>
      </w:r>
      <w:r w:rsidRPr="00742E68">
        <w:rPr>
          <w:rFonts w:ascii="Palatino Linotype" w:hAnsi="Palatino Linotype"/>
          <w:i/>
        </w:rPr>
        <w:t>ellos.</w:t>
      </w:r>
    </w:p>
    <w:p w14:paraId="5B575EEF" w14:textId="77777777" w:rsidR="00742E68" w:rsidRDefault="00742E68" w:rsidP="00742E68">
      <w:pPr>
        <w:ind w:left="567" w:right="567"/>
        <w:rPr>
          <w:rFonts w:ascii="Palatino Linotype" w:hAnsi="Palatino Linotype"/>
          <w:i/>
        </w:rPr>
      </w:pPr>
    </w:p>
    <w:p w14:paraId="20091F9C" w14:textId="0BAAF87D" w:rsidR="00094CB0" w:rsidRDefault="00094CB0" w:rsidP="00742E68">
      <w:pPr>
        <w:ind w:left="567" w:right="567"/>
        <w:rPr>
          <w:rFonts w:ascii="Palatino Linotype" w:hAnsi="Palatino Linotype"/>
          <w:i/>
        </w:rPr>
      </w:pPr>
      <w:r w:rsidRPr="00742E68">
        <w:rPr>
          <w:rFonts w:ascii="Palatino Linotype" w:hAnsi="Palatino Linotype"/>
          <w:b/>
          <w:i/>
        </w:rPr>
        <w:t>Artículo 18.-</w:t>
      </w:r>
      <w:r w:rsidRPr="00742E68">
        <w:rPr>
          <w:rFonts w:ascii="Palatino Linotype" w:hAnsi="Palatino Linotype"/>
          <w:i/>
        </w:rPr>
        <w:t xml:space="preserve"> Son bienes destinados a un servicio público:</w:t>
      </w:r>
    </w:p>
    <w:p w14:paraId="2FD6BEAA" w14:textId="77777777" w:rsidR="00742E68" w:rsidRDefault="00742E68" w:rsidP="00742E68">
      <w:pPr>
        <w:ind w:left="567" w:right="567"/>
        <w:rPr>
          <w:rFonts w:ascii="Palatino Linotype" w:hAnsi="Palatino Linotype"/>
          <w:i/>
        </w:rPr>
      </w:pPr>
    </w:p>
    <w:p w14:paraId="53D875A6" w14:textId="77777777" w:rsidR="00742E68" w:rsidRPr="00742E68" w:rsidRDefault="00742E68" w:rsidP="00742E68">
      <w:pPr>
        <w:ind w:left="567" w:right="567"/>
        <w:jc w:val="both"/>
        <w:rPr>
          <w:rFonts w:ascii="Palatino Linotype" w:hAnsi="Palatino Linotype"/>
          <w:i/>
        </w:rPr>
      </w:pPr>
      <w:r w:rsidRPr="00742E68">
        <w:rPr>
          <w:rFonts w:ascii="Palatino Linotype" w:hAnsi="Palatino Linotype"/>
          <w:i/>
        </w:rPr>
        <w:t>(…)</w:t>
      </w:r>
    </w:p>
    <w:p w14:paraId="5C5D5014" w14:textId="77777777" w:rsidR="00742E68" w:rsidRDefault="00742E68" w:rsidP="00742E68">
      <w:pPr>
        <w:ind w:left="567" w:right="567"/>
        <w:jc w:val="both"/>
        <w:rPr>
          <w:rFonts w:ascii="Palatino Linotype" w:hAnsi="Palatino Linotype"/>
          <w:i/>
        </w:rPr>
      </w:pPr>
    </w:p>
    <w:p w14:paraId="1DE409C3" w14:textId="3162A0E0" w:rsidR="00742E68" w:rsidRPr="00742E68" w:rsidRDefault="00742E68" w:rsidP="00742E68">
      <w:pPr>
        <w:ind w:left="567" w:right="567"/>
        <w:jc w:val="both"/>
        <w:rPr>
          <w:rFonts w:ascii="Palatino Linotype" w:hAnsi="Palatino Linotype"/>
          <w:i/>
        </w:rPr>
      </w:pPr>
      <w:r w:rsidRPr="00742E68">
        <w:rPr>
          <w:rFonts w:ascii="Palatino Linotype" w:hAnsi="Palatino Linotype"/>
          <w:b/>
          <w:i/>
        </w:rPr>
        <w:t xml:space="preserve">V. </w:t>
      </w:r>
      <w:r w:rsidRPr="00742E68">
        <w:rPr>
          <w:rFonts w:ascii="Palatino Linotype" w:hAnsi="Palatino Linotype"/>
          <w:i/>
        </w:rPr>
        <w:t>Los inmuebles utilizados para la prestación de servicios públicos estatales o</w:t>
      </w:r>
      <w:r>
        <w:rPr>
          <w:rFonts w:ascii="Palatino Linotype" w:hAnsi="Palatino Linotype"/>
          <w:i/>
        </w:rPr>
        <w:t xml:space="preserve"> </w:t>
      </w:r>
      <w:r w:rsidRPr="00742E68">
        <w:rPr>
          <w:rFonts w:ascii="Palatino Linotype" w:hAnsi="Palatino Linotype"/>
          <w:i/>
        </w:rPr>
        <w:t>municipales, tales como: mercados, rastros, hospitales, panteones públicos,</w:t>
      </w:r>
      <w:r>
        <w:rPr>
          <w:rFonts w:ascii="Palatino Linotype" w:hAnsi="Palatino Linotype"/>
          <w:i/>
        </w:rPr>
        <w:t xml:space="preserve"> </w:t>
      </w:r>
      <w:r w:rsidRPr="00742E68">
        <w:rPr>
          <w:rFonts w:ascii="Palatino Linotype" w:hAnsi="Palatino Linotype"/>
          <w:i/>
        </w:rPr>
        <w:t>zoológicos, jardines botánicos, museos, bibliotecas, parques y los demás similares o</w:t>
      </w:r>
      <w:r>
        <w:rPr>
          <w:rFonts w:ascii="Palatino Linotype" w:hAnsi="Palatino Linotype"/>
          <w:i/>
        </w:rPr>
        <w:t xml:space="preserve"> </w:t>
      </w:r>
      <w:r w:rsidRPr="00742E68">
        <w:rPr>
          <w:rFonts w:ascii="Palatino Linotype" w:hAnsi="Palatino Linotype"/>
          <w:i/>
        </w:rPr>
        <w:t>análogos a ellos;</w:t>
      </w:r>
    </w:p>
    <w:p w14:paraId="2FC28CDD" w14:textId="77777777" w:rsidR="00742E68" w:rsidRDefault="00742E68" w:rsidP="00742E68">
      <w:pPr>
        <w:ind w:left="567" w:right="567"/>
        <w:jc w:val="both"/>
        <w:rPr>
          <w:rFonts w:ascii="Palatino Linotype" w:hAnsi="Palatino Linotype"/>
          <w:i/>
        </w:rPr>
      </w:pPr>
    </w:p>
    <w:p w14:paraId="41E1E3D8" w14:textId="61718FA6" w:rsidR="00742E68" w:rsidRPr="00742E68" w:rsidRDefault="00742E68" w:rsidP="00742E68">
      <w:pPr>
        <w:ind w:left="567" w:right="567"/>
        <w:jc w:val="both"/>
        <w:rPr>
          <w:rFonts w:ascii="Palatino Linotype" w:hAnsi="Palatino Linotype"/>
          <w:i/>
        </w:rPr>
      </w:pPr>
      <w:r w:rsidRPr="00742E68">
        <w:rPr>
          <w:rFonts w:ascii="Palatino Linotype" w:hAnsi="Palatino Linotype"/>
          <w:b/>
          <w:i/>
        </w:rPr>
        <w:t>VI.</w:t>
      </w:r>
      <w:r w:rsidRPr="00742E68">
        <w:rPr>
          <w:rFonts w:ascii="Palatino Linotype" w:hAnsi="Palatino Linotype"/>
          <w:i/>
        </w:rPr>
        <w:t xml:space="preserve"> Los bienes muebles de propiedad estatal o municipal que tengan uso o utilidad</w:t>
      </w:r>
      <w:r>
        <w:rPr>
          <w:rFonts w:ascii="Palatino Linotype" w:hAnsi="Palatino Linotype"/>
          <w:i/>
        </w:rPr>
        <w:t xml:space="preserve"> </w:t>
      </w:r>
      <w:r w:rsidRPr="00742E68">
        <w:rPr>
          <w:rFonts w:ascii="Palatino Linotype" w:hAnsi="Palatino Linotype"/>
          <w:i/>
        </w:rPr>
        <w:t>en la prestación de un servicio público.</w:t>
      </w:r>
      <w:r w:rsidRPr="00742E68">
        <w:rPr>
          <w:rFonts w:ascii="Palatino Linotype" w:hAnsi="Palatino Linotype"/>
          <w:i/>
        </w:rPr>
        <w:cr/>
      </w:r>
    </w:p>
    <w:p w14:paraId="5B4B1458" w14:textId="77777777" w:rsidR="00742E68" w:rsidRPr="00742E68" w:rsidRDefault="00742E68" w:rsidP="00742E68">
      <w:pPr>
        <w:autoSpaceDE w:val="0"/>
        <w:autoSpaceDN w:val="0"/>
        <w:adjustRightInd w:val="0"/>
        <w:spacing w:before="240" w:line="360" w:lineRule="auto"/>
        <w:jc w:val="both"/>
        <w:rPr>
          <w:rFonts w:ascii="Palatino Linotype" w:eastAsia="Calibri" w:hAnsi="Palatino Linotype" w:cs="Arial"/>
        </w:rPr>
      </w:pPr>
      <w:r w:rsidRPr="00742E68">
        <w:rPr>
          <w:rFonts w:ascii="Palatino Linotype" w:eastAsia="Calibri" w:hAnsi="Palatino Linotype" w:cs="Arial"/>
        </w:rPr>
        <w:t>Además de lo expuesto con antelación, la Ley de Bienes del Estado de México y sus</w:t>
      </w:r>
    </w:p>
    <w:p w14:paraId="597BCCF9" w14:textId="159089B8" w:rsidR="00742E68" w:rsidRPr="00742E68" w:rsidRDefault="00742E68" w:rsidP="00742E68">
      <w:pPr>
        <w:autoSpaceDE w:val="0"/>
        <w:autoSpaceDN w:val="0"/>
        <w:adjustRightInd w:val="0"/>
        <w:spacing w:before="240" w:line="360" w:lineRule="auto"/>
        <w:jc w:val="both"/>
        <w:rPr>
          <w:rFonts w:ascii="Palatino Linotype" w:eastAsia="Calibri" w:hAnsi="Palatino Linotype" w:cs="Arial"/>
        </w:rPr>
      </w:pPr>
      <w:r w:rsidRPr="00742E68">
        <w:rPr>
          <w:rFonts w:ascii="Palatino Linotype" w:eastAsia="Calibri" w:hAnsi="Palatino Linotype" w:cs="Arial"/>
        </w:rPr>
        <w:lastRenderedPageBreak/>
        <w:t>Municipios establece los parámetros generales a seguir en el control, registro,</w:t>
      </w:r>
      <w:r>
        <w:rPr>
          <w:rFonts w:ascii="Palatino Linotype" w:eastAsia="Calibri" w:hAnsi="Palatino Linotype" w:cs="Arial"/>
        </w:rPr>
        <w:t xml:space="preserve"> </w:t>
      </w:r>
      <w:r w:rsidRPr="00742E68">
        <w:rPr>
          <w:rFonts w:ascii="Palatino Linotype" w:eastAsia="Calibri" w:hAnsi="Palatino Linotype" w:cs="Arial"/>
        </w:rPr>
        <w:t>administración y destino de los bienes tanto del Estado como de sus Municipios; así</w:t>
      </w:r>
      <w:r>
        <w:rPr>
          <w:rFonts w:ascii="Palatino Linotype" w:eastAsia="Calibri" w:hAnsi="Palatino Linotype" w:cs="Arial"/>
        </w:rPr>
        <w:t xml:space="preserve"> </w:t>
      </w:r>
      <w:r w:rsidRPr="00742E68">
        <w:rPr>
          <w:rFonts w:ascii="Palatino Linotype" w:eastAsia="Calibri" w:hAnsi="Palatino Linotype" w:cs="Arial"/>
        </w:rPr>
        <w:t>como que los Ayuntamientos están facultados para la elaboración del padrón de</w:t>
      </w:r>
      <w:r>
        <w:rPr>
          <w:rFonts w:ascii="Palatino Linotype" w:eastAsia="Calibri" w:hAnsi="Palatino Linotype" w:cs="Arial"/>
        </w:rPr>
        <w:t xml:space="preserve"> </w:t>
      </w:r>
      <w:r w:rsidRPr="00742E68">
        <w:rPr>
          <w:rFonts w:ascii="Palatino Linotype" w:eastAsia="Calibri" w:hAnsi="Palatino Linotype" w:cs="Arial"/>
        </w:rPr>
        <w:t>bienes del dominio público y privado del Estado y de los Municipios, asimismo,</w:t>
      </w:r>
      <w:r>
        <w:rPr>
          <w:rFonts w:ascii="Palatino Linotype" w:eastAsia="Calibri" w:hAnsi="Palatino Linotype" w:cs="Arial"/>
        </w:rPr>
        <w:t xml:space="preserve"> </w:t>
      </w:r>
      <w:r w:rsidRPr="00742E68">
        <w:rPr>
          <w:rFonts w:ascii="Palatino Linotype" w:eastAsia="Calibri" w:hAnsi="Palatino Linotype" w:cs="Arial"/>
        </w:rPr>
        <w:t>para determinar los procedimientos para integrar el inventario de los bienes de</w:t>
      </w:r>
      <w:r>
        <w:rPr>
          <w:rFonts w:ascii="Palatino Linotype" w:eastAsia="Calibri" w:hAnsi="Palatino Linotype" w:cs="Arial"/>
        </w:rPr>
        <w:t xml:space="preserve"> </w:t>
      </w:r>
      <w:r w:rsidRPr="00742E68">
        <w:rPr>
          <w:rFonts w:ascii="Palatino Linotype" w:eastAsia="Calibri" w:hAnsi="Palatino Linotype" w:cs="Arial"/>
        </w:rPr>
        <w:t>dominio público y privado.</w:t>
      </w:r>
      <w:r>
        <w:rPr>
          <w:rFonts w:ascii="Palatino Linotype" w:eastAsia="Calibri" w:hAnsi="Palatino Linotype" w:cs="Arial"/>
        </w:rPr>
        <w:t xml:space="preserve"> </w:t>
      </w:r>
      <w:r w:rsidRPr="00742E68">
        <w:rPr>
          <w:rFonts w:ascii="Palatino Linotype" w:eastAsia="Calibri" w:hAnsi="Palatino Linotype" w:cs="Arial"/>
        </w:rPr>
        <w:t>Sirve de apoyo a lo anterior los preceptos siguientes:</w:t>
      </w:r>
    </w:p>
    <w:p w14:paraId="4B7B08B0" w14:textId="3FF13B00"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b/>
          <w:i/>
        </w:rPr>
        <w:t>Artículo 1.-</w:t>
      </w:r>
      <w:r w:rsidRPr="00742E68">
        <w:rPr>
          <w:rFonts w:ascii="Palatino Linotype" w:eastAsia="Calibri" w:hAnsi="Palatino Linotype" w:cs="Arial"/>
          <w:i/>
        </w:rPr>
        <w:t xml:space="preserve"> La presente ley es de orden público y tiene por objeto regular el</w:t>
      </w:r>
      <w:r>
        <w:rPr>
          <w:rFonts w:ascii="Palatino Linotype" w:eastAsia="Calibri" w:hAnsi="Palatino Linotype" w:cs="Arial"/>
          <w:i/>
        </w:rPr>
        <w:t xml:space="preserve"> </w:t>
      </w:r>
      <w:r w:rsidRPr="00742E68">
        <w:rPr>
          <w:rFonts w:ascii="Palatino Linotype" w:eastAsia="Calibri" w:hAnsi="Palatino Linotype" w:cs="Arial"/>
          <w:i/>
        </w:rPr>
        <w:t>registro, destino, administración, control, posesión, uso, aprovechamiento,</w:t>
      </w:r>
      <w:r>
        <w:rPr>
          <w:rFonts w:ascii="Palatino Linotype" w:eastAsia="Calibri" w:hAnsi="Palatino Linotype" w:cs="Arial"/>
          <w:i/>
        </w:rPr>
        <w:t xml:space="preserve"> </w:t>
      </w:r>
      <w:r w:rsidRPr="00742E68">
        <w:rPr>
          <w:rFonts w:ascii="Palatino Linotype" w:eastAsia="Calibri" w:hAnsi="Palatino Linotype" w:cs="Arial"/>
          <w:i/>
        </w:rPr>
        <w:t>desincorporación y destino final de los bienes del Estado de México y de sus</w:t>
      </w:r>
      <w:r>
        <w:rPr>
          <w:rFonts w:ascii="Palatino Linotype" w:eastAsia="Calibri" w:hAnsi="Palatino Linotype" w:cs="Arial"/>
          <w:i/>
        </w:rPr>
        <w:t xml:space="preserve"> </w:t>
      </w:r>
      <w:r w:rsidRPr="00742E68">
        <w:rPr>
          <w:rFonts w:ascii="Palatino Linotype" w:eastAsia="Calibri" w:hAnsi="Palatino Linotype" w:cs="Arial"/>
          <w:i/>
        </w:rPr>
        <w:t>municipios.</w:t>
      </w:r>
    </w:p>
    <w:p w14:paraId="4A092838" w14:textId="77777777"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b/>
          <w:i/>
        </w:rPr>
        <w:t xml:space="preserve">Artículo 2.- </w:t>
      </w:r>
      <w:r w:rsidRPr="00742E68">
        <w:rPr>
          <w:rFonts w:ascii="Palatino Linotype" w:eastAsia="Calibri" w:hAnsi="Palatino Linotype" w:cs="Arial"/>
          <w:i/>
        </w:rPr>
        <w:t>La aplicación de esta ley corresponde:</w:t>
      </w:r>
    </w:p>
    <w:p w14:paraId="5C58D5D7" w14:textId="77777777"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i/>
        </w:rPr>
        <w:t>(…)</w:t>
      </w:r>
    </w:p>
    <w:p w14:paraId="31664DED" w14:textId="7019DE58"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b/>
          <w:i/>
        </w:rPr>
        <w:t>III.</w:t>
      </w:r>
      <w:r w:rsidRPr="00742E68">
        <w:rPr>
          <w:rFonts w:ascii="Palatino Linotype" w:eastAsia="Calibri" w:hAnsi="Palatino Linotype" w:cs="Arial"/>
          <w:i/>
        </w:rPr>
        <w:t xml:space="preserve"> En los municipios a los órganos que determine la Ley Orgánica Municipal</w:t>
      </w:r>
      <w:r>
        <w:rPr>
          <w:rFonts w:ascii="Palatino Linotype" w:eastAsia="Calibri" w:hAnsi="Palatino Linotype" w:cs="Arial"/>
          <w:i/>
        </w:rPr>
        <w:t xml:space="preserve"> </w:t>
      </w:r>
      <w:r w:rsidRPr="00742E68">
        <w:rPr>
          <w:rFonts w:ascii="Palatino Linotype" w:eastAsia="Calibri" w:hAnsi="Palatino Linotype" w:cs="Arial"/>
          <w:i/>
        </w:rPr>
        <w:t>del Estado de México y sus reglamentos.</w:t>
      </w:r>
    </w:p>
    <w:p w14:paraId="3CC84CE6" w14:textId="77777777" w:rsidR="00742E68" w:rsidRPr="00742E68" w:rsidRDefault="00742E68" w:rsidP="00742E68">
      <w:pPr>
        <w:autoSpaceDE w:val="0"/>
        <w:autoSpaceDN w:val="0"/>
        <w:adjustRightInd w:val="0"/>
        <w:spacing w:before="240"/>
        <w:ind w:left="567" w:right="567"/>
        <w:jc w:val="center"/>
        <w:rPr>
          <w:rFonts w:ascii="Palatino Linotype" w:eastAsia="Calibri" w:hAnsi="Palatino Linotype" w:cs="Arial"/>
          <w:b/>
          <w:i/>
        </w:rPr>
      </w:pPr>
      <w:r w:rsidRPr="00742E68">
        <w:rPr>
          <w:rFonts w:ascii="Palatino Linotype" w:eastAsia="Calibri" w:hAnsi="Palatino Linotype" w:cs="Arial"/>
          <w:b/>
          <w:i/>
        </w:rPr>
        <w:t>CAPITULO SEGUNDO</w:t>
      </w:r>
    </w:p>
    <w:p w14:paraId="6B3AD830" w14:textId="77777777" w:rsidR="00742E68" w:rsidRPr="00742E68" w:rsidRDefault="00742E68" w:rsidP="00742E68">
      <w:pPr>
        <w:autoSpaceDE w:val="0"/>
        <w:autoSpaceDN w:val="0"/>
        <w:adjustRightInd w:val="0"/>
        <w:spacing w:before="240"/>
        <w:ind w:left="567" w:right="567"/>
        <w:jc w:val="center"/>
        <w:rPr>
          <w:rFonts w:ascii="Palatino Linotype" w:eastAsia="Calibri" w:hAnsi="Palatino Linotype" w:cs="Arial"/>
          <w:b/>
          <w:i/>
        </w:rPr>
      </w:pPr>
      <w:r w:rsidRPr="00742E68">
        <w:rPr>
          <w:rFonts w:ascii="Palatino Linotype" w:eastAsia="Calibri" w:hAnsi="Palatino Linotype" w:cs="Arial"/>
          <w:b/>
          <w:i/>
        </w:rPr>
        <w:t>DE LAS FACULTADES DE LAS AUTORIDADES</w:t>
      </w:r>
    </w:p>
    <w:p w14:paraId="37E07331" w14:textId="207066B5"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b/>
          <w:i/>
        </w:rPr>
        <w:t>Artículo 5.-</w:t>
      </w:r>
      <w:r w:rsidRPr="00742E68">
        <w:rPr>
          <w:rFonts w:ascii="Palatino Linotype" w:eastAsia="Calibri" w:hAnsi="Palatino Linotype" w:cs="Arial"/>
          <w:i/>
        </w:rPr>
        <w:t xml:space="preserve"> Corresponde al Ejecutivo del Estado por conducto de la Secretaría de</w:t>
      </w:r>
      <w:r>
        <w:rPr>
          <w:rFonts w:ascii="Palatino Linotype" w:eastAsia="Calibri" w:hAnsi="Palatino Linotype" w:cs="Arial"/>
          <w:i/>
        </w:rPr>
        <w:t xml:space="preserve"> </w:t>
      </w:r>
      <w:r w:rsidRPr="00742E68">
        <w:rPr>
          <w:rFonts w:ascii="Palatino Linotype" w:eastAsia="Calibri" w:hAnsi="Palatino Linotype" w:cs="Arial"/>
          <w:i/>
        </w:rPr>
        <w:t>Finanzas y a los ayuntamientos:</w:t>
      </w:r>
    </w:p>
    <w:p w14:paraId="41DEFADD" w14:textId="0299EB5D"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b/>
          <w:i/>
        </w:rPr>
        <w:t>I.</w:t>
      </w:r>
      <w:r w:rsidRPr="00742E68">
        <w:rPr>
          <w:rFonts w:ascii="Palatino Linotype" w:eastAsia="Calibri" w:hAnsi="Palatino Linotype" w:cs="Arial"/>
          <w:i/>
        </w:rPr>
        <w:t xml:space="preserve"> La elaboración del padrón de bienes del dominio público y privado del Estado y de los ayuntamientos;</w:t>
      </w:r>
    </w:p>
    <w:p w14:paraId="566E4190" w14:textId="77777777"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i/>
        </w:rPr>
        <w:t>(…)</w:t>
      </w:r>
    </w:p>
    <w:p w14:paraId="543782B0" w14:textId="1D410409"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b/>
          <w:i/>
        </w:rPr>
        <w:t>Artículo 11.-</w:t>
      </w:r>
      <w:r w:rsidRPr="00742E68">
        <w:rPr>
          <w:rFonts w:ascii="Palatino Linotype" w:eastAsia="Calibri" w:hAnsi="Palatino Linotype" w:cs="Arial"/>
          <w:i/>
        </w:rPr>
        <w:t xml:space="preserve"> Corresponde a cada una de las dependencias, organismos auxiliares y</w:t>
      </w:r>
      <w:r>
        <w:rPr>
          <w:rFonts w:ascii="Palatino Linotype" w:eastAsia="Calibri" w:hAnsi="Palatino Linotype" w:cs="Arial"/>
          <w:i/>
        </w:rPr>
        <w:t xml:space="preserve"> </w:t>
      </w:r>
      <w:r w:rsidRPr="00742E68">
        <w:rPr>
          <w:rFonts w:ascii="Palatino Linotype" w:eastAsia="Calibri" w:hAnsi="Palatino Linotype" w:cs="Arial"/>
          <w:i/>
        </w:rPr>
        <w:t>entidades de la administración pública estatal y municipal:</w:t>
      </w:r>
    </w:p>
    <w:p w14:paraId="64190355" w14:textId="795C6D6F"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i/>
        </w:rPr>
        <w:t>I. Administrar, controlar y utilizar adecuadamente los bienes muebles e inmuebles</w:t>
      </w:r>
      <w:r>
        <w:rPr>
          <w:rFonts w:ascii="Palatino Linotype" w:eastAsia="Calibri" w:hAnsi="Palatino Linotype" w:cs="Arial"/>
          <w:i/>
        </w:rPr>
        <w:t xml:space="preserve"> </w:t>
      </w:r>
      <w:r w:rsidRPr="00742E68">
        <w:rPr>
          <w:rFonts w:ascii="Palatino Linotype" w:eastAsia="Calibri" w:hAnsi="Palatino Linotype" w:cs="Arial"/>
          <w:i/>
        </w:rPr>
        <w:t>que detenten o tengan asignados;</w:t>
      </w:r>
    </w:p>
    <w:p w14:paraId="2EA1C6BF" w14:textId="77777777" w:rsidR="00742E68" w:rsidRPr="00742E68" w:rsidRDefault="00742E68" w:rsidP="00742E68">
      <w:pPr>
        <w:autoSpaceDE w:val="0"/>
        <w:autoSpaceDN w:val="0"/>
        <w:adjustRightInd w:val="0"/>
        <w:spacing w:before="240"/>
        <w:ind w:left="567" w:right="567"/>
        <w:jc w:val="center"/>
        <w:rPr>
          <w:rFonts w:ascii="Palatino Linotype" w:eastAsia="Calibri" w:hAnsi="Palatino Linotype" w:cs="Arial"/>
          <w:b/>
          <w:i/>
        </w:rPr>
      </w:pPr>
      <w:r w:rsidRPr="00742E68">
        <w:rPr>
          <w:rFonts w:ascii="Palatino Linotype" w:eastAsia="Calibri" w:hAnsi="Palatino Linotype" w:cs="Arial"/>
          <w:b/>
          <w:i/>
        </w:rPr>
        <w:t>CAPITULO TERCERO</w:t>
      </w:r>
    </w:p>
    <w:p w14:paraId="0F525253" w14:textId="77777777" w:rsidR="00742E68" w:rsidRPr="00742E68" w:rsidRDefault="00742E68" w:rsidP="00742E68">
      <w:pPr>
        <w:autoSpaceDE w:val="0"/>
        <w:autoSpaceDN w:val="0"/>
        <w:adjustRightInd w:val="0"/>
        <w:spacing w:before="240"/>
        <w:ind w:left="567" w:right="567"/>
        <w:jc w:val="center"/>
        <w:rPr>
          <w:rFonts w:ascii="Palatino Linotype" w:eastAsia="Calibri" w:hAnsi="Palatino Linotype" w:cs="Arial"/>
          <w:b/>
          <w:i/>
        </w:rPr>
      </w:pPr>
      <w:r w:rsidRPr="00742E68">
        <w:rPr>
          <w:rFonts w:ascii="Palatino Linotype" w:eastAsia="Calibri" w:hAnsi="Palatino Linotype" w:cs="Arial"/>
          <w:b/>
          <w:i/>
        </w:rPr>
        <w:lastRenderedPageBreak/>
        <w:t>DE LOS BIENES DEL ESTADO Y DE LOS MUNICIPIOS</w:t>
      </w:r>
    </w:p>
    <w:p w14:paraId="38112729" w14:textId="4E81DABB"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b/>
          <w:i/>
        </w:rPr>
        <w:t>Artículo 12.-</w:t>
      </w:r>
      <w:r w:rsidRPr="00742E68">
        <w:rPr>
          <w:rFonts w:ascii="Palatino Linotype" w:eastAsia="Calibri" w:hAnsi="Palatino Linotype" w:cs="Arial"/>
          <w:i/>
        </w:rPr>
        <w:t xml:space="preserve"> El Estado de México y sus municipios tienen personalidad jurídica para adquirir y poseer bienes para la prestación de los servicios públicos y el cumplimiento de sus fines.</w:t>
      </w:r>
    </w:p>
    <w:p w14:paraId="5442D1D1" w14:textId="0A997B8D" w:rsidR="00742E68" w:rsidRPr="00742E68" w:rsidRDefault="00742E68" w:rsidP="00742E68">
      <w:pPr>
        <w:autoSpaceDE w:val="0"/>
        <w:autoSpaceDN w:val="0"/>
        <w:adjustRightInd w:val="0"/>
        <w:spacing w:before="240"/>
        <w:ind w:left="567" w:right="567"/>
        <w:jc w:val="both"/>
        <w:rPr>
          <w:rFonts w:ascii="Palatino Linotype" w:eastAsia="Calibri" w:hAnsi="Palatino Linotype" w:cs="Arial"/>
          <w:i/>
        </w:rPr>
      </w:pPr>
      <w:r w:rsidRPr="00742E68">
        <w:rPr>
          <w:rFonts w:ascii="Palatino Linotype" w:eastAsia="Calibri" w:hAnsi="Palatino Linotype" w:cs="Arial"/>
          <w:b/>
          <w:i/>
        </w:rPr>
        <w:t>Artículo 67.</w:t>
      </w:r>
      <w:r w:rsidRPr="00742E68">
        <w:rPr>
          <w:rFonts w:ascii="Palatino Linotype" w:eastAsia="Calibri" w:hAnsi="Palatino Linotype" w:cs="Arial"/>
          <w:i/>
        </w:rPr>
        <w:t xml:space="preserve"> La Secretaría de Finanzas y los ayuntamientos determinarán los procedimientos para integrar el inventario de los bienes del dominio público y privado estatal o municipal.</w:t>
      </w:r>
    </w:p>
    <w:p w14:paraId="33DEBD16" w14:textId="77777777" w:rsidR="00742E68" w:rsidRDefault="00742E68" w:rsidP="00F27544">
      <w:pPr>
        <w:autoSpaceDE w:val="0"/>
        <w:autoSpaceDN w:val="0"/>
        <w:adjustRightInd w:val="0"/>
        <w:spacing w:before="240" w:line="360" w:lineRule="auto"/>
        <w:jc w:val="both"/>
        <w:rPr>
          <w:rFonts w:ascii="Palatino Linotype" w:eastAsia="Calibri" w:hAnsi="Palatino Linotype" w:cs="Arial"/>
        </w:rPr>
      </w:pPr>
    </w:p>
    <w:p w14:paraId="0308B1D7" w14:textId="69A287EF" w:rsidR="00742E68" w:rsidRDefault="00742E68" w:rsidP="00742E68">
      <w:pPr>
        <w:autoSpaceDE w:val="0"/>
        <w:autoSpaceDN w:val="0"/>
        <w:adjustRightInd w:val="0"/>
        <w:spacing w:before="240" w:line="360" w:lineRule="auto"/>
        <w:jc w:val="both"/>
        <w:rPr>
          <w:rFonts w:ascii="Palatino Linotype" w:eastAsia="Calibri" w:hAnsi="Palatino Linotype" w:cs="Arial"/>
        </w:rPr>
      </w:pPr>
      <w:r w:rsidRPr="00742E68">
        <w:rPr>
          <w:rFonts w:ascii="Palatino Linotype" w:eastAsia="Calibri" w:hAnsi="Palatino Linotype" w:cs="Arial"/>
        </w:rPr>
        <w:t>En ese orden de ideas, la Secretaría de Finanzas es la Encargada</w:t>
      </w:r>
      <w:r>
        <w:rPr>
          <w:rFonts w:ascii="Palatino Linotype" w:eastAsia="Calibri" w:hAnsi="Palatino Linotype" w:cs="Arial"/>
        </w:rPr>
        <w:t xml:space="preserve"> </w:t>
      </w:r>
      <w:r w:rsidRPr="00742E68">
        <w:rPr>
          <w:rFonts w:ascii="Palatino Linotype" w:eastAsia="Calibri" w:hAnsi="Palatino Linotype" w:cs="Arial"/>
        </w:rPr>
        <w:t>de determinar los procedimientos para integrar el inventario de bienes de dominio</w:t>
      </w:r>
      <w:r>
        <w:rPr>
          <w:rFonts w:ascii="Palatino Linotype" w:eastAsia="Calibri" w:hAnsi="Palatino Linotype" w:cs="Arial"/>
        </w:rPr>
        <w:t xml:space="preserve"> </w:t>
      </w:r>
      <w:r w:rsidRPr="00742E68">
        <w:rPr>
          <w:rFonts w:ascii="Palatino Linotype" w:eastAsia="Calibri" w:hAnsi="Palatino Linotype" w:cs="Arial"/>
        </w:rPr>
        <w:t>Público y privado Estatal.</w:t>
      </w:r>
    </w:p>
    <w:p w14:paraId="031FA23F" w14:textId="4D9CC506" w:rsidR="00C76D35" w:rsidRPr="00C76D35" w:rsidRDefault="00C76D35" w:rsidP="00C76D35">
      <w:pPr>
        <w:autoSpaceDE w:val="0"/>
        <w:autoSpaceDN w:val="0"/>
        <w:adjustRightInd w:val="0"/>
        <w:spacing w:before="240" w:line="360" w:lineRule="auto"/>
        <w:jc w:val="both"/>
        <w:rPr>
          <w:rFonts w:ascii="Palatino Linotype" w:eastAsia="Calibri" w:hAnsi="Palatino Linotype" w:cs="Arial"/>
        </w:rPr>
      </w:pPr>
      <w:r w:rsidRPr="00C76D35">
        <w:rPr>
          <w:rFonts w:ascii="Palatino Linotype" w:eastAsia="Calibri" w:hAnsi="Palatino Linotype" w:cs="Arial"/>
        </w:rPr>
        <w:t>En ese sentido, resulta evidente que el Sujeto Obligado no cuenta con las atribuciones para generar, poseer o administrar la información relativa a las declaraciones de situación patrimonial de sus servidores públicos; no obstante, es menester hacer referencia a lo establecido en el artículo 167 de la Ley de Transparencia estatal, que a</w:t>
      </w:r>
      <w:r>
        <w:rPr>
          <w:rFonts w:ascii="Palatino Linotype" w:eastAsia="Calibri" w:hAnsi="Palatino Linotype" w:cs="Arial"/>
        </w:rPr>
        <w:t xml:space="preserve"> la letra dispone lo siguiente:</w:t>
      </w:r>
    </w:p>
    <w:p w14:paraId="6FA00B3F" w14:textId="77777777" w:rsidR="00C76D35" w:rsidRPr="00C76D35" w:rsidRDefault="00C76D35" w:rsidP="00C76D35">
      <w:pPr>
        <w:autoSpaceDE w:val="0"/>
        <w:autoSpaceDN w:val="0"/>
        <w:adjustRightInd w:val="0"/>
        <w:spacing w:before="240"/>
        <w:ind w:left="567" w:right="567"/>
        <w:jc w:val="both"/>
        <w:rPr>
          <w:rFonts w:ascii="Palatino Linotype" w:eastAsia="Calibri" w:hAnsi="Palatino Linotype" w:cs="Arial"/>
          <w:i/>
        </w:rPr>
      </w:pPr>
      <w:r w:rsidRPr="00C76D35">
        <w:rPr>
          <w:rFonts w:ascii="Palatino Linotype" w:eastAsia="Calibri" w:hAnsi="Palatino Linotype" w:cs="Arial"/>
          <w:b/>
          <w:i/>
        </w:rPr>
        <w:t>Artículo 167.</w:t>
      </w:r>
      <w:r w:rsidRPr="00C76D35">
        <w:rPr>
          <w:rFonts w:ascii="Palatino Linotype" w:eastAsia="Calibri" w:hAnsi="Palatino Linotype" w:cs="Arial"/>
          <w:i/>
        </w:rPr>
        <w:t xml:space="preserve"> </w:t>
      </w:r>
      <w:r w:rsidRPr="00C76D35">
        <w:rPr>
          <w:rFonts w:ascii="Palatino Linotype" w:eastAsia="Calibri" w:hAnsi="Palatino Linotype" w:cs="Arial"/>
          <w:b/>
          <w:i/>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C76D35">
        <w:rPr>
          <w:rFonts w:ascii="Palatino Linotype" w:eastAsia="Calibri" w:hAnsi="Palatino Linotype" w:cs="Arial"/>
          <w:i/>
        </w:rPr>
        <w:t xml:space="preserve"> </w:t>
      </w:r>
    </w:p>
    <w:p w14:paraId="69DC7137" w14:textId="77777777" w:rsidR="00C76D35" w:rsidRPr="00C76D35" w:rsidRDefault="00C76D35" w:rsidP="00C76D35">
      <w:pPr>
        <w:autoSpaceDE w:val="0"/>
        <w:autoSpaceDN w:val="0"/>
        <w:adjustRightInd w:val="0"/>
        <w:ind w:left="567" w:right="567"/>
        <w:jc w:val="both"/>
        <w:rPr>
          <w:rFonts w:ascii="Palatino Linotype" w:eastAsia="Calibri" w:hAnsi="Palatino Linotype" w:cs="Arial"/>
          <w:i/>
        </w:rPr>
      </w:pPr>
    </w:p>
    <w:p w14:paraId="48F0292A" w14:textId="77777777" w:rsidR="00C76D35" w:rsidRPr="00C76D35" w:rsidRDefault="00C76D35" w:rsidP="00C76D35">
      <w:pPr>
        <w:autoSpaceDE w:val="0"/>
        <w:autoSpaceDN w:val="0"/>
        <w:adjustRightInd w:val="0"/>
        <w:ind w:left="567" w:right="567"/>
        <w:jc w:val="both"/>
        <w:rPr>
          <w:rFonts w:ascii="Palatino Linotype" w:eastAsia="Calibri" w:hAnsi="Palatino Linotype" w:cs="Arial"/>
          <w:i/>
        </w:rPr>
      </w:pPr>
      <w:r w:rsidRPr="00C76D35">
        <w:rPr>
          <w:rFonts w:ascii="Palatino Linotype" w:eastAsia="Calibri" w:hAnsi="Palatino Linotype" w:cs="Arial"/>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40681676" w14:textId="77777777" w:rsidR="00C76D35" w:rsidRPr="00C76D35" w:rsidRDefault="00C76D35" w:rsidP="00C76D35">
      <w:pPr>
        <w:autoSpaceDE w:val="0"/>
        <w:autoSpaceDN w:val="0"/>
        <w:adjustRightInd w:val="0"/>
        <w:ind w:left="567" w:right="567"/>
        <w:jc w:val="both"/>
        <w:rPr>
          <w:rFonts w:ascii="Palatino Linotype" w:eastAsia="Calibri" w:hAnsi="Palatino Linotype" w:cs="Arial"/>
          <w:i/>
        </w:rPr>
      </w:pPr>
    </w:p>
    <w:p w14:paraId="74327D6A" w14:textId="77777777" w:rsidR="00C76D35" w:rsidRPr="00C76D35" w:rsidRDefault="00C76D35" w:rsidP="00C76D35">
      <w:pPr>
        <w:autoSpaceDE w:val="0"/>
        <w:autoSpaceDN w:val="0"/>
        <w:adjustRightInd w:val="0"/>
        <w:ind w:left="567" w:right="567"/>
        <w:jc w:val="both"/>
        <w:rPr>
          <w:rFonts w:ascii="Palatino Linotype" w:eastAsia="Calibri" w:hAnsi="Palatino Linotype" w:cs="Arial"/>
          <w:i/>
        </w:rPr>
      </w:pPr>
      <w:r w:rsidRPr="00C76D35">
        <w:rPr>
          <w:rFonts w:ascii="Palatino Linotype" w:eastAsia="Calibri" w:hAnsi="Palatino Linotype" w:cs="Arial"/>
          <w:i/>
        </w:rPr>
        <w:lastRenderedPageBreak/>
        <w:t>Si transcurrido el plazo señalado en el primer párrafo de este artículo, el sujeto obligado no declina la competencia en los términos establecidos, podrá canalizar la solicitud ante el sujeto obligado competente.</w:t>
      </w:r>
    </w:p>
    <w:p w14:paraId="50022F76" w14:textId="77777777" w:rsidR="00C76D35" w:rsidRPr="00C76D35" w:rsidRDefault="00C76D35" w:rsidP="00C76D35">
      <w:pPr>
        <w:autoSpaceDE w:val="0"/>
        <w:autoSpaceDN w:val="0"/>
        <w:adjustRightInd w:val="0"/>
        <w:spacing w:line="360" w:lineRule="auto"/>
        <w:jc w:val="both"/>
        <w:rPr>
          <w:rFonts w:ascii="Palatino Linotype" w:eastAsia="Calibri" w:hAnsi="Palatino Linotype" w:cs="Arial"/>
        </w:rPr>
      </w:pPr>
    </w:p>
    <w:p w14:paraId="73F572D6" w14:textId="6E43568B" w:rsidR="00C76D35" w:rsidRDefault="00C76D35" w:rsidP="00C76D35">
      <w:pPr>
        <w:autoSpaceDE w:val="0"/>
        <w:autoSpaceDN w:val="0"/>
        <w:adjustRightInd w:val="0"/>
        <w:spacing w:line="360" w:lineRule="auto"/>
        <w:jc w:val="both"/>
        <w:rPr>
          <w:rFonts w:ascii="Palatino Linotype" w:eastAsia="Calibri" w:hAnsi="Palatino Linotype" w:cs="Arial"/>
        </w:rPr>
      </w:pPr>
      <w:r w:rsidRPr="00C76D35">
        <w:rPr>
          <w:rFonts w:ascii="Palatino Linotype" w:eastAsia="Calibri" w:hAnsi="Palatino Linotype" w:cs="Arial"/>
        </w:rPr>
        <w:t>Conforme a lo dispuesto en el artículo en cita, los sujetos obligados deberán hacer del conocimiento de los solicitantes la incompetencia para generar la información dentro del término de tres días hábiles posteriores a la recepción de la solicitud; lo que, en el presente caso, no sucedió, como se puede observar a continuación:</w:t>
      </w:r>
    </w:p>
    <w:p w14:paraId="3C0F0268" w14:textId="3FB01BA4" w:rsidR="00C76D35" w:rsidRPr="00C76D35" w:rsidRDefault="00C76D35" w:rsidP="00C76D35">
      <w:pPr>
        <w:autoSpaceDE w:val="0"/>
        <w:autoSpaceDN w:val="0"/>
        <w:adjustRightInd w:val="0"/>
        <w:spacing w:before="240" w:line="360" w:lineRule="auto"/>
        <w:jc w:val="both"/>
        <w:rPr>
          <w:rFonts w:ascii="Palatino Linotype" w:eastAsia="Calibri" w:hAnsi="Palatino Linotype" w:cs="Arial"/>
        </w:rPr>
      </w:pPr>
      <w:r w:rsidRPr="00C76D35">
        <w:rPr>
          <w:rFonts w:ascii="Palatino Linotype" w:eastAsia="Calibri" w:hAnsi="Palatino Linotype" w:cs="Arial"/>
        </w:rPr>
        <w:t xml:space="preserve">Como se puede observar, la solicitud de información ingresó el día </w:t>
      </w:r>
      <w:r>
        <w:rPr>
          <w:rFonts w:ascii="Palatino Linotype" w:eastAsia="Calibri" w:hAnsi="Palatino Linotype" w:cs="Arial"/>
        </w:rPr>
        <w:t xml:space="preserve">veintinueve de agosto </w:t>
      </w:r>
      <w:r w:rsidRPr="00C76D35">
        <w:rPr>
          <w:rFonts w:ascii="Palatino Linotype" w:eastAsia="Calibri" w:hAnsi="Palatino Linotype" w:cs="Arial"/>
        </w:rPr>
        <w:t xml:space="preserve">de dos mil veintidós, mientras que el Sujeto Obligado dio respuesta a la solicitud el día </w:t>
      </w:r>
      <w:r>
        <w:rPr>
          <w:rFonts w:ascii="Palatino Linotype" w:eastAsia="Calibri" w:hAnsi="Palatino Linotype" w:cs="Arial"/>
        </w:rPr>
        <w:t>trece de septiembre</w:t>
      </w:r>
      <w:r w:rsidRPr="00C76D35">
        <w:rPr>
          <w:rFonts w:ascii="Palatino Linotype" w:eastAsia="Calibri" w:hAnsi="Palatino Linotype" w:cs="Arial"/>
        </w:rPr>
        <w:t xml:space="preserve"> del mismo año, excediéndose del término de tres días establecido en el artículo 167 de la Ley de la materia; por tanto, con el propósito de colmar la pretensión del Recurrente, es necesario que se haga entrega del acuerdo que emita el Comité de Transparencia por el cual se declare la incompetencia para conocer de la información, tal como se encuentra establecido en el artículo 49 fracción II de la Ley en cita, que a la letra dispone lo siguiente:</w:t>
      </w:r>
    </w:p>
    <w:p w14:paraId="26DC2799" w14:textId="77777777" w:rsidR="00C76D35" w:rsidRPr="00C76D35" w:rsidRDefault="00C76D35" w:rsidP="00C76D35">
      <w:pPr>
        <w:autoSpaceDE w:val="0"/>
        <w:autoSpaceDN w:val="0"/>
        <w:adjustRightInd w:val="0"/>
        <w:spacing w:line="360" w:lineRule="auto"/>
        <w:jc w:val="both"/>
        <w:rPr>
          <w:rFonts w:ascii="Palatino Linotype" w:eastAsia="Calibri" w:hAnsi="Palatino Linotype" w:cs="Arial"/>
        </w:rPr>
      </w:pPr>
    </w:p>
    <w:p w14:paraId="66E7EDEC" w14:textId="77777777" w:rsidR="00C76D35" w:rsidRPr="00C76D35" w:rsidRDefault="00C76D35" w:rsidP="00C76D35">
      <w:pPr>
        <w:autoSpaceDE w:val="0"/>
        <w:autoSpaceDN w:val="0"/>
        <w:adjustRightInd w:val="0"/>
        <w:ind w:left="567" w:right="567"/>
        <w:jc w:val="both"/>
        <w:rPr>
          <w:rFonts w:ascii="Palatino Linotype" w:eastAsia="Calibri" w:hAnsi="Palatino Linotype" w:cs="Arial"/>
          <w:i/>
        </w:rPr>
      </w:pPr>
      <w:r w:rsidRPr="00C76D35">
        <w:rPr>
          <w:rFonts w:ascii="Palatino Linotype" w:eastAsia="Calibri" w:hAnsi="Palatino Linotype" w:cs="Arial"/>
          <w:b/>
          <w:i/>
        </w:rPr>
        <w:t>Artículo 49.</w:t>
      </w:r>
      <w:r w:rsidRPr="00C76D35">
        <w:rPr>
          <w:rFonts w:ascii="Palatino Linotype" w:eastAsia="Calibri" w:hAnsi="Palatino Linotype" w:cs="Arial"/>
          <w:i/>
        </w:rPr>
        <w:t xml:space="preserve"> Los Comités de Transparencia tendrán las siguientes atribuciones:</w:t>
      </w:r>
    </w:p>
    <w:p w14:paraId="6A9F72AA" w14:textId="77777777" w:rsidR="00C76D35" w:rsidRPr="00C76D35" w:rsidRDefault="00C76D35" w:rsidP="00C76D35">
      <w:pPr>
        <w:autoSpaceDE w:val="0"/>
        <w:autoSpaceDN w:val="0"/>
        <w:adjustRightInd w:val="0"/>
        <w:spacing w:before="240"/>
        <w:ind w:left="567" w:right="567"/>
        <w:jc w:val="both"/>
        <w:rPr>
          <w:rFonts w:ascii="Palatino Linotype" w:eastAsia="Calibri" w:hAnsi="Palatino Linotype" w:cs="Arial"/>
          <w:i/>
        </w:rPr>
      </w:pPr>
      <w:r w:rsidRPr="00C76D35">
        <w:rPr>
          <w:rFonts w:ascii="Palatino Linotype" w:eastAsia="Calibri" w:hAnsi="Palatino Linotype" w:cs="Arial"/>
          <w:i/>
        </w:rPr>
        <w:t>(…)</w:t>
      </w:r>
    </w:p>
    <w:p w14:paraId="01FECE3C" w14:textId="77777777" w:rsidR="00C76D35" w:rsidRPr="00C76D35" w:rsidRDefault="00C76D35" w:rsidP="00C76D35">
      <w:pPr>
        <w:autoSpaceDE w:val="0"/>
        <w:autoSpaceDN w:val="0"/>
        <w:adjustRightInd w:val="0"/>
        <w:spacing w:before="240"/>
        <w:ind w:left="567" w:right="567"/>
        <w:jc w:val="both"/>
        <w:rPr>
          <w:rFonts w:ascii="Palatino Linotype" w:eastAsia="Calibri" w:hAnsi="Palatino Linotype" w:cs="Arial"/>
          <w:i/>
        </w:rPr>
      </w:pPr>
      <w:r w:rsidRPr="00C76D35">
        <w:rPr>
          <w:rFonts w:ascii="Palatino Linotype" w:eastAsia="Calibri" w:hAnsi="Palatino Linotype" w:cs="Arial"/>
          <w:i/>
        </w:rPr>
        <w:t>II.</w:t>
      </w:r>
      <w:r w:rsidRPr="00C76D35">
        <w:rPr>
          <w:rFonts w:ascii="Palatino Linotype" w:eastAsia="Calibri" w:hAnsi="Palatino Linotype" w:cs="Arial"/>
          <w:i/>
        </w:rPr>
        <w:tab/>
        <w:t>Confirmar, modificar o revocar las determinaciones que en materia de ampliación del plazo de respuesta, clasificación de la información y declaración de inexistencia o de incompetencia realicen los titulares de las áreas de los sujetos obligados;</w:t>
      </w:r>
    </w:p>
    <w:p w14:paraId="2A437427" w14:textId="273A8B8C" w:rsidR="00C76D35" w:rsidRPr="00C76D35" w:rsidRDefault="00C76D35" w:rsidP="00C76D35">
      <w:pPr>
        <w:autoSpaceDE w:val="0"/>
        <w:autoSpaceDN w:val="0"/>
        <w:adjustRightInd w:val="0"/>
        <w:spacing w:before="240"/>
        <w:ind w:left="567" w:right="567"/>
        <w:jc w:val="both"/>
        <w:rPr>
          <w:rFonts w:ascii="Palatino Linotype" w:eastAsia="Calibri" w:hAnsi="Palatino Linotype" w:cs="Arial"/>
          <w:i/>
        </w:rPr>
      </w:pPr>
      <w:r w:rsidRPr="00C76D35">
        <w:rPr>
          <w:rFonts w:ascii="Palatino Linotype" w:eastAsia="Calibri" w:hAnsi="Palatino Linotype" w:cs="Arial"/>
          <w:i/>
        </w:rPr>
        <w:t>(…)</w:t>
      </w:r>
    </w:p>
    <w:p w14:paraId="413A25C6" w14:textId="3AB5D33E" w:rsidR="00F27544" w:rsidRPr="007769B2" w:rsidRDefault="003719D1" w:rsidP="00F27544">
      <w:pPr>
        <w:autoSpaceDE w:val="0"/>
        <w:autoSpaceDN w:val="0"/>
        <w:adjustRightInd w:val="0"/>
        <w:spacing w:before="240" w:line="360" w:lineRule="auto"/>
        <w:jc w:val="both"/>
        <w:rPr>
          <w:rFonts w:ascii="Palatino Linotype" w:eastAsia="Calibri" w:hAnsi="Palatino Linotype" w:cs="Arial"/>
        </w:rPr>
      </w:pPr>
      <w:r w:rsidRPr="00742E68">
        <w:rPr>
          <w:rFonts w:ascii="Palatino Linotype" w:eastAsia="Calibri" w:hAnsi="Palatino Linotype" w:cs="Arial"/>
        </w:rPr>
        <w:t>En ese mismo</w:t>
      </w:r>
      <w:r>
        <w:rPr>
          <w:rFonts w:ascii="Palatino Linotype" w:eastAsia="Calibri" w:hAnsi="Palatino Linotype" w:cs="Arial"/>
        </w:rPr>
        <w:t xml:space="preserve"> contexto, el</w:t>
      </w:r>
      <w:r w:rsidR="00F27544" w:rsidRPr="007769B2">
        <w:rPr>
          <w:rFonts w:ascii="Palatino Linotype" w:eastAsia="Calibri" w:hAnsi="Palatino Linotype" w:cs="Arial"/>
        </w:rPr>
        <w:t xml:space="preserve"> artículo 12</w:t>
      </w:r>
      <w:r w:rsidR="00F27544">
        <w:rPr>
          <w:rFonts w:ascii="Palatino Linotype" w:eastAsia="Calibri" w:hAnsi="Palatino Linotype" w:cs="Arial"/>
        </w:rPr>
        <w:t xml:space="preserve"> </w:t>
      </w:r>
      <w:r w:rsidR="00F27544" w:rsidRPr="007769B2">
        <w:rPr>
          <w:rFonts w:ascii="Palatino Linotype" w:eastAsia="Calibri" w:hAnsi="Palatino Linotype" w:cs="Arial"/>
        </w:rPr>
        <w:t xml:space="preserve">de la Ley de Transparencias y Acceso a la Información Pública del Estado de México y Municipios, establece que los sujetos </w:t>
      </w:r>
      <w:r w:rsidR="00F27544" w:rsidRPr="007769B2">
        <w:rPr>
          <w:rFonts w:ascii="Palatino Linotype" w:eastAsia="Calibri" w:hAnsi="Palatino Linotype" w:cs="Arial"/>
        </w:rPr>
        <w:lastRenderedPageBreak/>
        <w:t>obligados proporcionarán la información pública que se les requiera y esta obre en sus archivos, precepto</w:t>
      </w:r>
      <w:r w:rsidR="00F27544">
        <w:rPr>
          <w:rFonts w:ascii="Palatino Linotype" w:eastAsia="Calibri" w:hAnsi="Palatino Linotype" w:cs="Arial"/>
        </w:rPr>
        <w:t>s</w:t>
      </w:r>
      <w:r w:rsidR="00F27544" w:rsidRPr="007769B2">
        <w:rPr>
          <w:rFonts w:ascii="Palatino Linotype" w:eastAsia="Calibri" w:hAnsi="Palatino Linotype" w:cs="Arial"/>
        </w:rPr>
        <w:t xml:space="preserve"> que a continuación se transcribe</w:t>
      </w:r>
      <w:r w:rsidR="00F27544">
        <w:rPr>
          <w:rFonts w:ascii="Palatino Linotype" w:eastAsia="Calibri" w:hAnsi="Palatino Linotype" w:cs="Arial"/>
        </w:rPr>
        <w:t>n</w:t>
      </w:r>
      <w:r w:rsidR="00F27544" w:rsidRPr="007769B2">
        <w:rPr>
          <w:rFonts w:ascii="Palatino Linotype" w:eastAsia="Calibri" w:hAnsi="Palatino Linotype" w:cs="Arial"/>
        </w:rPr>
        <w:t>:</w:t>
      </w:r>
    </w:p>
    <w:p w14:paraId="6EC7E648" w14:textId="77777777" w:rsidR="00F27544" w:rsidRPr="007769B2" w:rsidRDefault="00F27544" w:rsidP="00F27544"/>
    <w:p w14:paraId="05DA51B2" w14:textId="77777777" w:rsidR="00F27544" w:rsidRPr="007769B2" w:rsidRDefault="00F27544" w:rsidP="00F27544">
      <w:pPr>
        <w:ind w:left="851" w:right="850"/>
        <w:jc w:val="both"/>
        <w:rPr>
          <w:rFonts w:ascii="Palatino Linotype" w:hAnsi="Palatino Linotype"/>
          <w:i/>
        </w:rPr>
      </w:pPr>
      <w:r w:rsidRPr="007769B2">
        <w:rPr>
          <w:rFonts w:ascii="Palatino Linotype" w:hAnsi="Palatino Linotype"/>
        </w:rPr>
        <w:t>“</w:t>
      </w:r>
      <w:r w:rsidRPr="007769B2">
        <w:rPr>
          <w:rFonts w:ascii="Palatino Linotype" w:hAnsi="Palatino Linotype"/>
          <w:b/>
          <w:i/>
        </w:rPr>
        <w:t>Artículo 12.</w:t>
      </w:r>
      <w:r w:rsidRPr="007769B2">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237CBEC1" w14:textId="77777777" w:rsidR="00F27544" w:rsidRPr="007769B2" w:rsidRDefault="00F27544" w:rsidP="00F27544">
      <w:pPr>
        <w:ind w:left="851" w:right="850"/>
        <w:jc w:val="both"/>
        <w:rPr>
          <w:rFonts w:ascii="Palatino Linotype" w:hAnsi="Palatino Linotype"/>
          <w:i/>
        </w:rPr>
      </w:pPr>
    </w:p>
    <w:p w14:paraId="7DD43340" w14:textId="7AFC8380" w:rsidR="00F27544" w:rsidRPr="003719D1" w:rsidRDefault="00F27544" w:rsidP="003719D1">
      <w:pPr>
        <w:ind w:left="851" w:right="850"/>
        <w:jc w:val="both"/>
        <w:rPr>
          <w:rFonts w:ascii="Palatino Linotype" w:hAnsi="Palatino Linotype"/>
          <w:i/>
        </w:rPr>
      </w:pPr>
      <w:r w:rsidRPr="007769B2">
        <w:rPr>
          <w:rFonts w:ascii="Palatino Linotype" w:hAnsi="Palatino Linotype"/>
          <w:b/>
          <w:i/>
          <w:u w:val="single"/>
        </w:rPr>
        <w:t>Los sujetos obligados sólo proporcionarán la información pública que se les requiera y que obre en sus archivos</w:t>
      </w:r>
      <w:r w:rsidRPr="007769B2">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0BF2BDD" w14:textId="77777777" w:rsidR="00F27544" w:rsidRPr="007104AA" w:rsidRDefault="00F27544" w:rsidP="00F27544">
      <w:pPr>
        <w:ind w:left="851" w:right="850"/>
        <w:jc w:val="both"/>
        <w:rPr>
          <w:rFonts w:ascii="Palatino Linotype" w:hAnsi="Palatino Linotype"/>
        </w:rPr>
      </w:pPr>
    </w:p>
    <w:p w14:paraId="5102A2D0" w14:textId="77777777" w:rsidR="00F27544" w:rsidRDefault="00F27544" w:rsidP="00F27544">
      <w:pPr>
        <w:autoSpaceDE w:val="0"/>
        <w:autoSpaceDN w:val="0"/>
        <w:adjustRightInd w:val="0"/>
        <w:spacing w:line="360" w:lineRule="auto"/>
        <w:jc w:val="both"/>
        <w:rPr>
          <w:rFonts w:ascii="Palatino Linotype" w:hAnsi="Palatino Linotype" w:cs="Arial"/>
        </w:rPr>
      </w:pPr>
    </w:p>
    <w:p w14:paraId="722AFD7A" w14:textId="1CABB1DC" w:rsidR="00EE2ABD" w:rsidRDefault="00F27544" w:rsidP="00715641">
      <w:pPr>
        <w:autoSpaceDE w:val="0"/>
        <w:autoSpaceDN w:val="0"/>
        <w:adjustRightInd w:val="0"/>
        <w:spacing w:line="360" w:lineRule="auto"/>
        <w:jc w:val="both"/>
        <w:rPr>
          <w:rFonts w:ascii="Palatino Linotype" w:hAnsi="Palatino Linotype" w:cs="Arial"/>
        </w:rPr>
      </w:pPr>
      <w:r w:rsidRPr="00B81A2B">
        <w:rPr>
          <w:rFonts w:ascii="Palatino Linotype" w:hAnsi="Palatino Linotype" w:cs="Arial"/>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383214DB" w14:textId="77777777" w:rsidR="00EE2ABD" w:rsidRDefault="00EE2ABD" w:rsidP="00EE2ABD">
      <w:pPr>
        <w:spacing w:line="360" w:lineRule="auto"/>
        <w:contextualSpacing/>
        <w:jc w:val="both"/>
        <w:rPr>
          <w:rFonts w:ascii="Palatino Linotype" w:hAnsi="Palatino Linotype" w:cs="Arial"/>
          <w:color w:val="222222"/>
        </w:rPr>
      </w:pPr>
    </w:p>
    <w:p w14:paraId="123693EB" w14:textId="068EEAFB" w:rsidR="00715641" w:rsidRDefault="00715641" w:rsidP="00715641">
      <w:pPr>
        <w:spacing w:line="360" w:lineRule="auto"/>
        <w:jc w:val="both"/>
        <w:rPr>
          <w:rFonts w:ascii="Palatino Linotype" w:hAnsi="Palatino Linotype" w:cs="Arial"/>
        </w:rPr>
      </w:pPr>
      <w:r>
        <w:rPr>
          <w:rFonts w:ascii="Palatino Linotype" w:hAnsi="Palatino Linotype" w:cs="Arial"/>
        </w:rPr>
        <w:t>Con base en lo anteriormente expuesto, resulta procedente ordenar entrega de la siguiente información:</w:t>
      </w:r>
    </w:p>
    <w:p w14:paraId="4952FA11" w14:textId="77777777" w:rsidR="00715641" w:rsidRPr="00715641" w:rsidRDefault="00715641" w:rsidP="00715641">
      <w:pPr>
        <w:pStyle w:val="Prrafodelista"/>
        <w:numPr>
          <w:ilvl w:val="0"/>
          <w:numId w:val="18"/>
        </w:numPr>
        <w:autoSpaceDE w:val="0"/>
        <w:autoSpaceDN w:val="0"/>
        <w:adjustRightInd w:val="0"/>
        <w:spacing w:before="240" w:line="360" w:lineRule="auto"/>
        <w:jc w:val="both"/>
        <w:rPr>
          <w:rFonts w:ascii="Palatino Linotype" w:hAnsi="Palatino Linotype" w:cs="Arial"/>
        </w:rPr>
      </w:pPr>
      <w:r>
        <w:rPr>
          <w:rFonts w:ascii="Palatino Linotype" w:eastAsia="Calibri" w:hAnsi="Palatino Linotype" w:cs="Arial"/>
        </w:rPr>
        <w:t xml:space="preserve">Acuerdo </w:t>
      </w:r>
      <w:r w:rsidRPr="00094CB0">
        <w:rPr>
          <w:rFonts w:ascii="Palatino Linotype" w:eastAsia="Calibri" w:hAnsi="Palatino Linotype" w:cs="Arial"/>
        </w:rPr>
        <w:t xml:space="preserve">mediante el cual el Comité de Transparencia declare la incompetencia para generar la información relativa a </w:t>
      </w:r>
      <w:r>
        <w:rPr>
          <w:rFonts w:ascii="Palatino Linotype" w:hAnsi="Palatino Linotype" w:cs="Arial"/>
        </w:rPr>
        <w:t>la información de los bienes inmuebles propiedad del Gobierno del Estado de México</w:t>
      </w:r>
      <w:r w:rsidRPr="00094CB0">
        <w:rPr>
          <w:rFonts w:ascii="Palatino Linotype" w:eastAsia="Calibri" w:hAnsi="Palatino Linotype" w:cs="Arial"/>
        </w:rPr>
        <w:t>.</w:t>
      </w:r>
    </w:p>
    <w:p w14:paraId="4990DB24" w14:textId="498B76AD" w:rsidR="00715641" w:rsidRPr="00AB3254" w:rsidRDefault="00715641" w:rsidP="00715641">
      <w:pPr>
        <w:spacing w:line="360" w:lineRule="auto"/>
        <w:jc w:val="both"/>
        <w:rPr>
          <w:rFonts w:ascii="Palatino Linotype" w:hAnsi="Palatino Linotype" w:cs="Arial"/>
        </w:rPr>
      </w:pPr>
      <w:r w:rsidRPr="000F5B7E">
        <w:rPr>
          <w:rFonts w:ascii="Palatino Linotype" w:hAnsi="Palatino Linotype"/>
        </w:rPr>
        <w:lastRenderedPageBreak/>
        <w:t xml:space="preserve">En mérito de lo expuesto en líneas anteriores, resultan fundados los motivos de inconformidad que arguye </w:t>
      </w:r>
      <w:r>
        <w:rPr>
          <w:rFonts w:ascii="Palatino Linotype" w:hAnsi="Palatino Linotype"/>
          <w:b/>
          <w:bCs/>
        </w:rPr>
        <w:t>El</w:t>
      </w:r>
      <w:r w:rsidRPr="000F5B7E">
        <w:rPr>
          <w:rFonts w:ascii="Palatino Linotype" w:hAnsi="Palatino Linotype"/>
          <w:b/>
        </w:rPr>
        <w:t xml:space="preserve"> Recurrente</w:t>
      </w:r>
      <w:r w:rsidRPr="000F5B7E">
        <w:rPr>
          <w:rFonts w:ascii="Palatino Linotype" w:hAnsi="Palatino Linotype"/>
        </w:rPr>
        <w:t xml:space="preserve"> en su medio de impugnación que fue materia de estudio, por ello </w:t>
      </w:r>
      <w:r w:rsidRPr="000F5B7E">
        <w:rPr>
          <w:rFonts w:ascii="Palatino Linotype" w:hAnsi="Palatino Linotype" w:cs="Arial"/>
        </w:rPr>
        <w:t>con fundamento en la</w:t>
      </w:r>
      <w:r w:rsidRPr="000F5B7E">
        <w:rPr>
          <w:rFonts w:ascii="Palatino Linotype" w:hAnsi="Palatino Linotype" w:cs="Arial"/>
          <w:b/>
        </w:rPr>
        <w:t xml:space="preserve"> </w:t>
      </w:r>
      <w:r w:rsidRPr="003B3A02">
        <w:rPr>
          <w:rFonts w:ascii="Palatino Linotype" w:hAnsi="Palatino Linotype" w:cs="Arial"/>
          <w:b/>
          <w:bCs/>
          <w:i/>
        </w:rPr>
        <w:t>primera hipótesis</w:t>
      </w:r>
      <w:r w:rsidRPr="000F5B7E">
        <w:rPr>
          <w:rFonts w:ascii="Palatino Linotype" w:hAnsi="Palatino Linotype" w:cs="Arial"/>
          <w:b/>
        </w:rPr>
        <w:t xml:space="preserve"> </w:t>
      </w:r>
      <w:r w:rsidRPr="000F5B7E">
        <w:rPr>
          <w:rFonts w:ascii="Palatino Linotype" w:hAnsi="Palatino Linotype" w:cs="Arial"/>
        </w:rPr>
        <w:t>de la fracción</w:t>
      </w:r>
      <w:r w:rsidRPr="000F5B7E">
        <w:rPr>
          <w:rFonts w:ascii="Palatino Linotype" w:hAnsi="Palatino Linotype" w:cs="Arial"/>
          <w:b/>
        </w:rPr>
        <w:t xml:space="preserve"> </w:t>
      </w:r>
      <w:r w:rsidRPr="000F5B7E">
        <w:rPr>
          <w:rFonts w:ascii="Palatino Linotype" w:hAnsi="Palatino Linotype" w:cs="Arial"/>
        </w:rPr>
        <w:t>III, del artículo 186,</w:t>
      </w:r>
      <w:r w:rsidRPr="000F5B7E">
        <w:rPr>
          <w:rFonts w:ascii="Palatino Linotype" w:hAnsi="Palatino Linotype" w:cs="Arial"/>
          <w:b/>
        </w:rPr>
        <w:t xml:space="preserve"> </w:t>
      </w:r>
      <w:r w:rsidRPr="000F5B7E">
        <w:rPr>
          <w:rFonts w:ascii="Palatino Linotype" w:hAnsi="Palatino Linotype" w:cs="Arial"/>
        </w:rPr>
        <w:t xml:space="preserve">de la Ley de Transparencia y Acceso a la Información Pública del Estado de México y Municipios, se </w:t>
      </w:r>
      <w:r w:rsidRPr="000F5B7E">
        <w:rPr>
          <w:rFonts w:ascii="Palatino Linotype" w:hAnsi="Palatino Linotype" w:cs="Arial"/>
          <w:b/>
        </w:rPr>
        <w:t xml:space="preserve">REVOCA </w:t>
      </w:r>
      <w:r w:rsidRPr="000F5B7E">
        <w:rPr>
          <w:rFonts w:ascii="Palatino Linotype" w:hAnsi="Palatino Linotype" w:cs="Arial"/>
        </w:rPr>
        <w:t>la respuesta a la solicitud de información número</w:t>
      </w:r>
      <w:r w:rsidRPr="000F5B7E">
        <w:rPr>
          <w:rFonts w:ascii="Palatino Linotype" w:hAnsi="Palatino Linotype"/>
          <w:b/>
        </w:rPr>
        <w:t xml:space="preserve"> </w:t>
      </w:r>
      <w:r w:rsidRPr="00715641">
        <w:rPr>
          <w:rFonts w:ascii="Palatino Linotype" w:hAnsi="Palatino Linotype" w:cs="Arial"/>
          <w:b/>
        </w:rPr>
        <w:t>00770/ZINACANT/IP/2022</w:t>
      </w:r>
      <w:r>
        <w:rPr>
          <w:rFonts w:ascii="Palatino Linotype" w:hAnsi="Palatino Linotype" w:cs="Arial"/>
          <w:b/>
        </w:rPr>
        <w:t xml:space="preserve"> </w:t>
      </w:r>
      <w:r>
        <w:rPr>
          <w:rFonts w:ascii="Palatino Linotype" w:hAnsi="Palatino Linotype" w:cs="Arial"/>
        </w:rPr>
        <w:t xml:space="preserve">que ha sido materia del presente fallo. </w:t>
      </w:r>
    </w:p>
    <w:p w14:paraId="5533C958" w14:textId="77777777" w:rsidR="00715641" w:rsidRDefault="00715641" w:rsidP="00715641">
      <w:pPr>
        <w:spacing w:line="360" w:lineRule="auto"/>
        <w:jc w:val="both"/>
        <w:rPr>
          <w:rFonts w:ascii="Palatino Linotype" w:hAnsi="Palatino Linotype"/>
        </w:rPr>
      </w:pPr>
    </w:p>
    <w:p w14:paraId="3EC029EF" w14:textId="77777777" w:rsidR="00715641" w:rsidRDefault="00715641" w:rsidP="00715641">
      <w:pPr>
        <w:spacing w:line="360" w:lineRule="auto"/>
        <w:jc w:val="both"/>
        <w:rPr>
          <w:rFonts w:ascii="Palatino Linotype" w:hAnsi="Palatino Linotype"/>
        </w:rPr>
      </w:pPr>
      <w:r w:rsidRPr="000F5B7E">
        <w:rPr>
          <w:rFonts w:ascii="Palatino Linotype" w:hAnsi="Palatino Linotype"/>
        </w:rPr>
        <w:t>Por lo antes expuesto y fundado es de resolverse y,</w:t>
      </w:r>
    </w:p>
    <w:p w14:paraId="6D157E0D" w14:textId="77777777" w:rsidR="00715641" w:rsidRDefault="00715641" w:rsidP="00715641">
      <w:pPr>
        <w:spacing w:line="360" w:lineRule="auto"/>
        <w:jc w:val="both"/>
        <w:rPr>
          <w:rFonts w:ascii="Palatino Linotype" w:hAnsi="Palatino Linotype"/>
        </w:rPr>
      </w:pPr>
    </w:p>
    <w:p w14:paraId="6C91BCD2" w14:textId="77777777" w:rsidR="00715641" w:rsidRPr="00413327" w:rsidRDefault="00715641" w:rsidP="00715641">
      <w:pPr>
        <w:spacing w:before="240" w:after="240" w:line="360" w:lineRule="auto"/>
        <w:jc w:val="center"/>
        <w:rPr>
          <w:rFonts w:ascii="Palatino Linotype" w:hAnsi="Palatino Linotype"/>
          <w:b/>
          <w:spacing w:val="60"/>
        </w:rPr>
      </w:pPr>
      <w:r>
        <w:rPr>
          <w:rFonts w:ascii="Palatino Linotype" w:hAnsi="Palatino Linotype"/>
          <w:b/>
          <w:spacing w:val="60"/>
        </w:rPr>
        <w:t>S E RESUELVE</w:t>
      </w:r>
    </w:p>
    <w:p w14:paraId="2E05A71F" w14:textId="7008E759" w:rsidR="00715641" w:rsidRDefault="00715641" w:rsidP="00715641">
      <w:pPr>
        <w:spacing w:before="240" w:line="360" w:lineRule="auto"/>
        <w:jc w:val="both"/>
        <w:rPr>
          <w:rFonts w:ascii="Palatino Linotype" w:hAnsi="Palatino Linotype" w:cs="Arial"/>
        </w:rPr>
      </w:pPr>
      <w:r w:rsidRPr="00D62F3F">
        <w:rPr>
          <w:rFonts w:ascii="Palatino Linotype" w:hAnsi="Palatino Linotype" w:cs="Arial"/>
          <w:b/>
          <w:sz w:val="28"/>
          <w:szCs w:val="28"/>
          <w:lang w:val="es-ES_tradnl"/>
        </w:rPr>
        <w:t>PRIMERO.</w:t>
      </w:r>
      <w:r w:rsidRPr="00413327">
        <w:rPr>
          <w:rFonts w:ascii="Palatino Linotype" w:hAnsi="Palatino Linotype" w:cs="Arial"/>
          <w:lang w:val="es-ES_tradnl"/>
        </w:rPr>
        <w:t xml:space="preserve"> </w:t>
      </w:r>
      <w:r w:rsidRPr="00413327">
        <w:rPr>
          <w:rFonts w:ascii="Palatino Linotype" w:hAnsi="Palatino Linotype" w:cs="Arial"/>
        </w:rPr>
        <w:t xml:space="preserve">Se </w:t>
      </w:r>
      <w:r w:rsidRPr="00413327">
        <w:rPr>
          <w:rFonts w:ascii="Palatino Linotype" w:hAnsi="Palatino Linotype" w:cs="Arial"/>
          <w:b/>
        </w:rPr>
        <w:t xml:space="preserve">REVOCA </w:t>
      </w:r>
      <w:r w:rsidRPr="00413327">
        <w:rPr>
          <w:rFonts w:ascii="Palatino Linotype" w:hAnsi="Palatino Linotype" w:cs="Arial"/>
        </w:rPr>
        <w:t xml:space="preserve">la respuesta entregada por </w:t>
      </w:r>
      <w:r w:rsidRPr="00413327">
        <w:rPr>
          <w:rFonts w:ascii="Palatino Linotype" w:hAnsi="Palatino Linotype" w:cs="Arial"/>
          <w:b/>
        </w:rPr>
        <w:t xml:space="preserve">EL SUJETO OBLIGADO, </w:t>
      </w:r>
      <w:r>
        <w:rPr>
          <w:rFonts w:ascii="Palatino Linotype" w:hAnsi="Palatino Linotype" w:cs="Arial"/>
        </w:rPr>
        <w:t xml:space="preserve">a la solicitud de información número </w:t>
      </w:r>
      <w:r w:rsidRPr="00715641">
        <w:rPr>
          <w:rFonts w:ascii="Palatino Linotype" w:hAnsi="Palatino Linotype" w:cs="Arial"/>
          <w:b/>
        </w:rPr>
        <w:t>00770/ZINACANT/IP/2022</w:t>
      </w:r>
      <w:r>
        <w:rPr>
          <w:rFonts w:ascii="Palatino Linotype" w:hAnsi="Palatino Linotype" w:cs="Arial"/>
          <w:b/>
        </w:rPr>
        <w:t xml:space="preserve"> </w:t>
      </w:r>
      <w:r>
        <w:rPr>
          <w:rFonts w:ascii="Palatino Linotype" w:hAnsi="Palatino Linotype" w:cs="Arial"/>
        </w:rPr>
        <w:t xml:space="preserve">por resultar fundados los motivos de inconformidad que arguye </w:t>
      </w:r>
      <w:r>
        <w:rPr>
          <w:rFonts w:ascii="Palatino Linotype" w:hAnsi="Palatino Linotype" w:cs="Arial"/>
          <w:b/>
        </w:rPr>
        <w:t xml:space="preserve">EL RECURRENTE, </w:t>
      </w:r>
      <w:r>
        <w:rPr>
          <w:rFonts w:ascii="Palatino Linotype" w:hAnsi="Palatino Linotype" w:cs="Arial"/>
        </w:rPr>
        <w:t xml:space="preserve">en términos del considerando </w:t>
      </w:r>
      <w:r>
        <w:rPr>
          <w:rFonts w:ascii="Palatino Linotype" w:hAnsi="Palatino Linotype" w:cs="Arial"/>
          <w:b/>
        </w:rPr>
        <w:t xml:space="preserve">CUARTO </w:t>
      </w:r>
      <w:r>
        <w:rPr>
          <w:rFonts w:ascii="Palatino Linotype" w:hAnsi="Palatino Linotype" w:cs="Arial"/>
        </w:rPr>
        <w:t xml:space="preserve">de la presente resolución. </w:t>
      </w:r>
    </w:p>
    <w:p w14:paraId="29E91A38" w14:textId="77777777" w:rsidR="00715641" w:rsidRDefault="00715641" w:rsidP="00715641">
      <w:pPr>
        <w:spacing w:line="360" w:lineRule="auto"/>
        <w:jc w:val="both"/>
        <w:rPr>
          <w:rFonts w:ascii="Palatino Linotype" w:hAnsi="Palatino Linotype" w:cs="Arial"/>
        </w:rPr>
      </w:pPr>
    </w:p>
    <w:p w14:paraId="6E9F9488" w14:textId="5C343CC7" w:rsidR="00715641" w:rsidRDefault="00715641" w:rsidP="00715641">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rPr>
        <w:t xml:space="preserve"> Se </w:t>
      </w:r>
      <w:r w:rsidRPr="006633BF">
        <w:rPr>
          <w:rFonts w:ascii="Palatino Linotype" w:hAnsi="Palatino Linotype" w:cs="Arial"/>
          <w:b/>
        </w:rPr>
        <w:t>ORDENA</w:t>
      </w:r>
      <w:r w:rsidRPr="006633BF">
        <w:rPr>
          <w:rFonts w:ascii="Palatino Linotype" w:hAnsi="Palatino Linotype" w:cs="Arial"/>
        </w:rPr>
        <w:t xml:space="preserve"> al </w:t>
      </w:r>
      <w:r w:rsidRPr="006633BF">
        <w:rPr>
          <w:rFonts w:ascii="Palatino Linotype" w:hAnsi="Palatino Linotype" w:cs="Arial"/>
          <w:b/>
        </w:rPr>
        <w:t>SUJETO OBLIGADO</w:t>
      </w:r>
      <w:r w:rsidRPr="006633BF">
        <w:rPr>
          <w:rFonts w:ascii="Palatino Linotype" w:hAnsi="Palatino Linotype" w:cs="Arial"/>
        </w:rPr>
        <w:t xml:space="preserve"> </w:t>
      </w:r>
      <w:r>
        <w:rPr>
          <w:rFonts w:ascii="Palatino Linotype" w:hAnsi="Palatino Linotype" w:cs="Arial"/>
        </w:rPr>
        <w:t xml:space="preserve">que haga entrega al </w:t>
      </w:r>
      <w:r>
        <w:rPr>
          <w:rFonts w:ascii="Palatino Linotype" w:hAnsi="Palatino Linotype" w:cs="Arial"/>
          <w:b/>
          <w:bCs/>
        </w:rPr>
        <w:t xml:space="preserve">RECURRENTE, </w:t>
      </w:r>
      <w:r w:rsidRPr="006633BF">
        <w:rPr>
          <w:rFonts w:ascii="Palatino Linotype" w:hAnsi="Palatino Linotype" w:cs="Arial"/>
        </w:rPr>
        <w:t xml:space="preserve">en términos del Considerando </w:t>
      </w:r>
      <w:r w:rsidRPr="006633BF">
        <w:rPr>
          <w:rFonts w:ascii="Palatino Linotype" w:hAnsi="Palatino Linotype" w:cs="Arial"/>
          <w:b/>
        </w:rPr>
        <w:t xml:space="preserve">CUARTO </w:t>
      </w:r>
      <w:r w:rsidRPr="006633BF">
        <w:rPr>
          <w:rFonts w:ascii="Palatino Linotype" w:hAnsi="Palatino Linotype" w:cs="Arial"/>
        </w:rPr>
        <w:t>de esta resolución</w:t>
      </w:r>
      <w:r w:rsidRPr="00074A76">
        <w:rPr>
          <w:rFonts w:ascii="Palatino Linotype" w:hAnsi="Palatino Linotype" w:cs="Arial"/>
        </w:rPr>
        <w:t>,</w:t>
      </w:r>
      <w:r>
        <w:rPr>
          <w:rFonts w:ascii="Palatino Linotype" w:hAnsi="Palatino Linotype" w:cs="Arial"/>
        </w:rPr>
        <w:t xml:space="preserve"> </w:t>
      </w:r>
      <w:r w:rsidRPr="00074A76">
        <w:rPr>
          <w:rFonts w:ascii="Palatino Linotype" w:hAnsi="Palatino Linotype" w:cs="Arial"/>
        </w:rPr>
        <w:t xml:space="preserve">a través del Sistema de Acceso a la Información Mexiquense </w:t>
      </w:r>
      <w:r w:rsidRPr="00074A76">
        <w:rPr>
          <w:rFonts w:ascii="Palatino Linotype" w:hAnsi="Palatino Linotype" w:cs="Arial"/>
          <w:b/>
        </w:rPr>
        <w:t xml:space="preserve">(SAIMEX), </w:t>
      </w:r>
      <w:r w:rsidRPr="00074A76">
        <w:rPr>
          <w:rFonts w:ascii="Palatino Linotype" w:hAnsi="Palatino Linotype" w:cs="Arial"/>
        </w:rPr>
        <w:t xml:space="preserve">de lo siguiente: </w:t>
      </w:r>
    </w:p>
    <w:p w14:paraId="3011DF07" w14:textId="77777777" w:rsidR="00715641" w:rsidRPr="00074A76" w:rsidRDefault="00715641" w:rsidP="00715641">
      <w:pPr>
        <w:autoSpaceDE w:val="0"/>
        <w:autoSpaceDN w:val="0"/>
        <w:adjustRightInd w:val="0"/>
        <w:spacing w:before="240" w:line="360" w:lineRule="auto"/>
        <w:ind w:right="49"/>
        <w:jc w:val="both"/>
        <w:rPr>
          <w:rFonts w:ascii="Palatino Linotype" w:hAnsi="Palatino Linotype" w:cs="Arial"/>
        </w:rPr>
      </w:pPr>
    </w:p>
    <w:p w14:paraId="7B121C77" w14:textId="2B1B53FB" w:rsidR="00715641" w:rsidRPr="00715641" w:rsidRDefault="00715641" w:rsidP="00715641">
      <w:pPr>
        <w:pStyle w:val="Prrafodelista"/>
        <w:numPr>
          <w:ilvl w:val="0"/>
          <w:numId w:val="19"/>
        </w:numPr>
        <w:spacing w:line="360" w:lineRule="auto"/>
        <w:jc w:val="both"/>
        <w:rPr>
          <w:rFonts w:ascii="Palatino Linotype" w:hAnsi="Palatino Linotype" w:cs="Arial"/>
          <w:iCs/>
        </w:rPr>
      </w:pPr>
      <w:bookmarkStart w:id="0" w:name="_Hlk121218568"/>
      <w:r w:rsidRPr="00715641">
        <w:rPr>
          <w:rFonts w:ascii="Palatino Linotype" w:hAnsi="Palatino Linotype" w:cs="Arial"/>
          <w:iCs/>
        </w:rPr>
        <w:t>El Acuerdo emitido por el Comité de Transparencia mediante el cual se declara la incompetencia del Sujeto Obligado.</w:t>
      </w:r>
    </w:p>
    <w:bookmarkEnd w:id="0"/>
    <w:p w14:paraId="6AB0A9A4" w14:textId="77777777" w:rsidR="00715641" w:rsidRDefault="00715641" w:rsidP="00715641">
      <w:pPr>
        <w:pStyle w:val="Prrafodelista"/>
        <w:spacing w:before="240" w:line="360" w:lineRule="auto"/>
        <w:ind w:left="782"/>
        <w:jc w:val="both"/>
        <w:rPr>
          <w:rFonts w:ascii="Palatino Linotype" w:hAnsi="Palatino Linotype" w:cs="Arial"/>
          <w:i/>
        </w:rPr>
      </w:pPr>
    </w:p>
    <w:p w14:paraId="1668E8AD" w14:textId="77777777" w:rsidR="00715641" w:rsidRPr="006F36F4" w:rsidRDefault="00715641" w:rsidP="00715641">
      <w:pPr>
        <w:spacing w:line="360" w:lineRule="auto"/>
        <w:jc w:val="both"/>
        <w:rPr>
          <w:rFonts w:ascii="Palatino Linotype" w:hAnsi="Palatino Linotype" w:cs="Tahoma"/>
        </w:rPr>
      </w:pPr>
      <w:r w:rsidRPr="00593F5D">
        <w:rPr>
          <w:rFonts w:ascii="Palatino Linotype" w:hAnsi="Palatino Linotype" w:cs="Arial"/>
          <w:b/>
          <w:sz w:val="28"/>
        </w:rPr>
        <w:lastRenderedPageBreak/>
        <w:t>TERCERO</w:t>
      </w:r>
      <w:r w:rsidRPr="00593F5D">
        <w:rPr>
          <w:rFonts w:ascii="Palatino Linotype" w:hAnsi="Palatino Linotype" w:cs="Arial"/>
          <w:b/>
        </w:rPr>
        <w:t>.</w:t>
      </w:r>
      <w:r w:rsidRPr="00593F5D">
        <w:rPr>
          <w:rFonts w:ascii="Palatino Linotype" w:hAnsi="Palatino Linotype" w:cs="Arial"/>
        </w:rPr>
        <w:t xml:space="preserve"> </w:t>
      </w:r>
      <w:r w:rsidRPr="006F36F4">
        <w:rPr>
          <w:rFonts w:ascii="Palatino Linotype" w:hAnsi="Palatino Linotype" w:cstheme="minorHAnsi"/>
          <w:b/>
        </w:rPr>
        <w:t>NOTIFÍQUESE</w:t>
      </w:r>
      <w:r w:rsidRPr="006F36F4">
        <w:rPr>
          <w:rFonts w:ascii="Palatino Linotype" w:hAnsi="Palatino Linotype" w:cstheme="minorHAnsi"/>
          <w:i/>
        </w:rPr>
        <w:t xml:space="preserve"> </w:t>
      </w:r>
      <w:r w:rsidRPr="006F36F4">
        <w:rPr>
          <w:rFonts w:ascii="Palatino Linotype" w:hAnsi="Palatino Linotype" w:cstheme="minorHAnsi"/>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1B2E999" w14:textId="77777777" w:rsidR="00715641" w:rsidRPr="00593F5D" w:rsidRDefault="00715641" w:rsidP="00715641">
      <w:pPr>
        <w:spacing w:line="360" w:lineRule="auto"/>
        <w:jc w:val="both"/>
        <w:rPr>
          <w:rFonts w:ascii="Palatino Linotype" w:hAnsi="Palatino Linotype" w:cs="Tahoma"/>
          <w:bCs/>
        </w:rPr>
      </w:pPr>
    </w:p>
    <w:p w14:paraId="57B867A0" w14:textId="77777777" w:rsidR="00715641" w:rsidRDefault="00715641" w:rsidP="00715641">
      <w:pPr>
        <w:autoSpaceDE w:val="0"/>
        <w:autoSpaceDN w:val="0"/>
        <w:adjustRightInd w:val="0"/>
        <w:spacing w:line="360" w:lineRule="auto"/>
        <w:jc w:val="both"/>
        <w:rPr>
          <w:rFonts w:ascii="Palatino Linotype" w:hAnsi="Palatino Linotype" w:cs="Arial"/>
        </w:rPr>
      </w:pPr>
      <w:r w:rsidRPr="00593F5D">
        <w:rPr>
          <w:rFonts w:ascii="Palatino Linotype" w:hAnsi="Palatino Linotype" w:cs="Arial"/>
          <w:b/>
          <w:sz w:val="28"/>
          <w:szCs w:val="28"/>
        </w:rPr>
        <w:t>CUARTO.</w:t>
      </w:r>
      <w:r w:rsidRPr="00593F5D">
        <w:rPr>
          <w:rFonts w:ascii="Palatino Linotype" w:hAnsi="Palatino Linotype" w:cs="Arial"/>
          <w:b/>
        </w:rPr>
        <w:t xml:space="preserve"> </w:t>
      </w:r>
      <w:r w:rsidRPr="00593F5D">
        <w:rPr>
          <w:rFonts w:ascii="Palatino Linotype" w:hAnsi="Palatino Linotype" w:cs="Arial"/>
        </w:rPr>
        <w:t xml:space="preserve">De conformidad con el artículo 198 de la Ley de Transparencia y Acceso a la Información Pública del Estado de México y Municipios, de considerarlo procedente, el </w:t>
      </w:r>
      <w:r w:rsidRPr="00593F5D">
        <w:rPr>
          <w:rFonts w:ascii="Palatino Linotype" w:hAnsi="Palatino Linotype" w:cs="Arial"/>
          <w:b/>
        </w:rPr>
        <w:t>Sujeto Obligado</w:t>
      </w:r>
      <w:r w:rsidRPr="00593F5D">
        <w:rPr>
          <w:rFonts w:ascii="Palatino Linotype" w:hAnsi="Palatino Linotype" w:cs="Arial"/>
        </w:rPr>
        <w:t xml:space="preserve"> de manera fundada y motivada, podrá solicitar una ampliación de plazo para el cumplimiento de la presente resolución.</w:t>
      </w:r>
    </w:p>
    <w:p w14:paraId="586C452F" w14:textId="77777777" w:rsidR="00715641" w:rsidRPr="00593F5D" w:rsidRDefault="00715641" w:rsidP="00715641">
      <w:pPr>
        <w:autoSpaceDE w:val="0"/>
        <w:autoSpaceDN w:val="0"/>
        <w:adjustRightInd w:val="0"/>
        <w:spacing w:line="360" w:lineRule="auto"/>
        <w:jc w:val="both"/>
        <w:rPr>
          <w:rFonts w:ascii="Palatino Linotype" w:hAnsi="Palatino Linotype" w:cs="Arial"/>
        </w:rPr>
      </w:pPr>
    </w:p>
    <w:p w14:paraId="4CA6F0AB" w14:textId="77777777" w:rsidR="00715641" w:rsidRDefault="00715641" w:rsidP="00715641">
      <w:pPr>
        <w:spacing w:line="360" w:lineRule="auto"/>
        <w:jc w:val="both"/>
        <w:rPr>
          <w:rFonts w:ascii="Palatino Linotype" w:hAnsi="Palatino Linotype"/>
          <w:color w:val="222222"/>
          <w:shd w:val="clear" w:color="auto" w:fill="FFFFFF"/>
        </w:rPr>
      </w:pPr>
      <w:r w:rsidRPr="00DB757B">
        <w:rPr>
          <w:rFonts w:ascii="Palatino Linotype" w:hAnsi="Palatino Linotype" w:cs="Arial"/>
          <w:b/>
        </w:rPr>
        <w:t xml:space="preserve">QUINTO. NOTIFÍQUESE </w:t>
      </w:r>
      <w:r>
        <w:rPr>
          <w:rFonts w:ascii="Palatino Linotype" w:hAnsi="Palatino Linotype" w:cs="Arial"/>
        </w:rPr>
        <w:t>la presente resolución al</w:t>
      </w:r>
      <w:r w:rsidRPr="00DB757B">
        <w:rPr>
          <w:rFonts w:ascii="Palatino Linotype" w:hAnsi="Palatino Linotype" w:cs="Arial"/>
        </w:rPr>
        <w:t xml:space="preserve"> </w:t>
      </w:r>
      <w:r w:rsidRPr="00DB757B">
        <w:rPr>
          <w:rFonts w:ascii="Palatino Linotype" w:hAnsi="Palatino Linotype" w:cs="Arial"/>
          <w:b/>
        </w:rPr>
        <w:t xml:space="preserve">RECURRENTE vía </w:t>
      </w:r>
      <w:r>
        <w:rPr>
          <w:rFonts w:ascii="Palatino Linotype" w:hAnsi="Palatino Linotype" w:cs="Arial"/>
        </w:rPr>
        <w:t xml:space="preserve">Sistema de Acceso a la Información Mexiquense </w:t>
      </w:r>
      <w:r>
        <w:rPr>
          <w:rFonts w:ascii="Palatino Linotype" w:hAnsi="Palatino Linotype" w:cs="Arial"/>
          <w:b/>
        </w:rPr>
        <w:t xml:space="preserve">(SAIMEX) </w:t>
      </w:r>
      <w:r w:rsidRPr="00DB757B">
        <w:rPr>
          <w:rFonts w:ascii="Palatino Linotype" w:hAnsi="Palatino Linotype" w:cs="Arial"/>
        </w:rPr>
        <w:t xml:space="preserve">y hágase de su conocimiento que, </w:t>
      </w:r>
      <w:r w:rsidRPr="00DB757B">
        <w:rPr>
          <w:rFonts w:ascii="Palatino Linotype" w:hAnsi="Palatino Linotype"/>
          <w:color w:val="222222"/>
          <w:shd w:val="clear" w:color="auto" w:fill="FFFFFF"/>
        </w:rPr>
        <w:t xml:space="preserve">de conformidad con lo </w:t>
      </w:r>
      <w:r w:rsidRPr="00AA3F48">
        <w:rPr>
          <w:rFonts w:ascii="Palatino Linotype" w:hAnsi="Palatino Linotype"/>
          <w:color w:val="222222"/>
        </w:rPr>
        <w:t xml:space="preserve">establecido en el artículo 196, de la Ley de Transparencia y Acceso a la Información Pública del Estado de México y Municipios, podrá promover el Juicio de Amparo en los términos de las </w:t>
      </w:r>
      <w:r w:rsidRPr="00DB757B">
        <w:rPr>
          <w:rFonts w:ascii="Palatino Linotype" w:hAnsi="Palatino Linotype"/>
          <w:color w:val="222222"/>
          <w:shd w:val="clear" w:color="auto" w:fill="FFFFFF"/>
        </w:rPr>
        <w:t>leyes aplicables.</w:t>
      </w:r>
    </w:p>
    <w:p w14:paraId="22BD223D" w14:textId="77777777" w:rsidR="00715641" w:rsidRDefault="00715641" w:rsidP="00715641">
      <w:pPr>
        <w:spacing w:line="360" w:lineRule="auto"/>
        <w:jc w:val="both"/>
        <w:rPr>
          <w:rFonts w:ascii="Palatino Linotype" w:hAnsi="Palatino Linotype"/>
          <w:color w:val="222222"/>
          <w:shd w:val="clear" w:color="auto" w:fill="FFFFFF"/>
        </w:rPr>
      </w:pPr>
    </w:p>
    <w:p w14:paraId="4CD74125" w14:textId="77777777" w:rsidR="00715641" w:rsidRDefault="00715641" w:rsidP="00715641">
      <w:pPr>
        <w:spacing w:line="360" w:lineRule="auto"/>
        <w:jc w:val="both"/>
        <w:rPr>
          <w:rFonts w:ascii="Palatino Linotype" w:hAnsi="Palatino Linotype"/>
          <w:color w:val="222222"/>
          <w:shd w:val="clear" w:color="auto" w:fill="FFFFFF"/>
        </w:rPr>
      </w:pPr>
    </w:p>
    <w:p w14:paraId="0442A720" w14:textId="77777777" w:rsidR="00CC215B" w:rsidRPr="00037B15" w:rsidRDefault="00CC215B" w:rsidP="00CC215B">
      <w:pPr>
        <w:spacing w:line="360" w:lineRule="auto"/>
        <w:jc w:val="both"/>
        <w:rPr>
          <w:rFonts w:ascii="Palatino Linotype" w:eastAsiaTheme="minorHAnsi" w:hAnsi="Palatino Linotype" w:cstheme="minorBidi"/>
          <w:lang w:val="es-MX" w:eastAsia="en-US"/>
        </w:rPr>
      </w:pPr>
    </w:p>
    <w:p w14:paraId="2ADA6599" w14:textId="7BAF8EE8" w:rsidR="00CC215B" w:rsidRPr="00037B15" w:rsidRDefault="00CC215B" w:rsidP="00CC215B">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lastRenderedPageBreak/>
        <w:t xml:space="preserve">ASÍ LO RESUELVE, POR </w:t>
      </w:r>
      <w:r w:rsidR="00E53CCE">
        <w:rPr>
          <w:rFonts w:ascii="Palatino Linotype" w:eastAsiaTheme="minorHAnsi" w:hAnsi="Palatino Linotype" w:cs="Arial"/>
          <w:lang w:val="es-MX" w:eastAsia="en-US"/>
        </w:rPr>
        <w:t>MAYORÍA</w:t>
      </w:r>
      <w:bookmarkStart w:id="1" w:name="_GoBack"/>
      <w:bookmarkEnd w:id="1"/>
      <w:r w:rsidRPr="00037B15">
        <w:rPr>
          <w:rFonts w:ascii="Palatino Linotype" w:eastAsiaTheme="minorHAnsi" w:hAnsi="Palatino Linotype" w:cs="Arial"/>
          <w:lang w:val="es-MX" w:eastAsia="en-US"/>
        </w:rPr>
        <w:t xml:space="preserve"> DE VOTOS, EL PLENO DEL</w:t>
      </w:r>
      <w:r w:rsidRPr="00037B1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9B75A6">
        <w:rPr>
          <w:rFonts w:ascii="Palatino Linotype" w:eastAsiaTheme="minorHAnsi" w:hAnsi="Palatino Linotype" w:cs="Arial"/>
          <w:lang w:val="es-MX" w:eastAsia="en-US"/>
        </w:rPr>
        <w:t xml:space="preserve"> </w:t>
      </w:r>
      <w:r w:rsidRPr="00037B15">
        <w:rPr>
          <w:rFonts w:ascii="Palatino Linotype" w:eastAsiaTheme="minorHAnsi" w:hAnsi="Palatino Linotype" w:cs="Arial"/>
          <w:lang w:val="es-MX" w:eastAsia="en-US"/>
        </w:rPr>
        <w:t>Y GUADALUPE RAMÍREZ PEÑA</w:t>
      </w:r>
      <w:r w:rsidR="00FD571D">
        <w:rPr>
          <w:rFonts w:ascii="Palatino Linotype" w:eastAsiaTheme="minorHAnsi" w:hAnsi="Palatino Linotype" w:cs="Arial"/>
          <w:lang w:val="es-MX" w:eastAsia="en-US"/>
        </w:rPr>
        <w:t xml:space="preserve"> (EMITIENDO VOTO DISIDENTE)</w:t>
      </w:r>
      <w:r w:rsidRPr="00037B15">
        <w:rPr>
          <w:rFonts w:ascii="Palatino Linotype" w:eastAsiaTheme="minorHAnsi" w:hAnsi="Palatino Linotype" w:cs="Arial"/>
          <w:lang w:val="es-MX" w:eastAsia="en-US"/>
        </w:rPr>
        <w:t xml:space="preserve">; EN LA </w:t>
      </w:r>
      <w:r w:rsidR="00C76D35">
        <w:rPr>
          <w:rFonts w:ascii="Palatino Linotype" w:eastAsiaTheme="minorHAnsi" w:hAnsi="Palatino Linotype" w:cs="Arial"/>
          <w:lang w:val="es-MX" w:eastAsia="en-US"/>
        </w:rPr>
        <w:t>DÉCIMA NOVENA</w:t>
      </w:r>
      <w:r w:rsidRPr="00037B15">
        <w:rPr>
          <w:rFonts w:ascii="Palatino Linotype" w:eastAsiaTheme="minorHAnsi" w:hAnsi="Palatino Linotype" w:cs="Arial"/>
          <w:lang w:val="es-MX" w:eastAsia="en-US"/>
        </w:rPr>
        <w:t xml:space="preserve"> SESIÓN ORDINARIA CELEBRADA EL </w:t>
      </w:r>
      <w:r w:rsidR="00C76D35">
        <w:rPr>
          <w:rFonts w:ascii="Palatino Linotype" w:eastAsiaTheme="minorHAnsi" w:hAnsi="Palatino Linotype" w:cs="Arial"/>
          <w:lang w:val="es-MX" w:eastAsia="en-US"/>
        </w:rPr>
        <w:t>VEINTICUATRO DE MAYO</w:t>
      </w:r>
      <w:r w:rsidRPr="00037B15">
        <w:rPr>
          <w:rFonts w:ascii="Palatino Linotype" w:hAnsi="Palatino Linotype" w:cs="Arial"/>
          <w:color w:val="000000"/>
          <w:lang w:val="es-MX" w:eastAsia="es-MX"/>
        </w:rPr>
        <w:t xml:space="preserve"> DE</w:t>
      </w:r>
      <w:r w:rsidRPr="00037B15">
        <w:rPr>
          <w:rFonts w:ascii="Palatino Linotype" w:eastAsiaTheme="minorHAnsi" w:hAnsi="Palatino Linotype" w:cs="Arial"/>
          <w:lang w:val="es-MX" w:eastAsia="en-US"/>
        </w:rPr>
        <w:t xml:space="preserve"> DOS MIL VEINTITRÉS, ANTE EL SECRETARIO TÉCNICO, ALEXIS TAPIA RAMÍREZ.------------------------------------------------------------------------------------------------------------------------------------</w:t>
      </w:r>
      <w:r>
        <w:rPr>
          <w:rFonts w:ascii="Palatino Linotype" w:eastAsiaTheme="minorHAnsi" w:hAnsi="Palatino Linotype" w:cs="Arial"/>
          <w:lang w:val="es-MX" w:eastAsia="en-US"/>
        </w:rPr>
        <w:t>------------------------</w:t>
      </w:r>
      <w:r w:rsidR="00F8364F" w:rsidRPr="00037B1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r w:rsidR="00C76D35">
        <w:rPr>
          <w:rFonts w:ascii="Palatino Linotype" w:eastAsiaTheme="minorHAnsi" w:hAnsi="Palatino Linotype" w:cs="Arial"/>
          <w:lang w:val="es-MX" w:eastAsia="en-US"/>
        </w:rPr>
        <w:t>------------------------</w:t>
      </w:r>
      <w:r w:rsidR="00C76D35" w:rsidRPr="00037B15">
        <w:rPr>
          <w:rFonts w:ascii="Palatino Linotype" w:eastAsiaTheme="minorHAnsi" w:hAnsi="Palatino Linotype" w:cs="Arial"/>
          <w:lang w:val="es-MX" w:eastAsia="en-US"/>
        </w:rPr>
        <w:t>-------------------------------------------</w:t>
      </w:r>
    </w:p>
    <w:p w14:paraId="177858F4" w14:textId="695EE6E4" w:rsidR="00CC215B" w:rsidRPr="005909E0" w:rsidRDefault="008909C4" w:rsidP="00CC215B">
      <w:pPr>
        <w:spacing w:line="360" w:lineRule="auto"/>
        <w:jc w:val="both"/>
        <w:rPr>
          <w:rFonts w:ascii="Palatino Linotype" w:eastAsiaTheme="minorHAnsi" w:hAnsi="Palatino Linotype" w:cs="Arial"/>
          <w:sz w:val="2"/>
          <w:lang w:val="es-MX" w:eastAsia="en-US"/>
        </w:rPr>
      </w:pPr>
      <w:r>
        <w:rPr>
          <w:rFonts w:ascii="Palatino Linotype" w:eastAsiaTheme="minorHAnsi" w:hAnsi="Palatino Linotype" w:cs="Arial"/>
          <w:sz w:val="18"/>
          <w:lang w:val="es-MX" w:eastAsia="en-US"/>
        </w:rPr>
        <w:t>JMV/CCR/</w:t>
      </w:r>
    </w:p>
    <w:p w14:paraId="7EF94F38" w14:textId="77777777" w:rsidR="00CC215B" w:rsidRDefault="00CC215B" w:rsidP="00CC215B"/>
    <w:p w14:paraId="3D611B98" w14:textId="77777777" w:rsidR="00CC215B" w:rsidRDefault="00CC215B" w:rsidP="00CC215B"/>
    <w:p w14:paraId="516C609F" w14:textId="77777777" w:rsidR="00CC215B" w:rsidRDefault="00CC215B" w:rsidP="00CC215B"/>
    <w:p w14:paraId="45C39BC3" w14:textId="77777777" w:rsidR="00CC215B" w:rsidRDefault="00CC215B" w:rsidP="00CC215B"/>
    <w:p w14:paraId="7C3B662C" w14:textId="77777777" w:rsidR="00CC215B" w:rsidRDefault="00CC215B" w:rsidP="00CC215B"/>
    <w:p w14:paraId="0DCB9A20" w14:textId="77777777" w:rsidR="00CC215B" w:rsidRDefault="00CC215B" w:rsidP="00CC215B"/>
    <w:p w14:paraId="56E48614" w14:textId="77777777" w:rsidR="00CC215B" w:rsidRDefault="00CC215B" w:rsidP="00CC215B"/>
    <w:p w14:paraId="17F89FE9" w14:textId="77777777" w:rsidR="00CC215B" w:rsidRDefault="00CC215B" w:rsidP="00CC215B"/>
    <w:p w14:paraId="381B5DAD" w14:textId="77777777" w:rsidR="00CC215B" w:rsidRDefault="00CC215B" w:rsidP="00CC215B"/>
    <w:p w14:paraId="0CE579E3" w14:textId="77777777" w:rsidR="00CC215B" w:rsidRDefault="00CC215B" w:rsidP="00CC215B"/>
    <w:p w14:paraId="5A81AA3E" w14:textId="77777777" w:rsidR="00CC215B" w:rsidRDefault="00CC215B" w:rsidP="00CC215B"/>
    <w:p w14:paraId="3B6CEFE1" w14:textId="77777777" w:rsidR="00CC215B" w:rsidRDefault="00CC215B" w:rsidP="00CC215B"/>
    <w:p w14:paraId="5D3B5F08" w14:textId="77777777" w:rsidR="00CC215B" w:rsidRDefault="00CC215B" w:rsidP="00CC215B"/>
    <w:p w14:paraId="49B99D02" w14:textId="77777777" w:rsidR="00CC215B" w:rsidRDefault="00CC215B" w:rsidP="00CC215B"/>
    <w:p w14:paraId="70C92D2A" w14:textId="77777777" w:rsidR="00CC215B" w:rsidRDefault="00CC215B" w:rsidP="00CC215B"/>
    <w:p w14:paraId="70D6A37C" w14:textId="77777777" w:rsidR="00CC215B" w:rsidRDefault="00CC215B" w:rsidP="00CC215B"/>
    <w:p w14:paraId="754AB65E" w14:textId="77777777" w:rsidR="00CC215B" w:rsidRDefault="00CC215B" w:rsidP="00CC215B"/>
    <w:p w14:paraId="4E432AC2" w14:textId="77777777" w:rsidR="00CC215B" w:rsidRDefault="00CC215B" w:rsidP="00CC215B"/>
    <w:p w14:paraId="01CC4300" w14:textId="77777777" w:rsidR="00CC215B" w:rsidRDefault="00CC215B" w:rsidP="00CC215B"/>
    <w:p w14:paraId="14330768" w14:textId="77777777" w:rsidR="00CC215B" w:rsidRDefault="00CC215B" w:rsidP="00CC215B"/>
    <w:p w14:paraId="04AFE14D" w14:textId="77777777" w:rsidR="00CC215B" w:rsidRDefault="00CC215B" w:rsidP="00CC215B"/>
    <w:p w14:paraId="6A62FA25" w14:textId="77777777" w:rsidR="00CC215B" w:rsidRDefault="00CC215B" w:rsidP="00CC215B"/>
    <w:p w14:paraId="72235FF7" w14:textId="77777777" w:rsidR="00CC215B" w:rsidRDefault="00CC215B" w:rsidP="00CC215B"/>
    <w:p w14:paraId="5225709A" w14:textId="77777777" w:rsidR="00CC215B" w:rsidRDefault="00CC215B" w:rsidP="00CC215B"/>
    <w:p w14:paraId="015DB71D" w14:textId="77777777" w:rsidR="00CC215B" w:rsidRDefault="00CC215B" w:rsidP="00CC215B"/>
    <w:p w14:paraId="03468DFC" w14:textId="77777777" w:rsidR="00CC215B" w:rsidRDefault="00CC215B" w:rsidP="00CC215B"/>
    <w:p w14:paraId="44C1A3BC" w14:textId="77777777" w:rsidR="00CC215B" w:rsidRDefault="00CC215B" w:rsidP="00CC215B"/>
    <w:p w14:paraId="53B3488F" w14:textId="77777777" w:rsidR="00CC215B" w:rsidRDefault="00CC215B" w:rsidP="00CC215B"/>
    <w:p w14:paraId="1FF37EB4" w14:textId="77777777" w:rsidR="00CC215B" w:rsidRDefault="00CC215B" w:rsidP="00CC215B"/>
    <w:p w14:paraId="5B507051" w14:textId="77777777" w:rsidR="00CC215B" w:rsidRDefault="00CC215B" w:rsidP="00CC215B"/>
    <w:p w14:paraId="37F1C4B8" w14:textId="77777777" w:rsidR="00CC215B" w:rsidRDefault="00CC215B" w:rsidP="00CC215B"/>
    <w:p w14:paraId="511492E5" w14:textId="77777777" w:rsidR="00CC215B" w:rsidRDefault="00CC215B" w:rsidP="00CC215B"/>
    <w:p w14:paraId="1D54430B" w14:textId="77777777" w:rsidR="00CC215B" w:rsidRDefault="00CC215B" w:rsidP="00CC215B"/>
    <w:p w14:paraId="449CCD65" w14:textId="77777777" w:rsidR="00CC215B" w:rsidRDefault="00CC215B" w:rsidP="00CC215B"/>
    <w:p w14:paraId="4E8071B5" w14:textId="77777777" w:rsidR="00CC215B" w:rsidRPr="003E56C9" w:rsidRDefault="00CC215B" w:rsidP="00CC215B"/>
    <w:p w14:paraId="30971AAD" w14:textId="37DDB41F" w:rsidR="000A22E1" w:rsidRDefault="000A22E1"/>
    <w:sectPr w:rsidR="000A22E1" w:rsidSect="00EE2ABD">
      <w:headerReference w:type="even" r:id="rId16"/>
      <w:headerReference w:type="default" r:id="rId17"/>
      <w:footerReference w:type="default" r:id="rId18"/>
      <w:headerReference w:type="first" r:id="rId19"/>
      <w:footerReference w:type="first" r:id="rId20"/>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43898" w14:textId="77777777" w:rsidR="00C140CC" w:rsidRDefault="00C140CC" w:rsidP="00CC215B">
      <w:r>
        <w:separator/>
      </w:r>
    </w:p>
  </w:endnote>
  <w:endnote w:type="continuationSeparator" w:id="0">
    <w:p w14:paraId="59557048" w14:textId="77777777" w:rsidR="00C140CC" w:rsidRDefault="00C140CC" w:rsidP="00CC2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29B9E" w14:textId="77777777" w:rsidR="00C76D35" w:rsidRPr="000D3AD4" w:rsidRDefault="00C76D35" w:rsidP="00C76D35">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53CCE">
      <w:rPr>
        <w:rFonts w:ascii="Palatino Linotype" w:hAnsi="Palatino Linotype" w:cs="Arial"/>
        <w:bCs/>
        <w:noProof/>
        <w:sz w:val="20"/>
        <w:szCs w:val="20"/>
      </w:rPr>
      <w:t>32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53CCE">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F140A" w14:textId="77777777" w:rsidR="00C76D35" w:rsidRPr="000D3AD4" w:rsidRDefault="00C76D35" w:rsidP="00C76D35">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53CC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53CCE">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DB50D" w14:textId="77777777" w:rsidR="00C140CC" w:rsidRDefault="00C140CC" w:rsidP="00CC215B">
      <w:r>
        <w:separator/>
      </w:r>
    </w:p>
  </w:footnote>
  <w:footnote w:type="continuationSeparator" w:id="0">
    <w:p w14:paraId="59764BFD" w14:textId="77777777" w:rsidR="00C140CC" w:rsidRDefault="00C140CC" w:rsidP="00CC21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8DC4E" w14:textId="77777777" w:rsidR="00C76D35" w:rsidRDefault="00E53CCE">
    <w:pPr>
      <w:pStyle w:val="Encabezado"/>
    </w:pPr>
    <w:r>
      <w:rPr>
        <w:noProof/>
        <w:lang w:val="es-MX" w:eastAsia="es-MX"/>
      </w:rPr>
      <w:pict w14:anchorId="757B3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76D35" w:rsidRPr="008F2CCC" w14:paraId="03740ED5" w14:textId="77777777" w:rsidTr="00C76D35">
      <w:tc>
        <w:tcPr>
          <w:tcW w:w="2551" w:type="dxa"/>
          <w:shd w:val="clear" w:color="auto" w:fill="auto"/>
          <w:vAlign w:val="center"/>
        </w:tcPr>
        <w:p w14:paraId="2806B059" w14:textId="77777777" w:rsidR="00C76D35" w:rsidRPr="008F5DAE" w:rsidRDefault="00C76D35" w:rsidP="00C76D3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23A81D2D" w14:textId="7F1A971A" w:rsidR="00C76D35" w:rsidRPr="0029071C" w:rsidRDefault="00C76D35" w:rsidP="00C76D3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14705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76D35" w:rsidRPr="008F2CCC" w14:paraId="13E69FDD" w14:textId="77777777" w:rsidTr="00C76D35">
      <w:trPr>
        <w:trHeight w:val="228"/>
      </w:trPr>
      <w:tc>
        <w:tcPr>
          <w:tcW w:w="2551" w:type="dxa"/>
          <w:shd w:val="clear" w:color="auto" w:fill="auto"/>
          <w:vAlign w:val="center"/>
        </w:tcPr>
        <w:p w14:paraId="1669BFCC" w14:textId="77777777" w:rsidR="00C76D35" w:rsidRPr="008F5DAE" w:rsidRDefault="00C76D35" w:rsidP="00C76D3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1EFB459" w14:textId="179C18E9" w:rsidR="00C76D35" w:rsidRPr="0029071C" w:rsidRDefault="00C76D35" w:rsidP="00C76D35">
          <w:pPr>
            <w:spacing w:line="276" w:lineRule="auto"/>
            <w:jc w:val="right"/>
            <w:rPr>
              <w:rFonts w:ascii="Palatino Linotype" w:hAnsi="Palatino Linotype"/>
              <w:sz w:val="22"/>
              <w:szCs w:val="22"/>
            </w:rPr>
          </w:pPr>
          <w:r w:rsidRPr="00A70612">
            <w:rPr>
              <w:rFonts w:ascii="Palatino Linotype" w:hAnsi="Palatino Linotype"/>
              <w:sz w:val="22"/>
              <w:szCs w:val="22"/>
            </w:rPr>
            <w:t>Ayuntamiento de Zinacantepec</w:t>
          </w:r>
        </w:p>
      </w:tc>
    </w:tr>
    <w:tr w:rsidR="00C76D35" w:rsidRPr="008F2CCC" w14:paraId="7E7BC9FA" w14:textId="77777777" w:rsidTr="00C76D35">
      <w:tc>
        <w:tcPr>
          <w:tcW w:w="2551" w:type="dxa"/>
          <w:shd w:val="clear" w:color="auto" w:fill="auto"/>
          <w:vAlign w:val="center"/>
        </w:tcPr>
        <w:p w14:paraId="118F998F" w14:textId="77777777" w:rsidR="00C76D35" w:rsidRPr="008F5DAE" w:rsidRDefault="00C76D35" w:rsidP="00C76D3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D02C63C" w14:textId="77777777" w:rsidR="00C76D35" w:rsidRPr="0029071C" w:rsidRDefault="00C76D35" w:rsidP="00C76D35">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6E008862" w14:textId="77777777" w:rsidR="00C76D35" w:rsidRPr="001779E0" w:rsidRDefault="00E53CCE" w:rsidP="00C76D35">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13B08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0.2pt;width:649.35pt;height:845.8pt;z-index:-251655168;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76D35" w:rsidRPr="008F2CCC" w14:paraId="60C5958E" w14:textId="77777777" w:rsidTr="00C76D35">
      <w:tc>
        <w:tcPr>
          <w:tcW w:w="2551" w:type="dxa"/>
          <w:shd w:val="clear" w:color="auto" w:fill="auto"/>
          <w:vAlign w:val="center"/>
        </w:tcPr>
        <w:p w14:paraId="6851335E" w14:textId="77777777" w:rsidR="00C76D35" w:rsidRPr="008F5DAE" w:rsidRDefault="00C76D35" w:rsidP="00C76D3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0E2C9E67" w14:textId="562FBE4E" w:rsidR="00C76D35" w:rsidRPr="0029071C" w:rsidRDefault="00C76D35" w:rsidP="00CC215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14705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76D35" w:rsidRPr="008F2CCC" w14:paraId="4B1BC257" w14:textId="77777777" w:rsidTr="00C76D35">
      <w:tc>
        <w:tcPr>
          <w:tcW w:w="2551" w:type="dxa"/>
          <w:shd w:val="clear" w:color="auto" w:fill="auto"/>
          <w:vAlign w:val="center"/>
        </w:tcPr>
        <w:p w14:paraId="17075503" w14:textId="77777777" w:rsidR="00C76D35" w:rsidRPr="008F5DAE" w:rsidRDefault="00C76D35" w:rsidP="00C76D3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0F550133" w14:textId="000B07F6" w:rsidR="00C76D35" w:rsidRPr="006D30E6" w:rsidRDefault="004412B4" w:rsidP="00C76D3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C76D35" w:rsidRPr="008F2CCC" w14:paraId="7A0350B6" w14:textId="77777777" w:rsidTr="00C76D35">
      <w:trPr>
        <w:trHeight w:val="228"/>
      </w:trPr>
      <w:tc>
        <w:tcPr>
          <w:tcW w:w="2551" w:type="dxa"/>
          <w:shd w:val="clear" w:color="auto" w:fill="auto"/>
          <w:vAlign w:val="center"/>
        </w:tcPr>
        <w:p w14:paraId="02FB6205" w14:textId="77777777" w:rsidR="00C76D35" w:rsidRPr="008F5DAE" w:rsidRDefault="00C76D35" w:rsidP="00C76D3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0EC0834" w14:textId="434EF152" w:rsidR="00C76D35" w:rsidRPr="0029071C" w:rsidRDefault="00C76D35" w:rsidP="00CC215B">
          <w:pPr>
            <w:spacing w:line="276" w:lineRule="auto"/>
            <w:jc w:val="right"/>
            <w:rPr>
              <w:rFonts w:ascii="Palatino Linotype" w:hAnsi="Palatino Linotype"/>
              <w:sz w:val="22"/>
              <w:szCs w:val="22"/>
            </w:rPr>
          </w:pPr>
          <w:r w:rsidRPr="00A70612">
            <w:rPr>
              <w:rFonts w:ascii="Palatino Linotype" w:hAnsi="Palatino Linotype"/>
              <w:sz w:val="22"/>
              <w:szCs w:val="22"/>
            </w:rPr>
            <w:t>Ayuntamiento de Zinacantepec</w:t>
          </w:r>
        </w:p>
      </w:tc>
    </w:tr>
    <w:tr w:rsidR="00C76D35" w:rsidRPr="008F2CCC" w14:paraId="24624069" w14:textId="77777777" w:rsidTr="00C76D35">
      <w:tc>
        <w:tcPr>
          <w:tcW w:w="2551" w:type="dxa"/>
          <w:shd w:val="clear" w:color="auto" w:fill="auto"/>
          <w:vAlign w:val="center"/>
        </w:tcPr>
        <w:p w14:paraId="6C3C5231" w14:textId="77777777" w:rsidR="00C76D35" w:rsidRPr="008F5DAE" w:rsidRDefault="00C76D35" w:rsidP="00C76D3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12A072D" w14:textId="77777777" w:rsidR="00C76D35" w:rsidRPr="0029071C" w:rsidRDefault="00C76D35" w:rsidP="00C76D35">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76D35" w:rsidRPr="008F2CCC" w14:paraId="7E679A9D" w14:textId="77777777" w:rsidTr="00C76D35">
      <w:tc>
        <w:tcPr>
          <w:tcW w:w="2551" w:type="dxa"/>
          <w:shd w:val="clear" w:color="auto" w:fill="auto"/>
          <w:vAlign w:val="center"/>
        </w:tcPr>
        <w:p w14:paraId="684DC7AC" w14:textId="77777777" w:rsidR="00C76D35" w:rsidRPr="008F5DAE" w:rsidRDefault="00C76D35" w:rsidP="00C76D35">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0AF1EEEC" w14:textId="77777777" w:rsidR="00C76D35" w:rsidRPr="00BA27FC" w:rsidRDefault="00C76D35" w:rsidP="00C76D35">
          <w:pPr>
            <w:spacing w:line="276" w:lineRule="auto"/>
            <w:rPr>
              <w:rFonts w:ascii="Palatino Linotype" w:hAnsi="Palatino Linotype"/>
              <w:sz w:val="14"/>
              <w:szCs w:val="22"/>
              <w:lang w:val="es-ES_tradnl"/>
            </w:rPr>
          </w:pPr>
        </w:p>
      </w:tc>
    </w:tr>
  </w:tbl>
  <w:p w14:paraId="67A372CB" w14:textId="77777777" w:rsidR="00C76D35" w:rsidRPr="009F1AB6" w:rsidRDefault="00E53CCE">
    <w:pPr>
      <w:pStyle w:val="Encabezado"/>
      <w:rPr>
        <w:sz w:val="10"/>
      </w:rPr>
    </w:pPr>
    <w:r>
      <w:rPr>
        <w:noProof/>
        <w:sz w:val="10"/>
        <w:lang w:val="es-MX" w:eastAsia="es-MX"/>
      </w:rPr>
      <w:pict w14:anchorId="775FE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pt;width:628.7pt;height:818.9pt;z-index:-251657216;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7pt;height:11.7pt" o:bullet="t">
        <v:imagedata r:id="rId1" o:title="msoCCE5"/>
      </v:shape>
    </w:pict>
  </w:numPicBullet>
  <w:abstractNum w:abstractNumId="0" w15:restartNumberingAfterBreak="0">
    <w:nsid w:val="00BC4915"/>
    <w:multiLevelType w:val="hybridMultilevel"/>
    <w:tmpl w:val="27EAA988"/>
    <w:lvl w:ilvl="0" w:tplc="8FAAE7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77664CE"/>
    <w:multiLevelType w:val="hybridMultilevel"/>
    <w:tmpl w:val="4EA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 w15:restartNumberingAfterBreak="0">
    <w:nsid w:val="20063A27"/>
    <w:multiLevelType w:val="hybridMultilevel"/>
    <w:tmpl w:val="724E784A"/>
    <w:lvl w:ilvl="0" w:tplc="5BD8052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176554A"/>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730A55"/>
    <w:multiLevelType w:val="hybridMultilevel"/>
    <w:tmpl w:val="705E498C"/>
    <w:lvl w:ilvl="0" w:tplc="BA50062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00A3884"/>
    <w:multiLevelType w:val="hybridMultilevel"/>
    <w:tmpl w:val="A5DA1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0" w15:restartNumberingAfterBreak="0">
    <w:nsid w:val="46EA3809"/>
    <w:multiLevelType w:val="hybridMultilevel"/>
    <w:tmpl w:val="AB8C8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E54FBA"/>
    <w:multiLevelType w:val="hybridMultilevel"/>
    <w:tmpl w:val="591CECBA"/>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44619D"/>
    <w:multiLevelType w:val="hybridMultilevel"/>
    <w:tmpl w:val="3FF86730"/>
    <w:lvl w:ilvl="0" w:tplc="21BA6550">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DF51BF"/>
    <w:multiLevelType w:val="hybridMultilevel"/>
    <w:tmpl w:val="6C8838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130074"/>
    <w:multiLevelType w:val="hybridMultilevel"/>
    <w:tmpl w:val="45DC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F70FFA"/>
    <w:multiLevelType w:val="hybridMultilevel"/>
    <w:tmpl w:val="02C6B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DA75D6"/>
    <w:multiLevelType w:val="hybridMultilevel"/>
    <w:tmpl w:val="D6E0F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1"/>
  </w:num>
  <w:num w:numId="3">
    <w:abstractNumId w:val="9"/>
  </w:num>
  <w:num w:numId="4">
    <w:abstractNumId w:val="2"/>
  </w:num>
  <w:num w:numId="5">
    <w:abstractNumId w:val="15"/>
  </w:num>
  <w:num w:numId="6">
    <w:abstractNumId w:val="12"/>
  </w:num>
  <w:num w:numId="7">
    <w:abstractNumId w:val="17"/>
  </w:num>
  <w:num w:numId="8">
    <w:abstractNumId w:val="10"/>
  </w:num>
  <w:num w:numId="9">
    <w:abstractNumId w:val="18"/>
  </w:num>
  <w:num w:numId="10">
    <w:abstractNumId w:val="8"/>
  </w:num>
  <w:num w:numId="11">
    <w:abstractNumId w:val="13"/>
  </w:num>
  <w:num w:numId="12">
    <w:abstractNumId w:val="7"/>
  </w:num>
  <w:num w:numId="13">
    <w:abstractNumId w:val="0"/>
  </w:num>
  <w:num w:numId="14">
    <w:abstractNumId w:val="6"/>
  </w:num>
  <w:num w:numId="15">
    <w:abstractNumId w:val="1"/>
  </w:num>
  <w:num w:numId="16">
    <w:abstractNumId w:val="5"/>
  </w:num>
  <w:num w:numId="17">
    <w:abstractNumId w:val="4"/>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15B"/>
    <w:rsid w:val="00094CB0"/>
    <w:rsid w:val="000A22E1"/>
    <w:rsid w:val="001122FD"/>
    <w:rsid w:val="00154BD8"/>
    <w:rsid w:val="001E20EE"/>
    <w:rsid w:val="00245148"/>
    <w:rsid w:val="00247A47"/>
    <w:rsid w:val="002A441A"/>
    <w:rsid w:val="00304479"/>
    <w:rsid w:val="003408F2"/>
    <w:rsid w:val="00342243"/>
    <w:rsid w:val="003719D1"/>
    <w:rsid w:val="003E47C3"/>
    <w:rsid w:val="004412B4"/>
    <w:rsid w:val="00443AE5"/>
    <w:rsid w:val="004D3CEB"/>
    <w:rsid w:val="00647476"/>
    <w:rsid w:val="00660E7F"/>
    <w:rsid w:val="00715641"/>
    <w:rsid w:val="00742E68"/>
    <w:rsid w:val="007F17DB"/>
    <w:rsid w:val="007F5CF7"/>
    <w:rsid w:val="00814B37"/>
    <w:rsid w:val="008909C4"/>
    <w:rsid w:val="00894AB3"/>
    <w:rsid w:val="00933317"/>
    <w:rsid w:val="00972FAD"/>
    <w:rsid w:val="0098555B"/>
    <w:rsid w:val="009A13B8"/>
    <w:rsid w:val="009B037A"/>
    <w:rsid w:val="009B0A3A"/>
    <w:rsid w:val="009B75A6"/>
    <w:rsid w:val="00A70612"/>
    <w:rsid w:val="00AD1998"/>
    <w:rsid w:val="00AD278F"/>
    <w:rsid w:val="00AF74E7"/>
    <w:rsid w:val="00B10136"/>
    <w:rsid w:val="00B41817"/>
    <w:rsid w:val="00B90FC0"/>
    <w:rsid w:val="00BE04C8"/>
    <w:rsid w:val="00C140CC"/>
    <w:rsid w:val="00C237CE"/>
    <w:rsid w:val="00C408BA"/>
    <w:rsid w:val="00C52168"/>
    <w:rsid w:val="00C674EB"/>
    <w:rsid w:val="00C76D35"/>
    <w:rsid w:val="00C87344"/>
    <w:rsid w:val="00CC215B"/>
    <w:rsid w:val="00E26FE6"/>
    <w:rsid w:val="00E53CCE"/>
    <w:rsid w:val="00EE2ABD"/>
    <w:rsid w:val="00F14480"/>
    <w:rsid w:val="00F27544"/>
    <w:rsid w:val="00F8364F"/>
    <w:rsid w:val="00FA1C15"/>
    <w:rsid w:val="00FD57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953F004"/>
  <w15:chartTrackingRefBased/>
  <w15:docId w15:val="{3B97ABC5-1456-473C-8917-4FDB54090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15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15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C215B"/>
    <w:rPr>
      <w:rFonts w:eastAsiaTheme="minorEastAsia"/>
      <w:sz w:val="24"/>
      <w:szCs w:val="24"/>
      <w:lang w:val="es-ES_tradnl" w:eastAsia="es-ES"/>
    </w:rPr>
  </w:style>
  <w:style w:type="paragraph" w:styleId="Piedepgina">
    <w:name w:val="footer"/>
    <w:basedOn w:val="Normal"/>
    <w:link w:val="PiedepginaCar"/>
    <w:uiPriority w:val="99"/>
    <w:unhideWhenUsed/>
    <w:rsid w:val="00CC215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C215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215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215B"/>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C215B"/>
    <w:rPr>
      <w:vertAlign w:val="superscript"/>
    </w:rPr>
  </w:style>
  <w:style w:type="character" w:customStyle="1" w:styleId="apple-converted-space">
    <w:name w:val="apple-converted-space"/>
    <w:basedOn w:val="Fuentedeprrafopredeter"/>
    <w:rsid w:val="00CC215B"/>
  </w:style>
  <w:style w:type="character" w:styleId="Hipervnculo">
    <w:name w:val="Hyperlink"/>
    <w:aliases w:val="Hipervínculo1,Hipervínculo11,Hipervínculo12,Hipervínculo13,Hipervínculo14,Hipervínculo15"/>
    <w:basedOn w:val="Fuentedeprrafopredeter"/>
    <w:uiPriority w:val="99"/>
    <w:unhideWhenUsed/>
    <w:rsid w:val="00CC215B"/>
    <w:rPr>
      <w:color w:val="0563C1" w:themeColor="hyperlink"/>
      <w:u w:val="single"/>
    </w:rPr>
  </w:style>
  <w:style w:type="paragraph" w:styleId="Sinespaciado">
    <w:name w:val="No Spacing"/>
    <w:aliases w:val="Francesa,INAI"/>
    <w:link w:val="SinespaciadoCar"/>
    <w:uiPriority w:val="1"/>
    <w:qFormat/>
    <w:rsid w:val="00CC215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C215B"/>
    <w:rPr>
      <w:rFonts w:ascii="Times New Roman" w:eastAsia="Times New Roman" w:hAnsi="Times New Roman" w:cs="Times New Roman"/>
      <w:sz w:val="24"/>
      <w:szCs w:val="24"/>
      <w:lang w:eastAsia="es-ES"/>
    </w:rPr>
  </w:style>
  <w:style w:type="table" w:styleId="Tabladecuadrcula5oscura">
    <w:name w:val="Grid Table 5 Dark"/>
    <w:basedOn w:val="Tablanormal"/>
    <w:uiPriority w:val="50"/>
    <w:rsid w:val="00CC2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Citas">
    <w:name w:val="Citas"/>
    <w:basedOn w:val="Normal"/>
    <w:qFormat/>
    <w:rsid w:val="00F27544"/>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independiente">
    <w:name w:val="Body Text"/>
    <w:basedOn w:val="Normal"/>
    <w:link w:val="TextoindependienteCar"/>
    <w:uiPriority w:val="99"/>
    <w:unhideWhenUsed/>
    <w:rsid w:val="00F27544"/>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F27544"/>
  </w:style>
  <w:style w:type="table" w:styleId="Tablaconcuadrcula">
    <w:name w:val="Table Grid"/>
    <w:basedOn w:val="Tablanormal"/>
    <w:uiPriority w:val="39"/>
    <w:rsid w:val="00F27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41817"/>
    <w:rPr>
      <w:sz w:val="16"/>
      <w:szCs w:val="16"/>
    </w:rPr>
  </w:style>
  <w:style w:type="paragraph" w:styleId="Textocomentario">
    <w:name w:val="annotation text"/>
    <w:basedOn w:val="Normal"/>
    <w:link w:val="TextocomentarioCar"/>
    <w:uiPriority w:val="99"/>
    <w:semiHidden/>
    <w:unhideWhenUsed/>
    <w:rsid w:val="00B41817"/>
    <w:rPr>
      <w:sz w:val="20"/>
      <w:szCs w:val="20"/>
    </w:rPr>
  </w:style>
  <w:style w:type="character" w:customStyle="1" w:styleId="TextocomentarioCar">
    <w:name w:val="Texto comentario Car"/>
    <w:basedOn w:val="Fuentedeprrafopredeter"/>
    <w:link w:val="Textocomentario"/>
    <w:uiPriority w:val="99"/>
    <w:semiHidden/>
    <w:rsid w:val="00B4181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41817"/>
    <w:rPr>
      <w:b/>
      <w:bCs/>
    </w:rPr>
  </w:style>
  <w:style w:type="character" w:customStyle="1" w:styleId="AsuntodelcomentarioCar">
    <w:name w:val="Asunto del comentario Car"/>
    <w:basedOn w:val="TextocomentarioCar"/>
    <w:link w:val="Asuntodelcomentario"/>
    <w:uiPriority w:val="99"/>
    <w:semiHidden/>
    <w:rsid w:val="00B4181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B418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1817"/>
    <w:rPr>
      <w:rFonts w:ascii="Segoe UI" w:eastAsia="Times New Roman" w:hAnsi="Segoe UI" w:cs="Segoe UI"/>
      <w:sz w:val="18"/>
      <w:szCs w:val="18"/>
      <w:lang w:val="es-ES" w:eastAsia="es-ES"/>
    </w:rPr>
  </w:style>
  <w:style w:type="character" w:styleId="Textoennegrita">
    <w:name w:val="Strong"/>
    <w:uiPriority w:val="22"/>
    <w:qFormat/>
    <w:rsid w:val="007156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71217">
      <w:bodyDiv w:val="1"/>
      <w:marLeft w:val="0"/>
      <w:marRight w:val="0"/>
      <w:marTop w:val="0"/>
      <w:marBottom w:val="0"/>
      <w:divBdr>
        <w:top w:val="none" w:sz="0" w:space="0" w:color="auto"/>
        <w:left w:val="none" w:sz="0" w:space="0" w:color="auto"/>
        <w:bottom w:val="none" w:sz="0" w:space="0" w:color="auto"/>
        <w:right w:val="none" w:sz="0" w:space="0" w:color="auto"/>
      </w:divBdr>
    </w:div>
    <w:div w:id="364645535">
      <w:bodyDiv w:val="1"/>
      <w:marLeft w:val="0"/>
      <w:marRight w:val="0"/>
      <w:marTop w:val="0"/>
      <w:marBottom w:val="0"/>
      <w:divBdr>
        <w:top w:val="none" w:sz="0" w:space="0" w:color="auto"/>
        <w:left w:val="none" w:sz="0" w:space="0" w:color="auto"/>
        <w:bottom w:val="none" w:sz="0" w:space="0" w:color="auto"/>
        <w:right w:val="none" w:sz="0" w:space="0" w:color="auto"/>
      </w:divBdr>
      <w:divsChild>
        <w:div w:id="2015523889">
          <w:marLeft w:val="0"/>
          <w:marRight w:val="0"/>
          <w:marTop w:val="0"/>
          <w:marBottom w:val="0"/>
          <w:divBdr>
            <w:top w:val="none" w:sz="0" w:space="0" w:color="auto"/>
            <w:left w:val="none" w:sz="0" w:space="0" w:color="auto"/>
            <w:bottom w:val="none" w:sz="0" w:space="0" w:color="auto"/>
            <w:right w:val="none" w:sz="0" w:space="0" w:color="auto"/>
          </w:divBdr>
        </w:div>
      </w:divsChild>
    </w:div>
    <w:div w:id="481896845">
      <w:bodyDiv w:val="1"/>
      <w:marLeft w:val="0"/>
      <w:marRight w:val="0"/>
      <w:marTop w:val="0"/>
      <w:marBottom w:val="0"/>
      <w:divBdr>
        <w:top w:val="none" w:sz="0" w:space="0" w:color="auto"/>
        <w:left w:val="none" w:sz="0" w:space="0" w:color="auto"/>
        <w:bottom w:val="none" w:sz="0" w:space="0" w:color="auto"/>
        <w:right w:val="none" w:sz="0" w:space="0" w:color="auto"/>
      </w:divBdr>
    </w:div>
    <w:div w:id="696854180">
      <w:bodyDiv w:val="1"/>
      <w:marLeft w:val="0"/>
      <w:marRight w:val="0"/>
      <w:marTop w:val="0"/>
      <w:marBottom w:val="0"/>
      <w:divBdr>
        <w:top w:val="none" w:sz="0" w:space="0" w:color="auto"/>
        <w:left w:val="none" w:sz="0" w:space="0" w:color="auto"/>
        <w:bottom w:val="none" w:sz="0" w:space="0" w:color="auto"/>
        <w:right w:val="none" w:sz="0" w:space="0" w:color="auto"/>
      </w:divBdr>
    </w:div>
    <w:div w:id="1538854672">
      <w:bodyDiv w:val="1"/>
      <w:marLeft w:val="0"/>
      <w:marRight w:val="0"/>
      <w:marTop w:val="0"/>
      <w:marBottom w:val="0"/>
      <w:divBdr>
        <w:top w:val="none" w:sz="0" w:space="0" w:color="auto"/>
        <w:left w:val="none" w:sz="0" w:space="0" w:color="auto"/>
        <w:bottom w:val="none" w:sz="0" w:space="0" w:color="auto"/>
        <w:right w:val="none" w:sz="0" w:space="0" w:color="auto"/>
      </w:divBdr>
    </w:div>
    <w:div w:id="1813019113">
      <w:bodyDiv w:val="1"/>
      <w:marLeft w:val="0"/>
      <w:marRight w:val="0"/>
      <w:marTop w:val="0"/>
      <w:marBottom w:val="0"/>
      <w:divBdr>
        <w:top w:val="none" w:sz="0" w:space="0" w:color="auto"/>
        <w:left w:val="none" w:sz="0" w:space="0" w:color="auto"/>
        <w:bottom w:val="none" w:sz="0" w:space="0" w:color="auto"/>
        <w:right w:val="none" w:sz="0" w:space="0" w:color="auto"/>
      </w:divBdr>
    </w:div>
    <w:div w:id="18298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pomex.org.mx/ipo3/lgt/indice/ZINACANTEPEC/art_92_xxxviii_d.web" TargetMode="Externa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35</Pages>
  <Words>6742</Words>
  <Characters>37082</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Cuenta Microsoft</cp:lastModifiedBy>
  <cp:revision>5</cp:revision>
  <dcterms:created xsi:type="dcterms:W3CDTF">2023-05-23T03:37:00Z</dcterms:created>
  <dcterms:modified xsi:type="dcterms:W3CDTF">2023-06-09T20:28:00Z</dcterms:modified>
</cp:coreProperties>
</file>