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0C" w:rsidRPr="006073C9" w:rsidRDefault="00D23B6E">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sidRPr="006073C9">
        <w:rPr>
          <w:rFonts w:ascii="Palatino Linotype" w:eastAsia="Palatino Linotype" w:hAnsi="Palatino Linotype" w:cs="Palatino Linotype"/>
        </w:rPr>
        <w:t>pec, Estado</w:t>
      </w:r>
      <w:r w:rsidR="006A2C19" w:rsidRPr="006073C9">
        <w:rPr>
          <w:rFonts w:ascii="Palatino Linotype" w:eastAsia="Palatino Linotype" w:hAnsi="Palatino Linotype" w:cs="Palatino Linotype"/>
        </w:rPr>
        <w:t xml:space="preserve"> de México, a </w:t>
      </w:r>
      <w:r w:rsidR="004C6123" w:rsidRPr="006073C9">
        <w:rPr>
          <w:rFonts w:ascii="Palatino Linotype" w:eastAsia="Palatino Linotype" w:hAnsi="Palatino Linotype" w:cs="Palatino Linotype"/>
          <w:b/>
        </w:rPr>
        <w:t>diez</w:t>
      </w:r>
      <w:r w:rsidR="00A73560" w:rsidRPr="006073C9">
        <w:rPr>
          <w:rFonts w:ascii="Palatino Linotype" w:eastAsia="Palatino Linotype" w:hAnsi="Palatino Linotype" w:cs="Palatino Linotype"/>
          <w:b/>
        </w:rPr>
        <w:t xml:space="preserve"> de mayo</w:t>
      </w:r>
      <w:r w:rsidR="00FA0794" w:rsidRPr="006073C9">
        <w:rPr>
          <w:rFonts w:ascii="Palatino Linotype" w:eastAsia="Palatino Linotype" w:hAnsi="Palatino Linotype" w:cs="Palatino Linotype"/>
          <w:b/>
        </w:rPr>
        <w:t xml:space="preserve"> de dos mil veintitrés</w:t>
      </w:r>
      <w:r w:rsidRPr="006073C9">
        <w:rPr>
          <w:rFonts w:ascii="Palatino Linotype" w:eastAsia="Palatino Linotype" w:hAnsi="Palatino Linotype" w:cs="Palatino Linotype"/>
        </w:rPr>
        <w:t xml:space="preserve">. </w:t>
      </w:r>
    </w:p>
    <w:p w:rsidR="00C8730C" w:rsidRPr="006073C9" w:rsidRDefault="006A2C19">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b/>
        </w:rPr>
        <w:t>Visto</w:t>
      </w:r>
      <w:r w:rsidR="00D23B6E" w:rsidRPr="006073C9">
        <w:rPr>
          <w:rFonts w:ascii="Palatino Linotype" w:eastAsia="Palatino Linotype" w:hAnsi="Palatino Linotype" w:cs="Palatino Linotype"/>
        </w:rPr>
        <w:t xml:space="preserve"> el expediente formado con motivo del recurso de revisión </w:t>
      </w:r>
      <w:r w:rsidR="00B4005E" w:rsidRPr="006073C9">
        <w:rPr>
          <w:rFonts w:ascii="Palatino Linotype" w:eastAsia="Palatino Linotype" w:hAnsi="Palatino Linotype" w:cs="Palatino Linotype"/>
          <w:b/>
        </w:rPr>
        <w:t>16974</w:t>
      </w:r>
      <w:r w:rsidR="00D229CC" w:rsidRPr="006073C9">
        <w:rPr>
          <w:rFonts w:ascii="Palatino Linotype" w:eastAsia="Palatino Linotype" w:hAnsi="Palatino Linotype" w:cs="Palatino Linotype"/>
          <w:b/>
        </w:rPr>
        <w:t>/INFOEM/IP/RR/2022</w:t>
      </w:r>
      <w:r w:rsidR="00D23B6E" w:rsidRPr="006073C9">
        <w:rPr>
          <w:rFonts w:ascii="Palatino Linotype" w:eastAsia="Palatino Linotype" w:hAnsi="Palatino Linotype" w:cs="Palatino Linotype"/>
        </w:rPr>
        <w:t xml:space="preserve">, por </w:t>
      </w:r>
      <w:r w:rsidR="00081AE0" w:rsidRPr="006073C9">
        <w:rPr>
          <w:rFonts w:ascii="Palatino Linotype" w:eastAsia="Palatino Linotype" w:hAnsi="Palatino Linotype" w:cs="Palatino Linotype"/>
        </w:rPr>
        <w:t>interpuesto por</w:t>
      </w:r>
      <w:r w:rsidR="005F1354" w:rsidRPr="006073C9">
        <w:rPr>
          <w:rFonts w:ascii="Palatino Linotype" w:eastAsia="Palatino Linotype" w:hAnsi="Palatino Linotype" w:cs="Palatino Linotype"/>
          <w:b/>
        </w:rPr>
        <w:t xml:space="preserve"> </w:t>
      </w:r>
      <w:r w:rsidR="000F2FEB">
        <w:rPr>
          <w:rFonts w:ascii="Palatino Linotype" w:eastAsia="Palatino Linotype" w:hAnsi="Palatino Linotype" w:cs="Palatino Linotype"/>
          <w:b/>
        </w:rPr>
        <w:t>XXXXXXX XXXXXXXXX XXXXXX</w:t>
      </w:r>
      <w:bookmarkStart w:id="0" w:name="_GoBack"/>
      <w:bookmarkEnd w:id="0"/>
      <w:r w:rsidRPr="006073C9">
        <w:rPr>
          <w:rFonts w:ascii="Palatino Linotype" w:eastAsia="Palatino Linotype" w:hAnsi="Palatino Linotype" w:cs="Palatino Linotype"/>
        </w:rPr>
        <w:t xml:space="preserve">, en lo sucesivo </w:t>
      </w:r>
      <w:r w:rsidR="00FA0794" w:rsidRPr="006073C9">
        <w:rPr>
          <w:rFonts w:ascii="Palatino Linotype" w:eastAsia="Palatino Linotype" w:hAnsi="Palatino Linotype" w:cs="Palatino Linotype"/>
          <w:b/>
        </w:rPr>
        <w:t>el</w:t>
      </w:r>
      <w:r w:rsidRPr="006073C9">
        <w:rPr>
          <w:rFonts w:ascii="Palatino Linotype" w:eastAsia="Palatino Linotype" w:hAnsi="Palatino Linotype" w:cs="Palatino Linotype"/>
        </w:rPr>
        <w:t xml:space="preserve"> </w:t>
      </w:r>
      <w:r w:rsidRPr="006073C9">
        <w:rPr>
          <w:rFonts w:ascii="Palatino Linotype" w:eastAsia="Palatino Linotype" w:hAnsi="Palatino Linotype" w:cs="Palatino Linotype"/>
          <w:b/>
        </w:rPr>
        <w:t>Recurrente</w:t>
      </w:r>
      <w:r w:rsidR="00D23B6E" w:rsidRPr="006073C9">
        <w:rPr>
          <w:rFonts w:ascii="Palatino Linotype" w:eastAsia="Palatino Linotype" w:hAnsi="Palatino Linotype" w:cs="Palatino Linotype"/>
          <w:b/>
        </w:rPr>
        <w:t>,</w:t>
      </w:r>
      <w:r w:rsidR="00D23B6E" w:rsidRPr="006073C9">
        <w:rPr>
          <w:rFonts w:ascii="Palatino Linotype" w:eastAsia="Palatino Linotype" w:hAnsi="Palatino Linotype" w:cs="Palatino Linotype"/>
        </w:rPr>
        <w:t xml:space="preserve"> en contra de la respuesta a su solicitud p</w:t>
      </w:r>
      <w:r w:rsidR="005F1354" w:rsidRPr="006073C9">
        <w:rPr>
          <w:rFonts w:ascii="Palatino Linotype" w:eastAsia="Palatino Linotype" w:hAnsi="Palatino Linotype" w:cs="Palatino Linotype"/>
        </w:rPr>
        <w:t>or parte de</w:t>
      </w:r>
      <w:r w:rsidR="00D229CC" w:rsidRPr="006073C9">
        <w:rPr>
          <w:rFonts w:ascii="Palatino Linotype" w:eastAsia="Palatino Linotype" w:hAnsi="Palatino Linotype" w:cs="Palatino Linotype"/>
        </w:rPr>
        <w:t>l</w:t>
      </w:r>
      <w:r w:rsidR="00D23B6E" w:rsidRPr="006073C9">
        <w:rPr>
          <w:rFonts w:ascii="Palatino Linotype" w:eastAsia="Palatino Linotype" w:hAnsi="Palatino Linotype" w:cs="Palatino Linotype"/>
        </w:rPr>
        <w:t xml:space="preserve"> </w:t>
      </w:r>
      <w:r w:rsidR="00FA0794" w:rsidRPr="006073C9">
        <w:rPr>
          <w:rFonts w:ascii="Palatino Linotype" w:eastAsia="Palatino Linotype" w:hAnsi="Palatino Linotype" w:cs="Palatino Linotype"/>
          <w:b/>
        </w:rPr>
        <w:t xml:space="preserve">Ayuntamiento de </w:t>
      </w:r>
      <w:r w:rsidR="00B4005E" w:rsidRPr="006073C9">
        <w:rPr>
          <w:rFonts w:ascii="Palatino Linotype" w:eastAsia="Palatino Linotype" w:hAnsi="Palatino Linotype" w:cs="Palatino Linotype"/>
          <w:b/>
        </w:rPr>
        <w:t>Melchor Ocampo</w:t>
      </w:r>
      <w:r w:rsidR="00D23B6E" w:rsidRPr="006073C9">
        <w:rPr>
          <w:rFonts w:ascii="Palatino Linotype" w:eastAsia="Palatino Linotype" w:hAnsi="Palatino Linotype" w:cs="Palatino Linotype"/>
          <w:b/>
        </w:rPr>
        <w:t xml:space="preserve">, </w:t>
      </w:r>
      <w:r w:rsidR="00D23B6E" w:rsidRPr="006073C9">
        <w:rPr>
          <w:rFonts w:ascii="Palatino Linotype" w:eastAsia="Palatino Linotype" w:hAnsi="Palatino Linotype" w:cs="Palatino Linotype"/>
        </w:rPr>
        <w:t xml:space="preserve">en lo sucesivo el </w:t>
      </w:r>
      <w:r w:rsidRPr="006073C9">
        <w:rPr>
          <w:rFonts w:ascii="Palatino Linotype" w:eastAsia="Palatino Linotype" w:hAnsi="Palatino Linotype" w:cs="Palatino Linotype"/>
          <w:b/>
        </w:rPr>
        <w:t>Sujeto Obligado</w:t>
      </w:r>
      <w:r w:rsidR="00D23B6E" w:rsidRPr="006073C9">
        <w:rPr>
          <w:rFonts w:ascii="Palatino Linotype" w:eastAsia="Palatino Linotype" w:hAnsi="Palatino Linotype" w:cs="Palatino Linotype"/>
          <w:b/>
        </w:rPr>
        <w:t xml:space="preserve">, </w:t>
      </w:r>
      <w:r w:rsidR="00D23B6E" w:rsidRPr="006073C9">
        <w:rPr>
          <w:rFonts w:ascii="Palatino Linotype" w:eastAsia="Palatino Linotype" w:hAnsi="Palatino Linotype" w:cs="Palatino Linotype"/>
        </w:rPr>
        <w:t xml:space="preserve">se procede a dictar la presente resolución con base en los siguientes: </w:t>
      </w:r>
    </w:p>
    <w:p w:rsidR="00C8730C" w:rsidRPr="006073C9" w:rsidRDefault="00D23B6E">
      <w:pPr>
        <w:spacing w:before="240" w:after="240" w:line="360" w:lineRule="auto"/>
        <w:jc w:val="center"/>
        <w:rPr>
          <w:rFonts w:ascii="Palatino Linotype" w:eastAsia="Palatino Linotype" w:hAnsi="Palatino Linotype" w:cs="Palatino Linotype"/>
          <w:b/>
        </w:rPr>
      </w:pPr>
      <w:r w:rsidRPr="006073C9">
        <w:rPr>
          <w:rFonts w:ascii="Palatino Linotype" w:eastAsia="Palatino Linotype" w:hAnsi="Palatino Linotype" w:cs="Palatino Linotype"/>
          <w:b/>
        </w:rPr>
        <w:t>I. A N T E C E D E N T E S</w:t>
      </w:r>
    </w:p>
    <w:p w:rsidR="00C8730C" w:rsidRPr="006073C9" w:rsidRDefault="00D23B6E">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b/>
        </w:rPr>
        <w:t>1. Solicitud de acceso a la información.</w:t>
      </w:r>
      <w:r w:rsidR="00D229CC" w:rsidRPr="006073C9">
        <w:rPr>
          <w:rFonts w:ascii="Palatino Linotype" w:eastAsia="Palatino Linotype" w:hAnsi="Palatino Linotype" w:cs="Palatino Linotype"/>
        </w:rPr>
        <w:t xml:space="preserve"> El</w:t>
      </w:r>
      <w:r w:rsidRPr="006073C9">
        <w:rPr>
          <w:rFonts w:ascii="Palatino Linotype" w:eastAsia="Palatino Linotype" w:hAnsi="Palatino Linotype" w:cs="Palatino Linotype"/>
        </w:rPr>
        <w:t xml:space="preserve"> </w:t>
      </w:r>
      <w:r w:rsidR="00B4005E" w:rsidRPr="006073C9">
        <w:rPr>
          <w:rFonts w:ascii="Palatino Linotype" w:eastAsia="Palatino Linotype" w:hAnsi="Palatino Linotype" w:cs="Palatino Linotype"/>
          <w:b/>
        </w:rPr>
        <w:t>veinticuatro</w:t>
      </w:r>
      <w:r w:rsidR="00690783" w:rsidRPr="006073C9">
        <w:rPr>
          <w:rFonts w:ascii="Palatino Linotype" w:eastAsia="Palatino Linotype" w:hAnsi="Palatino Linotype" w:cs="Palatino Linotype"/>
          <w:b/>
        </w:rPr>
        <w:t xml:space="preserve"> de </w:t>
      </w:r>
      <w:r w:rsidR="00FA0794" w:rsidRPr="006073C9">
        <w:rPr>
          <w:rFonts w:ascii="Palatino Linotype" w:eastAsia="Palatino Linotype" w:hAnsi="Palatino Linotype" w:cs="Palatino Linotype"/>
          <w:b/>
        </w:rPr>
        <w:t>octubre</w:t>
      </w:r>
      <w:r w:rsidR="00690783" w:rsidRPr="006073C9">
        <w:rPr>
          <w:rFonts w:ascii="Palatino Linotype" w:eastAsia="Palatino Linotype" w:hAnsi="Palatino Linotype" w:cs="Palatino Linotype"/>
          <w:b/>
        </w:rPr>
        <w:t xml:space="preserve"> d</w:t>
      </w:r>
      <w:r w:rsidRPr="006073C9">
        <w:rPr>
          <w:rFonts w:ascii="Palatino Linotype" w:eastAsia="Palatino Linotype" w:hAnsi="Palatino Linotype" w:cs="Palatino Linotype"/>
          <w:b/>
        </w:rPr>
        <w:t>e</w:t>
      </w:r>
      <w:r w:rsidR="00690783" w:rsidRPr="006073C9">
        <w:rPr>
          <w:rFonts w:ascii="Palatino Linotype" w:eastAsia="Palatino Linotype" w:hAnsi="Palatino Linotype" w:cs="Palatino Linotype"/>
          <w:b/>
        </w:rPr>
        <w:t>l</w:t>
      </w:r>
      <w:r w:rsidRPr="006073C9">
        <w:rPr>
          <w:rFonts w:ascii="Palatino Linotype" w:eastAsia="Palatino Linotype" w:hAnsi="Palatino Linotype" w:cs="Palatino Linotype"/>
          <w:b/>
        </w:rPr>
        <w:t xml:space="preserve"> dos mil veintidós,</w:t>
      </w:r>
      <w:r w:rsidRPr="006073C9">
        <w:rPr>
          <w:rFonts w:ascii="Palatino Linotype" w:eastAsia="Palatino Linotype" w:hAnsi="Palatino Linotype" w:cs="Palatino Linotype"/>
        </w:rPr>
        <w:t xml:space="preserve"> </w:t>
      </w:r>
      <w:r w:rsidR="00FA0794" w:rsidRPr="006073C9">
        <w:rPr>
          <w:rFonts w:ascii="Palatino Linotype" w:eastAsia="Palatino Linotype" w:hAnsi="Palatino Linotype" w:cs="Palatino Linotype"/>
          <w:b/>
        </w:rPr>
        <w:t>el</w:t>
      </w:r>
      <w:r w:rsidRPr="006073C9">
        <w:rPr>
          <w:rFonts w:ascii="Palatino Linotype" w:eastAsia="Palatino Linotype" w:hAnsi="Palatino Linotype" w:cs="Palatino Linotype"/>
          <w:b/>
        </w:rPr>
        <w:t xml:space="preserve"> </w:t>
      </w:r>
      <w:r w:rsidR="006A2C19" w:rsidRPr="006073C9">
        <w:rPr>
          <w:rFonts w:ascii="Palatino Linotype" w:eastAsia="Palatino Linotype" w:hAnsi="Palatino Linotype" w:cs="Palatino Linotype"/>
          <w:b/>
        </w:rPr>
        <w:t>Recurrente</w:t>
      </w:r>
      <w:r w:rsidRPr="006073C9">
        <w:rPr>
          <w:rFonts w:ascii="Palatino Linotype" w:eastAsia="Palatino Linotype" w:hAnsi="Palatino Linotype" w:cs="Palatino Linotype"/>
          <w:b/>
        </w:rPr>
        <w:t xml:space="preserve"> </w:t>
      </w:r>
      <w:r w:rsidRPr="006073C9">
        <w:rPr>
          <w:rFonts w:ascii="Palatino Linotype" w:eastAsia="Palatino Linotype" w:hAnsi="Palatino Linotype" w:cs="Palatino Linotype"/>
        </w:rPr>
        <w:t xml:space="preserve">presentó, </w:t>
      </w:r>
      <w:r w:rsidR="006A2C19" w:rsidRPr="006073C9">
        <w:rPr>
          <w:rFonts w:ascii="Palatino Linotype" w:eastAsia="Palatino Linotype" w:hAnsi="Palatino Linotype" w:cs="Palatino Linotype"/>
        </w:rPr>
        <w:t xml:space="preserve">a </w:t>
      </w:r>
      <w:r w:rsidRPr="006073C9">
        <w:rPr>
          <w:rFonts w:ascii="Palatino Linotype" w:eastAsia="Palatino Linotype" w:hAnsi="Palatino Linotype" w:cs="Palatino Linotype"/>
        </w:rPr>
        <w:t xml:space="preserve">través del Sistema de Acceso a la Información Mexiquense, en lo subsecuente el </w:t>
      </w:r>
      <w:r w:rsidRPr="006073C9">
        <w:rPr>
          <w:rFonts w:ascii="Palatino Linotype" w:eastAsia="Palatino Linotype" w:hAnsi="Palatino Linotype" w:cs="Palatino Linotype"/>
          <w:b/>
        </w:rPr>
        <w:t>SAIMEX,</w:t>
      </w:r>
      <w:r w:rsidRPr="006073C9">
        <w:rPr>
          <w:rFonts w:ascii="Palatino Linotype" w:eastAsia="Palatino Linotype" w:hAnsi="Palatino Linotype" w:cs="Palatino Linotype"/>
        </w:rPr>
        <w:t xml:space="preserve"> ante el </w:t>
      </w:r>
      <w:r w:rsidR="006A2C19" w:rsidRPr="006073C9">
        <w:rPr>
          <w:rFonts w:ascii="Palatino Linotype" w:eastAsia="Palatino Linotype" w:hAnsi="Palatino Linotype" w:cs="Palatino Linotype"/>
          <w:b/>
        </w:rPr>
        <w:t>Sujeto Obligado</w:t>
      </w:r>
      <w:r w:rsidRPr="006073C9">
        <w:rPr>
          <w:rFonts w:ascii="Palatino Linotype" w:eastAsia="Palatino Linotype" w:hAnsi="Palatino Linotype" w:cs="Palatino Linotype"/>
        </w:rPr>
        <w:t>, la solicitud de acceso a la información pública, a la que se le asignó el número</w:t>
      </w:r>
      <w:r w:rsidRPr="006073C9">
        <w:rPr>
          <w:rFonts w:ascii="Palatino Linotype" w:eastAsia="Palatino Linotype" w:hAnsi="Palatino Linotype" w:cs="Palatino Linotype"/>
          <w:b/>
        </w:rPr>
        <w:t xml:space="preserve"> </w:t>
      </w:r>
      <w:r w:rsidR="00B4005E" w:rsidRPr="006073C9">
        <w:rPr>
          <w:rFonts w:ascii="Palatino Linotype" w:eastAsia="Palatino Linotype" w:hAnsi="Palatino Linotype" w:cs="Palatino Linotype"/>
          <w:b/>
          <w:bCs/>
        </w:rPr>
        <w:t>00624/MELOCAM/IP/2022</w:t>
      </w:r>
      <w:r w:rsidRPr="006073C9">
        <w:rPr>
          <w:rFonts w:ascii="Palatino Linotype" w:eastAsia="Palatino Linotype" w:hAnsi="Palatino Linotype" w:cs="Palatino Linotype"/>
          <w:b/>
        </w:rPr>
        <w:t xml:space="preserve">, </w:t>
      </w:r>
      <w:r w:rsidRPr="006073C9">
        <w:rPr>
          <w:rFonts w:ascii="Palatino Linotype" w:eastAsia="Palatino Linotype" w:hAnsi="Palatino Linotype" w:cs="Palatino Linotype"/>
        </w:rPr>
        <w:t xml:space="preserve">mediante la cual requirió la información siguiente: </w:t>
      </w:r>
    </w:p>
    <w:p w:rsidR="00C8730C" w:rsidRPr="006073C9" w:rsidRDefault="00D23B6E">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6073C9">
        <w:rPr>
          <w:rFonts w:ascii="Palatino Linotype" w:eastAsia="Palatino Linotype" w:hAnsi="Palatino Linotype" w:cs="Palatino Linotype"/>
          <w:i/>
          <w:sz w:val="22"/>
          <w:szCs w:val="22"/>
        </w:rPr>
        <w:t>“</w:t>
      </w:r>
      <w:r w:rsidR="00B4005E" w:rsidRPr="006073C9">
        <w:rPr>
          <w:rFonts w:ascii="Palatino Linotype" w:eastAsia="Palatino Linotype" w:hAnsi="Palatino Linotype" w:cs="Palatino Linotype"/>
          <w:i/>
          <w:sz w:val="22"/>
          <w:szCs w:val="22"/>
        </w:rPr>
        <w:t xml:space="preserve">SOLICITO ME SEA ENTREGADA, A TRAVÉS DEL SISTEMA DE ACCESO A LA INFORMACIÓN MEXIQUENSE (SAIMEX), PREVIA BÚSQUEDA EXHAUSTIVA Y RAZONABLE EN TODAS LAS ÁREAS COMPETENTES, EN SU CASO EN VERSIÓN PÚBLICA, LO SIGUIENTE: </w:t>
      </w:r>
      <w:r w:rsidR="00B4005E" w:rsidRPr="006073C9">
        <w:rPr>
          <w:rFonts w:ascii="Palatino Linotype" w:eastAsia="Palatino Linotype" w:hAnsi="Palatino Linotype" w:cs="Palatino Linotype"/>
          <w:b/>
          <w:i/>
          <w:sz w:val="22"/>
          <w:szCs w:val="22"/>
        </w:rPr>
        <w:t>DE LOS INSUMOS EVIDENCIADOS EN FOTOGRAFÍA Y VIDEO POR UN EX EMPLEADO DEL SISTEMA MUNICIPAL DIF DE MELCHOR OCAMPO (SE INCLUYEN ENLACES)</w:t>
      </w:r>
      <w:r w:rsidR="00B4005E" w:rsidRPr="006073C9">
        <w:rPr>
          <w:rFonts w:ascii="Palatino Linotype" w:eastAsia="Palatino Linotype" w:hAnsi="Palatino Linotype" w:cs="Palatino Linotype"/>
          <w:i/>
          <w:sz w:val="22"/>
          <w:szCs w:val="22"/>
        </w:rPr>
        <w:t xml:space="preserve">, SOLICITO SOPORTE DOCUMENTAL PROBATORIO DEL ORIGEN DE ESOS INSUMOS, A SABER: </w:t>
      </w:r>
      <w:r w:rsidR="00B4005E" w:rsidRPr="006073C9">
        <w:rPr>
          <w:rFonts w:ascii="Palatino Linotype" w:eastAsia="Palatino Linotype" w:hAnsi="Palatino Linotype" w:cs="Palatino Linotype"/>
          <w:b/>
          <w:i/>
          <w:sz w:val="22"/>
          <w:szCs w:val="22"/>
        </w:rPr>
        <w:t xml:space="preserve">1. SI PROVIENEN DE COMPRAS REALIZADAS: ACTAS DE LICITACIÓN, INVITACIÓN RESTRINGIDA O ADJUDICACIÓN </w:t>
      </w:r>
      <w:r w:rsidR="00B4005E" w:rsidRPr="006073C9">
        <w:rPr>
          <w:rFonts w:ascii="Palatino Linotype" w:eastAsia="Palatino Linotype" w:hAnsi="Palatino Linotype" w:cs="Palatino Linotype"/>
          <w:b/>
          <w:i/>
          <w:sz w:val="22"/>
          <w:szCs w:val="22"/>
        </w:rPr>
        <w:lastRenderedPageBreak/>
        <w:t>DIRECTA, ASÍ COMO LOS CONTRATOS DE COMPRA Y COMPROBANTES DE PAGO REALIZADOS. 2. SI PROVIENEN DE APOYOS OTORGADOS POR EL DIF ESTATAL: ACTAS DE ENTREGA Y RECEPCIÓN DE LOS MISMOS O DOCUMENTOS QUE COMPRUEBEN SU ORIGEN. 3. SI PROVIENEN DE DONACIONES DE PARTICULARES (PERSONAS FISICAS O MORALES): DOCUMENTOS QUE COMPRUEBEN</w:t>
      </w:r>
      <w:r w:rsidR="00B4005E" w:rsidRPr="006073C9">
        <w:rPr>
          <w:rFonts w:ascii="Palatino Linotype" w:eastAsia="Palatino Linotype" w:hAnsi="Palatino Linotype" w:cs="Palatino Linotype"/>
          <w:i/>
          <w:sz w:val="22"/>
          <w:szCs w:val="22"/>
        </w:rPr>
        <w:t xml:space="preserve"> </w:t>
      </w:r>
      <w:r w:rsidR="00B4005E" w:rsidRPr="006073C9">
        <w:rPr>
          <w:rFonts w:ascii="Palatino Linotype" w:eastAsia="Palatino Linotype" w:hAnsi="Palatino Linotype" w:cs="Palatino Linotype"/>
          <w:b/>
          <w:i/>
          <w:sz w:val="22"/>
          <w:szCs w:val="22"/>
        </w:rPr>
        <w:t xml:space="preserve">LA DONACIÓN. </w:t>
      </w:r>
      <w:r w:rsidR="00B4005E" w:rsidRPr="006073C9">
        <w:rPr>
          <w:rFonts w:ascii="Palatino Linotype" w:eastAsia="Palatino Linotype" w:hAnsi="Palatino Linotype" w:cs="Palatino Linotype"/>
          <w:i/>
          <w:sz w:val="22"/>
          <w:szCs w:val="22"/>
        </w:rPr>
        <w:t>https://www.facebook.com/francisco.luces.777 https://www.facebook.com/100035635690372/videos/pcb.820545052476677/488318823212078</w:t>
      </w:r>
      <w:r w:rsidR="00081AE0" w:rsidRPr="006073C9">
        <w:rPr>
          <w:rFonts w:ascii="Palatino Linotype" w:eastAsia="Palatino Linotype" w:hAnsi="Palatino Linotype" w:cs="Palatino Linotype"/>
          <w:i/>
          <w:sz w:val="22"/>
          <w:szCs w:val="22"/>
        </w:rPr>
        <w:t>”</w:t>
      </w:r>
      <w:r w:rsidRPr="006073C9">
        <w:rPr>
          <w:rFonts w:ascii="Palatino Linotype" w:eastAsia="Palatino Linotype" w:hAnsi="Palatino Linotype" w:cs="Palatino Linotype"/>
          <w:i/>
          <w:sz w:val="22"/>
          <w:szCs w:val="22"/>
        </w:rPr>
        <w:t xml:space="preserve"> (Sic)</w:t>
      </w:r>
      <w:r w:rsidR="00D229CC" w:rsidRPr="006073C9">
        <w:rPr>
          <w:rFonts w:ascii="Palatino Linotype" w:eastAsia="Palatino Linotype" w:hAnsi="Palatino Linotype" w:cs="Palatino Linotype"/>
          <w:i/>
          <w:sz w:val="22"/>
          <w:szCs w:val="22"/>
        </w:rPr>
        <w:t xml:space="preserve"> (Énfasis añadido)</w:t>
      </w:r>
    </w:p>
    <w:p w:rsidR="00A73560" w:rsidRPr="006073C9" w:rsidRDefault="00A73560" w:rsidP="00617D54">
      <w:pPr>
        <w:spacing w:before="240" w:line="360" w:lineRule="auto"/>
        <w:ind w:left="851" w:right="902"/>
        <w:jc w:val="both"/>
        <w:rPr>
          <w:rFonts w:ascii="Palatino Linotype" w:eastAsia="Palatino Linotype" w:hAnsi="Palatino Linotype" w:cs="Palatino Linotype"/>
          <w:sz w:val="22"/>
          <w:szCs w:val="22"/>
        </w:rPr>
      </w:pPr>
      <w:r w:rsidRPr="006073C9">
        <w:rPr>
          <w:rFonts w:ascii="Palatino Linotype" w:eastAsia="Palatino Linotype" w:hAnsi="Palatino Linotype" w:cs="Palatino Linotype"/>
          <w:b/>
          <w:i/>
          <w:sz w:val="22"/>
          <w:szCs w:val="22"/>
        </w:rPr>
        <w:t xml:space="preserve">“DIF INSUMOS 2.jpg”: </w:t>
      </w:r>
      <w:r w:rsidRPr="006073C9">
        <w:rPr>
          <w:rFonts w:ascii="Palatino Linotype" w:eastAsia="Palatino Linotype" w:hAnsi="Palatino Linotype" w:cs="Palatino Linotype"/>
          <w:sz w:val="22"/>
          <w:szCs w:val="22"/>
        </w:rPr>
        <w:t>Fotografía en la que se aprecian láminas y cubetas de impermeabilizante acrílico.</w:t>
      </w:r>
    </w:p>
    <w:p w:rsidR="00A73560" w:rsidRPr="006073C9" w:rsidRDefault="00A73560" w:rsidP="00A73560">
      <w:pPr>
        <w:spacing w:before="240"/>
        <w:ind w:left="851" w:right="902"/>
        <w:jc w:val="center"/>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noProof/>
          <w:sz w:val="22"/>
          <w:szCs w:val="22"/>
          <w:lang w:val="es-MX"/>
        </w:rPr>
        <w:drawing>
          <wp:inline distT="0" distB="0" distL="0" distR="0" wp14:anchorId="2B68C612" wp14:editId="3D16D9F7">
            <wp:extent cx="2819400" cy="3750268"/>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5583" cy="3758492"/>
                    </a:xfrm>
                    <a:prstGeom prst="rect">
                      <a:avLst/>
                    </a:prstGeom>
                  </pic:spPr>
                </pic:pic>
              </a:graphicData>
            </a:graphic>
          </wp:inline>
        </w:drawing>
      </w:r>
    </w:p>
    <w:p w:rsidR="00A73560" w:rsidRPr="006073C9" w:rsidRDefault="00A73560" w:rsidP="00617D54">
      <w:pPr>
        <w:spacing w:before="240" w:line="360" w:lineRule="auto"/>
        <w:ind w:left="567" w:right="902"/>
        <w:jc w:val="both"/>
        <w:rPr>
          <w:rFonts w:ascii="Palatino Linotype" w:eastAsia="Palatino Linotype" w:hAnsi="Palatino Linotype" w:cs="Palatino Linotype"/>
          <w:sz w:val="22"/>
          <w:szCs w:val="22"/>
        </w:rPr>
      </w:pPr>
      <w:r w:rsidRPr="006073C9">
        <w:rPr>
          <w:rFonts w:ascii="Palatino Linotype" w:eastAsia="Palatino Linotype" w:hAnsi="Palatino Linotype" w:cs="Palatino Linotype"/>
          <w:b/>
          <w:i/>
          <w:sz w:val="22"/>
          <w:szCs w:val="22"/>
        </w:rPr>
        <w:t xml:space="preserve">“DIF INSUMOS 4.jpg”: </w:t>
      </w:r>
      <w:r w:rsidRPr="006073C9">
        <w:rPr>
          <w:rFonts w:ascii="Palatino Linotype" w:eastAsia="Palatino Linotype" w:hAnsi="Palatino Linotype" w:cs="Palatino Linotype"/>
          <w:sz w:val="22"/>
          <w:szCs w:val="22"/>
        </w:rPr>
        <w:t xml:space="preserve">Fotografía en la que se aprecian  cubetas de pintura. </w:t>
      </w:r>
    </w:p>
    <w:p w:rsidR="00A73560" w:rsidRPr="006073C9" w:rsidRDefault="00A73560" w:rsidP="00A73560">
      <w:pPr>
        <w:spacing w:before="240"/>
        <w:ind w:left="851" w:right="902"/>
        <w:jc w:val="center"/>
        <w:rPr>
          <w:rFonts w:ascii="Palatino Linotype" w:eastAsia="Palatino Linotype" w:hAnsi="Palatino Linotype" w:cs="Palatino Linotype"/>
          <w:sz w:val="22"/>
          <w:szCs w:val="22"/>
        </w:rPr>
      </w:pPr>
      <w:r w:rsidRPr="006073C9">
        <w:rPr>
          <w:rFonts w:ascii="Palatino Linotype" w:eastAsia="Palatino Linotype" w:hAnsi="Palatino Linotype" w:cs="Palatino Linotype"/>
          <w:noProof/>
          <w:sz w:val="22"/>
          <w:szCs w:val="22"/>
          <w:lang w:val="es-MX"/>
        </w:rPr>
        <w:lastRenderedPageBreak/>
        <w:drawing>
          <wp:inline distT="0" distB="0" distL="0" distR="0" wp14:anchorId="18071E08" wp14:editId="0FBB7A38">
            <wp:extent cx="2962275" cy="333431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7578" cy="3340288"/>
                    </a:xfrm>
                    <a:prstGeom prst="rect">
                      <a:avLst/>
                    </a:prstGeom>
                  </pic:spPr>
                </pic:pic>
              </a:graphicData>
            </a:graphic>
          </wp:inline>
        </w:drawing>
      </w:r>
    </w:p>
    <w:p w:rsidR="00A73560" w:rsidRPr="006073C9" w:rsidRDefault="00617D54" w:rsidP="00617D54">
      <w:pPr>
        <w:spacing w:before="240" w:line="276" w:lineRule="auto"/>
        <w:ind w:left="851" w:right="902"/>
        <w:jc w:val="both"/>
        <w:rPr>
          <w:rFonts w:ascii="Palatino Linotype" w:eastAsia="Palatino Linotype" w:hAnsi="Palatino Linotype" w:cs="Palatino Linotype"/>
          <w:sz w:val="22"/>
          <w:szCs w:val="22"/>
        </w:rPr>
      </w:pPr>
      <w:r w:rsidRPr="006073C9">
        <w:rPr>
          <w:rFonts w:ascii="Palatino Linotype" w:eastAsia="Palatino Linotype" w:hAnsi="Palatino Linotype" w:cs="Palatino Linotype"/>
          <w:b/>
          <w:i/>
          <w:sz w:val="22"/>
          <w:szCs w:val="22"/>
        </w:rPr>
        <w:t>“</w:t>
      </w:r>
      <w:r w:rsidR="00A73560" w:rsidRPr="006073C9">
        <w:rPr>
          <w:rFonts w:ascii="Palatino Linotype" w:eastAsia="Palatino Linotype" w:hAnsi="Palatino Linotype" w:cs="Palatino Linotype"/>
          <w:b/>
          <w:i/>
          <w:sz w:val="22"/>
          <w:szCs w:val="22"/>
        </w:rPr>
        <w:t>DIF MO INSUMOS.rar</w:t>
      </w:r>
      <w:r w:rsidRPr="006073C9">
        <w:rPr>
          <w:rFonts w:ascii="Palatino Linotype" w:eastAsia="Palatino Linotype" w:hAnsi="Palatino Linotype" w:cs="Palatino Linotype"/>
          <w:b/>
          <w:i/>
          <w:sz w:val="22"/>
          <w:szCs w:val="22"/>
        </w:rPr>
        <w:t xml:space="preserve">”: </w:t>
      </w:r>
      <w:r w:rsidRPr="006073C9">
        <w:rPr>
          <w:rFonts w:ascii="Palatino Linotype" w:eastAsia="Palatino Linotype" w:hAnsi="Palatino Linotype" w:cs="Palatino Linotype"/>
          <w:sz w:val="22"/>
          <w:szCs w:val="22"/>
        </w:rPr>
        <w:t>Carpeta comprimida que contiene un video de veintiséis segundos, en el que se aprecian diversos artículos.</w:t>
      </w:r>
    </w:p>
    <w:p w:rsidR="00617D54" w:rsidRPr="006073C9" w:rsidRDefault="00617D54" w:rsidP="00617D54">
      <w:pPr>
        <w:spacing w:before="240"/>
        <w:ind w:left="851" w:right="902"/>
        <w:jc w:val="center"/>
        <w:rPr>
          <w:rFonts w:ascii="Palatino Linotype" w:eastAsia="Palatino Linotype" w:hAnsi="Palatino Linotype" w:cs="Palatino Linotype"/>
          <w:sz w:val="22"/>
          <w:szCs w:val="22"/>
        </w:rPr>
      </w:pPr>
      <w:r w:rsidRPr="006073C9">
        <w:rPr>
          <w:rFonts w:ascii="Palatino Linotype" w:eastAsia="Palatino Linotype" w:hAnsi="Palatino Linotype" w:cs="Palatino Linotype"/>
          <w:noProof/>
          <w:sz w:val="22"/>
          <w:szCs w:val="22"/>
          <w:lang w:val="es-MX"/>
        </w:rPr>
        <w:drawing>
          <wp:inline distT="0" distB="0" distL="0" distR="0" wp14:anchorId="5EDA5540" wp14:editId="0EC963C4">
            <wp:extent cx="3971925" cy="3043884"/>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5291" cy="3046463"/>
                    </a:xfrm>
                    <a:prstGeom prst="rect">
                      <a:avLst/>
                    </a:prstGeom>
                  </pic:spPr>
                </pic:pic>
              </a:graphicData>
            </a:graphic>
          </wp:inline>
        </w:drawing>
      </w:r>
    </w:p>
    <w:p w:rsidR="00A73560" w:rsidRPr="006073C9" w:rsidRDefault="00617D54" w:rsidP="00617D54">
      <w:pPr>
        <w:spacing w:before="240" w:line="276" w:lineRule="auto"/>
        <w:ind w:left="851" w:right="902"/>
        <w:jc w:val="both"/>
        <w:rPr>
          <w:rFonts w:ascii="Palatino Linotype" w:eastAsia="Palatino Linotype" w:hAnsi="Palatino Linotype" w:cs="Palatino Linotype"/>
          <w:sz w:val="22"/>
          <w:szCs w:val="22"/>
        </w:rPr>
      </w:pPr>
      <w:r w:rsidRPr="006073C9">
        <w:rPr>
          <w:rFonts w:ascii="Palatino Linotype" w:eastAsia="Palatino Linotype" w:hAnsi="Palatino Linotype" w:cs="Palatino Linotype"/>
          <w:b/>
          <w:i/>
          <w:sz w:val="22"/>
          <w:szCs w:val="22"/>
        </w:rPr>
        <w:lastRenderedPageBreak/>
        <w:t>“</w:t>
      </w:r>
      <w:r w:rsidR="00A73560" w:rsidRPr="006073C9">
        <w:rPr>
          <w:rFonts w:ascii="Palatino Linotype" w:eastAsia="Palatino Linotype" w:hAnsi="Palatino Linotype" w:cs="Palatino Linotype"/>
          <w:b/>
          <w:i/>
          <w:sz w:val="22"/>
          <w:szCs w:val="22"/>
        </w:rPr>
        <w:t>DIF INSUMOS 6.jpg</w:t>
      </w:r>
      <w:r w:rsidRPr="006073C9">
        <w:rPr>
          <w:rFonts w:ascii="Palatino Linotype" w:eastAsia="Palatino Linotype" w:hAnsi="Palatino Linotype" w:cs="Palatino Linotype"/>
          <w:b/>
          <w:i/>
          <w:sz w:val="22"/>
          <w:szCs w:val="22"/>
        </w:rPr>
        <w:t xml:space="preserve">”: </w:t>
      </w:r>
      <w:r w:rsidRPr="006073C9">
        <w:rPr>
          <w:rFonts w:ascii="Palatino Linotype" w:eastAsia="Palatino Linotype" w:hAnsi="Palatino Linotype" w:cs="Palatino Linotype"/>
          <w:sz w:val="22"/>
          <w:szCs w:val="22"/>
        </w:rPr>
        <w:t>Fotografía en la que se aprecian cubetas de pintura.</w:t>
      </w:r>
    </w:p>
    <w:p w:rsidR="00617D54" w:rsidRPr="006073C9" w:rsidRDefault="00617D54" w:rsidP="00617D54">
      <w:pPr>
        <w:spacing w:before="240"/>
        <w:ind w:left="851" w:right="902"/>
        <w:jc w:val="center"/>
        <w:rPr>
          <w:rFonts w:ascii="Palatino Linotype" w:eastAsia="Palatino Linotype" w:hAnsi="Palatino Linotype" w:cs="Palatino Linotype"/>
          <w:sz w:val="22"/>
          <w:szCs w:val="22"/>
        </w:rPr>
      </w:pPr>
      <w:r w:rsidRPr="006073C9">
        <w:rPr>
          <w:rFonts w:ascii="Palatino Linotype" w:eastAsia="Palatino Linotype" w:hAnsi="Palatino Linotype" w:cs="Palatino Linotype"/>
          <w:noProof/>
          <w:sz w:val="22"/>
          <w:szCs w:val="22"/>
          <w:lang w:val="es-MX"/>
        </w:rPr>
        <w:drawing>
          <wp:inline distT="0" distB="0" distL="0" distR="0" wp14:anchorId="7D247215" wp14:editId="0CE0CB16">
            <wp:extent cx="2019300" cy="2755689"/>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3762" cy="2761778"/>
                    </a:xfrm>
                    <a:prstGeom prst="rect">
                      <a:avLst/>
                    </a:prstGeom>
                  </pic:spPr>
                </pic:pic>
              </a:graphicData>
            </a:graphic>
          </wp:inline>
        </w:drawing>
      </w:r>
    </w:p>
    <w:p w:rsidR="00A73560" w:rsidRPr="006073C9" w:rsidRDefault="00617D54" w:rsidP="007F328C">
      <w:pPr>
        <w:spacing w:before="240" w:line="360" w:lineRule="auto"/>
        <w:ind w:left="851" w:right="902"/>
        <w:jc w:val="both"/>
        <w:rPr>
          <w:rFonts w:ascii="Palatino Linotype" w:eastAsia="Palatino Linotype" w:hAnsi="Palatino Linotype" w:cs="Palatino Linotype"/>
          <w:sz w:val="22"/>
          <w:szCs w:val="22"/>
        </w:rPr>
      </w:pPr>
      <w:r w:rsidRPr="006073C9">
        <w:rPr>
          <w:rFonts w:ascii="Palatino Linotype" w:eastAsia="Palatino Linotype" w:hAnsi="Palatino Linotype" w:cs="Palatino Linotype"/>
          <w:b/>
          <w:i/>
          <w:sz w:val="22"/>
          <w:szCs w:val="22"/>
        </w:rPr>
        <w:t>“</w:t>
      </w:r>
      <w:r w:rsidR="00A73560" w:rsidRPr="006073C9">
        <w:rPr>
          <w:rFonts w:ascii="Palatino Linotype" w:eastAsia="Palatino Linotype" w:hAnsi="Palatino Linotype" w:cs="Palatino Linotype"/>
          <w:b/>
          <w:i/>
          <w:sz w:val="22"/>
          <w:szCs w:val="22"/>
        </w:rPr>
        <w:t>DIF INSUMOS 1.jpg</w:t>
      </w:r>
      <w:r w:rsidR="007F328C" w:rsidRPr="006073C9">
        <w:rPr>
          <w:rFonts w:ascii="Palatino Linotype" w:eastAsia="Palatino Linotype" w:hAnsi="Palatino Linotype" w:cs="Palatino Linotype"/>
          <w:b/>
          <w:i/>
          <w:sz w:val="22"/>
          <w:szCs w:val="22"/>
        </w:rPr>
        <w:t xml:space="preserve">”: </w:t>
      </w:r>
      <w:r w:rsidR="007F328C" w:rsidRPr="006073C9">
        <w:rPr>
          <w:rFonts w:ascii="Palatino Linotype" w:eastAsia="Palatino Linotype" w:hAnsi="Palatino Linotype" w:cs="Palatino Linotype"/>
          <w:sz w:val="22"/>
          <w:szCs w:val="22"/>
        </w:rPr>
        <w:t>Fotografía en la que se aprecian sillas de ruedas y bastones</w:t>
      </w:r>
      <w:r w:rsidR="006600AD" w:rsidRPr="006073C9">
        <w:rPr>
          <w:rFonts w:ascii="Palatino Linotype" w:eastAsia="Palatino Linotype" w:hAnsi="Palatino Linotype" w:cs="Palatino Linotype"/>
          <w:sz w:val="22"/>
          <w:szCs w:val="22"/>
        </w:rPr>
        <w:t xml:space="preserve"> con asientos</w:t>
      </w:r>
      <w:r w:rsidR="007F328C" w:rsidRPr="006073C9">
        <w:rPr>
          <w:rFonts w:ascii="Palatino Linotype" w:eastAsia="Palatino Linotype" w:hAnsi="Palatino Linotype" w:cs="Palatino Linotype"/>
          <w:sz w:val="22"/>
          <w:szCs w:val="22"/>
        </w:rPr>
        <w:t>.</w:t>
      </w:r>
    </w:p>
    <w:p w:rsidR="007F328C" w:rsidRPr="006073C9" w:rsidRDefault="007F328C" w:rsidP="007F328C">
      <w:pPr>
        <w:spacing w:before="240"/>
        <w:ind w:left="851" w:right="902"/>
        <w:jc w:val="center"/>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noProof/>
          <w:sz w:val="22"/>
          <w:szCs w:val="22"/>
          <w:lang w:val="es-MX"/>
        </w:rPr>
        <w:drawing>
          <wp:inline distT="0" distB="0" distL="0" distR="0" wp14:anchorId="441C5621" wp14:editId="7ED5FDE9">
            <wp:extent cx="2886075" cy="3058794"/>
            <wp:effectExtent l="19050" t="19050" r="9525" b="279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1856" cy="3064921"/>
                    </a:xfrm>
                    <a:prstGeom prst="rect">
                      <a:avLst/>
                    </a:prstGeom>
                    <a:ln>
                      <a:solidFill>
                        <a:schemeClr val="tx1"/>
                      </a:solidFill>
                    </a:ln>
                  </pic:spPr>
                </pic:pic>
              </a:graphicData>
            </a:graphic>
          </wp:inline>
        </w:drawing>
      </w:r>
    </w:p>
    <w:p w:rsidR="00A73560" w:rsidRPr="006073C9" w:rsidRDefault="007F328C" w:rsidP="007F328C">
      <w:pPr>
        <w:spacing w:before="240" w:line="360" w:lineRule="auto"/>
        <w:ind w:left="851" w:right="902"/>
        <w:jc w:val="both"/>
        <w:rPr>
          <w:rFonts w:ascii="Palatino Linotype" w:eastAsia="Palatino Linotype" w:hAnsi="Palatino Linotype" w:cs="Palatino Linotype"/>
          <w:sz w:val="22"/>
          <w:szCs w:val="22"/>
        </w:rPr>
      </w:pPr>
      <w:r w:rsidRPr="006073C9">
        <w:rPr>
          <w:rFonts w:ascii="Palatino Linotype" w:eastAsia="Palatino Linotype" w:hAnsi="Palatino Linotype" w:cs="Palatino Linotype"/>
          <w:b/>
          <w:i/>
          <w:sz w:val="22"/>
          <w:szCs w:val="22"/>
        </w:rPr>
        <w:lastRenderedPageBreak/>
        <w:t>“</w:t>
      </w:r>
      <w:r w:rsidR="00A73560" w:rsidRPr="006073C9">
        <w:rPr>
          <w:rFonts w:ascii="Palatino Linotype" w:eastAsia="Palatino Linotype" w:hAnsi="Palatino Linotype" w:cs="Palatino Linotype"/>
          <w:b/>
          <w:i/>
          <w:sz w:val="22"/>
          <w:szCs w:val="22"/>
        </w:rPr>
        <w:t>DIF INSUMOS 5.jpg</w:t>
      </w:r>
      <w:r w:rsidRPr="006073C9">
        <w:rPr>
          <w:rFonts w:ascii="Palatino Linotype" w:eastAsia="Palatino Linotype" w:hAnsi="Palatino Linotype" w:cs="Palatino Linotype"/>
          <w:b/>
          <w:i/>
          <w:sz w:val="22"/>
          <w:szCs w:val="22"/>
        </w:rPr>
        <w:t xml:space="preserve">”: </w:t>
      </w:r>
      <w:r w:rsidRPr="006073C9">
        <w:rPr>
          <w:rFonts w:ascii="Palatino Linotype" w:eastAsia="Palatino Linotype" w:hAnsi="Palatino Linotype" w:cs="Palatino Linotype"/>
          <w:sz w:val="22"/>
          <w:szCs w:val="22"/>
        </w:rPr>
        <w:t>Fotografía en la que se aprecian diversas cajas que contienen artículos varios.</w:t>
      </w:r>
    </w:p>
    <w:p w:rsidR="007F328C" w:rsidRPr="006073C9" w:rsidRDefault="007F328C" w:rsidP="007F328C">
      <w:pPr>
        <w:spacing w:before="240"/>
        <w:ind w:left="851" w:right="902"/>
        <w:jc w:val="center"/>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noProof/>
          <w:sz w:val="22"/>
          <w:szCs w:val="22"/>
          <w:lang w:val="es-MX"/>
        </w:rPr>
        <w:drawing>
          <wp:inline distT="0" distB="0" distL="0" distR="0" wp14:anchorId="224DC20F" wp14:editId="2C4C57B7">
            <wp:extent cx="2309519" cy="2476500"/>
            <wp:effectExtent l="19050" t="19050" r="1460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22608" cy="2490535"/>
                    </a:xfrm>
                    <a:prstGeom prst="rect">
                      <a:avLst/>
                    </a:prstGeom>
                    <a:ln>
                      <a:solidFill>
                        <a:schemeClr val="tx1"/>
                      </a:solidFill>
                    </a:ln>
                  </pic:spPr>
                </pic:pic>
              </a:graphicData>
            </a:graphic>
          </wp:inline>
        </w:drawing>
      </w:r>
    </w:p>
    <w:p w:rsidR="00A73560" w:rsidRPr="006073C9" w:rsidRDefault="006600AD" w:rsidP="00A73560">
      <w:pPr>
        <w:spacing w:before="240"/>
        <w:ind w:left="851" w:right="902"/>
        <w:jc w:val="both"/>
        <w:rPr>
          <w:rFonts w:ascii="Palatino Linotype" w:eastAsia="Palatino Linotype" w:hAnsi="Palatino Linotype" w:cs="Palatino Linotype"/>
          <w:sz w:val="22"/>
          <w:szCs w:val="22"/>
        </w:rPr>
      </w:pPr>
      <w:r w:rsidRPr="006073C9">
        <w:rPr>
          <w:rFonts w:ascii="Palatino Linotype" w:eastAsia="Palatino Linotype" w:hAnsi="Palatino Linotype" w:cs="Palatino Linotype"/>
          <w:b/>
          <w:i/>
          <w:sz w:val="22"/>
          <w:szCs w:val="22"/>
        </w:rPr>
        <w:t>“</w:t>
      </w:r>
      <w:r w:rsidR="00A73560" w:rsidRPr="006073C9">
        <w:rPr>
          <w:rFonts w:ascii="Palatino Linotype" w:eastAsia="Palatino Linotype" w:hAnsi="Palatino Linotype" w:cs="Palatino Linotype"/>
          <w:b/>
          <w:i/>
          <w:sz w:val="22"/>
          <w:szCs w:val="22"/>
        </w:rPr>
        <w:t>DIF INSUMOS 3.jpg</w:t>
      </w:r>
      <w:r w:rsidRPr="006073C9">
        <w:rPr>
          <w:rFonts w:ascii="Palatino Linotype" w:eastAsia="Palatino Linotype" w:hAnsi="Palatino Linotype" w:cs="Palatino Linotype"/>
          <w:b/>
          <w:i/>
          <w:sz w:val="22"/>
          <w:szCs w:val="22"/>
        </w:rPr>
        <w:t xml:space="preserve">”: </w:t>
      </w:r>
      <w:r w:rsidRPr="006073C9">
        <w:rPr>
          <w:rFonts w:ascii="Palatino Linotype" w:eastAsia="Palatino Linotype" w:hAnsi="Palatino Linotype" w:cs="Palatino Linotype"/>
          <w:sz w:val="22"/>
          <w:szCs w:val="22"/>
        </w:rPr>
        <w:t>Fotografía en la que se aprecian andaderas.</w:t>
      </w:r>
    </w:p>
    <w:p w:rsidR="006600AD" w:rsidRPr="006073C9" w:rsidRDefault="006600AD" w:rsidP="006600AD">
      <w:pPr>
        <w:spacing w:before="240"/>
        <w:ind w:left="851" w:right="902"/>
        <w:jc w:val="center"/>
        <w:rPr>
          <w:rFonts w:ascii="Palatino Linotype" w:eastAsia="Palatino Linotype" w:hAnsi="Palatino Linotype" w:cs="Palatino Linotype"/>
          <w:sz w:val="22"/>
          <w:szCs w:val="22"/>
        </w:rPr>
      </w:pPr>
      <w:r w:rsidRPr="006073C9">
        <w:rPr>
          <w:rFonts w:ascii="Palatino Linotype" w:eastAsia="Palatino Linotype" w:hAnsi="Palatino Linotype" w:cs="Palatino Linotype"/>
          <w:noProof/>
          <w:sz w:val="22"/>
          <w:szCs w:val="22"/>
          <w:lang w:val="es-MX"/>
        </w:rPr>
        <w:drawing>
          <wp:inline distT="0" distB="0" distL="0" distR="0" wp14:anchorId="35614C6E" wp14:editId="6A8BFDD2">
            <wp:extent cx="2181873" cy="2600325"/>
            <wp:effectExtent l="19050" t="19050" r="2794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2954" cy="2613531"/>
                    </a:xfrm>
                    <a:prstGeom prst="rect">
                      <a:avLst/>
                    </a:prstGeom>
                    <a:ln>
                      <a:solidFill>
                        <a:schemeClr val="tx1"/>
                      </a:solidFill>
                    </a:ln>
                  </pic:spPr>
                </pic:pic>
              </a:graphicData>
            </a:graphic>
          </wp:inline>
        </w:drawing>
      </w:r>
    </w:p>
    <w:p w:rsidR="00C8730C" w:rsidRPr="006073C9" w:rsidRDefault="00C8730C">
      <w:pPr>
        <w:spacing w:line="360" w:lineRule="auto"/>
        <w:jc w:val="both"/>
        <w:rPr>
          <w:rFonts w:ascii="Palatino Linotype" w:eastAsia="Palatino Linotype" w:hAnsi="Palatino Linotype" w:cs="Palatino Linotype"/>
        </w:rPr>
      </w:pPr>
    </w:p>
    <w:p w:rsidR="00C8730C" w:rsidRPr="006073C9" w:rsidRDefault="00D23B6E">
      <w:pPr>
        <w:spacing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b/>
        </w:rPr>
        <w:t>Modalidad de Entrega:</w:t>
      </w:r>
      <w:r w:rsidRPr="006073C9">
        <w:rPr>
          <w:rFonts w:ascii="Palatino Linotype" w:eastAsia="Palatino Linotype" w:hAnsi="Palatino Linotype" w:cs="Palatino Linotype"/>
        </w:rPr>
        <w:t xml:space="preserve"> A través de </w:t>
      </w:r>
      <w:r w:rsidRPr="006073C9">
        <w:rPr>
          <w:rFonts w:ascii="Palatino Linotype" w:eastAsia="Palatino Linotype" w:hAnsi="Palatino Linotype" w:cs="Palatino Linotype"/>
          <w:b/>
        </w:rPr>
        <w:t>SAIMEX</w:t>
      </w:r>
      <w:r w:rsidRPr="006073C9">
        <w:rPr>
          <w:rFonts w:ascii="Palatino Linotype" w:eastAsia="Palatino Linotype" w:hAnsi="Palatino Linotype" w:cs="Palatino Linotype"/>
        </w:rPr>
        <w:t>.</w:t>
      </w:r>
    </w:p>
    <w:p w:rsidR="00C8730C" w:rsidRPr="006073C9" w:rsidRDefault="00C8730C">
      <w:pPr>
        <w:spacing w:line="360" w:lineRule="auto"/>
        <w:jc w:val="both"/>
        <w:rPr>
          <w:rFonts w:ascii="Palatino Linotype" w:eastAsia="Palatino Linotype" w:hAnsi="Palatino Linotype" w:cs="Palatino Linotype"/>
        </w:rPr>
      </w:pPr>
    </w:p>
    <w:p w:rsidR="00B4005E" w:rsidRPr="006073C9" w:rsidRDefault="00D23B6E">
      <w:pPr>
        <w:spacing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b/>
        </w:rPr>
        <w:lastRenderedPageBreak/>
        <w:t xml:space="preserve">2. </w:t>
      </w:r>
      <w:r w:rsidR="00B4005E" w:rsidRPr="006073C9">
        <w:rPr>
          <w:rFonts w:ascii="Palatino Linotype" w:eastAsia="Palatino Linotype" w:hAnsi="Palatino Linotype" w:cs="Palatino Linotype"/>
          <w:b/>
        </w:rPr>
        <w:t xml:space="preserve">Prórroga. </w:t>
      </w:r>
      <w:r w:rsidR="00B4005E" w:rsidRPr="006073C9">
        <w:rPr>
          <w:rFonts w:ascii="Palatino Linotype" w:eastAsia="Palatino Linotype" w:hAnsi="Palatino Linotype" w:cs="Palatino Linotype"/>
        </w:rPr>
        <w:t xml:space="preserve">El </w:t>
      </w:r>
      <w:r w:rsidR="00B4005E" w:rsidRPr="006073C9">
        <w:rPr>
          <w:rFonts w:ascii="Palatino Linotype" w:eastAsia="Palatino Linotype" w:hAnsi="Palatino Linotype" w:cs="Palatino Linotype"/>
          <w:b/>
        </w:rPr>
        <w:t>once de noviembre de dos mil veintidós,</w:t>
      </w:r>
      <w:r w:rsidR="00B4005E" w:rsidRPr="006073C9">
        <w:rPr>
          <w:rFonts w:ascii="Palatino Linotype" w:eastAsia="Palatino Linotype" w:hAnsi="Palatino Linotype" w:cs="Palatino Linotype"/>
        </w:rPr>
        <w:t xml:space="preserve"> el</w:t>
      </w:r>
      <w:r w:rsidR="00B4005E" w:rsidRPr="006073C9">
        <w:rPr>
          <w:rFonts w:ascii="Palatino Linotype" w:eastAsia="Palatino Linotype" w:hAnsi="Palatino Linotype" w:cs="Palatino Linotype"/>
          <w:b/>
        </w:rPr>
        <w:t xml:space="preserve"> Sujeto Obligado </w:t>
      </w:r>
      <w:r w:rsidR="00B4005E" w:rsidRPr="006073C9">
        <w:rPr>
          <w:rFonts w:ascii="Palatino Linotype" w:eastAsia="Palatino Linotype" w:hAnsi="Palatino Linotype" w:cs="Palatino Linotype"/>
        </w:rPr>
        <w:t>notificó la prórroga para atender la solicitud de información, medularmente en los siguientes términos:</w:t>
      </w:r>
    </w:p>
    <w:p w:rsidR="00B4005E" w:rsidRPr="006073C9" w:rsidRDefault="00B4005E" w:rsidP="00B4005E">
      <w:pPr>
        <w:spacing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B4005E" w:rsidRPr="006073C9" w:rsidRDefault="00B4005E" w:rsidP="00B4005E">
      <w:pPr>
        <w:spacing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Prorroga Aprobada</w:t>
      </w:r>
    </w:p>
    <w:p w:rsidR="00B4005E" w:rsidRPr="006073C9" w:rsidRDefault="00B4005E" w:rsidP="00B4005E">
      <w:pPr>
        <w:spacing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C. CRISTIAN PACHECO PINEDA</w:t>
      </w:r>
    </w:p>
    <w:p w:rsidR="00B4005E" w:rsidRPr="006073C9" w:rsidRDefault="00B4005E" w:rsidP="00B4005E">
      <w:pPr>
        <w:spacing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Responsable de la Unidad de Transparencia” (Sic) </w:t>
      </w:r>
    </w:p>
    <w:p w:rsidR="00C8730C" w:rsidRPr="006073C9" w:rsidRDefault="00B4005E">
      <w:pPr>
        <w:spacing w:after="240" w:line="360" w:lineRule="auto"/>
        <w:jc w:val="both"/>
        <w:rPr>
          <w:rFonts w:ascii="Palatino Linotype" w:eastAsia="Palatino Linotype" w:hAnsi="Palatino Linotype" w:cs="Palatino Linotype"/>
          <w:b/>
        </w:rPr>
      </w:pPr>
      <w:r w:rsidRPr="006073C9">
        <w:rPr>
          <w:rFonts w:ascii="Palatino Linotype" w:eastAsia="Palatino Linotype" w:hAnsi="Palatino Linotype" w:cs="Palatino Linotype"/>
          <w:b/>
        </w:rPr>
        <w:t xml:space="preserve">3. </w:t>
      </w:r>
      <w:r w:rsidR="00D23B6E" w:rsidRPr="006073C9">
        <w:rPr>
          <w:rFonts w:ascii="Palatino Linotype" w:eastAsia="Palatino Linotype" w:hAnsi="Palatino Linotype" w:cs="Palatino Linotype"/>
          <w:b/>
        </w:rPr>
        <w:t xml:space="preserve">Respuesta. </w:t>
      </w:r>
      <w:r w:rsidR="00D229CC" w:rsidRPr="006073C9">
        <w:rPr>
          <w:rFonts w:ascii="Palatino Linotype" w:eastAsia="Palatino Linotype" w:hAnsi="Palatino Linotype" w:cs="Palatino Linotype"/>
        </w:rPr>
        <w:t>El</w:t>
      </w:r>
      <w:r w:rsidR="00D23B6E" w:rsidRPr="006073C9">
        <w:rPr>
          <w:rFonts w:ascii="Palatino Linotype" w:eastAsia="Palatino Linotype" w:hAnsi="Palatino Linotype" w:cs="Palatino Linotype"/>
        </w:rPr>
        <w:t xml:space="preserve"> </w:t>
      </w:r>
      <w:r w:rsidRPr="006073C9">
        <w:rPr>
          <w:rFonts w:ascii="Palatino Linotype" w:eastAsia="Palatino Linotype" w:hAnsi="Palatino Linotype" w:cs="Palatino Linotype"/>
          <w:b/>
        </w:rPr>
        <w:t>veinticinco</w:t>
      </w:r>
      <w:r w:rsidR="00FA0794" w:rsidRPr="006073C9">
        <w:rPr>
          <w:rFonts w:ascii="Palatino Linotype" w:eastAsia="Palatino Linotype" w:hAnsi="Palatino Linotype" w:cs="Palatino Linotype"/>
          <w:b/>
        </w:rPr>
        <w:t xml:space="preserve"> </w:t>
      </w:r>
      <w:r w:rsidRPr="006073C9">
        <w:rPr>
          <w:rFonts w:ascii="Palatino Linotype" w:eastAsia="Palatino Linotype" w:hAnsi="Palatino Linotype" w:cs="Palatino Linotype"/>
          <w:b/>
        </w:rPr>
        <w:t>de noviem</w:t>
      </w:r>
      <w:r w:rsidR="00FA0794" w:rsidRPr="006073C9">
        <w:rPr>
          <w:rFonts w:ascii="Palatino Linotype" w:eastAsia="Palatino Linotype" w:hAnsi="Palatino Linotype" w:cs="Palatino Linotype"/>
          <w:b/>
        </w:rPr>
        <w:t>bre</w:t>
      </w:r>
      <w:r w:rsidR="00D23B6E" w:rsidRPr="006073C9">
        <w:rPr>
          <w:rFonts w:ascii="Palatino Linotype" w:eastAsia="Palatino Linotype" w:hAnsi="Palatino Linotype" w:cs="Palatino Linotype"/>
          <w:b/>
        </w:rPr>
        <w:t xml:space="preserve"> de dos mil veintidós</w:t>
      </w:r>
      <w:r w:rsidR="00D23B6E" w:rsidRPr="006073C9">
        <w:rPr>
          <w:rFonts w:ascii="Palatino Linotype" w:eastAsia="Palatino Linotype" w:hAnsi="Palatino Linotype" w:cs="Palatino Linotype"/>
        </w:rPr>
        <w:t xml:space="preserve">, el </w:t>
      </w:r>
      <w:r w:rsidR="006A2C19" w:rsidRPr="006073C9">
        <w:rPr>
          <w:rFonts w:ascii="Palatino Linotype" w:eastAsia="Palatino Linotype" w:hAnsi="Palatino Linotype" w:cs="Palatino Linotype"/>
          <w:b/>
        </w:rPr>
        <w:t xml:space="preserve">Sujeto Obligado </w:t>
      </w:r>
      <w:r w:rsidR="006A2C19" w:rsidRPr="006073C9">
        <w:rPr>
          <w:rFonts w:ascii="Palatino Linotype" w:eastAsia="Palatino Linotype" w:hAnsi="Palatino Linotype" w:cs="Palatino Linotype"/>
        </w:rPr>
        <w:t>remiti</w:t>
      </w:r>
      <w:r w:rsidR="00D23B6E" w:rsidRPr="006073C9">
        <w:rPr>
          <w:rFonts w:ascii="Palatino Linotype" w:eastAsia="Palatino Linotype" w:hAnsi="Palatino Linotype" w:cs="Palatino Linotype"/>
        </w:rPr>
        <w:t xml:space="preserve">ó su respuesta a la solicitud de acceso a la información a través de SAIMEX, sustancialmente en los términos siguientes:   </w:t>
      </w:r>
    </w:p>
    <w:p w:rsidR="00B4005E" w:rsidRPr="006073C9" w:rsidRDefault="006A2C19" w:rsidP="00B4005E">
      <w:pPr>
        <w:spacing w:before="240" w:after="24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w:t>
      </w:r>
      <w:r w:rsidR="00B4005E" w:rsidRPr="006073C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4005E" w:rsidRPr="006073C9" w:rsidRDefault="00B4005E" w:rsidP="00B4005E">
      <w:pPr>
        <w:spacing w:before="240" w:after="240"/>
        <w:ind w:left="567" w:right="902"/>
        <w:jc w:val="both"/>
        <w:rPr>
          <w:rFonts w:ascii="Palatino Linotype" w:eastAsia="Palatino Linotype" w:hAnsi="Palatino Linotype" w:cs="Palatino Linotype"/>
          <w:b/>
          <w:i/>
          <w:sz w:val="22"/>
          <w:szCs w:val="22"/>
          <w:u w:val="single"/>
        </w:rPr>
      </w:pPr>
      <w:r w:rsidRPr="006073C9">
        <w:rPr>
          <w:rFonts w:ascii="Palatino Linotype" w:eastAsia="Palatino Linotype" w:hAnsi="Palatino Linotype" w:cs="Palatino Linotype"/>
          <w:i/>
          <w:sz w:val="22"/>
          <w:szCs w:val="22"/>
        </w:rPr>
        <w:t xml:space="preserve">Por medio de la presente reciba un cordial saludo; en contestación a su turno 000624/MELOCAM/IP/2022; emitido a esta Institución a mi cargo, tengo a bien informarle: </w:t>
      </w:r>
      <w:r w:rsidRPr="006073C9">
        <w:rPr>
          <w:rFonts w:ascii="Palatino Linotype" w:eastAsia="Palatino Linotype" w:hAnsi="Palatino Linotype" w:cs="Palatino Linotype"/>
          <w:b/>
          <w:i/>
          <w:sz w:val="22"/>
          <w:szCs w:val="22"/>
        </w:rPr>
        <w:t xml:space="preserve">1.- Soporte documental de los insumos evidenciados en fotografía y video como son: </w:t>
      </w:r>
      <w:r w:rsidRPr="006073C9">
        <w:rPr>
          <w:rFonts w:ascii="Palatino Linotype" w:eastAsia="Palatino Linotype" w:hAnsi="Palatino Linotype" w:cs="Palatino Linotype"/>
          <w:b/>
          <w:i/>
          <w:sz w:val="22"/>
          <w:szCs w:val="22"/>
          <w:u w:val="single"/>
        </w:rPr>
        <w:t>laminas, cubetas de pintura, pañales, silla de ruedas, bastones con asiento, bastones, andaderas</w:t>
      </w:r>
      <w:r w:rsidRPr="006073C9">
        <w:rPr>
          <w:rFonts w:ascii="Palatino Linotype" w:eastAsia="Palatino Linotype" w:hAnsi="Palatino Linotype" w:cs="Palatino Linotype"/>
          <w:b/>
          <w:i/>
          <w:sz w:val="22"/>
          <w:szCs w:val="22"/>
        </w:rPr>
        <w:t>.</w:t>
      </w:r>
      <w:r w:rsidRPr="006073C9">
        <w:rPr>
          <w:rFonts w:ascii="Palatino Linotype" w:eastAsia="Palatino Linotype" w:hAnsi="Palatino Linotype" w:cs="Palatino Linotype"/>
          <w:i/>
          <w:sz w:val="22"/>
          <w:szCs w:val="22"/>
        </w:rPr>
        <w:t xml:space="preserve"> 2.- si provienen de compras realizadas (actas de licitación, invitación restringida o adjudicación directa, así como los contratos de compra y comprobantes de pago realizados: </w:t>
      </w:r>
      <w:r w:rsidRPr="006073C9">
        <w:rPr>
          <w:rFonts w:ascii="Palatino Linotype" w:eastAsia="Palatino Linotype" w:hAnsi="Palatino Linotype" w:cs="Palatino Linotype"/>
          <w:b/>
          <w:i/>
          <w:sz w:val="22"/>
          <w:szCs w:val="22"/>
          <w:u w:val="single"/>
        </w:rPr>
        <w:t>no existe soporte</w:t>
      </w:r>
      <w:r w:rsidRPr="006073C9">
        <w:rPr>
          <w:rFonts w:ascii="Palatino Linotype" w:eastAsia="Palatino Linotype" w:hAnsi="Palatino Linotype" w:cs="Palatino Linotype"/>
          <w:i/>
          <w:sz w:val="22"/>
          <w:szCs w:val="22"/>
        </w:rPr>
        <w:t xml:space="preserve"> 3.- si provienen de apoyos otorgados por parte del DIF Estatal</w:t>
      </w:r>
      <w:r w:rsidRPr="006073C9">
        <w:rPr>
          <w:rFonts w:ascii="Palatino Linotype" w:eastAsia="Palatino Linotype" w:hAnsi="Palatino Linotype" w:cs="Palatino Linotype"/>
          <w:b/>
          <w:i/>
          <w:sz w:val="22"/>
          <w:szCs w:val="22"/>
        </w:rPr>
        <w:t xml:space="preserve">: </w:t>
      </w:r>
      <w:r w:rsidRPr="006073C9">
        <w:rPr>
          <w:rFonts w:ascii="Palatino Linotype" w:eastAsia="Palatino Linotype" w:hAnsi="Palatino Linotype" w:cs="Palatino Linotype"/>
          <w:b/>
          <w:i/>
          <w:sz w:val="22"/>
          <w:szCs w:val="22"/>
          <w:u w:val="single"/>
        </w:rPr>
        <w:t>mediante gestiones realizadas ante del DIF Estado de México se entregan apoyos de ayudas funcionales como se comprueba con los recibos a las personas beneficiadas</w:t>
      </w:r>
      <w:r w:rsidRPr="006073C9">
        <w:rPr>
          <w:rFonts w:ascii="Palatino Linotype" w:eastAsia="Palatino Linotype" w:hAnsi="Palatino Linotype" w:cs="Palatino Linotype"/>
          <w:i/>
          <w:sz w:val="22"/>
          <w:szCs w:val="22"/>
        </w:rPr>
        <w:t xml:space="preserve">. 4.- si provienen de donaciones de particulares (personas físicas o morales): </w:t>
      </w:r>
      <w:r w:rsidRPr="006073C9">
        <w:rPr>
          <w:rFonts w:ascii="Palatino Linotype" w:eastAsia="Palatino Linotype" w:hAnsi="Palatino Linotype" w:cs="Palatino Linotype"/>
          <w:b/>
          <w:i/>
          <w:sz w:val="22"/>
          <w:szCs w:val="22"/>
          <w:u w:val="single"/>
        </w:rPr>
        <w:t xml:space="preserve">no existe </w:t>
      </w:r>
      <w:r w:rsidRPr="006073C9">
        <w:rPr>
          <w:rFonts w:ascii="Palatino Linotype" w:eastAsia="Palatino Linotype" w:hAnsi="Palatino Linotype" w:cs="Palatino Linotype"/>
          <w:b/>
          <w:i/>
          <w:sz w:val="22"/>
          <w:szCs w:val="22"/>
          <w:u w:val="single"/>
        </w:rPr>
        <w:lastRenderedPageBreak/>
        <w:t>soporte.</w:t>
      </w:r>
      <w:r w:rsidRPr="006073C9">
        <w:rPr>
          <w:rFonts w:ascii="Palatino Linotype" w:eastAsia="Palatino Linotype" w:hAnsi="Palatino Linotype" w:cs="Palatino Linotype"/>
          <w:i/>
          <w:sz w:val="22"/>
          <w:szCs w:val="22"/>
        </w:rPr>
        <w:t xml:space="preserve"> </w:t>
      </w:r>
      <w:r w:rsidRPr="006073C9">
        <w:rPr>
          <w:rFonts w:ascii="Palatino Linotype" w:eastAsia="Palatino Linotype" w:hAnsi="Palatino Linotype" w:cs="Palatino Linotype"/>
          <w:b/>
          <w:i/>
          <w:sz w:val="22"/>
          <w:szCs w:val="22"/>
        </w:rPr>
        <w:t xml:space="preserve">5.- </w:t>
      </w:r>
      <w:r w:rsidRPr="006073C9">
        <w:rPr>
          <w:rFonts w:ascii="Palatino Linotype" w:eastAsia="Palatino Linotype" w:hAnsi="Palatino Linotype" w:cs="Palatino Linotype"/>
          <w:b/>
          <w:i/>
          <w:sz w:val="22"/>
          <w:szCs w:val="22"/>
          <w:u w:val="single"/>
        </w:rPr>
        <w:t>La información que se remite es con la que se cuenta, no se genera información con el grado de detalle que requiere el particular.</w:t>
      </w:r>
    </w:p>
    <w:p w:rsidR="00B4005E" w:rsidRPr="006073C9" w:rsidRDefault="00B4005E" w:rsidP="00B4005E">
      <w:pPr>
        <w:spacing w:before="240" w:after="24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ATENTAMENTE</w:t>
      </w:r>
    </w:p>
    <w:p w:rsidR="00FA0794" w:rsidRPr="006073C9" w:rsidRDefault="00B4005E" w:rsidP="00B4005E">
      <w:pPr>
        <w:spacing w:before="240" w:after="24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C. CRISTIAN PACHECO PINEDA</w:t>
      </w:r>
      <w:r w:rsidR="00D23B6E" w:rsidRPr="006073C9">
        <w:rPr>
          <w:rFonts w:ascii="Palatino Linotype" w:eastAsia="Palatino Linotype" w:hAnsi="Palatino Linotype" w:cs="Palatino Linotype"/>
          <w:i/>
          <w:sz w:val="22"/>
          <w:szCs w:val="22"/>
        </w:rPr>
        <w:t>” (Sic)</w:t>
      </w:r>
      <w:r w:rsidRPr="006073C9">
        <w:rPr>
          <w:rFonts w:ascii="Palatino Linotype" w:eastAsia="Palatino Linotype" w:hAnsi="Palatino Linotype" w:cs="Palatino Linotype"/>
          <w:i/>
          <w:sz w:val="22"/>
          <w:szCs w:val="22"/>
        </w:rPr>
        <w:t xml:space="preserve"> (Énfasis añadido)</w:t>
      </w:r>
    </w:p>
    <w:p w:rsidR="00C8730C" w:rsidRPr="006073C9" w:rsidRDefault="00B4005E">
      <w:pPr>
        <w:spacing w:before="240" w:after="240" w:line="360" w:lineRule="auto"/>
        <w:ind w:right="49"/>
        <w:jc w:val="both"/>
        <w:rPr>
          <w:rFonts w:ascii="Palatino Linotype" w:eastAsia="Palatino Linotype" w:hAnsi="Palatino Linotype" w:cs="Palatino Linotype"/>
        </w:rPr>
      </w:pPr>
      <w:r w:rsidRPr="006073C9">
        <w:rPr>
          <w:rFonts w:ascii="Palatino Linotype" w:eastAsia="Palatino Linotype" w:hAnsi="Palatino Linotype" w:cs="Palatino Linotype"/>
          <w:b/>
        </w:rPr>
        <w:t>4</w:t>
      </w:r>
      <w:r w:rsidR="00D23B6E" w:rsidRPr="006073C9">
        <w:rPr>
          <w:rFonts w:ascii="Palatino Linotype" w:eastAsia="Palatino Linotype" w:hAnsi="Palatino Linotype" w:cs="Palatino Linotype"/>
          <w:b/>
        </w:rPr>
        <w:t xml:space="preserve">. Interposición del recurso de revisión. </w:t>
      </w:r>
      <w:r w:rsidR="00D23B6E" w:rsidRPr="006073C9">
        <w:rPr>
          <w:rFonts w:ascii="Palatino Linotype" w:eastAsia="Palatino Linotype" w:hAnsi="Palatino Linotype" w:cs="Palatino Linotype"/>
        </w:rPr>
        <w:t xml:space="preserve">Inconforme con los términos de la respuesta emitida por parte del </w:t>
      </w:r>
      <w:r w:rsidR="0089229D" w:rsidRPr="006073C9">
        <w:rPr>
          <w:rFonts w:ascii="Palatino Linotype" w:eastAsia="Palatino Linotype" w:hAnsi="Palatino Linotype" w:cs="Palatino Linotype"/>
          <w:b/>
        </w:rPr>
        <w:t>Sujeto Obligado</w:t>
      </w:r>
      <w:r w:rsidR="00D23B6E" w:rsidRPr="006073C9">
        <w:rPr>
          <w:rFonts w:ascii="Palatino Linotype" w:eastAsia="Palatino Linotype" w:hAnsi="Palatino Linotype" w:cs="Palatino Linotype"/>
        </w:rPr>
        <w:t xml:space="preserve">, el </w:t>
      </w:r>
      <w:r w:rsidRPr="006073C9">
        <w:rPr>
          <w:rFonts w:ascii="Palatino Linotype" w:eastAsia="Palatino Linotype" w:hAnsi="Palatino Linotype" w:cs="Palatino Linotype"/>
          <w:b/>
        </w:rPr>
        <w:t>veintinueve</w:t>
      </w:r>
      <w:r w:rsidR="00FA0794" w:rsidRPr="006073C9">
        <w:rPr>
          <w:rFonts w:ascii="Palatino Linotype" w:eastAsia="Palatino Linotype" w:hAnsi="Palatino Linotype" w:cs="Palatino Linotype"/>
          <w:b/>
        </w:rPr>
        <w:t xml:space="preserve"> de noviembre</w:t>
      </w:r>
      <w:r w:rsidR="00D23B6E" w:rsidRPr="006073C9">
        <w:rPr>
          <w:rFonts w:ascii="Palatino Linotype" w:eastAsia="Palatino Linotype" w:hAnsi="Palatino Linotype" w:cs="Palatino Linotype"/>
          <w:b/>
        </w:rPr>
        <w:t xml:space="preserve"> de dos mil veintidós,</w:t>
      </w:r>
      <w:r w:rsidR="00D23B6E" w:rsidRPr="006073C9">
        <w:rPr>
          <w:rFonts w:ascii="Palatino Linotype" w:eastAsia="Palatino Linotype" w:hAnsi="Palatino Linotype" w:cs="Palatino Linotype"/>
        </w:rPr>
        <w:t xml:space="preserve"> </w:t>
      </w:r>
      <w:r w:rsidR="00FA0794" w:rsidRPr="006073C9">
        <w:rPr>
          <w:rFonts w:ascii="Palatino Linotype" w:eastAsia="Palatino Linotype" w:hAnsi="Palatino Linotype" w:cs="Palatino Linotype"/>
          <w:b/>
        </w:rPr>
        <w:t>el</w:t>
      </w:r>
      <w:r w:rsidR="0089229D" w:rsidRPr="006073C9">
        <w:rPr>
          <w:rFonts w:ascii="Palatino Linotype" w:eastAsia="Palatino Linotype" w:hAnsi="Palatino Linotype" w:cs="Palatino Linotype"/>
          <w:b/>
        </w:rPr>
        <w:t xml:space="preserve"> Recurrente</w:t>
      </w:r>
      <w:r w:rsidR="0089229D" w:rsidRPr="006073C9">
        <w:rPr>
          <w:rFonts w:ascii="Palatino Linotype" w:eastAsia="Palatino Linotype" w:hAnsi="Palatino Linotype" w:cs="Palatino Linotype"/>
        </w:rPr>
        <w:t xml:space="preserve"> </w:t>
      </w:r>
      <w:r w:rsidR="00D23B6E" w:rsidRPr="006073C9">
        <w:rPr>
          <w:rFonts w:ascii="Palatino Linotype" w:eastAsia="Palatino Linotype" w:hAnsi="Palatino Linotype" w:cs="Palatino Linotype"/>
        </w:rPr>
        <w:t xml:space="preserve">interpuso el recurso de revisión a través de </w:t>
      </w:r>
      <w:r w:rsidR="00D23B6E" w:rsidRPr="006073C9">
        <w:rPr>
          <w:rFonts w:ascii="Palatino Linotype" w:eastAsia="Palatino Linotype" w:hAnsi="Palatino Linotype" w:cs="Palatino Linotype"/>
          <w:b/>
        </w:rPr>
        <w:t xml:space="preserve">SAIMEX, </w:t>
      </w:r>
      <w:r w:rsidR="00D23B6E" w:rsidRPr="006073C9">
        <w:rPr>
          <w:rFonts w:ascii="Palatino Linotype" w:eastAsia="Palatino Linotype" w:hAnsi="Palatino Linotype" w:cs="Palatino Linotype"/>
        </w:rPr>
        <w:t>en donde se manifestó de la siguiente manera:</w:t>
      </w:r>
    </w:p>
    <w:p w:rsidR="00C8730C" w:rsidRPr="006073C9" w:rsidRDefault="0089229D">
      <w:pPr>
        <w:tabs>
          <w:tab w:val="left" w:pos="2745"/>
        </w:tabs>
        <w:spacing w:before="240" w:after="240" w:line="360" w:lineRule="auto"/>
        <w:jc w:val="both"/>
        <w:rPr>
          <w:rFonts w:ascii="Palatino Linotype" w:eastAsia="Palatino Linotype" w:hAnsi="Palatino Linotype" w:cs="Palatino Linotype"/>
          <w:b/>
        </w:rPr>
      </w:pPr>
      <w:r w:rsidRPr="006073C9">
        <w:rPr>
          <w:rFonts w:ascii="Palatino Linotype" w:eastAsia="Palatino Linotype" w:hAnsi="Palatino Linotype" w:cs="Palatino Linotype"/>
          <w:b/>
        </w:rPr>
        <w:t xml:space="preserve">a) </w:t>
      </w:r>
      <w:r w:rsidR="00D23B6E" w:rsidRPr="006073C9">
        <w:rPr>
          <w:rFonts w:ascii="Palatino Linotype" w:eastAsia="Palatino Linotype" w:hAnsi="Palatino Linotype" w:cs="Palatino Linotype"/>
          <w:b/>
        </w:rPr>
        <w:t xml:space="preserve">Acto impugnado: </w:t>
      </w:r>
      <w:r w:rsidR="00D23B6E" w:rsidRPr="006073C9">
        <w:rPr>
          <w:rFonts w:ascii="Palatino Linotype" w:eastAsia="Palatino Linotype" w:hAnsi="Palatino Linotype" w:cs="Palatino Linotype"/>
          <w:b/>
        </w:rPr>
        <w:tab/>
      </w:r>
    </w:p>
    <w:p w:rsidR="00C8730C" w:rsidRPr="006073C9" w:rsidRDefault="00D23B6E" w:rsidP="00FA0794">
      <w:pPr>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w:t>
      </w:r>
      <w:r w:rsidR="00B4005E" w:rsidRPr="006073C9">
        <w:rPr>
          <w:rFonts w:ascii="Palatino Linotype" w:eastAsia="Palatino Linotype" w:hAnsi="Palatino Linotype" w:cs="Palatino Linotype"/>
          <w:i/>
          <w:sz w:val="22"/>
          <w:szCs w:val="22"/>
        </w:rPr>
        <w:t>NO SE ENTREGA LA INFORMACION SOLICITADA</w:t>
      </w:r>
      <w:r w:rsidRPr="006073C9">
        <w:rPr>
          <w:rFonts w:ascii="Palatino Linotype" w:eastAsia="Palatino Linotype" w:hAnsi="Palatino Linotype" w:cs="Palatino Linotype"/>
          <w:i/>
          <w:sz w:val="22"/>
          <w:szCs w:val="22"/>
        </w:rPr>
        <w:t>” (Sic)</w:t>
      </w:r>
    </w:p>
    <w:p w:rsidR="00C8730C" w:rsidRPr="006073C9" w:rsidRDefault="00C8730C">
      <w:pPr>
        <w:ind w:left="851" w:right="902"/>
        <w:jc w:val="both"/>
        <w:rPr>
          <w:rFonts w:ascii="Palatino Linotype" w:eastAsia="Palatino Linotype" w:hAnsi="Palatino Linotype" w:cs="Palatino Linotype"/>
          <w:i/>
          <w:sz w:val="22"/>
          <w:szCs w:val="22"/>
        </w:rPr>
      </w:pPr>
    </w:p>
    <w:p w:rsidR="00C8730C" w:rsidRPr="006073C9" w:rsidRDefault="0089229D">
      <w:pPr>
        <w:spacing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b/>
        </w:rPr>
        <w:t xml:space="preserve">b) </w:t>
      </w:r>
      <w:r w:rsidR="00D23B6E" w:rsidRPr="006073C9">
        <w:rPr>
          <w:rFonts w:ascii="Palatino Linotype" w:eastAsia="Palatino Linotype" w:hAnsi="Palatino Linotype" w:cs="Palatino Linotype"/>
          <w:b/>
        </w:rPr>
        <w:t>Razones o motivos de inconformidad</w:t>
      </w:r>
      <w:r w:rsidR="00D23B6E" w:rsidRPr="006073C9">
        <w:rPr>
          <w:rFonts w:ascii="Palatino Linotype" w:eastAsia="Palatino Linotype" w:hAnsi="Palatino Linotype" w:cs="Palatino Linotype"/>
        </w:rPr>
        <w:t>:</w:t>
      </w:r>
    </w:p>
    <w:p w:rsidR="00C8730C" w:rsidRPr="006073C9" w:rsidRDefault="00D23B6E" w:rsidP="00FA0794">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6073C9">
        <w:rPr>
          <w:rFonts w:ascii="Palatino Linotype" w:eastAsia="Palatino Linotype" w:hAnsi="Palatino Linotype" w:cs="Palatino Linotype"/>
          <w:i/>
          <w:sz w:val="22"/>
          <w:szCs w:val="22"/>
        </w:rPr>
        <w:t xml:space="preserve"> “</w:t>
      </w:r>
      <w:r w:rsidR="00B4005E" w:rsidRPr="006073C9">
        <w:rPr>
          <w:rFonts w:ascii="Palatino Linotype" w:eastAsia="Palatino Linotype" w:hAnsi="Palatino Linotype" w:cs="Palatino Linotype"/>
          <w:b/>
          <w:i/>
          <w:sz w:val="22"/>
          <w:szCs w:val="22"/>
        </w:rPr>
        <w:t>EL SUJETO OBLIGADO ARGUMENTA NO TENER LA INFORMACION QUE SE SOLICITO, PESE A SER GENERADOR Y GUARDA DE LA MISMA</w:t>
      </w:r>
      <w:r w:rsidR="00B4005E" w:rsidRPr="006073C9">
        <w:rPr>
          <w:rFonts w:ascii="Palatino Linotype" w:eastAsia="Palatino Linotype" w:hAnsi="Palatino Linotype" w:cs="Palatino Linotype"/>
          <w:i/>
          <w:sz w:val="22"/>
          <w:szCs w:val="22"/>
        </w:rPr>
        <w:t>.</w:t>
      </w:r>
      <w:r w:rsidRPr="006073C9">
        <w:rPr>
          <w:rFonts w:ascii="Palatino Linotype" w:eastAsia="Palatino Linotype" w:hAnsi="Palatino Linotype" w:cs="Palatino Linotype"/>
          <w:i/>
          <w:sz w:val="22"/>
          <w:szCs w:val="22"/>
        </w:rPr>
        <w:t>” (Sic)</w:t>
      </w:r>
      <w:r w:rsidR="00FA0794" w:rsidRPr="006073C9">
        <w:rPr>
          <w:rFonts w:ascii="Palatino Linotype" w:eastAsia="Palatino Linotype" w:hAnsi="Palatino Linotype" w:cs="Palatino Linotype"/>
          <w:i/>
          <w:sz w:val="22"/>
          <w:szCs w:val="22"/>
        </w:rPr>
        <w:t xml:space="preserve"> (Énfasis añadido)</w:t>
      </w:r>
    </w:p>
    <w:p w:rsidR="00C8730C" w:rsidRPr="006073C9" w:rsidRDefault="00C8730C">
      <w:pPr>
        <w:ind w:left="851" w:right="902"/>
        <w:jc w:val="both"/>
        <w:rPr>
          <w:rFonts w:ascii="Palatino Linotype" w:eastAsia="Palatino Linotype" w:hAnsi="Palatino Linotype" w:cs="Palatino Linotype"/>
          <w:i/>
          <w:sz w:val="22"/>
          <w:szCs w:val="22"/>
        </w:rPr>
      </w:pPr>
    </w:p>
    <w:p w:rsidR="00590DB6" w:rsidRPr="006073C9" w:rsidRDefault="00590DB6" w:rsidP="00C93F06">
      <w:pPr>
        <w:ind w:right="902"/>
        <w:jc w:val="both"/>
        <w:rPr>
          <w:rFonts w:ascii="Palatino Linotype" w:eastAsia="Palatino Linotype" w:hAnsi="Palatino Linotype" w:cs="Palatino Linotype"/>
          <w:sz w:val="22"/>
          <w:szCs w:val="22"/>
        </w:rPr>
      </w:pPr>
    </w:p>
    <w:p w:rsidR="00C8730C" w:rsidRPr="006073C9" w:rsidRDefault="00B4005E">
      <w:pPr>
        <w:spacing w:line="360" w:lineRule="auto"/>
        <w:ind w:right="51"/>
        <w:jc w:val="both"/>
        <w:rPr>
          <w:rFonts w:ascii="Palatino Linotype" w:eastAsia="Palatino Linotype" w:hAnsi="Palatino Linotype" w:cs="Palatino Linotype"/>
        </w:rPr>
      </w:pPr>
      <w:r w:rsidRPr="006073C9">
        <w:rPr>
          <w:rFonts w:ascii="Palatino Linotype" w:eastAsia="Palatino Linotype" w:hAnsi="Palatino Linotype" w:cs="Palatino Linotype"/>
          <w:b/>
        </w:rPr>
        <w:t>5</w:t>
      </w:r>
      <w:r w:rsidR="00D23B6E" w:rsidRPr="006073C9">
        <w:rPr>
          <w:rFonts w:ascii="Palatino Linotype" w:eastAsia="Palatino Linotype" w:hAnsi="Palatino Linotype" w:cs="Palatino Linotype"/>
          <w:b/>
        </w:rPr>
        <w:t xml:space="preserve">. Turno. </w:t>
      </w:r>
      <w:r w:rsidR="00D23B6E" w:rsidRPr="006073C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D23B6E" w:rsidRPr="006073C9">
        <w:rPr>
          <w:rFonts w:ascii="Palatino Linotype" w:eastAsia="Palatino Linotype" w:hAnsi="Palatino Linotype" w:cs="Palatino Linotype"/>
          <w:b/>
        </w:rPr>
        <w:t>Comisionada</w:t>
      </w:r>
      <w:r w:rsidR="00D23B6E" w:rsidRPr="006073C9">
        <w:rPr>
          <w:rFonts w:ascii="Palatino Linotype" w:eastAsia="Palatino Linotype" w:hAnsi="Palatino Linotype" w:cs="Palatino Linotype"/>
        </w:rPr>
        <w:t xml:space="preserve"> </w:t>
      </w:r>
      <w:r w:rsidR="00D23B6E" w:rsidRPr="006073C9">
        <w:rPr>
          <w:rFonts w:ascii="Palatino Linotype" w:eastAsia="Palatino Linotype" w:hAnsi="Palatino Linotype" w:cs="Palatino Linotype"/>
          <w:b/>
        </w:rPr>
        <w:t xml:space="preserve">Guadalupe Ramírez Peña, </w:t>
      </w:r>
      <w:r w:rsidR="00D23B6E" w:rsidRPr="006073C9">
        <w:rPr>
          <w:rFonts w:ascii="Palatino Linotype" w:eastAsia="Palatino Linotype" w:hAnsi="Palatino Linotype" w:cs="Palatino Linotype"/>
        </w:rPr>
        <w:t>a efecto de que analizara sobre su admisión o su desechamiento.</w:t>
      </w:r>
    </w:p>
    <w:p w:rsidR="00C8730C" w:rsidRPr="006073C9" w:rsidRDefault="00C8730C">
      <w:pPr>
        <w:spacing w:line="360" w:lineRule="auto"/>
        <w:ind w:right="51"/>
        <w:jc w:val="both"/>
        <w:rPr>
          <w:rFonts w:ascii="Palatino Linotype" w:eastAsia="Palatino Linotype" w:hAnsi="Palatino Linotype" w:cs="Palatino Linotype"/>
        </w:rPr>
      </w:pPr>
    </w:p>
    <w:p w:rsidR="00C8730C" w:rsidRPr="006073C9" w:rsidRDefault="00E60A0C">
      <w:pPr>
        <w:spacing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b/>
        </w:rPr>
        <w:t>5. Admisión del Recurso de R</w:t>
      </w:r>
      <w:r w:rsidR="00D23B6E" w:rsidRPr="006073C9">
        <w:rPr>
          <w:rFonts w:ascii="Palatino Linotype" w:eastAsia="Palatino Linotype" w:hAnsi="Palatino Linotype" w:cs="Palatino Linotype"/>
          <w:b/>
        </w:rPr>
        <w:t>evisión.</w:t>
      </w:r>
      <w:r w:rsidR="00D229CC" w:rsidRPr="006073C9">
        <w:rPr>
          <w:rFonts w:ascii="Palatino Linotype" w:eastAsia="Palatino Linotype" w:hAnsi="Palatino Linotype" w:cs="Palatino Linotype"/>
        </w:rPr>
        <w:t xml:space="preserve"> El</w:t>
      </w:r>
      <w:r w:rsidR="006600AD" w:rsidRPr="006073C9">
        <w:rPr>
          <w:rFonts w:ascii="Palatino Linotype" w:eastAsia="Palatino Linotype" w:hAnsi="Palatino Linotype" w:cs="Palatino Linotype"/>
          <w:b/>
        </w:rPr>
        <w:t xml:space="preserve"> dos de dic</w:t>
      </w:r>
      <w:r w:rsidR="00FA0794" w:rsidRPr="006073C9">
        <w:rPr>
          <w:rFonts w:ascii="Palatino Linotype" w:eastAsia="Palatino Linotype" w:hAnsi="Palatino Linotype" w:cs="Palatino Linotype"/>
          <w:b/>
        </w:rPr>
        <w:t>iembre</w:t>
      </w:r>
      <w:r w:rsidR="00D23B6E" w:rsidRPr="006073C9">
        <w:rPr>
          <w:rFonts w:ascii="Palatino Linotype" w:eastAsia="Palatino Linotype" w:hAnsi="Palatino Linotype" w:cs="Palatino Linotype"/>
          <w:b/>
        </w:rPr>
        <w:t xml:space="preserve"> de dos mil veintidós, </w:t>
      </w:r>
      <w:r w:rsidR="00D23B6E" w:rsidRPr="006073C9">
        <w:rPr>
          <w:rFonts w:ascii="Palatino Linotype" w:eastAsia="Palatino Linotype" w:hAnsi="Palatino Linotype" w:cs="Palatino Linotype"/>
        </w:rPr>
        <w:t xml:space="preserve">este Instituto de Transparencia, Acceso a la Información Pública y Protección de </w:t>
      </w:r>
      <w:r w:rsidR="00D23B6E" w:rsidRPr="006073C9">
        <w:rPr>
          <w:rFonts w:ascii="Palatino Linotype" w:eastAsia="Palatino Linotype" w:hAnsi="Palatino Linotype" w:cs="Palatino Linotype"/>
        </w:rPr>
        <w:lastRenderedPageBreak/>
        <w:t xml:space="preserve">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073C9">
        <w:rPr>
          <w:rFonts w:ascii="Palatino Linotype" w:eastAsia="Palatino Linotype" w:hAnsi="Palatino Linotype" w:cs="Palatino Linotype"/>
          <w:b/>
        </w:rPr>
        <w:t xml:space="preserve">Sujeto Obligado </w:t>
      </w:r>
      <w:r w:rsidR="00D23B6E" w:rsidRPr="006073C9">
        <w:rPr>
          <w:rFonts w:ascii="Palatino Linotype" w:eastAsia="Palatino Linotype" w:hAnsi="Palatino Linotype" w:cs="Palatino Linotype"/>
        </w:rPr>
        <w:t>presentara su informe justificado.</w:t>
      </w:r>
    </w:p>
    <w:p w:rsidR="00C8730C" w:rsidRPr="006073C9" w:rsidRDefault="00D23B6E" w:rsidP="006600AD">
      <w:pPr>
        <w:spacing w:after="240" w:line="360" w:lineRule="auto"/>
        <w:jc w:val="both"/>
        <w:rPr>
          <w:rFonts w:ascii="Palatino Linotype" w:eastAsia="Palatino Linotype" w:hAnsi="Palatino Linotype" w:cs="Palatino Linotype"/>
        </w:rPr>
      </w:pPr>
      <w:bookmarkStart w:id="3" w:name="_heading=h.2s8eyo1" w:colFirst="0" w:colLast="0"/>
      <w:bookmarkEnd w:id="3"/>
      <w:r w:rsidRPr="006073C9">
        <w:rPr>
          <w:rFonts w:ascii="Palatino Linotype" w:eastAsia="Palatino Linotype" w:hAnsi="Palatino Linotype" w:cs="Palatino Linotype"/>
          <w:b/>
        </w:rPr>
        <w:t>6. Manifestaciones</w:t>
      </w:r>
      <w:r w:rsidRPr="006073C9">
        <w:rPr>
          <w:rFonts w:ascii="Palatino Linotype" w:eastAsia="Palatino Linotype" w:hAnsi="Palatino Linotype" w:cs="Palatino Linotype"/>
        </w:rPr>
        <w:t>.</w:t>
      </w:r>
      <w:r w:rsidR="00D229CC" w:rsidRPr="006073C9">
        <w:rPr>
          <w:rFonts w:ascii="Palatino Linotype" w:eastAsia="Palatino Linotype" w:hAnsi="Palatino Linotype" w:cs="Palatino Linotype"/>
        </w:rPr>
        <w:t xml:space="preserve"> </w:t>
      </w:r>
      <w:r w:rsidR="006600AD" w:rsidRPr="006073C9">
        <w:rPr>
          <w:rFonts w:ascii="Palatino Linotype" w:eastAsia="Palatino Linotype" w:hAnsi="Palatino Linotype" w:cs="Palatino Linotype"/>
        </w:rPr>
        <w:t>De las constancias que obran en el expediente electrónico, se advierte que las partes fueron omisas en remitir sus informes justificados, alegatos o cualquier manifestación que a su derecho conviniera.</w:t>
      </w:r>
    </w:p>
    <w:p w:rsidR="006600AD" w:rsidRPr="006073C9" w:rsidRDefault="006600AD" w:rsidP="00B1187C">
      <w:pPr>
        <w:spacing w:after="240" w:line="360" w:lineRule="auto"/>
        <w:jc w:val="both"/>
        <w:rPr>
          <w:rFonts w:ascii="Palatino Linotype" w:eastAsia="Palatino Linotype" w:hAnsi="Palatino Linotype" w:cs="Palatino Linotype"/>
          <w:noProof/>
          <w:lang w:val="es-MX"/>
        </w:rPr>
      </w:pPr>
      <w:r w:rsidRPr="006073C9">
        <w:rPr>
          <w:rFonts w:ascii="Palatino Linotype" w:eastAsia="Palatino Linotype" w:hAnsi="Palatino Linotype" w:cs="Palatino Linotype"/>
          <w:noProof/>
          <w:lang w:val="es-MX"/>
        </w:rPr>
        <w:drawing>
          <wp:inline distT="0" distB="0" distL="0" distR="0" wp14:anchorId="350153C3" wp14:editId="007F94E3">
            <wp:extent cx="5612130" cy="1440815"/>
            <wp:effectExtent l="19050" t="19050" r="26670" b="260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440815"/>
                    </a:xfrm>
                    <a:prstGeom prst="rect">
                      <a:avLst/>
                    </a:prstGeom>
                    <a:ln>
                      <a:solidFill>
                        <a:schemeClr val="tx1"/>
                      </a:solidFill>
                    </a:ln>
                  </pic:spPr>
                </pic:pic>
              </a:graphicData>
            </a:graphic>
          </wp:inline>
        </w:drawing>
      </w:r>
    </w:p>
    <w:p w:rsidR="00917DAD" w:rsidRPr="006073C9" w:rsidRDefault="00D23B6E" w:rsidP="00917DAD">
      <w:pPr>
        <w:widowControl w:val="0"/>
        <w:spacing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b/>
        </w:rPr>
        <w:t>7.- Ampliación del plazo para emitir resolución.</w:t>
      </w:r>
      <w:r w:rsidRPr="006073C9">
        <w:rPr>
          <w:rFonts w:ascii="Palatino Linotype" w:eastAsia="Palatino Linotype" w:hAnsi="Palatino Linotype" w:cs="Palatino Linotype"/>
        </w:rPr>
        <w:t xml:space="preserve"> </w:t>
      </w:r>
      <w:r w:rsidR="00AD5C01" w:rsidRPr="006073C9">
        <w:rPr>
          <w:rFonts w:ascii="Palatino Linotype" w:eastAsia="Palatino Linotype" w:hAnsi="Palatino Linotype" w:cs="Palatino Linotype"/>
        </w:rPr>
        <w:t>El</w:t>
      </w:r>
      <w:r w:rsidR="00B1187C" w:rsidRPr="006073C9">
        <w:rPr>
          <w:rFonts w:ascii="Palatino Linotype" w:eastAsia="Palatino Linotype" w:hAnsi="Palatino Linotype" w:cs="Palatino Linotype"/>
        </w:rPr>
        <w:t xml:space="preserve"> </w:t>
      </w:r>
      <w:r w:rsidR="006600AD" w:rsidRPr="006073C9">
        <w:rPr>
          <w:rFonts w:ascii="Palatino Linotype" w:eastAsia="Palatino Linotype" w:hAnsi="Palatino Linotype" w:cs="Palatino Linotype"/>
          <w:b/>
        </w:rPr>
        <w:t>treinta</w:t>
      </w:r>
      <w:r w:rsidR="00687486" w:rsidRPr="006073C9">
        <w:rPr>
          <w:rFonts w:ascii="Palatino Linotype" w:eastAsia="Palatino Linotype" w:hAnsi="Palatino Linotype" w:cs="Palatino Linotype"/>
          <w:b/>
        </w:rPr>
        <w:t xml:space="preserve"> de </w:t>
      </w:r>
      <w:r w:rsidR="00013456" w:rsidRPr="006073C9">
        <w:rPr>
          <w:rFonts w:ascii="Palatino Linotype" w:eastAsia="Palatino Linotype" w:hAnsi="Palatino Linotype" w:cs="Palatino Linotype"/>
          <w:b/>
        </w:rPr>
        <w:t>marzo del año dos mil veintitré</w:t>
      </w:r>
      <w:r w:rsidR="00917DAD" w:rsidRPr="006073C9">
        <w:rPr>
          <w:rFonts w:ascii="Palatino Linotype" w:eastAsia="Palatino Linotype" w:hAnsi="Palatino Linotype" w:cs="Palatino Linotype"/>
          <w:b/>
        </w:rPr>
        <w:t>s</w:t>
      </w:r>
      <w:r w:rsidR="00917DAD" w:rsidRPr="006073C9">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6600AD" w:rsidRPr="006073C9" w:rsidRDefault="006600AD" w:rsidP="006600AD">
      <w:pPr>
        <w:spacing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6073C9">
        <w:rPr>
          <w:rFonts w:ascii="Palatino Linotype" w:eastAsia="Palatino Linotype" w:hAnsi="Palatino Linotype" w:cs="Palatino Linotype"/>
          <w:color w:val="000000" w:themeColor="text1"/>
        </w:rPr>
        <w:t xml:space="preserve">recursos de revisión recibidos dentro del año dos mil veintidós, que, en comparación con los recibidos el año dos mil veintiuno dentro del mismo periodo, se incrementó aproximadamente un 300%, </w:t>
      </w:r>
      <w:r w:rsidRPr="006073C9">
        <w:rPr>
          <w:rFonts w:ascii="Palatino Linotype" w:eastAsia="Palatino Linotype" w:hAnsi="Palatino Linotype" w:cs="Palatino Linotype"/>
        </w:rPr>
        <w:t xml:space="preserve">circunstancia atípica que ha rebasado las capacidades </w:t>
      </w:r>
      <w:r w:rsidRPr="006073C9">
        <w:rPr>
          <w:rFonts w:ascii="Palatino Linotype" w:eastAsia="Palatino Linotype" w:hAnsi="Palatino Linotype" w:cs="Palatino Linotype"/>
        </w:rPr>
        <w:lastRenderedPageBreak/>
        <w:t>técnicas y humanas del personal encargado de la proyección de las resoluciones a dichos medios de impugnación.</w:t>
      </w:r>
    </w:p>
    <w:p w:rsidR="00917DAD" w:rsidRPr="006073C9" w:rsidRDefault="00917DAD" w:rsidP="00917DAD">
      <w:pPr>
        <w:spacing w:line="360" w:lineRule="auto"/>
        <w:jc w:val="both"/>
        <w:rPr>
          <w:rFonts w:ascii="Palatino Linotype" w:eastAsia="Palatino Linotype" w:hAnsi="Palatino Linotype" w:cs="Palatino Linotype"/>
        </w:rPr>
      </w:pPr>
    </w:p>
    <w:p w:rsidR="00917DAD" w:rsidRPr="006073C9" w:rsidRDefault="00917DAD" w:rsidP="00917DAD">
      <w:pPr>
        <w:spacing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917DAD" w:rsidRPr="006073C9" w:rsidRDefault="00917DAD" w:rsidP="00917DAD">
      <w:pPr>
        <w:spacing w:line="360" w:lineRule="auto"/>
        <w:jc w:val="both"/>
        <w:rPr>
          <w:rFonts w:ascii="Palatino Linotype" w:eastAsia="Palatino Linotype" w:hAnsi="Palatino Linotype" w:cs="Palatino Linotype"/>
        </w:rPr>
      </w:pPr>
    </w:p>
    <w:p w:rsidR="00917DAD" w:rsidRPr="006073C9" w:rsidRDefault="00917DAD" w:rsidP="00917DAD">
      <w:pPr>
        <w:spacing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17DAD" w:rsidRPr="006073C9" w:rsidRDefault="00917DAD" w:rsidP="00917DAD">
      <w:pPr>
        <w:spacing w:line="360" w:lineRule="auto"/>
        <w:jc w:val="both"/>
        <w:rPr>
          <w:rFonts w:ascii="Palatino Linotype" w:eastAsia="Palatino Linotype" w:hAnsi="Palatino Linotype" w:cs="Palatino Linotype"/>
        </w:rPr>
      </w:pPr>
    </w:p>
    <w:p w:rsidR="00917DAD" w:rsidRPr="006073C9" w:rsidRDefault="00917DAD" w:rsidP="00917DAD">
      <w:pPr>
        <w:spacing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917DAD" w:rsidRPr="006073C9" w:rsidRDefault="00917DAD" w:rsidP="00917DAD">
      <w:pPr>
        <w:spacing w:line="360" w:lineRule="auto"/>
        <w:jc w:val="both"/>
        <w:rPr>
          <w:rFonts w:ascii="Palatino Linotype" w:eastAsia="Palatino Linotype" w:hAnsi="Palatino Linotype" w:cs="Palatino Linotype"/>
        </w:rPr>
      </w:pPr>
    </w:p>
    <w:p w:rsidR="00917DAD" w:rsidRPr="006073C9" w:rsidRDefault="00917DAD" w:rsidP="00917DAD">
      <w:pPr>
        <w:spacing w:line="360" w:lineRule="auto"/>
        <w:jc w:val="both"/>
        <w:rPr>
          <w:rFonts w:ascii="Palatino Linotype" w:eastAsia="Palatino Linotype" w:hAnsi="Palatino Linotype" w:cs="Palatino Linotype"/>
          <w:strike/>
          <w:color w:val="FF0000"/>
        </w:rPr>
      </w:pPr>
      <w:r w:rsidRPr="006073C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917DAD" w:rsidRPr="006073C9" w:rsidRDefault="00917DAD" w:rsidP="00917DAD">
      <w:pPr>
        <w:spacing w:line="360" w:lineRule="auto"/>
        <w:jc w:val="both"/>
        <w:rPr>
          <w:rFonts w:ascii="Palatino Linotype" w:eastAsia="Palatino Linotype" w:hAnsi="Palatino Linotype" w:cs="Palatino Linotype"/>
        </w:rPr>
      </w:pPr>
    </w:p>
    <w:p w:rsidR="00917DAD" w:rsidRPr="006073C9"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6073C9">
        <w:rPr>
          <w:rFonts w:ascii="Palatino Linotype" w:eastAsia="Palatino Linotype" w:hAnsi="Palatino Linotype" w:cs="Palatino Linotype"/>
          <w:b/>
        </w:rPr>
        <w:lastRenderedPageBreak/>
        <w:t>Complejidad del Asunto:</w:t>
      </w:r>
      <w:r w:rsidRPr="006073C9">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917DAD" w:rsidRPr="006073C9" w:rsidRDefault="00917DAD" w:rsidP="00AD5C01">
      <w:pPr>
        <w:spacing w:line="360" w:lineRule="auto"/>
        <w:ind w:left="567" w:right="900" w:hanging="141"/>
        <w:jc w:val="both"/>
        <w:rPr>
          <w:rFonts w:ascii="Palatino Linotype" w:eastAsia="Palatino Linotype" w:hAnsi="Palatino Linotype" w:cs="Palatino Linotype"/>
          <w:b/>
        </w:rPr>
      </w:pPr>
    </w:p>
    <w:p w:rsidR="00917DAD" w:rsidRPr="006073C9"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6073C9">
        <w:rPr>
          <w:rFonts w:ascii="Palatino Linotype" w:eastAsia="Palatino Linotype" w:hAnsi="Palatino Linotype" w:cs="Palatino Linotype"/>
          <w:b/>
        </w:rPr>
        <w:t>Actividad Procesal del interesado.</w:t>
      </w:r>
      <w:r w:rsidRPr="006073C9">
        <w:rPr>
          <w:rFonts w:ascii="Palatino Linotype" w:eastAsia="Palatino Linotype" w:hAnsi="Palatino Linotype" w:cs="Palatino Linotype"/>
        </w:rPr>
        <w:t xml:space="preserve"> Acciones u omisiones del interesado.</w:t>
      </w:r>
    </w:p>
    <w:p w:rsidR="00917DAD" w:rsidRPr="006073C9" w:rsidRDefault="00917DAD" w:rsidP="00AD5C01">
      <w:pPr>
        <w:spacing w:line="360" w:lineRule="auto"/>
        <w:ind w:left="567" w:right="900" w:hanging="141"/>
        <w:jc w:val="both"/>
        <w:rPr>
          <w:rFonts w:ascii="Palatino Linotype" w:eastAsia="Palatino Linotype" w:hAnsi="Palatino Linotype" w:cs="Palatino Linotype"/>
        </w:rPr>
      </w:pPr>
    </w:p>
    <w:p w:rsidR="00917DAD" w:rsidRPr="006073C9"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6073C9">
        <w:rPr>
          <w:rFonts w:ascii="Palatino Linotype" w:eastAsia="Palatino Linotype" w:hAnsi="Palatino Linotype" w:cs="Palatino Linotype"/>
          <w:b/>
        </w:rPr>
        <w:t>Conducta de la Autoridad:</w:t>
      </w:r>
      <w:r w:rsidRPr="006073C9">
        <w:rPr>
          <w:rFonts w:ascii="Palatino Linotype" w:eastAsia="Palatino Linotype" w:hAnsi="Palatino Linotype" w:cs="Palatino Linotype"/>
        </w:rPr>
        <w:t xml:space="preserve"> Las Acciones u omisiones realizadas en el procedimiento. Así como si la autoridad actuó con la debida diligencia.</w:t>
      </w:r>
    </w:p>
    <w:p w:rsidR="00917DAD" w:rsidRPr="006073C9" w:rsidRDefault="00917DAD" w:rsidP="00AD5C01">
      <w:pPr>
        <w:spacing w:line="360" w:lineRule="auto"/>
        <w:ind w:left="567" w:right="900" w:hanging="141"/>
        <w:rPr>
          <w:rFonts w:ascii="Palatino Linotype" w:eastAsia="Palatino Linotype" w:hAnsi="Palatino Linotype" w:cs="Palatino Linotype"/>
        </w:rPr>
      </w:pPr>
    </w:p>
    <w:p w:rsidR="00917DAD" w:rsidRPr="006073C9" w:rsidRDefault="00917DAD" w:rsidP="00AD5C01">
      <w:pPr>
        <w:spacing w:line="360" w:lineRule="auto"/>
        <w:ind w:left="567" w:right="900" w:hanging="141"/>
        <w:jc w:val="both"/>
        <w:rPr>
          <w:rFonts w:ascii="Palatino Linotype" w:eastAsia="Palatino Linotype" w:hAnsi="Palatino Linotype" w:cs="Palatino Linotype"/>
        </w:rPr>
      </w:pPr>
      <w:r w:rsidRPr="006073C9">
        <w:rPr>
          <w:rFonts w:ascii="Palatino Linotype" w:eastAsia="Palatino Linotype" w:hAnsi="Palatino Linotype" w:cs="Palatino Linotype"/>
          <w:b/>
        </w:rPr>
        <w:t>d) La afectación generada en la situación jurídica de la persona involucrada en el proceso</w:t>
      </w:r>
      <w:r w:rsidRPr="006073C9">
        <w:rPr>
          <w:rFonts w:ascii="Palatino Linotype" w:eastAsia="Palatino Linotype" w:hAnsi="Palatino Linotype" w:cs="Palatino Linotype"/>
        </w:rPr>
        <w:t>: Violación a sus derechos humanos.</w:t>
      </w:r>
    </w:p>
    <w:p w:rsidR="00917DAD" w:rsidRPr="006073C9" w:rsidRDefault="00917DAD" w:rsidP="00917DAD">
      <w:pPr>
        <w:spacing w:line="360" w:lineRule="auto"/>
        <w:jc w:val="both"/>
        <w:rPr>
          <w:rFonts w:ascii="Palatino Linotype" w:eastAsia="Palatino Linotype" w:hAnsi="Palatino Linotype" w:cs="Palatino Linotype"/>
        </w:rPr>
      </w:pPr>
    </w:p>
    <w:p w:rsidR="00917DAD" w:rsidRPr="006073C9" w:rsidRDefault="00917DAD" w:rsidP="00917DAD">
      <w:pPr>
        <w:spacing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917DAD" w:rsidRPr="006073C9" w:rsidRDefault="00917DAD" w:rsidP="00917DAD">
      <w:pPr>
        <w:spacing w:line="360" w:lineRule="auto"/>
        <w:jc w:val="both"/>
        <w:rPr>
          <w:rFonts w:ascii="Palatino Linotype" w:eastAsia="Palatino Linotype" w:hAnsi="Palatino Linotype" w:cs="Palatino Linotype"/>
        </w:rPr>
      </w:pPr>
    </w:p>
    <w:p w:rsidR="00917DAD" w:rsidRPr="006073C9" w:rsidRDefault="00917DAD" w:rsidP="00917DAD">
      <w:pPr>
        <w:spacing w:line="360" w:lineRule="auto"/>
        <w:jc w:val="both"/>
        <w:rPr>
          <w:rFonts w:ascii="Palatino Linotype" w:eastAsia="Palatino Linotype" w:hAnsi="Palatino Linotype" w:cs="Palatino Linotype"/>
          <w:b/>
        </w:rPr>
      </w:pPr>
      <w:r w:rsidRPr="006073C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6073C9">
        <w:rPr>
          <w:rFonts w:ascii="Palatino Linotype" w:eastAsia="Palatino Linotype" w:hAnsi="Palatino Linotype" w:cs="Palatino Linotype"/>
          <w:i/>
        </w:rPr>
        <w:t xml:space="preserve">“TÉRMINOS PROCESALES. PARA DETERMINAR SI UN FUNCIONARIO JUDICIAL ACTUÓ </w:t>
      </w:r>
      <w:r w:rsidRPr="006073C9">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6073C9">
        <w:rPr>
          <w:rFonts w:ascii="Palatino Linotype" w:eastAsia="Palatino Linotype" w:hAnsi="Palatino Linotype" w:cs="Palatino Linotype"/>
        </w:rPr>
        <w:t>, visible en la Gaceta del Seminario Judicial de la Federación con el registro digital 205635.</w:t>
      </w:r>
    </w:p>
    <w:p w:rsidR="00917DAD" w:rsidRPr="006073C9" w:rsidRDefault="00917DAD" w:rsidP="00917DAD">
      <w:pPr>
        <w:spacing w:line="360" w:lineRule="auto"/>
        <w:jc w:val="both"/>
        <w:rPr>
          <w:rFonts w:ascii="Palatino Linotype" w:eastAsia="Palatino Linotype" w:hAnsi="Palatino Linotype" w:cs="Palatino Linotype"/>
        </w:rPr>
      </w:pPr>
    </w:p>
    <w:p w:rsidR="00917DAD" w:rsidRPr="006073C9" w:rsidRDefault="00917DAD" w:rsidP="00917DAD">
      <w:pPr>
        <w:spacing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17DAD" w:rsidRPr="006073C9" w:rsidRDefault="00917DAD" w:rsidP="00917DAD">
      <w:pPr>
        <w:spacing w:line="360" w:lineRule="auto"/>
        <w:jc w:val="both"/>
        <w:rPr>
          <w:rFonts w:ascii="Palatino Linotype" w:eastAsia="Palatino Linotype" w:hAnsi="Palatino Linotype" w:cs="Palatino Linotype"/>
        </w:rPr>
      </w:pPr>
    </w:p>
    <w:p w:rsidR="00917DAD" w:rsidRPr="006073C9" w:rsidRDefault="00917DAD" w:rsidP="00917DAD">
      <w:pPr>
        <w:spacing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917DAD" w:rsidRPr="006073C9" w:rsidRDefault="00917DAD" w:rsidP="00917DAD">
      <w:pPr>
        <w:spacing w:line="360" w:lineRule="auto"/>
        <w:jc w:val="both"/>
        <w:rPr>
          <w:rFonts w:ascii="Palatino Linotype" w:eastAsia="Palatino Linotype" w:hAnsi="Palatino Linotype" w:cs="Palatino Linotype"/>
        </w:rPr>
      </w:pPr>
    </w:p>
    <w:p w:rsidR="00917DAD" w:rsidRPr="006073C9" w:rsidRDefault="00917DAD" w:rsidP="00917DAD">
      <w:pPr>
        <w:spacing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 </w:t>
      </w:r>
      <w:r w:rsidRPr="006073C9">
        <w:rPr>
          <w:rFonts w:ascii="Palatino Linotype" w:eastAsia="Palatino Linotype" w:hAnsi="Palatino Linotype" w:cs="Palatino Linotype"/>
          <w:i/>
        </w:rPr>
        <w:t>“PLAZO RAZONABLE PARA RESOLVER. DIMENSIÓN Y EFECTOS DE ESTE CONCEPTO CUANDO SE ADUCE EXCESIVA CARGA DE TRABAJO.”</w:t>
      </w:r>
      <w:r w:rsidRPr="006073C9">
        <w:rPr>
          <w:rFonts w:ascii="Palatino Linotype" w:eastAsia="Palatino Linotype" w:hAnsi="Palatino Linotype" w:cs="Palatino Linotype"/>
        </w:rPr>
        <w:t xml:space="preserve"> consultable en el Seminario Judicial de la Federación y su gaceta, con el registro digital 2002351.</w:t>
      </w:r>
    </w:p>
    <w:p w:rsidR="00917DAD" w:rsidRPr="006073C9" w:rsidRDefault="00917DAD" w:rsidP="00917DAD">
      <w:pPr>
        <w:spacing w:line="360" w:lineRule="auto"/>
        <w:jc w:val="both"/>
        <w:rPr>
          <w:rFonts w:ascii="Palatino Linotype" w:eastAsia="Palatino Linotype" w:hAnsi="Palatino Linotype" w:cs="Palatino Linotype"/>
          <w:b/>
        </w:rPr>
      </w:pPr>
    </w:p>
    <w:p w:rsidR="00917DAD" w:rsidRPr="006073C9" w:rsidRDefault="00917DAD" w:rsidP="00917DAD">
      <w:pPr>
        <w:spacing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6073C9">
        <w:rPr>
          <w:rFonts w:ascii="Palatino Linotype" w:eastAsia="Palatino Linotype" w:hAnsi="Palatino Linotype" w:cs="Palatino Linotype"/>
        </w:rPr>
        <w:t>, visible en el Seminario Judicial de la Federación y su gaceta, con el registro digital 2002350.</w:t>
      </w:r>
    </w:p>
    <w:p w:rsidR="00917DAD" w:rsidRPr="006073C9" w:rsidRDefault="00917DAD" w:rsidP="00917DAD">
      <w:pPr>
        <w:spacing w:line="360" w:lineRule="auto"/>
        <w:jc w:val="both"/>
        <w:rPr>
          <w:rFonts w:ascii="Palatino Linotype" w:eastAsia="Palatino Linotype" w:hAnsi="Palatino Linotype" w:cs="Palatino Linotype"/>
        </w:rPr>
      </w:pPr>
    </w:p>
    <w:p w:rsidR="00917DAD" w:rsidRPr="006073C9" w:rsidRDefault="00917DAD" w:rsidP="00917DAD">
      <w:pPr>
        <w:spacing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917DAD" w:rsidRPr="006073C9" w:rsidRDefault="00917DAD" w:rsidP="00917DAD">
      <w:pPr>
        <w:spacing w:line="360" w:lineRule="auto"/>
        <w:jc w:val="both"/>
        <w:rPr>
          <w:rFonts w:ascii="Palatino Linotype" w:eastAsia="Palatino Linotype" w:hAnsi="Palatino Linotype" w:cs="Palatino Linotype"/>
        </w:rPr>
      </w:pPr>
    </w:p>
    <w:p w:rsidR="00C8730C" w:rsidRPr="006073C9" w:rsidRDefault="00D23B6E" w:rsidP="00917DAD">
      <w:pPr>
        <w:widowControl w:val="0"/>
        <w:spacing w:line="360" w:lineRule="auto"/>
        <w:ind w:right="49"/>
        <w:jc w:val="both"/>
        <w:rPr>
          <w:rFonts w:ascii="Palatino Linotype" w:eastAsia="Palatino Linotype" w:hAnsi="Palatino Linotype" w:cs="Palatino Linotype"/>
        </w:rPr>
      </w:pPr>
      <w:r w:rsidRPr="006073C9">
        <w:rPr>
          <w:rFonts w:ascii="Palatino Linotype" w:eastAsia="Palatino Linotype" w:hAnsi="Palatino Linotype" w:cs="Palatino Linotype"/>
          <w:b/>
        </w:rPr>
        <w:t xml:space="preserve">8. Cierre de instrucción. </w:t>
      </w:r>
      <w:r w:rsidRPr="006073C9">
        <w:rPr>
          <w:rFonts w:ascii="Palatino Linotype" w:eastAsia="Palatino Linotype" w:hAnsi="Palatino Linotype" w:cs="Palatino Linotype"/>
        </w:rPr>
        <w:t>Una vez transcurrido el periodo otorgado a las partes para realizar sus manifestaciones y no habiendo documentos que in</w:t>
      </w:r>
      <w:r w:rsidR="00AD5C01" w:rsidRPr="006073C9">
        <w:rPr>
          <w:rFonts w:ascii="Palatino Linotype" w:eastAsia="Palatino Linotype" w:hAnsi="Palatino Linotype" w:cs="Palatino Linotype"/>
        </w:rPr>
        <w:t xml:space="preserve">tegrar al expediente, el </w:t>
      </w:r>
      <w:r w:rsidR="006600AD" w:rsidRPr="006073C9">
        <w:rPr>
          <w:rFonts w:ascii="Palatino Linotype" w:eastAsia="Palatino Linotype" w:hAnsi="Palatino Linotype" w:cs="Palatino Linotype"/>
          <w:b/>
          <w:color w:val="000000" w:themeColor="text1"/>
        </w:rPr>
        <w:t>treinta</w:t>
      </w:r>
      <w:r w:rsidR="00AD5C01" w:rsidRPr="006073C9">
        <w:rPr>
          <w:rFonts w:ascii="Palatino Linotype" w:eastAsia="Palatino Linotype" w:hAnsi="Palatino Linotype" w:cs="Palatino Linotype"/>
          <w:b/>
          <w:color w:val="000000" w:themeColor="text1"/>
        </w:rPr>
        <w:t xml:space="preserve"> de </w:t>
      </w:r>
      <w:r w:rsidR="006600AD" w:rsidRPr="006073C9">
        <w:rPr>
          <w:rFonts w:ascii="Palatino Linotype" w:eastAsia="Palatino Linotype" w:hAnsi="Palatino Linotype" w:cs="Palatino Linotype"/>
          <w:b/>
        </w:rPr>
        <w:t>marzo</w:t>
      </w:r>
      <w:r w:rsidR="00013456" w:rsidRPr="006073C9">
        <w:rPr>
          <w:rFonts w:ascii="Palatino Linotype" w:eastAsia="Palatino Linotype" w:hAnsi="Palatino Linotype" w:cs="Palatino Linotype"/>
          <w:b/>
        </w:rPr>
        <w:t xml:space="preserve"> de dos mil veintitré</w:t>
      </w:r>
      <w:r w:rsidRPr="006073C9">
        <w:rPr>
          <w:rFonts w:ascii="Palatino Linotype" w:eastAsia="Palatino Linotype" w:hAnsi="Palatino Linotype" w:cs="Palatino Linotype"/>
          <w:b/>
        </w:rPr>
        <w:t>s</w:t>
      </w:r>
      <w:r w:rsidRPr="006073C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C8730C" w:rsidRPr="006073C9" w:rsidRDefault="00D23B6E">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6600AD" w:rsidRPr="006073C9" w:rsidRDefault="006600AD">
      <w:pPr>
        <w:spacing w:before="240" w:after="240" w:line="360" w:lineRule="auto"/>
        <w:jc w:val="both"/>
        <w:rPr>
          <w:rFonts w:ascii="Palatino Linotype" w:eastAsia="Palatino Linotype" w:hAnsi="Palatino Linotype" w:cs="Palatino Linotype"/>
        </w:rPr>
      </w:pPr>
    </w:p>
    <w:p w:rsidR="00C8730C" w:rsidRPr="006073C9" w:rsidRDefault="00D23B6E">
      <w:pPr>
        <w:widowControl w:val="0"/>
        <w:spacing w:line="360" w:lineRule="auto"/>
        <w:jc w:val="center"/>
        <w:rPr>
          <w:rFonts w:ascii="Palatino Linotype" w:eastAsia="Palatino Linotype" w:hAnsi="Palatino Linotype" w:cs="Palatino Linotype"/>
          <w:b/>
        </w:rPr>
      </w:pPr>
      <w:r w:rsidRPr="006073C9">
        <w:rPr>
          <w:rFonts w:ascii="Palatino Linotype" w:eastAsia="Palatino Linotype" w:hAnsi="Palatino Linotype" w:cs="Palatino Linotype"/>
          <w:b/>
        </w:rPr>
        <w:t>II. C O N S I D E R A N D O S</w:t>
      </w:r>
    </w:p>
    <w:p w:rsidR="00C8730C" w:rsidRPr="006073C9" w:rsidRDefault="00D23B6E">
      <w:pPr>
        <w:spacing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b/>
        </w:rPr>
        <w:t>Primero. Competencia.</w:t>
      </w:r>
      <w:r w:rsidRPr="006073C9">
        <w:rPr>
          <w:rFonts w:ascii="Palatino Linotype" w:eastAsia="Palatino Linotype" w:hAnsi="Palatino Linotype" w:cs="Palatino Linotype"/>
        </w:rPr>
        <w:t xml:space="preserve"> El Instituto de Transparencia, Acceso a la Información Pública y Protección de Datos Personales del Estado de México y Municipios, es </w:t>
      </w:r>
      <w:r w:rsidRPr="006073C9">
        <w:rPr>
          <w:rFonts w:ascii="Palatino Linotype" w:eastAsia="Palatino Linotype" w:hAnsi="Palatino Linotype" w:cs="Palatino Linotype"/>
        </w:rPr>
        <w:lastRenderedPageBreak/>
        <w:t xml:space="preserve">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w:t>
      </w:r>
      <w:r w:rsidR="006600AD" w:rsidRPr="006073C9">
        <w:rPr>
          <w:rFonts w:ascii="Palatino Linotype" w:eastAsia="Palatino Linotype" w:hAnsi="Palatino Linotype" w:cs="Palatino Linotype"/>
        </w:rPr>
        <w:t>I y XXIII</w:t>
      </w:r>
      <w:r w:rsidRPr="006073C9">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rsidR="00C8730C" w:rsidRPr="006073C9" w:rsidRDefault="00D23B6E">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6073C9">
        <w:rPr>
          <w:rFonts w:ascii="Palatino Linotype" w:eastAsia="Palatino Linotype" w:hAnsi="Palatino Linotype" w:cs="Palatino Linotype"/>
          <w:b/>
        </w:rPr>
        <w:t xml:space="preserve">Segundo. Oportunidad y Procedibilidad del Recurso de Revisión. </w:t>
      </w:r>
      <w:r w:rsidRPr="006073C9">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C8730C" w:rsidRPr="006073C9" w:rsidRDefault="00D23B6E">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Al respecto la Ley de Transparencia y Acceso a la Información Pública del Estado de México y Municipios, establece lo siguiente:</w:t>
      </w:r>
    </w:p>
    <w:p w:rsidR="00C8730C" w:rsidRPr="006073C9" w:rsidRDefault="00D23B6E">
      <w:pPr>
        <w:ind w:left="851" w:right="900"/>
        <w:jc w:val="both"/>
        <w:rPr>
          <w:rFonts w:ascii="Palatino Linotype" w:eastAsia="Palatino Linotype" w:hAnsi="Palatino Linotype" w:cs="Palatino Linotype"/>
          <w:i/>
          <w:sz w:val="28"/>
          <w:szCs w:val="28"/>
        </w:rPr>
      </w:pPr>
      <w:r w:rsidRPr="006073C9">
        <w:rPr>
          <w:rFonts w:ascii="Palatino Linotype" w:eastAsia="Palatino Linotype" w:hAnsi="Palatino Linotype" w:cs="Palatino Linotype"/>
          <w:b/>
          <w:i/>
          <w:sz w:val="22"/>
          <w:szCs w:val="22"/>
        </w:rPr>
        <w:t xml:space="preserve">“Artículo 178. </w:t>
      </w:r>
      <w:r w:rsidRPr="006073C9">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8730C" w:rsidRPr="006073C9" w:rsidRDefault="00D23B6E">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w:t>
      </w:r>
      <w:r w:rsidRPr="006073C9">
        <w:rPr>
          <w:rFonts w:ascii="Palatino Linotype" w:eastAsia="Palatino Linotype" w:hAnsi="Palatino Linotype" w:cs="Palatino Linotype"/>
        </w:rPr>
        <w:lastRenderedPageBreak/>
        <w:t>interponer recurso de revisión de manera directa o por medios electrónicos dentro de los quince días hábiles siguientes a la fecha de</w:t>
      </w:r>
      <w:r w:rsidR="006048C0" w:rsidRPr="006073C9">
        <w:rPr>
          <w:rFonts w:ascii="Palatino Linotype" w:eastAsia="Palatino Linotype" w:hAnsi="Palatino Linotype" w:cs="Palatino Linotype"/>
        </w:rPr>
        <w:t xml:space="preserve"> notificación de la respuesta, en este sentido se advierte </w:t>
      </w:r>
      <w:r w:rsidRPr="006073C9">
        <w:rPr>
          <w:rFonts w:ascii="Palatino Linotype" w:eastAsia="Palatino Linotype" w:hAnsi="Palatino Linotype" w:cs="Palatino Linotype"/>
        </w:rPr>
        <w:t xml:space="preserve">que el </w:t>
      </w:r>
      <w:r w:rsidR="003F43AF" w:rsidRPr="006073C9">
        <w:rPr>
          <w:rFonts w:ascii="Palatino Linotype" w:eastAsia="Palatino Linotype" w:hAnsi="Palatino Linotype" w:cs="Palatino Linotype"/>
          <w:b/>
        </w:rPr>
        <w:t xml:space="preserve">Sujeto Obligado </w:t>
      </w:r>
      <w:r w:rsidRPr="006073C9">
        <w:rPr>
          <w:rFonts w:ascii="Palatino Linotype" w:eastAsia="Palatino Linotype" w:hAnsi="Palatino Linotype" w:cs="Palatino Linotype"/>
        </w:rPr>
        <w:t xml:space="preserve">remitió la respuesta a la solicitud de información el día </w:t>
      </w:r>
      <w:r w:rsidR="006600AD" w:rsidRPr="006073C9">
        <w:rPr>
          <w:rFonts w:ascii="Palatino Linotype" w:eastAsia="Palatino Linotype" w:hAnsi="Palatino Linotype" w:cs="Palatino Linotype"/>
          <w:b/>
        </w:rPr>
        <w:t>veinticinco de noviem</w:t>
      </w:r>
      <w:r w:rsidR="00013456" w:rsidRPr="006073C9">
        <w:rPr>
          <w:rFonts w:ascii="Palatino Linotype" w:eastAsia="Palatino Linotype" w:hAnsi="Palatino Linotype" w:cs="Palatino Linotype"/>
          <w:b/>
        </w:rPr>
        <w:t>bre</w:t>
      </w:r>
      <w:r w:rsidRPr="006073C9">
        <w:rPr>
          <w:rFonts w:ascii="Palatino Linotype" w:eastAsia="Palatino Linotype" w:hAnsi="Palatino Linotype" w:cs="Palatino Linotype"/>
          <w:b/>
        </w:rPr>
        <w:t xml:space="preserve"> de dos mil veintidós, </w:t>
      </w:r>
      <w:r w:rsidRPr="006073C9">
        <w:rPr>
          <w:rFonts w:ascii="Palatino Linotype" w:eastAsia="Palatino Linotype" w:hAnsi="Palatino Linotype" w:cs="Palatino Linotype"/>
        </w:rPr>
        <w:t xml:space="preserve">mientras que el recurso de revisión interpuesto por </w:t>
      </w:r>
      <w:r w:rsidR="00013456" w:rsidRPr="006073C9">
        <w:rPr>
          <w:rFonts w:ascii="Palatino Linotype" w:eastAsia="Palatino Linotype" w:hAnsi="Palatino Linotype" w:cs="Palatino Linotype"/>
          <w:b/>
        </w:rPr>
        <w:t>el</w:t>
      </w:r>
      <w:r w:rsidRPr="006073C9">
        <w:rPr>
          <w:rFonts w:ascii="Palatino Linotype" w:eastAsia="Palatino Linotype" w:hAnsi="Palatino Linotype" w:cs="Palatino Linotype"/>
          <w:b/>
        </w:rPr>
        <w:t xml:space="preserve"> </w:t>
      </w:r>
      <w:r w:rsidR="003F43AF" w:rsidRPr="006073C9">
        <w:rPr>
          <w:rFonts w:ascii="Palatino Linotype" w:eastAsia="Palatino Linotype" w:hAnsi="Palatino Linotype" w:cs="Palatino Linotype"/>
          <w:b/>
        </w:rPr>
        <w:t>Recurrente</w:t>
      </w:r>
      <w:r w:rsidRPr="006073C9">
        <w:rPr>
          <w:rFonts w:ascii="Palatino Linotype" w:eastAsia="Palatino Linotype" w:hAnsi="Palatino Linotype" w:cs="Palatino Linotype"/>
        </w:rPr>
        <w:t xml:space="preserve">, se tuvo por presentado el día </w:t>
      </w:r>
      <w:r w:rsidR="006600AD" w:rsidRPr="006073C9">
        <w:rPr>
          <w:rFonts w:ascii="Palatino Linotype" w:eastAsia="Palatino Linotype" w:hAnsi="Palatino Linotype" w:cs="Palatino Linotype"/>
          <w:b/>
        </w:rPr>
        <w:t>veintinueve</w:t>
      </w:r>
      <w:r w:rsidR="00013456" w:rsidRPr="006073C9">
        <w:rPr>
          <w:rFonts w:ascii="Palatino Linotype" w:eastAsia="Palatino Linotype" w:hAnsi="Palatino Linotype" w:cs="Palatino Linotype"/>
          <w:b/>
        </w:rPr>
        <w:t xml:space="preserve"> de noviembre</w:t>
      </w:r>
      <w:r w:rsidR="00E561A3" w:rsidRPr="006073C9">
        <w:rPr>
          <w:rFonts w:ascii="Palatino Linotype" w:eastAsia="Palatino Linotype" w:hAnsi="Palatino Linotype" w:cs="Palatino Linotype"/>
          <w:b/>
        </w:rPr>
        <w:t xml:space="preserve"> </w:t>
      </w:r>
      <w:r w:rsidRPr="006073C9">
        <w:rPr>
          <w:rFonts w:ascii="Palatino Linotype" w:eastAsia="Palatino Linotype" w:hAnsi="Palatino Linotype" w:cs="Palatino Linotype"/>
          <w:b/>
        </w:rPr>
        <w:t>de dos mil veintidós</w:t>
      </w:r>
      <w:r w:rsidR="003F43AF" w:rsidRPr="006073C9">
        <w:rPr>
          <w:rFonts w:ascii="Palatino Linotype" w:eastAsia="Palatino Linotype" w:hAnsi="Palatino Linotype" w:cs="Palatino Linotype"/>
        </w:rPr>
        <w:t xml:space="preserve">; esto es, al </w:t>
      </w:r>
      <w:r w:rsidR="006600AD" w:rsidRPr="006073C9">
        <w:rPr>
          <w:rFonts w:ascii="Palatino Linotype" w:eastAsia="Palatino Linotype" w:hAnsi="Palatino Linotype" w:cs="Palatino Linotype"/>
          <w:b/>
        </w:rPr>
        <w:t>segundo</w:t>
      </w:r>
      <w:r w:rsidR="00E561A3" w:rsidRPr="006073C9">
        <w:rPr>
          <w:rFonts w:ascii="Palatino Linotype" w:eastAsia="Palatino Linotype" w:hAnsi="Palatino Linotype" w:cs="Palatino Linotype"/>
          <w:b/>
        </w:rPr>
        <w:t xml:space="preserve"> </w:t>
      </w:r>
      <w:r w:rsidRPr="006073C9">
        <w:rPr>
          <w:rFonts w:ascii="Palatino Linotype" w:eastAsia="Palatino Linotype" w:hAnsi="Palatino Linotype" w:cs="Palatino Linotype"/>
          <w:b/>
        </w:rPr>
        <w:t>día hábil</w:t>
      </w:r>
      <w:r w:rsidRPr="006073C9">
        <w:rPr>
          <w:rFonts w:ascii="Palatino Linotype" w:eastAsia="Palatino Linotype" w:hAnsi="Palatino Linotype" w:cs="Palatino Linotype"/>
        </w:rPr>
        <w:t xml:space="preserve"> </w:t>
      </w:r>
      <w:r w:rsidR="00B1597B" w:rsidRPr="006073C9">
        <w:rPr>
          <w:rFonts w:ascii="Palatino Linotype" w:eastAsia="Palatino Linotype" w:hAnsi="Palatino Linotype" w:cs="Palatino Linotype"/>
        </w:rPr>
        <w:t xml:space="preserve">siguiente de aquel </w:t>
      </w:r>
      <w:r w:rsidRPr="006073C9">
        <w:rPr>
          <w:rFonts w:ascii="Palatino Linotype" w:eastAsia="Palatino Linotype" w:hAnsi="Palatino Linotype" w:cs="Palatino Linotype"/>
        </w:rPr>
        <w:t>en que tuvo conocimiento de la respuesta impugnada.</w:t>
      </w:r>
    </w:p>
    <w:p w:rsidR="006600AD" w:rsidRPr="006073C9" w:rsidRDefault="006600AD">
      <w:pPr>
        <w:spacing w:before="240" w:after="240" w:line="360" w:lineRule="auto"/>
        <w:jc w:val="both"/>
        <w:rPr>
          <w:rFonts w:ascii="Palatino Linotype" w:eastAsia="Palatino Linotype" w:hAnsi="Palatino Linotype" w:cs="Palatino Linotype"/>
          <w:color w:val="000000" w:themeColor="text1"/>
        </w:rPr>
      </w:pPr>
      <w:r w:rsidRPr="006073C9">
        <w:rPr>
          <w:rFonts w:ascii="Palatino Linotype" w:eastAsia="Palatino Linotype" w:hAnsi="Palatino Linotype" w:cs="Palatino Linotype"/>
          <w:color w:val="000000" w:themeColor="text1"/>
        </w:rPr>
        <w:t xml:space="preserve">En este sentido, al considerar la fecha en que se formuló la solicitud y la fecha en que respondió a esta el </w:t>
      </w:r>
      <w:r w:rsidRPr="006073C9">
        <w:rPr>
          <w:rFonts w:ascii="Palatino Linotype" w:eastAsia="Palatino Linotype" w:hAnsi="Palatino Linotype" w:cs="Palatino Linotype"/>
          <w:b/>
          <w:color w:val="000000" w:themeColor="text1"/>
        </w:rPr>
        <w:t>Sujeto Obligado</w:t>
      </w:r>
      <w:r w:rsidRPr="006073C9">
        <w:rPr>
          <w:rFonts w:ascii="Palatino Linotype" w:eastAsia="Palatino Linotype" w:hAnsi="Palatino Linotype" w:cs="Palatino Linotype"/>
          <w:color w:val="000000" w:themeColor="text1"/>
        </w:rPr>
        <w:t>; así como la fecha en que se interpuso el recurso de revisión, se concluye que el presente recurso de revisión se encuentra dentro de los márgenes temporales previstos las disposiciones legales referidas.</w:t>
      </w:r>
    </w:p>
    <w:p w:rsidR="00C8730C" w:rsidRPr="006073C9" w:rsidRDefault="00D23B6E">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C8730C" w:rsidRPr="006073C9"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sidRPr="006073C9">
        <w:rPr>
          <w:rFonts w:ascii="Palatino Linotype" w:eastAsia="Palatino Linotype" w:hAnsi="Palatino Linotype" w:cs="Palatino Linotype"/>
          <w:color w:val="000000"/>
        </w:rPr>
        <w:t xml:space="preserve">Ahora bien, resulta procedente la interposición del recurso, según lo aducido por la </w:t>
      </w:r>
      <w:r w:rsidR="007F4140" w:rsidRPr="006073C9">
        <w:rPr>
          <w:rFonts w:ascii="Palatino Linotype" w:eastAsia="Palatino Linotype" w:hAnsi="Palatino Linotype" w:cs="Palatino Linotype"/>
          <w:color w:val="000000"/>
        </w:rPr>
        <w:t xml:space="preserve">parte </w:t>
      </w:r>
      <w:r w:rsidRPr="006073C9">
        <w:rPr>
          <w:rFonts w:ascii="Palatino Linotype" w:eastAsia="Palatino Linotype" w:hAnsi="Palatino Linotype" w:cs="Palatino Linotype"/>
          <w:color w:val="000000"/>
        </w:rPr>
        <w:t xml:space="preserve">recurrente en sus razones o motivos de inconformidad, de acuerdo al artículo 179, </w:t>
      </w:r>
      <w:r w:rsidR="008065A2" w:rsidRPr="006073C9">
        <w:rPr>
          <w:rFonts w:ascii="Palatino Linotype" w:eastAsia="Palatino Linotype" w:hAnsi="Palatino Linotype" w:cs="Palatino Linotype"/>
        </w:rPr>
        <w:t>fracción</w:t>
      </w:r>
      <w:r w:rsidR="006600AD" w:rsidRPr="006073C9">
        <w:rPr>
          <w:rFonts w:ascii="Palatino Linotype" w:eastAsia="Palatino Linotype" w:hAnsi="Palatino Linotype" w:cs="Palatino Linotype"/>
        </w:rPr>
        <w:t xml:space="preserve"> </w:t>
      </w:r>
      <w:r w:rsidR="00013456" w:rsidRPr="006073C9">
        <w:rPr>
          <w:rFonts w:ascii="Palatino Linotype" w:eastAsia="Palatino Linotype" w:hAnsi="Palatino Linotype" w:cs="Palatino Linotype"/>
        </w:rPr>
        <w:t xml:space="preserve">I </w:t>
      </w:r>
      <w:r w:rsidRPr="006073C9">
        <w:rPr>
          <w:rFonts w:ascii="Palatino Linotype" w:eastAsia="Palatino Linotype" w:hAnsi="Palatino Linotype" w:cs="Palatino Linotype"/>
        </w:rPr>
        <w:t xml:space="preserve">de </w:t>
      </w:r>
      <w:r w:rsidRPr="006073C9">
        <w:rPr>
          <w:rFonts w:ascii="Palatino Linotype" w:eastAsia="Palatino Linotype" w:hAnsi="Palatino Linotype" w:cs="Palatino Linotype"/>
          <w:color w:val="000000"/>
        </w:rPr>
        <w:t>la Ley de Transparencia y Acceso a la Información Pública del Estado de México y Municipios; que a la letra dice:</w:t>
      </w:r>
    </w:p>
    <w:p w:rsidR="00C8730C" w:rsidRPr="006073C9"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b/>
          <w:i/>
          <w:color w:val="000000"/>
          <w:sz w:val="22"/>
          <w:szCs w:val="22"/>
        </w:rPr>
        <w:lastRenderedPageBreak/>
        <w:t>“Artículo 179</w:t>
      </w:r>
      <w:r w:rsidRPr="006073C9">
        <w:rPr>
          <w:rFonts w:ascii="Palatino Linotype" w:eastAsia="Palatino Linotype" w:hAnsi="Palatino Linotype" w:cs="Palatino Linotype"/>
          <w:i/>
          <w:color w:val="000000"/>
          <w:sz w:val="22"/>
          <w:szCs w:val="22"/>
        </w:rPr>
        <w:t xml:space="preserve">. </w:t>
      </w:r>
      <w:r w:rsidRPr="006073C9">
        <w:rPr>
          <w:rFonts w:ascii="Palatino Linotype" w:eastAsia="Palatino Linotype" w:hAnsi="Palatino Linotype" w:cs="Palatino Linotype"/>
          <w:b/>
          <w:i/>
          <w:color w:val="000000"/>
          <w:sz w:val="22"/>
          <w:szCs w:val="22"/>
        </w:rPr>
        <w:t>El recurso de revisión</w:t>
      </w:r>
      <w:r w:rsidRPr="006073C9">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6073C9">
        <w:rPr>
          <w:rFonts w:ascii="Palatino Linotype" w:eastAsia="Palatino Linotype" w:hAnsi="Palatino Linotype" w:cs="Palatino Linotype"/>
          <w:b/>
          <w:i/>
          <w:color w:val="000000"/>
          <w:sz w:val="22"/>
          <w:szCs w:val="22"/>
        </w:rPr>
        <w:t>, y procederá en contra de las siguientes causas</w:t>
      </w:r>
      <w:r w:rsidRPr="006073C9">
        <w:rPr>
          <w:rFonts w:ascii="Palatino Linotype" w:eastAsia="Palatino Linotype" w:hAnsi="Palatino Linotype" w:cs="Palatino Linotype"/>
          <w:i/>
          <w:color w:val="000000"/>
          <w:sz w:val="22"/>
          <w:szCs w:val="22"/>
        </w:rPr>
        <w:t>:</w:t>
      </w:r>
    </w:p>
    <w:p w:rsidR="00C8730C" w:rsidRPr="006073C9" w:rsidRDefault="006600AD"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b/>
          <w:i/>
          <w:color w:val="000000"/>
          <w:sz w:val="22"/>
          <w:szCs w:val="22"/>
        </w:rPr>
        <w:t>I. La negativa a la información solicitada</w:t>
      </w:r>
      <w:r w:rsidR="004C36DC" w:rsidRPr="006073C9">
        <w:rPr>
          <w:rFonts w:ascii="Palatino Linotype" w:eastAsia="Palatino Linotype" w:hAnsi="Palatino Linotype" w:cs="Palatino Linotype"/>
          <w:b/>
          <w:i/>
          <w:color w:val="000000"/>
          <w:sz w:val="22"/>
          <w:szCs w:val="22"/>
        </w:rPr>
        <w:t>;</w:t>
      </w:r>
      <w:r w:rsidR="00D23B6E" w:rsidRPr="006073C9">
        <w:rPr>
          <w:rFonts w:ascii="Palatino Linotype" w:eastAsia="Palatino Linotype" w:hAnsi="Palatino Linotype" w:cs="Palatino Linotype"/>
          <w:i/>
          <w:color w:val="000000"/>
          <w:sz w:val="22"/>
          <w:szCs w:val="22"/>
        </w:rPr>
        <w:t>” (Sic)</w:t>
      </w:r>
    </w:p>
    <w:p w:rsidR="00F845DA" w:rsidRPr="006073C9" w:rsidRDefault="00F845DA" w:rsidP="00F845DA">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b/>
        </w:rPr>
        <w:t xml:space="preserve">Tercero. Materia de la revisión. </w:t>
      </w:r>
      <w:r w:rsidRPr="006073C9">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6073C9">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6073C9">
        <w:rPr>
          <w:rFonts w:ascii="Palatino Linotype" w:eastAsia="Palatino Linotype" w:hAnsi="Palatino Linotype" w:cs="Palatino Linotype"/>
        </w:rPr>
        <w:t xml:space="preserve">de </w:t>
      </w:r>
      <w:r w:rsidRPr="006073C9">
        <w:rPr>
          <w:rFonts w:ascii="Palatino Linotype" w:eastAsia="Palatino Linotype" w:hAnsi="Palatino Linotype" w:cs="Palatino Linotype"/>
          <w:b/>
        </w:rPr>
        <w:t>la parte Recurrente,</w:t>
      </w:r>
      <w:r w:rsidRPr="006073C9">
        <w:rPr>
          <w:rFonts w:ascii="Palatino Linotype" w:eastAsia="Palatino Linotype" w:hAnsi="Palatino Linotype" w:cs="Palatino Linotype"/>
        </w:rPr>
        <w:t xml:space="preserve"> o en su defecto, en caso de ser procedente, ordenar la entrega de información oportuna.</w:t>
      </w:r>
    </w:p>
    <w:p w:rsidR="00F845DA" w:rsidRPr="006073C9" w:rsidRDefault="00F845DA" w:rsidP="00F845DA">
      <w:pPr>
        <w:pBdr>
          <w:top w:val="nil"/>
          <w:left w:val="nil"/>
          <w:bottom w:val="nil"/>
          <w:right w:val="nil"/>
          <w:between w:val="nil"/>
        </w:pBdr>
        <w:spacing w:before="240" w:after="240" w:line="360" w:lineRule="auto"/>
        <w:jc w:val="both"/>
        <w:rPr>
          <w:color w:val="000000"/>
        </w:rPr>
      </w:pPr>
      <w:r w:rsidRPr="006073C9">
        <w:rPr>
          <w:rFonts w:ascii="Palatino Linotype" w:eastAsia="Palatino Linotype" w:hAnsi="Palatino Linotype" w:cs="Palatino Linotype"/>
          <w:b/>
          <w:color w:val="000000"/>
        </w:rPr>
        <w:t xml:space="preserve">Cuarto. Estudio del asunto. </w:t>
      </w:r>
      <w:r w:rsidRPr="006073C9">
        <w:rPr>
          <w:rFonts w:ascii="Palatino Linotype" w:eastAsia="Palatino Linotype" w:hAnsi="Palatino Linotype" w:cs="Palatino Linotype"/>
          <w:color w:val="000000"/>
        </w:rPr>
        <w:t xml:space="preserve">Antes de entrar al análisis de los pronunciamientos del </w:t>
      </w:r>
      <w:r w:rsidRPr="006073C9">
        <w:rPr>
          <w:rFonts w:ascii="Palatino Linotype" w:eastAsia="Palatino Linotype" w:hAnsi="Palatino Linotype" w:cs="Palatino Linotype"/>
          <w:b/>
          <w:color w:val="000000"/>
        </w:rPr>
        <w:t>Sujeto Obligado</w:t>
      </w:r>
      <w:r w:rsidRPr="006073C9">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F845DA" w:rsidRPr="006073C9" w:rsidRDefault="00F845DA" w:rsidP="00F845DA">
      <w:pPr>
        <w:pBdr>
          <w:top w:val="nil"/>
          <w:left w:val="nil"/>
          <w:bottom w:val="nil"/>
          <w:right w:val="nil"/>
          <w:between w:val="nil"/>
        </w:pBdr>
        <w:spacing w:before="240" w:after="240"/>
        <w:ind w:left="851" w:right="850"/>
        <w:jc w:val="both"/>
        <w:rPr>
          <w:color w:val="000000"/>
        </w:rPr>
      </w:pPr>
      <w:r w:rsidRPr="006073C9">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6073C9">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F845DA" w:rsidRPr="006073C9" w:rsidRDefault="00F845DA" w:rsidP="00F845DA">
      <w:pPr>
        <w:pBdr>
          <w:top w:val="nil"/>
          <w:left w:val="nil"/>
          <w:bottom w:val="nil"/>
          <w:right w:val="nil"/>
          <w:between w:val="nil"/>
        </w:pBdr>
        <w:spacing w:before="240" w:after="240"/>
        <w:ind w:left="851" w:right="850"/>
        <w:jc w:val="both"/>
        <w:rPr>
          <w:color w:val="000000"/>
        </w:rPr>
      </w:pPr>
      <w:r w:rsidRPr="006073C9">
        <w:rPr>
          <w:rFonts w:ascii="Palatino Linotype" w:eastAsia="Palatino Linotype" w:hAnsi="Palatino Linotype" w:cs="Palatino Linotype"/>
          <w:b/>
          <w:i/>
          <w:color w:val="000000"/>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rsidR="00F845DA" w:rsidRPr="006073C9" w:rsidRDefault="00F845DA" w:rsidP="00F845DA">
      <w:pPr>
        <w:pBdr>
          <w:top w:val="nil"/>
          <w:left w:val="nil"/>
          <w:bottom w:val="nil"/>
          <w:right w:val="nil"/>
          <w:between w:val="nil"/>
        </w:pBdr>
        <w:spacing w:before="240" w:after="240"/>
        <w:ind w:left="851" w:right="850"/>
        <w:jc w:val="both"/>
        <w:rPr>
          <w:color w:val="000000"/>
        </w:rPr>
      </w:pPr>
      <w:r w:rsidRPr="006073C9">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073C9">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rsidR="00F845DA" w:rsidRPr="006073C9" w:rsidRDefault="00F845DA" w:rsidP="00F845DA">
      <w:pPr>
        <w:pBdr>
          <w:top w:val="nil"/>
          <w:left w:val="nil"/>
          <w:bottom w:val="nil"/>
          <w:right w:val="nil"/>
          <w:between w:val="nil"/>
        </w:pBdr>
        <w:spacing w:before="240" w:after="240"/>
        <w:ind w:left="851" w:right="850"/>
        <w:jc w:val="both"/>
        <w:rPr>
          <w:color w:val="000000"/>
        </w:rPr>
      </w:pPr>
      <w:r w:rsidRPr="006073C9">
        <w:rPr>
          <w:rFonts w:ascii="Palatino Linotype" w:eastAsia="Palatino Linotype" w:hAnsi="Palatino Linotype" w:cs="Palatino Linotype"/>
          <w:i/>
          <w:color w:val="000000"/>
          <w:sz w:val="22"/>
          <w:szCs w:val="22"/>
        </w:rPr>
        <w:t>[…]</w:t>
      </w:r>
    </w:p>
    <w:p w:rsidR="00F845DA" w:rsidRPr="006073C9" w:rsidRDefault="00F845DA" w:rsidP="00F845DA">
      <w:pPr>
        <w:pBdr>
          <w:top w:val="nil"/>
          <w:left w:val="nil"/>
          <w:bottom w:val="nil"/>
          <w:right w:val="nil"/>
          <w:between w:val="nil"/>
        </w:pBdr>
        <w:spacing w:before="240" w:after="240"/>
        <w:ind w:left="851" w:right="901"/>
        <w:jc w:val="both"/>
        <w:rPr>
          <w:color w:val="000000"/>
        </w:rPr>
      </w:pPr>
      <w:r w:rsidRPr="006073C9">
        <w:rPr>
          <w:rFonts w:ascii="Palatino Linotype" w:eastAsia="Palatino Linotype" w:hAnsi="Palatino Linotype" w:cs="Palatino Linotype"/>
          <w:b/>
          <w:i/>
          <w:color w:val="000000"/>
          <w:sz w:val="22"/>
          <w:szCs w:val="22"/>
        </w:rPr>
        <w:t>“Artículo 6o.</w:t>
      </w:r>
    </w:p>
    <w:p w:rsidR="00F845DA" w:rsidRPr="006073C9" w:rsidRDefault="00F845DA" w:rsidP="00F845DA">
      <w:pPr>
        <w:pBdr>
          <w:top w:val="nil"/>
          <w:left w:val="nil"/>
          <w:bottom w:val="nil"/>
          <w:right w:val="nil"/>
          <w:between w:val="nil"/>
        </w:pBdr>
        <w:spacing w:before="240" w:after="240"/>
        <w:ind w:left="851" w:right="901"/>
        <w:jc w:val="both"/>
        <w:rPr>
          <w:color w:val="000000"/>
        </w:rPr>
      </w:pPr>
      <w:r w:rsidRPr="006073C9">
        <w:rPr>
          <w:rFonts w:ascii="Palatino Linotype" w:eastAsia="Palatino Linotype" w:hAnsi="Palatino Linotype" w:cs="Palatino Linotype"/>
          <w:i/>
          <w:color w:val="000000"/>
          <w:sz w:val="22"/>
          <w:szCs w:val="22"/>
        </w:rPr>
        <w:t>[...]</w:t>
      </w:r>
    </w:p>
    <w:p w:rsidR="00F845DA" w:rsidRPr="006073C9" w:rsidRDefault="00F845DA" w:rsidP="00F845DA">
      <w:pPr>
        <w:pBdr>
          <w:top w:val="nil"/>
          <w:left w:val="nil"/>
          <w:bottom w:val="nil"/>
          <w:right w:val="nil"/>
          <w:between w:val="nil"/>
        </w:pBdr>
        <w:spacing w:before="240" w:after="240"/>
        <w:ind w:left="851" w:right="851"/>
        <w:jc w:val="both"/>
        <w:rPr>
          <w:color w:val="000000"/>
        </w:rPr>
      </w:pPr>
      <w:r w:rsidRPr="006073C9">
        <w:rPr>
          <w:rFonts w:ascii="Palatino Linotype" w:eastAsia="Palatino Linotype" w:hAnsi="Palatino Linotype" w:cs="Palatino Linotype"/>
          <w:b/>
          <w:i/>
          <w:color w:val="000000"/>
          <w:sz w:val="22"/>
          <w:szCs w:val="22"/>
        </w:rPr>
        <w:t xml:space="preserve">A. Para el ejercicio del derecho de acceso a la información, la Federación y </w:t>
      </w:r>
      <w:r w:rsidRPr="006073C9">
        <w:rPr>
          <w:rFonts w:ascii="Palatino Linotype" w:eastAsia="Palatino Linotype" w:hAnsi="Palatino Linotype" w:cs="Palatino Linotype"/>
          <w:b/>
          <w:i/>
          <w:color w:val="000000"/>
          <w:sz w:val="22"/>
          <w:szCs w:val="22"/>
          <w:u w:val="single"/>
        </w:rPr>
        <w:t>las entidades federativas</w:t>
      </w:r>
      <w:r w:rsidRPr="006073C9">
        <w:rPr>
          <w:rFonts w:ascii="Palatino Linotype" w:eastAsia="Palatino Linotype" w:hAnsi="Palatino Linotype" w:cs="Palatino Linotype"/>
          <w:b/>
          <w:i/>
          <w:color w:val="000000"/>
          <w:sz w:val="22"/>
          <w:szCs w:val="22"/>
        </w:rPr>
        <w:t>,</w:t>
      </w:r>
      <w:r w:rsidRPr="006073C9">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F845DA" w:rsidRPr="006073C9" w:rsidRDefault="00F845DA" w:rsidP="00F845DA">
      <w:pPr>
        <w:pBdr>
          <w:top w:val="nil"/>
          <w:left w:val="nil"/>
          <w:bottom w:val="nil"/>
          <w:right w:val="nil"/>
          <w:between w:val="nil"/>
        </w:pBdr>
        <w:spacing w:before="240" w:after="240"/>
        <w:ind w:left="851" w:right="851"/>
        <w:jc w:val="both"/>
        <w:rPr>
          <w:color w:val="000000"/>
        </w:rPr>
      </w:pPr>
      <w:r w:rsidRPr="006073C9">
        <w:rPr>
          <w:rFonts w:ascii="Palatino Linotype" w:eastAsia="Palatino Linotype" w:hAnsi="Palatino Linotype" w:cs="Palatino Linotype"/>
          <w:i/>
          <w:color w:val="000000"/>
          <w:sz w:val="22"/>
          <w:szCs w:val="22"/>
        </w:rPr>
        <w:t> </w:t>
      </w:r>
      <w:r w:rsidRPr="006073C9">
        <w:rPr>
          <w:rFonts w:ascii="Palatino Linotype" w:eastAsia="Palatino Linotype" w:hAnsi="Palatino Linotype" w:cs="Palatino Linotype"/>
          <w:b/>
          <w:i/>
          <w:color w:val="000000"/>
          <w:sz w:val="22"/>
          <w:szCs w:val="22"/>
        </w:rPr>
        <w:t xml:space="preserve">I. </w:t>
      </w:r>
      <w:r w:rsidRPr="006073C9">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6073C9">
        <w:rPr>
          <w:rFonts w:ascii="Palatino Linotype" w:eastAsia="Palatino Linotype" w:hAnsi="Palatino Linotype" w:cs="Palatino Linotype"/>
          <w:i/>
          <w:color w:val="000000"/>
          <w:sz w:val="22"/>
          <w:szCs w:val="22"/>
        </w:rPr>
        <w:t xml:space="preserve"> Ejecutivo, Legislativo </w:t>
      </w:r>
      <w:r w:rsidRPr="006073C9">
        <w:rPr>
          <w:rFonts w:ascii="Palatino Linotype" w:eastAsia="Palatino Linotype" w:hAnsi="Palatino Linotype" w:cs="Palatino Linotype"/>
          <w:b/>
          <w:i/>
          <w:color w:val="000000"/>
          <w:sz w:val="22"/>
          <w:szCs w:val="22"/>
          <w:u w:val="single"/>
        </w:rPr>
        <w:t>y Judicial</w:t>
      </w:r>
      <w:r w:rsidRPr="006073C9">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073C9">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6073C9">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845DA" w:rsidRPr="006073C9" w:rsidRDefault="00F845DA" w:rsidP="00F845DA">
      <w:pPr>
        <w:pBdr>
          <w:top w:val="nil"/>
          <w:left w:val="nil"/>
          <w:bottom w:val="nil"/>
          <w:right w:val="nil"/>
          <w:between w:val="nil"/>
        </w:pBdr>
        <w:spacing w:before="240" w:after="240"/>
        <w:ind w:left="851" w:right="851"/>
        <w:jc w:val="both"/>
        <w:rPr>
          <w:color w:val="000000"/>
        </w:rPr>
      </w:pPr>
      <w:r w:rsidRPr="006073C9">
        <w:rPr>
          <w:rFonts w:ascii="Palatino Linotype" w:eastAsia="Palatino Linotype" w:hAnsi="Palatino Linotype" w:cs="Palatino Linotype"/>
          <w:i/>
          <w:color w:val="000000"/>
          <w:sz w:val="22"/>
          <w:szCs w:val="22"/>
        </w:rPr>
        <w:t> </w:t>
      </w:r>
      <w:r w:rsidRPr="006073C9">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F845DA" w:rsidRPr="006073C9" w:rsidRDefault="00F845DA" w:rsidP="00F845DA">
      <w:pPr>
        <w:pBdr>
          <w:top w:val="nil"/>
          <w:left w:val="nil"/>
          <w:bottom w:val="nil"/>
          <w:right w:val="nil"/>
          <w:between w:val="nil"/>
        </w:pBdr>
        <w:spacing w:before="240" w:after="240"/>
        <w:ind w:left="851" w:right="851"/>
        <w:jc w:val="both"/>
        <w:rPr>
          <w:color w:val="000000"/>
        </w:rPr>
      </w:pPr>
      <w:r w:rsidRPr="006073C9">
        <w:rPr>
          <w:rFonts w:ascii="Palatino Linotype" w:eastAsia="Palatino Linotype" w:hAnsi="Palatino Linotype" w:cs="Palatino Linotype"/>
          <w:i/>
          <w:color w:val="000000"/>
          <w:sz w:val="22"/>
          <w:szCs w:val="22"/>
        </w:rPr>
        <w:t> </w:t>
      </w:r>
      <w:r w:rsidRPr="006073C9">
        <w:rPr>
          <w:rFonts w:ascii="Palatino Linotype" w:eastAsia="Palatino Linotype" w:hAnsi="Palatino Linotype" w:cs="Palatino Linotype"/>
          <w:b/>
          <w:i/>
          <w:color w:val="000000"/>
          <w:sz w:val="22"/>
          <w:szCs w:val="22"/>
        </w:rPr>
        <w:t xml:space="preserve">III. </w:t>
      </w:r>
      <w:r w:rsidRPr="006073C9">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6073C9">
        <w:rPr>
          <w:rFonts w:ascii="Palatino Linotype" w:eastAsia="Palatino Linotype" w:hAnsi="Palatino Linotype" w:cs="Palatino Linotype"/>
          <w:i/>
          <w:color w:val="000000"/>
          <w:sz w:val="22"/>
          <w:szCs w:val="22"/>
        </w:rPr>
        <w:t xml:space="preserve"> a sus datos personales o a la rectificación de éstos.</w:t>
      </w:r>
    </w:p>
    <w:p w:rsidR="00F845DA" w:rsidRPr="006073C9" w:rsidRDefault="00F845DA" w:rsidP="00F845DA">
      <w:pPr>
        <w:pBdr>
          <w:top w:val="nil"/>
          <w:left w:val="nil"/>
          <w:bottom w:val="nil"/>
          <w:right w:val="nil"/>
          <w:between w:val="nil"/>
        </w:pBdr>
        <w:spacing w:before="240" w:after="240"/>
        <w:ind w:left="851" w:right="851"/>
        <w:jc w:val="both"/>
        <w:rPr>
          <w:color w:val="000000"/>
        </w:rPr>
      </w:pPr>
      <w:r w:rsidRPr="006073C9">
        <w:rPr>
          <w:rFonts w:ascii="Palatino Linotype" w:eastAsia="Palatino Linotype" w:hAnsi="Palatino Linotype" w:cs="Palatino Linotype"/>
          <w:i/>
          <w:color w:val="000000"/>
          <w:sz w:val="22"/>
          <w:szCs w:val="22"/>
        </w:rPr>
        <w:lastRenderedPageBreak/>
        <w:t> </w:t>
      </w:r>
      <w:r w:rsidRPr="006073C9">
        <w:rPr>
          <w:rFonts w:ascii="Palatino Linotype" w:eastAsia="Palatino Linotype" w:hAnsi="Palatino Linotype" w:cs="Palatino Linotype"/>
          <w:b/>
          <w:i/>
          <w:color w:val="000000"/>
          <w:sz w:val="22"/>
          <w:szCs w:val="22"/>
        </w:rPr>
        <w:t xml:space="preserve">IV. </w:t>
      </w:r>
      <w:r w:rsidRPr="006073C9">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F845DA" w:rsidRPr="006073C9" w:rsidRDefault="00F845DA" w:rsidP="00F845DA">
      <w:pPr>
        <w:pBdr>
          <w:top w:val="nil"/>
          <w:left w:val="nil"/>
          <w:bottom w:val="nil"/>
          <w:right w:val="nil"/>
          <w:between w:val="nil"/>
        </w:pBdr>
        <w:spacing w:before="240" w:after="240"/>
        <w:ind w:left="851" w:right="851"/>
        <w:jc w:val="both"/>
        <w:rPr>
          <w:color w:val="000000"/>
        </w:rPr>
      </w:pPr>
      <w:r w:rsidRPr="006073C9">
        <w:rPr>
          <w:rFonts w:ascii="Palatino Linotype" w:eastAsia="Palatino Linotype" w:hAnsi="Palatino Linotype" w:cs="Palatino Linotype"/>
          <w:b/>
          <w:i/>
          <w:color w:val="000000"/>
          <w:sz w:val="22"/>
          <w:szCs w:val="22"/>
        </w:rPr>
        <w:t xml:space="preserve">V. </w:t>
      </w:r>
      <w:r w:rsidRPr="006073C9">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845DA" w:rsidRPr="006073C9" w:rsidRDefault="00F845DA" w:rsidP="00F845DA">
      <w:pPr>
        <w:pBdr>
          <w:top w:val="nil"/>
          <w:left w:val="nil"/>
          <w:bottom w:val="nil"/>
          <w:right w:val="nil"/>
          <w:between w:val="nil"/>
        </w:pBdr>
        <w:spacing w:before="240" w:after="240"/>
        <w:ind w:left="851" w:right="851"/>
        <w:jc w:val="both"/>
        <w:rPr>
          <w:color w:val="000000"/>
        </w:rPr>
      </w:pPr>
      <w:r w:rsidRPr="006073C9">
        <w:rPr>
          <w:rFonts w:ascii="Palatino Linotype" w:eastAsia="Palatino Linotype" w:hAnsi="Palatino Linotype" w:cs="Palatino Linotype"/>
          <w:i/>
          <w:color w:val="000000"/>
          <w:sz w:val="22"/>
          <w:szCs w:val="22"/>
        </w:rPr>
        <w:t> </w:t>
      </w:r>
      <w:r w:rsidRPr="006073C9">
        <w:rPr>
          <w:rFonts w:ascii="Palatino Linotype" w:eastAsia="Palatino Linotype" w:hAnsi="Palatino Linotype" w:cs="Palatino Linotype"/>
          <w:b/>
          <w:i/>
          <w:color w:val="000000"/>
          <w:sz w:val="22"/>
          <w:szCs w:val="22"/>
        </w:rPr>
        <w:t xml:space="preserve">VI. </w:t>
      </w:r>
      <w:r w:rsidRPr="006073C9">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F845DA" w:rsidRPr="006073C9" w:rsidRDefault="00F845DA" w:rsidP="00F845DA">
      <w:pPr>
        <w:pBdr>
          <w:top w:val="nil"/>
          <w:left w:val="nil"/>
          <w:bottom w:val="nil"/>
          <w:right w:val="nil"/>
          <w:between w:val="nil"/>
        </w:pBdr>
        <w:spacing w:before="240" w:after="240"/>
        <w:ind w:left="851" w:right="851"/>
        <w:jc w:val="both"/>
        <w:rPr>
          <w:color w:val="000000"/>
        </w:rPr>
      </w:pPr>
      <w:r w:rsidRPr="006073C9">
        <w:rPr>
          <w:rFonts w:ascii="Palatino Linotype" w:eastAsia="Palatino Linotype" w:hAnsi="Palatino Linotype" w:cs="Palatino Linotype"/>
          <w:i/>
          <w:color w:val="000000"/>
          <w:sz w:val="22"/>
          <w:szCs w:val="22"/>
        </w:rPr>
        <w:t> </w:t>
      </w:r>
      <w:r w:rsidRPr="006073C9">
        <w:rPr>
          <w:rFonts w:ascii="Palatino Linotype" w:eastAsia="Palatino Linotype" w:hAnsi="Palatino Linotype" w:cs="Palatino Linotype"/>
          <w:b/>
          <w:i/>
          <w:color w:val="000000"/>
          <w:sz w:val="22"/>
          <w:szCs w:val="22"/>
        </w:rPr>
        <w:t xml:space="preserve">VII. </w:t>
      </w:r>
      <w:r w:rsidRPr="006073C9">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F845DA" w:rsidRPr="006073C9" w:rsidRDefault="00F845DA" w:rsidP="00F845DA">
      <w:pPr>
        <w:pBdr>
          <w:top w:val="nil"/>
          <w:left w:val="nil"/>
          <w:bottom w:val="nil"/>
          <w:right w:val="nil"/>
          <w:between w:val="nil"/>
        </w:pBdr>
        <w:spacing w:before="240" w:after="240" w:line="360" w:lineRule="auto"/>
        <w:jc w:val="both"/>
        <w:rPr>
          <w:color w:val="000000"/>
        </w:rPr>
      </w:pPr>
      <w:r w:rsidRPr="006073C9">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F845DA" w:rsidRPr="006073C9" w:rsidRDefault="00F845DA" w:rsidP="00F845DA">
      <w:pPr>
        <w:pBdr>
          <w:top w:val="nil"/>
          <w:left w:val="nil"/>
          <w:bottom w:val="nil"/>
          <w:right w:val="nil"/>
          <w:between w:val="nil"/>
        </w:pBdr>
        <w:spacing w:before="240" w:after="240"/>
        <w:ind w:left="709" w:right="760"/>
        <w:jc w:val="both"/>
        <w:rPr>
          <w:color w:val="000000"/>
        </w:rPr>
      </w:pPr>
      <w:r w:rsidRPr="006073C9">
        <w:rPr>
          <w:rFonts w:ascii="Palatino Linotype" w:eastAsia="Palatino Linotype" w:hAnsi="Palatino Linotype" w:cs="Palatino Linotype"/>
          <w:i/>
          <w:color w:val="000000"/>
          <w:sz w:val="22"/>
          <w:szCs w:val="22"/>
        </w:rPr>
        <w:t>“</w:t>
      </w:r>
      <w:r w:rsidRPr="006073C9">
        <w:rPr>
          <w:rFonts w:ascii="Palatino Linotype" w:eastAsia="Palatino Linotype" w:hAnsi="Palatino Linotype" w:cs="Palatino Linotype"/>
          <w:b/>
          <w:i/>
          <w:color w:val="000000"/>
          <w:sz w:val="22"/>
          <w:szCs w:val="22"/>
        </w:rPr>
        <w:t>Artículo 4</w:t>
      </w:r>
      <w:r w:rsidRPr="006073C9">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F845DA" w:rsidRPr="006073C9" w:rsidRDefault="00F845DA" w:rsidP="00F845DA">
      <w:pPr>
        <w:pBdr>
          <w:top w:val="nil"/>
          <w:left w:val="nil"/>
          <w:bottom w:val="nil"/>
          <w:right w:val="nil"/>
          <w:between w:val="nil"/>
        </w:pBdr>
        <w:spacing w:before="240" w:after="240"/>
        <w:ind w:left="709" w:right="760"/>
        <w:jc w:val="both"/>
        <w:rPr>
          <w:color w:val="000000"/>
        </w:rPr>
      </w:pPr>
      <w:r w:rsidRPr="006073C9">
        <w:rPr>
          <w:rFonts w:ascii="Palatino Linotype" w:eastAsia="Palatino Linotype" w:hAnsi="Palatino Linotype" w:cs="Palatino Linotype"/>
          <w:b/>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w:t>
      </w:r>
      <w:r w:rsidRPr="006073C9">
        <w:rPr>
          <w:rFonts w:ascii="Palatino Linotype" w:eastAsia="Palatino Linotype" w:hAnsi="Palatino Linotype" w:cs="Palatino Linotype"/>
          <w:b/>
          <w:i/>
          <w:color w:val="000000"/>
          <w:sz w:val="22"/>
          <w:szCs w:val="22"/>
        </w:rPr>
        <w:lastRenderedPageBreak/>
        <w:t>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F845DA" w:rsidRPr="006073C9" w:rsidRDefault="00F845DA" w:rsidP="00F845DA">
      <w:pPr>
        <w:pBdr>
          <w:top w:val="nil"/>
          <w:left w:val="nil"/>
          <w:bottom w:val="nil"/>
          <w:right w:val="nil"/>
          <w:between w:val="nil"/>
        </w:pBdr>
        <w:spacing w:before="240" w:after="240"/>
        <w:ind w:left="709" w:right="760"/>
        <w:jc w:val="both"/>
        <w:rPr>
          <w:color w:val="000000"/>
        </w:rPr>
      </w:pPr>
      <w:r w:rsidRPr="006073C9">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rsidR="00F845DA" w:rsidRPr="006073C9" w:rsidRDefault="00F845DA" w:rsidP="00F845DA">
      <w:pPr>
        <w:pBdr>
          <w:top w:val="nil"/>
          <w:left w:val="nil"/>
          <w:bottom w:val="nil"/>
          <w:right w:val="nil"/>
          <w:between w:val="nil"/>
        </w:pBdr>
        <w:spacing w:before="240" w:after="240" w:line="360" w:lineRule="auto"/>
        <w:jc w:val="both"/>
        <w:rPr>
          <w:color w:val="000000"/>
        </w:rPr>
      </w:pPr>
      <w:r w:rsidRPr="006073C9">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F845DA" w:rsidRPr="006073C9" w:rsidRDefault="00F845DA" w:rsidP="00F845DA">
      <w:pPr>
        <w:pBdr>
          <w:top w:val="nil"/>
          <w:left w:val="nil"/>
          <w:bottom w:val="nil"/>
          <w:right w:val="nil"/>
          <w:between w:val="nil"/>
        </w:pBdr>
        <w:spacing w:before="240" w:after="240"/>
        <w:ind w:left="567" w:right="758"/>
        <w:jc w:val="both"/>
        <w:rPr>
          <w:color w:val="000000"/>
        </w:rPr>
      </w:pPr>
      <w:r w:rsidRPr="006073C9">
        <w:rPr>
          <w:rFonts w:ascii="Palatino Linotype" w:eastAsia="Palatino Linotype" w:hAnsi="Palatino Linotype" w:cs="Palatino Linotype"/>
          <w:i/>
          <w:color w:val="000000"/>
          <w:sz w:val="22"/>
          <w:szCs w:val="22"/>
        </w:rPr>
        <w:t>“</w:t>
      </w:r>
      <w:r w:rsidRPr="006073C9">
        <w:rPr>
          <w:rFonts w:ascii="Palatino Linotype" w:eastAsia="Palatino Linotype" w:hAnsi="Palatino Linotype" w:cs="Palatino Linotype"/>
          <w:b/>
          <w:i/>
          <w:color w:val="000000"/>
          <w:sz w:val="22"/>
          <w:szCs w:val="22"/>
        </w:rPr>
        <w:t>Artículo 12</w:t>
      </w:r>
      <w:r w:rsidRPr="006073C9">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F845DA" w:rsidRPr="006073C9" w:rsidRDefault="00F845DA" w:rsidP="00F845DA">
      <w:pPr>
        <w:pBdr>
          <w:top w:val="nil"/>
          <w:left w:val="nil"/>
          <w:bottom w:val="nil"/>
          <w:right w:val="nil"/>
          <w:between w:val="nil"/>
        </w:pBdr>
        <w:spacing w:before="240" w:after="240"/>
        <w:ind w:left="567" w:right="758"/>
        <w:jc w:val="both"/>
        <w:rPr>
          <w:color w:val="000000"/>
        </w:rPr>
      </w:pPr>
      <w:r w:rsidRPr="006073C9">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F845DA" w:rsidRPr="006073C9" w:rsidRDefault="00F845DA" w:rsidP="00F845DA">
      <w:pPr>
        <w:pBdr>
          <w:top w:val="nil"/>
          <w:left w:val="nil"/>
          <w:bottom w:val="nil"/>
          <w:right w:val="nil"/>
          <w:between w:val="nil"/>
        </w:pBdr>
        <w:spacing w:before="240" w:after="240" w:line="360" w:lineRule="auto"/>
        <w:jc w:val="both"/>
        <w:rPr>
          <w:color w:val="000000"/>
        </w:rPr>
      </w:pPr>
      <w:r w:rsidRPr="006073C9">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6073C9">
        <w:rPr>
          <w:rFonts w:ascii="Palatino Linotype" w:eastAsia="Palatino Linotype" w:hAnsi="Palatino Linotype" w:cs="Palatino Linotype"/>
          <w:b/>
          <w:color w:val="000000"/>
        </w:rPr>
        <w:t xml:space="preserve"> </w:t>
      </w:r>
      <w:r w:rsidRPr="006073C9">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6073C9">
        <w:rPr>
          <w:rFonts w:ascii="Palatino Linotype" w:eastAsia="Palatino Linotype" w:hAnsi="Palatino Linotype" w:cs="Palatino Linotype"/>
          <w:i/>
          <w:color w:val="000000"/>
        </w:rPr>
        <w:t>ad hoc</w:t>
      </w:r>
      <w:r w:rsidRPr="006073C9">
        <w:rPr>
          <w:rFonts w:ascii="Palatino Linotype" w:eastAsia="Palatino Linotype" w:hAnsi="Palatino Linotype" w:cs="Palatino Linotype"/>
          <w:color w:val="000000"/>
        </w:rPr>
        <w:t xml:space="preserve">, para satisfacer el derecho de acceso a la </w:t>
      </w:r>
      <w:r w:rsidRPr="006073C9">
        <w:rPr>
          <w:rFonts w:ascii="Palatino Linotype" w:eastAsia="Palatino Linotype" w:hAnsi="Palatino Linotype" w:cs="Palatino Linotype"/>
          <w:color w:val="000000"/>
        </w:rPr>
        <w:lastRenderedPageBreak/>
        <w:t>información pública, como así lo establece el criterio 03/17 emitido por el Instituto Nacional de Transparencia, Acceso a la Información Pública y Protección de Datos Personales, el cual señala lo siguiente:</w:t>
      </w:r>
    </w:p>
    <w:p w:rsidR="00F845DA" w:rsidRPr="006073C9" w:rsidRDefault="00F845DA" w:rsidP="00F845DA">
      <w:pPr>
        <w:pBdr>
          <w:top w:val="nil"/>
          <w:left w:val="nil"/>
          <w:bottom w:val="nil"/>
          <w:right w:val="nil"/>
          <w:between w:val="nil"/>
        </w:pBdr>
        <w:spacing w:before="240" w:after="240"/>
        <w:ind w:left="567" w:right="567"/>
        <w:jc w:val="both"/>
        <w:rPr>
          <w:color w:val="000000"/>
        </w:rPr>
      </w:pPr>
      <w:r w:rsidRPr="006073C9">
        <w:rPr>
          <w:rFonts w:ascii="Palatino Linotype" w:eastAsia="Palatino Linotype" w:hAnsi="Palatino Linotype" w:cs="Palatino Linotype"/>
          <w:b/>
          <w:i/>
          <w:color w:val="000000"/>
          <w:sz w:val="22"/>
          <w:szCs w:val="22"/>
        </w:rPr>
        <w:t>03/17</w:t>
      </w:r>
    </w:p>
    <w:p w:rsidR="00F845DA" w:rsidRPr="006073C9" w:rsidRDefault="00F845DA" w:rsidP="00F845DA">
      <w:pPr>
        <w:pBdr>
          <w:top w:val="nil"/>
          <w:left w:val="nil"/>
          <w:bottom w:val="nil"/>
          <w:right w:val="nil"/>
          <w:between w:val="nil"/>
        </w:pBdr>
        <w:spacing w:before="240" w:after="240"/>
        <w:ind w:left="567" w:right="567"/>
        <w:jc w:val="both"/>
        <w:rPr>
          <w:color w:val="000000"/>
        </w:rPr>
      </w:pPr>
      <w:r w:rsidRPr="006073C9">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rsidR="00F845DA" w:rsidRPr="006073C9" w:rsidRDefault="00F845DA" w:rsidP="00F845DA">
      <w:pPr>
        <w:pBdr>
          <w:top w:val="nil"/>
          <w:left w:val="nil"/>
          <w:bottom w:val="nil"/>
          <w:right w:val="nil"/>
          <w:between w:val="nil"/>
        </w:pBdr>
        <w:spacing w:before="240" w:after="240"/>
        <w:ind w:left="567" w:right="567"/>
        <w:jc w:val="both"/>
        <w:rPr>
          <w:color w:val="000000"/>
        </w:rPr>
      </w:pPr>
      <w:r w:rsidRPr="006073C9">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F845DA" w:rsidRPr="006073C9" w:rsidRDefault="00F845DA" w:rsidP="00F845DA">
      <w:pPr>
        <w:pBdr>
          <w:top w:val="nil"/>
          <w:left w:val="nil"/>
          <w:bottom w:val="nil"/>
          <w:right w:val="nil"/>
          <w:between w:val="nil"/>
        </w:pBdr>
        <w:spacing w:before="240" w:after="240" w:line="360" w:lineRule="auto"/>
        <w:jc w:val="both"/>
        <w:rPr>
          <w:color w:val="000000"/>
        </w:rPr>
      </w:pPr>
      <w:r w:rsidRPr="006073C9">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845DA" w:rsidRPr="006073C9" w:rsidRDefault="00F845DA" w:rsidP="00F845DA">
      <w:pPr>
        <w:pBdr>
          <w:top w:val="nil"/>
          <w:left w:val="nil"/>
          <w:bottom w:val="nil"/>
          <w:right w:val="nil"/>
          <w:between w:val="nil"/>
        </w:pBdr>
        <w:spacing w:before="240" w:after="240" w:line="360" w:lineRule="auto"/>
        <w:ind w:right="49"/>
        <w:jc w:val="both"/>
        <w:rPr>
          <w:color w:val="000000"/>
        </w:rPr>
      </w:pPr>
      <w:r w:rsidRPr="006073C9">
        <w:rPr>
          <w:rFonts w:ascii="Palatino Linotype" w:eastAsia="Palatino Linotype" w:hAnsi="Palatino Linotype" w:cs="Palatino Linotype"/>
          <w:color w:val="00000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sidRPr="006073C9">
        <w:rPr>
          <w:rFonts w:ascii="Palatino Linotype" w:eastAsia="Palatino Linotype" w:hAnsi="Palatino Linotype" w:cs="Palatino Linotype"/>
          <w:color w:val="000000"/>
        </w:rPr>
        <w:lastRenderedPageBreak/>
        <w:t>el servidor público habilitado de cada Sujeto Obligado; como así se establece en la Ley de Transparencia y Acceso a la Información Pública del Estado de México y Municipios.</w:t>
      </w:r>
    </w:p>
    <w:p w:rsidR="00F845DA" w:rsidRPr="006073C9" w:rsidRDefault="00F845DA" w:rsidP="00F845DA">
      <w:pPr>
        <w:pBdr>
          <w:top w:val="nil"/>
          <w:left w:val="nil"/>
          <w:bottom w:val="nil"/>
          <w:right w:val="nil"/>
          <w:between w:val="nil"/>
        </w:pBdr>
        <w:spacing w:before="240" w:after="240" w:line="360" w:lineRule="auto"/>
        <w:jc w:val="both"/>
        <w:rPr>
          <w:color w:val="000000"/>
        </w:rPr>
      </w:pPr>
      <w:r w:rsidRPr="006073C9">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F845DA" w:rsidRPr="006073C9" w:rsidRDefault="00F845DA" w:rsidP="00F845DA">
      <w:pPr>
        <w:pBdr>
          <w:top w:val="nil"/>
          <w:left w:val="nil"/>
          <w:bottom w:val="nil"/>
          <w:right w:val="nil"/>
          <w:between w:val="nil"/>
        </w:pBdr>
        <w:spacing w:before="240" w:after="240"/>
        <w:ind w:left="567" w:right="567"/>
        <w:jc w:val="both"/>
        <w:rPr>
          <w:color w:val="000000"/>
        </w:rPr>
      </w:pPr>
      <w:r w:rsidRPr="006073C9">
        <w:rPr>
          <w:rFonts w:ascii="Palatino Linotype" w:eastAsia="Palatino Linotype" w:hAnsi="Palatino Linotype" w:cs="Palatino Linotype"/>
          <w:i/>
          <w:color w:val="000000"/>
          <w:sz w:val="22"/>
          <w:szCs w:val="22"/>
        </w:rPr>
        <w:t>“</w:t>
      </w:r>
      <w:r w:rsidRPr="006073C9">
        <w:rPr>
          <w:rFonts w:ascii="Palatino Linotype" w:eastAsia="Palatino Linotype" w:hAnsi="Palatino Linotype" w:cs="Palatino Linotype"/>
          <w:b/>
          <w:i/>
          <w:color w:val="000000"/>
          <w:sz w:val="22"/>
          <w:szCs w:val="22"/>
        </w:rPr>
        <w:t xml:space="preserve">Artículo 3. </w:t>
      </w:r>
      <w:r w:rsidRPr="006073C9">
        <w:rPr>
          <w:rFonts w:ascii="Palatino Linotype" w:eastAsia="Palatino Linotype" w:hAnsi="Palatino Linotype" w:cs="Palatino Linotype"/>
          <w:i/>
          <w:color w:val="000000"/>
          <w:sz w:val="22"/>
          <w:szCs w:val="22"/>
        </w:rPr>
        <w:t>Para los efectos de la presente Ley se entenderá por:</w:t>
      </w:r>
    </w:p>
    <w:p w:rsidR="00F845DA" w:rsidRPr="006073C9" w:rsidRDefault="00F845DA" w:rsidP="00F845DA">
      <w:pPr>
        <w:pBdr>
          <w:top w:val="nil"/>
          <w:left w:val="nil"/>
          <w:bottom w:val="nil"/>
          <w:right w:val="nil"/>
          <w:between w:val="nil"/>
        </w:pBdr>
        <w:spacing w:before="240" w:after="240"/>
        <w:ind w:left="567" w:right="567"/>
        <w:jc w:val="both"/>
        <w:rPr>
          <w:color w:val="000000"/>
        </w:rPr>
      </w:pPr>
      <w:r w:rsidRPr="006073C9">
        <w:rPr>
          <w:rFonts w:ascii="Palatino Linotype" w:eastAsia="Palatino Linotype" w:hAnsi="Palatino Linotype" w:cs="Palatino Linotype"/>
          <w:i/>
          <w:color w:val="000000"/>
          <w:sz w:val="22"/>
          <w:szCs w:val="22"/>
        </w:rPr>
        <w:t>…</w:t>
      </w:r>
    </w:p>
    <w:p w:rsidR="00F845DA" w:rsidRPr="006073C9" w:rsidRDefault="00F845DA" w:rsidP="00F845DA">
      <w:pPr>
        <w:pBdr>
          <w:top w:val="nil"/>
          <w:left w:val="nil"/>
          <w:bottom w:val="nil"/>
          <w:right w:val="nil"/>
          <w:between w:val="nil"/>
        </w:pBdr>
        <w:spacing w:before="240" w:after="240"/>
        <w:ind w:left="567" w:right="567"/>
        <w:jc w:val="both"/>
        <w:rPr>
          <w:color w:val="000000"/>
        </w:rPr>
      </w:pPr>
      <w:r w:rsidRPr="006073C9">
        <w:rPr>
          <w:rFonts w:ascii="Palatino Linotype" w:eastAsia="Palatino Linotype" w:hAnsi="Palatino Linotype" w:cs="Palatino Linotype"/>
          <w:b/>
          <w:i/>
          <w:color w:val="000000"/>
          <w:sz w:val="22"/>
          <w:szCs w:val="22"/>
        </w:rPr>
        <w:t>XI. Documento:</w:t>
      </w:r>
      <w:r w:rsidRPr="006073C9">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6073C9">
        <w:rPr>
          <w:rFonts w:ascii="Palatino Linotype" w:eastAsia="Palatino Linotype" w:hAnsi="Palatino Linotype" w:cs="Palatino Linotype"/>
          <w:b/>
          <w:i/>
          <w:color w:val="000000"/>
          <w:sz w:val="22"/>
          <w:szCs w:val="22"/>
        </w:rPr>
        <w:t>…</w:t>
      </w:r>
      <w:r w:rsidRPr="006073C9">
        <w:rPr>
          <w:rFonts w:ascii="Palatino Linotype" w:eastAsia="Palatino Linotype" w:hAnsi="Palatino Linotype" w:cs="Palatino Linotype"/>
          <w:i/>
          <w:color w:val="000000"/>
          <w:sz w:val="22"/>
          <w:szCs w:val="22"/>
        </w:rPr>
        <w:t>” (Sic)</w:t>
      </w:r>
    </w:p>
    <w:p w:rsidR="00F845DA" w:rsidRPr="006073C9" w:rsidRDefault="00F845DA" w:rsidP="00F845DA">
      <w:pPr>
        <w:pBdr>
          <w:top w:val="nil"/>
          <w:left w:val="nil"/>
          <w:bottom w:val="nil"/>
          <w:right w:val="nil"/>
          <w:between w:val="nil"/>
        </w:pBdr>
        <w:spacing w:before="240" w:after="240" w:line="360" w:lineRule="auto"/>
        <w:jc w:val="both"/>
        <w:rPr>
          <w:color w:val="000000"/>
        </w:rPr>
      </w:pPr>
      <w:r w:rsidRPr="006073C9">
        <w:rPr>
          <w:rFonts w:ascii="Palatino Linotype" w:eastAsia="Palatino Linotype" w:hAnsi="Palatino Linotype" w:cs="Palatino Linotype"/>
          <w:color w:val="000000"/>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6073C9">
        <w:rPr>
          <w:rFonts w:ascii="Palatino Linotype" w:eastAsia="Palatino Linotype" w:hAnsi="Palatino Linotype" w:cs="Palatino Linotype"/>
          <w:color w:val="000000"/>
        </w:rPr>
        <w:lastRenderedPageBreak/>
        <w:t>Oficial del Gobierno del Estado Libre y Soberano de México “Gaceta del Gobierno”, el diecinueve de octubre de dos mil once, cuyo rubro y texto refieren lo siguiente:</w:t>
      </w:r>
    </w:p>
    <w:p w:rsidR="00F845DA" w:rsidRPr="006073C9" w:rsidRDefault="00F845DA" w:rsidP="00F845DA">
      <w:pPr>
        <w:pBdr>
          <w:top w:val="nil"/>
          <w:left w:val="nil"/>
          <w:bottom w:val="nil"/>
          <w:right w:val="nil"/>
          <w:between w:val="nil"/>
        </w:pBdr>
        <w:spacing w:before="240" w:after="240"/>
        <w:ind w:left="567" w:right="567"/>
        <w:jc w:val="both"/>
        <w:rPr>
          <w:color w:val="000000"/>
        </w:rPr>
      </w:pPr>
      <w:r w:rsidRPr="006073C9">
        <w:rPr>
          <w:rFonts w:ascii="Palatino Linotype" w:eastAsia="Palatino Linotype" w:hAnsi="Palatino Linotype" w:cs="Palatino Linotype"/>
          <w:b/>
          <w:color w:val="000000"/>
          <w:sz w:val="22"/>
          <w:szCs w:val="22"/>
        </w:rPr>
        <w:t>“</w:t>
      </w:r>
      <w:r w:rsidRPr="006073C9">
        <w:rPr>
          <w:rFonts w:ascii="Palatino Linotype" w:eastAsia="Palatino Linotype" w:hAnsi="Palatino Linotype" w:cs="Palatino Linotype"/>
          <w:b/>
          <w:i/>
          <w:color w:val="000000"/>
          <w:sz w:val="22"/>
          <w:szCs w:val="22"/>
        </w:rPr>
        <w:t>CRITERIO 0002-11</w:t>
      </w:r>
    </w:p>
    <w:p w:rsidR="00F845DA" w:rsidRPr="006073C9" w:rsidRDefault="00F845DA" w:rsidP="00F845DA">
      <w:pPr>
        <w:pBdr>
          <w:top w:val="nil"/>
          <w:left w:val="nil"/>
          <w:bottom w:val="nil"/>
          <w:right w:val="nil"/>
          <w:between w:val="nil"/>
        </w:pBdr>
        <w:spacing w:before="240" w:after="240"/>
        <w:ind w:left="567" w:right="567"/>
        <w:jc w:val="both"/>
        <w:rPr>
          <w:color w:val="000000"/>
        </w:rPr>
      </w:pPr>
      <w:r w:rsidRPr="006073C9">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6073C9">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845DA" w:rsidRPr="006073C9" w:rsidRDefault="00F845DA" w:rsidP="00F845DA">
      <w:pPr>
        <w:pBdr>
          <w:top w:val="nil"/>
          <w:left w:val="nil"/>
          <w:bottom w:val="nil"/>
          <w:right w:val="nil"/>
          <w:between w:val="nil"/>
        </w:pBdr>
        <w:spacing w:before="240" w:after="240"/>
        <w:ind w:left="567" w:right="567"/>
        <w:jc w:val="both"/>
        <w:rPr>
          <w:color w:val="000000"/>
        </w:rPr>
      </w:pPr>
      <w:r w:rsidRPr="006073C9">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F845DA" w:rsidRPr="006073C9" w:rsidRDefault="00F845DA" w:rsidP="00F845DA">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F845DA" w:rsidRPr="006073C9" w:rsidRDefault="00F845DA" w:rsidP="00F845DA">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F845DA" w:rsidRPr="006073C9" w:rsidRDefault="00F845DA" w:rsidP="00F845DA">
      <w:pPr>
        <w:pBdr>
          <w:top w:val="nil"/>
          <w:left w:val="nil"/>
          <w:bottom w:val="nil"/>
          <w:right w:val="nil"/>
          <w:between w:val="nil"/>
        </w:pBdr>
        <w:spacing w:before="240" w:after="240"/>
        <w:ind w:left="567" w:right="567" w:hanging="284"/>
        <w:jc w:val="both"/>
        <w:rPr>
          <w:color w:val="000000"/>
        </w:rPr>
      </w:pPr>
      <w:r w:rsidRPr="006073C9">
        <w:rPr>
          <w:rFonts w:ascii="Palatino Linotype" w:eastAsia="Palatino Linotype" w:hAnsi="Palatino Linotype" w:cs="Palatino Linotype"/>
          <w:i/>
          <w:color w:val="000000"/>
          <w:sz w:val="22"/>
          <w:szCs w:val="22"/>
        </w:rPr>
        <w:t xml:space="preserve">3. </w:t>
      </w:r>
      <w:r w:rsidRPr="006073C9">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rsidR="00F845DA" w:rsidRPr="006073C9" w:rsidRDefault="00F845DA" w:rsidP="00F845DA">
      <w:pPr>
        <w:pBdr>
          <w:top w:val="nil"/>
          <w:left w:val="nil"/>
          <w:bottom w:val="nil"/>
          <w:right w:val="nil"/>
          <w:between w:val="nil"/>
        </w:pBdr>
        <w:spacing w:before="240" w:after="240" w:line="360" w:lineRule="auto"/>
        <w:jc w:val="both"/>
        <w:rPr>
          <w:color w:val="000000"/>
        </w:rPr>
      </w:pPr>
      <w:r w:rsidRPr="006073C9">
        <w:rPr>
          <w:rFonts w:ascii="Palatino Linotype" w:eastAsia="Palatino Linotype" w:hAnsi="Palatino Linotype" w:cs="Palatino Linotype"/>
          <w:color w:val="000000"/>
        </w:rPr>
        <w:t xml:space="preserve">De ahí que el </w:t>
      </w:r>
      <w:r w:rsidRPr="006073C9">
        <w:rPr>
          <w:rFonts w:ascii="Palatino Linotype" w:eastAsia="Palatino Linotype" w:hAnsi="Palatino Linotype" w:cs="Palatino Linotype"/>
          <w:b/>
          <w:color w:val="000000"/>
        </w:rPr>
        <w:t>Sujeto Obligado</w:t>
      </w:r>
      <w:r w:rsidRPr="006073C9">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w:t>
      </w:r>
      <w:r w:rsidRPr="006073C9">
        <w:rPr>
          <w:rFonts w:ascii="Palatino Linotype" w:eastAsia="Palatino Linotype" w:hAnsi="Palatino Linotype" w:cs="Palatino Linotype"/>
          <w:color w:val="000000"/>
        </w:rPr>
        <w:lastRenderedPageBreak/>
        <w:t>interés individual, y cuya divulgación resulta útil para que el público comprenda las actividades que llevan a cabo los Sujetos Obligados.</w:t>
      </w:r>
    </w:p>
    <w:p w:rsidR="00B1597B" w:rsidRPr="006073C9" w:rsidRDefault="00F845DA" w:rsidP="00F845DA">
      <w:pPr>
        <w:pBdr>
          <w:top w:val="nil"/>
          <w:left w:val="nil"/>
          <w:bottom w:val="nil"/>
          <w:right w:val="nil"/>
          <w:between w:val="nil"/>
        </w:pBdr>
        <w:spacing w:before="240" w:after="240" w:line="360" w:lineRule="auto"/>
        <w:jc w:val="both"/>
        <w:rPr>
          <w:color w:val="000000"/>
        </w:rPr>
      </w:pPr>
      <w:r w:rsidRPr="006073C9">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sidRPr="006073C9">
        <w:rPr>
          <w:rFonts w:ascii="Palatino Linotype" w:eastAsia="Palatino Linotype" w:hAnsi="Palatino Linotype" w:cs="Palatino Linotype"/>
          <w:b/>
          <w:color w:val="000000"/>
        </w:rPr>
        <w:t>Sujeto Obligado</w:t>
      </w:r>
      <w:r w:rsidRPr="006073C9">
        <w:rPr>
          <w:rFonts w:ascii="Palatino Linotype" w:eastAsia="Palatino Linotype" w:hAnsi="Palatino Linotype" w:cs="Palatino Linotype"/>
          <w:color w:val="000000"/>
        </w:rPr>
        <w:t>, le proporcionara lo siguiente:</w:t>
      </w:r>
    </w:p>
    <w:p w:rsidR="00707296" w:rsidRPr="006073C9" w:rsidRDefault="00707296" w:rsidP="00707296">
      <w:pPr>
        <w:pStyle w:val="Prrafodelista"/>
        <w:numPr>
          <w:ilvl w:val="0"/>
          <w:numId w:val="27"/>
        </w:numPr>
        <w:spacing w:before="240" w:after="240" w:line="276" w:lineRule="auto"/>
        <w:ind w:left="567" w:right="900" w:hanging="283"/>
        <w:jc w:val="both"/>
        <w:rPr>
          <w:rFonts w:ascii="Palatino Linotype" w:hAnsi="Palatino Linotype" w:cs="Arial"/>
          <w:b/>
          <w:sz w:val="22"/>
          <w:lang w:eastAsia="es-ES"/>
        </w:rPr>
      </w:pPr>
      <w:r w:rsidRPr="006073C9">
        <w:rPr>
          <w:rFonts w:ascii="Palatino Linotype" w:hAnsi="Palatino Linotype" w:cs="Arial"/>
          <w:b/>
          <w:sz w:val="22"/>
          <w:lang w:eastAsia="es-ES"/>
        </w:rPr>
        <w:t>Soporte documental probatorio del origen de diversos insumos, específicamente saber:</w:t>
      </w:r>
    </w:p>
    <w:p w:rsidR="00707296" w:rsidRPr="006073C9" w:rsidRDefault="00707296" w:rsidP="00707296">
      <w:pPr>
        <w:pStyle w:val="Prrafodelista"/>
        <w:numPr>
          <w:ilvl w:val="0"/>
          <w:numId w:val="28"/>
        </w:numPr>
        <w:spacing w:before="240" w:after="240" w:line="360" w:lineRule="auto"/>
        <w:ind w:left="567" w:right="900" w:hanging="141"/>
        <w:jc w:val="both"/>
        <w:rPr>
          <w:rFonts w:ascii="Palatino Linotype" w:hAnsi="Palatino Linotype" w:cs="Arial"/>
          <w:sz w:val="22"/>
          <w:lang w:eastAsia="es-ES"/>
        </w:rPr>
      </w:pPr>
      <w:r w:rsidRPr="006073C9">
        <w:rPr>
          <w:rFonts w:ascii="Palatino Linotype" w:hAnsi="Palatino Linotype" w:cs="Arial"/>
          <w:sz w:val="22"/>
          <w:lang w:eastAsia="es-ES"/>
        </w:rPr>
        <w:t xml:space="preserve">si provienen de compras realizadas: actas de licitación, invitación restringida o adjudicación directa, así como los contratos de compra y comprobantes de pago realizados. </w:t>
      </w:r>
    </w:p>
    <w:p w:rsidR="00707296" w:rsidRPr="006073C9" w:rsidRDefault="00707296" w:rsidP="00707296">
      <w:pPr>
        <w:pStyle w:val="Prrafodelista"/>
        <w:numPr>
          <w:ilvl w:val="0"/>
          <w:numId w:val="28"/>
        </w:numPr>
        <w:spacing w:before="240" w:after="240" w:line="360" w:lineRule="auto"/>
        <w:ind w:left="567" w:right="900" w:hanging="141"/>
        <w:jc w:val="both"/>
        <w:rPr>
          <w:rFonts w:ascii="Palatino Linotype" w:hAnsi="Palatino Linotype" w:cs="Arial"/>
          <w:sz w:val="22"/>
          <w:lang w:eastAsia="es-ES"/>
        </w:rPr>
      </w:pPr>
      <w:r w:rsidRPr="006073C9">
        <w:rPr>
          <w:rFonts w:ascii="Palatino Linotype" w:hAnsi="Palatino Linotype" w:cs="Arial"/>
          <w:sz w:val="22"/>
          <w:lang w:eastAsia="es-ES"/>
        </w:rPr>
        <w:t xml:space="preserve">si provienen de apoyos otorgados por el DIF estatal: actas de entrega y recepción de los mismos o documentos que comprueben su origen. </w:t>
      </w:r>
    </w:p>
    <w:p w:rsidR="00707296" w:rsidRPr="006073C9" w:rsidRDefault="00707296" w:rsidP="00707296">
      <w:pPr>
        <w:pStyle w:val="Prrafodelista"/>
        <w:numPr>
          <w:ilvl w:val="0"/>
          <w:numId w:val="28"/>
        </w:numPr>
        <w:spacing w:before="240" w:after="240" w:line="360" w:lineRule="auto"/>
        <w:ind w:left="567" w:right="900" w:hanging="141"/>
        <w:jc w:val="both"/>
        <w:rPr>
          <w:rFonts w:ascii="Palatino Linotype" w:hAnsi="Palatino Linotype" w:cs="Arial"/>
          <w:sz w:val="22"/>
          <w:lang w:eastAsia="es-ES"/>
        </w:rPr>
      </w:pPr>
      <w:r w:rsidRPr="006073C9">
        <w:rPr>
          <w:rFonts w:ascii="Palatino Linotype" w:hAnsi="Palatino Linotype" w:cs="Arial"/>
          <w:sz w:val="22"/>
          <w:lang w:eastAsia="es-ES"/>
        </w:rPr>
        <w:t xml:space="preserve">si provienen de donaciones de particulares (personas físicas o morales): documentos que comprueben la donación. </w:t>
      </w:r>
    </w:p>
    <w:p w:rsidR="00707296" w:rsidRPr="006073C9" w:rsidRDefault="00707296" w:rsidP="002F4688">
      <w:pPr>
        <w:spacing w:before="240" w:after="240" w:line="360" w:lineRule="auto"/>
        <w:ind w:right="-93"/>
        <w:jc w:val="both"/>
        <w:rPr>
          <w:rFonts w:ascii="Palatino Linotype" w:hAnsi="Palatino Linotype" w:cs="Arial"/>
          <w:lang w:val="es-MX" w:eastAsia="es-ES"/>
        </w:rPr>
      </w:pPr>
      <w:r w:rsidRPr="006073C9">
        <w:rPr>
          <w:rFonts w:ascii="Palatino Linotype" w:hAnsi="Palatino Linotype" w:cs="Arial"/>
          <w:lang w:val="es-MX" w:eastAsia="es-ES"/>
        </w:rPr>
        <w:t>Es de precisar que el particular adjuntó a su solicitud</w:t>
      </w:r>
      <w:r w:rsidR="00D51CCC" w:rsidRPr="006073C9">
        <w:rPr>
          <w:rFonts w:ascii="Palatino Linotype" w:hAnsi="Palatino Linotype" w:cs="Arial"/>
          <w:lang w:val="es-MX" w:eastAsia="es-ES"/>
        </w:rPr>
        <w:t>,</w:t>
      </w:r>
      <w:r w:rsidRPr="006073C9">
        <w:rPr>
          <w:rFonts w:ascii="Palatino Linotype" w:hAnsi="Palatino Linotype" w:cs="Arial"/>
          <w:lang w:val="es-MX" w:eastAsia="es-ES"/>
        </w:rPr>
        <w:t xml:space="preserve"> ligas a redes sociales</w:t>
      </w:r>
      <w:r w:rsidR="00D51CCC" w:rsidRPr="006073C9">
        <w:rPr>
          <w:rFonts w:ascii="Palatino Linotype" w:hAnsi="Palatino Linotype" w:cs="Arial"/>
          <w:lang w:val="es-MX" w:eastAsia="es-ES"/>
        </w:rPr>
        <w:t xml:space="preserve"> de un ex empleado del </w:t>
      </w:r>
      <w:r w:rsidR="00D51CCC" w:rsidRPr="006073C9">
        <w:rPr>
          <w:rFonts w:ascii="Palatino Linotype" w:hAnsi="Palatino Linotype" w:cs="Arial"/>
          <w:lang w:eastAsia="es-ES"/>
        </w:rPr>
        <w:t>Sistema Municipal para el Desarrollo Integral de la Familia de Melchor Ocampo (SMDIF)</w:t>
      </w:r>
      <w:r w:rsidRPr="006073C9">
        <w:rPr>
          <w:rFonts w:ascii="Palatino Linotype" w:hAnsi="Palatino Linotype" w:cs="Arial"/>
          <w:lang w:val="es-MX" w:eastAsia="es-ES"/>
        </w:rPr>
        <w:t xml:space="preserve">, </w:t>
      </w:r>
      <w:r w:rsidR="00D51CCC" w:rsidRPr="006073C9">
        <w:rPr>
          <w:rFonts w:ascii="Palatino Linotype" w:hAnsi="Palatino Linotype" w:cs="Arial"/>
          <w:lang w:val="es-MX" w:eastAsia="es-ES"/>
        </w:rPr>
        <w:t xml:space="preserve">asimismo adjunta </w:t>
      </w:r>
      <w:r w:rsidRPr="006073C9">
        <w:rPr>
          <w:rFonts w:ascii="Palatino Linotype" w:hAnsi="Palatino Linotype" w:cs="Arial"/>
          <w:lang w:val="es-MX" w:eastAsia="es-ES"/>
        </w:rPr>
        <w:t>fotografías y un video en las que se aprecian dichos insumos, los cuales corresponden a láminas, cubetas de pintura, sillas de ruedas, bastones con asiento, andaderas y pelotas de plástico.</w:t>
      </w:r>
    </w:p>
    <w:p w:rsidR="00707296" w:rsidRPr="006073C9" w:rsidRDefault="003F43AF" w:rsidP="00707296">
      <w:pPr>
        <w:spacing w:before="240" w:after="240" w:line="360" w:lineRule="auto"/>
        <w:ind w:right="-93"/>
        <w:jc w:val="both"/>
        <w:rPr>
          <w:rFonts w:ascii="Palatino Linotype" w:hAnsi="Palatino Linotype" w:cs="Arial"/>
          <w:b/>
          <w:i/>
          <w:u w:val="single"/>
          <w:lang w:eastAsia="es-ES"/>
        </w:rPr>
      </w:pPr>
      <w:r w:rsidRPr="006073C9">
        <w:rPr>
          <w:rFonts w:ascii="Palatino Linotype" w:hAnsi="Palatino Linotype" w:cs="Arial"/>
          <w:lang w:val="es-MX" w:eastAsia="es-ES"/>
        </w:rPr>
        <w:t xml:space="preserve">El </w:t>
      </w:r>
      <w:r w:rsidRPr="006073C9">
        <w:rPr>
          <w:rFonts w:ascii="Palatino Linotype" w:hAnsi="Palatino Linotype" w:cs="Arial"/>
          <w:b/>
          <w:lang w:val="es-MX" w:eastAsia="es-ES"/>
        </w:rPr>
        <w:t>Sujeto Obligado</w:t>
      </w:r>
      <w:r w:rsidR="007C5945" w:rsidRPr="006073C9">
        <w:rPr>
          <w:rFonts w:ascii="Palatino Linotype" w:hAnsi="Palatino Linotype" w:cs="Arial"/>
          <w:lang w:val="es-MX" w:eastAsia="es-ES"/>
        </w:rPr>
        <w:t xml:space="preserve"> en r</w:t>
      </w:r>
      <w:r w:rsidR="001F359C" w:rsidRPr="006073C9">
        <w:rPr>
          <w:rFonts w:ascii="Palatino Linotype" w:hAnsi="Palatino Linotype" w:cs="Arial"/>
          <w:lang w:val="es-MX" w:eastAsia="es-ES"/>
        </w:rPr>
        <w:t xml:space="preserve">espuesta </w:t>
      </w:r>
      <w:r w:rsidR="00707296" w:rsidRPr="006073C9">
        <w:rPr>
          <w:rFonts w:ascii="Palatino Linotype" w:hAnsi="Palatino Linotype" w:cs="Arial"/>
          <w:lang w:val="es-MX" w:eastAsia="es-ES"/>
        </w:rPr>
        <w:t>manifestó lo siguiente: “…</w:t>
      </w:r>
      <w:r w:rsidR="00707296" w:rsidRPr="006073C9">
        <w:rPr>
          <w:rFonts w:ascii="Palatino Linotype" w:hAnsi="Palatino Linotype" w:cs="Arial"/>
          <w:i/>
          <w:lang w:eastAsia="es-ES"/>
        </w:rPr>
        <w:t>Por medio de la presente reciba un cordial saludo; en contestación a su turno 000624/MELOCAM/IP/2022; emitido a esta Institución a mi cargo, tengo a bien informarle: 1.- Soporte documental de los insumos evidenciados en fotografía y video como son:</w:t>
      </w:r>
      <w:r w:rsidR="00707296" w:rsidRPr="006073C9">
        <w:rPr>
          <w:rFonts w:ascii="Palatino Linotype" w:hAnsi="Palatino Linotype" w:cs="Arial"/>
          <w:b/>
          <w:i/>
          <w:lang w:eastAsia="es-ES"/>
        </w:rPr>
        <w:t xml:space="preserve"> </w:t>
      </w:r>
      <w:r w:rsidR="00707296" w:rsidRPr="006073C9">
        <w:rPr>
          <w:rFonts w:ascii="Palatino Linotype" w:hAnsi="Palatino Linotype" w:cs="Arial"/>
          <w:b/>
          <w:i/>
          <w:u w:val="single"/>
          <w:lang w:eastAsia="es-ES"/>
        </w:rPr>
        <w:t xml:space="preserve">laminas, cubetas de pintura, pañales, silla </w:t>
      </w:r>
      <w:r w:rsidR="00707296" w:rsidRPr="006073C9">
        <w:rPr>
          <w:rFonts w:ascii="Palatino Linotype" w:hAnsi="Palatino Linotype" w:cs="Arial"/>
          <w:b/>
          <w:i/>
          <w:u w:val="single"/>
          <w:lang w:eastAsia="es-ES"/>
        </w:rPr>
        <w:lastRenderedPageBreak/>
        <w:t>de ruedas, bastones con asiento, bastones, andaderas</w:t>
      </w:r>
      <w:r w:rsidR="00707296" w:rsidRPr="006073C9">
        <w:rPr>
          <w:rFonts w:ascii="Palatino Linotype" w:hAnsi="Palatino Linotype" w:cs="Arial"/>
          <w:b/>
          <w:i/>
          <w:lang w:eastAsia="es-ES"/>
        </w:rPr>
        <w:t>.</w:t>
      </w:r>
      <w:r w:rsidR="00707296" w:rsidRPr="006073C9">
        <w:rPr>
          <w:rFonts w:ascii="Palatino Linotype" w:hAnsi="Palatino Linotype" w:cs="Arial"/>
          <w:i/>
          <w:lang w:eastAsia="es-ES"/>
        </w:rPr>
        <w:t xml:space="preserve"> </w:t>
      </w:r>
      <w:r w:rsidR="00707296" w:rsidRPr="006073C9">
        <w:rPr>
          <w:rFonts w:ascii="Palatino Linotype" w:hAnsi="Palatino Linotype" w:cs="Arial"/>
          <w:b/>
          <w:i/>
          <w:lang w:eastAsia="es-ES"/>
        </w:rPr>
        <w:t>2</w:t>
      </w:r>
      <w:r w:rsidR="00707296" w:rsidRPr="006073C9">
        <w:rPr>
          <w:rFonts w:ascii="Palatino Linotype" w:hAnsi="Palatino Linotype" w:cs="Arial"/>
          <w:i/>
          <w:lang w:eastAsia="es-ES"/>
        </w:rPr>
        <w:t>.- si provienen de compras realizadas (actas de licitación, invitación restringida o adjudicación directa, así como los contratos de compra y comprobantes de pago realizados:</w:t>
      </w:r>
      <w:r w:rsidR="00707296" w:rsidRPr="006073C9">
        <w:rPr>
          <w:rFonts w:ascii="Palatino Linotype" w:hAnsi="Palatino Linotype" w:cs="Arial"/>
          <w:b/>
          <w:i/>
          <w:lang w:eastAsia="es-ES"/>
        </w:rPr>
        <w:t xml:space="preserve"> </w:t>
      </w:r>
      <w:r w:rsidR="00707296" w:rsidRPr="006073C9">
        <w:rPr>
          <w:rFonts w:ascii="Palatino Linotype" w:hAnsi="Palatino Linotype" w:cs="Arial"/>
          <w:b/>
          <w:i/>
          <w:u w:val="single"/>
          <w:lang w:eastAsia="es-ES"/>
        </w:rPr>
        <w:t>no existe soporte</w:t>
      </w:r>
      <w:r w:rsidR="00707296" w:rsidRPr="006073C9">
        <w:rPr>
          <w:rFonts w:ascii="Palatino Linotype" w:hAnsi="Palatino Linotype" w:cs="Arial"/>
          <w:i/>
          <w:lang w:eastAsia="es-ES"/>
        </w:rPr>
        <w:t xml:space="preserve"> </w:t>
      </w:r>
      <w:r w:rsidR="00707296" w:rsidRPr="006073C9">
        <w:rPr>
          <w:rFonts w:ascii="Palatino Linotype" w:hAnsi="Palatino Linotype" w:cs="Arial"/>
          <w:b/>
          <w:i/>
          <w:lang w:eastAsia="es-ES"/>
        </w:rPr>
        <w:t xml:space="preserve">3.- </w:t>
      </w:r>
      <w:r w:rsidR="00707296" w:rsidRPr="006073C9">
        <w:rPr>
          <w:rFonts w:ascii="Palatino Linotype" w:hAnsi="Palatino Linotype" w:cs="Arial"/>
          <w:i/>
          <w:lang w:eastAsia="es-ES"/>
        </w:rPr>
        <w:t>si provienen de apoyos otorgados por parte del DIF Estatal:</w:t>
      </w:r>
      <w:r w:rsidR="00707296" w:rsidRPr="006073C9">
        <w:rPr>
          <w:rFonts w:ascii="Palatino Linotype" w:hAnsi="Palatino Linotype" w:cs="Arial"/>
          <w:b/>
          <w:i/>
          <w:lang w:eastAsia="es-ES"/>
        </w:rPr>
        <w:t xml:space="preserve"> </w:t>
      </w:r>
      <w:r w:rsidR="00707296" w:rsidRPr="006073C9">
        <w:rPr>
          <w:rFonts w:ascii="Palatino Linotype" w:hAnsi="Palatino Linotype" w:cs="Arial"/>
          <w:b/>
          <w:i/>
          <w:u w:val="single"/>
          <w:lang w:eastAsia="es-ES"/>
        </w:rPr>
        <w:t>mediante gestiones realizadas ante del DIF Estado de México se entregan apoyos de ayudas funcionales como se comprueba con los recibos a las personas beneficiadas</w:t>
      </w:r>
      <w:r w:rsidR="00707296" w:rsidRPr="006073C9">
        <w:rPr>
          <w:rFonts w:ascii="Palatino Linotype" w:hAnsi="Palatino Linotype" w:cs="Arial"/>
          <w:i/>
          <w:lang w:eastAsia="es-ES"/>
        </w:rPr>
        <w:t>. 4.- si provienen de donaciones de particulares (personas físicas o morales):</w:t>
      </w:r>
      <w:r w:rsidR="00707296" w:rsidRPr="006073C9">
        <w:rPr>
          <w:rFonts w:ascii="Palatino Linotype" w:hAnsi="Palatino Linotype" w:cs="Arial"/>
          <w:b/>
          <w:i/>
          <w:lang w:eastAsia="es-ES"/>
        </w:rPr>
        <w:t xml:space="preserve"> </w:t>
      </w:r>
      <w:r w:rsidR="00707296" w:rsidRPr="006073C9">
        <w:rPr>
          <w:rFonts w:ascii="Palatino Linotype" w:hAnsi="Palatino Linotype" w:cs="Arial"/>
          <w:b/>
          <w:i/>
          <w:u w:val="single"/>
          <w:lang w:eastAsia="es-ES"/>
        </w:rPr>
        <w:t>no existe soporte.</w:t>
      </w:r>
      <w:r w:rsidR="00707296" w:rsidRPr="006073C9">
        <w:rPr>
          <w:rFonts w:ascii="Palatino Linotype" w:hAnsi="Palatino Linotype" w:cs="Arial"/>
          <w:i/>
          <w:lang w:eastAsia="es-ES"/>
        </w:rPr>
        <w:t xml:space="preserve"> </w:t>
      </w:r>
      <w:r w:rsidR="00707296" w:rsidRPr="006073C9">
        <w:rPr>
          <w:rFonts w:ascii="Palatino Linotype" w:hAnsi="Palatino Linotype" w:cs="Arial"/>
          <w:b/>
          <w:i/>
          <w:lang w:eastAsia="es-ES"/>
        </w:rPr>
        <w:t xml:space="preserve">5.- </w:t>
      </w:r>
      <w:r w:rsidR="00707296" w:rsidRPr="006073C9">
        <w:rPr>
          <w:rFonts w:ascii="Palatino Linotype" w:hAnsi="Palatino Linotype" w:cs="Arial"/>
          <w:b/>
          <w:i/>
          <w:u w:val="single"/>
          <w:lang w:eastAsia="es-ES"/>
        </w:rPr>
        <w:t>La información que se remite es con la que se cuenta, no se genera información con el grado de detalle que requiere el particular.</w:t>
      </w:r>
      <w:r w:rsidR="00CF1A8D" w:rsidRPr="006073C9">
        <w:rPr>
          <w:rFonts w:ascii="Palatino Linotype" w:hAnsi="Palatino Linotype" w:cs="Arial"/>
          <w:b/>
          <w:i/>
          <w:u w:val="single"/>
          <w:lang w:eastAsia="es-ES"/>
        </w:rPr>
        <w:t>”</w:t>
      </w:r>
      <w:r w:rsidR="00CF1A8D" w:rsidRPr="006073C9">
        <w:rPr>
          <w:rFonts w:ascii="Palatino Linotype" w:hAnsi="Palatino Linotype" w:cs="Arial"/>
          <w:b/>
          <w:i/>
          <w:lang w:eastAsia="es-ES"/>
        </w:rPr>
        <w:t xml:space="preserve"> </w:t>
      </w:r>
      <w:r w:rsidR="00CF1A8D" w:rsidRPr="006073C9">
        <w:rPr>
          <w:rFonts w:ascii="Palatino Linotype" w:hAnsi="Palatino Linotype" w:cs="Arial"/>
          <w:i/>
          <w:lang w:eastAsia="es-ES"/>
        </w:rPr>
        <w:t>(Sic) (Énfasis añadido)</w:t>
      </w:r>
    </w:p>
    <w:p w:rsidR="007E7AB4" w:rsidRPr="006073C9" w:rsidRDefault="00AC560E" w:rsidP="002F4688">
      <w:pPr>
        <w:spacing w:before="240" w:after="240" w:line="360" w:lineRule="auto"/>
        <w:ind w:right="-93"/>
        <w:jc w:val="both"/>
        <w:rPr>
          <w:rFonts w:ascii="Palatino Linotype" w:eastAsia="Palatino Linotype" w:hAnsi="Palatino Linotype" w:cs="Palatino Linotype"/>
          <w:i/>
          <w:lang w:eastAsia="es-ES"/>
        </w:rPr>
      </w:pPr>
      <w:r w:rsidRPr="006073C9">
        <w:rPr>
          <w:rFonts w:ascii="Palatino Linotype" w:eastAsia="Palatino Linotype" w:hAnsi="Palatino Linotype" w:cs="Palatino Linotype"/>
          <w:lang w:eastAsia="es-ES"/>
        </w:rPr>
        <w:t>U</w:t>
      </w:r>
      <w:r w:rsidR="003F43AF" w:rsidRPr="006073C9">
        <w:rPr>
          <w:rFonts w:ascii="Palatino Linotype" w:eastAsia="Palatino Linotype" w:hAnsi="Palatino Linotype" w:cs="Palatino Linotype"/>
          <w:lang w:eastAsia="es-ES"/>
        </w:rPr>
        <w:t xml:space="preserve">na vez conocida la respuesta emitida por el </w:t>
      </w:r>
      <w:r w:rsidR="003F43AF" w:rsidRPr="006073C9">
        <w:rPr>
          <w:rFonts w:ascii="Palatino Linotype" w:eastAsia="Palatino Linotype" w:hAnsi="Palatino Linotype" w:cs="Palatino Linotype"/>
          <w:b/>
          <w:lang w:eastAsia="es-ES"/>
        </w:rPr>
        <w:t>Sujeto Obligado</w:t>
      </w:r>
      <w:r w:rsidR="009F7E8A" w:rsidRPr="006073C9">
        <w:rPr>
          <w:rFonts w:ascii="Palatino Linotype" w:eastAsia="Palatino Linotype" w:hAnsi="Palatino Linotype" w:cs="Palatino Linotype"/>
          <w:lang w:eastAsia="es-ES"/>
        </w:rPr>
        <w:t xml:space="preserve">,  </w:t>
      </w:r>
      <w:r w:rsidRPr="006073C9">
        <w:rPr>
          <w:rFonts w:ascii="Palatino Linotype" w:eastAsia="Palatino Linotype" w:hAnsi="Palatino Linotype" w:cs="Palatino Linotype"/>
          <w:b/>
          <w:lang w:eastAsia="es-ES"/>
        </w:rPr>
        <w:t>el</w:t>
      </w:r>
      <w:r w:rsidR="003949B4" w:rsidRPr="006073C9">
        <w:rPr>
          <w:rFonts w:ascii="Palatino Linotype" w:eastAsia="Palatino Linotype" w:hAnsi="Palatino Linotype" w:cs="Palatino Linotype"/>
          <w:b/>
          <w:lang w:eastAsia="es-ES"/>
        </w:rPr>
        <w:t xml:space="preserve"> </w:t>
      </w:r>
      <w:r w:rsidR="004C36DC" w:rsidRPr="006073C9">
        <w:rPr>
          <w:rFonts w:ascii="Palatino Linotype" w:eastAsia="Palatino Linotype" w:hAnsi="Palatino Linotype" w:cs="Palatino Linotype"/>
          <w:b/>
          <w:lang w:eastAsia="es-ES"/>
        </w:rPr>
        <w:t>R</w:t>
      </w:r>
      <w:r w:rsidR="009F7E8A" w:rsidRPr="006073C9">
        <w:rPr>
          <w:rFonts w:ascii="Palatino Linotype" w:eastAsia="Palatino Linotype" w:hAnsi="Palatino Linotype" w:cs="Palatino Linotype"/>
          <w:b/>
          <w:lang w:eastAsia="es-ES"/>
        </w:rPr>
        <w:t>ecurrente</w:t>
      </w:r>
      <w:r w:rsidR="003F43AF" w:rsidRPr="006073C9">
        <w:rPr>
          <w:rFonts w:ascii="Palatino Linotype" w:eastAsia="Palatino Linotype" w:hAnsi="Palatino Linotype" w:cs="Palatino Linotype"/>
          <w:lang w:eastAsia="es-ES"/>
        </w:rPr>
        <w:t xml:space="preserve">, al no estar conforme con los términos de la misma, interpuso el recurso de revisión que nos ocupa, donde señaló en sus razones o motivos de inconformidad lo siguiente: </w:t>
      </w:r>
      <w:r w:rsidRPr="006073C9">
        <w:rPr>
          <w:rFonts w:ascii="Palatino Linotype" w:eastAsia="Palatino Linotype" w:hAnsi="Palatino Linotype" w:cs="Palatino Linotype"/>
          <w:i/>
          <w:lang w:eastAsia="es-ES"/>
        </w:rPr>
        <w:t>“</w:t>
      </w:r>
      <w:r w:rsidRPr="006073C9">
        <w:rPr>
          <w:rFonts w:ascii="Palatino Linotype" w:eastAsia="Palatino Linotype" w:hAnsi="Palatino Linotype" w:cs="Palatino Linotype"/>
          <w:b/>
          <w:i/>
          <w:lang w:eastAsia="es-ES"/>
        </w:rPr>
        <w:t>EL SUJETO OBLIGADO ARGUMENTA NO TENER LA INFORMACION QUE SE SOLICITO, PESE A SER GENERADOR Y GUARDA DE LA MISMA</w:t>
      </w:r>
      <w:r w:rsidRPr="006073C9">
        <w:rPr>
          <w:rFonts w:ascii="Palatino Linotype" w:eastAsia="Palatino Linotype" w:hAnsi="Palatino Linotype" w:cs="Palatino Linotype"/>
          <w:i/>
          <w:lang w:eastAsia="es-ES"/>
        </w:rPr>
        <w:t>.” (Sic) (Énfasis añadido)</w:t>
      </w:r>
      <w:r w:rsidR="002F4688" w:rsidRPr="006073C9">
        <w:rPr>
          <w:rFonts w:ascii="Palatino Linotype" w:eastAsia="Palatino Linotype" w:hAnsi="Palatino Linotype" w:cs="Palatino Linotype"/>
          <w:i/>
          <w:lang w:eastAsia="es-ES"/>
        </w:rPr>
        <w:t xml:space="preserve">, </w:t>
      </w:r>
      <w:r w:rsidR="003F43AF" w:rsidRPr="006073C9">
        <w:rPr>
          <w:rFonts w:ascii="Palatino Linotype" w:eastAsia="Palatino Linotype" w:hAnsi="Palatino Linotype" w:cs="Palatino Linotype"/>
          <w:lang w:eastAsia="es-ES"/>
        </w:rPr>
        <w:t xml:space="preserve">es decir, su inconformidad medularmente versa sobre la </w:t>
      </w:r>
      <w:r w:rsidR="002F4688" w:rsidRPr="006073C9">
        <w:rPr>
          <w:rFonts w:ascii="Palatino Linotype" w:eastAsia="Palatino Linotype" w:hAnsi="Palatino Linotype" w:cs="Palatino Linotype"/>
          <w:lang w:eastAsia="es-ES"/>
        </w:rPr>
        <w:t>entrega de la información que no corresponde con lo solicitado.</w:t>
      </w:r>
    </w:p>
    <w:p w:rsidR="002F4688" w:rsidRPr="006073C9" w:rsidRDefault="002F4688" w:rsidP="002F4688">
      <w:pPr>
        <w:spacing w:before="240" w:after="240" w:line="360" w:lineRule="auto"/>
        <w:jc w:val="both"/>
        <w:rPr>
          <w:rFonts w:ascii="Palatino Linotype" w:eastAsia="Palatino Linotype" w:hAnsi="Palatino Linotype" w:cs="Palatino Linotype"/>
          <w:b/>
          <w:i/>
          <w:lang w:eastAsia="es-ES"/>
        </w:rPr>
      </w:pPr>
      <w:r w:rsidRPr="006073C9">
        <w:rPr>
          <w:rFonts w:ascii="Palatino Linotype" w:eastAsia="Palatino Linotype" w:hAnsi="Palatino Linotype" w:cs="Palatino Linotype"/>
          <w:lang w:eastAsia="es-ES"/>
        </w:rPr>
        <w:t xml:space="preserve">Una vez admitido el medio de impugnación que nos ocupa, se procedió a conjuntar el expediente electrónico, concediéndole a las partes un plazo de siete días para rendir sus alegatos, por lo que </w:t>
      </w:r>
      <w:r w:rsidR="003F43AF" w:rsidRPr="006073C9">
        <w:rPr>
          <w:rFonts w:ascii="Palatino Linotype" w:eastAsia="Palatino Linotype" w:hAnsi="Palatino Linotype" w:cs="Palatino Linotype"/>
          <w:lang w:eastAsia="es-ES"/>
        </w:rPr>
        <w:t xml:space="preserve">durante la etapa de manifestaciones, </w:t>
      </w:r>
      <w:r w:rsidR="00AC560E" w:rsidRPr="006073C9">
        <w:rPr>
          <w:rFonts w:ascii="Palatino Linotype" w:eastAsia="Palatino Linotype" w:hAnsi="Palatino Linotype" w:cs="Palatino Linotype"/>
          <w:lang w:eastAsia="es-ES"/>
        </w:rPr>
        <w:t>las partes fueron omisas en remitir sus pronunciamientos, por lo que se tiene por precluido su derecho para tal efecto.</w:t>
      </w:r>
    </w:p>
    <w:bookmarkStart w:id="5" w:name="_heading=h.3rdcrjn" w:colFirst="0" w:colLast="0"/>
    <w:bookmarkEnd w:id="5"/>
    <w:p w:rsidR="00C0318D" w:rsidRPr="006073C9" w:rsidRDefault="002F1853" w:rsidP="00AC560E">
      <w:pPr>
        <w:spacing w:after="240" w:line="360" w:lineRule="auto"/>
        <w:ind w:right="49"/>
        <w:jc w:val="both"/>
        <w:rPr>
          <w:rFonts w:ascii="Palatino Linotype" w:eastAsia="Palatino Linotype" w:hAnsi="Palatino Linotype" w:cs="Palatino Linotype"/>
        </w:rPr>
      </w:pPr>
      <w:r w:rsidRPr="006073C9">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9504" behindDoc="0" locked="0" layoutInCell="1" allowOverlap="1">
                <wp:simplePos x="0" y="0"/>
                <wp:positionH relativeFrom="column">
                  <wp:posOffset>1062990</wp:posOffset>
                </wp:positionH>
                <wp:positionV relativeFrom="paragraph">
                  <wp:posOffset>2248535</wp:posOffset>
                </wp:positionV>
                <wp:extent cx="428625" cy="409575"/>
                <wp:effectExtent l="76200" t="38100" r="85725" b="104775"/>
                <wp:wrapNone/>
                <wp:docPr id="11" name="Rectángulo redondeado 11"/>
                <wp:cNvGraphicFramePr/>
                <a:graphic xmlns:a="http://schemas.openxmlformats.org/drawingml/2006/main">
                  <a:graphicData uri="http://schemas.microsoft.com/office/word/2010/wordprocessingShape">
                    <wps:wsp>
                      <wps:cNvSpPr/>
                      <wps:spPr>
                        <a:xfrm>
                          <a:off x="0" y="0"/>
                          <a:ext cx="428625" cy="409575"/>
                        </a:xfrm>
                        <a:prstGeom prst="roundRect">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04EFBD" id="Rectángulo redondeado 11" o:spid="_x0000_s1026" style="position:absolute;margin-left:83.7pt;margin-top:177.05pt;width:33.75pt;height:32.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" filled="f" strokecolor="#00b050" strokeweight="2.25pt">
                <v:shadow on="t" color="black" opacity="22937f" origin=",.5" offset="0,.63889mm"/>
              </v:roundrect>
            </w:pict>
          </mc:Fallback>
        </mc:AlternateContent>
      </w:r>
      <w:r w:rsidRPr="006073C9">
        <w:rPr>
          <w:rFonts w:ascii="Palatino Linotype" w:eastAsia="Palatino Linotype" w:hAnsi="Palatino Linotype" w:cs="Palatino Linotype"/>
          <w:noProof/>
          <w:lang w:val="es-MX"/>
        </w:rPr>
        <w:drawing>
          <wp:anchor distT="0" distB="0" distL="114300" distR="114300" simplePos="0" relativeHeight="251668480" behindDoc="0" locked="0" layoutInCell="1" allowOverlap="1">
            <wp:simplePos x="0" y="0"/>
            <wp:positionH relativeFrom="column">
              <wp:posOffset>-384810</wp:posOffset>
            </wp:positionH>
            <wp:positionV relativeFrom="paragraph">
              <wp:posOffset>1667510</wp:posOffset>
            </wp:positionV>
            <wp:extent cx="6367841" cy="1343025"/>
            <wp:effectExtent l="19050" t="19050" r="13970" b="95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67841" cy="1343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845DA" w:rsidRPr="006073C9">
        <w:rPr>
          <w:rFonts w:ascii="Palatino Linotype" w:eastAsia="Palatino Linotype" w:hAnsi="Palatino Linotype" w:cs="Palatino Linotype"/>
        </w:rPr>
        <w:t xml:space="preserve">Expuestas las posturas de las partes, resulta importante iniciar este análisis mencionando que </w:t>
      </w:r>
      <w:r w:rsidRPr="006073C9">
        <w:rPr>
          <w:rFonts w:ascii="Palatino Linotype" w:eastAsia="Palatino Linotype" w:hAnsi="Palatino Linotype" w:cs="Palatino Linotype"/>
        </w:rPr>
        <w:t xml:space="preserve">si bien es cierto, hay un pronunciamiento en respuesta, no menos cierto es que no se tiene certeza del servidor público habilitado que emitió dichas manifestaciones, asimismo al consultar el apartado de requerimientos del SAIMEX se obtuvo lo siguiente: </w:t>
      </w:r>
    </w:p>
    <w:p w:rsidR="002F1853" w:rsidRPr="006073C9" w:rsidRDefault="002F1853" w:rsidP="00AC560E">
      <w:pPr>
        <w:spacing w:after="240" w:line="360" w:lineRule="auto"/>
        <w:ind w:right="49"/>
        <w:jc w:val="both"/>
        <w:rPr>
          <w:rFonts w:ascii="Palatino Linotype" w:eastAsia="Palatino Linotype" w:hAnsi="Palatino Linotype" w:cs="Palatino Linotype"/>
        </w:rPr>
      </w:pPr>
    </w:p>
    <w:p w:rsidR="00AC560E" w:rsidRPr="006073C9" w:rsidRDefault="002F1853" w:rsidP="00AC560E">
      <w:pPr>
        <w:spacing w:after="240" w:line="360" w:lineRule="auto"/>
        <w:ind w:right="49"/>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En atención a lo anterior, este Instituto procedió a consultar el portal de Información Pública de Oficio Mexiquense (IPOMEX) para obtener el cargo del servidor público que se pronunció en respuesta para otorgarle mayor certeza jurídica al acto, sin embargo, no se obtuvo resultado alguno y es por eso que </w:t>
      </w:r>
      <w:r w:rsidR="00CF1A8D" w:rsidRPr="006073C9">
        <w:rPr>
          <w:rFonts w:ascii="Palatino Linotype" w:eastAsia="Palatino Linotype" w:hAnsi="Palatino Linotype" w:cs="Palatino Linotype"/>
        </w:rPr>
        <w:t xml:space="preserve">cobra fuerza el argumento central respecto de que no se tenga certeza si se pronunció el servidor público habilitado competente. </w:t>
      </w:r>
    </w:p>
    <w:p w:rsidR="00CF1A8D" w:rsidRPr="006073C9" w:rsidRDefault="00CF1A8D" w:rsidP="00D51CCC">
      <w:pPr>
        <w:spacing w:after="16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Acotado lo anterior, se tiene que el </w:t>
      </w:r>
      <w:r w:rsidRPr="006073C9">
        <w:rPr>
          <w:rFonts w:ascii="Palatino Linotype" w:eastAsia="Palatino Linotype" w:hAnsi="Palatino Linotype" w:cs="Palatino Linotype"/>
          <w:b/>
        </w:rPr>
        <w:t>Sujeto Obligado</w:t>
      </w:r>
      <w:r w:rsidRPr="006073C9">
        <w:rPr>
          <w:rFonts w:ascii="Palatino Linotype" w:eastAsia="Palatino Linotype" w:hAnsi="Palatino Linotype" w:cs="Palatino Linotype"/>
        </w:rPr>
        <w:t xml:space="preserve"> debió turnar la solicitud a las unidades administrativas competentes, </w:t>
      </w:r>
      <w:r w:rsidR="004B5E29" w:rsidRPr="006073C9">
        <w:rPr>
          <w:rFonts w:ascii="Palatino Linotype" w:eastAsia="Palatino Linotype" w:hAnsi="Palatino Linotype" w:cs="Palatino Linotype"/>
        </w:rPr>
        <w:t xml:space="preserve">por lo que </w:t>
      </w:r>
      <w:r w:rsidRPr="006073C9">
        <w:rPr>
          <w:rFonts w:ascii="Palatino Linotype" w:eastAsia="Calibri" w:hAnsi="Palatino Linotype"/>
          <w:szCs w:val="22"/>
          <w:lang w:val="es-MX" w:eastAsia="en-US"/>
        </w:rPr>
        <w:t>consecuentemente</w:t>
      </w:r>
      <w:r w:rsidRPr="006073C9">
        <w:rPr>
          <w:rFonts w:ascii="Palatino Linotype" w:eastAsia="Palatino Linotype" w:hAnsi="Palatino Linotype" w:cs="Palatino Linotype"/>
        </w:rPr>
        <w:t>, no se satisfizo en su totalidad el derecho de acceso el derecho de acceso a la</w:t>
      </w:r>
      <w:r w:rsidR="004B5E29" w:rsidRPr="006073C9">
        <w:rPr>
          <w:rFonts w:ascii="Palatino Linotype" w:eastAsia="Palatino Linotype" w:hAnsi="Palatino Linotype" w:cs="Palatino Linotype"/>
        </w:rPr>
        <w:t xml:space="preserve"> información pública del</w:t>
      </w:r>
      <w:r w:rsidRPr="006073C9">
        <w:rPr>
          <w:rFonts w:ascii="Palatino Linotype" w:eastAsia="Palatino Linotype" w:hAnsi="Palatino Linotype" w:cs="Palatino Linotype"/>
        </w:rPr>
        <w:t xml:space="preserve"> </w:t>
      </w:r>
      <w:r w:rsidRPr="006073C9">
        <w:rPr>
          <w:rFonts w:ascii="Palatino Linotype" w:eastAsia="Palatino Linotype" w:hAnsi="Palatino Linotype" w:cs="Palatino Linotype"/>
          <w:b/>
        </w:rPr>
        <w:t>Recurrente</w:t>
      </w:r>
      <w:r w:rsidRPr="006073C9">
        <w:rPr>
          <w:rFonts w:ascii="Palatino Linotype" w:eastAsia="Palatino Linotype" w:hAnsi="Palatino Linotype" w:cs="Palatino Linotype"/>
        </w:rPr>
        <w:t xml:space="preserve">, al incumplir con el principio de exhaustividad, toda vez que no se advierte una correcta búsqueda exhaustiva y razonable de la información solicitada por el Particular, lo anterior es así, en razón de que como se verá en las próximas </w:t>
      </w:r>
      <w:r w:rsidRPr="006073C9">
        <w:rPr>
          <w:rFonts w:ascii="Palatino Linotype" w:eastAsia="Palatino Linotype" w:hAnsi="Palatino Linotype" w:cs="Palatino Linotype"/>
        </w:rPr>
        <w:lastRenderedPageBreak/>
        <w:t>líneas argumentativas, para otorgar mayor certeza jurídica al particular de que se realizaron las gestiones necesarias para obtener la información, dichos requerimientos debieron turnarse a su vez a</w:t>
      </w:r>
      <w:r w:rsidR="00D51CCC" w:rsidRPr="006073C9">
        <w:rPr>
          <w:rFonts w:ascii="Palatino Linotype" w:eastAsia="Palatino Linotype" w:hAnsi="Palatino Linotype" w:cs="Palatino Linotype"/>
        </w:rPr>
        <w:t>l</w:t>
      </w:r>
      <w:r w:rsidRPr="006073C9">
        <w:rPr>
          <w:rFonts w:ascii="Palatino Linotype" w:eastAsia="Palatino Linotype" w:hAnsi="Palatino Linotype" w:cs="Palatino Linotype"/>
        </w:rPr>
        <w:t xml:space="preserve"> </w:t>
      </w:r>
      <w:r w:rsidR="00D51CCC" w:rsidRPr="006073C9">
        <w:rPr>
          <w:rFonts w:ascii="Palatino Linotype" w:eastAsia="Palatino Linotype" w:hAnsi="Palatino Linotype" w:cs="Palatino Linotype"/>
        </w:rPr>
        <w:t xml:space="preserve">Sistema Municipal para el Desarrollo Integral de la Familia de Melchor Ocampo (SMDIF) </w:t>
      </w:r>
      <w:r w:rsidRPr="006073C9">
        <w:rPr>
          <w:rFonts w:ascii="Palatino Linotype" w:eastAsia="Palatino Linotype" w:hAnsi="Palatino Linotype" w:cs="Palatino Linotype"/>
        </w:rPr>
        <w:t xml:space="preserve">así como a la Dirección de Administración,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CF1A8D" w:rsidRPr="006073C9" w:rsidRDefault="00CF1A8D" w:rsidP="00CF1A8D">
      <w:pPr>
        <w:spacing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CF1A8D" w:rsidRPr="006073C9" w:rsidRDefault="00CF1A8D" w:rsidP="00CF1A8D">
      <w:pPr>
        <w:spacing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rsidR="00CF1A8D" w:rsidRPr="006073C9" w:rsidRDefault="00CF1A8D" w:rsidP="00CF1A8D">
      <w:pPr>
        <w:spacing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rsidR="00CF1A8D" w:rsidRPr="006073C9" w:rsidRDefault="00CF1A8D" w:rsidP="00CF1A8D">
      <w:pPr>
        <w:spacing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w:t>
      </w:r>
      <w:r w:rsidRPr="006073C9">
        <w:rPr>
          <w:rFonts w:ascii="Palatino Linotype" w:eastAsia="Palatino Linotype" w:hAnsi="Palatino Linotype" w:cs="Palatino Linotype"/>
        </w:rPr>
        <w:lastRenderedPageBreak/>
        <w:t xml:space="preserve">sus facultades, funciones y atribuciones, para que realicen una búsqueda exhaustiva y razonable de la documentación solicitada, con el fin de que proporcionen las expresiones documentales que se encuentren en sus archivos o que estén constreñidos a elaborar; </w:t>
      </w:r>
    </w:p>
    <w:p w:rsidR="00CF1A8D" w:rsidRPr="006073C9" w:rsidRDefault="00CF1A8D" w:rsidP="00CF1A8D">
      <w:pPr>
        <w:spacing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w:t>
      </w:r>
      <w:r w:rsidRPr="006073C9">
        <w:rPr>
          <w:rFonts w:ascii="Palatino Linotype" w:eastAsia="Palatino Linotype" w:hAnsi="Palatino Linotype" w:cs="Palatino Linotype"/>
          <w:b/>
        </w:rPr>
        <w:t>Sujeto Obligado</w:t>
      </w:r>
      <w:r w:rsidRPr="006073C9">
        <w:rPr>
          <w:rFonts w:ascii="Palatino Linotype" w:eastAsia="Palatino Linotype" w:hAnsi="Palatino Linotype" w:cs="Palatino Linotype"/>
        </w:rPr>
        <w:t xml:space="preserve"> deberá ofrecer otras; por lo cual, deberá fundar y motivar la necesidad de modificar el medio de entrega, y </w:t>
      </w:r>
    </w:p>
    <w:p w:rsidR="00CF1A8D" w:rsidRPr="006073C9" w:rsidRDefault="00CF1A8D" w:rsidP="00CF1A8D">
      <w:pPr>
        <w:spacing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CF1A8D" w:rsidRPr="006073C9" w:rsidRDefault="00CF1A8D" w:rsidP="00D51CCC">
      <w:pPr>
        <w:spacing w:before="240" w:after="240" w:line="360" w:lineRule="auto"/>
        <w:ind w:right="49"/>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En este orden de ideas, se reitera que el </w:t>
      </w:r>
      <w:r w:rsidRPr="006073C9">
        <w:rPr>
          <w:rFonts w:ascii="Palatino Linotype" w:eastAsia="Palatino Linotype" w:hAnsi="Palatino Linotype" w:cs="Palatino Linotype"/>
          <w:b/>
        </w:rPr>
        <w:t>Sujeto Obligado</w:t>
      </w:r>
      <w:r w:rsidRPr="006073C9">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 contar con la información, </w:t>
      </w:r>
      <w:r w:rsidR="00D51CCC" w:rsidRPr="006073C9">
        <w:rPr>
          <w:rFonts w:ascii="Palatino Linotype" w:eastAsia="Palatino Linotype" w:hAnsi="Palatino Linotype" w:cs="Palatino Linotype"/>
        </w:rPr>
        <w:t>Sistema Municipal para el Desarrollo Integral de la Familia de Melchor Ocampo (SMDIF) o</w:t>
      </w:r>
      <w:r w:rsidRPr="006073C9">
        <w:rPr>
          <w:rFonts w:ascii="Palatino Linotype" w:eastAsia="Palatino Linotype" w:hAnsi="Palatino Linotype" w:cs="Palatino Linotype"/>
        </w:rPr>
        <w:t xml:space="preserve"> la Dirección de Administr</w:t>
      </w:r>
      <w:r w:rsidR="00D51CCC" w:rsidRPr="006073C9">
        <w:rPr>
          <w:rFonts w:ascii="Palatino Linotype" w:eastAsia="Palatino Linotype" w:hAnsi="Palatino Linotype" w:cs="Palatino Linotype"/>
        </w:rPr>
        <w:t xml:space="preserve">ación, ello en virtud de que la Ley que Crea los Organismos Públicos Descentralizados de Asistencia Social, de Carácter Municipal, Denominados "Sistemas Municipales para el Desarrollo Integral de la Familia" cuenta con la Tesorería Municipal, la cual se encuentra encargada de del manejo del presupuesto </w:t>
      </w:r>
      <w:r w:rsidR="00D51CCC" w:rsidRPr="006073C9">
        <w:rPr>
          <w:rFonts w:ascii="Palatino Linotype" w:eastAsia="Palatino Linotype" w:hAnsi="Palatino Linotype" w:cs="Palatino Linotype"/>
        </w:rPr>
        <w:lastRenderedPageBreak/>
        <w:t xml:space="preserve">del Sistema Municipal, y de la administración de los recursos que conforman el patrimonio del organismo, mientras que la Dirección de Administración cuenta con la facultad de planear y administrar los recursos humanos, materiales y los servicios de la Administración Pública Municipal, </w:t>
      </w:r>
      <w:r w:rsidR="00737637" w:rsidRPr="006073C9">
        <w:rPr>
          <w:rFonts w:ascii="Palatino Linotype" w:eastAsia="Palatino Linotype" w:hAnsi="Palatino Linotype" w:cs="Palatino Linotype"/>
        </w:rPr>
        <w:t xml:space="preserve">esto de conformidad con el Reglamento Orgánico de la Administración Pública Municipal vigente, </w:t>
      </w:r>
      <w:r w:rsidR="00D51CCC" w:rsidRPr="006073C9">
        <w:rPr>
          <w:rFonts w:ascii="Palatino Linotype" w:eastAsia="Palatino Linotype" w:hAnsi="Palatino Linotype" w:cs="Palatino Linotype"/>
        </w:rPr>
        <w:t>sirve de referencia la siguiente cita a los preceptos legales</w:t>
      </w:r>
      <w:r w:rsidR="00737637" w:rsidRPr="006073C9">
        <w:rPr>
          <w:rFonts w:ascii="Palatino Linotype" w:eastAsia="Palatino Linotype" w:hAnsi="Palatino Linotype" w:cs="Palatino Linotype"/>
        </w:rPr>
        <w:t xml:space="preserve">: </w:t>
      </w:r>
    </w:p>
    <w:p w:rsidR="00737637" w:rsidRPr="006073C9" w:rsidRDefault="00737637" w:rsidP="00D51CCC">
      <w:pPr>
        <w:spacing w:before="240" w:after="240" w:line="360" w:lineRule="auto"/>
        <w:ind w:right="49"/>
        <w:jc w:val="both"/>
        <w:rPr>
          <w:rFonts w:ascii="Palatino Linotype" w:eastAsia="Palatino Linotype" w:hAnsi="Palatino Linotype" w:cs="Palatino Linotype"/>
          <w:b/>
          <w:sz w:val="22"/>
        </w:rPr>
      </w:pPr>
      <w:r w:rsidRPr="006073C9">
        <w:rPr>
          <w:rFonts w:ascii="Palatino Linotype" w:eastAsia="Palatino Linotype" w:hAnsi="Palatino Linotype" w:cs="Palatino Linotype"/>
          <w:b/>
          <w:sz w:val="22"/>
        </w:rPr>
        <w:t xml:space="preserve">Ley que Crea los Organismos Públicos Descentralizados de Asistencia Social, de Carácter Municipal, Denominados "Sistemas Municipales para el Desarrollo Integral de la Familia": </w:t>
      </w:r>
    </w:p>
    <w:p w:rsidR="00737637" w:rsidRPr="006073C9" w:rsidRDefault="00737637" w:rsidP="00737637">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“Artículo 15.- </w:t>
      </w:r>
      <w:r w:rsidRPr="006073C9">
        <w:rPr>
          <w:rFonts w:ascii="Palatino Linotype" w:eastAsia="Palatino Linotype" w:hAnsi="Palatino Linotype" w:cs="Palatino Linotype"/>
          <w:b/>
          <w:i/>
          <w:sz w:val="22"/>
        </w:rPr>
        <w:t>El Tesorero será el responsable del manejo del presupuesto del Sistema Municipal, y de la administración de los recursos que conforman el patrimonio del organismo,</w:t>
      </w:r>
      <w:r w:rsidRPr="006073C9">
        <w:rPr>
          <w:rFonts w:ascii="Palatino Linotype" w:eastAsia="Palatino Linotype" w:hAnsi="Palatino Linotype" w:cs="Palatino Linotype"/>
          <w:i/>
          <w:sz w:val="22"/>
        </w:rPr>
        <w:t xml:space="preserve"> lo cual hará en coordinación con el Director, debiendo informar los estados financieros mensualmente a la Junta de Gobierno o cuando ésta y la presidencia lo soliciten, además tendrá las siguientes atribuciones: </w:t>
      </w:r>
    </w:p>
    <w:p w:rsidR="00737637" w:rsidRPr="006073C9" w:rsidRDefault="00737637" w:rsidP="00737637">
      <w:pPr>
        <w:spacing w:before="240" w:after="240" w:line="276" w:lineRule="auto"/>
        <w:ind w:left="567" w:right="900"/>
        <w:jc w:val="both"/>
        <w:rPr>
          <w:rFonts w:ascii="Palatino Linotype" w:eastAsia="Palatino Linotype" w:hAnsi="Palatino Linotype" w:cs="Palatino Linotype"/>
          <w:b/>
          <w:i/>
          <w:sz w:val="22"/>
        </w:rPr>
      </w:pPr>
      <w:r w:rsidRPr="006073C9">
        <w:rPr>
          <w:rFonts w:ascii="Palatino Linotype" w:eastAsia="Palatino Linotype" w:hAnsi="Palatino Linotype" w:cs="Palatino Linotype"/>
          <w:b/>
          <w:i/>
          <w:sz w:val="22"/>
        </w:rPr>
        <w:t>I. Administrar los recursos que conforman el patrimonio del organismo de conformidad con lo establecido en las disposiciones legales aplicables;</w:t>
      </w:r>
    </w:p>
    <w:p w:rsidR="00737637" w:rsidRPr="006073C9" w:rsidRDefault="00737637" w:rsidP="00737637">
      <w:pPr>
        <w:spacing w:before="240" w:after="240" w:line="276" w:lineRule="auto"/>
        <w:ind w:left="567" w:right="900"/>
        <w:jc w:val="both"/>
        <w:rPr>
          <w:rFonts w:ascii="Palatino Linotype" w:eastAsia="Palatino Linotype" w:hAnsi="Palatino Linotype" w:cs="Palatino Linotype"/>
          <w:b/>
          <w:i/>
          <w:sz w:val="22"/>
        </w:rPr>
      </w:pPr>
      <w:r w:rsidRPr="006073C9">
        <w:rPr>
          <w:rFonts w:ascii="Palatino Linotype" w:eastAsia="Palatino Linotype" w:hAnsi="Palatino Linotype" w:cs="Palatino Linotype"/>
          <w:b/>
          <w:i/>
          <w:sz w:val="22"/>
        </w:rPr>
        <w:t xml:space="preserve"> II. Llevar los libros y registros contables, financieros y administrativos de los ingresos, egresos e inventarios;</w:t>
      </w:r>
    </w:p>
    <w:p w:rsidR="00737637" w:rsidRPr="006073C9" w:rsidRDefault="00737637" w:rsidP="00737637">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(Sic) (Énfasis añadido)</w:t>
      </w:r>
    </w:p>
    <w:p w:rsidR="00737637" w:rsidRPr="006073C9" w:rsidRDefault="00737637" w:rsidP="00D51CCC">
      <w:pPr>
        <w:spacing w:before="240" w:after="240" w:line="360" w:lineRule="auto"/>
        <w:ind w:right="49"/>
        <w:jc w:val="both"/>
        <w:rPr>
          <w:rFonts w:ascii="Palatino Linotype" w:eastAsia="Palatino Linotype" w:hAnsi="Palatino Linotype" w:cs="Palatino Linotype"/>
          <w:b/>
          <w:sz w:val="22"/>
        </w:rPr>
      </w:pPr>
      <w:r w:rsidRPr="006073C9">
        <w:rPr>
          <w:rFonts w:ascii="Palatino Linotype" w:eastAsia="Palatino Linotype" w:hAnsi="Palatino Linotype" w:cs="Palatino Linotype"/>
          <w:b/>
          <w:sz w:val="22"/>
        </w:rPr>
        <w:t>Reglamento Orgánico de la Administración Pública Municipal del Municipio de Melchor Ocampo, Estado de México:</w:t>
      </w:r>
    </w:p>
    <w:p w:rsidR="00737637" w:rsidRPr="006073C9" w:rsidRDefault="00737637" w:rsidP="00737637">
      <w:pPr>
        <w:spacing w:before="240" w:after="240" w:line="276" w:lineRule="auto"/>
        <w:ind w:left="567" w:right="900"/>
        <w:jc w:val="both"/>
        <w:rPr>
          <w:rFonts w:ascii="Palatino Linotype" w:eastAsia="Palatino Linotype" w:hAnsi="Palatino Linotype" w:cs="Palatino Linotype"/>
          <w:b/>
          <w:i/>
          <w:color w:val="000000" w:themeColor="text1"/>
          <w:sz w:val="22"/>
        </w:rPr>
      </w:pPr>
      <w:r w:rsidRPr="006073C9">
        <w:rPr>
          <w:rFonts w:ascii="Palatino Linotype" w:eastAsia="Palatino Linotype" w:hAnsi="Palatino Linotype" w:cs="Palatino Linotype"/>
          <w:i/>
          <w:color w:val="000000" w:themeColor="text1"/>
          <w:sz w:val="22"/>
        </w:rPr>
        <w:t xml:space="preserve">“ARTÍCULO 30.- </w:t>
      </w:r>
      <w:r w:rsidRPr="006073C9">
        <w:rPr>
          <w:rFonts w:ascii="Palatino Linotype" w:eastAsia="Palatino Linotype" w:hAnsi="Palatino Linotype" w:cs="Palatino Linotype"/>
          <w:b/>
          <w:i/>
          <w:color w:val="000000" w:themeColor="text1"/>
          <w:sz w:val="22"/>
        </w:rPr>
        <w:t>A la Dirección de Administración le corresponde planear y administrar los recurso</w:t>
      </w:r>
      <w:r w:rsidRPr="006073C9">
        <w:rPr>
          <w:rFonts w:ascii="Palatino Linotype" w:eastAsia="Palatino Linotype" w:hAnsi="Palatino Linotype" w:cs="Palatino Linotype"/>
          <w:i/>
          <w:color w:val="000000" w:themeColor="text1"/>
          <w:sz w:val="22"/>
        </w:rPr>
        <w:t xml:space="preserve">s humanos, </w:t>
      </w:r>
      <w:r w:rsidRPr="006073C9">
        <w:rPr>
          <w:rFonts w:ascii="Palatino Linotype" w:eastAsia="Palatino Linotype" w:hAnsi="Palatino Linotype" w:cs="Palatino Linotype"/>
          <w:b/>
          <w:i/>
          <w:color w:val="000000" w:themeColor="text1"/>
          <w:sz w:val="22"/>
        </w:rPr>
        <w:t>materiales</w:t>
      </w:r>
      <w:r w:rsidRPr="006073C9">
        <w:rPr>
          <w:rFonts w:ascii="Palatino Linotype" w:eastAsia="Palatino Linotype" w:hAnsi="Palatino Linotype" w:cs="Palatino Linotype"/>
          <w:i/>
          <w:color w:val="000000" w:themeColor="text1"/>
          <w:sz w:val="22"/>
        </w:rPr>
        <w:t xml:space="preserve"> y los servicios </w:t>
      </w:r>
      <w:r w:rsidRPr="006073C9">
        <w:rPr>
          <w:rFonts w:ascii="Palatino Linotype" w:eastAsia="Palatino Linotype" w:hAnsi="Palatino Linotype" w:cs="Palatino Linotype"/>
          <w:b/>
          <w:i/>
          <w:color w:val="000000" w:themeColor="text1"/>
          <w:sz w:val="22"/>
        </w:rPr>
        <w:t>de la Administración Pública Municipal, cuyas atribuciones son las siguientes:</w:t>
      </w:r>
    </w:p>
    <w:p w:rsidR="00737637" w:rsidRPr="006073C9" w:rsidRDefault="00737637" w:rsidP="00737637">
      <w:pPr>
        <w:spacing w:before="240" w:after="240" w:line="276" w:lineRule="auto"/>
        <w:ind w:left="567" w:right="900"/>
        <w:jc w:val="both"/>
        <w:rPr>
          <w:rFonts w:ascii="Palatino Linotype" w:eastAsia="Palatino Linotype" w:hAnsi="Palatino Linotype" w:cs="Palatino Linotype"/>
          <w:i/>
          <w:color w:val="000000" w:themeColor="text1"/>
          <w:sz w:val="22"/>
        </w:rPr>
      </w:pPr>
      <w:r w:rsidRPr="006073C9">
        <w:rPr>
          <w:rFonts w:ascii="Palatino Linotype" w:eastAsia="Palatino Linotype" w:hAnsi="Palatino Linotype" w:cs="Palatino Linotype"/>
          <w:i/>
          <w:color w:val="000000" w:themeColor="text1"/>
          <w:sz w:val="22"/>
        </w:rPr>
        <w:lastRenderedPageBreak/>
        <w:t>…</w:t>
      </w:r>
    </w:p>
    <w:p w:rsidR="00737637" w:rsidRPr="006073C9" w:rsidRDefault="00737637" w:rsidP="00737637">
      <w:pPr>
        <w:spacing w:before="240" w:after="240" w:line="276" w:lineRule="auto"/>
        <w:ind w:left="567" w:right="900"/>
        <w:jc w:val="both"/>
        <w:rPr>
          <w:rFonts w:ascii="Palatino Linotype" w:eastAsia="Palatino Linotype" w:hAnsi="Palatino Linotype" w:cs="Palatino Linotype"/>
          <w:b/>
          <w:i/>
          <w:color w:val="000000" w:themeColor="text1"/>
          <w:sz w:val="22"/>
        </w:rPr>
      </w:pPr>
      <w:r w:rsidRPr="006073C9">
        <w:rPr>
          <w:rFonts w:ascii="Palatino Linotype" w:eastAsia="Palatino Linotype" w:hAnsi="Palatino Linotype" w:cs="Palatino Linotype"/>
          <w:b/>
          <w:i/>
          <w:color w:val="000000" w:themeColor="text1"/>
          <w:sz w:val="22"/>
        </w:rPr>
        <w:t xml:space="preserve">VII. Programar, organizar, integrar, dirigir, controlar y ejecutar las licitaciones públicas, invitaciones restringidas y las adjudicaciones directas que se requieran para la adquisición y arrendamiento de bienes muebles y la prestación de servicios que soliciten las áreas de acuerdo a los requisitos establecidos en las diversas disposiciones legales aplicables; </w:t>
      </w:r>
    </w:p>
    <w:p w:rsidR="00737637" w:rsidRPr="006073C9" w:rsidRDefault="00737637" w:rsidP="00737637">
      <w:pPr>
        <w:spacing w:before="240" w:after="240" w:line="276" w:lineRule="auto"/>
        <w:ind w:left="567" w:right="900"/>
        <w:jc w:val="both"/>
        <w:rPr>
          <w:rFonts w:ascii="Palatino Linotype" w:eastAsia="Palatino Linotype" w:hAnsi="Palatino Linotype" w:cs="Palatino Linotype"/>
          <w:b/>
          <w:i/>
          <w:color w:val="000000" w:themeColor="text1"/>
          <w:sz w:val="22"/>
        </w:rPr>
      </w:pPr>
      <w:r w:rsidRPr="006073C9">
        <w:rPr>
          <w:rFonts w:ascii="Palatino Linotype" w:eastAsia="Palatino Linotype" w:hAnsi="Palatino Linotype" w:cs="Palatino Linotype"/>
          <w:b/>
          <w:i/>
          <w:color w:val="000000" w:themeColor="text1"/>
          <w:sz w:val="22"/>
        </w:rPr>
        <w:t xml:space="preserve">VIII. Elaborar el programa anual de adquisiciones con base al presupuesto autorizado de la Administración Pública Municipal; </w:t>
      </w:r>
    </w:p>
    <w:p w:rsidR="00737637" w:rsidRPr="006073C9" w:rsidRDefault="00737637" w:rsidP="00737637">
      <w:pPr>
        <w:spacing w:before="240" w:after="240" w:line="276" w:lineRule="auto"/>
        <w:ind w:left="567" w:right="900"/>
        <w:jc w:val="both"/>
        <w:rPr>
          <w:rFonts w:ascii="Palatino Linotype" w:eastAsia="Palatino Linotype" w:hAnsi="Palatino Linotype" w:cs="Palatino Linotype"/>
          <w:b/>
          <w:i/>
          <w:color w:val="000000" w:themeColor="text1"/>
          <w:sz w:val="22"/>
        </w:rPr>
      </w:pPr>
      <w:r w:rsidRPr="006073C9">
        <w:rPr>
          <w:rFonts w:ascii="Palatino Linotype" w:eastAsia="Palatino Linotype" w:hAnsi="Palatino Linotype" w:cs="Palatino Linotype"/>
          <w:b/>
          <w:i/>
          <w:color w:val="000000" w:themeColor="text1"/>
          <w:sz w:val="22"/>
        </w:rPr>
        <w:t xml:space="preserve">IX. Controlar y vigilar los almacenes de bienes adquiridos, así como los lugares destinados para la guarda de vehículos propiedad municipal y demás inmuebles que tengan relación directa con las funciones encomendadas, debiendo en todo momento resguardar en buen estado los bienes recepcionados en el almacén e informar la adquisición de bienes de activo fijo, a la Secretaría del Ayuntamiento; </w:t>
      </w:r>
    </w:p>
    <w:p w:rsidR="00737637" w:rsidRPr="006073C9" w:rsidRDefault="00737637" w:rsidP="00737637">
      <w:pPr>
        <w:spacing w:before="240" w:after="240" w:line="276" w:lineRule="auto"/>
        <w:ind w:left="567" w:right="900"/>
        <w:jc w:val="both"/>
        <w:rPr>
          <w:rFonts w:ascii="Palatino Linotype" w:eastAsia="Palatino Linotype" w:hAnsi="Palatino Linotype" w:cs="Palatino Linotype"/>
          <w:b/>
          <w:i/>
          <w:color w:val="000000" w:themeColor="text1"/>
          <w:sz w:val="22"/>
        </w:rPr>
      </w:pPr>
      <w:r w:rsidRPr="006073C9">
        <w:rPr>
          <w:rFonts w:ascii="Palatino Linotype" w:eastAsia="Palatino Linotype" w:hAnsi="Palatino Linotype" w:cs="Palatino Linotype"/>
          <w:b/>
          <w:i/>
          <w:color w:val="000000" w:themeColor="text1"/>
          <w:sz w:val="22"/>
        </w:rPr>
        <w:t xml:space="preserve">X. Conservar en buen estado y coordinar el mantenimiento y aseguramiento de los bienes muebles e inmuebles propiedad del Municipio; </w:t>
      </w:r>
    </w:p>
    <w:p w:rsidR="00737637" w:rsidRPr="006073C9" w:rsidRDefault="00737637" w:rsidP="00737637">
      <w:pPr>
        <w:spacing w:before="240" w:after="240" w:line="276" w:lineRule="auto"/>
        <w:ind w:left="567" w:right="900"/>
        <w:jc w:val="both"/>
        <w:rPr>
          <w:rFonts w:ascii="Palatino Linotype" w:eastAsia="Palatino Linotype" w:hAnsi="Palatino Linotype" w:cs="Palatino Linotype"/>
          <w:b/>
          <w:i/>
          <w:color w:val="000000" w:themeColor="text1"/>
          <w:sz w:val="22"/>
        </w:rPr>
      </w:pPr>
      <w:r w:rsidRPr="006073C9">
        <w:rPr>
          <w:rFonts w:ascii="Palatino Linotype" w:eastAsia="Palatino Linotype" w:hAnsi="Palatino Linotype" w:cs="Palatino Linotype"/>
          <w:b/>
          <w:i/>
          <w:color w:val="000000" w:themeColor="text1"/>
          <w:sz w:val="22"/>
        </w:rPr>
        <w:t>XI. Organizar y proveer los servicios generales que requieran las distintas áreas que conforman la Administración Pública Municipal;</w:t>
      </w:r>
    </w:p>
    <w:p w:rsidR="00737637" w:rsidRPr="006073C9" w:rsidRDefault="00737637" w:rsidP="00737637">
      <w:pPr>
        <w:spacing w:before="240" w:after="240" w:line="276" w:lineRule="auto"/>
        <w:ind w:left="567" w:right="900"/>
        <w:jc w:val="both"/>
        <w:rPr>
          <w:rFonts w:ascii="Palatino Linotype" w:eastAsia="Palatino Linotype" w:hAnsi="Palatino Linotype" w:cs="Palatino Linotype"/>
          <w:i/>
          <w:color w:val="000000" w:themeColor="text1"/>
          <w:sz w:val="22"/>
        </w:rPr>
      </w:pPr>
      <w:r w:rsidRPr="006073C9">
        <w:rPr>
          <w:rFonts w:ascii="Palatino Linotype" w:eastAsia="Palatino Linotype" w:hAnsi="Palatino Linotype" w:cs="Palatino Linotype"/>
          <w:i/>
          <w:color w:val="000000" w:themeColor="text1"/>
          <w:sz w:val="22"/>
        </w:rPr>
        <w:t>…</w:t>
      </w:r>
    </w:p>
    <w:p w:rsidR="00737637" w:rsidRPr="006073C9" w:rsidRDefault="00737637" w:rsidP="00737637">
      <w:pPr>
        <w:spacing w:before="240" w:after="240" w:line="276" w:lineRule="auto"/>
        <w:ind w:left="567" w:right="900"/>
        <w:jc w:val="both"/>
        <w:rPr>
          <w:rFonts w:ascii="Palatino Linotype" w:eastAsia="Palatino Linotype" w:hAnsi="Palatino Linotype" w:cs="Palatino Linotype"/>
          <w:i/>
          <w:color w:val="000000" w:themeColor="text1"/>
          <w:sz w:val="22"/>
        </w:rPr>
      </w:pPr>
      <w:r w:rsidRPr="006073C9">
        <w:rPr>
          <w:rFonts w:ascii="Palatino Linotype" w:eastAsia="Palatino Linotype" w:hAnsi="Palatino Linotype" w:cs="Palatino Linotype"/>
          <w:b/>
          <w:i/>
          <w:color w:val="000000" w:themeColor="text1"/>
          <w:sz w:val="22"/>
        </w:rPr>
        <w:t xml:space="preserve">XV. Presidir el Comité de Adquisiciones y Servicios del Ayuntamiento;” </w:t>
      </w:r>
      <w:r w:rsidRPr="006073C9">
        <w:rPr>
          <w:rFonts w:ascii="Palatino Linotype" w:eastAsia="Palatino Linotype" w:hAnsi="Palatino Linotype" w:cs="Palatino Linotype"/>
          <w:i/>
          <w:color w:val="000000" w:themeColor="text1"/>
          <w:sz w:val="22"/>
        </w:rPr>
        <w:t>(Sic) (Énfasis añadido)</w:t>
      </w:r>
    </w:p>
    <w:p w:rsidR="00737637" w:rsidRPr="006073C9" w:rsidRDefault="00737637" w:rsidP="00737637">
      <w:pPr>
        <w:spacing w:before="240" w:after="240" w:line="360" w:lineRule="auto"/>
        <w:ind w:right="49"/>
        <w:jc w:val="both"/>
        <w:rPr>
          <w:rFonts w:ascii="Palatino Linotype" w:eastAsia="Palatino Linotype" w:hAnsi="Palatino Linotype" w:cs="Palatino Linotype"/>
        </w:rPr>
      </w:pPr>
      <w:r w:rsidRPr="006073C9">
        <w:rPr>
          <w:rFonts w:ascii="Palatino Linotype" w:eastAsia="Palatino Linotype" w:hAnsi="Palatino Linotype" w:cs="Palatino Linotype"/>
        </w:rPr>
        <w:t>Una vez establecidas las unidades administrativas a las que se debió turnar la solicitud de información para otorgar mayor certeza al particular, se procede al análisis pormenorizado de los supuestos por los cuales se pudo generar</w:t>
      </w:r>
      <w:r w:rsidR="005902BE" w:rsidRPr="006073C9">
        <w:rPr>
          <w:rFonts w:ascii="Palatino Linotype" w:eastAsia="Palatino Linotype" w:hAnsi="Palatino Linotype" w:cs="Palatino Linotype"/>
        </w:rPr>
        <w:t>, poseer y/o administrar</w:t>
      </w:r>
      <w:r w:rsidRPr="006073C9">
        <w:rPr>
          <w:rFonts w:ascii="Palatino Linotype" w:eastAsia="Palatino Linotype" w:hAnsi="Palatino Linotype" w:cs="Palatino Linotype"/>
        </w:rPr>
        <w:t xml:space="preserve"> la información requerida, siendo estos los siguientes: </w:t>
      </w:r>
    </w:p>
    <w:p w:rsidR="005902BE" w:rsidRPr="006073C9" w:rsidRDefault="005902BE" w:rsidP="00737637">
      <w:pPr>
        <w:spacing w:before="240" w:after="240" w:line="360" w:lineRule="auto"/>
        <w:ind w:right="49"/>
        <w:jc w:val="both"/>
        <w:rPr>
          <w:rFonts w:ascii="Palatino Linotype" w:eastAsia="Palatino Linotype" w:hAnsi="Palatino Linotype" w:cs="Palatino Linotype"/>
        </w:rPr>
      </w:pPr>
    </w:p>
    <w:p w:rsidR="00737637" w:rsidRPr="006073C9" w:rsidRDefault="005902BE" w:rsidP="00737637">
      <w:pPr>
        <w:spacing w:before="240" w:after="240" w:line="360" w:lineRule="auto"/>
        <w:ind w:right="49"/>
        <w:jc w:val="both"/>
        <w:rPr>
          <w:rFonts w:ascii="Palatino Linotype" w:eastAsia="Palatino Linotype" w:hAnsi="Palatino Linotype" w:cs="Palatino Linotype"/>
          <w:b/>
        </w:rPr>
      </w:pPr>
      <w:r w:rsidRPr="006073C9">
        <w:rPr>
          <w:rFonts w:ascii="Palatino Linotype" w:eastAsia="Palatino Linotype" w:hAnsi="Palatino Linotype" w:cs="Palatino Linotype"/>
          <w:b/>
        </w:rPr>
        <w:lastRenderedPageBreak/>
        <w:t xml:space="preserve">1.- Para el caso en el que los insumos provengan de compras realizadas: </w:t>
      </w:r>
    </w:p>
    <w:p w:rsidR="00CF1A8D" w:rsidRPr="006073C9" w:rsidRDefault="008C327C" w:rsidP="00CF1A8D">
      <w:pPr>
        <w:spacing w:before="240" w:after="240" w:line="360" w:lineRule="auto"/>
        <w:ind w:right="51"/>
        <w:jc w:val="both"/>
        <w:rPr>
          <w:rFonts w:ascii="Palatino Linotype" w:eastAsia="Palatino Linotype" w:hAnsi="Palatino Linotype" w:cs="Palatino Linotype"/>
        </w:rPr>
      </w:pPr>
      <w:r w:rsidRPr="006073C9">
        <w:rPr>
          <w:rFonts w:ascii="Palatino Linotype" w:eastAsia="Palatino Linotype" w:hAnsi="Palatino Linotype" w:cs="Palatino Linotype"/>
        </w:rPr>
        <w:t>R</w:t>
      </w:r>
      <w:r w:rsidR="00CF1A8D" w:rsidRPr="006073C9">
        <w:rPr>
          <w:rFonts w:ascii="Palatino Linotype" w:eastAsia="Palatino Linotype" w:hAnsi="Palatino Linotype" w:cs="Palatino Linotype"/>
        </w:rPr>
        <w:t xml:space="preserve">especto al tema que nos ocupa, es oportuno partir de lo dispuesto en la Ley de Contratación Pública del Estado de México y Municipios, la cual tiene por objeto regular los actos relativos a la </w:t>
      </w:r>
      <w:r w:rsidR="00CF1A8D" w:rsidRPr="006073C9">
        <w:rPr>
          <w:rFonts w:ascii="Palatino Linotype" w:eastAsia="Palatino Linotype" w:hAnsi="Palatino Linotype" w:cs="Palatino Linotype"/>
          <w:b/>
          <w:u w:val="single"/>
        </w:rPr>
        <w:t>planeación, programación, presupuestación</w:t>
      </w:r>
      <w:r w:rsidR="00CF1A8D" w:rsidRPr="006073C9">
        <w:rPr>
          <w:rFonts w:ascii="Palatino Linotype" w:eastAsia="Palatino Linotype" w:hAnsi="Palatino Linotype" w:cs="Palatino Linotype"/>
        </w:rPr>
        <w:t xml:space="preserve">, ejecución y control de la </w:t>
      </w:r>
      <w:r w:rsidR="00CF1A8D" w:rsidRPr="006073C9">
        <w:rPr>
          <w:rFonts w:ascii="Palatino Linotype" w:eastAsia="Palatino Linotype" w:hAnsi="Palatino Linotype" w:cs="Palatino Linotype"/>
          <w:b/>
          <w:u w:val="single"/>
        </w:rPr>
        <w:t>adquisición</w:t>
      </w:r>
      <w:r w:rsidR="00CF1A8D" w:rsidRPr="006073C9">
        <w:rPr>
          <w:rFonts w:ascii="Palatino Linotype" w:eastAsia="Palatino Linotype" w:hAnsi="Palatino Linotype" w:cs="Palatino Linotype"/>
          <w:u w:val="single"/>
        </w:rPr>
        <w:t xml:space="preserve">, </w:t>
      </w:r>
      <w:r w:rsidR="00CF1A8D" w:rsidRPr="006073C9">
        <w:rPr>
          <w:rFonts w:ascii="Palatino Linotype" w:eastAsia="Palatino Linotype" w:hAnsi="Palatino Linotype" w:cs="Palatino Linotype"/>
          <w:b/>
          <w:u w:val="single"/>
        </w:rPr>
        <w:t>enajenación y arrendamiento</w:t>
      </w:r>
      <w:r w:rsidR="00CF1A8D" w:rsidRPr="006073C9">
        <w:rPr>
          <w:rFonts w:ascii="Palatino Linotype" w:eastAsia="Palatino Linotype" w:hAnsi="Palatino Linotype" w:cs="Palatino Linotype"/>
        </w:rPr>
        <w:t xml:space="preserve"> de bienes, y la </w:t>
      </w:r>
      <w:r w:rsidR="00CF1A8D" w:rsidRPr="006073C9">
        <w:rPr>
          <w:rFonts w:ascii="Palatino Linotype" w:eastAsia="Palatino Linotype" w:hAnsi="Palatino Linotype" w:cs="Palatino Linotype"/>
          <w:b/>
          <w:u w:val="single"/>
        </w:rPr>
        <w:t>contratación de servicios de cualquier naturaleza</w:t>
      </w:r>
      <w:r w:rsidR="00CF1A8D" w:rsidRPr="006073C9">
        <w:rPr>
          <w:rFonts w:ascii="Palatino Linotype" w:eastAsia="Palatino Linotype" w:hAnsi="Palatino Linotype" w:cs="Palatino Linotype"/>
        </w:rPr>
        <w:t>, los cuales se adjudicarán a través de licitación pública, invitación restringida o adjudicación directa, mediante convocatoria pública, tal y como lo establecen los artículos 4, párrafo primero y segundo, 26 y 27 de dicha Ley, los cuales son del tenor siguiente:</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“Artículo 4.-</w:t>
      </w:r>
      <w:r w:rsidRPr="006073C9">
        <w:rPr>
          <w:rFonts w:ascii="Palatino Linotype" w:eastAsia="Palatino Linotype" w:hAnsi="Palatino Linotype" w:cs="Palatino Linotype"/>
          <w:i/>
          <w:sz w:val="22"/>
          <w:szCs w:val="22"/>
        </w:rPr>
        <w:t xml:space="preserve"> Para los efectos de esta Ley, </w:t>
      </w:r>
      <w:r w:rsidRPr="006073C9">
        <w:rPr>
          <w:rFonts w:ascii="Palatino Linotype" w:eastAsia="Palatino Linotype" w:hAnsi="Palatino Linotype" w:cs="Palatino Linotype"/>
          <w:b/>
          <w:i/>
          <w:sz w:val="22"/>
          <w:szCs w:val="22"/>
        </w:rPr>
        <w:t>en las adquisiciones, enajenaciones, arrendamientos y servicios, quedan comprendidos</w:t>
      </w:r>
      <w:r w:rsidRPr="006073C9">
        <w:rPr>
          <w:rFonts w:ascii="Palatino Linotype" w:eastAsia="Palatino Linotype" w:hAnsi="Palatino Linotype" w:cs="Palatino Linotype"/>
          <w:i/>
          <w:sz w:val="22"/>
          <w:szCs w:val="22"/>
        </w:rPr>
        <w:t>:</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I.</w:t>
      </w:r>
      <w:r w:rsidRPr="006073C9">
        <w:rPr>
          <w:rFonts w:ascii="Palatino Linotype" w:eastAsia="Palatino Linotype" w:hAnsi="Palatino Linotype" w:cs="Palatino Linotype"/>
          <w:i/>
          <w:sz w:val="22"/>
          <w:szCs w:val="22"/>
        </w:rPr>
        <w:t xml:space="preserve"> La adquisición de bienes muebles.</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II</w:t>
      </w:r>
      <w:r w:rsidRPr="006073C9">
        <w:rPr>
          <w:rFonts w:ascii="Palatino Linotype" w:eastAsia="Palatino Linotype" w:hAnsi="Palatino Linotype" w:cs="Palatino Linotype"/>
          <w:i/>
          <w:sz w:val="22"/>
          <w:szCs w:val="22"/>
        </w:rPr>
        <w:t>. La adquisición de bienes inmuebles, a través de compraventa.</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III.</w:t>
      </w:r>
      <w:r w:rsidRPr="006073C9">
        <w:rPr>
          <w:rFonts w:ascii="Palatino Linotype" w:eastAsia="Palatino Linotype" w:hAnsi="Palatino Linotype" w:cs="Palatino Linotype"/>
          <w:i/>
          <w:sz w:val="22"/>
          <w:szCs w:val="22"/>
        </w:rPr>
        <w:t xml:space="preserve"> La enajenación de bienes muebles e inmuebles.</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IV.</w:t>
      </w:r>
      <w:r w:rsidRPr="006073C9">
        <w:rPr>
          <w:rFonts w:ascii="Palatino Linotype" w:eastAsia="Palatino Linotype" w:hAnsi="Palatino Linotype" w:cs="Palatino Linotype"/>
          <w:i/>
          <w:sz w:val="22"/>
          <w:szCs w:val="22"/>
        </w:rPr>
        <w:t xml:space="preserve"> El arrendamiento de bienes muebles e inmuebles. </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V</w:t>
      </w:r>
      <w:r w:rsidRPr="006073C9">
        <w:rPr>
          <w:rFonts w:ascii="Palatino Linotype" w:eastAsia="Palatino Linotype" w:hAnsi="Palatino Linotype" w:cs="Palatino Linotype"/>
          <w:i/>
          <w:sz w:val="22"/>
          <w:szCs w:val="22"/>
        </w:rPr>
        <w:t>. La contratación de los servicios, relacionados con bienes muebles que se encuentran incorporados o adheridos a bienes inmuebles, cuya instalación o mantenimiento no implique modificación al bien inmueble.</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VI.</w:t>
      </w:r>
      <w:r w:rsidRPr="006073C9">
        <w:rPr>
          <w:rFonts w:ascii="Palatino Linotype" w:eastAsia="Palatino Linotype" w:hAnsi="Palatino Linotype" w:cs="Palatino Linotype"/>
          <w:i/>
          <w:sz w:val="22"/>
          <w:szCs w:val="22"/>
        </w:rPr>
        <w:t xml:space="preserve"> La contratación de los servicios de reconstrucción y mantenimiento de bienes muebles. </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VII.</w:t>
      </w:r>
      <w:r w:rsidRPr="006073C9">
        <w:rPr>
          <w:rFonts w:ascii="Palatino Linotype" w:eastAsia="Palatino Linotype" w:hAnsi="Palatino Linotype" w:cs="Palatino Linotype"/>
          <w:i/>
          <w:sz w:val="22"/>
          <w:szCs w:val="22"/>
        </w:rPr>
        <w:t xml:space="preserve"> La contratación de los servicios de maquila, seguros y transportación, así como de los de limpieza y vigilancia de bienes inmuebles. </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VIII.</w:t>
      </w:r>
      <w:r w:rsidRPr="006073C9">
        <w:rPr>
          <w:rFonts w:ascii="Palatino Linotype" w:eastAsia="Palatino Linotype" w:hAnsi="Palatino Linotype" w:cs="Palatino Linotype"/>
          <w:i/>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En general, otros actos que impliquen la contratación de servicios de cualquier naturaleza.</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lastRenderedPageBreak/>
        <w:t>...</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Artículo 26.-</w:t>
      </w:r>
      <w:r w:rsidRPr="006073C9">
        <w:rPr>
          <w:rFonts w:ascii="Palatino Linotype" w:eastAsia="Palatino Linotype" w:hAnsi="Palatino Linotype" w:cs="Palatino Linotype"/>
          <w:i/>
          <w:sz w:val="22"/>
          <w:szCs w:val="22"/>
        </w:rPr>
        <w:t xml:space="preserve"> </w:t>
      </w:r>
      <w:r w:rsidRPr="006073C9">
        <w:rPr>
          <w:rFonts w:ascii="Palatino Linotype" w:eastAsia="Palatino Linotype" w:hAnsi="Palatino Linotype" w:cs="Palatino Linotype"/>
          <w:b/>
          <w:i/>
          <w:sz w:val="22"/>
          <w:szCs w:val="22"/>
        </w:rPr>
        <w:t>Las adquisiciones, arrendamientos y servicios se adjudicarán a través de licitaciones públicas</w:t>
      </w:r>
      <w:r w:rsidRPr="006073C9">
        <w:rPr>
          <w:rFonts w:ascii="Palatino Linotype" w:eastAsia="Palatino Linotype" w:hAnsi="Palatino Linotype" w:cs="Palatino Linotype"/>
          <w:i/>
          <w:sz w:val="22"/>
          <w:szCs w:val="22"/>
        </w:rPr>
        <w:t xml:space="preserve">, mediante convocatoria pública. </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Artículo 27.</w:t>
      </w:r>
      <w:r w:rsidRPr="006073C9">
        <w:rPr>
          <w:rFonts w:ascii="Palatino Linotype" w:eastAsia="Palatino Linotype" w:hAnsi="Palatino Linotype" w:cs="Palatino Linotype"/>
          <w:i/>
          <w:sz w:val="22"/>
          <w:szCs w:val="22"/>
        </w:rPr>
        <w:t xml:space="preserve">- La Secretaría, las entidades, los tribunales administrativos y los ayuntamientos podrán </w:t>
      </w:r>
      <w:r w:rsidRPr="006073C9">
        <w:rPr>
          <w:rFonts w:ascii="Palatino Linotype" w:eastAsia="Palatino Linotype" w:hAnsi="Palatino Linotype" w:cs="Palatino Linotype"/>
          <w:b/>
          <w:i/>
          <w:sz w:val="22"/>
          <w:szCs w:val="22"/>
        </w:rPr>
        <w:t>adjudicar adquisiciones, arrendamientos y servicios, mediante las excepciones al procedimiento de licitación</w:t>
      </w:r>
      <w:r w:rsidRPr="006073C9">
        <w:rPr>
          <w:rFonts w:ascii="Palatino Linotype" w:eastAsia="Palatino Linotype" w:hAnsi="Palatino Linotype" w:cs="Palatino Linotype"/>
          <w:i/>
          <w:sz w:val="22"/>
          <w:szCs w:val="22"/>
        </w:rPr>
        <w:t xml:space="preserve"> que a continuación se señalan:</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I</w:t>
      </w:r>
      <w:r w:rsidRPr="006073C9">
        <w:rPr>
          <w:rFonts w:ascii="Palatino Linotype" w:eastAsia="Palatino Linotype" w:hAnsi="Palatino Linotype" w:cs="Palatino Linotype"/>
          <w:i/>
          <w:sz w:val="22"/>
          <w:szCs w:val="22"/>
        </w:rPr>
        <w:t>. Invitación restringida.</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II.</w:t>
      </w:r>
      <w:r w:rsidRPr="006073C9">
        <w:rPr>
          <w:rFonts w:ascii="Palatino Linotype" w:eastAsia="Palatino Linotype" w:hAnsi="Palatino Linotype" w:cs="Palatino Linotype"/>
          <w:i/>
          <w:sz w:val="22"/>
          <w:szCs w:val="22"/>
        </w:rPr>
        <w:t xml:space="preserve"> Adjudicación directa.”</w:t>
      </w:r>
    </w:p>
    <w:p w:rsidR="00CF1A8D" w:rsidRPr="006073C9" w:rsidRDefault="00CF1A8D" w:rsidP="00CF1A8D">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Con base en los preceptos citados se advierte que, por regla general, las adquisiciones, enajenaciones, arrendamientos y prestación de servicios, que celebren los entes públicos, deben adjudicarse mediante licitación pública, sin embargo, también se contemplan como excepciones a dicho proceso, la invitación restringida y la adjudicación directa.</w:t>
      </w:r>
    </w:p>
    <w:p w:rsidR="00CF1A8D" w:rsidRPr="006073C9" w:rsidRDefault="00CF1A8D" w:rsidP="00CF1A8D">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Por su parte, el Reglamento de la Ley de Contratación Pública del Estado de México y Municipios, dispone lo que a la letra se inserta:</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“Artículo 2.-</w:t>
      </w:r>
      <w:r w:rsidRPr="006073C9">
        <w:rPr>
          <w:rFonts w:ascii="Palatino Linotype" w:eastAsia="Palatino Linotype" w:hAnsi="Palatino Linotype" w:cs="Palatino Linotype"/>
          <w:i/>
          <w:sz w:val="22"/>
          <w:szCs w:val="22"/>
        </w:rPr>
        <w:t xml:space="preserve"> Para los efectos de este Reglamento, se entenderá por: </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I. Adjudicación directa: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 </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II. Invitación restringida: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 </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lastRenderedPageBreak/>
        <w:t>(…)</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XIV. Licitación pública: Modalidad de adquisición de bienes y contratación de servicios, mediante convocatoria pública que realicen la Secretaría, organismos auxiliares, tribunales administrativos o municipios, por el que se aseguran las mejores condiciones en cuanto a precio, calidad, financiamiento, oportunidad y demás circunstancias pertinentes. </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XXI. Procedimiento de adquisición: Conjunto de etapas por las que la Secretaría, las dependencias, organismos auxiliares, tribunales administrativos o municipios, adquieren bienes, contratan servicios o adquieren en arrendamiento bienes inmuebles para el cumplimiento de sus funciones, programas y acciones…</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Artículo 61.-</w:t>
      </w:r>
      <w:r w:rsidRPr="006073C9">
        <w:rPr>
          <w:rFonts w:ascii="Palatino Linotype" w:eastAsia="Palatino Linotype" w:hAnsi="Palatino Linotype" w:cs="Palatino Linotype"/>
          <w:i/>
          <w:sz w:val="22"/>
          <w:szCs w:val="22"/>
        </w:rPr>
        <w:t xml:space="preserve"> La Secretaría, organismos auxiliares, tribunales administrativos y municipios podrán realizar licitaciones públicas, para la adquisición, arrendamiento de bienes y la contratación de servicios de cualquier naturaleza, conforme a las previsiones y disposiciones presupuestarias respectivas. </w:t>
      </w:r>
    </w:p>
    <w:p w:rsidR="00CF1A8D" w:rsidRPr="006073C9" w:rsidRDefault="00CF1A8D" w:rsidP="00CF1A8D">
      <w:pPr>
        <w:spacing w:before="120" w:after="120"/>
        <w:ind w:left="567" w:right="902"/>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Artículo 62.-</w:t>
      </w:r>
      <w:r w:rsidRPr="006073C9">
        <w:rPr>
          <w:rFonts w:ascii="Palatino Linotype" w:eastAsia="Palatino Linotype" w:hAnsi="Palatino Linotype" w:cs="Palatino Linotype"/>
          <w:i/>
          <w:sz w:val="22"/>
          <w:szCs w:val="22"/>
        </w:rPr>
        <w:t xml:space="preserve"> Las personas que participen en los procedimientos licitatorios que convoquen la Secretaría, organismos auxiliares, tribunales administrativos y municipios, tendrán igual acceso a la información relacionada con éstos; cumplirán los mismos requisitos y participarán bajo las mismas condiciones.</w:t>
      </w:r>
      <w:r w:rsidRPr="006073C9">
        <w:rPr>
          <w:rFonts w:ascii="Palatino Linotype" w:eastAsia="Palatino Linotype" w:hAnsi="Palatino Linotype" w:cs="Palatino Linotype"/>
          <w:b/>
          <w:i/>
          <w:sz w:val="22"/>
          <w:szCs w:val="22"/>
        </w:rPr>
        <w:t xml:space="preserve"> </w:t>
      </w:r>
    </w:p>
    <w:p w:rsidR="00CF1A8D" w:rsidRPr="006073C9" w:rsidRDefault="00CF1A8D" w:rsidP="00CF1A8D">
      <w:pPr>
        <w:shd w:val="clear" w:color="auto" w:fill="FFFFFF"/>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 xml:space="preserve">Artículo 67.- </w:t>
      </w:r>
      <w:r w:rsidRPr="006073C9">
        <w:rPr>
          <w:rFonts w:ascii="Palatino Linotype" w:eastAsia="Palatino Linotype" w:hAnsi="Palatino Linotype" w:cs="Palatino Linotype"/>
          <w:i/>
          <w:sz w:val="22"/>
          <w:szCs w:val="22"/>
        </w:rPr>
        <w:t xml:space="preserve">El procedimiento de licitación pública comprende las siguientes fases: </w:t>
      </w:r>
    </w:p>
    <w:p w:rsidR="00CF1A8D" w:rsidRPr="006073C9" w:rsidRDefault="00CF1A8D" w:rsidP="00CF1A8D">
      <w:pPr>
        <w:numPr>
          <w:ilvl w:val="0"/>
          <w:numId w:val="29"/>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Publicación de la convocatoria; </w:t>
      </w:r>
    </w:p>
    <w:p w:rsidR="00CF1A8D" w:rsidRPr="006073C9" w:rsidRDefault="00CF1A8D" w:rsidP="00CF1A8D">
      <w:pPr>
        <w:numPr>
          <w:ilvl w:val="0"/>
          <w:numId w:val="29"/>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Venta de las bases de licitación;</w:t>
      </w:r>
    </w:p>
    <w:p w:rsidR="00CF1A8D" w:rsidRPr="006073C9" w:rsidRDefault="00CF1A8D" w:rsidP="00CF1A8D">
      <w:pPr>
        <w:numPr>
          <w:ilvl w:val="0"/>
          <w:numId w:val="29"/>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Visita, en su caso, al sitio donde se vayan a suministrar los bienes o a prestar los servicios;</w:t>
      </w:r>
    </w:p>
    <w:p w:rsidR="00CF1A8D" w:rsidRPr="006073C9" w:rsidRDefault="00CF1A8D" w:rsidP="00CF1A8D">
      <w:pPr>
        <w:numPr>
          <w:ilvl w:val="0"/>
          <w:numId w:val="29"/>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Junta de aclaraciones, en su caso; </w:t>
      </w:r>
    </w:p>
    <w:p w:rsidR="00CF1A8D" w:rsidRPr="006073C9" w:rsidRDefault="00CF1A8D" w:rsidP="00CF1A8D">
      <w:pPr>
        <w:numPr>
          <w:ilvl w:val="0"/>
          <w:numId w:val="29"/>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Acto de presentación y apertura de propuestas;</w:t>
      </w:r>
    </w:p>
    <w:p w:rsidR="00CF1A8D" w:rsidRPr="006073C9" w:rsidRDefault="00CF1A8D" w:rsidP="00CF1A8D">
      <w:pPr>
        <w:numPr>
          <w:ilvl w:val="0"/>
          <w:numId w:val="29"/>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Análisis y evaluación de propuestas;</w:t>
      </w:r>
    </w:p>
    <w:p w:rsidR="00CF1A8D" w:rsidRPr="006073C9" w:rsidRDefault="00CF1A8D" w:rsidP="00CF1A8D">
      <w:pPr>
        <w:numPr>
          <w:ilvl w:val="0"/>
          <w:numId w:val="29"/>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Dictamen de adjudicación; </w:t>
      </w:r>
    </w:p>
    <w:p w:rsidR="00CF1A8D" w:rsidRPr="006073C9" w:rsidRDefault="00CF1A8D" w:rsidP="00CF1A8D">
      <w:pPr>
        <w:numPr>
          <w:ilvl w:val="0"/>
          <w:numId w:val="29"/>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Fallo; </w:t>
      </w:r>
    </w:p>
    <w:p w:rsidR="00CF1A8D" w:rsidRPr="006073C9" w:rsidRDefault="00CF1A8D" w:rsidP="00CF1A8D">
      <w:pPr>
        <w:numPr>
          <w:ilvl w:val="0"/>
          <w:numId w:val="29"/>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Suscripción del contrato; y </w:t>
      </w:r>
    </w:p>
    <w:p w:rsidR="00CF1A8D" w:rsidRPr="006073C9" w:rsidRDefault="00CF1A8D" w:rsidP="00CF1A8D">
      <w:pPr>
        <w:numPr>
          <w:ilvl w:val="0"/>
          <w:numId w:val="29"/>
        </w:numPr>
        <w:pBdr>
          <w:top w:val="nil"/>
          <w:left w:val="nil"/>
          <w:bottom w:val="nil"/>
          <w:right w:val="nil"/>
          <w:between w:val="nil"/>
        </w:pBdr>
        <w:shd w:val="clear" w:color="auto" w:fill="FFFFFF"/>
        <w:spacing w:before="120" w:after="120"/>
        <w:ind w:left="567" w:right="902" w:hanging="10"/>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Suministro de los bienes o inicio de la prestación del servicio.</w:t>
      </w:r>
    </w:p>
    <w:p w:rsidR="00CF1A8D" w:rsidRPr="006073C9" w:rsidRDefault="00CF1A8D" w:rsidP="008C327C">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lastRenderedPageBreak/>
        <w:t>Artículo 90.-</w:t>
      </w:r>
      <w:r w:rsidRPr="006073C9">
        <w:rPr>
          <w:rFonts w:ascii="Palatino Linotype" w:eastAsia="Palatino Linotype" w:hAnsi="Palatino Linotype" w:cs="Palatino Linotype"/>
          <w:i/>
          <w:sz w:val="22"/>
          <w:szCs w:val="22"/>
        </w:rPr>
        <w:t xml:space="preserve"> En el procedimiento de invitación restringida se deberá observar lo siguiente: </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I.</w:t>
      </w:r>
      <w:r w:rsidRPr="006073C9">
        <w:rPr>
          <w:rFonts w:ascii="Palatino Linotype" w:eastAsia="Palatino Linotype" w:hAnsi="Palatino Linotype" w:cs="Palatino Linotype"/>
          <w:i/>
          <w:sz w:val="22"/>
          <w:szCs w:val="22"/>
        </w:rPr>
        <w:t xml:space="preserve"> Se invitará a un mínimo de tres personas seleccionadas de entre las que se encuentren inscritas e n el catálogo de proveedores y de prestadores de servicios. </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Se podrá invitar a personas que no se encuentren inscritas, cuando en el giro correspondiente del catálogo de proveedores y prestadores de servicios no exista el registro mínimo de personas requeridas para tal modalidad; </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II</w:t>
      </w:r>
      <w:r w:rsidRPr="006073C9">
        <w:rPr>
          <w:rFonts w:ascii="Palatino Linotype" w:eastAsia="Palatino Linotype" w:hAnsi="Palatino Linotype" w:cs="Palatino Linotype"/>
          <w:i/>
          <w:sz w:val="22"/>
          <w:szCs w:val="22"/>
        </w:rPr>
        <w:t xml:space="preserve">. Las bases de la invitación restringida indicarán los aspectos de la adquisición o contratación; y </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III.</w:t>
      </w:r>
      <w:r w:rsidRPr="006073C9">
        <w:rPr>
          <w:rFonts w:ascii="Palatino Linotype" w:eastAsia="Palatino Linotype" w:hAnsi="Palatino Linotype" w:cs="Palatino Linotype"/>
          <w:i/>
          <w:sz w:val="22"/>
          <w:szCs w:val="22"/>
        </w:rPr>
        <w:t xml:space="preserve"> Serán aplicables, en lo conducente, las disposiciones de la licitación pública.</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Artículo 91.-</w:t>
      </w:r>
      <w:r w:rsidRPr="006073C9">
        <w:rPr>
          <w:rFonts w:ascii="Palatino Linotype" w:eastAsia="Palatino Linotype" w:hAnsi="Palatino Linotype" w:cs="Palatino Linotype"/>
          <w:i/>
          <w:sz w:val="22"/>
          <w:szCs w:val="22"/>
        </w:rPr>
        <w:t xml:space="preserve"> La Secretaría, organismos auxiliares, tribunales administrativos y municipios podrán adquirir, arrendar o enajenar bienes, y contratar servicios, mediante el procedimiento de adjudicación directa en los términos establecidos por la Ley. </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Artículo 92.-</w:t>
      </w:r>
      <w:r w:rsidRPr="006073C9">
        <w:rPr>
          <w:rFonts w:ascii="Palatino Linotype" w:eastAsia="Palatino Linotype" w:hAnsi="Palatino Linotype" w:cs="Palatino Linotype"/>
          <w:i/>
          <w:sz w:val="22"/>
          <w:szCs w:val="22"/>
        </w:rPr>
        <w:t xml:space="preserve"> Para los procedimientos de adjudicación directa cuyo importe de la operación no rebase los montos establecidos en el Presupuesto de Egresos del Gobierno del Estado en el ejercicio correspondiente y, cuyo importe sea superior al monto determinado para el fondo fijo de caja; se deberá celebrar contrato pedido, sin que sea necesario observar las disposiciones de los demás artículos de esta Sección. </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w:t>
      </w:r>
    </w:p>
    <w:p w:rsidR="00CF1A8D" w:rsidRPr="006073C9" w:rsidRDefault="00CF1A8D" w:rsidP="00CF1A8D">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En el caso de los municipios, las cotizaciones deberán obtenerse a través de sus áreas de administración.”</w:t>
      </w:r>
    </w:p>
    <w:p w:rsidR="00CF1A8D" w:rsidRPr="006073C9" w:rsidRDefault="00CF1A8D" w:rsidP="00CF1A8D">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De lo hasta aquí expuesto, se advierte que, cuando los entes públicos deban o tengan que realizar la adquisición, arrendamiento de un bien o contratación de servicios, deberán regular su actividad a través de las licitaciones públicas mediante </w:t>
      </w:r>
      <w:r w:rsidRPr="006073C9">
        <w:rPr>
          <w:rFonts w:ascii="Palatino Linotype" w:eastAsia="Palatino Linotype" w:hAnsi="Palatino Linotype" w:cs="Palatino Linotype"/>
        </w:rPr>
        <w:lastRenderedPageBreak/>
        <w:t>convocatoria y conforme el procedimiento establecido en la ley de contratación, o bien, mediante invitación restringida o adjudicación directa.</w:t>
      </w:r>
    </w:p>
    <w:p w:rsidR="00CF1A8D" w:rsidRPr="006073C9" w:rsidRDefault="00CF1A8D" w:rsidP="00CF1A8D">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El procedimiento de adquisición, arrendamiento y servicios a través de invitación restringida, se sigue cuando se hubiese declarado desierto un procedimiento de licitación y el importe de la operación no exceda los montos establecidos en el presupuesto; mientras que el de adjudicación directa, cuando se trate de servicios que requieran de experiencia, técnicas o equipos especiales, o se trate de la adquisición de bienes usados o de características especiales que solamente puedan ser prestados o suministrados por una sola persona. </w:t>
      </w:r>
    </w:p>
    <w:p w:rsidR="00CF1A8D" w:rsidRPr="006073C9" w:rsidRDefault="00CF1A8D" w:rsidP="00CF1A8D">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Tras la adjudicación de bienes o servicios, el convocante y licitante están obligados a suscribir el contrato respectivo, dentro de los diez días hábiles siguientes a la notificación del fallo, en el que se establezcan los derechos y obligaciones, además de pactar las penas convencionales por incumplimiento de las obligaciones, la condición del precio fijo de conformidad con lo prescrito en los artículos 65, 66, 67 y 69 de la Ley de Contratación.</w:t>
      </w:r>
    </w:p>
    <w:p w:rsidR="00CF1A8D" w:rsidRPr="006073C9" w:rsidRDefault="00CF1A8D" w:rsidP="00CF1A8D">
      <w:pPr>
        <w:spacing w:before="240" w:after="240" w:line="360" w:lineRule="auto"/>
        <w:ind w:right="51"/>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Siguiendo con el análisis, el artículo 92, fracciones XIX y XXXVI de la Ley de Transparencia y Acceso a la Información Pública del Estado de México y Municipios, establece como obligaciones de transparencia que los Sujetos Obligados deben poner a disposición del público de manera permanente y actualizada, de forma sencilla, precisa y entendible, en los respectivos medios electrónicos, la información relativa a los procesos y resultados sobre procedimientos de adjudicación directa, invitación restringida, y licitación de cualquier naturaleza, </w:t>
      </w:r>
      <w:r w:rsidRPr="006073C9">
        <w:rPr>
          <w:rFonts w:ascii="Palatino Linotype" w:eastAsia="Palatino Linotype" w:hAnsi="Palatino Linotype" w:cs="Palatino Linotype"/>
        </w:rPr>
        <w:lastRenderedPageBreak/>
        <w:t>incluyendo la versión pública del expediente respectivo y de los contratos celebrados, así como el padrón de proveedores y contratistas, a saber:</w:t>
      </w:r>
    </w:p>
    <w:p w:rsidR="00CF1A8D" w:rsidRPr="006073C9" w:rsidRDefault="00CF1A8D" w:rsidP="00CF1A8D">
      <w:pPr>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w:t>
      </w:r>
      <w:r w:rsidRPr="006073C9">
        <w:rPr>
          <w:rFonts w:ascii="Palatino Linotype" w:eastAsia="Palatino Linotype" w:hAnsi="Palatino Linotype" w:cs="Palatino Linotype"/>
          <w:b/>
          <w:i/>
          <w:sz w:val="22"/>
          <w:szCs w:val="22"/>
        </w:rPr>
        <w:t>Artículo 92</w:t>
      </w:r>
      <w:r w:rsidRPr="006073C9">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XXIX.</w:t>
      </w:r>
      <w:r w:rsidRPr="006073C9">
        <w:rPr>
          <w:rFonts w:ascii="Palatino Linotype" w:eastAsia="Palatino Linotype" w:hAnsi="Palatino Linotype" w:cs="Palatino Linotype"/>
          <w:i/>
          <w:sz w:val="22"/>
          <w:szCs w:val="22"/>
        </w:rPr>
        <w:t xml:space="preserve"> La </w:t>
      </w:r>
      <w:r w:rsidRPr="006073C9">
        <w:rPr>
          <w:rFonts w:ascii="Palatino Linotype" w:eastAsia="Palatino Linotype" w:hAnsi="Palatino Linotype" w:cs="Palatino Linotype"/>
          <w:b/>
          <w:i/>
          <w:sz w:val="22"/>
          <w:szCs w:val="22"/>
        </w:rPr>
        <w:t xml:space="preserve">información sobre los procesos y resultados </w:t>
      </w:r>
      <w:r w:rsidRPr="006073C9">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6073C9">
        <w:rPr>
          <w:rFonts w:ascii="Palatino Linotype" w:eastAsia="Palatino Linotype" w:hAnsi="Palatino Linotype" w:cs="Palatino Linotype"/>
          <w:i/>
          <w:sz w:val="22"/>
          <w:szCs w:val="22"/>
          <w:u w:val="single"/>
        </w:rPr>
        <w:t xml:space="preserve">, </w:t>
      </w:r>
      <w:r w:rsidRPr="006073C9">
        <w:rPr>
          <w:rFonts w:ascii="Palatino Linotype" w:eastAsia="Palatino Linotype" w:hAnsi="Palatino Linotype" w:cs="Palatino Linotype"/>
          <w:b/>
          <w:i/>
          <w:sz w:val="22"/>
          <w:szCs w:val="22"/>
        </w:rPr>
        <w:t>incluyendo la versión pública</w:t>
      </w:r>
      <w:r w:rsidRPr="006073C9">
        <w:rPr>
          <w:rFonts w:ascii="Palatino Linotype" w:eastAsia="Palatino Linotype" w:hAnsi="Palatino Linotype" w:cs="Palatino Linotype"/>
          <w:i/>
          <w:sz w:val="22"/>
          <w:szCs w:val="22"/>
        </w:rPr>
        <w:t xml:space="preserve"> del </w:t>
      </w:r>
      <w:r w:rsidRPr="006073C9">
        <w:rPr>
          <w:rFonts w:ascii="Palatino Linotype" w:eastAsia="Palatino Linotype" w:hAnsi="Palatino Linotype" w:cs="Palatino Linotype"/>
          <w:b/>
          <w:i/>
          <w:sz w:val="22"/>
          <w:szCs w:val="22"/>
        </w:rPr>
        <w:t>expediente respectivo</w:t>
      </w:r>
      <w:r w:rsidRPr="006073C9">
        <w:rPr>
          <w:rFonts w:ascii="Palatino Linotype" w:eastAsia="Palatino Linotype" w:hAnsi="Palatino Linotype" w:cs="Palatino Linotype"/>
          <w:i/>
          <w:sz w:val="22"/>
          <w:szCs w:val="22"/>
        </w:rPr>
        <w:t xml:space="preserve"> y </w:t>
      </w:r>
      <w:r w:rsidRPr="006073C9">
        <w:rPr>
          <w:rFonts w:ascii="Palatino Linotype" w:eastAsia="Palatino Linotype" w:hAnsi="Palatino Linotype" w:cs="Palatino Linotype"/>
          <w:b/>
          <w:i/>
          <w:sz w:val="22"/>
          <w:szCs w:val="22"/>
        </w:rPr>
        <w:t>de los contratos celebrados</w:t>
      </w:r>
      <w:r w:rsidRPr="006073C9">
        <w:rPr>
          <w:rFonts w:ascii="Palatino Linotype" w:eastAsia="Palatino Linotype" w:hAnsi="Palatino Linotype" w:cs="Palatino Linotype"/>
          <w:i/>
          <w:sz w:val="22"/>
          <w:szCs w:val="22"/>
        </w:rPr>
        <w:t>, que deberán contener, por los menos, lo siguiente:</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a) De licitaciones públicas o procedimientos de invitación restringida:</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1)</w:t>
      </w:r>
      <w:r w:rsidRPr="006073C9">
        <w:rPr>
          <w:rFonts w:ascii="Palatino Linotype" w:eastAsia="Palatino Linotype" w:hAnsi="Palatino Linotype" w:cs="Palatino Linotype"/>
          <w:i/>
          <w:sz w:val="22"/>
          <w:szCs w:val="22"/>
        </w:rPr>
        <w:t xml:space="preserve"> La convocatoria o invitación emitida, así como los fundamentos legales aplicados para llevarla a cabo;</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2)</w:t>
      </w:r>
      <w:r w:rsidRPr="006073C9">
        <w:rPr>
          <w:rFonts w:ascii="Palatino Linotype" w:eastAsia="Palatino Linotype" w:hAnsi="Palatino Linotype" w:cs="Palatino Linotype"/>
          <w:i/>
          <w:sz w:val="22"/>
          <w:szCs w:val="22"/>
        </w:rPr>
        <w:t xml:space="preserve"> Los nombres de los participantes o invitados;</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3)</w:t>
      </w:r>
      <w:r w:rsidRPr="006073C9">
        <w:rPr>
          <w:rFonts w:ascii="Palatino Linotype" w:eastAsia="Palatino Linotype" w:hAnsi="Palatino Linotype" w:cs="Palatino Linotype"/>
          <w:i/>
          <w:sz w:val="22"/>
          <w:szCs w:val="22"/>
        </w:rPr>
        <w:t xml:space="preserve"> </w:t>
      </w:r>
      <w:r w:rsidRPr="006073C9">
        <w:rPr>
          <w:rFonts w:ascii="Palatino Linotype" w:eastAsia="Palatino Linotype" w:hAnsi="Palatino Linotype" w:cs="Palatino Linotype"/>
          <w:b/>
          <w:i/>
          <w:sz w:val="22"/>
          <w:szCs w:val="22"/>
        </w:rPr>
        <w:t>El nombre del ganador y las razones que lo justifican;</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4)</w:t>
      </w:r>
      <w:r w:rsidRPr="006073C9">
        <w:rPr>
          <w:rFonts w:ascii="Palatino Linotype" w:eastAsia="Palatino Linotype" w:hAnsi="Palatino Linotype" w:cs="Palatino Linotype"/>
          <w:i/>
          <w:sz w:val="22"/>
          <w:szCs w:val="22"/>
        </w:rPr>
        <w:t xml:space="preserve"> El área solicitante y la responsable de su ejecución;</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5)</w:t>
      </w:r>
      <w:r w:rsidRPr="006073C9">
        <w:rPr>
          <w:rFonts w:ascii="Palatino Linotype" w:eastAsia="Palatino Linotype" w:hAnsi="Palatino Linotype" w:cs="Palatino Linotype"/>
          <w:i/>
          <w:sz w:val="22"/>
          <w:szCs w:val="22"/>
        </w:rPr>
        <w:t xml:space="preserve"> Las convocatorias e invitaciones emitidas; </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6)</w:t>
      </w:r>
      <w:r w:rsidRPr="006073C9">
        <w:rPr>
          <w:rFonts w:ascii="Palatino Linotype" w:eastAsia="Palatino Linotype" w:hAnsi="Palatino Linotype" w:cs="Palatino Linotype"/>
          <w:i/>
          <w:sz w:val="22"/>
          <w:szCs w:val="22"/>
        </w:rPr>
        <w:t xml:space="preserve"> Los dictámenes y fallo de adjudicación;</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7) El contrato y, en su caso, sus anexos; </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8)</w:t>
      </w:r>
      <w:r w:rsidRPr="006073C9">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9)</w:t>
      </w:r>
      <w:r w:rsidRPr="006073C9">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10)</w:t>
      </w:r>
      <w:r w:rsidRPr="006073C9">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11)</w:t>
      </w:r>
      <w:r w:rsidRPr="006073C9">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12)</w:t>
      </w:r>
      <w:r w:rsidRPr="006073C9">
        <w:rPr>
          <w:rFonts w:ascii="Palatino Linotype" w:eastAsia="Palatino Linotype" w:hAnsi="Palatino Linotype" w:cs="Palatino Linotype"/>
          <w:i/>
          <w:sz w:val="22"/>
          <w:szCs w:val="22"/>
        </w:rPr>
        <w:t xml:space="preserve"> Los informes de avance físico y financiero sobre las obras o servicios contratados; </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lastRenderedPageBreak/>
        <w:t>13)</w:t>
      </w:r>
      <w:r w:rsidRPr="006073C9">
        <w:rPr>
          <w:rFonts w:ascii="Palatino Linotype" w:eastAsia="Palatino Linotype" w:hAnsi="Palatino Linotype" w:cs="Palatino Linotype"/>
          <w:i/>
          <w:sz w:val="22"/>
          <w:szCs w:val="22"/>
        </w:rPr>
        <w:t xml:space="preserve"> El convenio de terminación; </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14)</w:t>
      </w:r>
      <w:r w:rsidRPr="006073C9">
        <w:rPr>
          <w:rFonts w:ascii="Palatino Linotype" w:eastAsia="Palatino Linotype" w:hAnsi="Palatino Linotype" w:cs="Palatino Linotype"/>
          <w:i/>
          <w:sz w:val="22"/>
          <w:szCs w:val="22"/>
        </w:rPr>
        <w:t xml:space="preserve"> El finiquito.</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b) De las adjudicaciones directas: </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1)</w:t>
      </w:r>
      <w:r w:rsidRPr="006073C9">
        <w:rPr>
          <w:rFonts w:ascii="Palatino Linotype" w:eastAsia="Palatino Linotype" w:hAnsi="Palatino Linotype" w:cs="Palatino Linotype"/>
          <w:i/>
          <w:sz w:val="22"/>
          <w:szCs w:val="22"/>
        </w:rPr>
        <w:t xml:space="preserve"> La propuesta enviada por el participante; </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2)</w:t>
      </w:r>
      <w:r w:rsidRPr="006073C9">
        <w:rPr>
          <w:rFonts w:ascii="Palatino Linotype" w:eastAsia="Palatino Linotype" w:hAnsi="Palatino Linotype" w:cs="Palatino Linotype"/>
          <w:i/>
          <w:sz w:val="22"/>
          <w:szCs w:val="22"/>
        </w:rPr>
        <w:t xml:space="preserve"> Los motivos y fundamentos legales aplicados para llevarla a cabo;</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3)</w:t>
      </w:r>
      <w:r w:rsidRPr="006073C9">
        <w:rPr>
          <w:rFonts w:ascii="Palatino Linotype" w:eastAsia="Palatino Linotype" w:hAnsi="Palatino Linotype" w:cs="Palatino Linotype"/>
          <w:i/>
          <w:sz w:val="22"/>
          <w:szCs w:val="22"/>
        </w:rPr>
        <w:t xml:space="preserve"> La autorización del ejercicio de la opción; </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4) </w:t>
      </w:r>
      <w:r w:rsidRPr="006073C9">
        <w:rPr>
          <w:rFonts w:ascii="Palatino Linotype" w:eastAsia="Palatino Linotype" w:hAnsi="Palatino Linotype" w:cs="Palatino Linotype"/>
          <w:i/>
          <w:sz w:val="22"/>
          <w:szCs w:val="22"/>
        </w:rPr>
        <w:t>En su caso, las cotizaciones consideradas, especificando los nombres de los proveedores y sus montos;</w:t>
      </w:r>
      <w:r w:rsidRPr="006073C9">
        <w:rPr>
          <w:rFonts w:ascii="Palatino Linotype" w:eastAsia="Palatino Linotype" w:hAnsi="Palatino Linotype" w:cs="Palatino Linotype"/>
          <w:b/>
          <w:i/>
          <w:sz w:val="22"/>
          <w:szCs w:val="22"/>
        </w:rPr>
        <w:t xml:space="preserve"> </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5)</w:t>
      </w:r>
      <w:r w:rsidRPr="006073C9">
        <w:rPr>
          <w:rFonts w:ascii="Palatino Linotype" w:eastAsia="Palatino Linotype" w:hAnsi="Palatino Linotype" w:cs="Palatino Linotype"/>
          <w:i/>
          <w:sz w:val="22"/>
          <w:szCs w:val="22"/>
        </w:rPr>
        <w:t xml:space="preserve"> </w:t>
      </w:r>
      <w:r w:rsidRPr="006073C9">
        <w:rPr>
          <w:rFonts w:ascii="Palatino Linotype" w:eastAsia="Palatino Linotype" w:hAnsi="Palatino Linotype" w:cs="Palatino Linotype"/>
          <w:b/>
          <w:i/>
          <w:sz w:val="22"/>
          <w:szCs w:val="22"/>
        </w:rPr>
        <w:t xml:space="preserve">El nombre de la persona física o jurídica colectiva adjudicada; </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6)</w:t>
      </w:r>
      <w:r w:rsidRPr="006073C9">
        <w:rPr>
          <w:rFonts w:ascii="Palatino Linotype" w:eastAsia="Palatino Linotype" w:hAnsi="Palatino Linotype" w:cs="Palatino Linotype"/>
          <w:i/>
          <w:sz w:val="22"/>
          <w:szCs w:val="22"/>
        </w:rPr>
        <w:t xml:space="preserve"> La unidad administrativa solicitante y la responsable de su ejecución; </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7) El número, fecha, el monto del contrato</w:t>
      </w:r>
      <w:r w:rsidRPr="006073C9">
        <w:rPr>
          <w:rFonts w:ascii="Palatino Linotype" w:eastAsia="Palatino Linotype" w:hAnsi="Palatino Linotype" w:cs="Palatino Linotype"/>
          <w:i/>
          <w:sz w:val="22"/>
          <w:szCs w:val="22"/>
        </w:rPr>
        <w:t xml:space="preserve"> y el plazo de entrega o de ejecución de los servicios u obra; </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8)</w:t>
      </w:r>
      <w:r w:rsidRPr="006073C9">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9)</w:t>
      </w:r>
      <w:r w:rsidRPr="006073C9">
        <w:rPr>
          <w:rFonts w:ascii="Palatino Linotype" w:eastAsia="Palatino Linotype" w:hAnsi="Palatino Linotype" w:cs="Palatino Linotype"/>
          <w:i/>
          <w:sz w:val="22"/>
          <w:szCs w:val="22"/>
        </w:rPr>
        <w:t xml:space="preserve"> Los informes de avance sobre las obras o servicios contratados; </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10)</w:t>
      </w:r>
      <w:r w:rsidRPr="006073C9">
        <w:rPr>
          <w:rFonts w:ascii="Palatino Linotype" w:eastAsia="Palatino Linotype" w:hAnsi="Palatino Linotype" w:cs="Palatino Linotype"/>
          <w:i/>
          <w:sz w:val="22"/>
          <w:szCs w:val="22"/>
        </w:rPr>
        <w:t xml:space="preserve"> El convenio de terminación; y </w:t>
      </w:r>
    </w:p>
    <w:p w:rsidR="00CF1A8D" w:rsidRPr="006073C9" w:rsidRDefault="00CF1A8D" w:rsidP="00CF1A8D">
      <w:pPr>
        <w:tabs>
          <w:tab w:val="left" w:pos="426"/>
        </w:tabs>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11)</w:t>
      </w:r>
      <w:r w:rsidRPr="006073C9">
        <w:rPr>
          <w:rFonts w:ascii="Palatino Linotype" w:eastAsia="Palatino Linotype" w:hAnsi="Palatino Linotype" w:cs="Palatino Linotype"/>
          <w:i/>
          <w:sz w:val="22"/>
          <w:szCs w:val="22"/>
        </w:rPr>
        <w:t xml:space="preserve"> El finiquito;” (Sic) (Énfasis añadido)</w:t>
      </w:r>
    </w:p>
    <w:p w:rsidR="00CF1A8D" w:rsidRPr="006073C9" w:rsidRDefault="00CF1A8D" w:rsidP="00CF1A8D">
      <w:pPr>
        <w:spacing w:before="240" w:after="240" w:line="360" w:lineRule="auto"/>
        <w:ind w:right="51"/>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Por ende, de acuerdo a los </w:t>
      </w:r>
      <w:r w:rsidRPr="006073C9">
        <w:rPr>
          <w:rFonts w:ascii="Palatino Linotype" w:eastAsia="Palatino Linotype" w:hAnsi="Palatino Linotype" w:cs="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6073C9">
        <w:rPr>
          <w:rFonts w:ascii="Palatino Linotype" w:eastAsia="Palatino Linotype" w:hAnsi="Palatino Linotype" w:cs="Palatino Linotype"/>
        </w:rPr>
        <w:t xml:space="preserve">, que deben de difundir los sujetos obligados en los portales de Internet y en la Plataforma Nacional de Transparencia, para el cumplimiento de la obligación de transparencia señalada en el artículo 70, fracciones XXVIII y XXXII de la Ley General de Transparencia y Acceso a la Información Pública, los Sujetos Obligados deben publicar información sobre los actos, contratos y convenios celebrados, misma que </w:t>
      </w:r>
      <w:r w:rsidRPr="006073C9">
        <w:rPr>
          <w:rFonts w:ascii="Palatino Linotype" w:eastAsia="Palatino Linotype" w:hAnsi="Palatino Linotype" w:cs="Palatino Linotype"/>
          <w:b/>
        </w:rPr>
        <w:t xml:space="preserve">debe presentarse en una base de datos en la que cada registro se hará por tipo de procedimiento, ya sea licitación pública, invitación </w:t>
      </w:r>
      <w:r w:rsidRPr="006073C9">
        <w:rPr>
          <w:rFonts w:ascii="Palatino Linotype" w:eastAsia="Palatino Linotype" w:hAnsi="Palatino Linotype" w:cs="Palatino Linotype"/>
          <w:b/>
        </w:rPr>
        <w:lastRenderedPageBreak/>
        <w:t>restringida o adjudicación directa,</w:t>
      </w:r>
      <w:r w:rsidRPr="006073C9">
        <w:rPr>
          <w:rFonts w:ascii="Palatino Linotype" w:eastAsia="Palatino Linotype" w:hAnsi="Palatino Linotype" w:cs="Palatino Linotype"/>
        </w:rPr>
        <w:t xml:space="preserve"> especificando para cada tipo de procedimiento 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w:t>
      </w:r>
    </w:p>
    <w:p w:rsidR="00CF1A8D" w:rsidRPr="006073C9" w:rsidRDefault="00CF1A8D" w:rsidP="00CF1A8D">
      <w:pPr>
        <w:pBdr>
          <w:top w:val="nil"/>
          <w:left w:val="nil"/>
          <w:bottom w:val="nil"/>
          <w:right w:val="nil"/>
          <w:between w:val="nil"/>
        </w:pBdr>
        <w:spacing w:before="240" w:after="240" w:line="360" w:lineRule="auto"/>
        <w:jc w:val="both"/>
      </w:pPr>
      <w:r w:rsidRPr="006073C9">
        <w:rPr>
          <w:rFonts w:ascii="Palatino Linotype" w:eastAsia="Palatino Linotype" w:hAnsi="Palatino Linotype" w:cs="Palatino Linotype"/>
        </w:rPr>
        <w:t>Asimismo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rsidR="00CF1A8D" w:rsidRPr="006073C9" w:rsidRDefault="00CF1A8D" w:rsidP="00CF1A8D">
      <w:pPr>
        <w:pBdr>
          <w:top w:val="nil"/>
          <w:left w:val="nil"/>
          <w:bottom w:val="nil"/>
          <w:right w:val="nil"/>
          <w:between w:val="nil"/>
        </w:pBdr>
        <w:spacing w:before="120" w:after="120" w:line="276" w:lineRule="auto"/>
        <w:ind w:left="860" w:right="860"/>
        <w:jc w:val="both"/>
      </w:pPr>
      <w:r w:rsidRPr="006073C9">
        <w:rPr>
          <w:rFonts w:ascii="Palatino Linotype" w:eastAsia="Palatino Linotype" w:hAnsi="Palatino Linotype" w:cs="Palatino Linotype"/>
          <w:i/>
          <w:sz w:val="22"/>
          <w:szCs w:val="22"/>
        </w:rPr>
        <w:t>“</w:t>
      </w:r>
      <w:r w:rsidRPr="006073C9">
        <w:rPr>
          <w:rFonts w:ascii="Palatino Linotype" w:eastAsia="Palatino Linotype" w:hAnsi="Palatino Linotype" w:cs="Palatino Linotype"/>
          <w:b/>
          <w:i/>
          <w:sz w:val="22"/>
          <w:szCs w:val="22"/>
        </w:rPr>
        <w:t>Artículo 342.-</w:t>
      </w:r>
      <w:r w:rsidRPr="006073C9">
        <w:rPr>
          <w:rFonts w:ascii="Palatino Linotype" w:eastAsia="Palatino Linotype" w:hAnsi="Palatino Linotype" w:cs="Palatino Linotype"/>
          <w:i/>
          <w:sz w:val="22"/>
          <w:szCs w:val="22"/>
        </w:rPr>
        <w:t xml:space="preserve"> -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CF1A8D" w:rsidRPr="006073C9" w:rsidRDefault="00CF1A8D" w:rsidP="00CF1A8D">
      <w:pPr>
        <w:pBdr>
          <w:top w:val="nil"/>
          <w:left w:val="nil"/>
          <w:bottom w:val="nil"/>
          <w:right w:val="nil"/>
          <w:between w:val="nil"/>
        </w:pBdr>
        <w:spacing w:before="120" w:after="120" w:line="276" w:lineRule="auto"/>
        <w:ind w:left="860" w:right="860"/>
        <w:jc w:val="both"/>
      </w:pPr>
      <w:r w:rsidRPr="006073C9">
        <w:rPr>
          <w:rFonts w:ascii="Palatino Linotype" w:eastAsia="Palatino Linotype" w:hAnsi="Palatino Linotype" w:cs="Palatino Linotype"/>
          <w:i/>
          <w:sz w:val="22"/>
          <w:szCs w:val="22"/>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rsidR="00CF1A8D" w:rsidRPr="006073C9" w:rsidRDefault="00CF1A8D" w:rsidP="00CF1A8D">
      <w:pPr>
        <w:pBdr>
          <w:top w:val="nil"/>
          <w:left w:val="nil"/>
          <w:bottom w:val="nil"/>
          <w:right w:val="nil"/>
          <w:between w:val="nil"/>
        </w:pBdr>
        <w:spacing w:before="120" w:after="120" w:line="276" w:lineRule="auto"/>
        <w:ind w:left="860" w:right="860"/>
        <w:jc w:val="both"/>
      </w:pPr>
      <w:r w:rsidRPr="006073C9">
        <w:rPr>
          <w:rFonts w:ascii="Palatino Linotype" w:eastAsia="Palatino Linotype" w:hAnsi="Palatino Linotype" w:cs="Palatino Linotype"/>
          <w:b/>
          <w:i/>
          <w:sz w:val="22"/>
          <w:szCs w:val="22"/>
        </w:rPr>
        <w:t>Artículo 343.-</w:t>
      </w:r>
      <w:r w:rsidRPr="006073C9">
        <w:rPr>
          <w:rFonts w:ascii="Palatino Linotype" w:eastAsia="Palatino Linotype" w:hAnsi="Palatino Linotype" w:cs="Palatino Linotype"/>
          <w:i/>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CF1A8D" w:rsidRPr="006073C9" w:rsidRDefault="00CF1A8D" w:rsidP="00CF1A8D">
      <w:pPr>
        <w:pBdr>
          <w:top w:val="nil"/>
          <w:left w:val="nil"/>
          <w:bottom w:val="nil"/>
          <w:right w:val="nil"/>
          <w:between w:val="nil"/>
        </w:pBdr>
        <w:spacing w:before="120" w:after="120" w:line="276" w:lineRule="auto"/>
        <w:ind w:left="860" w:right="860"/>
        <w:jc w:val="both"/>
      </w:pPr>
      <w:r w:rsidRPr="006073C9">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rsidR="00CF1A8D" w:rsidRPr="006073C9" w:rsidRDefault="00CF1A8D" w:rsidP="00CF1A8D">
      <w:pPr>
        <w:pBdr>
          <w:top w:val="nil"/>
          <w:left w:val="nil"/>
          <w:bottom w:val="nil"/>
          <w:right w:val="nil"/>
          <w:between w:val="nil"/>
        </w:pBdr>
        <w:spacing w:before="120" w:after="120" w:line="276" w:lineRule="auto"/>
        <w:ind w:left="860" w:right="860"/>
        <w:jc w:val="both"/>
      </w:pPr>
      <w:r w:rsidRPr="006073C9">
        <w:rPr>
          <w:rFonts w:ascii="Palatino Linotype" w:eastAsia="Palatino Linotype" w:hAnsi="Palatino Linotype" w:cs="Palatino Linotype"/>
          <w:b/>
          <w:i/>
          <w:sz w:val="22"/>
          <w:szCs w:val="22"/>
        </w:rPr>
        <w:lastRenderedPageBreak/>
        <w:t xml:space="preserve">Artículo 344.- Los Entes Públicos, a través de cualquiera de sus unidades administrativas, de acuerdo con su naturaleza jurídica y según corresponda, </w:t>
      </w:r>
      <w:r w:rsidRPr="006073C9">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6073C9">
        <w:rPr>
          <w:rFonts w:ascii="Palatino Linotype" w:eastAsia="Palatino Linotype" w:hAnsi="Palatino Linotype" w:cs="Palatino Linotype"/>
          <w:b/>
          <w:i/>
          <w:sz w:val="22"/>
          <w:szCs w:val="22"/>
        </w:rPr>
        <w:t>.</w:t>
      </w:r>
    </w:p>
    <w:p w:rsidR="00CF1A8D" w:rsidRPr="006073C9" w:rsidRDefault="00CF1A8D" w:rsidP="00CF1A8D">
      <w:pPr>
        <w:spacing w:line="276" w:lineRule="auto"/>
      </w:pPr>
    </w:p>
    <w:p w:rsidR="00CF1A8D" w:rsidRPr="006073C9" w:rsidRDefault="00CF1A8D" w:rsidP="00CF1A8D">
      <w:pPr>
        <w:pBdr>
          <w:top w:val="nil"/>
          <w:left w:val="nil"/>
          <w:bottom w:val="nil"/>
          <w:right w:val="nil"/>
          <w:between w:val="nil"/>
        </w:pBdr>
        <w:spacing w:before="120" w:after="120" w:line="276" w:lineRule="auto"/>
        <w:ind w:left="860" w:right="860"/>
        <w:jc w:val="both"/>
      </w:pPr>
      <w:r w:rsidRPr="006073C9">
        <w:rPr>
          <w:rFonts w:ascii="Palatino Linotype" w:eastAsia="Palatino Linotype" w:hAnsi="Palatino Linotype" w:cs="Palatino Linotype"/>
          <w:b/>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6073C9">
        <w:rPr>
          <w:rFonts w:ascii="Palatino Linotype" w:eastAsia="Palatino Linotype" w:hAnsi="Palatino Linotype" w:cs="Palatino Linotype"/>
          <w:i/>
          <w:sz w:val="22"/>
          <w:szCs w:val="22"/>
        </w:rPr>
        <w:t>según corresponda, así como de los órganos internos de control, por un término de cinco años, contados a partir del ejercicio presupuestal siguiente al que corresponda,</w:t>
      </w:r>
      <w:r w:rsidRPr="006073C9">
        <w:rPr>
          <w:rFonts w:ascii="Palatino Linotype" w:eastAsia="Palatino Linotype" w:hAnsi="Palatino Linotype" w:cs="Palatino Linotype"/>
          <w:b/>
          <w:i/>
          <w:sz w:val="22"/>
          <w:szCs w:val="22"/>
        </w:rPr>
        <w:t xml:space="preserve"> en el caso de los Municipios, dicha obligación corresponderá a la Tesorería.</w:t>
      </w:r>
    </w:p>
    <w:p w:rsidR="00CF1A8D" w:rsidRPr="006073C9" w:rsidRDefault="00CF1A8D" w:rsidP="00CF1A8D">
      <w:pPr>
        <w:spacing w:line="276" w:lineRule="auto"/>
      </w:pPr>
    </w:p>
    <w:p w:rsidR="00CF1A8D" w:rsidRPr="006073C9" w:rsidRDefault="00CF1A8D" w:rsidP="00CF1A8D">
      <w:pPr>
        <w:pBdr>
          <w:top w:val="nil"/>
          <w:left w:val="nil"/>
          <w:bottom w:val="nil"/>
          <w:right w:val="nil"/>
          <w:between w:val="nil"/>
        </w:pBdr>
        <w:spacing w:before="120" w:after="120" w:line="276" w:lineRule="auto"/>
        <w:ind w:left="860" w:right="860"/>
        <w:jc w:val="both"/>
      </w:pPr>
      <w:r w:rsidRPr="006073C9">
        <w:rPr>
          <w:rFonts w:ascii="Palatino Linotype" w:eastAsia="Palatino Linotype" w:hAnsi="Palatino Linotype" w:cs="Palatino Linotype"/>
          <w:i/>
          <w:sz w:val="22"/>
          <w:szCs w:val="22"/>
        </w:rPr>
        <w:t>Tratándose de documentos de carácter histórico, se estará a lo dispuesto por la legislación de la materia.</w:t>
      </w:r>
    </w:p>
    <w:p w:rsidR="00CF1A8D" w:rsidRPr="006073C9" w:rsidRDefault="00CF1A8D" w:rsidP="00CF1A8D">
      <w:pPr>
        <w:pBdr>
          <w:top w:val="nil"/>
          <w:left w:val="nil"/>
          <w:bottom w:val="nil"/>
          <w:right w:val="nil"/>
          <w:between w:val="nil"/>
        </w:pBdr>
        <w:spacing w:before="120" w:after="120" w:line="276" w:lineRule="auto"/>
        <w:ind w:left="860" w:right="860"/>
        <w:jc w:val="both"/>
      </w:pPr>
      <w:r w:rsidRPr="006073C9">
        <w:rPr>
          <w:rFonts w:ascii="Palatino Linotype" w:eastAsia="Palatino Linotype" w:hAnsi="Palatino Linotype" w:cs="Palatino Linotype"/>
          <w:i/>
          <w:sz w:val="22"/>
          <w:szCs w:val="22"/>
        </w:rPr>
        <w:t>…</w:t>
      </w:r>
    </w:p>
    <w:p w:rsidR="00CF1A8D" w:rsidRPr="006073C9" w:rsidRDefault="00CF1A8D" w:rsidP="00CF1A8D">
      <w:pPr>
        <w:pBdr>
          <w:top w:val="nil"/>
          <w:left w:val="nil"/>
          <w:bottom w:val="nil"/>
          <w:right w:val="nil"/>
          <w:between w:val="nil"/>
        </w:pBdr>
        <w:spacing w:before="120" w:after="120" w:line="276" w:lineRule="auto"/>
        <w:ind w:left="860" w:right="860"/>
        <w:jc w:val="both"/>
      </w:pPr>
      <w:r w:rsidRPr="006073C9">
        <w:rPr>
          <w:rFonts w:ascii="Palatino Linotype" w:eastAsia="Palatino Linotype" w:hAnsi="Palatino Linotype" w:cs="Palatino Linotype"/>
          <w:b/>
          <w:i/>
          <w:sz w:val="22"/>
          <w:szCs w:val="22"/>
        </w:rPr>
        <w:t>Artículo 345.-</w:t>
      </w:r>
      <w:r w:rsidRPr="006073C9">
        <w:rPr>
          <w:rFonts w:ascii="Palatino Linotype" w:eastAsia="Palatino Linotype" w:hAnsi="Palatino Linotype" w:cs="Palatino Linotype"/>
          <w:i/>
          <w:sz w:val="22"/>
          <w:szCs w:val="22"/>
        </w:rPr>
        <w:t xml:space="preserve"> </w:t>
      </w:r>
      <w:r w:rsidRPr="006073C9">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RPr="006073C9">
        <w:rPr>
          <w:rFonts w:ascii="Palatino Linotype" w:eastAsia="Palatino Linotype" w:hAnsi="Palatino Linotype" w:cs="Palatino Linotype"/>
          <w:i/>
          <w:sz w:val="22"/>
          <w:szCs w:val="22"/>
        </w:rPr>
        <w:t>registro contable.</w:t>
      </w:r>
    </w:p>
    <w:p w:rsidR="00CF1A8D" w:rsidRPr="006073C9" w:rsidRDefault="00CF1A8D" w:rsidP="00CF1A8D">
      <w:pPr>
        <w:pBdr>
          <w:top w:val="nil"/>
          <w:left w:val="nil"/>
          <w:bottom w:val="nil"/>
          <w:right w:val="nil"/>
          <w:between w:val="nil"/>
        </w:pBdr>
        <w:spacing w:before="120" w:after="120" w:line="276" w:lineRule="auto"/>
        <w:ind w:left="860" w:right="860"/>
        <w:jc w:val="both"/>
      </w:pPr>
      <w:r w:rsidRPr="006073C9">
        <w:rPr>
          <w:rFonts w:ascii="Palatino Linotype" w:eastAsia="Palatino Linotype" w:hAnsi="Palatino Linotype" w:cs="Palatino Linotype"/>
          <w:i/>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rsidR="00CF1A8D" w:rsidRPr="006073C9" w:rsidRDefault="00CF1A8D" w:rsidP="00CF1A8D">
      <w:pPr>
        <w:pBdr>
          <w:top w:val="nil"/>
          <w:left w:val="nil"/>
          <w:bottom w:val="nil"/>
          <w:right w:val="nil"/>
          <w:between w:val="nil"/>
        </w:pBdr>
        <w:spacing w:before="120" w:after="120" w:line="276" w:lineRule="auto"/>
        <w:ind w:left="860" w:right="860"/>
        <w:jc w:val="both"/>
      </w:pPr>
      <w:r w:rsidRPr="006073C9">
        <w:rPr>
          <w:rFonts w:ascii="Palatino Linotype" w:eastAsia="Palatino Linotype" w:hAnsi="Palatino Linotype" w:cs="Palatino Linotype"/>
          <w:i/>
          <w:sz w:val="22"/>
          <w:szCs w:val="22"/>
        </w:rPr>
        <w:lastRenderedPageBreak/>
        <w:t>El plazo señalado en este artículo empezará a contar a partir de la publicación en el Periódico Oficial, del decreto correspondiente</w:t>
      </w:r>
      <w:r w:rsidRPr="006073C9">
        <w:rPr>
          <w:rFonts w:ascii="Palatino Linotype" w:eastAsia="Palatino Linotype" w:hAnsi="Palatino Linotype" w:cs="Palatino Linotype"/>
          <w:b/>
          <w:i/>
          <w:sz w:val="22"/>
          <w:szCs w:val="22"/>
        </w:rPr>
        <w:t xml:space="preserve"> </w:t>
      </w:r>
      <w:r w:rsidRPr="006073C9">
        <w:rPr>
          <w:rFonts w:ascii="Palatino Linotype" w:eastAsia="Palatino Linotype" w:hAnsi="Palatino Linotype" w:cs="Palatino Linotype"/>
          <w:i/>
          <w:sz w:val="22"/>
          <w:szCs w:val="22"/>
        </w:rPr>
        <w:t>“(Sic)</w:t>
      </w:r>
    </w:p>
    <w:p w:rsidR="00CF1A8D" w:rsidRPr="006073C9" w:rsidRDefault="00CF1A8D" w:rsidP="00CF1A8D">
      <w:pPr>
        <w:pBdr>
          <w:top w:val="nil"/>
          <w:left w:val="nil"/>
          <w:bottom w:val="nil"/>
          <w:right w:val="nil"/>
          <w:between w:val="nil"/>
        </w:pBdr>
        <w:spacing w:before="120" w:after="120"/>
        <w:ind w:left="860" w:right="860"/>
        <w:jc w:val="both"/>
      </w:pPr>
      <w:r w:rsidRPr="006073C9">
        <w:rPr>
          <w:rFonts w:ascii="Palatino Linotype" w:eastAsia="Palatino Linotype" w:hAnsi="Palatino Linotype" w:cs="Palatino Linotype"/>
          <w:i/>
          <w:sz w:val="22"/>
          <w:szCs w:val="22"/>
        </w:rPr>
        <w:t>(Énfasis añadido)</w:t>
      </w:r>
    </w:p>
    <w:p w:rsidR="00CF1A8D" w:rsidRPr="006073C9" w:rsidRDefault="00CF1A8D" w:rsidP="00CF1A8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CF1A8D" w:rsidRPr="006073C9" w:rsidRDefault="00CF1A8D" w:rsidP="00CF1A8D">
      <w:pPr>
        <w:spacing w:before="240" w:after="240" w:line="360" w:lineRule="auto"/>
        <w:jc w:val="both"/>
        <w:rPr>
          <w:rFonts w:ascii="Palatino Linotype" w:hAnsi="Palatino Linotype" w:cs="Arial"/>
        </w:rPr>
      </w:pPr>
      <w:r w:rsidRPr="006073C9">
        <w:rPr>
          <w:rFonts w:ascii="Palatino Linotype" w:hAnsi="Palatino Linotype" w:cs="Arial"/>
          <w:lang w:eastAsia="es-ES"/>
        </w:rPr>
        <w:t>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w:t>
      </w:r>
      <w:r w:rsidRPr="006073C9">
        <w:rPr>
          <w:rFonts w:ascii="Palatino Linotype" w:hAnsi="Palatino Linotype" w:cs="Arial"/>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CF1A8D" w:rsidRPr="006073C9" w:rsidRDefault="00CF1A8D" w:rsidP="00CF1A8D">
      <w:pPr>
        <w:ind w:left="851" w:right="851"/>
        <w:jc w:val="both"/>
        <w:rPr>
          <w:rFonts w:ascii="Palatino Linotype" w:hAnsi="Palatino Linotype" w:cs="Arial"/>
          <w:b/>
          <w:i/>
          <w:sz w:val="22"/>
          <w:szCs w:val="22"/>
        </w:rPr>
      </w:pPr>
      <w:r w:rsidRPr="006073C9">
        <w:rPr>
          <w:rFonts w:ascii="Palatino Linotype" w:hAnsi="Palatino Linotype" w:cs="Arial"/>
          <w:b/>
          <w:i/>
          <w:sz w:val="22"/>
          <w:szCs w:val="22"/>
        </w:rPr>
        <w:t xml:space="preserve">“REGISTRO CONTABLE </w:t>
      </w:r>
    </w:p>
    <w:p w:rsidR="00CF1A8D" w:rsidRPr="006073C9" w:rsidRDefault="00CF1A8D" w:rsidP="00CF1A8D">
      <w:pPr>
        <w:ind w:left="851" w:right="851"/>
        <w:jc w:val="both"/>
        <w:rPr>
          <w:rFonts w:ascii="Palatino Linotype" w:hAnsi="Palatino Linotype" w:cs="Arial"/>
          <w:i/>
          <w:sz w:val="22"/>
          <w:szCs w:val="22"/>
          <w:lang w:eastAsia="es-ES"/>
        </w:rPr>
      </w:pPr>
      <w:r w:rsidRPr="006073C9">
        <w:rPr>
          <w:rFonts w:ascii="Palatino Linotype" w:hAnsi="Palatino Linotype" w:cs="Arial"/>
          <w:i/>
          <w:sz w:val="22"/>
          <w:szCs w:val="22"/>
        </w:rPr>
        <w:t xml:space="preserve">Asiento que se realiza en los libros de contabilidad de las actividades relacionadas con el ingreso y egresos de un ente económico.” </w:t>
      </w:r>
    </w:p>
    <w:p w:rsidR="00CF1A8D" w:rsidRPr="006073C9" w:rsidRDefault="00CF1A8D" w:rsidP="00CF1A8D">
      <w:pPr>
        <w:ind w:left="851" w:right="851"/>
        <w:jc w:val="both"/>
        <w:rPr>
          <w:rFonts w:ascii="Palatino Linotype" w:hAnsi="Palatino Linotype" w:cs="Arial"/>
          <w:b/>
          <w:i/>
          <w:sz w:val="22"/>
          <w:szCs w:val="22"/>
        </w:rPr>
      </w:pPr>
    </w:p>
    <w:p w:rsidR="00CF1A8D" w:rsidRPr="006073C9" w:rsidRDefault="00CF1A8D" w:rsidP="00CF1A8D">
      <w:pPr>
        <w:ind w:left="851" w:right="851"/>
        <w:jc w:val="both"/>
        <w:rPr>
          <w:rFonts w:ascii="Palatino Linotype" w:hAnsi="Palatino Linotype" w:cs="Arial"/>
          <w:b/>
          <w:i/>
          <w:sz w:val="22"/>
          <w:szCs w:val="22"/>
        </w:rPr>
      </w:pPr>
      <w:r w:rsidRPr="006073C9">
        <w:rPr>
          <w:rFonts w:ascii="Palatino Linotype" w:hAnsi="Palatino Linotype" w:cs="Arial"/>
          <w:b/>
          <w:i/>
          <w:sz w:val="22"/>
          <w:szCs w:val="22"/>
        </w:rPr>
        <w:t>“REGISTRO PRESUPUESTARIO</w:t>
      </w:r>
    </w:p>
    <w:p w:rsidR="00CF1A8D" w:rsidRPr="006073C9" w:rsidRDefault="00CF1A8D" w:rsidP="00CF1A8D">
      <w:pPr>
        <w:ind w:left="851" w:right="851"/>
        <w:jc w:val="both"/>
        <w:rPr>
          <w:rFonts w:ascii="Palatino Linotype" w:hAnsi="Palatino Linotype" w:cs="Arial"/>
          <w:i/>
          <w:sz w:val="22"/>
          <w:szCs w:val="22"/>
          <w:lang w:eastAsia="es-ES"/>
        </w:rPr>
      </w:pPr>
      <w:r w:rsidRPr="006073C9">
        <w:rPr>
          <w:rFonts w:ascii="Palatino Linotype" w:hAnsi="Palatino Linotype" w:cs="Arial"/>
          <w:i/>
          <w:sz w:val="22"/>
          <w:szCs w:val="22"/>
        </w:rPr>
        <w:lastRenderedPageBreak/>
        <w:t xml:space="preserve">Asiento contable de las erogaciones realizadas por las dependencias y entidades con relación a la asignación, modificación y ejercicio de los recursos presupuestarios que se les hayan autorizado.” </w:t>
      </w:r>
      <w:r w:rsidRPr="006073C9">
        <w:rPr>
          <w:rFonts w:ascii="Palatino Linotype" w:hAnsi="Palatino Linotype" w:cs="Arial"/>
          <w:i/>
          <w:sz w:val="22"/>
          <w:szCs w:val="22"/>
          <w:lang w:eastAsia="es-ES"/>
        </w:rPr>
        <w:t>(Sic)</w:t>
      </w:r>
    </w:p>
    <w:p w:rsidR="00CF1A8D" w:rsidRPr="006073C9" w:rsidRDefault="00CF1A8D" w:rsidP="00CF1A8D">
      <w:pPr>
        <w:ind w:left="851" w:right="851"/>
        <w:jc w:val="both"/>
        <w:rPr>
          <w:rFonts w:ascii="Palatino Linotype" w:hAnsi="Palatino Linotype" w:cs="Arial"/>
          <w:i/>
          <w:sz w:val="22"/>
          <w:szCs w:val="22"/>
        </w:rPr>
      </w:pPr>
    </w:p>
    <w:p w:rsidR="00CF1A8D" w:rsidRPr="006073C9" w:rsidRDefault="00CF1A8D" w:rsidP="00CF1A8D">
      <w:pPr>
        <w:spacing w:before="240" w:after="240" w:line="360" w:lineRule="auto"/>
        <w:jc w:val="both"/>
        <w:rPr>
          <w:rFonts w:ascii="Palatino Linotype" w:hAnsi="Palatino Linotype" w:cs="Arial"/>
          <w:bCs/>
          <w:lang w:eastAsia="es-ES"/>
        </w:rPr>
      </w:pPr>
      <w:r w:rsidRPr="006073C9">
        <w:rPr>
          <w:rFonts w:ascii="Palatino Linotype" w:hAnsi="Palatino Linotype" w:cs="Arial"/>
          <w:bCs/>
          <w:lang w:eastAsia="es-ES"/>
        </w:rPr>
        <w:t>Por otra parte, se establece que el sistema de contabilidad sobre base acumulativa total se sustentará en los principios de contabilidad gubernamental.</w:t>
      </w:r>
    </w:p>
    <w:p w:rsidR="00CF1A8D" w:rsidRPr="006073C9" w:rsidRDefault="00CF1A8D" w:rsidP="00CF1A8D">
      <w:pPr>
        <w:autoSpaceDE w:val="0"/>
        <w:autoSpaceDN w:val="0"/>
        <w:adjustRightInd w:val="0"/>
        <w:spacing w:before="240" w:after="240" w:line="360" w:lineRule="auto"/>
        <w:jc w:val="both"/>
        <w:rPr>
          <w:rFonts w:ascii="Palatino Linotype" w:hAnsi="Palatino Linotype" w:cs="Arial"/>
        </w:rPr>
      </w:pPr>
      <w:r w:rsidRPr="006073C9">
        <w:rPr>
          <w:rFonts w:ascii="Palatino Linotype" w:hAnsi="Palatino Linotype" w:cs="Arial"/>
        </w:rPr>
        <w:t xml:space="preserve">Correlativo a lo anterior, es preciso referir una definición de </w:t>
      </w:r>
      <w:r w:rsidRPr="006073C9">
        <w:rPr>
          <w:rFonts w:ascii="Palatino Linotype" w:hAnsi="Palatino Linotype" w:cs="Arial"/>
          <w:i/>
        </w:rPr>
        <w:t>póliza contable</w:t>
      </w:r>
      <w:r w:rsidRPr="006073C9">
        <w:rPr>
          <w:rFonts w:ascii="Palatino Linotype" w:hAnsi="Palatino Linotype" w:cs="Arial"/>
        </w:rPr>
        <w:t xml:space="preserve">, la cual, primeramente, no está definida en el Código Financiero del Estado de México y Municipios; no obstante, los ya mencionados Glosarios la definen como: </w:t>
      </w:r>
    </w:p>
    <w:p w:rsidR="00CF1A8D" w:rsidRPr="006073C9" w:rsidRDefault="00CF1A8D" w:rsidP="00CF1A8D">
      <w:pPr>
        <w:ind w:left="851" w:right="851"/>
        <w:jc w:val="both"/>
        <w:rPr>
          <w:rFonts w:ascii="Palatino Linotype" w:hAnsi="Palatino Linotype" w:cs="Arial"/>
          <w:b/>
          <w:i/>
          <w:sz w:val="22"/>
          <w:szCs w:val="22"/>
        </w:rPr>
      </w:pPr>
      <w:r w:rsidRPr="006073C9">
        <w:rPr>
          <w:rFonts w:ascii="Palatino Linotype" w:hAnsi="Palatino Linotype" w:cs="Arial"/>
          <w:i/>
          <w:sz w:val="22"/>
          <w:szCs w:val="22"/>
        </w:rPr>
        <w:t>“</w:t>
      </w:r>
      <w:r w:rsidRPr="006073C9">
        <w:rPr>
          <w:rFonts w:ascii="Palatino Linotype" w:hAnsi="Palatino Linotype" w:cs="Arial"/>
          <w:b/>
          <w:i/>
          <w:sz w:val="22"/>
          <w:szCs w:val="22"/>
        </w:rPr>
        <w:t>PÓLIZA CONTABLE</w:t>
      </w:r>
    </w:p>
    <w:p w:rsidR="00CF1A8D" w:rsidRPr="006073C9" w:rsidRDefault="00CF1A8D" w:rsidP="00CF1A8D">
      <w:pPr>
        <w:ind w:left="851" w:right="851"/>
        <w:jc w:val="both"/>
        <w:rPr>
          <w:rFonts w:ascii="Palatino Linotype" w:hAnsi="Palatino Linotype" w:cs="Arial"/>
          <w:i/>
          <w:sz w:val="22"/>
          <w:szCs w:val="22"/>
        </w:rPr>
      </w:pPr>
      <w:r w:rsidRPr="006073C9">
        <w:rPr>
          <w:rFonts w:ascii="Palatino Linotype" w:hAnsi="Palatino Linotype" w:cs="Arial"/>
          <w:i/>
          <w:sz w:val="22"/>
          <w:szCs w:val="22"/>
        </w:rPr>
        <w:t xml:space="preserve">Documento en el cual se asientan en forma individual todas y cada una de las operaciones desarrolladas por una institución, así como la información necesaria para la identificación de dichas operaciones.” </w:t>
      </w:r>
    </w:p>
    <w:p w:rsidR="00CF1A8D" w:rsidRPr="006073C9" w:rsidRDefault="00CF1A8D" w:rsidP="00CF1A8D">
      <w:pPr>
        <w:ind w:left="851" w:right="851"/>
        <w:jc w:val="both"/>
        <w:rPr>
          <w:rFonts w:ascii="Palatino Linotype" w:hAnsi="Palatino Linotype" w:cs="Arial"/>
          <w:i/>
          <w:sz w:val="22"/>
          <w:szCs w:val="22"/>
        </w:rPr>
      </w:pPr>
    </w:p>
    <w:p w:rsidR="00CF1A8D" w:rsidRPr="006073C9" w:rsidRDefault="00CF1A8D" w:rsidP="00CF1A8D">
      <w:pPr>
        <w:spacing w:before="240" w:after="240" w:line="360" w:lineRule="auto"/>
        <w:jc w:val="both"/>
        <w:rPr>
          <w:rFonts w:ascii="Palatino Linotype" w:hAnsi="Palatino Linotype" w:cs="Arial"/>
        </w:rPr>
      </w:pPr>
      <w:r w:rsidRPr="006073C9">
        <w:rPr>
          <w:rFonts w:ascii="Palatino Linotype" w:hAnsi="Palatino Linotype" w:cs="Arial"/>
        </w:rPr>
        <w:t xml:space="preserve">Así, se advierte que la </w:t>
      </w:r>
      <w:r w:rsidRPr="006073C9">
        <w:rPr>
          <w:rFonts w:ascii="Palatino Linotype" w:hAnsi="Palatino Linotype" w:cs="Arial"/>
          <w:i/>
        </w:rPr>
        <w:t>póliza contable</w:t>
      </w:r>
      <w:r w:rsidRPr="006073C9">
        <w:rPr>
          <w:rFonts w:ascii="Palatino Linotype" w:hAnsi="Palatino Linotype" w:cs="Arial"/>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CF1A8D" w:rsidRPr="006073C9" w:rsidRDefault="00CF1A8D" w:rsidP="00CF1A8D">
      <w:pPr>
        <w:spacing w:before="240" w:after="240" w:line="360" w:lineRule="auto"/>
        <w:jc w:val="both"/>
        <w:rPr>
          <w:rFonts w:ascii="Palatino Linotype" w:hAnsi="Palatino Linotype" w:cs="Arial"/>
        </w:rPr>
      </w:pPr>
      <w:r w:rsidRPr="006073C9">
        <w:rPr>
          <w:rFonts w:ascii="Palatino Linotype" w:hAnsi="Palatino Linotype" w:cs="Arial"/>
        </w:rPr>
        <w:t xml:space="preserve">En este sentido, existen diversos tipos de pólizas contables de acuerdo a las operaciones realizadas, dentro de las cuales, encontramos las llamadas </w:t>
      </w:r>
      <w:r w:rsidRPr="006073C9">
        <w:rPr>
          <w:rFonts w:ascii="Palatino Linotype" w:hAnsi="Palatino Linotype" w:cs="Arial"/>
          <w:i/>
        </w:rPr>
        <w:t>pólizas de egresos</w:t>
      </w:r>
      <w:r w:rsidRPr="006073C9">
        <w:rPr>
          <w:rFonts w:ascii="Palatino Linotype" w:hAnsi="Palatino Linotype" w:cs="Arial"/>
        </w:rPr>
        <w:t xml:space="preserve">, son aquellas en las cuales se anotan diariamente las operaciones que representan gastos, es decir, salidas de dinero para el </w:t>
      </w:r>
      <w:r w:rsidRPr="006073C9">
        <w:rPr>
          <w:rFonts w:ascii="Palatino Linotype" w:hAnsi="Palatino Linotype" w:cs="Arial"/>
          <w:b/>
        </w:rPr>
        <w:t>Sujeto Obligado</w:t>
      </w:r>
      <w:r w:rsidRPr="006073C9">
        <w:rPr>
          <w:rFonts w:ascii="Palatino Linotype" w:hAnsi="Palatino Linotype" w:cs="Arial"/>
        </w:rPr>
        <w:t xml:space="preserve">, las que además, deben encontrarse acompañadas de las documentales que sirven de soporte de dicho movimiento. </w:t>
      </w:r>
    </w:p>
    <w:p w:rsidR="00CF1A8D" w:rsidRPr="006073C9" w:rsidRDefault="00CF1A8D" w:rsidP="00CF1A8D">
      <w:pPr>
        <w:spacing w:before="240" w:after="240" w:line="360" w:lineRule="auto"/>
        <w:jc w:val="both"/>
        <w:rPr>
          <w:rFonts w:ascii="Palatino Linotype" w:hAnsi="Palatino Linotype" w:cs="Arial"/>
          <w:bCs/>
          <w:lang w:eastAsia="es-ES"/>
        </w:rPr>
      </w:pPr>
      <w:r w:rsidRPr="006073C9">
        <w:rPr>
          <w:rFonts w:ascii="Palatino Linotype" w:hAnsi="Palatino Linotype" w:cs="Arial"/>
          <w:bCs/>
          <w:lang w:eastAsia="es-ES"/>
        </w:rPr>
        <w:lastRenderedPageBreak/>
        <w:t xml:space="preserve">Asimismo, los Lineamientos para la integración y entrega del Informe Trimestral Municipal 2022, </w:t>
      </w:r>
      <w:r w:rsidRPr="006073C9">
        <w:rPr>
          <w:rFonts w:ascii="Palatino Linotype" w:hAnsi="Palatino Linotype" w:cs="Arial"/>
          <w:lang w:eastAsia="es-ES"/>
        </w:rPr>
        <w:t xml:space="preserve">emitidos por el Órgano Superior de Fiscalización del Estado de México, contienen los formatos e información que debe ser proporcionada para la integración de los informes mensuales, reviste interés para nuestro estudio lo previsto en el módulo 1, el cual contiene la información relativa a las </w:t>
      </w:r>
      <w:r w:rsidRPr="006073C9">
        <w:rPr>
          <w:rFonts w:ascii="Palatino Linotype" w:hAnsi="Palatino Linotype" w:cs="Arial"/>
          <w:b/>
          <w:i/>
          <w:lang w:eastAsia="es-ES"/>
        </w:rPr>
        <w:t>pólizas de egresos</w:t>
      </w:r>
      <w:r w:rsidRPr="006073C9">
        <w:rPr>
          <w:rFonts w:ascii="Palatino Linotype" w:hAnsi="Palatino Linotype" w:cs="Arial"/>
          <w:i/>
          <w:lang w:eastAsia="es-ES"/>
        </w:rPr>
        <w:t xml:space="preserve">, </w:t>
      </w:r>
      <w:r w:rsidRPr="006073C9">
        <w:rPr>
          <w:rFonts w:ascii="Palatino Linotype" w:hAnsi="Palatino Linotype" w:cs="Arial"/>
          <w:lang w:eastAsia="es-ES"/>
        </w:rPr>
        <w:t>d</w:t>
      </w:r>
      <w:r w:rsidRPr="006073C9">
        <w:rPr>
          <w:rFonts w:ascii="Palatino Linotype" w:hAnsi="Palatino Linotype" w:cs="Arial"/>
          <w:bCs/>
          <w:lang w:eastAsia="es-ES"/>
        </w:rPr>
        <w:t xml:space="preserve">e tal manera que, dichos formatos constituyen un soporte documental con el cual de manera enunciativa más no limitativa, el </w:t>
      </w:r>
      <w:r w:rsidRPr="006073C9">
        <w:rPr>
          <w:rFonts w:ascii="Palatino Linotype" w:hAnsi="Palatino Linotype" w:cs="Arial"/>
          <w:b/>
          <w:bCs/>
          <w:lang w:eastAsia="es-ES"/>
        </w:rPr>
        <w:t xml:space="preserve">Sujeto Obligado </w:t>
      </w:r>
      <w:r w:rsidRPr="006073C9">
        <w:rPr>
          <w:rFonts w:ascii="Palatino Linotype" w:hAnsi="Palatino Linotype" w:cs="Arial"/>
          <w:bCs/>
          <w:lang w:eastAsia="es-ES"/>
        </w:rPr>
        <w:t xml:space="preserve">pudiera atender los requerimientos de información, para una mayor referencia se inserta la captura de pantalla del formato correspondiente al año 2022: </w:t>
      </w:r>
    </w:p>
    <w:p w:rsidR="00CF1A8D" w:rsidRPr="006073C9" w:rsidRDefault="00CF1A8D" w:rsidP="008C327C">
      <w:pPr>
        <w:spacing w:before="240" w:after="240" w:line="360" w:lineRule="auto"/>
        <w:jc w:val="center"/>
        <w:rPr>
          <w:rFonts w:ascii="Palatino Linotype" w:hAnsi="Palatino Linotype" w:cs="Arial"/>
          <w:bCs/>
          <w:lang w:eastAsia="es-ES"/>
        </w:rPr>
      </w:pPr>
      <w:r w:rsidRPr="006073C9">
        <w:rPr>
          <w:rFonts w:ascii="Palatino Linotype" w:hAnsi="Palatino Linotype" w:cs="Arial"/>
          <w:bCs/>
          <w:noProof/>
          <w:lang w:val="es-MX"/>
        </w:rPr>
        <w:drawing>
          <wp:inline distT="0" distB="0" distL="0" distR="0" wp14:anchorId="068D46AC" wp14:editId="74DCD8D2">
            <wp:extent cx="4819650" cy="4225561"/>
            <wp:effectExtent l="19050" t="19050" r="19050" b="228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6807" cy="4231835"/>
                    </a:xfrm>
                    <a:prstGeom prst="rect">
                      <a:avLst/>
                    </a:prstGeom>
                    <a:noFill/>
                    <a:ln>
                      <a:solidFill>
                        <a:schemeClr val="tx1"/>
                      </a:solidFill>
                    </a:ln>
                  </pic:spPr>
                </pic:pic>
              </a:graphicData>
            </a:graphic>
          </wp:inline>
        </w:drawing>
      </w:r>
    </w:p>
    <w:p w:rsidR="00CF1A8D" w:rsidRPr="006073C9" w:rsidRDefault="00CF1A8D" w:rsidP="00CF1A8D">
      <w:pPr>
        <w:spacing w:before="240" w:after="240" w:line="360" w:lineRule="auto"/>
        <w:jc w:val="both"/>
        <w:rPr>
          <w:rFonts w:ascii="Palatino Linotype" w:hAnsi="Palatino Linotype" w:cs="Arial"/>
          <w:bCs/>
          <w:lang w:eastAsia="es-ES"/>
        </w:rPr>
      </w:pPr>
      <w:r w:rsidRPr="006073C9">
        <w:rPr>
          <w:rFonts w:ascii="Palatino Linotype" w:hAnsi="Palatino Linotype" w:cs="Arial"/>
          <w:bCs/>
          <w:noProof/>
          <w:lang w:val="es-MX"/>
        </w:rPr>
        <w:lastRenderedPageBreak/>
        <w:drawing>
          <wp:inline distT="0" distB="0" distL="0" distR="0" wp14:anchorId="5776F429" wp14:editId="0981BD1D">
            <wp:extent cx="5275685" cy="6438900"/>
            <wp:effectExtent l="19050" t="19050" r="2032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7224" cy="6440778"/>
                    </a:xfrm>
                    <a:prstGeom prst="rect">
                      <a:avLst/>
                    </a:prstGeom>
                    <a:noFill/>
                    <a:ln>
                      <a:solidFill>
                        <a:schemeClr val="tx1"/>
                      </a:solidFill>
                    </a:ln>
                  </pic:spPr>
                </pic:pic>
              </a:graphicData>
            </a:graphic>
          </wp:inline>
        </w:drawing>
      </w:r>
    </w:p>
    <w:p w:rsidR="00CF1A8D" w:rsidRPr="006073C9" w:rsidRDefault="00CF1A8D" w:rsidP="00CF1A8D">
      <w:pPr>
        <w:spacing w:before="240" w:after="240" w:line="360" w:lineRule="auto"/>
        <w:jc w:val="both"/>
        <w:rPr>
          <w:rFonts w:ascii="Palatino Linotype" w:hAnsi="Palatino Linotype" w:cs="Arial"/>
          <w:bCs/>
          <w:lang w:eastAsia="es-ES"/>
        </w:rPr>
      </w:pPr>
      <w:r w:rsidRPr="006073C9">
        <w:rPr>
          <w:rFonts w:ascii="Palatino Linotype" w:hAnsi="Palatino Linotype" w:cs="Arial"/>
          <w:bCs/>
          <w:noProof/>
          <w:lang w:val="es-MX"/>
        </w:rPr>
        <w:lastRenderedPageBreak/>
        <w:drawing>
          <wp:inline distT="0" distB="0" distL="0" distR="0" wp14:anchorId="5140AA72" wp14:editId="38D7B7FF">
            <wp:extent cx="5486400" cy="6772275"/>
            <wp:effectExtent l="19050" t="19050" r="19050" b="285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6772275"/>
                    </a:xfrm>
                    <a:prstGeom prst="rect">
                      <a:avLst/>
                    </a:prstGeom>
                    <a:noFill/>
                    <a:ln>
                      <a:solidFill>
                        <a:schemeClr val="tx1"/>
                      </a:solidFill>
                    </a:ln>
                  </pic:spPr>
                </pic:pic>
              </a:graphicData>
            </a:graphic>
          </wp:inline>
        </w:drawing>
      </w:r>
    </w:p>
    <w:p w:rsidR="00CF1A8D" w:rsidRPr="006073C9" w:rsidRDefault="00CF1A8D" w:rsidP="00CF1A8D">
      <w:pPr>
        <w:spacing w:before="240" w:after="240" w:line="360" w:lineRule="auto"/>
        <w:jc w:val="both"/>
        <w:rPr>
          <w:rFonts w:ascii="Palatino Linotype" w:hAnsi="Palatino Linotype" w:cs="Arial"/>
          <w:bCs/>
          <w:lang w:eastAsia="es-ES"/>
        </w:rPr>
      </w:pPr>
      <w:r w:rsidRPr="006073C9">
        <w:rPr>
          <w:rFonts w:ascii="Palatino Linotype" w:hAnsi="Palatino Linotype" w:cs="Arial"/>
          <w:bCs/>
          <w:lang w:eastAsia="es-ES"/>
        </w:rPr>
        <w:lastRenderedPageBreak/>
        <w:t xml:space="preserve">Aunado a lo anterior, los citados Lineamientos especifican que las imágenes contenidas deben ser indexadas de manera que se permita su vinculación con la información financiera, de tal forma que al consultar la citada información financiera se pueda visualizar el soporte documental que justifique los registros contables. </w:t>
      </w:r>
    </w:p>
    <w:p w:rsidR="00CF1A8D" w:rsidRPr="006073C9" w:rsidRDefault="00CF1A8D" w:rsidP="00CF1A8D">
      <w:pPr>
        <w:spacing w:before="240" w:after="240" w:line="360" w:lineRule="auto"/>
        <w:jc w:val="both"/>
        <w:rPr>
          <w:rFonts w:ascii="Palatino Linotype" w:hAnsi="Palatino Linotype" w:cs="Arial"/>
          <w:bCs/>
          <w:lang w:eastAsia="es-ES"/>
        </w:rPr>
      </w:pPr>
      <w:r w:rsidRPr="006073C9">
        <w:rPr>
          <w:rFonts w:ascii="Palatino Linotype" w:hAnsi="Palatino Linotype" w:cs="Arial"/>
          <w:bCs/>
          <w:lang w:eastAsia="es-ES"/>
        </w:rPr>
        <w:t xml:space="preserve">Cabe destacar que, el ordenamiento legal en cita refiere que todo registro contable y presupuestal deberá estar soportado con los </w:t>
      </w:r>
      <w:r w:rsidRPr="006073C9">
        <w:rPr>
          <w:rFonts w:ascii="Palatino Linotype" w:hAnsi="Palatino Linotype" w:cs="Arial"/>
          <w:b/>
          <w:bCs/>
          <w:u w:val="single"/>
          <w:lang w:eastAsia="es-ES"/>
        </w:rPr>
        <w:t>documentos comprobatorios originales, como lo son las facturas</w:t>
      </w:r>
      <w:r w:rsidRPr="006073C9">
        <w:rPr>
          <w:rFonts w:ascii="Palatino Linotype" w:hAnsi="Palatino Linotype" w:cs="Arial"/>
          <w:bCs/>
          <w:lang w:eastAsia="es-ES"/>
        </w:rPr>
        <w:t>, los que deberán permanecer en custodia y conservación de la Unidad administrativa correspondiente y a disposición del Órgano Superior de Fiscalización del Estado de México; p</w:t>
      </w:r>
      <w:r w:rsidRPr="006073C9">
        <w:rPr>
          <w:rFonts w:ascii="Palatino Linotype" w:hAnsi="Palatino Linotype" w:cs="Arial"/>
          <w:b/>
          <w:bCs/>
          <w:u w:val="single"/>
          <w:lang w:eastAsia="es-ES"/>
        </w:rPr>
        <w:t>or un término de cinco años contados a partir del ejercicio presupuestal</w:t>
      </w:r>
      <w:r w:rsidRPr="006073C9">
        <w:rPr>
          <w:rFonts w:ascii="Palatino Linotype" w:hAnsi="Palatino Linotype" w:cs="Arial"/>
          <w:bCs/>
          <w:lang w:eastAsia="es-ES"/>
        </w:rPr>
        <w:t xml:space="preserve"> siguiente al que corresponda.</w:t>
      </w:r>
    </w:p>
    <w:p w:rsidR="00CF1A8D" w:rsidRPr="006073C9" w:rsidRDefault="00CF1A8D" w:rsidP="00CF1A8D">
      <w:pPr>
        <w:widowControl w:val="0"/>
        <w:autoSpaceDE w:val="0"/>
        <w:autoSpaceDN w:val="0"/>
        <w:adjustRightInd w:val="0"/>
        <w:spacing w:before="240" w:after="240" w:line="360" w:lineRule="auto"/>
        <w:jc w:val="both"/>
        <w:rPr>
          <w:rFonts w:ascii="Palatino Linotype" w:hAnsi="Palatino Linotype" w:cs="Arial"/>
          <w:lang w:eastAsia="es-ES"/>
        </w:rPr>
      </w:pPr>
      <w:r w:rsidRPr="006073C9">
        <w:rPr>
          <w:rFonts w:ascii="Palatino Linotype" w:hAnsi="Palatino Linotype" w:cs="Arial"/>
          <w:lang w:eastAsia="es-ES"/>
        </w:rPr>
        <w:t>Por otro lado, los Lineamientos de Control Financiero y Administrativo para las Entidades Fiscalizables Municipal</w:t>
      </w:r>
      <w:r w:rsidR="008C327C" w:rsidRPr="006073C9">
        <w:rPr>
          <w:rFonts w:ascii="Palatino Linotype" w:hAnsi="Palatino Linotype" w:cs="Arial"/>
          <w:lang w:eastAsia="es-ES"/>
        </w:rPr>
        <w:t>es del Estado de México, en su numeral</w:t>
      </w:r>
      <w:r w:rsidRPr="006073C9">
        <w:rPr>
          <w:rFonts w:ascii="Palatino Linotype" w:hAnsi="Palatino Linotype" w:cs="Arial"/>
          <w:lang w:eastAsia="es-ES"/>
        </w:rPr>
        <w:t xml:space="preserve"> cuarto, </w:t>
      </w:r>
      <w:r w:rsidR="008C327C" w:rsidRPr="006073C9">
        <w:rPr>
          <w:rFonts w:ascii="Palatino Linotype" w:hAnsi="Palatino Linotype" w:cs="Arial"/>
          <w:lang w:eastAsia="es-ES"/>
        </w:rPr>
        <w:t>fracciones I y III</w:t>
      </w:r>
      <w:r w:rsidRPr="006073C9">
        <w:rPr>
          <w:rFonts w:ascii="Palatino Linotype" w:hAnsi="Palatino Linotype" w:cs="Arial"/>
          <w:lang w:eastAsia="es-ES"/>
        </w:rPr>
        <w:t>, establecen en su literalidad lo siguiente:</w:t>
      </w:r>
    </w:p>
    <w:p w:rsidR="00CF1A8D" w:rsidRPr="006073C9" w:rsidRDefault="00CF1A8D" w:rsidP="00CF1A8D">
      <w:pPr>
        <w:spacing w:before="240" w:after="240" w:line="276" w:lineRule="auto"/>
        <w:ind w:left="567" w:right="49"/>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“CUARTO: Son sujetos de los presentes Lineamientos: </w:t>
      </w:r>
    </w:p>
    <w:p w:rsidR="00CF1A8D" w:rsidRPr="006073C9" w:rsidRDefault="00CF1A8D" w:rsidP="00CF1A8D">
      <w:pPr>
        <w:spacing w:before="240" w:after="240" w:line="276" w:lineRule="auto"/>
        <w:ind w:left="567" w:right="49"/>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I. En los Municipios: </w:t>
      </w:r>
    </w:p>
    <w:p w:rsidR="00CF1A8D" w:rsidRPr="006073C9" w:rsidRDefault="00CF1A8D" w:rsidP="00CF1A8D">
      <w:pPr>
        <w:spacing w:before="240" w:after="240" w:line="276" w:lineRule="auto"/>
        <w:ind w:left="567" w:right="49"/>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a) Presidente; </w:t>
      </w:r>
    </w:p>
    <w:p w:rsidR="00CF1A8D" w:rsidRPr="006073C9" w:rsidRDefault="00CF1A8D" w:rsidP="00CF1A8D">
      <w:pPr>
        <w:spacing w:before="240" w:after="240" w:line="276" w:lineRule="auto"/>
        <w:ind w:left="567" w:right="49"/>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b) Síndico (s); </w:t>
      </w:r>
    </w:p>
    <w:p w:rsidR="00CF1A8D" w:rsidRPr="006073C9" w:rsidRDefault="00CF1A8D" w:rsidP="00CF1A8D">
      <w:pPr>
        <w:spacing w:before="240" w:after="240" w:line="276" w:lineRule="auto"/>
        <w:ind w:left="567" w:right="49"/>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c) Regidores; </w:t>
      </w:r>
    </w:p>
    <w:p w:rsidR="00CF1A8D" w:rsidRPr="006073C9" w:rsidRDefault="00CF1A8D" w:rsidP="00CF1A8D">
      <w:pPr>
        <w:spacing w:before="240" w:after="240" w:line="276" w:lineRule="auto"/>
        <w:ind w:left="567" w:right="49"/>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d) Secretario del ayuntamiento; </w:t>
      </w:r>
    </w:p>
    <w:p w:rsidR="00CF1A8D" w:rsidRPr="006073C9" w:rsidRDefault="00CF1A8D" w:rsidP="00CF1A8D">
      <w:pPr>
        <w:spacing w:before="240" w:after="240" w:line="276" w:lineRule="auto"/>
        <w:ind w:left="567" w:right="49"/>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e) Tesorero o equivalente; </w:t>
      </w:r>
    </w:p>
    <w:p w:rsidR="00CF1A8D" w:rsidRPr="006073C9" w:rsidRDefault="00CF1A8D" w:rsidP="00CF1A8D">
      <w:pPr>
        <w:spacing w:before="240" w:after="240" w:line="276" w:lineRule="auto"/>
        <w:ind w:left="567" w:right="49"/>
        <w:jc w:val="both"/>
        <w:rPr>
          <w:rFonts w:ascii="Palatino Linotype" w:eastAsia="Palatino Linotype" w:hAnsi="Palatino Linotype" w:cs="Palatino Linotype"/>
          <w:b/>
          <w:i/>
          <w:sz w:val="22"/>
        </w:rPr>
      </w:pPr>
      <w:r w:rsidRPr="006073C9">
        <w:rPr>
          <w:rFonts w:ascii="Palatino Linotype" w:eastAsia="Palatino Linotype" w:hAnsi="Palatino Linotype" w:cs="Palatino Linotype"/>
          <w:b/>
          <w:i/>
          <w:sz w:val="22"/>
        </w:rPr>
        <w:t xml:space="preserve">f) Director de administración o su equivalente; </w:t>
      </w:r>
    </w:p>
    <w:p w:rsidR="008C327C" w:rsidRPr="006073C9" w:rsidRDefault="008C327C" w:rsidP="00BF6084">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lastRenderedPageBreak/>
        <w:t>…</w:t>
      </w:r>
    </w:p>
    <w:p w:rsidR="008C327C" w:rsidRPr="006073C9" w:rsidRDefault="008C327C" w:rsidP="00BF6084">
      <w:pPr>
        <w:spacing w:before="240" w:after="240" w:line="276" w:lineRule="auto"/>
        <w:ind w:left="567" w:right="900"/>
        <w:jc w:val="both"/>
        <w:rPr>
          <w:rFonts w:ascii="Palatino Linotype" w:eastAsia="Palatino Linotype" w:hAnsi="Palatino Linotype" w:cs="Palatino Linotype"/>
          <w:b/>
          <w:i/>
          <w:sz w:val="22"/>
        </w:rPr>
      </w:pPr>
      <w:r w:rsidRPr="006073C9">
        <w:rPr>
          <w:rFonts w:ascii="Palatino Linotype" w:eastAsia="Palatino Linotype" w:hAnsi="Palatino Linotype" w:cs="Palatino Linotype"/>
          <w:b/>
          <w:i/>
          <w:sz w:val="22"/>
        </w:rPr>
        <w:t xml:space="preserve">III. En los Sistemas Municipales para el Desarrollo Integral de la Familia: </w:t>
      </w:r>
    </w:p>
    <w:p w:rsidR="008C327C" w:rsidRPr="006073C9" w:rsidRDefault="008C327C" w:rsidP="00BF6084">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a) Presidenta (e) del sistema; </w:t>
      </w:r>
    </w:p>
    <w:p w:rsidR="008C327C" w:rsidRPr="006073C9" w:rsidRDefault="008C327C" w:rsidP="00BF6084">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b) Director general; </w:t>
      </w:r>
    </w:p>
    <w:p w:rsidR="008C327C" w:rsidRPr="006073C9" w:rsidRDefault="008C327C" w:rsidP="00BF6084">
      <w:pPr>
        <w:spacing w:before="240" w:after="240" w:line="276" w:lineRule="auto"/>
        <w:ind w:left="567" w:right="900"/>
        <w:jc w:val="both"/>
        <w:rPr>
          <w:rFonts w:ascii="Palatino Linotype" w:eastAsia="Palatino Linotype" w:hAnsi="Palatino Linotype" w:cs="Palatino Linotype"/>
          <w:b/>
          <w:i/>
          <w:sz w:val="22"/>
        </w:rPr>
      </w:pPr>
      <w:r w:rsidRPr="006073C9">
        <w:rPr>
          <w:rFonts w:ascii="Palatino Linotype" w:eastAsia="Palatino Linotype" w:hAnsi="Palatino Linotype" w:cs="Palatino Linotype"/>
          <w:b/>
          <w:i/>
          <w:sz w:val="22"/>
        </w:rPr>
        <w:t xml:space="preserve">c) Tesorero; y </w:t>
      </w:r>
    </w:p>
    <w:p w:rsidR="008C327C" w:rsidRPr="006073C9" w:rsidRDefault="008C327C" w:rsidP="00BF6084">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d) Titular del órgano de control interno.</w:t>
      </w:r>
    </w:p>
    <w:p w:rsidR="00917061" w:rsidRPr="006073C9" w:rsidRDefault="00CF1A8D" w:rsidP="00BF6084">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w:t>
      </w:r>
    </w:p>
    <w:p w:rsidR="00917061" w:rsidRPr="006073C9" w:rsidRDefault="00917061" w:rsidP="00BF6084">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ADQUISICIONES DE BIENES Y SERVICIOS </w:t>
      </w:r>
    </w:p>
    <w:p w:rsidR="00917061" w:rsidRPr="006073C9" w:rsidRDefault="00917061" w:rsidP="00BF6084">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91. Las adquisiciones de bienes y contratación de servicios se efectuarán de conformidad con las disposiciones legales, reglamentarias y normativas aplicables o de acuerdo con la normatividad federal cuando sea el caso, previa dictaminación del comité de adquisiciones y de servicios respectivo. </w:t>
      </w:r>
    </w:p>
    <w:p w:rsidR="00917061" w:rsidRPr="006073C9" w:rsidRDefault="00917061" w:rsidP="00BF6084">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92. Los contratos que suscriba la entidad fiscalizable municipal con los contratistas o proveedores, deberán firmarse por los servidores públicos que tengan las atribuciones conferidas por Ley o Decreto cuando menos en dos tantos originales entregándose uno a cada uno de las partes que intervienen a más tardar dentro de los diez días hábiles siguientes a la firma del contrato, quedando en resguardo de la entidad fiscalizable municipal un tanto original con firmas autógrafas, en el que conste el acuse de recibo por parte del contratista o proveedor.</w:t>
      </w:r>
    </w:p>
    <w:p w:rsidR="00917061" w:rsidRPr="006073C9" w:rsidRDefault="00917061" w:rsidP="00BF6084">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ADQUISICIONES DIRECTAS</w:t>
      </w:r>
    </w:p>
    <w:p w:rsidR="00917061" w:rsidRPr="006073C9" w:rsidRDefault="00917061" w:rsidP="00BF6084">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93. Los servidores públicos de la entidad fiscalizable municipal, sólo podrán efectuar adquisiciones directas cuando se encuentren en los supuestos de los montos máximos de adjudicación directa que establece el presupuesto de egresos del Gobierno del Estado de México y cuente con la disponibilidad presupuestal correspondiente.</w:t>
      </w:r>
      <w:r w:rsidR="00BF6084" w:rsidRPr="006073C9">
        <w:rPr>
          <w:rFonts w:ascii="Palatino Linotype" w:eastAsia="Palatino Linotype" w:hAnsi="Palatino Linotype" w:cs="Palatino Linotype"/>
          <w:i/>
          <w:sz w:val="22"/>
        </w:rPr>
        <w:t>”</w:t>
      </w:r>
    </w:p>
    <w:p w:rsidR="00917061" w:rsidRPr="006073C9" w:rsidRDefault="00917061" w:rsidP="00315240">
      <w:pPr>
        <w:spacing w:before="240" w:after="240" w:line="276" w:lineRule="auto"/>
        <w:ind w:left="567" w:right="900"/>
        <w:jc w:val="both"/>
        <w:rPr>
          <w:rFonts w:ascii="Palatino Linotype" w:eastAsia="Palatino Linotype" w:hAnsi="Palatino Linotype" w:cs="Palatino Linotype"/>
          <w:b/>
          <w:i/>
          <w:sz w:val="22"/>
          <w:u w:val="single"/>
        </w:rPr>
      </w:pPr>
      <w:r w:rsidRPr="006073C9">
        <w:rPr>
          <w:rFonts w:ascii="Palatino Linotype" w:eastAsia="Palatino Linotype" w:hAnsi="Palatino Linotype" w:cs="Palatino Linotype"/>
          <w:b/>
          <w:i/>
          <w:sz w:val="22"/>
          <w:u w:val="single"/>
        </w:rPr>
        <w:lastRenderedPageBreak/>
        <w:t>94. Los servidores públicos de la entidad fiscalizable municipal, deberán conservar en forma ordenada y sistematizada, los originales de la documentación comprobatoria de las operaciones realizadas.</w:t>
      </w:r>
    </w:p>
    <w:p w:rsidR="00917061" w:rsidRPr="006073C9" w:rsidRDefault="00917061" w:rsidP="00315240">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95. Para la adquisición de vehículos, equipo de cómputo, software y servicios relacionados con éstos, la unidad administrativa solicitante deberá obtener el dictamen técnico del área, departamento o equivalente correspondiente.</w:t>
      </w:r>
    </w:p>
    <w:p w:rsidR="00CF1A8D" w:rsidRPr="006073C9" w:rsidRDefault="00917061" w:rsidP="00315240">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96. Las adquisiciones directas se realizaran preferentemente a favor de los proveedores que se encuentren registradas en el catálogo de proveedores y prestadores de servicios.</w:t>
      </w:r>
      <w:r w:rsidR="00CF1A8D" w:rsidRPr="006073C9">
        <w:rPr>
          <w:rFonts w:ascii="Palatino Linotype" w:eastAsia="Palatino Linotype" w:hAnsi="Palatino Linotype" w:cs="Palatino Linotype"/>
          <w:i/>
          <w:sz w:val="22"/>
        </w:rPr>
        <w:t>”</w:t>
      </w:r>
    </w:p>
    <w:p w:rsidR="00CF1A8D" w:rsidRPr="006073C9" w:rsidRDefault="00CF1A8D" w:rsidP="008C327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Trasladando </w:t>
      </w:r>
      <w:r w:rsidR="00917061" w:rsidRPr="006073C9">
        <w:rPr>
          <w:rFonts w:ascii="Palatino Linotype" w:eastAsia="Palatino Linotype" w:hAnsi="Palatino Linotype" w:cs="Palatino Linotype"/>
        </w:rPr>
        <w:t xml:space="preserve">todas </w:t>
      </w:r>
      <w:r w:rsidRPr="006073C9">
        <w:rPr>
          <w:rFonts w:ascii="Palatino Linotype" w:eastAsia="Palatino Linotype" w:hAnsi="Palatino Linotype" w:cs="Palatino Linotype"/>
        </w:rPr>
        <w:t xml:space="preserve">estas premisas a nuestro asunto en análisis, se </w:t>
      </w:r>
      <w:r w:rsidR="008C327C" w:rsidRPr="006073C9">
        <w:rPr>
          <w:rFonts w:ascii="Palatino Linotype" w:eastAsia="Palatino Linotype" w:hAnsi="Palatino Linotype" w:cs="Palatino Linotype"/>
        </w:rPr>
        <w:t xml:space="preserve">reitera </w:t>
      </w:r>
      <w:r w:rsidRPr="006073C9">
        <w:rPr>
          <w:rFonts w:ascii="Palatino Linotype" w:eastAsia="Palatino Linotype" w:hAnsi="Palatino Linotype" w:cs="Palatino Linotype"/>
        </w:rPr>
        <w:t xml:space="preserve">que dentro de la estructura orgánica del </w:t>
      </w:r>
      <w:r w:rsidRPr="006073C9">
        <w:rPr>
          <w:rFonts w:ascii="Palatino Linotype" w:eastAsia="Palatino Linotype" w:hAnsi="Palatino Linotype" w:cs="Palatino Linotype"/>
          <w:b/>
        </w:rPr>
        <w:t>Sujeto Obligado</w:t>
      </w:r>
      <w:r w:rsidR="008C327C" w:rsidRPr="006073C9">
        <w:rPr>
          <w:rFonts w:ascii="Palatino Linotype" w:eastAsia="Palatino Linotype" w:hAnsi="Palatino Linotype" w:cs="Palatino Linotype"/>
        </w:rPr>
        <w:t xml:space="preserve">, </w:t>
      </w:r>
      <w:r w:rsidRPr="006073C9">
        <w:rPr>
          <w:rFonts w:ascii="Palatino Linotype" w:eastAsia="Palatino Linotype" w:hAnsi="Palatino Linotype" w:cs="Palatino Linotype"/>
        </w:rPr>
        <w:t>la Dirección de Administración</w:t>
      </w:r>
      <w:r w:rsidR="008C327C" w:rsidRPr="006073C9">
        <w:rPr>
          <w:rFonts w:ascii="Palatino Linotype" w:eastAsia="Palatino Linotype" w:hAnsi="Palatino Linotype" w:cs="Palatino Linotype"/>
        </w:rPr>
        <w:t xml:space="preserve"> y la Tesorería del Sistema Municipal para el Desarrollo Integral de la Familia</w:t>
      </w:r>
      <w:r w:rsidRPr="006073C9">
        <w:rPr>
          <w:rFonts w:ascii="Palatino Linotype" w:eastAsia="Palatino Linotype" w:hAnsi="Palatino Linotype" w:cs="Palatino Linotype"/>
        </w:rPr>
        <w:t xml:space="preserve">, son las unidades encargadas de desempeñar actividades relacionadas con el manejo de recursos financieros, </w:t>
      </w:r>
      <w:r w:rsidR="008C327C" w:rsidRPr="006073C9">
        <w:rPr>
          <w:rFonts w:ascii="Palatino Linotype" w:eastAsia="Palatino Linotype" w:hAnsi="Palatino Linotype" w:cs="Palatino Linotype"/>
        </w:rPr>
        <w:t xml:space="preserve">pues como ya se apuntó debidamente en líneas argumentativas anteriores </w:t>
      </w:r>
      <w:r w:rsidR="00917061" w:rsidRPr="006073C9">
        <w:rPr>
          <w:rFonts w:ascii="Palatino Linotype" w:eastAsia="Palatino Linotype" w:hAnsi="Palatino Linotype" w:cs="Palatino Linotype"/>
        </w:rPr>
        <w:t>son las encargadas de ejecutar las compras, licitaciones, adquisiciones y a su vez, resguardan la documentación comprobatoria de las mismas, por lo tanto, se advierte que de ser el caso en el que dichos insumos hayan sido adquiridos, resulta pertinente la entrega de la documentación que soporte estas adquisiciones.</w:t>
      </w:r>
    </w:p>
    <w:p w:rsidR="00917061" w:rsidRPr="006073C9" w:rsidRDefault="00917061" w:rsidP="008C327C">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6073C9">
        <w:rPr>
          <w:rFonts w:ascii="Palatino Linotype" w:eastAsia="Palatino Linotype" w:hAnsi="Palatino Linotype" w:cs="Palatino Linotype"/>
          <w:b/>
        </w:rPr>
        <w:t>2.- Para el caso en el que los insumos provengan de apoyos otorgados por el DIF Estatal</w:t>
      </w:r>
      <w:r w:rsidR="00BF6084" w:rsidRPr="006073C9">
        <w:rPr>
          <w:rFonts w:ascii="Palatino Linotype" w:eastAsia="Palatino Linotype" w:hAnsi="Palatino Linotype" w:cs="Palatino Linotype"/>
          <w:b/>
        </w:rPr>
        <w:t>.</w:t>
      </w:r>
    </w:p>
    <w:p w:rsidR="00AE58DC" w:rsidRPr="006073C9" w:rsidRDefault="00315240" w:rsidP="00AE58D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Respecto a estos apoyos, el </w:t>
      </w:r>
      <w:r w:rsidR="00AE58DC" w:rsidRPr="006073C9">
        <w:rPr>
          <w:rFonts w:ascii="Palatino Linotype" w:eastAsia="Palatino Linotype" w:hAnsi="Palatino Linotype" w:cs="Palatino Linotype"/>
        </w:rPr>
        <w:t xml:space="preserve">Manual General de Organización del Sistema para el Desarrollo Integral de la Familia del Estado de México, prevé dentro de su estructura contar con el Departamento de Apoyo Asistencial a Población Abierta y Sistemas </w:t>
      </w:r>
      <w:r w:rsidR="00AE58DC" w:rsidRPr="006073C9">
        <w:rPr>
          <w:rFonts w:ascii="Palatino Linotype" w:eastAsia="Palatino Linotype" w:hAnsi="Palatino Linotype" w:cs="Palatino Linotype"/>
        </w:rPr>
        <w:lastRenderedPageBreak/>
        <w:t xml:space="preserve">Municipales, el cual cuenta con una serie de atribuciones, de la cual reviste interés para nuestro estudio, la siguiente: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“200C0101020203S DEPARTAMENTO DE APOYO ASISTENCIAL A POBLACIÓN ABIERTA Y SISTEMAS MUNICIPALES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OBJETIVO: Atender y valorar las demandas de apoyo asistencial de la población, turnadas por la Gubernatura, Presidencia Honoraria y Dirección General del DIFEM, así como evaluar y gestionar la colaboración de las diversas instancias en beneficio de los grupos vulnerables.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FUNCIONES: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sym w:font="Symbol" w:char="F02D"/>
      </w:r>
      <w:r w:rsidRPr="006073C9">
        <w:rPr>
          <w:rFonts w:ascii="Palatino Linotype" w:eastAsia="Palatino Linotype" w:hAnsi="Palatino Linotype" w:cs="Palatino Linotype"/>
          <w:i/>
          <w:sz w:val="22"/>
        </w:rPr>
        <w:t xml:space="preserve"> </w:t>
      </w:r>
      <w:r w:rsidRPr="006073C9">
        <w:rPr>
          <w:rFonts w:ascii="Palatino Linotype" w:eastAsia="Palatino Linotype" w:hAnsi="Palatino Linotype" w:cs="Palatino Linotype"/>
          <w:b/>
          <w:i/>
          <w:sz w:val="22"/>
        </w:rPr>
        <w:t>Gestionar, conjuntamente con los Sistemas Municipales DIF y otras instancias públicas y/o privadas, la ayuda asistencial en forma tripartita a la población demandante</w:t>
      </w:r>
      <w:r w:rsidRPr="006073C9">
        <w:rPr>
          <w:rFonts w:ascii="Palatino Linotype" w:eastAsia="Palatino Linotype" w:hAnsi="Palatino Linotype" w:cs="Palatino Linotype"/>
          <w:i/>
          <w:sz w:val="22"/>
        </w:rPr>
        <w:t>.”</w:t>
      </w:r>
    </w:p>
    <w:p w:rsidR="00AE58DC" w:rsidRPr="006073C9" w:rsidRDefault="00AE58DC" w:rsidP="00AE58D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Asimismo, este Sistema para el Desarrollo Integral de la Familia del Estado de México cuenta con un programa social en el que se entregan aparatos de apoyo funcional o en especie, a saber: </w:t>
      </w:r>
    </w:p>
    <w:p w:rsidR="00AE58DC" w:rsidRPr="006073C9" w:rsidRDefault="00AE58DC" w:rsidP="00AE58DC">
      <w:pPr>
        <w:numPr>
          <w:ilvl w:val="0"/>
          <w:numId w:val="30"/>
        </w:numPr>
        <w:pBdr>
          <w:top w:val="nil"/>
          <w:left w:val="nil"/>
          <w:bottom w:val="nil"/>
          <w:right w:val="nil"/>
          <w:between w:val="nil"/>
        </w:pBdr>
        <w:spacing w:before="240" w:after="240" w:line="360" w:lineRule="auto"/>
        <w:ind w:right="900"/>
        <w:contextualSpacing/>
        <w:jc w:val="both"/>
        <w:rPr>
          <w:rFonts w:ascii="Palatino Linotype" w:eastAsia="Palatino Linotype" w:hAnsi="Palatino Linotype" w:cs="Palatino Linotype"/>
          <w:b/>
        </w:rPr>
      </w:pPr>
      <w:r w:rsidRPr="006073C9">
        <w:rPr>
          <w:rFonts w:ascii="Palatino Linotype" w:eastAsia="Palatino Linotype" w:hAnsi="Palatino Linotype" w:cs="Palatino Linotype"/>
          <w:b/>
        </w:rPr>
        <w:t>Programa de Desarrollo Social “Familias Fuertes, Apoyos Funcionales para Personas con Discapacidad”</w:t>
      </w:r>
    </w:p>
    <w:p w:rsidR="00AE58DC" w:rsidRPr="006073C9" w:rsidRDefault="00AE58DC" w:rsidP="00AE58D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6073C9">
        <w:rPr>
          <w:rFonts w:ascii="Palatino Linotype" w:eastAsia="Palatino Linotype" w:hAnsi="Palatino Linotype" w:cs="Palatino Linotype"/>
        </w:rPr>
        <w:t>Dicho programa contempla la intervención del Sistema para el Desarrollo Integral de la Familia como autoridad gestora y que además se encargará de la entrega de dichos apoyos, sirven de sustento a este argumento las siguientes Reglas de operación del referido programa de desarrollo social:</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lastRenderedPageBreak/>
        <w:t xml:space="preserve">“REGLAS DE OPERACIÓN DEL PROGRAMA DE DESARROLLO SOCIAL “FAMILIAS FUERTES, APOYOS FUNCIONALES PARA PERSONAS CON DISCAPACIDAD”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1. DISPOSICIONES GENERALES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1.1. Definición del Programa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u w:val="single"/>
        </w:rPr>
      </w:pPr>
      <w:r w:rsidRPr="006073C9">
        <w:rPr>
          <w:rFonts w:ascii="Palatino Linotype" w:eastAsia="Palatino Linotype" w:hAnsi="Palatino Linotype" w:cs="Palatino Linotype"/>
          <w:b/>
          <w:i/>
          <w:sz w:val="22"/>
          <w:szCs w:val="22"/>
          <w:u w:val="single"/>
        </w:rPr>
        <w:t>El Programa de Desarrollo Social “Familias Fuertes, Apoyos Funcionales para Personas con Discapacidad” tiene como propósito entregar a personas con discapacidad, que se encuentren en situación de pobreza y sean residentes del Estado de México; ayudas funcionales y/o apoyos especiales para favorecer la rehabilitación e inclusión social.</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4. OBJETIVOS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4.1. Objetivo General Favorecer la rehabilitación e inclusión social mediante la entrega de una ayuda funcional y/o apoyo especial a personas con discapacidad que se encuentren en pobreza, residentes en el Estado de México.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5. UNIVERSO DE ATENCIÓN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5.1. Población Universo Personas con discapacidad que residan en el Estado de México.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5.2. Población Potencial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Personas con discapacidad que residan en el Estado de México en situación de pobreza. </w:t>
      </w:r>
    </w:p>
    <w:p w:rsidR="00AE58DC" w:rsidRPr="006073C9" w:rsidRDefault="00AE58DC" w:rsidP="00AE58DC">
      <w:pPr>
        <w:pBdr>
          <w:top w:val="nil"/>
          <w:left w:val="nil"/>
          <w:bottom w:val="nil"/>
          <w:right w:val="nil"/>
          <w:between w:val="nil"/>
        </w:pBdr>
        <w:spacing w:before="240" w:after="240" w:line="276" w:lineRule="auto"/>
        <w:ind w:left="567" w:right="49"/>
        <w:jc w:val="both"/>
        <w:rPr>
          <w:rFonts w:ascii="Palatino Linotype" w:eastAsia="Palatino Linotype" w:hAnsi="Palatino Linotype" w:cs="Palatino Linotype"/>
          <w:b/>
          <w:i/>
          <w:sz w:val="22"/>
          <w:szCs w:val="22"/>
          <w:u w:val="single"/>
        </w:rPr>
      </w:pPr>
      <w:r w:rsidRPr="006073C9">
        <w:rPr>
          <w:rFonts w:ascii="Palatino Linotype" w:eastAsia="Palatino Linotype" w:hAnsi="Palatino Linotype" w:cs="Palatino Linotype"/>
          <w:b/>
          <w:i/>
          <w:sz w:val="22"/>
          <w:szCs w:val="22"/>
          <w:u w:val="single"/>
        </w:rPr>
        <w:t xml:space="preserve">5.3. Población Objetivo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Personas con discapacidad que residan en el Estado de México, que se encuentran en situación de pobreza, que por prescripción médica requieren ayudas funcionales y/o apoyos especiales para su rehabilitación.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6. COBERTURA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lastRenderedPageBreak/>
        <w:t xml:space="preserve">El Programa cubrir en los 125 municipios del Estado de México dando atención a su población objetivo en congruencia con lo dispuesto en los artículos 6 y 12 de la Ley de Desarrollo Social del Estado de México.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7. APOYO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7.1. Tipo de Apoyo</w:t>
      </w:r>
    </w:p>
    <w:p w:rsidR="00AE58DC" w:rsidRPr="006073C9" w:rsidRDefault="00AE58DC" w:rsidP="00AE58DC">
      <w:pPr>
        <w:pBdr>
          <w:top w:val="nil"/>
          <w:left w:val="nil"/>
          <w:bottom w:val="nil"/>
          <w:right w:val="nil"/>
          <w:between w:val="nil"/>
        </w:pBdr>
        <w:spacing w:before="240" w:after="240" w:line="276" w:lineRule="auto"/>
        <w:ind w:left="567" w:right="900"/>
        <w:jc w:val="both"/>
      </w:pPr>
      <w:r w:rsidRPr="006073C9">
        <w:rPr>
          <w:rFonts w:ascii="Palatino Linotype" w:eastAsia="Palatino Linotype" w:hAnsi="Palatino Linotype" w:cs="Palatino Linotype"/>
          <w:b/>
          <w:i/>
          <w:sz w:val="22"/>
          <w:szCs w:val="22"/>
        </w:rPr>
        <w:t>…</w:t>
      </w:r>
      <w:r w:rsidRPr="006073C9">
        <w:t xml:space="preserve">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7.1.1.6. Otros</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7.1.2 Ayudas Funcionales: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a) Andadera (chica, mediana y grande);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b) Bastones (estándar, blanco);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c) Auxiliares auditivos;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d) Diademas con vibrador óseo;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e) Carriola con aditamentos (chica y grande);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f) Muletas (canadienses y axilares);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g) Silla de ruedas estándar (adulto, juvenil e infantil); y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h) Silla de ruedas reclinable con aditamentos (adulto e infantil).</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10. MECÁNICA OPERATIVA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10.1. Operación del Programa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a) El DIFEM emitirá la convocatoria;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lastRenderedPageBreak/>
        <w:t xml:space="preserve">b) La persona con discapacidad que requiera una prótesis, órtesis, ayuda funcional y/o apoyo especial o su cobeneficiario, consultará en la Página Oficial del DIFEM y/o en su caso acudirá a la Dirección de Atención a la Discapacidad del DIFEM o al SMDIF, a informarse de los requisitos y criterios de selección de este Programa de Desarrollo Social;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c) </w:t>
      </w:r>
      <w:r w:rsidRPr="006073C9">
        <w:rPr>
          <w:rFonts w:ascii="Palatino Linotype" w:eastAsia="Palatino Linotype" w:hAnsi="Palatino Linotype" w:cs="Palatino Linotype"/>
          <w:b/>
          <w:i/>
          <w:sz w:val="22"/>
          <w:szCs w:val="22"/>
          <w:u w:val="single"/>
        </w:rPr>
        <w:t>Posteriormente deberá registrarse en la página del DIFEM o de manera presencial en los SMDIF</w:t>
      </w:r>
      <w:r w:rsidRPr="006073C9">
        <w:rPr>
          <w:rFonts w:ascii="Palatino Linotype" w:eastAsia="Palatino Linotype" w:hAnsi="Palatino Linotype" w:cs="Palatino Linotype"/>
          <w:b/>
          <w:i/>
          <w:sz w:val="22"/>
          <w:szCs w:val="22"/>
        </w:rPr>
        <w:t xml:space="preserve"> y en las instalaciones de la Dirección de Atención a la Discapacidad, y entregar la documentación solicitada en los requisitos y criterios de selección de este Programa;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u w:val="single"/>
        </w:rPr>
      </w:pPr>
      <w:r w:rsidRPr="006073C9">
        <w:rPr>
          <w:rFonts w:ascii="Palatino Linotype" w:eastAsia="Palatino Linotype" w:hAnsi="Palatino Linotype" w:cs="Palatino Linotype"/>
          <w:b/>
          <w:i/>
          <w:sz w:val="22"/>
          <w:szCs w:val="22"/>
          <w:u w:val="single"/>
        </w:rPr>
        <w:t xml:space="preserve">d) Serán la persona beneficiaria o cobeneficiario y/o el personal del SMDIF, los responsables de ingresar y dar seguimiento a la solicitud en el área ejecutora de este Programa;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e) La Dirección de Atención a la Discapacidad del DIFEM es la responsable de atender o recibir las solicitudes de inclusión al Programa;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f) Los expedientes que cumplan con los requisitos serán sometidos a validación a excepción de los bastones estándar, bastones blancos, sillas de ruedas estándar, muletas axilares, andaderas, muletas canadienses y, en caso de discapacidad permanente y evidente, silla de ruedas reclinable con aditamentos (adulto e infantil) y carriola con aditamentos (adulto e infantil);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g) Si el expediente resulta aprobado para recibir el apoyo solicitado se integrará a las personas con discapacidad en el registro de este programa para aprobación del Comité de Validación;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h) Si el expediente no es aprobado para recibir el beneficio se les informará a los interesados o al SMDIF correspondiente;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u w:val="single"/>
        </w:rPr>
      </w:pPr>
      <w:r w:rsidRPr="006073C9">
        <w:rPr>
          <w:rFonts w:ascii="Palatino Linotype" w:eastAsia="Palatino Linotype" w:hAnsi="Palatino Linotype" w:cs="Palatino Linotype"/>
          <w:b/>
          <w:i/>
          <w:sz w:val="22"/>
          <w:szCs w:val="22"/>
          <w:u w:val="single"/>
        </w:rPr>
        <w:t xml:space="preserve">i) El personal del área ejecutora del Programa se mantendrá en comunicación permanente con los interesados o el SMDIF para indicarles fechas y horas de entrega de ayudas funcionales y apoyos especiales;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lastRenderedPageBreak/>
        <w:t xml:space="preserve">j) Al momento de recibir el beneficio solicitado, la persona con discapacidad o el cobeneficiario deberá firmar el recibo de entrega de la ayuda funcional y/o apoyo especial entregado;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k) De acuerdo con el cumplimiento de requisitos y autorización del Comité se podrá considerar la condición eficaz de un apoyo funcional o especial solicitado el cual haya sido otorgado con anterioridad; y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l) Se integrará al padrón de las personas beneficiarias.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10.1.1. Consideraciones de operación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a) No se otorgarán prótesis, órtesis, ayuda funcional, apoyo especial a instituciones públicas, civiles o dependencias gubernamentales para su propio beneficio;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u w:val="single"/>
        </w:rPr>
      </w:pPr>
      <w:r w:rsidRPr="006073C9">
        <w:rPr>
          <w:rFonts w:ascii="Palatino Linotype" w:eastAsia="Palatino Linotype" w:hAnsi="Palatino Linotype" w:cs="Palatino Linotype"/>
          <w:b/>
          <w:i/>
          <w:sz w:val="22"/>
          <w:szCs w:val="22"/>
          <w:u w:val="single"/>
        </w:rPr>
        <w:t xml:space="preserve">b) Los SMDIF y/o las personas con discapacidad serán responsables del registro vía internet o presencial, así como de integrar y entregar los expedientes con los requisitos y criterios de selección, que soliciten el beneficio de este programa en al área ejecutora de este Programa del DIFEM;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c) El proceso de entrega de la ayuda funcional y/o apoyo especial iniciará en el momento posterior a la aceptación por parte del comité de validación;</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 xml:space="preserve"> d) Cuando las personas con discapacidad y/o los SMDIF no cumplan con la entrega de los expedientes completos dentro de los 15 días posteriores al registro vía internet o presencial, se cancelará el trámite correspondiente;</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t>…</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u w:val="single"/>
        </w:rPr>
      </w:pPr>
      <w:r w:rsidRPr="006073C9">
        <w:rPr>
          <w:rFonts w:ascii="Palatino Linotype" w:eastAsia="Palatino Linotype" w:hAnsi="Palatino Linotype" w:cs="Palatino Linotype"/>
          <w:b/>
          <w:i/>
          <w:sz w:val="22"/>
          <w:szCs w:val="22"/>
        </w:rPr>
        <w:t xml:space="preserve">j) </w:t>
      </w:r>
      <w:r w:rsidRPr="006073C9">
        <w:rPr>
          <w:rFonts w:ascii="Palatino Linotype" w:eastAsia="Palatino Linotype" w:hAnsi="Palatino Linotype" w:cs="Palatino Linotype"/>
          <w:b/>
          <w:i/>
          <w:sz w:val="22"/>
          <w:szCs w:val="22"/>
          <w:u w:val="single"/>
        </w:rPr>
        <w:t xml:space="preserve">Excepcionalmente se podrán donar ayudas funcionales (sillas de ruedas estándar, muletas axilares, andaderas, bastones) a las unidades de rehabilitación de los SMDIF para uso exclusivo de las personas con Discapacidad que acuden a recibir servicios de rehabilitación en esas instalaciones. </w:t>
      </w:r>
    </w:p>
    <w:p w:rsidR="00AE58DC" w:rsidRPr="006073C9" w:rsidRDefault="00AE58DC" w:rsidP="00AE58D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6073C9">
        <w:rPr>
          <w:rFonts w:ascii="Palatino Linotype" w:eastAsia="Palatino Linotype" w:hAnsi="Palatino Linotype" w:cs="Palatino Linotype"/>
          <w:b/>
          <w:i/>
          <w:sz w:val="22"/>
          <w:szCs w:val="22"/>
        </w:rPr>
        <w:lastRenderedPageBreak/>
        <w:t xml:space="preserve">Al entregar la Ayuda Funcional o apoyo especial al SMDIF, deberán entregar una copia de la Identificación Oficial y firma del servidor público del SMDIF que recibe y del titular de su presidencia.” </w:t>
      </w:r>
    </w:p>
    <w:p w:rsidR="004A2865" w:rsidRPr="006073C9" w:rsidRDefault="00AE58DC" w:rsidP="008C327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De tal suerte que como se desprende de lo antes analizado, el Sistema para el Desarrollo Integral de la Familia del Estado de México cuenta con una unidad administrativa competente para atender las gestiones en conjunto con los Sistemas DIF Municipales en materia de apoyos asistenciales en favor de la población de sectores vulnerables, asimismo  cuenta con programa social que otorga apoyos funcionales para la población que lo requiera, no se excluye el supuesto de que también se le podrán donar de manera excepcional ayudas funcionales para uso exclusivo de las personas que requieran servicios de rehabilitación, en este sentido, se tiene que al entregar los apoyos al SMDIF, deberá entregarse una copia de identificación oficial del servidor público que recibe, así como su firma, por lo tanto se colige que dentro del patrimonio documental del </w:t>
      </w:r>
      <w:r w:rsidRPr="006073C9">
        <w:rPr>
          <w:rFonts w:ascii="Palatino Linotype" w:eastAsia="Palatino Linotype" w:hAnsi="Palatino Linotype" w:cs="Palatino Linotype"/>
          <w:b/>
        </w:rPr>
        <w:t>Sujeto Obligado</w:t>
      </w:r>
      <w:r w:rsidRPr="006073C9">
        <w:rPr>
          <w:rFonts w:ascii="Palatino Linotype" w:eastAsia="Palatino Linotype" w:hAnsi="Palatino Linotype" w:cs="Palatino Linotype"/>
        </w:rPr>
        <w:t xml:space="preserve"> pudiera obrar un documento en el que se da cuenta de la entrega/recepción de los apoyos, es por ello que para dar cumplimiento a este punto de la resolución, bastará con que el </w:t>
      </w:r>
      <w:r w:rsidRPr="006073C9">
        <w:rPr>
          <w:rFonts w:ascii="Palatino Linotype" w:eastAsia="Palatino Linotype" w:hAnsi="Palatino Linotype" w:cs="Palatino Linotype"/>
          <w:b/>
        </w:rPr>
        <w:t>Sujeto Obligado</w:t>
      </w:r>
      <w:r w:rsidRPr="006073C9">
        <w:rPr>
          <w:rFonts w:ascii="Palatino Linotype" w:eastAsia="Palatino Linotype" w:hAnsi="Palatino Linotype" w:cs="Palatino Linotype"/>
        </w:rPr>
        <w:t xml:space="preserve"> entregue los documentos donde conste la entrega o recepción de los insumos, en versión pública de ser procedente.</w:t>
      </w:r>
    </w:p>
    <w:p w:rsidR="00DC4B3E" w:rsidRPr="006073C9" w:rsidRDefault="00DC4B3E" w:rsidP="008C327C">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6073C9">
        <w:rPr>
          <w:rFonts w:ascii="Palatino Linotype" w:eastAsia="Palatino Linotype" w:hAnsi="Palatino Linotype" w:cs="Palatino Linotype"/>
          <w:b/>
        </w:rPr>
        <w:t>3.- Para el caso que provengan de donaciones de particulares (personas físicas o morales)</w:t>
      </w:r>
    </w:p>
    <w:p w:rsidR="00CF1A8D" w:rsidRPr="006073C9" w:rsidRDefault="004A2865" w:rsidP="00CF1A8D">
      <w:pPr>
        <w:spacing w:before="240" w:after="240" w:line="360" w:lineRule="auto"/>
        <w:ind w:right="49"/>
        <w:jc w:val="both"/>
        <w:rPr>
          <w:rFonts w:ascii="Palatino Linotype" w:eastAsia="Palatino Linotype" w:hAnsi="Palatino Linotype" w:cs="Palatino Linotype"/>
        </w:rPr>
      </w:pPr>
      <w:r w:rsidRPr="006073C9">
        <w:rPr>
          <w:rFonts w:ascii="Palatino Linotype" w:eastAsia="Palatino Linotype" w:hAnsi="Palatino Linotype" w:cs="Palatino Linotype"/>
        </w:rPr>
        <w:t>Para iniciar este apartado r</w:t>
      </w:r>
      <w:r w:rsidR="00CF1A8D" w:rsidRPr="006073C9">
        <w:rPr>
          <w:rFonts w:ascii="Palatino Linotype" w:eastAsia="Palatino Linotype" w:hAnsi="Palatino Linotype" w:cs="Palatino Linotype"/>
        </w:rPr>
        <w:t>esulta pertinente analizar la figura de la donación, la cual se encuentra prevista en el Códi</w:t>
      </w:r>
      <w:r w:rsidRPr="006073C9">
        <w:rPr>
          <w:rFonts w:ascii="Palatino Linotype" w:eastAsia="Palatino Linotype" w:hAnsi="Palatino Linotype" w:cs="Palatino Linotype"/>
        </w:rPr>
        <w:t xml:space="preserve">go Civil del Estado de México: </w:t>
      </w:r>
    </w:p>
    <w:p w:rsidR="00CF1A8D" w:rsidRPr="006073C9" w:rsidRDefault="00CF1A8D" w:rsidP="00CF1A8D">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“Concepto de donación </w:t>
      </w:r>
    </w:p>
    <w:p w:rsidR="00CF1A8D" w:rsidRPr="006073C9" w:rsidRDefault="00CF1A8D" w:rsidP="00CF1A8D">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lastRenderedPageBreak/>
        <w:t xml:space="preserve">Artículo 7.610.- </w:t>
      </w:r>
      <w:r w:rsidRPr="006073C9">
        <w:rPr>
          <w:rFonts w:ascii="Palatino Linotype" w:eastAsia="Palatino Linotype" w:hAnsi="Palatino Linotype" w:cs="Palatino Linotype"/>
          <w:b/>
          <w:i/>
          <w:sz w:val="22"/>
          <w:u w:val="single"/>
        </w:rPr>
        <w:t>La donación es un contrato, por virtud del cual una persona llamada donante, transfiere, en forma gratuita, una parte de sus bienes presentes, a otra llamada donataria quien acepta dicha liberalidad</w:t>
      </w:r>
      <w:r w:rsidRPr="006073C9">
        <w:rPr>
          <w:rFonts w:ascii="Palatino Linotype" w:eastAsia="Palatino Linotype" w:hAnsi="Palatino Linotype" w:cs="Palatino Linotype"/>
          <w:b/>
          <w:i/>
          <w:sz w:val="22"/>
        </w:rPr>
        <w:t>.</w:t>
      </w:r>
      <w:r w:rsidRPr="006073C9">
        <w:rPr>
          <w:rFonts w:ascii="Palatino Linotype" w:eastAsia="Palatino Linotype" w:hAnsi="Palatino Linotype" w:cs="Palatino Linotype"/>
          <w:i/>
          <w:sz w:val="22"/>
        </w:rPr>
        <w:t xml:space="preserve"> </w:t>
      </w:r>
    </w:p>
    <w:p w:rsidR="00CF1A8D" w:rsidRPr="006073C9" w:rsidRDefault="00CF1A8D" w:rsidP="00CF1A8D">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Clases de donación </w:t>
      </w:r>
    </w:p>
    <w:p w:rsidR="00CF1A8D" w:rsidRPr="006073C9" w:rsidRDefault="00CF1A8D" w:rsidP="00CF1A8D">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w:t>
      </w:r>
    </w:p>
    <w:p w:rsidR="00CF1A8D" w:rsidRPr="006073C9" w:rsidRDefault="00CF1A8D" w:rsidP="00CF1A8D">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Artículo 7.612.- </w:t>
      </w:r>
      <w:r w:rsidRPr="006073C9">
        <w:rPr>
          <w:rFonts w:ascii="Palatino Linotype" w:eastAsia="Palatino Linotype" w:hAnsi="Palatino Linotype" w:cs="Palatino Linotype"/>
          <w:b/>
          <w:i/>
          <w:sz w:val="22"/>
        </w:rPr>
        <w:t>Es donación pura la que se otorga en términos absolutos;</w:t>
      </w:r>
      <w:r w:rsidRPr="006073C9">
        <w:rPr>
          <w:rFonts w:ascii="Palatino Linotype" w:eastAsia="Palatino Linotype" w:hAnsi="Palatino Linotype" w:cs="Palatino Linotype"/>
          <w:i/>
          <w:sz w:val="22"/>
        </w:rPr>
        <w:t xml:space="preserve"> condicional la que depende de algún acontecimiento futuro de realización incierta.</w:t>
      </w:r>
    </w:p>
    <w:p w:rsidR="00CF1A8D" w:rsidRPr="006073C9" w:rsidRDefault="00CF1A8D" w:rsidP="00CF1A8D">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w:t>
      </w:r>
    </w:p>
    <w:p w:rsidR="00CF1A8D" w:rsidRPr="006073C9" w:rsidRDefault="00CF1A8D" w:rsidP="00CF1A8D">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Formación del consentimiento en la donación </w:t>
      </w:r>
    </w:p>
    <w:p w:rsidR="00CF1A8D" w:rsidRPr="006073C9" w:rsidRDefault="00CF1A8D" w:rsidP="00CF1A8D">
      <w:pPr>
        <w:spacing w:before="240" w:after="240" w:line="276" w:lineRule="auto"/>
        <w:ind w:left="567" w:right="900"/>
        <w:jc w:val="both"/>
        <w:rPr>
          <w:rFonts w:ascii="Palatino Linotype" w:eastAsia="Palatino Linotype" w:hAnsi="Palatino Linotype" w:cs="Palatino Linotype"/>
          <w:b/>
          <w:i/>
          <w:sz w:val="22"/>
        </w:rPr>
      </w:pPr>
      <w:r w:rsidRPr="006073C9">
        <w:rPr>
          <w:rFonts w:ascii="Palatino Linotype" w:eastAsia="Palatino Linotype" w:hAnsi="Palatino Linotype" w:cs="Palatino Linotype"/>
          <w:b/>
          <w:i/>
          <w:sz w:val="22"/>
        </w:rPr>
        <w:t xml:space="preserve">Artículo 7.616.- La donación es perfecta desde que el donatario hace saber la aceptación al donante. </w:t>
      </w:r>
    </w:p>
    <w:p w:rsidR="00CF1A8D" w:rsidRPr="006073C9" w:rsidRDefault="00CF1A8D" w:rsidP="00CF1A8D">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Formalidad de la donación </w:t>
      </w:r>
    </w:p>
    <w:p w:rsidR="00CF1A8D" w:rsidRPr="006073C9" w:rsidRDefault="00CF1A8D" w:rsidP="00CF1A8D">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b/>
          <w:i/>
          <w:sz w:val="22"/>
        </w:rPr>
        <w:t xml:space="preserve">Artículo 7.617.- </w:t>
      </w:r>
      <w:r w:rsidRPr="006073C9">
        <w:rPr>
          <w:rFonts w:ascii="Palatino Linotype" w:eastAsia="Palatino Linotype" w:hAnsi="Palatino Linotype" w:cs="Palatino Linotype"/>
          <w:b/>
          <w:i/>
          <w:sz w:val="22"/>
          <w:u w:val="single"/>
        </w:rPr>
        <w:t xml:space="preserve">La donación puede hacerse verbalmente o por escrito.” </w:t>
      </w:r>
      <w:r w:rsidRPr="006073C9">
        <w:rPr>
          <w:rFonts w:ascii="Palatino Linotype" w:eastAsia="Palatino Linotype" w:hAnsi="Palatino Linotype" w:cs="Palatino Linotype"/>
          <w:i/>
          <w:sz w:val="22"/>
        </w:rPr>
        <w:t>(Sic) (Énfasis añadido)</w:t>
      </w:r>
    </w:p>
    <w:p w:rsidR="00CF1A8D" w:rsidRPr="006073C9" w:rsidRDefault="00CF1A8D" w:rsidP="00CF1A8D">
      <w:pPr>
        <w:spacing w:before="240" w:after="240" w:line="360" w:lineRule="auto"/>
        <w:ind w:right="49"/>
        <w:jc w:val="both"/>
        <w:rPr>
          <w:rFonts w:ascii="Palatino Linotype" w:eastAsia="Palatino Linotype" w:hAnsi="Palatino Linotype" w:cs="Palatino Linotype"/>
        </w:rPr>
      </w:pPr>
      <w:r w:rsidRPr="006073C9">
        <w:rPr>
          <w:rFonts w:ascii="Palatino Linotype" w:eastAsia="Palatino Linotype" w:hAnsi="Palatino Linotype" w:cs="Palatino Linotype"/>
        </w:rPr>
        <w:t>Como se advierte de la cita realizada, una donación es un contrato realizado entre dos partes, a las cuales se les denominará donante, quien transferirá de manera gratuita una parte de sus bienes a una persona donataria, quien aceptará dicha liberalidad, dicha donación podrá darse manera verbal o de manera escrita.</w:t>
      </w:r>
    </w:p>
    <w:p w:rsidR="004A2865" w:rsidRPr="006073C9" w:rsidRDefault="00CF1A8D" w:rsidP="004A2865">
      <w:pPr>
        <w:spacing w:before="240" w:after="240" w:line="360" w:lineRule="auto"/>
        <w:ind w:right="49"/>
        <w:jc w:val="both"/>
        <w:rPr>
          <w:rFonts w:ascii="Palatino Linotype" w:eastAsia="Palatino Linotype" w:hAnsi="Palatino Linotype" w:cs="Palatino Linotype"/>
        </w:rPr>
      </w:pPr>
      <w:r w:rsidRPr="006073C9">
        <w:rPr>
          <w:rFonts w:ascii="Palatino Linotype" w:eastAsia="Palatino Linotype" w:hAnsi="Palatino Linotype" w:cs="Palatino Linotype"/>
        </w:rPr>
        <w:t>Es de resaltar que de</w:t>
      </w:r>
      <w:r w:rsidR="004A2865" w:rsidRPr="006073C9">
        <w:rPr>
          <w:rFonts w:ascii="Palatino Linotype" w:eastAsia="Palatino Linotype" w:hAnsi="Palatino Linotype" w:cs="Palatino Linotype"/>
        </w:rPr>
        <w:t xml:space="preserve"> conformidad con el artículo 4, fracción III de la Ley</w:t>
      </w:r>
      <w:r w:rsidR="004A2865" w:rsidRPr="006073C9">
        <w:rPr>
          <w:rFonts w:ascii="Palatino Linotype" w:eastAsia="Palatino Linotype" w:hAnsi="Palatino Linotype" w:cs="Palatino Linotype"/>
          <w:b/>
        </w:rPr>
        <w:t xml:space="preserve"> </w:t>
      </w:r>
      <w:r w:rsidR="004A2865" w:rsidRPr="006073C9">
        <w:rPr>
          <w:rFonts w:ascii="Palatino Linotype" w:eastAsia="Palatino Linotype" w:hAnsi="Palatino Linotype" w:cs="Palatino Linotype"/>
        </w:rPr>
        <w:t>que Crea los Organismos Públicos Descentralizados de Asistencia Social, de Carácter Municipal, Denominados "Sistemas Municipales para el Desarrollo Integral de la Familia", señala que las donaciones formarán parte del patrimonio del propio Sistema, sirve de referencia la siguiente cita:</w:t>
      </w:r>
    </w:p>
    <w:p w:rsidR="004A2865" w:rsidRPr="006073C9" w:rsidRDefault="004A2865" w:rsidP="004A2865">
      <w:pPr>
        <w:spacing w:before="240" w:after="240" w:line="276" w:lineRule="auto"/>
        <w:ind w:left="567" w:right="900"/>
        <w:jc w:val="both"/>
        <w:rPr>
          <w:rFonts w:ascii="Palatino Linotype" w:eastAsia="Palatino Linotype" w:hAnsi="Palatino Linotype" w:cs="Palatino Linotype"/>
          <w:b/>
          <w:i/>
          <w:sz w:val="22"/>
        </w:rPr>
      </w:pPr>
      <w:r w:rsidRPr="006073C9">
        <w:rPr>
          <w:rFonts w:ascii="Palatino Linotype" w:eastAsia="Palatino Linotype" w:hAnsi="Palatino Linotype" w:cs="Palatino Linotype"/>
          <w:i/>
          <w:sz w:val="22"/>
        </w:rPr>
        <w:lastRenderedPageBreak/>
        <w:t>“</w:t>
      </w:r>
      <w:r w:rsidRPr="006073C9">
        <w:rPr>
          <w:rFonts w:ascii="Palatino Linotype" w:eastAsia="Palatino Linotype" w:hAnsi="Palatino Linotype" w:cs="Palatino Linotype"/>
          <w:b/>
          <w:i/>
          <w:sz w:val="22"/>
        </w:rPr>
        <w:t>Artículo 4.- El Patrimonio de los Organismos Públicos Descentralizados Municipales, se integrará con los siguientes recursos:</w:t>
      </w:r>
    </w:p>
    <w:p w:rsidR="004A2865" w:rsidRPr="006073C9" w:rsidRDefault="004A2865" w:rsidP="004A2865">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w:t>
      </w:r>
    </w:p>
    <w:p w:rsidR="004A2865" w:rsidRPr="006073C9" w:rsidRDefault="004A2865" w:rsidP="004A2865">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III. Las aportaciones, </w:t>
      </w:r>
      <w:r w:rsidRPr="006073C9">
        <w:rPr>
          <w:rFonts w:ascii="Palatino Linotype" w:eastAsia="Palatino Linotype" w:hAnsi="Palatino Linotype" w:cs="Palatino Linotype"/>
          <w:b/>
          <w:i/>
          <w:sz w:val="22"/>
        </w:rPr>
        <w:t>donaciones,</w:t>
      </w:r>
      <w:r w:rsidRPr="006073C9">
        <w:rPr>
          <w:rFonts w:ascii="Palatino Linotype" w:eastAsia="Palatino Linotype" w:hAnsi="Palatino Linotype" w:cs="Palatino Linotype"/>
          <w:i/>
          <w:sz w:val="22"/>
        </w:rPr>
        <w:t xml:space="preserve"> legados y las liberalidades que reciba de personas físicas o morales;”</w:t>
      </w:r>
    </w:p>
    <w:p w:rsidR="00076C74" w:rsidRPr="006073C9" w:rsidRDefault="00AE58DC" w:rsidP="00AE58DC">
      <w:pPr>
        <w:spacing w:before="240" w:after="240" w:line="360" w:lineRule="auto"/>
        <w:ind w:right="49"/>
        <w:jc w:val="both"/>
        <w:rPr>
          <w:rFonts w:ascii="Palatino Linotype" w:eastAsia="Palatino Linotype" w:hAnsi="Palatino Linotype" w:cs="Palatino Linotype"/>
        </w:rPr>
      </w:pPr>
      <w:r w:rsidRPr="006073C9">
        <w:rPr>
          <w:rFonts w:ascii="Palatino Linotype" w:eastAsia="Palatino Linotype" w:hAnsi="Palatino Linotype" w:cs="Palatino Linotype"/>
        </w:rPr>
        <w:t>Por otra parte, los Lineamientos para el Registro y Control del Inventario y la Conciliación y Desincorporación de Bienes Muebles e Inmuebles para las Entidades Fiscalizables Municipales del Estado De México</w:t>
      </w:r>
      <w:r w:rsidR="00763D37" w:rsidRPr="006073C9">
        <w:rPr>
          <w:rFonts w:ascii="Palatino Linotype" w:eastAsia="Palatino Linotype" w:hAnsi="Palatino Linotype" w:cs="Palatino Linotype"/>
        </w:rPr>
        <w:t xml:space="preserve">, establecen lo siguiente por lo que respecta a las donaciones de bienes muebles: </w:t>
      </w:r>
    </w:p>
    <w:p w:rsidR="00763D37" w:rsidRPr="006073C9" w:rsidRDefault="00763D37" w:rsidP="00763D37">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“Sección Segunda </w:t>
      </w:r>
    </w:p>
    <w:p w:rsidR="00763D37" w:rsidRPr="006073C9" w:rsidRDefault="00763D37" w:rsidP="00763D37">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DE LOS BIENES MUEBLES POR DONACIÓN </w:t>
      </w:r>
    </w:p>
    <w:p w:rsidR="00763D37" w:rsidRPr="006073C9" w:rsidRDefault="00763D37" w:rsidP="00763D37">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QUINCUAGÉSIMO: La adquisición por donación es el acto mediante el cual la entidad fiscalizable recibe bienes muebles de forma gratuita de una o varias personas físicas o jurídicas colectivas quienes los entregan de forma voluntaria con plena libertad. </w:t>
      </w:r>
    </w:p>
    <w:p w:rsidR="00763D37" w:rsidRPr="006073C9" w:rsidRDefault="00763D37" w:rsidP="00763D37">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QUINCUAGÉSIMO PRIMERO: Para adquirir bienes muebles por donación, se deberán satisfacer los siguientes requisitos: </w:t>
      </w:r>
    </w:p>
    <w:p w:rsidR="00763D37" w:rsidRPr="006073C9" w:rsidRDefault="00763D37" w:rsidP="00763D37">
      <w:pPr>
        <w:pStyle w:val="Prrafodelista"/>
        <w:numPr>
          <w:ilvl w:val="0"/>
          <w:numId w:val="32"/>
        </w:numPr>
        <w:spacing w:before="240" w:after="240" w:line="276" w:lineRule="auto"/>
        <w:ind w:left="567" w:right="900" w:hanging="141"/>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Observar lo establecido en la Ley de Bienes del Estado de México y sus Municipios; </w:t>
      </w:r>
    </w:p>
    <w:p w:rsidR="00763D37" w:rsidRPr="006073C9" w:rsidRDefault="00763D37" w:rsidP="00763D37">
      <w:pPr>
        <w:pStyle w:val="Prrafodelista"/>
        <w:numPr>
          <w:ilvl w:val="0"/>
          <w:numId w:val="32"/>
        </w:numPr>
        <w:spacing w:before="240" w:after="240" w:line="276" w:lineRule="auto"/>
        <w:ind w:left="567" w:right="900" w:hanging="141"/>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Contar con el convenio de donación, donde se precisen las características del donativo, su valor y la legal procedencia del mismo. Si el valor de los muebles excede de la cantidad de quinientos días de salario mínimo vigente en la zona en que se celebre el contrato, la donación deberá hacerse en escritura pública. El secretario o en su caso el director general, elaborará la actualización del inventario de bienes muebles de manera mensual por la adquisición de los bienes y tendrá 30 días hábiles para su registro respectivo en el inventario de bienes muebles, así mismo se deberá integrar un expediente individual por bien. El tesorero, expedirá el recibo oficial de </w:t>
      </w:r>
      <w:r w:rsidRPr="006073C9">
        <w:rPr>
          <w:rFonts w:ascii="Palatino Linotype" w:eastAsia="Palatino Linotype" w:hAnsi="Palatino Linotype" w:cs="Palatino Linotype"/>
          <w:i/>
          <w:sz w:val="22"/>
        </w:rPr>
        <w:lastRenderedPageBreak/>
        <w:t>ingreso correspondiente por el valor del bien en especie; si este se desconoce se establecerá el precio estimado de mercado.</w:t>
      </w:r>
    </w:p>
    <w:p w:rsidR="00763D37" w:rsidRPr="006073C9" w:rsidRDefault="00763D37" w:rsidP="00763D37">
      <w:pPr>
        <w:pStyle w:val="Prrafodelista"/>
        <w:numPr>
          <w:ilvl w:val="0"/>
          <w:numId w:val="32"/>
        </w:numPr>
        <w:spacing w:before="240" w:after="240" w:line="276" w:lineRule="auto"/>
        <w:ind w:left="567" w:right="900" w:hanging="283"/>
        <w:jc w:val="both"/>
        <w:rPr>
          <w:rFonts w:ascii="Palatino Linotype" w:eastAsia="Palatino Linotype" w:hAnsi="Palatino Linotype" w:cs="Palatino Linotype"/>
          <w:b/>
          <w:i/>
          <w:sz w:val="22"/>
        </w:rPr>
      </w:pPr>
      <w:r w:rsidRPr="006073C9">
        <w:rPr>
          <w:rFonts w:ascii="Palatino Linotype" w:eastAsia="Palatino Linotype" w:hAnsi="Palatino Linotype" w:cs="Palatino Linotype"/>
          <w:b/>
          <w:i/>
          <w:sz w:val="22"/>
        </w:rPr>
        <w:t xml:space="preserve">Contar con el registro en el inventario y en el libro especial; y </w:t>
      </w:r>
    </w:p>
    <w:p w:rsidR="00076C74" w:rsidRPr="006073C9" w:rsidRDefault="00763D37" w:rsidP="00763D37">
      <w:pPr>
        <w:pStyle w:val="Prrafodelista"/>
        <w:numPr>
          <w:ilvl w:val="0"/>
          <w:numId w:val="32"/>
        </w:numPr>
        <w:spacing w:before="240" w:after="240" w:line="276" w:lineRule="auto"/>
        <w:ind w:left="567" w:right="49" w:hanging="141"/>
        <w:jc w:val="both"/>
        <w:rPr>
          <w:rFonts w:ascii="Palatino Linotype" w:eastAsia="Palatino Linotype" w:hAnsi="Palatino Linotype" w:cs="Palatino Linotype"/>
          <w:b/>
          <w:i/>
          <w:sz w:val="22"/>
        </w:rPr>
      </w:pPr>
      <w:r w:rsidRPr="006073C9">
        <w:rPr>
          <w:rFonts w:ascii="Palatino Linotype" w:eastAsia="Palatino Linotype" w:hAnsi="Palatino Linotype" w:cs="Palatino Linotype"/>
          <w:b/>
          <w:i/>
          <w:sz w:val="22"/>
        </w:rPr>
        <w:t>Póliza.”</w:t>
      </w:r>
    </w:p>
    <w:p w:rsidR="004A2865" w:rsidRPr="006073C9" w:rsidRDefault="00763D37" w:rsidP="00CF1A8D">
      <w:pPr>
        <w:spacing w:before="240" w:after="240" w:line="360" w:lineRule="auto"/>
        <w:ind w:right="49"/>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De lo citado anteriormente, se vislumbra que derivado de la donación de bienes muebles recibidos por el </w:t>
      </w:r>
      <w:r w:rsidRPr="006073C9">
        <w:rPr>
          <w:rFonts w:ascii="Palatino Linotype" w:eastAsia="Palatino Linotype" w:hAnsi="Palatino Linotype" w:cs="Palatino Linotype"/>
          <w:b/>
        </w:rPr>
        <w:t>Sujeto Obligado</w:t>
      </w:r>
      <w:r w:rsidRPr="006073C9">
        <w:rPr>
          <w:rFonts w:ascii="Palatino Linotype" w:eastAsia="Palatino Linotype" w:hAnsi="Palatino Linotype" w:cs="Palatino Linotype"/>
        </w:rPr>
        <w:t>, deberá contar con el registro en el inventario, libro especial y además deberá contar con la respectiva póliza, p</w:t>
      </w:r>
      <w:r w:rsidR="004A2865" w:rsidRPr="006073C9">
        <w:rPr>
          <w:rFonts w:ascii="Palatino Linotype" w:eastAsia="Palatino Linotype" w:hAnsi="Palatino Linotype" w:cs="Palatino Linotype"/>
        </w:rPr>
        <w:t xml:space="preserve">or lo que, de ser el caso en el que dichos insumos obren en posesión del </w:t>
      </w:r>
      <w:r w:rsidR="004A2865" w:rsidRPr="006073C9">
        <w:rPr>
          <w:rFonts w:ascii="Palatino Linotype" w:eastAsia="Palatino Linotype" w:hAnsi="Palatino Linotype" w:cs="Palatino Linotype"/>
          <w:b/>
        </w:rPr>
        <w:t xml:space="preserve">Sujeto Obligado </w:t>
      </w:r>
      <w:r w:rsidR="004A2865" w:rsidRPr="006073C9">
        <w:rPr>
          <w:rFonts w:ascii="Palatino Linotype" w:eastAsia="Palatino Linotype" w:hAnsi="Palatino Linotype" w:cs="Palatino Linotype"/>
        </w:rPr>
        <w:t xml:space="preserve">por una donación, deberá proporcionar la expresión documental en la que obre dicha circunstancia, esto de conformidad con el criterio orientador emitido por el Instituto Nacional de Transparencia, Acceso a la Información y Protección de Datos Personales, mismo que versa de la siguiente manera: </w:t>
      </w:r>
    </w:p>
    <w:p w:rsidR="004A2865" w:rsidRPr="006073C9" w:rsidRDefault="004A2865" w:rsidP="004A2865">
      <w:pPr>
        <w:spacing w:before="240" w:after="240" w:line="276" w:lineRule="auto"/>
        <w:ind w:left="567" w:right="900"/>
        <w:jc w:val="both"/>
        <w:rPr>
          <w:rFonts w:ascii="Palatino Linotype" w:eastAsia="Palatino Linotype" w:hAnsi="Palatino Linotype" w:cs="Palatino Linotype"/>
          <w:i/>
          <w:sz w:val="22"/>
          <w:lang w:val="es-MX"/>
        </w:rPr>
      </w:pPr>
      <w:r w:rsidRPr="006073C9">
        <w:rPr>
          <w:rFonts w:ascii="Palatino Linotype" w:eastAsia="Palatino Linotype" w:hAnsi="Palatino Linotype" w:cs="Palatino Linotype"/>
          <w:b/>
          <w:bCs/>
          <w:i/>
          <w:sz w:val="22"/>
          <w:lang w:val="es-MX"/>
        </w:rPr>
        <w:t xml:space="preserve">“Expresión documental. </w:t>
      </w:r>
      <w:r w:rsidRPr="006073C9">
        <w:rPr>
          <w:rFonts w:ascii="Palatino Linotype" w:eastAsia="Palatino Linotype" w:hAnsi="Palatino Linotype" w:cs="Palatino Linotype"/>
          <w:bCs/>
          <w:i/>
          <w:sz w:val="22"/>
          <w:lang w:val="es-MX"/>
        </w:rPr>
        <w:t>Cuando</w:t>
      </w:r>
      <w:r w:rsidRPr="006073C9">
        <w:rPr>
          <w:rFonts w:ascii="Palatino Linotype" w:eastAsia="Palatino Linotype" w:hAnsi="Palatino Linotype" w:cs="Palatino Linotype"/>
          <w:i/>
          <w:sz w:val="22"/>
        </w:rPr>
        <w:t xml:space="preserve"> los particulares presenten solicitudes de acceso a la información sin identificar de forma precisa la documentación que pudiera contener la información de su interés, </w:t>
      </w:r>
      <w:r w:rsidRPr="006073C9">
        <w:rPr>
          <w:rFonts w:ascii="Palatino Linotype" w:eastAsia="Palatino Linotype" w:hAnsi="Palatino Linotype" w:cs="Palatino Linotype"/>
          <w:i/>
          <w:sz w:val="22"/>
          <w:lang w:val="es-MX"/>
        </w:rPr>
        <w:t>o bien, la solicitud constituya una consulta,</w:t>
      </w:r>
      <w:r w:rsidRPr="006073C9">
        <w:rPr>
          <w:rFonts w:ascii="Palatino Linotype" w:eastAsia="Palatino Linotype" w:hAnsi="Palatino Linotype" w:cs="Palatino Linotype"/>
          <w:i/>
          <w:sz w:val="22"/>
        </w:rPr>
        <w:t xml:space="preserve"> pero la respuesta pudiera obrar en algún documento en poder de los sujetos obligados, éstos deben dar a dichas solicitudes una interpretación que les otorgue una expresión documental.” </w:t>
      </w:r>
    </w:p>
    <w:p w:rsidR="005B4095" w:rsidRPr="006073C9" w:rsidRDefault="00CF1A8D" w:rsidP="00B1172E">
      <w:pPr>
        <w:pBdr>
          <w:top w:val="nil"/>
          <w:left w:val="nil"/>
          <w:bottom w:val="nil"/>
          <w:right w:val="nil"/>
          <w:between w:val="nil"/>
        </w:pBdr>
        <w:spacing w:before="240" w:after="240" w:line="360" w:lineRule="auto"/>
        <w:jc w:val="both"/>
      </w:pPr>
      <w:r w:rsidRPr="006073C9">
        <w:rPr>
          <w:rFonts w:ascii="Palatino Linotype" w:eastAsia="Palatino Linotype" w:hAnsi="Palatino Linotype" w:cs="Palatino Linotype"/>
        </w:rPr>
        <w:t xml:space="preserve">Expuesto lo anterior, se determina que de actualizarse el supuesto en el que derivado de la búsqueda exhaustiva y razonable practicada al patrimonio documental del </w:t>
      </w:r>
      <w:r w:rsidRPr="006073C9">
        <w:rPr>
          <w:rFonts w:ascii="Palatino Linotype" w:eastAsia="Palatino Linotype" w:hAnsi="Palatino Linotype" w:cs="Palatino Linotype"/>
          <w:b/>
        </w:rPr>
        <w:t>Sujeto Obligado,</w:t>
      </w:r>
      <w:r w:rsidRPr="006073C9">
        <w:rPr>
          <w:rFonts w:ascii="Palatino Linotype" w:eastAsia="Palatino Linotype" w:hAnsi="Palatino Linotype" w:cs="Palatino Linotype"/>
        </w:rPr>
        <w:t xml:space="preserve"> no se localizara documento alguno sobre adquisición</w:t>
      </w:r>
      <w:r w:rsidR="004A2865" w:rsidRPr="006073C9">
        <w:rPr>
          <w:rFonts w:ascii="Palatino Linotype" w:eastAsia="Palatino Linotype" w:hAnsi="Palatino Linotype" w:cs="Palatino Linotype"/>
        </w:rPr>
        <w:t xml:space="preserve"> o donación de los insumos referidos en la solicitud</w:t>
      </w:r>
      <w:r w:rsidR="005B4095" w:rsidRPr="006073C9">
        <w:rPr>
          <w:rFonts w:ascii="Palatino Linotype" w:eastAsia="Palatino Linotype" w:hAnsi="Palatino Linotype" w:cs="Palatino Linotype"/>
          <w:lang w:val="es-MX"/>
        </w:rPr>
        <w:t xml:space="preserve">, lo procedente sería emitir una declaratoria formal de la inexistencia de la información, en términos de lo que señala el artículo 19, tercer párrafo, 49, fracciones II y XIII; 169 y 170 de la Ley de Transparencia y </w:t>
      </w:r>
      <w:r w:rsidR="005B4095" w:rsidRPr="006073C9">
        <w:rPr>
          <w:rFonts w:ascii="Palatino Linotype" w:eastAsia="Palatino Linotype" w:hAnsi="Palatino Linotype" w:cs="Palatino Linotype"/>
          <w:lang w:val="es-MX"/>
        </w:rPr>
        <w:lastRenderedPageBreak/>
        <w:t>Acceso a la Información Pública del Estado de México y Municipios, que se leen como sigue:</w:t>
      </w:r>
    </w:p>
    <w:p w:rsidR="005B4095" w:rsidRPr="006073C9" w:rsidRDefault="005B4095" w:rsidP="005B4095">
      <w:pPr>
        <w:spacing w:before="120" w:after="120"/>
        <w:ind w:left="851" w:right="902"/>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i/>
          <w:sz w:val="22"/>
          <w:szCs w:val="22"/>
          <w:lang w:val="es-MX"/>
        </w:rPr>
        <w:t>“</w:t>
      </w:r>
      <w:r w:rsidRPr="006073C9">
        <w:rPr>
          <w:rFonts w:ascii="Palatino Linotype" w:eastAsia="Palatino Linotype" w:hAnsi="Palatino Linotype" w:cs="Palatino Linotype"/>
          <w:b/>
          <w:i/>
          <w:sz w:val="22"/>
          <w:szCs w:val="22"/>
          <w:lang w:val="es-MX"/>
        </w:rPr>
        <w:t>Artículo 19.</w:t>
      </w:r>
      <w:r w:rsidRPr="006073C9">
        <w:rPr>
          <w:rFonts w:ascii="Palatino Linotype" w:eastAsia="Palatino Linotype" w:hAnsi="Palatino Linotype" w:cs="Palatino Linotype"/>
          <w:i/>
          <w:sz w:val="22"/>
          <w:szCs w:val="22"/>
          <w:lang w:val="es-MX"/>
        </w:rPr>
        <w:t xml:space="preserve"> (…)</w:t>
      </w:r>
    </w:p>
    <w:p w:rsidR="005B4095" w:rsidRPr="006073C9" w:rsidRDefault="005B4095" w:rsidP="005B4095">
      <w:pPr>
        <w:spacing w:before="120" w:after="120"/>
        <w:ind w:left="851" w:right="902"/>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b/>
          <w:i/>
          <w:sz w:val="22"/>
          <w:szCs w:val="22"/>
          <w:lang w:val="es-MX"/>
        </w:rPr>
        <w:t>Si el sujeto obligado, en el ejercicio de sus atribuciones, debía generar, poseer o administrar la información, pero ésta no se encuentra, el Comité de transparencia deberá emitir un acuerdo de inexistencia</w:t>
      </w:r>
      <w:r w:rsidRPr="006073C9">
        <w:rPr>
          <w:rFonts w:ascii="Palatino Linotype" w:eastAsia="Palatino Linotype" w:hAnsi="Palatino Linotype" w:cs="Palatino Linotype"/>
          <w:i/>
          <w:sz w:val="22"/>
          <w:szCs w:val="22"/>
          <w:lang w:val="es-MX"/>
        </w:rPr>
        <w:t>, debidamente fundado y motivado, en el que detalle las razones del por qué no obra en sus archivos.”</w:t>
      </w:r>
    </w:p>
    <w:p w:rsidR="005B4095" w:rsidRPr="006073C9" w:rsidRDefault="005B4095" w:rsidP="005B4095">
      <w:pPr>
        <w:spacing w:before="120" w:after="120"/>
        <w:ind w:left="851" w:right="902"/>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i/>
          <w:sz w:val="22"/>
          <w:szCs w:val="22"/>
          <w:lang w:val="es-MX"/>
        </w:rPr>
        <w:t>“</w:t>
      </w:r>
      <w:r w:rsidRPr="006073C9">
        <w:rPr>
          <w:rFonts w:ascii="Palatino Linotype" w:eastAsia="Palatino Linotype" w:hAnsi="Palatino Linotype" w:cs="Palatino Linotype"/>
          <w:b/>
          <w:i/>
          <w:sz w:val="22"/>
          <w:szCs w:val="22"/>
          <w:lang w:val="es-MX"/>
        </w:rPr>
        <w:t>Artículo 49.</w:t>
      </w:r>
      <w:r w:rsidRPr="006073C9">
        <w:rPr>
          <w:rFonts w:ascii="Palatino Linotype" w:eastAsia="Palatino Linotype" w:hAnsi="Palatino Linotype" w:cs="Palatino Linotype"/>
          <w:i/>
          <w:sz w:val="22"/>
          <w:szCs w:val="22"/>
          <w:lang w:val="es-MX"/>
        </w:rPr>
        <w:t xml:space="preserve"> </w:t>
      </w:r>
      <w:r w:rsidRPr="006073C9">
        <w:rPr>
          <w:rFonts w:ascii="Palatino Linotype" w:eastAsia="Palatino Linotype" w:hAnsi="Palatino Linotype" w:cs="Palatino Linotype"/>
          <w:b/>
          <w:i/>
          <w:sz w:val="22"/>
          <w:szCs w:val="22"/>
          <w:lang w:val="es-MX"/>
        </w:rPr>
        <w:t>Los Comités de Transparencia</w:t>
      </w:r>
      <w:r w:rsidRPr="006073C9">
        <w:rPr>
          <w:rFonts w:ascii="Palatino Linotype" w:eastAsia="Palatino Linotype" w:hAnsi="Palatino Linotype" w:cs="Palatino Linotype"/>
          <w:i/>
          <w:sz w:val="22"/>
          <w:szCs w:val="22"/>
          <w:lang w:val="es-MX"/>
        </w:rPr>
        <w:t xml:space="preserve"> tendrán las siguientes </w:t>
      </w:r>
      <w:r w:rsidRPr="006073C9">
        <w:rPr>
          <w:rFonts w:ascii="Palatino Linotype" w:eastAsia="Palatino Linotype" w:hAnsi="Palatino Linotype" w:cs="Palatino Linotype"/>
          <w:b/>
          <w:i/>
          <w:sz w:val="22"/>
          <w:szCs w:val="22"/>
          <w:lang w:val="es-MX"/>
        </w:rPr>
        <w:t>atribuciones</w:t>
      </w:r>
      <w:r w:rsidRPr="006073C9">
        <w:rPr>
          <w:rFonts w:ascii="Palatino Linotype" w:eastAsia="Palatino Linotype" w:hAnsi="Palatino Linotype" w:cs="Palatino Linotype"/>
          <w:i/>
          <w:sz w:val="22"/>
          <w:szCs w:val="22"/>
          <w:lang w:val="es-MX"/>
        </w:rPr>
        <w:t>:</w:t>
      </w:r>
    </w:p>
    <w:p w:rsidR="005B4095" w:rsidRPr="006073C9" w:rsidRDefault="005B4095" w:rsidP="005B4095">
      <w:pPr>
        <w:spacing w:before="120" w:after="120"/>
        <w:ind w:left="851" w:right="902"/>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b/>
          <w:i/>
          <w:sz w:val="22"/>
          <w:szCs w:val="22"/>
          <w:lang w:val="es-MX"/>
        </w:rPr>
        <w:t>II.</w:t>
      </w:r>
      <w:r w:rsidRPr="006073C9">
        <w:rPr>
          <w:rFonts w:ascii="Palatino Linotype" w:eastAsia="Palatino Linotype" w:hAnsi="Palatino Linotype" w:cs="Palatino Linotype"/>
          <w:i/>
          <w:sz w:val="22"/>
          <w:szCs w:val="22"/>
          <w:lang w:val="es-MX"/>
        </w:rPr>
        <w:t xml:space="preserve"> </w:t>
      </w:r>
      <w:r w:rsidRPr="006073C9">
        <w:rPr>
          <w:rFonts w:ascii="Palatino Linotype" w:eastAsia="Palatino Linotype" w:hAnsi="Palatino Linotype" w:cs="Palatino Linotype"/>
          <w:b/>
          <w:i/>
          <w:sz w:val="22"/>
          <w:szCs w:val="22"/>
          <w:lang w:val="es-MX"/>
        </w:rPr>
        <w:t>Confirmar, modificar o revocar las determinaciones que en materia de</w:t>
      </w:r>
      <w:r w:rsidRPr="006073C9">
        <w:rPr>
          <w:rFonts w:ascii="Palatino Linotype" w:eastAsia="Palatino Linotype" w:hAnsi="Palatino Linotype" w:cs="Palatino Linotype"/>
          <w:i/>
          <w:sz w:val="22"/>
          <w:szCs w:val="22"/>
          <w:lang w:val="es-MX"/>
        </w:rPr>
        <w:t xml:space="preserve"> ampliación del plazo de respuesta, clasificación de la información y </w:t>
      </w:r>
      <w:r w:rsidRPr="006073C9">
        <w:rPr>
          <w:rFonts w:ascii="Palatino Linotype" w:eastAsia="Palatino Linotype" w:hAnsi="Palatino Linotype" w:cs="Palatino Linotype"/>
          <w:b/>
          <w:i/>
          <w:sz w:val="22"/>
          <w:szCs w:val="22"/>
          <w:lang w:val="es-MX"/>
        </w:rPr>
        <w:t>declaración de inexistencia</w:t>
      </w:r>
      <w:r w:rsidRPr="006073C9">
        <w:rPr>
          <w:rFonts w:ascii="Palatino Linotype" w:eastAsia="Palatino Linotype" w:hAnsi="Palatino Linotype" w:cs="Palatino Linotype"/>
          <w:i/>
          <w:sz w:val="22"/>
          <w:szCs w:val="22"/>
          <w:lang w:val="es-MX"/>
        </w:rPr>
        <w:t xml:space="preserve"> o de incompetencia realicen los titulares de las áreas de los sujetos obligados;</w:t>
      </w:r>
    </w:p>
    <w:p w:rsidR="005B4095" w:rsidRPr="006073C9" w:rsidRDefault="005B4095" w:rsidP="005B4095">
      <w:pPr>
        <w:spacing w:before="120" w:after="120"/>
        <w:ind w:left="851" w:right="902"/>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b/>
          <w:i/>
          <w:sz w:val="22"/>
          <w:szCs w:val="22"/>
          <w:lang w:val="es-MX"/>
        </w:rPr>
        <w:t>XIII</w:t>
      </w:r>
      <w:r w:rsidRPr="006073C9">
        <w:rPr>
          <w:rFonts w:ascii="Palatino Linotype" w:eastAsia="Palatino Linotype" w:hAnsi="Palatino Linotype" w:cs="Palatino Linotype"/>
          <w:i/>
          <w:sz w:val="22"/>
          <w:szCs w:val="22"/>
          <w:lang w:val="es-MX"/>
        </w:rPr>
        <w:t xml:space="preserve">. </w:t>
      </w:r>
      <w:r w:rsidRPr="006073C9">
        <w:rPr>
          <w:rFonts w:ascii="Palatino Linotype" w:eastAsia="Palatino Linotype" w:hAnsi="Palatino Linotype" w:cs="Palatino Linotype"/>
          <w:b/>
          <w:i/>
          <w:sz w:val="22"/>
          <w:szCs w:val="22"/>
          <w:lang w:val="es-MX"/>
        </w:rPr>
        <w:t>Dictaminar las declaratorias de inexistencia de la información</w:t>
      </w:r>
      <w:r w:rsidRPr="006073C9">
        <w:rPr>
          <w:rFonts w:ascii="Palatino Linotype" w:eastAsia="Palatino Linotype" w:hAnsi="Palatino Linotype" w:cs="Palatino Linotype"/>
          <w:i/>
          <w:sz w:val="22"/>
          <w:szCs w:val="22"/>
          <w:lang w:val="es-MX"/>
        </w:rPr>
        <w:t xml:space="preserve"> que les remitan las unidades administrativas y resolver en consecuencia…”</w:t>
      </w:r>
    </w:p>
    <w:p w:rsidR="005B4095" w:rsidRPr="006073C9" w:rsidRDefault="005B4095" w:rsidP="005B4095">
      <w:pPr>
        <w:spacing w:before="120" w:after="120"/>
        <w:ind w:left="851" w:right="902"/>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i/>
          <w:sz w:val="22"/>
          <w:szCs w:val="22"/>
          <w:lang w:val="es-MX"/>
        </w:rPr>
        <w:t>“</w:t>
      </w:r>
      <w:r w:rsidRPr="006073C9">
        <w:rPr>
          <w:rFonts w:ascii="Palatino Linotype" w:eastAsia="Palatino Linotype" w:hAnsi="Palatino Linotype" w:cs="Palatino Linotype"/>
          <w:b/>
          <w:i/>
          <w:sz w:val="22"/>
          <w:szCs w:val="22"/>
          <w:lang w:val="es-MX"/>
        </w:rPr>
        <w:t>Artículo 169</w:t>
      </w:r>
      <w:r w:rsidRPr="006073C9">
        <w:rPr>
          <w:rFonts w:ascii="Palatino Linotype" w:eastAsia="Palatino Linotype" w:hAnsi="Palatino Linotype" w:cs="Palatino Linotype"/>
          <w:i/>
          <w:sz w:val="22"/>
          <w:szCs w:val="22"/>
          <w:lang w:val="es-MX"/>
        </w:rPr>
        <w:t xml:space="preserve">. </w:t>
      </w:r>
      <w:r w:rsidRPr="006073C9">
        <w:rPr>
          <w:rFonts w:ascii="Palatino Linotype" w:eastAsia="Palatino Linotype" w:hAnsi="Palatino Linotype" w:cs="Palatino Linotype"/>
          <w:b/>
          <w:i/>
          <w:sz w:val="22"/>
          <w:szCs w:val="22"/>
          <w:lang w:val="es-MX"/>
        </w:rPr>
        <w:t>Cuando la información no se encuentre en los archivos del sujeto obligado, el Comité de Transparencia</w:t>
      </w:r>
      <w:r w:rsidRPr="006073C9">
        <w:rPr>
          <w:rFonts w:ascii="Palatino Linotype" w:eastAsia="Palatino Linotype" w:hAnsi="Palatino Linotype" w:cs="Palatino Linotype"/>
          <w:i/>
          <w:sz w:val="22"/>
          <w:szCs w:val="22"/>
          <w:lang w:val="es-MX"/>
        </w:rPr>
        <w:t xml:space="preserve">: </w:t>
      </w:r>
    </w:p>
    <w:p w:rsidR="005B4095" w:rsidRPr="006073C9" w:rsidRDefault="005B4095" w:rsidP="005B4095">
      <w:pPr>
        <w:spacing w:before="120" w:after="120"/>
        <w:ind w:left="851" w:right="902"/>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b/>
          <w:i/>
          <w:sz w:val="22"/>
          <w:szCs w:val="22"/>
          <w:lang w:val="es-MX"/>
        </w:rPr>
        <w:t>I.</w:t>
      </w:r>
      <w:r w:rsidRPr="006073C9">
        <w:rPr>
          <w:rFonts w:ascii="Palatino Linotype" w:eastAsia="Palatino Linotype" w:hAnsi="Palatino Linotype" w:cs="Palatino Linotype"/>
          <w:i/>
          <w:sz w:val="22"/>
          <w:szCs w:val="22"/>
          <w:lang w:val="es-MX"/>
        </w:rPr>
        <w:t xml:space="preserve"> Analizará el caso y tomará las medidas necesarias para localizar la información; </w:t>
      </w:r>
    </w:p>
    <w:p w:rsidR="005B4095" w:rsidRPr="006073C9" w:rsidRDefault="005B4095" w:rsidP="005B4095">
      <w:pPr>
        <w:spacing w:before="120" w:after="120"/>
        <w:ind w:left="851" w:right="902"/>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b/>
          <w:i/>
          <w:sz w:val="22"/>
          <w:szCs w:val="22"/>
          <w:lang w:val="es-MX"/>
        </w:rPr>
        <w:t>II</w:t>
      </w:r>
      <w:r w:rsidRPr="006073C9">
        <w:rPr>
          <w:rFonts w:ascii="Palatino Linotype" w:eastAsia="Palatino Linotype" w:hAnsi="Palatino Linotype" w:cs="Palatino Linotype"/>
          <w:i/>
          <w:sz w:val="22"/>
          <w:szCs w:val="22"/>
          <w:lang w:val="es-MX"/>
        </w:rPr>
        <w:t xml:space="preserve">. </w:t>
      </w:r>
      <w:r w:rsidRPr="006073C9">
        <w:rPr>
          <w:rFonts w:ascii="Palatino Linotype" w:eastAsia="Palatino Linotype" w:hAnsi="Palatino Linotype" w:cs="Palatino Linotype"/>
          <w:b/>
          <w:i/>
          <w:sz w:val="22"/>
          <w:szCs w:val="22"/>
          <w:lang w:val="es-MX"/>
        </w:rPr>
        <w:t>Expedirá una resolución que confirme la inexistencia del documento</w:t>
      </w:r>
      <w:r w:rsidRPr="006073C9">
        <w:rPr>
          <w:rFonts w:ascii="Palatino Linotype" w:eastAsia="Palatino Linotype" w:hAnsi="Palatino Linotype" w:cs="Palatino Linotype"/>
          <w:i/>
          <w:sz w:val="22"/>
          <w:szCs w:val="22"/>
          <w:lang w:val="es-MX"/>
        </w:rPr>
        <w:t xml:space="preserve">; </w:t>
      </w:r>
    </w:p>
    <w:p w:rsidR="005B4095" w:rsidRPr="006073C9" w:rsidRDefault="005B4095" w:rsidP="005B4095">
      <w:pPr>
        <w:spacing w:before="120" w:after="120"/>
        <w:ind w:left="851" w:right="902"/>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b/>
          <w:i/>
          <w:sz w:val="22"/>
          <w:szCs w:val="22"/>
          <w:lang w:val="es-MX"/>
        </w:rPr>
        <w:t>III.</w:t>
      </w:r>
      <w:r w:rsidRPr="006073C9">
        <w:rPr>
          <w:rFonts w:ascii="Palatino Linotype" w:eastAsia="Palatino Linotype" w:hAnsi="Palatino Linotype" w:cs="Palatino Linotype"/>
          <w:i/>
          <w:sz w:val="22"/>
          <w:szCs w:val="22"/>
          <w:lang w:val="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5B4095" w:rsidRPr="006073C9" w:rsidRDefault="005B4095" w:rsidP="005B4095">
      <w:pPr>
        <w:spacing w:before="120" w:after="120"/>
        <w:ind w:left="851" w:right="902"/>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b/>
          <w:i/>
          <w:sz w:val="22"/>
          <w:szCs w:val="22"/>
          <w:lang w:val="es-MX"/>
        </w:rPr>
        <w:t>IV.</w:t>
      </w:r>
      <w:r w:rsidRPr="006073C9">
        <w:rPr>
          <w:rFonts w:ascii="Palatino Linotype" w:eastAsia="Palatino Linotype" w:hAnsi="Palatino Linotype" w:cs="Palatino Linotype"/>
          <w:i/>
          <w:sz w:val="22"/>
          <w:szCs w:val="22"/>
          <w:lang w:val="es-MX"/>
        </w:rPr>
        <w:t xml:space="preserve"> Notificará al órgano interno de control o equivalente del sujeto obligado quien, en su caso, deberá iniciar el procedimiento de responsabilidad administrativa que corresponda. </w:t>
      </w:r>
    </w:p>
    <w:p w:rsidR="005B4095" w:rsidRPr="006073C9" w:rsidRDefault="005B4095" w:rsidP="005B4095">
      <w:pPr>
        <w:spacing w:before="120" w:after="120"/>
        <w:ind w:left="851" w:right="902"/>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i/>
          <w:sz w:val="22"/>
          <w:szCs w:val="22"/>
          <w:lang w:val="es-MX"/>
        </w:rPr>
        <w:t xml:space="preserve">La Unidad de Transparencia deberá notificarlo al solicitante por escrito, en un plazo que no exceda de quince días hábiles contados a partir del día siguiente a la presentación de la solicitud. </w:t>
      </w:r>
    </w:p>
    <w:p w:rsidR="005B4095" w:rsidRPr="006073C9" w:rsidRDefault="005B4095" w:rsidP="005B4095">
      <w:pPr>
        <w:spacing w:before="120" w:after="120"/>
        <w:ind w:left="851" w:right="902"/>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i/>
          <w:sz w:val="22"/>
          <w:szCs w:val="22"/>
          <w:lang w:val="es-MX"/>
        </w:rPr>
        <w:lastRenderedPageBreak/>
        <w:t>Este plazo podrá ampliarse hasta por otros siete días hábiles, siempre que existan razones para ello, debiendo notificarse por escrito al solicitante.”</w:t>
      </w:r>
    </w:p>
    <w:p w:rsidR="005B4095" w:rsidRPr="006073C9" w:rsidRDefault="005B4095" w:rsidP="005B4095">
      <w:pPr>
        <w:spacing w:before="120" w:after="120"/>
        <w:ind w:left="851" w:right="902"/>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i/>
          <w:sz w:val="22"/>
          <w:szCs w:val="22"/>
          <w:lang w:val="es-MX"/>
        </w:rPr>
        <w:t>“</w:t>
      </w:r>
      <w:r w:rsidRPr="006073C9">
        <w:rPr>
          <w:rFonts w:ascii="Palatino Linotype" w:eastAsia="Palatino Linotype" w:hAnsi="Palatino Linotype" w:cs="Palatino Linotype"/>
          <w:b/>
          <w:i/>
          <w:sz w:val="22"/>
          <w:szCs w:val="22"/>
          <w:lang w:val="es-MX"/>
        </w:rPr>
        <w:t>Artículo 170.</w:t>
      </w:r>
      <w:r w:rsidRPr="006073C9">
        <w:rPr>
          <w:rFonts w:ascii="Palatino Linotype" w:eastAsia="Palatino Linotype" w:hAnsi="Palatino Linotype" w:cs="Palatino Linotype"/>
          <w:i/>
          <w:sz w:val="22"/>
          <w:szCs w:val="22"/>
          <w:lang w:val="es-MX"/>
        </w:rPr>
        <w:t xml:space="preserve"> </w:t>
      </w:r>
      <w:r w:rsidRPr="006073C9">
        <w:rPr>
          <w:rFonts w:ascii="Palatino Linotype" w:eastAsia="Palatino Linotype" w:hAnsi="Palatino Linotype" w:cs="Palatino Linotype"/>
          <w:b/>
          <w:i/>
          <w:sz w:val="22"/>
          <w:szCs w:val="22"/>
          <w:lang w:val="es-MX"/>
        </w:rPr>
        <w:t>La resolución del Comité de Transparencia que confirme la inexistencia de la información solicitada contendrá los elementos mínimos</w:t>
      </w:r>
      <w:r w:rsidRPr="006073C9">
        <w:rPr>
          <w:rFonts w:ascii="Palatino Linotype" w:eastAsia="Palatino Linotype" w:hAnsi="Palatino Linotype" w:cs="Palatino Linotype"/>
          <w:i/>
          <w:sz w:val="22"/>
          <w:szCs w:val="22"/>
          <w:lang w:val="es-MX"/>
        </w:rPr>
        <w:t xml:space="preserve"> </w:t>
      </w:r>
      <w:r w:rsidRPr="006073C9">
        <w:rPr>
          <w:rFonts w:ascii="Palatino Linotype" w:eastAsia="Palatino Linotype" w:hAnsi="Palatino Linotype" w:cs="Palatino Linotype"/>
          <w:b/>
          <w:i/>
          <w:sz w:val="22"/>
          <w:szCs w:val="22"/>
          <w:lang w:val="es-MX"/>
        </w:rPr>
        <w:t>que permitan al solicitante tener la certeza de que se utilizó un criterio de búsqueda exhaustivo</w:t>
      </w:r>
      <w:r w:rsidRPr="006073C9">
        <w:rPr>
          <w:rFonts w:ascii="Palatino Linotype" w:eastAsia="Palatino Linotype" w:hAnsi="Palatino Linotype" w:cs="Palatino Linotype"/>
          <w:i/>
          <w:sz w:val="22"/>
          <w:szCs w:val="22"/>
          <w:lang w:val="es-MX"/>
        </w:rPr>
        <w:t>, además de señalar las circunstancias de tiempo, modo y lugar que generaron la existencia en cuestión y señalará al servidor público responsable de contar con la misma.”</w:t>
      </w:r>
    </w:p>
    <w:p w:rsidR="005B4095" w:rsidRPr="006073C9" w:rsidRDefault="005B4095" w:rsidP="005B4095">
      <w:pPr>
        <w:spacing w:before="240" w:after="240" w:line="360" w:lineRule="auto"/>
        <w:jc w:val="both"/>
        <w:rPr>
          <w:rFonts w:ascii="Palatino Linotype" w:eastAsia="Palatino Linotype" w:hAnsi="Palatino Linotype" w:cs="Palatino Linotype"/>
          <w:lang w:val="es-MX"/>
        </w:rPr>
      </w:pPr>
      <w:r w:rsidRPr="006073C9">
        <w:rPr>
          <w:rFonts w:ascii="Palatino Linotype" w:eastAsia="Palatino Linotype" w:hAnsi="Palatino Linotype" w:cs="Palatino Linotype"/>
          <w:lang w:val="es-MX"/>
        </w:rPr>
        <w:t xml:space="preserve">Dicho de otro modo, deberá procederse a la emisión de una resolución que confirme la inexistencia de la información solicitada por parte del Comité de Transparencia del </w:t>
      </w:r>
      <w:r w:rsidRPr="006073C9">
        <w:rPr>
          <w:rFonts w:ascii="Palatino Linotype" w:eastAsia="Palatino Linotype" w:hAnsi="Palatino Linotype" w:cs="Palatino Linotype"/>
          <w:b/>
          <w:lang w:val="es-MX"/>
        </w:rPr>
        <w:t>Sujeto Obligado</w:t>
      </w:r>
      <w:r w:rsidRPr="006073C9">
        <w:rPr>
          <w:rFonts w:ascii="Palatino Linotype" w:eastAsia="Palatino Linotype" w:hAnsi="Palatino Linotype" w:cs="Palatino Linotype"/>
          <w:lang w:val="es-MX"/>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6073C9">
        <w:rPr>
          <w:rFonts w:ascii="Palatino Linotype" w:eastAsia="Palatino Linotype" w:hAnsi="Palatino Linotype" w:cs="Palatino Linotype"/>
          <w:b/>
          <w:lang w:val="es-MX"/>
        </w:rPr>
        <w:t>Recurrente</w:t>
      </w:r>
      <w:r w:rsidRPr="006073C9">
        <w:rPr>
          <w:rFonts w:ascii="Palatino Linotype" w:eastAsia="Palatino Linotype" w:hAnsi="Palatino Linotype" w:cs="Palatino Linotype"/>
          <w:lang w:val="es-MX"/>
        </w:rPr>
        <w:t xml:space="preserve"> y comprobar la inexistencia de la información.</w:t>
      </w:r>
    </w:p>
    <w:p w:rsidR="005B4095" w:rsidRPr="006073C9" w:rsidRDefault="005B4095" w:rsidP="005B4095">
      <w:pPr>
        <w:spacing w:line="360" w:lineRule="auto"/>
        <w:jc w:val="both"/>
        <w:rPr>
          <w:rFonts w:ascii="Palatino Linotype" w:eastAsia="Palatino Linotype" w:hAnsi="Palatino Linotype" w:cs="Palatino Linotype"/>
          <w:lang w:val="es-MX"/>
        </w:rPr>
      </w:pPr>
      <w:r w:rsidRPr="006073C9">
        <w:rPr>
          <w:rFonts w:ascii="Palatino Linotype" w:eastAsia="Palatino Linotype" w:hAnsi="Palatino Linotype" w:cs="Palatino Linotype"/>
          <w:lang w:val="es-MX"/>
        </w:rPr>
        <w:t>Tiene aplicación al respecto el criterio de interpretación en el orden administrativo número 0004-11 emitido por este Instituto, cuyo contenido es del tenor literal siguiente:</w:t>
      </w:r>
    </w:p>
    <w:p w:rsidR="005B4095" w:rsidRPr="006073C9" w:rsidRDefault="005B4095" w:rsidP="005B4095">
      <w:pPr>
        <w:spacing w:before="240" w:after="240"/>
        <w:ind w:left="851" w:right="900"/>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i/>
          <w:sz w:val="22"/>
          <w:szCs w:val="22"/>
          <w:lang w:val="es-MX"/>
        </w:rPr>
        <w:t>“</w:t>
      </w:r>
      <w:r w:rsidRPr="006073C9">
        <w:rPr>
          <w:rFonts w:ascii="Palatino Linotype" w:eastAsia="Palatino Linotype" w:hAnsi="Palatino Linotype" w:cs="Palatino Linotype"/>
          <w:b/>
          <w:i/>
          <w:sz w:val="22"/>
          <w:szCs w:val="22"/>
          <w:lang w:val="es-MX"/>
        </w:rPr>
        <w:t>INEXISTENCIA. DECLARATORIA DE LA. ALCANCES Y PROCEDIMIENTOS</w:t>
      </w:r>
      <w:r w:rsidRPr="006073C9">
        <w:rPr>
          <w:rFonts w:ascii="Palatino Linotype" w:eastAsia="Palatino Linotype" w:hAnsi="Palatino Linotype" w:cs="Palatino Linotype"/>
          <w:i/>
          <w:sz w:val="22"/>
          <w:szCs w:val="22"/>
          <w:lang w:val="es-MX"/>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w:t>
      </w:r>
      <w:r w:rsidRPr="006073C9">
        <w:rPr>
          <w:rFonts w:ascii="Palatino Linotype" w:eastAsia="Palatino Linotype" w:hAnsi="Palatino Linotype" w:cs="Palatino Linotype"/>
          <w:i/>
          <w:sz w:val="22"/>
          <w:szCs w:val="22"/>
          <w:lang w:val="es-MX"/>
        </w:rPr>
        <w:lastRenderedPageBreak/>
        <w:t xml:space="preserve">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rsidR="005B4095" w:rsidRPr="006073C9" w:rsidRDefault="005B4095" w:rsidP="005B4095">
      <w:pPr>
        <w:spacing w:before="240" w:after="240"/>
        <w:ind w:left="851" w:right="900"/>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i/>
          <w:sz w:val="22"/>
          <w:szCs w:val="22"/>
          <w:lang w:val="es-MX"/>
        </w:rPr>
        <w:t xml:space="preserve">Bajo el entendido de que dicha búsqueda exhaustiva permitirá dos determinaciones: </w:t>
      </w:r>
    </w:p>
    <w:p w:rsidR="005B4095" w:rsidRPr="006073C9" w:rsidRDefault="005B4095" w:rsidP="005B4095">
      <w:pPr>
        <w:spacing w:before="240" w:after="240"/>
        <w:ind w:left="851" w:right="900"/>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b/>
          <w:i/>
          <w:sz w:val="22"/>
          <w:szCs w:val="22"/>
          <w:lang w:val="es-MX"/>
        </w:rPr>
        <w:t>1ª)</w:t>
      </w:r>
      <w:r w:rsidRPr="006073C9">
        <w:rPr>
          <w:rFonts w:ascii="Palatino Linotype" w:eastAsia="Palatino Linotype" w:hAnsi="Palatino Linotype" w:cs="Palatino Linotype"/>
          <w:i/>
          <w:sz w:val="22"/>
          <w:szCs w:val="22"/>
          <w:lang w:val="es-MX"/>
        </w:rPr>
        <w:t xml:space="preserve"> Que se localice la documentación que contenga la información solicitada y de ser así la información pueda entregarse al solicitante en la forma en que se encuentra disponible, o </w:t>
      </w:r>
    </w:p>
    <w:p w:rsidR="005B4095" w:rsidRPr="006073C9" w:rsidRDefault="005B4095" w:rsidP="005B4095">
      <w:pPr>
        <w:spacing w:before="240" w:after="240"/>
        <w:ind w:left="851" w:right="900"/>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b/>
          <w:i/>
          <w:sz w:val="22"/>
          <w:szCs w:val="22"/>
          <w:lang w:val="es-MX"/>
        </w:rPr>
        <w:t>2ª)</w:t>
      </w:r>
      <w:r w:rsidRPr="006073C9">
        <w:rPr>
          <w:rFonts w:ascii="Palatino Linotype" w:eastAsia="Palatino Linotype" w:hAnsi="Palatino Linotype" w:cs="Palatino Linotype"/>
          <w:i/>
          <w:sz w:val="22"/>
          <w:szCs w:val="22"/>
          <w:lang w:val="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5B4095" w:rsidRPr="006073C9" w:rsidRDefault="005B4095" w:rsidP="005B4095">
      <w:pPr>
        <w:spacing w:before="240" w:after="240"/>
        <w:ind w:left="851" w:right="900"/>
        <w:jc w:val="both"/>
        <w:rPr>
          <w:rFonts w:ascii="Palatino Linotype" w:eastAsia="Palatino Linotype" w:hAnsi="Palatino Linotype" w:cs="Palatino Linotype"/>
          <w:lang w:val="es-MX"/>
        </w:rPr>
      </w:pPr>
      <w:r w:rsidRPr="006073C9">
        <w:rPr>
          <w:rFonts w:ascii="Palatino Linotype" w:eastAsia="Palatino Linotype" w:hAnsi="Palatino Linotype" w:cs="Palatino Linotype"/>
          <w:i/>
          <w:sz w:val="22"/>
          <w:szCs w:val="22"/>
          <w:lang w:val="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5B4095" w:rsidRPr="006073C9" w:rsidRDefault="005B4095" w:rsidP="005B4095">
      <w:pPr>
        <w:spacing w:before="240" w:after="240" w:line="360" w:lineRule="auto"/>
        <w:jc w:val="both"/>
        <w:rPr>
          <w:rFonts w:ascii="Palatino Linotype" w:eastAsia="Palatino Linotype" w:hAnsi="Palatino Linotype" w:cs="Palatino Linotype"/>
          <w:lang w:val="es-MX"/>
        </w:rPr>
      </w:pPr>
      <w:r w:rsidRPr="006073C9">
        <w:rPr>
          <w:rFonts w:ascii="Palatino Linotype" w:eastAsia="Palatino Linotype" w:hAnsi="Palatino Linotype" w:cs="Palatino Linotype"/>
          <w:lang w:val="es-MX"/>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6073C9">
        <w:rPr>
          <w:rFonts w:ascii="Palatino Linotype" w:eastAsia="Palatino Linotype" w:hAnsi="Palatino Linotype" w:cs="Palatino Linotype"/>
          <w:b/>
          <w:lang w:val="es-MX"/>
        </w:rPr>
        <w:t>Sujeto Obligado</w:t>
      </w:r>
      <w:r w:rsidRPr="006073C9">
        <w:rPr>
          <w:rFonts w:ascii="Palatino Linotype" w:eastAsia="Palatino Linotype" w:hAnsi="Palatino Linotype" w:cs="Palatino Linotype"/>
          <w:lang w:val="es-MX"/>
        </w:rPr>
        <w:t xml:space="preserve">, en otras palabras la información se generó, administró o poseyó en el marco de sus atribuciones pero no la conserva por distintas razones como pudieran ser, destrucción o desaparición física, sustracción </w:t>
      </w:r>
      <w:r w:rsidRPr="006073C9">
        <w:rPr>
          <w:rFonts w:ascii="Palatino Linotype" w:eastAsia="Palatino Linotype" w:hAnsi="Palatino Linotype" w:cs="Palatino Linotype"/>
          <w:lang w:val="es-MX"/>
        </w:rPr>
        <w:lastRenderedPageBreak/>
        <w:t xml:space="preserve">ilícita, baja documental o cualquier otra; o el segundo de los supuestos sería que el </w:t>
      </w:r>
      <w:r w:rsidRPr="006073C9">
        <w:rPr>
          <w:rFonts w:ascii="Palatino Linotype" w:eastAsia="Palatino Linotype" w:hAnsi="Palatino Linotype" w:cs="Palatino Linotype"/>
          <w:b/>
          <w:lang w:val="es-MX"/>
        </w:rPr>
        <w:t>Sujeto Obligado</w:t>
      </w:r>
      <w:r w:rsidRPr="006073C9">
        <w:rPr>
          <w:rFonts w:ascii="Palatino Linotype" w:eastAsia="Palatino Linotype" w:hAnsi="Palatino Linotype" w:cs="Palatino Linotype"/>
          <w:lang w:val="es-MX"/>
        </w:rPr>
        <w:t xml:space="preserve"> debió de haber generado, administrado o poseído la información pero en incumplimiento a la norma no lo llevo a cabo. Tal como se lee del criterio que para mayor referencia se transcribe a continuación:</w:t>
      </w:r>
    </w:p>
    <w:p w:rsidR="005B4095" w:rsidRPr="006073C9" w:rsidRDefault="005B4095" w:rsidP="005B4095">
      <w:pPr>
        <w:spacing w:before="240" w:after="240"/>
        <w:ind w:left="851" w:right="900"/>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i/>
          <w:sz w:val="22"/>
          <w:szCs w:val="22"/>
          <w:lang w:val="es-MX"/>
        </w:rPr>
        <w:t>“</w:t>
      </w:r>
      <w:r w:rsidRPr="006073C9">
        <w:rPr>
          <w:rFonts w:ascii="Palatino Linotype" w:eastAsia="Palatino Linotype" w:hAnsi="Palatino Linotype" w:cs="Palatino Linotype"/>
          <w:b/>
          <w:i/>
          <w:sz w:val="22"/>
          <w:szCs w:val="22"/>
          <w:lang w:val="es-MX"/>
        </w:rPr>
        <w:t>INEXISTENCIA, CONCEPTO DE, EN MATERIA DE TRANSPARENCIA</w:t>
      </w:r>
      <w:r w:rsidRPr="006073C9">
        <w:rPr>
          <w:rFonts w:ascii="Palatino Linotype" w:eastAsia="Palatino Linotype" w:hAnsi="Palatino Linotype" w:cs="Palatino Linotype"/>
          <w:i/>
          <w:sz w:val="22"/>
          <w:szCs w:val="22"/>
          <w:lang w:val="es-MX"/>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6073C9">
        <w:rPr>
          <w:rFonts w:ascii="Palatino Linotype" w:eastAsia="Palatino Linotype" w:hAnsi="Palatino Linotype" w:cs="Palatino Linotype"/>
          <w:b/>
          <w:i/>
          <w:sz w:val="22"/>
          <w:szCs w:val="22"/>
          <w:lang w:val="es-MX"/>
        </w:rPr>
        <w:t>supuestos:</w:t>
      </w:r>
      <w:r w:rsidRPr="006073C9">
        <w:rPr>
          <w:rFonts w:ascii="Palatino Linotype" w:eastAsia="Palatino Linotype" w:hAnsi="Palatino Linotype" w:cs="Palatino Linotype"/>
          <w:i/>
          <w:sz w:val="22"/>
          <w:szCs w:val="22"/>
          <w:lang w:val="es-MX"/>
        </w:rPr>
        <w:t xml:space="preserve"> </w:t>
      </w:r>
    </w:p>
    <w:p w:rsidR="005B4095" w:rsidRPr="006073C9" w:rsidRDefault="005B4095" w:rsidP="005B4095">
      <w:pPr>
        <w:numPr>
          <w:ilvl w:val="0"/>
          <w:numId w:val="34"/>
        </w:numPr>
        <w:pBdr>
          <w:top w:val="nil"/>
          <w:left w:val="nil"/>
          <w:bottom w:val="nil"/>
          <w:right w:val="nil"/>
          <w:between w:val="nil"/>
        </w:pBdr>
        <w:tabs>
          <w:tab w:val="left" w:pos="1276"/>
        </w:tabs>
        <w:spacing w:before="240"/>
        <w:ind w:left="993" w:right="900" w:firstLine="0"/>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i/>
          <w:sz w:val="22"/>
          <w:szCs w:val="22"/>
          <w:lang w:val="es-MX"/>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5B4095" w:rsidRPr="006073C9" w:rsidRDefault="005B4095" w:rsidP="005B4095">
      <w:pPr>
        <w:numPr>
          <w:ilvl w:val="0"/>
          <w:numId w:val="34"/>
        </w:numPr>
        <w:pBdr>
          <w:top w:val="nil"/>
          <w:left w:val="nil"/>
          <w:bottom w:val="nil"/>
          <w:right w:val="nil"/>
          <w:between w:val="nil"/>
        </w:pBdr>
        <w:tabs>
          <w:tab w:val="left" w:pos="1276"/>
        </w:tabs>
        <w:spacing w:after="240"/>
        <w:ind w:left="993" w:right="900" w:firstLine="0"/>
        <w:jc w:val="both"/>
        <w:rPr>
          <w:rFonts w:ascii="Palatino Linotype" w:eastAsia="Palatino Linotype" w:hAnsi="Palatino Linotype" w:cs="Palatino Linotype"/>
          <w:b/>
          <w:i/>
          <w:sz w:val="22"/>
          <w:szCs w:val="22"/>
          <w:lang w:val="es-MX"/>
        </w:rPr>
      </w:pPr>
      <w:r w:rsidRPr="006073C9">
        <w:rPr>
          <w:rFonts w:ascii="Palatino Linotype" w:eastAsia="Palatino Linotype" w:hAnsi="Palatino Linotype" w:cs="Palatino Linotype"/>
          <w:b/>
          <w:i/>
          <w:sz w:val="22"/>
          <w:szCs w:val="22"/>
          <w:lang w:val="es-MX"/>
        </w:rPr>
        <w:t xml:space="preserve">En los casos en que por las atribuciones conferidas al Sujeto Obligado éste debió generar, administrar o poseer la información, pero en incumplimiento a la normatividad respectiva no llevó a cabo ninguna de esas acciones. </w:t>
      </w:r>
    </w:p>
    <w:p w:rsidR="005B4095" w:rsidRPr="006073C9" w:rsidRDefault="005B4095" w:rsidP="005B4095">
      <w:pPr>
        <w:spacing w:before="240" w:after="240"/>
        <w:ind w:left="851" w:right="900"/>
        <w:jc w:val="both"/>
        <w:rPr>
          <w:rFonts w:ascii="Palatino Linotype" w:eastAsia="Palatino Linotype" w:hAnsi="Palatino Linotype" w:cs="Palatino Linotype"/>
          <w:i/>
          <w:sz w:val="22"/>
          <w:szCs w:val="22"/>
          <w:lang w:val="es-MX"/>
        </w:rPr>
      </w:pPr>
      <w:r w:rsidRPr="006073C9">
        <w:rPr>
          <w:rFonts w:ascii="Palatino Linotype" w:eastAsia="Palatino Linotype" w:hAnsi="Palatino Linotype" w:cs="Palatino Linotype"/>
          <w:i/>
          <w:sz w:val="22"/>
          <w:szCs w:val="22"/>
          <w:lang w:val="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5B4095" w:rsidRPr="006073C9" w:rsidRDefault="005B4095" w:rsidP="005B4095">
      <w:pPr>
        <w:spacing w:before="240" w:after="240" w:line="360" w:lineRule="auto"/>
        <w:jc w:val="both"/>
        <w:rPr>
          <w:rFonts w:ascii="Palatino Linotype" w:eastAsia="Palatino Linotype" w:hAnsi="Palatino Linotype" w:cs="Palatino Linotype"/>
          <w:lang w:val="es-MX"/>
        </w:rPr>
      </w:pPr>
      <w:r w:rsidRPr="006073C9">
        <w:rPr>
          <w:rFonts w:ascii="Palatino Linotype" w:eastAsia="Palatino Linotype" w:hAnsi="Palatino Linotype" w:cs="Palatino Linotype"/>
          <w:lang w:val="es-MX"/>
        </w:rPr>
        <w:t>Por tanto, la declaratoria de inexistencia no es un mero trámite por el cual de manera mecánica o simple manifieste que la información no existe en sus archivos</w:t>
      </w:r>
      <w:r w:rsidRPr="006073C9">
        <w:rPr>
          <w:rFonts w:ascii="Palatino Linotype" w:eastAsia="Palatino Linotype" w:hAnsi="Palatino Linotype" w:cs="Palatino Linotype"/>
          <w:b/>
          <w:lang w:val="es-MX"/>
        </w:rPr>
        <w:t xml:space="preserve">, </w:t>
      </w:r>
      <w:r w:rsidRPr="006073C9">
        <w:rPr>
          <w:rFonts w:ascii="Palatino Linotype" w:eastAsia="Palatino Linotype" w:hAnsi="Palatino Linotype" w:cs="Palatino Linotype"/>
          <w:lang w:val="es-MX"/>
        </w:rPr>
        <w:t xml:space="preserve">cuando la misma por disposición legal debería de obrar, sino que su contenido y alcance implica la responsabilidad y atribución del Comité de Transparencia del </w:t>
      </w:r>
      <w:r w:rsidRPr="006073C9">
        <w:rPr>
          <w:rFonts w:ascii="Palatino Linotype" w:eastAsia="Palatino Linotype" w:hAnsi="Palatino Linotype" w:cs="Palatino Linotype"/>
          <w:b/>
          <w:lang w:val="es-MX"/>
        </w:rPr>
        <w:t xml:space="preserve">Sujeto Obligado, </w:t>
      </w:r>
      <w:r w:rsidRPr="006073C9">
        <w:rPr>
          <w:rFonts w:ascii="Palatino Linotype" w:eastAsia="Palatino Linotype" w:hAnsi="Palatino Linotype" w:cs="Palatino Linotype"/>
          <w:lang w:val="es-MX"/>
        </w:rPr>
        <w:t>de instruir una búsqueda exhaustiva a todas y cada una de las áreas administrativas de las que se compone, que permitirá:</w:t>
      </w:r>
    </w:p>
    <w:p w:rsidR="005B4095" w:rsidRPr="006073C9" w:rsidRDefault="005B4095" w:rsidP="005B4095">
      <w:pPr>
        <w:numPr>
          <w:ilvl w:val="0"/>
          <w:numId w:val="33"/>
        </w:numPr>
        <w:pBdr>
          <w:top w:val="nil"/>
          <w:left w:val="nil"/>
          <w:bottom w:val="nil"/>
          <w:right w:val="nil"/>
          <w:between w:val="nil"/>
        </w:pBdr>
        <w:spacing w:before="240" w:after="240" w:line="360" w:lineRule="auto"/>
        <w:jc w:val="both"/>
        <w:rPr>
          <w:rFonts w:ascii="Palatino Linotype" w:eastAsia="Palatino Linotype" w:hAnsi="Palatino Linotype" w:cs="Palatino Linotype"/>
          <w:lang w:val="es-MX"/>
        </w:rPr>
      </w:pPr>
      <w:r w:rsidRPr="006073C9">
        <w:rPr>
          <w:rFonts w:ascii="Palatino Linotype" w:eastAsia="Palatino Linotype" w:hAnsi="Palatino Linotype" w:cs="Palatino Linotype"/>
          <w:lang w:val="es-MX"/>
        </w:rPr>
        <w:lastRenderedPageBreak/>
        <w:t>Que se localice la documentación que contenga la información solicitada. En este caso habrá que señalar que de acuerdo con las disposiciones transcritas, la información puede obrar en sus archivos ya sea porque la genera, la administra o simplemente la posee.</w:t>
      </w:r>
    </w:p>
    <w:p w:rsidR="005B4095" w:rsidRPr="006073C9" w:rsidRDefault="005B4095" w:rsidP="005B4095">
      <w:pPr>
        <w:spacing w:before="240" w:after="240" w:line="360" w:lineRule="auto"/>
        <w:jc w:val="both"/>
        <w:rPr>
          <w:rFonts w:ascii="Palatino Linotype" w:eastAsia="Palatino Linotype" w:hAnsi="Palatino Linotype" w:cs="Palatino Linotype"/>
          <w:lang w:val="es-MX"/>
        </w:rPr>
      </w:pPr>
      <w:r w:rsidRPr="006073C9">
        <w:rPr>
          <w:rFonts w:ascii="Palatino Linotype" w:eastAsia="Palatino Linotype" w:hAnsi="Palatino Linotype" w:cs="Palatino Linotype"/>
          <w:lang w:val="es-MX"/>
        </w:rPr>
        <w:t xml:space="preserve">De actualizarse esta primera hipótesis, la información debe entregarse al </w:t>
      </w:r>
      <w:r w:rsidRPr="006073C9">
        <w:rPr>
          <w:rFonts w:ascii="Palatino Linotype" w:eastAsia="Palatino Linotype" w:hAnsi="Palatino Linotype" w:cs="Palatino Linotype"/>
          <w:b/>
          <w:i/>
          <w:lang w:val="es-MX"/>
        </w:rPr>
        <w:t xml:space="preserve">Recurrente </w:t>
      </w:r>
      <w:r w:rsidRPr="006073C9">
        <w:rPr>
          <w:rFonts w:ascii="Palatino Linotype" w:eastAsia="Palatino Linotype" w:hAnsi="Palatino Linotype" w:cs="Palatino Linotype"/>
          <w:lang w:val="es-MX"/>
        </w:rPr>
        <w:t>a través del o los documentos fuente.</w:t>
      </w:r>
    </w:p>
    <w:p w:rsidR="005B4095" w:rsidRPr="006073C9" w:rsidRDefault="005B4095" w:rsidP="005B4095">
      <w:pPr>
        <w:numPr>
          <w:ilvl w:val="0"/>
          <w:numId w:val="33"/>
        </w:numPr>
        <w:pBdr>
          <w:top w:val="nil"/>
          <w:left w:val="nil"/>
          <w:bottom w:val="nil"/>
          <w:right w:val="nil"/>
          <w:between w:val="nil"/>
        </w:pBdr>
        <w:spacing w:before="240" w:after="240" w:line="360" w:lineRule="auto"/>
        <w:jc w:val="both"/>
        <w:rPr>
          <w:rFonts w:ascii="Palatino Linotype" w:eastAsia="Palatino Linotype" w:hAnsi="Palatino Linotype" w:cs="Palatino Linotype"/>
          <w:lang w:val="es-MX"/>
        </w:rPr>
      </w:pPr>
      <w:r w:rsidRPr="006073C9">
        <w:rPr>
          <w:rFonts w:ascii="Palatino Linotype" w:eastAsia="Palatino Linotype" w:hAnsi="Palatino Linotype" w:cs="Palatino Linotype"/>
          <w:lang w:val="es-MX"/>
        </w:rPr>
        <w:t>Que no se localice documento alguno que contenga la información requerida, en este supuesto, el Comité de Transparencia deberá resolver la declaratoria de inexistencia de la información y notificarla al recurrente</w:t>
      </w:r>
      <w:r w:rsidRPr="006073C9">
        <w:rPr>
          <w:rFonts w:ascii="Palatino Linotype" w:eastAsia="Palatino Linotype" w:hAnsi="Palatino Linotype" w:cs="Palatino Linotype"/>
          <w:b/>
          <w:i/>
          <w:lang w:val="es-MX"/>
        </w:rPr>
        <w:t xml:space="preserve"> </w:t>
      </w:r>
      <w:r w:rsidRPr="006073C9">
        <w:rPr>
          <w:rFonts w:ascii="Palatino Linotype" w:eastAsia="Palatino Linotype" w:hAnsi="Palatino Linotype" w:cs="Palatino Linotype"/>
          <w:lang w:val="es-MX"/>
        </w:rPr>
        <w:t>y a este Pleno.</w:t>
      </w:r>
    </w:p>
    <w:p w:rsidR="005B4095" w:rsidRPr="006073C9" w:rsidRDefault="005B4095" w:rsidP="005B4095">
      <w:pPr>
        <w:numPr>
          <w:ilvl w:val="0"/>
          <w:numId w:val="33"/>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lang w:val="es-MX"/>
        </w:rPr>
      </w:pPr>
      <w:r w:rsidRPr="006073C9">
        <w:rPr>
          <w:rFonts w:ascii="Palatino Linotype" w:eastAsia="Palatino Linotype" w:hAnsi="Palatino Linotype" w:cs="Palatino Linotype"/>
          <w:lang w:val="es-MX"/>
        </w:rPr>
        <w:t>Que se ordene siempre que sea materialmente posible, que se genere o reponga la información en caso de que ésta tuviera que existir, derivado del ejercicio de sus facultades.</w:t>
      </w:r>
    </w:p>
    <w:p w:rsidR="005B4095" w:rsidRPr="006073C9" w:rsidRDefault="005B4095" w:rsidP="005B4095">
      <w:pPr>
        <w:spacing w:before="240" w:after="240" w:line="360" w:lineRule="auto"/>
        <w:jc w:val="both"/>
        <w:rPr>
          <w:rFonts w:ascii="Palatino Linotype" w:eastAsia="Palatino Linotype" w:hAnsi="Palatino Linotype" w:cs="Palatino Linotype"/>
          <w:lang w:val="es-MX"/>
        </w:rPr>
      </w:pPr>
      <w:r w:rsidRPr="006073C9">
        <w:rPr>
          <w:rFonts w:ascii="Palatino Linotype" w:eastAsia="Palatino Linotype" w:hAnsi="Palatino Linotype" w:cs="Palatino Linotype"/>
          <w:lang w:val="es-MX"/>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rsidR="002A7B5E" w:rsidRPr="006073C9" w:rsidRDefault="008D3D24" w:rsidP="004A2865">
      <w:pPr>
        <w:spacing w:line="360" w:lineRule="auto"/>
        <w:jc w:val="both"/>
        <w:rPr>
          <w:rFonts w:ascii="Palatino Linotype" w:eastAsia="Palatino Linotype" w:hAnsi="Palatino Linotype" w:cs="Palatino Linotype"/>
          <w:color w:val="000000" w:themeColor="text1"/>
        </w:rPr>
      </w:pPr>
      <w:r w:rsidRPr="006073C9">
        <w:rPr>
          <w:rFonts w:ascii="Palatino Linotype" w:eastAsia="Palatino Linotype" w:hAnsi="Palatino Linotype" w:cs="Palatino Linotype"/>
          <w:color w:val="000000" w:themeColor="text1"/>
        </w:rPr>
        <w:t xml:space="preserve">En conclusión de todo lo planteado, es dable </w:t>
      </w:r>
      <w:r w:rsidR="00BC151F" w:rsidRPr="006073C9">
        <w:rPr>
          <w:rFonts w:ascii="Palatino Linotype" w:eastAsia="Palatino Linotype" w:hAnsi="Palatino Linotype" w:cs="Palatino Linotype"/>
          <w:color w:val="000000" w:themeColor="text1"/>
        </w:rPr>
        <w:t xml:space="preserve">ordenar al </w:t>
      </w:r>
      <w:r w:rsidR="00BC151F" w:rsidRPr="006073C9">
        <w:rPr>
          <w:rFonts w:ascii="Palatino Linotype" w:eastAsia="Palatino Linotype" w:hAnsi="Palatino Linotype" w:cs="Palatino Linotype"/>
          <w:b/>
          <w:color w:val="000000" w:themeColor="text1"/>
        </w:rPr>
        <w:t>Sujeto Obligado</w:t>
      </w:r>
      <w:r w:rsidR="00BC151F" w:rsidRPr="006073C9">
        <w:rPr>
          <w:rFonts w:ascii="Palatino Linotype" w:eastAsia="Palatino Linotype" w:hAnsi="Palatino Linotype" w:cs="Palatino Linotype"/>
          <w:color w:val="000000" w:themeColor="text1"/>
        </w:rPr>
        <w:t xml:space="preserve">, </w:t>
      </w:r>
      <w:r w:rsidRPr="006073C9">
        <w:rPr>
          <w:rFonts w:ascii="Palatino Linotype" w:eastAsia="Palatino Linotype" w:hAnsi="Palatino Linotype" w:cs="Palatino Linotype"/>
          <w:color w:val="000000" w:themeColor="text1"/>
        </w:rPr>
        <w:t xml:space="preserve">una </w:t>
      </w:r>
      <w:r w:rsidR="00211DC3" w:rsidRPr="006073C9">
        <w:rPr>
          <w:rFonts w:ascii="Palatino Linotype" w:eastAsia="Palatino Linotype" w:hAnsi="Palatino Linotype" w:cs="Palatino Linotype"/>
          <w:color w:val="000000" w:themeColor="text1"/>
        </w:rPr>
        <w:t>búsqueda exhaustiva y razonable</w:t>
      </w:r>
      <w:r w:rsidR="004D3A15" w:rsidRPr="006073C9">
        <w:rPr>
          <w:rFonts w:ascii="Palatino Linotype" w:eastAsia="Palatino Linotype" w:hAnsi="Palatino Linotype" w:cs="Palatino Linotype"/>
          <w:color w:val="000000" w:themeColor="text1"/>
        </w:rPr>
        <w:t xml:space="preserve"> en </w:t>
      </w:r>
      <w:r w:rsidRPr="006073C9">
        <w:rPr>
          <w:rFonts w:ascii="Palatino Linotype" w:eastAsia="Palatino Linotype" w:hAnsi="Palatino Linotype" w:cs="Palatino Linotype"/>
          <w:color w:val="000000" w:themeColor="text1"/>
        </w:rPr>
        <w:t xml:space="preserve">sus archivos </w:t>
      </w:r>
      <w:r w:rsidR="004D3A15" w:rsidRPr="006073C9">
        <w:rPr>
          <w:rFonts w:ascii="Palatino Linotype" w:eastAsia="Palatino Linotype" w:hAnsi="Palatino Linotype" w:cs="Palatino Linotype"/>
          <w:color w:val="000000" w:themeColor="text1"/>
        </w:rPr>
        <w:t xml:space="preserve">para efectuar </w:t>
      </w:r>
      <w:r w:rsidR="00BC151F" w:rsidRPr="006073C9">
        <w:rPr>
          <w:rFonts w:ascii="Palatino Linotype" w:eastAsia="Palatino Linotype" w:hAnsi="Palatino Linotype" w:cs="Palatino Linotype"/>
          <w:color w:val="000000" w:themeColor="text1"/>
        </w:rPr>
        <w:t>la entrega de</w:t>
      </w:r>
      <w:r w:rsidRPr="006073C9">
        <w:rPr>
          <w:rFonts w:ascii="Palatino Linotype" w:eastAsia="Palatino Linotype" w:hAnsi="Palatino Linotype" w:cs="Palatino Linotype"/>
          <w:color w:val="000000" w:themeColor="text1"/>
        </w:rPr>
        <w:t>l</w:t>
      </w:r>
      <w:r w:rsidR="00BC151F" w:rsidRPr="006073C9">
        <w:rPr>
          <w:rFonts w:ascii="Palatino Linotype" w:eastAsia="Palatino Linotype" w:hAnsi="Palatino Linotype" w:cs="Palatino Linotype"/>
          <w:color w:val="000000" w:themeColor="text1"/>
        </w:rPr>
        <w:t xml:space="preserve"> </w:t>
      </w:r>
      <w:r w:rsidR="004A2865" w:rsidRPr="006073C9">
        <w:rPr>
          <w:rFonts w:ascii="Palatino Linotype" w:eastAsia="Palatino Linotype" w:hAnsi="Palatino Linotype" w:cs="Palatino Linotype"/>
          <w:color w:val="000000" w:themeColor="text1"/>
        </w:rPr>
        <w:t xml:space="preserve">soporte documental que dé cuenta de la adquisición o donación de los insumos referidos en la solicitud de información, sin embargo, para el caso en el que se trate </w:t>
      </w:r>
      <w:r w:rsidR="004A2865" w:rsidRPr="006073C9">
        <w:rPr>
          <w:rFonts w:ascii="Palatino Linotype" w:eastAsia="Palatino Linotype" w:hAnsi="Palatino Linotype" w:cs="Palatino Linotype"/>
          <w:color w:val="000000" w:themeColor="text1"/>
        </w:rPr>
        <w:lastRenderedPageBreak/>
        <w:t>de una gestión ante el Sistema DIF Estatal derivado de un programa social, documento donde conste la entrega o recepción de dichos insumos</w:t>
      </w:r>
      <w:r w:rsidRPr="006073C9">
        <w:rPr>
          <w:rFonts w:ascii="Palatino Linotype" w:eastAsia="Palatino Linotype" w:hAnsi="Palatino Linotype" w:cs="Palatino Linotype"/>
          <w:color w:val="000000" w:themeColor="text1"/>
        </w:rPr>
        <w:t xml:space="preserve">, </w:t>
      </w:r>
      <w:r w:rsidR="002A7B5E" w:rsidRPr="006073C9">
        <w:rPr>
          <w:rFonts w:ascii="Palatino Linotype" w:eastAsia="Palatino Linotype" w:hAnsi="Palatino Linotype" w:cs="Palatino Linotype"/>
          <w:color w:val="000000" w:themeColor="text1"/>
        </w:rPr>
        <w:t>de</w:t>
      </w:r>
      <w:r w:rsidR="00BC151F" w:rsidRPr="006073C9">
        <w:rPr>
          <w:rFonts w:ascii="Palatino Linotype" w:eastAsia="Palatino Linotype" w:hAnsi="Palatino Linotype" w:cs="Palatino Linotype"/>
          <w:color w:val="000000" w:themeColor="text1"/>
        </w:rPr>
        <w:t xml:space="preserve"> </w:t>
      </w:r>
      <w:r w:rsidR="001A19EF" w:rsidRPr="006073C9">
        <w:rPr>
          <w:rFonts w:ascii="Palatino Linotype" w:eastAsia="Palatino Linotype" w:hAnsi="Palatino Linotype" w:cs="Palatino Linotype"/>
          <w:color w:val="000000" w:themeColor="text1"/>
        </w:rPr>
        <w:t>ser procedente</w:t>
      </w:r>
      <w:r w:rsidR="002A7B5E" w:rsidRPr="006073C9">
        <w:rPr>
          <w:rFonts w:ascii="Palatino Linotype" w:eastAsia="Palatino Linotype" w:hAnsi="Palatino Linotype" w:cs="Palatino Linotype"/>
          <w:color w:val="000000" w:themeColor="text1"/>
        </w:rPr>
        <w:t xml:space="preserve"> en versión pública</w:t>
      </w:r>
      <w:r w:rsidR="00BC151F" w:rsidRPr="006073C9">
        <w:rPr>
          <w:rFonts w:ascii="Palatino Linotype" w:eastAsia="Palatino Linotype" w:hAnsi="Palatino Linotype" w:cs="Palatino Linotype"/>
          <w:color w:val="000000" w:themeColor="text1"/>
        </w:rPr>
        <w:t xml:space="preserve">, </w:t>
      </w:r>
      <w:r w:rsidR="002A7B5E" w:rsidRPr="006073C9">
        <w:rPr>
          <w:rFonts w:ascii="Palatino Linotype" w:eastAsia="Palatino Linotype" w:hAnsi="Palatino Linotype" w:cs="Palatino Linotype"/>
          <w:color w:val="000000" w:themeColor="text1"/>
        </w:rPr>
        <w:t xml:space="preserve">en términos del siguiente considerando. </w:t>
      </w:r>
    </w:p>
    <w:p w:rsidR="002A7B5E" w:rsidRPr="006073C9" w:rsidRDefault="002A7B5E" w:rsidP="008D3D24">
      <w:pPr>
        <w:spacing w:line="360" w:lineRule="auto"/>
        <w:jc w:val="both"/>
        <w:rPr>
          <w:rFonts w:ascii="Palatino Linotype" w:eastAsia="Palatino Linotype" w:hAnsi="Palatino Linotype" w:cs="Palatino Linotype"/>
          <w:lang w:eastAsia="es-ES"/>
        </w:rPr>
      </w:pPr>
    </w:p>
    <w:p w:rsidR="008D3D24" w:rsidRPr="006073C9" w:rsidRDefault="008D3D24" w:rsidP="008D3D24">
      <w:pPr>
        <w:spacing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b/>
        </w:rPr>
        <w:t xml:space="preserve">Quinto. Versión Pública. </w:t>
      </w:r>
      <w:r w:rsidRPr="006073C9">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6073C9">
        <w:rPr>
          <w:rFonts w:ascii="Palatino Linotype" w:eastAsia="Palatino Linotype" w:hAnsi="Palatino Linotype" w:cs="Palatino Linotype"/>
          <w:b/>
        </w:rPr>
        <w:t>Sujeto Obligado</w:t>
      </w:r>
      <w:r w:rsidRPr="006073C9">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8D3D24" w:rsidRPr="006073C9" w:rsidRDefault="008D3D24" w:rsidP="008D3D24">
      <w:pPr>
        <w:spacing w:before="240" w:after="240" w:line="360" w:lineRule="auto"/>
        <w:ind w:right="50"/>
        <w:jc w:val="both"/>
        <w:rPr>
          <w:rFonts w:ascii="Palatino Linotype" w:eastAsia="Palatino Linotype" w:hAnsi="Palatino Linotype" w:cs="Palatino Linotype"/>
        </w:rPr>
      </w:pPr>
      <w:r w:rsidRPr="006073C9">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rsidR="008D3D24" w:rsidRPr="006073C9" w:rsidRDefault="008D3D24" w:rsidP="008D3D24">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w:t>
      </w:r>
      <w:r w:rsidRPr="006073C9">
        <w:rPr>
          <w:rFonts w:ascii="Palatino Linotype" w:eastAsia="Palatino Linotype" w:hAnsi="Palatino Linotype" w:cs="Palatino Linotype"/>
          <w:b/>
          <w:i/>
          <w:sz w:val="22"/>
          <w:szCs w:val="22"/>
        </w:rPr>
        <w:t>Artículo 3</w:t>
      </w:r>
      <w:r w:rsidRPr="006073C9">
        <w:rPr>
          <w:rFonts w:ascii="Palatino Linotype" w:eastAsia="Palatino Linotype" w:hAnsi="Palatino Linotype" w:cs="Palatino Linotype"/>
          <w:i/>
          <w:sz w:val="22"/>
          <w:szCs w:val="22"/>
        </w:rPr>
        <w:t>. Para los efectos de la presente Ley se entenderá por:</w:t>
      </w:r>
    </w:p>
    <w:p w:rsidR="008D3D24" w:rsidRPr="006073C9" w:rsidRDefault="008D3D24" w:rsidP="008D3D24">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w:t>
      </w:r>
    </w:p>
    <w:p w:rsidR="008D3D24" w:rsidRPr="006073C9" w:rsidRDefault="008D3D24" w:rsidP="008D3D24">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IX. Datos personales:</w:t>
      </w:r>
      <w:r w:rsidRPr="006073C9">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8D3D24" w:rsidRPr="006073C9" w:rsidRDefault="008D3D24" w:rsidP="008D3D24">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XX. Información clasificada</w:t>
      </w:r>
      <w:r w:rsidRPr="006073C9">
        <w:rPr>
          <w:rFonts w:ascii="Palatino Linotype" w:eastAsia="Palatino Linotype" w:hAnsi="Palatino Linotype" w:cs="Palatino Linotype"/>
          <w:i/>
          <w:sz w:val="22"/>
          <w:szCs w:val="22"/>
        </w:rPr>
        <w:t>: Aquella considerada por la presente Ley como reservada o confidencial;</w:t>
      </w:r>
    </w:p>
    <w:p w:rsidR="008D3D24" w:rsidRPr="006073C9" w:rsidRDefault="008D3D24" w:rsidP="008D3D24">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lastRenderedPageBreak/>
        <w:t>XXI. Información confidencial:</w:t>
      </w:r>
      <w:r w:rsidRPr="006073C9">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D3D24" w:rsidRPr="006073C9" w:rsidRDefault="008D3D24" w:rsidP="008D3D24">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XLV. Versión pública:</w:t>
      </w:r>
      <w:r w:rsidRPr="006073C9">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8D3D24" w:rsidRPr="006073C9" w:rsidRDefault="008D3D24" w:rsidP="008D3D24">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w:t>
      </w:r>
    </w:p>
    <w:p w:rsidR="008D3D24" w:rsidRPr="006073C9" w:rsidRDefault="008D3D24" w:rsidP="008D3D24">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 xml:space="preserve">Artículo 91. </w:t>
      </w:r>
      <w:r w:rsidRPr="006073C9">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8D3D24" w:rsidRPr="006073C9" w:rsidRDefault="008D3D24" w:rsidP="008D3D24">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 xml:space="preserve">Artículo 132. </w:t>
      </w:r>
      <w:r w:rsidRPr="006073C9">
        <w:rPr>
          <w:rFonts w:ascii="Palatino Linotype" w:eastAsia="Palatino Linotype" w:hAnsi="Palatino Linotype" w:cs="Palatino Linotype"/>
          <w:i/>
          <w:sz w:val="22"/>
          <w:szCs w:val="22"/>
        </w:rPr>
        <w:t>La clasificación de la información se llevará a cabo en el momento en que:</w:t>
      </w:r>
    </w:p>
    <w:p w:rsidR="008D3D24" w:rsidRPr="006073C9" w:rsidRDefault="008D3D24" w:rsidP="008D3D24">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I</w:t>
      </w:r>
      <w:r w:rsidRPr="006073C9">
        <w:rPr>
          <w:rFonts w:ascii="Palatino Linotype" w:eastAsia="Palatino Linotype" w:hAnsi="Palatino Linotype" w:cs="Palatino Linotype"/>
          <w:i/>
          <w:sz w:val="22"/>
          <w:szCs w:val="22"/>
        </w:rPr>
        <w:t>. Se reciba una solicitud de acceso a la información;</w:t>
      </w:r>
    </w:p>
    <w:p w:rsidR="008D3D24" w:rsidRPr="006073C9" w:rsidRDefault="008D3D24" w:rsidP="008D3D24">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II</w:t>
      </w:r>
      <w:r w:rsidRPr="006073C9">
        <w:rPr>
          <w:rFonts w:ascii="Palatino Linotype" w:eastAsia="Palatino Linotype" w:hAnsi="Palatino Linotype" w:cs="Palatino Linotype"/>
          <w:i/>
          <w:sz w:val="22"/>
          <w:szCs w:val="22"/>
        </w:rPr>
        <w:t>. Se determine mediante resolución de autoridad competente; o</w:t>
      </w:r>
    </w:p>
    <w:p w:rsidR="008D3D24" w:rsidRPr="006073C9" w:rsidRDefault="008D3D24" w:rsidP="008D3D24">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III</w:t>
      </w:r>
      <w:r w:rsidRPr="006073C9">
        <w:rPr>
          <w:rFonts w:ascii="Palatino Linotype" w:eastAsia="Palatino Linotype" w:hAnsi="Palatino Linotype" w:cs="Palatino Linotype"/>
          <w:i/>
          <w:sz w:val="22"/>
          <w:szCs w:val="22"/>
        </w:rPr>
        <w:t>. Se generen versiones públicas para dar cumplimiento a las obligaciones de transparencia previstas en esta Ley.</w:t>
      </w:r>
    </w:p>
    <w:p w:rsidR="008D3D24" w:rsidRPr="006073C9" w:rsidRDefault="008D3D24" w:rsidP="008D3D24">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w:t>
      </w:r>
    </w:p>
    <w:p w:rsidR="008D3D24" w:rsidRPr="006073C9" w:rsidRDefault="008D3D24" w:rsidP="008D3D24">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Artículo 143</w:t>
      </w:r>
      <w:r w:rsidRPr="006073C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8D3D24" w:rsidRPr="006073C9" w:rsidRDefault="008D3D24" w:rsidP="008D3D24">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I.</w:t>
      </w:r>
      <w:r w:rsidRPr="006073C9">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8D3D24" w:rsidRPr="006073C9" w:rsidRDefault="008D3D24" w:rsidP="008D3D24">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II.</w:t>
      </w:r>
      <w:r w:rsidRPr="006073C9">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8D3D24" w:rsidRPr="006073C9" w:rsidRDefault="008D3D24" w:rsidP="008D3D24">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III</w:t>
      </w:r>
      <w:r w:rsidRPr="006073C9">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8D3D24" w:rsidRPr="006073C9" w:rsidRDefault="008D3D24" w:rsidP="008D3D24">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8D3D24" w:rsidRPr="006073C9" w:rsidRDefault="008D3D24" w:rsidP="008D3D24">
      <w:pPr>
        <w:spacing w:before="120" w:after="120"/>
        <w:ind w:left="567" w:right="902"/>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8D3D24" w:rsidRPr="006073C9" w:rsidRDefault="008D3D24" w:rsidP="008D3D24">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8D3D24" w:rsidRPr="006073C9" w:rsidRDefault="008D3D24" w:rsidP="008D3D24">
      <w:pPr>
        <w:spacing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Entorno a lo que aquí nos interesa,</w:t>
      </w:r>
      <w:r w:rsidRPr="006073C9">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6073C9">
        <w:rPr>
          <w:rFonts w:ascii="Palatino Linotype" w:eastAsia="Palatino Linotype" w:hAnsi="Palatino Linotype" w:cs="Palatino Linotype"/>
        </w:rPr>
        <w:t xml:space="preserve"> señalan las formalidades que deberá llevar el acuerdo de clasificación que deberá emitir el </w:t>
      </w:r>
      <w:r w:rsidRPr="006073C9">
        <w:rPr>
          <w:rFonts w:ascii="Palatino Linotype" w:eastAsia="Palatino Linotype" w:hAnsi="Palatino Linotype" w:cs="Palatino Linotype"/>
          <w:b/>
        </w:rPr>
        <w:t>Sujeto Obligado</w:t>
      </w:r>
      <w:r w:rsidRPr="006073C9">
        <w:rPr>
          <w:rFonts w:ascii="Palatino Linotype" w:eastAsia="Palatino Linotype" w:hAnsi="Palatino Linotype" w:cs="Palatino Linotype"/>
        </w:rPr>
        <w:t>, siendo estas las siguientes:</w:t>
      </w:r>
    </w:p>
    <w:p w:rsidR="008D3D24" w:rsidRPr="006073C9" w:rsidRDefault="008D3D24" w:rsidP="008D3D24">
      <w:pPr>
        <w:spacing w:line="360" w:lineRule="auto"/>
        <w:jc w:val="both"/>
        <w:rPr>
          <w:rFonts w:ascii="Palatino Linotype" w:eastAsia="Palatino Linotype" w:hAnsi="Palatino Linotype" w:cs="Palatino Linotype"/>
        </w:rPr>
      </w:pPr>
    </w:p>
    <w:p w:rsidR="008D3D24" w:rsidRPr="006073C9" w:rsidRDefault="008D3D24" w:rsidP="008D3D24">
      <w:pPr>
        <w:spacing w:line="276" w:lineRule="auto"/>
        <w:ind w:left="567"/>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“CAPÍTULO VIII </w:t>
      </w:r>
    </w:p>
    <w:p w:rsidR="008D3D24" w:rsidRPr="006073C9" w:rsidRDefault="008D3D24" w:rsidP="008D3D24">
      <w:pPr>
        <w:spacing w:line="276" w:lineRule="auto"/>
        <w:ind w:left="567"/>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i/>
          <w:sz w:val="22"/>
          <w:szCs w:val="22"/>
        </w:rPr>
        <w:t xml:space="preserve">DE LOS ELEMENTOS PARA LA CLASIFICACIÓN </w:t>
      </w:r>
    </w:p>
    <w:p w:rsidR="008D3D24" w:rsidRPr="006073C9" w:rsidRDefault="008D3D24" w:rsidP="008D3D24">
      <w:pPr>
        <w:spacing w:line="276" w:lineRule="auto"/>
        <w:ind w:left="567" w:right="900"/>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Quincuagésimo.</w:t>
      </w:r>
      <w:r w:rsidRPr="006073C9">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8D3D24" w:rsidRPr="006073C9" w:rsidRDefault="008D3D24" w:rsidP="008D3D24">
      <w:pPr>
        <w:spacing w:line="276" w:lineRule="auto"/>
        <w:ind w:left="567" w:right="900"/>
        <w:jc w:val="both"/>
        <w:rPr>
          <w:rFonts w:ascii="Palatino Linotype" w:eastAsia="Palatino Linotype" w:hAnsi="Palatino Linotype" w:cs="Palatino Linotype"/>
          <w:i/>
          <w:sz w:val="22"/>
          <w:szCs w:val="22"/>
        </w:rPr>
      </w:pPr>
      <w:r w:rsidRPr="006073C9">
        <w:rPr>
          <w:rFonts w:ascii="Palatino Linotype" w:eastAsia="Palatino Linotype" w:hAnsi="Palatino Linotype" w:cs="Palatino Linotype"/>
          <w:b/>
          <w:i/>
          <w:sz w:val="22"/>
          <w:szCs w:val="22"/>
        </w:rPr>
        <w:t>Quincuagésimo primero.</w:t>
      </w:r>
      <w:r w:rsidRPr="006073C9">
        <w:rPr>
          <w:rFonts w:ascii="Palatino Linotype" w:eastAsia="Palatino Linotype" w:hAnsi="Palatino Linotype" w:cs="Palatino Linotype"/>
          <w:i/>
          <w:sz w:val="22"/>
          <w:szCs w:val="22"/>
        </w:rPr>
        <w:t xml:space="preserve"> Toda acta del Comité de Transparencia deberá contener: </w:t>
      </w:r>
    </w:p>
    <w:p w:rsidR="008D3D24" w:rsidRPr="006073C9" w:rsidRDefault="008D3D24" w:rsidP="008D3D24">
      <w:pPr>
        <w:numPr>
          <w:ilvl w:val="1"/>
          <w:numId w:val="26"/>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i/>
          <w:color w:val="000000"/>
          <w:sz w:val="22"/>
          <w:szCs w:val="22"/>
        </w:rPr>
        <w:t xml:space="preserve">El número de sesión y fecha; </w:t>
      </w:r>
    </w:p>
    <w:p w:rsidR="008D3D24" w:rsidRPr="006073C9" w:rsidRDefault="008D3D24" w:rsidP="008D3D24">
      <w:pPr>
        <w:numPr>
          <w:ilvl w:val="1"/>
          <w:numId w:val="2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i/>
          <w:color w:val="000000"/>
          <w:sz w:val="22"/>
          <w:szCs w:val="22"/>
        </w:rPr>
        <w:t xml:space="preserve">El nombre del área que solicitó la clasificación de información; </w:t>
      </w:r>
    </w:p>
    <w:p w:rsidR="008D3D24" w:rsidRPr="006073C9" w:rsidRDefault="008D3D24" w:rsidP="008D3D24">
      <w:pPr>
        <w:numPr>
          <w:ilvl w:val="1"/>
          <w:numId w:val="2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i/>
          <w:color w:val="000000"/>
          <w:sz w:val="22"/>
          <w:szCs w:val="22"/>
        </w:rPr>
        <w:t xml:space="preserve">La fundamentación legal y motivación correspondiente; </w:t>
      </w:r>
    </w:p>
    <w:p w:rsidR="008D3D24" w:rsidRPr="006073C9" w:rsidRDefault="008D3D24" w:rsidP="008D3D24">
      <w:pPr>
        <w:numPr>
          <w:ilvl w:val="1"/>
          <w:numId w:val="2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i/>
          <w:color w:val="000000"/>
          <w:sz w:val="22"/>
          <w:szCs w:val="22"/>
        </w:rPr>
        <w:t xml:space="preserve">La resolución o resoluciones aprobadas; y </w:t>
      </w:r>
    </w:p>
    <w:p w:rsidR="008D3D24" w:rsidRPr="006073C9" w:rsidRDefault="008D3D24" w:rsidP="008D3D24">
      <w:pPr>
        <w:numPr>
          <w:ilvl w:val="1"/>
          <w:numId w:val="2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i/>
          <w:color w:val="000000"/>
          <w:sz w:val="22"/>
          <w:szCs w:val="22"/>
        </w:rPr>
        <w:t xml:space="preserve">La rúbrica o firma digital de cada integrante del Comité de Transparencia. </w:t>
      </w:r>
    </w:p>
    <w:p w:rsidR="008D3D24" w:rsidRPr="006073C9"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i/>
          <w:color w:val="000000"/>
          <w:sz w:val="22"/>
          <w:szCs w:val="22"/>
        </w:rPr>
        <w:lastRenderedPageBreak/>
        <w:t xml:space="preserve">Las resoluciones del Comité en las que se haya determinado confirmar o modificar la clasificación de información pública como reservada, deberán incluir, cuando menos: </w:t>
      </w:r>
    </w:p>
    <w:p w:rsidR="008D3D24" w:rsidRPr="006073C9"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i/>
          <w:color w:val="000000"/>
          <w:sz w:val="22"/>
          <w:szCs w:val="22"/>
        </w:rPr>
        <w:t>I. Los motivos y razonamientos que sustenten la confirmación o modificación de la prueba de daño;</w:t>
      </w:r>
    </w:p>
    <w:p w:rsidR="008D3D24" w:rsidRPr="006073C9"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i/>
          <w:color w:val="000000"/>
          <w:sz w:val="22"/>
          <w:szCs w:val="22"/>
        </w:rPr>
        <w:t xml:space="preserve">II. Descripción de las partes o secciones reservadas, en caso de clasificación parcial; </w:t>
      </w:r>
    </w:p>
    <w:p w:rsidR="008D3D24" w:rsidRPr="006073C9"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i/>
          <w:color w:val="000000"/>
          <w:sz w:val="22"/>
          <w:szCs w:val="22"/>
        </w:rPr>
        <w:t xml:space="preserve">III. El periodo por el que mantendrá su clasificación y fecha de expiración; y </w:t>
      </w:r>
    </w:p>
    <w:p w:rsidR="008D3D24" w:rsidRPr="006073C9"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rsidR="008D3D24" w:rsidRPr="006073C9"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rsidR="008D3D24" w:rsidRPr="006073C9"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6073C9">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8D3D24" w:rsidRPr="006073C9"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b/>
          <w:i/>
          <w:color w:val="000000"/>
          <w:sz w:val="22"/>
          <w:szCs w:val="22"/>
        </w:rPr>
        <w:t xml:space="preserve">Quincuagésimo segundo. </w:t>
      </w:r>
      <w:r w:rsidRPr="006073C9">
        <w:rPr>
          <w:rFonts w:ascii="Palatino Linotype" w:eastAsia="Palatino Linotype" w:hAnsi="Palatino Linotype" w:cs="Palatino Linotype"/>
          <w:i/>
          <w:color w:val="000000"/>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8D3D24" w:rsidRPr="006073C9"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rsidR="008D3D24" w:rsidRPr="006073C9"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i/>
          <w:color w:val="000000"/>
          <w:sz w:val="22"/>
          <w:szCs w:val="22"/>
        </w:rPr>
        <w:t>I. Fijar la fecha en que se elaboró la versión pública y la fecha en la cual el Comité de</w:t>
      </w:r>
    </w:p>
    <w:p w:rsidR="008D3D24" w:rsidRPr="006073C9"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i/>
          <w:color w:val="000000"/>
          <w:sz w:val="22"/>
          <w:szCs w:val="22"/>
        </w:rPr>
        <w:t>Transparencia confirmó dicha versión;</w:t>
      </w:r>
    </w:p>
    <w:p w:rsidR="008D3D24" w:rsidRPr="006073C9"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rsidR="008D3D24" w:rsidRPr="006073C9"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i/>
          <w:color w:val="000000"/>
          <w:sz w:val="22"/>
          <w:szCs w:val="22"/>
        </w:rPr>
        <w:t>III. Señalar las personas o instancias autorizadas a acceder a la información clasificada.</w:t>
      </w:r>
    </w:p>
    <w:p w:rsidR="008D3D24" w:rsidRPr="006073C9"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sidRPr="006073C9">
        <w:rPr>
          <w:noProof/>
          <w:lang w:val="es-MX"/>
        </w:rPr>
        <w:drawing>
          <wp:anchor distT="0" distB="0" distL="114300" distR="114300" simplePos="0" relativeHeight="251667456" behindDoc="0" locked="0" layoutInCell="1" hidden="0" allowOverlap="1" wp14:anchorId="1E1C1EC3" wp14:editId="37D4E4C0">
            <wp:simplePos x="0" y="0"/>
            <wp:positionH relativeFrom="column">
              <wp:posOffset>377190</wp:posOffset>
            </wp:positionH>
            <wp:positionV relativeFrom="paragraph">
              <wp:posOffset>798830</wp:posOffset>
            </wp:positionV>
            <wp:extent cx="4568190" cy="330200"/>
            <wp:effectExtent l="0" t="0" r="0" b="0"/>
            <wp:wrapTopAndBottom distT="0" dist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568190" cy="330200"/>
                    </a:xfrm>
                    <a:prstGeom prst="rect">
                      <a:avLst/>
                    </a:prstGeom>
                    <a:ln/>
                  </pic:spPr>
                </pic:pic>
              </a:graphicData>
            </a:graphic>
          </wp:anchor>
        </w:drawing>
      </w:r>
    </w:p>
    <w:p w:rsidR="008D3D24" w:rsidRPr="006073C9"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6073C9">
        <w:rPr>
          <w:rFonts w:ascii="Palatino Linotype" w:eastAsia="Palatino Linotype" w:hAnsi="Palatino Linotype" w:cs="Palatino Linotype"/>
          <w:b/>
          <w:i/>
          <w:noProof/>
          <w:color w:val="000000"/>
          <w:sz w:val="22"/>
          <w:szCs w:val="22"/>
          <w:lang w:val="es-MX"/>
        </w:rPr>
        <w:lastRenderedPageBreak/>
        <w:drawing>
          <wp:inline distT="0" distB="0" distL="0" distR="0" wp14:anchorId="7D585F48" wp14:editId="424C3C93">
            <wp:extent cx="4576404" cy="5139653"/>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4576404" cy="5139653"/>
                    </a:xfrm>
                    <a:prstGeom prst="rect">
                      <a:avLst/>
                    </a:prstGeom>
                    <a:ln/>
                  </pic:spPr>
                </pic:pic>
              </a:graphicData>
            </a:graphic>
          </wp:inline>
        </w:drawing>
      </w:r>
    </w:p>
    <w:p w:rsidR="008D3D24" w:rsidRPr="006073C9"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8D3D24" w:rsidRPr="006073C9"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b/>
          <w:i/>
          <w:color w:val="000000"/>
          <w:sz w:val="22"/>
          <w:szCs w:val="22"/>
        </w:rPr>
        <w:t xml:space="preserve">Quincuagésimo cuarto. </w:t>
      </w:r>
      <w:r w:rsidRPr="006073C9">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8D3D24" w:rsidRPr="006073C9"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8D3D24" w:rsidRPr="006073C9"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6073C9">
        <w:rPr>
          <w:rFonts w:ascii="Palatino Linotype" w:eastAsia="Palatino Linotype" w:hAnsi="Palatino Linotype" w:cs="Palatino Linotype"/>
          <w:b/>
          <w:i/>
          <w:color w:val="000000"/>
          <w:sz w:val="22"/>
          <w:szCs w:val="22"/>
        </w:rPr>
        <w:t xml:space="preserve">Quincuagésimo quinto. </w:t>
      </w:r>
      <w:r w:rsidRPr="006073C9">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testado, que sean encargadas de la adecuada elaboración o supervisión de las versiones públicas de los documentos o </w:t>
      </w:r>
      <w:r w:rsidRPr="006073C9">
        <w:rPr>
          <w:rFonts w:ascii="Palatino Linotype" w:eastAsia="Palatino Linotype" w:hAnsi="Palatino Linotype" w:cs="Palatino Linotype"/>
          <w:i/>
          <w:color w:val="000000"/>
          <w:sz w:val="22"/>
          <w:szCs w:val="22"/>
        </w:rPr>
        <w:lastRenderedPageBreak/>
        <w:t xml:space="preserve">expedientes, verificando que cumplan con los requisitos señalados en las Leyes Generales, los presentes Lineamientos y demás normativa aplicable antes de su confirmación por el Comité de Transparencia.” (Sic) (Énfasis añadido) </w:t>
      </w:r>
    </w:p>
    <w:p w:rsidR="008D3D24" w:rsidRPr="006073C9" w:rsidRDefault="008D3D24" w:rsidP="008D3D24">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6073C9">
        <w:rPr>
          <w:rFonts w:ascii="Palatino Linotype" w:eastAsia="Palatino Linotype" w:hAnsi="Palatino Linotype" w:cs="Palatino Linotype"/>
          <w:b/>
        </w:rPr>
        <w:t>Sujeto Obligado</w:t>
      </w:r>
      <w:r w:rsidRPr="006073C9">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BC151F" w:rsidRPr="006073C9" w:rsidRDefault="00D974B6" w:rsidP="00BC151F">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Es por todo lo expuesto que</w:t>
      </w:r>
      <w:r w:rsidR="006E23CF" w:rsidRPr="006073C9">
        <w:rPr>
          <w:rFonts w:ascii="Palatino Linotype" w:eastAsia="Palatino Linotype" w:hAnsi="Palatino Linotype" w:cs="Palatino Linotype"/>
        </w:rPr>
        <w:t xml:space="preserve"> resulta procedente revo</w:t>
      </w:r>
      <w:r w:rsidR="00BC151F" w:rsidRPr="006073C9">
        <w:rPr>
          <w:rFonts w:ascii="Palatino Linotype" w:eastAsia="Palatino Linotype" w:hAnsi="Palatino Linotype" w:cs="Palatino Linotype"/>
        </w:rPr>
        <w:t xml:space="preserve">car la respuesta en términos de la fracción III del artículo 186 de la Ley de Transparencia y Acceso a la Información Pública del Estado de México y Municipios, a efectos de que el </w:t>
      </w:r>
      <w:r w:rsidR="00BC151F" w:rsidRPr="006073C9">
        <w:rPr>
          <w:rFonts w:ascii="Palatino Linotype" w:eastAsia="Palatino Linotype" w:hAnsi="Palatino Linotype" w:cs="Palatino Linotype"/>
          <w:b/>
        </w:rPr>
        <w:t xml:space="preserve">Sujeto Obligado </w:t>
      </w:r>
      <w:r w:rsidR="00BC151F" w:rsidRPr="006073C9">
        <w:rPr>
          <w:rFonts w:ascii="Palatino Linotype" w:eastAsia="Palatino Linotype" w:hAnsi="Palatino Linotype" w:cs="Palatino Linotype"/>
        </w:rPr>
        <w:t>entregue la información requerida.</w:t>
      </w:r>
    </w:p>
    <w:p w:rsidR="00BC151F" w:rsidRPr="006073C9" w:rsidRDefault="00BC151F" w:rsidP="00BC151F">
      <w:pPr>
        <w:spacing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rsidR="00873071" w:rsidRPr="006073C9" w:rsidRDefault="00873071" w:rsidP="00BC151F">
      <w:pPr>
        <w:spacing w:after="240" w:line="360" w:lineRule="auto"/>
        <w:jc w:val="both"/>
        <w:rPr>
          <w:rFonts w:ascii="Palatino Linotype" w:eastAsia="Palatino Linotype" w:hAnsi="Palatino Linotype" w:cs="Palatino Linotype"/>
        </w:rPr>
      </w:pPr>
    </w:p>
    <w:p w:rsidR="00BC151F" w:rsidRPr="006073C9" w:rsidRDefault="00BC151F" w:rsidP="00BC151F">
      <w:pPr>
        <w:numPr>
          <w:ilvl w:val="0"/>
          <w:numId w:val="24"/>
        </w:numPr>
        <w:spacing w:after="240" w:line="360" w:lineRule="auto"/>
        <w:ind w:left="2552" w:hanging="142"/>
        <w:jc w:val="both"/>
        <w:rPr>
          <w:rFonts w:ascii="Palatino Linotype" w:eastAsia="Palatino Linotype" w:hAnsi="Palatino Linotype" w:cs="Palatino Linotype"/>
          <w:b/>
        </w:rPr>
      </w:pPr>
      <w:r w:rsidRPr="006073C9">
        <w:rPr>
          <w:rFonts w:ascii="Palatino Linotype" w:eastAsia="Palatino Linotype" w:hAnsi="Palatino Linotype" w:cs="Palatino Linotype"/>
          <w:b/>
        </w:rPr>
        <w:lastRenderedPageBreak/>
        <w:t>R E S U E L V E:</w:t>
      </w:r>
    </w:p>
    <w:p w:rsidR="00BC151F" w:rsidRPr="006073C9" w:rsidRDefault="00BC151F" w:rsidP="00BC151F">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b/>
        </w:rPr>
        <w:t xml:space="preserve">Primero. </w:t>
      </w:r>
      <w:r w:rsidRPr="006073C9">
        <w:rPr>
          <w:rFonts w:ascii="Palatino Linotype" w:eastAsia="Palatino Linotype" w:hAnsi="Palatino Linotype" w:cs="Palatino Linotype"/>
        </w:rPr>
        <w:t xml:space="preserve">Resultan </w:t>
      </w:r>
      <w:r w:rsidRPr="006073C9">
        <w:rPr>
          <w:rFonts w:ascii="Palatino Linotype" w:eastAsia="Palatino Linotype" w:hAnsi="Palatino Linotype" w:cs="Palatino Linotype"/>
          <w:b/>
        </w:rPr>
        <w:t>fundadas</w:t>
      </w:r>
      <w:r w:rsidRPr="006073C9">
        <w:rPr>
          <w:rFonts w:ascii="Palatino Linotype" w:eastAsia="Palatino Linotype" w:hAnsi="Palatino Linotype" w:cs="Palatino Linotype"/>
        </w:rPr>
        <w:t xml:space="preserve"> las razones o motivos de inconformidad hechos valer por </w:t>
      </w:r>
      <w:r w:rsidR="00926E1E" w:rsidRPr="006073C9">
        <w:rPr>
          <w:rFonts w:ascii="Palatino Linotype" w:eastAsia="Palatino Linotype" w:hAnsi="Palatino Linotype" w:cs="Palatino Linotype"/>
          <w:b/>
          <w:color w:val="000000"/>
        </w:rPr>
        <w:t>el</w:t>
      </w:r>
      <w:r w:rsidRPr="006073C9">
        <w:rPr>
          <w:rFonts w:ascii="Palatino Linotype" w:eastAsia="Palatino Linotype" w:hAnsi="Palatino Linotype" w:cs="Palatino Linotype"/>
          <w:b/>
          <w:color w:val="000000"/>
        </w:rPr>
        <w:t xml:space="preserve"> Recurrente</w:t>
      </w:r>
      <w:r w:rsidRPr="006073C9">
        <w:rPr>
          <w:rFonts w:ascii="Palatino Linotype" w:eastAsia="Palatino Linotype" w:hAnsi="Palatino Linotype" w:cs="Palatino Linotype"/>
          <w:color w:val="000000"/>
        </w:rPr>
        <w:t xml:space="preserve"> </w:t>
      </w:r>
      <w:r w:rsidRPr="006073C9">
        <w:rPr>
          <w:rFonts w:ascii="Palatino Linotype" w:eastAsia="Palatino Linotype" w:hAnsi="Palatino Linotype" w:cs="Palatino Linotype"/>
        </w:rPr>
        <w:t xml:space="preserve">en el recurso de revisión </w:t>
      </w:r>
      <w:r w:rsidR="002F1853" w:rsidRPr="006073C9">
        <w:rPr>
          <w:rFonts w:ascii="Palatino Linotype" w:eastAsia="Palatino Linotype" w:hAnsi="Palatino Linotype" w:cs="Palatino Linotype"/>
          <w:b/>
        </w:rPr>
        <w:t>16974</w:t>
      </w:r>
      <w:r w:rsidRPr="006073C9">
        <w:rPr>
          <w:rFonts w:ascii="Palatino Linotype" w:eastAsia="Palatino Linotype" w:hAnsi="Palatino Linotype" w:cs="Palatino Linotype"/>
          <w:b/>
        </w:rPr>
        <w:t>/INFOEM/IP/RR/2022</w:t>
      </w:r>
      <w:r w:rsidRPr="006073C9">
        <w:rPr>
          <w:rFonts w:ascii="Palatino Linotype" w:eastAsia="Palatino Linotype" w:hAnsi="Palatino Linotype" w:cs="Palatino Linotype"/>
        </w:rPr>
        <w:t xml:space="preserve">; por lo que, en términos del </w:t>
      </w:r>
      <w:r w:rsidRPr="006073C9">
        <w:rPr>
          <w:rFonts w:ascii="Palatino Linotype" w:eastAsia="Palatino Linotype" w:hAnsi="Palatino Linotype" w:cs="Palatino Linotype"/>
          <w:b/>
        </w:rPr>
        <w:t>Considerando</w:t>
      </w:r>
      <w:r w:rsidRPr="006073C9">
        <w:rPr>
          <w:rFonts w:ascii="Palatino Linotype" w:eastAsia="Palatino Linotype" w:hAnsi="Palatino Linotype" w:cs="Palatino Linotype"/>
        </w:rPr>
        <w:t xml:space="preserve"> </w:t>
      </w:r>
      <w:r w:rsidRPr="006073C9">
        <w:rPr>
          <w:rFonts w:ascii="Palatino Linotype" w:eastAsia="Palatino Linotype" w:hAnsi="Palatino Linotype" w:cs="Palatino Linotype"/>
          <w:b/>
        </w:rPr>
        <w:t xml:space="preserve">Cuarto </w:t>
      </w:r>
      <w:r w:rsidRPr="006073C9">
        <w:rPr>
          <w:rFonts w:ascii="Palatino Linotype" w:eastAsia="Palatino Linotype" w:hAnsi="Palatino Linotype" w:cs="Palatino Linotype"/>
        </w:rPr>
        <w:t>de esta resolución, s</w:t>
      </w:r>
      <w:r w:rsidR="00926E1E" w:rsidRPr="006073C9">
        <w:rPr>
          <w:rFonts w:ascii="Palatino Linotype" w:eastAsia="Palatino Linotype" w:hAnsi="Palatino Linotype" w:cs="Palatino Linotype"/>
        </w:rPr>
        <w:t xml:space="preserve">e </w:t>
      </w:r>
      <w:r w:rsidR="00926E1E" w:rsidRPr="006073C9">
        <w:rPr>
          <w:rFonts w:ascii="Palatino Linotype" w:eastAsia="Palatino Linotype" w:hAnsi="Palatino Linotype" w:cs="Palatino Linotype"/>
          <w:b/>
        </w:rPr>
        <w:t>REVO</w:t>
      </w:r>
      <w:r w:rsidRPr="006073C9">
        <w:rPr>
          <w:rFonts w:ascii="Palatino Linotype" w:eastAsia="Palatino Linotype" w:hAnsi="Palatino Linotype" w:cs="Palatino Linotype"/>
          <w:b/>
        </w:rPr>
        <w:t xml:space="preserve">CA </w:t>
      </w:r>
      <w:r w:rsidRPr="006073C9">
        <w:rPr>
          <w:rFonts w:ascii="Palatino Linotype" w:eastAsia="Palatino Linotype" w:hAnsi="Palatino Linotype" w:cs="Palatino Linotype"/>
        </w:rPr>
        <w:t xml:space="preserve">la respuesta emitida por el </w:t>
      </w:r>
      <w:r w:rsidRPr="006073C9">
        <w:rPr>
          <w:rFonts w:ascii="Palatino Linotype" w:eastAsia="Palatino Linotype" w:hAnsi="Palatino Linotype" w:cs="Palatino Linotype"/>
          <w:b/>
        </w:rPr>
        <w:t>Sujeto Obligado.</w:t>
      </w:r>
      <w:r w:rsidRPr="006073C9">
        <w:rPr>
          <w:rFonts w:ascii="Palatino Linotype" w:eastAsia="Palatino Linotype" w:hAnsi="Palatino Linotype" w:cs="Palatino Linotype"/>
          <w:b/>
          <w:color w:val="FF0000"/>
        </w:rPr>
        <w:t xml:space="preserve"> </w:t>
      </w:r>
    </w:p>
    <w:p w:rsidR="00BC151F" w:rsidRPr="006073C9" w:rsidRDefault="00BC151F" w:rsidP="00BC151F">
      <w:pPr>
        <w:spacing w:before="240" w:after="240" w:line="360" w:lineRule="auto"/>
        <w:ind w:right="49"/>
        <w:jc w:val="both"/>
        <w:rPr>
          <w:rFonts w:ascii="Palatino Linotype" w:eastAsia="Palatino Linotype" w:hAnsi="Palatino Linotype" w:cs="Palatino Linotype"/>
          <w:b/>
        </w:rPr>
      </w:pPr>
      <w:bookmarkStart w:id="6" w:name="_heading=h.1fob9te" w:colFirst="0" w:colLast="0"/>
      <w:bookmarkEnd w:id="6"/>
      <w:r w:rsidRPr="006073C9">
        <w:rPr>
          <w:rFonts w:ascii="Palatino Linotype" w:eastAsia="Palatino Linotype" w:hAnsi="Palatino Linotype" w:cs="Palatino Linotype"/>
          <w:b/>
        </w:rPr>
        <w:t xml:space="preserve">Segundo. </w:t>
      </w:r>
      <w:r w:rsidRPr="006073C9">
        <w:rPr>
          <w:rFonts w:ascii="Palatino Linotype" w:eastAsia="Palatino Linotype" w:hAnsi="Palatino Linotype" w:cs="Palatino Linotype"/>
        </w:rPr>
        <w:t xml:space="preserve">Se </w:t>
      </w:r>
      <w:r w:rsidRPr="006073C9">
        <w:rPr>
          <w:rFonts w:ascii="Palatino Linotype" w:eastAsia="Palatino Linotype" w:hAnsi="Palatino Linotype" w:cs="Palatino Linotype"/>
          <w:b/>
        </w:rPr>
        <w:t xml:space="preserve">Ordena </w:t>
      </w:r>
      <w:r w:rsidRPr="006073C9">
        <w:rPr>
          <w:rFonts w:ascii="Palatino Linotype" w:eastAsia="Palatino Linotype" w:hAnsi="Palatino Linotype" w:cs="Palatino Linotype"/>
        </w:rPr>
        <w:t xml:space="preserve">al </w:t>
      </w:r>
      <w:r w:rsidRPr="006073C9">
        <w:rPr>
          <w:rFonts w:ascii="Palatino Linotype" w:eastAsia="Palatino Linotype" w:hAnsi="Palatino Linotype" w:cs="Palatino Linotype"/>
          <w:b/>
        </w:rPr>
        <w:t>Sujeto Obligado</w:t>
      </w:r>
      <w:r w:rsidR="00926E1E" w:rsidRPr="006073C9">
        <w:rPr>
          <w:rFonts w:ascii="Palatino Linotype" w:eastAsia="Palatino Linotype" w:hAnsi="Palatino Linotype" w:cs="Palatino Linotype"/>
        </w:rPr>
        <w:t xml:space="preserve"> haga entrega a</w:t>
      </w:r>
      <w:r w:rsidR="00926E1E" w:rsidRPr="006073C9">
        <w:rPr>
          <w:rFonts w:ascii="Palatino Linotype" w:eastAsia="Palatino Linotype" w:hAnsi="Palatino Linotype" w:cs="Palatino Linotype"/>
          <w:b/>
        </w:rPr>
        <w:t>l</w:t>
      </w:r>
      <w:r w:rsidRPr="006073C9">
        <w:rPr>
          <w:rFonts w:ascii="Palatino Linotype" w:eastAsia="Palatino Linotype" w:hAnsi="Palatino Linotype" w:cs="Palatino Linotype"/>
          <w:b/>
        </w:rPr>
        <w:t xml:space="preserve"> Recurrente, previa búsqueda exhaustiva y razonable,</w:t>
      </w:r>
      <w:r w:rsidRPr="006073C9">
        <w:rPr>
          <w:rFonts w:ascii="Palatino Linotype" w:eastAsia="Palatino Linotype" w:hAnsi="Palatino Linotype" w:cs="Palatino Linotype"/>
        </w:rPr>
        <w:t xml:space="preserve"> vía SAIMEX</w:t>
      </w:r>
      <w:r w:rsidRPr="006073C9">
        <w:rPr>
          <w:rFonts w:ascii="Palatino Linotype" w:eastAsia="Palatino Linotype" w:hAnsi="Palatino Linotype" w:cs="Palatino Linotype"/>
          <w:b/>
        </w:rPr>
        <w:t>, en versión pública de ser procedente</w:t>
      </w:r>
      <w:r w:rsidRPr="006073C9">
        <w:rPr>
          <w:rFonts w:ascii="Palatino Linotype" w:eastAsia="Palatino Linotype" w:hAnsi="Palatino Linotype" w:cs="Palatino Linotype"/>
        </w:rPr>
        <w:t xml:space="preserve">, en términos de los </w:t>
      </w:r>
      <w:r w:rsidRPr="006073C9">
        <w:rPr>
          <w:rFonts w:ascii="Palatino Linotype" w:eastAsia="Palatino Linotype" w:hAnsi="Palatino Linotype" w:cs="Palatino Linotype"/>
          <w:b/>
        </w:rPr>
        <w:t>Considerandos</w:t>
      </w:r>
      <w:r w:rsidRPr="006073C9">
        <w:rPr>
          <w:rFonts w:ascii="Palatino Linotype" w:eastAsia="Palatino Linotype" w:hAnsi="Palatino Linotype" w:cs="Palatino Linotype"/>
        </w:rPr>
        <w:t xml:space="preserve"> </w:t>
      </w:r>
      <w:r w:rsidRPr="006073C9">
        <w:rPr>
          <w:rFonts w:ascii="Palatino Linotype" w:eastAsia="Palatino Linotype" w:hAnsi="Palatino Linotype" w:cs="Palatino Linotype"/>
          <w:b/>
        </w:rPr>
        <w:t xml:space="preserve">Cuarto y Quinto de la presente resolución, lo siguiente: </w:t>
      </w:r>
    </w:p>
    <w:p w:rsidR="004A2865" w:rsidRPr="006073C9" w:rsidRDefault="00753D1C" w:rsidP="00753D1C">
      <w:pPr>
        <w:tabs>
          <w:tab w:val="left" w:pos="7938"/>
        </w:tabs>
        <w:spacing w:after="120"/>
        <w:ind w:left="567" w:right="900"/>
        <w:jc w:val="both"/>
        <w:rPr>
          <w:rFonts w:ascii="Palatino Linotype" w:hAnsi="Palatino Linotype" w:cs="Arial"/>
          <w:b/>
          <w:i/>
          <w:sz w:val="22"/>
          <w:szCs w:val="20"/>
          <w:lang w:eastAsia="en-US"/>
        </w:rPr>
      </w:pPr>
      <w:r w:rsidRPr="006073C9">
        <w:rPr>
          <w:rFonts w:ascii="Palatino Linotype" w:hAnsi="Palatino Linotype" w:cs="Arial"/>
          <w:b/>
          <w:i/>
          <w:sz w:val="22"/>
          <w:szCs w:val="20"/>
          <w:lang w:eastAsia="en-US"/>
        </w:rPr>
        <w:t xml:space="preserve">- </w:t>
      </w:r>
      <w:r w:rsidR="004A2865" w:rsidRPr="006073C9">
        <w:rPr>
          <w:rFonts w:ascii="Palatino Linotype" w:hAnsi="Palatino Linotype" w:cs="Arial"/>
          <w:b/>
          <w:i/>
          <w:sz w:val="22"/>
          <w:szCs w:val="20"/>
          <w:lang w:eastAsia="en-US"/>
        </w:rPr>
        <w:t xml:space="preserve"> Soporte documental que dé cuenta de la adquisición o donación de los insumos referidos en la solicitud de información</w:t>
      </w:r>
      <w:r w:rsidRPr="006073C9">
        <w:rPr>
          <w:rFonts w:ascii="Palatino Linotype" w:hAnsi="Palatino Linotype" w:cs="Arial"/>
          <w:b/>
          <w:i/>
          <w:sz w:val="22"/>
          <w:szCs w:val="20"/>
          <w:u w:val="single"/>
          <w:lang w:eastAsia="en-US"/>
        </w:rPr>
        <w:t>, o bien,</w:t>
      </w:r>
      <w:r w:rsidRPr="006073C9">
        <w:rPr>
          <w:rFonts w:ascii="Palatino Linotype" w:hAnsi="Palatino Linotype" w:cs="Arial"/>
          <w:b/>
          <w:i/>
          <w:sz w:val="22"/>
          <w:szCs w:val="20"/>
          <w:lang w:eastAsia="en-US"/>
        </w:rPr>
        <w:t xml:space="preserve"> p</w:t>
      </w:r>
      <w:r w:rsidR="004A2865" w:rsidRPr="006073C9">
        <w:rPr>
          <w:rFonts w:ascii="Palatino Linotype" w:hAnsi="Palatino Linotype" w:cs="Arial"/>
          <w:b/>
          <w:i/>
          <w:sz w:val="22"/>
          <w:szCs w:val="20"/>
          <w:lang w:eastAsia="en-US"/>
        </w:rPr>
        <w:t xml:space="preserve">ara el caso en el que se trate de una gestión ante el Sistema DIF Estatal, </w:t>
      </w:r>
      <w:r w:rsidR="00763D37" w:rsidRPr="006073C9">
        <w:rPr>
          <w:rFonts w:ascii="Palatino Linotype" w:hAnsi="Palatino Linotype" w:cs="Arial"/>
          <w:b/>
          <w:i/>
          <w:sz w:val="22"/>
          <w:szCs w:val="20"/>
          <w:lang w:eastAsia="en-US"/>
        </w:rPr>
        <w:t xml:space="preserve">deberá hacer entrega del </w:t>
      </w:r>
      <w:r w:rsidR="004A2865" w:rsidRPr="006073C9">
        <w:rPr>
          <w:rFonts w:ascii="Palatino Linotype" w:hAnsi="Palatino Linotype" w:cs="Arial"/>
          <w:b/>
          <w:i/>
          <w:sz w:val="22"/>
          <w:szCs w:val="20"/>
          <w:lang w:eastAsia="en-US"/>
        </w:rPr>
        <w:t>documento donde conste la entrega o recepción de dichos insumos.</w:t>
      </w:r>
    </w:p>
    <w:p w:rsidR="00BC151F" w:rsidRPr="006073C9" w:rsidRDefault="00BC151F" w:rsidP="00B97047">
      <w:pPr>
        <w:tabs>
          <w:tab w:val="left" w:pos="7655"/>
        </w:tabs>
        <w:spacing w:after="120"/>
        <w:ind w:left="567" w:right="900"/>
        <w:jc w:val="both"/>
        <w:rPr>
          <w:rFonts w:ascii="Palatino Linotype" w:hAnsi="Palatino Linotype" w:cs="Arial"/>
          <w:i/>
          <w:sz w:val="22"/>
          <w:szCs w:val="20"/>
          <w:lang w:eastAsia="en-US"/>
        </w:rPr>
      </w:pPr>
      <w:r w:rsidRPr="006073C9">
        <w:rPr>
          <w:rFonts w:ascii="Palatino Linotype" w:hAnsi="Palatino Linotype" w:cs="Arial"/>
          <w:i/>
          <w:sz w:val="22"/>
          <w:szCs w:val="20"/>
          <w:lang w:eastAsia="en-US"/>
        </w:rPr>
        <w:t>Para la entrega en versión pública, deberá emitir</w:t>
      </w:r>
      <w:r w:rsidR="00C8025F" w:rsidRPr="006073C9">
        <w:rPr>
          <w:rFonts w:ascii="Palatino Linotype" w:hAnsi="Palatino Linotype" w:cs="Arial"/>
          <w:i/>
          <w:sz w:val="22"/>
          <w:szCs w:val="20"/>
          <w:lang w:eastAsia="en-US"/>
        </w:rPr>
        <w:t xml:space="preserve"> </w:t>
      </w:r>
      <w:r w:rsidRPr="006073C9">
        <w:rPr>
          <w:rFonts w:ascii="Palatino Linotype" w:hAnsi="Palatino Linotype" w:cs="Arial"/>
          <w:i/>
          <w:sz w:val="22"/>
          <w:szCs w:val="20"/>
          <w:lang w:eastAsia="en-US"/>
        </w:rPr>
        <w:t xml:space="preserve">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6073C9">
        <w:rPr>
          <w:rFonts w:ascii="Palatino Linotype" w:hAnsi="Palatino Linotype" w:cs="Arial"/>
          <w:b/>
          <w:i/>
          <w:sz w:val="22"/>
          <w:szCs w:val="20"/>
          <w:lang w:eastAsia="en-US"/>
        </w:rPr>
        <w:t>Recurrente</w:t>
      </w:r>
      <w:r w:rsidRPr="006073C9">
        <w:rPr>
          <w:rFonts w:ascii="Palatino Linotype" w:hAnsi="Palatino Linotype" w:cs="Arial"/>
          <w:i/>
          <w:sz w:val="22"/>
          <w:szCs w:val="20"/>
          <w:lang w:eastAsia="en-US"/>
        </w:rPr>
        <w:t>.</w:t>
      </w:r>
    </w:p>
    <w:p w:rsidR="005B4095" w:rsidRPr="006073C9" w:rsidRDefault="005B4095" w:rsidP="005B4095">
      <w:pPr>
        <w:spacing w:before="240" w:after="240" w:line="276" w:lineRule="auto"/>
        <w:ind w:left="567" w:right="900"/>
        <w:jc w:val="both"/>
        <w:rPr>
          <w:rFonts w:ascii="Palatino Linotype" w:eastAsia="Palatino Linotype" w:hAnsi="Palatino Linotype" w:cs="Palatino Linotype"/>
          <w:i/>
          <w:sz w:val="22"/>
        </w:rPr>
      </w:pPr>
      <w:r w:rsidRPr="006073C9">
        <w:rPr>
          <w:rFonts w:ascii="Palatino Linotype" w:eastAsia="Palatino Linotype" w:hAnsi="Palatino Linotype" w:cs="Palatino Linotype"/>
          <w:i/>
          <w:sz w:val="22"/>
        </w:rPr>
        <w:t xml:space="preserve">En el caso de que derivado de la búsqueda exhaustiva y razonable, no se localice documento que dé cuenta de lo señalado anteriormente, el Sujeto Obligado deberá emitir el </w:t>
      </w:r>
      <w:r w:rsidRPr="006073C9">
        <w:rPr>
          <w:rFonts w:ascii="Palatino Linotype" w:eastAsia="Palatino Linotype" w:hAnsi="Palatino Linotype" w:cs="Palatino Linotype"/>
          <w:i/>
          <w:color w:val="000000" w:themeColor="text1"/>
          <w:sz w:val="22"/>
        </w:rPr>
        <w:t>Acuerdo de Inexistencia</w:t>
      </w:r>
      <w:r w:rsidRPr="006073C9">
        <w:rPr>
          <w:rFonts w:ascii="Palatino Linotype" w:eastAsia="Palatino Linotype" w:hAnsi="Palatino Linotype" w:cs="Palatino Linotype"/>
          <w:i/>
          <w:color w:val="FF0000"/>
          <w:sz w:val="22"/>
        </w:rPr>
        <w:t xml:space="preserve"> </w:t>
      </w:r>
      <w:r w:rsidRPr="006073C9">
        <w:rPr>
          <w:rFonts w:ascii="Palatino Linotype" w:eastAsia="Palatino Linotype" w:hAnsi="Palatino Linotype" w:cs="Palatino Linotype"/>
          <w:i/>
          <w:sz w:val="22"/>
        </w:rPr>
        <w:t>en términos de los artículos 49, fracciones II y XIII, 169 y 170 de la Ley de Transparencia y Acceso a la Información Pública del Estado de México y Municipios, debiendo notificarlo al Recurrente al momento de dar cumplimiento a la presente resolución.</w:t>
      </w:r>
    </w:p>
    <w:p w:rsidR="004A2865" w:rsidRPr="006073C9" w:rsidRDefault="004A2865" w:rsidP="004A2865">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b/>
        </w:rPr>
        <w:t>Tercero</w:t>
      </w:r>
      <w:r w:rsidRPr="006073C9">
        <w:rPr>
          <w:rFonts w:ascii="Palatino Linotype" w:eastAsia="Palatino Linotype" w:hAnsi="Palatino Linotype" w:cs="Palatino Linotype"/>
          <w:b/>
          <w:sz w:val="28"/>
          <w:szCs w:val="28"/>
        </w:rPr>
        <w:t xml:space="preserve">.  </w:t>
      </w:r>
      <w:r w:rsidRPr="006073C9">
        <w:rPr>
          <w:rFonts w:ascii="Palatino Linotype" w:eastAsia="Palatino Linotype" w:hAnsi="Palatino Linotype" w:cs="Palatino Linotype"/>
          <w:b/>
        </w:rPr>
        <w:t>Notifíquese vía SAIMEX,</w:t>
      </w:r>
      <w:r w:rsidRPr="006073C9">
        <w:rPr>
          <w:rFonts w:ascii="Palatino Linotype" w:eastAsia="Palatino Linotype" w:hAnsi="Palatino Linotype" w:cs="Palatino Linotype"/>
          <w:b/>
          <w:sz w:val="28"/>
          <w:szCs w:val="28"/>
        </w:rPr>
        <w:t xml:space="preserve"> </w:t>
      </w:r>
      <w:r w:rsidRPr="006073C9">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w:t>
      </w:r>
      <w:r w:rsidRPr="006073C9">
        <w:rPr>
          <w:rFonts w:ascii="Palatino Linotype" w:eastAsia="Palatino Linotype" w:hAnsi="Palatino Linotype" w:cs="Palatino Linotype"/>
        </w:rPr>
        <w:lastRenderedPageBreak/>
        <w:t>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4A2865" w:rsidRPr="006073C9" w:rsidRDefault="004A2865" w:rsidP="004A2865">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b/>
        </w:rPr>
        <w:t>Cuarto.</w:t>
      </w:r>
      <w:r w:rsidRPr="006073C9">
        <w:rPr>
          <w:rFonts w:ascii="Palatino Linotype" w:eastAsia="Palatino Linotype" w:hAnsi="Palatino Linotype" w:cs="Palatino Linotype"/>
          <w:b/>
          <w:sz w:val="28"/>
          <w:szCs w:val="28"/>
        </w:rPr>
        <w:t xml:space="preserve"> </w:t>
      </w:r>
      <w:r w:rsidRPr="006073C9">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431796" w:rsidRPr="006073C9" w:rsidRDefault="00431796" w:rsidP="00431796">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b/>
        </w:rPr>
        <w:t>Quinto</w:t>
      </w:r>
      <w:r w:rsidRPr="006073C9">
        <w:rPr>
          <w:rFonts w:ascii="Palatino Linotype" w:eastAsia="Palatino Linotype" w:hAnsi="Palatino Linotype" w:cs="Palatino Linotype"/>
          <w:b/>
          <w:sz w:val="28"/>
          <w:szCs w:val="28"/>
        </w:rPr>
        <w:t xml:space="preserve">. </w:t>
      </w:r>
      <w:r w:rsidRPr="006073C9">
        <w:rPr>
          <w:rFonts w:ascii="Palatino Linotype" w:eastAsia="Palatino Linotype" w:hAnsi="Palatino Linotype" w:cs="Palatino Linotype"/>
          <w:b/>
        </w:rPr>
        <w:t xml:space="preserve">Notifíquese vía SAIMEX, </w:t>
      </w:r>
      <w:r w:rsidR="0000250A" w:rsidRPr="006073C9">
        <w:rPr>
          <w:rFonts w:ascii="Palatino Linotype" w:eastAsia="Palatino Linotype" w:hAnsi="Palatino Linotype" w:cs="Palatino Linotype"/>
        </w:rPr>
        <w:t>a</w:t>
      </w:r>
      <w:r w:rsidR="0000250A" w:rsidRPr="006073C9">
        <w:rPr>
          <w:rFonts w:ascii="Palatino Linotype" w:eastAsia="Palatino Linotype" w:hAnsi="Palatino Linotype" w:cs="Palatino Linotype"/>
          <w:b/>
        </w:rPr>
        <w:t>l</w:t>
      </w:r>
      <w:r w:rsidRPr="006073C9">
        <w:rPr>
          <w:rFonts w:ascii="Palatino Linotype" w:eastAsia="Palatino Linotype" w:hAnsi="Palatino Linotype" w:cs="Palatino Linotype"/>
          <w:b/>
        </w:rPr>
        <w:t xml:space="preserve"> Recurrente</w:t>
      </w:r>
      <w:r w:rsidRPr="006073C9">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7F29A9" w:rsidRPr="006073C9" w:rsidRDefault="007F29A9" w:rsidP="007F29A9">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7A1BDA" w:rsidRPr="006073C9">
        <w:rPr>
          <w:rFonts w:ascii="Palatino Linotype" w:eastAsia="Palatino Linotype" w:hAnsi="Palatino Linotype" w:cs="Palatino Linotype"/>
        </w:rPr>
        <w:t xml:space="preserve"> </w:t>
      </w:r>
      <w:r w:rsidRPr="006073C9">
        <w:rPr>
          <w:rFonts w:ascii="Palatino Linotype" w:eastAsia="Palatino Linotype" w:hAnsi="Palatino Linotype" w:cs="Palatino Linotype"/>
        </w:rPr>
        <w:t xml:space="preserve">Y GUADALUPE RAMÍREZ PEÑA; EN LA </w:t>
      </w:r>
      <w:r w:rsidR="00AE58DC" w:rsidRPr="006073C9">
        <w:rPr>
          <w:rFonts w:ascii="Palatino Linotype" w:eastAsia="Palatino Linotype" w:hAnsi="Palatino Linotype" w:cs="Palatino Linotype"/>
        </w:rPr>
        <w:t>DÉCIMA SÉPTIM</w:t>
      </w:r>
      <w:r w:rsidR="007A1BDA" w:rsidRPr="006073C9">
        <w:rPr>
          <w:rFonts w:ascii="Palatino Linotype" w:eastAsia="Palatino Linotype" w:hAnsi="Palatino Linotype" w:cs="Palatino Linotype"/>
        </w:rPr>
        <w:t xml:space="preserve">A </w:t>
      </w:r>
      <w:r w:rsidRPr="006073C9">
        <w:rPr>
          <w:rFonts w:ascii="Palatino Linotype" w:eastAsia="Palatino Linotype" w:hAnsi="Palatino Linotype" w:cs="Palatino Linotype"/>
        </w:rPr>
        <w:t>SES</w:t>
      </w:r>
      <w:r w:rsidR="007A1BDA" w:rsidRPr="006073C9">
        <w:rPr>
          <w:rFonts w:ascii="Palatino Linotype" w:eastAsia="Palatino Linotype" w:hAnsi="Palatino Linotype" w:cs="Palatino Linotype"/>
        </w:rPr>
        <w:t xml:space="preserve">IÓN ORDINARIA CELEBRADA </w:t>
      </w:r>
      <w:r w:rsidR="00AE58DC" w:rsidRPr="006073C9">
        <w:rPr>
          <w:rFonts w:ascii="Palatino Linotype" w:eastAsia="Palatino Linotype" w:hAnsi="Palatino Linotype" w:cs="Palatino Linotype"/>
        </w:rPr>
        <w:lastRenderedPageBreak/>
        <w:t>EL DIEZ</w:t>
      </w:r>
      <w:r w:rsidR="004A2865" w:rsidRPr="006073C9">
        <w:rPr>
          <w:rFonts w:ascii="Palatino Linotype" w:eastAsia="Palatino Linotype" w:hAnsi="Palatino Linotype" w:cs="Palatino Linotype"/>
        </w:rPr>
        <w:t xml:space="preserve"> DE MAYO</w:t>
      </w:r>
      <w:r w:rsidR="007A1BDA" w:rsidRPr="006073C9">
        <w:rPr>
          <w:rFonts w:ascii="Palatino Linotype" w:eastAsia="Palatino Linotype" w:hAnsi="Palatino Linotype" w:cs="Palatino Linotype"/>
        </w:rPr>
        <w:t xml:space="preserve"> DE DOS MIL VEINTITRÉ</w:t>
      </w:r>
      <w:r w:rsidRPr="006073C9">
        <w:rPr>
          <w:rFonts w:ascii="Palatino Linotype" w:eastAsia="Palatino Linotype" w:hAnsi="Palatino Linotype" w:cs="Palatino Linotype"/>
        </w:rPr>
        <w:t>S, ANTE EL SECRETARIO TÉCNICO DEL PLENO ALEXIS TAPIA RAMÍREZ.</w:t>
      </w:r>
    </w:p>
    <w:p w:rsidR="007F29A9" w:rsidRDefault="00871757" w:rsidP="007F29A9">
      <w:pPr>
        <w:spacing w:before="240" w:after="240" w:line="360" w:lineRule="auto"/>
        <w:jc w:val="both"/>
        <w:rPr>
          <w:rFonts w:ascii="Palatino Linotype" w:eastAsia="Palatino Linotype" w:hAnsi="Palatino Linotype" w:cs="Palatino Linotype"/>
        </w:rPr>
      </w:pPr>
      <w:r w:rsidRPr="006073C9">
        <w:rPr>
          <w:rFonts w:ascii="Palatino Linotype" w:eastAsia="Palatino Linotype" w:hAnsi="Palatino Linotype" w:cs="Palatino Linotype"/>
          <w:noProof/>
          <w:lang w:val="es-MX"/>
        </w:rPr>
        <mc:AlternateContent>
          <mc:Choice Requires="wps">
            <w:drawing>
              <wp:anchor distT="0" distB="0" distL="114300" distR="114300" simplePos="0" relativeHeight="251670528" behindDoc="0" locked="0" layoutInCell="1" allowOverlap="1">
                <wp:simplePos x="0" y="0"/>
                <wp:positionH relativeFrom="column">
                  <wp:posOffset>439906</wp:posOffset>
                </wp:positionH>
                <wp:positionV relativeFrom="paragraph">
                  <wp:posOffset>341497</wp:posOffset>
                </wp:positionV>
                <wp:extent cx="4797631" cy="5676405"/>
                <wp:effectExtent l="0" t="0" r="22225" b="19685"/>
                <wp:wrapNone/>
                <wp:docPr id="14" name="Conector recto 14"/>
                <wp:cNvGraphicFramePr/>
                <a:graphic xmlns:a="http://schemas.openxmlformats.org/drawingml/2006/main">
                  <a:graphicData uri="http://schemas.microsoft.com/office/word/2010/wordprocessingShape">
                    <wps:wsp>
                      <wps:cNvCnPr/>
                      <wps:spPr>
                        <a:xfrm>
                          <a:off x="0" y="0"/>
                          <a:ext cx="4797631" cy="567640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F3920FD" id="Conector recto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4.65pt,26.9pt" to="412.4pt,4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" strokecolor="#f68c36 [3049]"/>
            </w:pict>
          </mc:Fallback>
        </mc:AlternateContent>
      </w:r>
    </w:p>
    <w:p w:rsidR="007A1BDA" w:rsidRDefault="007A1BDA" w:rsidP="007F29A9">
      <w:pPr>
        <w:spacing w:before="240" w:after="240" w:line="360" w:lineRule="auto"/>
        <w:jc w:val="both"/>
        <w:rPr>
          <w:rFonts w:ascii="Palatino Linotype" w:eastAsia="Palatino Linotype" w:hAnsi="Palatino Linotype" w:cs="Palatino Linotype"/>
        </w:rPr>
      </w:pPr>
    </w:p>
    <w:p w:rsidR="007A1BDA" w:rsidRDefault="007A1BDA" w:rsidP="007F29A9">
      <w:pPr>
        <w:spacing w:before="240" w:after="240" w:line="360" w:lineRule="auto"/>
        <w:jc w:val="both"/>
        <w:rPr>
          <w:rFonts w:ascii="Palatino Linotype" w:eastAsia="Palatino Linotype" w:hAnsi="Palatino Linotype" w:cs="Palatino Linotype"/>
        </w:rPr>
      </w:pPr>
    </w:p>
    <w:p w:rsidR="007F29A9" w:rsidRDefault="007F29A9" w:rsidP="007F29A9">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p>
    <w:p w:rsidR="00871757" w:rsidRDefault="00871757">
      <w:pPr>
        <w:spacing w:before="240" w:after="240" w:line="360" w:lineRule="auto"/>
        <w:jc w:val="both"/>
        <w:rPr>
          <w:rFonts w:ascii="Palatino Linotype" w:eastAsia="Palatino Linotype" w:hAnsi="Palatino Linotype" w:cs="Palatino Linotype"/>
        </w:rPr>
      </w:pPr>
    </w:p>
    <w:p w:rsidR="00871757" w:rsidRDefault="00871757">
      <w:pPr>
        <w:spacing w:before="240" w:after="240" w:line="360" w:lineRule="auto"/>
        <w:jc w:val="both"/>
        <w:rPr>
          <w:rFonts w:ascii="Palatino Linotype" w:eastAsia="Palatino Linotype" w:hAnsi="Palatino Linotype" w:cs="Palatino Linotype"/>
        </w:rPr>
      </w:pPr>
    </w:p>
    <w:p w:rsidR="00871757" w:rsidRDefault="00871757">
      <w:pPr>
        <w:spacing w:before="240" w:after="240" w:line="360" w:lineRule="auto"/>
        <w:jc w:val="both"/>
        <w:rPr>
          <w:rFonts w:ascii="Palatino Linotype" w:eastAsia="Palatino Linotype" w:hAnsi="Palatino Linotype" w:cs="Palatino Linotype"/>
        </w:rPr>
      </w:pPr>
    </w:p>
    <w:p w:rsidR="00871757" w:rsidRDefault="00871757">
      <w:pPr>
        <w:spacing w:before="240" w:after="240" w:line="360" w:lineRule="auto"/>
        <w:jc w:val="both"/>
        <w:rPr>
          <w:rFonts w:ascii="Palatino Linotype" w:eastAsia="Palatino Linotype" w:hAnsi="Palatino Linotype" w:cs="Palatino Linotype"/>
        </w:rPr>
      </w:pPr>
    </w:p>
    <w:p w:rsidR="00871757" w:rsidRDefault="00871757">
      <w:pPr>
        <w:spacing w:before="240" w:after="240" w:line="360" w:lineRule="auto"/>
        <w:jc w:val="both"/>
        <w:rPr>
          <w:rFonts w:ascii="Palatino Linotype" w:eastAsia="Palatino Linotype" w:hAnsi="Palatino Linotype" w:cs="Palatino Linotype"/>
        </w:rPr>
      </w:pPr>
    </w:p>
    <w:p w:rsidR="00871757" w:rsidRDefault="00871757">
      <w:pPr>
        <w:spacing w:before="240" w:after="240" w:line="360" w:lineRule="auto"/>
        <w:jc w:val="both"/>
        <w:rPr>
          <w:rFonts w:ascii="Palatino Linotype" w:eastAsia="Palatino Linotype" w:hAnsi="Palatino Linotype" w:cs="Palatino Linotype"/>
        </w:rPr>
      </w:pPr>
    </w:p>
    <w:p w:rsidR="00871757" w:rsidRDefault="00871757">
      <w:pPr>
        <w:spacing w:before="240" w:after="240" w:line="360" w:lineRule="auto"/>
        <w:jc w:val="both"/>
        <w:rPr>
          <w:rFonts w:ascii="Palatino Linotype" w:eastAsia="Palatino Linotype" w:hAnsi="Palatino Linotype" w:cs="Palatino Linotype"/>
        </w:rPr>
      </w:pPr>
    </w:p>
    <w:sectPr w:rsidR="00871757">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3C8" w:rsidRDefault="000523C8">
      <w:r>
        <w:separator/>
      </w:r>
    </w:p>
  </w:endnote>
  <w:endnote w:type="continuationSeparator" w:id="0">
    <w:p w:rsidR="000523C8" w:rsidRDefault="00052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D1C" w:rsidRDefault="00753D1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F2FEB">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F2FEB">
      <w:rPr>
        <w:rFonts w:ascii="Palatino Linotype" w:eastAsia="Palatino Linotype" w:hAnsi="Palatino Linotype" w:cs="Palatino Linotype"/>
        <w:b/>
        <w:noProof/>
        <w:color w:val="000000"/>
        <w:sz w:val="20"/>
        <w:szCs w:val="20"/>
      </w:rPr>
      <w:t>69</w:t>
    </w:r>
    <w:r>
      <w:rPr>
        <w:rFonts w:ascii="Palatino Linotype" w:eastAsia="Palatino Linotype" w:hAnsi="Palatino Linotype" w:cs="Palatino Linotype"/>
        <w:b/>
        <w:color w:val="000000"/>
        <w:sz w:val="20"/>
        <w:szCs w:val="20"/>
      </w:rPr>
      <w:fldChar w:fldCharType="end"/>
    </w:r>
  </w:p>
  <w:p w:rsidR="00753D1C" w:rsidRDefault="00753D1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D1C" w:rsidRDefault="00753D1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F2FE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F2FEB">
      <w:rPr>
        <w:rFonts w:ascii="Palatino Linotype" w:eastAsia="Palatino Linotype" w:hAnsi="Palatino Linotype" w:cs="Palatino Linotype"/>
        <w:b/>
        <w:noProof/>
        <w:color w:val="000000"/>
        <w:sz w:val="20"/>
        <w:szCs w:val="20"/>
      </w:rPr>
      <w:t>69</w:t>
    </w:r>
    <w:r>
      <w:rPr>
        <w:rFonts w:ascii="Palatino Linotype" w:eastAsia="Palatino Linotype" w:hAnsi="Palatino Linotype" w:cs="Palatino Linotype"/>
        <w:b/>
        <w:color w:val="000000"/>
        <w:sz w:val="20"/>
        <w:szCs w:val="20"/>
      </w:rPr>
      <w:fldChar w:fldCharType="end"/>
    </w:r>
  </w:p>
  <w:p w:rsidR="00753D1C" w:rsidRDefault="00753D1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3C8" w:rsidRDefault="000523C8">
      <w:r>
        <w:separator/>
      </w:r>
    </w:p>
  </w:footnote>
  <w:footnote w:type="continuationSeparator" w:id="0">
    <w:p w:rsidR="000523C8" w:rsidRDefault="000523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D1C" w:rsidRDefault="00753D1C">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-1127125</wp:posOffset>
          </wp:positionH>
          <wp:positionV relativeFrom="paragraph">
            <wp:posOffset>-344805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1"/>
      <w:tblW w:w="5953" w:type="dxa"/>
      <w:tblInd w:w="3261" w:type="dxa"/>
      <w:tblLayout w:type="fixed"/>
      <w:tblLook w:val="0400" w:firstRow="0" w:lastRow="0" w:firstColumn="0" w:lastColumn="0" w:noHBand="0" w:noVBand="1"/>
    </w:tblPr>
    <w:tblGrid>
      <w:gridCol w:w="2489"/>
      <w:gridCol w:w="3464"/>
    </w:tblGrid>
    <w:tr w:rsidR="00753D1C">
      <w:tc>
        <w:tcPr>
          <w:tcW w:w="2489" w:type="dxa"/>
          <w:shd w:val="clear" w:color="auto" w:fill="auto"/>
        </w:tcPr>
        <w:p w:rsidR="00753D1C" w:rsidRDefault="00753D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753D1C" w:rsidRDefault="00753D1C"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16974</w:t>
          </w:r>
          <w:r w:rsidRPr="00D229CC">
            <w:rPr>
              <w:rFonts w:ascii="Palatino Linotype" w:eastAsia="Palatino Linotype" w:hAnsi="Palatino Linotype" w:cs="Palatino Linotype"/>
              <w:b/>
              <w:sz w:val="22"/>
              <w:szCs w:val="22"/>
            </w:rPr>
            <w:t>/INFOEM/IP/RR/2022</w:t>
          </w:r>
        </w:p>
      </w:tc>
    </w:tr>
    <w:tr w:rsidR="00753D1C">
      <w:trPr>
        <w:trHeight w:val="228"/>
      </w:trPr>
      <w:tc>
        <w:tcPr>
          <w:tcW w:w="2489" w:type="dxa"/>
          <w:shd w:val="clear" w:color="auto" w:fill="auto"/>
          <w:vAlign w:val="center"/>
        </w:tcPr>
        <w:p w:rsidR="00753D1C" w:rsidRDefault="00753D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753D1C" w:rsidRDefault="00753D1C" w:rsidP="006600AD">
          <w:pPr>
            <w:ind w:left="-45" w:right="310"/>
            <w:jc w:val="both"/>
            <w:rPr>
              <w:rFonts w:ascii="Palatino Linotype" w:eastAsia="Palatino Linotype" w:hAnsi="Palatino Linotype" w:cs="Palatino Linotype"/>
              <w:b/>
              <w:sz w:val="22"/>
              <w:szCs w:val="22"/>
            </w:rPr>
          </w:pPr>
          <w:r w:rsidRPr="00B4005E">
            <w:rPr>
              <w:rFonts w:ascii="Palatino Linotype" w:eastAsia="Palatino Linotype" w:hAnsi="Palatino Linotype" w:cs="Palatino Linotype"/>
              <w:b/>
              <w:sz w:val="22"/>
              <w:szCs w:val="22"/>
            </w:rPr>
            <w:t>Ayuntamiento de Melchor Ocampo</w:t>
          </w:r>
        </w:p>
      </w:tc>
    </w:tr>
    <w:tr w:rsidR="00753D1C">
      <w:tc>
        <w:tcPr>
          <w:tcW w:w="2489" w:type="dxa"/>
          <w:shd w:val="clear" w:color="auto" w:fill="auto"/>
          <w:vAlign w:val="center"/>
        </w:tcPr>
        <w:p w:rsidR="00753D1C" w:rsidRDefault="00753D1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753D1C" w:rsidRDefault="00753D1C"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53D1C" w:rsidRDefault="00753D1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D1C" w:rsidRDefault="00753D1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-955675</wp:posOffset>
          </wp:positionH>
          <wp:positionV relativeFrom="paragraph">
            <wp:posOffset>-288925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670" w:type="dxa"/>
      <w:tblInd w:w="3261" w:type="dxa"/>
      <w:tblLayout w:type="fixed"/>
      <w:tblLook w:val="0400" w:firstRow="0" w:lastRow="0" w:firstColumn="0" w:lastColumn="0" w:noHBand="0" w:noVBand="1"/>
    </w:tblPr>
    <w:tblGrid>
      <w:gridCol w:w="2551"/>
      <w:gridCol w:w="3119"/>
    </w:tblGrid>
    <w:tr w:rsidR="00753D1C">
      <w:tc>
        <w:tcPr>
          <w:tcW w:w="2551" w:type="dxa"/>
          <w:shd w:val="clear" w:color="auto" w:fill="auto"/>
          <w:vAlign w:val="center"/>
        </w:tcPr>
        <w:p w:rsidR="00753D1C" w:rsidRDefault="00753D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753D1C" w:rsidRDefault="00753D1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16974/INFOEM/IP/RR/2022</w:t>
          </w:r>
        </w:p>
      </w:tc>
    </w:tr>
    <w:tr w:rsidR="00753D1C">
      <w:trPr>
        <w:trHeight w:val="130"/>
      </w:trPr>
      <w:tc>
        <w:tcPr>
          <w:tcW w:w="2551" w:type="dxa"/>
          <w:shd w:val="clear" w:color="auto" w:fill="auto"/>
          <w:vAlign w:val="center"/>
        </w:tcPr>
        <w:p w:rsidR="00753D1C" w:rsidRDefault="00753D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753D1C" w:rsidRDefault="000F2FEB" w:rsidP="000F2FE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XXXXXXXXX XXXXXX</w:t>
          </w:r>
        </w:p>
      </w:tc>
    </w:tr>
    <w:tr w:rsidR="00753D1C">
      <w:trPr>
        <w:trHeight w:val="228"/>
      </w:trPr>
      <w:tc>
        <w:tcPr>
          <w:tcW w:w="2551" w:type="dxa"/>
          <w:shd w:val="clear" w:color="auto" w:fill="auto"/>
          <w:vAlign w:val="center"/>
        </w:tcPr>
        <w:p w:rsidR="00753D1C" w:rsidRDefault="00753D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753D1C" w:rsidRDefault="00753D1C" w:rsidP="00FA0794">
          <w:pPr>
            <w:ind w:left="-45" w:right="1019"/>
            <w:jc w:val="both"/>
            <w:rPr>
              <w:rFonts w:ascii="Palatino Linotype" w:eastAsia="Palatino Linotype" w:hAnsi="Palatino Linotype" w:cs="Palatino Linotype"/>
              <w:b/>
              <w:sz w:val="22"/>
              <w:szCs w:val="22"/>
            </w:rPr>
          </w:pPr>
          <w:r w:rsidRPr="00B4005E">
            <w:rPr>
              <w:rFonts w:ascii="Palatino Linotype" w:eastAsia="Palatino Linotype" w:hAnsi="Palatino Linotype" w:cs="Palatino Linotype"/>
              <w:b/>
              <w:sz w:val="22"/>
              <w:szCs w:val="22"/>
            </w:rPr>
            <w:t>Ayuntamiento de Melchor Ocampo</w:t>
          </w:r>
        </w:p>
      </w:tc>
    </w:tr>
    <w:tr w:rsidR="00753D1C">
      <w:tc>
        <w:tcPr>
          <w:tcW w:w="2551" w:type="dxa"/>
          <w:shd w:val="clear" w:color="auto" w:fill="auto"/>
          <w:vAlign w:val="center"/>
        </w:tcPr>
        <w:p w:rsidR="00753D1C" w:rsidRDefault="00753D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753D1C" w:rsidRDefault="00753D1C"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53D1C" w:rsidRDefault="00753D1C">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E576D"/>
    <w:multiLevelType w:val="multilevel"/>
    <w:tmpl w:val="621C2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32F2FEC"/>
    <w:multiLevelType w:val="multilevel"/>
    <w:tmpl w:val="6E320068"/>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1B1637"/>
    <w:multiLevelType w:val="multilevel"/>
    <w:tmpl w:val="C4DA85F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8217D8"/>
    <w:multiLevelType w:val="hybridMultilevel"/>
    <w:tmpl w:val="CE7AC3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ACA29D6"/>
    <w:multiLevelType w:val="multilevel"/>
    <w:tmpl w:val="712AEA7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1F6391C"/>
    <w:multiLevelType w:val="hybridMultilevel"/>
    <w:tmpl w:val="46128CD0"/>
    <w:lvl w:ilvl="0" w:tplc="C9F0A93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439E47FE"/>
    <w:multiLevelType w:val="multilevel"/>
    <w:tmpl w:val="2ED06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3C35500"/>
    <w:multiLevelType w:val="hybridMultilevel"/>
    <w:tmpl w:val="F8D0E216"/>
    <w:lvl w:ilvl="0" w:tplc="48B236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8">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47C45F25"/>
    <w:multiLevelType w:val="multilevel"/>
    <w:tmpl w:val="A8148E0A"/>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8C849B3"/>
    <w:multiLevelType w:val="multilevel"/>
    <w:tmpl w:val="54661D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nsid w:val="5DDB65F6"/>
    <w:multiLevelType w:val="hybridMultilevel"/>
    <w:tmpl w:val="17822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3AA3A87"/>
    <w:multiLevelType w:val="hybridMultilevel"/>
    <w:tmpl w:val="F8BE3E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4EC4CC7"/>
    <w:multiLevelType w:val="multilevel"/>
    <w:tmpl w:val="4D94B9A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8D26895"/>
    <w:multiLevelType w:val="hybridMultilevel"/>
    <w:tmpl w:val="2E246AD6"/>
    <w:lvl w:ilvl="0" w:tplc="D5BE838C">
      <w:start w:val="3"/>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1">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B2102FA"/>
    <w:multiLevelType w:val="multilevel"/>
    <w:tmpl w:val="B784E8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1"/>
  </w:num>
  <w:num w:numId="3">
    <w:abstractNumId w:val="27"/>
  </w:num>
  <w:num w:numId="4">
    <w:abstractNumId w:val="28"/>
  </w:num>
  <w:num w:numId="5">
    <w:abstractNumId w:val="7"/>
  </w:num>
  <w:num w:numId="6">
    <w:abstractNumId w:val="21"/>
  </w:num>
  <w:num w:numId="7">
    <w:abstractNumId w:val="17"/>
  </w:num>
  <w:num w:numId="8">
    <w:abstractNumId w:val="25"/>
  </w:num>
  <w:num w:numId="9">
    <w:abstractNumId w:val="18"/>
  </w:num>
  <w:num w:numId="10">
    <w:abstractNumId w:val="10"/>
  </w:num>
  <w:num w:numId="11">
    <w:abstractNumId w:val="6"/>
  </w:num>
  <w:num w:numId="12">
    <w:abstractNumId w:val="2"/>
  </w:num>
  <w:num w:numId="13">
    <w:abstractNumId w:val="3"/>
  </w:num>
  <w:num w:numId="14">
    <w:abstractNumId w:val="1"/>
  </w:num>
  <w:num w:numId="15">
    <w:abstractNumId w:val="8"/>
  </w:num>
  <w:num w:numId="16">
    <w:abstractNumId w:val="11"/>
  </w:num>
  <w:num w:numId="17">
    <w:abstractNumId w:val="20"/>
  </w:num>
  <w:num w:numId="18">
    <w:abstractNumId w:val="29"/>
  </w:num>
  <w:num w:numId="19">
    <w:abstractNumId w:val="12"/>
  </w:num>
  <w:num w:numId="20">
    <w:abstractNumId w:val="33"/>
  </w:num>
  <w:num w:numId="21">
    <w:abstractNumId w:val="32"/>
  </w:num>
  <w:num w:numId="22">
    <w:abstractNumId w:val="26"/>
  </w:num>
  <w:num w:numId="23">
    <w:abstractNumId w:val="0"/>
  </w:num>
  <w:num w:numId="24">
    <w:abstractNumId w:val="13"/>
  </w:num>
  <w:num w:numId="25">
    <w:abstractNumId w:val="23"/>
  </w:num>
  <w:num w:numId="26">
    <w:abstractNumId w:val="22"/>
  </w:num>
  <w:num w:numId="27">
    <w:abstractNumId w:val="9"/>
  </w:num>
  <w:num w:numId="28">
    <w:abstractNumId w:val="14"/>
  </w:num>
  <w:num w:numId="29">
    <w:abstractNumId w:val="19"/>
  </w:num>
  <w:num w:numId="30">
    <w:abstractNumId w:val="24"/>
  </w:num>
  <w:num w:numId="31">
    <w:abstractNumId w:val="30"/>
  </w:num>
  <w:num w:numId="32">
    <w:abstractNumId w:val="16"/>
  </w:num>
  <w:num w:numId="33">
    <w:abstractNumId w:val="15"/>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0C"/>
    <w:rsid w:val="0000250A"/>
    <w:rsid w:val="00013456"/>
    <w:rsid w:val="00027B30"/>
    <w:rsid w:val="00033F3F"/>
    <w:rsid w:val="00042F53"/>
    <w:rsid w:val="000523C8"/>
    <w:rsid w:val="00070935"/>
    <w:rsid w:val="00076C74"/>
    <w:rsid w:val="00081AE0"/>
    <w:rsid w:val="00085312"/>
    <w:rsid w:val="000A51ED"/>
    <w:rsid w:val="000B474C"/>
    <w:rsid w:val="000C27EF"/>
    <w:rsid w:val="000C374E"/>
    <w:rsid w:val="000C6D2D"/>
    <w:rsid w:val="000E1B02"/>
    <w:rsid w:val="000F2FEB"/>
    <w:rsid w:val="00126621"/>
    <w:rsid w:val="00131056"/>
    <w:rsid w:val="001320D9"/>
    <w:rsid w:val="00154E93"/>
    <w:rsid w:val="00164E8A"/>
    <w:rsid w:val="00165F27"/>
    <w:rsid w:val="001663C1"/>
    <w:rsid w:val="00182D51"/>
    <w:rsid w:val="00184C47"/>
    <w:rsid w:val="001865A4"/>
    <w:rsid w:val="001A0228"/>
    <w:rsid w:val="001A19EF"/>
    <w:rsid w:val="001B1169"/>
    <w:rsid w:val="001B2C19"/>
    <w:rsid w:val="001C2228"/>
    <w:rsid w:val="001C526F"/>
    <w:rsid w:val="001D48CB"/>
    <w:rsid w:val="001F359C"/>
    <w:rsid w:val="00211DC3"/>
    <w:rsid w:val="002222D5"/>
    <w:rsid w:val="00236AB5"/>
    <w:rsid w:val="00264242"/>
    <w:rsid w:val="00276EA9"/>
    <w:rsid w:val="00293B82"/>
    <w:rsid w:val="002A5862"/>
    <w:rsid w:val="002A7B5E"/>
    <w:rsid w:val="002D1F08"/>
    <w:rsid w:val="002E2438"/>
    <w:rsid w:val="002F1853"/>
    <w:rsid w:val="002F1D69"/>
    <w:rsid w:val="002F4688"/>
    <w:rsid w:val="003079C4"/>
    <w:rsid w:val="00315240"/>
    <w:rsid w:val="00343704"/>
    <w:rsid w:val="00344F56"/>
    <w:rsid w:val="003464C2"/>
    <w:rsid w:val="003949B4"/>
    <w:rsid w:val="003A0378"/>
    <w:rsid w:val="003A5F54"/>
    <w:rsid w:val="003D79D4"/>
    <w:rsid w:val="003F43AF"/>
    <w:rsid w:val="00431796"/>
    <w:rsid w:val="00461E6B"/>
    <w:rsid w:val="00476BF3"/>
    <w:rsid w:val="004A2865"/>
    <w:rsid w:val="004B357E"/>
    <w:rsid w:val="004B5E29"/>
    <w:rsid w:val="004C36DC"/>
    <w:rsid w:val="004C6123"/>
    <w:rsid w:val="004D3A15"/>
    <w:rsid w:val="005001C2"/>
    <w:rsid w:val="00505FBA"/>
    <w:rsid w:val="00543B73"/>
    <w:rsid w:val="00546237"/>
    <w:rsid w:val="005613B5"/>
    <w:rsid w:val="005677DC"/>
    <w:rsid w:val="00567E32"/>
    <w:rsid w:val="00572018"/>
    <w:rsid w:val="00580CDE"/>
    <w:rsid w:val="00582F51"/>
    <w:rsid w:val="005902BE"/>
    <w:rsid w:val="00590DB6"/>
    <w:rsid w:val="005B4095"/>
    <w:rsid w:val="005B6992"/>
    <w:rsid w:val="005B72F7"/>
    <w:rsid w:val="005B7C96"/>
    <w:rsid w:val="005D5F5A"/>
    <w:rsid w:val="005E5709"/>
    <w:rsid w:val="005F1354"/>
    <w:rsid w:val="005F21DB"/>
    <w:rsid w:val="005F5C11"/>
    <w:rsid w:val="006048C0"/>
    <w:rsid w:val="006073C9"/>
    <w:rsid w:val="00617C7F"/>
    <w:rsid w:val="00617D54"/>
    <w:rsid w:val="00623F10"/>
    <w:rsid w:val="006600AD"/>
    <w:rsid w:val="006626D8"/>
    <w:rsid w:val="00687486"/>
    <w:rsid w:val="00690783"/>
    <w:rsid w:val="006A19C5"/>
    <w:rsid w:val="006A1DA6"/>
    <w:rsid w:val="006A2C19"/>
    <w:rsid w:val="006D6970"/>
    <w:rsid w:val="006E23CF"/>
    <w:rsid w:val="00705A4E"/>
    <w:rsid w:val="00707296"/>
    <w:rsid w:val="007121D1"/>
    <w:rsid w:val="00725CE5"/>
    <w:rsid w:val="007300DD"/>
    <w:rsid w:val="00737637"/>
    <w:rsid w:val="00743B48"/>
    <w:rsid w:val="00753D1C"/>
    <w:rsid w:val="0075566B"/>
    <w:rsid w:val="00756FCB"/>
    <w:rsid w:val="00763B55"/>
    <w:rsid w:val="00763D37"/>
    <w:rsid w:val="007948EA"/>
    <w:rsid w:val="00796E26"/>
    <w:rsid w:val="007A1BDA"/>
    <w:rsid w:val="007C4E3F"/>
    <w:rsid w:val="007C5945"/>
    <w:rsid w:val="007D1493"/>
    <w:rsid w:val="007D1773"/>
    <w:rsid w:val="007E7AB4"/>
    <w:rsid w:val="007F29A9"/>
    <w:rsid w:val="007F328C"/>
    <w:rsid w:val="007F4140"/>
    <w:rsid w:val="008065A2"/>
    <w:rsid w:val="008261A2"/>
    <w:rsid w:val="00856C9A"/>
    <w:rsid w:val="00860425"/>
    <w:rsid w:val="00871757"/>
    <w:rsid w:val="00873071"/>
    <w:rsid w:val="008823FF"/>
    <w:rsid w:val="0089229D"/>
    <w:rsid w:val="008C237B"/>
    <w:rsid w:val="008C327C"/>
    <w:rsid w:val="008C4E61"/>
    <w:rsid w:val="008D3D24"/>
    <w:rsid w:val="008D68C6"/>
    <w:rsid w:val="008F2C98"/>
    <w:rsid w:val="0090503D"/>
    <w:rsid w:val="00906329"/>
    <w:rsid w:val="00917061"/>
    <w:rsid w:val="00917DAD"/>
    <w:rsid w:val="00926E1E"/>
    <w:rsid w:val="0093005B"/>
    <w:rsid w:val="00951DDD"/>
    <w:rsid w:val="009527F6"/>
    <w:rsid w:val="00954308"/>
    <w:rsid w:val="00955C1C"/>
    <w:rsid w:val="00963489"/>
    <w:rsid w:val="00970104"/>
    <w:rsid w:val="00985286"/>
    <w:rsid w:val="00997DC9"/>
    <w:rsid w:val="009A6885"/>
    <w:rsid w:val="009B1CE9"/>
    <w:rsid w:val="009E11A6"/>
    <w:rsid w:val="009F5475"/>
    <w:rsid w:val="009F7E8A"/>
    <w:rsid w:val="00A034FF"/>
    <w:rsid w:val="00A1683D"/>
    <w:rsid w:val="00A2465F"/>
    <w:rsid w:val="00A25B28"/>
    <w:rsid w:val="00A34AE7"/>
    <w:rsid w:val="00A35218"/>
    <w:rsid w:val="00A73560"/>
    <w:rsid w:val="00A749E8"/>
    <w:rsid w:val="00A77307"/>
    <w:rsid w:val="00A847D7"/>
    <w:rsid w:val="00A855FD"/>
    <w:rsid w:val="00A9178B"/>
    <w:rsid w:val="00A93956"/>
    <w:rsid w:val="00A97581"/>
    <w:rsid w:val="00AA6ACF"/>
    <w:rsid w:val="00AB1303"/>
    <w:rsid w:val="00AC560E"/>
    <w:rsid w:val="00AD43D6"/>
    <w:rsid w:val="00AD5C01"/>
    <w:rsid w:val="00AD6E6D"/>
    <w:rsid w:val="00AE58DC"/>
    <w:rsid w:val="00AF416B"/>
    <w:rsid w:val="00B01B38"/>
    <w:rsid w:val="00B1172E"/>
    <w:rsid w:val="00B1187C"/>
    <w:rsid w:val="00B123CE"/>
    <w:rsid w:val="00B1597B"/>
    <w:rsid w:val="00B25FE5"/>
    <w:rsid w:val="00B309DE"/>
    <w:rsid w:val="00B4005E"/>
    <w:rsid w:val="00B45549"/>
    <w:rsid w:val="00B97047"/>
    <w:rsid w:val="00BA53D7"/>
    <w:rsid w:val="00BC151F"/>
    <w:rsid w:val="00BC6175"/>
    <w:rsid w:val="00BF6084"/>
    <w:rsid w:val="00C0318D"/>
    <w:rsid w:val="00C12218"/>
    <w:rsid w:val="00C23677"/>
    <w:rsid w:val="00C242FB"/>
    <w:rsid w:val="00C24D86"/>
    <w:rsid w:val="00C628BA"/>
    <w:rsid w:val="00C644E7"/>
    <w:rsid w:val="00C8025F"/>
    <w:rsid w:val="00C8730C"/>
    <w:rsid w:val="00C9101B"/>
    <w:rsid w:val="00C93F06"/>
    <w:rsid w:val="00CE7E05"/>
    <w:rsid w:val="00CF1A8D"/>
    <w:rsid w:val="00D229CC"/>
    <w:rsid w:val="00D23B6E"/>
    <w:rsid w:val="00D51873"/>
    <w:rsid w:val="00D51CCC"/>
    <w:rsid w:val="00D7399F"/>
    <w:rsid w:val="00D8228E"/>
    <w:rsid w:val="00D84F2F"/>
    <w:rsid w:val="00D87171"/>
    <w:rsid w:val="00D94A7A"/>
    <w:rsid w:val="00D974B6"/>
    <w:rsid w:val="00DC4B3E"/>
    <w:rsid w:val="00DD7970"/>
    <w:rsid w:val="00E00219"/>
    <w:rsid w:val="00E05183"/>
    <w:rsid w:val="00E12EBB"/>
    <w:rsid w:val="00E14CE5"/>
    <w:rsid w:val="00E216D9"/>
    <w:rsid w:val="00E32CB7"/>
    <w:rsid w:val="00E415DF"/>
    <w:rsid w:val="00E51169"/>
    <w:rsid w:val="00E51FE9"/>
    <w:rsid w:val="00E561A3"/>
    <w:rsid w:val="00E60A0C"/>
    <w:rsid w:val="00E62B65"/>
    <w:rsid w:val="00E822FC"/>
    <w:rsid w:val="00E928A4"/>
    <w:rsid w:val="00EB563C"/>
    <w:rsid w:val="00EC7DE8"/>
    <w:rsid w:val="00ED6BAF"/>
    <w:rsid w:val="00EF2DF8"/>
    <w:rsid w:val="00EF46E2"/>
    <w:rsid w:val="00EF51F3"/>
    <w:rsid w:val="00F41D77"/>
    <w:rsid w:val="00F4515D"/>
    <w:rsid w:val="00F6004B"/>
    <w:rsid w:val="00F6574D"/>
    <w:rsid w:val="00F7048A"/>
    <w:rsid w:val="00F813E3"/>
    <w:rsid w:val="00F83FC0"/>
    <w:rsid w:val="00F845DA"/>
    <w:rsid w:val="00F87520"/>
    <w:rsid w:val="00FA0794"/>
    <w:rsid w:val="00FA09B8"/>
    <w:rsid w:val="00FA0E0A"/>
    <w:rsid w:val="00FC067E"/>
    <w:rsid w:val="00FC7851"/>
    <w:rsid w:val="00FD7AD1"/>
    <w:rsid w:val="00FE3B47"/>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296"/>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08" w:type="dxa"/>
        <w:bottom w:w="0" w:type="dxa"/>
        <w:right w:w="108"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592788360">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 w:id="1289774617">
      <w:bodyDiv w:val="1"/>
      <w:marLeft w:val="0"/>
      <w:marRight w:val="0"/>
      <w:marTop w:val="0"/>
      <w:marBottom w:val="0"/>
      <w:divBdr>
        <w:top w:val="none" w:sz="0" w:space="0" w:color="auto"/>
        <w:left w:val="none" w:sz="0" w:space="0" w:color="auto"/>
        <w:bottom w:val="none" w:sz="0" w:space="0" w:color="auto"/>
        <w:right w:val="none" w:sz="0" w:space="0" w:color="auto"/>
      </w:divBdr>
    </w:div>
    <w:div w:id="1495493819">
      <w:bodyDiv w:val="1"/>
      <w:marLeft w:val="0"/>
      <w:marRight w:val="0"/>
      <w:marTop w:val="0"/>
      <w:marBottom w:val="0"/>
      <w:divBdr>
        <w:top w:val="none" w:sz="0" w:space="0" w:color="auto"/>
        <w:left w:val="none" w:sz="0" w:space="0" w:color="auto"/>
        <w:bottom w:val="none" w:sz="0" w:space="0" w:color="auto"/>
        <w:right w:val="none" w:sz="0" w:space="0" w:color="auto"/>
      </w:divBdr>
    </w:div>
    <w:div w:id="1695381779">
      <w:bodyDiv w:val="1"/>
      <w:marLeft w:val="0"/>
      <w:marRight w:val="0"/>
      <w:marTop w:val="0"/>
      <w:marBottom w:val="0"/>
      <w:divBdr>
        <w:top w:val="none" w:sz="0" w:space="0" w:color="auto"/>
        <w:left w:val="none" w:sz="0" w:space="0" w:color="auto"/>
        <w:bottom w:val="none" w:sz="0" w:space="0" w:color="auto"/>
        <w:right w:val="none" w:sz="0" w:space="0" w:color="auto"/>
      </w:divBdr>
    </w:div>
    <w:div w:id="1880781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FF956C-2BAC-4089-9CF2-7E0B19A70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15594</Words>
  <Characters>85767</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2023-05-12T17:12:00Z</cp:lastPrinted>
  <dcterms:created xsi:type="dcterms:W3CDTF">2023-05-18T19:20:00Z</dcterms:created>
  <dcterms:modified xsi:type="dcterms:W3CDTF">2023-05-18T19:20:00Z</dcterms:modified>
</cp:coreProperties>
</file>