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1D612D">
        <w:rPr>
          <w:rFonts w:ascii="Palatino Linotype" w:eastAsia="Palatino Linotype" w:hAnsi="Palatino Linotype" w:cs="Palatino Linotype"/>
          <w:b/>
        </w:rPr>
        <w:t>primero de noviembre de dos mil veintitrés</w:t>
      </w:r>
      <w:r w:rsidRPr="001D612D">
        <w:rPr>
          <w:rFonts w:ascii="Palatino Linotype" w:eastAsia="Palatino Linotype" w:hAnsi="Palatino Linotype" w:cs="Palatino Linotype"/>
        </w:rPr>
        <w:t xml:space="preserve">. </w:t>
      </w:r>
    </w:p>
    <w:p w:rsidR="007A1197" w:rsidRPr="001D612D" w:rsidRDefault="00B43A0A">
      <w:pPr>
        <w:spacing w:before="240" w:after="240" w:line="360" w:lineRule="auto"/>
        <w:jc w:val="both"/>
        <w:rPr>
          <w:rFonts w:ascii="Palatino Linotype" w:eastAsia="Palatino Linotype" w:hAnsi="Palatino Linotype" w:cs="Palatino Linotype"/>
          <w:b/>
        </w:rPr>
      </w:pPr>
      <w:r w:rsidRPr="001D612D">
        <w:rPr>
          <w:rFonts w:ascii="Palatino Linotype" w:eastAsia="Palatino Linotype" w:hAnsi="Palatino Linotype" w:cs="Palatino Linotype"/>
          <w:b/>
        </w:rPr>
        <w:t>Visto</w:t>
      </w:r>
      <w:r w:rsidRPr="001D612D">
        <w:rPr>
          <w:rFonts w:ascii="Palatino Linotype" w:eastAsia="Palatino Linotype" w:hAnsi="Palatino Linotype" w:cs="Palatino Linotype"/>
        </w:rPr>
        <w:t xml:space="preserve"> el expediente formado con motivo del recurso de revisión </w:t>
      </w:r>
      <w:r w:rsidRPr="001D612D">
        <w:rPr>
          <w:rFonts w:ascii="Palatino Linotype" w:eastAsia="Palatino Linotype" w:hAnsi="Palatino Linotype" w:cs="Palatino Linotype"/>
          <w:b/>
        </w:rPr>
        <w:t>06534/INFOEM/IP/RR/2023</w:t>
      </w:r>
      <w:r w:rsidRPr="001D612D">
        <w:rPr>
          <w:rFonts w:ascii="Palatino Linotype" w:eastAsia="Palatino Linotype" w:hAnsi="Palatino Linotype" w:cs="Palatino Linotype"/>
        </w:rPr>
        <w:t>, interpuesto por</w:t>
      </w:r>
      <w:r w:rsidR="00A20072">
        <w:rPr>
          <w:rFonts w:ascii="Palatino Linotype" w:eastAsia="Palatino Linotype" w:hAnsi="Palatino Linotype" w:cs="Palatino Linotype"/>
          <w:b/>
        </w:rPr>
        <w:t xml:space="preserve"> XXXXXX XXXXXXX</w:t>
      </w:r>
      <w:bookmarkStart w:id="0" w:name="_GoBack"/>
      <w:bookmarkEnd w:id="0"/>
      <w:r w:rsidRPr="001D612D">
        <w:rPr>
          <w:rFonts w:ascii="Palatino Linotype" w:eastAsia="Palatino Linotype" w:hAnsi="Palatino Linotype" w:cs="Palatino Linotype"/>
        </w:rPr>
        <w:t xml:space="preserve">, en lo sucesivo </w:t>
      </w:r>
      <w:r w:rsidRPr="001D612D">
        <w:rPr>
          <w:rFonts w:ascii="Palatino Linotype" w:eastAsia="Palatino Linotype" w:hAnsi="Palatino Linotype" w:cs="Palatino Linotype"/>
          <w:b/>
        </w:rPr>
        <w:t>la</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parte</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Recurrente,</w:t>
      </w:r>
      <w:r w:rsidRPr="001D612D">
        <w:rPr>
          <w:rFonts w:ascii="Palatino Linotype" w:eastAsia="Palatino Linotype" w:hAnsi="Palatino Linotype" w:cs="Palatino Linotype"/>
        </w:rPr>
        <w:t xml:space="preserve"> en contra de la respuesta a su solicitud por parte del </w:t>
      </w:r>
      <w:r w:rsidRPr="001D612D">
        <w:rPr>
          <w:rFonts w:ascii="Palatino Linotype" w:eastAsia="Palatino Linotype" w:hAnsi="Palatino Linotype" w:cs="Palatino Linotype"/>
          <w:b/>
        </w:rPr>
        <w:t xml:space="preserve">Sistema Municipal Para el Desarrollo Integral de la Familia de Zinacantepec, </w:t>
      </w:r>
      <w:r w:rsidRPr="001D612D">
        <w:rPr>
          <w:rFonts w:ascii="Palatino Linotype" w:eastAsia="Palatino Linotype" w:hAnsi="Palatino Linotype" w:cs="Palatino Linotype"/>
        </w:rPr>
        <w:t xml:space="preserve">en lo sucesivo el </w:t>
      </w:r>
      <w:r w:rsidRPr="001D612D">
        <w:rPr>
          <w:rFonts w:ascii="Palatino Linotype" w:eastAsia="Palatino Linotype" w:hAnsi="Palatino Linotype" w:cs="Palatino Linotype"/>
          <w:b/>
        </w:rPr>
        <w:t xml:space="preserve">Sujeto Obligado, </w:t>
      </w:r>
      <w:r w:rsidRPr="001D612D">
        <w:rPr>
          <w:rFonts w:ascii="Palatino Linotype" w:eastAsia="Palatino Linotype" w:hAnsi="Palatino Linotype" w:cs="Palatino Linotype"/>
        </w:rPr>
        <w:t xml:space="preserve">se procede a dictar la presente resolución con base en los siguientes: </w:t>
      </w:r>
    </w:p>
    <w:p w:rsidR="007A1197" w:rsidRPr="001D612D" w:rsidRDefault="00B43A0A">
      <w:pPr>
        <w:spacing w:before="240" w:after="240" w:line="360" w:lineRule="auto"/>
        <w:jc w:val="center"/>
        <w:rPr>
          <w:rFonts w:ascii="Palatino Linotype" w:eastAsia="Palatino Linotype" w:hAnsi="Palatino Linotype" w:cs="Palatino Linotype"/>
          <w:b/>
        </w:rPr>
      </w:pPr>
      <w:r w:rsidRPr="001D612D">
        <w:rPr>
          <w:rFonts w:ascii="Palatino Linotype" w:eastAsia="Palatino Linotype" w:hAnsi="Palatino Linotype" w:cs="Palatino Linotype"/>
          <w:b/>
        </w:rPr>
        <w:t>I. A N T E C E D E N T E S</w:t>
      </w: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1. Solicitud de acceso a la información.</w:t>
      </w:r>
      <w:r w:rsidRPr="001D612D">
        <w:rPr>
          <w:rFonts w:ascii="Palatino Linotype" w:eastAsia="Palatino Linotype" w:hAnsi="Palatino Linotype" w:cs="Palatino Linotype"/>
        </w:rPr>
        <w:t xml:space="preserve"> El </w:t>
      </w:r>
      <w:r w:rsidRPr="001D612D">
        <w:rPr>
          <w:rFonts w:ascii="Palatino Linotype" w:eastAsia="Palatino Linotype" w:hAnsi="Palatino Linotype" w:cs="Palatino Linotype"/>
          <w:b/>
        </w:rPr>
        <w:t>doce de septiembre del dos mil veintitrés,</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 xml:space="preserve">la parte Recurrente </w:t>
      </w:r>
      <w:r w:rsidRPr="001D612D">
        <w:rPr>
          <w:rFonts w:ascii="Palatino Linotype" w:eastAsia="Palatino Linotype" w:hAnsi="Palatino Linotype" w:cs="Palatino Linotype"/>
        </w:rPr>
        <w:t xml:space="preserve">presentó, a través del Sistema de Acceso a la Información Mexiquense, en lo subsecuente el </w:t>
      </w:r>
      <w:r w:rsidRPr="001D612D">
        <w:rPr>
          <w:rFonts w:ascii="Palatino Linotype" w:eastAsia="Palatino Linotype" w:hAnsi="Palatino Linotype" w:cs="Palatino Linotype"/>
          <w:b/>
        </w:rPr>
        <w:t>SAIMEX,</w:t>
      </w:r>
      <w:r w:rsidRPr="001D612D">
        <w:rPr>
          <w:rFonts w:ascii="Palatino Linotype" w:eastAsia="Palatino Linotype" w:hAnsi="Palatino Linotype" w:cs="Palatino Linotype"/>
        </w:rPr>
        <w:t xml:space="preserve"> ante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la solicitud de acceso a la información pública, a la que se le asignó el número</w:t>
      </w:r>
      <w:r w:rsidRPr="001D612D">
        <w:rPr>
          <w:rFonts w:ascii="Palatino Linotype" w:eastAsia="Palatino Linotype" w:hAnsi="Palatino Linotype" w:cs="Palatino Linotype"/>
          <w:b/>
        </w:rPr>
        <w:t xml:space="preserve"> 00036/DIFZINACAN/IP/2023, </w:t>
      </w:r>
      <w:r w:rsidRPr="001D612D">
        <w:rPr>
          <w:rFonts w:ascii="Palatino Linotype" w:eastAsia="Palatino Linotype" w:hAnsi="Palatino Linotype" w:cs="Palatino Linotype"/>
        </w:rPr>
        <w:t xml:space="preserve">mediante la cual requirió la información siguiente: </w:t>
      </w:r>
    </w:p>
    <w:p w:rsidR="007A1197" w:rsidRPr="001D612D" w:rsidRDefault="00B43A0A">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1D612D">
        <w:rPr>
          <w:rFonts w:ascii="Palatino Linotype" w:eastAsia="Palatino Linotype" w:hAnsi="Palatino Linotype" w:cs="Palatino Linotype"/>
          <w:i/>
          <w:sz w:val="22"/>
          <w:szCs w:val="22"/>
        </w:rPr>
        <w:t>“</w:t>
      </w:r>
      <w:r w:rsidRPr="001D612D">
        <w:rPr>
          <w:rFonts w:ascii="Palatino Linotype" w:eastAsia="Palatino Linotype" w:hAnsi="Palatino Linotype" w:cs="Palatino Linotype"/>
          <w:b/>
          <w:i/>
          <w:sz w:val="22"/>
          <w:szCs w:val="22"/>
          <w:u w:val="single"/>
        </w:rPr>
        <w:t xml:space="preserve">BOLETOS DE LAS ENTRADAS AL CINE, ASI COMO COMPROBANTE DE PAGO DE LOS MISMOS, FACTURA DEL SERVICIOS, COMPROBANTE DEL PAGO DE LOS ALIMENTOS, </w:t>
      </w:r>
      <w:r w:rsidRPr="001D612D">
        <w:rPr>
          <w:rFonts w:ascii="Palatino Linotype" w:eastAsia="Palatino Linotype" w:hAnsi="Palatino Linotype" w:cs="Palatino Linotype"/>
          <w:i/>
          <w:sz w:val="22"/>
          <w:szCs w:val="22"/>
        </w:rPr>
        <w:t>TODO ESTO DEL EVENTO, DONACION, REGALO O COMO QUIERAN LLAMARLE DE LOS ADULTOS MAYORES QUE ACUDIERON A LA FUNCION DE CINEPOLIS.” (Sic) (Énfasis añadido)</w:t>
      </w:r>
    </w:p>
    <w:p w:rsidR="007A1197" w:rsidRPr="001D612D" w:rsidRDefault="00B43A0A">
      <w:pPr>
        <w:tabs>
          <w:tab w:val="left" w:pos="1080"/>
        </w:tabs>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ab/>
      </w:r>
    </w:p>
    <w:p w:rsidR="007A1197" w:rsidRPr="001D612D" w:rsidRDefault="00B43A0A">
      <w:pPr>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Modalidad de Entrega:</w:t>
      </w:r>
      <w:r w:rsidRPr="001D612D">
        <w:rPr>
          <w:rFonts w:ascii="Palatino Linotype" w:eastAsia="Palatino Linotype" w:hAnsi="Palatino Linotype" w:cs="Palatino Linotype"/>
        </w:rPr>
        <w:t xml:space="preserve"> A través de </w:t>
      </w:r>
      <w:r w:rsidRPr="001D612D">
        <w:rPr>
          <w:rFonts w:ascii="Palatino Linotype" w:eastAsia="Palatino Linotype" w:hAnsi="Palatino Linotype" w:cs="Palatino Linotype"/>
          <w:b/>
        </w:rPr>
        <w:t>SAIMEX</w:t>
      </w:r>
      <w:r w:rsidRPr="001D612D">
        <w:rPr>
          <w:rFonts w:ascii="Palatino Linotype" w:eastAsia="Palatino Linotype" w:hAnsi="Palatino Linotype" w:cs="Palatino Linotype"/>
        </w:rPr>
        <w:t>.</w:t>
      </w:r>
    </w:p>
    <w:p w:rsidR="007A1197" w:rsidRPr="001D612D" w:rsidRDefault="007A1197">
      <w:pPr>
        <w:spacing w:line="360" w:lineRule="auto"/>
        <w:ind w:left="567" w:right="900"/>
        <w:jc w:val="both"/>
        <w:rPr>
          <w:rFonts w:ascii="Palatino Linotype" w:eastAsia="Palatino Linotype" w:hAnsi="Palatino Linotype" w:cs="Palatino Linotype"/>
          <w:sz w:val="22"/>
          <w:szCs w:val="22"/>
        </w:rPr>
      </w:pPr>
    </w:p>
    <w:p w:rsidR="007A1197" w:rsidRPr="001D612D" w:rsidRDefault="00B43A0A">
      <w:pPr>
        <w:spacing w:after="240" w:line="360" w:lineRule="auto"/>
        <w:jc w:val="both"/>
        <w:rPr>
          <w:rFonts w:ascii="Palatino Linotype" w:eastAsia="Palatino Linotype" w:hAnsi="Palatino Linotype" w:cs="Palatino Linotype"/>
          <w:b/>
        </w:rPr>
      </w:pPr>
      <w:r w:rsidRPr="001D612D">
        <w:rPr>
          <w:rFonts w:ascii="Palatino Linotype" w:eastAsia="Palatino Linotype" w:hAnsi="Palatino Linotype" w:cs="Palatino Linotype"/>
          <w:b/>
        </w:rPr>
        <w:t xml:space="preserve">2. Respuesta. </w:t>
      </w:r>
      <w:r w:rsidRPr="001D612D">
        <w:rPr>
          <w:rFonts w:ascii="Palatino Linotype" w:eastAsia="Palatino Linotype" w:hAnsi="Palatino Linotype" w:cs="Palatino Linotype"/>
        </w:rPr>
        <w:t xml:space="preserve">El </w:t>
      </w:r>
      <w:r w:rsidRPr="001D612D">
        <w:rPr>
          <w:rFonts w:ascii="Palatino Linotype" w:eastAsia="Palatino Linotype" w:hAnsi="Palatino Linotype" w:cs="Palatino Linotype"/>
          <w:b/>
        </w:rPr>
        <w:t>veintiséis de septiembre de dos mil veintitrés</w:t>
      </w:r>
      <w:r w:rsidRPr="001D612D">
        <w:rPr>
          <w:rFonts w:ascii="Palatino Linotype" w:eastAsia="Palatino Linotype" w:hAnsi="Palatino Linotype" w:cs="Palatino Linotype"/>
        </w:rPr>
        <w:t xml:space="preserve">, el </w:t>
      </w:r>
      <w:r w:rsidRPr="001D612D">
        <w:rPr>
          <w:rFonts w:ascii="Palatino Linotype" w:eastAsia="Palatino Linotype" w:hAnsi="Palatino Linotype" w:cs="Palatino Linotype"/>
          <w:b/>
        </w:rPr>
        <w:t xml:space="preserve">Sujeto Obligado </w:t>
      </w:r>
      <w:r w:rsidRPr="001D612D">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7A1197" w:rsidRPr="001D612D" w:rsidRDefault="00B43A0A">
      <w:pPr>
        <w:spacing w:before="240" w:after="240"/>
        <w:ind w:left="567" w:right="902"/>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A1197" w:rsidRPr="001D612D" w:rsidRDefault="00B43A0A">
      <w:pPr>
        <w:spacing w:before="240" w:after="240"/>
        <w:ind w:left="567" w:right="902"/>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Se da respuesta a la solicitud de información número 0036/DIFZINACAN/IP/2023 A TRAVES DEL OFICIO NÚMERO ZIN/UT/SMDIFZ/0169/2023</w:t>
      </w:r>
    </w:p>
    <w:p w:rsidR="007A1197" w:rsidRPr="001D612D" w:rsidRDefault="00B43A0A">
      <w:pPr>
        <w:spacing w:before="240" w:after="240"/>
        <w:ind w:left="567" w:right="902"/>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ATENTAMENTE</w:t>
      </w:r>
    </w:p>
    <w:p w:rsidR="007A1197" w:rsidRPr="001D612D" w:rsidRDefault="00B43A0A">
      <w:pPr>
        <w:spacing w:before="240" w:after="240"/>
        <w:ind w:left="567" w:right="902"/>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Licenciado en C.P. y A.P. BENJAMÍN PALMA PAREDES” (Sic) (Énfasis añadido)</w:t>
      </w:r>
    </w:p>
    <w:p w:rsidR="007A1197" w:rsidRPr="001D612D" w:rsidRDefault="00B43A0A">
      <w:pPr>
        <w:spacing w:before="240" w:after="240" w:line="360" w:lineRule="auto"/>
        <w:ind w:left="567" w:right="49"/>
        <w:jc w:val="both"/>
        <w:rPr>
          <w:rFonts w:ascii="Palatino Linotype" w:eastAsia="Palatino Linotype" w:hAnsi="Palatino Linotype" w:cs="Palatino Linotype"/>
          <w:b/>
        </w:rPr>
      </w:pPr>
      <w:r w:rsidRPr="001D612D">
        <w:rPr>
          <w:rFonts w:ascii="Palatino Linotype" w:eastAsia="Palatino Linotype" w:hAnsi="Palatino Linotype" w:cs="Palatino Linotype"/>
          <w:b/>
        </w:rPr>
        <w:t xml:space="preserve">Archivos adjuntos: </w:t>
      </w:r>
    </w:p>
    <w:p w:rsidR="007A1197" w:rsidRPr="001D612D" w:rsidRDefault="00B43A0A">
      <w:pPr>
        <w:spacing w:before="240" w:after="240" w:line="360" w:lineRule="auto"/>
        <w:ind w:left="567" w:right="1041"/>
        <w:jc w:val="both"/>
        <w:rPr>
          <w:rFonts w:ascii="Palatino Linotype" w:eastAsia="Palatino Linotype" w:hAnsi="Palatino Linotype" w:cs="Palatino Linotype"/>
        </w:rPr>
      </w:pPr>
      <w:r w:rsidRPr="001D612D">
        <w:rPr>
          <w:rFonts w:ascii="Palatino Linotype" w:eastAsia="Palatino Linotype" w:hAnsi="Palatino Linotype" w:cs="Palatino Linotype"/>
          <w:b/>
          <w:i/>
        </w:rPr>
        <w:t xml:space="preserve">“Acuse 000036.pdf”: </w:t>
      </w:r>
      <w:r w:rsidRPr="001D612D">
        <w:rPr>
          <w:rFonts w:ascii="Palatino Linotype" w:eastAsia="Palatino Linotype" w:hAnsi="Palatino Linotype" w:cs="Palatino Linotype"/>
        </w:rPr>
        <w:t xml:space="preserve">Documento de tres fojas en el que se aprecia la carta de agradecimiento por haber otorgado una función de cine a 200 adultos mayores de Zinacantepec, se encuentra signada por el Director del Sistema Municipal para el Desarrollo Integral de la Familia de Zinacantepec, dirigida a la exhibidora mexicana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Paramount y </w:t>
      </w:r>
      <w:proofErr w:type="spellStart"/>
      <w:r w:rsidRPr="001D612D">
        <w:rPr>
          <w:rFonts w:ascii="Palatino Linotype" w:eastAsia="Palatino Linotype" w:hAnsi="Palatino Linotype" w:cs="Palatino Linotype"/>
        </w:rPr>
        <w:t>Nickelodeon</w:t>
      </w:r>
      <w:proofErr w:type="spellEnd"/>
      <w:r w:rsidRPr="001D612D">
        <w:rPr>
          <w:rFonts w:ascii="Palatino Linotype" w:eastAsia="Palatino Linotype" w:hAnsi="Palatino Linotype" w:cs="Palatino Linotype"/>
        </w:rPr>
        <w:t xml:space="preserve"> </w:t>
      </w:r>
      <w:proofErr w:type="spellStart"/>
      <w:r w:rsidRPr="001D612D">
        <w:rPr>
          <w:rFonts w:ascii="Palatino Linotype" w:eastAsia="Palatino Linotype" w:hAnsi="Palatino Linotype" w:cs="Palatino Linotype"/>
        </w:rPr>
        <w:t>Movies</w:t>
      </w:r>
      <w:proofErr w:type="spellEnd"/>
      <w:r w:rsidRPr="001D612D">
        <w:rPr>
          <w:rFonts w:ascii="Palatino Linotype" w:eastAsia="Palatino Linotype" w:hAnsi="Palatino Linotype" w:cs="Palatino Linotype"/>
        </w:rPr>
        <w:t xml:space="preserve">. Asimismo se visualiza que adjuntó la carta de intención presentada ante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 solicitar la función de cine.</w:t>
      </w:r>
    </w:p>
    <w:p w:rsidR="007A1197" w:rsidRPr="001D612D" w:rsidRDefault="00B43A0A">
      <w:pPr>
        <w:spacing w:before="240" w:after="240" w:line="360" w:lineRule="auto"/>
        <w:ind w:left="567" w:right="1041"/>
        <w:jc w:val="both"/>
        <w:rPr>
          <w:rFonts w:ascii="Palatino Linotype" w:eastAsia="Palatino Linotype" w:hAnsi="Palatino Linotype" w:cs="Palatino Linotype"/>
        </w:rPr>
      </w:pPr>
      <w:r w:rsidRPr="001D612D">
        <w:rPr>
          <w:rFonts w:ascii="Palatino Linotype" w:eastAsia="Palatino Linotype" w:hAnsi="Palatino Linotype" w:cs="Palatino Linotype"/>
          <w:noProof/>
          <w:lang w:val="es-MX"/>
        </w:rPr>
        <w:lastRenderedPageBreak/>
        <w:drawing>
          <wp:inline distT="0" distB="0" distL="0" distR="0">
            <wp:extent cx="4638159" cy="5329317"/>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38159" cy="5329317"/>
                    </a:xfrm>
                    <a:prstGeom prst="rect">
                      <a:avLst/>
                    </a:prstGeom>
                    <a:ln/>
                  </pic:spPr>
                </pic:pic>
              </a:graphicData>
            </a:graphic>
          </wp:inline>
        </w:drawing>
      </w:r>
    </w:p>
    <w:p w:rsidR="007A1197" w:rsidRPr="001D612D" w:rsidRDefault="00B43A0A">
      <w:pPr>
        <w:spacing w:before="240" w:after="240" w:line="360" w:lineRule="auto"/>
        <w:ind w:left="567" w:right="1041"/>
        <w:jc w:val="both"/>
        <w:rPr>
          <w:rFonts w:ascii="Palatino Linotype" w:eastAsia="Palatino Linotype" w:hAnsi="Palatino Linotype" w:cs="Palatino Linotype"/>
          <w:b/>
          <w:u w:val="single"/>
        </w:rPr>
      </w:pPr>
      <w:r w:rsidRPr="001D612D">
        <w:rPr>
          <w:rFonts w:ascii="Palatino Linotype" w:eastAsia="Palatino Linotype" w:hAnsi="Palatino Linotype" w:cs="Palatino Linotype"/>
          <w:b/>
          <w:i/>
        </w:rPr>
        <w:t xml:space="preserve">“RESPUESTA 000036.pdf”: </w:t>
      </w:r>
      <w:r w:rsidRPr="001D612D">
        <w:rPr>
          <w:rFonts w:ascii="Palatino Linotype" w:eastAsia="Palatino Linotype" w:hAnsi="Palatino Linotype" w:cs="Palatino Linotype"/>
        </w:rPr>
        <w:t xml:space="preserve">Oficio signado por el Director del Sistema Municipal para el Desarrollo Integral de la Familia de Zinacantepec, quien refiere que se contó con una donación de 200 entradas con su respectivo vaso de refresco y paquete de palomitas gratis, por parte de exhibidora mexicana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Paramount y </w:t>
      </w:r>
      <w:proofErr w:type="spellStart"/>
      <w:r w:rsidRPr="001D612D">
        <w:rPr>
          <w:rFonts w:ascii="Palatino Linotype" w:eastAsia="Palatino Linotype" w:hAnsi="Palatino Linotype" w:cs="Palatino Linotype"/>
        </w:rPr>
        <w:lastRenderedPageBreak/>
        <w:t>Nickelodeon</w:t>
      </w:r>
      <w:proofErr w:type="spellEnd"/>
      <w:r w:rsidRPr="001D612D">
        <w:rPr>
          <w:rFonts w:ascii="Palatino Linotype" w:eastAsia="Palatino Linotype" w:hAnsi="Palatino Linotype" w:cs="Palatino Linotype"/>
        </w:rPr>
        <w:t xml:space="preserve"> </w:t>
      </w:r>
      <w:proofErr w:type="spellStart"/>
      <w:r w:rsidRPr="001D612D">
        <w:rPr>
          <w:rFonts w:ascii="Palatino Linotype" w:eastAsia="Palatino Linotype" w:hAnsi="Palatino Linotype" w:cs="Palatino Linotype"/>
        </w:rPr>
        <w:t>Movies</w:t>
      </w:r>
      <w:proofErr w:type="spellEnd"/>
      <w:r w:rsidRPr="001D612D">
        <w:rPr>
          <w:rFonts w:ascii="Palatino Linotype" w:eastAsia="Palatino Linotype" w:hAnsi="Palatino Linotype" w:cs="Palatino Linotype"/>
        </w:rPr>
        <w:t xml:space="preserve">, asignándoles una función sin costo a este grupo, </w:t>
      </w:r>
      <w:r w:rsidRPr="001D612D">
        <w:rPr>
          <w:rFonts w:ascii="Palatino Linotype" w:eastAsia="Palatino Linotype" w:hAnsi="Palatino Linotype" w:cs="Palatino Linotype"/>
          <w:b/>
          <w:u w:val="single"/>
        </w:rPr>
        <w:t xml:space="preserve">en razón de la mencionada donación, no se generó gasto alguno por parte de este organismo público. </w:t>
      </w:r>
    </w:p>
    <w:p w:rsidR="007A1197" w:rsidRPr="001D612D" w:rsidRDefault="00B43A0A">
      <w:pPr>
        <w:spacing w:before="240" w:after="240" w:line="360" w:lineRule="auto"/>
        <w:ind w:left="567" w:right="1041"/>
        <w:jc w:val="center"/>
        <w:rPr>
          <w:rFonts w:ascii="Palatino Linotype" w:eastAsia="Palatino Linotype" w:hAnsi="Palatino Linotype" w:cs="Palatino Linotype"/>
          <w:b/>
          <w:i/>
        </w:rPr>
      </w:pPr>
      <w:r w:rsidRPr="001D612D">
        <w:rPr>
          <w:rFonts w:ascii="Palatino Linotype" w:eastAsia="Palatino Linotype" w:hAnsi="Palatino Linotype" w:cs="Palatino Linotype"/>
          <w:b/>
          <w:i/>
          <w:noProof/>
          <w:lang w:val="es-MX"/>
        </w:rPr>
        <w:drawing>
          <wp:inline distT="0" distB="0" distL="0" distR="0">
            <wp:extent cx="4034146" cy="5688804"/>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034146" cy="5688804"/>
                    </a:xfrm>
                    <a:prstGeom prst="rect">
                      <a:avLst/>
                    </a:prstGeom>
                    <a:ln/>
                  </pic:spPr>
                </pic:pic>
              </a:graphicData>
            </a:graphic>
          </wp:inline>
        </w:drawing>
      </w:r>
    </w:p>
    <w:p w:rsidR="007A1197" w:rsidRPr="001D612D" w:rsidRDefault="00B43A0A">
      <w:pPr>
        <w:spacing w:before="240" w:after="240" w:line="360" w:lineRule="auto"/>
        <w:ind w:left="567" w:right="1041"/>
        <w:jc w:val="both"/>
        <w:rPr>
          <w:rFonts w:ascii="Palatino Linotype" w:eastAsia="Palatino Linotype" w:hAnsi="Palatino Linotype" w:cs="Palatino Linotype"/>
        </w:rPr>
      </w:pPr>
      <w:r w:rsidRPr="001D612D">
        <w:rPr>
          <w:rFonts w:ascii="Palatino Linotype" w:eastAsia="Palatino Linotype" w:hAnsi="Palatino Linotype" w:cs="Palatino Linotype"/>
          <w:b/>
          <w:i/>
        </w:rPr>
        <w:lastRenderedPageBreak/>
        <w:t>“sol 36 2023.pdf”:</w:t>
      </w:r>
      <w:r w:rsidRPr="001D612D">
        <w:rPr>
          <w:rFonts w:ascii="Palatino Linotype" w:eastAsia="Palatino Linotype" w:hAnsi="Palatino Linotype" w:cs="Palatino Linotype"/>
        </w:rPr>
        <w:t xml:space="preserve"> Oficio por el cual, el Titular de la Unidad de Transparencia notifica la respuesta a la solicitud de información.</w:t>
      </w:r>
    </w:p>
    <w:p w:rsidR="007A1197" w:rsidRPr="001D612D" w:rsidRDefault="00B43A0A">
      <w:pPr>
        <w:spacing w:before="240" w:after="240" w:line="360" w:lineRule="auto"/>
        <w:ind w:right="49"/>
        <w:jc w:val="both"/>
        <w:rPr>
          <w:rFonts w:ascii="Palatino Linotype" w:eastAsia="Palatino Linotype" w:hAnsi="Palatino Linotype" w:cs="Palatino Linotype"/>
          <w:b/>
          <w:i/>
        </w:rPr>
      </w:pPr>
      <w:r w:rsidRPr="001D612D">
        <w:rPr>
          <w:rFonts w:ascii="Palatino Linotype" w:eastAsia="Palatino Linotype" w:hAnsi="Palatino Linotype" w:cs="Palatino Linotype"/>
          <w:b/>
        </w:rPr>
        <w:t xml:space="preserve">3. Interposición del recurso de revisión. </w:t>
      </w:r>
      <w:r w:rsidRPr="001D612D">
        <w:rPr>
          <w:rFonts w:ascii="Palatino Linotype" w:eastAsia="Palatino Linotype" w:hAnsi="Palatino Linotype" w:cs="Palatino Linotype"/>
        </w:rPr>
        <w:t xml:space="preserve">Inconforme con los términos de la respuesta emitida por parte del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el </w:t>
      </w:r>
      <w:r w:rsidRPr="001D612D">
        <w:rPr>
          <w:rFonts w:ascii="Palatino Linotype" w:eastAsia="Palatino Linotype" w:hAnsi="Palatino Linotype" w:cs="Palatino Linotype"/>
          <w:b/>
        </w:rPr>
        <w:t>veintisiete de septiembre de dos mil veintitrés,</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interpuso el recurso de revisión a través de </w:t>
      </w:r>
      <w:r w:rsidRPr="001D612D">
        <w:rPr>
          <w:rFonts w:ascii="Palatino Linotype" w:eastAsia="Palatino Linotype" w:hAnsi="Palatino Linotype" w:cs="Palatino Linotype"/>
          <w:b/>
        </w:rPr>
        <w:t xml:space="preserve">SAIMEX, </w:t>
      </w:r>
      <w:r w:rsidRPr="001D612D">
        <w:rPr>
          <w:rFonts w:ascii="Palatino Linotype" w:eastAsia="Palatino Linotype" w:hAnsi="Palatino Linotype" w:cs="Palatino Linotype"/>
        </w:rPr>
        <w:t>en donde se manifestó de la siguiente manera:</w:t>
      </w:r>
    </w:p>
    <w:p w:rsidR="007A1197" w:rsidRPr="001D612D" w:rsidRDefault="00B43A0A">
      <w:pPr>
        <w:tabs>
          <w:tab w:val="left" w:pos="2745"/>
        </w:tabs>
        <w:spacing w:before="240" w:after="240" w:line="360" w:lineRule="auto"/>
        <w:jc w:val="both"/>
        <w:rPr>
          <w:rFonts w:ascii="Palatino Linotype" w:eastAsia="Palatino Linotype" w:hAnsi="Palatino Linotype" w:cs="Palatino Linotype"/>
          <w:b/>
        </w:rPr>
      </w:pPr>
      <w:r w:rsidRPr="001D612D">
        <w:rPr>
          <w:rFonts w:ascii="Palatino Linotype" w:eastAsia="Palatino Linotype" w:hAnsi="Palatino Linotype" w:cs="Palatino Linotype"/>
          <w:b/>
        </w:rPr>
        <w:t xml:space="preserve">a) Acto impugnado: </w:t>
      </w:r>
      <w:r w:rsidRPr="001D612D">
        <w:rPr>
          <w:rFonts w:ascii="Palatino Linotype" w:eastAsia="Palatino Linotype" w:hAnsi="Palatino Linotype" w:cs="Palatino Linotype"/>
          <w:b/>
        </w:rPr>
        <w:tab/>
      </w:r>
    </w:p>
    <w:p w:rsidR="007A1197" w:rsidRPr="001D612D" w:rsidRDefault="00B43A0A">
      <w:pPr>
        <w:ind w:left="567" w:right="902"/>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“INFORMACION INCOMPLETA” (Sic)</w:t>
      </w:r>
    </w:p>
    <w:p w:rsidR="007A1197" w:rsidRPr="001D612D" w:rsidRDefault="007A1197">
      <w:pPr>
        <w:ind w:left="851" w:right="902"/>
        <w:jc w:val="both"/>
        <w:rPr>
          <w:rFonts w:ascii="Palatino Linotype" w:eastAsia="Palatino Linotype" w:hAnsi="Palatino Linotype" w:cs="Palatino Linotype"/>
          <w:i/>
          <w:sz w:val="22"/>
          <w:szCs w:val="22"/>
        </w:rPr>
      </w:pPr>
    </w:p>
    <w:p w:rsidR="007A1197" w:rsidRPr="001D612D" w:rsidRDefault="00B43A0A">
      <w:pPr>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b) Razones o motivos de inconformidad</w:t>
      </w:r>
      <w:r w:rsidRPr="001D612D">
        <w:rPr>
          <w:rFonts w:ascii="Palatino Linotype" w:eastAsia="Palatino Linotype" w:hAnsi="Palatino Linotype" w:cs="Palatino Linotype"/>
        </w:rPr>
        <w:t>:</w:t>
      </w:r>
    </w:p>
    <w:p w:rsidR="007A1197" w:rsidRPr="001D612D" w:rsidRDefault="00B43A0A">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1D612D">
        <w:rPr>
          <w:rFonts w:ascii="Palatino Linotype" w:eastAsia="Palatino Linotype" w:hAnsi="Palatino Linotype" w:cs="Palatino Linotype"/>
          <w:i/>
          <w:sz w:val="22"/>
          <w:szCs w:val="22"/>
        </w:rPr>
        <w:t xml:space="preserve"> “INFORMACION INCOMPLETA”</w:t>
      </w:r>
      <w:r w:rsidRPr="001D612D">
        <w:rPr>
          <w:rFonts w:ascii="Palatino Linotype" w:eastAsia="Palatino Linotype" w:hAnsi="Palatino Linotype" w:cs="Palatino Linotype"/>
          <w:b/>
          <w:i/>
          <w:sz w:val="22"/>
          <w:szCs w:val="22"/>
        </w:rPr>
        <w:t xml:space="preserve"> </w:t>
      </w:r>
      <w:r w:rsidRPr="001D612D">
        <w:rPr>
          <w:rFonts w:ascii="Palatino Linotype" w:eastAsia="Palatino Linotype" w:hAnsi="Palatino Linotype" w:cs="Palatino Linotype"/>
          <w:i/>
          <w:sz w:val="22"/>
          <w:szCs w:val="22"/>
        </w:rPr>
        <w:t xml:space="preserve">(Sic) </w:t>
      </w:r>
    </w:p>
    <w:p w:rsidR="007A1197" w:rsidRPr="001D612D" w:rsidRDefault="007A1197">
      <w:pPr>
        <w:ind w:left="851" w:right="902"/>
        <w:jc w:val="both"/>
        <w:rPr>
          <w:rFonts w:ascii="Palatino Linotype" w:eastAsia="Palatino Linotype" w:hAnsi="Palatino Linotype" w:cs="Palatino Linotype"/>
          <w:i/>
          <w:sz w:val="22"/>
          <w:szCs w:val="22"/>
        </w:rPr>
      </w:pPr>
    </w:p>
    <w:p w:rsidR="007A1197" w:rsidRPr="001D612D" w:rsidRDefault="00B43A0A">
      <w:pPr>
        <w:spacing w:line="360" w:lineRule="auto"/>
        <w:ind w:right="51"/>
        <w:jc w:val="both"/>
        <w:rPr>
          <w:rFonts w:ascii="Palatino Linotype" w:eastAsia="Palatino Linotype" w:hAnsi="Palatino Linotype" w:cs="Palatino Linotype"/>
        </w:rPr>
      </w:pPr>
      <w:r w:rsidRPr="001D612D">
        <w:rPr>
          <w:rFonts w:ascii="Palatino Linotype" w:eastAsia="Palatino Linotype" w:hAnsi="Palatino Linotype" w:cs="Palatino Linotype"/>
          <w:b/>
        </w:rPr>
        <w:t xml:space="preserve">4. Turno. </w:t>
      </w:r>
      <w:r w:rsidRPr="001D612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1D612D">
        <w:rPr>
          <w:rFonts w:ascii="Palatino Linotype" w:eastAsia="Palatino Linotype" w:hAnsi="Palatino Linotype" w:cs="Palatino Linotype"/>
          <w:b/>
        </w:rPr>
        <w:t>Comisionada</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 xml:space="preserve">Guadalupe Ramírez Peña, </w:t>
      </w:r>
      <w:r w:rsidRPr="001D612D">
        <w:rPr>
          <w:rFonts w:ascii="Palatino Linotype" w:eastAsia="Palatino Linotype" w:hAnsi="Palatino Linotype" w:cs="Palatino Linotype"/>
        </w:rPr>
        <w:t xml:space="preserve">a efecto de que analizara sobre su admisión o su </w:t>
      </w:r>
      <w:proofErr w:type="spellStart"/>
      <w:r w:rsidRPr="001D612D">
        <w:rPr>
          <w:rFonts w:ascii="Palatino Linotype" w:eastAsia="Palatino Linotype" w:hAnsi="Palatino Linotype" w:cs="Palatino Linotype"/>
        </w:rPr>
        <w:t>desechamiento</w:t>
      </w:r>
      <w:proofErr w:type="spellEnd"/>
      <w:r w:rsidRPr="001D612D">
        <w:rPr>
          <w:rFonts w:ascii="Palatino Linotype" w:eastAsia="Palatino Linotype" w:hAnsi="Palatino Linotype" w:cs="Palatino Linotype"/>
        </w:rPr>
        <w:t>.</w:t>
      </w:r>
    </w:p>
    <w:p w:rsidR="007A1197" w:rsidRPr="001D612D" w:rsidRDefault="007A1197">
      <w:pPr>
        <w:spacing w:line="360" w:lineRule="auto"/>
        <w:ind w:right="51"/>
        <w:jc w:val="both"/>
        <w:rPr>
          <w:rFonts w:ascii="Palatino Linotype" w:eastAsia="Palatino Linotype" w:hAnsi="Palatino Linotype" w:cs="Palatino Linotype"/>
        </w:rPr>
      </w:pPr>
    </w:p>
    <w:p w:rsidR="007A1197" w:rsidRPr="001D612D" w:rsidRDefault="00B43A0A">
      <w:pPr>
        <w:spacing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5. Admisión del Recurso de Revisión.</w:t>
      </w:r>
      <w:r w:rsidRPr="001D612D">
        <w:rPr>
          <w:rFonts w:ascii="Palatino Linotype" w:eastAsia="Palatino Linotype" w:hAnsi="Palatino Linotype" w:cs="Palatino Linotype"/>
        </w:rPr>
        <w:t xml:space="preserve"> El</w:t>
      </w:r>
      <w:r w:rsidRPr="001D612D">
        <w:rPr>
          <w:rFonts w:ascii="Palatino Linotype" w:eastAsia="Palatino Linotype" w:hAnsi="Palatino Linotype" w:cs="Palatino Linotype"/>
          <w:b/>
        </w:rPr>
        <w:t xml:space="preserve"> dos de octubre de dos mil veintitrés, </w:t>
      </w:r>
      <w:r w:rsidRPr="001D612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w:t>
      </w:r>
      <w:r w:rsidRPr="001D612D">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sidRPr="001D612D">
        <w:rPr>
          <w:rFonts w:ascii="Palatino Linotype" w:eastAsia="Palatino Linotype" w:hAnsi="Palatino Linotype" w:cs="Palatino Linotype"/>
          <w:b/>
        </w:rPr>
        <w:t xml:space="preserve">Sujeto Obligado </w:t>
      </w:r>
      <w:r w:rsidRPr="001D612D">
        <w:rPr>
          <w:rFonts w:ascii="Palatino Linotype" w:eastAsia="Palatino Linotype" w:hAnsi="Palatino Linotype" w:cs="Palatino Linotype"/>
        </w:rPr>
        <w:t>presentara su informe justificado.</w:t>
      </w:r>
    </w:p>
    <w:p w:rsidR="007A1197" w:rsidRPr="001D612D" w:rsidRDefault="00B43A0A">
      <w:pPr>
        <w:spacing w:after="240" w:line="360" w:lineRule="auto"/>
        <w:jc w:val="both"/>
        <w:rPr>
          <w:rFonts w:ascii="Palatino Linotype" w:eastAsia="Palatino Linotype" w:hAnsi="Palatino Linotype" w:cs="Palatino Linotype"/>
        </w:rPr>
      </w:pPr>
      <w:bookmarkStart w:id="3" w:name="_heading=h.2s8eyo1" w:colFirst="0" w:colLast="0"/>
      <w:bookmarkEnd w:id="3"/>
      <w:r w:rsidRPr="001D612D">
        <w:rPr>
          <w:rFonts w:ascii="Palatino Linotype" w:eastAsia="Palatino Linotype" w:hAnsi="Palatino Linotype" w:cs="Palatino Linotype"/>
          <w:b/>
        </w:rPr>
        <w:t>6. Manifestaciones</w:t>
      </w:r>
      <w:r w:rsidRPr="001D612D">
        <w:rPr>
          <w:rFonts w:ascii="Palatino Linotype" w:eastAsia="Palatino Linotype" w:hAnsi="Palatino Linotype" w:cs="Palatino Linotype"/>
        </w:rPr>
        <w:t xml:space="preserve">. Durante este plazo, se tiene constancia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remitió su informe justificado mediante el archivo electrónico denominado “</w:t>
      </w:r>
      <w:proofErr w:type="spellStart"/>
      <w:r w:rsidRPr="001D612D">
        <w:rPr>
          <w:rFonts w:ascii="Palatino Linotype" w:eastAsia="Palatino Linotype" w:hAnsi="Palatino Linotype" w:cs="Palatino Linotype"/>
          <w:b/>
          <w:i/>
        </w:rPr>
        <w:t>rr</w:t>
      </w:r>
      <w:proofErr w:type="spellEnd"/>
      <w:r w:rsidRPr="001D612D">
        <w:rPr>
          <w:rFonts w:ascii="Palatino Linotype" w:eastAsia="Palatino Linotype" w:hAnsi="Palatino Linotype" w:cs="Palatino Linotype"/>
          <w:b/>
          <w:i/>
        </w:rPr>
        <w:t xml:space="preserve"> sol36 2023.pdf”, </w:t>
      </w:r>
      <w:r w:rsidRPr="001D612D">
        <w:rPr>
          <w:rFonts w:ascii="Palatino Linotype" w:eastAsia="Palatino Linotype" w:hAnsi="Palatino Linotype" w:cs="Palatino Linotype"/>
        </w:rPr>
        <w:t xml:space="preserve">el cual se compone de dos fojas y medularmente ratifica la respuesta inicial, una vez analizada esta documentación, se determinó ponerla a la vista de la persona solicitante mediante acuerdo signado por la Comisionada Ponente el </w:t>
      </w:r>
      <w:r w:rsidRPr="001D612D">
        <w:rPr>
          <w:rFonts w:ascii="Palatino Linotype" w:eastAsia="Palatino Linotype" w:hAnsi="Palatino Linotype" w:cs="Palatino Linotype"/>
          <w:b/>
        </w:rPr>
        <w:t>veinticinco de octubre de dos mil veintitrés</w:t>
      </w:r>
      <w:r w:rsidRPr="001D612D">
        <w:rPr>
          <w:rFonts w:ascii="Palatino Linotype" w:eastAsia="Palatino Linotype" w:hAnsi="Palatino Linotype" w:cs="Palatino Linotype"/>
        </w:rPr>
        <w:t xml:space="preserve">, es de precisar que por cuanto hace a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se tiene que fue omisa en emitir sus alegatos, manifestaciones o cualquier manifestación que a su derecho conviniera, por lo que se tiene por </w:t>
      </w:r>
      <w:proofErr w:type="spellStart"/>
      <w:r w:rsidRPr="001D612D">
        <w:rPr>
          <w:rFonts w:ascii="Palatino Linotype" w:eastAsia="Palatino Linotype" w:hAnsi="Palatino Linotype" w:cs="Palatino Linotype"/>
        </w:rPr>
        <w:t>precluido</w:t>
      </w:r>
      <w:proofErr w:type="spellEnd"/>
      <w:r w:rsidRPr="001D612D">
        <w:rPr>
          <w:rFonts w:ascii="Palatino Linotype" w:eastAsia="Palatino Linotype" w:hAnsi="Palatino Linotype" w:cs="Palatino Linotype"/>
        </w:rPr>
        <w:t xml:space="preserve"> su derecho para tal efecto. </w:t>
      </w:r>
    </w:p>
    <w:p w:rsidR="007A1197" w:rsidRPr="001D612D" w:rsidRDefault="00B43A0A">
      <w:pPr>
        <w:spacing w:after="240" w:line="360" w:lineRule="auto"/>
        <w:jc w:val="both"/>
        <w:rPr>
          <w:rFonts w:ascii="Palatino Linotype" w:eastAsia="Palatino Linotype" w:hAnsi="Palatino Linotype" w:cs="Palatino Linotype"/>
          <w:b/>
        </w:rPr>
      </w:pPr>
      <w:r w:rsidRPr="001D612D">
        <w:rPr>
          <w:rFonts w:ascii="Palatino Linotype" w:eastAsia="Palatino Linotype" w:hAnsi="Palatino Linotype" w:cs="Palatino Linotype"/>
          <w:b/>
          <w:noProof/>
          <w:lang w:val="es-MX"/>
        </w:rPr>
        <w:drawing>
          <wp:inline distT="0" distB="0" distL="0" distR="0">
            <wp:extent cx="5612130" cy="2437765"/>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2437765"/>
                    </a:xfrm>
                    <a:prstGeom prst="rect">
                      <a:avLst/>
                    </a:prstGeom>
                    <a:ln/>
                  </pic:spPr>
                </pic:pic>
              </a:graphicData>
            </a:graphic>
          </wp:inline>
        </w:drawing>
      </w:r>
    </w:p>
    <w:p w:rsidR="007A1197" w:rsidRPr="001D612D" w:rsidRDefault="00B43A0A">
      <w:pPr>
        <w:spacing w:after="240" w:line="360" w:lineRule="auto"/>
        <w:jc w:val="both"/>
        <w:rPr>
          <w:rFonts w:ascii="Palatino Linotype" w:eastAsia="Palatino Linotype" w:hAnsi="Palatino Linotype" w:cs="Palatino Linotype"/>
          <w:b/>
        </w:rPr>
      </w:pPr>
      <w:r w:rsidRPr="001D612D">
        <w:rPr>
          <w:rFonts w:ascii="Palatino Linotype" w:eastAsia="Palatino Linotype" w:hAnsi="Palatino Linotype" w:cs="Palatino Linotype"/>
          <w:b/>
        </w:rPr>
        <w:t xml:space="preserve">7. Cierre de instrucción. </w:t>
      </w:r>
      <w:r w:rsidRPr="001D612D">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1D612D">
        <w:rPr>
          <w:rFonts w:ascii="Palatino Linotype" w:eastAsia="Palatino Linotype" w:hAnsi="Palatino Linotype" w:cs="Palatino Linotype"/>
        </w:rPr>
        <w:lastRenderedPageBreak/>
        <w:t xml:space="preserve">el </w:t>
      </w:r>
      <w:r w:rsidRPr="001D612D">
        <w:rPr>
          <w:rFonts w:ascii="Palatino Linotype" w:eastAsia="Palatino Linotype" w:hAnsi="Palatino Linotype" w:cs="Palatino Linotype"/>
          <w:b/>
        </w:rPr>
        <w:t>treinta y uno de octubre de dos mil veintitrés</w:t>
      </w:r>
      <w:r w:rsidRPr="001D612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7A1197" w:rsidRPr="001D612D" w:rsidRDefault="00B43A0A">
      <w:pPr>
        <w:widowControl w:val="0"/>
        <w:spacing w:line="360" w:lineRule="auto"/>
        <w:jc w:val="center"/>
        <w:rPr>
          <w:rFonts w:ascii="Palatino Linotype" w:eastAsia="Palatino Linotype" w:hAnsi="Palatino Linotype" w:cs="Palatino Linotype"/>
          <w:b/>
        </w:rPr>
      </w:pPr>
      <w:r w:rsidRPr="001D612D">
        <w:rPr>
          <w:rFonts w:ascii="Palatino Linotype" w:eastAsia="Palatino Linotype" w:hAnsi="Palatino Linotype" w:cs="Palatino Linotype"/>
          <w:b/>
        </w:rPr>
        <w:t>II. C O N S I D E R A N D O S</w:t>
      </w:r>
    </w:p>
    <w:p w:rsidR="007A1197" w:rsidRPr="001D612D" w:rsidRDefault="007A1197">
      <w:pPr>
        <w:widowControl w:val="0"/>
        <w:spacing w:line="360" w:lineRule="auto"/>
        <w:jc w:val="center"/>
        <w:rPr>
          <w:rFonts w:ascii="Palatino Linotype" w:eastAsia="Palatino Linotype" w:hAnsi="Palatino Linotype" w:cs="Palatino Linotype"/>
          <w:b/>
        </w:rPr>
      </w:pPr>
    </w:p>
    <w:p w:rsidR="007A1197" w:rsidRPr="001D612D" w:rsidRDefault="00B43A0A">
      <w:pPr>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Primero. Competencia.</w:t>
      </w:r>
      <w:r w:rsidRPr="001D612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7A1197" w:rsidRPr="001D612D" w:rsidRDefault="00B43A0A">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1D612D">
        <w:rPr>
          <w:rFonts w:ascii="Palatino Linotype" w:eastAsia="Palatino Linotype" w:hAnsi="Palatino Linotype" w:cs="Palatino Linotype"/>
          <w:b/>
        </w:rPr>
        <w:t xml:space="preserve">Segundo. Oportunidad y </w:t>
      </w:r>
      <w:proofErr w:type="spellStart"/>
      <w:r w:rsidRPr="001D612D">
        <w:rPr>
          <w:rFonts w:ascii="Palatino Linotype" w:eastAsia="Palatino Linotype" w:hAnsi="Palatino Linotype" w:cs="Palatino Linotype"/>
          <w:b/>
        </w:rPr>
        <w:t>Procedibilidad</w:t>
      </w:r>
      <w:proofErr w:type="spellEnd"/>
      <w:r w:rsidRPr="001D612D">
        <w:rPr>
          <w:rFonts w:ascii="Palatino Linotype" w:eastAsia="Palatino Linotype" w:hAnsi="Palatino Linotype" w:cs="Palatino Linotype"/>
          <w:b/>
        </w:rPr>
        <w:t xml:space="preserve"> del Recurso de Revisión. </w:t>
      </w:r>
      <w:r w:rsidRPr="001D612D">
        <w:rPr>
          <w:rFonts w:ascii="Palatino Linotype" w:eastAsia="Palatino Linotype" w:hAnsi="Palatino Linotype" w:cs="Palatino Linotype"/>
        </w:rPr>
        <w:t xml:space="preserve">Previo al estudio del fondo del asunto, se procede a analizar los requisitos de oportunidad y </w:t>
      </w:r>
      <w:proofErr w:type="spellStart"/>
      <w:r w:rsidRPr="001D612D">
        <w:rPr>
          <w:rFonts w:ascii="Palatino Linotype" w:eastAsia="Palatino Linotype" w:hAnsi="Palatino Linotype" w:cs="Palatino Linotype"/>
        </w:rPr>
        <w:t>procedibilidad</w:t>
      </w:r>
      <w:proofErr w:type="spellEnd"/>
      <w:r w:rsidRPr="001D612D">
        <w:rPr>
          <w:rFonts w:ascii="Palatino Linotype" w:eastAsia="Palatino Linotype" w:hAnsi="Palatino Linotype" w:cs="Palatino Linotype"/>
        </w:rPr>
        <w:t xml:space="preserve"> que debe reunir el recurso de revisión interpuesto, previstos en los </w:t>
      </w:r>
      <w:r w:rsidRPr="001D612D">
        <w:rPr>
          <w:rFonts w:ascii="Palatino Linotype" w:eastAsia="Palatino Linotype" w:hAnsi="Palatino Linotype" w:cs="Palatino Linotype"/>
        </w:rPr>
        <w:lastRenderedPageBreak/>
        <w:t>artículos 178 y 180 de la Ley de Transparencia y Acceso a la Información Pública del Estado de México y Municipios.</w:t>
      </w:r>
    </w:p>
    <w:p w:rsidR="007A1197" w:rsidRPr="001D612D" w:rsidRDefault="00B43A0A">
      <w:pPr>
        <w:pBdr>
          <w:top w:val="nil"/>
          <w:left w:val="nil"/>
          <w:bottom w:val="nil"/>
          <w:right w:val="nil"/>
          <w:between w:val="nil"/>
        </w:pBdr>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1D612D">
        <w:rPr>
          <w:rFonts w:ascii="Palatino Linotype" w:eastAsia="Palatino Linotype" w:hAnsi="Palatino Linotype" w:cs="Palatino Linotype"/>
          <w:b/>
        </w:rPr>
        <w:t>el Sujeto Obligado</w:t>
      </w:r>
      <w:r w:rsidRPr="001D612D">
        <w:rPr>
          <w:rFonts w:ascii="Palatino Linotype" w:eastAsia="Palatino Linotype" w:hAnsi="Palatino Linotype" w:cs="Palatino Linotype"/>
        </w:rPr>
        <w:t xml:space="preserve"> respondió a la solicitud de información el </w:t>
      </w:r>
      <w:r w:rsidRPr="001D612D">
        <w:rPr>
          <w:rFonts w:ascii="Palatino Linotype" w:eastAsia="Palatino Linotype" w:hAnsi="Palatino Linotype" w:cs="Palatino Linotype"/>
          <w:b/>
        </w:rPr>
        <w:t xml:space="preserve">veintiséis de septiembre de dos mil veintitrés, </w:t>
      </w:r>
      <w:r w:rsidRPr="001D612D">
        <w:rPr>
          <w:rFonts w:ascii="Palatino Linotype" w:eastAsia="Palatino Linotype" w:hAnsi="Palatino Linotype" w:cs="Palatino Linotype"/>
        </w:rPr>
        <w:t xml:space="preserve">mientras que el recurso de revisión se interpuso el </w:t>
      </w:r>
      <w:r w:rsidRPr="001D612D">
        <w:rPr>
          <w:rFonts w:ascii="Palatino Linotype" w:eastAsia="Palatino Linotype" w:hAnsi="Palatino Linotype" w:cs="Palatino Linotype"/>
          <w:b/>
        </w:rPr>
        <w:t>veintisiete de septiembre de dos mil veintitrés</w:t>
      </w:r>
      <w:r w:rsidRPr="001D612D">
        <w:rPr>
          <w:rFonts w:ascii="Palatino Linotype" w:eastAsia="Palatino Linotype" w:hAnsi="Palatino Linotype" w:cs="Palatino Linotype"/>
        </w:rPr>
        <w:t xml:space="preserve">, esto es, el </w:t>
      </w:r>
      <w:r w:rsidRPr="001D612D">
        <w:rPr>
          <w:rFonts w:ascii="Palatino Linotype" w:eastAsia="Palatino Linotype" w:hAnsi="Palatino Linotype" w:cs="Palatino Linotype"/>
          <w:b/>
        </w:rPr>
        <w:t xml:space="preserve">primer día hábil </w:t>
      </w:r>
      <w:r w:rsidRPr="001D612D">
        <w:rPr>
          <w:rFonts w:ascii="Palatino Linotype" w:eastAsia="Palatino Linotype" w:hAnsi="Palatino Linotype" w:cs="Palatino Linotype"/>
        </w:rPr>
        <w:t>posterior en que tuvo conocimiento de la respuesta impugnada.</w:t>
      </w: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En este sentido, al considerar la fecha en que se formuló la solicitud y la fecha en que respondió a esta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Así también, por cuanto hace a la </w:t>
      </w:r>
      <w:proofErr w:type="spellStart"/>
      <w:r w:rsidRPr="001D612D">
        <w:rPr>
          <w:rFonts w:ascii="Palatino Linotype" w:eastAsia="Palatino Linotype" w:hAnsi="Palatino Linotype" w:cs="Palatino Linotype"/>
        </w:rPr>
        <w:t>procedibilidad</w:t>
      </w:r>
      <w:proofErr w:type="spellEnd"/>
      <w:r w:rsidRPr="001D612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7A1197"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Asimismo, por cuanto hace a la </w:t>
      </w:r>
      <w:proofErr w:type="spellStart"/>
      <w:r w:rsidRPr="001D612D">
        <w:rPr>
          <w:rFonts w:ascii="Palatino Linotype" w:eastAsia="Palatino Linotype" w:hAnsi="Palatino Linotype" w:cs="Palatino Linotype"/>
        </w:rPr>
        <w:t>procedibilidad</w:t>
      </w:r>
      <w:proofErr w:type="spellEnd"/>
      <w:r w:rsidRPr="001D612D">
        <w:rPr>
          <w:rFonts w:ascii="Palatino Linotype" w:eastAsia="Palatino Linotype" w:hAnsi="Palatino Linotype" w:cs="Palatino Linotype"/>
        </w:rPr>
        <w:t xml:space="preserve"> del  recurso de revisión, es de suma importancia señalar que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omitió señalar nombre completo con el que desee ser identificado, como se advierte en el detalle de seguimiento del </w:t>
      </w:r>
      <w:r w:rsidRPr="001D612D">
        <w:rPr>
          <w:rFonts w:ascii="Palatino Linotype" w:eastAsia="Palatino Linotype" w:hAnsi="Palatino Linotype" w:cs="Palatino Linotype"/>
        </w:rPr>
        <w:lastRenderedPageBreak/>
        <w:t>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A1197" w:rsidRPr="001D612D" w:rsidRDefault="00B43A0A">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7A1197" w:rsidRPr="001D612D"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D612D">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rsidR="007A1197" w:rsidRPr="001D612D"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b/>
          <w:i/>
          <w:sz w:val="22"/>
          <w:szCs w:val="22"/>
        </w:rPr>
        <w:t>“Artículo 179</w:t>
      </w:r>
      <w:r w:rsidRPr="001D612D">
        <w:rPr>
          <w:rFonts w:ascii="Palatino Linotype" w:eastAsia="Palatino Linotype" w:hAnsi="Palatino Linotype" w:cs="Palatino Linotype"/>
          <w:i/>
          <w:sz w:val="22"/>
          <w:szCs w:val="22"/>
        </w:rPr>
        <w:t xml:space="preserve">. </w:t>
      </w:r>
      <w:r w:rsidRPr="001D612D">
        <w:rPr>
          <w:rFonts w:ascii="Palatino Linotype" w:eastAsia="Palatino Linotype" w:hAnsi="Palatino Linotype" w:cs="Palatino Linotype"/>
          <w:b/>
          <w:i/>
          <w:sz w:val="22"/>
          <w:szCs w:val="22"/>
        </w:rPr>
        <w:t>El recurso de revisión</w:t>
      </w:r>
      <w:r w:rsidRPr="001D612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D612D">
        <w:rPr>
          <w:rFonts w:ascii="Palatino Linotype" w:eastAsia="Palatino Linotype" w:hAnsi="Palatino Linotype" w:cs="Palatino Linotype"/>
          <w:b/>
          <w:i/>
          <w:sz w:val="22"/>
          <w:szCs w:val="22"/>
        </w:rPr>
        <w:t>, y procederá en contra de las siguientes causas</w:t>
      </w:r>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b/>
          <w:i/>
          <w:sz w:val="22"/>
          <w:szCs w:val="22"/>
        </w:rPr>
        <w:t>V. La entrega de información incompleta</w:t>
      </w:r>
      <w:r w:rsidRPr="001D612D">
        <w:rPr>
          <w:rFonts w:ascii="Palatino Linotype" w:eastAsia="Palatino Linotype" w:hAnsi="Palatino Linotype" w:cs="Palatino Linotype"/>
          <w:i/>
          <w:sz w:val="22"/>
          <w:szCs w:val="22"/>
        </w:rPr>
        <w:t>;” (Énfasis añadido)</w:t>
      </w:r>
    </w:p>
    <w:p w:rsidR="007A1197" w:rsidRPr="001D612D" w:rsidRDefault="007A119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 xml:space="preserve">Tercero. Materia de la revisión. </w:t>
      </w:r>
      <w:r w:rsidRPr="001D612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D612D">
        <w:rPr>
          <w:rFonts w:ascii="Palatino Linotype" w:eastAsia="Palatino Linotype" w:hAnsi="Palatino Linotype" w:cs="Palatino Linotype"/>
          <w:b/>
        </w:rPr>
        <w:t xml:space="preserve">verificar si la respuesta otorgada por el Sujeto Obligado es adecuada y suficiente </w:t>
      </w:r>
      <w:r w:rsidRPr="001D612D">
        <w:rPr>
          <w:rFonts w:ascii="Palatino Linotype" w:eastAsia="Palatino Linotype" w:hAnsi="Palatino Linotype" w:cs="Palatino Linotype"/>
          <w:b/>
        </w:rPr>
        <w:lastRenderedPageBreak/>
        <w:t xml:space="preserve">para satisfacer el derecho de acceso a la información pública </w:t>
      </w:r>
      <w:r w:rsidRPr="001D612D">
        <w:rPr>
          <w:rFonts w:ascii="Palatino Linotype" w:eastAsia="Palatino Linotype" w:hAnsi="Palatino Linotype" w:cs="Palatino Linotype"/>
        </w:rPr>
        <w:t xml:space="preserve">de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o en su defecto, en caso de ser procedente, ordenar la entrega de información oportuna.</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b/>
        </w:rPr>
        <w:t xml:space="preserve">Cuarto. Estudio del asunto. </w:t>
      </w:r>
      <w:r w:rsidRPr="001D612D">
        <w:rPr>
          <w:rFonts w:ascii="Palatino Linotype" w:eastAsia="Palatino Linotype" w:hAnsi="Palatino Linotype" w:cs="Palatino Linotype"/>
        </w:rPr>
        <w:t xml:space="preserve">Antes de entrar al análisis de los pronunciamientos del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A1197" w:rsidRPr="001D612D" w:rsidRDefault="00B43A0A">
      <w:pPr>
        <w:pBdr>
          <w:top w:val="nil"/>
          <w:left w:val="nil"/>
          <w:bottom w:val="nil"/>
          <w:right w:val="nil"/>
          <w:between w:val="nil"/>
        </w:pBdr>
        <w:spacing w:before="240" w:after="240"/>
        <w:ind w:left="851" w:right="850"/>
        <w:jc w:val="both"/>
      </w:pPr>
      <w:r w:rsidRPr="001D612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D612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7A1197" w:rsidRPr="001D612D" w:rsidRDefault="00B43A0A">
      <w:pPr>
        <w:pBdr>
          <w:top w:val="nil"/>
          <w:left w:val="nil"/>
          <w:bottom w:val="nil"/>
          <w:right w:val="nil"/>
          <w:between w:val="nil"/>
        </w:pBdr>
        <w:spacing w:before="240" w:after="240"/>
        <w:ind w:left="851" w:right="850"/>
        <w:jc w:val="both"/>
      </w:pPr>
      <w:r w:rsidRPr="001D612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7A1197" w:rsidRPr="001D612D" w:rsidRDefault="00B43A0A">
      <w:pPr>
        <w:pBdr>
          <w:top w:val="nil"/>
          <w:left w:val="nil"/>
          <w:bottom w:val="nil"/>
          <w:right w:val="nil"/>
          <w:between w:val="nil"/>
        </w:pBdr>
        <w:spacing w:before="240" w:after="240"/>
        <w:ind w:left="851" w:right="850"/>
        <w:jc w:val="both"/>
      </w:pPr>
      <w:r w:rsidRPr="001D612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D612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7A1197" w:rsidRPr="001D612D" w:rsidRDefault="00B43A0A">
      <w:pPr>
        <w:pBdr>
          <w:top w:val="nil"/>
          <w:left w:val="nil"/>
          <w:bottom w:val="nil"/>
          <w:right w:val="nil"/>
          <w:between w:val="nil"/>
        </w:pBdr>
        <w:spacing w:before="240" w:after="240"/>
        <w:ind w:left="851" w:right="850"/>
        <w:jc w:val="both"/>
      </w:pPr>
      <w:r w:rsidRPr="001D612D">
        <w:rPr>
          <w:rFonts w:ascii="Palatino Linotype" w:eastAsia="Palatino Linotype" w:hAnsi="Palatino Linotype" w:cs="Palatino Linotype"/>
          <w:i/>
          <w:sz w:val="22"/>
          <w:szCs w:val="22"/>
        </w:rPr>
        <w:lastRenderedPageBreak/>
        <w:t>[…]</w:t>
      </w:r>
    </w:p>
    <w:p w:rsidR="007A1197" w:rsidRPr="001D612D" w:rsidRDefault="00B43A0A">
      <w:pPr>
        <w:pBdr>
          <w:top w:val="nil"/>
          <w:left w:val="nil"/>
          <w:bottom w:val="nil"/>
          <w:right w:val="nil"/>
          <w:between w:val="nil"/>
        </w:pBdr>
        <w:spacing w:before="240" w:after="240"/>
        <w:ind w:left="851" w:right="901"/>
        <w:jc w:val="both"/>
      </w:pPr>
      <w:r w:rsidRPr="001D612D">
        <w:rPr>
          <w:rFonts w:ascii="Palatino Linotype" w:eastAsia="Palatino Linotype" w:hAnsi="Palatino Linotype" w:cs="Palatino Linotype"/>
          <w:b/>
          <w:i/>
          <w:sz w:val="22"/>
          <w:szCs w:val="22"/>
        </w:rPr>
        <w:t>“Artículo 6o.</w:t>
      </w:r>
    </w:p>
    <w:p w:rsidR="007A1197" w:rsidRPr="001D612D" w:rsidRDefault="00B43A0A">
      <w:pPr>
        <w:pBdr>
          <w:top w:val="nil"/>
          <w:left w:val="nil"/>
          <w:bottom w:val="nil"/>
          <w:right w:val="nil"/>
          <w:between w:val="nil"/>
        </w:pBdr>
        <w:spacing w:before="240" w:after="240"/>
        <w:ind w:left="851" w:right="901"/>
        <w:jc w:val="both"/>
      </w:pPr>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b/>
          <w:i/>
          <w:sz w:val="22"/>
          <w:szCs w:val="22"/>
        </w:rPr>
        <w:t xml:space="preserve">A. Para el ejercicio del derecho de acceso a la información, la Federación y </w:t>
      </w:r>
      <w:r w:rsidRPr="001D612D">
        <w:rPr>
          <w:rFonts w:ascii="Palatino Linotype" w:eastAsia="Palatino Linotype" w:hAnsi="Palatino Linotype" w:cs="Palatino Linotype"/>
          <w:b/>
          <w:i/>
          <w:sz w:val="22"/>
          <w:szCs w:val="22"/>
          <w:u w:val="single"/>
        </w:rPr>
        <w:t>las entidades federativas</w:t>
      </w:r>
      <w:r w:rsidRPr="001D612D">
        <w:rPr>
          <w:rFonts w:ascii="Palatino Linotype" w:eastAsia="Palatino Linotype" w:hAnsi="Palatino Linotype" w:cs="Palatino Linotype"/>
          <w:b/>
          <w:i/>
          <w:sz w:val="22"/>
          <w:szCs w:val="22"/>
        </w:rPr>
        <w:t>,</w:t>
      </w:r>
      <w:r w:rsidRPr="001D612D">
        <w:rPr>
          <w:rFonts w:ascii="Palatino Linotype" w:eastAsia="Palatino Linotype" w:hAnsi="Palatino Linotype" w:cs="Palatino Linotype"/>
          <w:i/>
          <w:sz w:val="22"/>
          <w:szCs w:val="22"/>
        </w:rPr>
        <w:t xml:space="preserve"> en el ámbito de sus respectivas competencias, se regirán por los siguientes principios y bases:</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i/>
          <w:sz w:val="22"/>
          <w:szCs w:val="22"/>
        </w:rPr>
        <w:t> </w:t>
      </w:r>
      <w:r w:rsidRPr="001D612D">
        <w:rPr>
          <w:rFonts w:ascii="Palatino Linotype" w:eastAsia="Palatino Linotype" w:hAnsi="Palatino Linotype" w:cs="Palatino Linotype"/>
          <w:b/>
          <w:i/>
          <w:sz w:val="22"/>
          <w:szCs w:val="22"/>
        </w:rPr>
        <w:t xml:space="preserve">I. </w:t>
      </w:r>
      <w:r w:rsidRPr="001D612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D612D">
        <w:rPr>
          <w:rFonts w:ascii="Palatino Linotype" w:eastAsia="Palatino Linotype" w:hAnsi="Palatino Linotype" w:cs="Palatino Linotype"/>
          <w:i/>
          <w:sz w:val="22"/>
          <w:szCs w:val="22"/>
        </w:rPr>
        <w:t xml:space="preserve"> Ejecutivo, Legislativo </w:t>
      </w:r>
      <w:r w:rsidRPr="001D612D">
        <w:rPr>
          <w:rFonts w:ascii="Palatino Linotype" w:eastAsia="Palatino Linotype" w:hAnsi="Palatino Linotype" w:cs="Palatino Linotype"/>
          <w:b/>
          <w:i/>
          <w:sz w:val="22"/>
          <w:szCs w:val="22"/>
          <w:u w:val="single"/>
        </w:rPr>
        <w:t>y Judicial</w:t>
      </w:r>
      <w:r w:rsidRPr="001D612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D612D">
        <w:rPr>
          <w:rFonts w:ascii="Palatino Linotype" w:eastAsia="Palatino Linotype" w:hAnsi="Palatino Linotype" w:cs="Palatino Linotype"/>
          <w:b/>
          <w:i/>
          <w:sz w:val="22"/>
          <w:szCs w:val="22"/>
        </w:rPr>
        <w:t>es pública y sólo podrá ser reservada temporalmente por razones de interés público y seguridad nacional,</w:t>
      </w:r>
      <w:r w:rsidRPr="001D612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i/>
          <w:sz w:val="22"/>
          <w:szCs w:val="22"/>
        </w:rPr>
        <w:t> </w:t>
      </w:r>
      <w:r w:rsidRPr="001D612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i/>
          <w:sz w:val="22"/>
          <w:szCs w:val="22"/>
        </w:rPr>
        <w:t> </w:t>
      </w:r>
      <w:r w:rsidRPr="001D612D">
        <w:rPr>
          <w:rFonts w:ascii="Palatino Linotype" w:eastAsia="Palatino Linotype" w:hAnsi="Palatino Linotype" w:cs="Palatino Linotype"/>
          <w:b/>
          <w:i/>
          <w:sz w:val="22"/>
          <w:szCs w:val="22"/>
        </w:rPr>
        <w:t xml:space="preserve">III. </w:t>
      </w:r>
      <w:r w:rsidRPr="001D612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D612D">
        <w:rPr>
          <w:rFonts w:ascii="Palatino Linotype" w:eastAsia="Palatino Linotype" w:hAnsi="Palatino Linotype" w:cs="Palatino Linotype"/>
          <w:i/>
          <w:sz w:val="22"/>
          <w:szCs w:val="22"/>
        </w:rPr>
        <w:t xml:space="preserve"> a sus datos personales o a la rectificación de éstos.</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i/>
          <w:sz w:val="22"/>
          <w:szCs w:val="22"/>
        </w:rPr>
        <w:t> </w:t>
      </w:r>
      <w:r w:rsidRPr="001D612D">
        <w:rPr>
          <w:rFonts w:ascii="Palatino Linotype" w:eastAsia="Palatino Linotype" w:hAnsi="Palatino Linotype" w:cs="Palatino Linotype"/>
          <w:b/>
          <w:i/>
          <w:sz w:val="22"/>
          <w:szCs w:val="22"/>
        </w:rPr>
        <w:t xml:space="preserve">IV. </w:t>
      </w:r>
      <w:r w:rsidRPr="001D612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b/>
          <w:i/>
          <w:sz w:val="22"/>
          <w:szCs w:val="22"/>
        </w:rPr>
        <w:t xml:space="preserve">V. </w:t>
      </w:r>
      <w:r w:rsidRPr="001D612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i/>
          <w:sz w:val="22"/>
          <w:szCs w:val="22"/>
        </w:rPr>
        <w:lastRenderedPageBreak/>
        <w:t> </w:t>
      </w:r>
      <w:r w:rsidRPr="001D612D">
        <w:rPr>
          <w:rFonts w:ascii="Palatino Linotype" w:eastAsia="Palatino Linotype" w:hAnsi="Palatino Linotype" w:cs="Palatino Linotype"/>
          <w:b/>
          <w:i/>
          <w:sz w:val="22"/>
          <w:szCs w:val="22"/>
        </w:rPr>
        <w:t xml:space="preserve">VI. </w:t>
      </w:r>
      <w:r w:rsidRPr="001D612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7A1197" w:rsidRPr="001D612D" w:rsidRDefault="00B43A0A">
      <w:pPr>
        <w:pBdr>
          <w:top w:val="nil"/>
          <w:left w:val="nil"/>
          <w:bottom w:val="nil"/>
          <w:right w:val="nil"/>
          <w:between w:val="nil"/>
        </w:pBdr>
        <w:spacing w:before="240" w:after="240"/>
        <w:ind w:left="851" w:right="851"/>
        <w:jc w:val="both"/>
      </w:pPr>
      <w:r w:rsidRPr="001D612D">
        <w:rPr>
          <w:rFonts w:ascii="Palatino Linotype" w:eastAsia="Palatino Linotype" w:hAnsi="Palatino Linotype" w:cs="Palatino Linotype"/>
          <w:i/>
          <w:sz w:val="22"/>
          <w:szCs w:val="22"/>
        </w:rPr>
        <w:t> </w:t>
      </w:r>
      <w:r w:rsidRPr="001D612D">
        <w:rPr>
          <w:rFonts w:ascii="Palatino Linotype" w:eastAsia="Palatino Linotype" w:hAnsi="Palatino Linotype" w:cs="Palatino Linotype"/>
          <w:b/>
          <w:i/>
          <w:sz w:val="22"/>
          <w:szCs w:val="22"/>
        </w:rPr>
        <w:t xml:space="preserve">VII. </w:t>
      </w:r>
      <w:r w:rsidRPr="001D612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A1197" w:rsidRPr="001D612D" w:rsidRDefault="00B43A0A">
      <w:pPr>
        <w:pBdr>
          <w:top w:val="nil"/>
          <w:left w:val="nil"/>
          <w:bottom w:val="nil"/>
          <w:right w:val="nil"/>
          <w:between w:val="nil"/>
        </w:pBdr>
        <w:spacing w:before="240" w:after="240"/>
        <w:ind w:left="709" w:right="760"/>
        <w:jc w:val="both"/>
      </w:pPr>
      <w:r w:rsidRPr="001D612D">
        <w:rPr>
          <w:rFonts w:ascii="Palatino Linotype" w:eastAsia="Palatino Linotype" w:hAnsi="Palatino Linotype" w:cs="Palatino Linotype"/>
          <w:i/>
          <w:sz w:val="22"/>
          <w:szCs w:val="22"/>
        </w:rPr>
        <w:t>“</w:t>
      </w:r>
      <w:r w:rsidRPr="001D612D">
        <w:rPr>
          <w:rFonts w:ascii="Palatino Linotype" w:eastAsia="Palatino Linotype" w:hAnsi="Palatino Linotype" w:cs="Palatino Linotype"/>
          <w:b/>
          <w:i/>
          <w:sz w:val="22"/>
          <w:szCs w:val="22"/>
        </w:rPr>
        <w:t>Artículo 4</w:t>
      </w:r>
      <w:r w:rsidRPr="001D612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7A1197" w:rsidRPr="001D612D" w:rsidRDefault="00B43A0A">
      <w:pPr>
        <w:pBdr>
          <w:top w:val="nil"/>
          <w:left w:val="nil"/>
          <w:bottom w:val="nil"/>
          <w:right w:val="nil"/>
          <w:between w:val="nil"/>
        </w:pBdr>
        <w:spacing w:before="240" w:after="240"/>
        <w:ind w:left="709" w:right="760"/>
        <w:jc w:val="both"/>
      </w:pPr>
      <w:r w:rsidRPr="001D612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7A1197" w:rsidRPr="001D612D" w:rsidRDefault="00B43A0A">
      <w:pPr>
        <w:pBdr>
          <w:top w:val="nil"/>
          <w:left w:val="nil"/>
          <w:bottom w:val="nil"/>
          <w:right w:val="nil"/>
          <w:between w:val="nil"/>
        </w:pBdr>
        <w:spacing w:before="240" w:after="240"/>
        <w:ind w:left="709" w:right="760"/>
        <w:jc w:val="both"/>
      </w:pPr>
      <w:r w:rsidRPr="001D612D">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7A1197" w:rsidRPr="001D612D" w:rsidRDefault="00B43A0A">
      <w:pPr>
        <w:pBdr>
          <w:top w:val="nil"/>
          <w:left w:val="nil"/>
          <w:bottom w:val="nil"/>
          <w:right w:val="nil"/>
          <w:between w:val="nil"/>
        </w:pBdr>
        <w:spacing w:before="240" w:after="240"/>
        <w:ind w:left="567" w:right="758"/>
        <w:jc w:val="both"/>
      </w:pPr>
      <w:r w:rsidRPr="001D612D">
        <w:rPr>
          <w:rFonts w:ascii="Palatino Linotype" w:eastAsia="Palatino Linotype" w:hAnsi="Palatino Linotype" w:cs="Palatino Linotype"/>
          <w:i/>
          <w:sz w:val="22"/>
          <w:szCs w:val="22"/>
        </w:rPr>
        <w:t>“</w:t>
      </w:r>
      <w:r w:rsidRPr="001D612D">
        <w:rPr>
          <w:rFonts w:ascii="Palatino Linotype" w:eastAsia="Palatino Linotype" w:hAnsi="Palatino Linotype" w:cs="Palatino Linotype"/>
          <w:b/>
          <w:i/>
          <w:sz w:val="22"/>
          <w:szCs w:val="22"/>
        </w:rPr>
        <w:t>Artículo 12</w:t>
      </w:r>
      <w:r w:rsidRPr="001D612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7A1197" w:rsidRPr="001D612D" w:rsidRDefault="00B43A0A">
      <w:pPr>
        <w:pBdr>
          <w:top w:val="nil"/>
          <w:left w:val="nil"/>
          <w:bottom w:val="nil"/>
          <w:right w:val="nil"/>
          <w:between w:val="nil"/>
        </w:pBdr>
        <w:spacing w:before="240" w:after="240"/>
        <w:ind w:left="567" w:right="758"/>
        <w:jc w:val="both"/>
      </w:pPr>
      <w:r w:rsidRPr="001D612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1D612D">
        <w:rPr>
          <w:rFonts w:ascii="Palatino Linotype" w:eastAsia="Palatino Linotype" w:hAnsi="Palatino Linotype" w:cs="Palatino Linotype"/>
          <w:b/>
        </w:rPr>
        <w:t xml:space="preserve"> </w:t>
      </w:r>
      <w:r w:rsidRPr="001D612D">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1D612D">
        <w:rPr>
          <w:rFonts w:ascii="Palatino Linotype" w:eastAsia="Palatino Linotype" w:hAnsi="Palatino Linotype" w:cs="Palatino Linotype"/>
          <w:i/>
        </w:rPr>
        <w:t>ad hoc</w:t>
      </w:r>
      <w:r w:rsidRPr="001D612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b/>
          <w:i/>
          <w:sz w:val="22"/>
          <w:szCs w:val="22"/>
        </w:rPr>
        <w:t>03/17</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197" w:rsidRPr="001D612D" w:rsidRDefault="00B43A0A">
      <w:pPr>
        <w:pBdr>
          <w:top w:val="nil"/>
          <w:left w:val="nil"/>
          <w:bottom w:val="nil"/>
          <w:right w:val="nil"/>
          <w:between w:val="nil"/>
        </w:pBdr>
        <w:spacing w:before="240" w:after="240" w:line="360" w:lineRule="auto"/>
        <w:ind w:right="49"/>
        <w:jc w:val="both"/>
      </w:pPr>
      <w:r w:rsidRPr="001D612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i/>
          <w:sz w:val="22"/>
          <w:szCs w:val="22"/>
        </w:rPr>
        <w:t>“</w:t>
      </w:r>
      <w:r w:rsidRPr="001D612D">
        <w:rPr>
          <w:rFonts w:ascii="Palatino Linotype" w:eastAsia="Palatino Linotype" w:hAnsi="Palatino Linotype" w:cs="Palatino Linotype"/>
          <w:b/>
          <w:i/>
          <w:sz w:val="22"/>
          <w:szCs w:val="22"/>
        </w:rPr>
        <w:t xml:space="preserve">Artículo 3. </w:t>
      </w:r>
      <w:r w:rsidRPr="001D612D">
        <w:rPr>
          <w:rFonts w:ascii="Palatino Linotype" w:eastAsia="Palatino Linotype" w:hAnsi="Palatino Linotype" w:cs="Palatino Linotype"/>
          <w:i/>
          <w:sz w:val="22"/>
          <w:szCs w:val="22"/>
        </w:rPr>
        <w:t>Para los efectos de la presente Ley se entenderá por:</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b/>
          <w:i/>
          <w:sz w:val="22"/>
          <w:szCs w:val="22"/>
        </w:rPr>
        <w:t>XI. Documento:</w:t>
      </w:r>
      <w:r w:rsidRPr="001D612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D612D">
        <w:rPr>
          <w:rFonts w:ascii="Palatino Linotype" w:eastAsia="Palatino Linotype" w:hAnsi="Palatino Linotype" w:cs="Palatino Linotype"/>
          <w:b/>
          <w:i/>
          <w:sz w:val="22"/>
          <w:szCs w:val="22"/>
        </w:rPr>
        <w:t>…</w:t>
      </w:r>
      <w:r w:rsidRPr="001D612D">
        <w:rPr>
          <w:rFonts w:ascii="Palatino Linotype" w:eastAsia="Palatino Linotype" w:hAnsi="Palatino Linotype" w:cs="Palatino Linotype"/>
          <w:i/>
          <w:sz w:val="22"/>
          <w:szCs w:val="22"/>
        </w:rPr>
        <w:t>” (Sic)</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b/>
          <w:sz w:val="22"/>
          <w:szCs w:val="22"/>
        </w:rPr>
        <w:t>“</w:t>
      </w:r>
      <w:r w:rsidRPr="001D612D">
        <w:rPr>
          <w:rFonts w:ascii="Palatino Linotype" w:eastAsia="Palatino Linotype" w:hAnsi="Palatino Linotype" w:cs="Palatino Linotype"/>
          <w:b/>
          <w:i/>
          <w:sz w:val="22"/>
          <w:szCs w:val="22"/>
        </w:rPr>
        <w:t>CRITERIO 0002-11</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1D612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197" w:rsidRPr="001D612D" w:rsidRDefault="00B43A0A">
      <w:pPr>
        <w:pBdr>
          <w:top w:val="nil"/>
          <w:left w:val="nil"/>
          <w:bottom w:val="nil"/>
          <w:right w:val="nil"/>
          <w:between w:val="nil"/>
        </w:pBdr>
        <w:spacing w:before="240" w:after="240"/>
        <w:ind w:left="567" w:right="567"/>
        <w:jc w:val="both"/>
      </w:pPr>
      <w:r w:rsidRPr="001D612D">
        <w:rPr>
          <w:rFonts w:ascii="Palatino Linotype" w:eastAsia="Palatino Linotype" w:hAnsi="Palatino Linotype" w:cs="Palatino Linotype"/>
          <w:i/>
          <w:sz w:val="22"/>
          <w:szCs w:val="22"/>
        </w:rPr>
        <w:t>En consecuencia el acceso a la información se refiere a que se cumplan cualquiera de los siguientes tres supuestos:</w:t>
      </w:r>
    </w:p>
    <w:p w:rsidR="007A1197" w:rsidRPr="001D612D" w:rsidRDefault="00B43A0A">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7A1197" w:rsidRPr="001D612D" w:rsidRDefault="00B43A0A">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7A1197" w:rsidRPr="001D612D" w:rsidRDefault="00B43A0A">
      <w:pPr>
        <w:pBdr>
          <w:top w:val="nil"/>
          <w:left w:val="nil"/>
          <w:bottom w:val="nil"/>
          <w:right w:val="nil"/>
          <w:between w:val="nil"/>
        </w:pBdr>
        <w:spacing w:before="240" w:after="240"/>
        <w:ind w:left="567" w:right="567" w:hanging="284"/>
        <w:jc w:val="both"/>
      </w:pPr>
      <w:r w:rsidRPr="001D612D">
        <w:rPr>
          <w:rFonts w:ascii="Palatino Linotype" w:eastAsia="Palatino Linotype" w:hAnsi="Palatino Linotype" w:cs="Palatino Linotype"/>
          <w:i/>
          <w:sz w:val="22"/>
          <w:szCs w:val="22"/>
        </w:rPr>
        <w:t xml:space="preserve">3. </w:t>
      </w:r>
      <w:r w:rsidRPr="001D612D">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7A1197" w:rsidRPr="001D612D" w:rsidRDefault="00B43A0A">
      <w:pPr>
        <w:pBdr>
          <w:top w:val="nil"/>
          <w:left w:val="nil"/>
          <w:bottom w:val="nil"/>
          <w:right w:val="nil"/>
          <w:between w:val="nil"/>
        </w:pBdr>
        <w:spacing w:before="240" w:after="240" w:line="360" w:lineRule="auto"/>
        <w:jc w:val="both"/>
      </w:pPr>
      <w:r w:rsidRPr="001D612D">
        <w:rPr>
          <w:rFonts w:ascii="Palatino Linotype" w:eastAsia="Palatino Linotype" w:hAnsi="Palatino Linotype" w:cs="Palatino Linotype"/>
        </w:rPr>
        <w:t xml:space="preserve">De ahí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7A1197"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le proporcionara lo siguiente:</w:t>
      </w:r>
    </w:p>
    <w:p w:rsidR="007A1197" w:rsidRPr="001D612D" w:rsidRDefault="00B43A0A">
      <w:pPr>
        <w:numPr>
          <w:ilvl w:val="0"/>
          <w:numId w:val="2"/>
        </w:numPr>
        <w:pBdr>
          <w:top w:val="nil"/>
          <w:left w:val="nil"/>
          <w:bottom w:val="nil"/>
          <w:right w:val="nil"/>
          <w:between w:val="nil"/>
        </w:pBdr>
        <w:spacing w:before="240" w:line="360" w:lineRule="auto"/>
        <w:ind w:left="567" w:right="900" w:hanging="141"/>
        <w:jc w:val="both"/>
        <w:rPr>
          <w:rFonts w:ascii="Palatino Linotype" w:eastAsia="Palatino Linotype" w:hAnsi="Palatino Linotype" w:cs="Palatino Linotype"/>
          <w:b/>
        </w:rPr>
      </w:pPr>
      <w:r w:rsidRPr="001D612D">
        <w:rPr>
          <w:rFonts w:ascii="Palatino Linotype" w:eastAsia="Palatino Linotype" w:hAnsi="Palatino Linotype" w:cs="Palatino Linotype"/>
          <w:b/>
        </w:rPr>
        <w:t xml:space="preserve">De los adultos mayores que acudieron a la función de </w:t>
      </w:r>
      <w:proofErr w:type="spellStart"/>
      <w:r w:rsidRPr="001D612D">
        <w:rPr>
          <w:rFonts w:ascii="Palatino Linotype" w:eastAsia="Palatino Linotype" w:hAnsi="Palatino Linotype" w:cs="Palatino Linotype"/>
          <w:b/>
        </w:rPr>
        <w:t>Cinépolis</w:t>
      </w:r>
      <w:proofErr w:type="spellEnd"/>
      <w:r w:rsidRPr="001D612D">
        <w:rPr>
          <w:rFonts w:ascii="Palatino Linotype" w:eastAsia="Palatino Linotype" w:hAnsi="Palatino Linotype" w:cs="Palatino Linotype"/>
          <w:b/>
        </w:rPr>
        <w:t>:</w:t>
      </w:r>
    </w:p>
    <w:p w:rsidR="007A1197" w:rsidRPr="001D612D" w:rsidRDefault="00B43A0A">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rPr>
      </w:pPr>
      <w:r w:rsidRPr="001D612D">
        <w:rPr>
          <w:rFonts w:ascii="Palatino Linotype" w:eastAsia="Palatino Linotype" w:hAnsi="Palatino Linotype" w:cs="Palatino Linotype"/>
        </w:rPr>
        <w:t>Boletos de las entradas al cine</w:t>
      </w:r>
    </w:p>
    <w:p w:rsidR="007A1197" w:rsidRPr="001D612D" w:rsidRDefault="00B43A0A">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rPr>
      </w:pPr>
      <w:r w:rsidRPr="001D612D">
        <w:rPr>
          <w:rFonts w:ascii="Palatino Linotype" w:eastAsia="Palatino Linotype" w:hAnsi="Palatino Linotype" w:cs="Palatino Linotype"/>
        </w:rPr>
        <w:t>Comprobante de pago de los mismos</w:t>
      </w:r>
    </w:p>
    <w:p w:rsidR="007A1197" w:rsidRPr="001D612D" w:rsidRDefault="00B43A0A">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rPr>
      </w:pPr>
      <w:r w:rsidRPr="001D612D">
        <w:rPr>
          <w:rFonts w:ascii="Palatino Linotype" w:eastAsia="Palatino Linotype" w:hAnsi="Palatino Linotype" w:cs="Palatino Linotype"/>
        </w:rPr>
        <w:t>Factura del servicios</w:t>
      </w:r>
    </w:p>
    <w:p w:rsidR="007A1197" w:rsidRPr="001D612D" w:rsidRDefault="00B43A0A">
      <w:pPr>
        <w:numPr>
          <w:ilvl w:val="0"/>
          <w:numId w:val="3"/>
        </w:numPr>
        <w:pBdr>
          <w:top w:val="nil"/>
          <w:left w:val="nil"/>
          <w:bottom w:val="nil"/>
          <w:right w:val="nil"/>
          <w:between w:val="nil"/>
        </w:pBdr>
        <w:spacing w:after="240" w:line="360" w:lineRule="auto"/>
        <w:ind w:left="567" w:hanging="141"/>
        <w:jc w:val="both"/>
        <w:rPr>
          <w:rFonts w:ascii="Palatino Linotype" w:eastAsia="Palatino Linotype" w:hAnsi="Palatino Linotype" w:cs="Palatino Linotype"/>
        </w:rPr>
      </w:pPr>
      <w:r w:rsidRPr="001D612D">
        <w:rPr>
          <w:rFonts w:ascii="Palatino Linotype" w:eastAsia="Palatino Linotype" w:hAnsi="Palatino Linotype" w:cs="Palatino Linotype"/>
        </w:rPr>
        <w:t>Comprobante del pago de los alimentos</w:t>
      </w:r>
    </w:p>
    <w:p w:rsidR="007A1197" w:rsidRPr="001D612D" w:rsidRDefault="00B43A0A">
      <w:pPr>
        <w:tabs>
          <w:tab w:val="left" w:pos="7513"/>
        </w:tabs>
        <w:spacing w:line="360" w:lineRule="auto"/>
        <w:ind w:right="49"/>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El </w:t>
      </w:r>
      <w:r w:rsidRPr="001D612D">
        <w:rPr>
          <w:rFonts w:ascii="Palatino Linotype" w:eastAsia="Palatino Linotype" w:hAnsi="Palatino Linotype" w:cs="Palatino Linotype"/>
          <w:b/>
        </w:rPr>
        <w:t xml:space="preserve">Sujeto Obligado </w:t>
      </w:r>
      <w:r w:rsidRPr="001D612D">
        <w:rPr>
          <w:rFonts w:ascii="Palatino Linotype" w:eastAsia="Palatino Linotype" w:hAnsi="Palatino Linotype" w:cs="Palatino Linotype"/>
        </w:rPr>
        <w:t>en respuesta remitió los siguientes archivos electrónicos:</w:t>
      </w:r>
    </w:p>
    <w:p w:rsidR="007A1197" w:rsidRPr="001D612D" w:rsidRDefault="00B43A0A">
      <w:pPr>
        <w:spacing w:before="240" w:after="240" w:line="360" w:lineRule="auto"/>
        <w:ind w:left="567" w:right="900"/>
        <w:jc w:val="both"/>
        <w:rPr>
          <w:rFonts w:ascii="Palatino Linotype" w:eastAsia="Palatino Linotype" w:hAnsi="Palatino Linotype" w:cs="Palatino Linotype"/>
        </w:rPr>
      </w:pPr>
      <w:r w:rsidRPr="001D612D">
        <w:rPr>
          <w:rFonts w:ascii="Palatino Linotype" w:eastAsia="Palatino Linotype" w:hAnsi="Palatino Linotype" w:cs="Palatino Linotype"/>
          <w:b/>
          <w:i/>
        </w:rPr>
        <w:t xml:space="preserve">“Acuse 000036.pdf”: </w:t>
      </w:r>
      <w:r w:rsidRPr="001D612D">
        <w:rPr>
          <w:rFonts w:ascii="Palatino Linotype" w:eastAsia="Palatino Linotype" w:hAnsi="Palatino Linotype" w:cs="Palatino Linotype"/>
        </w:rPr>
        <w:t xml:space="preserve">Documento de tres fojas en el que se aprecia la carta de agradecimiento por haber otorgado una función de cine a 200 adultos mayores de Zinacantepec, se encuentra signada por el Director del Sistema Municipal para el Desarrollo Integral de la Familia de Zinacantepec, dirigida a la exhibidora mexicana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Paramount y </w:t>
      </w:r>
      <w:proofErr w:type="spellStart"/>
      <w:r w:rsidRPr="001D612D">
        <w:rPr>
          <w:rFonts w:ascii="Palatino Linotype" w:eastAsia="Palatino Linotype" w:hAnsi="Palatino Linotype" w:cs="Palatino Linotype"/>
        </w:rPr>
        <w:t>Nickelodeon</w:t>
      </w:r>
      <w:proofErr w:type="spellEnd"/>
      <w:r w:rsidRPr="001D612D">
        <w:rPr>
          <w:rFonts w:ascii="Palatino Linotype" w:eastAsia="Palatino Linotype" w:hAnsi="Palatino Linotype" w:cs="Palatino Linotype"/>
        </w:rPr>
        <w:t xml:space="preserve"> </w:t>
      </w:r>
      <w:proofErr w:type="spellStart"/>
      <w:r w:rsidRPr="001D612D">
        <w:rPr>
          <w:rFonts w:ascii="Palatino Linotype" w:eastAsia="Palatino Linotype" w:hAnsi="Palatino Linotype" w:cs="Palatino Linotype"/>
        </w:rPr>
        <w:t>Movies</w:t>
      </w:r>
      <w:proofErr w:type="spellEnd"/>
      <w:r w:rsidRPr="001D612D">
        <w:rPr>
          <w:rFonts w:ascii="Palatino Linotype" w:eastAsia="Palatino Linotype" w:hAnsi="Palatino Linotype" w:cs="Palatino Linotype"/>
        </w:rPr>
        <w:t xml:space="preserve">. Asimismo se visualiza que adjuntó la carta de intención presentada ante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 solicitar la función de cine.</w:t>
      </w:r>
    </w:p>
    <w:p w:rsidR="007A1197" w:rsidRPr="001D612D" w:rsidRDefault="007A1197">
      <w:pPr>
        <w:spacing w:before="240" w:after="240" w:line="360" w:lineRule="auto"/>
        <w:ind w:left="567" w:right="1041"/>
        <w:jc w:val="both"/>
        <w:rPr>
          <w:rFonts w:ascii="Palatino Linotype" w:eastAsia="Palatino Linotype" w:hAnsi="Palatino Linotype" w:cs="Palatino Linotype"/>
        </w:rPr>
      </w:pPr>
    </w:p>
    <w:p w:rsidR="007A1197" w:rsidRPr="001D612D" w:rsidRDefault="00B43A0A">
      <w:pPr>
        <w:spacing w:before="240" w:after="240" w:line="360" w:lineRule="auto"/>
        <w:ind w:left="567" w:right="1041"/>
        <w:jc w:val="both"/>
        <w:rPr>
          <w:rFonts w:ascii="Palatino Linotype" w:eastAsia="Palatino Linotype" w:hAnsi="Palatino Linotype" w:cs="Palatino Linotype"/>
          <w:b/>
          <w:u w:val="single"/>
        </w:rPr>
      </w:pPr>
      <w:r w:rsidRPr="001D612D">
        <w:rPr>
          <w:rFonts w:ascii="Palatino Linotype" w:eastAsia="Palatino Linotype" w:hAnsi="Palatino Linotype" w:cs="Palatino Linotype"/>
          <w:b/>
          <w:i/>
        </w:rPr>
        <w:t xml:space="preserve">“RESPUESTA 000036.pdf”: </w:t>
      </w:r>
      <w:r w:rsidRPr="001D612D">
        <w:rPr>
          <w:rFonts w:ascii="Palatino Linotype" w:eastAsia="Palatino Linotype" w:hAnsi="Palatino Linotype" w:cs="Palatino Linotype"/>
        </w:rPr>
        <w:t xml:space="preserve">Oficio signado por el Director del Sistema Municipal para el Desarrollo Integral de la Familia de Zinacantepec, quien refiere que se contó con una donación de 200 </w:t>
      </w:r>
      <w:r w:rsidRPr="001D612D">
        <w:rPr>
          <w:rFonts w:ascii="Palatino Linotype" w:eastAsia="Palatino Linotype" w:hAnsi="Palatino Linotype" w:cs="Palatino Linotype"/>
        </w:rPr>
        <w:lastRenderedPageBreak/>
        <w:t xml:space="preserve">entradas con su respectivo vaso de refresco y paquete de palomitas gratis, por parte de exhibidora mexicana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Paramount y </w:t>
      </w:r>
      <w:proofErr w:type="spellStart"/>
      <w:r w:rsidRPr="001D612D">
        <w:rPr>
          <w:rFonts w:ascii="Palatino Linotype" w:eastAsia="Palatino Linotype" w:hAnsi="Palatino Linotype" w:cs="Palatino Linotype"/>
        </w:rPr>
        <w:t>Nickelodeon</w:t>
      </w:r>
      <w:proofErr w:type="spellEnd"/>
      <w:r w:rsidRPr="001D612D">
        <w:rPr>
          <w:rFonts w:ascii="Palatino Linotype" w:eastAsia="Palatino Linotype" w:hAnsi="Palatino Linotype" w:cs="Palatino Linotype"/>
        </w:rPr>
        <w:t xml:space="preserve"> </w:t>
      </w:r>
      <w:proofErr w:type="spellStart"/>
      <w:r w:rsidRPr="001D612D">
        <w:rPr>
          <w:rFonts w:ascii="Palatino Linotype" w:eastAsia="Palatino Linotype" w:hAnsi="Palatino Linotype" w:cs="Palatino Linotype"/>
        </w:rPr>
        <w:t>Movies</w:t>
      </w:r>
      <w:proofErr w:type="spellEnd"/>
      <w:r w:rsidRPr="001D612D">
        <w:rPr>
          <w:rFonts w:ascii="Palatino Linotype" w:eastAsia="Palatino Linotype" w:hAnsi="Palatino Linotype" w:cs="Palatino Linotype"/>
        </w:rPr>
        <w:t xml:space="preserve">, asignándoles una función sin costo a este grupo, </w:t>
      </w:r>
      <w:r w:rsidRPr="001D612D">
        <w:rPr>
          <w:rFonts w:ascii="Palatino Linotype" w:eastAsia="Palatino Linotype" w:hAnsi="Palatino Linotype" w:cs="Palatino Linotype"/>
          <w:b/>
          <w:u w:val="single"/>
        </w:rPr>
        <w:t xml:space="preserve">en razón de la mencionada donación, no se generó gasto alguno por parte de este organismo público. </w:t>
      </w:r>
    </w:p>
    <w:p w:rsidR="007A1197" w:rsidRPr="001D612D" w:rsidRDefault="00B43A0A">
      <w:pPr>
        <w:spacing w:before="240" w:after="240" w:line="360" w:lineRule="auto"/>
        <w:jc w:val="both"/>
        <w:rPr>
          <w:rFonts w:ascii="Palatino Linotype" w:eastAsia="Palatino Linotype" w:hAnsi="Palatino Linotype" w:cs="Palatino Linotype"/>
          <w:i/>
        </w:rPr>
      </w:pPr>
      <w:r w:rsidRPr="001D612D">
        <w:rPr>
          <w:rFonts w:ascii="Palatino Linotype" w:eastAsia="Palatino Linotype" w:hAnsi="Palatino Linotype" w:cs="Palatino Linotype"/>
        </w:rPr>
        <w:t xml:space="preserve">En esta tesitura, una vez conocida la respuesta emitida por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1D612D">
        <w:rPr>
          <w:rFonts w:ascii="Palatino Linotype" w:eastAsia="Palatino Linotype" w:hAnsi="Palatino Linotype" w:cs="Palatino Linotype"/>
          <w:b/>
          <w:i/>
        </w:rPr>
        <w:t>“INFORMACION INCOMPLETA”</w:t>
      </w:r>
      <w:r w:rsidRPr="001D612D">
        <w:rPr>
          <w:rFonts w:ascii="Palatino Linotype" w:eastAsia="Palatino Linotype" w:hAnsi="Palatino Linotype" w:cs="Palatino Linotype"/>
          <w:i/>
        </w:rPr>
        <w:t xml:space="preserve"> (Sic), </w:t>
      </w:r>
      <w:r w:rsidRPr="001D612D">
        <w:rPr>
          <w:rFonts w:ascii="Palatino Linotype" w:eastAsia="Palatino Linotype" w:hAnsi="Palatino Linotype" w:cs="Palatino Linotype"/>
        </w:rPr>
        <w:t>es decir, su inconformidad medularmente versa sobre la entrega de información incompleta.</w:t>
      </w: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Así las cosas, durante la etapa de manifestaciones, se tiene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ratificó los términos de su respuesta inicial, mientras que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fue omisa en presentar sus alegatos, manifestaciones o cualquier argumento que a su derecho conviniera, por lo tanto, se tiene por </w:t>
      </w:r>
      <w:proofErr w:type="spellStart"/>
      <w:r w:rsidRPr="001D612D">
        <w:rPr>
          <w:rFonts w:ascii="Palatino Linotype" w:eastAsia="Palatino Linotype" w:hAnsi="Palatino Linotype" w:cs="Palatino Linotype"/>
        </w:rPr>
        <w:t>precluido</w:t>
      </w:r>
      <w:proofErr w:type="spellEnd"/>
      <w:r w:rsidRPr="001D612D">
        <w:rPr>
          <w:rFonts w:ascii="Palatino Linotype" w:eastAsia="Palatino Linotype" w:hAnsi="Palatino Linotype" w:cs="Palatino Linotype"/>
        </w:rPr>
        <w:t xml:space="preserve"> su derecho para tal efecto.</w:t>
      </w:r>
    </w:p>
    <w:p w:rsidR="007A1197" w:rsidRPr="001D612D" w:rsidRDefault="00B43A0A">
      <w:pPr>
        <w:spacing w:before="240" w:after="240" w:line="360" w:lineRule="auto"/>
        <w:ind w:right="49"/>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Acotado lo anterior, es importante iniciar el presente análisis, señalando que quien se pronunció en el presente asunto es el Director del Sistema Municipal para el Desarrollo Integral de la Familia de Zinacantepec, el cual de conformidad con el artículo 14 de la Ley que crea los Organismos Públicos Descentralizados de Asistencia Social, de Carácter Municipal, denominados "Sistemas Municipales para el Desarrollo Integral de la Familia", cuenta con las siguientes atribuciones: </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“Artículo 14.- La Dirección tendrá las atribuciones y obligaciones siguientes:</w:t>
      </w:r>
      <w:r w:rsidRPr="001D612D">
        <w:rPr>
          <w:rFonts w:ascii="Palatino Linotype" w:eastAsia="Palatino Linotype" w:hAnsi="Palatino Linotype" w:cs="Palatino Linotype"/>
          <w:i/>
          <w:sz w:val="22"/>
          <w:szCs w:val="22"/>
        </w:rPr>
        <w:br/>
        <w:t>…</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lastRenderedPageBreak/>
        <w:t>II. Dirigir el funcionamiento del Sistema en todos sus aspectos, ejecutando los planes y programas aprobados;</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IV. En coordinación con el Tesorero ejecutar y controlar el presupuesto del Sistema Municipal, en los términos aprobados; y</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xml:space="preserve">X. Supervisar y vigilar que el manejo, administración, registro, control, uso, mantenimiento y conservación de los recursos que conforman el patrimonio del organismo, se realice conforme a las disposiciones legales aplicables; y” </w:t>
      </w:r>
    </w:p>
    <w:p w:rsidR="007A1197" w:rsidRPr="001D612D" w:rsidRDefault="00B43A0A">
      <w:pPr>
        <w:spacing w:before="240" w:after="240" w:line="360" w:lineRule="auto"/>
        <w:ind w:right="49"/>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En armonía con lo anteriormente citado, el Reglamento Interno del Sistema Municipal para el Desarrollo Integral de la Familia de Zinacantepec, también delega a esta unidad administrativa las siguientes atribuciones: </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“Artículo 18.- La Dirección del SMDIF de Zinacantepec, además de las facultades y obligaciones previstas en el artículo 14 de la Ley, tendrá las siguientes atribuciones:</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I. Formular y ejercer los programas de acuerdo con el Presupuesto Anual Autorizado, en los términos de la legislación aplicable y de conformidad con las políticas, metas y objetivos del Plan Municipal de Desarrollo de Zinacantepec;</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w:t>
      </w:r>
    </w:p>
    <w:p w:rsidR="007A1197" w:rsidRPr="001D612D" w:rsidRDefault="00B43A0A">
      <w:pPr>
        <w:spacing w:before="240" w:after="24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XVII. Ejercer y supervisar las facultades que correspondan a las unidades administrativas, sin perjuicio de que sean desempeñadas por sus respectivos titulares”</w:t>
      </w:r>
    </w:p>
    <w:p w:rsidR="007A1197"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De lo anteriormente citado, se aprecia que en efecto, el requerimiento de información fue turnado al servidor público habilitado competente, toda vez que es quien cuenta con las atribuciones de dirigir el funcionamiento del Sistema y ejecutar el </w:t>
      </w:r>
      <w:r w:rsidRPr="001D612D">
        <w:rPr>
          <w:rFonts w:ascii="Palatino Linotype" w:eastAsia="Palatino Linotype" w:hAnsi="Palatino Linotype" w:cs="Palatino Linotype"/>
        </w:rPr>
        <w:lastRenderedPageBreak/>
        <w:t xml:space="preserve">presupuesto en coordinación con el Tesorero del Organismo, por lo tanto, se tiene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dio cumplimiento a lo previsto por el artículo 162 de la Ley de Transparencia y Acceso a la Información Pública del Estado de México y Municipios.</w:t>
      </w:r>
    </w:p>
    <w:p w:rsidR="007A1197"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Ahora bien, del análisis a la respuesta, se tiene constancia en el expediente electrónico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remitió la carta de agradecimiento por haber otorgado una función de cine a 200 adultos mayores de Zinacantepec, la cual se encuentra signada por el Director del Sistema Municipal para el Desarrollo Integral de la Familia de Zinacantepec, dirigida a la exhibidora mexicana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Paramount y </w:t>
      </w:r>
      <w:proofErr w:type="spellStart"/>
      <w:r w:rsidRPr="001D612D">
        <w:rPr>
          <w:rFonts w:ascii="Palatino Linotype" w:eastAsia="Palatino Linotype" w:hAnsi="Palatino Linotype" w:cs="Palatino Linotype"/>
        </w:rPr>
        <w:t>Nickelodeon</w:t>
      </w:r>
      <w:proofErr w:type="spellEnd"/>
      <w:r w:rsidRPr="001D612D">
        <w:rPr>
          <w:rFonts w:ascii="Palatino Linotype" w:eastAsia="Palatino Linotype" w:hAnsi="Palatino Linotype" w:cs="Palatino Linotype"/>
        </w:rPr>
        <w:t xml:space="preserve"> </w:t>
      </w:r>
      <w:proofErr w:type="spellStart"/>
      <w:r w:rsidRPr="001D612D">
        <w:rPr>
          <w:rFonts w:ascii="Palatino Linotype" w:eastAsia="Palatino Linotype" w:hAnsi="Palatino Linotype" w:cs="Palatino Linotype"/>
        </w:rPr>
        <w:t>Movies</w:t>
      </w:r>
      <w:proofErr w:type="spellEnd"/>
      <w:r w:rsidRPr="001D612D">
        <w:rPr>
          <w:rFonts w:ascii="Palatino Linotype" w:eastAsia="Palatino Linotype" w:hAnsi="Palatino Linotype" w:cs="Palatino Linotype"/>
        </w:rPr>
        <w:t xml:space="preserve">. Asimismo se visualiza que adjuntó la carta de intención presentada ante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para solicitar la función de cine.</w:t>
      </w:r>
    </w:p>
    <w:p w:rsidR="007A1197"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No escapa de la óptica de este Organismo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refirió que </w:t>
      </w:r>
      <w:r w:rsidRPr="001D612D">
        <w:rPr>
          <w:rFonts w:ascii="Palatino Linotype" w:eastAsia="Palatino Linotype" w:hAnsi="Palatino Linotype" w:cs="Palatino Linotype"/>
          <w:b/>
        </w:rPr>
        <w:t xml:space="preserve">se contó con una donación de 200 entradas con su respectivo vaso de refresco y paquete de palomitas gratis, por parte de exhibidora mexicana </w:t>
      </w:r>
      <w:proofErr w:type="spellStart"/>
      <w:r w:rsidRPr="001D612D">
        <w:rPr>
          <w:rFonts w:ascii="Palatino Linotype" w:eastAsia="Palatino Linotype" w:hAnsi="Palatino Linotype" w:cs="Palatino Linotype"/>
          <w:b/>
        </w:rPr>
        <w:t>Cinépolis</w:t>
      </w:r>
      <w:proofErr w:type="spellEnd"/>
      <w:r w:rsidRPr="001D612D">
        <w:rPr>
          <w:rFonts w:ascii="Palatino Linotype" w:eastAsia="Palatino Linotype" w:hAnsi="Palatino Linotype" w:cs="Palatino Linotype"/>
          <w:b/>
        </w:rPr>
        <w:t xml:space="preserve">, Paramount y </w:t>
      </w:r>
      <w:proofErr w:type="spellStart"/>
      <w:r w:rsidRPr="001D612D">
        <w:rPr>
          <w:rFonts w:ascii="Palatino Linotype" w:eastAsia="Palatino Linotype" w:hAnsi="Palatino Linotype" w:cs="Palatino Linotype"/>
          <w:b/>
        </w:rPr>
        <w:t>Nickelodeon</w:t>
      </w:r>
      <w:proofErr w:type="spellEnd"/>
      <w:r w:rsidRPr="001D612D">
        <w:rPr>
          <w:rFonts w:ascii="Palatino Linotype" w:eastAsia="Palatino Linotype" w:hAnsi="Palatino Linotype" w:cs="Palatino Linotype"/>
          <w:b/>
        </w:rPr>
        <w:t xml:space="preserve"> </w:t>
      </w:r>
      <w:proofErr w:type="spellStart"/>
      <w:r w:rsidRPr="001D612D">
        <w:rPr>
          <w:rFonts w:ascii="Palatino Linotype" w:eastAsia="Palatino Linotype" w:hAnsi="Palatino Linotype" w:cs="Palatino Linotype"/>
          <w:b/>
        </w:rPr>
        <w:t>Movies</w:t>
      </w:r>
      <w:proofErr w:type="spellEnd"/>
      <w:r w:rsidRPr="001D612D">
        <w:rPr>
          <w:rFonts w:ascii="Palatino Linotype" w:eastAsia="Palatino Linotype" w:hAnsi="Palatino Linotype" w:cs="Palatino Linotype"/>
          <w:b/>
        </w:rPr>
        <w:t>, asignándoles una función sin costo a este grupo, en razón de la mencionada donación, no se generó gasto alguno por parte de este organismo público.</w:t>
      </w:r>
    </w:p>
    <w:p w:rsidR="007A1197"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En tal sentido, este Instituto determinó que en la respuesta, también se adjuntó una carta intención para que el Organismo fuera contemplado en el programa </w:t>
      </w:r>
      <w:r w:rsidRPr="001D612D">
        <w:rPr>
          <w:rFonts w:ascii="Palatino Linotype" w:eastAsia="Palatino Linotype" w:hAnsi="Palatino Linotype" w:cs="Palatino Linotype"/>
          <w:b/>
          <w:i/>
        </w:rPr>
        <w:t xml:space="preserve">Vamos Todos a </w:t>
      </w:r>
      <w:proofErr w:type="spellStart"/>
      <w:r w:rsidRPr="001D612D">
        <w:rPr>
          <w:rFonts w:ascii="Palatino Linotype" w:eastAsia="Palatino Linotype" w:hAnsi="Palatino Linotype" w:cs="Palatino Linotype"/>
          <w:b/>
          <w:i/>
        </w:rPr>
        <w:t>Cinépolis</w:t>
      </w:r>
      <w:proofErr w:type="spellEnd"/>
      <w:r w:rsidRPr="001D612D">
        <w:rPr>
          <w:rFonts w:ascii="Palatino Linotype" w:eastAsia="Palatino Linotype" w:hAnsi="Palatino Linotype" w:cs="Palatino Linotype"/>
        </w:rPr>
        <w:t xml:space="preserve">, impulsado por la fundación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por lo que para tener mayor certeza de la operación de este programa, este Organismo Garante consultó </w:t>
      </w:r>
      <w:r w:rsidRPr="001D612D">
        <w:rPr>
          <w:rFonts w:ascii="Palatino Linotype" w:eastAsia="Palatino Linotype" w:hAnsi="Palatino Linotype" w:cs="Palatino Linotype"/>
        </w:rPr>
        <w:lastRenderedPageBreak/>
        <w:t xml:space="preserve">lo dispuesto en los Lineamientos del programa social </w:t>
      </w:r>
      <w:r w:rsidRPr="001D612D">
        <w:rPr>
          <w:rFonts w:ascii="Palatino Linotype" w:eastAsia="Palatino Linotype" w:hAnsi="Palatino Linotype" w:cs="Palatino Linotype"/>
          <w:b/>
          <w:i/>
        </w:rPr>
        <w:t xml:space="preserve">Vamos Todos a </w:t>
      </w:r>
      <w:proofErr w:type="spellStart"/>
      <w:r w:rsidRPr="001D612D">
        <w:rPr>
          <w:rFonts w:ascii="Palatino Linotype" w:eastAsia="Palatino Linotype" w:hAnsi="Palatino Linotype" w:cs="Palatino Linotype"/>
          <w:b/>
          <w:i/>
        </w:rPr>
        <w:t>Cinépolis</w:t>
      </w:r>
      <w:proofErr w:type="spellEnd"/>
      <w:r w:rsidRPr="001D612D">
        <w:rPr>
          <w:rFonts w:ascii="Palatino Linotype" w:eastAsia="Palatino Linotype" w:hAnsi="Palatino Linotype" w:cs="Palatino Linotype"/>
          <w:b/>
          <w:i/>
        </w:rPr>
        <w:t xml:space="preserve">, </w:t>
      </w:r>
      <w:r w:rsidRPr="001D612D">
        <w:rPr>
          <w:rFonts w:ascii="Palatino Linotype" w:eastAsia="Palatino Linotype" w:hAnsi="Palatino Linotype" w:cs="Palatino Linotype"/>
        </w:rPr>
        <w:t xml:space="preserve">obteniendo así que este operará de la siguiente manera: </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xml:space="preserve">“El programa social Vamos Todos a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se lleva a cabo a nivel nacional cuatro veces al año. Esto significa que en un mismo día compartimos la divertida experiencia del cine con más de 100 mil personas en situación de vulnerabilidad, que muy probablemente no conocen el cine, en todos los estados de nuestro país.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Las fechas de cada función están sujetas a contar en cartelera con una película apta para toda la familia. Ésta se notificará entre 2 y 3 semanas previas a la función.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La inscripción de tu institución al programa está sujeta a la política de participación anexa.</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 xml:space="preserve">Este es un programa de Fundación </w:t>
      </w:r>
      <w:proofErr w:type="spellStart"/>
      <w:r w:rsidRPr="001D612D">
        <w:rPr>
          <w:rFonts w:ascii="Palatino Linotype" w:eastAsia="Palatino Linotype" w:hAnsi="Palatino Linotype" w:cs="Palatino Linotype"/>
          <w:b/>
          <w:i/>
          <w:sz w:val="22"/>
          <w:szCs w:val="22"/>
        </w:rPr>
        <w:t>Cinépolis</w:t>
      </w:r>
      <w:proofErr w:type="spellEnd"/>
      <w:r w:rsidRPr="001D612D">
        <w:rPr>
          <w:rFonts w:ascii="Palatino Linotype" w:eastAsia="Palatino Linotype" w:hAnsi="Palatino Linotype" w:cs="Palatino Linotype"/>
          <w:b/>
          <w:i/>
          <w:sz w:val="22"/>
          <w:szCs w:val="22"/>
        </w:rPr>
        <w:t xml:space="preserve"> en colaboración con las distribuidoras que de manera altruista </w:t>
      </w:r>
      <w:r w:rsidRPr="001D612D">
        <w:rPr>
          <w:rFonts w:ascii="Palatino Linotype" w:eastAsia="Palatino Linotype" w:hAnsi="Palatino Linotype" w:cs="Palatino Linotype"/>
          <w:b/>
          <w:i/>
          <w:sz w:val="22"/>
          <w:szCs w:val="22"/>
          <w:u w:val="single"/>
        </w:rPr>
        <w:t xml:space="preserve">donamos la exhibición de una película familiar, acompañada de unas ricas palomitas </w:t>
      </w:r>
      <w:proofErr w:type="spellStart"/>
      <w:r w:rsidRPr="001D612D">
        <w:rPr>
          <w:rFonts w:ascii="Palatino Linotype" w:eastAsia="Palatino Linotype" w:hAnsi="Palatino Linotype" w:cs="Palatino Linotype"/>
          <w:b/>
          <w:i/>
          <w:sz w:val="22"/>
          <w:szCs w:val="22"/>
          <w:u w:val="single"/>
        </w:rPr>
        <w:t>Cinépolis</w:t>
      </w:r>
      <w:proofErr w:type="spellEnd"/>
      <w:r w:rsidRPr="001D612D">
        <w:rPr>
          <w:rFonts w:ascii="Palatino Linotype" w:eastAsia="Palatino Linotype" w:hAnsi="Palatino Linotype" w:cs="Palatino Linotype"/>
          <w:b/>
          <w:i/>
          <w:sz w:val="22"/>
          <w:szCs w:val="22"/>
          <w:u w:val="single"/>
        </w:rPr>
        <w:t>® y refresco, para juntos construir “historias que cambian historias</w:t>
      </w:r>
      <w:r w:rsidRPr="001D612D">
        <w:rPr>
          <w:rFonts w:ascii="Palatino Linotype" w:eastAsia="Palatino Linotype" w:hAnsi="Palatino Linotype" w:cs="Palatino Linotype"/>
          <w:b/>
          <w:i/>
          <w:sz w:val="22"/>
          <w:szCs w:val="22"/>
        </w:rPr>
        <w:t>”.</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xml:space="preserve">Te invitamos a revisar la política de participación al programa, con el anhelo de que tú y las personas que atiendes, puedan compartir con nosotros la gran experiencia de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Política de participación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A. Beneficiarios: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1. Los candidatos a participar en el programa social son: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Asociaciones Civiles (A.C)</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Instituciones de Beneficencia Pública (I.B.P)</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lastRenderedPageBreak/>
        <w:t> Instituciones de Asistencia Privada (I.A.P)</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Escuelas Públicas ubicadas en zonas marginadas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u w:val="single"/>
        </w:rPr>
      </w:pPr>
      <w:r w:rsidRPr="001D612D">
        <w:rPr>
          <w:rFonts w:ascii="Palatino Linotype" w:eastAsia="Palatino Linotype" w:hAnsi="Palatino Linotype" w:cs="Palatino Linotype"/>
          <w:b/>
          <w:i/>
          <w:sz w:val="22"/>
          <w:szCs w:val="22"/>
          <w:u w:val="single"/>
        </w:rPr>
        <w:t>Sistema DIF Nacional, Estatal y Municipal</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Hospitales y Clínicas de Salud</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Organizaciones No Gubernamentales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2. El programa está dirigido, principalmente, a</w:t>
      </w:r>
      <w:r w:rsidRPr="001D612D">
        <w:rPr>
          <w:rFonts w:ascii="Palatino Linotype" w:eastAsia="Palatino Linotype" w:hAnsi="Palatino Linotype" w:cs="Palatino Linotype"/>
          <w:i/>
          <w:sz w:val="22"/>
          <w:szCs w:val="22"/>
        </w:rPr>
        <w:t xml:space="preserve"> niños, niñas y/o </w:t>
      </w:r>
      <w:r w:rsidRPr="001D612D">
        <w:rPr>
          <w:rFonts w:ascii="Palatino Linotype" w:eastAsia="Palatino Linotype" w:hAnsi="Palatino Linotype" w:cs="Palatino Linotype"/>
          <w:b/>
          <w:i/>
          <w:sz w:val="22"/>
          <w:szCs w:val="22"/>
          <w:u w:val="single"/>
        </w:rPr>
        <w:t>adultos mayores</w:t>
      </w:r>
      <w:r w:rsidRPr="001D612D">
        <w:rPr>
          <w:rFonts w:ascii="Palatino Linotype" w:eastAsia="Palatino Linotype" w:hAnsi="Palatino Linotype" w:cs="Palatino Linotype"/>
          <w:b/>
          <w:i/>
          <w:sz w:val="22"/>
          <w:szCs w:val="22"/>
        </w:rPr>
        <w:t xml:space="preserve"> en situación de orfandad, abandono y/o pobreza, así como personas con capacidades especiales u origen indígena, y otros grupos vulnerables como madres solteras, refugiados, personas en rehabilitación por adicciones, que sean atendidos a través de las instituciones mencionadas en el punto A.1</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B. Proceso de Registro</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b/>
          <w:i/>
          <w:sz w:val="22"/>
          <w:szCs w:val="22"/>
        </w:rPr>
        <w:t xml:space="preserve">a. Registrar a las instituciones que apoyen a personas en situación de vulnerabilidad en las áreas de Atención a Clientes de tu conjunto </w:t>
      </w:r>
      <w:proofErr w:type="spellStart"/>
      <w:r w:rsidRPr="001D612D">
        <w:rPr>
          <w:rFonts w:ascii="Palatino Linotype" w:eastAsia="Palatino Linotype" w:hAnsi="Palatino Linotype" w:cs="Palatino Linotype"/>
          <w:b/>
          <w:i/>
          <w:sz w:val="22"/>
          <w:szCs w:val="22"/>
        </w:rPr>
        <w:t>Cinépolis</w:t>
      </w:r>
      <w:proofErr w:type="spellEnd"/>
      <w:r w:rsidRPr="001D612D">
        <w:rPr>
          <w:rFonts w:ascii="Palatino Linotype" w:eastAsia="Palatino Linotype" w:hAnsi="Palatino Linotype" w:cs="Palatino Linotype"/>
          <w:b/>
          <w:i/>
          <w:sz w:val="22"/>
          <w:szCs w:val="22"/>
        </w:rPr>
        <w:t xml:space="preserve">® favorito </w:t>
      </w:r>
      <w:r w:rsidRPr="001D612D">
        <w:rPr>
          <w:rFonts w:ascii="Palatino Linotype" w:eastAsia="Palatino Linotype" w:hAnsi="Palatino Linotype" w:cs="Palatino Linotype"/>
          <w:b/>
          <w:i/>
          <w:sz w:val="22"/>
          <w:szCs w:val="22"/>
          <w:u w:val="single"/>
        </w:rPr>
        <w:t>participante entregando la Carta de Intención</w:t>
      </w:r>
      <w:r w:rsidRPr="001D612D">
        <w:rPr>
          <w:rFonts w:ascii="Palatino Linotype" w:eastAsia="Palatino Linotype" w:hAnsi="Palatino Linotype" w:cs="Palatino Linotype"/>
          <w:i/>
          <w:sz w:val="22"/>
          <w:szCs w:val="22"/>
        </w:rPr>
        <w:t xml:space="preserve"> anexa con por lo menos 1 semana de anticipación al evento. Esta nos permitirá conocer el número deseado de invitados y hacer juntos el mejor uso de los lugares asignados.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 xml:space="preserve">La carta de intención es un escrito libre, suscrito por el representante o encargado del beneficiario, en el cual deberá señalar los datos de identificación del candidato a participar (nombre, domicilio, teléfono, correo electrónico), los motivos o intención de participar y manifestar su voluntad de aceptar y someterse expresamente a las presentes políticas de participación del programa Vamos Todos a </w:t>
      </w:r>
      <w:proofErr w:type="spellStart"/>
      <w:r w:rsidRPr="001D612D">
        <w:rPr>
          <w:rFonts w:ascii="Palatino Linotype" w:eastAsia="Palatino Linotype" w:hAnsi="Palatino Linotype" w:cs="Palatino Linotype"/>
          <w:b/>
          <w:i/>
          <w:sz w:val="22"/>
          <w:szCs w:val="22"/>
        </w:rPr>
        <w:t>Cinépolis</w:t>
      </w:r>
      <w:proofErr w:type="spellEnd"/>
      <w:r w:rsidRPr="001D612D">
        <w:rPr>
          <w:rFonts w:ascii="Palatino Linotype" w:eastAsia="Palatino Linotype" w:hAnsi="Palatino Linotype" w:cs="Palatino Linotype"/>
          <w:b/>
          <w:i/>
          <w:sz w:val="22"/>
          <w:szCs w:val="22"/>
        </w:rPr>
        <w:t>.</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Cabe mencionar que las instituciones que hayan incumplido con la carta o con su asistencia a la función solicitada ya no podrán gozar del beneficio de asistir al cine gratis en futuras ocasiones.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lastRenderedPageBreak/>
        <w:t>b. El cine confirmará la disponibilidad de espacios el día en que se entregue y/o envíe la carta de intención para el registro. Por favor toma los datos de la persona que haya registrado tu institución o bien, que haya recibido tu Carta de Intención.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xml:space="preserve">c. Fundación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confirmará los conjuntos participantes y la fecha de la función a través de las redes sociales y medios de comunicación de Fundación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(sitio www.fundacioncinepolis.org, Facebook: </w:t>
      </w:r>
      <w:proofErr w:type="spellStart"/>
      <w:r w:rsidRPr="001D612D">
        <w:rPr>
          <w:rFonts w:ascii="Palatino Linotype" w:eastAsia="Palatino Linotype" w:hAnsi="Palatino Linotype" w:cs="Palatino Linotype"/>
          <w:i/>
          <w:sz w:val="22"/>
          <w:szCs w:val="22"/>
        </w:rPr>
        <w:t>FundCinepolis</w:t>
      </w:r>
      <w:proofErr w:type="spellEnd"/>
      <w:r w:rsidRPr="001D612D">
        <w:rPr>
          <w:rFonts w:ascii="Palatino Linotype" w:eastAsia="Palatino Linotype" w:hAnsi="Palatino Linotype" w:cs="Palatino Linotype"/>
          <w:i/>
          <w:sz w:val="22"/>
          <w:szCs w:val="22"/>
        </w:rPr>
        <w:t>, Twitter: #</w:t>
      </w:r>
      <w:proofErr w:type="spellStart"/>
      <w:r w:rsidRPr="001D612D">
        <w:rPr>
          <w:rFonts w:ascii="Palatino Linotype" w:eastAsia="Palatino Linotype" w:hAnsi="Palatino Linotype" w:cs="Palatino Linotype"/>
          <w:i/>
          <w:sz w:val="22"/>
          <w:szCs w:val="22"/>
        </w:rPr>
        <w:t>VamosTodosaCinepolis</w:t>
      </w:r>
      <w:proofErr w:type="spellEnd"/>
      <w:r w:rsidRPr="001D612D">
        <w:rPr>
          <w:rFonts w:ascii="Palatino Linotype" w:eastAsia="Palatino Linotype" w:hAnsi="Palatino Linotype" w:cs="Palatino Linotype"/>
          <w:i/>
          <w:sz w:val="22"/>
          <w:szCs w:val="22"/>
        </w:rPr>
        <w:t>) entre dos y tres semanas previas a la función, por lo que el representante del beneficiario deberá estar al tanto de la información.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 xml:space="preserve">d. Cada función de Vamos Todos a </w:t>
      </w:r>
      <w:proofErr w:type="spellStart"/>
      <w:r w:rsidRPr="001D612D">
        <w:rPr>
          <w:rFonts w:ascii="Palatino Linotype" w:eastAsia="Palatino Linotype" w:hAnsi="Palatino Linotype" w:cs="Palatino Linotype"/>
          <w:b/>
          <w:i/>
          <w:sz w:val="22"/>
          <w:szCs w:val="22"/>
        </w:rPr>
        <w:t>Cinépolis</w:t>
      </w:r>
      <w:proofErr w:type="spellEnd"/>
      <w:r w:rsidRPr="001D612D">
        <w:rPr>
          <w:rFonts w:ascii="Palatino Linotype" w:eastAsia="Palatino Linotype" w:hAnsi="Palatino Linotype" w:cs="Palatino Linotype"/>
          <w:b/>
          <w:i/>
          <w:sz w:val="22"/>
          <w:szCs w:val="22"/>
        </w:rPr>
        <w:t xml:space="preserve"> tiene capacidad de beneficiar a 600 personas.</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xml:space="preserve"> En caso de que tu cine favorito haya sobrepasado el cupo de invitados, tu institución será notificada en la dirección señalada en el registro y/o carta de intención. Si tu institución tiene posibilidad de asistir a otro conjunto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cercano, por favor coméntalo con el cine para que te puedan canalizar. De lo contrario, tu institución será considerada por el mismo conjunto para una próxima función.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1D612D">
        <w:rPr>
          <w:rFonts w:ascii="Palatino Linotype" w:eastAsia="Palatino Linotype" w:hAnsi="Palatino Linotype" w:cs="Palatino Linotype"/>
          <w:b/>
          <w:i/>
          <w:sz w:val="22"/>
          <w:szCs w:val="22"/>
        </w:rPr>
        <w:t xml:space="preserve">e. Los conjuntos </w:t>
      </w:r>
      <w:proofErr w:type="spellStart"/>
      <w:r w:rsidRPr="001D612D">
        <w:rPr>
          <w:rFonts w:ascii="Palatino Linotype" w:eastAsia="Palatino Linotype" w:hAnsi="Palatino Linotype" w:cs="Palatino Linotype"/>
          <w:b/>
          <w:i/>
          <w:sz w:val="22"/>
          <w:szCs w:val="22"/>
        </w:rPr>
        <w:t>Cinépolis</w:t>
      </w:r>
      <w:proofErr w:type="spellEnd"/>
      <w:r w:rsidRPr="001D612D">
        <w:rPr>
          <w:rFonts w:ascii="Palatino Linotype" w:eastAsia="Palatino Linotype" w:hAnsi="Palatino Linotype" w:cs="Palatino Linotype"/>
          <w:b/>
          <w:i/>
          <w:sz w:val="22"/>
          <w:szCs w:val="22"/>
        </w:rPr>
        <w:t xml:space="preserve"> participantes en el programa “Vamos Todos a </w:t>
      </w:r>
      <w:proofErr w:type="spellStart"/>
      <w:r w:rsidRPr="001D612D">
        <w:rPr>
          <w:rFonts w:ascii="Palatino Linotype" w:eastAsia="Palatino Linotype" w:hAnsi="Palatino Linotype" w:cs="Palatino Linotype"/>
          <w:b/>
          <w:i/>
          <w:sz w:val="22"/>
          <w:szCs w:val="22"/>
        </w:rPr>
        <w:t>Cinépolis</w:t>
      </w:r>
      <w:proofErr w:type="spellEnd"/>
      <w:r w:rsidRPr="001D612D">
        <w:rPr>
          <w:rFonts w:ascii="Palatino Linotype" w:eastAsia="Palatino Linotype" w:hAnsi="Palatino Linotype" w:cs="Palatino Linotype"/>
          <w:b/>
          <w:i/>
          <w:sz w:val="22"/>
          <w:szCs w:val="22"/>
        </w:rPr>
        <w:t>” están sujetos a la donación de la película por parte de la distribuidora donante.</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xml:space="preserve"> En caso de que tu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favorito no participe en el programa “Vamos Todos a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en el mes inscrito, buscaremos canalizarte a otro conjunto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cercano. De lo contrario, tu institución será considerada por el mismo conjunto para una próxima función.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C. Detalles de la función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lastRenderedPageBreak/>
        <w:t xml:space="preserve"> Las funciones de cine iniciarán a la hora establecida por el Gerente del Conjunto, durante la mañana del día establecido por Fundación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 xml:space="preserve"> para la implementación del programa “Vamos Todos a </w:t>
      </w:r>
      <w:proofErr w:type="spellStart"/>
      <w:r w:rsidRPr="001D612D">
        <w:rPr>
          <w:rFonts w:ascii="Palatino Linotype" w:eastAsia="Palatino Linotype" w:hAnsi="Palatino Linotype" w:cs="Palatino Linotype"/>
          <w:i/>
          <w:sz w:val="22"/>
          <w:szCs w:val="22"/>
        </w:rPr>
        <w:t>Cinépolis</w:t>
      </w:r>
      <w:proofErr w:type="spellEnd"/>
      <w:r w:rsidRPr="001D612D">
        <w:rPr>
          <w:rFonts w:ascii="Palatino Linotype" w:eastAsia="Palatino Linotype" w:hAnsi="Palatino Linotype" w:cs="Palatino Linotype"/>
          <w:i/>
          <w:sz w:val="22"/>
          <w:szCs w:val="22"/>
        </w:rPr>
        <w:t>”.</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 La transportación de los beneficiarios hacia el cine, corre por cuenta y riesgo de la institución.</w:t>
      </w:r>
    </w:p>
    <w:p w:rsidR="007A1197" w:rsidRPr="001D612D" w:rsidRDefault="00B43A0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b/>
          <w:i/>
          <w:sz w:val="22"/>
          <w:szCs w:val="22"/>
          <w:u w:val="single"/>
        </w:rPr>
        <w:t xml:space="preserve"> </w:t>
      </w:r>
      <w:proofErr w:type="spellStart"/>
      <w:r w:rsidRPr="001D612D">
        <w:rPr>
          <w:rFonts w:ascii="Palatino Linotype" w:eastAsia="Palatino Linotype" w:hAnsi="Palatino Linotype" w:cs="Palatino Linotype"/>
          <w:b/>
          <w:i/>
          <w:sz w:val="22"/>
          <w:szCs w:val="22"/>
          <w:u w:val="single"/>
        </w:rPr>
        <w:t>Cinépolis</w:t>
      </w:r>
      <w:proofErr w:type="spellEnd"/>
      <w:r w:rsidRPr="001D612D">
        <w:rPr>
          <w:rFonts w:ascii="Palatino Linotype" w:eastAsia="Palatino Linotype" w:hAnsi="Palatino Linotype" w:cs="Palatino Linotype"/>
          <w:b/>
          <w:i/>
          <w:sz w:val="22"/>
          <w:szCs w:val="22"/>
          <w:u w:val="single"/>
        </w:rPr>
        <w:t xml:space="preserve"> regalará palomitas y refresco tamaños chicos para cada uno de los asistentes a la función.” </w:t>
      </w:r>
      <w:r w:rsidRPr="001D612D">
        <w:rPr>
          <w:rFonts w:ascii="Palatino Linotype" w:eastAsia="Palatino Linotype" w:hAnsi="Palatino Linotype" w:cs="Palatino Linotype"/>
          <w:i/>
          <w:sz w:val="22"/>
          <w:szCs w:val="22"/>
        </w:rPr>
        <w:t>(Énfasis añadido)</w:t>
      </w:r>
    </w:p>
    <w:p w:rsidR="001D5376" w:rsidRPr="001D612D"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1D612D">
        <w:rPr>
          <w:rFonts w:ascii="Palatino Linotype" w:eastAsia="Palatino Linotype" w:hAnsi="Palatino Linotype" w:cs="Palatino Linotype"/>
        </w:rPr>
        <w:t xml:space="preserve">De manera que con lo anteriormente citado, se </w:t>
      </w:r>
      <w:r w:rsidR="001D5376" w:rsidRPr="001D612D">
        <w:rPr>
          <w:rFonts w:ascii="Palatino Linotype" w:eastAsia="Palatino Linotype" w:hAnsi="Palatino Linotype" w:cs="Palatino Linotype"/>
        </w:rPr>
        <w:t xml:space="preserve">abordan a las siguientes conclusiones: </w:t>
      </w:r>
    </w:p>
    <w:p w:rsidR="001D5376" w:rsidRPr="001D612D" w:rsidRDefault="001D5376" w:rsidP="001D5376">
      <w:pPr>
        <w:pStyle w:val="Prrafodelista"/>
        <w:numPr>
          <w:ilvl w:val="0"/>
          <w:numId w:val="4"/>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rPr>
      </w:pPr>
      <w:r w:rsidRPr="001D612D">
        <w:rPr>
          <w:rFonts w:ascii="Palatino Linotype" w:eastAsia="Palatino Linotype" w:hAnsi="Palatino Linotype" w:cs="Palatino Linotype"/>
        </w:rPr>
        <w:t>L</w:t>
      </w:r>
      <w:r w:rsidR="00B43A0A" w:rsidRPr="001D612D">
        <w:rPr>
          <w:rFonts w:ascii="Palatino Linotype" w:eastAsia="Palatino Linotype" w:hAnsi="Palatino Linotype" w:cs="Palatino Linotype"/>
        </w:rPr>
        <w:t xml:space="preserve">a función de cine referida por </w:t>
      </w:r>
      <w:r w:rsidR="00B43A0A" w:rsidRPr="001D612D">
        <w:rPr>
          <w:rFonts w:ascii="Palatino Linotype" w:eastAsia="Palatino Linotype" w:hAnsi="Palatino Linotype" w:cs="Palatino Linotype"/>
          <w:b/>
        </w:rPr>
        <w:t>la parte Recurrente</w:t>
      </w:r>
      <w:r w:rsidR="00B43A0A" w:rsidRPr="001D612D">
        <w:rPr>
          <w:rFonts w:ascii="Palatino Linotype" w:eastAsia="Palatino Linotype" w:hAnsi="Palatino Linotype" w:cs="Palatino Linotype"/>
        </w:rPr>
        <w:t xml:space="preserve">, corresponde a un apoyo </w:t>
      </w:r>
      <w:r w:rsidRPr="001D612D">
        <w:rPr>
          <w:rFonts w:ascii="Palatino Linotype" w:eastAsia="Palatino Linotype" w:hAnsi="Palatino Linotype" w:cs="Palatino Linotype"/>
        </w:rPr>
        <w:t xml:space="preserve">entregado por una instancia </w:t>
      </w:r>
      <w:r w:rsidR="00B43A0A" w:rsidRPr="001D612D">
        <w:rPr>
          <w:rFonts w:ascii="Palatino Linotype" w:eastAsia="Palatino Linotype" w:hAnsi="Palatino Linotype" w:cs="Palatino Linotype"/>
        </w:rPr>
        <w:t xml:space="preserve">diversa al </w:t>
      </w:r>
      <w:r w:rsidR="00B43A0A"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b/>
        </w:rPr>
        <w:t xml:space="preserve">, </w:t>
      </w:r>
      <w:r w:rsidRPr="001D612D">
        <w:rPr>
          <w:rFonts w:ascii="Palatino Linotype" w:eastAsia="Palatino Linotype" w:hAnsi="Palatino Linotype" w:cs="Palatino Linotype"/>
        </w:rPr>
        <w:t xml:space="preserve">es decir, a Fundación </w:t>
      </w:r>
      <w:proofErr w:type="spellStart"/>
      <w:r w:rsidRPr="001D612D">
        <w:rPr>
          <w:rFonts w:ascii="Palatino Linotype" w:eastAsia="Palatino Linotype" w:hAnsi="Palatino Linotype" w:cs="Palatino Linotype"/>
        </w:rPr>
        <w:t>Cinépolis</w:t>
      </w:r>
      <w:proofErr w:type="spellEnd"/>
      <w:r w:rsidRPr="001D612D">
        <w:rPr>
          <w:rFonts w:ascii="Palatino Linotype" w:eastAsia="Palatino Linotype" w:hAnsi="Palatino Linotype" w:cs="Palatino Linotype"/>
        </w:rPr>
        <w:t xml:space="preserve"> de manera altruista.</w:t>
      </w:r>
    </w:p>
    <w:p w:rsidR="007A1197" w:rsidRPr="001D612D" w:rsidRDefault="00B43A0A" w:rsidP="001D5376">
      <w:pPr>
        <w:pStyle w:val="Prrafodelista"/>
        <w:numPr>
          <w:ilvl w:val="0"/>
          <w:numId w:val="4"/>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 </w:t>
      </w:r>
      <w:r w:rsidR="001D5376" w:rsidRPr="001D612D">
        <w:rPr>
          <w:rFonts w:ascii="Palatino Linotype" w:eastAsia="Palatino Linotype" w:hAnsi="Palatino Linotype" w:cs="Palatino Linotype"/>
        </w:rPr>
        <w:t xml:space="preserve">Los </w:t>
      </w:r>
      <w:r w:rsidRPr="001D612D">
        <w:rPr>
          <w:rFonts w:ascii="Palatino Linotype" w:eastAsia="Palatino Linotype" w:hAnsi="Palatino Linotype" w:cs="Palatino Linotype"/>
        </w:rPr>
        <w:t xml:space="preserve">únicos documentos que se generaron </w:t>
      </w:r>
      <w:r w:rsidR="001D5376" w:rsidRPr="001D612D">
        <w:rPr>
          <w:rFonts w:ascii="Palatino Linotype" w:eastAsia="Palatino Linotype" w:hAnsi="Palatino Linotype" w:cs="Palatino Linotype"/>
        </w:rPr>
        <w:t xml:space="preserve">por parte del </w:t>
      </w:r>
      <w:r w:rsidR="001D5376" w:rsidRPr="001D612D">
        <w:rPr>
          <w:rFonts w:ascii="Palatino Linotype" w:eastAsia="Palatino Linotype" w:hAnsi="Palatino Linotype" w:cs="Palatino Linotype"/>
          <w:b/>
        </w:rPr>
        <w:t>Sujeto Obligado</w:t>
      </w:r>
      <w:r w:rsidR="001D5376"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rPr>
        <w:t>para obtener dicho apoyo fue la carta de intenci</w:t>
      </w:r>
      <w:r w:rsidR="001D5376" w:rsidRPr="001D612D">
        <w:rPr>
          <w:rFonts w:ascii="Palatino Linotype" w:eastAsia="Palatino Linotype" w:hAnsi="Palatino Linotype" w:cs="Palatino Linotype"/>
        </w:rPr>
        <w:t xml:space="preserve">ón y la carta de agradecimiento, </w:t>
      </w:r>
      <w:r w:rsidRPr="001D612D">
        <w:rPr>
          <w:rFonts w:ascii="Palatino Linotype" w:eastAsia="Palatino Linotype" w:hAnsi="Palatino Linotype" w:cs="Palatino Linotype"/>
        </w:rPr>
        <w:t xml:space="preserve">por ende, se refuerza la premisa de que el </w:t>
      </w:r>
      <w:r w:rsidRPr="001D612D">
        <w:rPr>
          <w:rFonts w:ascii="Palatino Linotype" w:eastAsia="Palatino Linotype" w:hAnsi="Palatino Linotype" w:cs="Palatino Linotype"/>
          <w:b/>
        </w:rPr>
        <w:t xml:space="preserve">Sujeto Obligado </w:t>
      </w:r>
      <w:r w:rsidRPr="001D612D">
        <w:rPr>
          <w:rFonts w:ascii="Palatino Linotype" w:eastAsia="Palatino Linotype" w:hAnsi="Palatino Linotype" w:cs="Palatino Linotype"/>
        </w:rPr>
        <w:t>no erogó recurso alguno para brindar esta función de cine a los adultos mayores.</w:t>
      </w:r>
    </w:p>
    <w:p w:rsidR="007A1197" w:rsidRPr="001D612D" w:rsidRDefault="00B43A0A">
      <w:pPr>
        <w:pBdr>
          <w:top w:val="nil"/>
          <w:left w:val="nil"/>
          <w:bottom w:val="nil"/>
          <w:right w:val="nil"/>
          <w:between w:val="nil"/>
        </w:pBdr>
        <w:spacing w:before="240" w:after="240" w:line="360" w:lineRule="auto"/>
        <w:jc w:val="both"/>
        <w:rPr>
          <w:sz w:val="28"/>
          <w:szCs w:val="28"/>
        </w:rPr>
      </w:pPr>
      <w:r w:rsidRPr="001D612D">
        <w:rPr>
          <w:rFonts w:ascii="Palatino Linotype" w:eastAsia="Palatino Linotype" w:hAnsi="Palatino Linotype" w:cs="Palatino Linotype"/>
        </w:rPr>
        <w:t>Por consiguiente, de lo analizado con antelación se colige que efectivamente no hubo ejercicio de recursos financieros por parte del</w:t>
      </w:r>
      <w:r w:rsidRPr="001D612D">
        <w:t xml:space="preserve"> </w:t>
      </w:r>
      <w:r w:rsidRPr="001D612D">
        <w:rPr>
          <w:rFonts w:ascii="Palatino Linotype" w:eastAsia="Palatino Linotype" w:hAnsi="Palatino Linotype" w:cs="Palatino Linotype"/>
        </w:rPr>
        <w:t xml:space="preserve">Sistema Municipal para el Desarrollo Integral de la Familia de Zinacantepec, por lo que toda vez que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manifestó por conducto de su servidor público habilitado competente tanto en respuesta como en informe justificado que no posee, administra ni genera la información requerida por el particular, constituye un hecho negativo; entonces, si se considera e</w:t>
      </w:r>
      <w:r w:rsidR="00F60093" w:rsidRPr="001D612D">
        <w:rPr>
          <w:rFonts w:ascii="Palatino Linotype" w:eastAsia="Palatino Linotype" w:hAnsi="Palatino Linotype" w:cs="Palatino Linotype"/>
        </w:rPr>
        <w:t>l hecho negativo, es obvio que e</w:t>
      </w:r>
      <w:r w:rsidRPr="001D612D">
        <w:rPr>
          <w:rFonts w:ascii="Palatino Linotype" w:eastAsia="Palatino Linotype" w:hAnsi="Palatino Linotype" w:cs="Palatino Linotype"/>
        </w:rPr>
        <w:t xml:space="preserve">ste no puede fácticamente obrar en los </w:t>
      </w:r>
      <w:r w:rsidRPr="001D612D">
        <w:rPr>
          <w:rFonts w:ascii="Palatino Linotype" w:eastAsia="Palatino Linotype" w:hAnsi="Palatino Linotype" w:cs="Palatino Linotype"/>
        </w:rPr>
        <w:lastRenderedPageBreak/>
        <w:t xml:space="preserve">archivos del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ya que no puede probarse por ser lógica y materialmente imposible.</w:t>
      </w:r>
    </w:p>
    <w:p w:rsidR="007A1197" w:rsidRPr="001D612D" w:rsidRDefault="00B43A0A">
      <w:pPr>
        <w:pBdr>
          <w:top w:val="nil"/>
          <w:left w:val="nil"/>
          <w:bottom w:val="nil"/>
          <w:right w:val="nil"/>
          <w:between w:val="nil"/>
        </w:pBdr>
        <w:spacing w:before="240" w:after="240" w:line="360" w:lineRule="auto"/>
        <w:jc w:val="both"/>
        <w:rPr>
          <w:sz w:val="28"/>
          <w:szCs w:val="28"/>
        </w:rPr>
      </w:pPr>
      <w:r w:rsidRPr="001D612D">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rsidR="007A1197" w:rsidRPr="001D612D" w:rsidRDefault="00B43A0A">
      <w:pPr>
        <w:pBdr>
          <w:top w:val="nil"/>
          <w:left w:val="nil"/>
          <w:bottom w:val="nil"/>
          <w:right w:val="nil"/>
          <w:between w:val="nil"/>
        </w:pBdr>
        <w:spacing w:before="240" w:after="240" w:line="360" w:lineRule="auto"/>
        <w:jc w:val="both"/>
        <w:rPr>
          <w:sz w:val="28"/>
          <w:szCs w:val="28"/>
        </w:rPr>
      </w:pPr>
      <w:r w:rsidRPr="001D612D">
        <w:rPr>
          <w:rFonts w:ascii="Palatino Linotype" w:eastAsia="Palatino Linotype" w:hAnsi="Palatino Linotype" w:cs="Palatino Linotype"/>
        </w:rPr>
        <w:t>Encontrándonos así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7A1197" w:rsidRPr="001D612D" w:rsidRDefault="00B43A0A">
      <w:pPr>
        <w:pBdr>
          <w:top w:val="nil"/>
          <w:left w:val="nil"/>
          <w:bottom w:val="nil"/>
          <w:right w:val="nil"/>
          <w:between w:val="nil"/>
        </w:pBdr>
        <w:ind w:left="860" w:right="560"/>
        <w:jc w:val="both"/>
      </w:pPr>
      <w:r w:rsidRPr="001D612D">
        <w:rPr>
          <w:rFonts w:ascii="Palatino Linotype" w:eastAsia="Palatino Linotype" w:hAnsi="Palatino Linotype" w:cs="Palatino Linotype"/>
          <w:b/>
          <w:i/>
          <w:sz w:val="22"/>
          <w:szCs w:val="22"/>
        </w:rPr>
        <w:t>“HECHOS NEGATIVOS, NO SON SUSCEPTIBLES DE DEMOSTRACIÓN.</w:t>
      </w:r>
    </w:p>
    <w:p w:rsidR="007A1197" w:rsidRPr="001D612D" w:rsidRDefault="00B43A0A">
      <w:pPr>
        <w:pBdr>
          <w:top w:val="nil"/>
          <w:left w:val="nil"/>
          <w:bottom w:val="nil"/>
          <w:right w:val="nil"/>
          <w:between w:val="nil"/>
        </w:pBdr>
        <w:ind w:left="860" w:right="560"/>
        <w:jc w:val="both"/>
      </w:pPr>
      <w:r w:rsidRPr="001D612D">
        <w:rPr>
          <w:rFonts w:ascii="Palatino Linotype" w:eastAsia="Palatino Linotype" w:hAnsi="Palatino Linotype" w:cs="Palatino Linotype"/>
          <w:i/>
          <w:sz w:val="22"/>
          <w:szCs w:val="22"/>
        </w:rPr>
        <w:t xml:space="preserve">Tratándose de un hecho negativo, el Juez no tiene </w:t>
      </w:r>
      <w:proofErr w:type="spellStart"/>
      <w:r w:rsidRPr="001D612D">
        <w:rPr>
          <w:rFonts w:ascii="Palatino Linotype" w:eastAsia="Palatino Linotype" w:hAnsi="Palatino Linotype" w:cs="Palatino Linotype"/>
          <w:i/>
          <w:sz w:val="22"/>
          <w:szCs w:val="22"/>
        </w:rPr>
        <w:t>por que</w:t>
      </w:r>
      <w:proofErr w:type="spellEnd"/>
      <w:r w:rsidRPr="001D612D">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rsidR="007A1197" w:rsidRPr="001D612D" w:rsidRDefault="00B43A0A">
      <w:pPr>
        <w:pBdr>
          <w:top w:val="nil"/>
          <w:left w:val="nil"/>
          <w:bottom w:val="nil"/>
          <w:right w:val="nil"/>
          <w:between w:val="nil"/>
        </w:pBdr>
        <w:ind w:left="860" w:right="560"/>
        <w:jc w:val="both"/>
        <w:rPr>
          <w:rFonts w:ascii="Palatino Linotype" w:eastAsia="Palatino Linotype" w:hAnsi="Palatino Linotype" w:cs="Palatino Linotype"/>
          <w:i/>
          <w:sz w:val="22"/>
          <w:szCs w:val="22"/>
        </w:rPr>
      </w:pPr>
      <w:r w:rsidRPr="001D612D">
        <w:rPr>
          <w:rFonts w:ascii="Palatino Linotype" w:eastAsia="Palatino Linotype" w:hAnsi="Palatino Linotype" w:cs="Palatino Linotype"/>
          <w:i/>
          <w:sz w:val="22"/>
          <w:szCs w:val="22"/>
        </w:rPr>
        <w:t>Amparo en revisión 2022/61. José García Florín (Menor). 9 de octubre de 1961. Cinco votos. Ponente: José Rivera Pérez Campos.”</w:t>
      </w:r>
    </w:p>
    <w:p w:rsidR="007A1197" w:rsidRPr="001D612D" w:rsidRDefault="007A1197">
      <w:pPr>
        <w:pBdr>
          <w:top w:val="nil"/>
          <w:left w:val="nil"/>
          <w:bottom w:val="nil"/>
          <w:right w:val="nil"/>
          <w:between w:val="nil"/>
        </w:pBdr>
        <w:ind w:left="860" w:right="560"/>
        <w:jc w:val="both"/>
      </w:pPr>
    </w:p>
    <w:p w:rsidR="007A1197" w:rsidRPr="001D612D" w:rsidRDefault="00B43A0A">
      <w:pPr>
        <w:pBdr>
          <w:top w:val="nil"/>
          <w:left w:val="nil"/>
          <w:bottom w:val="nil"/>
          <w:right w:val="nil"/>
          <w:between w:val="nil"/>
        </w:pBdr>
        <w:spacing w:before="240" w:after="240" w:line="360" w:lineRule="auto"/>
        <w:jc w:val="both"/>
        <w:rPr>
          <w:sz w:val="28"/>
          <w:szCs w:val="28"/>
        </w:rPr>
      </w:pPr>
      <w:r w:rsidRPr="001D612D">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sólo proporcionará la información que obra en sus archivos, lo que a</w:t>
      </w:r>
      <w:r w:rsidRPr="001D612D">
        <w:rPr>
          <w:rFonts w:ascii="Palatino Linotype" w:eastAsia="Palatino Linotype" w:hAnsi="Palatino Linotype" w:cs="Palatino Linotype"/>
          <w:i/>
        </w:rPr>
        <w:t xml:space="preserve"> contrario sensu</w:t>
      </w:r>
      <w:r w:rsidRPr="001D612D">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p w:rsidR="007A1197" w:rsidRPr="001D612D" w:rsidRDefault="00B43A0A">
      <w:pPr>
        <w:pBdr>
          <w:top w:val="nil"/>
          <w:left w:val="nil"/>
          <w:bottom w:val="nil"/>
          <w:right w:val="nil"/>
          <w:between w:val="nil"/>
        </w:pBdr>
        <w:spacing w:before="240" w:after="240" w:line="360" w:lineRule="auto"/>
        <w:jc w:val="both"/>
        <w:rPr>
          <w:sz w:val="28"/>
          <w:szCs w:val="28"/>
        </w:rPr>
      </w:pPr>
      <w:r w:rsidRPr="001D612D">
        <w:rPr>
          <w:rFonts w:ascii="Palatino Linotype" w:eastAsia="Palatino Linotype" w:hAnsi="Palatino Linotype" w:cs="Palatino Linotype"/>
        </w:rPr>
        <w:lastRenderedPageBreak/>
        <w:t xml:space="preserve">Aunado a lo anterior, este Pleno considera necesario dejar claro que, al haber existido un pronunciamiento por parte del servidor público del </w:t>
      </w:r>
      <w:r w:rsidRPr="001D612D">
        <w:rPr>
          <w:rFonts w:ascii="Palatino Linotype" w:eastAsia="Palatino Linotype" w:hAnsi="Palatino Linotype" w:cs="Palatino Linotype"/>
          <w:b/>
        </w:rPr>
        <w:t>Sujeto Obligado como lo es el Director del Sistema Municipal para el Desarrollo Integral de la Familia de Zinacantepec</w:t>
      </w:r>
      <w:r w:rsidRPr="001D612D">
        <w:rPr>
          <w:rFonts w:ascii="Palatino Linotype" w:eastAsia="Palatino Linotype" w:hAnsi="Palatino Linotype" w:cs="Palatino Linotype"/>
        </w:rPr>
        <w:t>, a fin de dar respu</w:t>
      </w:r>
      <w:r w:rsidR="00F60093" w:rsidRPr="001D612D">
        <w:rPr>
          <w:rFonts w:ascii="Palatino Linotype" w:eastAsia="Palatino Linotype" w:hAnsi="Palatino Linotype" w:cs="Palatino Linotype"/>
        </w:rPr>
        <w:t>esta a la solicitud planteada, e</w:t>
      </w:r>
      <w:r w:rsidRPr="001D612D">
        <w:rPr>
          <w:rFonts w:ascii="Palatino Linotype" w:eastAsia="Palatino Linotype" w:hAnsi="Palatino Linotype" w:cs="Palatino Linotype"/>
        </w:rPr>
        <w:t>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7A1197" w:rsidRPr="001D612D" w:rsidRDefault="00B43A0A">
      <w:pPr>
        <w:pBdr>
          <w:top w:val="nil"/>
          <w:left w:val="nil"/>
          <w:bottom w:val="nil"/>
          <w:right w:val="nil"/>
          <w:between w:val="nil"/>
        </w:pBdr>
        <w:ind w:left="860" w:right="560"/>
        <w:jc w:val="both"/>
      </w:pPr>
      <w:r w:rsidRPr="001D612D">
        <w:rPr>
          <w:rFonts w:ascii="Palatino Linotype" w:eastAsia="Palatino Linotype" w:hAnsi="Palatino Linotype" w:cs="Palatino Linotype"/>
          <w:i/>
          <w:sz w:val="22"/>
          <w:szCs w:val="22"/>
        </w:rPr>
        <w:t>“</w:t>
      </w:r>
      <w:r w:rsidRPr="001D612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1D612D">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A1197" w:rsidRPr="001D612D" w:rsidRDefault="00B43A0A">
      <w:pPr>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En ese orden de ideas, se determina que los agravios hechos valer por </w:t>
      </w:r>
      <w:r w:rsidRPr="001D612D">
        <w:rPr>
          <w:rFonts w:ascii="Palatino Linotype" w:eastAsia="Palatino Linotype" w:hAnsi="Palatino Linotype" w:cs="Palatino Linotype"/>
          <w:b/>
        </w:rPr>
        <w:t>la parte Recurrente</w:t>
      </w:r>
      <w:r w:rsidRPr="001D612D">
        <w:rPr>
          <w:rFonts w:ascii="Palatino Linotype" w:eastAsia="Palatino Linotype" w:hAnsi="Palatino Linotype" w:cs="Palatino Linotype"/>
        </w:rPr>
        <w:t xml:space="preserve"> devienen </w:t>
      </w:r>
      <w:r w:rsidRPr="001D612D">
        <w:rPr>
          <w:rFonts w:ascii="Palatino Linotype" w:eastAsia="Palatino Linotype" w:hAnsi="Palatino Linotype" w:cs="Palatino Linotype"/>
          <w:b/>
        </w:rPr>
        <w:t xml:space="preserve">INFUNDADOS </w:t>
      </w:r>
      <w:r w:rsidRPr="001D612D">
        <w:rPr>
          <w:rFonts w:ascii="Palatino Linotype" w:eastAsia="Palatino Linotype" w:hAnsi="Palatino Linotype" w:cs="Palatino Linotype"/>
        </w:rPr>
        <w:t xml:space="preserve">y, por lo tanto, resulta procedente </w:t>
      </w:r>
      <w:r w:rsidRPr="001D612D">
        <w:rPr>
          <w:rFonts w:ascii="Palatino Linotype" w:eastAsia="Palatino Linotype" w:hAnsi="Palatino Linotype" w:cs="Palatino Linotype"/>
          <w:b/>
        </w:rPr>
        <w:t xml:space="preserve">CONFIRMAR </w:t>
      </w:r>
      <w:r w:rsidRPr="001D612D">
        <w:rPr>
          <w:rFonts w:ascii="Palatino Linotype" w:eastAsia="Palatino Linotype" w:hAnsi="Palatino Linotype" w:cs="Palatino Linotype"/>
        </w:rPr>
        <w:t xml:space="preserve">la respuesta emitida por 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xml:space="preserve">, en términos de la fracción II del artículo 186 de la Ley de Transparencia y Acceso a la Información Pública del Estado de México y Municipios. </w:t>
      </w:r>
    </w:p>
    <w:p w:rsidR="007A1197" w:rsidRPr="001D612D" w:rsidRDefault="00B43A0A">
      <w:pPr>
        <w:spacing w:before="8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lastRenderedPageBreak/>
        <w:t>Así, con fundamento en lo prescrito en los</w:t>
      </w:r>
      <w:r w:rsidRPr="001D612D">
        <w:t xml:space="preserve"> </w:t>
      </w:r>
      <w:r w:rsidRPr="001D612D">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7A1197" w:rsidRPr="001D612D" w:rsidRDefault="00B43A0A">
      <w:pPr>
        <w:spacing w:line="259" w:lineRule="auto"/>
        <w:ind w:left="-142" w:right="49"/>
        <w:jc w:val="center"/>
        <w:rPr>
          <w:rFonts w:ascii="Palatino Linotype" w:eastAsia="Palatino Linotype" w:hAnsi="Palatino Linotype" w:cs="Palatino Linotype"/>
          <w:b/>
          <w:sz w:val="28"/>
          <w:szCs w:val="28"/>
        </w:rPr>
      </w:pPr>
      <w:r w:rsidRPr="001D612D">
        <w:rPr>
          <w:rFonts w:ascii="Palatino Linotype" w:eastAsia="Palatino Linotype" w:hAnsi="Palatino Linotype" w:cs="Palatino Linotype"/>
          <w:b/>
          <w:sz w:val="28"/>
          <w:szCs w:val="28"/>
        </w:rPr>
        <w:t>R E S U E L V E:</w:t>
      </w:r>
    </w:p>
    <w:p w:rsidR="007A1197" w:rsidRPr="001D612D" w:rsidRDefault="007A1197">
      <w:pPr>
        <w:spacing w:line="259" w:lineRule="auto"/>
        <w:ind w:left="-142" w:right="49"/>
        <w:jc w:val="center"/>
        <w:rPr>
          <w:rFonts w:ascii="Palatino Linotype" w:eastAsia="Palatino Linotype" w:hAnsi="Palatino Linotype" w:cs="Palatino Linotype"/>
          <w:b/>
          <w:sz w:val="28"/>
          <w:szCs w:val="28"/>
        </w:rPr>
      </w:pPr>
    </w:p>
    <w:p w:rsidR="007A1197" w:rsidRPr="001D612D" w:rsidRDefault="00B43A0A">
      <w:pPr>
        <w:spacing w:line="360" w:lineRule="auto"/>
        <w:jc w:val="both"/>
      </w:pPr>
      <w:r w:rsidRPr="001D612D">
        <w:rPr>
          <w:rFonts w:ascii="Palatino Linotype" w:eastAsia="Palatino Linotype" w:hAnsi="Palatino Linotype" w:cs="Palatino Linotype"/>
          <w:b/>
        </w:rPr>
        <w:t>Primero.</w:t>
      </w:r>
      <w:r w:rsidRPr="001D612D">
        <w:rPr>
          <w:rFonts w:ascii="Palatino Linotype" w:eastAsia="Palatino Linotype" w:hAnsi="Palatino Linotype" w:cs="Palatino Linotype"/>
        </w:rPr>
        <w:t xml:space="preserve"> Resultan </w:t>
      </w:r>
      <w:r w:rsidRPr="001D612D">
        <w:rPr>
          <w:rFonts w:ascii="Palatino Linotype" w:eastAsia="Palatino Linotype" w:hAnsi="Palatino Linotype" w:cs="Palatino Linotype"/>
          <w:b/>
        </w:rPr>
        <w:t>infundados</w:t>
      </w:r>
      <w:r w:rsidRPr="001D612D">
        <w:rPr>
          <w:rFonts w:ascii="Palatino Linotype" w:eastAsia="Palatino Linotype" w:hAnsi="Palatino Linotype" w:cs="Palatino Linotype"/>
        </w:rPr>
        <w:t xml:space="preserve"> los motivos de inconformidad aducidos por </w:t>
      </w:r>
      <w:r w:rsidRPr="001D612D">
        <w:rPr>
          <w:rFonts w:ascii="Palatino Linotype" w:eastAsia="Palatino Linotype" w:hAnsi="Palatino Linotype" w:cs="Palatino Linotype"/>
          <w:b/>
        </w:rPr>
        <w:t xml:space="preserve">la parte  Recurrente </w:t>
      </w:r>
      <w:r w:rsidRPr="001D612D">
        <w:rPr>
          <w:rFonts w:ascii="Palatino Linotype" w:eastAsia="Palatino Linotype" w:hAnsi="Palatino Linotype" w:cs="Palatino Linotype"/>
        </w:rPr>
        <w:t xml:space="preserve">en el recurso de revisión </w:t>
      </w:r>
      <w:r w:rsidRPr="001D612D">
        <w:rPr>
          <w:rFonts w:ascii="Palatino Linotype" w:eastAsia="Palatino Linotype" w:hAnsi="Palatino Linotype" w:cs="Palatino Linotype"/>
          <w:b/>
        </w:rPr>
        <w:t>06534/INFOEM/IP/RR/2023</w:t>
      </w:r>
      <w:r w:rsidRPr="001D612D">
        <w:rPr>
          <w:rFonts w:ascii="Palatino Linotype" w:eastAsia="Palatino Linotype" w:hAnsi="Palatino Linotype" w:cs="Palatino Linotype"/>
        </w:rPr>
        <w:t xml:space="preserve">; por lo que, en términos de los argumentos señalados en el </w:t>
      </w:r>
      <w:r w:rsidRPr="001D612D">
        <w:rPr>
          <w:rFonts w:ascii="Palatino Linotype" w:eastAsia="Palatino Linotype" w:hAnsi="Palatino Linotype" w:cs="Palatino Linotype"/>
          <w:b/>
        </w:rPr>
        <w:t>Considerando Cuarto</w:t>
      </w:r>
      <w:r w:rsidRPr="001D612D">
        <w:rPr>
          <w:rFonts w:ascii="Palatino Linotype" w:eastAsia="Palatino Linotype" w:hAnsi="Palatino Linotype" w:cs="Palatino Linotype"/>
        </w:rPr>
        <w:t xml:space="preserve">, se </w:t>
      </w:r>
      <w:r w:rsidRPr="001D612D">
        <w:rPr>
          <w:rFonts w:ascii="Palatino Linotype" w:eastAsia="Palatino Linotype" w:hAnsi="Palatino Linotype" w:cs="Palatino Linotype"/>
          <w:b/>
        </w:rPr>
        <w:t>CONFIRMA</w:t>
      </w:r>
      <w:r w:rsidRPr="001D612D">
        <w:rPr>
          <w:rFonts w:ascii="Palatino Linotype" w:eastAsia="Palatino Linotype" w:hAnsi="Palatino Linotype" w:cs="Palatino Linotype"/>
        </w:rPr>
        <w:t xml:space="preserve"> la respuesta emitida por el </w:t>
      </w:r>
      <w:r w:rsidRPr="001D612D">
        <w:rPr>
          <w:rFonts w:ascii="Palatino Linotype" w:eastAsia="Palatino Linotype" w:hAnsi="Palatino Linotype" w:cs="Palatino Linotype"/>
          <w:b/>
        </w:rPr>
        <w:t>Sujeto Obligado.</w:t>
      </w:r>
    </w:p>
    <w:p w:rsidR="007A1197" w:rsidRPr="001D612D" w:rsidRDefault="007A1197">
      <w:pPr>
        <w:spacing w:line="360" w:lineRule="auto"/>
      </w:pPr>
    </w:p>
    <w:p w:rsidR="007A1197" w:rsidRPr="001D612D" w:rsidRDefault="00B43A0A">
      <w:pPr>
        <w:spacing w:line="360" w:lineRule="auto"/>
        <w:jc w:val="both"/>
      </w:pPr>
      <w:r w:rsidRPr="001D612D">
        <w:rPr>
          <w:rFonts w:ascii="Palatino Linotype" w:eastAsia="Palatino Linotype" w:hAnsi="Palatino Linotype" w:cs="Palatino Linotype"/>
          <w:b/>
        </w:rPr>
        <w:t>Segundo</w:t>
      </w:r>
      <w:r w:rsidRPr="001D612D">
        <w:rPr>
          <w:rFonts w:ascii="Palatino Linotype" w:eastAsia="Palatino Linotype" w:hAnsi="Palatino Linotype" w:cs="Palatino Linotype"/>
        </w:rPr>
        <w:t xml:space="preserve">. Notifíquese, vía </w:t>
      </w:r>
      <w:r w:rsidRPr="001D612D">
        <w:rPr>
          <w:rFonts w:ascii="Palatino Linotype" w:eastAsia="Palatino Linotype" w:hAnsi="Palatino Linotype" w:cs="Palatino Linotype"/>
          <w:b/>
        </w:rPr>
        <w:t>SAIMEX</w:t>
      </w:r>
      <w:r w:rsidRPr="001D612D">
        <w:rPr>
          <w:rFonts w:ascii="Palatino Linotype" w:eastAsia="Palatino Linotype" w:hAnsi="Palatino Linotype" w:cs="Palatino Linotype"/>
        </w:rPr>
        <w:t xml:space="preserve">, al  Titular  de la Unidad de Transparencia del </w:t>
      </w:r>
      <w:r w:rsidRPr="001D612D">
        <w:rPr>
          <w:rFonts w:ascii="Palatino Linotype" w:eastAsia="Palatino Linotype" w:hAnsi="Palatino Linotype" w:cs="Palatino Linotype"/>
          <w:b/>
        </w:rPr>
        <w:t>Sujeto Obligado</w:t>
      </w:r>
      <w:r w:rsidRPr="001D612D">
        <w:rPr>
          <w:rFonts w:ascii="Palatino Linotype" w:eastAsia="Palatino Linotype" w:hAnsi="Palatino Linotype" w:cs="Palatino Linotype"/>
        </w:rPr>
        <w:t>, la presente resolución para su conocimiento.</w:t>
      </w:r>
    </w:p>
    <w:p w:rsidR="007A1197" w:rsidRPr="001D612D" w:rsidRDefault="007A1197">
      <w:pPr>
        <w:spacing w:line="360" w:lineRule="auto"/>
      </w:pPr>
    </w:p>
    <w:p w:rsidR="007A1197" w:rsidRPr="001D612D" w:rsidRDefault="00B43A0A">
      <w:pPr>
        <w:spacing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b/>
        </w:rPr>
        <w:t xml:space="preserve">Tercero.  Notifíquese, </w:t>
      </w:r>
      <w:r w:rsidRPr="001D612D">
        <w:rPr>
          <w:rFonts w:ascii="Palatino Linotype" w:eastAsia="Palatino Linotype" w:hAnsi="Palatino Linotype" w:cs="Palatino Linotype"/>
        </w:rPr>
        <w:t xml:space="preserve">a </w:t>
      </w:r>
      <w:r w:rsidRPr="001D612D">
        <w:rPr>
          <w:rFonts w:ascii="Palatino Linotype" w:eastAsia="Palatino Linotype" w:hAnsi="Palatino Linotype" w:cs="Palatino Linotype"/>
          <w:b/>
        </w:rPr>
        <w:t>la parte</w:t>
      </w:r>
      <w:r w:rsidRPr="001D612D">
        <w:rPr>
          <w:rFonts w:ascii="Palatino Linotype" w:eastAsia="Palatino Linotype" w:hAnsi="Palatino Linotype" w:cs="Palatino Linotype"/>
        </w:rPr>
        <w:t xml:space="preserve"> </w:t>
      </w:r>
      <w:r w:rsidRPr="001D612D">
        <w:rPr>
          <w:rFonts w:ascii="Palatino Linotype" w:eastAsia="Palatino Linotype" w:hAnsi="Palatino Linotype" w:cs="Palatino Linotype"/>
          <w:b/>
        </w:rPr>
        <w:t>Recurrente</w:t>
      </w:r>
      <w:r w:rsidRPr="001D612D">
        <w:rPr>
          <w:rFonts w:ascii="Palatino Linotype" w:eastAsia="Palatino Linotype" w:hAnsi="Palatino Linotype" w:cs="Palatino Linotype"/>
        </w:rPr>
        <w:t xml:space="preserve"> la presente resolución vía </w:t>
      </w:r>
      <w:r w:rsidRPr="001D612D">
        <w:rPr>
          <w:rFonts w:ascii="Palatino Linotype" w:eastAsia="Palatino Linotype" w:hAnsi="Palatino Linotype" w:cs="Palatino Linotype"/>
          <w:b/>
        </w:rPr>
        <w:t>SAIMEX</w:t>
      </w:r>
      <w:r w:rsidRPr="001D612D">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7A1197" w:rsidRPr="001D612D" w:rsidRDefault="007A1197">
      <w:pPr>
        <w:spacing w:line="360" w:lineRule="auto"/>
        <w:jc w:val="both"/>
        <w:rPr>
          <w:rFonts w:ascii="Palatino Linotype" w:eastAsia="Palatino Linotype" w:hAnsi="Palatino Linotype" w:cs="Palatino Linotype"/>
        </w:rPr>
      </w:pPr>
    </w:p>
    <w:p w:rsidR="007A1197" w:rsidRPr="001D612D" w:rsidRDefault="00B43A0A">
      <w:pPr>
        <w:spacing w:before="240" w:after="240" w:line="360" w:lineRule="auto"/>
        <w:jc w:val="both"/>
        <w:rPr>
          <w:rFonts w:ascii="Palatino Linotype" w:eastAsia="Palatino Linotype" w:hAnsi="Palatino Linotype" w:cs="Palatino Linotype"/>
        </w:rPr>
      </w:pPr>
      <w:r w:rsidRPr="001D612D">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w:t>
      </w:r>
      <w:r w:rsidRPr="001D612D">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NORIEGA Y GUADALUPE RAMÍREZ PEÑA; EN LA TRIGÉSIMA NOVENA SESIÓN ORDINARIA CELEBRADA EL PRIMERO DE NOVIEMBRE DE DOS MIL VEINTITRÉS, ANTE EL SECRETARIO TÉCNICO DEL PLENO ALEXIS TAPIA RAMÍREZ.</w:t>
      </w: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p w:rsidR="007A1197" w:rsidRPr="001D612D" w:rsidRDefault="007A1197">
      <w:pPr>
        <w:spacing w:before="240" w:after="240" w:line="360" w:lineRule="auto"/>
        <w:jc w:val="both"/>
        <w:rPr>
          <w:rFonts w:ascii="Palatino Linotype" w:eastAsia="Palatino Linotype" w:hAnsi="Palatino Linotype" w:cs="Palatino Linotype"/>
        </w:rPr>
      </w:pPr>
    </w:p>
    <w:sectPr w:rsidR="007A1197" w:rsidRPr="001D612D">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C0E" w:rsidRDefault="004A0C0E">
      <w:r>
        <w:separator/>
      </w:r>
    </w:p>
  </w:endnote>
  <w:endnote w:type="continuationSeparator" w:id="0">
    <w:p w:rsidR="004A0C0E" w:rsidRDefault="004A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197" w:rsidRDefault="00B43A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007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0072">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rsidR="007A1197" w:rsidRDefault="007A119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197" w:rsidRDefault="00B43A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007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0072">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rsidR="007A1197" w:rsidRDefault="007A119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C0E" w:rsidRDefault="004A0C0E">
      <w:r>
        <w:separator/>
      </w:r>
    </w:p>
  </w:footnote>
  <w:footnote w:type="continuationSeparator" w:id="0">
    <w:p w:rsidR="004A0C0E" w:rsidRDefault="004A0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197" w:rsidRDefault="00B43A0A">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-1127122</wp:posOffset>
          </wp:positionH>
          <wp:positionV relativeFrom="paragraph">
            <wp:posOffset>-344802</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7A1197">
      <w:tc>
        <w:tcPr>
          <w:tcW w:w="2489" w:type="dxa"/>
          <w:shd w:val="clear" w:color="auto" w:fill="auto"/>
        </w:tcPr>
        <w:p w:rsidR="007A1197" w:rsidRDefault="00B43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7A1197" w:rsidRDefault="00B43A0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06534/INFOEM/IP/RR/2023</w:t>
          </w:r>
        </w:p>
      </w:tc>
    </w:tr>
    <w:tr w:rsidR="007A1197">
      <w:trPr>
        <w:trHeight w:val="228"/>
      </w:trPr>
      <w:tc>
        <w:tcPr>
          <w:tcW w:w="2489" w:type="dxa"/>
          <w:shd w:val="clear" w:color="auto" w:fill="auto"/>
          <w:vAlign w:val="center"/>
        </w:tcPr>
        <w:p w:rsidR="007A1197" w:rsidRDefault="00B43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7A1197" w:rsidRDefault="00B43A0A">
          <w:pPr>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Zinacantepec</w:t>
          </w:r>
        </w:p>
      </w:tc>
    </w:tr>
    <w:tr w:rsidR="007A1197">
      <w:tc>
        <w:tcPr>
          <w:tcW w:w="2489" w:type="dxa"/>
          <w:shd w:val="clear" w:color="auto" w:fill="auto"/>
          <w:vAlign w:val="center"/>
        </w:tcPr>
        <w:p w:rsidR="007A1197" w:rsidRDefault="00B43A0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7A1197" w:rsidRDefault="00B43A0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A1197" w:rsidRDefault="00B43A0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197" w:rsidRDefault="00B43A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-1036318</wp:posOffset>
          </wp:positionH>
          <wp:positionV relativeFrom="paragraph">
            <wp:posOffset>-422272</wp:posOffset>
          </wp:positionV>
          <wp:extent cx="7809865" cy="1016571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7A1197">
      <w:tc>
        <w:tcPr>
          <w:tcW w:w="2551" w:type="dxa"/>
          <w:shd w:val="clear" w:color="auto" w:fill="auto"/>
          <w:vAlign w:val="center"/>
        </w:tcPr>
        <w:p w:rsidR="007A1197" w:rsidRDefault="00B43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7A1197" w:rsidRDefault="00B43A0A">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06534/INFOEM/IP/RR/2023</w:t>
          </w:r>
        </w:p>
      </w:tc>
    </w:tr>
    <w:tr w:rsidR="007A1197">
      <w:trPr>
        <w:trHeight w:val="130"/>
      </w:trPr>
      <w:tc>
        <w:tcPr>
          <w:tcW w:w="2551" w:type="dxa"/>
          <w:shd w:val="clear" w:color="auto" w:fill="auto"/>
          <w:vAlign w:val="center"/>
        </w:tcPr>
        <w:p w:rsidR="007A1197" w:rsidRDefault="00B43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7A1197" w:rsidRDefault="00A20072" w:rsidP="00A20072">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w:t>
          </w:r>
        </w:p>
      </w:tc>
    </w:tr>
    <w:tr w:rsidR="007A1197">
      <w:trPr>
        <w:trHeight w:val="228"/>
      </w:trPr>
      <w:tc>
        <w:tcPr>
          <w:tcW w:w="2551" w:type="dxa"/>
          <w:shd w:val="clear" w:color="auto" w:fill="auto"/>
          <w:vAlign w:val="center"/>
        </w:tcPr>
        <w:p w:rsidR="007A1197" w:rsidRDefault="00B43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7A1197" w:rsidRDefault="00B43A0A">
          <w:pPr>
            <w:ind w:left="-11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Zinacantepec</w:t>
          </w:r>
        </w:p>
      </w:tc>
    </w:tr>
    <w:tr w:rsidR="007A1197">
      <w:tc>
        <w:tcPr>
          <w:tcW w:w="2551" w:type="dxa"/>
          <w:shd w:val="clear" w:color="auto" w:fill="auto"/>
          <w:vAlign w:val="center"/>
        </w:tcPr>
        <w:p w:rsidR="007A1197" w:rsidRDefault="00B43A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7A1197" w:rsidRDefault="00B43A0A">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A1197" w:rsidRDefault="007A119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197"/>
    <w:rsid w:val="001D5376"/>
    <w:rsid w:val="001D612D"/>
    <w:rsid w:val="002E1C20"/>
    <w:rsid w:val="004A0C0E"/>
    <w:rsid w:val="007A1197"/>
    <w:rsid w:val="0080559F"/>
    <w:rsid w:val="00A20072"/>
    <w:rsid w:val="00B43A0A"/>
    <w:rsid w:val="00D8755D"/>
    <w:rsid w:val="00D976F8"/>
    <w:rsid w:val="00F25301"/>
    <w:rsid w:val="00F600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6203</Words>
  <Characters>34122</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2023-11-06T16:57:00Z</cp:lastPrinted>
  <dcterms:created xsi:type="dcterms:W3CDTF">2023-11-22T23:30:00Z</dcterms:created>
  <dcterms:modified xsi:type="dcterms:W3CDTF">2023-11-22T23:30:00Z</dcterms:modified>
</cp:coreProperties>
</file>