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6F37F" w14:textId="77777777" w:rsidR="009D7064" w:rsidRPr="00804161" w:rsidRDefault="009D7064" w:rsidP="009D6325">
      <w:pPr>
        <w:spacing w:line="360" w:lineRule="auto"/>
        <w:rPr>
          <w:rFonts w:ascii="Palatino Linotype" w:hAnsi="Palatino Linotype"/>
        </w:rPr>
      </w:pPr>
      <w:r w:rsidRPr="00804161">
        <w:rPr>
          <w:rFonts w:ascii="Palatino Linotype" w:hAnsi="Palatino Linotype"/>
        </w:rPr>
        <w:t>Resolución del Pleno del Instituto de Transparencia, Acceso a la Información Pública y Protección de Datos Personales del Estado de México y Municipios, con domicilio en Metepec, Estado de México, de dieciséis de agosto de dos mil veintitrés.</w:t>
      </w:r>
    </w:p>
    <w:p w14:paraId="330823E2" w14:textId="77777777" w:rsidR="009D7064" w:rsidRPr="00804161" w:rsidRDefault="009D7064" w:rsidP="009D7064">
      <w:pPr>
        <w:spacing w:line="360" w:lineRule="auto"/>
        <w:jc w:val="both"/>
        <w:rPr>
          <w:rFonts w:ascii="Palatino Linotype" w:hAnsi="Palatino Linotype"/>
        </w:rPr>
      </w:pPr>
    </w:p>
    <w:p w14:paraId="5A555949" w14:textId="5D40473F" w:rsidR="009D7064" w:rsidRPr="00804161" w:rsidRDefault="009D7064" w:rsidP="009D7064">
      <w:pPr>
        <w:tabs>
          <w:tab w:val="left" w:pos="1701"/>
        </w:tabs>
        <w:spacing w:line="360" w:lineRule="auto"/>
        <w:jc w:val="both"/>
        <w:rPr>
          <w:rFonts w:ascii="Palatino Linotype" w:eastAsiaTheme="minorHAnsi" w:hAnsi="Palatino Linotype" w:cs="Arial"/>
          <w:b/>
          <w:lang w:val="es-MX" w:eastAsia="en-US"/>
        </w:rPr>
      </w:pPr>
      <w:r w:rsidRPr="00804161">
        <w:rPr>
          <w:rFonts w:ascii="Palatino Linotype" w:hAnsi="Palatino Linotype"/>
          <w:b/>
        </w:rPr>
        <w:t>VISTO</w:t>
      </w:r>
      <w:r w:rsidRPr="00804161">
        <w:rPr>
          <w:rFonts w:ascii="Palatino Linotype" w:hAnsi="Palatino Linotype"/>
        </w:rPr>
        <w:t xml:space="preserve"> el expediente formado con motivo del recurso de revisión </w:t>
      </w:r>
      <w:r w:rsidR="00E964F8" w:rsidRPr="00804161">
        <w:rPr>
          <w:rFonts w:ascii="Palatino Linotype" w:hAnsi="Palatino Linotype"/>
          <w:b/>
        </w:rPr>
        <w:t>0</w:t>
      </w:r>
      <w:r w:rsidR="00921E7F" w:rsidRPr="00804161">
        <w:rPr>
          <w:rFonts w:ascii="Palatino Linotype" w:hAnsi="Palatino Linotype"/>
          <w:b/>
        </w:rPr>
        <w:t>2320</w:t>
      </w:r>
      <w:r w:rsidRPr="00804161">
        <w:rPr>
          <w:rFonts w:ascii="Palatino Linotype" w:hAnsi="Palatino Linotype"/>
          <w:b/>
        </w:rPr>
        <w:t xml:space="preserve">/INFOEM/IP/RR/2023, </w:t>
      </w:r>
      <w:r w:rsidRPr="00804161">
        <w:rPr>
          <w:rFonts w:ascii="Palatino Linotype" w:eastAsiaTheme="minorHAnsi" w:hAnsi="Palatino Linotype" w:cs="Arial"/>
          <w:lang w:val="es-MX" w:eastAsia="en-US"/>
        </w:rPr>
        <w:t xml:space="preserve">interpuesto por </w:t>
      </w:r>
      <w:r w:rsidR="006D755E" w:rsidRPr="00804161">
        <w:rPr>
          <w:rFonts w:ascii="Palatino Linotype" w:eastAsiaTheme="minorHAnsi" w:hAnsi="Palatino Linotype" w:cs="Arial"/>
          <w:b/>
          <w:lang w:val="es-MX" w:eastAsia="en-US"/>
        </w:rPr>
        <w:t>XXXXXXXXXXXXXXX</w:t>
      </w:r>
      <w:r w:rsidRPr="00804161">
        <w:rPr>
          <w:rFonts w:ascii="Palatino Linotype" w:eastAsiaTheme="minorHAnsi" w:hAnsi="Palatino Linotype" w:cs="Arial"/>
          <w:lang w:val="es-MX" w:eastAsia="en-US"/>
        </w:rPr>
        <w:t xml:space="preserve">, en lo sucesivo </w:t>
      </w:r>
      <w:r w:rsidRPr="00804161">
        <w:rPr>
          <w:rFonts w:ascii="Palatino Linotype" w:eastAsiaTheme="minorHAnsi" w:hAnsi="Palatino Linotype" w:cs="Arial"/>
          <w:b/>
          <w:lang w:val="es-MX" w:eastAsia="en-US"/>
        </w:rPr>
        <w:t>el Recurrente</w:t>
      </w:r>
      <w:r w:rsidRPr="00804161">
        <w:rPr>
          <w:rFonts w:ascii="Palatino Linotype" w:eastAsiaTheme="minorHAnsi" w:hAnsi="Palatino Linotype" w:cs="Arial"/>
          <w:lang w:val="es-MX" w:eastAsia="en-US"/>
        </w:rPr>
        <w:t xml:space="preserve">, en contra de la respuesta del </w:t>
      </w:r>
      <w:r w:rsidRPr="00804161">
        <w:rPr>
          <w:rFonts w:ascii="Palatino Linotype" w:eastAsiaTheme="minorHAnsi" w:hAnsi="Palatino Linotype" w:cs="Arial"/>
          <w:b/>
          <w:lang w:val="es-MX" w:eastAsia="en-US"/>
        </w:rPr>
        <w:t xml:space="preserve">Ayuntamiento de Atizapán de Zaragoza, </w:t>
      </w:r>
      <w:r w:rsidRPr="00804161">
        <w:rPr>
          <w:rFonts w:ascii="Palatino Linotype" w:eastAsiaTheme="minorHAnsi" w:hAnsi="Palatino Linotype" w:cs="Arial"/>
          <w:lang w:val="es-MX" w:eastAsia="en-US"/>
        </w:rPr>
        <w:t>en lo subsecuente</w:t>
      </w:r>
      <w:r w:rsidRPr="00804161">
        <w:rPr>
          <w:rFonts w:ascii="Palatino Linotype" w:eastAsiaTheme="minorHAnsi" w:hAnsi="Palatino Linotype" w:cs="Arial"/>
          <w:b/>
          <w:lang w:val="es-MX" w:eastAsia="en-US"/>
        </w:rPr>
        <w:t xml:space="preserve"> el Sujeto Obligado, </w:t>
      </w:r>
      <w:r w:rsidRPr="00804161">
        <w:rPr>
          <w:rFonts w:ascii="Palatino Linotype" w:eastAsiaTheme="minorHAnsi" w:hAnsi="Palatino Linotype" w:cs="Arial"/>
          <w:lang w:val="es-MX" w:eastAsia="en-US"/>
        </w:rPr>
        <w:t>se procede a dictar la presente resolución.</w:t>
      </w:r>
    </w:p>
    <w:p w14:paraId="174F2A9A" w14:textId="77777777" w:rsidR="009D7064" w:rsidRPr="00804161" w:rsidRDefault="009D7064" w:rsidP="009D7064">
      <w:pPr>
        <w:spacing w:line="360" w:lineRule="auto"/>
        <w:jc w:val="both"/>
        <w:rPr>
          <w:rFonts w:ascii="Palatino Linotype" w:hAnsi="Palatino Linotype"/>
          <w:b/>
          <w:bCs/>
          <w:spacing w:val="60"/>
          <w:lang w:val="es-ES_tradnl"/>
        </w:rPr>
      </w:pPr>
    </w:p>
    <w:p w14:paraId="53220AB2" w14:textId="77777777" w:rsidR="009D7064" w:rsidRPr="00804161" w:rsidRDefault="009D7064" w:rsidP="009D7064">
      <w:pPr>
        <w:spacing w:line="360" w:lineRule="auto"/>
        <w:jc w:val="center"/>
        <w:rPr>
          <w:rFonts w:ascii="Palatino Linotype" w:hAnsi="Palatino Linotype"/>
          <w:b/>
          <w:bCs/>
          <w:spacing w:val="60"/>
          <w:sz w:val="28"/>
          <w:lang w:val="es-ES_tradnl"/>
        </w:rPr>
      </w:pPr>
      <w:r w:rsidRPr="00804161">
        <w:rPr>
          <w:rFonts w:ascii="Palatino Linotype" w:hAnsi="Palatino Linotype"/>
          <w:b/>
          <w:bCs/>
          <w:spacing w:val="60"/>
          <w:sz w:val="28"/>
          <w:lang w:val="es-ES_tradnl"/>
        </w:rPr>
        <w:t>RESULTANDO</w:t>
      </w:r>
    </w:p>
    <w:p w14:paraId="5C0123B5" w14:textId="77777777" w:rsidR="009D7064" w:rsidRPr="00804161" w:rsidRDefault="009D7064" w:rsidP="009D7064">
      <w:pPr>
        <w:spacing w:line="360" w:lineRule="auto"/>
        <w:jc w:val="center"/>
        <w:rPr>
          <w:rFonts w:ascii="Palatino Linotype" w:hAnsi="Palatino Linotype"/>
          <w:b/>
          <w:bCs/>
          <w:spacing w:val="60"/>
          <w:lang w:val="es-ES_tradnl"/>
        </w:rPr>
      </w:pPr>
    </w:p>
    <w:p w14:paraId="32C3B6D0" w14:textId="77777777" w:rsidR="009D7064" w:rsidRPr="00804161" w:rsidRDefault="009D7064" w:rsidP="009D7064">
      <w:pPr>
        <w:spacing w:line="360" w:lineRule="auto"/>
        <w:jc w:val="both"/>
        <w:rPr>
          <w:rFonts w:ascii="Palatino Linotype" w:hAnsi="Palatino Linotype"/>
          <w:b/>
          <w:sz w:val="28"/>
          <w:szCs w:val="28"/>
        </w:rPr>
      </w:pPr>
      <w:r w:rsidRPr="00804161">
        <w:rPr>
          <w:rFonts w:ascii="Palatino Linotype" w:hAnsi="Palatino Linotype"/>
          <w:b/>
          <w:sz w:val="28"/>
          <w:szCs w:val="28"/>
        </w:rPr>
        <w:t>PRIMERO. De la Solicitud de Información.</w:t>
      </w:r>
    </w:p>
    <w:p w14:paraId="19491E29" w14:textId="77777777" w:rsidR="009D7064" w:rsidRPr="00804161" w:rsidRDefault="009D7064" w:rsidP="009D7064">
      <w:pPr>
        <w:spacing w:line="360" w:lineRule="auto"/>
        <w:jc w:val="both"/>
        <w:rPr>
          <w:rFonts w:ascii="Palatino Linotype" w:hAnsi="Palatino Linotype"/>
        </w:rPr>
      </w:pPr>
      <w:r w:rsidRPr="00804161">
        <w:rPr>
          <w:rFonts w:ascii="Palatino Linotype" w:hAnsi="Palatino Linotype"/>
        </w:rPr>
        <w:t>En fecha treinta y uno de marzo del dos mil veintitrés, el</w:t>
      </w:r>
      <w:r w:rsidRPr="00804161">
        <w:rPr>
          <w:rFonts w:ascii="Palatino Linotype" w:hAnsi="Palatino Linotype"/>
          <w:b/>
        </w:rPr>
        <w:t xml:space="preserve"> Recurrente</w:t>
      </w:r>
      <w:r w:rsidRPr="00804161">
        <w:rPr>
          <w:rFonts w:ascii="Palatino Linotype" w:hAnsi="Palatino Linotype"/>
        </w:rPr>
        <w:t xml:space="preserve"> presentó a través del Sistema de Acceso a la Información Mexiquense (</w:t>
      </w:r>
      <w:r w:rsidRPr="00804161">
        <w:rPr>
          <w:rFonts w:ascii="Palatino Linotype" w:hAnsi="Palatino Linotype"/>
          <w:b/>
        </w:rPr>
        <w:t>SAIMEX)</w:t>
      </w:r>
      <w:r w:rsidRPr="00804161">
        <w:rPr>
          <w:rFonts w:ascii="Palatino Linotype" w:hAnsi="Palatino Linotype"/>
        </w:rPr>
        <w:t>, ante el</w:t>
      </w:r>
      <w:r w:rsidRPr="00804161">
        <w:rPr>
          <w:rFonts w:ascii="Palatino Linotype" w:hAnsi="Palatino Linotype"/>
          <w:b/>
        </w:rPr>
        <w:t xml:space="preserve"> Sujeto Obligado</w:t>
      </w:r>
      <w:r w:rsidRPr="00804161">
        <w:rPr>
          <w:rFonts w:ascii="Palatino Linotype" w:hAnsi="Palatino Linotype"/>
        </w:rPr>
        <w:t xml:space="preserve">, solicitud de acceso a la información pública, a la que se les asignó el número de expediente </w:t>
      </w:r>
      <w:r w:rsidRPr="00804161">
        <w:rPr>
          <w:rFonts w:ascii="Palatino Linotype" w:hAnsi="Palatino Linotype"/>
          <w:b/>
          <w:bCs/>
        </w:rPr>
        <w:t xml:space="preserve">00208/ATIZARA/IP/2023, </w:t>
      </w:r>
      <w:r w:rsidRPr="00804161">
        <w:rPr>
          <w:rFonts w:ascii="Palatino Linotype" w:hAnsi="Palatino Linotype"/>
        </w:rPr>
        <w:t>mediante la cual solicitó, lo siguiente:</w:t>
      </w:r>
    </w:p>
    <w:p w14:paraId="2516C125" w14:textId="77777777" w:rsidR="009D7064" w:rsidRPr="00804161" w:rsidRDefault="009D7064" w:rsidP="009D7064">
      <w:pPr>
        <w:spacing w:line="360" w:lineRule="auto"/>
        <w:jc w:val="both"/>
        <w:rPr>
          <w:rFonts w:ascii="Palatino Linotype" w:hAnsi="Palatino Linotype" w:cs="Arial"/>
        </w:rPr>
      </w:pPr>
    </w:p>
    <w:p w14:paraId="74FC6F65" w14:textId="77777777" w:rsidR="009D7064" w:rsidRPr="00804161" w:rsidRDefault="009D7064" w:rsidP="009D7064">
      <w:pPr>
        <w:spacing w:line="276" w:lineRule="auto"/>
        <w:ind w:left="567" w:right="616"/>
        <w:jc w:val="both"/>
        <w:rPr>
          <w:rFonts w:ascii="Palatino Linotype" w:hAnsi="Palatino Linotype"/>
          <w:bCs/>
          <w:i/>
          <w:sz w:val="22"/>
        </w:rPr>
      </w:pPr>
      <w:r w:rsidRPr="00804161">
        <w:rPr>
          <w:rFonts w:ascii="Palatino Linotype" w:hAnsi="Palatino Linotype"/>
          <w:bCs/>
          <w:i/>
          <w:sz w:val="22"/>
        </w:rPr>
        <w:t>“Solicito el consentimiento firmado para que los menores aparezcan en redes sociales.” (Sic)</w:t>
      </w:r>
    </w:p>
    <w:p w14:paraId="134A766C" w14:textId="77777777" w:rsidR="009D7064" w:rsidRPr="00804161" w:rsidRDefault="009D7064" w:rsidP="009D7064">
      <w:pPr>
        <w:spacing w:line="360" w:lineRule="auto"/>
        <w:ind w:left="567" w:right="616"/>
        <w:jc w:val="both"/>
        <w:rPr>
          <w:rFonts w:ascii="Palatino Linotype" w:hAnsi="Palatino Linotype"/>
          <w:bCs/>
        </w:rPr>
      </w:pPr>
    </w:p>
    <w:p w14:paraId="2AADC31C" w14:textId="77777777" w:rsidR="009D7064" w:rsidRPr="00804161" w:rsidRDefault="009D7064" w:rsidP="009D7064">
      <w:pPr>
        <w:spacing w:line="360" w:lineRule="auto"/>
        <w:jc w:val="both"/>
      </w:pPr>
      <w:r w:rsidRPr="00804161">
        <w:rPr>
          <w:rFonts w:ascii="Palatino Linotype" w:hAnsi="Palatino Linotype"/>
          <w:szCs w:val="28"/>
          <w:lang w:val="es-MX"/>
        </w:rPr>
        <w:t>Adicionalmente, el Recurrente adjunto el archivo electrónico denominado “</w:t>
      </w:r>
      <w:r w:rsidRPr="00804161">
        <w:rPr>
          <w:rFonts w:ascii="Palatino Linotype" w:hAnsi="Palatino Linotype"/>
          <w:b/>
          <w:i/>
          <w:szCs w:val="28"/>
          <w:lang w:val="es-MX"/>
        </w:rPr>
        <w:t>Screenshot_2023-03-31-22-52-35-470_com.miui.gallery-edit.jpg”</w:t>
      </w:r>
      <w:r w:rsidRPr="00804161">
        <w:rPr>
          <w:rFonts w:ascii="Palatino Linotype" w:hAnsi="Palatino Linotype"/>
          <w:szCs w:val="28"/>
          <w:lang w:val="es-MX"/>
        </w:rPr>
        <w:t xml:space="preserve">, que contiene una </w:t>
      </w:r>
      <w:r w:rsidR="00465099" w:rsidRPr="00804161">
        <w:rPr>
          <w:rFonts w:ascii="Palatino Linotype" w:hAnsi="Palatino Linotype"/>
          <w:szCs w:val="28"/>
          <w:lang w:val="es-MX"/>
        </w:rPr>
        <w:t>captura de</w:t>
      </w:r>
      <w:r w:rsidR="00D65BFF" w:rsidRPr="00804161">
        <w:rPr>
          <w:rFonts w:ascii="Palatino Linotype" w:hAnsi="Palatino Linotype"/>
          <w:szCs w:val="28"/>
          <w:lang w:val="es-MX"/>
        </w:rPr>
        <w:t xml:space="preserve"> pantalla de una publicación de</w:t>
      </w:r>
      <w:r w:rsidR="00465099" w:rsidRPr="00804161">
        <w:rPr>
          <w:rFonts w:ascii="Palatino Linotype" w:hAnsi="Palatino Linotype"/>
          <w:szCs w:val="28"/>
          <w:lang w:val="es-MX"/>
        </w:rPr>
        <w:t xml:space="preserve"> Facebook del Gobierno de Atizapán de Zaragoza.</w:t>
      </w:r>
    </w:p>
    <w:p w14:paraId="6722D3A6" w14:textId="77777777" w:rsidR="009D7064" w:rsidRPr="00804161" w:rsidRDefault="009D7064" w:rsidP="009D7064">
      <w:pPr>
        <w:pStyle w:val="Citas"/>
        <w:ind w:left="284" w:right="332"/>
      </w:pPr>
    </w:p>
    <w:p w14:paraId="3E1E7646" w14:textId="77777777" w:rsidR="009D7064" w:rsidRPr="00804161" w:rsidRDefault="009D7064" w:rsidP="009D7064">
      <w:pPr>
        <w:spacing w:line="360" w:lineRule="auto"/>
        <w:jc w:val="both"/>
        <w:rPr>
          <w:rFonts w:ascii="Palatino Linotype" w:hAnsi="Palatino Linotype"/>
          <w:szCs w:val="28"/>
          <w:lang w:val="es-MX"/>
        </w:rPr>
      </w:pPr>
    </w:p>
    <w:p w14:paraId="31AC35A5" w14:textId="77777777" w:rsidR="009D7064" w:rsidRPr="00804161" w:rsidRDefault="009D7064" w:rsidP="009D7064">
      <w:pPr>
        <w:spacing w:line="360" w:lineRule="auto"/>
        <w:jc w:val="both"/>
        <w:rPr>
          <w:rFonts w:ascii="Palatino Linotype" w:hAnsi="Palatino Linotype"/>
          <w:szCs w:val="28"/>
          <w:lang w:val="es-MX"/>
        </w:rPr>
      </w:pPr>
    </w:p>
    <w:p w14:paraId="3692C918" w14:textId="77777777" w:rsidR="009D7064" w:rsidRPr="00804161" w:rsidRDefault="009D7064" w:rsidP="009D7064">
      <w:pPr>
        <w:spacing w:line="360" w:lineRule="auto"/>
        <w:jc w:val="both"/>
        <w:rPr>
          <w:rFonts w:ascii="Palatino Linotype" w:hAnsi="Palatino Linotype"/>
          <w:szCs w:val="28"/>
          <w:lang w:val="es-MX"/>
        </w:rPr>
      </w:pPr>
      <w:r w:rsidRPr="00804161">
        <w:rPr>
          <w:rFonts w:ascii="Palatino Linotype" w:hAnsi="Palatino Linotype"/>
          <w:szCs w:val="28"/>
          <w:lang w:val="es-MX"/>
        </w:rPr>
        <w:t>Modalidad de entrega:</w:t>
      </w:r>
      <w:r w:rsidRPr="00804161">
        <w:rPr>
          <w:rFonts w:ascii="Palatino Linotype" w:hAnsi="Palatino Linotype"/>
          <w:b/>
          <w:i/>
          <w:szCs w:val="28"/>
          <w:lang w:val="es-MX"/>
        </w:rPr>
        <w:t xml:space="preserve"> a través del SAIMEX</w:t>
      </w:r>
    </w:p>
    <w:p w14:paraId="38396281" w14:textId="77777777" w:rsidR="009D7064" w:rsidRPr="00804161" w:rsidRDefault="009D7064" w:rsidP="009D7064">
      <w:pPr>
        <w:spacing w:line="360" w:lineRule="auto"/>
        <w:jc w:val="both"/>
        <w:rPr>
          <w:rFonts w:ascii="Palatino Linotype" w:hAnsi="Palatino Linotype"/>
          <w:b/>
          <w:sz w:val="28"/>
          <w:szCs w:val="28"/>
          <w:lang w:val="es-MX"/>
        </w:rPr>
      </w:pPr>
    </w:p>
    <w:p w14:paraId="0C84BEF7" w14:textId="77777777" w:rsidR="009D7064" w:rsidRPr="00804161" w:rsidRDefault="009D7064" w:rsidP="009D7064">
      <w:pPr>
        <w:spacing w:line="360" w:lineRule="auto"/>
        <w:jc w:val="both"/>
        <w:rPr>
          <w:rFonts w:ascii="Palatino Linotype" w:hAnsi="Palatino Linotype" w:cs="Arial"/>
          <w:b/>
          <w:sz w:val="28"/>
          <w:szCs w:val="20"/>
        </w:rPr>
      </w:pPr>
      <w:r w:rsidRPr="00804161">
        <w:rPr>
          <w:rFonts w:ascii="Palatino Linotype" w:hAnsi="Palatino Linotype"/>
          <w:b/>
          <w:sz w:val="28"/>
          <w:szCs w:val="28"/>
          <w:lang w:val="es-MX"/>
        </w:rPr>
        <w:t>SEGUNDO.</w:t>
      </w:r>
      <w:r w:rsidRPr="00804161">
        <w:rPr>
          <w:rFonts w:ascii="Palatino Linotype" w:hAnsi="Palatino Linotype"/>
          <w:sz w:val="28"/>
          <w:szCs w:val="28"/>
          <w:lang w:val="es-MX"/>
        </w:rPr>
        <w:t xml:space="preserve"> </w:t>
      </w:r>
      <w:r w:rsidRPr="00804161">
        <w:rPr>
          <w:rFonts w:ascii="Palatino Linotype" w:hAnsi="Palatino Linotype" w:cs="Arial"/>
          <w:b/>
          <w:sz w:val="28"/>
          <w:szCs w:val="20"/>
        </w:rPr>
        <w:t>De la respuesta del Sujeto Obligado.</w:t>
      </w:r>
    </w:p>
    <w:p w14:paraId="5B9EC3E0" w14:textId="77777777" w:rsidR="009D7064" w:rsidRPr="00804161" w:rsidRDefault="009D7064" w:rsidP="009D7064">
      <w:pPr>
        <w:spacing w:line="360" w:lineRule="auto"/>
        <w:jc w:val="both"/>
        <w:rPr>
          <w:rFonts w:ascii="Palatino Linotype" w:hAnsi="Palatino Linotype"/>
        </w:rPr>
      </w:pPr>
      <w:r w:rsidRPr="00804161">
        <w:rPr>
          <w:rFonts w:ascii="Palatino Linotype" w:hAnsi="Palatino Linotype"/>
        </w:rPr>
        <w:t xml:space="preserve">Como se advierte de las constancias del expediente electrónico, en fecha </w:t>
      </w:r>
      <w:r w:rsidR="00672E20" w:rsidRPr="00804161">
        <w:rPr>
          <w:rFonts w:ascii="Palatino Linotype" w:hAnsi="Palatino Linotype"/>
        </w:rPr>
        <w:t>veintiocho</w:t>
      </w:r>
      <w:r w:rsidRPr="00804161">
        <w:rPr>
          <w:rFonts w:ascii="Palatino Linotype" w:hAnsi="Palatino Linotype"/>
        </w:rPr>
        <w:t xml:space="preserve"> de abril de dos mil veintitrés, el </w:t>
      </w:r>
      <w:r w:rsidRPr="00804161">
        <w:rPr>
          <w:rFonts w:ascii="Palatino Linotype" w:hAnsi="Palatino Linotype"/>
          <w:b/>
        </w:rPr>
        <w:t>Sujeto Obligado</w:t>
      </w:r>
      <w:r w:rsidRPr="00804161">
        <w:rPr>
          <w:rFonts w:ascii="Palatino Linotype" w:hAnsi="Palatino Linotype"/>
        </w:rPr>
        <w:t xml:space="preserve"> hizo entrega al </w:t>
      </w:r>
      <w:r w:rsidRPr="00804161">
        <w:rPr>
          <w:rFonts w:ascii="Palatino Linotype" w:hAnsi="Palatino Linotype"/>
          <w:b/>
        </w:rPr>
        <w:t>Recurrente</w:t>
      </w:r>
      <w:r w:rsidRPr="00804161">
        <w:rPr>
          <w:rFonts w:ascii="Palatino Linotype" w:hAnsi="Palatino Linotype"/>
        </w:rPr>
        <w:t xml:space="preserve"> de la respuesta emitida a la solicitud de información, en los términos siguientes:</w:t>
      </w:r>
    </w:p>
    <w:p w14:paraId="74CD406A" w14:textId="77777777" w:rsidR="009D7064" w:rsidRPr="00804161" w:rsidRDefault="009D7064" w:rsidP="009D7064">
      <w:pPr>
        <w:spacing w:line="360" w:lineRule="auto"/>
        <w:jc w:val="both"/>
        <w:rPr>
          <w:rFonts w:ascii="Palatino Linotype" w:hAnsi="Palatino Linotype"/>
        </w:rPr>
      </w:pPr>
    </w:p>
    <w:p w14:paraId="012D0CC3" w14:textId="77777777" w:rsidR="009D7064" w:rsidRPr="00804161" w:rsidRDefault="009D7064" w:rsidP="00672E20">
      <w:pPr>
        <w:spacing w:line="276" w:lineRule="auto"/>
        <w:ind w:left="567" w:right="616"/>
        <w:jc w:val="both"/>
        <w:rPr>
          <w:rFonts w:ascii="Palatino Linotype" w:hAnsi="Palatino Linotype"/>
          <w:bCs/>
          <w:i/>
          <w:sz w:val="22"/>
        </w:rPr>
      </w:pPr>
      <w:r w:rsidRPr="00804161">
        <w:rPr>
          <w:rFonts w:ascii="Palatino Linotype" w:hAnsi="Palatino Linotype"/>
          <w:bCs/>
          <w:i/>
          <w:sz w:val="22"/>
        </w:rPr>
        <w:t>“</w:t>
      </w:r>
      <w:r w:rsidR="00672E20" w:rsidRPr="00804161">
        <w:rPr>
          <w:rFonts w:ascii="Palatino Linotype" w:hAnsi="Palatino Linotype"/>
          <w:bCs/>
          <w:i/>
          <w:sz w:val="22"/>
        </w:rPr>
        <w:t xml:space="preserve">En atención a la solicitud, 00208/ATIZARA/IP/2023, por virtud de la cual el Peticionario solicita lo siguiente: “Solicito el consentimiento firmado para que los menores aparezcan en redes sociales”: Por medio del presente, hago de su conocimiento que la información solicitada contiene Datos personales, los cuales incluyen datos de menores de edad, por lo que a efecto de garantizar el Derecho a la Privacidad y a la autodeterminación informativa de las personas, cualquier información concerniente a una persona física, identificada o identificable, deberá recabarse de manera lícita, conforme a las disposiciones establecidas; por lo que todo tratamiento de datos personales estará sujeto al consentimiento de su titular, salvo las excepciones previstas por la Ley; en ese orden de ideas, esta dependencia, se encuentra obligada a guardar absoluta reserva y/o confidencialidad sobre la información requerida, ya que de no hacerlo implicaría un grave riesgo a un derecho fundamental, como lo es el la Intimidad y la vida privada del ciudadano, máxime tratándose de información y formatos, cuyo contenido implica datos de identificación de menores de edad y de sus padres. Y atendiendo a lo dispuesto en el artículo 76 de la Ley General de Protección de los Derechos de Niñas, y Adolescentes, los menores de edad son un grupo cuyos derechos deben ser protegidos con especial atención, para salvaguardar el interés superior de la infancia, por lo que el derecho a la intimidad familiar y personal de este grupo, no debe ser objeto de injerencias arbitrarias, ni debe realizarse la divulgación ilegal de su información y/o datos personales. Destacando que no obra el consentimiento de quien está facultado para otorgarlo, respecto de la divulgación de sus datos personales. Lo anterior con fundamento en lo dispuesto en los artículos 4 fracción XI, 6 y 7 de la Ley de Protección de Datos Personales en Posesión de sujetos obligados del Estado de México y Municipios. No </w:t>
      </w:r>
      <w:r w:rsidR="00672E20" w:rsidRPr="00804161">
        <w:rPr>
          <w:rFonts w:ascii="Palatino Linotype" w:hAnsi="Palatino Linotype"/>
          <w:bCs/>
          <w:i/>
          <w:sz w:val="22"/>
        </w:rPr>
        <w:lastRenderedPageBreak/>
        <w:t>obstante, lo anterior, se proporciona al peticionario el formato que se emplea para la obtención de imágenes fotográficas y difusión de las mismas, por parte de los padres y/o tutores, del menor en cuestión, el cual no contiene datos personales.</w:t>
      </w:r>
      <w:r w:rsidRPr="00804161">
        <w:rPr>
          <w:rFonts w:ascii="Palatino Linotype" w:hAnsi="Palatino Linotype"/>
          <w:bCs/>
          <w:i/>
          <w:sz w:val="22"/>
        </w:rPr>
        <w:t>”</w:t>
      </w:r>
    </w:p>
    <w:p w14:paraId="384F37D5" w14:textId="77777777" w:rsidR="009D7064" w:rsidRPr="00804161" w:rsidRDefault="009D7064" w:rsidP="009D7064">
      <w:pPr>
        <w:spacing w:line="360" w:lineRule="auto"/>
        <w:jc w:val="both"/>
        <w:rPr>
          <w:rFonts w:ascii="Palatino Linotype" w:hAnsi="Palatino Linotype" w:cs="Arial"/>
        </w:rPr>
      </w:pPr>
    </w:p>
    <w:p w14:paraId="521DB98D" w14:textId="77777777" w:rsidR="009D7064" w:rsidRPr="00804161" w:rsidRDefault="009D7064" w:rsidP="009D7064">
      <w:pPr>
        <w:spacing w:line="360" w:lineRule="auto"/>
        <w:jc w:val="both"/>
        <w:rPr>
          <w:rFonts w:ascii="Palatino Linotype" w:hAnsi="Palatino Linotype" w:cs="Arial"/>
        </w:rPr>
      </w:pPr>
      <w:r w:rsidRPr="00804161">
        <w:rPr>
          <w:rFonts w:ascii="Palatino Linotype" w:hAnsi="Palatino Linotype" w:cs="Arial"/>
        </w:rPr>
        <w:t xml:space="preserve">El </w:t>
      </w:r>
      <w:r w:rsidRPr="00804161">
        <w:rPr>
          <w:rFonts w:ascii="Palatino Linotype" w:hAnsi="Palatino Linotype" w:cs="Arial"/>
          <w:b/>
        </w:rPr>
        <w:t>Sujeto Obligado</w:t>
      </w:r>
      <w:r w:rsidRPr="00804161">
        <w:rPr>
          <w:rFonts w:ascii="Palatino Linotype" w:hAnsi="Palatino Linotype" w:cs="Arial"/>
        </w:rPr>
        <w:t xml:space="preserve"> adjuntó </w:t>
      </w:r>
      <w:bookmarkStart w:id="0" w:name="_Hlk82038214"/>
      <w:r w:rsidRPr="00804161">
        <w:rPr>
          <w:rFonts w:ascii="Palatino Linotype" w:hAnsi="Palatino Linotype" w:cs="Arial"/>
        </w:rPr>
        <w:t xml:space="preserve">el archivo electrónico denominado </w:t>
      </w:r>
      <w:bookmarkEnd w:id="0"/>
      <w:r w:rsidRPr="00804161">
        <w:rPr>
          <w:rFonts w:ascii="Palatino Linotype" w:hAnsi="Palatino Linotype" w:cs="Arial"/>
          <w:b/>
        </w:rPr>
        <w:t>“</w:t>
      </w:r>
      <w:r w:rsidR="00672E20" w:rsidRPr="00804161">
        <w:rPr>
          <w:rFonts w:ascii="Palatino Linotype" w:hAnsi="Palatino Linotype" w:cs="Arial"/>
          <w:b/>
          <w:i/>
        </w:rPr>
        <w:t>Autorizacion_Fotos_Menores.pdf</w:t>
      </w:r>
      <w:r w:rsidRPr="00804161">
        <w:rPr>
          <w:rFonts w:ascii="Palatino Linotype" w:hAnsi="Palatino Linotype" w:cs="Arial"/>
          <w:b/>
          <w:i/>
        </w:rPr>
        <w:t>”</w:t>
      </w:r>
      <w:r w:rsidRPr="00804161">
        <w:rPr>
          <w:rFonts w:ascii="Palatino Linotype" w:hAnsi="Palatino Linotype" w:cs="Arial"/>
        </w:rPr>
        <w:t xml:space="preserve">; mismo que no se reproduce por ser del conocimiento de las parte, sin embargo, serán materia de estudio en el </w:t>
      </w:r>
      <w:r w:rsidRPr="00804161">
        <w:rPr>
          <w:rFonts w:ascii="Palatino Linotype" w:hAnsi="Palatino Linotype" w:cs="Arial"/>
          <w:b/>
        </w:rPr>
        <w:t>CONSIDERADO</w:t>
      </w:r>
      <w:r w:rsidRPr="00804161">
        <w:rPr>
          <w:rFonts w:ascii="Palatino Linotype" w:hAnsi="Palatino Linotype" w:cs="Arial"/>
        </w:rPr>
        <w:t xml:space="preserve"> respectivo.</w:t>
      </w:r>
    </w:p>
    <w:p w14:paraId="59642CFD" w14:textId="77777777" w:rsidR="009D7064" w:rsidRPr="00804161" w:rsidRDefault="009D7064" w:rsidP="009D7064">
      <w:pPr>
        <w:spacing w:line="360" w:lineRule="auto"/>
        <w:ind w:right="616"/>
        <w:jc w:val="both"/>
        <w:rPr>
          <w:rFonts w:ascii="Palatino Linotype" w:hAnsi="Palatino Linotype"/>
          <w:bCs/>
        </w:rPr>
      </w:pPr>
    </w:p>
    <w:p w14:paraId="731ECCC9" w14:textId="77777777" w:rsidR="009D7064" w:rsidRPr="00804161" w:rsidRDefault="009D7064" w:rsidP="009D7064">
      <w:pPr>
        <w:spacing w:line="360" w:lineRule="auto"/>
        <w:ind w:right="51"/>
        <w:jc w:val="both"/>
        <w:rPr>
          <w:rFonts w:ascii="Palatino Linotype" w:hAnsi="Palatino Linotype"/>
          <w:b/>
          <w:sz w:val="28"/>
        </w:rPr>
      </w:pPr>
      <w:r w:rsidRPr="00804161">
        <w:rPr>
          <w:rFonts w:ascii="Palatino Linotype" w:hAnsi="Palatino Linotype" w:cs="Arial"/>
          <w:b/>
          <w:sz w:val="28"/>
          <w:szCs w:val="28"/>
        </w:rPr>
        <w:t>TERCERO.</w:t>
      </w:r>
      <w:r w:rsidRPr="00804161">
        <w:rPr>
          <w:rFonts w:ascii="Palatino Linotype" w:hAnsi="Palatino Linotype" w:cs="Arial"/>
          <w:b/>
          <w:sz w:val="28"/>
        </w:rPr>
        <w:t xml:space="preserve"> </w:t>
      </w:r>
      <w:r w:rsidRPr="00804161">
        <w:rPr>
          <w:rFonts w:ascii="Palatino Linotype" w:hAnsi="Palatino Linotype"/>
          <w:b/>
          <w:sz w:val="28"/>
        </w:rPr>
        <w:t>Del recurso de revisión.</w:t>
      </w:r>
    </w:p>
    <w:p w14:paraId="7FA323EA" w14:textId="77777777" w:rsidR="009D7064" w:rsidRPr="00804161" w:rsidRDefault="009D7064" w:rsidP="009D7064">
      <w:pPr>
        <w:spacing w:line="360" w:lineRule="auto"/>
        <w:ind w:right="51"/>
        <w:jc w:val="both"/>
        <w:rPr>
          <w:rFonts w:ascii="Palatino Linotype" w:hAnsi="Palatino Linotype" w:cs="Arial"/>
        </w:rPr>
      </w:pPr>
      <w:r w:rsidRPr="00804161">
        <w:rPr>
          <w:rFonts w:ascii="Palatino Linotype" w:hAnsi="Palatino Linotype" w:cs="Arial"/>
        </w:rPr>
        <w:t xml:space="preserve">Inconforme ante la respuesta emitida por parte del </w:t>
      </w:r>
      <w:r w:rsidRPr="00804161">
        <w:rPr>
          <w:rFonts w:ascii="Palatino Linotype" w:hAnsi="Palatino Linotype" w:cs="Arial"/>
          <w:b/>
        </w:rPr>
        <w:t>Sujeto Obligado</w:t>
      </w:r>
      <w:r w:rsidRPr="00804161">
        <w:rPr>
          <w:rFonts w:ascii="Palatino Linotype" w:hAnsi="Palatino Linotype" w:cs="Arial"/>
        </w:rPr>
        <w:t xml:space="preserve">, el día </w:t>
      </w:r>
      <w:r w:rsidR="00672E20" w:rsidRPr="00804161">
        <w:rPr>
          <w:rFonts w:ascii="Palatino Linotype" w:hAnsi="Palatino Linotype"/>
        </w:rPr>
        <w:t>veintiocho</w:t>
      </w:r>
      <w:r w:rsidRPr="00804161">
        <w:rPr>
          <w:rFonts w:ascii="Palatino Linotype" w:hAnsi="Palatino Linotype"/>
        </w:rPr>
        <w:t xml:space="preserve"> de abril de dos mil veintitrés</w:t>
      </w:r>
      <w:r w:rsidRPr="00804161">
        <w:rPr>
          <w:rFonts w:ascii="Palatino Linotype" w:hAnsi="Palatino Linotype" w:cs="Arial"/>
        </w:rPr>
        <w:t>, el</w:t>
      </w:r>
      <w:r w:rsidRPr="00804161">
        <w:rPr>
          <w:rFonts w:ascii="Palatino Linotype" w:hAnsi="Palatino Linotype" w:cs="Arial"/>
          <w:b/>
          <w:color w:val="000000"/>
        </w:rPr>
        <w:t xml:space="preserve"> Recurrente</w:t>
      </w:r>
      <w:r w:rsidRPr="00804161">
        <w:rPr>
          <w:rFonts w:ascii="Palatino Linotype" w:hAnsi="Palatino Linotype" w:cs="Arial"/>
          <w:color w:val="000000"/>
        </w:rPr>
        <w:t xml:space="preserve"> </w:t>
      </w:r>
      <w:r w:rsidRPr="00804161">
        <w:rPr>
          <w:rFonts w:ascii="Palatino Linotype" w:hAnsi="Palatino Linotype" w:cs="Arial"/>
        </w:rPr>
        <w:t>interpuso el presente recurso de revisión, mismo que se tuvo por presentado el día hábil siguiente, es decir, el nueve de enero del mismo año, quedando registrado en el</w:t>
      </w:r>
      <w:r w:rsidRPr="00804161">
        <w:rPr>
          <w:rFonts w:ascii="Palatino Linotype" w:eastAsia="Arial Unicode MS" w:hAnsi="Palatino Linotype" w:cs="Arial"/>
          <w:b/>
        </w:rPr>
        <w:t xml:space="preserve"> SAIMEX</w:t>
      </w:r>
      <w:r w:rsidRPr="00804161">
        <w:rPr>
          <w:rFonts w:ascii="Palatino Linotype" w:eastAsia="Arial Unicode MS" w:hAnsi="Palatino Linotype" w:cs="Arial"/>
        </w:rPr>
        <w:t xml:space="preserve"> con el número de recurso </w:t>
      </w:r>
      <w:r w:rsidR="00921E7F" w:rsidRPr="00804161">
        <w:rPr>
          <w:rFonts w:ascii="Palatino Linotype" w:eastAsia="Arial Unicode MS" w:hAnsi="Palatino Linotype" w:cs="Arial"/>
          <w:b/>
        </w:rPr>
        <w:t>2320</w:t>
      </w:r>
      <w:r w:rsidRPr="00804161">
        <w:rPr>
          <w:rFonts w:ascii="Palatino Linotype" w:eastAsia="Arial Unicode MS" w:hAnsi="Palatino Linotype" w:cs="Arial"/>
          <w:b/>
        </w:rPr>
        <w:t>/INFOEM/IP/RR/2023</w:t>
      </w:r>
      <w:r w:rsidRPr="00804161">
        <w:rPr>
          <w:rFonts w:ascii="Palatino Linotype" w:hAnsi="Palatino Linotype"/>
          <w:b/>
        </w:rPr>
        <w:t xml:space="preserve">, </w:t>
      </w:r>
      <w:r w:rsidRPr="00804161">
        <w:rPr>
          <w:rFonts w:ascii="Palatino Linotype" w:hAnsi="Palatino Linotype" w:cs="Arial"/>
        </w:rPr>
        <w:t>en el que expresó como:</w:t>
      </w:r>
    </w:p>
    <w:p w14:paraId="30A5D39A" w14:textId="77777777" w:rsidR="009D7064" w:rsidRPr="00804161" w:rsidRDefault="009D7064" w:rsidP="009D7064">
      <w:pPr>
        <w:pStyle w:val="Prrafodelista"/>
        <w:numPr>
          <w:ilvl w:val="0"/>
          <w:numId w:val="2"/>
        </w:numPr>
        <w:spacing w:line="360" w:lineRule="auto"/>
        <w:ind w:right="51"/>
        <w:jc w:val="both"/>
        <w:rPr>
          <w:rFonts w:ascii="Palatino Linotype" w:hAnsi="Palatino Linotype" w:cs="Arial"/>
        </w:rPr>
      </w:pPr>
      <w:r w:rsidRPr="00804161">
        <w:rPr>
          <w:rFonts w:ascii="Palatino Linotype" w:hAnsi="Palatino Linotype" w:cs="Arial"/>
          <w:b/>
        </w:rPr>
        <w:t>Acto impugnado</w:t>
      </w:r>
      <w:r w:rsidRPr="00804161">
        <w:rPr>
          <w:rFonts w:ascii="Palatino Linotype" w:hAnsi="Palatino Linotype" w:cs="Arial"/>
        </w:rPr>
        <w:t>:</w:t>
      </w:r>
    </w:p>
    <w:p w14:paraId="64B37DB4" w14:textId="77777777" w:rsidR="009D7064" w:rsidRPr="00804161" w:rsidRDefault="009D7064" w:rsidP="009D7064">
      <w:pPr>
        <w:pStyle w:val="INFOEM"/>
        <w:spacing w:line="240" w:lineRule="auto"/>
      </w:pPr>
      <w:r w:rsidRPr="00804161">
        <w:t>“</w:t>
      </w:r>
      <w:r w:rsidR="00672E20" w:rsidRPr="00804161">
        <w:t>Negativa</w:t>
      </w:r>
      <w:r w:rsidRPr="00804161">
        <w:t>” (Sic)</w:t>
      </w:r>
    </w:p>
    <w:p w14:paraId="54EA5C86" w14:textId="77777777" w:rsidR="009D7064" w:rsidRPr="00804161" w:rsidRDefault="009D7064" w:rsidP="009D7064">
      <w:pPr>
        <w:pStyle w:val="Prrafodelista"/>
        <w:numPr>
          <w:ilvl w:val="0"/>
          <w:numId w:val="2"/>
        </w:numPr>
        <w:spacing w:line="360" w:lineRule="auto"/>
        <w:ind w:right="51"/>
        <w:jc w:val="both"/>
        <w:rPr>
          <w:rFonts w:ascii="Palatino Linotype" w:hAnsi="Palatino Linotype" w:cs="Arial"/>
        </w:rPr>
      </w:pPr>
      <w:r w:rsidRPr="00804161">
        <w:rPr>
          <w:rFonts w:ascii="Palatino Linotype" w:hAnsi="Palatino Linotype" w:cs="Arial"/>
          <w:b/>
        </w:rPr>
        <w:t>Motivos o razones de inconformidad</w:t>
      </w:r>
      <w:r w:rsidRPr="00804161">
        <w:rPr>
          <w:rFonts w:ascii="Palatino Linotype" w:hAnsi="Palatino Linotype" w:cs="Arial"/>
        </w:rPr>
        <w:t>:</w:t>
      </w:r>
    </w:p>
    <w:p w14:paraId="3DEC5D5E" w14:textId="77777777" w:rsidR="009D7064" w:rsidRPr="00804161" w:rsidRDefault="009D7064" w:rsidP="009D7064">
      <w:pPr>
        <w:pStyle w:val="INFOEM"/>
      </w:pPr>
      <w:r w:rsidRPr="00804161">
        <w:rPr>
          <w:lang w:val="es-ES"/>
        </w:rPr>
        <w:t>“</w:t>
      </w:r>
      <w:r w:rsidR="00672E20" w:rsidRPr="00804161">
        <w:rPr>
          <w:lang w:val="es-ES"/>
        </w:rPr>
        <w:t>Niegan la información, en la respuesta primigenia se solicita firmados!</w:t>
      </w:r>
      <w:r w:rsidRPr="00804161">
        <w:rPr>
          <w:lang w:val="es-ES"/>
        </w:rPr>
        <w:t>” (Sic)</w:t>
      </w:r>
    </w:p>
    <w:p w14:paraId="2FC6AD13" w14:textId="77777777" w:rsidR="009D7064" w:rsidRPr="00804161" w:rsidRDefault="009D7064" w:rsidP="009D7064">
      <w:pPr>
        <w:spacing w:before="240" w:line="360" w:lineRule="auto"/>
        <w:jc w:val="both"/>
        <w:rPr>
          <w:rFonts w:ascii="Palatino Linotype" w:hAnsi="Palatino Linotype" w:cs="Arial"/>
          <w:b/>
        </w:rPr>
      </w:pPr>
      <w:r w:rsidRPr="00804161">
        <w:rPr>
          <w:rFonts w:ascii="Palatino Linotype" w:hAnsi="Palatino Linotype" w:cs="Arial"/>
          <w:b/>
          <w:sz w:val="28"/>
          <w:szCs w:val="22"/>
          <w:lang w:val="es-MX"/>
        </w:rPr>
        <w:t>CUARTO.</w:t>
      </w:r>
      <w:r w:rsidRPr="00804161">
        <w:rPr>
          <w:rFonts w:ascii="Palatino Linotype" w:hAnsi="Palatino Linotype" w:cs="Arial"/>
          <w:b/>
          <w:szCs w:val="22"/>
          <w:lang w:val="es-MX"/>
        </w:rPr>
        <w:t xml:space="preserve"> </w:t>
      </w:r>
      <w:r w:rsidRPr="00804161">
        <w:rPr>
          <w:rFonts w:ascii="Palatino Linotype" w:hAnsi="Palatino Linotype" w:cs="Arial"/>
          <w:b/>
          <w:sz w:val="28"/>
          <w:szCs w:val="28"/>
        </w:rPr>
        <w:t>Del turno y admisión del recurso de revisión.</w:t>
      </w:r>
    </w:p>
    <w:p w14:paraId="73EA8824" w14:textId="77777777" w:rsidR="009D7064" w:rsidRPr="00804161" w:rsidRDefault="009D7064" w:rsidP="009D7064">
      <w:pPr>
        <w:spacing w:before="240" w:line="360" w:lineRule="auto"/>
        <w:jc w:val="both"/>
        <w:rPr>
          <w:rFonts w:ascii="Palatino Linotype" w:hAnsi="Palatino Linotype" w:cs="Arial"/>
          <w:sz w:val="28"/>
        </w:rPr>
      </w:pPr>
      <w:r w:rsidRPr="00804161">
        <w:rPr>
          <w:rFonts w:ascii="Palatino Linotype" w:hAnsi="Palatino Linotype"/>
        </w:rPr>
        <w:t xml:space="preserve">El medio de impugnación fue turnado al Comisionado Presidente </w:t>
      </w:r>
      <w:r w:rsidRPr="00804161">
        <w:rPr>
          <w:rFonts w:ascii="Palatino Linotype" w:hAnsi="Palatino Linotype"/>
          <w:b/>
        </w:rPr>
        <w:t>José Martínez Vilchis,</w:t>
      </w:r>
      <w:r w:rsidRPr="00804161">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04161">
        <w:rPr>
          <w:rFonts w:ascii="Palatino Linotype" w:hAnsi="Palatino Linotype"/>
          <w:b/>
        </w:rPr>
        <w:t>admisión</w:t>
      </w:r>
      <w:r w:rsidRPr="00804161">
        <w:rPr>
          <w:rFonts w:ascii="Palatino Linotype" w:hAnsi="Palatino Linotype"/>
        </w:rPr>
        <w:t xml:space="preserve"> en fecha </w:t>
      </w:r>
      <w:r w:rsidR="00672E20" w:rsidRPr="00804161">
        <w:rPr>
          <w:rFonts w:ascii="Palatino Linotype" w:hAnsi="Palatino Linotype"/>
          <w:b/>
        </w:rPr>
        <w:t xml:space="preserve">tres de mayo </w:t>
      </w:r>
      <w:r w:rsidRPr="00804161">
        <w:rPr>
          <w:rFonts w:ascii="Palatino Linotype" w:hAnsi="Palatino Linotype"/>
          <w:b/>
        </w:rPr>
        <w:t xml:space="preserve">de </w:t>
      </w:r>
      <w:r w:rsidRPr="00804161">
        <w:rPr>
          <w:rFonts w:ascii="Palatino Linotype" w:hAnsi="Palatino Linotype"/>
          <w:b/>
        </w:rPr>
        <w:lastRenderedPageBreak/>
        <w:t>dos mil veintitrés</w:t>
      </w:r>
      <w:r w:rsidRPr="00804161">
        <w:rPr>
          <w:rFonts w:ascii="Palatino Linotype" w:hAnsi="Palatino Linotype"/>
        </w:rPr>
        <w:t>, determinándose en ellos, un plazo de siete días para que las partes manifestaran lo que a su derecho corresponda en términos del numeral ya citado.</w:t>
      </w:r>
    </w:p>
    <w:p w14:paraId="0775CFE8" w14:textId="77777777" w:rsidR="009D7064" w:rsidRPr="00804161" w:rsidRDefault="009D7064" w:rsidP="009D7064">
      <w:pPr>
        <w:spacing w:line="360" w:lineRule="auto"/>
        <w:ind w:right="49"/>
        <w:jc w:val="both"/>
        <w:rPr>
          <w:rFonts w:ascii="Palatino Linotype" w:hAnsi="Palatino Linotype" w:cs="Arial"/>
          <w:lang w:val="es-ES_tradnl"/>
        </w:rPr>
      </w:pPr>
    </w:p>
    <w:p w14:paraId="4DB5B073" w14:textId="77777777" w:rsidR="009D7064" w:rsidRPr="00804161" w:rsidRDefault="009D7064" w:rsidP="009D7064">
      <w:pPr>
        <w:spacing w:line="360" w:lineRule="auto"/>
        <w:ind w:right="49"/>
        <w:jc w:val="both"/>
        <w:rPr>
          <w:rFonts w:ascii="Palatino Linotype" w:eastAsia="Calibri" w:hAnsi="Palatino Linotype" w:cs="Arial"/>
          <w:lang w:val="es-MX" w:eastAsia="en-US"/>
        </w:rPr>
      </w:pPr>
      <w:r w:rsidRPr="00804161">
        <w:rPr>
          <w:rFonts w:ascii="Palatino Linotype" w:hAnsi="Palatino Linotype" w:cs="Arial"/>
          <w:b/>
          <w:sz w:val="28"/>
          <w:szCs w:val="28"/>
          <w:lang w:val="es-ES_tradnl"/>
        </w:rPr>
        <w:t>QUINTO</w:t>
      </w:r>
      <w:r w:rsidRPr="00804161">
        <w:rPr>
          <w:rFonts w:ascii="Palatino Linotype" w:hAnsi="Palatino Linotype" w:cs="Arial"/>
          <w:b/>
          <w:lang w:val="es-ES_tradnl"/>
        </w:rPr>
        <w:t>.</w:t>
      </w:r>
      <w:r w:rsidRPr="00804161">
        <w:rPr>
          <w:rFonts w:ascii="Palatino Linotype" w:hAnsi="Palatino Linotype" w:cs="Arial"/>
          <w:lang w:val="es-ES_tradnl"/>
        </w:rPr>
        <w:t xml:space="preserve"> </w:t>
      </w:r>
      <w:r w:rsidRPr="00804161">
        <w:rPr>
          <w:rFonts w:ascii="Palatino Linotype" w:hAnsi="Palatino Linotype" w:cs="Arial"/>
          <w:b/>
          <w:sz w:val="28"/>
          <w:szCs w:val="28"/>
        </w:rPr>
        <w:t>De la etapa de instrucción.</w:t>
      </w:r>
    </w:p>
    <w:p w14:paraId="4E3F1C52" w14:textId="77777777" w:rsidR="00672E20" w:rsidRPr="00804161" w:rsidRDefault="00672E20" w:rsidP="00672E20">
      <w:pPr>
        <w:spacing w:line="360" w:lineRule="auto"/>
        <w:jc w:val="both"/>
        <w:rPr>
          <w:rFonts w:ascii="Palatino Linotype" w:hAnsi="Palatino Linotype" w:cs="Arial"/>
          <w:b/>
          <w:i/>
        </w:rPr>
      </w:pPr>
      <w:r w:rsidRPr="00804161">
        <w:rPr>
          <w:rFonts w:ascii="Palatino Linotype" w:hAnsi="Palatino Linotype" w:cs="Arial"/>
        </w:rPr>
        <w:t xml:space="preserve">De las constancias que obran en el SAIMEX, se advierte que el </w:t>
      </w:r>
      <w:r w:rsidRPr="00804161">
        <w:rPr>
          <w:rFonts w:ascii="Palatino Linotype" w:hAnsi="Palatino Linotype" w:cs="Arial"/>
          <w:b/>
        </w:rPr>
        <w:t>Sujeto Obligado</w:t>
      </w:r>
      <w:r w:rsidRPr="00804161">
        <w:rPr>
          <w:rFonts w:ascii="Palatino Linotype" w:hAnsi="Palatino Linotype" w:cs="Arial"/>
        </w:rPr>
        <w:t xml:space="preserve"> rindió su informe justificado por medio del archivo electrónico “</w:t>
      </w:r>
      <w:r w:rsidRPr="00804161">
        <w:rPr>
          <w:rFonts w:ascii="Palatino Linotype" w:hAnsi="Palatino Linotype" w:cs="Arial"/>
          <w:b/>
          <w:i/>
        </w:rPr>
        <w:t>20230517111418304.pdf”</w:t>
      </w:r>
      <w:r w:rsidRPr="00804161">
        <w:rPr>
          <w:rFonts w:ascii="Palatino Linotype" w:hAnsi="Palatino Linotype" w:cs="Arial"/>
        </w:rPr>
        <w:t>, mismo que fue puesto a la vista del Recurrente.</w:t>
      </w:r>
    </w:p>
    <w:p w14:paraId="662E48E2" w14:textId="77777777" w:rsidR="00672E20" w:rsidRPr="00804161" w:rsidRDefault="00672E20" w:rsidP="00672E20">
      <w:pPr>
        <w:spacing w:line="360" w:lineRule="auto"/>
        <w:jc w:val="both"/>
        <w:rPr>
          <w:rFonts w:ascii="Palatino Linotype" w:hAnsi="Palatino Linotype" w:cs="Arial"/>
        </w:rPr>
      </w:pPr>
    </w:p>
    <w:p w14:paraId="18AEF0CD" w14:textId="77777777" w:rsidR="00672E20" w:rsidRPr="00804161" w:rsidRDefault="00672E20" w:rsidP="00672E20">
      <w:pPr>
        <w:spacing w:line="360" w:lineRule="auto"/>
        <w:jc w:val="both"/>
        <w:rPr>
          <w:rFonts w:ascii="Palatino Linotype" w:hAnsi="Palatino Linotype" w:cs="Arial"/>
        </w:rPr>
      </w:pPr>
      <w:r w:rsidRPr="00804161">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A58B521" w14:textId="77777777" w:rsidR="009D7064" w:rsidRPr="00804161" w:rsidRDefault="009D7064" w:rsidP="009D7064">
      <w:pPr>
        <w:spacing w:line="360" w:lineRule="auto"/>
        <w:jc w:val="both"/>
        <w:rPr>
          <w:rFonts w:ascii="Palatino Linotype" w:hAnsi="Palatino Linotype" w:cs="Arial"/>
        </w:rPr>
      </w:pPr>
    </w:p>
    <w:p w14:paraId="08295F80" w14:textId="77777777" w:rsidR="009D7064" w:rsidRPr="00804161" w:rsidRDefault="009D7064" w:rsidP="009D7064">
      <w:pPr>
        <w:spacing w:line="360" w:lineRule="auto"/>
        <w:jc w:val="both"/>
        <w:rPr>
          <w:rFonts w:ascii="Palatino Linotype" w:eastAsia="Calibri" w:hAnsi="Palatino Linotype" w:cs="Arial"/>
          <w:b/>
          <w:sz w:val="28"/>
          <w:szCs w:val="28"/>
          <w:lang w:val="es-MX" w:eastAsia="en-US"/>
        </w:rPr>
      </w:pPr>
    </w:p>
    <w:p w14:paraId="364160EE" w14:textId="77777777" w:rsidR="009D7064" w:rsidRPr="00804161" w:rsidRDefault="009D7064" w:rsidP="009D7064">
      <w:pPr>
        <w:spacing w:line="360" w:lineRule="auto"/>
        <w:jc w:val="both"/>
        <w:rPr>
          <w:rFonts w:ascii="Palatino Linotype" w:hAnsi="Palatino Linotype" w:cs="Arial"/>
          <w:b/>
          <w:sz w:val="28"/>
          <w:szCs w:val="28"/>
        </w:rPr>
      </w:pPr>
      <w:r w:rsidRPr="00804161">
        <w:rPr>
          <w:rFonts w:ascii="Palatino Linotype" w:eastAsia="Calibri" w:hAnsi="Palatino Linotype" w:cs="Arial"/>
          <w:b/>
          <w:sz w:val="28"/>
          <w:szCs w:val="28"/>
          <w:lang w:val="es-MX" w:eastAsia="en-US"/>
        </w:rPr>
        <w:t xml:space="preserve">SEXTO. </w:t>
      </w:r>
      <w:r w:rsidRPr="00804161">
        <w:rPr>
          <w:rFonts w:ascii="Palatino Linotype" w:hAnsi="Palatino Linotype" w:cs="Arial"/>
          <w:b/>
          <w:sz w:val="28"/>
          <w:szCs w:val="28"/>
        </w:rPr>
        <w:t>Del Cierre de Instrucción.</w:t>
      </w:r>
    </w:p>
    <w:p w14:paraId="0530637B" w14:textId="77777777" w:rsidR="009D7064" w:rsidRPr="00804161" w:rsidRDefault="009D7064" w:rsidP="009D7064">
      <w:pPr>
        <w:spacing w:line="360" w:lineRule="auto"/>
        <w:jc w:val="both"/>
        <w:rPr>
          <w:rFonts w:ascii="Palatino Linotype" w:eastAsia="Calibri" w:hAnsi="Palatino Linotype" w:cs="Arial"/>
          <w:lang w:val="es-MX" w:eastAsia="en-US"/>
        </w:rPr>
      </w:pPr>
      <w:r w:rsidRPr="00804161">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804161">
        <w:rPr>
          <w:rFonts w:ascii="Palatino Linotype" w:eastAsia="Calibri" w:hAnsi="Palatino Linotype" w:cs="Arial"/>
          <w:b/>
          <w:lang w:val="es-MX" w:eastAsia="en-US"/>
        </w:rPr>
        <w:t>cierre de instrucción</w:t>
      </w:r>
      <w:r w:rsidRPr="00804161">
        <w:rPr>
          <w:rFonts w:ascii="Palatino Linotype" w:eastAsia="Calibri" w:hAnsi="Palatino Linotype" w:cs="Arial"/>
          <w:lang w:val="es-MX" w:eastAsia="en-US"/>
        </w:rPr>
        <w:t xml:space="preserve"> en fecha </w:t>
      </w:r>
      <w:r w:rsidR="00672E20" w:rsidRPr="00804161">
        <w:rPr>
          <w:rFonts w:ascii="Palatino Linotype" w:eastAsia="Calibri" w:hAnsi="Palatino Linotype" w:cs="Arial"/>
          <w:b/>
          <w:lang w:val="es-MX" w:eastAsia="en-US"/>
        </w:rPr>
        <w:t>veintiséis</w:t>
      </w:r>
      <w:r w:rsidRPr="00804161">
        <w:rPr>
          <w:rFonts w:ascii="Palatino Linotype" w:eastAsia="Calibri" w:hAnsi="Palatino Linotype" w:cs="Arial"/>
          <w:b/>
          <w:lang w:val="es-MX" w:eastAsia="en-US"/>
        </w:rPr>
        <w:t xml:space="preserve"> de mayo de dos mil veintitrés</w:t>
      </w:r>
      <w:r w:rsidRPr="00804161">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2C651112" w14:textId="77777777" w:rsidR="009D7064" w:rsidRPr="00804161" w:rsidRDefault="009D7064" w:rsidP="009D7064">
      <w:pPr>
        <w:spacing w:line="360" w:lineRule="auto"/>
        <w:jc w:val="both"/>
        <w:rPr>
          <w:rFonts w:ascii="Palatino Linotype" w:eastAsia="Calibri" w:hAnsi="Palatino Linotype" w:cs="Arial"/>
          <w:lang w:val="es-MX" w:eastAsia="en-US"/>
        </w:rPr>
      </w:pPr>
    </w:p>
    <w:p w14:paraId="3C4C9989" w14:textId="77777777" w:rsidR="009D7064" w:rsidRPr="00804161" w:rsidRDefault="009D7064" w:rsidP="009D7064">
      <w:pPr>
        <w:spacing w:line="360" w:lineRule="auto"/>
        <w:jc w:val="both"/>
        <w:rPr>
          <w:rFonts w:ascii="Palatino Linotype" w:eastAsia="Calibri" w:hAnsi="Palatino Linotype" w:cs="Arial"/>
          <w:b/>
          <w:sz w:val="28"/>
          <w:lang w:val="es-ES_tradnl" w:eastAsia="en-US"/>
        </w:rPr>
      </w:pPr>
      <w:r w:rsidRPr="00804161">
        <w:rPr>
          <w:rFonts w:ascii="Palatino Linotype" w:eastAsia="Calibri" w:hAnsi="Palatino Linotype" w:cs="Arial"/>
          <w:b/>
          <w:sz w:val="28"/>
          <w:lang w:val="es-ES_tradnl" w:eastAsia="en-US"/>
        </w:rPr>
        <w:lastRenderedPageBreak/>
        <w:t>SÉPTIMO. De la ampliación del término para resolver.</w:t>
      </w:r>
    </w:p>
    <w:p w14:paraId="61AAE6DF" w14:textId="77777777" w:rsidR="009D7064" w:rsidRPr="00804161" w:rsidRDefault="009D7064" w:rsidP="009D7064">
      <w:pPr>
        <w:spacing w:line="360" w:lineRule="auto"/>
        <w:jc w:val="both"/>
        <w:rPr>
          <w:rFonts w:ascii="Palatino Linotype" w:eastAsia="Calibri" w:hAnsi="Palatino Linotype" w:cs="Arial"/>
          <w:lang w:val="es-ES_tradnl" w:eastAsia="en-US"/>
        </w:rPr>
      </w:pPr>
      <w:r w:rsidRPr="00804161">
        <w:rPr>
          <w:rFonts w:ascii="Palatino Linotype" w:eastAsia="Calibri" w:hAnsi="Palatino Linotype" w:cs="Arial"/>
          <w:lang w:val="es-ES_tradnl" w:eastAsia="en-US"/>
        </w:rPr>
        <w:t xml:space="preserve">En fecha </w:t>
      </w:r>
      <w:r w:rsidR="00542437" w:rsidRPr="00804161">
        <w:rPr>
          <w:rFonts w:ascii="Palatino Linotype" w:eastAsia="Calibri" w:hAnsi="Palatino Linotype" w:cs="Arial"/>
          <w:b/>
          <w:lang w:val="es-ES_tradnl" w:eastAsia="en-US"/>
        </w:rPr>
        <w:t>dieciséis</w:t>
      </w:r>
      <w:r w:rsidRPr="00804161">
        <w:rPr>
          <w:rFonts w:ascii="Palatino Linotype" w:eastAsia="Calibri" w:hAnsi="Palatino Linotype" w:cs="Arial"/>
          <w:b/>
          <w:lang w:val="es-ES_tradnl" w:eastAsia="en-US"/>
        </w:rPr>
        <w:t xml:space="preserve"> de junio de dos mil veintitrés</w:t>
      </w:r>
      <w:r w:rsidRPr="00804161">
        <w:rPr>
          <w:rFonts w:ascii="Palatino Linotype" w:eastAsia="Calibri" w:hAnsi="Palatino Linotype" w:cs="Arial"/>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7467EB80"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1C27C51"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 xml:space="preserve"> </w:t>
      </w:r>
    </w:p>
    <w:p w14:paraId="2D282224"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7B29C70"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 xml:space="preserve"> </w:t>
      </w:r>
    </w:p>
    <w:p w14:paraId="1A285AF8"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368D53"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 xml:space="preserve"> </w:t>
      </w:r>
    </w:p>
    <w:p w14:paraId="5CD86997"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57A7C9"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 xml:space="preserve"> </w:t>
      </w:r>
    </w:p>
    <w:p w14:paraId="3ECCB35E"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4E0A05F9"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7193FFB7"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a)</w:t>
      </w:r>
      <w:r w:rsidRPr="00804161">
        <w:rPr>
          <w:rFonts w:ascii="Palatino Linotype" w:eastAsiaTheme="minorHAnsi" w:hAnsi="Palatino Linotype" w:cstheme="minorBidi"/>
          <w:lang w:val="es-ES_tradnl" w:eastAsia="en-US"/>
        </w:rPr>
        <w:tab/>
        <w:t>Complejidad del asunto: La complejidad de la prueba, la pluralidad de sujetos procesales, el tiempo transcurrido, las características y contexto del recurso.</w:t>
      </w:r>
    </w:p>
    <w:p w14:paraId="55C5FCA6"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b)</w:t>
      </w:r>
      <w:r w:rsidRPr="00804161">
        <w:rPr>
          <w:rFonts w:ascii="Palatino Linotype" w:eastAsiaTheme="minorHAnsi" w:hAnsi="Palatino Linotype" w:cstheme="minorBidi"/>
          <w:lang w:val="es-ES_tradnl" w:eastAsia="en-US"/>
        </w:rPr>
        <w:tab/>
        <w:t>Actividad Procesal del interesado: Acciones u omisiones del interesado.</w:t>
      </w:r>
    </w:p>
    <w:p w14:paraId="277A5F2C"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c)</w:t>
      </w:r>
      <w:r w:rsidRPr="00804161">
        <w:rPr>
          <w:rFonts w:ascii="Palatino Linotype" w:eastAsiaTheme="minorHAnsi" w:hAnsi="Palatino Linotype" w:cstheme="minorBidi"/>
          <w:lang w:val="es-ES_tradnl" w:eastAsia="en-US"/>
        </w:rPr>
        <w:tab/>
        <w:t>Conducta de la Autoridad: Las Acciones u omisiones realizadas en el procedimiento. Así como si la autoridad actuó con la debida diligencia.</w:t>
      </w:r>
    </w:p>
    <w:p w14:paraId="1CA1DFEC"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d)</w:t>
      </w:r>
      <w:r w:rsidRPr="00804161">
        <w:rPr>
          <w:rFonts w:ascii="Palatino Linotype" w:eastAsiaTheme="minorHAnsi" w:hAnsi="Palatino Linotype" w:cstheme="minorBidi"/>
          <w:lang w:val="es-ES_tradnl" w:eastAsia="en-US"/>
        </w:rPr>
        <w:tab/>
        <w:t>La afectación generada en la situación jurídica de la persona involucrada en el proceso: Violación a sus derechos humanos.</w:t>
      </w:r>
    </w:p>
    <w:p w14:paraId="09181869"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7C6D260B"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597327"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3CA35C16"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 xml:space="preserve">Argumento que encuentra sustento en la jurisprudencia P./J. 32/92 emitida por el Pleno de la Suprema Corte de Justicia de la Nación de rubro “TÉRMINOS PROCESALES. </w:t>
      </w:r>
      <w:r w:rsidRPr="00804161">
        <w:rPr>
          <w:rFonts w:ascii="Palatino Linotype" w:eastAsiaTheme="minorHAnsi" w:hAnsi="Palatino Linotype" w:cstheme="minorBidi"/>
          <w:lang w:val="es-ES_tradnl"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108552"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2ED776A7"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1AEFB2AC"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78A62754"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Al respecto, también son de considerar los criterios sostenidos por el Cuarto Tribunal Colegiado en Materia Administrativa del Primer Circuito, cuyos rubros y datos de identificación son los siguientes:</w:t>
      </w:r>
    </w:p>
    <w:p w14:paraId="193FC039"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3DBE042D"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“PLAZO RAZONABLE PARA RESOLVER. DIMENSIÓN Y EFECTOS DE ESTE CONCEPTO CUANDO SE ADUCE EXCESIVA CARGA DE TRABAJO.” consultable en el Seminario Judicial de la Federación y su gaceta, con el registro digital 2002351.</w:t>
      </w:r>
    </w:p>
    <w:p w14:paraId="3DB31867"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1ABBEA08"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360DFABE"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51590996"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804161">
        <w:rPr>
          <w:rFonts w:ascii="Palatino Linotype" w:eastAsiaTheme="minorHAnsi" w:hAnsi="Palatino Linotype" w:cstheme="minorBidi"/>
          <w:lang w:val="es-ES_tradnl" w:eastAsia="en-US"/>
        </w:rPr>
        <w:t>Por ello, este organismo garante comprometido con la tutela de los derechos humanos confiados señala que este exceso del plazo legal para resolver el presente asunto resulta de carácter excepcional.</w:t>
      </w:r>
    </w:p>
    <w:p w14:paraId="5FD1B308" w14:textId="77777777" w:rsidR="009D7064" w:rsidRPr="00804161" w:rsidRDefault="009D7064" w:rsidP="009D7064">
      <w:pPr>
        <w:spacing w:line="360" w:lineRule="auto"/>
        <w:jc w:val="both"/>
        <w:rPr>
          <w:rFonts w:ascii="Palatino Linotype" w:eastAsia="Calibri" w:hAnsi="Palatino Linotype" w:cs="Arial"/>
          <w:lang w:val="es-ES_tradnl" w:eastAsia="en-US"/>
        </w:rPr>
      </w:pPr>
    </w:p>
    <w:p w14:paraId="0ACE1732" w14:textId="77777777" w:rsidR="009D7064" w:rsidRPr="00804161" w:rsidRDefault="009D7064" w:rsidP="009D7064">
      <w:pPr>
        <w:spacing w:line="360" w:lineRule="auto"/>
        <w:jc w:val="both"/>
        <w:rPr>
          <w:rFonts w:ascii="Palatino Linotype" w:eastAsia="Calibri" w:hAnsi="Palatino Linotype" w:cs="Arial"/>
          <w:lang w:val="es-MX" w:eastAsia="en-US"/>
        </w:rPr>
      </w:pPr>
    </w:p>
    <w:p w14:paraId="1F5C921D" w14:textId="77777777" w:rsidR="009D7064" w:rsidRPr="00804161" w:rsidRDefault="009D7064" w:rsidP="009D7064">
      <w:pPr>
        <w:spacing w:line="360" w:lineRule="auto"/>
        <w:jc w:val="both"/>
        <w:rPr>
          <w:rFonts w:ascii="Palatino Linotype" w:eastAsia="Calibri" w:hAnsi="Palatino Linotype" w:cs="Arial"/>
          <w:lang w:val="es-MX" w:eastAsia="en-US"/>
        </w:rPr>
      </w:pPr>
    </w:p>
    <w:p w14:paraId="3D5E17CF" w14:textId="77777777" w:rsidR="009D7064" w:rsidRPr="00804161" w:rsidRDefault="009D7064" w:rsidP="009D7064">
      <w:pPr>
        <w:spacing w:line="360" w:lineRule="auto"/>
        <w:jc w:val="center"/>
        <w:rPr>
          <w:rFonts w:ascii="Palatino Linotype" w:hAnsi="Palatino Linotype"/>
          <w:b/>
          <w:bCs/>
          <w:spacing w:val="60"/>
          <w:sz w:val="28"/>
          <w:lang w:val="es-ES_tradnl"/>
        </w:rPr>
      </w:pPr>
      <w:r w:rsidRPr="00804161">
        <w:rPr>
          <w:rFonts w:ascii="Palatino Linotype" w:hAnsi="Palatino Linotype"/>
          <w:b/>
          <w:bCs/>
          <w:spacing w:val="60"/>
          <w:sz w:val="28"/>
          <w:lang w:val="es-ES_tradnl"/>
        </w:rPr>
        <w:t>CONSIDERANDO</w:t>
      </w:r>
    </w:p>
    <w:p w14:paraId="5DC43FA8" w14:textId="77777777" w:rsidR="009D7064" w:rsidRPr="00804161" w:rsidRDefault="009D7064" w:rsidP="009D7064">
      <w:pPr>
        <w:spacing w:line="360" w:lineRule="auto"/>
        <w:ind w:right="49"/>
        <w:jc w:val="both"/>
        <w:rPr>
          <w:rFonts w:ascii="Palatino Linotype" w:hAnsi="Palatino Linotype"/>
          <w:szCs w:val="28"/>
        </w:rPr>
      </w:pPr>
    </w:p>
    <w:p w14:paraId="4CCAF99B" w14:textId="77777777" w:rsidR="009D7064" w:rsidRPr="00804161" w:rsidRDefault="009D7064" w:rsidP="009D7064">
      <w:pPr>
        <w:spacing w:line="360" w:lineRule="auto"/>
        <w:ind w:right="49"/>
        <w:jc w:val="both"/>
        <w:rPr>
          <w:rFonts w:ascii="Palatino Linotype" w:hAnsi="Palatino Linotype"/>
          <w:b/>
          <w:sz w:val="28"/>
          <w:szCs w:val="28"/>
        </w:rPr>
      </w:pPr>
      <w:r w:rsidRPr="00804161">
        <w:rPr>
          <w:rFonts w:ascii="Palatino Linotype" w:hAnsi="Palatino Linotype"/>
          <w:b/>
          <w:sz w:val="28"/>
          <w:szCs w:val="28"/>
        </w:rPr>
        <w:t>PRIMERO.</w:t>
      </w:r>
      <w:r w:rsidRPr="00804161">
        <w:rPr>
          <w:rFonts w:ascii="Palatino Linotype" w:hAnsi="Palatino Linotype"/>
          <w:sz w:val="28"/>
          <w:szCs w:val="28"/>
        </w:rPr>
        <w:t xml:space="preserve"> </w:t>
      </w:r>
      <w:r w:rsidRPr="00804161">
        <w:rPr>
          <w:rFonts w:ascii="Palatino Linotype" w:hAnsi="Palatino Linotype"/>
          <w:b/>
          <w:sz w:val="28"/>
          <w:szCs w:val="28"/>
        </w:rPr>
        <w:t xml:space="preserve">Competencia. </w:t>
      </w:r>
    </w:p>
    <w:p w14:paraId="21D68687" w14:textId="77777777" w:rsidR="009D7064" w:rsidRPr="00804161" w:rsidRDefault="009D7064" w:rsidP="009D7064">
      <w:pPr>
        <w:spacing w:before="240" w:line="360" w:lineRule="auto"/>
        <w:jc w:val="both"/>
        <w:rPr>
          <w:rFonts w:ascii="Palatino Linotype" w:eastAsia="Calibri" w:hAnsi="Palatino Linotype" w:cs="Arial"/>
          <w:color w:val="000000" w:themeColor="text1"/>
        </w:rPr>
      </w:pPr>
      <w:r w:rsidRPr="00804161">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804161">
        <w:rPr>
          <w:rFonts w:ascii="Palatino Linotype" w:hAnsi="Palatino Linotype" w:cs="Arial"/>
          <w:b/>
        </w:rPr>
        <w:t xml:space="preserve">la parte recurrente </w:t>
      </w:r>
      <w:r w:rsidRPr="00804161">
        <w:rPr>
          <w:rFonts w:ascii="Palatino Linotype" w:hAnsi="Palatino Linotype" w:cs="Arial"/>
        </w:rPr>
        <w:t xml:space="preserve">conforme a lo dispuesto en los artículos 1, párrafos segundo y tercero, </w:t>
      </w:r>
      <w:r w:rsidRPr="00804161">
        <w:rPr>
          <w:rFonts w:ascii="Palatino Linotype" w:eastAsia="Calibri" w:hAnsi="Palatino Linotype"/>
          <w:color w:val="000000" w:themeColor="text1"/>
        </w:rPr>
        <w:t xml:space="preserve">6, apartado A, fracción IV de la Constitución Política de los Estados Unidos Mexicanos; 5, párrafos trigésimo primero y trigésimo segundo, fracciones IV y V, de la Constitución Política del Estado Libre y Soberano de México; artículos 1, 2 fracción II, 13, 29, 36 fracciones I y II, 176, 178, 179, 181 párrafo tercero y 185 </w:t>
      </w:r>
      <w:r w:rsidRPr="00804161">
        <w:rPr>
          <w:rFonts w:ascii="Palatino Linotype" w:eastAsia="Calibri" w:hAnsi="Palatino Linotype" w:cs="Arial"/>
          <w:color w:val="000000" w:themeColor="text1"/>
        </w:rPr>
        <w:t xml:space="preserve">de la Ley de Transparencia y Acceso a la Información Pública del Estado de México y Municipios; 6, 9 fracciones I y XXIII, y 11 del Reglamento Interior del </w:t>
      </w:r>
      <w:r w:rsidRPr="00804161">
        <w:rPr>
          <w:rFonts w:ascii="Palatino Linotype" w:eastAsia="Calibri" w:hAnsi="Palatino Linotype" w:cs="Arial"/>
          <w:color w:val="000000" w:themeColor="text1"/>
        </w:rPr>
        <w:lastRenderedPageBreak/>
        <w:t>Instituto de Transparencia, Acceso a la Información Pública y Protección de Datos Personales del Estado de México y Municipios.</w:t>
      </w:r>
    </w:p>
    <w:p w14:paraId="3DF3AD01" w14:textId="77777777" w:rsidR="009D7064" w:rsidRPr="00804161" w:rsidRDefault="009D7064" w:rsidP="009D7064">
      <w:pPr>
        <w:spacing w:before="240" w:line="360" w:lineRule="auto"/>
        <w:jc w:val="both"/>
        <w:rPr>
          <w:rFonts w:ascii="Palatino Linotype" w:eastAsia="Calibri" w:hAnsi="Palatino Linotype"/>
          <w:b/>
          <w:color w:val="000000" w:themeColor="text1"/>
        </w:rPr>
      </w:pPr>
    </w:p>
    <w:p w14:paraId="4840CF89" w14:textId="77777777" w:rsidR="009D7064" w:rsidRPr="00804161" w:rsidRDefault="009D7064" w:rsidP="009D7064">
      <w:pPr>
        <w:pStyle w:val="Prrafodelista"/>
        <w:autoSpaceDE w:val="0"/>
        <w:autoSpaceDN w:val="0"/>
        <w:adjustRightInd w:val="0"/>
        <w:spacing w:before="240" w:after="160" w:line="360" w:lineRule="auto"/>
        <w:ind w:left="0"/>
        <w:jc w:val="both"/>
        <w:rPr>
          <w:rFonts w:ascii="Palatino Linotype" w:hAnsi="Palatino Linotype" w:cs="Arial"/>
          <w:b/>
        </w:rPr>
      </w:pPr>
      <w:r w:rsidRPr="00804161">
        <w:rPr>
          <w:rFonts w:ascii="Palatino Linotype" w:hAnsi="Palatino Linotype" w:cs="Arial"/>
          <w:b/>
          <w:sz w:val="28"/>
        </w:rPr>
        <w:t>SEGUNDO</w:t>
      </w:r>
      <w:r w:rsidRPr="00804161">
        <w:rPr>
          <w:rFonts w:ascii="Palatino Linotype" w:hAnsi="Palatino Linotype" w:cs="Arial"/>
          <w:b/>
        </w:rPr>
        <w:t xml:space="preserve">. </w:t>
      </w:r>
      <w:r w:rsidRPr="00804161">
        <w:rPr>
          <w:rFonts w:ascii="Palatino Linotype" w:hAnsi="Palatino Linotype" w:cs="Arial"/>
          <w:b/>
          <w:sz w:val="28"/>
        </w:rPr>
        <w:t>De</w:t>
      </w:r>
      <w:r w:rsidRPr="00804161">
        <w:rPr>
          <w:rFonts w:ascii="Palatino Linotype" w:hAnsi="Palatino Linotype" w:cs="Arial"/>
          <w:b/>
          <w:sz w:val="28"/>
          <w:szCs w:val="28"/>
        </w:rPr>
        <w:t xml:space="preserve"> los alcances del recurso de revisión.</w:t>
      </w:r>
      <w:r w:rsidRPr="00804161">
        <w:rPr>
          <w:rFonts w:ascii="Palatino Linotype" w:hAnsi="Palatino Linotype" w:cs="Arial"/>
          <w:b/>
        </w:rPr>
        <w:t xml:space="preserve"> </w:t>
      </w:r>
    </w:p>
    <w:p w14:paraId="7966A23E" w14:textId="77777777" w:rsidR="009D7064" w:rsidRPr="00804161" w:rsidRDefault="009D7064" w:rsidP="009D7064">
      <w:pPr>
        <w:autoSpaceDE w:val="0"/>
        <w:autoSpaceDN w:val="0"/>
        <w:adjustRightInd w:val="0"/>
        <w:spacing w:line="360" w:lineRule="auto"/>
        <w:jc w:val="both"/>
        <w:rPr>
          <w:rFonts w:ascii="Palatino Linotype" w:hAnsi="Palatino Linotype" w:cs="Arial"/>
        </w:rPr>
      </w:pPr>
      <w:r w:rsidRPr="0080416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16B1ECE" w14:textId="77777777" w:rsidR="009D7064" w:rsidRPr="00804161" w:rsidRDefault="009D7064" w:rsidP="009D706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589AF76" w14:textId="77777777" w:rsidR="009D7064" w:rsidRPr="00804161" w:rsidRDefault="009D7064" w:rsidP="009D706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04161">
        <w:rPr>
          <w:rFonts w:ascii="Palatino Linotype" w:hAnsi="Palatino Linotype" w:cs="Arial"/>
          <w:b/>
          <w:sz w:val="28"/>
        </w:rPr>
        <w:t>TERCERO</w:t>
      </w:r>
      <w:r w:rsidRPr="00804161">
        <w:rPr>
          <w:rFonts w:ascii="Palatino Linotype" w:hAnsi="Palatino Linotype" w:cs="Arial"/>
          <w:b/>
        </w:rPr>
        <w:t xml:space="preserve">. </w:t>
      </w:r>
      <w:r w:rsidRPr="00804161">
        <w:rPr>
          <w:rFonts w:ascii="Palatino Linotype" w:hAnsi="Palatino Linotype" w:cs="Arial"/>
          <w:b/>
          <w:sz w:val="28"/>
          <w:szCs w:val="28"/>
        </w:rPr>
        <w:t>De las causas de improcedencia.</w:t>
      </w:r>
    </w:p>
    <w:p w14:paraId="7E1D079F" w14:textId="77777777" w:rsidR="009D7064" w:rsidRPr="00804161" w:rsidRDefault="009D7064" w:rsidP="009D7064">
      <w:pPr>
        <w:pStyle w:val="Prrafodelista"/>
        <w:autoSpaceDE w:val="0"/>
        <w:autoSpaceDN w:val="0"/>
        <w:adjustRightInd w:val="0"/>
        <w:spacing w:before="240" w:after="160" w:line="360" w:lineRule="auto"/>
        <w:ind w:left="0"/>
        <w:jc w:val="both"/>
        <w:rPr>
          <w:rFonts w:ascii="Palatino Linotype" w:hAnsi="Palatino Linotype" w:cs="Arial"/>
        </w:rPr>
      </w:pPr>
      <w:r w:rsidRPr="00804161">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BA6316" w14:textId="77777777" w:rsidR="009D7064" w:rsidRPr="00804161" w:rsidRDefault="009D7064" w:rsidP="009D7064">
      <w:pPr>
        <w:pStyle w:val="Prrafodelista"/>
        <w:autoSpaceDE w:val="0"/>
        <w:autoSpaceDN w:val="0"/>
        <w:adjustRightInd w:val="0"/>
        <w:spacing w:line="360" w:lineRule="auto"/>
        <w:ind w:left="0"/>
        <w:jc w:val="both"/>
        <w:rPr>
          <w:rFonts w:ascii="Palatino Linotype" w:hAnsi="Palatino Linotype" w:cs="Arial"/>
        </w:rPr>
      </w:pPr>
      <w:r w:rsidRPr="00804161">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04161">
        <w:rPr>
          <w:rStyle w:val="Refdenotaalpie"/>
          <w:rFonts w:ascii="Palatino Linotype" w:hAnsi="Palatino Linotype" w:cs="Arial"/>
        </w:rPr>
        <w:footnoteReference w:id="1"/>
      </w:r>
      <w:r w:rsidRPr="00804161">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B781471" w14:textId="77777777" w:rsidR="009D7064" w:rsidRPr="00804161" w:rsidRDefault="009D7064" w:rsidP="009D7064">
      <w:pPr>
        <w:tabs>
          <w:tab w:val="left" w:pos="709"/>
        </w:tabs>
        <w:spacing w:before="240" w:line="360" w:lineRule="auto"/>
        <w:ind w:right="51"/>
        <w:jc w:val="both"/>
        <w:rPr>
          <w:rFonts w:ascii="Palatino Linotype" w:hAnsi="Palatino Linotype"/>
          <w:b/>
          <w:sz w:val="28"/>
          <w:szCs w:val="28"/>
        </w:rPr>
      </w:pPr>
    </w:p>
    <w:p w14:paraId="68B4F788" w14:textId="77777777" w:rsidR="009D7064" w:rsidRPr="00804161" w:rsidRDefault="009D7064" w:rsidP="009D7064">
      <w:pPr>
        <w:tabs>
          <w:tab w:val="left" w:pos="709"/>
        </w:tabs>
        <w:spacing w:before="240" w:line="360" w:lineRule="auto"/>
        <w:ind w:right="51"/>
        <w:jc w:val="both"/>
        <w:rPr>
          <w:rFonts w:ascii="Palatino Linotype" w:hAnsi="Palatino Linotype"/>
          <w:b/>
          <w:sz w:val="28"/>
          <w:szCs w:val="28"/>
        </w:rPr>
      </w:pPr>
      <w:r w:rsidRPr="00804161">
        <w:rPr>
          <w:rFonts w:ascii="Palatino Linotype" w:hAnsi="Palatino Linotype"/>
          <w:b/>
          <w:sz w:val="28"/>
          <w:szCs w:val="28"/>
        </w:rPr>
        <w:t xml:space="preserve">CUARTO. Estudio y resolución del asunto </w:t>
      </w:r>
      <w:r w:rsidRPr="00804161">
        <w:rPr>
          <w:rFonts w:ascii="Palatino Linotype" w:hAnsi="Palatino Linotype"/>
          <w:b/>
          <w:sz w:val="28"/>
          <w:szCs w:val="28"/>
        </w:rPr>
        <w:tab/>
      </w:r>
    </w:p>
    <w:p w14:paraId="01891D5D" w14:textId="77777777" w:rsidR="009D7064" w:rsidRPr="00804161" w:rsidRDefault="009D7064" w:rsidP="009D7064">
      <w:pPr>
        <w:pStyle w:val="Prrafodelista"/>
        <w:autoSpaceDE w:val="0"/>
        <w:autoSpaceDN w:val="0"/>
        <w:adjustRightInd w:val="0"/>
        <w:spacing w:before="240" w:after="160" w:line="360" w:lineRule="auto"/>
        <w:ind w:left="0"/>
        <w:jc w:val="both"/>
        <w:rPr>
          <w:rFonts w:ascii="Palatino Linotype" w:hAnsi="Palatino Linotype" w:cs="Arial"/>
        </w:rPr>
      </w:pPr>
      <w:r w:rsidRPr="00804161">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4381D0E" w14:textId="77777777" w:rsidR="009D7064" w:rsidRPr="00804161" w:rsidRDefault="009D7064" w:rsidP="009D7064">
      <w:pPr>
        <w:spacing w:line="360" w:lineRule="auto"/>
        <w:jc w:val="both"/>
        <w:rPr>
          <w:rFonts w:ascii="Palatino Linotype" w:hAnsi="Palatino Linotype"/>
        </w:rPr>
      </w:pPr>
      <w:r w:rsidRPr="00804161">
        <w:rPr>
          <w:rFonts w:ascii="Palatino Linotype" w:hAnsi="Palatino Linotype" w:cs="Arial"/>
        </w:rPr>
        <w:t xml:space="preserve">En este tenor, es necesario subrayar que </w:t>
      </w:r>
      <w:r w:rsidRPr="00804161">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24 y 160 de la Ley local en la materia, que a la letra citan:</w:t>
      </w:r>
    </w:p>
    <w:p w14:paraId="77BF5243" w14:textId="77777777" w:rsidR="009D7064" w:rsidRPr="00804161" w:rsidRDefault="009D7064" w:rsidP="009D7064">
      <w:pPr>
        <w:spacing w:before="240" w:line="360" w:lineRule="auto"/>
        <w:ind w:left="851" w:right="851"/>
        <w:jc w:val="both"/>
        <w:rPr>
          <w:rFonts w:ascii="Palatino Linotype" w:hAnsi="Palatino Linotype"/>
          <w:i/>
        </w:rPr>
      </w:pPr>
      <w:r w:rsidRPr="00804161">
        <w:rPr>
          <w:rFonts w:ascii="Palatino Linotype" w:hAnsi="Palatino Linotype"/>
          <w:b/>
          <w:i/>
        </w:rPr>
        <w:t xml:space="preserve"> </w:t>
      </w:r>
    </w:p>
    <w:p w14:paraId="01C3D82D" w14:textId="77777777" w:rsidR="009D7064" w:rsidRPr="00804161" w:rsidRDefault="009D7064" w:rsidP="009D7064">
      <w:pPr>
        <w:spacing w:before="240" w:line="360" w:lineRule="auto"/>
        <w:ind w:left="851" w:right="851"/>
        <w:jc w:val="both"/>
        <w:rPr>
          <w:rFonts w:ascii="Palatino Linotype" w:hAnsi="Palatino Linotype"/>
          <w:b/>
          <w:i/>
        </w:rPr>
      </w:pPr>
      <w:r w:rsidRPr="00804161">
        <w:rPr>
          <w:rFonts w:ascii="Palatino Linotype" w:hAnsi="Palatino Linotype"/>
          <w:b/>
          <w:i/>
        </w:rPr>
        <w:t xml:space="preserve">Artículo 24. </w:t>
      </w:r>
    </w:p>
    <w:p w14:paraId="5148E5ED" w14:textId="77777777" w:rsidR="009D7064" w:rsidRPr="00804161" w:rsidRDefault="009D7064" w:rsidP="009D7064">
      <w:pPr>
        <w:spacing w:before="240" w:line="360" w:lineRule="auto"/>
        <w:ind w:left="851" w:right="851"/>
        <w:jc w:val="both"/>
        <w:rPr>
          <w:rFonts w:ascii="Palatino Linotype" w:hAnsi="Palatino Linotype"/>
          <w:i/>
        </w:rPr>
      </w:pPr>
      <w:r w:rsidRPr="00804161">
        <w:rPr>
          <w:rFonts w:ascii="Palatino Linotype" w:hAnsi="Palatino Linotype"/>
          <w:i/>
        </w:rPr>
        <w:t>(…)</w:t>
      </w:r>
    </w:p>
    <w:p w14:paraId="74A99C0C" w14:textId="77777777" w:rsidR="009D7064" w:rsidRPr="00804161" w:rsidRDefault="009D7064" w:rsidP="009D7064">
      <w:pPr>
        <w:spacing w:before="240" w:line="360" w:lineRule="auto"/>
        <w:ind w:left="851" w:right="851"/>
        <w:jc w:val="both"/>
        <w:rPr>
          <w:rFonts w:ascii="Palatino Linotype" w:hAnsi="Palatino Linotype"/>
          <w:i/>
        </w:rPr>
      </w:pPr>
      <w:r w:rsidRPr="00804161">
        <w:rPr>
          <w:rFonts w:ascii="Palatino Linotype" w:hAnsi="Palatino Linotype"/>
          <w:i/>
        </w:rPr>
        <w:t>Los sujetos obligados solo proporcionarán la información pública que generen, administren o posean en el ejercicio de sus atribuciones.”</w:t>
      </w:r>
    </w:p>
    <w:p w14:paraId="29D47F3B" w14:textId="77777777" w:rsidR="009D7064" w:rsidRPr="00804161" w:rsidRDefault="009D7064" w:rsidP="009D7064">
      <w:pPr>
        <w:spacing w:before="240" w:line="360" w:lineRule="auto"/>
        <w:ind w:left="851" w:right="851"/>
        <w:jc w:val="both"/>
        <w:rPr>
          <w:rFonts w:ascii="Palatino Linotype" w:hAnsi="Palatino Linotype"/>
          <w:i/>
        </w:rPr>
      </w:pPr>
      <w:r w:rsidRPr="00804161">
        <w:rPr>
          <w:rFonts w:ascii="Palatino Linotype" w:hAnsi="Palatino Linotype"/>
          <w:i/>
        </w:rPr>
        <w:t>(…)</w:t>
      </w:r>
    </w:p>
    <w:p w14:paraId="5821D279" w14:textId="77777777" w:rsidR="009D7064" w:rsidRPr="00804161" w:rsidRDefault="009D7064" w:rsidP="009D7064">
      <w:pPr>
        <w:spacing w:before="240" w:line="360" w:lineRule="auto"/>
        <w:ind w:left="851" w:right="851"/>
        <w:jc w:val="both"/>
        <w:rPr>
          <w:rFonts w:ascii="Palatino Linotype" w:hAnsi="Palatino Linotype"/>
          <w:i/>
        </w:rPr>
      </w:pPr>
      <w:r w:rsidRPr="00804161">
        <w:rPr>
          <w:rFonts w:ascii="Palatino Linotype" w:hAnsi="Palatino Linotype"/>
          <w:b/>
          <w:i/>
        </w:rPr>
        <w:t>Artículo 160.</w:t>
      </w:r>
      <w:r w:rsidRPr="00804161">
        <w:rPr>
          <w:rFonts w:ascii="Palatino Linotype" w:hAnsi="Palatino Linotype"/>
          <w:i/>
        </w:rPr>
        <w:t xml:space="preserve"> Los sujetos obligados deberán otorgar acceso a los documentos que se </w:t>
      </w:r>
      <w:r w:rsidRPr="00804161">
        <w:rPr>
          <w:rFonts w:ascii="Palatino Linotype" w:hAnsi="Palatino Linotype"/>
          <w:b/>
          <w:i/>
        </w:rPr>
        <w:t xml:space="preserve"> </w:t>
      </w:r>
      <w:r w:rsidRPr="00804161">
        <w:rPr>
          <w:rFonts w:ascii="Palatino Linotype" w:hAnsi="Palatino Linotype"/>
          <w:i/>
        </w:rPr>
        <w:t xml:space="preserve">encuentren en sus archivos o que estén obligados a documentar de acuerdo con sus facultades, competencias o funciones en el formato que el solicitante manifieste, de entre aquellos formatos existentes, conforme a las </w:t>
      </w:r>
      <w:r w:rsidRPr="00804161">
        <w:rPr>
          <w:rFonts w:ascii="Palatino Linotype" w:hAnsi="Palatino Linotype"/>
          <w:i/>
        </w:rPr>
        <w:lastRenderedPageBreak/>
        <w:t>características físicas de la información o del lugar donde se encuentre así lo permita.</w:t>
      </w:r>
    </w:p>
    <w:p w14:paraId="24945635" w14:textId="77777777" w:rsidR="009D7064" w:rsidRPr="00804161" w:rsidRDefault="009D7064" w:rsidP="009D7064">
      <w:pPr>
        <w:spacing w:before="240" w:line="360" w:lineRule="auto"/>
        <w:ind w:left="851" w:right="851"/>
        <w:jc w:val="both"/>
        <w:rPr>
          <w:rFonts w:ascii="Palatino Linotype" w:hAnsi="Palatino Linotype"/>
          <w:b/>
          <w:i/>
        </w:rPr>
      </w:pPr>
      <w:r w:rsidRPr="00804161">
        <w:rPr>
          <w:rFonts w:ascii="Palatino Linotype" w:hAnsi="Palatino Linotype"/>
          <w:i/>
        </w:rPr>
        <w:t>En caso que la información solicitada consista en bases de datos se deberá privilegiar la entrega de la misma en formatos abiertos.”</w:t>
      </w:r>
      <w:r w:rsidRPr="00804161">
        <w:rPr>
          <w:rFonts w:ascii="Palatino Linotype" w:hAnsi="Palatino Linotype"/>
          <w:b/>
          <w:i/>
        </w:rPr>
        <w:t>[Sic]</w:t>
      </w:r>
    </w:p>
    <w:p w14:paraId="69BBF875" w14:textId="77777777" w:rsidR="009D7064" w:rsidRPr="00804161" w:rsidRDefault="009D7064" w:rsidP="009D7064">
      <w:pPr>
        <w:spacing w:before="240" w:line="360" w:lineRule="auto"/>
        <w:ind w:left="851" w:right="851"/>
        <w:jc w:val="both"/>
        <w:rPr>
          <w:rFonts w:ascii="Palatino Linotype" w:hAnsi="Palatino Linotype"/>
          <w:b/>
          <w:i/>
        </w:rPr>
      </w:pPr>
    </w:p>
    <w:p w14:paraId="6B378C19" w14:textId="77777777" w:rsidR="009D7064" w:rsidRPr="00804161" w:rsidRDefault="009D7064" w:rsidP="009D7064">
      <w:pPr>
        <w:spacing w:line="360" w:lineRule="auto"/>
        <w:jc w:val="both"/>
        <w:rPr>
          <w:rFonts w:ascii="Palatino Linotype" w:hAnsi="Palatino Linotype"/>
        </w:rPr>
      </w:pPr>
      <w:r w:rsidRPr="00804161">
        <w:rPr>
          <w:rFonts w:ascii="Palatino Linotype" w:hAnsi="Palatino Linotype"/>
        </w:rPr>
        <w:t xml:space="preserve">Así que la obligación de los </w:t>
      </w:r>
      <w:r w:rsidRPr="00804161">
        <w:rPr>
          <w:rFonts w:ascii="Palatino Linotype" w:hAnsi="Palatino Linotype"/>
          <w:b/>
        </w:rPr>
        <w:t>Sujetos Obligados</w:t>
      </w:r>
      <w:r w:rsidRPr="00804161">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04161">
        <w:rPr>
          <w:rFonts w:ascii="Palatino Linotype" w:hAnsi="Palatino Linotype"/>
          <w:bCs/>
        </w:rPr>
        <w:t>de la Ley local en la materia, que se reproduce de la siguiente forma</w:t>
      </w:r>
      <w:r w:rsidRPr="00804161">
        <w:rPr>
          <w:rFonts w:ascii="Palatino Linotype" w:hAnsi="Palatino Linotype"/>
        </w:rPr>
        <w:t>:</w:t>
      </w:r>
    </w:p>
    <w:p w14:paraId="4D0694FD" w14:textId="77777777" w:rsidR="009D7064" w:rsidRPr="00804161" w:rsidRDefault="009D7064" w:rsidP="009D7064">
      <w:pPr>
        <w:spacing w:before="240" w:line="360" w:lineRule="auto"/>
        <w:ind w:left="851" w:right="851"/>
        <w:jc w:val="both"/>
        <w:rPr>
          <w:rFonts w:ascii="Palatino Linotype" w:hAnsi="Palatino Linotype" w:cs="Arial"/>
          <w:b/>
          <w:i/>
        </w:rPr>
      </w:pPr>
      <w:r w:rsidRPr="00804161">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804161">
        <w:rPr>
          <w:rFonts w:ascii="Palatino Linotype" w:hAnsi="Palatino Linotype" w:cs="Arial"/>
          <w:b/>
          <w:i/>
        </w:rPr>
        <w:t>[Sic]</w:t>
      </w:r>
    </w:p>
    <w:p w14:paraId="108E9C22" w14:textId="77777777" w:rsidR="009D7064" w:rsidRPr="00804161" w:rsidRDefault="009D7064" w:rsidP="009D7064">
      <w:pPr>
        <w:autoSpaceDE w:val="0"/>
        <w:autoSpaceDN w:val="0"/>
        <w:adjustRightInd w:val="0"/>
        <w:ind w:left="567" w:right="567"/>
        <w:jc w:val="right"/>
        <w:rPr>
          <w:rFonts w:ascii="Palatino Linotype" w:eastAsia="Calibri" w:hAnsi="Palatino Linotype" w:cs="Arial"/>
        </w:rPr>
      </w:pPr>
    </w:p>
    <w:p w14:paraId="4A087F3F" w14:textId="77777777" w:rsidR="009D7064" w:rsidRPr="00804161" w:rsidRDefault="009D7064" w:rsidP="009D7064">
      <w:pPr>
        <w:spacing w:line="360" w:lineRule="auto"/>
        <w:jc w:val="both"/>
        <w:rPr>
          <w:rFonts w:ascii="Palatino Linotype" w:hAnsi="Palatino Linotype" w:cs="Arial"/>
        </w:rPr>
      </w:pPr>
      <w:r w:rsidRPr="00804161">
        <w:rPr>
          <w:rFonts w:ascii="Palatino Linotype" w:hAnsi="Palatino Linotype" w:cs="Tahoma"/>
          <w:bCs/>
        </w:rPr>
        <w:t xml:space="preserve">Bajo estas líneas argumentativas, al retomar y delimitar los requerimientos del ahora </w:t>
      </w:r>
      <w:r w:rsidRPr="00804161">
        <w:rPr>
          <w:rFonts w:ascii="Palatino Linotype" w:hAnsi="Palatino Linotype" w:cs="Tahoma"/>
          <w:b/>
          <w:bCs/>
        </w:rPr>
        <w:t>Recurrente</w:t>
      </w:r>
      <w:r w:rsidRPr="00804161">
        <w:rPr>
          <w:rFonts w:ascii="Palatino Linotype" w:hAnsi="Palatino Linotype" w:cs="Tahoma"/>
          <w:bCs/>
        </w:rPr>
        <w:t>, de manera objetiva se precisa que requiere la siguiente información:</w:t>
      </w:r>
    </w:p>
    <w:p w14:paraId="430664E2" w14:textId="77777777" w:rsidR="009D7064" w:rsidRPr="00804161" w:rsidRDefault="009D7064" w:rsidP="009D7064">
      <w:pPr>
        <w:tabs>
          <w:tab w:val="left" w:pos="1828"/>
        </w:tabs>
        <w:spacing w:line="360" w:lineRule="auto"/>
        <w:jc w:val="both"/>
        <w:rPr>
          <w:rFonts w:ascii="Palatino Linotype" w:hAnsi="Palatino Linotype" w:cs="Tahoma"/>
          <w:bCs/>
        </w:rPr>
      </w:pPr>
    </w:p>
    <w:p w14:paraId="67591980" w14:textId="77777777" w:rsidR="009D7064" w:rsidRPr="00804161" w:rsidRDefault="00D65BFF" w:rsidP="00D65BFF">
      <w:pPr>
        <w:pStyle w:val="Prrafodelista"/>
        <w:numPr>
          <w:ilvl w:val="0"/>
          <w:numId w:val="3"/>
        </w:numPr>
        <w:spacing w:before="240" w:line="360" w:lineRule="auto"/>
        <w:jc w:val="both"/>
        <w:rPr>
          <w:rFonts w:ascii="Palatino Linotype" w:hAnsi="Palatino Linotype" w:cs="Tahoma"/>
          <w:bCs/>
        </w:rPr>
      </w:pPr>
      <w:r w:rsidRPr="00804161">
        <w:rPr>
          <w:rFonts w:ascii="Palatino Linotype" w:hAnsi="Palatino Linotype" w:cs="Tahoma"/>
          <w:bCs/>
        </w:rPr>
        <w:t>Consentimiento firmado para que los menores aparezcan en redes sociales</w:t>
      </w:r>
      <w:r w:rsidR="009D7064" w:rsidRPr="00804161">
        <w:rPr>
          <w:rFonts w:ascii="Palatino Linotype" w:hAnsi="Palatino Linotype" w:cs="Tahoma"/>
          <w:bCs/>
        </w:rPr>
        <w:t>.</w:t>
      </w:r>
    </w:p>
    <w:p w14:paraId="603436D0" w14:textId="77777777" w:rsidR="00D65BFF" w:rsidRPr="00804161" w:rsidRDefault="00D65BFF" w:rsidP="00D65BFF">
      <w:pPr>
        <w:spacing w:line="360" w:lineRule="auto"/>
        <w:ind w:left="360"/>
        <w:jc w:val="both"/>
        <w:rPr>
          <w:rFonts w:ascii="Palatino Linotype" w:hAnsi="Palatino Linotype"/>
          <w:szCs w:val="28"/>
          <w:lang w:val="es-MX"/>
        </w:rPr>
      </w:pPr>
    </w:p>
    <w:p w14:paraId="4E27B84E" w14:textId="34F222A9" w:rsidR="00D65BFF" w:rsidRPr="00804161" w:rsidRDefault="00D65BFF" w:rsidP="00D65BFF">
      <w:pPr>
        <w:spacing w:line="360" w:lineRule="auto"/>
        <w:ind w:left="360"/>
        <w:jc w:val="both"/>
      </w:pPr>
      <w:r w:rsidRPr="00804161">
        <w:rPr>
          <w:rFonts w:ascii="Palatino Linotype" w:hAnsi="Palatino Linotype"/>
          <w:szCs w:val="28"/>
          <w:lang w:val="es-MX"/>
        </w:rPr>
        <w:t>Adicionalmente, el Recurrente adjunto el archivo electrónico denominado “</w:t>
      </w:r>
      <w:r w:rsidRPr="00804161">
        <w:rPr>
          <w:rFonts w:ascii="Palatino Linotype" w:hAnsi="Palatino Linotype"/>
          <w:b/>
          <w:i/>
          <w:szCs w:val="28"/>
          <w:lang w:val="es-MX"/>
        </w:rPr>
        <w:t>Screenshot_2023-03-31-22-52-35-470_com.miui.gallery-edit.jpg”</w:t>
      </w:r>
      <w:r w:rsidRPr="00804161">
        <w:rPr>
          <w:rFonts w:ascii="Palatino Linotype" w:hAnsi="Palatino Linotype"/>
          <w:szCs w:val="28"/>
          <w:lang w:val="es-MX"/>
        </w:rPr>
        <w:t xml:space="preserve">, que contiene </w:t>
      </w:r>
      <w:r w:rsidRPr="00804161">
        <w:rPr>
          <w:rFonts w:ascii="Palatino Linotype" w:hAnsi="Palatino Linotype"/>
          <w:szCs w:val="28"/>
          <w:lang w:val="es-MX"/>
        </w:rPr>
        <w:lastRenderedPageBreak/>
        <w:t xml:space="preserve">una captura de pantalla de una publicación de </w:t>
      </w:r>
      <w:r w:rsidR="00E8013A" w:rsidRPr="00804161">
        <w:rPr>
          <w:rFonts w:ascii="Palatino Linotype" w:hAnsi="Palatino Linotype"/>
          <w:szCs w:val="28"/>
          <w:lang w:val="es-MX"/>
        </w:rPr>
        <w:t xml:space="preserve">la red social </w:t>
      </w:r>
      <w:r w:rsidRPr="00804161">
        <w:rPr>
          <w:rFonts w:ascii="Palatino Linotype" w:hAnsi="Palatino Linotype"/>
          <w:szCs w:val="28"/>
          <w:lang w:val="es-MX"/>
        </w:rPr>
        <w:t>Facebook del Gobierno de Atizapán de Zaragoza.</w:t>
      </w:r>
    </w:p>
    <w:p w14:paraId="45B6C2B6" w14:textId="77777777" w:rsidR="009D6325" w:rsidRPr="00804161" w:rsidRDefault="009D6325" w:rsidP="009D6325">
      <w:pPr>
        <w:pStyle w:val="INFOEMCITAS0"/>
        <w:rPr>
          <w:i w:val="0"/>
        </w:rPr>
      </w:pPr>
    </w:p>
    <w:p w14:paraId="6712B795" w14:textId="14C41B8D" w:rsidR="009D6325" w:rsidRPr="00804161" w:rsidRDefault="009D6325" w:rsidP="009D6325">
      <w:pPr>
        <w:pStyle w:val="INFOEMCITAS0"/>
        <w:rPr>
          <w:i w:val="0"/>
        </w:rPr>
      </w:pPr>
      <w:r w:rsidRPr="00804161">
        <w:rPr>
          <w:i w:val="0"/>
        </w:rPr>
        <w:t xml:space="preserve">En primer término, no fue delimitado un parámetro de inicio y conclusión de búsqueda de la información. En este tenor, debe de ser fijado del periodo comprendido del treinta y uno de marzo de dos mil veintidós al treinta y uno de marzo de dos mil veintitrés. Robustece lo anterior el criterio </w:t>
      </w:r>
      <w:r w:rsidRPr="00804161">
        <w:rPr>
          <w:b/>
          <w:i w:val="0"/>
        </w:rPr>
        <w:t xml:space="preserve">3/19 </w:t>
      </w:r>
      <w:r w:rsidRPr="00804161">
        <w:rPr>
          <w:i w:val="0"/>
        </w:rPr>
        <w:t xml:space="preserve">emitido por el Instituto Nacional de Transparencia, Acceso a la Información y Protección de Datos Personales, que dispone a la literalidad lo siguiente: </w:t>
      </w:r>
    </w:p>
    <w:p w14:paraId="5419C477" w14:textId="77777777" w:rsidR="009D6325" w:rsidRPr="00804161" w:rsidRDefault="009D6325" w:rsidP="009D6325">
      <w:pPr>
        <w:pStyle w:val="Citas"/>
        <w:jc w:val="center"/>
        <w:rPr>
          <w:b/>
        </w:rPr>
      </w:pPr>
      <w:r w:rsidRPr="00804161">
        <w:rPr>
          <w:b/>
        </w:rPr>
        <w:t>“PERIODO DE BÚSQUEDA DE LA INFORMACIÓN.</w:t>
      </w:r>
    </w:p>
    <w:p w14:paraId="7B92F44D" w14:textId="77777777" w:rsidR="009D6325" w:rsidRPr="00804161" w:rsidRDefault="009D6325" w:rsidP="009D6325">
      <w:pPr>
        <w:pStyle w:val="Citas"/>
      </w:pPr>
      <w:r w:rsidRPr="00804161">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FB31D77" w14:textId="77777777" w:rsidR="009D6325" w:rsidRPr="00804161" w:rsidRDefault="009D6325" w:rsidP="009D6325">
      <w:pPr>
        <w:pStyle w:val="Citas"/>
      </w:pPr>
      <w:r w:rsidRPr="00804161">
        <w:rPr>
          <w:b/>
          <w:spacing w:val="-1"/>
        </w:rPr>
        <w:t>R</w:t>
      </w:r>
      <w:r w:rsidRPr="00804161">
        <w:rPr>
          <w:b/>
        </w:rPr>
        <w:t>e</w:t>
      </w:r>
      <w:r w:rsidRPr="00804161">
        <w:rPr>
          <w:b/>
          <w:spacing w:val="-1"/>
        </w:rPr>
        <w:t>s</w:t>
      </w:r>
      <w:r w:rsidRPr="00804161">
        <w:rPr>
          <w:b/>
        </w:rPr>
        <w:t>olucion</w:t>
      </w:r>
      <w:r w:rsidRPr="00804161">
        <w:rPr>
          <w:b/>
          <w:spacing w:val="-1"/>
        </w:rPr>
        <w:t>es</w:t>
      </w:r>
    </w:p>
    <w:p w14:paraId="257E42DC" w14:textId="77777777" w:rsidR="009D6325" w:rsidRPr="00804161" w:rsidRDefault="009D6325" w:rsidP="009D6325">
      <w:pPr>
        <w:pStyle w:val="Citas"/>
        <w:rPr>
          <w:rFonts w:eastAsia="Symbol"/>
        </w:rPr>
      </w:pPr>
      <w:r w:rsidRPr="00804161">
        <w:rPr>
          <w:b/>
          <w:spacing w:val="-1"/>
        </w:rPr>
        <w:t>R</w:t>
      </w:r>
      <w:r w:rsidRPr="00804161">
        <w:rPr>
          <w:b/>
          <w:spacing w:val="3"/>
        </w:rPr>
        <w:t>R</w:t>
      </w:r>
      <w:r w:rsidRPr="00804161">
        <w:rPr>
          <w:b/>
        </w:rPr>
        <w:t>A</w:t>
      </w:r>
      <w:r w:rsidRPr="00804161">
        <w:rPr>
          <w:b/>
          <w:spacing w:val="5"/>
        </w:rPr>
        <w:t xml:space="preserve"> 0022</w:t>
      </w:r>
      <w:r w:rsidRPr="00804161">
        <w:rPr>
          <w:b/>
          <w:spacing w:val="-1"/>
        </w:rPr>
        <w:t>/17</w:t>
      </w:r>
      <w:r w:rsidRPr="00804161">
        <w:rPr>
          <w:b/>
        </w:rPr>
        <w:t>.</w:t>
      </w:r>
      <w:r w:rsidRPr="00804161">
        <w:rPr>
          <w:b/>
          <w:spacing w:val="15"/>
        </w:rPr>
        <w:t xml:space="preserve"> </w:t>
      </w:r>
      <w:r w:rsidRPr="00804161">
        <w:rPr>
          <w:spacing w:val="-1"/>
        </w:rPr>
        <w:t>Instituto Mexicano de la Propiedad Industrial</w:t>
      </w:r>
      <w:r w:rsidRPr="00804161">
        <w:t>.</w:t>
      </w:r>
      <w:r w:rsidRPr="00804161">
        <w:rPr>
          <w:spacing w:val="4"/>
        </w:rPr>
        <w:t xml:space="preserve"> 16 de febrero de 2017. Por unanimidad. </w:t>
      </w:r>
      <w:r w:rsidRPr="00804161">
        <w:rPr>
          <w:spacing w:val="-1"/>
        </w:rPr>
        <w:t>C</w:t>
      </w:r>
      <w:r w:rsidRPr="00804161">
        <w:t>omis</w:t>
      </w:r>
      <w:r w:rsidRPr="00804161">
        <w:rPr>
          <w:spacing w:val="-2"/>
        </w:rPr>
        <w:t>i</w:t>
      </w:r>
      <w:r w:rsidRPr="00804161">
        <w:t>o</w:t>
      </w:r>
      <w:r w:rsidRPr="00804161">
        <w:rPr>
          <w:spacing w:val="1"/>
        </w:rPr>
        <w:t>n</w:t>
      </w:r>
      <w:r w:rsidRPr="00804161">
        <w:t>a</w:t>
      </w:r>
      <w:r w:rsidRPr="00804161">
        <w:rPr>
          <w:spacing w:val="-1"/>
        </w:rPr>
        <w:t>d</w:t>
      </w:r>
      <w:r w:rsidRPr="00804161">
        <w:t>o</w:t>
      </w:r>
      <w:r w:rsidRPr="00804161">
        <w:rPr>
          <w:spacing w:val="3"/>
        </w:rPr>
        <w:t xml:space="preserve"> </w:t>
      </w:r>
      <w:r w:rsidRPr="00804161">
        <w:rPr>
          <w:spacing w:val="-1"/>
        </w:rPr>
        <w:t>P</w:t>
      </w:r>
      <w:r w:rsidRPr="00804161">
        <w:t>o</w:t>
      </w:r>
      <w:r w:rsidRPr="00804161">
        <w:rPr>
          <w:spacing w:val="-1"/>
        </w:rPr>
        <w:t>n</w:t>
      </w:r>
      <w:r w:rsidRPr="00804161">
        <w:t>e</w:t>
      </w:r>
      <w:r w:rsidRPr="00804161">
        <w:rPr>
          <w:spacing w:val="-1"/>
        </w:rPr>
        <w:t>n</w:t>
      </w:r>
      <w:r w:rsidRPr="00804161">
        <w:rPr>
          <w:spacing w:val="1"/>
        </w:rPr>
        <w:t>t</w:t>
      </w:r>
      <w:r w:rsidRPr="00804161">
        <w:t>e Francisco Javier Acuña Llamas.</w:t>
      </w:r>
    </w:p>
    <w:p w14:paraId="77D7C996" w14:textId="77777777" w:rsidR="009D6325" w:rsidRPr="00804161" w:rsidRDefault="00804161" w:rsidP="009D6325">
      <w:pPr>
        <w:pStyle w:val="Citas"/>
        <w:rPr>
          <w:rFonts w:eastAsia="Symbol"/>
        </w:rPr>
      </w:pPr>
      <w:hyperlink r:id="rId7" w:history="1">
        <w:r w:rsidR="009D6325" w:rsidRPr="00804161">
          <w:rPr>
            <w:rStyle w:val="Hipervnculo"/>
            <w:rFonts w:eastAsia="Symbol"/>
          </w:rPr>
          <w:t>http://consultas.ifai.org.mx/descargar.php?r=./pdf/resoluciones/2017/&amp;a=RRA%2022.pdf</w:t>
        </w:r>
      </w:hyperlink>
      <w:r w:rsidR="009D6325" w:rsidRPr="00804161">
        <w:rPr>
          <w:rFonts w:eastAsia="Symbol"/>
        </w:rPr>
        <w:t xml:space="preserve"> </w:t>
      </w:r>
    </w:p>
    <w:p w14:paraId="2C5D6D43" w14:textId="77777777" w:rsidR="009D6325" w:rsidRPr="00804161" w:rsidRDefault="009D6325" w:rsidP="009D6325">
      <w:pPr>
        <w:pStyle w:val="Citas"/>
        <w:rPr>
          <w:b/>
          <w:spacing w:val="-1"/>
        </w:rPr>
      </w:pPr>
      <w:r w:rsidRPr="00804161">
        <w:rPr>
          <w:b/>
          <w:spacing w:val="-1"/>
        </w:rPr>
        <w:t>R</w:t>
      </w:r>
      <w:r w:rsidRPr="00804161">
        <w:rPr>
          <w:b/>
          <w:spacing w:val="3"/>
        </w:rPr>
        <w:t>R</w:t>
      </w:r>
      <w:r w:rsidRPr="00804161">
        <w:rPr>
          <w:b/>
        </w:rPr>
        <w:t>A</w:t>
      </w:r>
      <w:r w:rsidRPr="00804161">
        <w:rPr>
          <w:b/>
          <w:spacing w:val="43"/>
        </w:rPr>
        <w:t xml:space="preserve"> </w:t>
      </w:r>
      <w:r w:rsidRPr="00804161">
        <w:rPr>
          <w:b/>
          <w:spacing w:val="5"/>
        </w:rPr>
        <w:t>2536</w:t>
      </w:r>
      <w:r w:rsidRPr="00804161">
        <w:rPr>
          <w:b/>
          <w:spacing w:val="1"/>
        </w:rPr>
        <w:t>/</w:t>
      </w:r>
      <w:r w:rsidRPr="00804161">
        <w:rPr>
          <w:b/>
        </w:rPr>
        <w:t xml:space="preserve">17. </w:t>
      </w:r>
      <w:r w:rsidRPr="00804161">
        <w:rPr>
          <w:spacing w:val="-1"/>
        </w:rPr>
        <w:t>Secretaría de Gobernación</w:t>
      </w:r>
      <w:r w:rsidRPr="00804161">
        <w:t>. 07 de junio de 2017. Por unanimidad. Comisionada Ponente Areli Cano Guadiana.</w:t>
      </w:r>
      <w:r w:rsidRPr="00804161">
        <w:rPr>
          <w:spacing w:val="-1"/>
          <w:position w:val="5"/>
        </w:rPr>
        <w:t xml:space="preserve"> </w:t>
      </w:r>
    </w:p>
    <w:p w14:paraId="1735813A" w14:textId="77777777" w:rsidR="009D6325" w:rsidRPr="00804161" w:rsidRDefault="00804161" w:rsidP="009D6325">
      <w:pPr>
        <w:pStyle w:val="Citas"/>
        <w:rPr>
          <w:spacing w:val="-1"/>
        </w:rPr>
      </w:pPr>
      <w:hyperlink r:id="rId8" w:history="1">
        <w:r w:rsidR="009D6325" w:rsidRPr="00804161">
          <w:rPr>
            <w:rStyle w:val="Hipervnculo"/>
            <w:rFonts w:eastAsia="Arial"/>
            <w:spacing w:val="-1"/>
          </w:rPr>
          <w:t>http://consultas.ifai.org.mx/descargar.php?r=./pdf/resoluciones/2017/&amp;a=RRA%202536.pdf</w:t>
        </w:r>
      </w:hyperlink>
      <w:r w:rsidR="009D6325" w:rsidRPr="00804161">
        <w:rPr>
          <w:spacing w:val="-1"/>
        </w:rPr>
        <w:t xml:space="preserve"> </w:t>
      </w:r>
    </w:p>
    <w:p w14:paraId="7AAB5865" w14:textId="77777777" w:rsidR="009D6325" w:rsidRPr="00804161" w:rsidRDefault="009D6325" w:rsidP="009D6325">
      <w:pPr>
        <w:pStyle w:val="Citas"/>
        <w:rPr>
          <w:bCs/>
        </w:rPr>
      </w:pPr>
      <w:r w:rsidRPr="00804161">
        <w:rPr>
          <w:b/>
          <w:spacing w:val="-1"/>
          <w:position w:val="-1"/>
        </w:rPr>
        <w:t>R</w:t>
      </w:r>
      <w:r w:rsidRPr="00804161">
        <w:rPr>
          <w:b/>
          <w:spacing w:val="3"/>
          <w:position w:val="-1"/>
        </w:rPr>
        <w:t>R</w:t>
      </w:r>
      <w:r w:rsidRPr="00804161">
        <w:rPr>
          <w:b/>
          <w:position w:val="-1"/>
        </w:rPr>
        <w:t xml:space="preserve">A </w:t>
      </w:r>
      <w:r w:rsidRPr="00804161">
        <w:rPr>
          <w:b/>
          <w:spacing w:val="-1"/>
          <w:position w:val="-1"/>
        </w:rPr>
        <w:t>3482/17</w:t>
      </w:r>
      <w:r w:rsidRPr="00804161">
        <w:rPr>
          <w:b/>
          <w:position w:val="-1"/>
        </w:rPr>
        <w:t xml:space="preserve">. </w:t>
      </w:r>
      <w:r w:rsidRPr="00804161">
        <w:rPr>
          <w:spacing w:val="-1"/>
          <w:position w:val="-1"/>
        </w:rPr>
        <w:t>Secretaría de Comunicaciones y Transportes</w:t>
      </w:r>
      <w:r w:rsidRPr="00804161">
        <w:rPr>
          <w:position w:val="-1"/>
        </w:rPr>
        <w:t>. 02 de agosto de 2017. Por unanimidad. Comisionado Ponente Oscar Mauricio Guerra Ford</w:t>
      </w:r>
      <w:r w:rsidRPr="00804161">
        <w:rPr>
          <w:bCs/>
        </w:rPr>
        <w:t>.</w:t>
      </w:r>
    </w:p>
    <w:p w14:paraId="1A6B2217" w14:textId="77777777" w:rsidR="009D6325" w:rsidRPr="00804161" w:rsidRDefault="00804161" w:rsidP="009D6325">
      <w:pPr>
        <w:pStyle w:val="Citas"/>
      </w:pPr>
      <w:hyperlink r:id="rId9" w:history="1">
        <w:r w:rsidR="009D6325" w:rsidRPr="00804161">
          <w:rPr>
            <w:rStyle w:val="Hipervnculo"/>
            <w:bCs/>
          </w:rPr>
          <w:t>http://consultas.ifai.org.mx/descargar.php?r=./pdf/resoluciones/2017/&amp;a=RRA%203482.pdf</w:t>
        </w:r>
      </w:hyperlink>
      <w:r w:rsidR="009D6325" w:rsidRPr="00804161">
        <w:rPr>
          <w:rStyle w:val="Hipervnculo"/>
          <w:bCs/>
        </w:rPr>
        <w:t xml:space="preserve">” </w:t>
      </w:r>
      <w:r w:rsidR="009D6325" w:rsidRPr="00804161">
        <w:rPr>
          <w:rStyle w:val="Hipervnculo"/>
          <w:b/>
          <w:bCs/>
          <w:color w:val="auto"/>
          <w:u w:val="none"/>
        </w:rPr>
        <w:t>[Sic]</w:t>
      </w:r>
    </w:p>
    <w:p w14:paraId="64D67402" w14:textId="77777777" w:rsidR="009D7064" w:rsidRPr="00804161" w:rsidRDefault="009D7064" w:rsidP="009D7064">
      <w:pPr>
        <w:spacing w:before="240" w:line="360" w:lineRule="auto"/>
        <w:jc w:val="both"/>
        <w:rPr>
          <w:rFonts w:ascii="Palatino Linotype" w:hAnsi="Palatino Linotype" w:cs="Arial"/>
        </w:rPr>
      </w:pPr>
    </w:p>
    <w:p w14:paraId="122D4B3E" w14:textId="77777777" w:rsidR="009D7064" w:rsidRPr="00804161" w:rsidRDefault="009D7064" w:rsidP="009D7064">
      <w:pPr>
        <w:spacing w:before="240" w:line="360" w:lineRule="auto"/>
        <w:jc w:val="both"/>
        <w:rPr>
          <w:rFonts w:ascii="Palatino Linotype" w:hAnsi="Palatino Linotype" w:cs="Arial"/>
          <w:b/>
        </w:rPr>
      </w:pPr>
      <w:r w:rsidRPr="00804161">
        <w:rPr>
          <w:rFonts w:ascii="Palatino Linotype" w:hAnsi="Palatino Linotype" w:cs="Arial"/>
        </w:rPr>
        <w:t xml:space="preserve">De conformidad con las constancias que obran en el expediente electrónico, se observa que el </w:t>
      </w:r>
      <w:r w:rsidRPr="00804161">
        <w:rPr>
          <w:rFonts w:ascii="Palatino Linotype" w:hAnsi="Palatino Linotype" w:cs="Arial"/>
          <w:b/>
        </w:rPr>
        <w:t>Sujeto Obligado</w:t>
      </w:r>
      <w:r w:rsidRPr="00804161">
        <w:rPr>
          <w:rFonts w:ascii="Palatino Linotype" w:hAnsi="Palatino Linotype" w:cs="Arial"/>
        </w:rPr>
        <w:t xml:space="preserve"> dio respuesta por medio del sistema SAIMEX, a la solicitud de información</w:t>
      </w:r>
      <w:r w:rsidRPr="00804161">
        <w:rPr>
          <w:rFonts w:ascii="Palatino Linotype" w:eastAsia="Palatino Linotype" w:hAnsi="Palatino Linotype" w:cs="Palatino Linotype"/>
          <w:b/>
          <w:color w:val="000000"/>
        </w:rPr>
        <w:t xml:space="preserve"> </w:t>
      </w:r>
      <w:r w:rsidRPr="00804161">
        <w:rPr>
          <w:rFonts w:ascii="Palatino Linotype" w:hAnsi="Palatino Linotype" w:cs="Arial"/>
          <w:b/>
        </w:rPr>
        <w:t xml:space="preserve">00208/ATIZARA/IP/2023; </w:t>
      </w:r>
      <w:r w:rsidRPr="00804161">
        <w:rPr>
          <w:rFonts w:ascii="Palatino Linotype" w:hAnsi="Palatino Linotype" w:cs="Arial"/>
        </w:rPr>
        <w:t>para la cual adjuntó los archivos electrónicos que a continuación se describen</w:t>
      </w:r>
      <w:r w:rsidRPr="00804161">
        <w:rPr>
          <w:rFonts w:ascii="Palatino Linotype" w:hAnsi="Palatino Linotype" w:cs="Arial"/>
          <w:b/>
        </w:rPr>
        <w:t>:</w:t>
      </w:r>
    </w:p>
    <w:p w14:paraId="6EAC4D2E" w14:textId="77777777" w:rsidR="009D7064" w:rsidRPr="00804161" w:rsidRDefault="00D65BFF" w:rsidP="00D65BFF">
      <w:pPr>
        <w:pStyle w:val="Sinespaciado"/>
        <w:numPr>
          <w:ilvl w:val="0"/>
          <w:numId w:val="1"/>
        </w:numPr>
        <w:spacing w:before="240" w:line="360" w:lineRule="auto"/>
        <w:jc w:val="both"/>
        <w:rPr>
          <w:rFonts w:ascii="Palatino Linotype" w:hAnsi="Palatino Linotype" w:cs="Arial"/>
          <w:b/>
          <w:sz w:val="24"/>
        </w:rPr>
      </w:pPr>
      <w:r w:rsidRPr="00804161">
        <w:rPr>
          <w:rFonts w:ascii="Palatino Linotype" w:hAnsi="Palatino Linotype" w:cs="Arial"/>
          <w:b/>
          <w:i/>
          <w:sz w:val="24"/>
        </w:rPr>
        <w:t>Autorizacion_Fotos_Menores.pdf</w:t>
      </w:r>
      <w:r w:rsidR="009D7064" w:rsidRPr="00804161">
        <w:rPr>
          <w:rFonts w:ascii="Palatino Linotype" w:hAnsi="Palatino Linotype" w:cs="Arial"/>
          <w:b/>
          <w:i/>
          <w:sz w:val="24"/>
        </w:rPr>
        <w:t>:</w:t>
      </w:r>
      <w:r w:rsidR="009D7064" w:rsidRPr="00804161">
        <w:rPr>
          <w:rFonts w:ascii="Palatino Linotype" w:hAnsi="Palatino Linotype" w:cs="Arial"/>
          <w:i/>
          <w:sz w:val="24"/>
        </w:rPr>
        <w:t xml:space="preserve"> </w:t>
      </w:r>
      <w:r w:rsidR="009D7064" w:rsidRPr="00804161">
        <w:rPr>
          <w:rFonts w:ascii="Palatino Linotype" w:hAnsi="Palatino Linotype" w:cs="Arial"/>
          <w:sz w:val="24"/>
        </w:rPr>
        <w:t>c</w:t>
      </w:r>
      <w:r w:rsidRPr="00804161">
        <w:rPr>
          <w:rFonts w:ascii="Palatino Linotype" w:hAnsi="Palatino Linotype" w:cs="Arial"/>
          <w:sz w:val="24"/>
        </w:rPr>
        <w:t>onstante de dos fojas, en formato PDF, que c</w:t>
      </w:r>
      <w:r w:rsidR="009D7064" w:rsidRPr="00804161">
        <w:rPr>
          <w:rFonts w:ascii="Palatino Linotype" w:hAnsi="Palatino Linotype" w:cs="Arial"/>
          <w:sz w:val="24"/>
        </w:rPr>
        <w:t xml:space="preserve">ontiene </w:t>
      </w:r>
      <w:r w:rsidRPr="00804161">
        <w:rPr>
          <w:rFonts w:ascii="Palatino Linotype" w:hAnsi="Palatino Linotype" w:cs="Arial"/>
          <w:sz w:val="24"/>
        </w:rPr>
        <w:t>un ejemplar de Carta de Autorización/Consentimiento para la Reproducción de Imagen de Niños, Niñas y Adolescentes por parte del Padre o Tutor. Con Anexo 1. Tal como se ilustra:</w:t>
      </w:r>
    </w:p>
    <w:p w14:paraId="6319DEBC" w14:textId="77777777" w:rsidR="00D65BFF" w:rsidRPr="00804161" w:rsidRDefault="00D65BFF" w:rsidP="00D65BFF">
      <w:pPr>
        <w:pStyle w:val="Sinespaciado"/>
        <w:spacing w:before="240" w:line="360" w:lineRule="auto"/>
        <w:ind w:left="720"/>
        <w:rPr>
          <w:rFonts w:ascii="Palatino Linotype" w:hAnsi="Palatino Linotype" w:cs="Arial"/>
          <w:b/>
          <w:sz w:val="24"/>
        </w:rPr>
      </w:pPr>
      <w:r w:rsidRPr="00804161">
        <w:rPr>
          <w:rFonts w:ascii="Palatino Linotype" w:hAnsi="Palatino Linotype" w:cs="Arial"/>
          <w:b/>
          <w:noProof/>
          <w:sz w:val="24"/>
          <w:lang w:eastAsia="es-MX"/>
        </w:rPr>
        <w:drawing>
          <wp:anchor distT="0" distB="0" distL="114300" distR="114300" simplePos="0" relativeHeight="251659264" behindDoc="0" locked="0" layoutInCell="1" allowOverlap="1" wp14:anchorId="490E0D71" wp14:editId="3B2680EB">
            <wp:simplePos x="0" y="0"/>
            <wp:positionH relativeFrom="margin">
              <wp:posOffset>2910205</wp:posOffset>
            </wp:positionH>
            <wp:positionV relativeFrom="margin">
              <wp:posOffset>51435</wp:posOffset>
            </wp:positionV>
            <wp:extent cx="2762885" cy="3933825"/>
            <wp:effectExtent l="152400" t="152400" r="361315" b="3714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4C71F4.tmp"/>
                    <pic:cNvPicPr/>
                  </pic:nvPicPr>
                  <pic:blipFill>
                    <a:blip r:embed="rId10">
                      <a:extLst>
                        <a:ext uri="{28A0092B-C50C-407E-A947-70E740481C1C}">
                          <a14:useLocalDpi xmlns:a14="http://schemas.microsoft.com/office/drawing/2010/main" val="0"/>
                        </a:ext>
                      </a:extLst>
                    </a:blip>
                    <a:stretch>
                      <a:fillRect/>
                    </a:stretch>
                  </pic:blipFill>
                  <pic:spPr>
                    <a:xfrm>
                      <a:off x="0" y="0"/>
                      <a:ext cx="2762885" cy="39338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804161">
        <w:rPr>
          <w:rFonts w:ascii="Palatino Linotype" w:hAnsi="Palatino Linotype" w:cs="Arial"/>
          <w:b/>
          <w:noProof/>
          <w:sz w:val="24"/>
          <w:lang w:eastAsia="es-MX"/>
        </w:rPr>
        <w:drawing>
          <wp:anchor distT="0" distB="0" distL="114300" distR="114300" simplePos="0" relativeHeight="251658240" behindDoc="0" locked="0" layoutInCell="1" allowOverlap="1" wp14:anchorId="4F2C7B2E" wp14:editId="787E7C4F">
            <wp:simplePos x="0" y="0"/>
            <wp:positionH relativeFrom="margin">
              <wp:posOffset>-213360</wp:posOffset>
            </wp:positionH>
            <wp:positionV relativeFrom="margin">
              <wp:posOffset>13970</wp:posOffset>
            </wp:positionV>
            <wp:extent cx="2981325" cy="3981450"/>
            <wp:effectExtent l="152400" t="152400" r="371475" b="3619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C2D5E.tmp"/>
                    <pic:cNvPicPr/>
                  </pic:nvPicPr>
                  <pic:blipFill>
                    <a:blip r:embed="rId11">
                      <a:extLst>
                        <a:ext uri="{28A0092B-C50C-407E-A947-70E740481C1C}">
                          <a14:useLocalDpi xmlns:a14="http://schemas.microsoft.com/office/drawing/2010/main" val="0"/>
                        </a:ext>
                      </a:extLst>
                    </a:blip>
                    <a:stretch>
                      <a:fillRect/>
                    </a:stretch>
                  </pic:blipFill>
                  <pic:spPr>
                    <a:xfrm>
                      <a:off x="0" y="0"/>
                      <a:ext cx="2981325" cy="39814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282CA67"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04161">
        <w:rPr>
          <w:rFonts w:ascii="Palatino Linotype" w:eastAsia="Palatino Linotype" w:hAnsi="Palatino Linotype" w:cs="Palatino Linotype"/>
          <w:color w:val="000000"/>
        </w:rPr>
        <w:t xml:space="preserve">Ante las respuestas emitidas por el </w:t>
      </w:r>
      <w:r w:rsidRPr="00804161">
        <w:rPr>
          <w:rFonts w:ascii="Palatino Linotype" w:eastAsia="Palatino Linotype" w:hAnsi="Palatino Linotype" w:cs="Palatino Linotype"/>
          <w:b/>
          <w:color w:val="000000"/>
        </w:rPr>
        <w:t>Sujeto Obligado</w:t>
      </w:r>
      <w:r w:rsidRPr="00804161">
        <w:rPr>
          <w:rFonts w:ascii="Palatino Linotype" w:eastAsia="Palatino Linotype" w:hAnsi="Palatino Linotype" w:cs="Palatino Linotype"/>
          <w:color w:val="000000"/>
        </w:rPr>
        <w:t xml:space="preserve">, la </w:t>
      </w:r>
      <w:r w:rsidRPr="00804161">
        <w:rPr>
          <w:rFonts w:ascii="Palatino Linotype" w:eastAsia="Palatino Linotype" w:hAnsi="Palatino Linotype" w:cs="Palatino Linotype"/>
          <w:b/>
          <w:color w:val="000000"/>
        </w:rPr>
        <w:t>Recurrente</w:t>
      </w:r>
      <w:r w:rsidRPr="00804161">
        <w:rPr>
          <w:rFonts w:ascii="Palatino Linotype" w:eastAsia="Palatino Linotype" w:hAnsi="Palatino Linotype" w:cs="Palatino Linotype"/>
          <w:color w:val="000000"/>
        </w:rPr>
        <w:t xml:space="preserve"> consideró que su derecho a la información pública había sido conculcado, por lo que interpuso el recurso de revisión al rubro citado, señalando como motivo de inconformidad: </w:t>
      </w:r>
      <w:r w:rsidRPr="00804161">
        <w:rPr>
          <w:rFonts w:ascii="Palatino Linotype" w:hAnsi="Palatino Linotype"/>
          <w:i/>
        </w:rPr>
        <w:t>“</w:t>
      </w:r>
      <w:r w:rsidR="00772851" w:rsidRPr="00804161">
        <w:rPr>
          <w:rFonts w:ascii="Palatino Linotype" w:hAnsi="Palatino Linotype"/>
          <w:i/>
        </w:rPr>
        <w:t>Niegan la información, en la respuesta primigenia se solicita firmados!</w:t>
      </w:r>
      <w:r w:rsidRPr="00804161">
        <w:rPr>
          <w:rFonts w:ascii="Palatino Linotype" w:hAnsi="Palatino Linotype"/>
          <w:i/>
        </w:rPr>
        <w:t>” (Sic)</w:t>
      </w:r>
      <w:r w:rsidRPr="00804161">
        <w:rPr>
          <w:rFonts w:ascii="Palatino Linotype" w:hAnsi="Palatino Linotype" w:cs="Arial"/>
          <w:bCs/>
        </w:rPr>
        <w:t xml:space="preserve">. </w:t>
      </w:r>
    </w:p>
    <w:p w14:paraId="1E9BD824" w14:textId="77777777" w:rsidR="009D7064" w:rsidRPr="00804161" w:rsidRDefault="009D7064" w:rsidP="009D7064">
      <w:pPr>
        <w:pStyle w:val="Sinespaciado"/>
        <w:spacing w:line="360" w:lineRule="auto"/>
        <w:jc w:val="both"/>
        <w:rPr>
          <w:rFonts w:ascii="Palatino Linotype" w:hAnsi="Palatino Linotype" w:cs="Arial"/>
        </w:rPr>
      </w:pPr>
    </w:p>
    <w:p w14:paraId="5BBFA755" w14:textId="77777777" w:rsidR="00542437" w:rsidRPr="00804161" w:rsidRDefault="00542437" w:rsidP="00542437">
      <w:pPr>
        <w:pBdr>
          <w:top w:val="nil"/>
          <w:left w:val="nil"/>
          <w:bottom w:val="nil"/>
          <w:right w:val="nil"/>
          <w:between w:val="nil"/>
        </w:pBdr>
        <w:spacing w:line="360" w:lineRule="auto"/>
        <w:contextualSpacing/>
        <w:jc w:val="both"/>
        <w:rPr>
          <w:rFonts w:ascii="Palatino Linotype" w:hAnsi="Palatino Linotype"/>
        </w:rPr>
      </w:pPr>
      <w:r w:rsidRPr="00804161">
        <w:rPr>
          <w:rFonts w:ascii="Palatino Linotype" w:hAnsi="Palatino Linotype"/>
        </w:rPr>
        <w:t xml:space="preserve">Ahora bien, mediante Informe Justificado el Sujeto Obligado adjunto </w:t>
      </w:r>
      <w:r w:rsidR="00772851" w:rsidRPr="00804161">
        <w:rPr>
          <w:rFonts w:ascii="Palatino Linotype" w:hAnsi="Palatino Linotype"/>
        </w:rPr>
        <w:t>un archivo electrónico</w:t>
      </w:r>
      <w:r w:rsidRPr="00804161">
        <w:rPr>
          <w:rFonts w:ascii="Palatino Linotype" w:hAnsi="Palatino Linotype"/>
          <w:b/>
          <w:i/>
        </w:rPr>
        <w:t xml:space="preserve">, </w:t>
      </w:r>
      <w:r w:rsidRPr="00804161">
        <w:rPr>
          <w:rFonts w:ascii="Palatino Linotype" w:hAnsi="Palatino Linotype"/>
        </w:rPr>
        <w:t>del que se desprende el contenido siguiente:</w:t>
      </w:r>
    </w:p>
    <w:p w14:paraId="628341F1" w14:textId="77777777" w:rsidR="00772851" w:rsidRPr="00804161" w:rsidRDefault="00772851" w:rsidP="00772851">
      <w:pPr>
        <w:pStyle w:val="Prrafodelista"/>
        <w:numPr>
          <w:ilvl w:val="0"/>
          <w:numId w:val="9"/>
        </w:numPr>
        <w:pBdr>
          <w:top w:val="nil"/>
          <w:left w:val="nil"/>
          <w:bottom w:val="nil"/>
          <w:right w:val="nil"/>
          <w:between w:val="nil"/>
        </w:pBdr>
        <w:spacing w:line="360" w:lineRule="auto"/>
        <w:contextualSpacing/>
        <w:jc w:val="both"/>
        <w:rPr>
          <w:rFonts w:ascii="Palatino Linotype" w:hAnsi="Palatino Linotype"/>
        </w:rPr>
      </w:pPr>
      <w:r w:rsidRPr="00804161">
        <w:rPr>
          <w:rFonts w:ascii="Palatino Linotype" w:hAnsi="Palatino Linotype"/>
          <w:b/>
          <w:i/>
        </w:rPr>
        <w:t xml:space="preserve">20230517111418304.pdf: </w:t>
      </w:r>
      <w:r w:rsidRPr="00804161">
        <w:rPr>
          <w:rFonts w:ascii="Palatino Linotype" w:hAnsi="Palatino Linotype"/>
        </w:rPr>
        <w:t>constante de dos fojas, en formato PDF, que contiene el oficio número DIYC//588/2023, de fecha quince de mayo de dos mil veintitrés, firmado por el Director de Innovación y Comunicación, dirigido al Titular de la Unidad de Transparencia, en el que sustancialmente rinde su informe justificado, tal como se ilustra:</w:t>
      </w:r>
    </w:p>
    <w:p w14:paraId="6085A120" w14:textId="77777777" w:rsidR="00772851" w:rsidRPr="00804161" w:rsidRDefault="00772851" w:rsidP="00772851">
      <w:pPr>
        <w:pBdr>
          <w:top w:val="nil"/>
          <w:left w:val="nil"/>
          <w:bottom w:val="nil"/>
          <w:right w:val="nil"/>
          <w:between w:val="nil"/>
        </w:pBdr>
        <w:spacing w:line="360" w:lineRule="auto"/>
        <w:ind w:left="360"/>
        <w:contextualSpacing/>
        <w:jc w:val="center"/>
        <w:rPr>
          <w:rFonts w:ascii="Palatino Linotype" w:hAnsi="Palatino Linotype"/>
        </w:rPr>
      </w:pPr>
      <w:r w:rsidRPr="00804161">
        <w:rPr>
          <w:rFonts w:ascii="Palatino Linotype" w:hAnsi="Palatino Linotype"/>
          <w:noProof/>
          <w:lang w:val="es-MX" w:eastAsia="es-MX"/>
        </w:rPr>
        <w:drawing>
          <wp:inline distT="0" distB="0" distL="0" distR="0" wp14:anchorId="2773D26B" wp14:editId="215C261E">
            <wp:extent cx="3676650" cy="3289634"/>
            <wp:effectExtent l="152400" t="152400" r="361950" b="368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4C8F0.tmp"/>
                    <pic:cNvPicPr/>
                  </pic:nvPicPr>
                  <pic:blipFill>
                    <a:blip r:embed="rId12">
                      <a:extLst>
                        <a:ext uri="{28A0092B-C50C-407E-A947-70E740481C1C}">
                          <a14:useLocalDpi xmlns:a14="http://schemas.microsoft.com/office/drawing/2010/main" val="0"/>
                        </a:ext>
                      </a:extLst>
                    </a:blip>
                    <a:stretch>
                      <a:fillRect/>
                    </a:stretch>
                  </pic:blipFill>
                  <pic:spPr>
                    <a:xfrm>
                      <a:off x="0" y="0"/>
                      <a:ext cx="3680175" cy="3292788"/>
                    </a:xfrm>
                    <a:prstGeom prst="rect">
                      <a:avLst/>
                    </a:prstGeom>
                    <a:ln>
                      <a:noFill/>
                    </a:ln>
                    <a:effectLst>
                      <a:outerShdw blurRad="292100" dist="139700" dir="2700000" algn="tl" rotWithShape="0">
                        <a:srgbClr val="333333">
                          <a:alpha val="65000"/>
                        </a:srgbClr>
                      </a:outerShdw>
                    </a:effectLst>
                  </pic:spPr>
                </pic:pic>
              </a:graphicData>
            </a:graphic>
          </wp:inline>
        </w:drawing>
      </w:r>
    </w:p>
    <w:p w14:paraId="01833C05" w14:textId="77777777" w:rsidR="009D7064" w:rsidRPr="00804161" w:rsidRDefault="009D7064" w:rsidP="009D7064">
      <w:pPr>
        <w:pBdr>
          <w:top w:val="nil"/>
          <w:left w:val="nil"/>
          <w:bottom w:val="nil"/>
          <w:right w:val="nil"/>
          <w:between w:val="nil"/>
        </w:pBdr>
        <w:spacing w:line="360" w:lineRule="auto"/>
        <w:contextualSpacing/>
        <w:jc w:val="both"/>
        <w:rPr>
          <w:rFonts w:ascii="Palatino Linotype" w:hAnsi="Palatino Linotype"/>
        </w:rPr>
      </w:pPr>
    </w:p>
    <w:p w14:paraId="22A234CE" w14:textId="77777777" w:rsidR="009D7064" w:rsidRPr="00804161" w:rsidRDefault="00542437" w:rsidP="007F42D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04161">
        <w:rPr>
          <w:rFonts w:ascii="Palatino Linotype" w:eastAsia="Palatino Linotype" w:hAnsi="Palatino Linotype" w:cs="Palatino Linotype"/>
          <w:color w:val="000000"/>
        </w:rPr>
        <w:t>Q</w:t>
      </w:r>
      <w:r w:rsidR="009D7064" w:rsidRPr="00804161">
        <w:rPr>
          <w:rFonts w:ascii="Palatino Linotype" w:eastAsia="Palatino Linotype" w:hAnsi="Palatino Linotype" w:cs="Palatino Linotype"/>
          <w:color w:val="000000"/>
        </w:rPr>
        <w:t xml:space="preserve">uedando establecido lo anterior, este Órgano Garante considera viable realizar el estudio en aras de establecer si la respuesta del Sujeto Obligado colma la pretensión del Recurrente, así como calificar los motivos de inconformidad del particular. </w:t>
      </w:r>
      <w:r w:rsidR="009D7064" w:rsidRPr="00804161">
        <w:rPr>
          <w:rFonts w:ascii="Palatino Linotype" w:hAnsi="Palatino Linotype" w:cs="Arial"/>
        </w:rPr>
        <w:t xml:space="preserve">  </w:t>
      </w:r>
    </w:p>
    <w:p w14:paraId="43D08406" w14:textId="77777777" w:rsidR="009D7064" w:rsidRPr="00804161" w:rsidRDefault="009D7064" w:rsidP="009D7064">
      <w:pPr>
        <w:pStyle w:val="Sinespaciado"/>
        <w:spacing w:line="360" w:lineRule="auto"/>
        <w:jc w:val="both"/>
        <w:rPr>
          <w:rFonts w:ascii="Palatino Linotype" w:hAnsi="Palatino Linotype" w:cs="Arial"/>
          <w:sz w:val="24"/>
        </w:rPr>
      </w:pPr>
    </w:p>
    <w:p w14:paraId="3165C092" w14:textId="77777777" w:rsidR="009D7064" w:rsidRPr="00804161" w:rsidRDefault="000B76D4" w:rsidP="009D7064">
      <w:pPr>
        <w:pStyle w:val="Sinespaciado"/>
        <w:spacing w:line="360" w:lineRule="auto"/>
        <w:jc w:val="both"/>
        <w:rPr>
          <w:rFonts w:ascii="Palatino Linotype" w:hAnsi="Palatino Linotype" w:cs="Arial"/>
          <w:sz w:val="24"/>
          <w:lang w:val="es-ES"/>
        </w:rPr>
      </w:pPr>
      <w:r w:rsidRPr="00804161">
        <w:rPr>
          <w:rFonts w:ascii="Palatino Linotype" w:hAnsi="Palatino Linotype" w:cs="Arial"/>
          <w:sz w:val="24"/>
          <w:lang w:val="es-ES"/>
        </w:rPr>
        <w:t>En primer término, sobre el tema de la solicitud, es decir sobre los consentimientos firmados para que los menores ap</w:t>
      </w:r>
      <w:r w:rsidR="003D054F" w:rsidRPr="00804161">
        <w:rPr>
          <w:rFonts w:ascii="Palatino Linotype" w:hAnsi="Palatino Linotype" w:cs="Arial"/>
          <w:sz w:val="24"/>
          <w:lang w:val="es-ES"/>
        </w:rPr>
        <w:t>a</w:t>
      </w:r>
      <w:r w:rsidRPr="00804161">
        <w:rPr>
          <w:rFonts w:ascii="Palatino Linotype" w:hAnsi="Palatino Linotype" w:cs="Arial"/>
          <w:sz w:val="24"/>
          <w:lang w:val="es-ES"/>
        </w:rPr>
        <w:t>rezcan en las fotografías de redes sociales</w:t>
      </w:r>
      <w:r w:rsidR="003D054F" w:rsidRPr="00804161">
        <w:rPr>
          <w:rFonts w:ascii="Palatino Linotype" w:hAnsi="Palatino Linotype" w:cs="Arial"/>
          <w:sz w:val="24"/>
          <w:lang w:val="es-ES"/>
        </w:rPr>
        <w:t xml:space="preserve"> del Ayuntamiento de Atizapán de Zaragoza</w:t>
      </w:r>
      <w:r w:rsidRPr="00804161">
        <w:rPr>
          <w:rFonts w:ascii="Palatino Linotype" w:hAnsi="Palatino Linotype" w:cs="Arial"/>
          <w:sz w:val="24"/>
          <w:lang w:val="es-ES"/>
        </w:rPr>
        <w:t>, la Ley de Protección de Datos Personales en Posesión de Sujetos Obligados del Estado de México y Municipios, a saber:</w:t>
      </w:r>
      <w:r w:rsidR="003D054F" w:rsidRPr="00804161">
        <w:rPr>
          <w:rFonts w:ascii="Palatino Linotype" w:hAnsi="Palatino Linotype" w:cs="Arial"/>
          <w:sz w:val="24"/>
          <w:lang w:val="es-ES"/>
        </w:rPr>
        <w:t xml:space="preserve"> </w:t>
      </w:r>
    </w:p>
    <w:p w14:paraId="27996FDE" w14:textId="77777777" w:rsidR="003D054F" w:rsidRPr="00804161" w:rsidRDefault="003D054F" w:rsidP="003D054F">
      <w:pPr>
        <w:pStyle w:val="Citas"/>
        <w:spacing w:line="240" w:lineRule="auto"/>
        <w:jc w:val="center"/>
      </w:pPr>
      <w:r w:rsidRPr="00804161">
        <w:t>Título Primero</w:t>
      </w:r>
    </w:p>
    <w:p w14:paraId="44654E6C" w14:textId="77777777" w:rsidR="003D054F" w:rsidRPr="00804161" w:rsidRDefault="003D054F" w:rsidP="003D054F">
      <w:pPr>
        <w:pStyle w:val="Citas"/>
        <w:spacing w:line="240" w:lineRule="auto"/>
        <w:jc w:val="center"/>
      </w:pPr>
      <w:r w:rsidRPr="00804161">
        <w:t>De las Disposiciones Generales</w:t>
      </w:r>
    </w:p>
    <w:p w14:paraId="7D7E569A" w14:textId="77777777" w:rsidR="003D054F" w:rsidRPr="00804161" w:rsidRDefault="003D054F" w:rsidP="003D054F">
      <w:pPr>
        <w:pStyle w:val="Citas"/>
        <w:spacing w:line="240" w:lineRule="auto"/>
        <w:jc w:val="center"/>
      </w:pPr>
      <w:r w:rsidRPr="00804161">
        <w:t>CAPÍTULO PRIMERO</w:t>
      </w:r>
    </w:p>
    <w:p w14:paraId="72CD5C2F" w14:textId="77777777" w:rsidR="003D054F" w:rsidRPr="00804161" w:rsidRDefault="003D054F" w:rsidP="003D054F">
      <w:pPr>
        <w:pStyle w:val="Citas"/>
        <w:spacing w:line="240" w:lineRule="auto"/>
        <w:jc w:val="center"/>
      </w:pPr>
      <w:r w:rsidRPr="00804161">
        <w:t>DEL OBJETO Y ÁMBITO DE APLICACIÓN DE LA LEY</w:t>
      </w:r>
    </w:p>
    <w:p w14:paraId="4B567C39" w14:textId="77777777" w:rsidR="007F15BD" w:rsidRPr="00804161" w:rsidRDefault="007F15BD" w:rsidP="007F15BD">
      <w:pPr>
        <w:pStyle w:val="Citas"/>
        <w:spacing w:line="240" w:lineRule="auto"/>
        <w:rPr>
          <w:lang w:val="es-ES"/>
        </w:rPr>
      </w:pPr>
      <w:r w:rsidRPr="00804161">
        <w:rPr>
          <w:b/>
          <w:lang w:val="es-ES"/>
        </w:rPr>
        <w:t>Glosario Artículo 4.</w:t>
      </w:r>
      <w:r w:rsidRPr="00804161">
        <w:rPr>
          <w:lang w:val="es-ES"/>
        </w:rPr>
        <w:t xml:space="preserve"> Para los efectos de esta Ley se entenderá por: </w:t>
      </w:r>
    </w:p>
    <w:p w14:paraId="4FE86801" w14:textId="77777777" w:rsidR="007F15BD" w:rsidRPr="00804161" w:rsidRDefault="007F15BD" w:rsidP="007F15BD">
      <w:pPr>
        <w:pStyle w:val="Citas"/>
        <w:numPr>
          <w:ilvl w:val="0"/>
          <w:numId w:val="10"/>
        </w:numPr>
        <w:spacing w:line="240" w:lineRule="auto"/>
        <w:rPr>
          <w:lang w:val="es-ES"/>
        </w:rPr>
      </w:pPr>
      <w:r w:rsidRPr="00804161">
        <w:rPr>
          <w:lang w:val="es-ES"/>
        </w:rPr>
        <w:t xml:space="preserve">Administrador: a la servidora o el servidor público o persona física facultada y nombrada por el Responsable para llevar a cabo tratamiento de datos personales y que tiene bajo su responsabilidad los sistemas y bases de datos personales. </w:t>
      </w:r>
    </w:p>
    <w:p w14:paraId="21EACB47" w14:textId="77777777" w:rsidR="007F15BD" w:rsidRPr="00804161" w:rsidRDefault="007F15BD" w:rsidP="007F15BD">
      <w:pPr>
        <w:pStyle w:val="Citas"/>
        <w:numPr>
          <w:ilvl w:val="0"/>
          <w:numId w:val="10"/>
        </w:numPr>
        <w:spacing w:line="240" w:lineRule="auto"/>
      </w:pPr>
      <w:r w:rsidRPr="00804161">
        <w:rPr>
          <w:lang w:val="es-ES"/>
        </w:rPr>
        <w:t xml:space="preserve">Anonimización: al tratamiento que permite evitar la identificación de la o el titular a través de sus datos personales. </w:t>
      </w:r>
    </w:p>
    <w:p w14:paraId="47851F43" w14:textId="77777777" w:rsidR="007F15BD" w:rsidRPr="00804161" w:rsidRDefault="007F15BD" w:rsidP="007F15BD">
      <w:pPr>
        <w:pStyle w:val="Citas"/>
        <w:numPr>
          <w:ilvl w:val="0"/>
          <w:numId w:val="10"/>
        </w:numPr>
        <w:spacing w:line="240" w:lineRule="auto"/>
      </w:pPr>
      <w:r w:rsidRPr="00804161">
        <w:rPr>
          <w:lang w:val="es-ES"/>
        </w:rPr>
        <w:t>Archivo: al conjunto de documentos en cualquier soporte, producidos o recibidos por los sujetos obligados en el ejercicio de sus atribuciones o desarrollo de sus actividades.</w:t>
      </w:r>
    </w:p>
    <w:p w14:paraId="590D1738" w14:textId="77777777" w:rsidR="007F15BD" w:rsidRPr="00804161" w:rsidRDefault="007F15BD" w:rsidP="007F15BD">
      <w:pPr>
        <w:pStyle w:val="Citas"/>
        <w:numPr>
          <w:ilvl w:val="0"/>
          <w:numId w:val="10"/>
        </w:numPr>
        <w:spacing w:line="240" w:lineRule="auto"/>
      </w:pPr>
      <w:r w:rsidRPr="00804161">
        <w:rPr>
          <w:lang w:val="es-ES"/>
        </w:rPr>
        <w:t>Áreas o Unidades Administrativas: a las instancias que pertenecen los sujetos obligados que cuenten o puedan contar, dar tratamiento y ser responsables o encargados, usuarias o usuarios de los sistemas y bases de datos personales previstos en las disposiciones legales aplicables.</w:t>
      </w:r>
    </w:p>
    <w:p w14:paraId="66409CED" w14:textId="77777777" w:rsidR="007F15BD" w:rsidRPr="00804161" w:rsidRDefault="007F15BD" w:rsidP="007F15BD">
      <w:pPr>
        <w:pStyle w:val="Citas"/>
        <w:numPr>
          <w:ilvl w:val="0"/>
          <w:numId w:val="10"/>
        </w:numPr>
        <w:spacing w:line="240" w:lineRule="auto"/>
        <w:rPr>
          <w:u w:val="single"/>
        </w:rPr>
      </w:pPr>
      <w:r w:rsidRPr="00804161">
        <w:rPr>
          <w:b/>
          <w:u w:val="single"/>
          <w:lang w:val="es-ES"/>
        </w:rPr>
        <w:t>Aviso de Privacidad:</w:t>
      </w:r>
      <w:r w:rsidRPr="00804161">
        <w:rPr>
          <w:u w:val="single"/>
          <w:lang w:val="es-ES"/>
        </w:rPr>
        <w:t xml:space="preserve"> </w:t>
      </w:r>
      <w:r w:rsidRPr="00804161">
        <w:rPr>
          <w:b/>
          <w:u w:val="single"/>
          <w:lang w:val="es-ES"/>
        </w:rPr>
        <w:t>al documento físico, electrónico o en cualquier formato generado por el responsable que es puesto a disposición del Titular con el objeto de informarle los propósitos del tratamiento al que serán sometidos sus datos personales.</w:t>
      </w:r>
    </w:p>
    <w:p w14:paraId="57D12B47" w14:textId="77777777" w:rsidR="007F15BD" w:rsidRPr="00804161" w:rsidRDefault="007F15BD" w:rsidP="007F15BD">
      <w:pPr>
        <w:pStyle w:val="Citas"/>
        <w:spacing w:line="240" w:lineRule="auto"/>
        <w:rPr>
          <w:u w:val="single"/>
          <w:lang w:val="es-ES"/>
        </w:rPr>
      </w:pPr>
      <w:r w:rsidRPr="00804161">
        <w:rPr>
          <w:lang w:val="es-ES"/>
        </w:rPr>
        <w:t>VI al IX. …</w:t>
      </w:r>
      <w:r w:rsidRPr="00804161">
        <w:rPr>
          <w:u w:val="single"/>
          <w:lang w:val="es-ES"/>
        </w:rPr>
        <w:t xml:space="preserve"> </w:t>
      </w:r>
    </w:p>
    <w:p w14:paraId="0E763450" w14:textId="77777777" w:rsidR="007F15BD" w:rsidRPr="00804161" w:rsidRDefault="007F15BD" w:rsidP="007F15BD">
      <w:pPr>
        <w:pStyle w:val="Citas"/>
        <w:spacing w:line="240" w:lineRule="auto"/>
        <w:rPr>
          <w:b/>
          <w:u w:val="single"/>
          <w:lang w:val="es-ES"/>
        </w:rPr>
      </w:pPr>
      <w:r w:rsidRPr="00804161">
        <w:rPr>
          <w:b/>
          <w:u w:val="single"/>
          <w:lang w:val="es-ES"/>
        </w:rPr>
        <w:t xml:space="preserve">X. Consentimiento: a la manifestación de la voluntad libre, específica, informada e inequívoca de la o el titular de los datos personales para aceptar el tratamiento de su información. </w:t>
      </w:r>
    </w:p>
    <w:p w14:paraId="67C19BA8" w14:textId="77777777" w:rsidR="007F15BD" w:rsidRPr="00804161" w:rsidRDefault="007F15BD" w:rsidP="007F15BD">
      <w:pPr>
        <w:pStyle w:val="Citas"/>
        <w:spacing w:line="240" w:lineRule="auto"/>
        <w:rPr>
          <w:lang w:val="es-ES"/>
        </w:rPr>
      </w:pPr>
      <w:r w:rsidRPr="00804161">
        <w:rPr>
          <w:lang w:val="es-ES"/>
        </w:rPr>
        <w:t xml:space="preserve">XI al XL. … </w:t>
      </w:r>
    </w:p>
    <w:p w14:paraId="097D5786" w14:textId="77777777" w:rsidR="007F15BD" w:rsidRPr="00804161" w:rsidRDefault="007F15BD" w:rsidP="007F15BD">
      <w:pPr>
        <w:pStyle w:val="Citas"/>
        <w:spacing w:line="240" w:lineRule="auto"/>
        <w:rPr>
          <w:b/>
          <w:u w:val="single"/>
          <w:lang w:val="es-ES"/>
        </w:rPr>
      </w:pPr>
      <w:r w:rsidRPr="00804161">
        <w:rPr>
          <w:b/>
          <w:u w:val="single"/>
          <w:lang w:val="es-ES"/>
        </w:rPr>
        <w:t xml:space="preserve">XLI. Responsable: a los sujetos obligados a que se refiere la presente Ley que deciden sobre el tratamiento de los datos personales. </w:t>
      </w:r>
    </w:p>
    <w:p w14:paraId="28935AD7" w14:textId="77777777" w:rsidR="007F15BD" w:rsidRPr="00804161" w:rsidRDefault="007F15BD" w:rsidP="007F15BD">
      <w:pPr>
        <w:pStyle w:val="Citas"/>
        <w:spacing w:line="240" w:lineRule="auto"/>
        <w:rPr>
          <w:lang w:val="es-ES"/>
        </w:rPr>
      </w:pPr>
      <w:r w:rsidRPr="00804161">
        <w:rPr>
          <w:lang w:val="es-ES"/>
        </w:rPr>
        <w:t xml:space="preserve">XLII… </w:t>
      </w:r>
    </w:p>
    <w:p w14:paraId="3810B58F" w14:textId="77777777" w:rsidR="007F15BD" w:rsidRPr="00804161" w:rsidRDefault="007F15BD" w:rsidP="007F15BD">
      <w:pPr>
        <w:pStyle w:val="Citas"/>
        <w:spacing w:line="240" w:lineRule="auto"/>
        <w:rPr>
          <w:b/>
          <w:u w:val="single"/>
          <w:lang w:val="es-ES"/>
        </w:rPr>
      </w:pPr>
      <w:r w:rsidRPr="00804161">
        <w:rPr>
          <w:b/>
          <w:u w:val="single"/>
          <w:lang w:val="es-ES"/>
        </w:rPr>
        <w:t xml:space="preserve">XLIII. Sistema de datos personales: a los datos personales contenidos en los archivos de un sujeto obligado que puede comprender el tratamiento de una o diversas bases de datos para el cumplimiento de una o diversas finalidades. </w:t>
      </w:r>
    </w:p>
    <w:p w14:paraId="7412056A" w14:textId="77777777" w:rsidR="007F15BD" w:rsidRPr="00804161" w:rsidRDefault="007F15BD" w:rsidP="007F15BD">
      <w:pPr>
        <w:pStyle w:val="Citas"/>
        <w:spacing w:line="240" w:lineRule="auto"/>
        <w:rPr>
          <w:u w:val="single"/>
          <w:lang w:val="es-ES"/>
        </w:rPr>
      </w:pPr>
      <w:r w:rsidRPr="00804161">
        <w:rPr>
          <w:u w:val="single"/>
          <w:lang w:val="es-ES"/>
        </w:rPr>
        <w:t>XLIV al LII…</w:t>
      </w:r>
    </w:p>
    <w:p w14:paraId="7266A4DF" w14:textId="77777777" w:rsidR="00EF1FA0" w:rsidRPr="00804161" w:rsidRDefault="00EF1FA0" w:rsidP="007F15BD">
      <w:pPr>
        <w:pStyle w:val="Citas"/>
        <w:spacing w:line="240" w:lineRule="auto"/>
        <w:rPr>
          <w:b/>
          <w:lang w:val="es-ES"/>
        </w:rPr>
      </w:pPr>
      <w:r w:rsidRPr="00804161">
        <w:rPr>
          <w:b/>
          <w:lang w:val="es-ES"/>
        </w:rPr>
        <w:t xml:space="preserve">Datos personales de niñas, niños y adolescentes </w:t>
      </w:r>
    </w:p>
    <w:p w14:paraId="66CFF878" w14:textId="77777777" w:rsidR="00EF1FA0" w:rsidRPr="00804161" w:rsidRDefault="00EF1FA0" w:rsidP="007F15BD">
      <w:pPr>
        <w:pStyle w:val="Citas"/>
        <w:spacing w:line="240" w:lineRule="auto"/>
        <w:rPr>
          <w:lang w:val="es-ES"/>
        </w:rPr>
      </w:pPr>
      <w:r w:rsidRPr="00804161">
        <w:rPr>
          <w:b/>
          <w:lang w:val="es-ES"/>
        </w:rPr>
        <w:t>Artículo 8.</w:t>
      </w:r>
      <w:r w:rsidRPr="00804161">
        <w:rPr>
          <w:lang w:val="es-ES"/>
        </w:rPr>
        <w:t xml:space="preserv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537BFE5E" w14:textId="77777777" w:rsidR="00EF1FA0" w:rsidRPr="00804161" w:rsidRDefault="00EF1FA0" w:rsidP="007F15BD">
      <w:pPr>
        <w:pStyle w:val="Citas"/>
        <w:spacing w:line="240" w:lineRule="auto"/>
        <w:rPr>
          <w:b/>
          <w:u w:val="single"/>
          <w:lang w:val="es-ES"/>
        </w:rPr>
      </w:pPr>
      <w:r w:rsidRPr="00804161">
        <w:rPr>
          <w:b/>
          <w:u w:val="single"/>
          <w:lang w:val="es-ES"/>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14:paraId="56DA2FC4" w14:textId="77777777" w:rsidR="00EF1FA0" w:rsidRPr="00804161" w:rsidRDefault="00EF1FA0" w:rsidP="007F15BD">
      <w:pPr>
        <w:pStyle w:val="Citas"/>
        <w:spacing w:line="240" w:lineRule="auto"/>
        <w:rPr>
          <w:lang w:val="es-ES"/>
        </w:rPr>
      </w:pPr>
      <w:r w:rsidRPr="00804161">
        <w:rPr>
          <w:lang w:val="es-ES"/>
        </w:rPr>
        <w:t xml:space="preserve">No se publicarán los datos personales de niñas, niños y adolescentes, a excepción del consentimiento de su representante y no sea contraria al interés superior de la niñez. </w:t>
      </w:r>
    </w:p>
    <w:p w14:paraId="0B676752" w14:textId="77777777" w:rsidR="00EF1FA0" w:rsidRPr="00804161" w:rsidRDefault="00EF1FA0" w:rsidP="007F15BD">
      <w:pPr>
        <w:pStyle w:val="Citas"/>
        <w:spacing w:line="240" w:lineRule="auto"/>
        <w:rPr>
          <w:lang w:val="es-ES"/>
        </w:rPr>
      </w:pPr>
      <w:r w:rsidRPr="00804161">
        <w:rPr>
          <w:lang w:val="es-ES"/>
        </w:rPr>
        <w:t xml:space="preserve">Tratándose de obligaciones de transparencia o análogas, se publicará el nombre de la o el representante, acompañado del seudónimo del menor. </w:t>
      </w:r>
    </w:p>
    <w:p w14:paraId="18F36499" w14:textId="77777777" w:rsidR="00EF1FA0" w:rsidRPr="00804161" w:rsidRDefault="00EF1FA0" w:rsidP="007F15BD">
      <w:pPr>
        <w:pStyle w:val="Citas"/>
        <w:spacing w:line="240" w:lineRule="auto"/>
        <w:rPr>
          <w:lang w:val="es-ES"/>
        </w:rPr>
      </w:pPr>
      <w:r w:rsidRPr="00804161">
        <w:rPr>
          <w:lang w:val="es-ES"/>
        </w:rPr>
        <w:t>El responsable podrá limitar el acceso de la o el representante a los datos personales sensibles de adolescentes, en aquellos casos que se puedan afectar sus derechos humanos siempre y cuando no contravenga el interés superior.</w:t>
      </w:r>
    </w:p>
    <w:p w14:paraId="4C66F0B6" w14:textId="77777777" w:rsidR="00684942" w:rsidRPr="00804161" w:rsidRDefault="00684942" w:rsidP="00684942">
      <w:pPr>
        <w:pStyle w:val="Citas"/>
        <w:spacing w:line="240" w:lineRule="auto"/>
        <w:jc w:val="center"/>
        <w:rPr>
          <w:b/>
        </w:rPr>
      </w:pPr>
      <w:r w:rsidRPr="00804161">
        <w:rPr>
          <w:b/>
        </w:rPr>
        <w:t>CAPÍTULO PRIMERO DE LOS PRINCIPIOS EN MATERIA DE</w:t>
      </w:r>
    </w:p>
    <w:p w14:paraId="242D59A0" w14:textId="77777777" w:rsidR="00684942" w:rsidRPr="00804161" w:rsidRDefault="00684942" w:rsidP="00684942">
      <w:pPr>
        <w:pStyle w:val="Citas"/>
        <w:spacing w:line="240" w:lineRule="auto"/>
        <w:jc w:val="center"/>
        <w:rPr>
          <w:b/>
        </w:rPr>
      </w:pPr>
      <w:r w:rsidRPr="00804161">
        <w:rPr>
          <w:b/>
        </w:rPr>
        <w:t>PROTECCIÓN DE DATOS PERSONALES</w:t>
      </w:r>
    </w:p>
    <w:p w14:paraId="7AD40AFD" w14:textId="77777777" w:rsidR="00684942" w:rsidRPr="00804161" w:rsidRDefault="00684942" w:rsidP="00684942">
      <w:pPr>
        <w:pStyle w:val="Citas"/>
        <w:rPr>
          <w:b/>
        </w:rPr>
      </w:pPr>
      <w:r w:rsidRPr="00804161">
        <w:rPr>
          <w:b/>
        </w:rPr>
        <w:t>Principios</w:t>
      </w:r>
    </w:p>
    <w:p w14:paraId="33B69122" w14:textId="77777777" w:rsidR="00562B2B" w:rsidRPr="00804161" w:rsidRDefault="00684942" w:rsidP="00562B2B">
      <w:pPr>
        <w:pStyle w:val="Citas"/>
      </w:pPr>
      <w:r w:rsidRPr="00804161">
        <w:rPr>
          <w:b/>
        </w:rPr>
        <w:t>Artículo 15</w:t>
      </w:r>
      <w:r w:rsidRPr="00804161">
        <w:t xml:space="preserve"> Los responsables en el tratamiento de datos personales,</w:t>
      </w:r>
      <w:r w:rsidR="00562B2B" w:rsidRPr="00804161">
        <w:t xml:space="preserve"> </w:t>
      </w:r>
      <w:r w:rsidRPr="00804161">
        <w:t>observarán los principios de calidad, consentimiento, finalidad, información,</w:t>
      </w:r>
      <w:r w:rsidR="00562B2B" w:rsidRPr="00804161">
        <w:t xml:space="preserve"> </w:t>
      </w:r>
      <w:r w:rsidRPr="00804161">
        <w:t>lealtad, licitud, proporcionalidad y responsabilidad.</w:t>
      </w:r>
      <w:r w:rsidRPr="00804161">
        <w:cr/>
      </w:r>
    </w:p>
    <w:p w14:paraId="7DEA9DB0" w14:textId="77777777" w:rsidR="00562B2B" w:rsidRPr="00804161" w:rsidRDefault="00562B2B" w:rsidP="00562B2B">
      <w:pPr>
        <w:pStyle w:val="Citas"/>
        <w:rPr>
          <w:b/>
        </w:rPr>
      </w:pPr>
      <w:r w:rsidRPr="00804161">
        <w:rPr>
          <w:b/>
        </w:rPr>
        <w:t xml:space="preserve">Principio de Consentimiento </w:t>
      </w:r>
    </w:p>
    <w:p w14:paraId="2CB06F10" w14:textId="77777777" w:rsidR="00684942" w:rsidRPr="00804161" w:rsidRDefault="00562B2B" w:rsidP="00562B2B">
      <w:pPr>
        <w:pStyle w:val="Citas"/>
      </w:pPr>
      <w:r w:rsidRPr="00804161">
        <w:rPr>
          <w:b/>
        </w:rPr>
        <w:t>Artículo 18.</w:t>
      </w:r>
      <w:r w:rsidRPr="00804161">
        <w:t xml:space="preserve"> El tratamiento de datos personales en posesión de los sujetos obligados contará con el consentimiento de su titular previo al tratamiento, salvo los supuestos de excepción previstos en la presente Ley y demás disposiciones legales aplicables.</w:t>
      </w:r>
    </w:p>
    <w:p w14:paraId="07A171B0" w14:textId="77777777" w:rsidR="00562B2B" w:rsidRPr="00804161" w:rsidRDefault="00562B2B" w:rsidP="00562B2B">
      <w:pPr>
        <w:pStyle w:val="Citas"/>
        <w:rPr>
          <w:b/>
          <w:u w:val="single"/>
          <w:lang w:val="es-ES"/>
        </w:rPr>
      </w:pPr>
      <w:r w:rsidRPr="00804161">
        <w:rPr>
          <w:b/>
          <w:u w:val="single"/>
          <w:lang w:val="es-ES"/>
        </w:rPr>
        <w:t xml:space="preserve">El responsable demostrará que la o el titular consintió el tratamiento de sus datos personales. </w:t>
      </w:r>
    </w:p>
    <w:p w14:paraId="57931B3E" w14:textId="77777777" w:rsidR="00562B2B" w:rsidRPr="00804161" w:rsidRDefault="00562B2B" w:rsidP="00562B2B">
      <w:pPr>
        <w:pStyle w:val="Citas"/>
        <w:rPr>
          <w:lang w:val="es-ES"/>
        </w:rPr>
      </w:pPr>
      <w:r w:rsidRPr="00804161">
        <w:rPr>
          <w:lang w:val="es-ES"/>
        </w:rPr>
        <w:t>El consentimiento será revocado en cualquier momento sin que se le atribuyan efectos retroactivos, en los términos previstos en la Ley. Para revocar el consentimiento, el responsable deberá realizar la indicación respectiva en el aviso de privacidad.</w:t>
      </w:r>
    </w:p>
    <w:p w14:paraId="4188FD1A" w14:textId="77777777" w:rsidR="00AE01FC" w:rsidRPr="00804161" w:rsidRDefault="00AE01FC" w:rsidP="00562B2B">
      <w:pPr>
        <w:pStyle w:val="Citas"/>
        <w:rPr>
          <w:b/>
          <w:lang w:val="es-ES"/>
        </w:rPr>
      </w:pPr>
    </w:p>
    <w:p w14:paraId="3F62B7A5" w14:textId="77777777" w:rsidR="00AE01FC" w:rsidRPr="00804161" w:rsidRDefault="00AE01FC" w:rsidP="00562B2B">
      <w:pPr>
        <w:pStyle w:val="Citas"/>
        <w:rPr>
          <w:b/>
          <w:lang w:val="es-ES"/>
        </w:rPr>
      </w:pPr>
      <w:r w:rsidRPr="00804161">
        <w:rPr>
          <w:b/>
          <w:lang w:val="es-ES"/>
        </w:rPr>
        <w:t>Elementos del consentimiento</w:t>
      </w:r>
    </w:p>
    <w:p w14:paraId="492C0FAE" w14:textId="77777777" w:rsidR="00562B2B" w:rsidRPr="00804161" w:rsidRDefault="00562B2B" w:rsidP="00562B2B">
      <w:pPr>
        <w:pStyle w:val="Citas"/>
        <w:rPr>
          <w:lang w:val="es-ES"/>
        </w:rPr>
      </w:pPr>
      <w:r w:rsidRPr="00804161">
        <w:rPr>
          <w:b/>
          <w:lang w:val="es-ES"/>
        </w:rPr>
        <w:t>Artículo 19.</w:t>
      </w:r>
      <w:r w:rsidRPr="00804161">
        <w:rPr>
          <w:lang w:val="es-ES"/>
        </w:rPr>
        <w:t xml:space="preserve"> El consentimiento de la o el titular para el tratamiento de sus datos personales se otorgará de forma: </w:t>
      </w:r>
    </w:p>
    <w:p w14:paraId="3A625EC7" w14:textId="77777777" w:rsidR="00562B2B" w:rsidRPr="00804161" w:rsidRDefault="00562B2B" w:rsidP="00562B2B">
      <w:pPr>
        <w:pStyle w:val="Citas"/>
        <w:numPr>
          <w:ilvl w:val="0"/>
          <w:numId w:val="11"/>
        </w:numPr>
        <w:rPr>
          <w:lang w:val="es-ES"/>
        </w:rPr>
      </w:pPr>
      <w:r w:rsidRPr="00804161">
        <w:rPr>
          <w:b/>
          <w:lang w:val="es-ES"/>
        </w:rPr>
        <w:t>Libre:</w:t>
      </w:r>
      <w:r w:rsidRPr="00804161">
        <w:rPr>
          <w:lang w:val="es-ES"/>
        </w:rPr>
        <w:t xml:space="preserve"> sin que medie error, mala fe, violencia o dolo que puedan afectar la manifestación de voluntad del titular</w:t>
      </w:r>
    </w:p>
    <w:p w14:paraId="6ADAC697" w14:textId="77777777" w:rsidR="00562B2B" w:rsidRPr="00804161" w:rsidRDefault="00562B2B" w:rsidP="00562B2B">
      <w:pPr>
        <w:pStyle w:val="Citas"/>
        <w:numPr>
          <w:ilvl w:val="0"/>
          <w:numId w:val="11"/>
        </w:numPr>
      </w:pPr>
      <w:r w:rsidRPr="00804161">
        <w:rPr>
          <w:b/>
        </w:rPr>
        <w:t>Específica:</w:t>
      </w:r>
      <w:r w:rsidRPr="00804161">
        <w:t xml:space="preserve"> refiere la finalidad concreta, lícita, explícita y legítima que justifique el tratamiento. </w:t>
      </w:r>
    </w:p>
    <w:p w14:paraId="660187F0" w14:textId="77777777" w:rsidR="00562B2B" w:rsidRPr="00804161" w:rsidRDefault="00562B2B" w:rsidP="00562B2B">
      <w:pPr>
        <w:pStyle w:val="Citas"/>
        <w:numPr>
          <w:ilvl w:val="0"/>
          <w:numId w:val="11"/>
        </w:numPr>
      </w:pPr>
      <w:r w:rsidRPr="00804161">
        <w:rPr>
          <w:b/>
        </w:rPr>
        <w:t>Informada:</w:t>
      </w:r>
      <w:r w:rsidRPr="00804161">
        <w:t xml:space="preserve"> la o el titular tendrá conocimiento del aviso de privacidad previo al tratamiento a que serán sometidos sus datos personales. </w:t>
      </w:r>
    </w:p>
    <w:p w14:paraId="63C8F068" w14:textId="77777777" w:rsidR="00562B2B" w:rsidRPr="00804161" w:rsidRDefault="00562B2B" w:rsidP="00562B2B">
      <w:pPr>
        <w:pStyle w:val="Citas"/>
        <w:numPr>
          <w:ilvl w:val="0"/>
          <w:numId w:val="11"/>
        </w:numPr>
      </w:pPr>
      <w:r w:rsidRPr="00804161">
        <w:rPr>
          <w:b/>
        </w:rPr>
        <w:t>Inequívoca:</w:t>
      </w:r>
      <w:r w:rsidRPr="00804161">
        <w:t xml:space="preserve"> no admite duda o equivocación.</w:t>
      </w:r>
    </w:p>
    <w:p w14:paraId="2EBBA70A" w14:textId="77777777" w:rsidR="00562B2B" w:rsidRPr="00804161" w:rsidRDefault="00B372B3" w:rsidP="00B372B3">
      <w:pPr>
        <w:pStyle w:val="Citas"/>
        <w:rPr>
          <w:b/>
          <w:u w:val="single"/>
        </w:rPr>
      </w:pPr>
      <w:r w:rsidRPr="00804161">
        <w:rPr>
          <w:b/>
          <w:u w:val="single"/>
        </w:rPr>
        <w:t>En la obtención del consentimiento de menores de edad o de personas que se encuentren en estado de interdicción o incapacidad declarada conforme a Ley, se estará a lo dispuesto por el Código Civil del Estado de México.</w:t>
      </w:r>
    </w:p>
    <w:p w14:paraId="7003FBA1" w14:textId="77777777" w:rsidR="00B372B3" w:rsidRPr="00804161" w:rsidRDefault="00B372B3" w:rsidP="00B372B3">
      <w:pPr>
        <w:pStyle w:val="Citas"/>
        <w:rPr>
          <w:b/>
        </w:rPr>
      </w:pPr>
      <w:r w:rsidRPr="00804161">
        <w:rPr>
          <w:b/>
        </w:rPr>
        <w:t xml:space="preserve">Tipos de consentimiento </w:t>
      </w:r>
    </w:p>
    <w:p w14:paraId="63D936E3" w14:textId="77777777" w:rsidR="00B372B3" w:rsidRPr="00804161" w:rsidRDefault="00B372B3" w:rsidP="00B372B3">
      <w:pPr>
        <w:pStyle w:val="Citas"/>
      </w:pPr>
      <w:r w:rsidRPr="00804161">
        <w:rPr>
          <w:b/>
        </w:rPr>
        <w:t>Artículo 20.</w:t>
      </w:r>
      <w:r w:rsidRPr="00804161">
        <w:t xml:space="preserve"> El consentimiento podrá manifestarse de forma expresa o tácita. </w:t>
      </w:r>
    </w:p>
    <w:p w14:paraId="1F1B95C8" w14:textId="77777777" w:rsidR="00B372B3" w:rsidRPr="00804161" w:rsidRDefault="00B372B3" w:rsidP="00B372B3">
      <w:pPr>
        <w:pStyle w:val="Citas"/>
      </w:pPr>
      <w:r w:rsidRPr="00804161">
        <w:rPr>
          <w:b/>
          <w:u w:val="single"/>
        </w:rPr>
        <w:t>El consentimiento será tácito</w:t>
      </w:r>
      <w:r w:rsidRPr="00804161">
        <w:t xml:space="preserve"> cuando habiéndose puesto a disposición de la o el titular el aviso de privacidad, éste no manifieste su voluntad en sentido contrario.</w:t>
      </w:r>
    </w:p>
    <w:p w14:paraId="004DE20B" w14:textId="77777777" w:rsidR="00562B2B" w:rsidRPr="00804161" w:rsidRDefault="00B372B3" w:rsidP="00B372B3">
      <w:pPr>
        <w:pStyle w:val="Citas"/>
      </w:pPr>
      <w:r w:rsidRPr="00804161">
        <w:t>Por regla general será válido el consentimiento tácito, salvo que la Ley o las disposiciones legales aplicables exijan que la voluntad del titular se manifieste expresamente.</w:t>
      </w:r>
    </w:p>
    <w:p w14:paraId="46E55EF1" w14:textId="77777777" w:rsidR="00562B2B" w:rsidRPr="00804161" w:rsidRDefault="00B372B3" w:rsidP="00B372B3">
      <w:pPr>
        <w:pStyle w:val="Citas"/>
      </w:pPr>
      <w:r w:rsidRPr="00804161">
        <w:rPr>
          <w:b/>
          <w:u w:val="single"/>
        </w:rPr>
        <w:t>El consentimiento será expreso</w:t>
      </w:r>
      <w:r w:rsidRPr="00804161">
        <w:t xml:space="preserve">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w:t>
      </w:r>
    </w:p>
    <w:p w14:paraId="68781E10" w14:textId="77777777" w:rsidR="00B372B3" w:rsidRPr="00804161" w:rsidRDefault="00B372B3" w:rsidP="00B372B3">
      <w:pPr>
        <w:pStyle w:val="Citas"/>
        <w:rPr>
          <w:b/>
        </w:rPr>
      </w:pPr>
      <w:r w:rsidRPr="00804161">
        <w:rPr>
          <w:b/>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14:paraId="63264438" w14:textId="77777777" w:rsidR="00B372B3" w:rsidRPr="00804161" w:rsidRDefault="00B372B3" w:rsidP="00B372B3">
      <w:pPr>
        <w:pStyle w:val="Citas"/>
        <w:spacing w:line="240" w:lineRule="auto"/>
        <w:rPr>
          <w:b/>
        </w:rPr>
      </w:pPr>
      <w:r w:rsidRPr="00804161">
        <w:rPr>
          <w:b/>
        </w:rPr>
        <w:t xml:space="preserve">Excepciones al Principio de Consentimiento </w:t>
      </w:r>
    </w:p>
    <w:p w14:paraId="4E141493" w14:textId="77777777" w:rsidR="00B372B3" w:rsidRPr="00804161" w:rsidRDefault="00B372B3" w:rsidP="00B372B3">
      <w:pPr>
        <w:pStyle w:val="Citas"/>
        <w:spacing w:line="276" w:lineRule="auto"/>
      </w:pPr>
      <w:r w:rsidRPr="00804161">
        <w:rPr>
          <w:b/>
        </w:rPr>
        <w:t>Artículo 21.</w:t>
      </w:r>
      <w:r w:rsidRPr="00804161">
        <w:t xml:space="preserve"> El responsable no estará obligado a recabar el consentimiento de la o el titular para el tratamiento de sus datos personales en los casos siguientes: </w:t>
      </w:r>
    </w:p>
    <w:p w14:paraId="73662B62" w14:textId="77777777" w:rsidR="00B372B3" w:rsidRPr="00804161" w:rsidRDefault="00B372B3" w:rsidP="00B372B3">
      <w:pPr>
        <w:pStyle w:val="Citas"/>
        <w:numPr>
          <w:ilvl w:val="0"/>
          <w:numId w:val="12"/>
        </w:numPr>
        <w:spacing w:line="276" w:lineRule="auto"/>
      </w:pPr>
      <w:r w:rsidRPr="00804161">
        <w:t>Lo establezca una disposición acordes con las bases, principios y disposiciones establecidas en esta Ley.</w:t>
      </w:r>
    </w:p>
    <w:p w14:paraId="319B4297" w14:textId="77777777" w:rsidR="00B372B3" w:rsidRPr="00804161" w:rsidRDefault="00B372B3" w:rsidP="00B372B3">
      <w:pPr>
        <w:pStyle w:val="Citas"/>
        <w:numPr>
          <w:ilvl w:val="0"/>
          <w:numId w:val="12"/>
        </w:numPr>
        <w:spacing w:line="276" w:lineRule="auto"/>
      </w:pPr>
      <w:r w:rsidRPr="00804161">
        <w:t>Las transferencias que se realicen entre responsables, sean sobre datos personales que se utilicen para el ejercicio de facultades propias, compatibles o análogas con la finalidad que motivó su tratamiento.</w:t>
      </w:r>
    </w:p>
    <w:p w14:paraId="2C567B97" w14:textId="77777777" w:rsidR="00B372B3" w:rsidRPr="00804161" w:rsidRDefault="00B372B3" w:rsidP="00B372B3">
      <w:pPr>
        <w:pStyle w:val="Citas"/>
        <w:numPr>
          <w:ilvl w:val="0"/>
          <w:numId w:val="12"/>
        </w:numPr>
        <w:spacing w:line="276" w:lineRule="auto"/>
      </w:pPr>
      <w:r w:rsidRPr="00804161">
        <w:t>Exista una orden judicial, resolución o mandato fundado y motivado de autoridad competente.</w:t>
      </w:r>
    </w:p>
    <w:p w14:paraId="0CD01671" w14:textId="77777777" w:rsidR="00B372B3" w:rsidRPr="00804161" w:rsidRDefault="00B372B3" w:rsidP="00B372B3">
      <w:pPr>
        <w:pStyle w:val="Citas"/>
        <w:numPr>
          <w:ilvl w:val="0"/>
          <w:numId w:val="12"/>
        </w:numPr>
        <w:spacing w:line="276" w:lineRule="auto"/>
      </w:pPr>
      <w:r w:rsidRPr="00804161">
        <w:t>El reconocimiento o defensa de derechos de la o el titular ante autoridad competente.</w:t>
      </w:r>
    </w:p>
    <w:p w14:paraId="25F9A493" w14:textId="77777777" w:rsidR="00B372B3" w:rsidRPr="00804161" w:rsidRDefault="00B372B3" w:rsidP="00B372B3">
      <w:pPr>
        <w:pStyle w:val="Citas"/>
        <w:numPr>
          <w:ilvl w:val="0"/>
          <w:numId w:val="12"/>
        </w:numPr>
        <w:spacing w:line="276" w:lineRule="auto"/>
      </w:pPr>
      <w:r w:rsidRPr="00804161">
        <w:t>Los datos personales se requieran para ejercer un derecho o cumplir obligaciones derivadas de una relación jurídica entre la o el titular y el responsable.</w:t>
      </w:r>
    </w:p>
    <w:p w14:paraId="752B65BA" w14:textId="77777777" w:rsidR="00AE01FC" w:rsidRPr="00804161" w:rsidRDefault="00B372B3" w:rsidP="00333DFA">
      <w:pPr>
        <w:pStyle w:val="Citas"/>
        <w:numPr>
          <w:ilvl w:val="0"/>
          <w:numId w:val="12"/>
        </w:numPr>
        <w:tabs>
          <w:tab w:val="left" w:pos="709"/>
        </w:tabs>
        <w:ind w:right="51"/>
      </w:pPr>
      <w:r w:rsidRPr="00804161">
        <w:t>Exista una situación de emergencia que pueda dañar a un individuo en su persona o en sus bienes.</w:t>
      </w:r>
    </w:p>
    <w:p w14:paraId="1CEA97F8" w14:textId="77777777" w:rsidR="00AE01FC" w:rsidRPr="00804161" w:rsidRDefault="00B372B3" w:rsidP="00333DFA">
      <w:pPr>
        <w:pStyle w:val="Citas"/>
        <w:numPr>
          <w:ilvl w:val="0"/>
          <w:numId w:val="12"/>
        </w:numPr>
        <w:tabs>
          <w:tab w:val="left" w:pos="709"/>
        </w:tabs>
        <w:ind w:right="51"/>
      </w:pPr>
      <w:r w:rsidRPr="00804161">
        <w:rPr>
          <w:lang w:val="es-ES"/>
        </w:rPr>
        <w:t>Los datos personales sean necesarios para el tratamiento de prevención, diagnóstico y la prestación</w:t>
      </w:r>
      <w:r w:rsidR="00AE01FC" w:rsidRPr="00804161">
        <w:rPr>
          <w:lang w:val="es-ES"/>
        </w:rPr>
        <w:t xml:space="preserve"> de asistencia sanitaria.</w:t>
      </w:r>
    </w:p>
    <w:p w14:paraId="6ED4C142" w14:textId="77777777" w:rsidR="00AE01FC" w:rsidRPr="00804161" w:rsidRDefault="00B372B3" w:rsidP="00333DFA">
      <w:pPr>
        <w:pStyle w:val="Citas"/>
        <w:numPr>
          <w:ilvl w:val="0"/>
          <w:numId w:val="12"/>
        </w:numPr>
        <w:tabs>
          <w:tab w:val="left" w:pos="709"/>
        </w:tabs>
        <w:ind w:right="51"/>
      </w:pPr>
      <w:r w:rsidRPr="00804161">
        <w:rPr>
          <w:lang w:val="es-ES"/>
        </w:rPr>
        <w:t>Los datos personales figuren en</w:t>
      </w:r>
      <w:r w:rsidR="00AE01FC" w:rsidRPr="00804161">
        <w:rPr>
          <w:lang w:val="es-ES"/>
        </w:rPr>
        <w:t xml:space="preserve"> fuentes de acceso público.</w:t>
      </w:r>
    </w:p>
    <w:p w14:paraId="7306FBB5" w14:textId="77777777" w:rsidR="00AE01FC" w:rsidRPr="00804161" w:rsidRDefault="00B372B3" w:rsidP="00333DFA">
      <w:pPr>
        <w:pStyle w:val="Citas"/>
        <w:numPr>
          <w:ilvl w:val="0"/>
          <w:numId w:val="12"/>
        </w:numPr>
        <w:tabs>
          <w:tab w:val="left" w:pos="709"/>
        </w:tabs>
        <w:ind w:right="51"/>
      </w:pPr>
      <w:r w:rsidRPr="00804161">
        <w:rPr>
          <w:lang w:val="es-ES"/>
        </w:rPr>
        <w:t>Los datos personales se sometan de manera previa a procedimientos de anonimización, disociación o seudonimización, tendientes a evitar la asociación de los dat</w:t>
      </w:r>
      <w:r w:rsidR="00AE01FC" w:rsidRPr="00804161">
        <w:rPr>
          <w:lang w:val="es-ES"/>
        </w:rPr>
        <w:t>os personales con su titular.</w:t>
      </w:r>
      <w:r w:rsidRPr="00804161">
        <w:rPr>
          <w:lang w:val="es-ES"/>
        </w:rPr>
        <w:t xml:space="preserve"> </w:t>
      </w:r>
    </w:p>
    <w:p w14:paraId="6DF33CF9" w14:textId="77777777" w:rsidR="00B372B3" w:rsidRPr="00804161" w:rsidRDefault="00B372B3" w:rsidP="00333DFA">
      <w:pPr>
        <w:pStyle w:val="Citas"/>
        <w:numPr>
          <w:ilvl w:val="0"/>
          <w:numId w:val="12"/>
        </w:numPr>
        <w:tabs>
          <w:tab w:val="left" w:pos="709"/>
        </w:tabs>
        <w:ind w:right="51"/>
      </w:pPr>
      <w:r w:rsidRPr="00804161">
        <w:rPr>
          <w:lang w:val="es-ES"/>
        </w:rPr>
        <w:t>La o el titular de los datos personales sea una persona reportada como desaparecida en los términos de la ley en la materia.</w:t>
      </w:r>
    </w:p>
    <w:p w14:paraId="2776FDCA" w14:textId="77777777" w:rsidR="00E7543E" w:rsidRPr="00804161" w:rsidRDefault="00E7543E" w:rsidP="009D7064">
      <w:pPr>
        <w:tabs>
          <w:tab w:val="left" w:pos="709"/>
        </w:tabs>
        <w:spacing w:before="240" w:line="360" w:lineRule="auto"/>
        <w:ind w:right="51"/>
        <w:jc w:val="both"/>
        <w:rPr>
          <w:rFonts w:ascii="Palatino Linotype" w:hAnsi="Palatino Linotype"/>
        </w:rPr>
      </w:pPr>
    </w:p>
    <w:p w14:paraId="784A477B" w14:textId="7FEB3CB8" w:rsidR="00A91FF7" w:rsidRPr="00804161" w:rsidRDefault="00E7543E" w:rsidP="00A91FF7">
      <w:pPr>
        <w:tabs>
          <w:tab w:val="left" w:pos="709"/>
        </w:tabs>
        <w:spacing w:before="240" w:line="360" w:lineRule="auto"/>
        <w:ind w:right="51"/>
        <w:jc w:val="both"/>
        <w:rPr>
          <w:rFonts w:ascii="Palatino Linotype" w:hAnsi="Palatino Linotype"/>
        </w:rPr>
      </w:pPr>
      <w:r w:rsidRPr="00804161">
        <w:rPr>
          <w:rFonts w:ascii="Palatino Linotype" w:hAnsi="Palatino Linotype"/>
        </w:rPr>
        <w:t xml:space="preserve">Este Órgano Garante determina ordenar al SUJETO OBLIGADO haga entrega de </w:t>
      </w:r>
      <w:r w:rsidR="003A60A8" w:rsidRPr="00804161">
        <w:rPr>
          <w:rFonts w:ascii="Palatino Linotype" w:hAnsi="Palatino Linotype"/>
        </w:rPr>
        <w:t>los consentimientos firmados de los padres de familia o tutores de los menores que aparecen en las diversas publicaciones en las redes sociales del Sujeto Obligado, del periodo comprendido del 31 de marzo de 2022 al 31 de marzo de 2023.</w:t>
      </w:r>
    </w:p>
    <w:p w14:paraId="5C0D3F3E" w14:textId="77777777" w:rsidR="003A60A8" w:rsidRPr="00804161" w:rsidRDefault="003A60A8" w:rsidP="00A91FF7">
      <w:pPr>
        <w:tabs>
          <w:tab w:val="left" w:pos="709"/>
        </w:tabs>
        <w:spacing w:before="240" w:line="360" w:lineRule="auto"/>
        <w:ind w:right="51"/>
        <w:jc w:val="both"/>
        <w:rPr>
          <w:rFonts w:ascii="Palatino Linotype" w:hAnsi="Palatino Linotype"/>
        </w:rPr>
      </w:pPr>
    </w:p>
    <w:p w14:paraId="459BA33F" w14:textId="77777777" w:rsidR="002C7E49" w:rsidRPr="00804161" w:rsidRDefault="002C7E49" w:rsidP="00A91FF7">
      <w:pPr>
        <w:tabs>
          <w:tab w:val="left" w:pos="709"/>
        </w:tabs>
        <w:spacing w:before="240" w:line="360" w:lineRule="auto"/>
        <w:ind w:right="51"/>
        <w:jc w:val="both"/>
        <w:rPr>
          <w:rFonts w:ascii="Palatino Linotype" w:hAnsi="Palatino Linotype"/>
        </w:rPr>
      </w:pPr>
    </w:p>
    <w:p w14:paraId="7ED291E8" w14:textId="77777777" w:rsidR="006C55C2" w:rsidRPr="00804161" w:rsidRDefault="006C55C2" w:rsidP="006C55C2">
      <w:pPr>
        <w:numPr>
          <w:ilvl w:val="0"/>
          <w:numId w:val="13"/>
        </w:numPr>
        <w:spacing w:line="360" w:lineRule="auto"/>
        <w:jc w:val="both"/>
        <w:rPr>
          <w:rFonts w:ascii="Palatino Linotype" w:hAnsi="Palatino Linotype" w:cs="Arial"/>
          <w:b/>
          <w:i/>
          <w:sz w:val="28"/>
        </w:rPr>
      </w:pPr>
      <w:r w:rsidRPr="00804161">
        <w:rPr>
          <w:rFonts w:ascii="Palatino Linotype" w:hAnsi="Palatino Linotype" w:cs="Arial"/>
          <w:b/>
          <w:i/>
          <w:sz w:val="28"/>
        </w:rPr>
        <w:t>De la Versión pública</w:t>
      </w:r>
    </w:p>
    <w:p w14:paraId="6F34724E" w14:textId="77777777" w:rsidR="006C55C2" w:rsidRPr="00804161" w:rsidRDefault="006C55C2" w:rsidP="006C55C2">
      <w:pPr>
        <w:spacing w:line="360" w:lineRule="auto"/>
        <w:jc w:val="both"/>
        <w:rPr>
          <w:rFonts w:ascii="Palatino Linotype" w:hAnsi="Palatino Linotype"/>
        </w:rPr>
      </w:pPr>
      <w:r w:rsidRPr="00804161">
        <w:rPr>
          <w:rFonts w:ascii="Palatino Linotype" w:hAnsi="Palatino Linotype"/>
          <w:bCs/>
        </w:rPr>
        <w:t>A este respecto, los</w:t>
      </w:r>
      <w:r w:rsidRPr="00804161">
        <w:rPr>
          <w:rFonts w:ascii="Palatino Linotype" w:hAnsi="Palatino Linotype"/>
        </w:rPr>
        <w:t xml:space="preserve"> artículos 3, fracciones IX, XX, XXI y XLV; 51 y 52 de la Ley de Transparencia y Acceso a la Información Pública del Estado de México y Municipios establecen:</w:t>
      </w:r>
    </w:p>
    <w:p w14:paraId="4A121272" w14:textId="77777777" w:rsidR="006C55C2" w:rsidRPr="00804161" w:rsidRDefault="006C55C2" w:rsidP="006C55C2">
      <w:pPr>
        <w:spacing w:line="360" w:lineRule="auto"/>
        <w:jc w:val="both"/>
        <w:rPr>
          <w:rFonts w:ascii="Palatino Linotype" w:hAnsi="Palatino Linotype"/>
          <w:b/>
          <w:bCs/>
          <w:i/>
          <w:noProof/>
        </w:rPr>
      </w:pPr>
    </w:p>
    <w:p w14:paraId="325A7FD9" w14:textId="77777777" w:rsidR="006C55C2" w:rsidRPr="00804161" w:rsidRDefault="006C55C2" w:rsidP="006C55C2">
      <w:pPr>
        <w:ind w:left="567" w:right="567"/>
        <w:jc w:val="both"/>
        <w:rPr>
          <w:rFonts w:ascii="Palatino Linotype" w:hAnsi="Palatino Linotype"/>
          <w:i/>
        </w:rPr>
      </w:pPr>
      <w:r w:rsidRPr="00804161">
        <w:rPr>
          <w:rFonts w:ascii="Palatino Linotype" w:hAnsi="Palatino Linotype" w:cs="Arial"/>
          <w:b/>
          <w:bCs/>
          <w:i/>
          <w:noProof/>
        </w:rPr>
        <w:t>“</w:t>
      </w:r>
      <w:r w:rsidRPr="00804161">
        <w:rPr>
          <w:rFonts w:ascii="Palatino Linotype" w:hAnsi="Palatino Linotype" w:cs="Arial"/>
          <w:b/>
          <w:bCs/>
          <w:i/>
          <w:lang w:eastAsia="es-MX"/>
        </w:rPr>
        <w:t>Artículo</w:t>
      </w:r>
      <w:r w:rsidRPr="00804161">
        <w:rPr>
          <w:rFonts w:ascii="Palatino Linotype" w:hAnsi="Palatino Linotype" w:cs="Arial"/>
          <w:b/>
          <w:bCs/>
          <w:i/>
        </w:rPr>
        <w:t xml:space="preserve"> 3. </w:t>
      </w:r>
      <w:r w:rsidRPr="00804161">
        <w:rPr>
          <w:rFonts w:ascii="Palatino Linotype" w:hAnsi="Palatino Linotype"/>
          <w:i/>
        </w:rPr>
        <w:t xml:space="preserve">Para los efectos de la presente Ley se entenderá por: </w:t>
      </w:r>
    </w:p>
    <w:p w14:paraId="54E778E7" w14:textId="77777777" w:rsidR="006C55C2" w:rsidRPr="00804161" w:rsidRDefault="006C55C2" w:rsidP="006C55C2">
      <w:pPr>
        <w:ind w:left="567" w:right="567"/>
        <w:jc w:val="both"/>
        <w:rPr>
          <w:rFonts w:ascii="Palatino Linotype" w:hAnsi="Palatino Linotype"/>
          <w:i/>
        </w:rPr>
      </w:pPr>
    </w:p>
    <w:p w14:paraId="4F162449" w14:textId="77777777" w:rsidR="006C55C2" w:rsidRPr="00804161" w:rsidRDefault="006C55C2" w:rsidP="006C55C2">
      <w:pPr>
        <w:ind w:left="567" w:right="567"/>
        <w:jc w:val="both"/>
        <w:rPr>
          <w:rFonts w:ascii="Palatino Linotype" w:hAnsi="Palatino Linotype" w:cs="Arial"/>
          <w:i/>
        </w:rPr>
      </w:pPr>
      <w:r w:rsidRPr="00804161">
        <w:rPr>
          <w:rFonts w:ascii="Palatino Linotype" w:hAnsi="Palatino Linotype" w:cs="Arial"/>
          <w:b/>
          <w:i/>
        </w:rPr>
        <w:t>IX.</w:t>
      </w:r>
      <w:r w:rsidRPr="00804161">
        <w:rPr>
          <w:rFonts w:ascii="Palatino Linotype" w:hAnsi="Palatino Linotype" w:cs="Arial"/>
          <w:i/>
        </w:rPr>
        <w:t xml:space="preserve"> </w:t>
      </w:r>
      <w:r w:rsidRPr="00804161">
        <w:rPr>
          <w:rFonts w:ascii="Palatino Linotype" w:hAnsi="Palatino Linotype" w:cs="Arial"/>
          <w:b/>
          <w:i/>
        </w:rPr>
        <w:t xml:space="preserve">Datos personales: </w:t>
      </w:r>
      <w:r w:rsidRPr="00804161">
        <w:rPr>
          <w:rFonts w:ascii="Palatino Linotype" w:hAnsi="Palatino Linotype" w:cs="Arial"/>
          <w:i/>
        </w:rPr>
        <w:t xml:space="preserve">La información concerniente a una persona, identificada o identificable según lo dispuesto por la Ley de Protección de Datos Personales del Estado de México; </w:t>
      </w:r>
    </w:p>
    <w:p w14:paraId="1F7AF3B7" w14:textId="77777777" w:rsidR="006C55C2" w:rsidRPr="00804161" w:rsidRDefault="006C55C2" w:rsidP="006C55C2">
      <w:pPr>
        <w:ind w:left="567" w:right="567"/>
        <w:jc w:val="both"/>
        <w:rPr>
          <w:rFonts w:ascii="Palatino Linotype" w:hAnsi="Palatino Linotype" w:cs="Arial"/>
          <w:i/>
        </w:rPr>
      </w:pPr>
    </w:p>
    <w:p w14:paraId="4AE47C3C" w14:textId="77777777" w:rsidR="006C55C2" w:rsidRPr="00804161" w:rsidRDefault="006C55C2" w:rsidP="006C55C2">
      <w:pPr>
        <w:ind w:left="567" w:right="567"/>
        <w:jc w:val="both"/>
        <w:rPr>
          <w:rFonts w:ascii="Palatino Linotype" w:hAnsi="Palatino Linotype" w:cs="Arial"/>
          <w:i/>
        </w:rPr>
      </w:pPr>
      <w:r w:rsidRPr="00804161">
        <w:rPr>
          <w:rFonts w:ascii="Palatino Linotype" w:hAnsi="Palatino Linotype" w:cs="Arial"/>
          <w:b/>
          <w:i/>
        </w:rPr>
        <w:t>XX.</w:t>
      </w:r>
      <w:r w:rsidRPr="00804161">
        <w:rPr>
          <w:rFonts w:ascii="Palatino Linotype" w:hAnsi="Palatino Linotype" w:cs="Arial"/>
          <w:i/>
        </w:rPr>
        <w:t xml:space="preserve"> </w:t>
      </w:r>
      <w:r w:rsidRPr="00804161">
        <w:rPr>
          <w:rFonts w:ascii="Palatino Linotype" w:hAnsi="Palatino Linotype" w:cs="Arial"/>
          <w:b/>
          <w:i/>
        </w:rPr>
        <w:t>Información clasificada:</w:t>
      </w:r>
      <w:r w:rsidRPr="00804161">
        <w:rPr>
          <w:rFonts w:ascii="Palatino Linotype" w:hAnsi="Palatino Linotype" w:cs="Arial"/>
          <w:i/>
        </w:rPr>
        <w:t xml:space="preserve"> Aquella considerada por la presente Ley como reservada o confidencial; </w:t>
      </w:r>
    </w:p>
    <w:p w14:paraId="3A7EF1F3" w14:textId="77777777" w:rsidR="006C55C2" w:rsidRPr="00804161" w:rsidRDefault="006C55C2" w:rsidP="006C55C2">
      <w:pPr>
        <w:ind w:left="567" w:right="567"/>
        <w:jc w:val="both"/>
        <w:rPr>
          <w:rFonts w:ascii="Palatino Linotype" w:hAnsi="Palatino Linotype" w:cs="Arial"/>
          <w:i/>
        </w:rPr>
      </w:pPr>
    </w:p>
    <w:p w14:paraId="3314BD30" w14:textId="77777777" w:rsidR="006C55C2" w:rsidRPr="00804161" w:rsidRDefault="006C55C2" w:rsidP="002E089B">
      <w:pPr>
        <w:ind w:left="567" w:right="567"/>
        <w:jc w:val="both"/>
        <w:rPr>
          <w:rFonts w:ascii="Palatino Linotype" w:hAnsi="Palatino Linotype" w:cs="Arial"/>
          <w:i/>
        </w:rPr>
      </w:pPr>
      <w:r w:rsidRPr="00804161">
        <w:rPr>
          <w:rFonts w:ascii="Palatino Linotype" w:hAnsi="Palatino Linotype" w:cs="Arial"/>
          <w:b/>
          <w:i/>
        </w:rPr>
        <w:t>XXI.</w:t>
      </w:r>
      <w:r w:rsidRPr="00804161">
        <w:rPr>
          <w:rFonts w:ascii="Palatino Linotype" w:hAnsi="Palatino Linotype" w:cs="Arial"/>
          <w:i/>
        </w:rPr>
        <w:t xml:space="preserve"> </w:t>
      </w:r>
      <w:r w:rsidRPr="00804161">
        <w:rPr>
          <w:rFonts w:ascii="Palatino Linotype" w:hAnsi="Palatino Linotype" w:cs="Arial"/>
          <w:b/>
          <w:i/>
        </w:rPr>
        <w:t>Información confidencial</w:t>
      </w:r>
      <w:r w:rsidRPr="0080416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AA9FF9" w14:textId="77777777" w:rsidR="002E089B" w:rsidRPr="00804161" w:rsidRDefault="002E089B" w:rsidP="002E089B">
      <w:pPr>
        <w:ind w:left="567" w:right="567"/>
        <w:jc w:val="both"/>
        <w:rPr>
          <w:rFonts w:ascii="Palatino Linotype" w:hAnsi="Palatino Linotype" w:cs="Arial"/>
          <w:i/>
        </w:rPr>
      </w:pPr>
      <w:r w:rsidRPr="00804161">
        <w:rPr>
          <w:rFonts w:ascii="Palatino Linotype" w:hAnsi="Palatino Linotype" w:cs="Arial"/>
          <w:b/>
          <w:i/>
        </w:rPr>
        <w:t>(</w:t>
      </w:r>
      <w:r w:rsidRPr="00804161">
        <w:rPr>
          <w:rFonts w:ascii="Palatino Linotype" w:hAnsi="Palatino Linotype" w:cs="Arial"/>
          <w:i/>
        </w:rPr>
        <w:t>…)</w:t>
      </w:r>
    </w:p>
    <w:p w14:paraId="55C7DC83" w14:textId="77777777" w:rsidR="002E089B" w:rsidRPr="00804161" w:rsidRDefault="002E089B" w:rsidP="002E089B">
      <w:pPr>
        <w:ind w:left="567" w:right="567"/>
        <w:jc w:val="both"/>
        <w:rPr>
          <w:rFonts w:ascii="Palatino Linotype" w:hAnsi="Palatino Linotype" w:cs="Arial"/>
          <w:i/>
        </w:rPr>
      </w:pPr>
    </w:p>
    <w:p w14:paraId="6F636B3F" w14:textId="77777777" w:rsidR="002E089B" w:rsidRPr="00804161" w:rsidRDefault="002E089B" w:rsidP="002E089B">
      <w:pPr>
        <w:ind w:left="567" w:right="567"/>
        <w:jc w:val="both"/>
        <w:rPr>
          <w:rFonts w:ascii="Palatino Linotype" w:hAnsi="Palatino Linotype" w:cs="Arial"/>
          <w:b/>
          <w:i/>
          <w:u w:val="single"/>
        </w:rPr>
      </w:pPr>
      <w:r w:rsidRPr="00804161">
        <w:rPr>
          <w:rFonts w:ascii="Palatino Linotype" w:hAnsi="Palatino Linotype" w:cs="Arial"/>
          <w:b/>
          <w:i/>
          <w:u w:val="single"/>
        </w:rPr>
        <w:t>XXIII. Información privada: La contenida en documentos públicos o privados que refiera a la vida privada y/o los datos personales, que no son de acceso público;</w:t>
      </w:r>
    </w:p>
    <w:p w14:paraId="54165209" w14:textId="77777777" w:rsidR="002E089B" w:rsidRPr="00804161" w:rsidRDefault="002E089B" w:rsidP="002E089B">
      <w:pPr>
        <w:ind w:left="567" w:right="567"/>
        <w:jc w:val="both"/>
        <w:rPr>
          <w:rFonts w:ascii="Palatino Linotype" w:hAnsi="Palatino Linotype" w:cs="Arial"/>
          <w:i/>
        </w:rPr>
      </w:pPr>
      <w:r w:rsidRPr="00804161">
        <w:rPr>
          <w:rFonts w:ascii="Palatino Linotype" w:hAnsi="Palatino Linotype" w:cs="Arial"/>
          <w:i/>
        </w:rPr>
        <w:t xml:space="preserve"> […] </w:t>
      </w:r>
    </w:p>
    <w:p w14:paraId="775610BD" w14:textId="77777777" w:rsidR="002E089B" w:rsidRPr="00804161" w:rsidRDefault="002E089B" w:rsidP="002E089B">
      <w:pPr>
        <w:ind w:left="567" w:right="567"/>
        <w:jc w:val="both"/>
        <w:rPr>
          <w:rFonts w:ascii="Palatino Linotype" w:hAnsi="Palatino Linotype" w:cs="Arial"/>
          <w:i/>
        </w:rPr>
      </w:pPr>
      <w:r w:rsidRPr="00804161">
        <w:rPr>
          <w:rFonts w:ascii="Palatino Linotype" w:hAnsi="Palatino Linotype" w:cs="Arial"/>
          <w:b/>
          <w:i/>
        </w:rPr>
        <w:t>Artículo 91</w:t>
      </w:r>
      <w:r w:rsidRPr="00804161">
        <w:rPr>
          <w:rFonts w:ascii="Palatino Linotype" w:hAnsi="Palatino Linotype" w:cs="Arial"/>
          <w:i/>
        </w:rPr>
        <w:t>. El acceso a la información pública será restringido excepcionalmente, cuando ésta sea clasificada como reservada o confidencial.” (Énfasis añadido)</w:t>
      </w:r>
    </w:p>
    <w:p w14:paraId="3BCD0AF6" w14:textId="77777777" w:rsidR="002E089B" w:rsidRPr="00804161" w:rsidRDefault="002E089B" w:rsidP="006C55C2">
      <w:pPr>
        <w:spacing w:line="360" w:lineRule="auto"/>
        <w:jc w:val="both"/>
        <w:rPr>
          <w:rFonts w:ascii="Palatino Linotype" w:hAnsi="Palatino Linotype"/>
        </w:rPr>
      </w:pPr>
    </w:p>
    <w:p w14:paraId="442A5336" w14:textId="77777777" w:rsidR="002E089B" w:rsidRPr="00804161" w:rsidRDefault="002E089B" w:rsidP="002E089B">
      <w:pPr>
        <w:spacing w:line="360" w:lineRule="auto"/>
        <w:jc w:val="both"/>
        <w:rPr>
          <w:rFonts w:ascii="Palatino Linotype" w:hAnsi="Palatino Linotype"/>
        </w:rPr>
      </w:pPr>
      <w:r w:rsidRPr="00804161">
        <w:rPr>
          <w:rFonts w:ascii="Palatino Linotype" w:hAnsi="Palatino Linotype"/>
        </w:rPr>
        <w:t xml:space="preserve">No obstante, es de precisar que la clasificación de la información no se da por el simple mandato de la ley, sino que es necesario que </w:t>
      </w:r>
      <w:r w:rsidRPr="00804161">
        <w:rPr>
          <w:rFonts w:ascii="Palatino Linotype" w:hAnsi="Palatino Linotype"/>
          <w:b/>
        </w:rPr>
        <w:t>EL SUJETO OBLIGADO</w:t>
      </w:r>
      <w:r w:rsidRPr="00804161">
        <w:rPr>
          <w:rFonts w:ascii="Palatino Linotype" w:hAnsi="Palatino Linotype"/>
        </w:rPr>
        <w:t xml:space="preserve"> emita el Acuerdo de clasificación de la información como confidencial, cumpliendo con la forma y formalidades que la ley impone; es decir, mediante acuerdo debidamente fundado y motivado, en términos de los numerales 49, fracción VIII, 132 fracciones I, II y III, y 143, fracción I de la Ley de Transparencia y Acceso a la Información Pública del Estado de México y Municipios, los cuales disponen lo siguiente:</w:t>
      </w:r>
    </w:p>
    <w:p w14:paraId="26C72246" w14:textId="77777777" w:rsidR="002E089B" w:rsidRPr="00804161" w:rsidRDefault="002E089B" w:rsidP="002E089B">
      <w:pPr>
        <w:pStyle w:val="Citas"/>
        <w:spacing w:line="240" w:lineRule="auto"/>
      </w:pPr>
      <w:r w:rsidRPr="00804161">
        <w:t>“</w:t>
      </w:r>
      <w:r w:rsidRPr="00804161">
        <w:rPr>
          <w:b/>
        </w:rPr>
        <w:t>Artículo 49.</w:t>
      </w:r>
      <w:r w:rsidRPr="00804161">
        <w:t xml:space="preserve"> Los Comités de Transparencia tendrán las siguientes atribuciones:</w:t>
      </w:r>
    </w:p>
    <w:p w14:paraId="407AA13C" w14:textId="77777777" w:rsidR="002E089B" w:rsidRPr="00804161" w:rsidRDefault="002E089B" w:rsidP="002E089B">
      <w:pPr>
        <w:pStyle w:val="Citas"/>
        <w:spacing w:line="240" w:lineRule="auto"/>
      </w:pPr>
      <w:r w:rsidRPr="00804161">
        <w:rPr>
          <w:b/>
        </w:rPr>
        <w:t xml:space="preserve"> VIII.</w:t>
      </w:r>
      <w:r w:rsidRPr="00804161">
        <w:t xml:space="preserve"> Aprobar, modificar o revocar la clasificación de la información; </w:t>
      </w:r>
    </w:p>
    <w:p w14:paraId="3B88516A" w14:textId="77777777" w:rsidR="002E089B" w:rsidRPr="00804161" w:rsidRDefault="002E089B" w:rsidP="002E089B">
      <w:pPr>
        <w:pStyle w:val="Citas"/>
        <w:spacing w:line="240" w:lineRule="auto"/>
      </w:pPr>
      <w:r w:rsidRPr="00804161">
        <w:rPr>
          <w:b/>
        </w:rPr>
        <w:t>Artículo 132.</w:t>
      </w:r>
      <w:r w:rsidRPr="00804161">
        <w:t xml:space="preserve"> La clasificación de la información se llevará a cabo en el momento en que: </w:t>
      </w:r>
    </w:p>
    <w:p w14:paraId="77A82872" w14:textId="77777777" w:rsidR="002E089B" w:rsidRPr="00804161" w:rsidRDefault="002E089B" w:rsidP="002E089B">
      <w:pPr>
        <w:pStyle w:val="Citas"/>
        <w:numPr>
          <w:ilvl w:val="0"/>
          <w:numId w:val="16"/>
        </w:numPr>
        <w:spacing w:line="240" w:lineRule="auto"/>
      </w:pPr>
      <w:r w:rsidRPr="00804161">
        <w:t xml:space="preserve">Se reciba una solicitud de acceso a la información; </w:t>
      </w:r>
    </w:p>
    <w:p w14:paraId="09248E8F" w14:textId="77777777" w:rsidR="002E089B" w:rsidRPr="00804161" w:rsidRDefault="002E089B" w:rsidP="002E089B">
      <w:pPr>
        <w:pStyle w:val="Citas"/>
        <w:numPr>
          <w:ilvl w:val="0"/>
          <w:numId w:val="16"/>
        </w:numPr>
        <w:spacing w:line="240" w:lineRule="auto"/>
      </w:pPr>
      <w:r w:rsidRPr="00804161">
        <w:t xml:space="preserve">Se determine mediante resolución de autoridad competente; o </w:t>
      </w:r>
    </w:p>
    <w:p w14:paraId="5A7DC237" w14:textId="77777777" w:rsidR="002E089B" w:rsidRPr="00804161" w:rsidRDefault="002E089B" w:rsidP="002E089B">
      <w:pPr>
        <w:pStyle w:val="Citas"/>
        <w:numPr>
          <w:ilvl w:val="0"/>
          <w:numId w:val="16"/>
        </w:numPr>
        <w:spacing w:line="240" w:lineRule="auto"/>
      </w:pPr>
      <w:r w:rsidRPr="00804161">
        <w:t xml:space="preserve">Se generen versiones públicas para dar cumplimiento a las obligaciones de transparencia previstas en esta Ley. </w:t>
      </w:r>
    </w:p>
    <w:p w14:paraId="25908FA6" w14:textId="77777777" w:rsidR="002E089B" w:rsidRPr="00804161" w:rsidRDefault="002E089B" w:rsidP="002E089B">
      <w:pPr>
        <w:pStyle w:val="Citas"/>
        <w:spacing w:line="240" w:lineRule="auto"/>
        <w:rPr>
          <w:u w:val="single"/>
        </w:rPr>
      </w:pPr>
      <w:r w:rsidRPr="00804161">
        <w:rPr>
          <w:b/>
        </w:rPr>
        <w:t>Artículo 143.</w:t>
      </w:r>
      <w:r w:rsidRPr="00804161">
        <w:t xml:space="preserve"> </w:t>
      </w:r>
      <w:r w:rsidRPr="00804161">
        <w:rPr>
          <w:u w:val="single"/>
        </w:rPr>
        <w:t xml:space="preserve">Para los efectos de esta Ley se considera información confidencial, la clasificada como tal, de manera permanente, por su naturaleza, cuando: </w:t>
      </w:r>
    </w:p>
    <w:p w14:paraId="35E39AB6" w14:textId="77777777" w:rsidR="002E089B" w:rsidRPr="00804161" w:rsidRDefault="002E089B" w:rsidP="002E089B">
      <w:pPr>
        <w:pStyle w:val="Citas"/>
        <w:numPr>
          <w:ilvl w:val="0"/>
          <w:numId w:val="17"/>
        </w:numPr>
        <w:spacing w:line="240" w:lineRule="auto"/>
        <w:rPr>
          <w:u w:val="single"/>
        </w:rPr>
      </w:pPr>
      <w:r w:rsidRPr="00804161">
        <w:rPr>
          <w:u w:val="single"/>
        </w:rPr>
        <w:t xml:space="preserve">Se refiera a la información privada y los datos personales concernientes a una persona física o jurídico colectiva identificada o identificable; </w:t>
      </w:r>
    </w:p>
    <w:p w14:paraId="77B315ED" w14:textId="77777777" w:rsidR="002E089B" w:rsidRPr="00804161" w:rsidRDefault="002E089B" w:rsidP="002E089B">
      <w:pPr>
        <w:pStyle w:val="Citas"/>
        <w:numPr>
          <w:ilvl w:val="0"/>
          <w:numId w:val="17"/>
        </w:numPr>
        <w:spacing w:line="240" w:lineRule="auto"/>
        <w:rPr>
          <w:u w:val="single"/>
        </w:rPr>
      </w:pPr>
      <w:r w:rsidRPr="00804161">
        <w:rPr>
          <w:u w:val="single"/>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C5D0ED3" w14:textId="77777777" w:rsidR="002E089B" w:rsidRPr="00804161" w:rsidRDefault="002E089B" w:rsidP="002E089B">
      <w:pPr>
        <w:pStyle w:val="Citas"/>
        <w:numPr>
          <w:ilvl w:val="0"/>
          <w:numId w:val="17"/>
        </w:numPr>
      </w:pPr>
      <w:r w:rsidRPr="00804161">
        <w:t>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público, ni tampoco la que sea considerada por la presente ley como información pública.” (Énfasis añadido)</w:t>
      </w:r>
    </w:p>
    <w:p w14:paraId="090E7385" w14:textId="77777777" w:rsidR="002E089B" w:rsidRPr="00804161" w:rsidRDefault="002E089B" w:rsidP="006C55C2">
      <w:pPr>
        <w:spacing w:line="360" w:lineRule="auto"/>
        <w:jc w:val="both"/>
        <w:rPr>
          <w:rFonts w:ascii="Palatino Linotype" w:hAnsi="Palatino Linotype"/>
        </w:rPr>
      </w:pPr>
      <w:r w:rsidRPr="00804161">
        <w:rPr>
          <w:rFonts w:ascii="Palatino Linotype" w:hAnsi="Palatino Linotype"/>
        </w:rPr>
        <w:t>Asimismo, es de destacar que los numerales del Cuarto al Octavo de los Lineamientos Generales en materia de Clasificación y Desclasificación de la Información, así como para la elaboración de Versiones Públicas, que literalmente expresan:</w:t>
      </w:r>
    </w:p>
    <w:p w14:paraId="0A727802" w14:textId="77777777" w:rsidR="002E089B" w:rsidRPr="00804161" w:rsidRDefault="002E089B" w:rsidP="002E089B">
      <w:pPr>
        <w:pStyle w:val="Citas"/>
        <w:spacing w:line="240" w:lineRule="auto"/>
        <w:rPr>
          <w:lang w:val="es-ES"/>
        </w:rPr>
      </w:pPr>
      <w:r w:rsidRPr="00804161">
        <w:rPr>
          <w:lang w:val="es-ES"/>
        </w:rPr>
        <w:t>“</w:t>
      </w:r>
      <w:r w:rsidRPr="00804161">
        <w:rPr>
          <w:b/>
          <w:lang w:val="es-ES"/>
        </w:rPr>
        <w:t>Cuarto.</w:t>
      </w:r>
      <w:r w:rsidRPr="00804161">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64728B2A" w14:textId="77777777" w:rsidR="002E089B" w:rsidRPr="00804161" w:rsidRDefault="002E089B" w:rsidP="002E089B">
      <w:pPr>
        <w:pStyle w:val="Citas"/>
        <w:spacing w:line="240" w:lineRule="auto"/>
        <w:rPr>
          <w:lang w:val="es-ES"/>
        </w:rPr>
      </w:pPr>
      <w:r w:rsidRPr="00804161">
        <w:rPr>
          <w:b/>
          <w:lang w:val="es-ES"/>
        </w:rPr>
        <w:t>Quinto.</w:t>
      </w:r>
      <w:r w:rsidRPr="00804161">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 </w:t>
      </w:r>
    </w:p>
    <w:p w14:paraId="1951AB11" w14:textId="77777777" w:rsidR="002E089B" w:rsidRPr="00804161" w:rsidRDefault="002E089B" w:rsidP="002E089B">
      <w:pPr>
        <w:pStyle w:val="Citas"/>
        <w:spacing w:line="240" w:lineRule="auto"/>
        <w:rPr>
          <w:lang w:val="es-ES"/>
        </w:rPr>
      </w:pPr>
      <w:r w:rsidRPr="00804161">
        <w:rPr>
          <w:b/>
          <w:lang w:val="es-ES"/>
        </w:rPr>
        <w:t>Sexto.</w:t>
      </w:r>
      <w:r w:rsidRPr="00804161">
        <w:rPr>
          <w:lang w:val="es-ES"/>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6D1C78B9" w14:textId="77777777" w:rsidR="002E089B" w:rsidRPr="00804161" w:rsidRDefault="002E089B" w:rsidP="002E089B">
      <w:pPr>
        <w:pStyle w:val="Citas"/>
        <w:spacing w:line="240" w:lineRule="auto"/>
        <w:rPr>
          <w:lang w:val="es-ES"/>
        </w:rPr>
      </w:pPr>
      <w:r w:rsidRPr="00804161">
        <w:rPr>
          <w:b/>
          <w:lang w:val="es-ES"/>
        </w:rPr>
        <w:t>La clasificación de información</w:t>
      </w:r>
      <w:r w:rsidRPr="00804161">
        <w:rPr>
          <w:lang w:val="es-ES"/>
        </w:rPr>
        <w:t xml:space="preserve"> se realizará conforme a un </w:t>
      </w:r>
      <w:r w:rsidRPr="00804161">
        <w:rPr>
          <w:b/>
          <w:lang w:val="es-ES"/>
        </w:rPr>
        <w:t>análisis caso por caso</w:t>
      </w:r>
      <w:r w:rsidRPr="00804161">
        <w:rPr>
          <w:lang w:val="es-ES"/>
        </w:rPr>
        <w:t xml:space="preserve">, mediante la aplicación de la prueba de daño y de interés público. </w:t>
      </w:r>
    </w:p>
    <w:p w14:paraId="78505155" w14:textId="77777777" w:rsidR="002E089B" w:rsidRPr="00804161" w:rsidRDefault="002E089B" w:rsidP="002E089B">
      <w:pPr>
        <w:pStyle w:val="Citas"/>
        <w:spacing w:line="240" w:lineRule="auto"/>
        <w:rPr>
          <w:lang w:val="es-ES"/>
        </w:rPr>
      </w:pPr>
      <w:r w:rsidRPr="00804161">
        <w:rPr>
          <w:b/>
          <w:lang w:val="es-ES"/>
        </w:rPr>
        <w:t>Séptimo.</w:t>
      </w:r>
      <w:r w:rsidRPr="00804161">
        <w:rPr>
          <w:lang w:val="es-ES"/>
        </w:rPr>
        <w:t xml:space="preserve"> La clasificación de la información se llevará a cabo en el momento en que: I. Se reciba una solicitud de acceso a la información; </w:t>
      </w:r>
    </w:p>
    <w:p w14:paraId="3C4D1B19" w14:textId="77777777" w:rsidR="002E089B" w:rsidRPr="00804161" w:rsidRDefault="002E089B" w:rsidP="002E089B">
      <w:pPr>
        <w:pStyle w:val="Citas"/>
        <w:spacing w:line="240" w:lineRule="auto"/>
        <w:rPr>
          <w:lang w:val="es-ES"/>
        </w:rPr>
      </w:pPr>
      <w:r w:rsidRPr="00804161">
        <w:rPr>
          <w:lang w:val="es-ES"/>
        </w:rPr>
        <w:t xml:space="preserve">II. Se determine mediante resolución de autoridad competente, o </w:t>
      </w:r>
    </w:p>
    <w:p w14:paraId="7515533D" w14:textId="77777777" w:rsidR="002E089B" w:rsidRPr="00804161" w:rsidRDefault="002E089B" w:rsidP="002E089B">
      <w:pPr>
        <w:pStyle w:val="Citas"/>
        <w:spacing w:line="240" w:lineRule="auto"/>
        <w:rPr>
          <w:lang w:val="es-ES"/>
        </w:rPr>
      </w:pPr>
      <w:r w:rsidRPr="00804161">
        <w:rPr>
          <w:lang w:val="es-ES"/>
        </w:rPr>
        <w:t xml:space="preserve">III. Se generen versiones públicas para dar cumplimiento a las obligaciones de transparencia previstas en la Ley General, la Ley Federal y las correspondientes de las entidades federativas. </w:t>
      </w:r>
    </w:p>
    <w:p w14:paraId="4E273E1A" w14:textId="77777777" w:rsidR="002E089B" w:rsidRPr="00804161" w:rsidRDefault="002E089B" w:rsidP="002E089B">
      <w:pPr>
        <w:pStyle w:val="Citas"/>
        <w:spacing w:line="240" w:lineRule="auto"/>
        <w:rPr>
          <w:lang w:val="es-ES"/>
        </w:rPr>
      </w:pPr>
      <w:r w:rsidRPr="00804161">
        <w:rPr>
          <w:lang w:val="es-ES"/>
        </w:rPr>
        <w:t xml:space="preserve">Los titulares de las áreas deberán revisar la clasificación al momento de la recepción de una solicitud de acceso a la información, para verificar si encuadra en una causal de reserva o de confidencialidad. </w:t>
      </w:r>
    </w:p>
    <w:p w14:paraId="5286377F" w14:textId="77777777" w:rsidR="002E089B" w:rsidRPr="00804161" w:rsidRDefault="002E089B" w:rsidP="002E089B">
      <w:pPr>
        <w:pStyle w:val="Citas"/>
        <w:spacing w:line="240" w:lineRule="auto"/>
        <w:rPr>
          <w:lang w:val="es-ES"/>
        </w:rPr>
      </w:pPr>
      <w:r w:rsidRPr="00804161">
        <w:rPr>
          <w:b/>
          <w:lang w:val="es-ES"/>
        </w:rPr>
        <w:t>Octavo.</w:t>
      </w:r>
      <w:r w:rsidRPr="00804161">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w:t>
      </w:r>
    </w:p>
    <w:p w14:paraId="020BEAFE" w14:textId="77777777" w:rsidR="002E089B" w:rsidRPr="00804161" w:rsidRDefault="002E089B" w:rsidP="002E089B">
      <w:pPr>
        <w:pStyle w:val="Citas"/>
        <w:spacing w:line="240" w:lineRule="auto"/>
        <w:rPr>
          <w:lang w:val="es-ES"/>
        </w:rPr>
      </w:pPr>
      <w:r w:rsidRPr="00804161">
        <w:rPr>
          <w:lang w:val="es-ES"/>
        </w:rPr>
        <w:t xml:space="preserve">En caso de referirse a información reservada, la motivación de la clasificación también deberá comprender las circunstancias que justifican el establecimiento de determinado plazo de reserva. </w:t>
      </w:r>
    </w:p>
    <w:p w14:paraId="1E42BC50" w14:textId="77777777" w:rsidR="002E089B" w:rsidRPr="00804161" w:rsidRDefault="002E089B" w:rsidP="002E089B">
      <w:pPr>
        <w:pStyle w:val="Citas"/>
        <w:spacing w:line="240" w:lineRule="auto"/>
        <w:rPr>
          <w:lang w:val="es-ES"/>
        </w:rPr>
      </w:pPr>
      <w:r w:rsidRPr="00804161">
        <w:rPr>
          <w:lang w:val="es-ES"/>
        </w:rPr>
        <w:t xml:space="preserve">Tratándose de información clasificada como confidencial respecto de la cual se haya determinado su conservación permanente por tener valor histórico, ésta conservará tal carácter de conformidad con la normativa aplicable en materia de archivos. </w:t>
      </w:r>
    </w:p>
    <w:p w14:paraId="013EF8B9" w14:textId="77777777" w:rsidR="002E089B" w:rsidRPr="00804161" w:rsidRDefault="002E089B" w:rsidP="002E089B">
      <w:pPr>
        <w:pStyle w:val="Citas"/>
        <w:spacing w:line="240" w:lineRule="auto"/>
      </w:pPr>
      <w:r w:rsidRPr="00804161">
        <w:rPr>
          <w:lang w:val="es-ES"/>
        </w:rPr>
        <w:t>Los documentos contenidos en los archivos históricos y los identificados como históricos confidenciales no serán susceptibles de clasificación como reservados.” (Énfasis añadido)</w:t>
      </w:r>
    </w:p>
    <w:p w14:paraId="67D88967" w14:textId="77777777" w:rsidR="002E089B" w:rsidRPr="00804161" w:rsidRDefault="002E089B" w:rsidP="006C55C2">
      <w:pPr>
        <w:spacing w:line="360" w:lineRule="auto"/>
        <w:jc w:val="both"/>
        <w:rPr>
          <w:rFonts w:ascii="Palatino Linotype" w:hAnsi="Palatino Linotype"/>
        </w:rPr>
      </w:pPr>
    </w:p>
    <w:p w14:paraId="791C1719" w14:textId="77777777" w:rsidR="002E089B" w:rsidRPr="00804161" w:rsidRDefault="002E089B" w:rsidP="002E089B">
      <w:pPr>
        <w:spacing w:line="360" w:lineRule="auto"/>
        <w:jc w:val="both"/>
        <w:rPr>
          <w:rFonts w:ascii="Palatino Linotype" w:hAnsi="Palatino Linotype"/>
        </w:rPr>
      </w:pPr>
      <w:r w:rsidRPr="00804161">
        <w:rPr>
          <w:rFonts w:ascii="Palatino Linotype" w:hAnsi="Palatino Linotype"/>
        </w:rPr>
        <w:t xml:space="preserve">De lo anterior, se puede advertir que para clasificar la información como confidencial, se debe emitir un Acuerdo debidamente fundado y motivado en el que </w:t>
      </w:r>
      <w:r w:rsidRPr="00804161">
        <w:rPr>
          <w:rFonts w:ascii="Palatino Linotype" w:hAnsi="Palatino Linotype"/>
          <w:b/>
        </w:rPr>
        <w:t>EL SUJETO OBLIGADO</w:t>
      </w:r>
      <w:r w:rsidRPr="00804161">
        <w:rPr>
          <w:rFonts w:ascii="Palatino Linotype" w:hAnsi="Palatino Linotype"/>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45AF07DA" w14:textId="77777777" w:rsidR="002E089B" w:rsidRPr="00804161" w:rsidRDefault="002E089B" w:rsidP="002E089B">
      <w:pPr>
        <w:spacing w:line="360" w:lineRule="auto"/>
        <w:jc w:val="both"/>
        <w:rPr>
          <w:rFonts w:ascii="Palatino Linotype" w:hAnsi="Palatino Linotype"/>
        </w:rPr>
      </w:pPr>
    </w:p>
    <w:p w14:paraId="66CD1414" w14:textId="77777777" w:rsidR="002E089B" w:rsidRPr="00804161" w:rsidRDefault="002E089B" w:rsidP="005D3FE2">
      <w:pPr>
        <w:spacing w:line="360" w:lineRule="auto"/>
        <w:jc w:val="both"/>
        <w:rPr>
          <w:rFonts w:ascii="Palatino Linotype" w:hAnsi="Palatino Linotype"/>
        </w:rPr>
      </w:pPr>
      <w:r w:rsidRPr="00804161">
        <w:rPr>
          <w:rFonts w:ascii="Palatino Linotype" w:hAnsi="Palatino Linotype"/>
        </w:rPr>
        <w:t xml:space="preserve">Lo anterior es así, pues como ya se señaló la clasificación de la información no se da por el simple mandato de la Ley, sino que es necesario que </w:t>
      </w:r>
      <w:r w:rsidRPr="00804161">
        <w:rPr>
          <w:rFonts w:ascii="Palatino Linotype" w:hAnsi="Palatino Linotype"/>
          <w:b/>
        </w:rPr>
        <w:t>EL SUJETO OBLIGADO</w:t>
      </w:r>
      <w:r w:rsidRPr="00804161">
        <w:rPr>
          <w:rFonts w:ascii="Palatino Linotype" w:hAnsi="Palatino Linotype"/>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04161">
        <w:rPr>
          <w:rFonts w:ascii="Palatino Linotype" w:hAnsi="Palatino Linotype"/>
          <w:b/>
        </w:rPr>
        <w:t>SUJETO OBLIGADO</w:t>
      </w:r>
      <w:r w:rsidRPr="00804161">
        <w:rPr>
          <w:rFonts w:ascii="Palatino Linotype" w:hAnsi="Palatino Linotype"/>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w:t>
      </w:r>
      <w:r w:rsidR="005D3FE2" w:rsidRPr="00804161">
        <w:rPr>
          <w:rFonts w:ascii="Palatino Linotype" w:hAnsi="Palatino Linotype"/>
        </w:rPr>
        <w:t xml:space="preserve"> último quien apruebe, modifique o revoque la clasificación de la información solicitada.</w:t>
      </w:r>
    </w:p>
    <w:p w14:paraId="648833F5" w14:textId="77777777" w:rsidR="005D3FE2" w:rsidRPr="00804161" w:rsidRDefault="005D3FE2" w:rsidP="002E089B">
      <w:pPr>
        <w:spacing w:line="360" w:lineRule="auto"/>
        <w:jc w:val="both"/>
        <w:rPr>
          <w:rFonts w:ascii="Palatino Linotype" w:hAnsi="Palatino Linotype"/>
        </w:rPr>
      </w:pPr>
    </w:p>
    <w:p w14:paraId="583E1F09" w14:textId="77777777" w:rsidR="005D3FE2" w:rsidRPr="00804161" w:rsidRDefault="005D3FE2" w:rsidP="005D3FE2">
      <w:pPr>
        <w:spacing w:line="360" w:lineRule="auto"/>
        <w:jc w:val="both"/>
        <w:rPr>
          <w:rFonts w:ascii="Palatino Linotype" w:hAnsi="Palatino Linotype"/>
        </w:rPr>
      </w:pPr>
      <w:r w:rsidRPr="00804161">
        <w:rPr>
          <w:rFonts w:ascii="Palatino Linotype" w:hAnsi="Palatino Linotype"/>
        </w:rPr>
        <w:t>Para lo cual a su vez en el caso de información de carácter confidencial se debe atender a los que señala el artículo 149 de la Ley de Transparencia Local vigente, cuyo contenido es de la literalidad siguiente:</w:t>
      </w:r>
    </w:p>
    <w:p w14:paraId="62397EB9" w14:textId="77777777" w:rsidR="002E089B" w:rsidRPr="00804161" w:rsidRDefault="005D3FE2" w:rsidP="005D3FE2">
      <w:pPr>
        <w:pStyle w:val="Citas"/>
      </w:pPr>
      <w:r w:rsidRPr="00804161">
        <w:t>“</w:t>
      </w:r>
      <w:r w:rsidRPr="00804161">
        <w:rPr>
          <w:b/>
        </w:rPr>
        <w:t>Artículo 149. El acuerdo que clasifique</w:t>
      </w:r>
      <w:r w:rsidRPr="00804161">
        <w:t xml:space="preserve"> </w:t>
      </w:r>
      <w:r w:rsidRPr="00804161">
        <w:rPr>
          <w:b/>
        </w:rPr>
        <w:t>la información como confidencial</w:t>
      </w:r>
      <w:r w:rsidRPr="00804161">
        <w:t xml:space="preserve"> deberá contener un razonamiento lógico en el que demuestre que la información se encuentra en alguna o algunas de las hipótesis previstas en la presente Ley.”</w:t>
      </w:r>
    </w:p>
    <w:p w14:paraId="52BF72F8" w14:textId="77777777" w:rsidR="005D3FE2" w:rsidRPr="00804161" w:rsidRDefault="005D3FE2" w:rsidP="009D7064">
      <w:pPr>
        <w:tabs>
          <w:tab w:val="left" w:pos="709"/>
        </w:tabs>
        <w:spacing w:before="240" w:line="360" w:lineRule="auto"/>
        <w:ind w:right="51"/>
        <w:jc w:val="both"/>
        <w:rPr>
          <w:rFonts w:ascii="Palatino Linotype" w:hAnsi="Palatino Linotype"/>
        </w:rPr>
      </w:pPr>
    </w:p>
    <w:p w14:paraId="15AA864A" w14:textId="77777777" w:rsidR="009D7064" w:rsidRPr="00804161" w:rsidRDefault="009D7064" w:rsidP="009D7064">
      <w:pPr>
        <w:tabs>
          <w:tab w:val="left" w:pos="709"/>
        </w:tabs>
        <w:spacing w:before="240" w:line="360" w:lineRule="auto"/>
        <w:ind w:right="51"/>
        <w:jc w:val="both"/>
        <w:rPr>
          <w:rFonts w:ascii="Palatino Linotype" w:hAnsi="Palatino Linotype"/>
        </w:rPr>
      </w:pPr>
      <w:r w:rsidRPr="00804161">
        <w:rPr>
          <w:rFonts w:ascii="Palatino Linotype" w:hAnsi="Palatino Linotype"/>
        </w:rPr>
        <w:t>En mérito de lo expuesto en líneas anteriores,</w:t>
      </w:r>
      <w:r w:rsidRPr="00804161">
        <w:rPr>
          <w:rFonts w:ascii="Palatino Linotype" w:hAnsi="Palatino Linotype"/>
          <w:b/>
        </w:rPr>
        <w:t xml:space="preserve"> </w:t>
      </w:r>
      <w:r w:rsidRPr="00804161">
        <w:rPr>
          <w:rFonts w:ascii="Palatino Linotype" w:hAnsi="Palatino Linotype"/>
        </w:rPr>
        <w:t xml:space="preserve">resultan parcialmente fundados los motivos de inconformidad vertidos por </w:t>
      </w:r>
      <w:r w:rsidRPr="00804161">
        <w:rPr>
          <w:rFonts w:ascii="Palatino Linotype" w:hAnsi="Palatino Linotype"/>
          <w:b/>
        </w:rPr>
        <w:t xml:space="preserve">El Recurrente, </w:t>
      </w:r>
      <w:r w:rsidRPr="00804161">
        <w:rPr>
          <w:rFonts w:ascii="Palatino Linotype" w:hAnsi="Palatino Linotype"/>
        </w:rPr>
        <w:t xml:space="preserve">por ello con fundamento en el artículo 186 fracción III de la Ley de Transparencia y Acceso a la Información Pública del Estado de México y Municipios, se </w:t>
      </w:r>
      <w:r w:rsidRPr="00804161">
        <w:rPr>
          <w:rFonts w:ascii="Palatino Linotype" w:hAnsi="Palatino Linotype"/>
          <w:b/>
        </w:rPr>
        <w:t xml:space="preserve">MODIFICA </w:t>
      </w:r>
      <w:r w:rsidRPr="00804161">
        <w:rPr>
          <w:rFonts w:ascii="Palatino Linotype" w:hAnsi="Palatino Linotype"/>
        </w:rPr>
        <w:t xml:space="preserve">la respuesta a la solicitud de información </w:t>
      </w:r>
      <w:r w:rsidRPr="00804161">
        <w:rPr>
          <w:rFonts w:ascii="Palatino Linotype" w:hAnsi="Palatino Linotype" w:cs="Arial"/>
          <w:b/>
          <w:bCs/>
        </w:rPr>
        <w:t xml:space="preserve">00208/ATIZARA/IP/2023, </w:t>
      </w:r>
      <w:r w:rsidRPr="00804161">
        <w:rPr>
          <w:rFonts w:ascii="Palatino Linotype" w:hAnsi="Palatino Linotype" w:cs="Arial"/>
        </w:rPr>
        <w:t xml:space="preserve">que ha sido materia del presente fallo. </w:t>
      </w:r>
    </w:p>
    <w:p w14:paraId="49EE7177" w14:textId="77777777" w:rsidR="009D7064" w:rsidRPr="00804161" w:rsidRDefault="009D7064" w:rsidP="009D7064">
      <w:pPr>
        <w:pStyle w:val="Prrafodelista"/>
        <w:spacing w:before="240" w:after="240" w:line="360" w:lineRule="auto"/>
        <w:ind w:left="0"/>
        <w:jc w:val="both"/>
        <w:rPr>
          <w:rFonts w:ascii="Palatino Linotype" w:hAnsi="Palatino Linotype"/>
        </w:rPr>
      </w:pPr>
      <w:r w:rsidRPr="00804161">
        <w:rPr>
          <w:rFonts w:ascii="Palatino Linotype" w:hAnsi="Palatino Linotype"/>
        </w:rPr>
        <w:t xml:space="preserve">Por lo antes expuesto y fundado es de resolverse y, </w:t>
      </w:r>
    </w:p>
    <w:p w14:paraId="5B83BEFE" w14:textId="77777777" w:rsidR="009D7064" w:rsidRPr="00804161" w:rsidRDefault="009D7064" w:rsidP="009D7064">
      <w:pPr>
        <w:pStyle w:val="Prrafodelista"/>
        <w:spacing w:before="240" w:after="240" w:line="360" w:lineRule="auto"/>
        <w:ind w:left="0"/>
        <w:jc w:val="both"/>
        <w:rPr>
          <w:rFonts w:ascii="Palatino Linotype" w:hAnsi="Palatino Linotype"/>
        </w:rPr>
      </w:pPr>
    </w:p>
    <w:p w14:paraId="6842EB2A" w14:textId="77777777" w:rsidR="009D7064" w:rsidRPr="00804161" w:rsidRDefault="009D7064" w:rsidP="009D7064">
      <w:pPr>
        <w:spacing w:line="360" w:lineRule="auto"/>
        <w:jc w:val="center"/>
        <w:rPr>
          <w:rFonts w:ascii="Palatino Linotype" w:hAnsi="Palatino Linotype"/>
          <w:bCs/>
          <w:spacing w:val="60"/>
          <w:lang w:val="es-ES_tradnl"/>
        </w:rPr>
      </w:pPr>
      <w:r w:rsidRPr="00804161">
        <w:rPr>
          <w:rFonts w:ascii="Palatino Linotype" w:hAnsi="Palatino Linotype"/>
          <w:b/>
          <w:bCs/>
          <w:spacing w:val="60"/>
          <w:sz w:val="28"/>
          <w:lang w:val="es-ES_tradnl"/>
        </w:rPr>
        <w:t>SE    RESUELVE</w:t>
      </w:r>
    </w:p>
    <w:p w14:paraId="6A44A2BE" w14:textId="77777777" w:rsidR="009D7064" w:rsidRPr="00804161" w:rsidRDefault="009D7064" w:rsidP="009D7064">
      <w:pPr>
        <w:spacing w:before="240" w:line="360" w:lineRule="auto"/>
        <w:jc w:val="both"/>
        <w:rPr>
          <w:rFonts w:ascii="Palatino Linotype" w:hAnsi="Palatino Linotype" w:cs="Arial"/>
        </w:rPr>
      </w:pPr>
      <w:r w:rsidRPr="00804161">
        <w:rPr>
          <w:rFonts w:ascii="Palatino Linotype" w:hAnsi="Palatino Linotype" w:cs="Arial"/>
          <w:b/>
          <w:sz w:val="28"/>
          <w:lang w:val="es-ES_tradnl"/>
        </w:rPr>
        <w:t>PRIMERO.</w:t>
      </w:r>
      <w:r w:rsidRPr="00804161">
        <w:rPr>
          <w:rFonts w:ascii="Palatino Linotype" w:hAnsi="Palatino Linotype" w:cs="Arial"/>
          <w:lang w:val="es-ES_tradnl"/>
        </w:rPr>
        <w:t xml:space="preserve"> </w:t>
      </w:r>
      <w:r w:rsidRPr="00804161">
        <w:rPr>
          <w:rFonts w:ascii="Palatino Linotype" w:hAnsi="Palatino Linotype" w:cs="Arial"/>
        </w:rPr>
        <w:t xml:space="preserve">Se </w:t>
      </w:r>
      <w:r w:rsidRPr="00804161">
        <w:rPr>
          <w:rFonts w:ascii="Palatino Linotype" w:hAnsi="Palatino Linotype" w:cs="Arial"/>
          <w:b/>
        </w:rPr>
        <w:t xml:space="preserve">MODIFICA </w:t>
      </w:r>
      <w:r w:rsidRPr="00804161">
        <w:rPr>
          <w:rFonts w:ascii="Palatino Linotype" w:hAnsi="Palatino Linotype" w:cs="Arial"/>
        </w:rPr>
        <w:t xml:space="preserve">la respuesta entregada por </w:t>
      </w:r>
      <w:r w:rsidRPr="00804161">
        <w:rPr>
          <w:rFonts w:ascii="Palatino Linotype" w:hAnsi="Palatino Linotype" w:cs="Arial"/>
          <w:b/>
        </w:rPr>
        <w:t xml:space="preserve">EL SUJETO OBLIGADO, </w:t>
      </w:r>
      <w:r w:rsidRPr="00804161">
        <w:rPr>
          <w:rFonts w:ascii="Palatino Linotype" w:hAnsi="Palatino Linotype" w:cs="Arial"/>
        </w:rPr>
        <w:t xml:space="preserve">a la solicitud de información número </w:t>
      </w:r>
      <w:r w:rsidRPr="00804161">
        <w:rPr>
          <w:rFonts w:ascii="Palatino Linotype" w:hAnsi="Palatino Linotype" w:cs="Arial"/>
          <w:b/>
          <w:bCs/>
        </w:rPr>
        <w:t xml:space="preserve">00208/ATIZARA/IP/2023, </w:t>
      </w:r>
      <w:r w:rsidRPr="00804161">
        <w:rPr>
          <w:rFonts w:ascii="Palatino Linotype" w:hAnsi="Palatino Linotype" w:cs="Arial"/>
        </w:rPr>
        <w:t xml:space="preserve">por resultar parcialmente fundados los motivos de inconformidad que arguye </w:t>
      </w:r>
      <w:r w:rsidRPr="00804161">
        <w:rPr>
          <w:rFonts w:ascii="Palatino Linotype" w:hAnsi="Palatino Linotype" w:cs="Arial"/>
          <w:b/>
        </w:rPr>
        <w:t xml:space="preserve">EL RECURRENTE, </w:t>
      </w:r>
      <w:r w:rsidRPr="00804161">
        <w:rPr>
          <w:rFonts w:ascii="Palatino Linotype" w:hAnsi="Palatino Linotype" w:cs="Arial"/>
        </w:rPr>
        <w:t xml:space="preserve">en términos del </w:t>
      </w:r>
      <w:r w:rsidRPr="00804161">
        <w:rPr>
          <w:rFonts w:ascii="Palatino Linotype" w:hAnsi="Palatino Linotype" w:cs="Arial"/>
          <w:b/>
        </w:rPr>
        <w:t xml:space="preserve">Considerando CUARTO </w:t>
      </w:r>
      <w:r w:rsidRPr="00804161">
        <w:rPr>
          <w:rFonts w:ascii="Palatino Linotype" w:hAnsi="Palatino Linotype" w:cs="Arial"/>
        </w:rPr>
        <w:t>de la presente resolución.</w:t>
      </w:r>
    </w:p>
    <w:p w14:paraId="66242FDC" w14:textId="77777777" w:rsidR="009D7064" w:rsidRPr="00804161" w:rsidRDefault="009D7064" w:rsidP="009D7064">
      <w:pPr>
        <w:spacing w:before="240" w:line="360" w:lineRule="auto"/>
        <w:jc w:val="both"/>
        <w:rPr>
          <w:rFonts w:ascii="Palatino Linotype" w:hAnsi="Palatino Linotype" w:cs="Arial"/>
        </w:rPr>
      </w:pPr>
    </w:p>
    <w:p w14:paraId="154CE6C9" w14:textId="32EBB875" w:rsidR="009D7064" w:rsidRPr="00804161" w:rsidRDefault="009D7064" w:rsidP="009D7064">
      <w:pPr>
        <w:spacing w:before="240" w:line="360" w:lineRule="auto"/>
        <w:jc w:val="both"/>
        <w:rPr>
          <w:rFonts w:ascii="Palatino Linotype" w:hAnsi="Palatino Linotype" w:cs="Arial"/>
        </w:rPr>
      </w:pPr>
      <w:r w:rsidRPr="00804161">
        <w:rPr>
          <w:rFonts w:ascii="Palatino Linotype" w:hAnsi="Palatino Linotype" w:cs="Arial"/>
          <w:b/>
          <w:sz w:val="28"/>
          <w:lang w:val="es-ES_tradnl"/>
        </w:rPr>
        <w:t>SEGUNDO.</w:t>
      </w:r>
      <w:r w:rsidRPr="00804161">
        <w:rPr>
          <w:rFonts w:ascii="Palatino Linotype" w:hAnsi="Palatino Linotype" w:cs="Arial"/>
          <w:sz w:val="28"/>
        </w:rPr>
        <w:t xml:space="preserve"> </w:t>
      </w:r>
      <w:r w:rsidRPr="00804161">
        <w:rPr>
          <w:rFonts w:ascii="Palatino Linotype" w:hAnsi="Palatino Linotype" w:cs="Arial"/>
        </w:rPr>
        <w:t xml:space="preserve">Se </w:t>
      </w:r>
      <w:r w:rsidRPr="00804161">
        <w:rPr>
          <w:rFonts w:ascii="Palatino Linotype" w:hAnsi="Palatino Linotype" w:cs="Arial"/>
          <w:b/>
        </w:rPr>
        <w:t>ORDENA</w:t>
      </w:r>
      <w:r w:rsidRPr="00804161">
        <w:rPr>
          <w:rFonts w:ascii="Palatino Linotype" w:hAnsi="Palatino Linotype" w:cs="Arial"/>
        </w:rPr>
        <w:t xml:space="preserve"> al </w:t>
      </w:r>
      <w:r w:rsidRPr="00804161">
        <w:rPr>
          <w:rFonts w:ascii="Palatino Linotype" w:hAnsi="Palatino Linotype" w:cs="Arial"/>
          <w:b/>
        </w:rPr>
        <w:t>SUJETO OBLIGADO</w:t>
      </w:r>
      <w:r w:rsidRPr="00804161">
        <w:rPr>
          <w:rFonts w:ascii="Palatino Linotype" w:hAnsi="Palatino Linotype" w:cs="Arial"/>
        </w:rPr>
        <w:t xml:space="preserve"> realizar una búsqueda exhaustiva y razonable a fin de entregar a </w:t>
      </w:r>
      <w:r w:rsidRPr="00804161">
        <w:rPr>
          <w:rFonts w:ascii="Palatino Linotype" w:hAnsi="Palatino Linotype" w:cs="Arial"/>
          <w:b/>
          <w:bCs/>
        </w:rPr>
        <w:t>LA</w:t>
      </w:r>
      <w:r w:rsidRPr="00804161">
        <w:rPr>
          <w:rFonts w:ascii="Palatino Linotype" w:hAnsi="Palatino Linotype" w:cs="Arial"/>
          <w:b/>
        </w:rPr>
        <w:t xml:space="preserve"> RECURRENTE </w:t>
      </w:r>
      <w:r w:rsidRPr="00804161">
        <w:rPr>
          <w:rFonts w:ascii="Palatino Linotype" w:hAnsi="Palatino Linotype" w:cs="Arial"/>
        </w:rPr>
        <w:t xml:space="preserve">en términos del Considerando </w:t>
      </w:r>
      <w:r w:rsidRPr="00804161">
        <w:rPr>
          <w:rFonts w:ascii="Palatino Linotype" w:hAnsi="Palatino Linotype" w:cs="Arial"/>
          <w:b/>
        </w:rPr>
        <w:t xml:space="preserve">CUARTO </w:t>
      </w:r>
      <w:r w:rsidRPr="00804161">
        <w:rPr>
          <w:rFonts w:ascii="Palatino Linotype" w:hAnsi="Palatino Linotype" w:cs="Arial"/>
        </w:rPr>
        <w:t>de esta resolución</w:t>
      </w:r>
      <w:r w:rsidRPr="00804161">
        <w:rPr>
          <w:rFonts w:ascii="Palatino Linotype" w:hAnsi="Palatino Linotype" w:cs="Arial"/>
          <w:b/>
        </w:rPr>
        <w:t xml:space="preserve">, </w:t>
      </w:r>
      <w:r w:rsidRPr="00804161">
        <w:rPr>
          <w:rFonts w:ascii="Palatino Linotype" w:hAnsi="Palatino Linotype" w:cs="Arial"/>
        </w:rPr>
        <w:t xml:space="preserve">en versión pública, a través del Sistema de Acceso a la Información Mexiquense </w:t>
      </w:r>
      <w:r w:rsidRPr="00804161">
        <w:rPr>
          <w:rFonts w:ascii="Palatino Linotype" w:hAnsi="Palatino Linotype" w:cs="Arial"/>
          <w:b/>
        </w:rPr>
        <w:t xml:space="preserve">(SAIMEX), </w:t>
      </w:r>
      <w:r w:rsidR="005D3FE2" w:rsidRPr="00804161">
        <w:rPr>
          <w:rFonts w:ascii="Palatino Linotype" w:hAnsi="Palatino Linotype" w:cs="Arial"/>
        </w:rPr>
        <w:t xml:space="preserve">en versión pública </w:t>
      </w:r>
      <w:r w:rsidRPr="00804161">
        <w:rPr>
          <w:rFonts w:ascii="Palatino Linotype" w:hAnsi="Palatino Linotype" w:cs="Arial"/>
        </w:rPr>
        <w:t>de lo siguiente:</w:t>
      </w:r>
    </w:p>
    <w:p w14:paraId="737A67C1" w14:textId="77777777" w:rsidR="009D6325" w:rsidRPr="00804161" w:rsidRDefault="009D6325" w:rsidP="009D6325">
      <w:pPr>
        <w:pStyle w:val="Citas"/>
        <w:numPr>
          <w:ilvl w:val="0"/>
          <w:numId w:val="15"/>
        </w:numPr>
        <w:ind w:left="1134" w:right="49"/>
      </w:pPr>
      <w:r w:rsidRPr="00804161">
        <w:rPr>
          <w:i w:val="0"/>
          <w:sz w:val="24"/>
        </w:rPr>
        <w:t>Los consentimientos firmados de los padres de familia o tutores de los menores que aparecen en las diversas publicaciones en las redes sociales del Sujeto Obligado, del periodo comprendido del 31 de marzo de 2022 al 31 de marzo de 2023.</w:t>
      </w:r>
    </w:p>
    <w:p w14:paraId="72024C06" w14:textId="6453BDE3" w:rsidR="009D7064" w:rsidRPr="00804161" w:rsidRDefault="009D6325" w:rsidP="009D6325">
      <w:pPr>
        <w:pStyle w:val="Citas"/>
        <w:ind w:left="1134" w:right="49"/>
      </w:pPr>
      <w:r w:rsidRPr="00804161">
        <w:t>De</w:t>
      </w:r>
      <w:r w:rsidR="009D7064" w:rsidRPr="00804161">
        <w:t>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B846AB6" w14:textId="77777777" w:rsidR="00B53F8B" w:rsidRPr="00804161" w:rsidRDefault="00B53F8B" w:rsidP="009D7064">
      <w:pPr>
        <w:autoSpaceDE w:val="0"/>
        <w:autoSpaceDN w:val="0"/>
        <w:adjustRightInd w:val="0"/>
        <w:spacing w:before="240" w:line="360" w:lineRule="auto"/>
        <w:jc w:val="both"/>
        <w:rPr>
          <w:rFonts w:ascii="Palatino Linotype" w:hAnsi="Palatino Linotype" w:cs="Arial"/>
          <w:b/>
          <w:sz w:val="28"/>
          <w:szCs w:val="28"/>
        </w:rPr>
      </w:pPr>
    </w:p>
    <w:p w14:paraId="68FC3DEF" w14:textId="47A01F13" w:rsidR="009D7064" w:rsidRPr="00804161" w:rsidRDefault="009D7064" w:rsidP="009D7064">
      <w:pPr>
        <w:autoSpaceDE w:val="0"/>
        <w:autoSpaceDN w:val="0"/>
        <w:adjustRightInd w:val="0"/>
        <w:spacing w:before="240" w:line="360" w:lineRule="auto"/>
        <w:jc w:val="both"/>
        <w:rPr>
          <w:rFonts w:ascii="Palatino Linotype" w:hAnsi="Palatino Linotype" w:cs="Arial"/>
        </w:rPr>
      </w:pPr>
      <w:r w:rsidRPr="00804161">
        <w:rPr>
          <w:rFonts w:ascii="Palatino Linotype" w:hAnsi="Palatino Linotype" w:cs="Arial"/>
          <w:b/>
          <w:sz w:val="28"/>
          <w:szCs w:val="28"/>
        </w:rPr>
        <w:t>TERCERO.</w:t>
      </w:r>
      <w:r w:rsidRPr="00804161">
        <w:rPr>
          <w:rFonts w:ascii="Palatino Linotype" w:hAnsi="Palatino Linotype" w:cs="Arial"/>
          <w:b/>
        </w:rPr>
        <w:t xml:space="preserve"> Notifíquese</w:t>
      </w:r>
      <w:r w:rsidRPr="00804161">
        <w:rPr>
          <w:rFonts w:ascii="Palatino Linotype" w:hAnsi="Palatino Linotype" w:cs="Arial"/>
          <w:b/>
          <w:i/>
        </w:rPr>
        <w:t xml:space="preserve"> </w:t>
      </w:r>
      <w:r w:rsidRPr="00804161">
        <w:rPr>
          <w:rFonts w:ascii="Palatino Linotype" w:hAnsi="Palatino Linotype" w:cs="Arial"/>
        </w:rPr>
        <w:t>al Titular de la Unidad de Transparencia del</w:t>
      </w:r>
      <w:r w:rsidRPr="00804161">
        <w:rPr>
          <w:rFonts w:ascii="Palatino Linotype" w:hAnsi="Palatino Linotype" w:cs="Arial"/>
          <w:b/>
        </w:rPr>
        <w:t xml:space="preserve"> SUJETO OBLIGADO</w:t>
      </w:r>
      <w:r w:rsidRPr="00804161">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804161">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E0DFE1" w14:textId="77777777" w:rsidR="009D7064" w:rsidRPr="00804161" w:rsidRDefault="009D7064" w:rsidP="009D7064">
      <w:pPr>
        <w:autoSpaceDE w:val="0"/>
        <w:autoSpaceDN w:val="0"/>
        <w:adjustRightInd w:val="0"/>
        <w:spacing w:before="240" w:line="360" w:lineRule="auto"/>
        <w:jc w:val="both"/>
        <w:rPr>
          <w:rFonts w:ascii="Palatino Linotype" w:hAnsi="Palatino Linotype" w:cs="Arial"/>
        </w:rPr>
      </w:pPr>
    </w:p>
    <w:p w14:paraId="60F97D59" w14:textId="77777777" w:rsidR="009D7064" w:rsidRPr="00804161" w:rsidRDefault="009D7064" w:rsidP="009D7064">
      <w:pPr>
        <w:autoSpaceDE w:val="0"/>
        <w:autoSpaceDN w:val="0"/>
        <w:adjustRightInd w:val="0"/>
        <w:spacing w:line="360" w:lineRule="auto"/>
        <w:jc w:val="both"/>
        <w:rPr>
          <w:rFonts w:ascii="Palatino Linotype" w:hAnsi="Palatino Linotype" w:cs="Arial"/>
        </w:rPr>
      </w:pPr>
      <w:r w:rsidRPr="00804161">
        <w:rPr>
          <w:rFonts w:ascii="Palatino Linotype" w:hAnsi="Palatino Linotype" w:cs="Arial"/>
          <w:b/>
          <w:sz w:val="28"/>
          <w:szCs w:val="26"/>
        </w:rPr>
        <w:t>CUARTO</w:t>
      </w:r>
      <w:r w:rsidRPr="00804161">
        <w:rPr>
          <w:rFonts w:ascii="Palatino Linotype" w:hAnsi="Palatino Linotype" w:cs="Arial"/>
          <w:b/>
          <w:sz w:val="26"/>
          <w:szCs w:val="26"/>
        </w:rPr>
        <w:t>.</w:t>
      </w:r>
      <w:r w:rsidRPr="00804161">
        <w:rPr>
          <w:rFonts w:ascii="Palatino Linotype" w:hAnsi="Palatino Linotype" w:cs="Arial"/>
          <w:b/>
        </w:rPr>
        <w:t xml:space="preserve"> </w:t>
      </w:r>
      <w:r w:rsidRPr="00804161">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E4AAB87" w14:textId="77777777" w:rsidR="009D7064" w:rsidRPr="00804161" w:rsidRDefault="009D7064" w:rsidP="009D7064">
      <w:pPr>
        <w:autoSpaceDE w:val="0"/>
        <w:autoSpaceDN w:val="0"/>
        <w:adjustRightInd w:val="0"/>
        <w:spacing w:line="360" w:lineRule="auto"/>
        <w:jc w:val="both"/>
        <w:rPr>
          <w:rFonts w:ascii="Palatino Linotype" w:hAnsi="Palatino Linotype" w:cs="Arial"/>
        </w:rPr>
      </w:pPr>
    </w:p>
    <w:p w14:paraId="71A33EF8" w14:textId="77777777" w:rsidR="009D7064" w:rsidRPr="00804161" w:rsidRDefault="009D7064" w:rsidP="009D7064">
      <w:pPr>
        <w:spacing w:line="360" w:lineRule="auto"/>
        <w:jc w:val="both"/>
        <w:rPr>
          <w:rFonts w:ascii="Palatino Linotype" w:hAnsi="Palatino Linotype" w:cs="Arial"/>
          <w:b/>
          <w:sz w:val="18"/>
        </w:rPr>
      </w:pPr>
    </w:p>
    <w:p w14:paraId="1EB3A3A3" w14:textId="77777777" w:rsidR="009D7064" w:rsidRPr="00804161" w:rsidRDefault="009D7064" w:rsidP="009D7064">
      <w:pPr>
        <w:spacing w:line="360" w:lineRule="auto"/>
        <w:jc w:val="both"/>
        <w:rPr>
          <w:rFonts w:ascii="Palatino Linotype" w:hAnsi="Palatino Linotype"/>
          <w:color w:val="222222"/>
          <w:shd w:val="clear" w:color="auto" w:fill="FFFFFF"/>
        </w:rPr>
      </w:pPr>
      <w:r w:rsidRPr="00804161">
        <w:rPr>
          <w:rFonts w:ascii="Palatino Linotype" w:hAnsi="Palatino Linotype" w:cs="Arial"/>
          <w:b/>
          <w:sz w:val="28"/>
        </w:rPr>
        <w:t>QUINTO</w:t>
      </w:r>
      <w:r w:rsidRPr="00804161">
        <w:rPr>
          <w:rFonts w:ascii="Palatino Linotype" w:hAnsi="Palatino Linotype" w:cs="Arial"/>
          <w:b/>
        </w:rPr>
        <w:t xml:space="preserve">. NOTIFÍQUESE </w:t>
      </w:r>
      <w:r w:rsidRPr="00804161">
        <w:rPr>
          <w:rFonts w:ascii="Palatino Linotype" w:hAnsi="Palatino Linotype" w:cs="Arial"/>
        </w:rPr>
        <w:t xml:space="preserve">la presente resolución al </w:t>
      </w:r>
      <w:r w:rsidRPr="00804161">
        <w:rPr>
          <w:rFonts w:ascii="Palatino Linotype" w:hAnsi="Palatino Linotype" w:cs="Arial"/>
          <w:b/>
        </w:rPr>
        <w:t xml:space="preserve">RECURRENTE vía </w:t>
      </w:r>
      <w:r w:rsidRPr="00804161">
        <w:rPr>
          <w:rFonts w:ascii="Palatino Linotype" w:hAnsi="Palatino Linotype" w:cs="Arial"/>
        </w:rPr>
        <w:t xml:space="preserve">Sistema de Acceso a la Información Mexiquense </w:t>
      </w:r>
      <w:r w:rsidRPr="00804161">
        <w:rPr>
          <w:rFonts w:ascii="Palatino Linotype" w:hAnsi="Palatino Linotype" w:cs="Arial"/>
          <w:b/>
        </w:rPr>
        <w:t xml:space="preserve">(SAIMEX) </w:t>
      </w:r>
      <w:r w:rsidRPr="00804161">
        <w:rPr>
          <w:rFonts w:ascii="Palatino Linotype" w:hAnsi="Palatino Linotype" w:cs="Arial"/>
        </w:rPr>
        <w:t xml:space="preserve">y hágase de su conocimiento que, </w:t>
      </w:r>
      <w:r w:rsidRPr="00804161">
        <w:rPr>
          <w:rFonts w:ascii="Palatino Linotype" w:hAnsi="Palatino Linotype"/>
          <w:color w:val="222222"/>
          <w:shd w:val="clear" w:color="auto" w:fill="FFFFFF"/>
        </w:rPr>
        <w:t xml:space="preserve">de conformidad con lo </w:t>
      </w:r>
      <w:r w:rsidRPr="00804161">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Pr="00804161">
        <w:rPr>
          <w:rFonts w:ascii="Palatino Linotype" w:hAnsi="Palatino Linotype"/>
          <w:color w:val="222222"/>
          <w:shd w:val="clear" w:color="auto" w:fill="FFFFFF"/>
        </w:rPr>
        <w:t>leyes aplicables.</w:t>
      </w:r>
    </w:p>
    <w:p w14:paraId="1A29FEA2" w14:textId="77777777" w:rsidR="009D7064" w:rsidRPr="00804161" w:rsidRDefault="009D7064" w:rsidP="009D7064">
      <w:pPr>
        <w:spacing w:line="360" w:lineRule="auto"/>
        <w:jc w:val="both"/>
        <w:rPr>
          <w:rFonts w:ascii="Palatino Linotype" w:hAnsi="Palatino Linotype"/>
          <w:lang w:eastAsia="es-ES_tradnl"/>
        </w:rPr>
      </w:pPr>
    </w:p>
    <w:p w14:paraId="581A39CF" w14:textId="432613B2" w:rsidR="009D7064" w:rsidRPr="00804161" w:rsidRDefault="009D7064" w:rsidP="009D7064">
      <w:pPr>
        <w:spacing w:line="360" w:lineRule="auto"/>
        <w:jc w:val="both"/>
        <w:rPr>
          <w:rFonts w:ascii="Palatino Linotype" w:hAnsi="Palatino Linotype" w:cs="Arial"/>
        </w:rPr>
      </w:pPr>
      <w:r w:rsidRPr="00804161">
        <w:rPr>
          <w:rFonts w:ascii="Palatino Linotype" w:hAnsi="Palatino Linotype" w:cs="Arial"/>
        </w:rPr>
        <w:t>ASÍ LO RESUELVE, POR UNANIMIDAD DE VOTOS EL PLENO DEL</w:t>
      </w:r>
      <w:r w:rsidRPr="00804161">
        <w:rPr>
          <w:rFonts w:ascii="Palatino Linotype" w:eastAsia="Arial Unicode MS" w:hAnsi="Palatino Linotype" w:cs="Arial"/>
        </w:rPr>
        <w:t xml:space="preserve"> INSTITUTO DE TRANSPARENCIA, ACCESO A LA INFORMACIÓN PÚBLICA Y PROTECCIÓN DE DATOS PERSONALES DEL ESTADO DE MÉXICO Y MUNICIPIOS</w:t>
      </w:r>
      <w:r w:rsidRPr="00804161">
        <w:rPr>
          <w:rFonts w:ascii="Palatino Linotype" w:hAnsi="Palatino Linotype" w:cs="Arial"/>
        </w:rPr>
        <w:t>, CONFORMADO POR LOS COMISIONADOS JOSÉ MARTÍNEZ VILCHIS, MARÍA DEL ROSARIO MEJÍA AYALA, SHARON CRISTINA MORALES MARTÍNEZ, LUIS GUSTAVO PARRA NORIEGA Y GUADAL</w:t>
      </w:r>
      <w:r w:rsidR="007403B1" w:rsidRPr="00804161">
        <w:rPr>
          <w:rFonts w:ascii="Palatino Linotype" w:hAnsi="Palatino Linotype" w:cs="Arial"/>
        </w:rPr>
        <w:t>UPE RAMÍREZ PEÑA, EN LA</w:t>
      </w:r>
      <w:r w:rsidRPr="00804161">
        <w:rPr>
          <w:rFonts w:ascii="Palatino Linotype" w:hAnsi="Palatino Linotype" w:cs="Arial"/>
        </w:rPr>
        <w:t xml:space="preserve"> </w:t>
      </w:r>
      <w:r w:rsidR="00891548" w:rsidRPr="00804161">
        <w:rPr>
          <w:rFonts w:ascii="Palatino Linotype" w:hAnsi="Palatino Linotype" w:cs="Arial"/>
        </w:rPr>
        <w:t>VIGÉSIMA</w:t>
      </w:r>
      <w:r w:rsidR="007403B1" w:rsidRPr="00804161">
        <w:rPr>
          <w:rFonts w:ascii="Palatino Linotype" w:hAnsi="Palatino Linotype" w:cs="Arial"/>
        </w:rPr>
        <w:t xml:space="preserve"> NOVENA</w:t>
      </w:r>
      <w:r w:rsidRPr="00804161">
        <w:rPr>
          <w:rFonts w:ascii="Palatino Linotype" w:hAnsi="Palatino Linotype" w:cs="Arial"/>
        </w:rPr>
        <w:t xml:space="preserve"> SESIÓN ORDINARIA CELEBRADA EL</w:t>
      </w:r>
      <w:r w:rsidR="007403B1" w:rsidRPr="00804161">
        <w:rPr>
          <w:rFonts w:ascii="Palatino Linotype" w:hAnsi="Palatino Linotype" w:cs="Arial"/>
        </w:rPr>
        <w:t xml:space="preserve"> DIECISÉIS</w:t>
      </w:r>
      <w:r w:rsidRPr="00804161">
        <w:rPr>
          <w:rFonts w:ascii="Palatino Linotype" w:hAnsi="Palatino Linotype" w:cs="Arial"/>
        </w:rPr>
        <w:t xml:space="preserve"> DE AGOSTO DE DOS MIL VEINTITRÉS, ANTE EL SECRETARIO TÉCNICO DEL PLENO, ALEXIS TAPIA RAMÍREZ. -----------------------------------------------------------------------------------------------------------------------------------------------------------------------------------------------------------------------------------------------------------------------------------------------------------------------------------------------------------------------------------------------------------------------------------------------------------------------------------------------------------------------------------------------------------------------------------------------------------------------------------------------------------------------------------------------------------------------------------------------------------------------------------------</w:t>
      </w:r>
      <w:r w:rsidR="00891548" w:rsidRPr="00804161">
        <w:rPr>
          <w:rFonts w:ascii="Palatino Linotype" w:hAnsi="Palatino Linotype" w:cs="Arial"/>
        </w:rPr>
        <w:t>---------------------</w:t>
      </w:r>
    </w:p>
    <w:p w14:paraId="01289371" w14:textId="252F3DE4" w:rsidR="009D7064" w:rsidRPr="00804161" w:rsidRDefault="009D7064" w:rsidP="009D7064">
      <w:pPr>
        <w:spacing w:line="360" w:lineRule="auto"/>
        <w:jc w:val="both"/>
        <w:rPr>
          <w:rFonts w:ascii="Palatino Linotype" w:hAnsi="Palatino Linotype" w:cs="Arial"/>
          <w:sz w:val="20"/>
        </w:rPr>
      </w:pPr>
      <w:r w:rsidRPr="00804161">
        <w:rPr>
          <w:rFonts w:ascii="Palatino Linotype" w:hAnsi="Palatino Linotype" w:cs="Arial"/>
        </w:rPr>
        <w:t>------------------------------------------------------------------------------------------------------------------</w:t>
      </w:r>
    </w:p>
    <w:p w14:paraId="0CAD1658" w14:textId="77777777" w:rsidR="009D7064" w:rsidRPr="005323D1" w:rsidRDefault="009D7064" w:rsidP="009D7064">
      <w:pPr>
        <w:spacing w:line="360" w:lineRule="auto"/>
        <w:jc w:val="both"/>
        <w:rPr>
          <w:rFonts w:ascii="Palatino Linotype" w:hAnsi="Palatino Linotype" w:cs="Arial"/>
          <w:sz w:val="20"/>
        </w:rPr>
      </w:pPr>
      <w:r w:rsidRPr="00804161">
        <w:rPr>
          <w:rFonts w:ascii="Palatino Linotype" w:hAnsi="Palatino Linotype" w:cs="Arial"/>
          <w:sz w:val="20"/>
        </w:rPr>
        <w:t>JMV/CCR/LMST</w:t>
      </w:r>
      <w:bookmarkStart w:id="1" w:name="_GoBack"/>
      <w:bookmarkEnd w:id="1"/>
    </w:p>
    <w:p w14:paraId="673EDB99" w14:textId="77777777" w:rsidR="009D7064" w:rsidRDefault="009D7064" w:rsidP="009D7064"/>
    <w:p w14:paraId="717B79AC" w14:textId="77777777" w:rsidR="009D7064" w:rsidRDefault="009D7064" w:rsidP="009D7064"/>
    <w:p w14:paraId="28F7B206" w14:textId="77777777" w:rsidR="009D7064" w:rsidRDefault="009D7064" w:rsidP="009D7064"/>
    <w:p w14:paraId="41755171" w14:textId="77777777" w:rsidR="009D7064" w:rsidRDefault="009D7064" w:rsidP="009D7064"/>
    <w:p w14:paraId="4CC23DE8" w14:textId="77777777" w:rsidR="009D7064" w:rsidRDefault="009D7064" w:rsidP="009D7064"/>
    <w:p w14:paraId="52CDCFA9" w14:textId="77777777" w:rsidR="009D7064" w:rsidRDefault="009D7064" w:rsidP="009D7064"/>
    <w:p w14:paraId="3CA47331" w14:textId="77777777" w:rsidR="009D7064" w:rsidRDefault="009D7064" w:rsidP="009D7064"/>
    <w:p w14:paraId="0BE3EEC1" w14:textId="77777777" w:rsidR="009D7064" w:rsidRDefault="009D7064" w:rsidP="009D7064"/>
    <w:p w14:paraId="424B0E52" w14:textId="77777777" w:rsidR="009D7064" w:rsidRDefault="009D7064" w:rsidP="009D7064"/>
    <w:p w14:paraId="54714012" w14:textId="77777777" w:rsidR="009D7064" w:rsidRDefault="009D7064" w:rsidP="009D7064"/>
    <w:p w14:paraId="17B3DC0A" w14:textId="77777777" w:rsidR="009D7064" w:rsidRDefault="009D7064" w:rsidP="009D7064"/>
    <w:p w14:paraId="6A0D3BE1" w14:textId="77777777" w:rsidR="009D7064" w:rsidRDefault="009D7064" w:rsidP="009D7064"/>
    <w:p w14:paraId="18BF152F" w14:textId="77777777" w:rsidR="009D7064" w:rsidRDefault="009D7064" w:rsidP="009D7064"/>
    <w:p w14:paraId="759C7BDF" w14:textId="77777777" w:rsidR="009D7064" w:rsidRDefault="009D7064" w:rsidP="009D7064"/>
    <w:p w14:paraId="0F490503" w14:textId="77777777" w:rsidR="009D7064" w:rsidRDefault="009D7064" w:rsidP="009D7064"/>
    <w:p w14:paraId="7F52063F" w14:textId="77777777" w:rsidR="009D7064" w:rsidRDefault="009D7064" w:rsidP="009D7064"/>
    <w:p w14:paraId="08C6AE01" w14:textId="77777777" w:rsidR="00A154B8" w:rsidRDefault="00804161"/>
    <w:sectPr w:rsidR="00A154B8" w:rsidSect="00BB1CF4">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951C8" w14:textId="77777777" w:rsidR="00E35295" w:rsidRDefault="00E35295" w:rsidP="009D7064">
      <w:r>
        <w:separator/>
      </w:r>
    </w:p>
  </w:endnote>
  <w:endnote w:type="continuationSeparator" w:id="0">
    <w:p w14:paraId="6ED9066F" w14:textId="77777777" w:rsidR="00E35295" w:rsidRDefault="00E35295" w:rsidP="009D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5C99C" w14:textId="2E54199F" w:rsidR="00BB1CF4" w:rsidRPr="00A2780F" w:rsidRDefault="003E70A0"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4161">
      <w:rPr>
        <w:rFonts w:ascii="Arial" w:hAnsi="Arial" w:cs="Arial"/>
        <w:b/>
        <w:bCs/>
        <w:noProof/>
        <w:sz w:val="20"/>
        <w:szCs w:val="20"/>
      </w:rPr>
      <w:t>12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4161">
      <w:rPr>
        <w:rFonts w:ascii="Arial" w:hAnsi="Arial" w:cs="Arial"/>
        <w:b/>
        <w:bCs/>
        <w:noProof/>
        <w:sz w:val="20"/>
        <w:szCs w:val="20"/>
      </w:rPr>
      <w:t>12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9CA1" w14:textId="2113DD6F" w:rsidR="00BB1CF4" w:rsidRPr="00070856" w:rsidRDefault="003E70A0" w:rsidP="00BB1CF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416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4161">
      <w:rPr>
        <w:rFonts w:ascii="Arial" w:hAnsi="Arial" w:cs="Arial"/>
        <w:b/>
        <w:bCs/>
        <w:noProof/>
        <w:sz w:val="20"/>
        <w:szCs w:val="20"/>
      </w:rPr>
      <w:t>13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99CDA" w14:textId="77777777" w:rsidR="00E35295" w:rsidRDefault="00E35295" w:rsidP="009D7064">
      <w:r>
        <w:separator/>
      </w:r>
    </w:p>
  </w:footnote>
  <w:footnote w:type="continuationSeparator" w:id="0">
    <w:p w14:paraId="0D843126" w14:textId="77777777" w:rsidR="00E35295" w:rsidRDefault="00E35295" w:rsidP="009D7064">
      <w:r>
        <w:continuationSeparator/>
      </w:r>
    </w:p>
  </w:footnote>
  <w:footnote w:id="1">
    <w:p w14:paraId="24FCB5D2" w14:textId="77777777" w:rsidR="009D7064" w:rsidRPr="005552A8" w:rsidRDefault="009D7064" w:rsidP="009D7064">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DD80E56" w14:textId="77777777" w:rsidR="009D7064" w:rsidRPr="005552A8" w:rsidRDefault="009D7064" w:rsidP="009D706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B1CF4" w:rsidRPr="008F2CCC" w14:paraId="37788C94" w14:textId="77777777" w:rsidTr="00BB1CF4">
      <w:tc>
        <w:tcPr>
          <w:tcW w:w="3620" w:type="dxa"/>
          <w:shd w:val="clear" w:color="auto" w:fill="auto"/>
        </w:tcPr>
        <w:p w14:paraId="3B3036E0" w14:textId="77777777" w:rsidR="00BB1CF4" w:rsidRPr="007E5FC4" w:rsidRDefault="003E70A0"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43B5FB5A" w14:textId="77777777" w:rsidR="00BB1CF4" w:rsidRPr="00664658" w:rsidRDefault="003E70A0" w:rsidP="0054243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42437">
            <w:rPr>
              <w:rFonts w:ascii="Palatino Linotype" w:hAnsi="Palatino Linotype"/>
              <w:b/>
              <w:sz w:val="22"/>
              <w:szCs w:val="22"/>
              <w:lang w:val="es-ES_tradnl"/>
            </w:rPr>
            <w:t>2320</w:t>
          </w:r>
          <w:r>
            <w:rPr>
              <w:rFonts w:ascii="Palatino Linotype" w:hAnsi="Palatino Linotype"/>
              <w:b/>
              <w:sz w:val="22"/>
              <w:szCs w:val="22"/>
              <w:lang w:val="es-ES_tradnl"/>
            </w:rPr>
            <w:t>/INFOEM/IP/RR/2023</w:t>
          </w:r>
        </w:p>
      </w:tc>
    </w:tr>
    <w:tr w:rsidR="00BB1CF4" w:rsidRPr="008F2CCC" w14:paraId="45CB5256" w14:textId="77777777" w:rsidTr="00BB1CF4">
      <w:tc>
        <w:tcPr>
          <w:tcW w:w="3620" w:type="dxa"/>
          <w:shd w:val="clear" w:color="auto" w:fill="auto"/>
        </w:tcPr>
        <w:p w14:paraId="26B5DE49" w14:textId="77777777" w:rsidR="00BB1CF4" w:rsidRPr="007E5FC4" w:rsidRDefault="003E70A0"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2A1D6C2A" w14:textId="77777777" w:rsidR="00BB1CF4" w:rsidRPr="00664658" w:rsidRDefault="009D7064" w:rsidP="00AB72F7">
          <w:pPr>
            <w:spacing w:line="276" w:lineRule="auto"/>
            <w:jc w:val="right"/>
            <w:rPr>
              <w:rFonts w:ascii="Palatino Linotype" w:hAnsi="Palatino Linotype"/>
              <w:b/>
              <w:sz w:val="22"/>
              <w:szCs w:val="22"/>
              <w:lang w:val="es-ES_tradnl"/>
            </w:rPr>
          </w:pPr>
          <w:r w:rsidRPr="009D7064">
            <w:rPr>
              <w:rFonts w:ascii="Palatino Linotype" w:hAnsi="Palatino Linotype"/>
              <w:b/>
              <w:sz w:val="22"/>
              <w:szCs w:val="22"/>
            </w:rPr>
            <w:t>Ayuntamiento de Atizapán de Zaragoza</w:t>
          </w:r>
        </w:p>
      </w:tc>
    </w:tr>
    <w:tr w:rsidR="00BB1CF4" w:rsidRPr="008F2CCC" w14:paraId="40E2F125" w14:textId="77777777" w:rsidTr="00BB1CF4">
      <w:trPr>
        <w:trHeight w:val="228"/>
      </w:trPr>
      <w:tc>
        <w:tcPr>
          <w:tcW w:w="3620" w:type="dxa"/>
          <w:shd w:val="clear" w:color="auto" w:fill="auto"/>
        </w:tcPr>
        <w:p w14:paraId="2422873C" w14:textId="77777777" w:rsidR="00BB1CF4" w:rsidRPr="007E5FC4" w:rsidRDefault="003E70A0" w:rsidP="00BB1CF4">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5BAAC20A" w14:textId="77777777" w:rsidR="00BB1CF4" w:rsidRPr="00664658" w:rsidRDefault="003E70A0" w:rsidP="00BB1CF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D49E76A" w14:textId="77777777" w:rsidR="00BB1CF4" w:rsidRDefault="00804161" w:rsidP="00BB1CF4">
    <w:pPr>
      <w:pStyle w:val="Encabezado"/>
      <w:tabs>
        <w:tab w:val="clear" w:pos="4252"/>
        <w:tab w:val="clear" w:pos="8504"/>
        <w:tab w:val="left" w:pos="2326"/>
      </w:tabs>
      <w:rPr>
        <w:rFonts w:ascii="Palatino Linotype" w:hAnsi="Palatino Linotype"/>
        <w:sz w:val="20"/>
      </w:rPr>
    </w:pPr>
  </w:p>
  <w:p w14:paraId="773FB894" w14:textId="77777777" w:rsidR="00BB1CF4" w:rsidRPr="001779E0" w:rsidRDefault="003E70A0" w:rsidP="00BB1CF4">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1934729" wp14:editId="7A1DBB9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B1CF4" w:rsidRPr="008F2CCC" w14:paraId="7AE73368" w14:textId="77777777" w:rsidTr="00BB1CF4">
      <w:tc>
        <w:tcPr>
          <w:tcW w:w="2977" w:type="dxa"/>
          <w:shd w:val="clear" w:color="auto" w:fill="auto"/>
        </w:tcPr>
        <w:p w14:paraId="7BC23C39" w14:textId="77777777" w:rsidR="00BB1CF4" w:rsidRPr="007E5FC4" w:rsidRDefault="003E70A0"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658D5AF4" w14:textId="77777777" w:rsidR="00BB1CF4" w:rsidRPr="008F2CCC" w:rsidRDefault="003E70A0" w:rsidP="009D706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w:t>
          </w:r>
          <w:r w:rsidR="00921E7F">
            <w:rPr>
              <w:rFonts w:ascii="Palatino Linotype" w:hAnsi="Palatino Linotype"/>
              <w:b/>
              <w:sz w:val="22"/>
              <w:szCs w:val="22"/>
              <w:lang w:val="es-ES_tradnl"/>
            </w:rPr>
            <w:t>320</w:t>
          </w:r>
          <w:r>
            <w:rPr>
              <w:rFonts w:ascii="Palatino Linotype" w:hAnsi="Palatino Linotype"/>
              <w:b/>
              <w:sz w:val="22"/>
              <w:szCs w:val="22"/>
              <w:lang w:val="es-ES_tradnl"/>
            </w:rPr>
            <w:t>/INFOEM/IP/RR/2023</w:t>
          </w:r>
        </w:p>
      </w:tc>
    </w:tr>
    <w:tr w:rsidR="00BB1CF4" w:rsidRPr="008F2CCC" w14:paraId="7989C00C" w14:textId="77777777" w:rsidTr="00BB1CF4">
      <w:tc>
        <w:tcPr>
          <w:tcW w:w="2977" w:type="dxa"/>
          <w:shd w:val="clear" w:color="auto" w:fill="auto"/>
          <w:vAlign w:val="center"/>
        </w:tcPr>
        <w:p w14:paraId="12AC04C9" w14:textId="77777777" w:rsidR="00BB1CF4" w:rsidRPr="007E5FC4" w:rsidRDefault="003E70A0"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C404AFD" w14:textId="4129E0C3" w:rsidR="00BB1CF4" w:rsidRPr="008F2CCC" w:rsidRDefault="006D755E"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BB1CF4" w:rsidRPr="008F2CCC" w14:paraId="3ECD232C" w14:textId="77777777" w:rsidTr="00BB1CF4">
      <w:trPr>
        <w:trHeight w:val="228"/>
      </w:trPr>
      <w:tc>
        <w:tcPr>
          <w:tcW w:w="2977" w:type="dxa"/>
          <w:shd w:val="clear" w:color="auto" w:fill="auto"/>
        </w:tcPr>
        <w:p w14:paraId="34997B2E" w14:textId="77777777" w:rsidR="00BB1CF4" w:rsidRPr="007E5FC4" w:rsidRDefault="003E70A0"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7F17600F" w14:textId="77777777" w:rsidR="00BB1CF4" w:rsidRPr="00DC41C8" w:rsidRDefault="009D7064" w:rsidP="00AB72F7">
          <w:pPr>
            <w:spacing w:line="360" w:lineRule="auto"/>
            <w:jc w:val="right"/>
            <w:rPr>
              <w:rFonts w:ascii="Palatino Linotype" w:hAnsi="Palatino Linotype"/>
              <w:b/>
              <w:sz w:val="22"/>
              <w:szCs w:val="22"/>
            </w:rPr>
          </w:pPr>
          <w:r w:rsidRPr="009D7064">
            <w:rPr>
              <w:rFonts w:ascii="Palatino Linotype" w:hAnsi="Palatino Linotype"/>
              <w:b/>
              <w:sz w:val="22"/>
              <w:szCs w:val="22"/>
            </w:rPr>
            <w:t>Ayuntamiento de Atizapán de Zaragoza</w:t>
          </w:r>
        </w:p>
      </w:tc>
    </w:tr>
    <w:tr w:rsidR="00BB1CF4" w:rsidRPr="008F2CCC" w14:paraId="331DDF2D" w14:textId="77777777" w:rsidTr="00BB1CF4">
      <w:tc>
        <w:tcPr>
          <w:tcW w:w="2977" w:type="dxa"/>
          <w:shd w:val="clear" w:color="auto" w:fill="auto"/>
        </w:tcPr>
        <w:p w14:paraId="5ECB3569" w14:textId="77777777" w:rsidR="00BB1CF4" w:rsidRPr="007E5FC4" w:rsidRDefault="003E70A0" w:rsidP="00BB1CF4">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34CCE299" w14:textId="77777777" w:rsidR="00BB1CF4" w:rsidRPr="008F2CCC" w:rsidRDefault="003E70A0" w:rsidP="00BB1CF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C0781CA" w14:textId="77777777" w:rsidR="00BB1CF4" w:rsidRPr="009F1AB6" w:rsidRDefault="003E70A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1B1BB69" wp14:editId="7A6F903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26C463B7"/>
    <w:multiLevelType w:val="hybridMultilevel"/>
    <w:tmpl w:val="B31E28BE"/>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2D3CDA"/>
    <w:multiLevelType w:val="hybridMultilevel"/>
    <w:tmpl w:val="52282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6D5011"/>
    <w:multiLevelType w:val="hybridMultilevel"/>
    <w:tmpl w:val="9E1AB6F0"/>
    <w:lvl w:ilvl="0" w:tplc="BF2EC510">
      <w:start w:val="1"/>
      <w:numFmt w:val="decimal"/>
      <w:lvlText w:val="%1."/>
      <w:lvlJc w:val="left"/>
      <w:pPr>
        <w:ind w:left="1571" w:hanging="360"/>
      </w:pPr>
      <w:rPr>
        <w:i w:val="0"/>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3DF64C6F"/>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2A7B72"/>
    <w:multiLevelType w:val="hybridMultilevel"/>
    <w:tmpl w:val="9D463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DE3476"/>
    <w:multiLevelType w:val="hybridMultilevel"/>
    <w:tmpl w:val="BCF6B4BC"/>
    <w:lvl w:ilvl="0" w:tplc="A8D4826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37F6751"/>
    <w:multiLevelType w:val="hybridMultilevel"/>
    <w:tmpl w:val="B5B4690E"/>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51F4E57"/>
    <w:multiLevelType w:val="hybridMultilevel"/>
    <w:tmpl w:val="4E4AF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0A7B79"/>
    <w:multiLevelType w:val="hybridMultilevel"/>
    <w:tmpl w:val="6AEC620E"/>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B555D6F"/>
    <w:multiLevelType w:val="hybridMultilevel"/>
    <w:tmpl w:val="40986598"/>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B822E05"/>
    <w:multiLevelType w:val="hybridMultilevel"/>
    <w:tmpl w:val="E152B5BC"/>
    <w:lvl w:ilvl="0" w:tplc="07FA854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6" w15:restartNumberingAfterBreak="0">
    <w:nsid w:val="7EC236E5"/>
    <w:multiLevelType w:val="hybridMultilevel"/>
    <w:tmpl w:val="4C0A8930"/>
    <w:lvl w:ilvl="0" w:tplc="971A36B6">
      <w:start w:val="1"/>
      <w:numFmt w:val="upperRoman"/>
      <w:lvlText w:val="%1."/>
      <w:lvlJc w:val="left"/>
      <w:pPr>
        <w:ind w:left="2422" w:hanging="72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5"/>
  </w:num>
  <w:num w:numId="3">
    <w:abstractNumId w:val="7"/>
  </w:num>
  <w:num w:numId="4">
    <w:abstractNumId w:val="11"/>
  </w:num>
  <w:num w:numId="5">
    <w:abstractNumId w:val="1"/>
  </w:num>
  <w:num w:numId="6">
    <w:abstractNumId w:val="4"/>
  </w:num>
  <w:num w:numId="7">
    <w:abstractNumId w:val="2"/>
  </w:num>
  <w:num w:numId="8">
    <w:abstractNumId w:val="8"/>
  </w:num>
  <w:num w:numId="9">
    <w:abstractNumId w:val="5"/>
  </w:num>
  <w:num w:numId="10">
    <w:abstractNumId w:val="14"/>
  </w:num>
  <w:num w:numId="11">
    <w:abstractNumId w:val="9"/>
  </w:num>
  <w:num w:numId="12">
    <w:abstractNumId w:val="13"/>
  </w:num>
  <w:num w:numId="13">
    <w:abstractNumId w:val="0"/>
  </w:num>
  <w:num w:numId="14">
    <w:abstractNumId w:val="16"/>
  </w:num>
  <w:num w:numId="15">
    <w:abstractNumId w:val="6"/>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064"/>
    <w:rsid w:val="000B76D4"/>
    <w:rsid w:val="000C5E3D"/>
    <w:rsid w:val="002C437C"/>
    <w:rsid w:val="002C7E49"/>
    <w:rsid w:val="002E089B"/>
    <w:rsid w:val="00395CEC"/>
    <w:rsid w:val="003A60A8"/>
    <w:rsid w:val="003D054F"/>
    <w:rsid w:val="003E70A0"/>
    <w:rsid w:val="00465099"/>
    <w:rsid w:val="00542437"/>
    <w:rsid w:val="00562B2B"/>
    <w:rsid w:val="00587DC6"/>
    <w:rsid w:val="005D3FE2"/>
    <w:rsid w:val="005E6885"/>
    <w:rsid w:val="00672E20"/>
    <w:rsid w:val="00684942"/>
    <w:rsid w:val="006C55C2"/>
    <w:rsid w:val="006D755E"/>
    <w:rsid w:val="007403B1"/>
    <w:rsid w:val="00764D45"/>
    <w:rsid w:val="00772851"/>
    <w:rsid w:val="007F15BD"/>
    <w:rsid w:val="007F42D9"/>
    <w:rsid w:val="00804161"/>
    <w:rsid w:val="008067C9"/>
    <w:rsid w:val="00891548"/>
    <w:rsid w:val="00912018"/>
    <w:rsid w:val="00921E7F"/>
    <w:rsid w:val="009D6325"/>
    <w:rsid w:val="009D7064"/>
    <w:rsid w:val="00A46DEE"/>
    <w:rsid w:val="00A91FF7"/>
    <w:rsid w:val="00AE01FC"/>
    <w:rsid w:val="00AE6167"/>
    <w:rsid w:val="00B372B3"/>
    <w:rsid w:val="00B53F8B"/>
    <w:rsid w:val="00D65BFF"/>
    <w:rsid w:val="00E35295"/>
    <w:rsid w:val="00E7543E"/>
    <w:rsid w:val="00E8013A"/>
    <w:rsid w:val="00E964F8"/>
    <w:rsid w:val="00EC3092"/>
    <w:rsid w:val="00EF1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2C8C"/>
  <w15:chartTrackingRefBased/>
  <w15:docId w15:val="{C9CCF83F-198F-4163-98B1-190FF108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06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70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D7064"/>
    <w:rPr>
      <w:rFonts w:eastAsiaTheme="minorEastAsia"/>
      <w:sz w:val="24"/>
      <w:szCs w:val="24"/>
      <w:lang w:val="es-ES_tradnl" w:eastAsia="es-ES"/>
    </w:rPr>
  </w:style>
  <w:style w:type="paragraph" w:styleId="Piedepgina">
    <w:name w:val="footer"/>
    <w:basedOn w:val="Normal"/>
    <w:link w:val="PiedepginaCar"/>
    <w:uiPriority w:val="99"/>
    <w:unhideWhenUsed/>
    <w:rsid w:val="009D70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D706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706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7064"/>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D7064"/>
    <w:pPr>
      <w:spacing w:after="0" w:line="240" w:lineRule="auto"/>
    </w:pPr>
  </w:style>
  <w:style w:type="character" w:customStyle="1" w:styleId="SinespaciadoCar">
    <w:name w:val="Sin espaciado Car"/>
    <w:aliases w:val="Francesa Car,INAI Car"/>
    <w:link w:val="Sinespaciado"/>
    <w:uiPriority w:val="1"/>
    <w:locked/>
    <w:rsid w:val="009D7064"/>
  </w:style>
  <w:style w:type="character" w:styleId="Hipervnculo">
    <w:name w:val="Hyperlink"/>
    <w:aliases w:val="Hipervínculo1,Hipervínculo11,Hipervínculo12,Hipervínculo13,Hipervínculo14,Hipervínculo15"/>
    <w:basedOn w:val="Fuentedeprrafopredeter"/>
    <w:uiPriority w:val="99"/>
    <w:unhideWhenUsed/>
    <w:rsid w:val="009D7064"/>
    <w:rPr>
      <w:color w:val="0563C1" w:themeColor="hyperlink"/>
      <w:u w:val="single"/>
    </w:rPr>
  </w:style>
  <w:style w:type="paragraph" w:customStyle="1" w:styleId="INFOEM">
    <w:name w:val="INFOEM"/>
    <w:basedOn w:val="Normal"/>
    <w:qFormat/>
    <w:rsid w:val="009D7064"/>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9D706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D7064"/>
    <w:rPr>
      <w:vertAlign w:val="superscript"/>
    </w:rPr>
  </w:style>
  <w:style w:type="paragraph" w:customStyle="1" w:styleId="Citas">
    <w:name w:val="Citas"/>
    <w:basedOn w:val="Normal"/>
    <w:qFormat/>
    <w:rsid w:val="009D706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9D7064"/>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Textoennegrita">
    <w:name w:val="Strong"/>
    <w:uiPriority w:val="22"/>
    <w:qFormat/>
    <w:rsid w:val="009D7064"/>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D7064"/>
    <w:pPr>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D7064"/>
    <w:rPr>
      <w:rFonts w:ascii="Palatino Linotype" w:eastAsia="Calibri" w:hAnsi="Palatino Linotype" w:cs="Calibri"/>
      <w:sz w:val="20"/>
      <w:szCs w:val="20"/>
      <w:lang w:val="es-ES_tradnl" w:eastAsia="es-MX"/>
    </w:rPr>
  </w:style>
  <w:style w:type="paragraph" w:customStyle="1" w:styleId="Fundamentos">
    <w:name w:val="Fundamentos"/>
    <w:basedOn w:val="Normal"/>
    <w:qFormat/>
    <w:rsid w:val="009D7064"/>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character" w:styleId="Refdecomentario">
    <w:name w:val="annotation reference"/>
    <w:basedOn w:val="Fuentedeprrafopredeter"/>
    <w:uiPriority w:val="99"/>
    <w:semiHidden/>
    <w:unhideWhenUsed/>
    <w:rsid w:val="00EC3092"/>
    <w:rPr>
      <w:sz w:val="16"/>
      <w:szCs w:val="16"/>
    </w:rPr>
  </w:style>
  <w:style w:type="paragraph" w:styleId="Textocomentario">
    <w:name w:val="annotation text"/>
    <w:basedOn w:val="Normal"/>
    <w:link w:val="TextocomentarioCar"/>
    <w:uiPriority w:val="99"/>
    <w:semiHidden/>
    <w:unhideWhenUsed/>
    <w:rsid w:val="00EC3092"/>
    <w:rPr>
      <w:sz w:val="20"/>
      <w:szCs w:val="20"/>
    </w:rPr>
  </w:style>
  <w:style w:type="character" w:customStyle="1" w:styleId="TextocomentarioCar">
    <w:name w:val="Texto comentario Car"/>
    <w:basedOn w:val="Fuentedeprrafopredeter"/>
    <w:link w:val="Textocomentario"/>
    <w:uiPriority w:val="99"/>
    <w:semiHidden/>
    <w:rsid w:val="00EC309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C3092"/>
    <w:rPr>
      <w:b/>
      <w:bCs/>
    </w:rPr>
  </w:style>
  <w:style w:type="character" w:customStyle="1" w:styleId="AsuntodelcomentarioCar">
    <w:name w:val="Asunto del comentario Car"/>
    <w:basedOn w:val="TextocomentarioCar"/>
    <w:link w:val="Asuntodelcomentario"/>
    <w:uiPriority w:val="99"/>
    <w:semiHidden/>
    <w:rsid w:val="00EC309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EC30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092"/>
    <w:rPr>
      <w:rFonts w:ascii="Segoe UI" w:eastAsia="Times New Roman" w:hAnsi="Segoe UI" w:cs="Segoe UI"/>
      <w:sz w:val="18"/>
      <w:szCs w:val="18"/>
      <w:lang w:val="es-ES" w:eastAsia="es-ES"/>
    </w:rPr>
  </w:style>
  <w:style w:type="paragraph" w:customStyle="1" w:styleId="INFOEMCITAS0">
    <w:name w:val="INFOEM CITAS"/>
    <w:basedOn w:val="Normal"/>
    <w:link w:val="INFOEMCITASCar"/>
    <w:qFormat/>
    <w:rsid w:val="009D6325"/>
    <w:pPr>
      <w:tabs>
        <w:tab w:val="left" w:pos="1828"/>
      </w:tabs>
      <w:spacing w:before="240" w:line="360" w:lineRule="auto"/>
      <w:jc w:val="both"/>
    </w:pPr>
    <w:rPr>
      <w:rFonts w:ascii="Palatino Linotype" w:eastAsia="Calibri" w:hAnsi="Palatino Linotype" w:cs="Arial"/>
      <w:i/>
      <w:szCs w:val="22"/>
      <w:lang w:eastAsia="es-MX"/>
    </w:rPr>
  </w:style>
  <w:style w:type="character" w:customStyle="1" w:styleId="INFOEMCITASCar">
    <w:name w:val="INFOEM CITAS Car"/>
    <w:basedOn w:val="Fuentedeprrafopredeter"/>
    <w:link w:val="INFOEMCITAS0"/>
    <w:rsid w:val="009D6325"/>
    <w:rPr>
      <w:rFonts w:ascii="Palatino Linotype" w:eastAsia="Calibri" w:hAnsi="Palatino Linotype" w:cs="Arial"/>
      <w:i/>
      <w:sz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536.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as.ifai.org.mx/descargar.php?r=./pdf/resoluciones/2017/&amp;a=RRA%2022.pdf" TargetMode="External"/><Relationship Id="rId12" Type="http://schemas.openxmlformats.org/officeDocument/2006/relationships/image" Target="media/image3.tm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m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tmp"/><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13</Pages>
  <Words>6500</Words>
  <Characters>35755</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dcterms:created xsi:type="dcterms:W3CDTF">2023-08-02T21:11:00Z</dcterms:created>
  <dcterms:modified xsi:type="dcterms:W3CDTF">2023-10-20T19:25:00Z</dcterms:modified>
</cp:coreProperties>
</file>